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14A79" w14:textId="77777777" w:rsidR="001F1822" w:rsidRPr="00FB3B0B" w:rsidRDefault="00AA38B1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  <w:bookmarkStart w:id="0" w:name="_Toc189378634"/>
      <w:bookmarkStart w:id="1" w:name="_Toc188770057"/>
      <w:r>
        <w:rPr>
          <w:rFonts w:ascii="Arial" w:hAnsi="Arial" w:cs="Arial"/>
          <w:b/>
          <w:noProof/>
          <w:color w:val="000000" w:themeColor="text1"/>
          <w:sz w:val="20"/>
        </w:rPr>
        <w:drawing>
          <wp:inline distT="0" distB="0" distL="0" distR="0" wp14:anchorId="491BFB04" wp14:editId="5179A66A">
            <wp:extent cx="6924040" cy="12763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04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32EEE2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31030F4C" w14:textId="77777777" w:rsidR="00FA5C37" w:rsidRDefault="00FA5C37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5D6E9D1E" w14:textId="77777777" w:rsidR="001F1822" w:rsidRPr="00FB3B0B" w:rsidRDefault="00AA38B1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  <w:r w:rsidRPr="00FB3B0B">
        <w:rPr>
          <w:rFonts w:ascii="Arial" w:hAnsi="Arial" w:cs="Arial"/>
          <w:b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201CE" wp14:editId="593C18BF">
                <wp:simplePos x="0" y="0"/>
                <wp:positionH relativeFrom="margin">
                  <wp:posOffset>69020</wp:posOffset>
                </wp:positionH>
                <wp:positionV relativeFrom="paragraph">
                  <wp:posOffset>125583</wp:posOffset>
                </wp:positionV>
                <wp:extent cx="6666865" cy="2433711"/>
                <wp:effectExtent l="0" t="0" r="1968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24337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BF2AC" w14:textId="77777777" w:rsidR="005317B4" w:rsidRPr="00200639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14:paraId="1BF956ED" w14:textId="77777777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</w:pPr>
                            <w:r w:rsidRPr="00FA5C37"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  <w:t>ACCORD-CADRE</w:t>
                            </w:r>
                          </w:p>
                          <w:p w14:paraId="47887C8B" w14:textId="77777777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</w:pPr>
                            <w:r w:rsidRPr="00FA5C37"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  <w:t>ACQUISITION D’INSTRUMENTATION SCIENTIFIQUE</w:t>
                            </w:r>
                          </w:p>
                          <w:p w14:paraId="5A1EAE0C" w14:textId="77777777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6607DC1F" w14:textId="77777777" w:rsidR="005317B4" w:rsidRPr="00FA5C37" w:rsidRDefault="005317B4" w:rsidP="00BC36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  <w:szCs w:val="36"/>
                                <w:highlight w:val="green"/>
                              </w:rPr>
                            </w:pPr>
                            <w:r w:rsidRPr="00FA5C37">
                              <w:rPr>
                                <w:rFonts w:ascii="Arial" w:hAnsi="Arial" w:cs="Arial"/>
                                <w:bCs/>
                                <w:sz w:val="36"/>
                                <w:szCs w:val="36"/>
                              </w:rPr>
                              <w:t>Lot n°</w:t>
                            </w:r>
                            <w:sdt>
                              <w:sdtPr>
                                <w:rPr>
                                  <w:rStyle w:val="Style3"/>
                                </w:rPr>
                                <w:id w:val="-580055875"/>
                                <w:placeholder>
                                  <w:docPart w:val="A5A3AD9688E148FEBA022599436146E1"/>
                                </w:placeholder>
                                <w15:color w:val="00FF00"/>
                                <w:comboBox>
                                  <w:listItem w:value="Choisissez un élément."/>
                                  <w:listItem w:displayText="1 : Systèmes avancés d’imagerie photonique à haut débit et haut contenu" w:value="1 : Systèmes avancés d’imagerie photonique à haut débit et haut contenu"/>
                                  <w:listItem w:displayText="2 : Systèmes de microscopie et spectroscopie électronique et ionique" w:value="2 : Systèmes de microscopie et spectroscopie électronique et ionique"/>
                                  <w:listItem w:displayText="3 : Systèmes avancés d’imagerie en champ proche" w:value="3 : Systèmes avancés d’imagerie en champ proche"/>
                                  <w:listItem w:displayText="4 : Systèmes Raman y compris couplés à la microscopie" w:value="4 : Systèmes Raman y compris couplés à la microscopie"/>
                                  <w:listItem w:displayText="5 : Systèmes à rayons X, scanners et systèmes d’imagerie nucléaire" w:value="5 : Systèmes à rayons X, scanners et systèmes d’imagerie nucléaire"/>
                                  <w:listItem w:displayText="6 : Spectrométrie RMN, Imagerie IRM" w:value="6 : Spectrométrie RMN, Imagerie IRM"/>
                                  <w:listItem w:displayText="7 : Spectrométrie RPE" w:value="7 : Spectrométrie RPE"/>
                                  <w:listItem w:displayText="8 : Spectrométrie de masse haute résolution avec ou sans couplage" w:value="8 : Spectrométrie de masse haute résolution avec ou sans couplage"/>
                                  <w:listItem w:displayText="9 : Systèmes lasers" w:value="9 : Systèmes lasers"/>
                                  <w:listItem w:displayText="10 : Stations d'analyse et/ou de tri par cytométrie de flux" w:value="10 : Stations d'analyse et/ou de tri par cytométrie de flux"/>
                                  <w:listItem w:displayText="11 : Systèmes de séquençage génétique à haut débit nouvelle génération (NGS)" w:value="11 : Systèmes de séquençage génétique à haut débit nouvelle génération (NGS)"/>
                                </w:comboBox>
                              </w:sdtPr>
                              <w:sdtEndPr>
                                <w:rPr>
                                  <w:rStyle w:val="Policepardfaut"/>
                                  <w:rFonts w:ascii="CG Times" w:hAnsi="CG Times" w:cs="Arial"/>
                                  <w:bCs/>
                                  <w:sz w:val="24"/>
                                  <w:szCs w:val="36"/>
                                </w:rPr>
                              </w:sdtEndPr>
                              <w:sdtContent>
                                <w:r w:rsidR="00A50D37">
                                  <w:rPr>
                                    <w:rStyle w:val="Style3"/>
                                  </w:rPr>
                                  <w:t>1 : Systèmes avancés d’imagerie photonique à haut débit et haut contenu</w:t>
                                </w:r>
                              </w:sdtContent>
                            </w:sdt>
                          </w:p>
                          <w:p w14:paraId="56948254" w14:textId="77777777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A58AE07" w14:textId="77777777" w:rsidR="005317B4" w:rsidRPr="00FA5C37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A5C37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Cahie</w:t>
                            </w:r>
                            <w:r w:rsidR="007E3E77" w:rsidRPr="00FA5C37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r des spécifications techniques</w:t>
                            </w:r>
                          </w:p>
                          <w:p w14:paraId="57191064" w14:textId="77777777" w:rsidR="005317B4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7796C1F6" w14:textId="77777777" w:rsidR="005317B4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6D9C0150" w14:textId="77777777" w:rsidR="005317B4" w:rsidRPr="006C70BB" w:rsidRDefault="005317B4" w:rsidP="006970C4">
                            <w:pPr>
                              <w:ind w:right="1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201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45pt;margin-top:9.9pt;width:524.95pt;height:191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">
                <v:textbox>
                  <w:txbxContent>
                    <w:p w14:paraId="07DBF2AC" w14:textId="77777777" w:rsidR="005317B4" w:rsidRPr="00200639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  <w:p w14:paraId="1BF956ED" w14:textId="77777777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</w:pPr>
                      <w:r w:rsidRPr="00FA5C37"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  <w:t>ACCORD-CADRE</w:t>
                      </w:r>
                    </w:p>
                    <w:p w14:paraId="47887C8B" w14:textId="77777777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</w:pPr>
                      <w:r w:rsidRPr="00FA5C37"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  <w:t>ACQUISITION D’INSTRUMENTATION SCIENTIFIQUE</w:t>
                      </w:r>
                    </w:p>
                    <w:p w14:paraId="5A1EAE0C" w14:textId="77777777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6607DC1F" w14:textId="77777777" w:rsidR="005317B4" w:rsidRPr="00FA5C37" w:rsidRDefault="005317B4" w:rsidP="00BC366A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  <w:szCs w:val="36"/>
                          <w:highlight w:val="green"/>
                        </w:rPr>
                      </w:pPr>
                      <w:r w:rsidRPr="00FA5C37">
                        <w:rPr>
                          <w:rFonts w:ascii="Arial" w:hAnsi="Arial" w:cs="Arial"/>
                          <w:bCs/>
                          <w:sz w:val="36"/>
                          <w:szCs w:val="36"/>
                        </w:rPr>
                        <w:t>Lot n°</w:t>
                      </w:r>
                      <w:sdt>
                        <w:sdtPr>
                          <w:rPr>
                            <w:rStyle w:val="Style3"/>
                          </w:rPr>
                          <w:id w:val="-580055875"/>
                          <w:placeholder>
                            <w:docPart w:val="A5A3AD9688E148FEBA022599436146E1"/>
                          </w:placeholder>
                          <w15:color w:val="00FF00"/>
                          <w:comboBox>
                            <w:listItem w:value="Choisissez un élément."/>
                            <w:listItem w:displayText="1 : Systèmes avancés d’imagerie photonique à haut débit et haut contenu" w:value="1 : Systèmes avancés d’imagerie photonique à haut débit et haut contenu"/>
                            <w:listItem w:displayText="2 : Systèmes de microscopie et spectroscopie électronique et ionique" w:value="2 : Systèmes de microscopie et spectroscopie électronique et ionique"/>
                            <w:listItem w:displayText="3 : Systèmes avancés d’imagerie en champ proche" w:value="3 : Systèmes avancés d’imagerie en champ proche"/>
                            <w:listItem w:displayText="4 : Systèmes Raman y compris couplés à la microscopie" w:value="4 : Systèmes Raman y compris couplés à la microscopie"/>
                            <w:listItem w:displayText="5 : Systèmes à rayons X, scanners et systèmes d’imagerie nucléaire" w:value="5 : Systèmes à rayons X, scanners et systèmes d’imagerie nucléaire"/>
                            <w:listItem w:displayText="6 : Spectrométrie RMN, Imagerie IRM" w:value="6 : Spectrométrie RMN, Imagerie IRM"/>
                            <w:listItem w:displayText="7 : Spectrométrie RPE" w:value="7 : Spectrométrie RPE"/>
                            <w:listItem w:displayText="8 : Spectrométrie de masse haute résolution avec ou sans couplage" w:value="8 : Spectrométrie de masse haute résolution avec ou sans couplage"/>
                            <w:listItem w:displayText="9 : Systèmes lasers" w:value="9 : Systèmes lasers"/>
                            <w:listItem w:displayText="10 : Stations d'analyse et/ou de tri par cytométrie de flux" w:value="10 : Stations d'analyse et/ou de tri par cytométrie de flux"/>
                            <w:listItem w:displayText="11 : Systèmes de séquençage génétique à haut débit nouvelle génération (NGS)" w:value="11 : Systèmes de séquençage génétique à haut débit nouvelle génération (NGS)"/>
                          </w:comboBox>
                        </w:sdtPr>
                        <w:sdtEndPr>
                          <w:rPr>
                            <w:rStyle w:val="Policepardfaut"/>
                            <w:rFonts w:ascii="CG Times" w:hAnsi="CG Times" w:cs="Arial"/>
                            <w:bCs/>
                            <w:sz w:val="24"/>
                            <w:szCs w:val="36"/>
                          </w:rPr>
                        </w:sdtEndPr>
                        <w:sdtContent>
                          <w:r w:rsidR="00A50D37">
                            <w:rPr>
                              <w:rStyle w:val="Style3"/>
                            </w:rPr>
                            <w:t>1 : Systèmes avancés d’imagerie photonique à haut débit et haut contenu</w:t>
                          </w:r>
                        </w:sdtContent>
                      </w:sdt>
                    </w:p>
                    <w:p w14:paraId="56948254" w14:textId="77777777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1A58AE07" w14:textId="77777777" w:rsidR="005317B4" w:rsidRPr="00FA5C37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FA5C37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Cahie</w:t>
                      </w:r>
                      <w:r w:rsidR="007E3E77" w:rsidRPr="00FA5C37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r des spécifications techniques</w:t>
                      </w:r>
                    </w:p>
                    <w:p w14:paraId="57191064" w14:textId="77777777" w:rsidR="005317B4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7796C1F6" w14:textId="77777777" w:rsidR="005317B4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6D9C0150" w14:textId="77777777" w:rsidR="005317B4" w:rsidRPr="006C70BB" w:rsidRDefault="005317B4" w:rsidP="006970C4">
                      <w:pPr>
                        <w:ind w:right="131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8E5ED0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BD84661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310B19C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527A7441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3ECABF80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03215BD5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31CCB50D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154A6FD2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63B08954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069144A5" w14:textId="77777777" w:rsidR="001F1822" w:rsidRPr="00FB3B0B" w:rsidRDefault="001F1822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0E031B5A" w14:textId="77777777" w:rsidR="00FA063C" w:rsidRPr="00FB3B0B" w:rsidRDefault="00FA063C" w:rsidP="00722EAA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83D0205" w14:textId="77777777" w:rsidR="007C6C3B" w:rsidRPr="00FB3B0B" w:rsidRDefault="007C6C3B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478347BE" w14:textId="77777777" w:rsidR="007C6C3B" w:rsidRPr="00FB3B0B" w:rsidRDefault="007C6C3B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12641A45" w14:textId="77777777" w:rsidR="004935E7" w:rsidRPr="00FB3B0B" w:rsidRDefault="004935E7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25507F2B" w14:textId="77777777" w:rsidR="00200639" w:rsidRPr="00FB3B0B" w:rsidRDefault="00200639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1C2B4DA5" w14:textId="77777777" w:rsidR="00200639" w:rsidRPr="00FB3B0B" w:rsidRDefault="00200639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444E6F2F" w14:textId="77777777" w:rsidR="00200639" w:rsidRPr="00FB3B0B" w:rsidRDefault="00200639" w:rsidP="007C6C3B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tbl>
      <w:tblPr>
        <w:tblStyle w:val="Grilledutableau"/>
        <w:tblW w:w="10490" w:type="dxa"/>
        <w:tblInd w:w="137" w:type="dxa"/>
        <w:tblLook w:val="04A0" w:firstRow="1" w:lastRow="0" w:firstColumn="1" w:lastColumn="0" w:noHBand="0" w:noVBand="1"/>
      </w:tblPr>
      <w:tblGrid>
        <w:gridCol w:w="10490"/>
      </w:tblGrid>
      <w:tr w:rsidR="007C6C3B" w:rsidRPr="00FB3B0B" w14:paraId="4227F640" w14:textId="77777777" w:rsidTr="006970C4">
        <w:tc>
          <w:tcPr>
            <w:tcW w:w="10490" w:type="dxa"/>
          </w:tcPr>
          <w:p w14:paraId="100C396A" w14:textId="77777777" w:rsidR="007C6C3B" w:rsidRPr="00FB3B0B" w:rsidRDefault="007C6C3B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</w:p>
          <w:p w14:paraId="40035B18" w14:textId="16AD5249" w:rsidR="007C6C3B" w:rsidRPr="00FA5C37" w:rsidRDefault="007C6C3B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  <w:r w:rsidRPr="00FA5C37"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>MARCHE SUBSEQUENT N°</w:t>
            </w:r>
            <w:r w:rsidR="00086C86" w:rsidRPr="00FA5C37">
              <w:rPr>
                <w:rFonts w:ascii="Arial" w:hAnsi="Arial" w:cs="Arial"/>
                <w:i/>
                <w:color w:val="000000" w:themeColor="text1"/>
                <w:sz w:val="32"/>
                <w:szCs w:val="32"/>
              </w:rPr>
              <w:t xml:space="preserve"> </w:t>
            </w:r>
          </w:p>
          <w:p w14:paraId="5BCA7B6A" w14:textId="77777777" w:rsidR="007E3E77" w:rsidRPr="00FA5C37" w:rsidRDefault="00A50D37" w:rsidP="005C00F0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  <w:r w:rsidRPr="00FA5C37">
              <w:rPr>
                <w:rFonts w:ascii="Arial" w:hAnsi="Arial" w:cs="Arial"/>
                <w:color w:val="000000" w:themeColor="text1"/>
                <w:sz w:val="32"/>
                <w:szCs w:val="32"/>
              </w:rPr>
              <w:t>Portant</w:t>
            </w:r>
            <w:r w:rsidR="007E3E77" w:rsidRPr="00FA5C37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sur</w:t>
            </w:r>
          </w:p>
          <w:p w14:paraId="01ED673B" w14:textId="77777777" w:rsidR="007E3E77" w:rsidRPr="00FA5C37" w:rsidRDefault="00A50D37" w:rsidP="007E3E77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i/>
                <w:color w:val="000000" w:themeColor="text1"/>
                <w:sz w:val="32"/>
                <w:szCs w:val="32"/>
              </w:rPr>
              <w:t xml:space="preserve">L’acquisition, la livraison, l’installation et la mise en </w:t>
            </w:r>
            <w:r w:rsidR="008E0CC9">
              <w:rPr>
                <w:rFonts w:ascii="Arial" w:hAnsi="Arial" w:cs="Arial"/>
                <w:i/>
                <w:color w:val="000000" w:themeColor="text1"/>
                <w:sz w:val="32"/>
                <w:szCs w:val="32"/>
              </w:rPr>
              <w:t>ordre de marche</w:t>
            </w:r>
            <w:r>
              <w:rPr>
                <w:rFonts w:ascii="Arial" w:hAnsi="Arial" w:cs="Arial"/>
                <w:i/>
                <w:color w:val="000000" w:themeColor="text1"/>
                <w:sz w:val="32"/>
                <w:szCs w:val="32"/>
              </w:rPr>
              <w:t xml:space="preserve"> de deux microscopes à fluorescence miniaturisés </w:t>
            </w:r>
          </w:p>
          <w:p w14:paraId="0B9DEE1F" w14:textId="77777777" w:rsidR="007E3E77" w:rsidRPr="007E3E77" w:rsidRDefault="007E3E77" w:rsidP="005C00F0">
            <w:pPr>
              <w:jc w:val="center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</w:p>
          <w:p w14:paraId="44C4CAC5" w14:textId="77777777" w:rsidR="007E3E77" w:rsidRDefault="007E3E77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</w:p>
          <w:p w14:paraId="4CA3B82E" w14:textId="77777777" w:rsidR="007E3E77" w:rsidRPr="00FB3B0B" w:rsidRDefault="007E3E77" w:rsidP="005C00F0">
            <w:pPr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</w:p>
          <w:p w14:paraId="3FDD9859" w14:textId="77777777" w:rsidR="007C6C3B" w:rsidRDefault="007C6C3B" w:rsidP="005C00F0">
            <w:pPr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  <w:r w:rsidRPr="00FB3B0B">
              <w:rPr>
                <w:rFonts w:ascii="Arial" w:hAnsi="Arial" w:cs="Arial"/>
                <w:b/>
                <w:color w:val="000000" w:themeColor="text1"/>
                <w:lang w:eastAsia="ar-SA"/>
              </w:rPr>
              <w:t>Le présent document vaut cahier des clauses particulières et acte d’engagement.</w:t>
            </w:r>
          </w:p>
          <w:p w14:paraId="332A6DCB" w14:textId="77777777" w:rsidR="006B50F9" w:rsidRDefault="006B50F9" w:rsidP="005C00F0">
            <w:pPr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  <w:p w14:paraId="7DC2C7F4" w14:textId="77777777" w:rsidR="006B50F9" w:rsidRPr="00FB3B0B" w:rsidRDefault="006B50F9" w:rsidP="006B50F9">
            <w:pPr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Les engagements pris </w:t>
            </w:r>
            <w:r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par le titulaire 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>dans le cadre du présent C</w:t>
            </w:r>
            <w:r>
              <w:rPr>
                <w:rFonts w:ascii="Arial" w:hAnsi="Arial" w:cs="Arial"/>
                <w:b/>
                <w:color w:val="000000" w:themeColor="text1"/>
                <w:lang w:eastAsia="ar-SA"/>
              </w:rPr>
              <w:t>S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>T</w:t>
            </w:r>
            <w:r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, 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>qui seraient</w:t>
            </w:r>
            <w:r w:rsidR="00AA38B1"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 plus favorables à l’Inserm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 xml:space="preserve"> que les clauses du CC</w:t>
            </w:r>
            <w:r>
              <w:rPr>
                <w:rFonts w:ascii="Arial" w:hAnsi="Arial" w:cs="Arial"/>
                <w:b/>
                <w:color w:val="000000" w:themeColor="text1"/>
                <w:lang w:eastAsia="ar-SA"/>
              </w:rPr>
              <w:t>P et/ou que l’offre remise au stade de l’accord-cadre</w:t>
            </w:r>
            <w:r w:rsidRPr="006B50F9">
              <w:rPr>
                <w:rFonts w:ascii="Arial" w:hAnsi="Arial" w:cs="Arial"/>
                <w:b/>
                <w:color w:val="000000" w:themeColor="text1"/>
                <w:lang w:eastAsia="ar-SA"/>
              </w:rPr>
              <w:t>, prévaudront.</w:t>
            </w:r>
          </w:p>
          <w:p w14:paraId="347DD939" w14:textId="77777777" w:rsidR="006B50F9" w:rsidRPr="00FB3B0B" w:rsidRDefault="006B50F9" w:rsidP="005C00F0">
            <w:pPr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  <w:p w14:paraId="5B0323AA" w14:textId="77777777" w:rsidR="00100D7A" w:rsidRPr="00FB3B0B" w:rsidRDefault="00100D7A" w:rsidP="00100D7A">
            <w:pPr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</w:pPr>
            <w:r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>L</w:t>
            </w:r>
            <w:r w:rsidR="00AA38B1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>’</w:t>
            </w:r>
            <w:r w:rsidR="007E3E77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Inserm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>renseigne l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es champs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surlignés 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en vert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et complète les parties </w:t>
            </w:r>
            <w:r w:rsidR="001465C4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 xml:space="preserve">1,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green"/>
                <w:lang w:eastAsia="ar-SA"/>
              </w:rPr>
              <w:t>2 et 4.</w:t>
            </w:r>
          </w:p>
          <w:p w14:paraId="227C274C" w14:textId="77777777" w:rsidR="00100D7A" w:rsidRPr="00FB3B0B" w:rsidRDefault="00100D7A" w:rsidP="005C00F0">
            <w:pPr>
              <w:jc w:val="both"/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</w:pPr>
          </w:p>
          <w:p w14:paraId="0FFC4FBA" w14:textId="77777777" w:rsidR="007C6C3B" w:rsidRPr="00FB3B0B" w:rsidRDefault="007C6C3B" w:rsidP="005C00F0">
            <w:pPr>
              <w:jc w:val="both"/>
              <w:rPr>
                <w:rFonts w:ascii="Arial" w:hAnsi="Arial" w:cs="Arial"/>
                <w:i/>
                <w:color w:val="000000" w:themeColor="text1"/>
                <w:lang w:eastAsia="ar-SA"/>
              </w:rPr>
            </w:pPr>
            <w:r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Le </w:t>
            </w:r>
            <w:r w:rsidR="00D25834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T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itulaire </w:t>
            </w:r>
            <w:r w:rsidR="00D25834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de l’</w:t>
            </w:r>
            <w:r w:rsidR="007E3E77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a</w:t>
            </w:r>
            <w:r w:rsidR="00100D7A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ccord-cadre</w:t>
            </w:r>
            <w:r w:rsidR="007E3E77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, soumissionnaire au présent marché subséquent</w:t>
            </w:r>
            <w:r w:rsidR="00100D7A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 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renseigne tous les champs surlignés en jaune dans le présent document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 et plus précisément l</w:t>
            </w:r>
            <w:r w:rsidR="001465C4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es 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partie</w:t>
            </w:r>
            <w:r w:rsidR="001465C4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s 1 et</w:t>
            </w:r>
            <w:r w:rsidR="006F4A26"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 xml:space="preserve"> 3</w:t>
            </w:r>
            <w:r w:rsidRPr="00FB3B0B">
              <w:rPr>
                <w:rFonts w:ascii="Arial" w:hAnsi="Arial" w:cs="Arial"/>
                <w:i/>
                <w:color w:val="000000" w:themeColor="text1"/>
                <w:highlight w:val="yellow"/>
                <w:lang w:eastAsia="ar-SA"/>
              </w:rPr>
              <w:t>.</w:t>
            </w:r>
          </w:p>
          <w:p w14:paraId="5D8B4020" w14:textId="77777777" w:rsidR="007C6C3B" w:rsidRPr="00FB3B0B" w:rsidRDefault="007C6C3B" w:rsidP="005C00F0">
            <w:pPr>
              <w:jc w:val="both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</w:p>
        </w:tc>
      </w:tr>
    </w:tbl>
    <w:p w14:paraId="121EBAF0" w14:textId="77777777" w:rsidR="00BC366A" w:rsidRDefault="00BC366A" w:rsidP="008134F9">
      <w:pPr>
        <w:pStyle w:val="Titre1"/>
        <w:spacing w:after="120"/>
        <w:jc w:val="center"/>
        <w:rPr>
          <w:rFonts w:ascii="Arial" w:hAnsi="Arial" w:cs="Arial"/>
          <w:sz w:val="22"/>
          <w:szCs w:val="22"/>
        </w:rPr>
      </w:pPr>
    </w:p>
    <w:p w14:paraId="3FF639D1" w14:textId="77777777" w:rsidR="00BC366A" w:rsidRDefault="00BC366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414DC58" w14:textId="77777777" w:rsidR="004935E7" w:rsidRPr="007D6612" w:rsidRDefault="004935E7" w:rsidP="00C12538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7D6612">
        <w:rPr>
          <w:rFonts w:ascii="Arial" w:hAnsi="Arial" w:cs="Arial"/>
          <w:bCs w:val="0"/>
          <w:kern w:val="28"/>
          <w:u w:val="single"/>
        </w:rPr>
        <w:lastRenderedPageBreak/>
        <w:t xml:space="preserve">PARTIE 1 IDENTIFICATION DES CONTRACTANTS </w:t>
      </w:r>
    </w:p>
    <w:p w14:paraId="0F55F882" w14:textId="77777777" w:rsidR="004935E7" w:rsidRPr="00847974" w:rsidRDefault="004935E7" w:rsidP="004935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fr-CA"/>
        </w:rPr>
      </w:pPr>
    </w:p>
    <w:p w14:paraId="702B5336" w14:textId="77777777" w:rsidR="004935E7" w:rsidRPr="00847974" w:rsidRDefault="004935E7" w:rsidP="004935E7">
      <w:pPr>
        <w:jc w:val="both"/>
        <w:rPr>
          <w:rFonts w:ascii="Arial" w:hAnsi="Arial" w:cs="Arial"/>
        </w:rPr>
      </w:pPr>
      <w:r w:rsidRPr="00847974">
        <w:rPr>
          <w:rFonts w:ascii="Arial" w:hAnsi="Arial" w:cs="Arial"/>
        </w:rPr>
        <w:t>Le présent marché subséquent est conclu entre :</w:t>
      </w:r>
    </w:p>
    <w:p w14:paraId="49244377" w14:textId="77777777" w:rsidR="004935E7" w:rsidRPr="00847974" w:rsidRDefault="004935E7" w:rsidP="004935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fr-CA"/>
        </w:rPr>
      </w:pPr>
    </w:p>
    <w:p w14:paraId="0F3D0805" w14:textId="77777777" w:rsidR="004935E7" w:rsidRPr="00847974" w:rsidRDefault="004935E7" w:rsidP="004935E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lang w:val="fr-CA"/>
        </w:rPr>
      </w:pPr>
      <w:r w:rsidRPr="00847974">
        <w:rPr>
          <w:rFonts w:ascii="Arial" w:hAnsi="Arial" w:cs="Arial"/>
          <w:b/>
          <w:lang w:val="fr-CA"/>
        </w:rPr>
        <w:t xml:space="preserve">D’une part, </w:t>
      </w:r>
    </w:p>
    <w:p w14:paraId="33696ED9" w14:textId="77777777" w:rsidR="004935E7" w:rsidRPr="00847974" w:rsidRDefault="004935E7" w:rsidP="004935E7">
      <w:pPr>
        <w:jc w:val="both"/>
        <w:rPr>
          <w:rFonts w:ascii="Arial" w:hAnsi="Arial" w:cs="Arial"/>
          <w:b/>
          <w:lang w:val="fr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08"/>
      </w:tblGrid>
      <w:tr w:rsidR="004935E7" w:rsidRPr="00847974" w14:paraId="6E47D52D" w14:textId="77777777" w:rsidTr="005317B4">
        <w:tc>
          <w:tcPr>
            <w:tcW w:w="2235" w:type="dxa"/>
            <w:shd w:val="clear" w:color="auto" w:fill="auto"/>
          </w:tcPr>
          <w:p w14:paraId="6ECE5C29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bookmarkStart w:id="2" w:name="OLE_LINK1"/>
          </w:p>
          <w:p w14:paraId="7DB28F38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 w:rsidRPr="00086C86">
              <w:rPr>
                <w:rFonts w:ascii="Arial" w:hAnsi="Arial" w:cs="Arial"/>
                <w:b/>
                <w:lang w:val="fr-CA"/>
              </w:rPr>
              <w:t>Dénomination</w:t>
            </w:r>
            <w:r w:rsidR="00AA38B1">
              <w:rPr>
                <w:rFonts w:ascii="Arial" w:hAnsi="Arial" w:cs="Arial"/>
                <w:b/>
                <w:lang w:val="fr-CA"/>
              </w:rPr>
              <w:t xml:space="preserve"> de l’établissement </w:t>
            </w:r>
          </w:p>
          <w:p w14:paraId="462D6123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8108" w:type="dxa"/>
            <w:shd w:val="clear" w:color="auto" w:fill="auto"/>
            <w:vAlign w:val="center"/>
          </w:tcPr>
          <w:p w14:paraId="55F4570D" w14:textId="77777777" w:rsidR="005317B4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L’Institut national de la santé et de la recherche médicale (INSERM) </w:t>
            </w:r>
          </w:p>
          <w:p w14:paraId="19BC77AD" w14:textId="77777777" w:rsidR="004935E7" w:rsidRPr="00BC366A" w:rsidRDefault="005317B4" w:rsidP="000806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BC366A">
              <w:rPr>
                <w:rFonts w:ascii="Arial" w:hAnsi="Arial" w:cs="Arial"/>
                <w:b/>
              </w:rPr>
              <w:t>Délégation régionale</w:t>
            </w:r>
            <w:r w:rsidR="00080653">
              <w:rPr>
                <w:rFonts w:ascii="Arial" w:hAnsi="Arial" w:cs="Arial"/>
                <w:b/>
              </w:rPr>
              <w:t xml:space="preserve"> </w:t>
            </w:r>
            <w:sdt>
              <w:sdtPr>
                <w:rPr>
                  <w:rStyle w:val="Style1"/>
                </w:rPr>
                <w:alias w:val="choisir la Délégation régionale "/>
                <w:tag w:val="choisir la Délégation régionale "/>
                <w:id w:val="-1515067596"/>
                <w:placeholder>
                  <w:docPart w:val="349988EDA5E94389AC247C207E5050B8"/>
                </w:placeholder>
                <w15:color w:val="00FF00"/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Auvergne-Rhône-Alpes" w:value="Auvergne-Rhône-Alpes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b w:val="0"/>
                </w:rPr>
              </w:sdtEndPr>
              <w:sdtContent>
                <w:r w:rsidR="00A50D37">
                  <w:rPr>
                    <w:rStyle w:val="Style1"/>
                  </w:rPr>
                  <w:t>Nouvelle-Aquitaine</w:t>
                </w:r>
              </w:sdtContent>
            </w:sdt>
          </w:p>
        </w:tc>
      </w:tr>
      <w:tr w:rsidR="004935E7" w:rsidRPr="00847974" w14:paraId="2F9B8685" w14:textId="77777777" w:rsidTr="005317B4">
        <w:tc>
          <w:tcPr>
            <w:tcW w:w="2235" w:type="dxa"/>
            <w:shd w:val="clear" w:color="auto" w:fill="auto"/>
          </w:tcPr>
          <w:p w14:paraId="54CA1B6E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  <w:p w14:paraId="688B1D01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 w:rsidRPr="00086C86">
              <w:rPr>
                <w:rFonts w:ascii="Arial" w:hAnsi="Arial" w:cs="Arial"/>
                <w:b/>
                <w:lang w:val="fr-CA"/>
              </w:rPr>
              <w:t>Adresse</w:t>
            </w:r>
          </w:p>
          <w:p w14:paraId="3BE4AB98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8108" w:type="dxa"/>
            <w:shd w:val="clear" w:color="auto" w:fill="auto"/>
            <w:vAlign w:val="center"/>
          </w:tcPr>
          <w:p w14:paraId="4E97C634" w14:textId="77777777" w:rsidR="004935E7" w:rsidRPr="00847974" w:rsidRDefault="00A50D37" w:rsidP="00086C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>
              <w:rPr>
                <w:rFonts w:ascii="Arial" w:hAnsi="Arial" w:cs="Arial"/>
                <w:i/>
                <w:color w:val="BFBFBF" w:themeColor="background1" w:themeShade="BF"/>
              </w:rPr>
              <w:t>146 rue Léo Saignat, 33077 Bordeaux cedex</w:t>
            </w:r>
          </w:p>
        </w:tc>
      </w:tr>
      <w:tr w:rsidR="004935E7" w:rsidRPr="00847974" w14:paraId="29B13A08" w14:textId="77777777" w:rsidTr="005317B4">
        <w:tc>
          <w:tcPr>
            <w:tcW w:w="2235" w:type="dxa"/>
            <w:shd w:val="clear" w:color="auto" w:fill="auto"/>
          </w:tcPr>
          <w:p w14:paraId="7C8456AF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  <w:p w14:paraId="7BFE6484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 w:rsidRPr="00086C86">
              <w:rPr>
                <w:rFonts w:ascii="Arial" w:hAnsi="Arial" w:cs="Arial"/>
                <w:b/>
                <w:lang w:val="fr-CA"/>
              </w:rPr>
              <w:t>Téléphone</w:t>
            </w:r>
          </w:p>
          <w:p w14:paraId="69632059" w14:textId="77777777" w:rsidR="004935E7" w:rsidRPr="00086C86" w:rsidRDefault="004935E7" w:rsidP="005C00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8108" w:type="dxa"/>
            <w:shd w:val="clear" w:color="auto" w:fill="auto"/>
            <w:vAlign w:val="center"/>
          </w:tcPr>
          <w:p w14:paraId="1ADCF50A" w14:textId="77777777" w:rsidR="004935E7" w:rsidRPr="00847974" w:rsidRDefault="00A50D37" w:rsidP="00086C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>
              <w:rPr>
                <w:rFonts w:ascii="Arial" w:hAnsi="Arial" w:cs="Arial"/>
                <w:i/>
                <w:color w:val="BFBFBF" w:themeColor="background1" w:themeShade="BF"/>
              </w:rPr>
              <w:t>05.57.57.36.00</w:t>
            </w:r>
          </w:p>
        </w:tc>
      </w:tr>
      <w:tr w:rsidR="00DD1C3F" w:rsidRPr="00847974" w14:paraId="331993B5" w14:textId="77777777" w:rsidTr="00080653">
        <w:trPr>
          <w:trHeight w:val="732"/>
        </w:trPr>
        <w:tc>
          <w:tcPr>
            <w:tcW w:w="2235" w:type="dxa"/>
            <w:shd w:val="clear" w:color="auto" w:fill="auto"/>
          </w:tcPr>
          <w:p w14:paraId="0F0BFDA1" w14:textId="77777777" w:rsidR="00DD1C3F" w:rsidRDefault="00DD1C3F" w:rsidP="00DD1C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</w:p>
          <w:p w14:paraId="5A0DD038" w14:textId="77777777" w:rsidR="00DD1C3F" w:rsidRPr="00086C86" w:rsidRDefault="00DD1C3F" w:rsidP="00DD1C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fr-CA"/>
              </w:rPr>
            </w:pPr>
            <w:r>
              <w:rPr>
                <w:rFonts w:ascii="Arial" w:hAnsi="Arial" w:cs="Arial"/>
                <w:b/>
                <w:lang w:val="fr-CA"/>
              </w:rPr>
              <w:t>SIRET</w:t>
            </w:r>
          </w:p>
        </w:tc>
        <w:tc>
          <w:tcPr>
            <w:tcW w:w="8108" w:type="dxa"/>
            <w:shd w:val="clear" w:color="auto" w:fill="auto"/>
            <w:vAlign w:val="center"/>
          </w:tcPr>
          <w:sdt>
            <w:sdtPr>
              <w:rPr>
                <w:rStyle w:val="Style2"/>
              </w:rPr>
              <w:id w:val="-480925027"/>
              <w:placeholder>
                <w:docPart w:val="CC1DC6E8F60D47A0B8DD8D5C268CEFB9"/>
              </w:placeholder>
              <w15:color w:val="00FF00"/>
              <w:comboBox>
                <w:listItem w:value="Choisissez un élément."/>
                <w:listItem w:displayText="180 036 048 00908" w:value="180 036 048 00908"/>
                <w:listItem w:displayText="180 036 048 02375" w:value="180 036 048 02375"/>
                <w:listItem w:displayText="180 036 048 02268" w:value="180 036 048 02268"/>
                <w:listItem w:displayText="180 036 048 01674" w:value="180 036 048 01674"/>
                <w:listItem w:displayText="180 036 048 02383" w:value="180 036 048 02383"/>
                <w:listItem w:displayText="180 036 048 02482" w:value="180 036 048 02482"/>
                <w:listItem w:displayText="180 036 048 02425" w:value="180 036 048 02425"/>
                <w:listItem w:displayText="180 036 048 02433" w:value="180 036 048 02433"/>
                <w:listItem w:displayText="180 036 048 02391" w:value="180 036 048 02391"/>
                <w:listItem w:displayText="180 036 048 02409" w:value="180 036 048 02409"/>
                <w:listItem w:displayText="180 036 048 02243" w:value="180 036 048 02243"/>
                <w:listItem w:displayText="180 036 048 01427" w:value="180 036 048 01427"/>
              </w:comboBox>
            </w:sdtPr>
            <w:sdtEndPr>
              <w:rPr>
                <w:rStyle w:val="Policepardfaut"/>
                <w:rFonts w:ascii="CG Times" w:hAnsi="CG Times" w:cs="Arial"/>
                <w:b w:val="0"/>
                <w:color w:val="BFBFBF" w:themeColor="background1" w:themeShade="BF"/>
              </w:rPr>
            </w:sdtEndPr>
            <w:sdtContent>
              <w:p w14:paraId="5EF9E02A" w14:textId="77777777" w:rsidR="00DD1C3F" w:rsidRPr="00DD1C3F" w:rsidRDefault="00A50D37" w:rsidP="00080653">
                <w:pPr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Arial" w:hAnsi="Arial" w:cs="Arial"/>
                    <w:color w:val="BFBFBF" w:themeColor="background1" w:themeShade="BF"/>
                    <w:highlight w:val="green"/>
                  </w:rPr>
                </w:pPr>
                <w:r>
                  <w:rPr>
                    <w:rStyle w:val="Style2"/>
                  </w:rPr>
                  <w:t>180 036 048 00908</w:t>
                </w:r>
              </w:p>
            </w:sdtContent>
          </w:sdt>
        </w:tc>
      </w:tr>
      <w:bookmarkEnd w:id="2"/>
    </w:tbl>
    <w:p w14:paraId="77446888" w14:textId="77777777" w:rsidR="004935E7" w:rsidRPr="00847974" w:rsidRDefault="004935E7" w:rsidP="004935E7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b/>
          <w:lang w:val="fr-CA"/>
        </w:rPr>
      </w:pPr>
    </w:p>
    <w:p w14:paraId="166B2B2F" w14:textId="77777777" w:rsidR="004935E7" w:rsidRPr="00847974" w:rsidRDefault="004935E7" w:rsidP="004935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lang w:val="fr-CA"/>
        </w:rPr>
      </w:pPr>
      <w:r w:rsidRPr="00847974">
        <w:rPr>
          <w:rFonts w:ascii="Arial" w:hAnsi="Arial" w:cs="Arial"/>
          <w:b/>
          <w:lang w:val="fr-CA"/>
        </w:rPr>
        <w:t>Ci-après dénommé « l</w:t>
      </w:r>
      <w:r>
        <w:rPr>
          <w:rFonts w:ascii="Arial" w:hAnsi="Arial" w:cs="Arial"/>
          <w:b/>
          <w:lang w:val="fr-CA"/>
        </w:rPr>
        <w:t>e pouvoir adjudicateur</w:t>
      </w:r>
      <w:r w:rsidR="005317B4">
        <w:rPr>
          <w:rFonts w:ascii="Arial" w:hAnsi="Arial" w:cs="Arial"/>
          <w:b/>
          <w:lang w:val="fr-CA"/>
        </w:rPr>
        <w:t> »</w:t>
      </w:r>
      <w:r>
        <w:rPr>
          <w:rFonts w:ascii="Arial" w:hAnsi="Arial" w:cs="Arial"/>
          <w:b/>
          <w:lang w:val="fr-CA"/>
        </w:rPr>
        <w:t xml:space="preserve"> </w:t>
      </w:r>
      <w:r w:rsidR="005317B4">
        <w:rPr>
          <w:rFonts w:ascii="Arial" w:hAnsi="Arial" w:cs="Arial"/>
          <w:b/>
          <w:lang w:val="fr-CA"/>
        </w:rPr>
        <w:t xml:space="preserve">ou « l’Inserm </w:t>
      </w:r>
      <w:r w:rsidRPr="00847974">
        <w:rPr>
          <w:rFonts w:ascii="Arial" w:hAnsi="Arial" w:cs="Arial"/>
          <w:b/>
          <w:lang w:val="fr-CA"/>
        </w:rPr>
        <w:t xml:space="preserve">», </w:t>
      </w:r>
    </w:p>
    <w:p w14:paraId="286474A1" w14:textId="77777777" w:rsidR="004935E7" w:rsidRPr="00847974" w:rsidRDefault="004935E7" w:rsidP="004935E7">
      <w:pPr>
        <w:ind w:left="284"/>
        <w:jc w:val="both"/>
        <w:rPr>
          <w:rFonts w:ascii="Arial" w:hAnsi="Arial" w:cs="Arial"/>
        </w:rPr>
      </w:pPr>
    </w:p>
    <w:p w14:paraId="30DB1410" w14:textId="77777777" w:rsidR="005317B4" w:rsidRDefault="005317B4" w:rsidP="004935E7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Représenté </w:t>
      </w:r>
      <w:r w:rsidR="00FA5C37">
        <w:rPr>
          <w:rFonts w:ascii="Arial" w:hAnsi="Arial" w:cs="Arial"/>
        </w:rPr>
        <w:t>légalement par M</w:t>
      </w:r>
      <w:r w:rsidR="00A50D37">
        <w:rPr>
          <w:rFonts w:ascii="Arial" w:hAnsi="Arial" w:cs="Arial"/>
        </w:rPr>
        <w:t xml:space="preserve"> Richard SALIVES</w:t>
      </w:r>
      <w:r w:rsidR="00FA5C37">
        <w:rPr>
          <w:rFonts w:ascii="Arial" w:hAnsi="Arial" w:cs="Arial"/>
        </w:rPr>
        <w:t>, Délégué régional</w:t>
      </w:r>
    </w:p>
    <w:p w14:paraId="5F9D7FE7" w14:textId="77777777" w:rsidR="005317B4" w:rsidRDefault="005317B4" w:rsidP="004935E7">
      <w:pPr>
        <w:ind w:left="284"/>
        <w:jc w:val="both"/>
        <w:rPr>
          <w:rFonts w:ascii="Arial" w:hAnsi="Arial" w:cs="Arial"/>
        </w:rPr>
      </w:pPr>
    </w:p>
    <w:p w14:paraId="3840B5CF" w14:textId="77777777" w:rsidR="004935E7" w:rsidRPr="00847974" w:rsidRDefault="004935E7" w:rsidP="004935E7">
      <w:pPr>
        <w:spacing w:line="360" w:lineRule="auto"/>
        <w:jc w:val="both"/>
        <w:rPr>
          <w:rFonts w:ascii="Arial" w:hAnsi="Arial" w:cs="Arial"/>
          <w:b/>
          <w:spacing w:val="-4"/>
          <w:lang w:eastAsia="ar-SA"/>
        </w:rPr>
      </w:pPr>
    </w:p>
    <w:p w14:paraId="258B8777" w14:textId="77777777" w:rsidR="004935E7" w:rsidRPr="00847974" w:rsidRDefault="004935E7" w:rsidP="004935E7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lang w:val="fr-CA"/>
        </w:rPr>
      </w:pPr>
      <w:r w:rsidRPr="00847974">
        <w:rPr>
          <w:rFonts w:ascii="Arial" w:hAnsi="Arial" w:cs="Arial"/>
          <w:b/>
          <w:lang w:val="fr-CA"/>
        </w:rPr>
        <w:t xml:space="preserve">- </w:t>
      </w:r>
      <w:r w:rsidRPr="00847974">
        <w:rPr>
          <w:rFonts w:ascii="Arial" w:hAnsi="Arial" w:cs="Arial"/>
          <w:b/>
          <w:lang w:val="fr-CA"/>
        </w:rPr>
        <w:tab/>
        <w:t>Et d'autre part,</w:t>
      </w:r>
    </w:p>
    <w:p w14:paraId="74D89BB8" w14:textId="77777777" w:rsidR="004935E7" w:rsidRPr="00847974" w:rsidRDefault="004935E7" w:rsidP="004935E7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fr-CA"/>
        </w:rPr>
      </w:pPr>
    </w:p>
    <w:p w14:paraId="34DAEA97" w14:textId="77777777" w:rsidR="004935E7" w:rsidRPr="0078048C" w:rsidRDefault="004935E7" w:rsidP="004935E7">
      <w:pPr>
        <w:jc w:val="both"/>
        <w:rPr>
          <w:rFonts w:ascii="Arial" w:hAnsi="Arial" w:cs="Arial"/>
        </w:rPr>
      </w:pPr>
    </w:p>
    <w:p w14:paraId="4D66695D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b/>
          <w:i/>
        </w:rPr>
        <w:t>Nom commercial</w:t>
      </w:r>
      <w:r w:rsidRPr="00086C86">
        <w:rPr>
          <w:rFonts w:ascii="Arial" w:hAnsi="Arial" w:cs="Arial"/>
          <w:i/>
        </w:rPr>
        <w:t>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6CE4EBB3" w14:textId="77777777" w:rsidR="004935E7" w:rsidRDefault="004935E7" w:rsidP="004935E7">
      <w:pPr>
        <w:jc w:val="both"/>
        <w:rPr>
          <w:rFonts w:ascii="Arial" w:hAnsi="Arial" w:cs="Arial"/>
          <w:b/>
          <w:i/>
          <w:color w:val="BFBFBF" w:themeColor="background1" w:themeShade="BF"/>
        </w:rPr>
      </w:pPr>
      <w:r w:rsidRPr="00086C86">
        <w:rPr>
          <w:rFonts w:ascii="Arial" w:hAnsi="Arial" w:cs="Arial"/>
          <w:b/>
          <w:i/>
        </w:rPr>
        <w:t>Dénomination sociale :</w:t>
      </w:r>
      <w:r w:rsidR="00086C86" w:rsidRPr="00086C86">
        <w:rPr>
          <w:rFonts w:ascii="Arial" w:hAnsi="Arial" w:cs="Arial"/>
          <w:b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253326D8" w14:textId="77777777" w:rsidR="00086C86" w:rsidRPr="00086C86" w:rsidRDefault="00086C86" w:rsidP="004935E7">
      <w:pPr>
        <w:jc w:val="both"/>
        <w:rPr>
          <w:rFonts w:ascii="Arial" w:hAnsi="Arial" w:cs="Arial"/>
          <w:b/>
          <w:i/>
        </w:rPr>
      </w:pPr>
    </w:p>
    <w:p w14:paraId="3665E6D7" w14:textId="77777777" w:rsidR="00086C86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Adresse de l’établissement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7E558CAF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Adresse du siège social (si elle est différente de celle de l’établissement) :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 xml:space="preserve"> à compléter</w:t>
      </w:r>
    </w:p>
    <w:p w14:paraId="330319D3" w14:textId="77777777" w:rsidR="00086C86" w:rsidRDefault="00086C86" w:rsidP="004935E7">
      <w:pPr>
        <w:jc w:val="both"/>
        <w:rPr>
          <w:rFonts w:ascii="Arial" w:hAnsi="Arial" w:cs="Arial"/>
          <w:i/>
        </w:rPr>
      </w:pPr>
    </w:p>
    <w:p w14:paraId="19027E0F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Adresse électronique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0FAAC717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Téléphone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25A47554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Fax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3135E54B" w14:textId="77777777" w:rsidR="00086C86" w:rsidRDefault="00086C86" w:rsidP="004935E7">
      <w:pPr>
        <w:jc w:val="both"/>
        <w:rPr>
          <w:rFonts w:ascii="Arial" w:hAnsi="Arial" w:cs="Arial"/>
          <w:i/>
        </w:rPr>
      </w:pPr>
    </w:p>
    <w:p w14:paraId="7BAA368C" w14:textId="77777777" w:rsidR="004935E7" w:rsidRPr="00086C86" w:rsidRDefault="004935E7" w:rsidP="004935E7">
      <w:pPr>
        <w:jc w:val="both"/>
        <w:rPr>
          <w:rFonts w:ascii="Arial" w:hAnsi="Arial" w:cs="Arial"/>
          <w:i/>
        </w:rPr>
      </w:pPr>
      <w:r w:rsidRPr="00086C86">
        <w:rPr>
          <w:rFonts w:ascii="Arial" w:hAnsi="Arial" w:cs="Arial"/>
          <w:i/>
        </w:rPr>
        <w:t>SIRET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4BFBA3ED" w14:textId="77777777" w:rsidR="004935E7" w:rsidRDefault="004935E7" w:rsidP="004935E7">
      <w:pPr>
        <w:jc w:val="both"/>
        <w:rPr>
          <w:rFonts w:ascii="Arial" w:hAnsi="Arial" w:cs="Arial"/>
          <w:i/>
          <w:highlight w:val="yellow"/>
        </w:rPr>
      </w:pPr>
      <w:r w:rsidRPr="00086C86">
        <w:rPr>
          <w:rFonts w:ascii="Arial" w:hAnsi="Arial" w:cs="Arial"/>
          <w:i/>
        </w:rPr>
        <w:t>Numéro de TVA intra-communautaire (si le candidat est étranger) :</w:t>
      </w:r>
      <w:r w:rsidR="00086C86" w:rsidRPr="00086C86">
        <w:rPr>
          <w:rFonts w:ascii="Arial" w:hAnsi="Arial" w:cs="Arial"/>
          <w:i/>
          <w:color w:val="BFBFBF" w:themeColor="background1" w:themeShade="BF"/>
        </w:rPr>
        <w:t xml:space="preserve"> </w:t>
      </w:r>
      <w:r w:rsidR="00086C86" w:rsidRPr="00086C86">
        <w:rPr>
          <w:rFonts w:ascii="Arial" w:hAnsi="Arial" w:cs="Arial"/>
          <w:i/>
          <w:color w:val="BFBFBF" w:themeColor="background1" w:themeShade="BF"/>
          <w:highlight w:val="yellow"/>
        </w:rPr>
        <w:t>à compléter</w:t>
      </w:r>
    </w:p>
    <w:p w14:paraId="0FCC99BC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37328495" w14:textId="77777777" w:rsidR="00086C86" w:rsidRDefault="00086C86" w:rsidP="00D25834">
      <w:pPr>
        <w:jc w:val="both"/>
        <w:rPr>
          <w:rFonts w:ascii="Arial" w:hAnsi="Arial" w:cs="Arial"/>
          <w:b/>
          <w:lang w:val="fr-CA"/>
        </w:rPr>
      </w:pPr>
    </w:p>
    <w:p w14:paraId="28152651" w14:textId="77777777" w:rsidR="00D25834" w:rsidRDefault="00D25834" w:rsidP="00D25834">
      <w:pPr>
        <w:jc w:val="both"/>
        <w:rPr>
          <w:rFonts w:ascii="Arial" w:hAnsi="Arial" w:cs="Arial"/>
          <w:i/>
          <w:highlight w:val="yellow"/>
        </w:rPr>
      </w:pPr>
      <w:r w:rsidRPr="00847974">
        <w:rPr>
          <w:rFonts w:ascii="Arial" w:hAnsi="Arial" w:cs="Arial"/>
          <w:b/>
          <w:lang w:val="fr-CA"/>
        </w:rPr>
        <w:t>Ci-après dénommé</w:t>
      </w:r>
      <w:r>
        <w:rPr>
          <w:rFonts w:ascii="Arial" w:hAnsi="Arial" w:cs="Arial"/>
          <w:b/>
          <w:lang w:val="fr-CA"/>
        </w:rPr>
        <w:t xml:space="preserve"> « le Titulaire »</w:t>
      </w:r>
    </w:p>
    <w:p w14:paraId="4E6BB144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147C4E41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7FD2D133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55B09D91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7399B03E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6A0B424B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4CFB162E" w14:textId="77777777" w:rsidR="00D25834" w:rsidRDefault="00D25834" w:rsidP="004935E7">
      <w:pPr>
        <w:jc w:val="both"/>
        <w:rPr>
          <w:rFonts w:ascii="Arial" w:hAnsi="Arial" w:cs="Arial"/>
          <w:i/>
          <w:highlight w:val="yellow"/>
        </w:rPr>
      </w:pPr>
    </w:p>
    <w:p w14:paraId="578EC1DE" w14:textId="77777777" w:rsidR="00FA5C37" w:rsidRDefault="00FA5C37">
      <w:pPr>
        <w:rPr>
          <w:rFonts w:ascii="Arial" w:hAnsi="Arial" w:cs="Arial"/>
          <w:b/>
          <w:kern w:val="28"/>
          <w:highlight w:val="green"/>
          <w:u w:val="single"/>
        </w:rPr>
      </w:pPr>
      <w:r>
        <w:rPr>
          <w:rFonts w:ascii="Arial" w:hAnsi="Arial" w:cs="Arial"/>
          <w:bCs/>
          <w:kern w:val="28"/>
          <w:highlight w:val="green"/>
          <w:u w:val="single"/>
        </w:rPr>
        <w:br w:type="page"/>
      </w:r>
    </w:p>
    <w:p w14:paraId="1AB055B7" w14:textId="77777777" w:rsidR="006C7AEB" w:rsidRPr="007C6C3B" w:rsidRDefault="006C7AEB" w:rsidP="00DD612D">
      <w:pPr>
        <w:pStyle w:val="Corpsdetexte"/>
        <w:rPr>
          <w:rFonts w:ascii="Arial" w:hAnsi="Arial" w:cs="Arial"/>
          <w:spacing w:val="-4"/>
        </w:rPr>
      </w:pPr>
    </w:p>
    <w:p w14:paraId="79D50ED1" w14:textId="77777777" w:rsidR="001F1822" w:rsidRPr="00144915" w:rsidRDefault="001F1822" w:rsidP="0059127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4935E7" w:rsidRPr="00144915">
        <w:rPr>
          <w:rFonts w:ascii="Arial" w:hAnsi="Arial" w:cs="Arial"/>
          <w:bCs w:val="0"/>
          <w:kern w:val="28"/>
          <w:u w:val="single"/>
        </w:rPr>
        <w:t>1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</w:t>
      </w:r>
      <w:bookmarkEnd w:id="0"/>
      <w:r w:rsidR="006E5FD7" w:rsidRPr="00144915">
        <w:rPr>
          <w:rFonts w:ascii="Arial" w:hAnsi="Arial" w:cs="Arial"/>
          <w:bCs w:val="0"/>
          <w:kern w:val="28"/>
          <w:u w:val="single"/>
        </w:rPr>
        <w:t>OBJET DU MARCHE SUBSEQUENT</w:t>
      </w:r>
      <w:r w:rsidR="00BD4B03" w:rsidRPr="00144915">
        <w:rPr>
          <w:rFonts w:ascii="Arial" w:hAnsi="Arial" w:cs="Arial"/>
          <w:bCs w:val="0"/>
          <w:kern w:val="28"/>
          <w:u w:val="single"/>
        </w:rPr>
        <w:t xml:space="preserve"> </w:t>
      </w:r>
    </w:p>
    <w:p w14:paraId="7DA650BF" w14:textId="77777777" w:rsidR="001963ED" w:rsidRDefault="001963ED" w:rsidP="001963ED">
      <w:pPr>
        <w:pStyle w:val="Corpsdetexte"/>
        <w:rPr>
          <w:rFonts w:ascii="CG Times" w:hAnsi="CG Times"/>
        </w:rPr>
      </w:pPr>
    </w:p>
    <w:p w14:paraId="7074B415" w14:textId="77777777" w:rsidR="001F1822" w:rsidRPr="000A64B3" w:rsidRDefault="001F1822" w:rsidP="001963ED">
      <w:pPr>
        <w:pStyle w:val="Corpsdetexte"/>
        <w:rPr>
          <w:rFonts w:ascii="Arial" w:hAnsi="Arial" w:cs="Arial"/>
          <w:i/>
          <w:color w:val="BFBFBF" w:themeColor="background1" w:themeShade="BF"/>
          <w:sz w:val="22"/>
          <w:szCs w:val="22"/>
          <w:highlight w:val="green"/>
        </w:rPr>
      </w:pPr>
      <w:r w:rsidRPr="000A64B3">
        <w:rPr>
          <w:rFonts w:ascii="Arial" w:hAnsi="Arial" w:cs="Arial"/>
          <w:b/>
          <w:spacing w:val="-4"/>
          <w:sz w:val="22"/>
          <w:szCs w:val="22"/>
        </w:rPr>
        <w:t xml:space="preserve">Le présent marché subséquent </w:t>
      </w:r>
      <w:r w:rsidR="00AD78DF" w:rsidRPr="000A64B3">
        <w:rPr>
          <w:rFonts w:ascii="Arial" w:hAnsi="Arial" w:cs="Arial"/>
          <w:b/>
          <w:spacing w:val="-4"/>
          <w:sz w:val="22"/>
          <w:szCs w:val="22"/>
        </w:rPr>
        <w:t>a</w:t>
      </w:r>
      <w:r w:rsidRPr="000A64B3">
        <w:rPr>
          <w:rFonts w:ascii="Arial" w:hAnsi="Arial" w:cs="Arial"/>
          <w:b/>
          <w:spacing w:val="-4"/>
          <w:sz w:val="22"/>
          <w:szCs w:val="22"/>
        </w:rPr>
        <w:t xml:space="preserve"> pour objet </w:t>
      </w:r>
      <w:r w:rsidR="000A64B3" w:rsidRPr="000A64B3">
        <w:rPr>
          <w:rFonts w:ascii="Arial" w:hAnsi="Arial" w:cs="Arial"/>
          <w:b/>
          <w:spacing w:val="-4"/>
          <w:sz w:val="22"/>
          <w:szCs w:val="22"/>
        </w:rPr>
        <w:t>l’acquisition, l’installation</w:t>
      </w:r>
      <w:r w:rsidR="00023120">
        <w:rPr>
          <w:rFonts w:ascii="Arial" w:hAnsi="Arial" w:cs="Arial"/>
          <w:b/>
          <w:spacing w:val="-4"/>
          <w:sz w:val="22"/>
          <w:szCs w:val="22"/>
        </w:rPr>
        <w:t xml:space="preserve">, </w:t>
      </w:r>
      <w:r w:rsidR="000A64B3" w:rsidRPr="000A64B3">
        <w:rPr>
          <w:rFonts w:ascii="Arial" w:hAnsi="Arial" w:cs="Arial"/>
          <w:b/>
          <w:spacing w:val="-4"/>
          <w:sz w:val="22"/>
          <w:szCs w:val="22"/>
        </w:rPr>
        <w:t xml:space="preserve">la livraison </w:t>
      </w:r>
      <w:r w:rsidR="00023120">
        <w:rPr>
          <w:rFonts w:ascii="Arial" w:hAnsi="Arial" w:cs="Arial"/>
          <w:b/>
          <w:spacing w:val="-4"/>
          <w:sz w:val="22"/>
          <w:szCs w:val="22"/>
        </w:rPr>
        <w:t xml:space="preserve">et la mise en </w:t>
      </w:r>
      <w:r w:rsidR="00C0174F">
        <w:rPr>
          <w:rFonts w:ascii="Arial" w:hAnsi="Arial" w:cs="Arial"/>
          <w:b/>
          <w:spacing w:val="-4"/>
          <w:sz w:val="22"/>
          <w:szCs w:val="22"/>
        </w:rPr>
        <w:t>ordre d</w:t>
      </w:r>
      <w:r w:rsidR="00023120">
        <w:rPr>
          <w:rFonts w:ascii="Arial" w:hAnsi="Arial" w:cs="Arial"/>
          <w:b/>
          <w:spacing w:val="-4"/>
          <w:sz w:val="22"/>
          <w:szCs w:val="22"/>
        </w:rPr>
        <w:t>e</w:t>
      </w:r>
      <w:r w:rsidR="00C0174F">
        <w:rPr>
          <w:rFonts w:ascii="Arial" w:hAnsi="Arial" w:cs="Arial"/>
          <w:b/>
          <w:spacing w:val="-4"/>
          <w:sz w:val="22"/>
          <w:szCs w:val="22"/>
        </w:rPr>
        <w:t xml:space="preserve"> marche </w:t>
      </w:r>
      <w:r w:rsidR="000A64B3" w:rsidRPr="000A64B3">
        <w:rPr>
          <w:rFonts w:ascii="Arial" w:hAnsi="Arial" w:cs="Arial"/>
          <w:b/>
          <w:spacing w:val="-4"/>
          <w:sz w:val="22"/>
          <w:szCs w:val="22"/>
        </w:rPr>
        <w:t>d</w:t>
      </w:r>
      <w:r w:rsidR="00A50D37">
        <w:rPr>
          <w:rFonts w:ascii="Arial" w:hAnsi="Arial" w:cs="Arial"/>
          <w:b/>
          <w:spacing w:val="-4"/>
          <w:sz w:val="22"/>
          <w:szCs w:val="22"/>
        </w:rPr>
        <w:t>e deux microscopes à fluorescence miniaturisés</w:t>
      </w:r>
    </w:p>
    <w:p w14:paraId="482D7DD8" w14:textId="77777777" w:rsidR="003347D0" w:rsidRPr="000A64B3" w:rsidRDefault="003347D0" w:rsidP="001963ED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144196D2" w14:textId="77777777" w:rsidR="003347D0" w:rsidRPr="000A64B3" w:rsidRDefault="003347D0" w:rsidP="001963ED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0A64B3">
        <w:rPr>
          <w:rFonts w:ascii="Arial" w:hAnsi="Arial" w:cs="Arial"/>
          <w:spacing w:val="-4"/>
          <w:sz w:val="22"/>
          <w:szCs w:val="22"/>
        </w:rPr>
        <w:t xml:space="preserve">Cette acquisition relève du périmètre du lot n ° </w:t>
      </w:r>
      <w:sdt>
        <w:sdtPr>
          <w:rPr>
            <w:rStyle w:val="Style4"/>
          </w:rPr>
          <w:id w:val="808975223"/>
          <w:placeholder>
            <w:docPart w:val="B1AAE61295AB42409EF0D320778880C7"/>
          </w:placeholder>
          <w15:color w:val="00FF00"/>
          <w:comboBox>
            <w:listItem w:value="Choisissez un élément."/>
            <w:listItem w:displayText="1 : Systèmes avancés d’imagerie photonique à haut débit et haut contenu" w:value="1 : Systèmes avancés d’imagerie photonique à haut débit et haut contenu"/>
            <w:listItem w:displayText="2 : Systèmes de microscopie et spectroscopie électronique et ionique" w:value="2 : Systèmes de microscopie et spectroscopie électronique et ionique"/>
            <w:listItem w:displayText="3 : Systèmes avancés d’imagerie en champ proche" w:value="3 : Systèmes avancés d’imagerie en champ proche"/>
            <w:listItem w:displayText="4 : Systèmes Raman y compris couplés à la microscopie" w:value="4 : Systèmes Raman y compris couplés à la microscopie"/>
            <w:listItem w:displayText="5 : Systèmes à rayons X, scanners et systèmes d’imagerie nucléaire" w:value="5 : Systèmes à rayons X, scanners et systèmes d’imagerie nucléaire"/>
            <w:listItem w:displayText="6 : Spectrométrie RMN, Imagerie IRM" w:value="6 : Spectrométrie RMN, Imagerie IRM"/>
            <w:listItem w:displayText="7 : Spectrométrie RPE" w:value="7 : Spectrométrie RPE"/>
            <w:listItem w:displayText="8 : Spectrométrie de masse haute résolution avec ou sans couplage" w:value="8 : Spectrométrie de masse haute résolution avec ou sans couplage"/>
            <w:listItem w:displayText="9 : Systèmes lasers" w:value="9 : Systèmes lasers"/>
            <w:listItem w:displayText="10 : Stations d'analyse et/ou de tri par cytométrie de flux" w:value="10 : Stations d'analyse et/ou de tri par cytométrie de flux"/>
            <w:listItem w:displayText="11 : Systèmes de séquençage génétique à haut débit nouvelle génération (NGS)" w:value="11 : Systèmes de séquençage génétique à haut débit nouvelle génération (NGS)"/>
          </w:comboBox>
        </w:sdtPr>
        <w:sdtEndPr>
          <w:rPr>
            <w:rStyle w:val="Policepardfaut"/>
            <w:rFonts w:ascii="Times New Roman" w:hAnsi="Times New Roman" w:cs="Arial"/>
            <w:bCs/>
            <w:sz w:val="24"/>
            <w:szCs w:val="22"/>
          </w:rPr>
        </w:sdtEndPr>
        <w:sdtContent>
          <w:r w:rsidR="00A50D37">
            <w:rPr>
              <w:rStyle w:val="Style4"/>
            </w:rPr>
            <w:t>1 : Systèmes avancés d’imagerie photonique à haut débit et haut contenu</w:t>
          </w:r>
        </w:sdtContent>
      </w:sdt>
      <w:r w:rsidR="000A64B3" w:rsidRPr="000A64B3">
        <w:rPr>
          <w:rFonts w:ascii="Arial" w:hAnsi="Arial" w:cs="Arial"/>
          <w:spacing w:val="-4"/>
          <w:sz w:val="22"/>
          <w:szCs w:val="22"/>
        </w:rPr>
        <w:t xml:space="preserve"> </w:t>
      </w:r>
      <w:r w:rsidR="005317B4" w:rsidRPr="000A64B3">
        <w:rPr>
          <w:rFonts w:ascii="Arial" w:hAnsi="Arial" w:cs="Arial"/>
          <w:spacing w:val="-4"/>
          <w:sz w:val="22"/>
          <w:szCs w:val="22"/>
        </w:rPr>
        <w:t>de l’accord-cadre instrumentation scientifique.</w:t>
      </w:r>
    </w:p>
    <w:p w14:paraId="3343B77A" w14:textId="77777777" w:rsidR="001F1822" w:rsidRPr="007C6C3B" w:rsidRDefault="001F1822" w:rsidP="008134F9">
      <w:pPr>
        <w:pStyle w:val="Corpsdetexte"/>
        <w:rPr>
          <w:rFonts w:ascii="Arial" w:hAnsi="Arial" w:cs="Arial"/>
          <w:spacing w:val="-4"/>
        </w:rPr>
      </w:pPr>
    </w:p>
    <w:p w14:paraId="47E29E35" w14:textId="77777777" w:rsidR="006E5FD7" w:rsidRPr="006E5FD7" w:rsidRDefault="006E5FD7" w:rsidP="006E5FD7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6E5FD7">
        <w:rPr>
          <w:rFonts w:ascii="Arial" w:hAnsi="Arial" w:cs="Arial"/>
          <w:bCs w:val="0"/>
          <w:kern w:val="28"/>
          <w:u w:val="single"/>
        </w:rPr>
        <w:t>1.1 Prestations minimales attendues</w:t>
      </w:r>
    </w:p>
    <w:p w14:paraId="5BDC3DC1" w14:textId="77777777" w:rsidR="006E5FD7" w:rsidRDefault="006E5FD7" w:rsidP="001963ED">
      <w:pPr>
        <w:pStyle w:val="Corpsdetexte"/>
        <w:rPr>
          <w:rFonts w:ascii="Arial" w:hAnsi="Arial" w:cs="Arial"/>
          <w:b/>
          <w:spacing w:val="-4"/>
        </w:rPr>
      </w:pPr>
    </w:p>
    <w:p w14:paraId="2B3A0189" w14:textId="77777777" w:rsidR="007E3E77" w:rsidRPr="000A64B3" w:rsidRDefault="000A64B3" w:rsidP="000A64B3">
      <w:pPr>
        <w:pStyle w:val="Corpsdetexte"/>
        <w:rPr>
          <w:rFonts w:ascii="Arial" w:hAnsi="Arial" w:cs="Arial"/>
          <w:sz w:val="22"/>
        </w:rPr>
      </w:pPr>
      <w:r w:rsidRPr="000A64B3">
        <w:rPr>
          <w:rFonts w:ascii="Arial" w:hAnsi="Arial" w:cs="Arial"/>
          <w:spacing w:val="-4"/>
          <w:sz w:val="22"/>
        </w:rPr>
        <w:t>L</w:t>
      </w:r>
      <w:r w:rsidR="001F1822" w:rsidRPr="000A64B3">
        <w:rPr>
          <w:rFonts w:ascii="Arial" w:hAnsi="Arial" w:cs="Arial"/>
          <w:spacing w:val="-4"/>
          <w:sz w:val="22"/>
        </w:rPr>
        <w:t xml:space="preserve">es prestations </w:t>
      </w:r>
      <w:r w:rsidRPr="000A64B3">
        <w:rPr>
          <w:rFonts w:ascii="Arial" w:hAnsi="Arial" w:cs="Arial"/>
          <w:spacing w:val="-4"/>
          <w:sz w:val="22"/>
        </w:rPr>
        <w:t xml:space="preserve">minimales attendues sont décrites </w:t>
      </w:r>
      <w:r w:rsidRPr="000A64B3">
        <w:rPr>
          <w:rFonts w:ascii="Arial" w:hAnsi="Arial" w:cs="Arial"/>
          <w:sz w:val="22"/>
        </w:rPr>
        <w:t>dans l’annexe technique au présent CST intitulé « annexe technique au CST - cahier des clauses techniques particulières ».</w:t>
      </w:r>
    </w:p>
    <w:p w14:paraId="6B59B83D" w14:textId="77777777" w:rsidR="000138F0" w:rsidRPr="007C6C3B" w:rsidRDefault="000138F0" w:rsidP="000138F0">
      <w:pPr>
        <w:pStyle w:val="Corpsdetexte"/>
        <w:spacing w:before="120"/>
        <w:ind w:left="720"/>
        <w:rPr>
          <w:rFonts w:ascii="Arial" w:hAnsi="Arial" w:cs="Arial"/>
        </w:rPr>
      </w:pPr>
    </w:p>
    <w:p w14:paraId="6BFDE356" w14:textId="77777777" w:rsidR="004938C3" w:rsidRDefault="008F348E" w:rsidP="008F348E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>
        <w:rPr>
          <w:rFonts w:ascii="Arial" w:hAnsi="Arial" w:cs="Arial"/>
          <w:bCs w:val="0"/>
          <w:kern w:val="28"/>
          <w:u w:val="single"/>
        </w:rPr>
        <w:t>1.2</w:t>
      </w:r>
      <w:r w:rsidRPr="008F348E">
        <w:rPr>
          <w:rFonts w:ascii="Arial" w:hAnsi="Arial" w:cs="Arial"/>
          <w:bCs w:val="0"/>
          <w:kern w:val="28"/>
          <w:u w:val="single"/>
        </w:rPr>
        <w:t xml:space="preserve"> – </w:t>
      </w:r>
      <w:r w:rsidR="004938C3">
        <w:rPr>
          <w:rFonts w:ascii="Arial" w:hAnsi="Arial" w:cs="Arial"/>
          <w:bCs w:val="0"/>
          <w:kern w:val="28"/>
          <w:u w:val="single"/>
        </w:rPr>
        <w:t xml:space="preserve">Forme du marché subséquent </w:t>
      </w:r>
    </w:p>
    <w:p w14:paraId="060738BB" w14:textId="77777777" w:rsidR="004938C3" w:rsidRPr="0032765F" w:rsidRDefault="004938C3" w:rsidP="008F348E">
      <w:pPr>
        <w:pStyle w:val="Titre1"/>
        <w:spacing w:after="60"/>
        <w:rPr>
          <w:rFonts w:ascii="Arial" w:hAnsi="Arial" w:cs="Arial"/>
          <w:bCs w:val="0"/>
          <w:kern w:val="28"/>
          <w:sz w:val="22"/>
          <w:u w:val="single"/>
        </w:rPr>
      </w:pPr>
    </w:p>
    <w:p w14:paraId="5E18135B" w14:textId="77777777" w:rsidR="004938C3" w:rsidRDefault="00F62148" w:rsidP="004938C3">
      <w:pPr>
        <w:jc w:val="both"/>
        <w:rPr>
          <w:rFonts w:ascii="Arial" w:hAnsi="Arial" w:cs="Arial"/>
          <w:spacing w:val="-4"/>
          <w:sz w:val="22"/>
        </w:rPr>
      </w:pPr>
      <w:r>
        <w:rPr>
          <w:rFonts w:ascii="Arial" w:hAnsi="Arial" w:cs="Arial"/>
          <w:spacing w:val="-4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pacing w:val="-4"/>
          <w:sz w:val="22"/>
        </w:rPr>
        <w:instrText xml:space="preserve"> FORMCHECKBOX </w:instrText>
      </w:r>
      <w:r>
        <w:rPr>
          <w:rFonts w:ascii="Arial" w:hAnsi="Arial" w:cs="Arial"/>
          <w:spacing w:val="-4"/>
          <w:sz w:val="22"/>
        </w:rPr>
      </w:r>
      <w:r>
        <w:rPr>
          <w:rFonts w:ascii="Arial" w:hAnsi="Arial" w:cs="Arial"/>
          <w:spacing w:val="-4"/>
          <w:sz w:val="22"/>
        </w:rPr>
        <w:fldChar w:fldCharType="separate"/>
      </w:r>
      <w:r>
        <w:rPr>
          <w:rFonts w:ascii="Arial" w:hAnsi="Arial" w:cs="Arial"/>
          <w:spacing w:val="-4"/>
          <w:sz w:val="22"/>
        </w:rPr>
        <w:fldChar w:fldCharType="end"/>
      </w:r>
      <w:r w:rsidR="007E3E77" w:rsidRPr="0032765F">
        <w:rPr>
          <w:rFonts w:ascii="Arial" w:hAnsi="Arial" w:cs="Arial"/>
          <w:spacing w:val="-4"/>
          <w:sz w:val="22"/>
        </w:rPr>
        <w:t xml:space="preserve">  </w:t>
      </w:r>
      <w:r w:rsidR="004938C3" w:rsidRPr="0032765F">
        <w:rPr>
          <w:rFonts w:ascii="Arial" w:hAnsi="Arial" w:cs="Arial"/>
          <w:spacing w:val="-4"/>
          <w:sz w:val="22"/>
        </w:rPr>
        <w:t>Le marché subséquent prend la forme d’un marché ordinaire à prix global et forfaitaire.</w:t>
      </w:r>
    </w:p>
    <w:p w14:paraId="5CAB7774" w14:textId="77777777" w:rsidR="000D7E83" w:rsidRDefault="000D7E83" w:rsidP="004938C3">
      <w:pPr>
        <w:jc w:val="both"/>
        <w:rPr>
          <w:rFonts w:ascii="Arial" w:hAnsi="Arial" w:cs="Arial"/>
          <w:spacing w:val="-4"/>
          <w:sz w:val="22"/>
        </w:rPr>
      </w:pPr>
    </w:p>
    <w:p w14:paraId="39127E79" w14:textId="77777777" w:rsidR="005A1C4C" w:rsidRDefault="005A1C4C" w:rsidP="00BD36A7">
      <w:pPr>
        <w:jc w:val="both"/>
      </w:pPr>
    </w:p>
    <w:p w14:paraId="158ABFED" w14:textId="77777777" w:rsidR="00BF67C2" w:rsidRPr="00BF67C2" w:rsidRDefault="00F62148" w:rsidP="00BF67C2">
      <w:pPr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pacing w:val="-4"/>
        </w:rPr>
        <w:instrText xml:space="preserve"> FORMCHECKBOX </w:instrText>
      </w:r>
      <w:r>
        <w:rPr>
          <w:rFonts w:ascii="Arial" w:hAnsi="Arial" w:cs="Arial"/>
          <w:spacing w:val="-4"/>
        </w:rPr>
      </w:r>
      <w:r>
        <w:rPr>
          <w:rFonts w:ascii="Arial" w:hAnsi="Arial" w:cs="Arial"/>
          <w:spacing w:val="-4"/>
        </w:rPr>
        <w:fldChar w:fldCharType="separate"/>
      </w:r>
      <w:r>
        <w:rPr>
          <w:rFonts w:ascii="Arial" w:hAnsi="Arial" w:cs="Arial"/>
          <w:spacing w:val="-4"/>
        </w:rPr>
        <w:fldChar w:fldCharType="end"/>
      </w:r>
      <w:r w:rsidR="000E7459" w:rsidRPr="004938C3">
        <w:rPr>
          <w:rFonts w:ascii="Arial" w:hAnsi="Arial" w:cs="Arial"/>
          <w:spacing w:val="-4"/>
        </w:rPr>
        <w:t xml:space="preserve"> </w:t>
      </w:r>
      <w:r w:rsidR="000E7459" w:rsidRPr="000E7459">
        <w:rPr>
          <w:rFonts w:ascii="Arial" w:hAnsi="Arial" w:cs="Arial"/>
          <w:spacing w:val="-4"/>
          <w:sz w:val="22"/>
          <w:szCs w:val="22"/>
        </w:rPr>
        <w:t>Le marché subséquent prend la forme d’un marché mixte avec une partie à prix global et forfaitaire et une partie à bons de commandes</w:t>
      </w:r>
      <w:r w:rsidR="000E7459" w:rsidRPr="004938C3">
        <w:rPr>
          <w:rFonts w:ascii="Arial" w:hAnsi="Arial" w:cs="Arial"/>
          <w:spacing w:val="-4"/>
        </w:rPr>
        <w:t xml:space="preserve">. </w:t>
      </w:r>
    </w:p>
    <w:p w14:paraId="06F1A405" w14:textId="77777777" w:rsidR="000E7459" w:rsidRPr="004938C3" w:rsidRDefault="000E7459" w:rsidP="000E7459">
      <w:pPr>
        <w:jc w:val="both"/>
        <w:rPr>
          <w:rFonts w:ascii="Arial" w:hAnsi="Arial" w:cs="Arial"/>
          <w:spacing w:val="-4"/>
        </w:rPr>
      </w:pPr>
      <w:r w:rsidRPr="004938C3">
        <w:rPr>
          <w:rFonts w:ascii="Arial" w:hAnsi="Arial" w:cs="Arial"/>
          <w:spacing w:val="-4"/>
        </w:rPr>
        <w:t xml:space="preserve"> </w:t>
      </w:r>
    </w:p>
    <w:p w14:paraId="7F2DFAC7" w14:textId="77777777" w:rsidR="000E7459" w:rsidRDefault="000E7459" w:rsidP="00BD36A7">
      <w:pPr>
        <w:jc w:val="both"/>
      </w:pPr>
    </w:p>
    <w:p w14:paraId="21FA8F84" w14:textId="77777777" w:rsidR="0032765F" w:rsidRDefault="0032765F" w:rsidP="004938C3"/>
    <w:p w14:paraId="24609219" w14:textId="77777777" w:rsidR="0032765F" w:rsidRDefault="0032765F" w:rsidP="0032765F">
      <w:pPr>
        <w:pStyle w:val="Normal2"/>
        <w:rPr>
          <w:rFonts w:cs="Arial"/>
          <w:b/>
          <w:kern w:val="28"/>
          <w:sz w:val="24"/>
          <w:u w:val="single"/>
        </w:rPr>
      </w:pPr>
      <w:r w:rsidRPr="0032765F">
        <w:rPr>
          <w:rFonts w:cs="Arial"/>
          <w:b/>
          <w:kern w:val="28"/>
          <w:sz w:val="24"/>
          <w:u w:val="single"/>
        </w:rPr>
        <w:t>1. 3 Durée du marché</w:t>
      </w:r>
    </w:p>
    <w:p w14:paraId="27D18613" w14:textId="77777777" w:rsidR="00C0174F" w:rsidRPr="0032765F" w:rsidRDefault="00C0174F" w:rsidP="0032765F">
      <w:pPr>
        <w:pStyle w:val="Normal2"/>
        <w:rPr>
          <w:rFonts w:cs="Arial"/>
          <w:b/>
          <w:kern w:val="28"/>
          <w:sz w:val="24"/>
          <w:u w:val="single"/>
        </w:rPr>
      </w:pPr>
    </w:p>
    <w:p w14:paraId="2C115B33" w14:textId="77777777" w:rsidR="0032765F" w:rsidRDefault="0032765F" w:rsidP="0032765F">
      <w:pPr>
        <w:pStyle w:val="Normal2"/>
        <w:rPr>
          <w:rFonts w:eastAsia="Calibri" w:cs="Arial"/>
          <w:sz w:val="22"/>
          <w:szCs w:val="22"/>
          <w:lang w:eastAsia="en-US"/>
        </w:rPr>
      </w:pPr>
      <w:r w:rsidRPr="00314366">
        <w:rPr>
          <w:rFonts w:eastAsia="Calibri" w:cs="Arial"/>
          <w:sz w:val="22"/>
          <w:szCs w:val="22"/>
          <w:lang w:eastAsia="en-US"/>
        </w:rPr>
        <w:t>L</w:t>
      </w:r>
      <w:r w:rsidR="001C1418">
        <w:rPr>
          <w:rFonts w:eastAsia="Calibri" w:cs="Arial"/>
          <w:sz w:val="22"/>
          <w:szCs w:val="22"/>
          <w:lang w:eastAsia="en-US"/>
        </w:rPr>
        <w:t xml:space="preserve">e marché commence à </w:t>
      </w:r>
      <w:r w:rsidR="002016D9">
        <w:rPr>
          <w:rFonts w:eastAsia="Calibri" w:cs="Arial"/>
          <w:sz w:val="22"/>
          <w:szCs w:val="22"/>
          <w:lang w:eastAsia="en-US"/>
        </w:rPr>
        <w:t>s’exécuter</w:t>
      </w:r>
      <w:r w:rsidR="002016D9" w:rsidRPr="00314366">
        <w:rPr>
          <w:rFonts w:eastAsia="Calibri" w:cs="Arial"/>
          <w:sz w:val="22"/>
          <w:szCs w:val="22"/>
          <w:lang w:eastAsia="en-US"/>
        </w:rPr>
        <w:t xml:space="preserve"> à</w:t>
      </w:r>
      <w:r w:rsidR="002016D9">
        <w:rPr>
          <w:rFonts w:eastAsia="Calibri" w:cs="Arial"/>
          <w:sz w:val="22"/>
          <w:szCs w:val="22"/>
          <w:lang w:eastAsia="en-US"/>
        </w:rPr>
        <w:t xml:space="preserve"> la date qui sera fixée dans le courrier de notification</w:t>
      </w:r>
      <w:r w:rsidRPr="00314366">
        <w:rPr>
          <w:rFonts w:eastAsia="Calibri" w:cs="Arial"/>
          <w:sz w:val="22"/>
          <w:szCs w:val="22"/>
          <w:lang w:eastAsia="en-US"/>
        </w:rPr>
        <w:t xml:space="preserve"> et prend fin à l’issue de la période de garantie.</w:t>
      </w:r>
    </w:p>
    <w:p w14:paraId="30E47444" w14:textId="77777777" w:rsidR="0032765F" w:rsidRDefault="0032765F" w:rsidP="0032765F">
      <w:pPr>
        <w:pStyle w:val="Normal2"/>
        <w:rPr>
          <w:rFonts w:eastAsia="Calibri" w:cs="Arial"/>
          <w:sz w:val="22"/>
          <w:szCs w:val="22"/>
          <w:lang w:eastAsia="en-US"/>
        </w:rPr>
      </w:pPr>
    </w:p>
    <w:p w14:paraId="474D2C25" w14:textId="77777777" w:rsidR="004938C3" w:rsidRPr="004938C3" w:rsidRDefault="004938C3" w:rsidP="004938C3"/>
    <w:p w14:paraId="76A3604E" w14:textId="77777777" w:rsidR="008F348E" w:rsidRPr="008F348E" w:rsidRDefault="0032765F" w:rsidP="008F348E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>
        <w:rPr>
          <w:rFonts w:ascii="Arial" w:hAnsi="Arial" w:cs="Arial"/>
          <w:bCs w:val="0"/>
          <w:kern w:val="28"/>
          <w:u w:val="single"/>
        </w:rPr>
        <w:t>1.4</w:t>
      </w:r>
      <w:r w:rsidR="004938C3">
        <w:rPr>
          <w:rFonts w:ascii="Arial" w:hAnsi="Arial" w:cs="Arial"/>
          <w:bCs w:val="0"/>
          <w:kern w:val="28"/>
          <w:u w:val="single"/>
        </w:rPr>
        <w:t xml:space="preserve"> </w:t>
      </w:r>
      <w:r w:rsidR="008F348E" w:rsidRPr="008F348E">
        <w:rPr>
          <w:rFonts w:ascii="Arial" w:hAnsi="Arial" w:cs="Arial"/>
          <w:bCs w:val="0"/>
          <w:kern w:val="28"/>
          <w:u w:val="single"/>
        </w:rPr>
        <w:t xml:space="preserve">Délais </w:t>
      </w:r>
      <w:r w:rsidR="00FC7DD1">
        <w:rPr>
          <w:rFonts w:ascii="Arial" w:hAnsi="Arial" w:cs="Arial"/>
          <w:bCs w:val="0"/>
          <w:kern w:val="28"/>
          <w:u w:val="single"/>
        </w:rPr>
        <w:t>du marché</w:t>
      </w:r>
    </w:p>
    <w:p w14:paraId="74B27A82" w14:textId="77777777" w:rsidR="008F348E" w:rsidRDefault="008F348E" w:rsidP="008F348E">
      <w:pPr>
        <w:pStyle w:val="Titre1"/>
        <w:spacing w:after="60"/>
        <w:rPr>
          <w:rFonts w:ascii="Arial" w:hAnsi="Arial" w:cs="Arial"/>
          <w:bCs w:val="0"/>
          <w:kern w:val="28"/>
          <w:sz w:val="22"/>
          <w:szCs w:val="22"/>
        </w:rPr>
      </w:pPr>
    </w:p>
    <w:p w14:paraId="7E12B5E6" w14:textId="77777777" w:rsidR="008F348E" w:rsidRPr="00C81230" w:rsidRDefault="008F348E" w:rsidP="008F348E">
      <w:pPr>
        <w:pStyle w:val="Titre1"/>
        <w:spacing w:after="60"/>
        <w:rPr>
          <w:rFonts w:ascii="Arial" w:hAnsi="Arial" w:cs="Arial"/>
          <w:bCs w:val="0"/>
        </w:rPr>
      </w:pPr>
      <w:r w:rsidRPr="00C81230">
        <w:rPr>
          <w:rFonts w:ascii="Arial" w:hAnsi="Arial" w:cs="Arial"/>
          <w:bCs w:val="0"/>
        </w:rPr>
        <w:t>1.</w:t>
      </w:r>
      <w:r w:rsidR="0032765F">
        <w:rPr>
          <w:rFonts w:ascii="Arial" w:hAnsi="Arial" w:cs="Arial"/>
          <w:bCs w:val="0"/>
        </w:rPr>
        <w:t>4</w:t>
      </w:r>
      <w:r w:rsidRPr="00C81230">
        <w:rPr>
          <w:rFonts w:ascii="Arial" w:hAnsi="Arial" w:cs="Arial"/>
          <w:bCs w:val="0"/>
        </w:rPr>
        <w:t xml:space="preserve">.1 </w:t>
      </w:r>
      <w:bookmarkStart w:id="3" w:name="_Hlk94473256"/>
      <w:r w:rsidRPr="00C81230">
        <w:rPr>
          <w:rFonts w:ascii="Arial" w:hAnsi="Arial" w:cs="Arial"/>
          <w:bCs w:val="0"/>
        </w:rPr>
        <w:t xml:space="preserve">Délai maximum de mise au point ou de réparation en cas de panne </w:t>
      </w:r>
      <w:bookmarkEnd w:id="3"/>
    </w:p>
    <w:p w14:paraId="2ED92F51" w14:textId="77777777" w:rsidR="008F348E" w:rsidRPr="008F348E" w:rsidRDefault="008F348E" w:rsidP="008F348E">
      <w:pPr>
        <w:pStyle w:val="Corpsdetexte"/>
        <w:rPr>
          <w:rFonts w:ascii="Arial" w:hAnsi="Arial" w:cs="Arial"/>
        </w:rPr>
      </w:pPr>
    </w:p>
    <w:p w14:paraId="5CF90C84" w14:textId="77777777" w:rsidR="008F348E" w:rsidRPr="005A1C4C" w:rsidRDefault="002016D9" w:rsidP="008F348E">
      <w:pPr>
        <w:pStyle w:val="Corpsdetext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08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4"/>
      <w:r w:rsidR="008F348E" w:rsidRPr="005A1C4C">
        <w:rPr>
          <w:rFonts w:ascii="Arial" w:hAnsi="Arial" w:cs="Arial"/>
          <w:sz w:val="22"/>
          <w:szCs w:val="22"/>
        </w:rPr>
        <w:t xml:space="preserve"> </w:t>
      </w:r>
      <w:r w:rsidR="004F5961" w:rsidRPr="004F5961">
        <w:rPr>
          <w:rFonts w:ascii="Arial" w:hAnsi="Arial" w:cs="Arial"/>
          <w:sz w:val="22"/>
          <w:szCs w:val="22"/>
        </w:rPr>
        <w:t>Le délai dont dispose le titulaire pour effectuer une mise au point ou une réparation</w:t>
      </w:r>
      <w:r w:rsidR="00BF67C2">
        <w:rPr>
          <w:rFonts w:ascii="Arial" w:hAnsi="Arial" w:cs="Arial"/>
          <w:sz w:val="22"/>
          <w:szCs w:val="22"/>
        </w:rPr>
        <w:t>,</w:t>
      </w:r>
      <w:r w:rsidR="004F5961" w:rsidRPr="004F5961">
        <w:rPr>
          <w:rFonts w:ascii="Arial" w:hAnsi="Arial" w:cs="Arial"/>
          <w:sz w:val="22"/>
          <w:szCs w:val="22"/>
        </w:rPr>
        <w:t xml:space="preserve"> </w:t>
      </w:r>
      <w:r w:rsidR="00BF67C2" w:rsidRPr="005A1C4C">
        <w:rPr>
          <w:rFonts w:ascii="Arial" w:hAnsi="Arial" w:cs="Arial"/>
          <w:sz w:val="22"/>
          <w:szCs w:val="22"/>
        </w:rPr>
        <w:t>en cas de panne</w:t>
      </w:r>
      <w:r w:rsidR="00BF67C2">
        <w:rPr>
          <w:rFonts w:ascii="Arial" w:hAnsi="Arial" w:cs="Arial"/>
          <w:sz w:val="22"/>
          <w:szCs w:val="22"/>
        </w:rPr>
        <w:t>,</w:t>
      </w:r>
      <w:r w:rsidR="00BF67C2" w:rsidRPr="004F5961">
        <w:rPr>
          <w:rFonts w:ascii="Arial" w:hAnsi="Arial" w:cs="Arial"/>
          <w:sz w:val="22"/>
          <w:szCs w:val="22"/>
        </w:rPr>
        <w:t xml:space="preserve"> </w:t>
      </w:r>
      <w:r w:rsidR="00BF67C2">
        <w:rPr>
          <w:rFonts w:ascii="Arial" w:hAnsi="Arial" w:cs="Arial"/>
          <w:sz w:val="22"/>
          <w:szCs w:val="22"/>
        </w:rPr>
        <w:t xml:space="preserve"> </w:t>
      </w:r>
      <w:r w:rsidR="004F5961" w:rsidRPr="004F5961">
        <w:rPr>
          <w:rFonts w:ascii="Arial" w:hAnsi="Arial" w:cs="Arial"/>
          <w:sz w:val="22"/>
          <w:szCs w:val="22"/>
        </w:rPr>
        <w:t xml:space="preserve">qui lui est demandée est de 2 jour(s) calendaire(s) en digital et de 14 jour(s) calendaire(s) sur site. Ce délai est donné à titre indicatif et devra faire l’objet d’un accord entre les parties. </w:t>
      </w:r>
      <w:r w:rsidR="008F348E" w:rsidRPr="005A1C4C">
        <w:rPr>
          <w:rFonts w:ascii="Arial" w:hAnsi="Arial" w:cs="Arial"/>
          <w:sz w:val="22"/>
          <w:szCs w:val="22"/>
        </w:rPr>
        <w:t xml:space="preserve"> </w:t>
      </w:r>
    </w:p>
    <w:p w14:paraId="596218D7" w14:textId="77777777" w:rsidR="008F348E" w:rsidRPr="005A1C4C" w:rsidRDefault="008F348E" w:rsidP="008F348E">
      <w:pPr>
        <w:pStyle w:val="Corpsdetexte"/>
        <w:rPr>
          <w:rFonts w:ascii="Arial" w:hAnsi="Arial" w:cs="Arial"/>
          <w:sz w:val="22"/>
          <w:szCs w:val="22"/>
        </w:rPr>
      </w:pPr>
    </w:p>
    <w:p w14:paraId="235FD7BC" w14:textId="77777777" w:rsidR="008F348E" w:rsidRPr="005A1C4C" w:rsidRDefault="008F348E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  <w:r w:rsidRPr="005A1C4C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A1C4C">
        <w:rPr>
          <w:rFonts w:ascii="Arial" w:hAnsi="Arial" w:cs="Arial"/>
          <w:sz w:val="22"/>
          <w:szCs w:val="22"/>
        </w:rPr>
        <w:instrText xml:space="preserve"> FORMCHECKBOX </w:instrText>
      </w:r>
      <w:r w:rsidRPr="005A1C4C">
        <w:rPr>
          <w:rFonts w:ascii="Arial" w:hAnsi="Arial" w:cs="Arial"/>
          <w:sz w:val="22"/>
          <w:szCs w:val="22"/>
        </w:rPr>
      </w:r>
      <w:r w:rsidRPr="005A1C4C">
        <w:rPr>
          <w:rFonts w:ascii="Arial" w:hAnsi="Arial" w:cs="Arial"/>
          <w:sz w:val="22"/>
          <w:szCs w:val="22"/>
        </w:rPr>
        <w:fldChar w:fldCharType="separate"/>
      </w:r>
      <w:r w:rsidRPr="005A1C4C">
        <w:rPr>
          <w:rFonts w:ascii="Arial" w:hAnsi="Arial" w:cs="Arial"/>
          <w:sz w:val="22"/>
          <w:szCs w:val="22"/>
        </w:rPr>
        <w:fldChar w:fldCharType="end"/>
      </w:r>
      <w:r w:rsidRPr="005A1C4C">
        <w:rPr>
          <w:rFonts w:ascii="Arial" w:hAnsi="Arial" w:cs="Arial"/>
          <w:sz w:val="22"/>
          <w:szCs w:val="22"/>
        </w:rPr>
        <w:t xml:space="preserve"> Le délai maximum de mise au point ou de réparation en cas de panne est celui sur lequel le titulaire s’engage dans son of</w:t>
      </w:r>
      <w:r w:rsidR="002E0B57" w:rsidRPr="005A1C4C">
        <w:rPr>
          <w:rFonts w:ascii="Arial" w:hAnsi="Arial" w:cs="Arial"/>
          <w:sz w:val="22"/>
          <w:szCs w:val="22"/>
        </w:rPr>
        <w:t>fre acceptée par l’Inserm</w:t>
      </w:r>
      <w:r w:rsidRPr="005A1C4C">
        <w:rPr>
          <w:rFonts w:ascii="Arial" w:hAnsi="Arial" w:cs="Arial"/>
          <w:sz w:val="22"/>
          <w:szCs w:val="22"/>
        </w:rPr>
        <w:t>.</w:t>
      </w:r>
    </w:p>
    <w:p w14:paraId="2EE402CB" w14:textId="77777777" w:rsidR="008F348E" w:rsidRPr="008F348E" w:rsidRDefault="008F348E" w:rsidP="008F348E">
      <w:pPr>
        <w:pStyle w:val="Corpsdetexte"/>
        <w:rPr>
          <w:rFonts w:ascii="Arial" w:hAnsi="Arial" w:cs="Arial"/>
        </w:rPr>
      </w:pPr>
    </w:p>
    <w:p w14:paraId="7C4BE1C3" w14:textId="77777777" w:rsidR="008F348E" w:rsidRPr="008F348E" w:rsidRDefault="008F348E" w:rsidP="008F348E">
      <w:pPr>
        <w:pStyle w:val="Corpsdetexte"/>
        <w:rPr>
          <w:rFonts w:ascii="Arial" w:hAnsi="Arial" w:cs="Arial"/>
        </w:rPr>
      </w:pPr>
    </w:p>
    <w:p w14:paraId="0620E2A4" w14:textId="77777777" w:rsidR="008F348E" w:rsidRPr="008E0CC9" w:rsidRDefault="008F348E" w:rsidP="008F348E">
      <w:pPr>
        <w:pStyle w:val="Titre1"/>
        <w:spacing w:after="60"/>
        <w:rPr>
          <w:rFonts w:ascii="Arial" w:hAnsi="Arial" w:cs="Arial"/>
          <w:bCs w:val="0"/>
        </w:rPr>
      </w:pPr>
      <w:r w:rsidRPr="00C81230">
        <w:rPr>
          <w:rFonts w:ascii="Arial" w:hAnsi="Arial" w:cs="Arial"/>
          <w:bCs w:val="0"/>
        </w:rPr>
        <w:t>1.</w:t>
      </w:r>
      <w:r w:rsidR="0032765F">
        <w:rPr>
          <w:rFonts w:ascii="Arial" w:hAnsi="Arial" w:cs="Arial"/>
          <w:bCs w:val="0"/>
        </w:rPr>
        <w:t>4</w:t>
      </w:r>
      <w:r w:rsidRPr="00C81230">
        <w:rPr>
          <w:rFonts w:ascii="Arial" w:hAnsi="Arial" w:cs="Arial"/>
          <w:bCs w:val="0"/>
        </w:rPr>
        <w:t xml:space="preserve">.2 </w:t>
      </w:r>
      <w:r w:rsidRPr="008E0CC9">
        <w:rPr>
          <w:rFonts w:ascii="Arial" w:hAnsi="Arial" w:cs="Arial"/>
          <w:bCs w:val="0"/>
        </w:rPr>
        <w:t>– Délai maximum de réalisation de l’ensemble des prestations</w:t>
      </w:r>
    </w:p>
    <w:p w14:paraId="36A3572A" w14:textId="77777777" w:rsidR="008F348E" w:rsidRPr="008E0CC9" w:rsidRDefault="008F348E" w:rsidP="008F348E">
      <w:pPr>
        <w:rPr>
          <w:rFonts w:ascii="Arial" w:hAnsi="Arial" w:cs="Arial"/>
        </w:rPr>
      </w:pPr>
    </w:p>
    <w:p w14:paraId="3353B8D4" w14:textId="77777777" w:rsidR="008F348E" w:rsidRPr="008E0CC9" w:rsidRDefault="008F348E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  <w:r w:rsidRPr="008E0CC9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E0CC9">
        <w:rPr>
          <w:rFonts w:ascii="Arial" w:hAnsi="Arial" w:cs="Arial"/>
          <w:sz w:val="22"/>
          <w:szCs w:val="22"/>
        </w:rPr>
        <w:instrText xml:space="preserve"> FORMCHECKBOX </w:instrText>
      </w:r>
      <w:r w:rsidRPr="008E0CC9">
        <w:rPr>
          <w:rFonts w:ascii="Arial" w:hAnsi="Arial" w:cs="Arial"/>
          <w:sz w:val="22"/>
          <w:szCs w:val="22"/>
        </w:rPr>
      </w:r>
      <w:r w:rsidRPr="008E0CC9">
        <w:rPr>
          <w:rFonts w:ascii="Arial" w:hAnsi="Arial" w:cs="Arial"/>
          <w:sz w:val="22"/>
          <w:szCs w:val="22"/>
        </w:rPr>
        <w:fldChar w:fldCharType="separate"/>
      </w:r>
      <w:r w:rsidRPr="008E0CC9">
        <w:rPr>
          <w:rFonts w:ascii="Arial" w:hAnsi="Arial" w:cs="Arial"/>
          <w:sz w:val="22"/>
          <w:szCs w:val="22"/>
        </w:rPr>
        <w:fldChar w:fldCharType="end"/>
      </w:r>
      <w:r w:rsidRPr="008E0CC9">
        <w:rPr>
          <w:rFonts w:ascii="Arial" w:hAnsi="Arial" w:cs="Arial"/>
          <w:sz w:val="22"/>
          <w:szCs w:val="22"/>
        </w:rPr>
        <w:t xml:space="preserve"> Le délai maximum de réalisation des prestations (hors tranches optionnelles éventuelles) est de………… jours calendaires à compter de la notification du présent marché subséquent au titulaire.</w:t>
      </w:r>
    </w:p>
    <w:p w14:paraId="2DE67D4D" w14:textId="77777777" w:rsidR="0008304B" w:rsidRPr="008E0CC9" w:rsidRDefault="0008304B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</w:p>
    <w:p w14:paraId="7E61B61B" w14:textId="77777777" w:rsidR="008F348E" w:rsidRPr="008E0CC9" w:rsidRDefault="008F348E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  <w:r w:rsidRPr="008E0CC9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E0CC9">
        <w:rPr>
          <w:rFonts w:ascii="Arial" w:hAnsi="Arial" w:cs="Arial"/>
          <w:sz w:val="22"/>
          <w:szCs w:val="22"/>
        </w:rPr>
        <w:instrText xml:space="preserve"> FORMCHECKBOX </w:instrText>
      </w:r>
      <w:r w:rsidRPr="008E0CC9">
        <w:rPr>
          <w:rFonts w:ascii="Arial" w:hAnsi="Arial" w:cs="Arial"/>
          <w:sz w:val="22"/>
          <w:szCs w:val="22"/>
        </w:rPr>
      </w:r>
      <w:r w:rsidRPr="008E0CC9">
        <w:rPr>
          <w:rFonts w:ascii="Arial" w:hAnsi="Arial" w:cs="Arial"/>
          <w:sz w:val="22"/>
          <w:szCs w:val="22"/>
        </w:rPr>
        <w:fldChar w:fldCharType="separate"/>
      </w:r>
      <w:r w:rsidRPr="008E0CC9">
        <w:rPr>
          <w:rFonts w:ascii="Arial" w:hAnsi="Arial" w:cs="Arial"/>
          <w:sz w:val="22"/>
          <w:szCs w:val="22"/>
        </w:rPr>
        <w:fldChar w:fldCharType="end"/>
      </w:r>
      <w:r w:rsidRPr="008E0CC9">
        <w:rPr>
          <w:rFonts w:ascii="Arial" w:hAnsi="Arial" w:cs="Arial"/>
          <w:sz w:val="22"/>
          <w:szCs w:val="22"/>
        </w:rPr>
        <w:t xml:space="preserve"> Les prestations (hors tranches optionnelles éventuelles) doivent être intégralement réalisées au plus tard le…</w:t>
      </w:r>
      <w:r w:rsidR="00BF67C2" w:rsidRPr="008E0CC9">
        <w:rPr>
          <w:rFonts w:ascii="Arial" w:hAnsi="Arial" w:cs="Arial"/>
          <w:sz w:val="22"/>
          <w:szCs w:val="22"/>
        </w:rPr>
        <w:t>……</w:t>
      </w:r>
      <w:r w:rsidRPr="008E0CC9">
        <w:rPr>
          <w:rFonts w:ascii="Arial" w:hAnsi="Arial" w:cs="Arial"/>
          <w:sz w:val="22"/>
          <w:szCs w:val="22"/>
        </w:rPr>
        <w:t xml:space="preserve">…………… </w:t>
      </w:r>
      <w:r w:rsidRPr="008E0CC9">
        <w:rPr>
          <w:rFonts w:ascii="Arial" w:hAnsi="Arial" w:cs="Arial"/>
          <w:i/>
          <w:sz w:val="22"/>
          <w:szCs w:val="22"/>
        </w:rPr>
        <w:t>[préciser la date].</w:t>
      </w:r>
    </w:p>
    <w:p w14:paraId="0594206D" w14:textId="77777777" w:rsidR="0008304B" w:rsidRPr="008E0CC9" w:rsidRDefault="0008304B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</w:p>
    <w:p w14:paraId="1EAC9765" w14:textId="77777777" w:rsidR="008F348E" w:rsidRPr="008E0CC9" w:rsidRDefault="008E0CC9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  <w:r w:rsidRPr="008E0CC9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E0CC9">
        <w:rPr>
          <w:rFonts w:ascii="Arial" w:hAnsi="Arial" w:cs="Arial"/>
          <w:sz w:val="22"/>
          <w:szCs w:val="22"/>
        </w:rPr>
        <w:instrText xml:space="preserve"> FORMCHECKBOX </w:instrText>
      </w:r>
      <w:r w:rsidRPr="008E0CC9">
        <w:rPr>
          <w:rFonts w:ascii="Arial" w:hAnsi="Arial" w:cs="Arial"/>
          <w:sz w:val="22"/>
          <w:szCs w:val="22"/>
        </w:rPr>
      </w:r>
      <w:r w:rsidRPr="008E0CC9">
        <w:rPr>
          <w:rFonts w:ascii="Arial" w:hAnsi="Arial" w:cs="Arial"/>
          <w:sz w:val="22"/>
          <w:szCs w:val="22"/>
        </w:rPr>
        <w:fldChar w:fldCharType="separate"/>
      </w:r>
      <w:r w:rsidRPr="008E0CC9">
        <w:rPr>
          <w:rFonts w:ascii="Arial" w:hAnsi="Arial" w:cs="Arial"/>
          <w:sz w:val="22"/>
          <w:szCs w:val="22"/>
        </w:rPr>
        <w:fldChar w:fldCharType="end"/>
      </w:r>
      <w:r w:rsidR="008F348E" w:rsidRPr="008E0CC9">
        <w:rPr>
          <w:rFonts w:ascii="Arial" w:hAnsi="Arial" w:cs="Arial"/>
          <w:sz w:val="22"/>
          <w:szCs w:val="22"/>
        </w:rPr>
        <w:t xml:space="preserve"> Le délai maximum de réalisation des prestations (hors tranches optionnelles éventuelles) est celui sur lequel le titulaire s’engage dans son offre.</w:t>
      </w:r>
    </w:p>
    <w:p w14:paraId="5E38AE18" w14:textId="77777777" w:rsidR="00C81230" w:rsidRPr="008E0CC9" w:rsidRDefault="00C81230" w:rsidP="008F348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</w:p>
    <w:p w14:paraId="3F7BB598" w14:textId="77777777" w:rsidR="00C0174F" w:rsidRDefault="00C81230" w:rsidP="00C8123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  <w:r w:rsidRPr="008E0CC9">
        <w:rPr>
          <w:rFonts w:ascii="Arial" w:hAnsi="Arial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E0CC9">
        <w:rPr>
          <w:rFonts w:ascii="Arial" w:hAnsi="Arial" w:cs="Arial"/>
          <w:sz w:val="22"/>
          <w:szCs w:val="22"/>
        </w:rPr>
        <w:instrText xml:space="preserve"> FORMCHECKBOX </w:instrText>
      </w:r>
      <w:r w:rsidRPr="008E0CC9">
        <w:rPr>
          <w:rFonts w:ascii="Arial" w:hAnsi="Arial" w:cs="Arial"/>
          <w:sz w:val="22"/>
          <w:szCs w:val="22"/>
        </w:rPr>
      </w:r>
      <w:r w:rsidRPr="008E0CC9">
        <w:rPr>
          <w:rFonts w:ascii="Arial" w:hAnsi="Arial" w:cs="Arial"/>
          <w:sz w:val="22"/>
          <w:szCs w:val="22"/>
        </w:rPr>
        <w:fldChar w:fldCharType="separate"/>
      </w:r>
      <w:r w:rsidRPr="008E0CC9">
        <w:rPr>
          <w:rFonts w:ascii="Arial" w:hAnsi="Arial" w:cs="Arial"/>
          <w:sz w:val="22"/>
          <w:szCs w:val="22"/>
        </w:rPr>
        <w:fldChar w:fldCharType="end"/>
      </w:r>
      <w:r w:rsidRPr="008E0CC9">
        <w:rPr>
          <w:rFonts w:ascii="Arial" w:hAnsi="Arial" w:cs="Arial"/>
          <w:sz w:val="22"/>
          <w:szCs w:val="22"/>
        </w:rPr>
        <w:t xml:space="preserve"> Dans le cadre d’un marché à tranches, le délai maximum de réalisation des tranches se déroule dans les conditions suivantes : </w:t>
      </w:r>
    </w:p>
    <w:p w14:paraId="07F2711F" w14:textId="77777777" w:rsidR="00C81230" w:rsidRPr="005A1C4C" w:rsidRDefault="00C81230" w:rsidP="00C8123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  <w:r w:rsidRPr="008E0C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EA7120" w14:textId="77777777" w:rsidR="005A1C4C" w:rsidRDefault="005A1C4C" w:rsidP="00C8123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</w:rPr>
      </w:pPr>
    </w:p>
    <w:p w14:paraId="0F02C1AE" w14:textId="77777777" w:rsidR="000A64B3" w:rsidRDefault="000A64B3" w:rsidP="000A64B3">
      <w:pPr>
        <w:pStyle w:val="Corpsdetexte"/>
        <w:spacing w:before="120"/>
        <w:rPr>
          <w:rFonts w:ascii="Arial" w:hAnsi="Arial" w:cs="Arial"/>
          <w:i/>
          <w:color w:val="808080" w:themeColor="background1" w:themeShade="80"/>
          <w:highlight w:val="green"/>
        </w:rPr>
      </w:pPr>
      <w:r>
        <w:rPr>
          <w:rFonts w:ascii="Arial" w:hAnsi="Arial" w:cs="Arial"/>
          <w:b/>
        </w:rPr>
        <w:t>1.</w:t>
      </w:r>
      <w:r w:rsidR="0032765F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.3 - D</w:t>
      </w:r>
      <w:r w:rsidRPr="00D73BB8">
        <w:rPr>
          <w:rFonts w:ascii="Arial" w:hAnsi="Arial" w:cs="Arial"/>
          <w:b/>
        </w:rPr>
        <w:t>urée d'utilisation annuelle effective de l’instrument</w:t>
      </w:r>
      <w:r>
        <w:rPr>
          <w:rFonts w:ascii="Arial" w:hAnsi="Arial" w:cs="Arial"/>
        </w:rPr>
        <w:t xml:space="preserve"> (conformément à l’article </w:t>
      </w:r>
      <w:r w:rsidR="0032765F">
        <w:rPr>
          <w:rFonts w:ascii="Arial" w:hAnsi="Arial" w:cs="Arial"/>
        </w:rPr>
        <w:t xml:space="preserve">14.9.3 </w:t>
      </w:r>
      <w:r>
        <w:rPr>
          <w:rFonts w:ascii="Arial" w:hAnsi="Arial" w:cs="Arial"/>
        </w:rPr>
        <w:t>Taux de disponibilité du CCP de l’accord-cadre) </w:t>
      </w:r>
      <w:r w:rsidRPr="000A64B3">
        <w:rPr>
          <w:rFonts w:ascii="Arial" w:hAnsi="Arial" w:cs="Arial"/>
        </w:rPr>
        <w:t>:</w:t>
      </w:r>
      <w:r w:rsidRPr="000A64B3">
        <w:rPr>
          <w:rFonts w:ascii="Arial" w:hAnsi="Arial" w:cs="Arial"/>
          <w:i/>
          <w:color w:val="808080" w:themeColor="background1" w:themeShade="80"/>
        </w:rPr>
        <w:t xml:space="preserve"> </w:t>
      </w:r>
    </w:p>
    <w:p w14:paraId="77CCD6CC" w14:textId="77777777" w:rsidR="000A64B3" w:rsidRPr="008E0CC9" w:rsidRDefault="008E0CC9" w:rsidP="000A64B3">
      <w:pPr>
        <w:pStyle w:val="Corpsdetexte"/>
        <w:spacing w:before="120"/>
        <w:rPr>
          <w:rFonts w:ascii="Arial" w:hAnsi="Arial" w:cs="Arial"/>
          <w:iCs/>
        </w:rPr>
      </w:pPr>
      <w:r w:rsidRPr="008E0CC9">
        <w:rPr>
          <w:rFonts w:ascii="Arial" w:hAnsi="Arial" w:cs="Arial"/>
          <w:iCs/>
          <w:sz w:val="22"/>
        </w:rPr>
        <w:t>Les instruments seront utilisés à hauteur de 40 heures par semaine réparties entre les différentes équipes à l’aide d’un calendrier de réservation, entre 8h et 20h du lundi au dimanche inclus.</w:t>
      </w:r>
    </w:p>
    <w:p w14:paraId="08593EDB" w14:textId="77777777" w:rsidR="00883DD0" w:rsidRDefault="00883DD0" w:rsidP="00154B80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</w:rPr>
      </w:pPr>
    </w:p>
    <w:p w14:paraId="62CD1D04" w14:textId="77777777" w:rsidR="00923A94" w:rsidRDefault="00923A94" w:rsidP="000138F0">
      <w:pPr>
        <w:pStyle w:val="Titre1"/>
        <w:spacing w:after="60"/>
        <w:rPr>
          <w:rFonts w:ascii="Arial" w:hAnsi="Arial" w:cs="Arial"/>
          <w:b w:val="0"/>
          <w:i/>
          <w:color w:val="FF0000"/>
          <w:spacing w:val="-4"/>
          <w:sz w:val="20"/>
          <w:szCs w:val="20"/>
        </w:rPr>
      </w:pPr>
      <w:r>
        <w:rPr>
          <w:rFonts w:ascii="Arial" w:hAnsi="Arial" w:cs="Arial"/>
          <w:bCs w:val="0"/>
          <w:kern w:val="28"/>
          <w:u w:val="single"/>
        </w:rPr>
        <w:t>1.</w:t>
      </w:r>
      <w:r w:rsidR="005A1C4C">
        <w:rPr>
          <w:rFonts w:ascii="Arial" w:hAnsi="Arial" w:cs="Arial"/>
          <w:bCs w:val="0"/>
          <w:kern w:val="28"/>
          <w:u w:val="single"/>
        </w:rPr>
        <w:t>5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</w:t>
      </w:r>
      <w:r>
        <w:rPr>
          <w:rFonts w:ascii="Arial" w:hAnsi="Arial" w:cs="Arial"/>
          <w:bCs w:val="0"/>
          <w:kern w:val="28"/>
          <w:u w:val="single"/>
        </w:rPr>
        <w:t>Variantes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</w:t>
      </w:r>
    </w:p>
    <w:p w14:paraId="71DF0AE7" w14:textId="77777777" w:rsidR="00E61C60" w:rsidRPr="00E61C60" w:rsidRDefault="00E61C60" w:rsidP="00E61C60">
      <w:pPr>
        <w:rPr>
          <w:highlight w:val="green"/>
        </w:rPr>
      </w:pPr>
    </w:p>
    <w:bookmarkStart w:id="5" w:name="_Hlk98840516"/>
    <w:p w14:paraId="14B221B4" w14:textId="77777777" w:rsidR="00923A94" w:rsidRPr="005A1C4C" w:rsidRDefault="000138F0" w:rsidP="00923A94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i/>
          <w:color w:val="BFBFBF" w:themeColor="background1" w:themeShade="BF"/>
          <w:sz w:val="22"/>
          <w:szCs w:val="22"/>
        </w:rPr>
      </w:pPr>
      <w:r w:rsidRPr="005A1C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C4C">
        <w:rPr>
          <w:rFonts w:ascii="Arial" w:hAnsi="Arial" w:cs="Arial"/>
          <w:sz w:val="22"/>
          <w:szCs w:val="22"/>
        </w:rPr>
        <w:instrText xml:space="preserve"> FORMCHECKBOX </w:instrText>
      </w:r>
      <w:r w:rsidRPr="005A1C4C">
        <w:rPr>
          <w:rFonts w:ascii="Arial" w:hAnsi="Arial" w:cs="Arial"/>
          <w:sz w:val="22"/>
          <w:szCs w:val="22"/>
        </w:rPr>
      </w:r>
      <w:r w:rsidRPr="005A1C4C">
        <w:rPr>
          <w:rFonts w:ascii="Arial" w:hAnsi="Arial" w:cs="Arial"/>
          <w:sz w:val="22"/>
          <w:szCs w:val="22"/>
        </w:rPr>
        <w:fldChar w:fldCharType="separate"/>
      </w:r>
      <w:r w:rsidRPr="005A1C4C">
        <w:rPr>
          <w:rFonts w:ascii="Arial" w:hAnsi="Arial" w:cs="Arial"/>
          <w:sz w:val="22"/>
          <w:szCs w:val="22"/>
        </w:rPr>
        <w:fldChar w:fldCharType="end"/>
      </w:r>
      <w:r w:rsidRPr="005A1C4C">
        <w:rPr>
          <w:rFonts w:ascii="Arial" w:hAnsi="Arial" w:cs="Arial"/>
          <w:sz w:val="22"/>
          <w:szCs w:val="22"/>
        </w:rPr>
        <w:t xml:space="preserve"> </w:t>
      </w:r>
      <w:r w:rsidR="00923A94" w:rsidRPr="005A1C4C">
        <w:rPr>
          <w:rFonts w:ascii="Arial" w:hAnsi="Arial" w:cs="Arial"/>
          <w:sz w:val="22"/>
          <w:szCs w:val="22"/>
        </w:rPr>
        <w:t>Le marché subséquent comprend les variantes suivantes :</w:t>
      </w:r>
      <w:r w:rsidR="00923A94" w:rsidRPr="005A1C4C">
        <w:rPr>
          <w:rFonts w:ascii="Arial" w:hAnsi="Arial" w:cs="Arial"/>
          <w:i/>
          <w:color w:val="BFBFBF" w:themeColor="background1" w:themeShade="BF"/>
          <w:sz w:val="22"/>
          <w:szCs w:val="22"/>
        </w:rPr>
        <w:t xml:space="preserve"> </w:t>
      </w:r>
      <w:r w:rsidR="00923A94" w:rsidRPr="004F5961">
        <w:rPr>
          <w:rFonts w:ascii="Arial" w:hAnsi="Arial" w:cs="Arial"/>
          <w:i/>
          <w:color w:val="BFBFBF" w:themeColor="background1" w:themeShade="BF"/>
          <w:sz w:val="22"/>
          <w:szCs w:val="22"/>
        </w:rPr>
        <w:t>à compléter</w:t>
      </w:r>
    </w:p>
    <w:p w14:paraId="10C3AB85" w14:textId="77777777" w:rsidR="00E76CCB" w:rsidRPr="005A1C4C" w:rsidRDefault="00E76CCB" w:rsidP="00923A94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i/>
          <w:color w:val="BFBFBF" w:themeColor="background1" w:themeShade="BF"/>
          <w:sz w:val="22"/>
          <w:szCs w:val="22"/>
        </w:rPr>
      </w:pPr>
    </w:p>
    <w:tbl>
      <w:tblPr>
        <w:tblStyle w:val="TableauGrille4-Accentuation6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4938C3" w:rsidRPr="005A1C4C" w14:paraId="008CEBC7" w14:textId="77777777" w:rsidTr="004938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3D97B87A" w14:textId="77777777" w:rsidR="004938C3" w:rsidRPr="005A1C4C" w:rsidRDefault="004938C3" w:rsidP="00C60434">
            <w:pPr>
              <w:jc w:val="center"/>
              <w:rPr>
                <w:rFonts w:ascii="Arial Narrow" w:hAnsi="Arial Narrow" w:cs="Arial"/>
                <w:kern w:val="28"/>
                <w:sz w:val="22"/>
                <w:szCs w:val="22"/>
              </w:rPr>
            </w:pPr>
            <w:r w:rsidRPr="005A1C4C">
              <w:rPr>
                <w:rFonts w:ascii="Arial Narrow" w:hAnsi="Arial Narrow" w:cs="Arial"/>
                <w:kern w:val="28"/>
                <w:sz w:val="22"/>
                <w:szCs w:val="22"/>
              </w:rPr>
              <w:t>Désignation</w:t>
            </w:r>
          </w:p>
        </w:tc>
      </w:tr>
      <w:tr w:rsidR="004938C3" w:rsidRPr="005A1C4C" w14:paraId="15FCD110" w14:textId="77777777" w:rsidTr="00493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393DE166" w14:textId="77777777" w:rsidR="004938C3" w:rsidRPr="005A1C4C" w:rsidRDefault="00492709" w:rsidP="00C60434">
            <w:pPr>
              <w:rPr>
                <w:rFonts w:ascii="Arial" w:hAnsi="Arial" w:cs="Arial"/>
                <w:b w:val="0"/>
                <w:kern w:val="28"/>
                <w:sz w:val="22"/>
                <w:szCs w:val="22"/>
              </w:rPr>
            </w:pPr>
            <w:r w:rsidRPr="005A1C4C">
              <w:rPr>
                <w:rFonts w:ascii="Arial" w:hAnsi="Arial" w:cs="Arial"/>
                <w:kern w:val="28"/>
                <w:sz w:val="22"/>
                <w:szCs w:val="22"/>
              </w:rPr>
              <w:t xml:space="preserve">PAE </w:t>
            </w:r>
            <w:r w:rsidR="004938C3" w:rsidRPr="005A1C4C">
              <w:rPr>
                <w:rFonts w:ascii="Arial" w:hAnsi="Arial" w:cs="Arial"/>
                <w:kern w:val="28"/>
                <w:sz w:val="22"/>
                <w:szCs w:val="22"/>
              </w:rPr>
              <w:t>1</w:t>
            </w:r>
            <w:r w:rsidR="004938C3" w:rsidRPr="005A1C4C">
              <w:rPr>
                <w:rFonts w:ascii="Arial" w:hAnsi="Arial" w:cs="Arial"/>
                <w:b w:val="0"/>
                <w:kern w:val="28"/>
                <w:sz w:val="22"/>
                <w:szCs w:val="22"/>
              </w:rPr>
              <w:t> :</w:t>
            </w:r>
            <w:r w:rsidR="004938C3" w:rsidRPr="005A1C4C">
              <w:rPr>
                <w:rFonts w:ascii="Arial" w:hAnsi="Arial" w:cs="Arial"/>
                <w:b w:val="0"/>
                <w:i/>
                <w:color w:val="BFBFBF" w:themeColor="background1" w:themeShade="BF"/>
                <w:kern w:val="28"/>
                <w:sz w:val="22"/>
                <w:szCs w:val="22"/>
              </w:rPr>
              <w:t xml:space="preserve"> </w:t>
            </w:r>
            <w:r w:rsidR="004938C3" w:rsidRPr="004F5961">
              <w:rPr>
                <w:rFonts w:ascii="Arial" w:hAnsi="Arial" w:cs="Arial"/>
                <w:b w:val="0"/>
                <w:i/>
                <w:color w:val="BFBFBF" w:themeColor="background1" w:themeShade="BF"/>
                <w:kern w:val="28"/>
                <w:sz w:val="22"/>
                <w:szCs w:val="22"/>
              </w:rPr>
              <w:t>à compléter</w:t>
            </w:r>
          </w:p>
        </w:tc>
      </w:tr>
      <w:tr w:rsidR="004938C3" w:rsidRPr="005A1C4C" w14:paraId="06C94E8A" w14:textId="77777777" w:rsidTr="004938C3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1EED0AF0" w14:textId="77777777" w:rsidR="004938C3" w:rsidRPr="005A1C4C" w:rsidRDefault="004938C3" w:rsidP="00C60434">
            <w:pPr>
              <w:jc w:val="center"/>
              <w:rPr>
                <w:rFonts w:ascii="Arial" w:hAnsi="Arial" w:cs="Arial"/>
                <w:b w:val="0"/>
                <w:kern w:val="28"/>
                <w:sz w:val="22"/>
                <w:szCs w:val="22"/>
              </w:rPr>
            </w:pPr>
          </w:p>
        </w:tc>
      </w:tr>
      <w:tr w:rsidR="004938C3" w:rsidRPr="005A1C4C" w14:paraId="1131979F" w14:textId="77777777" w:rsidTr="00E61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shd w:val="clear" w:color="auto" w:fill="F79646" w:themeFill="accent6"/>
            <w:vAlign w:val="center"/>
          </w:tcPr>
          <w:p w14:paraId="73D6C432" w14:textId="77777777" w:rsidR="004938C3" w:rsidRPr="005A1C4C" w:rsidRDefault="004938C3" w:rsidP="00C60434">
            <w:pPr>
              <w:jc w:val="center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A1C4C">
              <w:rPr>
                <w:rFonts w:ascii="Arial Narrow" w:hAnsi="Arial Narrow" w:cs="Arial"/>
                <w:color w:val="FFFFFF" w:themeColor="background1"/>
                <w:kern w:val="28"/>
                <w:sz w:val="22"/>
                <w:szCs w:val="22"/>
              </w:rPr>
              <w:t>Désignation</w:t>
            </w:r>
          </w:p>
        </w:tc>
      </w:tr>
      <w:tr w:rsidR="004938C3" w:rsidRPr="005A1C4C" w14:paraId="287F1374" w14:textId="77777777" w:rsidTr="004938C3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36926024" w14:textId="77777777" w:rsidR="004938C3" w:rsidRPr="005A1C4C" w:rsidRDefault="00492709" w:rsidP="00C60434">
            <w:pPr>
              <w:rPr>
                <w:rFonts w:ascii="Arial" w:hAnsi="Arial" w:cs="Arial"/>
                <w:b w:val="0"/>
                <w:kern w:val="28"/>
                <w:sz w:val="22"/>
                <w:szCs w:val="22"/>
              </w:rPr>
            </w:pPr>
            <w:r w:rsidRPr="005A1C4C">
              <w:rPr>
                <w:rFonts w:ascii="Arial" w:hAnsi="Arial" w:cs="Arial"/>
                <w:kern w:val="28"/>
                <w:sz w:val="22"/>
                <w:szCs w:val="22"/>
              </w:rPr>
              <w:t>PAE </w:t>
            </w:r>
            <w:r w:rsidR="00E823F1" w:rsidRPr="005A1C4C">
              <w:rPr>
                <w:rFonts w:ascii="Arial" w:hAnsi="Arial" w:cs="Arial"/>
                <w:kern w:val="28"/>
                <w:sz w:val="22"/>
                <w:szCs w:val="22"/>
              </w:rPr>
              <w:t>2</w:t>
            </w:r>
            <w:r w:rsidR="00E823F1" w:rsidRPr="005A1C4C">
              <w:rPr>
                <w:rFonts w:ascii="Arial" w:hAnsi="Arial" w:cs="Arial"/>
                <w:b w:val="0"/>
                <w:kern w:val="28"/>
                <w:sz w:val="22"/>
                <w:szCs w:val="22"/>
              </w:rPr>
              <w:t xml:space="preserve"> </w:t>
            </w:r>
            <w:r w:rsidR="004938C3" w:rsidRPr="005A1C4C">
              <w:rPr>
                <w:rFonts w:ascii="Arial" w:hAnsi="Arial" w:cs="Arial"/>
                <w:b w:val="0"/>
                <w:kern w:val="28"/>
                <w:sz w:val="22"/>
                <w:szCs w:val="22"/>
              </w:rPr>
              <w:t xml:space="preserve">: </w:t>
            </w:r>
            <w:r w:rsidR="004938C3" w:rsidRPr="004F5961">
              <w:rPr>
                <w:rFonts w:ascii="Arial" w:hAnsi="Arial" w:cs="Arial"/>
                <w:b w:val="0"/>
                <w:i/>
                <w:color w:val="BFBFBF" w:themeColor="background1" w:themeShade="BF"/>
                <w:kern w:val="28"/>
                <w:sz w:val="22"/>
                <w:szCs w:val="22"/>
              </w:rPr>
              <w:t>à compléter</w:t>
            </w:r>
          </w:p>
        </w:tc>
      </w:tr>
      <w:tr w:rsidR="004938C3" w:rsidRPr="005A1C4C" w14:paraId="3BB7091D" w14:textId="77777777" w:rsidTr="00493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2E1A22D5" w14:textId="77777777" w:rsidR="004938C3" w:rsidRPr="005A1C4C" w:rsidRDefault="004938C3" w:rsidP="00C60434">
            <w:pPr>
              <w:jc w:val="center"/>
              <w:rPr>
                <w:rFonts w:ascii="Arial" w:hAnsi="Arial" w:cs="Arial"/>
                <w:b w:val="0"/>
                <w:kern w:val="28"/>
                <w:sz w:val="22"/>
                <w:szCs w:val="22"/>
              </w:rPr>
            </w:pPr>
          </w:p>
        </w:tc>
      </w:tr>
    </w:tbl>
    <w:p w14:paraId="77E57F2A" w14:textId="77777777" w:rsidR="00E76CCB" w:rsidRPr="005A1C4C" w:rsidRDefault="00E76CCB" w:rsidP="00923A94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2"/>
        </w:rPr>
      </w:pPr>
    </w:p>
    <w:p w14:paraId="3A4C6219" w14:textId="77777777" w:rsidR="001F1822" w:rsidRPr="005A1C4C" w:rsidRDefault="002016D9" w:rsidP="00E64755">
      <w:pPr>
        <w:pStyle w:val="Corpsdetexte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0138F0" w:rsidRPr="005A1C4C">
        <w:rPr>
          <w:rFonts w:ascii="Arial" w:hAnsi="Arial" w:cs="Arial"/>
          <w:sz w:val="22"/>
          <w:szCs w:val="22"/>
        </w:rPr>
        <w:t>Sans objet.</w:t>
      </w:r>
    </w:p>
    <w:bookmarkEnd w:id="5"/>
    <w:p w14:paraId="1F5C2C08" w14:textId="77777777" w:rsidR="00883DD0" w:rsidRDefault="00883DD0" w:rsidP="00E64755">
      <w:pPr>
        <w:pStyle w:val="Corpsdetexte"/>
        <w:spacing w:before="120"/>
        <w:rPr>
          <w:rFonts w:ascii="Arial" w:hAnsi="Arial" w:cs="Arial"/>
        </w:rPr>
      </w:pPr>
    </w:p>
    <w:p w14:paraId="2E11E54E" w14:textId="77777777" w:rsidR="00492709" w:rsidRPr="00B4336B" w:rsidRDefault="00492709" w:rsidP="00B4336B">
      <w:pPr>
        <w:pStyle w:val="Titre1"/>
        <w:spacing w:after="60"/>
        <w:rPr>
          <w:rFonts w:ascii="Arial" w:hAnsi="Arial" w:cs="Arial"/>
          <w:kern w:val="28"/>
          <w:u w:val="single"/>
        </w:rPr>
      </w:pPr>
      <w:r w:rsidRPr="00B4336B">
        <w:rPr>
          <w:rFonts w:ascii="Arial" w:hAnsi="Arial" w:cs="Arial"/>
          <w:bCs w:val="0"/>
          <w:kern w:val="28"/>
          <w:u w:val="single"/>
        </w:rPr>
        <w:t>1.</w:t>
      </w:r>
      <w:r w:rsidR="005A1C4C">
        <w:rPr>
          <w:rFonts w:ascii="Arial" w:hAnsi="Arial" w:cs="Arial"/>
          <w:bCs w:val="0"/>
          <w:kern w:val="28"/>
          <w:u w:val="single"/>
        </w:rPr>
        <w:t>6</w:t>
      </w:r>
      <w:r w:rsidRPr="00B4336B">
        <w:rPr>
          <w:rFonts w:ascii="Arial" w:hAnsi="Arial" w:cs="Arial"/>
          <w:bCs w:val="0"/>
          <w:kern w:val="28"/>
          <w:u w:val="single"/>
        </w:rPr>
        <w:t xml:space="preserve"> Prestations supplémentaires éventuelles (PSE)</w:t>
      </w:r>
      <w:r w:rsidRPr="00B4336B">
        <w:rPr>
          <w:rFonts w:ascii="Arial" w:hAnsi="Arial" w:cs="Arial"/>
          <w:bCs w:val="0"/>
          <w:kern w:val="28"/>
        </w:rPr>
        <w:t xml:space="preserve"> </w:t>
      </w:r>
    </w:p>
    <w:p w14:paraId="7F96B63A" w14:textId="77777777" w:rsidR="00492709" w:rsidRPr="005A1C4C" w:rsidRDefault="00492709" w:rsidP="00492709">
      <w:pPr>
        <w:tabs>
          <w:tab w:val="left" w:pos="0"/>
        </w:tabs>
        <w:suppressAutoHyphens/>
        <w:spacing w:before="120"/>
        <w:jc w:val="both"/>
        <w:rPr>
          <w:rFonts w:ascii="Arial" w:hAnsi="Arial" w:cs="Arial"/>
          <w:i/>
          <w:color w:val="BFBFBF" w:themeColor="background1" w:themeShade="BF"/>
          <w:sz w:val="22"/>
          <w:szCs w:val="22"/>
        </w:rPr>
      </w:pPr>
      <w:r w:rsidRPr="005A1C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C4C">
        <w:rPr>
          <w:rFonts w:ascii="Arial" w:hAnsi="Arial" w:cs="Arial"/>
          <w:sz w:val="22"/>
          <w:szCs w:val="22"/>
        </w:rPr>
        <w:instrText xml:space="preserve"> FORMCHECKBOX </w:instrText>
      </w:r>
      <w:r w:rsidRPr="005A1C4C">
        <w:rPr>
          <w:rFonts w:ascii="Arial" w:hAnsi="Arial" w:cs="Arial"/>
          <w:sz w:val="22"/>
          <w:szCs w:val="22"/>
        </w:rPr>
      </w:r>
      <w:r w:rsidRPr="005A1C4C">
        <w:rPr>
          <w:rFonts w:ascii="Arial" w:hAnsi="Arial" w:cs="Arial"/>
          <w:sz w:val="22"/>
          <w:szCs w:val="22"/>
        </w:rPr>
        <w:fldChar w:fldCharType="separate"/>
      </w:r>
      <w:r w:rsidRPr="005A1C4C">
        <w:rPr>
          <w:rFonts w:ascii="Arial" w:hAnsi="Arial" w:cs="Arial"/>
          <w:sz w:val="22"/>
          <w:szCs w:val="22"/>
        </w:rPr>
        <w:fldChar w:fldCharType="end"/>
      </w:r>
      <w:r w:rsidRPr="005A1C4C">
        <w:rPr>
          <w:rFonts w:ascii="Arial" w:hAnsi="Arial" w:cs="Arial"/>
          <w:sz w:val="22"/>
          <w:szCs w:val="22"/>
        </w:rPr>
        <w:t xml:space="preserve"> Le marché subséquent comprend les PSE suivantes </w:t>
      </w:r>
      <w:r w:rsidRPr="004F5961">
        <w:rPr>
          <w:rFonts w:ascii="Arial" w:hAnsi="Arial" w:cs="Arial"/>
          <w:sz w:val="22"/>
          <w:szCs w:val="22"/>
        </w:rPr>
        <w:t>:</w:t>
      </w:r>
      <w:r w:rsidRPr="004F5961">
        <w:rPr>
          <w:rFonts w:ascii="Arial" w:hAnsi="Arial" w:cs="Arial"/>
          <w:i/>
          <w:color w:val="BFBFBF" w:themeColor="background1" w:themeShade="BF"/>
          <w:sz w:val="22"/>
          <w:szCs w:val="22"/>
        </w:rPr>
        <w:t xml:space="preserve"> à compléter</w:t>
      </w:r>
    </w:p>
    <w:p w14:paraId="53D9C78E" w14:textId="77777777" w:rsidR="00492709" w:rsidRPr="005A1C4C" w:rsidRDefault="00492709" w:rsidP="00492709">
      <w:pPr>
        <w:tabs>
          <w:tab w:val="left" w:pos="0"/>
        </w:tabs>
        <w:suppressAutoHyphens/>
        <w:spacing w:before="120"/>
        <w:jc w:val="both"/>
        <w:rPr>
          <w:rFonts w:ascii="Arial" w:hAnsi="Arial" w:cs="Arial"/>
          <w:i/>
          <w:color w:val="BFBFBF" w:themeColor="background1" w:themeShade="BF"/>
          <w:sz w:val="22"/>
          <w:szCs w:val="22"/>
        </w:rPr>
      </w:pPr>
    </w:p>
    <w:tbl>
      <w:tblPr>
        <w:tblStyle w:val="TableauGrille4-Accentuation6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492709" w:rsidRPr="005A1C4C" w14:paraId="1EC45E19" w14:textId="77777777" w:rsidTr="00CC39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64C96F6C" w14:textId="77777777" w:rsidR="00492709" w:rsidRPr="005A1C4C" w:rsidRDefault="00492709" w:rsidP="00492709">
            <w:pPr>
              <w:jc w:val="center"/>
              <w:rPr>
                <w:rFonts w:ascii="Arial Narrow" w:hAnsi="Arial Narrow" w:cs="Arial"/>
                <w:b w:val="0"/>
                <w:bCs w:val="0"/>
                <w:color w:val="auto"/>
                <w:kern w:val="28"/>
                <w:sz w:val="22"/>
                <w:szCs w:val="22"/>
              </w:rPr>
            </w:pPr>
            <w:r w:rsidRPr="005A1C4C">
              <w:rPr>
                <w:rFonts w:ascii="Arial Narrow" w:hAnsi="Arial Narrow" w:cs="Arial"/>
                <w:b w:val="0"/>
                <w:bCs w:val="0"/>
                <w:color w:val="auto"/>
                <w:kern w:val="28"/>
                <w:sz w:val="22"/>
                <w:szCs w:val="22"/>
              </w:rPr>
              <w:t>Désignation</w:t>
            </w:r>
          </w:p>
        </w:tc>
      </w:tr>
      <w:tr w:rsidR="00492709" w:rsidRPr="005A1C4C" w14:paraId="289509D7" w14:textId="77777777" w:rsidTr="00CC3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6E5AB314" w14:textId="77777777" w:rsidR="00492709" w:rsidRPr="005A1C4C" w:rsidRDefault="00492709" w:rsidP="00492709">
            <w:pPr>
              <w:rPr>
                <w:rFonts w:ascii="Arial" w:hAnsi="Arial" w:cs="Arial"/>
                <w:bCs w:val="0"/>
                <w:kern w:val="28"/>
                <w:sz w:val="22"/>
                <w:szCs w:val="22"/>
              </w:rPr>
            </w:pPr>
            <w:r w:rsidRPr="005A1C4C">
              <w:rPr>
                <w:rFonts w:ascii="Arial" w:hAnsi="Arial" w:cs="Arial"/>
                <w:bCs w:val="0"/>
                <w:kern w:val="28"/>
                <w:sz w:val="22"/>
                <w:szCs w:val="22"/>
              </w:rPr>
              <w:t>PSE 1</w:t>
            </w:r>
            <w:r w:rsidRPr="005A1C4C">
              <w:rPr>
                <w:rFonts w:ascii="Arial" w:hAnsi="Arial" w:cs="Arial"/>
                <w:b w:val="0"/>
                <w:bCs w:val="0"/>
                <w:kern w:val="28"/>
                <w:sz w:val="22"/>
                <w:szCs w:val="22"/>
              </w:rPr>
              <w:t> :</w:t>
            </w:r>
            <w:r w:rsidRPr="005A1C4C">
              <w:rPr>
                <w:rFonts w:ascii="Arial" w:hAnsi="Arial" w:cs="Arial"/>
                <w:b w:val="0"/>
                <w:bCs w:val="0"/>
                <w:i/>
                <w:color w:val="BFBFBF" w:themeColor="background1" w:themeShade="BF"/>
                <w:kern w:val="28"/>
                <w:sz w:val="22"/>
                <w:szCs w:val="22"/>
              </w:rPr>
              <w:t xml:space="preserve"> </w:t>
            </w:r>
            <w:r w:rsidRPr="004F5961">
              <w:rPr>
                <w:rFonts w:ascii="Arial" w:hAnsi="Arial" w:cs="Arial"/>
                <w:b w:val="0"/>
                <w:bCs w:val="0"/>
                <w:i/>
                <w:color w:val="BFBFBF" w:themeColor="background1" w:themeShade="BF"/>
                <w:kern w:val="28"/>
                <w:sz w:val="22"/>
                <w:szCs w:val="22"/>
              </w:rPr>
              <w:t>à compléter</w:t>
            </w:r>
          </w:p>
        </w:tc>
      </w:tr>
      <w:tr w:rsidR="00492709" w:rsidRPr="005A1C4C" w14:paraId="4685D62C" w14:textId="77777777" w:rsidTr="00CC39CA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78A75571" w14:textId="77777777" w:rsidR="00492709" w:rsidRPr="005A1C4C" w:rsidRDefault="00492709" w:rsidP="00492709">
            <w:pPr>
              <w:jc w:val="center"/>
              <w:rPr>
                <w:rFonts w:ascii="Arial" w:hAnsi="Arial" w:cs="Arial"/>
                <w:bCs w:val="0"/>
                <w:kern w:val="28"/>
                <w:sz w:val="22"/>
                <w:szCs w:val="22"/>
              </w:rPr>
            </w:pPr>
          </w:p>
        </w:tc>
      </w:tr>
      <w:tr w:rsidR="00492709" w:rsidRPr="005A1C4C" w14:paraId="2CE47A04" w14:textId="77777777" w:rsidTr="00CC3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shd w:val="clear" w:color="auto" w:fill="F79646" w:themeFill="accent6"/>
            <w:vAlign w:val="center"/>
          </w:tcPr>
          <w:p w14:paraId="17763539" w14:textId="77777777" w:rsidR="00492709" w:rsidRPr="005A1C4C" w:rsidRDefault="00492709" w:rsidP="00492709">
            <w:pPr>
              <w:jc w:val="center"/>
              <w:rPr>
                <w:rFonts w:ascii="Arial" w:hAnsi="Arial" w:cs="Arial"/>
                <w:b w:val="0"/>
                <w:bCs w:val="0"/>
                <w:kern w:val="28"/>
                <w:sz w:val="22"/>
                <w:szCs w:val="22"/>
              </w:rPr>
            </w:pPr>
            <w:r w:rsidRPr="005A1C4C">
              <w:rPr>
                <w:rFonts w:ascii="Arial Narrow" w:hAnsi="Arial Narrow" w:cs="Arial"/>
                <w:b w:val="0"/>
                <w:bCs w:val="0"/>
                <w:color w:val="FFFFFF" w:themeColor="background1"/>
                <w:kern w:val="28"/>
                <w:sz w:val="22"/>
                <w:szCs w:val="22"/>
              </w:rPr>
              <w:t>Désignation</w:t>
            </w:r>
          </w:p>
        </w:tc>
      </w:tr>
      <w:tr w:rsidR="00492709" w:rsidRPr="005A1C4C" w14:paraId="5D389152" w14:textId="77777777" w:rsidTr="00CC39CA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5429A8AB" w14:textId="77777777" w:rsidR="00492709" w:rsidRPr="005A1C4C" w:rsidRDefault="00492709" w:rsidP="00492709">
            <w:pPr>
              <w:rPr>
                <w:rFonts w:ascii="Arial" w:hAnsi="Arial" w:cs="Arial"/>
                <w:bCs w:val="0"/>
                <w:kern w:val="28"/>
                <w:sz w:val="22"/>
                <w:szCs w:val="22"/>
              </w:rPr>
            </w:pPr>
            <w:r w:rsidRPr="005A1C4C">
              <w:rPr>
                <w:rFonts w:ascii="Arial" w:hAnsi="Arial" w:cs="Arial"/>
                <w:bCs w:val="0"/>
                <w:kern w:val="28"/>
                <w:sz w:val="22"/>
                <w:szCs w:val="22"/>
              </w:rPr>
              <w:t>PSE 2</w:t>
            </w:r>
            <w:r w:rsidRPr="005A1C4C">
              <w:rPr>
                <w:rFonts w:ascii="Arial" w:hAnsi="Arial" w:cs="Arial"/>
                <w:b w:val="0"/>
                <w:bCs w:val="0"/>
                <w:kern w:val="28"/>
                <w:sz w:val="22"/>
                <w:szCs w:val="22"/>
              </w:rPr>
              <w:t xml:space="preserve"> : </w:t>
            </w:r>
            <w:r w:rsidRPr="004F5961">
              <w:rPr>
                <w:rFonts w:ascii="Arial" w:hAnsi="Arial" w:cs="Arial"/>
                <w:b w:val="0"/>
                <w:bCs w:val="0"/>
                <w:i/>
                <w:color w:val="BFBFBF" w:themeColor="background1" w:themeShade="BF"/>
                <w:kern w:val="28"/>
                <w:sz w:val="22"/>
                <w:szCs w:val="22"/>
              </w:rPr>
              <w:t>à compléter</w:t>
            </w:r>
          </w:p>
        </w:tc>
      </w:tr>
      <w:tr w:rsidR="00492709" w:rsidRPr="005A1C4C" w14:paraId="5212009C" w14:textId="77777777" w:rsidTr="00CC3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5E2BD187" w14:textId="77777777" w:rsidR="00492709" w:rsidRPr="005A1C4C" w:rsidRDefault="00492709" w:rsidP="00492709">
            <w:pPr>
              <w:jc w:val="center"/>
              <w:rPr>
                <w:rFonts w:ascii="Arial" w:hAnsi="Arial" w:cs="Arial"/>
                <w:bCs w:val="0"/>
                <w:kern w:val="28"/>
                <w:sz w:val="22"/>
                <w:szCs w:val="22"/>
              </w:rPr>
            </w:pPr>
          </w:p>
        </w:tc>
      </w:tr>
    </w:tbl>
    <w:p w14:paraId="17AE2EFA" w14:textId="77777777" w:rsidR="00492709" w:rsidRPr="005A1C4C" w:rsidRDefault="00492709" w:rsidP="00492709">
      <w:pPr>
        <w:tabs>
          <w:tab w:val="left" w:pos="0"/>
        </w:tabs>
        <w:suppressAutoHyphens/>
        <w:spacing w:before="120"/>
        <w:jc w:val="both"/>
        <w:rPr>
          <w:rFonts w:ascii="Arial" w:hAnsi="Arial" w:cs="Arial"/>
          <w:sz w:val="22"/>
          <w:szCs w:val="22"/>
        </w:rPr>
      </w:pPr>
    </w:p>
    <w:p w14:paraId="104CD92E" w14:textId="77777777" w:rsidR="00492709" w:rsidRPr="005A1C4C" w:rsidRDefault="002016D9" w:rsidP="0049270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492709" w:rsidRPr="005A1C4C">
        <w:rPr>
          <w:rFonts w:ascii="Arial" w:hAnsi="Arial" w:cs="Arial"/>
          <w:sz w:val="22"/>
          <w:szCs w:val="22"/>
        </w:rPr>
        <w:t>Sans objet.</w:t>
      </w:r>
    </w:p>
    <w:p w14:paraId="6F348191" w14:textId="77777777" w:rsidR="00492709" w:rsidRPr="007C6C3B" w:rsidRDefault="00492709" w:rsidP="00E64755">
      <w:pPr>
        <w:pStyle w:val="Corpsdetexte"/>
        <w:spacing w:before="120"/>
        <w:rPr>
          <w:rFonts w:ascii="Arial" w:hAnsi="Arial" w:cs="Arial"/>
        </w:rPr>
      </w:pPr>
    </w:p>
    <w:p w14:paraId="4C5B78EF" w14:textId="77777777" w:rsidR="001F1822" w:rsidRPr="00144915" w:rsidRDefault="001F1822" w:rsidP="00700915">
      <w:pPr>
        <w:pStyle w:val="Corpsdetexte"/>
        <w:rPr>
          <w:rFonts w:ascii="Arial" w:hAnsi="Arial" w:cs="Arial"/>
          <w:spacing w:val="-4"/>
          <w:u w:val="single"/>
        </w:rPr>
      </w:pPr>
    </w:p>
    <w:p w14:paraId="6C3B39F8" w14:textId="77777777" w:rsidR="006E5FD7" w:rsidRPr="00144915" w:rsidRDefault="006E5FD7" w:rsidP="006E5FD7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1.</w:t>
      </w:r>
      <w:r w:rsidR="00492709">
        <w:rPr>
          <w:rFonts w:ascii="Arial" w:hAnsi="Arial" w:cs="Arial"/>
          <w:bCs w:val="0"/>
          <w:kern w:val="28"/>
          <w:u w:val="single"/>
        </w:rPr>
        <w:t>7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Partie s’exécutant à bons de </w:t>
      </w:r>
      <w:r w:rsidR="00883DD0" w:rsidRPr="00144915">
        <w:rPr>
          <w:rFonts w:ascii="Arial" w:hAnsi="Arial" w:cs="Arial"/>
          <w:bCs w:val="0"/>
          <w:kern w:val="28"/>
          <w:u w:val="single"/>
        </w:rPr>
        <w:t xml:space="preserve">commande </w:t>
      </w:r>
    </w:p>
    <w:p w14:paraId="372BD46F" w14:textId="77777777" w:rsidR="00951207" w:rsidRDefault="00951207" w:rsidP="00700915">
      <w:pPr>
        <w:pStyle w:val="Corpsdetexte"/>
        <w:rPr>
          <w:rFonts w:ascii="Arial" w:hAnsi="Arial" w:cs="Arial"/>
          <w:spacing w:val="-4"/>
        </w:rPr>
      </w:pPr>
    </w:p>
    <w:p w14:paraId="27816B2F" w14:textId="77777777" w:rsidR="00951207" w:rsidRPr="005A1C4C" w:rsidRDefault="00A665EE" w:rsidP="00700915">
      <w:pPr>
        <w:pStyle w:val="Corpsdetexte"/>
        <w:rPr>
          <w:rFonts w:ascii="Arial" w:hAnsi="Arial" w:cs="Arial"/>
          <w:spacing w:val="-4"/>
          <w:sz w:val="22"/>
        </w:rPr>
      </w:pPr>
      <w:r w:rsidRPr="005A1C4C">
        <w:rPr>
          <w:rFonts w:ascii="Arial" w:hAnsi="Arial" w:cs="Arial"/>
          <w:spacing w:val="-4"/>
          <w:sz w:val="22"/>
        </w:rPr>
        <w:t>Pour la partie à bons de commande, l</w:t>
      </w:r>
      <w:r w:rsidR="00951207" w:rsidRPr="005A1C4C">
        <w:rPr>
          <w:rFonts w:ascii="Arial" w:hAnsi="Arial" w:cs="Arial"/>
          <w:spacing w:val="-4"/>
          <w:sz w:val="22"/>
        </w:rPr>
        <w:t xml:space="preserve">e marché subséquent est conclu : </w:t>
      </w:r>
    </w:p>
    <w:p w14:paraId="2AF9C124" w14:textId="77777777" w:rsidR="000B111D" w:rsidRPr="005A1C4C" w:rsidRDefault="000B111D" w:rsidP="00700915">
      <w:pPr>
        <w:pStyle w:val="Corpsdetexte"/>
        <w:rPr>
          <w:rFonts w:ascii="Arial" w:hAnsi="Arial" w:cs="Arial"/>
          <w:spacing w:val="-4"/>
          <w:sz w:val="22"/>
        </w:rPr>
      </w:pPr>
    </w:p>
    <w:p w14:paraId="4A735E77" w14:textId="77777777" w:rsidR="00A665EE" w:rsidRPr="00C0174F" w:rsidRDefault="00A665EE" w:rsidP="00A665E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4"/>
        </w:rPr>
      </w:pPr>
      <w:r w:rsidRPr="005A1C4C">
        <w:rPr>
          <w:rFonts w:ascii="Arial" w:hAnsi="Arial" w:cs="Arial"/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C4C">
        <w:rPr>
          <w:rFonts w:ascii="Arial" w:hAnsi="Arial" w:cs="Arial"/>
          <w:sz w:val="22"/>
          <w:szCs w:val="24"/>
        </w:rPr>
        <w:instrText xml:space="preserve"> FORMCHECKBOX </w:instrText>
      </w:r>
      <w:r w:rsidRPr="005A1C4C">
        <w:rPr>
          <w:rFonts w:ascii="Arial" w:hAnsi="Arial" w:cs="Arial"/>
          <w:sz w:val="22"/>
          <w:szCs w:val="24"/>
        </w:rPr>
      </w:r>
      <w:r w:rsidRPr="005A1C4C">
        <w:rPr>
          <w:rFonts w:ascii="Arial" w:hAnsi="Arial" w:cs="Arial"/>
          <w:sz w:val="22"/>
          <w:szCs w:val="24"/>
        </w:rPr>
        <w:fldChar w:fldCharType="separate"/>
      </w:r>
      <w:r w:rsidRPr="005A1C4C">
        <w:rPr>
          <w:rFonts w:ascii="Arial" w:hAnsi="Arial" w:cs="Arial"/>
          <w:sz w:val="22"/>
          <w:szCs w:val="24"/>
        </w:rPr>
        <w:fldChar w:fldCharType="end"/>
      </w:r>
      <w:r w:rsidRPr="005A1C4C">
        <w:rPr>
          <w:rFonts w:ascii="Arial" w:hAnsi="Arial" w:cs="Arial"/>
          <w:sz w:val="22"/>
          <w:szCs w:val="24"/>
        </w:rPr>
        <w:t xml:space="preserve"> Avec un montant minimum fixé à</w:t>
      </w:r>
      <w:r w:rsidRPr="00C0174F">
        <w:rPr>
          <w:rFonts w:ascii="Arial" w:hAnsi="Arial" w:cs="Arial"/>
          <w:sz w:val="22"/>
          <w:szCs w:val="24"/>
        </w:rPr>
        <w:t>………………… et un montant maximum fixé à ………………………</w:t>
      </w:r>
      <w:r w:rsidR="006E5FD7" w:rsidRPr="00C0174F">
        <w:rPr>
          <w:rFonts w:ascii="Arial" w:hAnsi="Arial" w:cs="Arial"/>
          <w:sz w:val="22"/>
          <w:szCs w:val="24"/>
        </w:rPr>
        <w:t>…</w:t>
      </w:r>
    </w:p>
    <w:p w14:paraId="46FBD3A5" w14:textId="77777777" w:rsidR="006C7AEB" w:rsidRPr="005A1C4C" w:rsidRDefault="00C0174F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2"/>
          <w:szCs w:val="24"/>
        </w:rPr>
      </w:pPr>
      <w:r w:rsidRPr="00C0174F">
        <w:rPr>
          <w:rFonts w:ascii="Arial" w:hAnsi="Arial" w:cs="Arial"/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0174F">
        <w:rPr>
          <w:rFonts w:ascii="Arial" w:hAnsi="Arial" w:cs="Arial"/>
          <w:sz w:val="22"/>
          <w:szCs w:val="24"/>
        </w:rPr>
        <w:instrText xml:space="preserve"> FORMCHECKBOX </w:instrText>
      </w:r>
      <w:r w:rsidRPr="00C0174F">
        <w:rPr>
          <w:rFonts w:ascii="Arial" w:hAnsi="Arial" w:cs="Arial"/>
          <w:sz w:val="22"/>
          <w:szCs w:val="24"/>
        </w:rPr>
      </w:r>
      <w:r w:rsidRPr="00C0174F">
        <w:rPr>
          <w:rFonts w:ascii="Arial" w:hAnsi="Arial" w:cs="Arial"/>
          <w:sz w:val="22"/>
          <w:szCs w:val="24"/>
        </w:rPr>
        <w:fldChar w:fldCharType="separate"/>
      </w:r>
      <w:r w:rsidRPr="00C0174F">
        <w:rPr>
          <w:rFonts w:ascii="Arial" w:hAnsi="Arial" w:cs="Arial"/>
          <w:sz w:val="22"/>
          <w:szCs w:val="24"/>
        </w:rPr>
        <w:fldChar w:fldCharType="end"/>
      </w:r>
      <w:r w:rsidR="00951207" w:rsidRPr="00C0174F">
        <w:rPr>
          <w:rFonts w:ascii="Arial" w:hAnsi="Arial" w:cs="Arial"/>
          <w:sz w:val="22"/>
          <w:szCs w:val="24"/>
        </w:rPr>
        <w:t xml:space="preserve"> </w:t>
      </w:r>
      <w:r w:rsidR="00A665EE" w:rsidRPr="00C0174F">
        <w:rPr>
          <w:rFonts w:ascii="Arial" w:hAnsi="Arial" w:cs="Arial"/>
          <w:sz w:val="22"/>
          <w:szCs w:val="24"/>
        </w:rPr>
        <w:t>Sans montant minimum et avec un montant maximum fixé à</w:t>
      </w:r>
      <w:r w:rsidR="00F62148">
        <w:rPr>
          <w:rFonts w:ascii="Arial" w:hAnsi="Arial" w:cs="Arial"/>
          <w:sz w:val="22"/>
          <w:szCs w:val="24"/>
        </w:rPr>
        <w:t xml:space="preserve"> </w:t>
      </w:r>
      <w:r w:rsidR="00991AA5">
        <w:rPr>
          <w:rFonts w:ascii="Arial" w:hAnsi="Arial" w:cs="Arial"/>
          <w:sz w:val="22"/>
          <w:szCs w:val="24"/>
        </w:rPr>
        <w:t xml:space="preserve">251.185 </w:t>
      </w:r>
      <w:r w:rsidR="00F62148">
        <w:rPr>
          <w:rFonts w:ascii="Arial" w:hAnsi="Arial" w:cs="Arial"/>
          <w:sz w:val="22"/>
          <w:szCs w:val="24"/>
        </w:rPr>
        <w:t xml:space="preserve">k €  </w:t>
      </w:r>
    </w:p>
    <w:p w14:paraId="45F347AB" w14:textId="77777777" w:rsidR="005A1C4C" w:rsidRDefault="005A1C4C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</w:rPr>
      </w:pPr>
    </w:p>
    <w:p w14:paraId="21114616" w14:textId="77777777" w:rsidR="00FC7DD1" w:rsidRDefault="00FC7DD1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</w:rPr>
      </w:pPr>
    </w:p>
    <w:p w14:paraId="2EBA811A" w14:textId="77777777" w:rsidR="00FC7DD1" w:rsidRPr="00144915" w:rsidRDefault="00FC7DD1" w:rsidP="00FC7DD1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>
        <w:rPr>
          <w:rFonts w:ascii="Arial" w:hAnsi="Arial" w:cs="Arial"/>
          <w:bCs w:val="0"/>
          <w:kern w:val="28"/>
          <w:u w:val="single"/>
        </w:rPr>
        <w:t>2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PIECES CONTRACTUELLES</w:t>
      </w:r>
    </w:p>
    <w:p w14:paraId="43F78462" w14:textId="77777777" w:rsidR="00FC7DD1" w:rsidRDefault="00FC7DD1" w:rsidP="00FC7DD1">
      <w:pPr>
        <w:jc w:val="both"/>
        <w:rPr>
          <w:rFonts w:ascii="Arial" w:hAnsi="Arial" w:cs="Arial"/>
          <w:spacing w:val="-4"/>
        </w:rPr>
      </w:pPr>
    </w:p>
    <w:p w14:paraId="099E7773" w14:textId="77777777" w:rsidR="00FC7DD1" w:rsidRDefault="00FC7DD1" w:rsidP="00FC7D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Le Marché Subséquent est constitué par les éléments contractuels énumérés ci-dessous, par ordre de priorité décroissante : </w:t>
      </w:r>
    </w:p>
    <w:p w14:paraId="1F593412" w14:textId="77777777" w:rsidR="00FC7DD1" w:rsidRDefault="00FC7DD1" w:rsidP="00FC7DD1">
      <w:pPr>
        <w:pStyle w:val="Default"/>
        <w:rPr>
          <w:sz w:val="22"/>
          <w:szCs w:val="22"/>
        </w:rPr>
      </w:pPr>
    </w:p>
    <w:p w14:paraId="3C2F6058" w14:textId="77777777" w:rsidR="00FC7DD1" w:rsidRDefault="00FC7DD1" w:rsidP="00FC7DD1">
      <w:pPr>
        <w:pStyle w:val="Default"/>
        <w:numPr>
          <w:ilvl w:val="0"/>
          <w:numId w:val="43"/>
        </w:numPr>
        <w:rPr>
          <w:sz w:val="22"/>
          <w:szCs w:val="22"/>
        </w:rPr>
      </w:pPr>
      <w:r>
        <w:rPr>
          <w:sz w:val="22"/>
          <w:szCs w:val="22"/>
        </w:rPr>
        <w:t xml:space="preserve">Le présent Cahier des Spécifications Techniques (CST) valant acte d’engagement ; </w:t>
      </w:r>
    </w:p>
    <w:p w14:paraId="008FE697" w14:textId="77777777" w:rsidR="00FC7DD1" w:rsidRDefault="00FC7DD1" w:rsidP="00FC7DD1">
      <w:pPr>
        <w:pStyle w:val="Default"/>
        <w:numPr>
          <w:ilvl w:val="0"/>
          <w:numId w:val="43"/>
        </w:numPr>
        <w:rPr>
          <w:sz w:val="22"/>
          <w:szCs w:val="22"/>
        </w:rPr>
      </w:pPr>
      <w:r w:rsidRPr="00FC7DD1">
        <w:rPr>
          <w:sz w:val="22"/>
          <w:szCs w:val="22"/>
        </w:rPr>
        <w:t xml:space="preserve">L’annexe technique du présent CST </w:t>
      </w:r>
      <w:r w:rsidRPr="00FC7DD1">
        <w:rPr>
          <w:sz w:val="22"/>
        </w:rPr>
        <w:t>intitulé « annexe technique au CST - cahier des clauses techniques particulières »</w:t>
      </w:r>
      <w:r>
        <w:rPr>
          <w:sz w:val="22"/>
        </w:rPr>
        <w:t xml:space="preserve"> ; </w:t>
      </w:r>
    </w:p>
    <w:p w14:paraId="2B8DE16F" w14:textId="77777777" w:rsidR="00FC7DD1" w:rsidRDefault="00FC7DD1" w:rsidP="00FC7DD1">
      <w:pPr>
        <w:pStyle w:val="Default"/>
        <w:numPr>
          <w:ilvl w:val="0"/>
          <w:numId w:val="43"/>
        </w:numPr>
        <w:rPr>
          <w:sz w:val="22"/>
          <w:szCs w:val="22"/>
        </w:rPr>
      </w:pPr>
      <w:r w:rsidRPr="00FC7DD1">
        <w:rPr>
          <w:sz w:val="22"/>
          <w:szCs w:val="22"/>
        </w:rPr>
        <w:t xml:space="preserve">Le Cahier des Clauses Particulières (CCP) commun à tous les lots de l’Accord-cadre ; </w:t>
      </w:r>
    </w:p>
    <w:p w14:paraId="7D0E2A1A" w14:textId="77777777" w:rsidR="00FC7DD1" w:rsidRDefault="00FC7DD1" w:rsidP="00FC7DD1">
      <w:pPr>
        <w:pStyle w:val="Default"/>
        <w:numPr>
          <w:ilvl w:val="0"/>
          <w:numId w:val="43"/>
        </w:numPr>
        <w:rPr>
          <w:sz w:val="22"/>
          <w:szCs w:val="22"/>
        </w:rPr>
      </w:pPr>
      <w:r w:rsidRPr="00FC7DD1">
        <w:rPr>
          <w:sz w:val="22"/>
          <w:szCs w:val="22"/>
        </w:rPr>
        <w:t xml:space="preserve">L’offre technique du Titulaire remise pour </w:t>
      </w:r>
      <w:r>
        <w:rPr>
          <w:sz w:val="22"/>
          <w:szCs w:val="22"/>
        </w:rPr>
        <w:t xml:space="preserve">le présent marché subséquent y compris le cadre de réponse technique dûment complété </w:t>
      </w:r>
      <w:r w:rsidRPr="00FC7DD1">
        <w:rPr>
          <w:sz w:val="22"/>
          <w:szCs w:val="22"/>
        </w:rPr>
        <w:t xml:space="preserve">; </w:t>
      </w:r>
    </w:p>
    <w:p w14:paraId="2372176D" w14:textId="77777777" w:rsidR="00FC7DD1" w:rsidRPr="00FC7DD1" w:rsidRDefault="00FC7DD1" w:rsidP="00FC7DD1">
      <w:pPr>
        <w:pStyle w:val="Default"/>
        <w:numPr>
          <w:ilvl w:val="0"/>
          <w:numId w:val="43"/>
        </w:numPr>
        <w:jc w:val="both"/>
        <w:rPr>
          <w:spacing w:val="-4"/>
        </w:rPr>
      </w:pPr>
      <w:r>
        <w:rPr>
          <w:sz w:val="22"/>
          <w:szCs w:val="22"/>
        </w:rPr>
        <w:t>L’annexe financière constituant l’offre</w:t>
      </w:r>
      <w:r w:rsidRPr="00FC7DD1">
        <w:rPr>
          <w:sz w:val="22"/>
          <w:szCs w:val="22"/>
        </w:rPr>
        <w:t xml:space="preserve"> financière du Titulaire remise pour </w:t>
      </w:r>
      <w:r>
        <w:rPr>
          <w:sz w:val="22"/>
          <w:szCs w:val="22"/>
        </w:rPr>
        <w:t xml:space="preserve">le présent marché subséquent </w:t>
      </w:r>
      <w:r w:rsidRPr="00FC7DD1">
        <w:rPr>
          <w:sz w:val="22"/>
        </w:rPr>
        <w:t xml:space="preserve">intitulé « annexe </w:t>
      </w:r>
      <w:r>
        <w:rPr>
          <w:sz w:val="22"/>
        </w:rPr>
        <w:t>financière</w:t>
      </w:r>
      <w:r w:rsidRPr="00FC7DD1">
        <w:rPr>
          <w:sz w:val="22"/>
        </w:rPr>
        <w:t xml:space="preserve"> au CST</w:t>
      </w:r>
      <w:r>
        <w:rPr>
          <w:sz w:val="22"/>
        </w:rPr>
        <w:t xml:space="preserve"> </w:t>
      </w:r>
      <w:r w:rsidRPr="00FC7DD1">
        <w:rPr>
          <w:sz w:val="22"/>
        </w:rPr>
        <w:t>»</w:t>
      </w:r>
      <w:r>
        <w:rPr>
          <w:sz w:val="22"/>
        </w:rPr>
        <w:t xml:space="preserve">. </w:t>
      </w:r>
    </w:p>
    <w:p w14:paraId="6AF98916" w14:textId="77777777" w:rsidR="00FC7DD1" w:rsidRDefault="00FC7DD1" w:rsidP="00FC7DD1">
      <w:pPr>
        <w:pStyle w:val="Default"/>
        <w:ind w:left="720"/>
        <w:jc w:val="both"/>
        <w:rPr>
          <w:spacing w:val="-4"/>
        </w:rPr>
      </w:pPr>
    </w:p>
    <w:p w14:paraId="020CFEB1" w14:textId="77777777" w:rsidR="00FC7DD1" w:rsidRPr="00FC7DD1" w:rsidRDefault="00FC7DD1" w:rsidP="00FC7DD1">
      <w:pPr>
        <w:pStyle w:val="Default"/>
        <w:spacing w:after="254"/>
        <w:jc w:val="both"/>
        <w:rPr>
          <w:spacing w:val="-4"/>
        </w:rPr>
      </w:pPr>
      <w:r w:rsidRPr="00FC7DD1">
        <w:rPr>
          <w:sz w:val="22"/>
          <w:szCs w:val="22"/>
        </w:rPr>
        <w:t>Toute clause, portée dans l’offre du Titulaire ou documentation quelconque contraire ou modifiant les dispositions des pièces contractuelles énumérées ci-avant, est réputée non écrite. Les conditions générales de vente du Titulaire sont concernées par cette disposition.</w:t>
      </w:r>
    </w:p>
    <w:p w14:paraId="47937CC7" w14:textId="77777777" w:rsidR="005A1C4C" w:rsidRDefault="005A1C4C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</w:rPr>
      </w:pPr>
    </w:p>
    <w:p w14:paraId="0026CC25" w14:textId="77777777" w:rsidR="005A1C4C" w:rsidRPr="005A1C4C" w:rsidRDefault="005A1C4C" w:rsidP="005A1C4C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FC7DD1">
        <w:rPr>
          <w:rFonts w:ascii="Arial" w:hAnsi="Arial" w:cs="Arial"/>
          <w:bCs w:val="0"/>
          <w:kern w:val="28"/>
          <w:u w:val="single"/>
        </w:rPr>
        <w:t>3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PROPOSITION D’AVANCE</w:t>
      </w:r>
      <w:r w:rsidRPr="00883DD0">
        <w:rPr>
          <w:rFonts w:ascii="Arial" w:hAnsi="Arial" w:cs="Arial"/>
          <w:bCs w:val="0"/>
          <w:color w:val="FF0000"/>
          <w:kern w:val="28"/>
          <w:u w:val="single"/>
        </w:rPr>
        <w:t xml:space="preserve"> </w:t>
      </w:r>
    </w:p>
    <w:p w14:paraId="6B72567E" w14:textId="77777777" w:rsidR="005A1C4C" w:rsidRPr="005A1C4C" w:rsidRDefault="005A1C4C" w:rsidP="005A1C4C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kern w:val="28"/>
          <w:u w:val="single"/>
        </w:rPr>
      </w:pPr>
    </w:p>
    <w:p w14:paraId="1C6D22AD" w14:textId="77777777" w:rsidR="00D02B38" w:rsidRPr="005A1C4C" w:rsidRDefault="00D02B38" w:rsidP="005A7358">
      <w:pPr>
        <w:pStyle w:val="Corpsdetexte"/>
        <w:numPr>
          <w:ilvl w:val="0"/>
          <w:numId w:val="15"/>
        </w:numPr>
        <w:rPr>
          <w:rFonts w:ascii="Arial" w:hAnsi="Arial" w:cs="Arial"/>
          <w:b/>
          <w:spacing w:val="-4"/>
          <w:sz w:val="22"/>
          <w:szCs w:val="22"/>
        </w:rPr>
      </w:pPr>
      <w:r w:rsidRPr="005A1C4C">
        <w:rPr>
          <w:rFonts w:ascii="Arial" w:hAnsi="Arial" w:cs="Arial"/>
          <w:b/>
          <w:i/>
          <w:spacing w:val="-4"/>
          <w:sz w:val="22"/>
          <w:szCs w:val="22"/>
        </w:rPr>
        <w:t xml:space="preserve">Pour </w:t>
      </w:r>
      <w:r w:rsidR="00861A38" w:rsidRPr="005A1C4C">
        <w:rPr>
          <w:rFonts w:ascii="Arial" w:hAnsi="Arial" w:cs="Arial"/>
          <w:b/>
          <w:i/>
          <w:spacing w:val="-4"/>
          <w:sz w:val="22"/>
          <w:szCs w:val="22"/>
        </w:rPr>
        <w:t>l</w:t>
      </w:r>
      <w:r w:rsidR="00423D38" w:rsidRPr="005A1C4C">
        <w:rPr>
          <w:rFonts w:ascii="Arial" w:hAnsi="Arial" w:cs="Arial"/>
          <w:b/>
          <w:i/>
          <w:spacing w:val="-4"/>
          <w:sz w:val="22"/>
          <w:szCs w:val="22"/>
        </w:rPr>
        <w:t>e marché subséquent</w:t>
      </w:r>
      <w:r w:rsidR="005A7358" w:rsidRPr="005A1C4C">
        <w:rPr>
          <w:rFonts w:ascii="Arial" w:hAnsi="Arial" w:cs="Arial"/>
          <w:b/>
          <w:i/>
          <w:spacing w:val="-4"/>
          <w:sz w:val="22"/>
          <w:szCs w:val="22"/>
        </w:rPr>
        <w:t xml:space="preserve"> à prix </w:t>
      </w:r>
      <w:r w:rsidRPr="005A1C4C">
        <w:rPr>
          <w:rFonts w:ascii="Arial" w:hAnsi="Arial" w:cs="Arial"/>
          <w:b/>
          <w:i/>
          <w:spacing w:val="-4"/>
          <w:sz w:val="22"/>
          <w:szCs w:val="22"/>
        </w:rPr>
        <w:t>global et forfaitaire :</w:t>
      </w:r>
      <w:r w:rsidRPr="005A1C4C">
        <w:rPr>
          <w:rFonts w:ascii="Arial" w:hAnsi="Arial" w:cs="Arial"/>
          <w:b/>
          <w:spacing w:val="-4"/>
          <w:sz w:val="22"/>
          <w:szCs w:val="22"/>
        </w:rPr>
        <w:t xml:space="preserve"> </w:t>
      </w:r>
    </w:p>
    <w:p w14:paraId="21D8154D" w14:textId="77777777" w:rsidR="00D02B38" w:rsidRPr="005A1C4C" w:rsidRDefault="00D02B38" w:rsidP="00A869E6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79B5E544" w14:textId="77777777" w:rsidR="00A869E6" w:rsidRPr="004F5961" w:rsidRDefault="00A869E6" w:rsidP="00A869E6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4F5961">
        <w:rPr>
          <w:rFonts w:ascii="Arial" w:hAnsi="Arial" w:cs="Arial"/>
          <w:spacing w:val="-4"/>
          <w:sz w:val="22"/>
          <w:szCs w:val="22"/>
        </w:rPr>
        <w:t xml:space="preserve">Le </w:t>
      </w:r>
      <w:r w:rsidR="00883DD0" w:rsidRPr="004F5961">
        <w:rPr>
          <w:rFonts w:ascii="Arial" w:hAnsi="Arial" w:cs="Arial"/>
          <w:spacing w:val="-4"/>
          <w:sz w:val="22"/>
          <w:szCs w:val="22"/>
        </w:rPr>
        <w:t>T</w:t>
      </w:r>
      <w:r w:rsidRPr="004F5961">
        <w:rPr>
          <w:rFonts w:ascii="Arial" w:hAnsi="Arial" w:cs="Arial"/>
          <w:spacing w:val="-4"/>
          <w:sz w:val="22"/>
          <w:szCs w:val="22"/>
        </w:rPr>
        <w:t>itulaire</w:t>
      </w:r>
      <w:r w:rsidR="00100D7A" w:rsidRPr="004F5961">
        <w:rPr>
          <w:rFonts w:ascii="Arial" w:hAnsi="Arial" w:cs="Arial"/>
          <w:spacing w:val="-4"/>
          <w:sz w:val="22"/>
          <w:szCs w:val="22"/>
        </w:rPr>
        <w:t xml:space="preserve"> bénéficie d’une avance égale à ………. </w:t>
      </w:r>
      <w:r w:rsidRPr="004F5961">
        <w:rPr>
          <w:rFonts w:ascii="Arial" w:hAnsi="Arial" w:cs="Arial"/>
          <w:spacing w:val="-4"/>
          <w:sz w:val="22"/>
          <w:szCs w:val="22"/>
        </w:rPr>
        <w:t xml:space="preserve">% </w:t>
      </w:r>
      <w:r w:rsidR="007C38AA" w:rsidRPr="004F5961">
        <w:rPr>
          <w:rFonts w:ascii="Arial" w:hAnsi="Arial" w:cs="Arial"/>
          <w:spacing w:val="-4"/>
          <w:sz w:val="22"/>
          <w:szCs w:val="22"/>
        </w:rPr>
        <w:t>(ne pouvant excéder 3</w:t>
      </w:r>
      <w:r w:rsidR="003E577B" w:rsidRPr="004F5961">
        <w:rPr>
          <w:rFonts w:ascii="Arial" w:hAnsi="Arial" w:cs="Arial"/>
          <w:spacing w:val="-4"/>
          <w:sz w:val="22"/>
          <w:szCs w:val="22"/>
        </w:rPr>
        <w:t xml:space="preserve">0%) </w:t>
      </w:r>
      <w:r w:rsidRPr="004F5961">
        <w:rPr>
          <w:rFonts w:ascii="Arial" w:hAnsi="Arial" w:cs="Arial"/>
          <w:spacing w:val="-4"/>
          <w:sz w:val="22"/>
          <w:szCs w:val="22"/>
        </w:rPr>
        <w:t xml:space="preserve">du montant toutes taxes comprises figurant </w:t>
      </w:r>
      <w:r w:rsidR="005C0029" w:rsidRPr="004F5961">
        <w:rPr>
          <w:rFonts w:ascii="Arial" w:hAnsi="Arial" w:cs="Arial"/>
          <w:spacing w:val="-4"/>
          <w:sz w:val="22"/>
          <w:szCs w:val="22"/>
        </w:rPr>
        <w:t>dans la décomposition du prix global et forfaitaire.</w:t>
      </w:r>
    </w:p>
    <w:p w14:paraId="522947AE" w14:textId="77777777" w:rsidR="00D02B38" w:rsidRPr="004F5961" w:rsidRDefault="00D02B38" w:rsidP="00A869E6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4F5961">
        <w:rPr>
          <w:rFonts w:ascii="Arial" w:hAnsi="Arial" w:cs="Arial"/>
          <w:spacing w:val="-4"/>
          <w:sz w:val="22"/>
          <w:szCs w:val="22"/>
        </w:rPr>
        <w:t>Le versement de l’avance est du conformément aux dispositions de</w:t>
      </w:r>
      <w:r w:rsidR="003E577B" w:rsidRPr="004F5961">
        <w:rPr>
          <w:rFonts w:ascii="Arial" w:hAnsi="Arial" w:cs="Arial"/>
          <w:spacing w:val="-4"/>
          <w:sz w:val="22"/>
          <w:szCs w:val="22"/>
        </w:rPr>
        <w:t>s articles R</w:t>
      </w:r>
      <w:r w:rsidR="000B111D" w:rsidRPr="004F5961">
        <w:rPr>
          <w:rFonts w:ascii="Arial" w:hAnsi="Arial" w:cs="Arial"/>
          <w:spacing w:val="-4"/>
          <w:sz w:val="22"/>
          <w:szCs w:val="22"/>
        </w:rPr>
        <w:t xml:space="preserve"> </w:t>
      </w:r>
      <w:r w:rsidR="003E577B" w:rsidRPr="004F5961">
        <w:rPr>
          <w:rFonts w:ascii="Arial" w:hAnsi="Arial" w:cs="Arial"/>
          <w:spacing w:val="-4"/>
          <w:sz w:val="22"/>
          <w:szCs w:val="22"/>
        </w:rPr>
        <w:t>2191-3 et R</w:t>
      </w:r>
      <w:r w:rsidR="000B111D" w:rsidRPr="004F5961">
        <w:rPr>
          <w:rFonts w:ascii="Arial" w:hAnsi="Arial" w:cs="Arial"/>
          <w:spacing w:val="-4"/>
          <w:sz w:val="22"/>
          <w:szCs w:val="22"/>
        </w:rPr>
        <w:t xml:space="preserve"> </w:t>
      </w:r>
      <w:r w:rsidR="003E577B" w:rsidRPr="004F5961">
        <w:rPr>
          <w:rFonts w:ascii="Arial" w:hAnsi="Arial" w:cs="Arial"/>
          <w:spacing w:val="-4"/>
          <w:sz w:val="22"/>
          <w:szCs w:val="22"/>
        </w:rPr>
        <w:t>2191-5 du Code de la commande publique.</w:t>
      </w:r>
    </w:p>
    <w:p w14:paraId="14AFC04C" w14:textId="77777777" w:rsidR="00A869E6" w:rsidRPr="004F5961" w:rsidRDefault="00A869E6" w:rsidP="00A869E6">
      <w:pPr>
        <w:pStyle w:val="Corpsdetexte"/>
        <w:rPr>
          <w:rFonts w:ascii="Arial" w:hAnsi="Arial" w:cs="Arial"/>
          <w:i/>
          <w:spacing w:val="-4"/>
          <w:sz w:val="22"/>
          <w:szCs w:val="22"/>
          <w:u w:val="single"/>
        </w:rPr>
      </w:pPr>
      <w:r w:rsidRPr="004F5961">
        <w:rPr>
          <w:rFonts w:ascii="Arial" w:hAnsi="Arial" w:cs="Arial"/>
          <w:i/>
          <w:spacing w:val="-4"/>
          <w:sz w:val="22"/>
          <w:szCs w:val="22"/>
          <w:u w:val="single"/>
        </w:rPr>
        <w:t xml:space="preserve">Dans le cas où l’alinéa précédent n’est pas rempli par </w:t>
      </w:r>
      <w:r w:rsidR="002E0B57" w:rsidRPr="004F5961">
        <w:rPr>
          <w:rFonts w:ascii="Arial" w:hAnsi="Arial" w:cs="Arial"/>
          <w:i/>
          <w:spacing w:val="-4"/>
          <w:sz w:val="22"/>
          <w:szCs w:val="22"/>
          <w:u w:val="single"/>
        </w:rPr>
        <w:t>l’Inserm</w:t>
      </w:r>
      <w:r w:rsidRPr="004F5961">
        <w:rPr>
          <w:rFonts w:ascii="Arial" w:hAnsi="Arial" w:cs="Arial"/>
          <w:i/>
          <w:spacing w:val="-4"/>
          <w:sz w:val="22"/>
          <w:szCs w:val="22"/>
          <w:u w:val="single"/>
        </w:rPr>
        <w:t>, il</w:t>
      </w:r>
      <w:r w:rsidR="00883DD0" w:rsidRPr="004F5961">
        <w:rPr>
          <w:rFonts w:ascii="Arial" w:hAnsi="Arial" w:cs="Arial"/>
          <w:i/>
          <w:spacing w:val="-4"/>
          <w:sz w:val="22"/>
          <w:szCs w:val="22"/>
          <w:u w:val="single"/>
        </w:rPr>
        <w:t xml:space="preserve"> n’est pas proposé d’avance au T</w:t>
      </w:r>
      <w:r w:rsidRPr="004F5961">
        <w:rPr>
          <w:rFonts w:ascii="Arial" w:hAnsi="Arial" w:cs="Arial"/>
          <w:i/>
          <w:spacing w:val="-4"/>
          <w:sz w:val="22"/>
          <w:szCs w:val="22"/>
          <w:u w:val="single"/>
        </w:rPr>
        <w:t>itulaire.</w:t>
      </w:r>
    </w:p>
    <w:p w14:paraId="3570CE2B" w14:textId="77777777" w:rsidR="001B1661" w:rsidRPr="004F5961" w:rsidRDefault="001B1661" w:rsidP="00A869E6">
      <w:pPr>
        <w:pStyle w:val="Corpsdetexte"/>
        <w:rPr>
          <w:rFonts w:ascii="Arial" w:hAnsi="Arial" w:cs="Arial"/>
          <w:i/>
          <w:spacing w:val="-4"/>
          <w:sz w:val="22"/>
          <w:szCs w:val="22"/>
          <w:u w:val="single"/>
        </w:rPr>
      </w:pPr>
    </w:p>
    <w:p w14:paraId="43A2280E" w14:textId="77777777" w:rsidR="001B1661" w:rsidRPr="004F5961" w:rsidRDefault="001B1661" w:rsidP="001B1661">
      <w:pPr>
        <w:pStyle w:val="Paragraphedeliste"/>
        <w:keepNext/>
        <w:numPr>
          <w:ilvl w:val="0"/>
          <w:numId w:val="15"/>
        </w:numPr>
        <w:spacing w:after="60"/>
        <w:jc w:val="both"/>
        <w:outlineLvl w:val="0"/>
        <w:rPr>
          <w:rFonts w:ascii="Arial" w:hAnsi="Arial" w:cs="Arial"/>
          <w:i/>
          <w:color w:val="FF0000"/>
          <w:spacing w:val="-4"/>
          <w:sz w:val="22"/>
          <w:szCs w:val="22"/>
        </w:rPr>
      </w:pPr>
      <w:r w:rsidRPr="004F5961">
        <w:rPr>
          <w:rFonts w:ascii="Arial" w:hAnsi="Arial" w:cs="Arial"/>
          <w:b/>
          <w:bCs/>
          <w:i/>
          <w:sz w:val="22"/>
          <w:szCs w:val="22"/>
        </w:rPr>
        <w:t xml:space="preserve">Pour les marchés subséquent accords-cadres à bons de commandes : </w:t>
      </w:r>
    </w:p>
    <w:p w14:paraId="3EE77229" w14:textId="77777777" w:rsidR="001B1661" w:rsidRPr="004F5961" w:rsidRDefault="001B1661" w:rsidP="001B1661">
      <w:pPr>
        <w:rPr>
          <w:rFonts w:ascii="Arial" w:hAnsi="Arial" w:cs="Arial"/>
          <w:sz w:val="22"/>
          <w:szCs w:val="22"/>
        </w:rPr>
      </w:pPr>
      <w:r w:rsidRPr="004F5961">
        <w:rPr>
          <w:rFonts w:ascii="Arial" w:hAnsi="Arial" w:cs="Arial"/>
          <w:sz w:val="22"/>
          <w:szCs w:val="22"/>
        </w:rPr>
        <w:t>Le Titulaire bénéficie d’une avance égale à………% du montant toutes taxes comprises pour chaque bon de commande supérieur à 50.000,00 € HT et dont le délai d’exécution est supérieur à deux mois.</w:t>
      </w:r>
    </w:p>
    <w:p w14:paraId="501356E6" w14:textId="77777777" w:rsidR="001B1661" w:rsidRPr="004F5961" w:rsidRDefault="001B1661" w:rsidP="001B1661">
      <w:pPr>
        <w:rPr>
          <w:rFonts w:ascii="Arial" w:hAnsi="Arial" w:cs="Arial"/>
          <w:sz w:val="22"/>
          <w:szCs w:val="22"/>
        </w:rPr>
      </w:pPr>
      <w:r w:rsidRPr="004F5961">
        <w:rPr>
          <w:rFonts w:ascii="Arial" w:hAnsi="Arial" w:cs="Arial"/>
          <w:sz w:val="22"/>
          <w:szCs w:val="22"/>
        </w:rPr>
        <w:t>Le versement de l’avance est du conformément aux dispositions des articles R 2191-3 et R 2191-5 du Code de la commande publique.</w:t>
      </w:r>
    </w:p>
    <w:p w14:paraId="10F9A4C0" w14:textId="77777777" w:rsidR="001B1661" w:rsidRPr="004F5961" w:rsidRDefault="001B1661" w:rsidP="001B1661">
      <w:pPr>
        <w:rPr>
          <w:rFonts w:ascii="Arial" w:hAnsi="Arial" w:cs="Arial"/>
          <w:i/>
          <w:sz w:val="22"/>
          <w:szCs w:val="22"/>
          <w:u w:val="single"/>
        </w:rPr>
      </w:pPr>
      <w:r w:rsidRPr="004F5961">
        <w:rPr>
          <w:rFonts w:ascii="Arial" w:hAnsi="Arial" w:cs="Arial"/>
          <w:i/>
          <w:sz w:val="22"/>
          <w:szCs w:val="22"/>
          <w:u w:val="single"/>
        </w:rPr>
        <w:t>Dans le cas où l’alinéa précédent n’es</w:t>
      </w:r>
      <w:r w:rsidR="002E0B57" w:rsidRPr="004F5961">
        <w:rPr>
          <w:rFonts w:ascii="Arial" w:hAnsi="Arial" w:cs="Arial"/>
          <w:i/>
          <w:sz w:val="22"/>
          <w:szCs w:val="22"/>
          <w:u w:val="single"/>
        </w:rPr>
        <w:t>t pas rempli par l’Inserm</w:t>
      </w:r>
      <w:r w:rsidRPr="004F5961">
        <w:rPr>
          <w:rFonts w:ascii="Arial" w:hAnsi="Arial" w:cs="Arial"/>
          <w:i/>
          <w:sz w:val="22"/>
          <w:szCs w:val="22"/>
          <w:u w:val="single"/>
        </w:rPr>
        <w:t>, il n’est pas proposé d’avance au Titulaire.</w:t>
      </w:r>
    </w:p>
    <w:p w14:paraId="54322281" w14:textId="77777777" w:rsidR="00A869E6" w:rsidRPr="004F5961" w:rsidRDefault="00A869E6" w:rsidP="00A869E6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22629704" w14:textId="77777777" w:rsidR="0079759C" w:rsidRPr="004F5961" w:rsidRDefault="005C0029" w:rsidP="005A7358">
      <w:pPr>
        <w:pStyle w:val="Corpsdetexte"/>
        <w:numPr>
          <w:ilvl w:val="0"/>
          <w:numId w:val="15"/>
        </w:numPr>
        <w:rPr>
          <w:rFonts w:ascii="Arial" w:hAnsi="Arial" w:cs="Arial"/>
          <w:b/>
          <w:i/>
          <w:spacing w:val="-4"/>
          <w:sz w:val="22"/>
          <w:szCs w:val="22"/>
        </w:rPr>
      </w:pPr>
      <w:r w:rsidRPr="004F5961">
        <w:rPr>
          <w:rFonts w:ascii="Arial" w:hAnsi="Arial" w:cs="Arial"/>
          <w:b/>
          <w:i/>
          <w:spacing w:val="-4"/>
          <w:sz w:val="22"/>
          <w:szCs w:val="22"/>
        </w:rPr>
        <w:t xml:space="preserve">Pour </w:t>
      </w:r>
      <w:r w:rsidR="00423D38" w:rsidRPr="004F5961">
        <w:rPr>
          <w:rFonts w:ascii="Arial" w:hAnsi="Arial" w:cs="Arial"/>
          <w:b/>
          <w:i/>
          <w:spacing w:val="-4"/>
          <w:sz w:val="22"/>
          <w:szCs w:val="22"/>
        </w:rPr>
        <w:t>le marché subséquent mixte :</w:t>
      </w:r>
    </w:p>
    <w:p w14:paraId="3B483A5D" w14:textId="77777777" w:rsidR="00423D38" w:rsidRPr="004F5961" w:rsidRDefault="00423D38" w:rsidP="00423D38">
      <w:pPr>
        <w:rPr>
          <w:rFonts w:ascii="Arial" w:hAnsi="Arial" w:cs="Arial"/>
          <w:i/>
          <w:sz w:val="22"/>
          <w:szCs w:val="22"/>
        </w:rPr>
      </w:pPr>
    </w:p>
    <w:p w14:paraId="5CF3C751" w14:textId="77777777" w:rsidR="00423D38" w:rsidRPr="004F5961" w:rsidRDefault="00423D38" w:rsidP="00423D38">
      <w:pPr>
        <w:numPr>
          <w:ilvl w:val="0"/>
          <w:numId w:val="39"/>
        </w:numPr>
        <w:contextualSpacing/>
        <w:rPr>
          <w:rFonts w:ascii="Arial" w:hAnsi="Arial" w:cs="Arial"/>
          <w:sz w:val="22"/>
          <w:szCs w:val="22"/>
        </w:rPr>
      </w:pPr>
      <w:r w:rsidRPr="004F5961">
        <w:rPr>
          <w:rFonts w:ascii="Arial" w:hAnsi="Arial" w:cs="Arial"/>
          <w:sz w:val="22"/>
          <w:szCs w:val="22"/>
        </w:rPr>
        <w:t xml:space="preserve">Pour la partie à prix global et forfaitaire : </w:t>
      </w:r>
    </w:p>
    <w:p w14:paraId="0F325DD9" w14:textId="77777777" w:rsidR="00423D38" w:rsidRPr="004F5961" w:rsidRDefault="00423D38" w:rsidP="00423D38">
      <w:pPr>
        <w:rPr>
          <w:rFonts w:ascii="Arial" w:hAnsi="Arial" w:cs="Arial"/>
          <w:sz w:val="22"/>
          <w:szCs w:val="22"/>
        </w:rPr>
      </w:pPr>
    </w:p>
    <w:p w14:paraId="1A470522" w14:textId="77777777" w:rsidR="00423D38" w:rsidRPr="005A1C4C" w:rsidRDefault="00423D38" w:rsidP="00423D38">
      <w:pPr>
        <w:rPr>
          <w:rFonts w:ascii="Arial" w:hAnsi="Arial" w:cs="Arial"/>
          <w:sz w:val="22"/>
          <w:szCs w:val="22"/>
        </w:rPr>
      </w:pPr>
      <w:r w:rsidRPr="004F5961">
        <w:rPr>
          <w:rFonts w:ascii="Arial" w:hAnsi="Arial" w:cs="Arial"/>
          <w:sz w:val="22"/>
          <w:szCs w:val="22"/>
        </w:rPr>
        <w:t>Le Titulaire bénéficie d’une avance égale à ……….</w:t>
      </w:r>
      <w:r w:rsidRPr="005A1C4C">
        <w:rPr>
          <w:rFonts w:ascii="Arial" w:hAnsi="Arial" w:cs="Arial"/>
          <w:sz w:val="22"/>
          <w:szCs w:val="22"/>
        </w:rPr>
        <w:t xml:space="preserve"> % du montant toutes taxes comprises figurant dans la décomposition du prix global et forfaitaire.</w:t>
      </w:r>
    </w:p>
    <w:p w14:paraId="319C9EC7" w14:textId="77777777" w:rsidR="00423D38" w:rsidRPr="005A1C4C" w:rsidRDefault="00423D38" w:rsidP="00423D38">
      <w:pPr>
        <w:rPr>
          <w:rFonts w:ascii="Arial" w:hAnsi="Arial" w:cs="Arial"/>
          <w:sz w:val="22"/>
          <w:szCs w:val="22"/>
        </w:rPr>
      </w:pPr>
      <w:r w:rsidRPr="005A1C4C">
        <w:rPr>
          <w:rFonts w:ascii="Arial" w:hAnsi="Arial" w:cs="Arial"/>
          <w:sz w:val="22"/>
          <w:szCs w:val="22"/>
        </w:rPr>
        <w:lastRenderedPageBreak/>
        <w:t xml:space="preserve">Le versement de l’avance est du conformément aux dispositions des articles </w:t>
      </w:r>
      <w:bookmarkStart w:id="6" w:name="_Hlk96962462"/>
      <w:r w:rsidRPr="005A1C4C">
        <w:rPr>
          <w:rFonts w:ascii="Arial" w:hAnsi="Arial" w:cs="Arial"/>
          <w:sz w:val="22"/>
          <w:szCs w:val="22"/>
        </w:rPr>
        <w:t>R</w:t>
      </w:r>
      <w:r w:rsidR="000B111D" w:rsidRPr="005A1C4C">
        <w:rPr>
          <w:rFonts w:ascii="Arial" w:hAnsi="Arial" w:cs="Arial"/>
          <w:sz w:val="22"/>
          <w:szCs w:val="22"/>
        </w:rPr>
        <w:t xml:space="preserve"> </w:t>
      </w:r>
      <w:r w:rsidRPr="005A1C4C">
        <w:rPr>
          <w:rFonts w:ascii="Arial" w:hAnsi="Arial" w:cs="Arial"/>
          <w:sz w:val="22"/>
          <w:szCs w:val="22"/>
        </w:rPr>
        <w:t>2191-3 et R</w:t>
      </w:r>
      <w:r w:rsidR="000B111D" w:rsidRPr="005A1C4C">
        <w:rPr>
          <w:rFonts w:ascii="Arial" w:hAnsi="Arial" w:cs="Arial"/>
          <w:sz w:val="22"/>
          <w:szCs w:val="22"/>
        </w:rPr>
        <w:t xml:space="preserve"> </w:t>
      </w:r>
      <w:r w:rsidRPr="005A1C4C">
        <w:rPr>
          <w:rFonts w:ascii="Arial" w:hAnsi="Arial" w:cs="Arial"/>
          <w:sz w:val="22"/>
          <w:szCs w:val="22"/>
        </w:rPr>
        <w:t xml:space="preserve">2191-5 </w:t>
      </w:r>
      <w:bookmarkEnd w:id="6"/>
      <w:r w:rsidRPr="005A1C4C">
        <w:rPr>
          <w:rFonts w:ascii="Arial" w:hAnsi="Arial" w:cs="Arial"/>
          <w:sz w:val="22"/>
          <w:szCs w:val="22"/>
        </w:rPr>
        <w:t>du Code de la commande publique.</w:t>
      </w:r>
    </w:p>
    <w:p w14:paraId="6083FF53" w14:textId="77777777" w:rsidR="00423D38" w:rsidRPr="005A1C4C" w:rsidRDefault="00423D38" w:rsidP="00423D38">
      <w:pPr>
        <w:rPr>
          <w:rFonts w:ascii="Arial" w:hAnsi="Arial" w:cs="Arial"/>
          <w:i/>
          <w:sz w:val="22"/>
          <w:szCs w:val="22"/>
          <w:u w:val="single"/>
        </w:rPr>
      </w:pPr>
      <w:r w:rsidRPr="005A1C4C">
        <w:rPr>
          <w:rFonts w:ascii="Arial" w:hAnsi="Arial" w:cs="Arial"/>
          <w:i/>
          <w:sz w:val="22"/>
          <w:szCs w:val="22"/>
          <w:u w:val="single"/>
        </w:rPr>
        <w:t>Dans le cas où l’alinéa précédent n’es</w:t>
      </w:r>
      <w:r w:rsidR="002E0B57" w:rsidRPr="005A1C4C">
        <w:rPr>
          <w:rFonts w:ascii="Arial" w:hAnsi="Arial" w:cs="Arial"/>
          <w:i/>
          <w:sz w:val="22"/>
          <w:szCs w:val="22"/>
          <w:u w:val="single"/>
        </w:rPr>
        <w:t>t pas rempli par l’Inserm</w:t>
      </w:r>
      <w:r w:rsidRPr="005A1C4C">
        <w:rPr>
          <w:rFonts w:ascii="Arial" w:hAnsi="Arial" w:cs="Arial"/>
          <w:i/>
          <w:sz w:val="22"/>
          <w:szCs w:val="22"/>
          <w:u w:val="single"/>
        </w:rPr>
        <w:t>, il n’est pas proposé d’avance au Titulaire.</w:t>
      </w:r>
    </w:p>
    <w:p w14:paraId="42E6F47C" w14:textId="77777777" w:rsidR="00423D38" w:rsidRPr="005A1C4C" w:rsidRDefault="00423D38" w:rsidP="00423D38">
      <w:pPr>
        <w:rPr>
          <w:rFonts w:ascii="Arial" w:hAnsi="Arial" w:cs="Arial"/>
          <w:sz w:val="22"/>
          <w:szCs w:val="22"/>
        </w:rPr>
      </w:pPr>
    </w:p>
    <w:p w14:paraId="313E1104" w14:textId="77777777" w:rsidR="00423D38" w:rsidRPr="005A1C4C" w:rsidRDefault="00423D38" w:rsidP="00423D38">
      <w:pPr>
        <w:numPr>
          <w:ilvl w:val="0"/>
          <w:numId w:val="39"/>
        </w:numPr>
        <w:contextualSpacing/>
        <w:rPr>
          <w:rFonts w:ascii="Arial" w:hAnsi="Arial" w:cs="Arial"/>
          <w:sz w:val="22"/>
          <w:szCs w:val="22"/>
        </w:rPr>
      </w:pPr>
      <w:r w:rsidRPr="005A1C4C">
        <w:rPr>
          <w:rFonts w:ascii="Arial" w:hAnsi="Arial" w:cs="Arial"/>
          <w:sz w:val="22"/>
          <w:szCs w:val="22"/>
        </w:rPr>
        <w:t xml:space="preserve">Pour la partie à bons de commandes : </w:t>
      </w:r>
    </w:p>
    <w:p w14:paraId="351F835F" w14:textId="77777777" w:rsidR="00423D38" w:rsidRPr="005A1C4C" w:rsidRDefault="00423D38" w:rsidP="00423D38">
      <w:pPr>
        <w:ind w:left="720"/>
        <w:contextualSpacing/>
        <w:rPr>
          <w:rFonts w:ascii="Arial" w:hAnsi="Arial" w:cs="Arial"/>
          <w:sz w:val="22"/>
          <w:szCs w:val="22"/>
        </w:rPr>
      </w:pPr>
    </w:p>
    <w:p w14:paraId="14FFA0D7" w14:textId="77777777" w:rsidR="00423D38" w:rsidRPr="005A1C4C" w:rsidRDefault="00423D38" w:rsidP="00423D38">
      <w:pPr>
        <w:rPr>
          <w:rFonts w:ascii="Arial" w:hAnsi="Arial" w:cs="Arial"/>
          <w:sz w:val="22"/>
          <w:szCs w:val="22"/>
        </w:rPr>
      </w:pPr>
      <w:r w:rsidRPr="005A1C4C">
        <w:rPr>
          <w:rFonts w:ascii="Arial" w:hAnsi="Arial" w:cs="Arial"/>
          <w:sz w:val="22"/>
          <w:szCs w:val="22"/>
        </w:rPr>
        <w:t>Le Titulaire bénéficie d’une avance égale à</w:t>
      </w:r>
      <w:r w:rsidRPr="004F5961">
        <w:rPr>
          <w:rFonts w:ascii="Arial" w:hAnsi="Arial" w:cs="Arial"/>
          <w:sz w:val="22"/>
          <w:szCs w:val="22"/>
        </w:rPr>
        <w:t>………%</w:t>
      </w:r>
      <w:r w:rsidRPr="005A1C4C">
        <w:rPr>
          <w:rFonts w:ascii="Arial" w:hAnsi="Arial" w:cs="Arial"/>
          <w:sz w:val="22"/>
          <w:szCs w:val="22"/>
        </w:rPr>
        <w:t xml:space="preserve"> du montant toutes taxes comprises pour chaque bon de commande supérieur à 50.000,00 € HT et dont le délai d’exécution est supérieur à deux mois.</w:t>
      </w:r>
    </w:p>
    <w:p w14:paraId="2DCA1CF7" w14:textId="77777777" w:rsidR="00423D38" w:rsidRPr="005A1C4C" w:rsidRDefault="00423D38" w:rsidP="00423D38">
      <w:pPr>
        <w:rPr>
          <w:rFonts w:ascii="Arial" w:hAnsi="Arial" w:cs="Arial"/>
          <w:sz w:val="22"/>
          <w:szCs w:val="22"/>
        </w:rPr>
      </w:pPr>
      <w:r w:rsidRPr="005A1C4C">
        <w:rPr>
          <w:rFonts w:ascii="Arial" w:hAnsi="Arial" w:cs="Arial"/>
          <w:sz w:val="22"/>
          <w:szCs w:val="22"/>
        </w:rPr>
        <w:t>Le versement de l’avance est du conformément aux dispositions des articles R</w:t>
      </w:r>
      <w:r w:rsidR="000B111D" w:rsidRPr="005A1C4C">
        <w:rPr>
          <w:rFonts w:ascii="Arial" w:hAnsi="Arial" w:cs="Arial"/>
          <w:sz w:val="22"/>
          <w:szCs w:val="22"/>
        </w:rPr>
        <w:t xml:space="preserve"> </w:t>
      </w:r>
      <w:r w:rsidRPr="005A1C4C">
        <w:rPr>
          <w:rFonts w:ascii="Arial" w:hAnsi="Arial" w:cs="Arial"/>
          <w:sz w:val="22"/>
          <w:szCs w:val="22"/>
        </w:rPr>
        <w:t>2191-3 et R</w:t>
      </w:r>
      <w:r w:rsidR="000B111D" w:rsidRPr="005A1C4C">
        <w:rPr>
          <w:rFonts w:ascii="Arial" w:hAnsi="Arial" w:cs="Arial"/>
          <w:sz w:val="22"/>
          <w:szCs w:val="22"/>
        </w:rPr>
        <w:t xml:space="preserve"> </w:t>
      </w:r>
      <w:r w:rsidRPr="005A1C4C">
        <w:rPr>
          <w:rFonts w:ascii="Arial" w:hAnsi="Arial" w:cs="Arial"/>
          <w:sz w:val="22"/>
          <w:szCs w:val="22"/>
        </w:rPr>
        <w:t>2191-5 du Code de la commande publique.</w:t>
      </w:r>
    </w:p>
    <w:p w14:paraId="3DC606CC" w14:textId="77777777" w:rsidR="00423D38" w:rsidRPr="005A1C4C" w:rsidRDefault="00423D38" w:rsidP="00423D38">
      <w:pPr>
        <w:rPr>
          <w:rFonts w:ascii="Arial" w:hAnsi="Arial" w:cs="Arial"/>
          <w:i/>
          <w:sz w:val="22"/>
          <w:szCs w:val="22"/>
          <w:u w:val="single"/>
        </w:rPr>
      </w:pPr>
      <w:r w:rsidRPr="005A1C4C">
        <w:rPr>
          <w:rFonts w:ascii="Arial" w:hAnsi="Arial" w:cs="Arial"/>
          <w:i/>
          <w:sz w:val="22"/>
          <w:szCs w:val="22"/>
          <w:u w:val="single"/>
        </w:rPr>
        <w:t>Dans le cas où l’alinéa précéd</w:t>
      </w:r>
      <w:r w:rsidR="002E0B57" w:rsidRPr="005A1C4C">
        <w:rPr>
          <w:rFonts w:ascii="Arial" w:hAnsi="Arial" w:cs="Arial"/>
          <w:i/>
          <w:sz w:val="22"/>
          <w:szCs w:val="22"/>
          <w:u w:val="single"/>
        </w:rPr>
        <w:t>ent n’est pas rempli par l’Inserm</w:t>
      </w:r>
      <w:r w:rsidRPr="005A1C4C">
        <w:rPr>
          <w:rFonts w:ascii="Arial" w:hAnsi="Arial" w:cs="Arial"/>
          <w:i/>
          <w:sz w:val="22"/>
          <w:szCs w:val="22"/>
          <w:u w:val="single"/>
        </w:rPr>
        <w:t>, il n’est pas proposé d’avance au Titulaire.</w:t>
      </w:r>
    </w:p>
    <w:p w14:paraId="70FF9C7E" w14:textId="77777777" w:rsidR="00423D38" w:rsidRPr="005A1C4C" w:rsidRDefault="00423D38" w:rsidP="00423D38">
      <w:pPr>
        <w:rPr>
          <w:rFonts w:ascii="Arial" w:hAnsi="Arial" w:cs="Arial"/>
          <w:sz w:val="22"/>
          <w:szCs w:val="22"/>
        </w:rPr>
      </w:pPr>
    </w:p>
    <w:p w14:paraId="19238C8E" w14:textId="77777777" w:rsidR="00423D38" w:rsidRPr="005A1C4C" w:rsidRDefault="00423D38" w:rsidP="00423D38">
      <w:pPr>
        <w:keepNext/>
        <w:spacing w:after="60"/>
        <w:jc w:val="both"/>
        <w:outlineLvl w:val="0"/>
        <w:rPr>
          <w:rFonts w:ascii="Arial" w:hAnsi="Arial" w:cs="Arial"/>
          <w:b/>
          <w:bCs/>
          <w:sz w:val="22"/>
          <w:szCs w:val="22"/>
          <w:highlight w:val="cyan"/>
        </w:rPr>
      </w:pPr>
    </w:p>
    <w:p w14:paraId="03D3E3F4" w14:textId="77777777" w:rsidR="00423D38" w:rsidRPr="005A1C4C" w:rsidRDefault="00423D38" w:rsidP="00423D38">
      <w:pPr>
        <w:pStyle w:val="Paragraphedeliste"/>
        <w:keepNext/>
        <w:numPr>
          <w:ilvl w:val="0"/>
          <w:numId w:val="15"/>
        </w:numPr>
        <w:spacing w:after="60"/>
        <w:jc w:val="both"/>
        <w:outlineLvl w:val="0"/>
        <w:rPr>
          <w:rFonts w:ascii="Arial" w:hAnsi="Arial" w:cs="Arial"/>
          <w:i/>
          <w:color w:val="FF0000"/>
          <w:spacing w:val="-4"/>
          <w:sz w:val="22"/>
          <w:szCs w:val="22"/>
        </w:rPr>
      </w:pPr>
      <w:r w:rsidRPr="005A1C4C">
        <w:rPr>
          <w:rFonts w:ascii="Arial" w:hAnsi="Arial" w:cs="Arial"/>
          <w:b/>
          <w:bCs/>
          <w:i/>
          <w:sz w:val="22"/>
          <w:szCs w:val="22"/>
        </w:rPr>
        <w:t>Pour le marché subséquent à tranches :</w:t>
      </w:r>
      <w:r w:rsidR="003760CD" w:rsidRPr="005A1C4C">
        <w:rPr>
          <w:rFonts w:ascii="Arial" w:hAnsi="Arial" w:cs="Arial"/>
          <w:i/>
          <w:color w:val="FF0000"/>
          <w:spacing w:val="-4"/>
          <w:sz w:val="22"/>
          <w:szCs w:val="22"/>
        </w:rPr>
        <w:t xml:space="preserve"> </w:t>
      </w:r>
    </w:p>
    <w:p w14:paraId="72DCBC3D" w14:textId="77777777" w:rsidR="000B111D" w:rsidRPr="005A1C4C" w:rsidRDefault="00C81230" w:rsidP="000B111D">
      <w:pPr>
        <w:pStyle w:val="Paragraphedeliste"/>
        <w:keepNext/>
        <w:spacing w:after="60"/>
        <w:ind w:left="720"/>
        <w:jc w:val="both"/>
        <w:outlineLvl w:val="0"/>
        <w:rPr>
          <w:rFonts w:ascii="Arial" w:hAnsi="Arial" w:cs="Arial"/>
          <w:i/>
          <w:color w:val="FF0000"/>
          <w:spacing w:val="-4"/>
          <w:sz w:val="22"/>
          <w:szCs w:val="22"/>
        </w:rPr>
      </w:pPr>
      <w:r w:rsidRPr="004F596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2E5DA2" w14:textId="77777777" w:rsidR="0079759C" w:rsidRPr="00100D7A" w:rsidRDefault="0079759C" w:rsidP="00A869E6">
      <w:pPr>
        <w:pStyle w:val="Corpsdetexte"/>
        <w:rPr>
          <w:rFonts w:ascii="Arial" w:hAnsi="Arial" w:cs="Arial"/>
          <w:i/>
          <w:spacing w:val="-4"/>
          <w:highlight w:val="yellow"/>
        </w:rPr>
      </w:pPr>
    </w:p>
    <w:p w14:paraId="22CAD1DE" w14:textId="77777777" w:rsidR="001F1822" w:rsidRPr="009737B8" w:rsidRDefault="001F1822" w:rsidP="00482D87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59E1E619" w14:textId="77777777" w:rsidR="005A1C4C" w:rsidRPr="00144915" w:rsidRDefault="005A1C4C" w:rsidP="005A1C4C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FC7DD1">
        <w:rPr>
          <w:rFonts w:ascii="Arial" w:hAnsi="Arial" w:cs="Arial"/>
          <w:bCs w:val="0"/>
          <w:kern w:val="28"/>
          <w:u w:val="single"/>
        </w:rPr>
        <w:t>4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MODALITES ET DELAIS POUR LES OPERATIONS DE VERIFICATION</w:t>
      </w:r>
      <w:r w:rsidRPr="00883DD0">
        <w:rPr>
          <w:rFonts w:ascii="Arial" w:hAnsi="Arial" w:cs="Arial"/>
          <w:bCs w:val="0"/>
          <w:color w:val="FF0000"/>
          <w:kern w:val="28"/>
          <w:u w:val="single"/>
        </w:rPr>
        <w:t xml:space="preserve"> </w:t>
      </w:r>
    </w:p>
    <w:p w14:paraId="4A452C9E" w14:textId="77777777" w:rsidR="009F0184" w:rsidRPr="00144915" w:rsidRDefault="009F0184" w:rsidP="00BD4B03">
      <w:pPr>
        <w:pStyle w:val="Corpsdetexte"/>
        <w:rPr>
          <w:rFonts w:ascii="Arial" w:hAnsi="Arial" w:cs="Arial"/>
          <w:spacing w:val="-4"/>
          <w:u w:val="single"/>
        </w:rPr>
      </w:pPr>
    </w:p>
    <w:p w14:paraId="5ACD7393" w14:textId="77777777" w:rsidR="009F0184" w:rsidRPr="00144915" w:rsidRDefault="00FC7DD1" w:rsidP="00EB3093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>
        <w:rPr>
          <w:rFonts w:ascii="Arial" w:hAnsi="Arial" w:cs="Arial"/>
          <w:bCs w:val="0"/>
          <w:kern w:val="28"/>
          <w:u w:val="single"/>
        </w:rPr>
        <w:t>4</w:t>
      </w:r>
      <w:r w:rsidR="009F0184" w:rsidRPr="00144915">
        <w:rPr>
          <w:rFonts w:ascii="Arial" w:hAnsi="Arial" w:cs="Arial"/>
          <w:bCs w:val="0"/>
          <w:kern w:val="28"/>
          <w:u w:val="single"/>
        </w:rPr>
        <w:t xml:space="preserve">.1 </w:t>
      </w:r>
      <w:r w:rsidR="00EB3093" w:rsidRPr="00144915">
        <w:rPr>
          <w:rFonts w:ascii="Arial" w:hAnsi="Arial" w:cs="Arial"/>
          <w:bCs w:val="0"/>
          <w:kern w:val="28"/>
          <w:u w:val="single"/>
        </w:rPr>
        <w:t>M</w:t>
      </w:r>
      <w:r w:rsidR="009F0184" w:rsidRPr="00144915">
        <w:rPr>
          <w:rFonts w:ascii="Arial" w:hAnsi="Arial" w:cs="Arial"/>
          <w:bCs w:val="0"/>
          <w:kern w:val="28"/>
          <w:u w:val="single"/>
        </w:rPr>
        <w:t xml:space="preserve">odalités relatives </w:t>
      </w:r>
      <w:r w:rsidR="00EB3093" w:rsidRPr="00144915">
        <w:rPr>
          <w:rFonts w:ascii="Arial" w:hAnsi="Arial" w:cs="Arial"/>
          <w:bCs w:val="0"/>
          <w:kern w:val="28"/>
          <w:u w:val="single"/>
        </w:rPr>
        <w:t xml:space="preserve">à l’acquisition </w:t>
      </w:r>
    </w:p>
    <w:p w14:paraId="16D7C7DD" w14:textId="77777777" w:rsidR="003347D0" w:rsidRPr="00F40F6B" w:rsidRDefault="003347D0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6F1B2D9E" w14:textId="77777777" w:rsidR="00D322BD" w:rsidRPr="00F40F6B" w:rsidRDefault="00BD36A7" w:rsidP="003347D0">
      <w:pPr>
        <w:pStyle w:val="Corpsdetext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3347D0" w:rsidRPr="00F40F6B">
        <w:rPr>
          <w:rFonts w:ascii="Arial" w:hAnsi="Arial" w:cs="Arial"/>
          <w:sz w:val="22"/>
          <w:szCs w:val="22"/>
        </w:rPr>
        <w:t xml:space="preserve"> </w:t>
      </w:r>
      <w:r w:rsidR="003347D0" w:rsidRPr="00F40F6B">
        <w:rPr>
          <w:rFonts w:ascii="Arial" w:hAnsi="Arial" w:cs="Arial"/>
          <w:b/>
          <w:sz w:val="22"/>
          <w:szCs w:val="22"/>
          <w:u w:val="single"/>
        </w:rPr>
        <w:t>Vérifications effectuées en une seule étape</w:t>
      </w:r>
      <w:r w:rsidR="003347D0" w:rsidRPr="00F40F6B">
        <w:rPr>
          <w:rFonts w:ascii="Arial" w:hAnsi="Arial" w:cs="Arial"/>
          <w:sz w:val="22"/>
          <w:szCs w:val="22"/>
        </w:rPr>
        <w:t xml:space="preserve"> dans les conditions de l’article </w:t>
      </w:r>
      <w:r w:rsidR="00082DDE" w:rsidRPr="00082DDE">
        <w:rPr>
          <w:rFonts w:ascii="Arial" w:hAnsi="Arial" w:cs="Arial"/>
          <w:sz w:val="22"/>
          <w:szCs w:val="22"/>
        </w:rPr>
        <w:t xml:space="preserve">14.25.2.2.1 </w:t>
      </w:r>
      <w:r w:rsidR="003347D0" w:rsidRPr="00F40F6B">
        <w:rPr>
          <w:rFonts w:ascii="Arial" w:hAnsi="Arial" w:cs="Arial"/>
          <w:i/>
          <w:sz w:val="22"/>
          <w:szCs w:val="22"/>
        </w:rPr>
        <w:t>Cas des vérifications effectuées en une seule étape</w:t>
      </w:r>
      <w:r w:rsidR="003347D0" w:rsidRPr="00F40F6B">
        <w:rPr>
          <w:rFonts w:ascii="Arial" w:hAnsi="Arial" w:cs="Arial"/>
          <w:sz w:val="22"/>
          <w:szCs w:val="22"/>
        </w:rPr>
        <w:t xml:space="preserve"> du CCP de l’Accord-cadre</w:t>
      </w:r>
      <w:r w:rsidR="00D322BD" w:rsidRPr="00F40F6B">
        <w:rPr>
          <w:rFonts w:ascii="Arial" w:hAnsi="Arial" w:cs="Arial"/>
          <w:sz w:val="22"/>
          <w:szCs w:val="22"/>
        </w:rPr>
        <w:t>.</w:t>
      </w:r>
    </w:p>
    <w:p w14:paraId="00B1F96B" w14:textId="77777777" w:rsidR="00D322BD" w:rsidRPr="00F40F6B" w:rsidRDefault="00D322BD" w:rsidP="003347D0">
      <w:pPr>
        <w:pStyle w:val="Corpsdetexte"/>
        <w:rPr>
          <w:rFonts w:ascii="Arial" w:hAnsi="Arial" w:cs="Arial"/>
          <w:sz w:val="22"/>
          <w:szCs w:val="22"/>
        </w:rPr>
      </w:pPr>
    </w:p>
    <w:p w14:paraId="46BA2A74" w14:textId="77777777" w:rsidR="003347D0" w:rsidRPr="00F40F6B" w:rsidRDefault="003347D0" w:rsidP="003347D0">
      <w:pPr>
        <w:pStyle w:val="Corpsdetexte"/>
        <w:rPr>
          <w:rFonts w:ascii="Arial" w:hAnsi="Arial" w:cs="Arial"/>
          <w:sz w:val="22"/>
          <w:szCs w:val="22"/>
        </w:rPr>
      </w:pPr>
      <w:r w:rsidRPr="00F40F6B">
        <w:rPr>
          <w:rFonts w:ascii="Arial" w:hAnsi="Arial" w:cs="Arial"/>
          <w:sz w:val="22"/>
          <w:szCs w:val="22"/>
        </w:rPr>
        <w:t xml:space="preserve">Délai dont dispose l’établissement pour notifier sa </w:t>
      </w:r>
      <w:r w:rsidRPr="004F5961">
        <w:rPr>
          <w:rFonts w:ascii="Arial" w:hAnsi="Arial" w:cs="Arial"/>
          <w:sz w:val="22"/>
          <w:szCs w:val="22"/>
        </w:rPr>
        <w:t>décision :</w:t>
      </w:r>
      <w:r w:rsidRPr="004F5961">
        <w:rPr>
          <w:rFonts w:ascii="Arial" w:hAnsi="Arial" w:cs="Arial"/>
          <w:spacing w:val="-4"/>
          <w:sz w:val="22"/>
          <w:szCs w:val="22"/>
        </w:rPr>
        <w:t xml:space="preserve"> </w:t>
      </w:r>
      <w:r w:rsidR="00627D98">
        <w:rPr>
          <w:rFonts w:ascii="Arial" w:hAnsi="Arial" w:cs="Arial"/>
          <w:spacing w:val="-4"/>
          <w:sz w:val="22"/>
          <w:szCs w:val="22"/>
        </w:rPr>
        <w:t>60</w:t>
      </w:r>
      <w:r w:rsidRPr="00F40F6B">
        <w:rPr>
          <w:rFonts w:ascii="Arial" w:hAnsi="Arial" w:cs="Arial"/>
          <w:sz w:val="22"/>
          <w:szCs w:val="22"/>
        </w:rPr>
        <w:t xml:space="preserve"> jours calendaires à compter de :</w:t>
      </w:r>
    </w:p>
    <w:p w14:paraId="6EFB80E7" w14:textId="77777777" w:rsidR="003347D0" w:rsidRPr="00F40F6B" w:rsidRDefault="00BD36A7" w:rsidP="003347D0">
      <w:pPr>
        <w:pStyle w:val="Corpsdetexte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3347D0" w:rsidRPr="00F40F6B">
        <w:rPr>
          <w:rFonts w:ascii="Arial" w:hAnsi="Arial" w:cs="Arial"/>
          <w:sz w:val="22"/>
          <w:szCs w:val="22"/>
        </w:rPr>
        <w:t xml:space="preserve">  la mise en service de l’instrument par le titulaire</w:t>
      </w:r>
    </w:p>
    <w:p w14:paraId="418CFE47" w14:textId="77777777" w:rsidR="003347D0" w:rsidRPr="00F40F6B" w:rsidRDefault="003347D0" w:rsidP="003347D0">
      <w:pPr>
        <w:pStyle w:val="Corpsdetexte"/>
        <w:ind w:firstLine="708"/>
        <w:rPr>
          <w:rFonts w:ascii="Arial" w:hAnsi="Arial" w:cs="Arial"/>
          <w:sz w:val="22"/>
          <w:szCs w:val="22"/>
        </w:rPr>
      </w:pPr>
      <w:r w:rsidRPr="00F40F6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0F6B">
        <w:rPr>
          <w:rFonts w:ascii="Arial" w:hAnsi="Arial" w:cs="Arial"/>
          <w:sz w:val="22"/>
          <w:szCs w:val="22"/>
        </w:rPr>
        <w:instrText xml:space="preserve"> FORMCHECKBOX </w:instrText>
      </w:r>
      <w:r w:rsidRPr="00F40F6B">
        <w:rPr>
          <w:rFonts w:ascii="Arial" w:hAnsi="Arial" w:cs="Arial"/>
          <w:sz w:val="22"/>
          <w:szCs w:val="22"/>
        </w:rPr>
      </w:r>
      <w:r w:rsidRPr="00F40F6B">
        <w:rPr>
          <w:rFonts w:ascii="Arial" w:hAnsi="Arial" w:cs="Arial"/>
          <w:sz w:val="22"/>
          <w:szCs w:val="22"/>
        </w:rPr>
        <w:fldChar w:fldCharType="separate"/>
      </w:r>
      <w:r w:rsidRPr="00F40F6B">
        <w:rPr>
          <w:rFonts w:ascii="Arial" w:hAnsi="Arial" w:cs="Arial"/>
          <w:sz w:val="22"/>
          <w:szCs w:val="22"/>
        </w:rPr>
        <w:fldChar w:fldCharType="end"/>
      </w:r>
      <w:r w:rsidRPr="00F40F6B">
        <w:rPr>
          <w:rFonts w:ascii="Arial" w:hAnsi="Arial" w:cs="Arial"/>
          <w:sz w:val="22"/>
          <w:szCs w:val="22"/>
        </w:rPr>
        <w:t xml:space="preserve">  la date de fin de la formation utilisateur </w:t>
      </w:r>
    </w:p>
    <w:p w14:paraId="5903B40C" w14:textId="77777777" w:rsidR="003347D0" w:rsidRPr="00F40F6B" w:rsidRDefault="003347D0" w:rsidP="003347D0">
      <w:pPr>
        <w:pStyle w:val="Corpsdetexte"/>
        <w:rPr>
          <w:rFonts w:ascii="Arial" w:hAnsi="Arial" w:cs="Arial"/>
          <w:spacing w:val="-4"/>
          <w:sz w:val="22"/>
          <w:szCs w:val="22"/>
        </w:rPr>
      </w:pPr>
      <w:r w:rsidRPr="00F40F6B">
        <w:rPr>
          <w:rFonts w:ascii="Arial" w:hAnsi="Arial" w:cs="Arial"/>
          <w:sz w:val="22"/>
          <w:szCs w:val="22"/>
        </w:rPr>
        <w:t>(par défaut, ce délai est de soixante jours calendaires).</w:t>
      </w:r>
    </w:p>
    <w:p w14:paraId="7E1F0A6B" w14:textId="77777777" w:rsidR="003347D0" w:rsidRPr="00F40F6B" w:rsidRDefault="003347D0" w:rsidP="00BD4B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07DFB7D1" w14:textId="77777777" w:rsidR="00EB3093" w:rsidRDefault="00EB3093" w:rsidP="009F0184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z w:val="24"/>
          <w:szCs w:val="24"/>
          <w:highlight w:val="green"/>
        </w:rPr>
      </w:pPr>
    </w:p>
    <w:p w14:paraId="2C9B73AA" w14:textId="77777777" w:rsidR="009F0184" w:rsidRPr="00144915" w:rsidRDefault="00FC7DD1" w:rsidP="00EB3093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>
        <w:rPr>
          <w:rFonts w:ascii="Arial" w:hAnsi="Arial" w:cs="Arial"/>
          <w:bCs w:val="0"/>
          <w:kern w:val="28"/>
          <w:u w:val="single"/>
        </w:rPr>
        <w:t>4</w:t>
      </w:r>
      <w:r w:rsidR="007D6612" w:rsidRPr="00144915">
        <w:rPr>
          <w:rFonts w:ascii="Arial" w:hAnsi="Arial" w:cs="Arial"/>
          <w:bCs w:val="0"/>
          <w:kern w:val="28"/>
          <w:u w:val="single"/>
        </w:rPr>
        <w:t>.2 M</w:t>
      </w:r>
      <w:r w:rsidR="009F0184" w:rsidRPr="00144915">
        <w:rPr>
          <w:rFonts w:ascii="Arial" w:hAnsi="Arial" w:cs="Arial"/>
          <w:bCs w:val="0"/>
          <w:kern w:val="28"/>
          <w:u w:val="single"/>
        </w:rPr>
        <w:t xml:space="preserve">odalités relatives aux prestations </w:t>
      </w:r>
      <w:r w:rsidR="00144915">
        <w:rPr>
          <w:rFonts w:ascii="Arial" w:hAnsi="Arial" w:cs="Arial"/>
          <w:bCs w:val="0"/>
          <w:kern w:val="28"/>
          <w:u w:val="single"/>
        </w:rPr>
        <w:t>complémentaires</w:t>
      </w:r>
    </w:p>
    <w:p w14:paraId="62B11713" w14:textId="77777777" w:rsidR="009F0184" w:rsidRDefault="007D6612" w:rsidP="00A0754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i/>
          <w:color w:val="BFBFBF" w:themeColor="background1" w:themeShade="BF"/>
          <w:sz w:val="22"/>
          <w:szCs w:val="24"/>
        </w:rPr>
      </w:pPr>
      <w:r w:rsidRPr="00F40F6B">
        <w:rPr>
          <w:rFonts w:ascii="Arial" w:hAnsi="Arial" w:cs="Arial"/>
          <w:sz w:val="22"/>
          <w:szCs w:val="24"/>
        </w:rPr>
        <w:t xml:space="preserve">Si des prestations complémentaires ont été sélectionnées à l’article </w:t>
      </w:r>
      <w:r w:rsidR="00082DDE">
        <w:rPr>
          <w:rFonts w:ascii="Arial" w:hAnsi="Arial" w:cs="Arial"/>
          <w:sz w:val="22"/>
          <w:szCs w:val="24"/>
        </w:rPr>
        <w:t>4.2 de l’annexe technique du présent CST</w:t>
      </w:r>
      <w:r w:rsidRPr="00F40F6B">
        <w:rPr>
          <w:rFonts w:ascii="Arial" w:hAnsi="Arial" w:cs="Arial"/>
          <w:sz w:val="22"/>
          <w:szCs w:val="24"/>
        </w:rPr>
        <w:t>, l</w:t>
      </w:r>
      <w:r w:rsidR="00EB3093" w:rsidRPr="00F40F6B">
        <w:rPr>
          <w:rFonts w:ascii="Arial" w:hAnsi="Arial" w:cs="Arial"/>
          <w:sz w:val="22"/>
          <w:szCs w:val="24"/>
        </w:rPr>
        <w:t>es modalités relatives aux opérations de vérification de</w:t>
      </w:r>
      <w:r w:rsidR="006F4A26" w:rsidRPr="00F40F6B">
        <w:rPr>
          <w:rFonts w:ascii="Arial" w:hAnsi="Arial" w:cs="Arial"/>
          <w:sz w:val="22"/>
          <w:szCs w:val="24"/>
        </w:rPr>
        <w:t>s</w:t>
      </w:r>
      <w:r w:rsidR="00EB3093" w:rsidRPr="00F40F6B">
        <w:rPr>
          <w:rFonts w:ascii="Arial" w:hAnsi="Arial" w:cs="Arial"/>
          <w:sz w:val="22"/>
          <w:szCs w:val="24"/>
        </w:rPr>
        <w:t xml:space="preserve"> prestations complémentaires sont les suivantes :</w:t>
      </w:r>
      <w:r w:rsidR="00A257CE">
        <w:rPr>
          <w:rFonts w:ascii="Arial" w:hAnsi="Arial" w:cs="Arial"/>
          <w:sz w:val="22"/>
          <w:szCs w:val="24"/>
        </w:rPr>
        <w:t> </w:t>
      </w:r>
    </w:p>
    <w:p w14:paraId="3ECF1755" w14:textId="77777777" w:rsidR="00A0754E" w:rsidRPr="00A0754E" w:rsidRDefault="00A0754E" w:rsidP="00A0754E">
      <w:pPr>
        <w:pStyle w:val="Listepuce"/>
        <w:numPr>
          <w:ilvl w:val="0"/>
          <w:numId w:val="0"/>
        </w:numPr>
        <w:spacing w:before="120"/>
        <w:ind w:left="360"/>
        <w:rPr>
          <w:rFonts w:ascii="Arial" w:hAnsi="Arial" w:cs="Arial"/>
          <w:spacing w:val="-4"/>
          <w:sz w:val="22"/>
          <w:szCs w:val="22"/>
        </w:rPr>
      </w:pPr>
      <w:r w:rsidRPr="00A0754E">
        <w:rPr>
          <w:rFonts w:ascii="Arial" w:hAnsi="Arial" w:cs="Arial"/>
          <w:spacing w:val="-4"/>
          <w:sz w:val="22"/>
          <w:szCs w:val="22"/>
        </w:rPr>
        <w:t xml:space="preserve">- </w:t>
      </w:r>
      <w:r w:rsidRPr="00A0754E">
        <w:rPr>
          <w:rFonts w:ascii="Arial" w:hAnsi="Arial" w:cs="Arial"/>
          <w:spacing w:val="-4"/>
          <w:sz w:val="22"/>
          <w:szCs w:val="22"/>
          <w:u w:val="single"/>
        </w:rPr>
        <w:t>Extension de garantie :</w:t>
      </w:r>
    </w:p>
    <w:p w14:paraId="29BEF325" w14:textId="77777777" w:rsidR="00A0754E" w:rsidRPr="00A0754E" w:rsidRDefault="00A0754E" w:rsidP="00A0754E">
      <w:pPr>
        <w:pStyle w:val="Listepuce"/>
        <w:numPr>
          <w:ilvl w:val="0"/>
          <w:numId w:val="0"/>
        </w:numPr>
        <w:spacing w:before="120"/>
        <w:ind w:left="360"/>
        <w:rPr>
          <w:rFonts w:ascii="Arial" w:hAnsi="Arial" w:cs="Arial"/>
          <w:spacing w:val="-4"/>
          <w:sz w:val="22"/>
          <w:szCs w:val="22"/>
        </w:rPr>
      </w:pPr>
      <w:r w:rsidRPr="00A0754E">
        <w:rPr>
          <w:rFonts w:ascii="Arial" w:hAnsi="Arial" w:cs="Arial"/>
          <w:spacing w:val="-4"/>
          <w:sz w:val="22"/>
          <w:szCs w:val="22"/>
        </w:rPr>
        <w:t xml:space="preserve">Après la prestation de maintenance (préventive ou curative), le titulaire remettra à l’Inserm un bon d’intervention comprenant les informations suivantes : </w:t>
      </w:r>
    </w:p>
    <w:p w14:paraId="1D828F10" w14:textId="77777777" w:rsidR="00A0754E" w:rsidRPr="00A0754E" w:rsidRDefault="00A0754E" w:rsidP="00A0754E">
      <w:pPr>
        <w:pStyle w:val="Listepuce"/>
        <w:numPr>
          <w:ilvl w:val="0"/>
          <w:numId w:val="0"/>
        </w:numPr>
        <w:spacing w:before="120"/>
        <w:rPr>
          <w:rFonts w:ascii="Arial" w:hAnsi="Arial" w:cs="Arial"/>
          <w:spacing w:val="-4"/>
          <w:sz w:val="22"/>
          <w:szCs w:val="22"/>
        </w:rPr>
      </w:pPr>
      <w:r w:rsidRPr="00A0754E">
        <w:rPr>
          <w:rFonts w:ascii="Arial" w:hAnsi="Arial" w:cs="Arial"/>
          <w:spacing w:val="-4"/>
          <w:sz w:val="22"/>
          <w:szCs w:val="22"/>
        </w:rPr>
        <w:t>•</w:t>
      </w:r>
      <w:r w:rsidRPr="00A0754E">
        <w:rPr>
          <w:rFonts w:ascii="Arial" w:hAnsi="Arial" w:cs="Arial"/>
          <w:spacing w:val="-4"/>
          <w:sz w:val="22"/>
          <w:szCs w:val="22"/>
        </w:rPr>
        <w:tab/>
        <w:t>La date d’intervention</w:t>
      </w:r>
    </w:p>
    <w:p w14:paraId="34B70A44" w14:textId="77777777" w:rsidR="00A0754E" w:rsidRPr="00A0754E" w:rsidRDefault="00A0754E" w:rsidP="00A0754E">
      <w:pPr>
        <w:pStyle w:val="Listepuce"/>
        <w:numPr>
          <w:ilvl w:val="0"/>
          <w:numId w:val="0"/>
        </w:numPr>
        <w:spacing w:before="120"/>
        <w:rPr>
          <w:rFonts w:ascii="Arial" w:hAnsi="Arial" w:cs="Arial"/>
          <w:spacing w:val="-4"/>
          <w:sz w:val="22"/>
          <w:szCs w:val="22"/>
        </w:rPr>
      </w:pPr>
      <w:r w:rsidRPr="00A0754E">
        <w:rPr>
          <w:rFonts w:ascii="Arial" w:hAnsi="Arial" w:cs="Arial"/>
          <w:spacing w:val="-4"/>
          <w:sz w:val="22"/>
          <w:szCs w:val="22"/>
        </w:rPr>
        <w:t>•</w:t>
      </w:r>
      <w:r w:rsidRPr="00A0754E">
        <w:rPr>
          <w:rFonts w:ascii="Arial" w:hAnsi="Arial" w:cs="Arial"/>
          <w:spacing w:val="-4"/>
          <w:sz w:val="22"/>
          <w:szCs w:val="22"/>
        </w:rPr>
        <w:tab/>
        <w:t>La référence du présent marché</w:t>
      </w:r>
    </w:p>
    <w:p w14:paraId="6D11A80B" w14:textId="77777777" w:rsidR="00A0754E" w:rsidRPr="00A0754E" w:rsidRDefault="00A0754E" w:rsidP="00A0754E">
      <w:pPr>
        <w:pStyle w:val="Listepuce"/>
        <w:numPr>
          <w:ilvl w:val="0"/>
          <w:numId w:val="0"/>
        </w:numPr>
        <w:spacing w:before="120"/>
        <w:rPr>
          <w:rFonts w:ascii="Arial" w:hAnsi="Arial" w:cs="Arial"/>
          <w:spacing w:val="-4"/>
          <w:sz w:val="22"/>
          <w:szCs w:val="22"/>
        </w:rPr>
      </w:pPr>
      <w:r w:rsidRPr="00A0754E">
        <w:rPr>
          <w:rFonts w:ascii="Arial" w:hAnsi="Arial" w:cs="Arial"/>
          <w:spacing w:val="-4"/>
          <w:sz w:val="22"/>
          <w:szCs w:val="22"/>
        </w:rPr>
        <w:t>•</w:t>
      </w:r>
      <w:r w:rsidRPr="00A0754E">
        <w:rPr>
          <w:rFonts w:ascii="Arial" w:hAnsi="Arial" w:cs="Arial"/>
          <w:spacing w:val="-4"/>
          <w:sz w:val="22"/>
          <w:szCs w:val="22"/>
        </w:rPr>
        <w:tab/>
        <w:t>L’identification du titulaire</w:t>
      </w:r>
    </w:p>
    <w:p w14:paraId="5968A9ED" w14:textId="77777777" w:rsidR="00A0754E" w:rsidRPr="00A0754E" w:rsidRDefault="00A0754E" w:rsidP="00A0754E">
      <w:pPr>
        <w:pStyle w:val="Listepuce"/>
        <w:numPr>
          <w:ilvl w:val="0"/>
          <w:numId w:val="0"/>
        </w:numPr>
        <w:spacing w:before="120"/>
        <w:rPr>
          <w:rFonts w:ascii="Arial" w:hAnsi="Arial" w:cs="Arial"/>
          <w:spacing w:val="-4"/>
          <w:sz w:val="22"/>
          <w:szCs w:val="22"/>
        </w:rPr>
      </w:pPr>
      <w:r w:rsidRPr="00A0754E">
        <w:rPr>
          <w:rFonts w:ascii="Arial" w:hAnsi="Arial" w:cs="Arial"/>
          <w:spacing w:val="-4"/>
          <w:sz w:val="22"/>
          <w:szCs w:val="22"/>
        </w:rPr>
        <w:t>•</w:t>
      </w:r>
      <w:r w:rsidRPr="00A0754E">
        <w:rPr>
          <w:rFonts w:ascii="Arial" w:hAnsi="Arial" w:cs="Arial"/>
          <w:spacing w:val="-4"/>
          <w:sz w:val="22"/>
          <w:szCs w:val="22"/>
        </w:rPr>
        <w:tab/>
        <w:t>Le nom du technicien</w:t>
      </w:r>
    </w:p>
    <w:p w14:paraId="1F4BD3B9" w14:textId="77777777" w:rsidR="00A0754E" w:rsidRDefault="00A0754E" w:rsidP="00A0754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pacing w:val="-4"/>
          <w:sz w:val="22"/>
          <w:szCs w:val="22"/>
        </w:rPr>
      </w:pPr>
      <w:r w:rsidRPr="00A0754E">
        <w:rPr>
          <w:rFonts w:ascii="Arial" w:hAnsi="Arial" w:cs="Arial"/>
          <w:spacing w:val="-4"/>
          <w:sz w:val="22"/>
          <w:szCs w:val="22"/>
        </w:rPr>
        <w:t>•</w:t>
      </w:r>
      <w:r w:rsidRPr="00A0754E">
        <w:rPr>
          <w:rFonts w:ascii="Arial" w:hAnsi="Arial" w:cs="Arial"/>
          <w:spacing w:val="-4"/>
          <w:sz w:val="22"/>
          <w:szCs w:val="22"/>
        </w:rPr>
        <w:tab/>
        <w:t>Le détail de l’intervention effectuée</w:t>
      </w:r>
    </w:p>
    <w:p w14:paraId="3B0625E4" w14:textId="77777777" w:rsidR="00A0754E" w:rsidRDefault="00A0754E" w:rsidP="00A0754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pacing w:val="-4"/>
          <w:sz w:val="22"/>
          <w:szCs w:val="22"/>
        </w:rPr>
      </w:pPr>
    </w:p>
    <w:p w14:paraId="75E872D1" w14:textId="77777777" w:rsidR="00A0754E" w:rsidRPr="00A0754E" w:rsidRDefault="00A0754E" w:rsidP="00A0754E">
      <w:pPr>
        <w:pStyle w:val="Listepuce"/>
        <w:numPr>
          <w:ilvl w:val="0"/>
          <w:numId w:val="0"/>
        </w:numPr>
        <w:spacing w:before="120"/>
        <w:ind w:left="360"/>
        <w:rPr>
          <w:rFonts w:ascii="Arial" w:hAnsi="Arial" w:cs="Arial"/>
          <w:spacing w:val="-4"/>
          <w:sz w:val="22"/>
          <w:szCs w:val="22"/>
          <w:u w:val="single"/>
        </w:rPr>
      </w:pPr>
      <w:r w:rsidRPr="00A0754E">
        <w:rPr>
          <w:rFonts w:ascii="Arial" w:hAnsi="Arial" w:cs="Arial"/>
          <w:spacing w:val="-4"/>
          <w:sz w:val="22"/>
          <w:szCs w:val="22"/>
          <w:u w:val="single"/>
        </w:rPr>
        <w:t>- Livraison</w:t>
      </w:r>
      <w:r w:rsidR="004F5961">
        <w:rPr>
          <w:rFonts w:ascii="Arial" w:hAnsi="Arial" w:cs="Arial"/>
          <w:spacing w:val="-4"/>
          <w:sz w:val="22"/>
          <w:szCs w:val="22"/>
          <w:u w:val="single"/>
        </w:rPr>
        <w:t>s</w:t>
      </w:r>
      <w:r w:rsidRPr="00A0754E">
        <w:rPr>
          <w:rFonts w:ascii="Arial" w:hAnsi="Arial" w:cs="Arial"/>
          <w:spacing w:val="-4"/>
          <w:sz w:val="22"/>
          <w:szCs w:val="22"/>
          <w:u w:val="single"/>
        </w:rPr>
        <w:t xml:space="preserve"> de consommables :</w:t>
      </w:r>
    </w:p>
    <w:p w14:paraId="7189B7B4" w14:textId="77777777" w:rsidR="00A0754E" w:rsidRPr="00A0754E" w:rsidRDefault="00A0754E" w:rsidP="00A0754E">
      <w:pPr>
        <w:pStyle w:val="Listepuce"/>
        <w:widowControl/>
        <w:numPr>
          <w:ilvl w:val="0"/>
          <w:numId w:val="0"/>
        </w:numPr>
        <w:spacing w:before="120"/>
        <w:ind w:right="0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      </w:t>
      </w:r>
      <w:r w:rsidR="004F5961">
        <w:rPr>
          <w:rFonts w:ascii="Arial" w:hAnsi="Arial" w:cs="Arial"/>
          <w:spacing w:val="-4"/>
          <w:sz w:val="22"/>
          <w:szCs w:val="22"/>
        </w:rPr>
        <w:t>Chaque</w:t>
      </w:r>
      <w:r>
        <w:rPr>
          <w:rFonts w:ascii="Arial" w:hAnsi="Arial" w:cs="Arial"/>
          <w:spacing w:val="-4"/>
          <w:sz w:val="22"/>
          <w:szCs w:val="22"/>
        </w:rPr>
        <w:t xml:space="preserve"> livraison est accompagnée d’un bon de livraison qui est validé par l’Inserm après contrôle des consommables livrés. </w:t>
      </w:r>
      <w:r>
        <w:rPr>
          <w:rFonts w:ascii="Arial" w:hAnsi="Arial" w:cs="Arial"/>
          <w:spacing w:val="-4"/>
          <w:sz w:val="22"/>
          <w:szCs w:val="22"/>
        </w:rPr>
        <w:tab/>
      </w:r>
    </w:p>
    <w:p w14:paraId="4B59774A" w14:textId="77777777" w:rsidR="00FB3B0B" w:rsidRDefault="00FB3B0B" w:rsidP="00D76903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4242384F" w14:textId="77777777" w:rsidR="005D5AFA" w:rsidRPr="00144915" w:rsidRDefault="00144915" w:rsidP="00144915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ARTICLE 5</w:t>
      </w:r>
      <w:r w:rsidR="00AB1103" w:rsidRPr="00144915">
        <w:rPr>
          <w:rFonts w:ascii="Arial" w:hAnsi="Arial" w:cs="Arial"/>
          <w:bCs w:val="0"/>
          <w:kern w:val="28"/>
          <w:u w:val="single"/>
        </w:rPr>
        <w:t xml:space="preserve"> - </w:t>
      </w:r>
      <w:r w:rsidR="006F4A26" w:rsidRPr="00144915">
        <w:rPr>
          <w:rFonts w:ascii="Arial" w:hAnsi="Arial" w:cs="Arial"/>
          <w:bCs w:val="0"/>
          <w:kern w:val="28"/>
          <w:u w:val="single"/>
        </w:rPr>
        <w:t>REGLEMENT</w:t>
      </w:r>
      <w:r w:rsidR="006F4A26" w:rsidRPr="00883DD0">
        <w:rPr>
          <w:rFonts w:ascii="Arial" w:hAnsi="Arial" w:cs="Arial"/>
          <w:bCs w:val="0"/>
          <w:color w:val="FF0000"/>
          <w:kern w:val="28"/>
          <w:u w:val="single"/>
        </w:rPr>
        <w:t xml:space="preserve"> </w:t>
      </w:r>
    </w:p>
    <w:p w14:paraId="01771428" w14:textId="77777777" w:rsidR="005D5AFA" w:rsidRPr="00144915" w:rsidRDefault="005D5AFA" w:rsidP="00AB1103">
      <w:pPr>
        <w:pStyle w:val="Corpsdetexte"/>
        <w:rPr>
          <w:rFonts w:ascii="Arial" w:hAnsi="Arial" w:cs="Arial"/>
          <w:b/>
          <w:spacing w:val="-4"/>
          <w:u w:val="single"/>
        </w:rPr>
      </w:pPr>
    </w:p>
    <w:p w14:paraId="504CF3C2" w14:textId="77777777" w:rsidR="00AB1103" w:rsidRPr="00144915" w:rsidRDefault="00144915" w:rsidP="007D661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lastRenderedPageBreak/>
        <w:t>5</w:t>
      </w:r>
      <w:r w:rsidR="005D5AFA" w:rsidRPr="00144915">
        <w:rPr>
          <w:rFonts w:ascii="Arial" w:hAnsi="Arial" w:cs="Arial"/>
          <w:bCs w:val="0"/>
          <w:kern w:val="28"/>
          <w:u w:val="single"/>
        </w:rPr>
        <w:t xml:space="preserve">.1 </w:t>
      </w:r>
      <w:r w:rsidR="00AB1103" w:rsidRPr="00144915">
        <w:rPr>
          <w:rFonts w:ascii="Arial" w:hAnsi="Arial" w:cs="Arial"/>
          <w:bCs w:val="0"/>
          <w:kern w:val="28"/>
          <w:u w:val="single"/>
        </w:rPr>
        <w:t>Echéancier de paiement</w:t>
      </w:r>
    </w:p>
    <w:p w14:paraId="33304048" w14:textId="77777777" w:rsidR="00AB1103" w:rsidRPr="00F40F6B" w:rsidRDefault="00AB1103" w:rsidP="00AB1103">
      <w:pPr>
        <w:pStyle w:val="Corpsdetexte"/>
        <w:rPr>
          <w:rFonts w:ascii="Arial" w:hAnsi="Arial" w:cs="Arial"/>
          <w:b/>
          <w:spacing w:val="-4"/>
          <w:sz w:val="22"/>
          <w:szCs w:val="22"/>
          <w:u w:val="single"/>
        </w:rPr>
      </w:pPr>
      <w:r w:rsidRPr="00F40F6B">
        <w:rPr>
          <w:rFonts w:ascii="Arial" w:hAnsi="Arial" w:cs="Arial"/>
          <w:spacing w:val="-4"/>
          <w:sz w:val="22"/>
          <w:szCs w:val="22"/>
        </w:rPr>
        <w:t xml:space="preserve">Conformément aux stipulations de l’article </w:t>
      </w:r>
      <w:r w:rsidR="00082DDE" w:rsidRPr="00082DDE">
        <w:rPr>
          <w:rFonts w:ascii="Arial" w:hAnsi="Arial" w:cs="Arial"/>
          <w:spacing w:val="-4"/>
          <w:sz w:val="22"/>
          <w:szCs w:val="22"/>
        </w:rPr>
        <w:t xml:space="preserve">14.24.6 </w:t>
      </w:r>
      <w:r w:rsidR="00D322BD" w:rsidRPr="00F40F6B">
        <w:rPr>
          <w:rFonts w:ascii="Arial" w:hAnsi="Arial" w:cs="Arial"/>
          <w:i/>
          <w:spacing w:val="-4"/>
          <w:sz w:val="22"/>
          <w:szCs w:val="22"/>
        </w:rPr>
        <w:t>Acomptes</w:t>
      </w:r>
      <w:r w:rsidRPr="00F40F6B">
        <w:rPr>
          <w:rFonts w:ascii="Arial" w:hAnsi="Arial" w:cs="Arial"/>
          <w:spacing w:val="-4"/>
          <w:sz w:val="22"/>
          <w:szCs w:val="22"/>
        </w:rPr>
        <w:t xml:space="preserve"> du CCP, </w:t>
      </w:r>
      <w:r w:rsidR="00101FF8" w:rsidRPr="00F40F6B">
        <w:rPr>
          <w:rFonts w:ascii="Arial" w:hAnsi="Arial" w:cs="Arial"/>
          <w:b/>
          <w:spacing w:val="-4"/>
          <w:sz w:val="22"/>
          <w:szCs w:val="22"/>
          <w:u w:val="single"/>
        </w:rPr>
        <w:t>l’Inserm</w:t>
      </w:r>
      <w:r w:rsidRPr="00F40F6B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peut prévoir pour la partie à prix global et forfaitaire le versement d’acomptes dans le respect de l’échelonnement suivant :</w:t>
      </w:r>
    </w:p>
    <w:p w14:paraId="5D1ED130" w14:textId="77777777" w:rsidR="00AB1103" w:rsidRPr="00F40F6B" w:rsidRDefault="00AB1103" w:rsidP="00AB1103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6"/>
        <w:gridCol w:w="3402"/>
        <w:gridCol w:w="1985"/>
        <w:gridCol w:w="3685"/>
      </w:tblGrid>
      <w:tr w:rsidR="00AB1103" w:rsidRPr="00F40F6B" w14:paraId="7FE52AEE" w14:textId="77777777" w:rsidTr="00AB1103">
        <w:trPr>
          <w:tblHeader/>
          <w:jc w:val="center"/>
        </w:trPr>
        <w:tc>
          <w:tcPr>
            <w:tcW w:w="1696" w:type="dxa"/>
            <w:shd w:val="clear" w:color="auto" w:fill="DBE5F1"/>
            <w:vAlign w:val="center"/>
          </w:tcPr>
          <w:p w14:paraId="024BFFC6" w14:textId="77777777" w:rsidR="00AB1103" w:rsidRPr="00F40F6B" w:rsidRDefault="00AB1103" w:rsidP="00A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</w:rPr>
              <w:t>Acompte n°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38A00088" w14:textId="77777777" w:rsidR="00AB1103" w:rsidRPr="00F40F6B" w:rsidRDefault="00AB1103" w:rsidP="002459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</w:rPr>
              <w:t>Etape d’exécution du marché</w:t>
            </w:r>
            <w:r w:rsidR="007D6612" w:rsidRPr="00F40F6B">
              <w:rPr>
                <w:rFonts w:ascii="Arial" w:hAnsi="Arial" w:cs="Arial"/>
                <w:b/>
                <w:sz w:val="22"/>
                <w:szCs w:val="22"/>
              </w:rPr>
              <w:t xml:space="preserve"> subséquent </w:t>
            </w:r>
          </w:p>
        </w:tc>
        <w:tc>
          <w:tcPr>
            <w:tcW w:w="1985" w:type="dxa"/>
            <w:shd w:val="clear" w:color="auto" w:fill="DBE5F1"/>
            <w:vAlign w:val="center"/>
          </w:tcPr>
          <w:p w14:paraId="6D4144B0" w14:textId="77777777" w:rsidR="00AB1103" w:rsidRPr="00F40F6B" w:rsidRDefault="007D6612" w:rsidP="002459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AB1103" w:rsidRPr="00F40F6B">
              <w:rPr>
                <w:rFonts w:ascii="Arial" w:hAnsi="Arial" w:cs="Arial"/>
                <w:b/>
                <w:sz w:val="22"/>
                <w:szCs w:val="22"/>
              </w:rPr>
              <w:t>ourcentage</w:t>
            </w:r>
          </w:p>
        </w:tc>
        <w:tc>
          <w:tcPr>
            <w:tcW w:w="3685" w:type="dxa"/>
            <w:shd w:val="clear" w:color="auto" w:fill="DBE5F1"/>
            <w:vAlign w:val="center"/>
          </w:tcPr>
          <w:p w14:paraId="7BF4F843" w14:textId="77777777" w:rsidR="00AB1103" w:rsidRPr="00F40F6B" w:rsidRDefault="00AB1103" w:rsidP="002459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</w:rPr>
              <w:t>Date prévisionnelle à compte de la notification du marché subséquent (T0)</w:t>
            </w:r>
          </w:p>
        </w:tc>
      </w:tr>
      <w:tr w:rsidR="00AB1103" w:rsidRPr="00F40F6B" w14:paraId="05FF70C9" w14:textId="77777777" w:rsidTr="00AB1103">
        <w:trPr>
          <w:jc w:val="center"/>
        </w:trPr>
        <w:tc>
          <w:tcPr>
            <w:tcW w:w="1696" w:type="dxa"/>
            <w:vAlign w:val="center"/>
          </w:tcPr>
          <w:p w14:paraId="15ACF1C3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3402" w:type="dxa"/>
            <w:vAlign w:val="center"/>
          </w:tcPr>
          <w:p w14:paraId="26C37EB6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1985" w:type="dxa"/>
            <w:vAlign w:val="center"/>
          </w:tcPr>
          <w:p w14:paraId="34E0E0CA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3685" w:type="dxa"/>
            <w:vAlign w:val="center"/>
          </w:tcPr>
          <w:p w14:paraId="321C629A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AB1103" w:rsidRPr="00F40F6B" w14:paraId="13A009D0" w14:textId="77777777" w:rsidTr="00AB1103">
        <w:trPr>
          <w:jc w:val="center"/>
        </w:trPr>
        <w:tc>
          <w:tcPr>
            <w:tcW w:w="1696" w:type="dxa"/>
            <w:vAlign w:val="center"/>
          </w:tcPr>
          <w:p w14:paraId="33968365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3402" w:type="dxa"/>
            <w:vAlign w:val="center"/>
          </w:tcPr>
          <w:p w14:paraId="303B9242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1985" w:type="dxa"/>
            <w:vAlign w:val="center"/>
          </w:tcPr>
          <w:p w14:paraId="7866BC46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3685" w:type="dxa"/>
            <w:vAlign w:val="center"/>
          </w:tcPr>
          <w:p w14:paraId="1851C284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AB1103" w:rsidRPr="00F40F6B" w14:paraId="1A607449" w14:textId="77777777" w:rsidTr="00AB1103">
        <w:trPr>
          <w:jc w:val="center"/>
        </w:trPr>
        <w:tc>
          <w:tcPr>
            <w:tcW w:w="1696" w:type="dxa"/>
            <w:vAlign w:val="center"/>
          </w:tcPr>
          <w:p w14:paraId="7DA52B74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3402" w:type="dxa"/>
            <w:vAlign w:val="center"/>
          </w:tcPr>
          <w:p w14:paraId="4480F880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1985" w:type="dxa"/>
            <w:vAlign w:val="center"/>
          </w:tcPr>
          <w:p w14:paraId="22CA2DFA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3685" w:type="dxa"/>
            <w:vAlign w:val="center"/>
          </w:tcPr>
          <w:p w14:paraId="4152A3BE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AB1103" w:rsidRPr="00F40F6B" w14:paraId="0DDF49A2" w14:textId="77777777" w:rsidTr="00AB1103">
        <w:trPr>
          <w:jc w:val="center"/>
        </w:trPr>
        <w:tc>
          <w:tcPr>
            <w:tcW w:w="1696" w:type="dxa"/>
            <w:vAlign w:val="center"/>
          </w:tcPr>
          <w:p w14:paraId="0159DA35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3402" w:type="dxa"/>
            <w:vAlign w:val="center"/>
          </w:tcPr>
          <w:p w14:paraId="6F14D3E1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1985" w:type="dxa"/>
            <w:vAlign w:val="center"/>
          </w:tcPr>
          <w:p w14:paraId="0D115A86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  <w:tc>
          <w:tcPr>
            <w:tcW w:w="3685" w:type="dxa"/>
            <w:vAlign w:val="center"/>
          </w:tcPr>
          <w:p w14:paraId="6DCA8864" w14:textId="77777777" w:rsidR="00AB1103" w:rsidRPr="00A0754E" w:rsidRDefault="00AB1103" w:rsidP="0024596A">
            <w:pPr>
              <w:rPr>
                <w:rFonts w:ascii="Arial" w:hAnsi="Arial" w:cs="Arial"/>
                <w:sz w:val="22"/>
                <w:szCs w:val="22"/>
              </w:rPr>
            </w:pPr>
            <w:r w:rsidRPr="00A0754E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</w:tbl>
    <w:p w14:paraId="4A189581" w14:textId="77777777" w:rsidR="001068C0" w:rsidRPr="00F40F6B" w:rsidRDefault="001068C0" w:rsidP="00883DD0">
      <w:pPr>
        <w:pStyle w:val="Corpsdetexte"/>
        <w:rPr>
          <w:rFonts w:ascii="Arial" w:hAnsi="Arial" w:cs="Arial"/>
          <w:i/>
          <w:spacing w:val="-4"/>
          <w:sz w:val="22"/>
          <w:szCs w:val="22"/>
          <w:u w:val="single"/>
        </w:rPr>
      </w:pPr>
    </w:p>
    <w:p w14:paraId="2C2C64E9" w14:textId="77777777" w:rsidR="00883DD0" w:rsidRPr="00F40F6B" w:rsidRDefault="00883DD0" w:rsidP="00883DD0">
      <w:pPr>
        <w:pStyle w:val="Corpsdetexte"/>
        <w:rPr>
          <w:rFonts w:ascii="Arial" w:hAnsi="Arial" w:cs="Arial"/>
          <w:i/>
          <w:spacing w:val="-4"/>
          <w:sz w:val="22"/>
          <w:szCs w:val="22"/>
          <w:u w:val="single"/>
        </w:rPr>
      </w:pPr>
      <w:r w:rsidRPr="00F40F6B">
        <w:rPr>
          <w:rFonts w:ascii="Arial" w:hAnsi="Arial" w:cs="Arial"/>
          <w:i/>
          <w:spacing w:val="-4"/>
          <w:sz w:val="22"/>
          <w:szCs w:val="22"/>
          <w:u w:val="single"/>
        </w:rPr>
        <w:t>Dans le cas où le tableau ci-dessus n</w:t>
      </w:r>
      <w:r w:rsidR="00101FF8" w:rsidRPr="00F40F6B">
        <w:rPr>
          <w:rFonts w:ascii="Arial" w:hAnsi="Arial" w:cs="Arial"/>
          <w:i/>
          <w:spacing w:val="-4"/>
          <w:sz w:val="22"/>
          <w:szCs w:val="22"/>
          <w:u w:val="single"/>
        </w:rPr>
        <w:t>’est pas rempli par l’Inserm</w:t>
      </w:r>
      <w:r w:rsidRPr="00F40F6B">
        <w:rPr>
          <w:rFonts w:ascii="Arial" w:hAnsi="Arial" w:cs="Arial"/>
          <w:i/>
          <w:spacing w:val="-4"/>
          <w:sz w:val="22"/>
          <w:szCs w:val="22"/>
          <w:u w:val="single"/>
        </w:rPr>
        <w:t>, il n’est pas proposé d’</w:t>
      </w:r>
      <w:r w:rsidR="001068C0" w:rsidRPr="00F40F6B">
        <w:rPr>
          <w:rFonts w:ascii="Arial" w:hAnsi="Arial" w:cs="Arial"/>
          <w:i/>
          <w:spacing w:val="-4"/>
          <w:sz w:val="22"/>
          <w:szCs w:val="22"/>
          <w:u w:val="single"/>
        </w:rPr>
        <w:t>échéancier de paiement</w:t>
      </w:r>
      <w:r w:rsidRPr="00F40F6B">
        <w:rPr>
          <w:rFonts w:ascii="Arial" w:hAnsi="Arial" w:cs="Arial"/>
          <w:i/>
          <w:spacing w:val="-4"/>
          <w:sz w:val="22"/>
          <w:szCs w:val="22"/>
          <w:u w:val="single"/>
        </w:rPr>
        <w:t xml:space="preserve"> au Titulaire.</w:t>
      </w:r>
    </w:p>
    <w:p w14:paraId="3E27F977" w14:textId="77777777" w:rsidR="005317B4" w:rsidRDefault="005317B4" w:rsidP="005317B4">
      <w:pPr>
        <w:ind w:left="284"/>
        <w:jc w:val="both"/>
        <w:rPr>
          <w:rFonts w:ascii="Arial" w:hAnsi="Arial" w:cs="Arial"/>
          <w:b/>
          <w:spacing w:val="-4"/>
          <w:sz w:val="22"/>
          <w:szCs w:val="22"/>
        </w:rPr>
      </w:pPr>
    </w:p>
    <w:p w14:paraId="1E9A1443" w14:textId="77777777" w:rsidR="00F40F6B" w:rsidRPr="00144915" w:rsidRDefault="00F40F6B" w:rsidP="00F40F6B">
      <w:pPr>
        <w:pStyle w:val="Corpsdetexte"/>
        <w:rPr>
          <w:rFonts w:ascii="Arial" w:hAnsi="Arial" w:cs="Arial"/>
          <w:b/>
          <w:spacing w:val="-4"/>
          <w:u w:val="single"/>
        </w:rPr>
      </w:pPr>
    </w:p>
    <w:p w14:paraId="18081380" w14:textId="77777777" w:rsidR="00F40F6B" w:rsidRPr="00144915" w:rsidRDefault="00F40F6B" w:rsidP="00F40F6B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5</w:t>
      </w:r>
      <w:r>
        <w:rPr>
          <w:rFonts w:ascii="Arial" w:hAnsi="Arial" w:cs="Arial"/>
          <w:bCs w:val="0"/>
          <w:kern w:val="28"/>
          <w:u w:val="single"/>
        </w:rPr>
        <w:t>.2 Désignation de l’ordonnateur et de l’agent comptable</w:t>
      </w:r>
    </w:p>
    <w:p w14:paraId="08E0E215" w14:textId="77777777" w:rsidR="00F40F6B" w:rsidRPr="00F40F6B" w:rsidRDefault="00F40F6B" w:rsidP="005317B4">
      <w:pPr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7512"/>
      </w:tblGrid>
      <w:tr w:rsidR="005317B4" w:rsidRPr="00F40F6B" w14:paraId="7ACB2A1B" w14:textId="77777777" w:rsidTr="005317B4">
        <w:tc>
          <w:tcPr>
            <w:tcW w:w="3256" w:type="dxa"/>
            <w:shd w:val="clear" w:color="auto" w:fill="auto"/>
            <w:vAlign w:val="center"/>
          </w:tcPr>
          <w:p w14:paraId="364DE52B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  <w:p w14:paraId="655D7C88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b/>
                <w:sz w:val="22"/>
                <w:szCs w:val="22"/>
                <w:lang w:val="fr-CA"/>
              </w:rPr>
              <w:t>Qualité de l’ordonnateur</w:t>
            </w:r>
          </w:p>
          <w:p w14:paraId="4E7F6C69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096ECD6B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Le Délégué régional de la Délégation régionale INSERM </w:t>
            </w:r>
            <w:sdt>
              <w:sdtPr>
                <w:rPr>
                  <w:rStyle w:val="Style5"/>
                </w:rPr>
                <w:alias w:val="choisir la Délégation régionale "/>
                <w:tag w:val="choisir la Délégation régionale "/>
                <w:id w:val="-1523861349"/>
                <w:placeholder>
                  <w:docPart w:val="F3734167058B42A2A9E3FAEAB1C401D9"/>
                </w:placeholder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Rhône-Alpes, Auvergne" w:value="Rhône-Alpes, Auvergne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i w:val="0"/>
                  <w:sz w:val="24"/>
                </w:rPr>
              </w:sdtEndPr>
              <w:sdtContent>
                <w:r w:rsidR="00A257CE">
                  <w:rPr>
                    <w:rStyle w:val="Style5"/>
                  </w:rPr>
                  <w:t>Nouvelle-Aquitaine</w:t>
                </w:r>
              </w:sdtContent>
            </w:sdt>
          </w:p>
        </w:tc>
      </w:tr>
      <w:tr w:rsidR="005317B4" w:rsidRPr="00F40F6B" w14:paraId="363C806F" w14:textId="77777777" w:rsidTr="005317B4">
        <w:tc>
          <w:tcPr>
            <w:tcW w:w="3256" w:type="dxa"/>
            <w:shd w:val="clear" w:color="auto" w:fill="auto"/>
            <w:vAlign w:val="center"/>
          </w:tcPr>
          <w:p w14:paraId="5F1B3C67" w14:textId="77777777" w:rsidR="007B7E93" w:rsidRPr="00F40F6B" w:rsidRDefault="007B7E93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</w:p>
          <w:p w14:paraId="32E91928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pacing w:val="-4"/>
                <w:sz w:val="22"/>
                <w:szCs w:val="22"/>
              </w:rPr>
              <w:t>Comptable assignataire des paiements</w:t>
            </w:r>
          </w:p>
          <w:p w14:paraId="3376CFED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0137A02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L’agent comptable secondaire de la Délégation régionale INSERM </w:t>
            </w:r>
            <w:sdt>
              <w:sdtPr>
                <w:rPr>
                  <w:rStyle w:val="Style5"/>
                </w:rPr>
                <w:alias w:val="choisir la Délégation régionale "/>
                <w:tag w:val="choisir la Délégation régionale "/>
                <w:id w:val="656736920"/>
                <w:placeholder>
                  <w:docPart w:val="5AB76932A1CB4B7EA4042F60E0ABA950"/>
                </w:placeholder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Rhône-Alpes, Auvergne" w:value="Rhône-Alpes, Auvergne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i w:val="0"/>
                  <w:sz w:val="24"/>
                </w:rPr>
              </w:sdtEndPr>
              <w:sdtContent>
                <w:r w:rsidR="00A257CE">
                  <w:rPr>
                    <w:rStyle w:val="Style5"/>
                  </w:rPr>
                  <w:t>Nouvelle-Aquitaine</w:t>
                </w:r>
              </w:sdtContent>
            </w:sdt>
          </w:p>
        </w:tc>
      </w:tr>
      <w:tr w:rsidR="005317B4" w:rsidRPr="00F40F6B" w14:paraId="7161806B" w14:textId="77777777" w:rsidTr="005317B4">
        <w:trPr>
          <w:trHeight w:val="1955"/>
        </w:trPr>
        <w:tc>
          <w:tcPr>
            <w:tcW w:w="3256" w:type="dxa"/>
            <w:shd w:val="clear" w:color="auto" w:fill="auto"/>
            <w:vAlign w:val="center"/>
          </w:tcPr>
          <w:p w14:paraId="4A17F6C5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</w:p>
          <w:p w14:paraId="1462B23E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pacing w:val="-4"/>
                <w:sz w:val="22"/>
                <w:szCs w:val="22"/>
              </w:rPr>
              <w:t>Personne physique habilitée à représenter l’établissement pour les besoins de l’exécution du marché au sens de l’article 3.3 du CCAG FCS</w:t>
            </w:r>
          </w:p>
          <w:p w14:paraId="295CC3B9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6CD69D2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Le Délégué régional de la Délégation régionale INSERM </w:t>
            </w:r>
            <w:sdt>
              <w:sdtPr>
                <w:rPr>
                  <w:rStyle w:val="Style5"/>
                </w:rPr>
                <w:alias w:val="choisir la Délégation régionale "/>
                <w:tag w:val="choisir la Délégation régionale "/>
                <w:id w:val="1050260927"/>
                <w:placeholder>
                  <w:docPart w:val="639879A67AFB48CEB64C7AE2308AC700"/>
                </w:placeholder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Rhône-Alpes, Auvergne" w:value="Rhône-Alpes, Auvergne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i w:val="0"/>
                  <w:sz w:val="24"/>
                </w:rPr>
              </w:sdtEndPr>
              <w:sdtContent>
                <w:r w:rsidR="00A257CE">
                  <w:rPr>
                    <w:rStyle w:val="Style5"/>
                  </w:rPr>
                  <w:t>Nouvelle-Aquitaine</w:t>
                </w:r>
              </w:sdtContent>
            </w:sdt>
          </w:p>
        </w:tc>
      </w:tr>
      <w:tr w:rsidR="005317B4" w:rsidRPr="00F40F6B" w14:paraId="00966A65" w14:textId="77777777" w:rsidTr="005317B4">
        <w:tc>
          <w:tcPr>
            <w:tcW w:w="3256" w:type="dxa"/>
            <w:shd w:val="clear" w:color="auto" w:fill="auto"/>
            <w:vAlign w:val="center"/>
          </w:tcPr>
          <w:p w14:paraId="44886EA0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</w:p>
          <w:p w14:paraId="4108BD60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  <w:r w:rsidRPr="00F40F6B">
              <w:rPr>
                <w:rFonts w:ascii="Arial" w:hAnsi="Arial" w:cs="Arial"/>
                <w:b/>
                <w:spacing w:val="-4"/>
                <w:sz w:val="22"/>
                <w:szCs w:val="22"/>
              </w:rPr>
              <w:t>Adresse de facturation</w:t>
            </w:r>
          </w:p>
          <w:p w14:paraId="0755F022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pacing w:val="-4"/>
                <w:sz w:val="22"/>
                <w:szCs w:val="22"/>
              </w:rPr>
            </w:pPr>
          </w:p>
          <w:p w14:paraId="06E9FD2E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59A2835C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C1647">
              <w:rPr>
                <w:rFonts w:ascii="Arial" w:hAnsi="Arial" w:cs="Arial"/>
                <w:i/>
                <w:sz w:val="22"/>
                <w:szCs w:val="22"/>
              </w:rPr>
              <w:t>L</w:t>
            </w: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a Délégation régionale INSERM </w:t>
            </w:r>
            <w:sdt>
              <w:sdtPr>
                <w:rPr>
                  <w:rStyle w:val="Style5"/>
                </w:rPr>
                <w:alias w:val="choisir la Délégation régionale "/>
                <w:tag w:val="choisir la Délégation régionale "/>
                <w:id w:val="1837099369"/>
                <w:placeholder>
                  <w:docPart w:val="56DF4ACAE94C41BDB393C5C34262B271"/>
                </w:placeholder>
                <w:comboBox>
                  <w:listItem w:value="Choisissez un élément."/>
                  <w:listItem w:displayText="Nouvelle-Aquitaine" w:value="Nouvelle-Aquitaine"/>
                  <w:listItem w:displayText="Nord-Ouest" w:value="Nord-Ouest"/>
                  <w:listItem w:displayText="Rhône-Alpes, Auvergne" w:value="Rhône-Alpes, Auvergne"/>
                  <w:listItem w:displayText="Paca et Corse" w:value="Paca et Corse"/>
                  <w:listItem w:displayText="Occitanie Méditerranée" w:value="Occitanie Méditerranée"/>
                  <w:listItem w:displayText="Grand Ouest" w:value="Grand Ouest"/>
                  <w:listItem w:displayText="Paris-IDF Centre Nord" w:value="Paris-IDF Centre Nord"/>
                  <w:listItem w:displayText="Paris-IDF Centre Est" w:value="Paris-IDF Centre Est"/>
                  <w:listItem w:displayText="Paris-IDF Sud" w:value="Paris-IDF Sud"/>
                  <w:listItem w:displayText="Est" w:value="Est"/>
                  <w:listItem w:displayText="Occitanie Pyrénées" w:value="Occitanie Pyrénées"/>
                </w:comboBox>
              </w:sdtPr>
              <w:sdtEndPr>
                <w:rPr>
                  <w:rStyle w:val="Policepardfaut"/>
                  <w:rFonts w:ascii="CG Times" w:hAnsi="CG Times" w:cs="Arial"/>
                  <w:i w:val="0"/>
                  <w:sz w:val="24"/>
                </w:rPr>
              </w:sdtEndPr>
              <w:sdtContent>
                <w:r w:rsidR="00991AA5">
                  <w:rPr>
                    <w:rStyle w:val="Style5"/>
                  </w:rPr>
                  <w:t>Nouvelle-Aquitaine</w:t>
                </w:r>
              </w:sdtContent>
            </w:sdt>
          </w:p>
          <w:p w14:paraId="4A963C5C" w14:textId="77777777" w:rsidR="005317B4" w:rsidRPr="00F40F6B" w:rsidRDefault="005317B4" w:rsidP="005317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F40F6B">
              <w:rPr>
                <w:rFonts w:ascii="Arial" w:hAnsi="Arial" w:cs="Arial"/>
                <w:i/>
                <w:sz w:val="22"/>
                <w:szCs w:val="22"/>
              </w:rPr>
              <w:t xml:space="preserve">Adresse </w:t>
            </w:r>
          </w:p>
        </w:tc>
      </w:tr>
    </w:tbl>
    <w:p w14:paraId="257C576B" w14:textId="77777777" w:rsidR="00690266" w:rsidRDefault="00690266" w:rsidP="00D76903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2E327C97" w14:textId="77777777" w:rsidR="007D6612" w:rsidRDefault="007D6612" w:rsidP="00D76903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61E26E3B" w14:textId="77777777" w:rsidR="007D6612" w:rsidRDefault="007D6612" w:rsidP="00D76903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bookmarkEnd w:id="1"/>
    <w:p w14:paraId="46ABA690" w14:textId="77777777" w:rsidR="001F1822" w:rsidRPr="00144915" w:rsidRDefault="00144915" w:rsidP="00144915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highlight w:val="yellow"/>
          <w:u w:val="single"/>
        </w:rPr>
        <w:t>PARTIE 3 RESERVEE</w:t>
      </w:r>
      <w:r w:rsidR="001F1822" w:rsidRPr="00144915">
        <w:rPr>
          <w:rFonts w:ascii="Arial" w:hAnsi="Arial" w:cs="Arial"/>
          <w:bCs w:val="0"/>
          <w:kern w:val="28"/>
          <w:highlight w:val="yellow"/>
          <w:u w:val="single"/>
        </w:rPr>
        <w:t xml:space="preserve"> AU TITULAIRE</w:t>
      </w:r>
    </w:p>
    <w:p w14:paraId="4221AB4B" w14:textId="77777777" w:rsidR="006D34F3" w:rsidRDefault="006D34F3" w:rsidP="00F06E61">
      <w:pPr>
        <w:rPr>
          <w:rFonts w:ascii="Arial" w:hAnsi="Arial" w:cs="Arial"/>
          <w:b/>
          <w:kern w:val="28"/>
        </w:rPr>
      </w:pPr>
    </w:p>
    <w:p w14:paraId="20B532F1" w14:textId="77777777" w:rsidR="006D34F3" w:rsidRPr="00144915" w:rsidRDefault="006D34F3" w:rsidP="007D661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F40F6B">
        <w:rPr>
          <w:rFonts w:ascii="Arial" w:hAnsi="Arial" w:cs="Arial"/>
          <w:bCs w:val="0"/>
          <w:kern w:val="28"/>
          <w:u w:val="single"/>
        </w:rPr>
        <w:t>6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</w:t>
      </w:r>
      <w:r w:rsidR="00144915" w:rsidRPr="00144915">
        <w:rPr>
          <w:rFonts w:ascii="Arial" w:hAnsi="Arial" w:cs="Arial"/>
          <w:bCs w:val="0"/>
          <w:kern w:val="28"/>
          <w:u w:val="single"/>
        </w:rPr>
        <w:t>ENGAGEMENT DU TITULAIRE</w:t>
      </w:r>
    </w:p>
    <w:p w14:paraId="62700118" w14:textId="77777777" w:rsidR="001724D8" w:rsidRPr="001724D8" w:rsidRDefault="00F40F6B" w:rsidP="001724D8">
      <w:pPr>
        <w:rPr>
          <w:rFonts w:ascii="Arial" w:hAnsi="Arial" w:cs="Arial"/>
          <w:kern w:val="28"/>
          <w:sz w:val="22"/>
          <w:szCs w:val="22"/>
        </w:rPr>
      </w:pPr>
      <w:r w:rsidRPr="001724D8">
        <w:rPr>
          <w:rFonts w:ascii="Arial" w:hAnsi="Arial" w:cs="Arial"/>
          <w:sz w:val="22"/>
          <w:szCs w:val="22"/>
        </w:rPr>
        <w:t>Après avoir pris connaissance des pièces constitutives du marché subséquent et de la lettre de consultation</w:t>
      </w:r>
      <w:r w:rsidR="001724D8" w:rsidRPr="001724D8">
        <w:rPr>
          <w:rFonts w:ascii="Arial" w:hAnsi="Arial" w:cs="Arial"/>
          <w:sz w:val="22"/>
          <w:szCs w:val="22"/>
        </w:rPr>
        <w:t xml:space="preserve"> </w:t>
      </w:r>
      <w:r w:rsidR="001724D8" w:rsidRPr="001724D8">
        <w:rPr>
          <w:rFonts w:ascii="Arial" w:hAnsi="Arial" w:cs="Arial"/>
          <w:kern w:val="28"/>
          <w:sz w:val="22"/>
          <w:szCs w:val="22"/>
        </w:rPr>
        <w:t xml:space="preserve">et conformément à leurs clauses, le signataire </w:t>
      </w:r>
      <w:r w:rsidR="001724D8" w:rsidRPr="001724D8">
        <w:rPr>
          <w:rFonts w:ascii="Arial" w:hAnsi="Arial" w:cs="Arial"/>
          <w:sz w:val="22"/>
          <w:szCs w:val="22"/>
        </w:rPr>
        <w:t xml:space="preserve">s’engage sur la base de son offre et pour son propre compte à exécuter les prestations demandées aux prix indiqués dans l’annexe financière jointe au présent document. </w:t>
      </w:r>
    </w:p>
    <w:p w14:paraId="7DE6E2BC" w14:textId="77777777" w:rsidR="001724D8" w:rsidRPr="001724D8" w:rsidRDefault="001724D8" w:rsidP="00F06E61">
      <w:pPr>
        <w:rPr>
          <w:rFonts w:ascii="Arial" w:hAnsi="Arial" w:cs="Arial"/>
          <w:kern w:val="28"/>
          <w:sz w:val="22"/>
        </w:rPr>
      </w:pPr>
    </w:p>
    <w:p w14:paraId="1D955184" w14:textId="77777777" w:rsidR="001724D8" w:rsidRPr="00144915" w:rsidRDefault="001724D8" w:rsidP="00F06E61">
      <w:pPr>
        <w:rPr>
          <w:rFonts w:ascii="Arial" w:hAnsi="Arial" w:cs="Arial"/>
          <w:b/>
          <w:kern w:val="28"/>
          <w:u w:val="single"/>
        </w:rPr>
      </w:pPr>
    </w:p>
    <w:p w14:paraId="0464FB51" w14:textId="77777777" w:rsidR="00F06E61" w:rsidRPr="00144915" w:rsidRDefault="00F06E61" w:rsidP="007D661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 xml:space="preserve">ARTICLE </w:t>
      </w:r>
      <w:r w:rsidR="00F40F6B">
        <w:rPr>
          <w:rFonts w:ascii="Arial" w:hAnsi="Arial" w:cs="Arial"/>
          <w:bCs w:val="0"/>
          <w:kern w:val="28"/>
          <w:u w:val="single"/>
        </w:rPr>
        <w:t>7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</w:t>
      </w:r>
      <w:r w:rsidR="00144915" w:rsidRPr="00144915">
        <w:rPr>
          <w:rFonts w:ascii="Arial" w:hAnsi="Arial" w:cs="Arial"/>
          <w:bCs w:val="0"/>
          <w:kern w:val="28"/>
          <w:u w:val="single"/>
        </w:rPr>
        <w:t>ACCEPTATION DE L’AVANCE</w:t>
      </w:r>
    </w:p>
    <w:p w14:paraId="3109F50B" w14:textId="77777777" w:rsidR="00F06E61" w:rsidRPr="001724D8" w:rsidRDefault="00F06E61" w:rsidP="00F06E61">
      <w:pPr>
        <w:pStyle w:val="Corpsdetexte"/>
        <w:spacing w:before="120"/>
        <w:rPr>
          <w:rFonts w:ascii="Arial" w:hAnsi="Arial" w:cs="Arial"/>
          <w:spacing w:val="-4"/>
          <w:sz w:val="22"/>
          <w:szCs w:val="22"/>
        </w:rPr>
      </w:pP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instrText xml:space="preserve"> FORMCHECKBOX </w:instrText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separate"/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end"/>
      </w:r>
      <w:r w:rsidR="001724D8" w:rsidRPr="001724D8">
        <w:rPr>
          <w:rFonts w:ascii="Arial" w:hAnsi="Arial" w:cs="Arial"/>
          <w:spacing w:val="-4"/>
          <w:sz w:val="22"/>
          <w:szCs w:val="22"/>
        </w:rPr>
        <w:t xml:space="preserve"> Le signataire accepte</w:t>
      </w:r>
      <w:r w:rsidR="00895677" w:rsidRPr="001724D8">
        <w:rPr>
          <w:rFonts w:ascii="Arial" w:hAnsi="Arial" w:cs="Arial"/>
          <w:spacing w:val="-4"/>
          <w:sz w:val="22"/>
          <w:szCs w:val="22"/>
        </w:rPr>
        <w:t xml:space="preserve"> l’avance prévue à l’article </w:t>
      </w:r>
      <w:r w:rsidR="0095751F" w:rsidRPr="001724D8">
        <w:rPr>
          <w:rFonts w:ascii="Arial" w:hAnsi="Arial" w:cs="Arial"/>
          <w:spacing w:val="-4"/>
          <w:sz w:val="22"/>
          <w:szCs w:val="22"/>
        </w:rPr>
        <w:t>3</w:t>
      </w:r>
      <w:r w:rsidRPr="001724D8">
        <w:rPr>
          <w:rFonts w:ascii="Arial" w:hAnsi="Arial" w:cs="Arial"/>
          <w:spacing w:val="-4"/>
          <w:sz w:val="22"/>
          <w:szCs w:val="22"/>
        </w:rPr>
        <w:t xml:space="preserve"> du présent document.</w:t>
      </w:r>
    </w:p>
    <w:p w14:paraId="660A7DB0" w14:textId="77777777" w:rsidR="00F06E61" w:rsidRPr="001724D8" w:rsidRDefault="00F06E61" w:rsidP="00F06E61">
      <w:pPr>
        <w:pStyle w:val="Corpsdetexte"/>
        <w:spacing w:before="120"/>
        <w:rPr>
          <w:rFonts w:ascii="Arial" w:hAnsi="Arial" w:cs="Arial"/>
          <w:spacing w:val="-4"/>
          <w:sz w:val="22"/>
          <w:szCs w:val="22"/>
        </w:rPr>
      </w:pP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instrText xml:space="preserve"> FORMCHECKBOX </w:instrText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separate"/>
      </w:r>
      <w:r w:rsidRPr="001724D8">
        <w:rPr>
          <w:rFonts w:ascii="Arial" w:hAnsi="Arial" w:cs="Arial"/>
          <w:spacing w:val="-4"/>
          <w:sz w:val="22"/>
          <w:szCs w:val="22"/>
          <w:highlight w:val="yellow"/>
        </w:rPr>
        <w:fldChar w:fldCharType="end"/>
      </w:r>
      <w:r w:rsidR="001724D8" w:rsidRPr="001724D8">
        <w:rPr>
          <w:rFonts w:ascii="Arial" w:hAnsi="Arial" w:cs="Arial"/>
          <w:spacing w:val="-4"/>
          <w:sz w:val="22"/>
          <w:szCs w:val="22"/>
        </w:rPr>
        <w:t xml:space="preserve"> Le signataire renonce</w:t>
      </w:r>
      <w:r w:rsidR="006D34F3" w:rsidRPr="001724D8">
        <w:rPr>
          <w:rFonts w:ascii="Arial" w:hAnsi="Arial" w:cs="Arial"/>
          <w:spacing w:val="-4"/>
          <w:sz w:val="22"/>
          <w:szCs w:val="22"/>
        </w:rPr>
        <w:t xml:space="preserve"> à l’avance prévue à l’article </w:t>
      </w:r>
      <w:r w:rsidR="0095751F" w:rsidRPr="001724D8">
        <w:rPr>
          <w:rFonts w:ascii="Arial" w:hAnsi="Arial" w:cs="Arial"/>
          <w:spacing w:val="-4"/>
          <w:sz w:val="22"/>
          <w:szCs w:val="22"/>
        </w:rPr>
        <w:t>3</w:t>
      </w:r>
      <w:r w:rsidRPr="001724D8">
        <w:rPr>
          <w:rFonts w:ascii="Arial" w:hAnsi="Arial" w:cs="Arial"/>
          <w:spacing w:val="-4"/>
          <w:sz w:val="22"/>
          <w:szCs w:val="22"/>
        </w:rPr>
        <w:t xml:space="preserve"> du présent document.</w:t>
      </w:r>
    </w:p>
    <w:p w14:paraId="3B84A8D9" w14:textId="77777777" w:rsidR="00F06E61" w:rsidRPr="001724D8" w:rsidRDefault="00F06E61" w:rsidP="00F06E61">
      <w:pPr>
        <w:pStyle w:val="Corpsdetexte"/>
        <w:rPr>
          <w:rFonts w:ascii="Arial" w:hAnsi="Arial" w:cs="Arial"/>
          <w:spacing w:val="-4"/>
          <w:sz w:val="22"/>
          <w:szCs w:val="22"/>
        </w:rPr>
      </w:pPr>
    </w:p>
    <w:p w14:paraId="6B4E537D" w14:textId="77777777" w:rsidR="00F06E61" w:rsidRDefault="00F06E61" w:rsidP="00F06E61">
      <w:pPr>
        <w:pStyle w:val="Corpsdetexte"/>
        <w:rPr>
          <w:rFonts w:ascii="Arial" w:hAnsi="Arial" w:cs="Arial"/>
        </w:rPr>
      </w:pPr>
      <w:r w:rsidRPr="001724D8">
        <w:rPr>
          <w:rFonts w:ascii="Arial" w:hAnsi="Arial" w:cs="Arial"/>
          <w:spacing w:val="-4"/>
          <w:sz w:val="22"/>
          <w:szCs w:val="22"/>
        </w:rPr>
        <w:lastRenderedPageBreak/>
        <w:t xml:space="preserve">La case cochée par le </w:t>
      </w:r>
      <w:r w:rsidR="007D6612" w:rsidRPr="001724D8">
        <w:rPr>
          <w:rFonts w:ascii="Arial" w:hAnsi="Arial" w:cs="Arial"/>
          <w:spacing w:val="-4"/>
          <w:sz w:val="22"/>
          <w:szCs w:val="22"/>
        </w:rPr>
        <w:t>T</w:t>
      </w:r>
      <w:r w:rsidRPr="001724D8">
        <w:rPr>
          <w:rFonts w:ascii="Arial" w:hAnsi="Arial" w:cs="Arial"/>
          <w:spacing w:val="-4"/>
          <w:sz w:val="22"/>
          <w:szCs w:val="22"/>
        </w:rPr>
        <w:t>itulaire ci-dessus n’a de valeur contr</w:t>
      </w:r>
      <w:r w:rsidR="00101FF8" w:rsidRPr="001724D8">
        <w:rPr>
          <w:rFonts w:ascii="Arial" w:hAnsi="Arial" w:cs="Arial"/>
          <w:spacing w:val="-4"/>
          <w:sz w:val="22"/>
          <w:szCs w:val="22"/>
        </w:rPr>
        <w:t>actuelle que si l’Inserm</w:t>
      </w:r>
      <w:r w:rsidR="00100D7A" w:rsidRPr="001724D8">
        <w:rPr>
          <w:rFonts w:ascii="Arial" w:hAnsi="Arial" w:cs="Arial"/>
          <w:spacing w:val="-4"/>
          <w:sz w:val="22"/>
          <w:szCs w:val="22"/>
        </w:rPr>
        <w:t xml:space="preserve"> </w:t>
      </w:r>
      <w:r w:rsidRPr="001724D8">
        <w:rPr>
          <w:rFonts w:ascii="Arial" w:hAnsi="Arial" w:cs="Arial"/>
          <w:spacing w:val="-4"/>
          <w:sz w:val="22"/>
          <w:szCs w:val="22"/>
        </w:rPr>
        <w:t xml:space="preserve">propose une avance. </w:t>
      </w:r>
      <w:r w:rsidRPr="001724D8">
        <w:rPr>
          <w:rFonts w:ascii="Arial" w:hAnsi="Arial" w:cs="Arial"/>
          <w:sz w:val="22"/>
          <w:szCs w:val="22"/>
        </w:rPr>
        <w:t xml:space="preserve">Si aucune case n’est cochée par le </w:t>
      </w:r>
      <w:r w:rsidR="007D6612" w:rsidRPr="001724D8">
        <w:rPr>
          <w:rFonts w:ascii="Arial" w:hAnsi="Arial" w:cs="Arial"/>
          <w:sz w:val="22"/>
          <w:szCs w:val="22"/>
        </w:rPr>
        <w:t>Titulaire</w:t>
      </w:r>
      <w:r w:rsidR="00101FF8" w:rsidRPr="001724D8">
        <w:rPr>
          <w:rFonts w:ascii="Arial" w:hAnsi="Arial" w:cs="Arial"/>
          <w:sz w:val="22"/>
          <w:szCs w:val="22"/>
        </w:rPr>
        <w:t>, alors même que l’Inserm</w:t>
      </w:r>
      <w:r w:rsidRPr="001724D8">
        <w:rPr>
          <w:rFonts w:ascii="Arial" w:hAnsi="Arial" w:cs="Arial"/>
          <w:sz w:val="22"/>
          <w:szCs w:val="22"/>
        </w:rPr>
        <w:t xml:space="preserve"> lui en propose une, celui-ci est réputé ne pas accepter l’avance</w:t>
      </w:r>
      <w:r w:rsidRPr="00100D7A">
        <w:rPr>
          <w:rFonts w:ascii="Arial" w:hAnsi="Arial" w:cs="Arial"/>
        </w:rPr>
        <w:t>.</w:t>
      </w:r>
    </w:p>
    <w:p w14:paraId="36E5C744" w14:textId="77777777" w:rsidR="004A0609" w:rsidRPr="00100D7A" w:rsidRDefault="004A0609" w:rsidP="00F06E61">
      <w:pPr>
        <w:pStyle w:val="Corpsdetexte"/>
        <w:rPr>
          <w:rFonts w:ascii="Arial" w:hAnsi="Arial" w:cs="Arial"/>
          <w:spacing w:val="-4"/>
        </w:rPr>
      </w:pPr>
    </w:p>
    <w:p w14:paraId="281A4210" w14:textId="77777777" w:rsidR="001F1822" w:rsidRPr="009737B8" w:rsidRDefault="001F1822" w:rsidP="0041463C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126528CC" w14:textId="77777777" w:rsidR="00633E84" w:rsidRPr="00144915" w:rsidRDefault="00633E84" w:rsidP="007D6612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144915">
        <w:rPr>
          <w:rFonts w:ascii="Arial" w:hAnsi="Arial" w:cs="Arial"/>
          <w:bCs w:val="0"/>
          <w:kern w:val="28"/>
          <w:u w:val="single"/>
        </w:rPr>
        <w:t>ARTICLE</w:t>
      </w:r>
      <w:r w:rsidR="006D34F3" w:rsidRPr="00144915">
        <w:rPr>
          <w:rFonts w:ascii="Arial" w:hAnsi="Arial" w:cs="Arial"/>
          <w:bCs w:val="0"/>
          <w:kern w:val="28"/>
          <w:u w:val="single"/>
        </w:rPr>
        <w:t xml:space="preserve"> </w:t>
      </w:r>
      <w:r w:rsidR="001724D8">
        <w:rPr>
          <w:rFonts w:ascii="Arial" w:hAnsi="Arial" w:cs="Arial"/>
          <w:bCs w:val="0"/>
          <w:kern w:val="28"/>
          <w:u w:val="single"/>
        </w:rPr>
        <w:t>8</w:t>
      </w:r>
      <w:r w:rsidRPr="00144915">
        <w:rPr>
          <w:rFonts w:ascii="Arial" w:hAnsi="Arial" w:cs="Arial"/>
          <w:bCs w:val="0"/>
          <w:kern w:val="28"/>
          <w:u w:val="single"/>
        </w:rPr>
        <w:t xml:space="preserve"> – </w:t>
      </w:r>
      <w:r w:rsidR="00144915" w:rsidRPr="00144915">
        <w:rPr>
          <w:rFonts w:ascii="Arial" w:hAnsi="Arial" w:cs="Arial"/>
          <w:bCs w:val="0"/>
          <w:kern w:val="28"/>
          <w:u w:val="single"/>
        </w:rPr>
        <w:t>ECHEANCIER DE PAIEMENT</w:t>
      </w:r>
    </w:p>
    <w:p w14:paraId="4DDACA70" w14:textId="77777777" w:rsidR="00633E84" w:rsidRDefault="00633E84" w:rsidP="005B47A7">
      <w:pPr>
        <w:pStyle w:val="Corpsdetexte"/>
        <w:rPr>
          <w:rFonts w:ascii="Arial" w:hAnsi="Arial" w:cs="Arial"/>
          <w:spacing w:val="-4"/>
        </w:rPr>
      </w:pPr>
      <w:r w:rsidRPr="00100D7A">
        <w:rPr>
          <w:rFonts w:ascii="Arial" w:hAnsi="Arial" w:cs="Arial"/>
          <w:spacing w:val="-4"/>
        </w:rPr>
        <w:t xml:space="preserve">Les demandes de paiement du </w:t>
      </w:r>
      <w:r w:rsidR="005B47A7">
        <w:rPr>
          <w:rFonts w:ascii="Arial" w:hAnsi="Arial" w:cs="Arial"/>
          <w:spacing w:val="-4"/>
        </w:rPr>
        <w:t>T</w:t>
      </w:r>
      <w:r w:rsidRPr="00100D7A">
        <w:rPr>
          <w:rFonts w:ascii="Arial" w:hAnsi="Arial" w:cs="Arial"/>
          <w:spacing w:val="-4"/>
        </w:rPr>
        <w:t>itulaire so</w:t>
      </w:r>
      <w:r w:rsidR="00101FF8">
        <w:rPr>
          <w:rFonts w:ascii="Arial" w:hAnsi="Arial" w:cs="Arial"/>
          <w:spacing w:val="-4"/>
        </w:rPr>
        <w:t>nt transmises à l’Inserm</w:t>
      </w:r>
      <w:r w:rsidR="006D34F3">
        <w:rPr>
          <w:rFonts w:ascii="Arial" w:hAnsi="Arial" w:cs="Arial"/>
          <w:spacing w:val="-4"/>
        </w:rPr>
        <w:t xml:space="preserve"> </w:t>
      </w:r>
      <w:r w:rsidR="005B47A7">
        <w:rPr>
          <w:rFonts w:ascii="Arial" w:hAnsi="Arial" w:cs="Arial"/>
          <w:spacing w:val="-4"/>
        </w:rPr>
        <w:t xml:space="preserve">dans les conditions prévues à </w:t>
      </w:r>
      <w:r w:rsidR="005B47A7" w:rsidRPr="0095751F">
        <w:rPr>
          <w:rFonts w:ascii="Arial" w:hAnsi="Arial" w:cs="Arial"/>
          <w:spacing w:val="-4"/>
        </w:rPr>
        <w:t xml:space="preserve">l’article </w:t>
      </w:r>
      <w:r w:rsidR="0095751F" w:rsidRPr="0095751F">
        <w:rPr>
          <w:rFonts w:ascii="Arial" w:hAnsi="Arial" w:cs="Arial"/>
          <w:spacing w:val="-4"/>
        </w:rPr>
        <w:t>5.1</w:t>
      </w:r>
      <w:r w:rsidR="005B47A7">
        <w:rPr>
          <w:rFonts w:ascii="Arial" w:hAnsi="Arial" w:cs="Arial"/>
          <w:spacing w:val="-4"/>
        </w:rPr>
        <w:t xml:space="preserve"> du présent document.</w:t>
      </w:r>
    </w:p>
    <w:p w14:paraId="5D950A98" w14:textId="77777777" w:rsidR="00A1584F" w:rsidRDefault="00A1584F" w:rsidP="00A1584F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39C4563D" w14:textId="77777777" w:rsidR="00A1584F" w:rsidRDefault="00A1584F" w:rsidP="00A1584F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3C2D4704" w14:textId="77777777" w:rsidR="00A1584F" w:rsidRDefault="00A1584F" w:rsidP="00A1584F">
      <w:pPr>
        <w:pStyle w:val="Titre1"/>
        <w:spacing w:after="60"/>
        <w:rPr>
          <w:rFonts w:ascii="Arial" w:hAnsi="Arial" w:cs="Arial"/>
          <w:bCs w:val="0"/>
          <w:kern w:val="28"/>
          <w:u w:val="single"/>
        </w:rPr>
      </w:pPr>
      <w:r w:rsidRPr="00A1584F">
        <w:rPr>
          <w:rFonts w:ascii="Arial" w:hAnsi="Arial" w:cs="Arial"/>
          <w:bCs w:val="0"/>
          <w:kern w:val="28"/>
          <w:u w:val="single"/>
        </w:rPr>
        <w:t xml:space="preserve">PARTIE </w:t>
      </w:r>
      <w:r w:rsidR="00FB103F" w:rsidRPr="00A1584F">
        <w:rPr>
          <w:rFonts w:ascii="Arial" w:hAnsi="Arial" w:cs="Arial"/>
          <w:bCs w:val="0"/>
          <w:kern w:val="28"/>
          <w:u w:val="single"/>
        </w:rPr>
        <w:t xml:space="preserve">4 </w:t>
      </w:r>
      <w:r w:rsidR="00FB103F">
        <w:rPr>
          <w:rFonts w:ascii="Arial" w:hAnsi="Arial" w:cs="Arial"/>
          <w:bCs w:val="0"/>
          <w:kern w:val="28"/>
          <w:u w:val="single"/>
        </w:rPr>
        <w:t>SIGNATURE</w:t>
      </w:r>
      <w:r w:rsidRPr="00A1584F">
        <w:rPr>
          <w:rFonts w:ascii="Arial" w:hAnsi="Arial" w:cs="Arial"/>
          <w:bCs w:val="0"/>
          <w:kern w:val="28"/>
          <w:u w:val="single"/>
        </w:rPr>
        <w:t xml:space="preserve"> DES PARTIES</w:t>
      </w:r>
    </w:p>
    <w:p w14:paraId="300A2AAA" w14:textId="77777777" w:rsidR="00FE3B98" w:rsidRDefault="00FE3B98" w:rsidP="005A1C4C"/>
    <w:p w14:paraId="111376CE" w14:textId="77777777" w:rsidR="00FE3B98" w:rsidRPr="005A1C4C" w:rsidRDefault="00FE3B98" w:rsidP="005A1C4C">
      <w:pPr>
        <w:rPr>
          <w:bCs/>
        </w:rPr>
      </w:pPr>
      <w:r w:rsidRPr="00E43B3C">
        <w:rPr>
          <w:rFonts w:ascii="Arial" w:hAnsi="Arial" w:cs="Arial"/>
          <w:b/>
          <w:sz w:val="22"/>
          <w:szCs w:val="22"/>
          <w:highlight w:val="yellow"/>
        </w:rPr>
        <w:t>Signature du marché subséquent par le titulaire</w:t>
      </w:r>
    </w:p>
    <w:p w14:paraId="32C17568" w14:textId="77777777" w:rsidR="00B665B7" w:rsidRDefault="00B665B7" w:rsidP="00B665B7"/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288"/>
        <w:gridCol w:w="2551"/>
        <w:gridCol w:w="3555"/>
      </w:tblGrid>
      <w:tr w:rsidR="00FE3B98" w14:paraId="4A7574B4" w14:textId="77777777" w:rsidTr="005A1C4C"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1F5F1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604EC41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83AF4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A651A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E3B98" w14:paraId="3713FC11" w14:textId="77777777" w:rsidTr="005A1C4C">
        <w:trPr>
          <w:trHeight w:val="10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0B0A90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A102BE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F2F0FD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4B9F012" w14:textId="77777777" w:rsidR="00FE3B98" w:rsidRDefault="00FE3B98" w:rsidP="00FE3B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C3B987D" w14:textId="77777777" w:rsidR="00B665B7" w:rsidRDefault="00B665B7" w:rsidP="00B665B7"/>
    <w:p w14:paraId="5555C4DB" w14:textId="77777777" w:rsidR="00FE3B98" w:rsidRDefault="00FE3B98" w:rsidP="00B665B7"/>
    <w:p w14:paraId="566DF068" w14:textId="77777777" w:rsidR="00FE3B98" w:rsidRPr="00306C4A" w:rsidRDefault="00FE3B98" w:rsidP="00FE3B98">
      <w:r w:rsidRPr="00E43B3C">
        <w:rPr>
          <w:rFonts w:ascii="Arial" w:hAnsi="Arial" w:cs="Arial"/>
          <w:b/>
          <w:sz w:val="22"/>
          <w:szCs w:val="22"/>
          <w:highlight w:val="green"/>
        </w:rPr>
        <w:t>Signature du marché subséquent par l</w:t>
      </w:r>
      <w:r w:rsidR="001724D8" w:rsidRPr="00E43B3C">
        <w:rPr>
          <w:rFonts w:ascii="Arial" w:hAnsi="Arial" w:cs="Arial"/>
          <w:b/>
          <w:sz w:val="22"/>
          <w:szCs w:val="22"/>
          <w:highlight w:val="green"/>
        </w:rPr>
        <w:t>’Inserm</w:t>
      </w:r>
    </w:p>
    <w:p w14:paraId="52ACA05E" w14:textId="77777777" w:rsidR="00FE3B98" w:rsidRDefault="00FE3B98" w:rsidP="00FE3B98"/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288"/>
        <w:gridCol w:w="2551"/>
        <w:gridCol w:w="3555"/>
      </w:tblGrid>
      <w:tr w:rsidR="00FE3B98" w14:paraId="5D751C57" w14:textId="77777777" w:rsidTr="005A1C4C"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12724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297669F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8B3BB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40233" w14:textId="77777777" w:rsidR="00FE3B98" w:rsidRDefault="00FE3B98" w:rsidP="00306C4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E3B98" w14:paraId="59605C0B" w14:textId="77777777" w:rsidTr="005A1C4C">
        <w:trPr>
          <w:trHeight w:val="10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CD3030" w14:textId="77777777" w:rsidR="001724D8" w:rsidRDefault="001724D8" w:rsidP="001724D8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0ABE8D0A" w14:textId="77777777" w:rsidR="00FE3B98" w:rsidRPr="001724D8" w:rsidRDefault="001724D8" w:rsidP="001724D8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  <w:r w:rsidRPr="001724D8">
              <w:rPr>
                <w:rFonts w:ascii="Arial" w:hAnsi="Arial" w:cs="Arial"/>
                <w:bCs/>
              </w:rPr>
              <w:t>Le Délégué régional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3565D0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8FCAB5" w14:textId="77777777" w:rsidR="00FE3B98" w:rsidRDefault="00FE3B98" w:rsidP="00306C4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0B7E71D" w14:textId="77777777" w:rsidR="00FE3B98" w:rsidRDefault="00FE3B98" w:rsidP="00FE3B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(*) </w:t>
      </w:r>
      <w:r>
        <w:rPr>
          <w:rFonts w:ascii="Arial" w:hAnsi="Arial" w:cs="Arial"/>
          <w:i/>
          <w:sz w:val="18"/>
          <w:szCs w:val="18"/>
        </w:rPr>
        <w:t>représentant de l’acheteur habilité à signer le marché public</w:t>
      </w:r>
      <w:r>
        <w:rPr>
          <w:rFonts w:ascii="Arial" w:hAnsi="Arial" w:cs="Arial"/>
          <w:sz w:val="18"/>
          <w:szCs w:val="18"/>
        </w:rPr>
        <w:t>.</w:t>
      </w:r>
    </w:p>
    <w:p w14:paraId="0A2A2A91" w14:textId="77777777" w:rsidR="00FE3B98" w:rsidRDefault="00FE3B98" w:rsidP="00B665B7"/>
    <w:p w14:paraId="0EAFA6CA" w14:textId="77777777" w:rsidR="00A1584F" w:rsidRPr="004A0609" w:rsidRDefault="00A1584F" w:rsidP="00A1584F">
      <w:pPr>
        <w:pStyle w:val="Corpsdetexte"/>
        <w:rPr>
          <w:rFonts w:ascii="Arial" w:hAnsi="Arial" w:cs="Arial"/>
          <w:b/>
          <w:spacing w:val="-4"/>
        </w:rPr>
      </w:pPr>
    </w:p>
    <w:p w14:paraId="039E4A02" w14:textId="77777777" w:rsidR="00A1584F" w:rsidRDefault="00A1584F" w:rsidP="00A1584F">
      <w:pPr>
        <w:pStyle w:val="Corpsdetexte"/>
        <w:rPr>
          <w:rFonts w:ascii="Arial" w:hAnsi="Arial" w:cs="Arial"/>
          <w:spacing w:val="-4"/>
          <w:sz w:val="20"/>
          <w:szCs w:val="20"/>
        </w:rPr>
      </w:pPr>
    </w:p>
    <w:p w14:paraId="6A89F229" w14:textId="77777777" w:rsidR="00864C85" w:rsidRPr="00100D7A" w:rsidRDefault="00864C85" w:rsidP="00212969">
      <w:pPr>
        <w:rPr>
          <w:rFonts w:ascii="Arial" w:hAnsi="Arial" w:cs="Arial"/>
          <w:b/>
          <w:spacing w:val="-4"/>
        </w:rPr>
      </w:pPr>
    </w:p>
    <w:sectPr w:rsidR="00864C85" w:rsidRPr="00100D7A" w:rsidSect="003D5892">
      <w:footerReference w:type="even" r:id="rId12"/>
      <w:footerReference w:type="defaul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086EA" w14:textId="77777777" w:rsidR="005317B4" w:rsidRDefault="005317B4">
      <w:r>
        <w:separator/>
      </w:r>
    </w:p>
  </w:endnote>
  <w:endnote w:type="continuationSeparator" w:id="0">
    <w:p w14:paraId="161E5D0D" w14:textId="77777777" w:rsidR="005317B4" w:rsidRDefault="0053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4391" w14:textId="77777777" w:rsidR="005317B4" w:rsidRDefault="005317B4" w:rsidP="008134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C5FE11A" w14:textId="77777777" w:rsidR="005317B4" w:rsidRDefault="005317B4" w:rsidP="008134F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6931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456CB6" w14:textId="77777777" w:rsidR="005317B4" w:rsidRDefault="005317B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C0CD1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C0CD1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76868FF" w14:textId="77777777" w:rsidR="005317B4" w:rsidRDefault="005317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4038" w14:textId="77777777" w:rsidR="005317B4" w:rsidRDefault="005317B4">
      <w:r>
        <w:separator/>
      </w:r>
    </w:p>
  </w:footnote>
  <w:footnote w:type="continuationSeparator" w:id="0">
    <w:p w14:paraId="7B02D9E1" w14:textId="77777777" w:rsidR="005317B4" w:rsidRDefault="00531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21B82C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6512795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460FFFA1">
            <wp:extent cx="144780" cy="144780"/>
            <wp:effectExtent l="0" t="0" r="0" b="0"/>
            <wp:docPr id="66512795" name="Image 66512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1442584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.%3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.%6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.%9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6730E3"/>
    <w:multiLevelType w:val="hybridMultilevel"/>
    <w:tmpl w:val="EFD8F67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0D63C45"/>
    <w:multiLevelType w:val="hybridMultilevel"/>
    <w:tmpl w:val="B7A00B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A326C"/>
    <w:multiLevelType w:val="hybridMultilevel"/>
    <w:tmpl w:val="48F690FE"/>
    <w:lvl w:ilvl="0" w:tplc="1E724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F686E"/>
    <w:multiLevelType w:val="hybridMultilevel"/>
    <w:tmpl w:val="7DD27176"/>
    <w:lvl w:ilvl="0" w:tplc="0CA8DF7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47148"/>
    <w:multiLevelType w:val="hybridMultilevel"/>
    <w:tmpl w:val="33B4F282"/>
    <w:lvl w:ilvl="0" w:tplc="495485FA"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0BF253C"/>
    <w:multiLevelType w:val="hybridMultilevel"/>
    <w:tmpl w:val="13864362"/>
    <w:lvl w:ilvl="0" w:tplc="0CA8DF7A">
      <w:start w:val="1"/>
      <w:numFmt w:val="bullet"/>
      <w:lvlText w:val="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1BB7271"/>
    <w:multiLevelType w:val="multilevel"/>
    <w:tmpl w:val="6832A41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226703D"/>
    <w:multiLevelType w:val="hybridMultilevel"/>
    <w:tmpl w:val="3EFE1CC2"/>
    <w:lvl w:ilvl="0" w:tplc="0CA8DF7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54B98"/>
    <w:multiLevelType w:val="hybridMultilevel"/>
    <w:tmpl w:val="709C87D6"/>
    <w:lvl w:ilvl="0" w:tplc="6920839C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C77DF0"/>
    <w:multiLevelType w:val="hybridMultilevel"/>
    <w:tmpl w:val="0FAE0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64E1C"/>
    <w:multiLevelType w:val="hybridMultilevel"/>
    <w:tmpl w:val="114A87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87EAC"/>
    <w:multiLevelType w:val="hybridMultilevel"/>
    <w:tmpl w:val="AEA6A548"/>
    <w:lvl w:ilvl="0" w:tplc="6920839C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772266"/>
    <w:multiLevelType w:val="hybridMultilevel"/>
    <w:tmpl w:val="DC46E3D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F76796"/>
    <w:multiLevelType w:val="hybridMultilevel"/>
    <w:tmpl w:val="6BEA4BA6"/>
    <w:lvl w:ilvl="0" w:tplc="0CA8DF7A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92839D1"/>
    <w:multiLevelType w:val="hybridMultilevel"/>
    <w:tmpl w:val="82B042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994828"/>
    <w:multiLevelType w:val="hybridMultilevel"/>
    <w:tmpl w:val="C6C285C4"/>
    <w:lvl w:ilvl="0" w:tplc="1E72443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1C95372E"/>
    <w:multiLevelType w:val="hybridMultilevel"/>
    <w:tmpl w:val="366A0D64"/>
    <w:lvl w:ilvl="0" w:tplc="6DCA3C1C">
      <w:start w:val="6"/>
      <w:numFmt w:val="bullet"/>
      <w:lvlText w:val="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hint="default"/>
      </w:rPr>
    </w:lvl>
    <w:lvl w:ilvl="1" w:tplc="234C8A4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B00AE7"/>
    <w:multiLevelType w:val="hybridMultilevel"/>
    <w:tmpl w:val="63D67F0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406E20"/>
    <w:multiLevelType w:val="hybridMultilevel"/>
    <w:tmpl w:val="393862DA"/>
    <w:lvl w:ilvl="0" w:tplc="13864958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274E1C62"/>
    <w:multiLevelType w:val="hybridMultilevel"/>
    <w:tmpl w:val="472CEDD6"/>
    <w:lvl w:ilvl="0" w:tplc="09DCBD0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B4F06"/>
    <w:multiLevelType w:val="hybridMultilevel"/>
    <w:tmpl w:val="8D36C6A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D7153"/>
    <w:multiLevelType w:val="multilevel"/>
    <w:tmpl w:val="80BAE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2404F2F"/>
    <w:multiLevelType w:val="hybridMultilevel"/>
    <w:tmpl w:val="22E27CD8"/>
    <w:lvl w:ilvl="0" w:tplc="0CA8DF7A">
      <w:start w:val="1"/>
      <w:numFmt w:val="bullet"/>
      <w:lvlText w:val="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0411D8"/>
    <w:multiLevelType w:val="hybridMultilevel"/>
    <w:tmpl w:val="B13244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E2C84"/>
    <w:multiLevelType w:val="hybridMultilevel"/>
    <w:tmpl w:val="655AC77E"/>
    <w:lvl w:ilvl="0" w:tplc="EA5A1FC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A0C57"/>
    <w:multiLevelType w:val="hybridMultilevel"/>
    <w:tmpl w:val="1B8AD620"/>
    <w:lvl w:ilvl="0" w:tplc="040C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4F426E4A"/>
    <w:multiLevelType w:val="hybridMultilevel"/>
    <w:tmpl w:val="564C0004"/>
    <w:lvl w:ilvl="0" w:tplc="6DCA3C1C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46970"/>
    <w:multiLevelType w:val="hybridMultilevel"/>
    <w:tmpl w:val="7AEE844E"/>
    <w:lvl w:ilvl="0" w:tplc="0CA8DF7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02523"/>
    <w:multiLevelType w:val="hybridMultilevel"/>
    <w:tmpl w:val="DF28A4D4"/>
    <w:lvl w:ilvl="0" w:tplc="6DCA3C1C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33D31"/>
    <w:multiLevelType w:val="hybridMultilevel"/>
    <w:tmpl w:val="A5E23798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CAA411B"/>
    <w:multiLevelType w:val="singleLevel"/>
    <w:tmpl w:val="6F768EA2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E46795C"/>
    <w:multiLevelType w:val="hybridMultilevel"/>
    <w:tmpl w:val="76889CB2"/>
    <w:lvl w:ilvl="0" w:tplc="24DEC3D0">
      <w:start w:val="1"/>
      <w:numFmt w:val="decimal"/>
      <w:pStyle w:val="Listepuce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AD7DE1"/>
    <w:multiLevelType w:val="hybridMultilevel"/>
    <w:tmpl w:val="E2242998"/>
    <w:lvl w:ilvl="0" w:tplc="1E72443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6E59189F"/>
    <w:multiLevelType w:val="hybridMultilevel"/>
    <w:tmpl w:val="75F4B3E0"/>
    <w:lvl w:ilvl="0" w:tplc="6DCA3C1C">
      <w:start w:val="6"/>
      <w:numFmt w:val="bullet"/>
      <w:lvlText w:val="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553BC"/>
    <w:multiLevelType w:val="hybridMultilevel"/>
    <w:tmpl w:val="DB04C86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C7217"/>
    <w:multiLevelType w:val="hybridMultilevel"/>
    <w:tmpl w:val="5D227B2E"/>
    <w:lvl w:ilvl="0" w:tplc="040C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8" w15:restartNumberingAfterBreak="0">
    <w:nsid w:val="796C6C3C"/>
    <w:multiLevelType w:val="hybridMultilevel"/>
    <w:tmpl w:val="EEA86B88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 w15:restartNumberingAfterBreak="0">
    <w:nsid w:val="7A8D43B1"/>
    <w:multiLevelType w:val="hybridMultilevel"/>
    <w:tmpl w:val="2DD47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9436E"/>
    <w:multiLevelType w:val="hybridMultilevel"/>
    <w:tmpl w:val="1C7C2C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203642">
    <w:abstractNumId w:val="33"/>
  </w:num>
  <w:num w:numId="2" w16cid:durableId="1716584782">
    <w:abstractNumId w:val="17"/>
  </w:num>
  <w:num w:numId="3" w16cid:durableId="564492923">
    <w:abstractNumId w:val="35"/>
  </w:num>
  <w:num w:numId="4" w16cid:durableId="175271956">
    <w:abstractNumId w:val="0"/>
  </w:num>
  <w:num w:numId="5" w16cid:durableId="1652370158">
    <w:abstractNumId w:val="30"/>
  </w:num>
  <w:num w:numId="6" w16cid:durableId="714818650">
    <w:abstractNumId w:val="19"/>
  </w:num>
  <w:num w:numId="7" w16cid:durableId="1547983611">
    <w:abstractNumId w:val="5"/>
  </w:num>
  <w:num w:numId="8" w16cid:durableId="984243750">
    <w:abstractNumId w:val="2"/>
  </w:num>
  <w:num w:numId="9" w16cid:durableId="212428733">
    <w:abstractNumId w:val="14"/>
  </w:num>
  <w:num w:numId="10" w16cid:durableId="1012727954">
    <w:abstractNumId w:val="32"/>
  </w:num>
  <w:num w:numId="11" w16cid:durableId="32391778">
    <w:abstractNumId w:val="31"/>
  </w:num>
  <w:num w:numId="12" w16cid:durableId="631794015">
    <w:abstractNumId w:val="15"/>
  </w:num>
  <w:num w:numId="13" w16cid:durableId="1330331517">
    <w:abstractNumId w:val="18"/>
  </w:num>
  <w:num w:numId="14" w16cid:durableId="1192844241">
    <w:abstractNumId w:val="10"/>
  </w:num>
  <w:num w:numId="15" w16cid:durableId="1387800523">
    <w:abstractNumId w:val="21"/>
  </w:num>
  <w:num w:numId="16" w16cid:durableId="1520310474">
    <w:abstractNumId w:val="11"/>
  </w:num>
  <w:num w:numId="17" w16cid:durableId="408508149">
    <w:abstractNumId w:val="27"/>
  </w:num>
  <w:num w:numId="18" w16cid:durableId="2147160134">
    <w:abstractNumId w:val="25"/>
  </w:num>
  <w:num w:numId="19" w16cid:durableId="368575666">
    <w:abstractNumId w:val="13"/>
  </w:num>
  <w:num w:numId="20" w16cid:durableId="954558036">
    <w:abstractNumId w:val="28"/>
  </w:num>
  <w:num w:numId="21" w16cid:durableId="448745127">
    <w:abstractNumId w:val="22"/>
  </w:num>
  <w:num w:numId="22" w16cid:durableId="12750953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5762844">
    <w:abstractNumId w:val="20"/>
  </w:num>
  <w:num w:numId="24" w16cid:durableId="552471960">
    <w:abstractNumId w:val="39"/>
  </w:num>
  <w:num w:numId="25" w16cid:durableId="1532693865">
    <w:abstractNumId w:val="7"/>
  </w:num>
  <w:num w:numId="26" w16cid:durableId="344015862">
    <w:abstractNumId w:val="6"/>
  </w:num>
  <w:num w:numId="27" w16cid:durableId="2087920811">
    <w:abstractNumId w:val="33"/>
  </w:num>
  <w:num w:numId="28" w16cid:durableId="78605526">
    <w:abstractNumId w:val="26"/>
  </w:num>
  <w:num w:numId="29" w16cid:durableId="1368292322">
    <w:abstractNumId w:val="23"/>
  </w:num>
  <w:num w:numId="30" w16cid:durableId="1991979426">
    <w:abstractNumId w:val="8"/>
  </w:num>
  <w:num w:numId="31" w16cid:durableId="1928028747">
    <w:abstractNumId w:val="37"/>
  </w:num>
  <w:num w:numId="32" w16cid:durableId="1844084658">
    <w:abstractNumId w:val="12"/>
  </w:num>
  <w:num w:numId="33" w16cid:durableId="1216890647">
    <w:abstractNumId w:val="9"/>
  </w:num>
  <w:num w:numId="34" w16cid:durableId="117913076">
    <w:abstractNumId w:val="36"/>
  </w:num>
  <w:num w:numId="35" w16cid:durableId="869420081">
    <w:abstractNumId w:val="1"/>
  </w:num>
  <w:num w:numId="36" w16cid:durableId="913901958">
    <w:abstractNumId w:val="29"/>
  </w:num>
  <w:num w:numId="37" w16cid:durableId="1113599673">
    <w:abstractNumId w:val="4"/>
  </w:num>
  <w:num w:numId="38" w16cid:durableId="451286001">
    <w:abstractNumId w:val="30"/>
  </w:num>
  <w:num w:numId="39" w16cid:durableId="1376463017">
    <w:abstractNumId w:val="24"/>
  </w:num>
  <w:num w:numId="40" w16cid:durableId="464585889">
    <w:abstractNumId w:val="24"/>
  </w:num>
  <w:num w:numId="41" w16cid:durableId="54863328">
    <w:abstractNumId w:val="34"/>
  </w:num>
  <w:num w:numId="42" w16cid:durableId="580062782">
    <w:abstractNumId w:val="40"/>
  </w:num>
  <w:num w:numId="43" w16cid:durableId="1023550870">
    <w:abstractNumId w:val="3"/>
  </w:num>
  <w:num w:numId="44" w16cid:durableId="390352797">
    <w:abstractNumId w:val="38"/>
  </w:num>
  <w:num w:numId="45" w16cid:durableId="59278299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4F9"/>
    <w:rsid w:val="00012C2C"/>
    <w:rsid w:val="000138F0"/>
    <w:rsid w:val="00015680"/>
    <w:rsid w:val="00023120"/>
    <w:rsid w:val="000422F5"/>
    <w:rsid w:val="00051933"/>
    <w:rsid w:val="00065C7F"/>
    <w:rsid w:val="00070B4A"/>
    <w:rsid w:val="0007673C"/>
    <w:rsid w:val="00080653"/>
    <w:rsid w:val="000819C6"/>
    <w:rsid w:val="00082DDE"/>
    <w:rsid w:val="0008304B"/>
    <w:rsid w:val="00083A19"/>
    <w:rsid w:val="00086C86"/>
    <w:rsid w:val="0009296B"/>
    <w:rsid w:val="000A64B3"/>
    <w:rsid w:val="000A66F9"/>
    <w:rsid w:val="000A706C"/>
    <w:rsid w:val="000B111D"/>
    <w:rsid w:val="000C3ABC"/>
    <w:rsid w:val="000D62D4"/>
    <w:rsid w:val="000D7E83"/>
    <w:rsid w:val="000E56A9"/>
    <w:rsid w:val="000E7459"/>
    <w:rsid w:val="00100D7A"/>
    <w:rsid w:val="00101FF8"/>
    <w:rsid w:val="001068C0"/>
    <w:rsid w:val="00110861"/>
    <w:rsid w:val="00123572"/>
    <w:rsid w:val="00140680"/>
    <w:rsid w:val="001424AA"/>
    <w:rsid w:val="00144352"/>
    <w:rsid w:val="00144915"/>
    <w:rsid w:val="001465C4"/>
    <w:rsid w:val="00152E15"/>
    <w:rsid w:val="00154B80"/>
    <w:rsid w:val="001645DA"/>
    <w:rsid w:val="001724D8"/>
    <w:rsid w:val="00193AA3"/>
    <w:rsid w:val="00195CFC"/>
    <w:rsid w:val="001963ED"/>
    <w:rsid w:val="001A4E48"/>
    <w:rsid w:val="001B1661"/>
    <w:rsid w:val="001B4ACC"/>
    <w:rsid w:val="001C13DF"/>
    <w:rsid w:val="001C1418"/>
    <w:rsid w:val="001C1647"/>
    <w:rsid w:val="001C6ACF"/>
    <w:rsid w:val="001D029E"/>
    <w:rsid w:val="001D7E73"/>
    <w:rsid w:val="001F0F88"/>
    <w:rsid w:val="001F1822"/>
    <w:rsid w:val="00200639"/>
    <w:rsid w:val="002016D9"/>
    <w:rsid w:val="00204B90"/>
    <w:rsid w:val="00212969"/>
    <w:rsid w:val="002252F0"/>
    <w:rsid w:val="00232E29"/>
    <w:rsid w:val="0024596A"/>
    <w:rsid w:val="00255848"/>
    <w:rsid w:val="00265A23"/>
    <w:rsid w:val="0026738B"/>
    <w:rsid w:val="00277CF4"/>
    <w:rsid w:val="0028192A"/>
    <w:rsid w:val="0028527C"/>
    <w:rsid w:val="0029191B"/>
    <w:rsid w:val="002966BE"/>
    <w:rsid w:val="002A448B"/>
    <w:rsid w:val="002B7E28"/>
    <w:rsid w:val="002D4ECB"/>
    <w:rsid w:val="002D527A"/>
    <w:rsid w:val="002E0A45"/>
    <w:rsid w:val="002E0B57"/>
    <w:rsid w:val="00311CF2"/>
    <w:rsid w:val="003159D8"/>
    <w:rsid w:val="0032765F"/>
    <w:rsid w:val="00332CEE"/>
    <w:rsid w:val="003347D0"/>
    <w:rsid w:val="00337E6D"/>
    <w:rsid w:val="00340144"/>
    <w:rsid w:val="003402EA"/>
    <w:rsid w:val="00340BC0"/>
    <w:rsid w:val="0034233C"/>
    <w:rsid w:val="00342C81"/>
    <w:rsid w:val="00344095"/>
    <w:rsid w:val="00350CC2"/>
    <w:rsid w:val="0036318C"/>
    <w:rsid w:val="00367E47"/>
    <w:rsid w:val="003760CD"/>
    <w:rsid w:val="00377516"/>
    <w:rsid w:val="003A0DCF"/>
    <w:rsid w:val="003A4896"/>
    <w:rsid w:val="003B0BE8"/>
    <w:rsid w:val="003B1998"/>
    <w:rsid w:val="003C3068"/>
    <w:rsid w:val="003C7AE0"/>
    <w:rsid w:val="003D133D"/>
    <w:rsid w:val="003D5892"/>
    <w:rsid w:val="003E4BE2"/>
    <w:rsid w:val="003E577B"/>
    <w:rsid w:val="003F6401"/>
    <w:rsid w:val="00402F86"/>
    <w:rsid w:val="00405629"/>
    <w:rsid w:val="00413D0D"/>
    <w:rsid w:val="0041463C"/>
    <w:rsid w:val="00416772"/>
    <w:rsid w:val="00423D38"/>
    <w:rsid w:val="00423DBF"/>
    <w:rsid w:val="00440EB8"/>
    <w:rsid w:val="00445E3D"/>
    <w:rsid w:val="0045774D"/>
    <w:rsid w:val="004717E8"/>
    <w:rsid w:val="00471A22"/>
    <w:rsid w:val="00472E9F"/>
    <w:rsid w:val="004824E1"/>
    <w:rsid w:val="00482D87"/>
    <w:rsid w:val="00492709"/>
    <w:rsid w:val="00492D0D"/>
    <w:rsid w:val="004935E7"/>
    <w:rsid w:val="004938C3"/>
    <w:rsid w:val="00494711"/>
    <w:rsid w:val="00495AC0"/>
    <w:rsid w:val="004A01FD"/>
    <w:rsid w:val="004A0609"/>
    <w:rsid w:val="004A1EE2"/>
    <w:rsid w:val="004B18C0"/>
    <w:rsid w:val="004B247B"/>
    <w:rsid w:val="004B24E6"/>
    <w:rsid w:val="004C1083"/>
    <w:rsid w:val="004E58E2"/>
    <w:rsid w:val="004F075C"/>
    <w:rsid w:val="004F5283"/>
    <w:rsid w:val="004F5961"/>
    <w:rsid w:val="0051154B"/>
    <w:rsid w:val="00521EC2"/>
    <w:rsid w:val="005317B4"/>
    <w:rsid w:val="00532FC9"/>
    <w:rsid w:val="00534959"/>
    <w:rsid w:val="00535915"/>
    <w:rsid w:val="00545070"/>
    <w:rsid w:val="005620C6"/>
    <w:rsid w:val="00565219"/>
    <w:rsid w:val="00572CB6"/>
    <w:rsid w:val="00576F0A"/>
    <w:rsid w:val="00577C80"/>
    <w:rsid w:val="00582ECE"/>
    <w:rsid w:val="005903DF"/>
    <w:rsid w:val="00590956"/>
    <w:rsid w:val="00591272"/>
    <w:rsid w:val="005951EA"/>
    <w:rsid w:val="00597070"/>
    <w:rsid w:val="005A05F0"/>
    <w:rsid w:val="005A1C4C"/>
    <w:rsid w:val="005A50D6"/>
    <w:rsid w:val="005A7358"/>
    <w:rsid w:val="005B2898"/>
    <w:rsid w:val="005B47A7"/>
    <w:rsid w:val="005B7A7A"/>
    <w:rsid w:val="005C0029"/>
    <w:rsid w:val="005C00F0"/>
    <w:rsid w:val="005C0CD1"/>
    <w:rsid w:val="005D5AFA"/>
    <w:rsid w:val="005E0803"/>
    <w:rsid w:val="005F4C3B"/>
    <w:rsid w:val="005F653D"/>
    <w:rsid w:val="006079AB"/>
    <w:rsid w:val="00623602"/>
    <w:rsid w:val="00627D98"/>
    <w:rsid w:val="00633E84"/>
    <w:rsid w:val="006371C3"/>
    <w:rsid w:val="0063780B"/>
    <w:rsid w:val="006400D4"/>
    <w:rsid w:val="006422B9"/>
    <w:rsid w:val="006648DD"/>
    <w:rsid w:val="0066581B"/>
    <w:rsid w:val="00690266"/>
    <w:rsid w:val="00692440"/>
    <w:rsid w:val="0069418D"/>
    <w:rsid w:val="006970C4"/>
    <w:rsid w:val="00697C92"/>
    <w:rsid w:val="006A03D4"/>
    <w:rsid w:val="006B013B"/>
    <w:rsid w:val="006B50F9"/>
    <w:rsid w:val="006C1A1F"/>
    <w:rsid w:val="006C7AEB"/>
    <w:rsid w:val="006D0581"/>
    <w:rsid w:val="006D34F3"/>
    <w:rsid w:val="006D764C"/>
    <w:rsid w:val="006E5FD7"/>
    <w:rsid w:val="006F3A1B"/>
    <w:rsid w:val="006F4A26"/>
    <w:rsid w:val="006F66F5"/>
    <w:rsid w:val="00700915"/>
    <w:rsid w:val="0071692D"/>
    <w:rsid w:val="00722EAA"/>
    <w:rsid w:val="007352F0"/>
    <w:rsid w:val="00742C93"/>
    <w:rsid w:val="007503A5"/>
    <w:rsid w:val="00771460"/>
    <w:rsid w:val="007748F4"/>
    <w:rsid w:val="00774CC8"/>
    <w:rsid w:val="0079759C"/>
    <w:rsid w:val="007A6452"/>
    <w:rsid w:val="007B6B76"/>
    <w:rsid w:val="007B7E93"/>
    <w:rsid w:val="007C03F6"/>
    <w:rsid w:val="007C29CE"/>
    <w:rsid w:val="007C2A3E"/>
    <w:rsid w:val="007C38AA"/>
    <w:rsid w:val="007C6C3B"/>
    <w:rsid w:val="007D0BC1"/>
    <w:rsid w:val="007D3758"/>
    <w:rsid w:val="007D6612"/>
    <w:rsid w:val="007E1393"/>
    <w:rsid w:val="007E3E77"/>
    <w:rsid w:val="007E7B80"/>
    <w:rsid w:val="008031E2"/>
    <w:rsid w:val="00811866"/>
    <w:rsid w:val="00812246"/>
    <w:rsid w:val="008130E5"/>
    <w:rsid w:val="008134F9"/>
    <w:rsid w:val="008244A3"/>
    <w:rsid w:val="008369CA"/>
    <w:rsid w:val="00845C42"/>
    <w:rsid w:val="00861A38"/>
    <w:rsid w:val="00864C85"/>
    <w:rsid w:val="00866DAA"/>
    <w:rsid w:val="00883DD0"/>
    <w:rsid w:val="00895677"/>
    <w:rsid w:val="008A68F0"/>
    <w:rsid w:val="008B03F5"/>
    <w:rsid w:val="008B36EC"/>
    <w:rsid w:val="008B4678"/>
    <w:rsid w:val="008C28C9"/>
    <w:rsid w:val="008E0CC9"/>
    <w:rsid w:val="008E122E"/>
    <w:rsid w:val="008F05FA"/>
    <w:rsid w:val="008F348E"/>
    <w:rsid w:val="009000B8"/>
    <w:rsid w:val="00911796"/>
    <w:rsid w:val="00911DCD"/>
    <w:rsid w:val="00911E3D"/>
    <w:rsid w:val="00923A94"/>
    <w:rsid w:val="00951207"/>
    <w:rsid w:val="0095751F"/>
    <w:rsid w:val="00962DAD"/>
    <w:rsid w:val="00966CB1"/>
    <w:rsid w:val="00970198"/>
    <w:rsid w:val="009737B8"/>
    <w:rsid w:val="00991AA5"/>
    <w:rsid w:val="009925D3"/>
    <w:rsid w:val="009C2D1B"/>
    <w:rsid w:val="009C59D9"/>
    <w:rsid w:val="009D29CA"/>
    <w:rsid w:val="009F0184"/>
    <w:rsid w:val="009F0A60"/>
    <w:rsid w:val="009F34A0"/>
    <w:rsid w:val="00A05531"/>
    <w:rsid w:val="00A071EB"/>
    <w:rsid w:val="00A0754E"/>
    <w:rsid w:val="00A075AF"/>
    <w:rsid w:val="00A07CEA"/>
    <w:rsid w:val="00A1584F"/>
    <w:rsid w:val="00A257CE"/>
    <w:rsid w:val="00A36611"/>
    <w:rsid w:val="00A36B1C"/>
    <w:rsid w:val="00A42E37"/>
    <w:rsid w:val="00A43417"/>
    <w:rsid w:val="00A50D37"/>
    <w:rsid w:val="00A514FE"/>
    <w:rsid w:val="00A53B63"/>
    <w:rsid w:val="00A628BE"/>
    <w:rsid w:val="00A63332"/>
    <w:rsid w:val="00A665EE"/>
    <w:rsid w:val="00A7570C"/>
    <w:rsid w:val="00A833E3"/>
    <w:rsid w:val="00A869E6"/>
    <w:rsid w:val="00A93359"/>
    <w:rsid w:val="00A93709"/>
    <w:rsid w:val="00A96EFB"/>
    <w:rsid w:val="00AA38B1"/>
    <w:rsid w:val="00AA7E2A"/>
    <w:rsid w:val="00AB1103"/>
    <w:rsid w:val="00AB5155"/>
    <w:rsid w:val="00AB67BE"/>
    <w:rsid w:val="00AD78DF"/>
    <w:rsid w:val="00AE0297"/>
    <w:rsid w:val="00AE773F"/>
    <w:rsid w:val="00B050C4"/>
    <w:rsid w:val="00B07227"/>
    <w:rsid w:val="00B20C72"/>
    <w:rsid w:val="00B22140"/>
    <w:rsid w:val="00B2713E"/>
    <w:rsid w:val="00B3616F"/>
    <w:rsid w:val="00B4336B"/>
    <w:rsid w:val="00B44538"/>
    <w:rsid w:val="00B4771B"/>
    <w:rsid w:val="00B665B7"/>
    <w:rsid w:val="00B67107"/>
    <w:rsid w:val="00B7501D"/>
    <w:rsid w:val="00B956AA"/>
    <w:rsid w:val="00BA5714"/>
    <w:rsid w:val="00BB11B7"/>
    <w:rsid w:val="00BC366A"/>
    <w:rsid w:val="00BD3407"/>
    <w:rsid w:val="00BD36A7"/>
    <w:rsid w:val="00BD4B03"/>
    <w:rsid w:val="00BF67C2"/>
    <w:rsid w:val="00C00EC8"/>
    <w:rsid w:val="00C0174F"/>
    <w:rsid w:val="00C046F0"/>
    <w:rsid w:val="00C10EB2"/>
    <w:rsid w:val="00C12538"/>
    <w:rsid w:val="00C35022"/>
    <w:rsid w:val="00C41292"/>
    <w:rsid w:val="00C46A5B"/>
    <w:rsid w:val="00C555B9"/>
    <w:rsid w:val="00C60434"/>
    <w:rsid w:val="00C62130"/>
    <w:rsid w:val="00C71525"/>
    <w:rsid w:val="00C74673"/>
    <w:rsid w:val="00C7661B"/>
    <w:rsid w:val="00C81230"/>
    <w:rsid w:val="00C86500"/>
    <w:rsid w:val="00CA2F3B"/>
    <w:rsid w:val="00CB53BC"/>
    <w:rsid w:val="00CC39CA"/>
    <w:rsid w:val="00CC6336"/>
    <w:rsid w:val="00CD1799"/>
    <w:rsid w:val="00CF0432"/>
    <w:rsid w:val="00CF1616"/>
    <w:rsid w:val="00D02B38"/>
    <w:rsid w:val="00D032DB"/>
    <w:rsid w:val="00D22F65"/>
    <w:rsid w:val="00D25834"/>
    <w:rsid w:val="00D3011E"/>
    <w:rsid w:val="00D322BD"/>
    <w:rsid w:val="00D3756A"/>
    <w:rsid w:val="00D41C61"/>
    <w:rsid w:val="00D50F63"/>
    <w:rsid w:val="00D512F6"/>
    <w:rsid w:val="00D53BC6"/>
    <w:rsid w:val="00D65B5E"/>
    <w:rsid w:val="00D73BB8"/>
    <w:rsid w:val="00D76903"/>
    <w:rsid w:val="00D76B2D"/>
    <w:rsid w:val="00D82B85"/>
    <w:rsid w:val="00D8613B"/>
    <w:rsid w:val="00D87B2F"/>
    <w:rsid w:val="00DA0EC3"/>
    <w:rsid w:val="00DA3DF8"/>
    <w:rsid w:val="00DA43CE"/>
    <w:rsid w:val="00DB290D"/>
    <w:rsid w:val="00DB7238"/>
    <w:rsid w:val="00DC28BE"/>
    <w:rsid w:val="00DC4F03"/>
    <w:rsid w:val="00DD0D01"/>
    <w:rsid w:val="00DD1C3F"/>
    <w:rsid w:val="00DD3336"/>
    <w:rsid w:val="00DD612D"/>
    <w:rsid w:val="00DF0BB0"/>
    <w:rsid w:val="00E17339"/>
    <w:rsid w:val="00E36A81"/>
    <w:rsid w:val="00E43B3C"/>
    <w:rsid w:val="00E50714"/>
    <w:rsid w:val="00E61C60"/>
    <w:rsid w:val="00E64755"/>
    <w:rsid w:val="00E76633"/>
    <w:rsid w:val="00E76CCB"/>
    <w:rsid w:val="00E77AAC"/>
    <w:rsid w:val="00E823F1"/>
    <w:rsid w:val="00E82645"/>
    <w:rsid w:val="00E83687"/>
    <w:rsid w:val="00EA1BDE"/>
    <w:rsid w:val="00EB3093"/>
    <w:rsid w:val="00ED17C1"/>
    <w:rsid w:val="00EE75A8"/>
    <w:rsid w:val="00F06E61"/>
    <w:rsid w:val="00F165F0"/>
    <w:rsid w:val="00F1712A"/>
    <w:rsid w:val="00F21327"/>
    <w:rsid w:val="00F40F6B"/>
    <w:rsid w:val="00F44163"/>
    <w:rsid w:val="00F619E9"/>
    <w:rsid w:val="00F62148"/>
    <w:rsid w:val="00F7774D"/>
    <w:rsid w:val="00F97C2E"/>
    <w:rsid w:val="00FA063C"/>
    <w:rsid w:val="00FA2932"/>
    <w:rsid w:val="00FA5C37"/>
    <w:rsid w:val="00FA69F5"/>
    <w:rsid w:val="00FB103F"/>
    <w:rsid w:val="00FB3B0B"/>
    <w:rsid w:val="00FB5A54"/>
    <w:rsid w:val="00FC62B1"/>
    <w:rsid w:val="00FC6B67"/>
    <w:rsid w:val="00FC7DD1"/>
    <w:rsid w:val="00FC7E71"/>
    <w:rsid w:val="00FE34FA"/>
    <w:rsid w:val="00FE3B98"/>
    <w:rsid w:val="00FE7EB8"/>
    <w:rsid w:val="00FF2286"/>
    <w:rsid w:val="00FF3303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B0F32"/>
  <w15:docId w15:val="{12C278A6-D9E9-45AF-B0F3-BB0568A9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9CA"/>
    <w:rPr>
      <w:rFonts w:ascii="CG Times" w:hAnsi="CG Times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8134F9"/>
    <w:pPr>
      <w:keepNext/>
      <w:jc w:val="both"/>
      <w:outlineLvl w:val="0"/>
    </w:pPr>
    <w:rPr>
      <w:rFonts w:ascii="Times New Roman" w:hAnsi="Times New Roman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2459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locked/>
    <w:rsid w:val="002459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E00E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uiPriority w:val="99"/>
    <w:rsid w:val="008134F9"/>
    <w:pPr>
      <w:jc w:val="both"/>
    </w:pPr>
    <w:rPr>
      <w:rFonts w:ascii="Times New Roman" w:hAnsi="Times New Roman"/>
    </w:rPr>
  </w:style>
  <w:style w:type="character" w:customStyle="1" w:styleId="CorpsdetexteCar">
    <w:name w:val="Corps de texte Car"/>
    <w:link w:val="Corpsdetexte"/>
    <w:uiPriority w:val="99"/>
    <w:rsid w:val="007E00E3"/>
    <w:rPr>
      <w:rFonts w:ascii="CG Times" w:hAnsi="CG Times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8134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E00E3"/>
    <w:rPr>
      <w:rFonts w:ascii="CG Times" w:hAnsi="CG Times"/>
      <w:sz w:val="24"/>
      <w:szCs w:val="24"/>
    </w:rPr>
  </w:style>
  <w:style w:type="character" w:styleId="Numrodepage">
    <w:name w:val="page number"/>
    <w:uiPriority w:val="99"/>
    <w:rsid w:val="008134F9"/>
    <w:rPr>
      <w:rFonts w:cs="Times New Roman"/>
    </w:rPr>
  </w:style>
  <w:style w:type="paragraph" w:styleId="En-tte">
    <w:name w:val="header"/>
    <w:basedOn w:val="Normal"/>
    <w:link w:val="En-tteCar"/>
    <w:uiPriority w:val="99"/>
    <w:rsid w:val="008134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7E00E3"/>
    <w:rPr>
      <w:rFonts w:ascii="CG Times" w:hAnsi="CG Times"/>
      <w:sz w:val="24"/>
      <w:szCs w:val="24"/>
    </w:rPr>
  </w:style>
  <w:style w:type="character" w:styleId="Marquedecommentaire">
    <w:name w:val="annotation reference"/>
    <w:uiPriority w:val="99"/>
    <w:semiHidden/>
    <w:rsid w:val="005E080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C46A5B"/>
    <w:pPr>
      <w:jc w:val="both"/>
    </w:pPr>
    <w:rPr>
      <w:rFonts w:ascii="Arial" w:hAnsi="Arial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C46A5B"/>
    <w:rPr>
      <w:rFonts w:ascii="Arial" w:hAnsi="Arial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5E080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5E0803"/>
    <w:rPr>
      <w:rFonts w:ascii="CG Times" w:hAnsi="CG Times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5E08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5E0803"/>
    <w:rPr>
      <w:rFonts w:ascii="Tahoma" w:hAnsi="Tahoma" w:cs="Tahoma"/>
      <w:sz w:val="16"/>
      <w:szCs w:val="16"/>
    </w:rPr>
  </w:style>
  <w:style w:type="paragraph" w:customStyle="1" w:styleId="fcase1ertab">
    <w:name w:val="f_case_1ertab"/>
    <w:basedOn w:val="Normal"/>
    <w:rsid w:val="00700915"/>
    <w:pPr>
      <w:tabs>
        <w:tab w:val="left" w:pos="426"/>
      </w:tabs>
      <w:ind w:left="709" w:hanging="709"/>
      <w:jc w:val="both"/>
    </w:pPr>
    <w:rPr>
      <w:rFonts w:ascii="Univers" w:hAnsi="Univers"/>
      <w:sz w:val="20"/>
      <w:szCs w:val="20"/>
    </w:rPr>
  </w:style>
  <w:style w:type="character" w:customStyle="1" w:styleId="WW8Num2z0">
    <w:name w:val="WW8Num2z0"/>
    <w:uiPriority w:val="99"/>
    <w:rsid w:val="00576F0A"/>
    <w:rPr>
      <w:rFonts w:ascii="Symbol" w:hAnsi="Symbol"/>
      <w:sz w:val="18"/>
    </w:rPr>
  </w:style>
  <w:style w:type="paragraph" w:customStyle="1" w:styleId="Listepuce">
    <w:name w:val="Liste à puce"/>
    <w:basedOn w:val="Normal"/>
    <w:uiPriority w:val="99"/>
    <w:rsid w:val="00576F0A"/>
    <w:pPr>
      <w:widowControl w:val="0"/>
      <w:numPr>
        <w:numId w:val="1"/>
      </w:numPr>
      <w:tabs>
        <w:tab w:val="left" w:pos="0"/>
      </w:tabs>
      <w:suppressAutoHyphens/>
      <w:spacing w:before="60"/>
      <w:ind w:right="567"/>
      <w:jc w:val="both"/>
    </w:pPr>
    <w:rPr>
      <w:rFonts w:ascii="Times New Roman" w:hAnsi="Times New Roman"/>
      <w:sz w:val="20"/>
      <w:szCs w:val="20"/>
    </w:rPr>
  </w:style>
  <w:style w:type="paragraph" w:styleId="Retraitnormal">
    <w:name w:val="Normal Indent"/>
    <w:basedOn w:val="Normal"/>
    <w:uiPriority w:val="99"/>
    <w:rsid w:val="00FF3303"/>
    <w:pPr>
      <w:ind w:left="708"/>
    </w:pPr>
  </w:style>
  <w:style w:type="paragraph" w:customStyle="1" w:styleId="fcasegauche">
    <w:name w:val="f_case_gauche"/>
    <w:basedOn w:val="Normal"/>
    <w:uiPriority w:val="99"/>
    <w:rsid w:val="007C2A3E"/>
    <w:pPr>
      <w:spacing w:after="60"/>
      <w:ind w:left="284" w:hanging="284"/>
      <w:jc w:val="both"/>
    </w:pPr>
    <w:rPr>
      <w:rFonts w:ascii="Univers" w:hAnsi="Univers"/>
      <w:sz w:val="20"/>
      <w:szCs w:val="20"/>
    </w:rPr>
  </w:style>
  <w:style w:type="paragraph" w:styleId="Rvision">
    <w:name w:val="Revision"/>
    <w:hidden/>
    <w:uiPriority w:val="99"/>
    <w:semiHidden/>
    <w:rsid w:val="00FC7E7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99"/>
    <w:locked/>
    <w:rsid w:val="007C6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4935E7"/>
    <w:pPr>
      <w:ind w:left="708"/>
    </w:pPr>
    <w:rPr>
      <w:rFonts w:ascii="Times New Roman" w:hAnsi="Times New Roma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935E7"/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935E7"/>
  </w:style>
  <w:style w:type="character" w:styleId="Appelnotedebasdep">
    <w:name w:val="footnote reference"/>
    <w:semiHidden/>
    <w:rsid w:val="004935E7"/>
    <w:rPr>
      <w:vertAlign w:val="superscript"/>
    </w:rPr>
  </w:style>
  <w:style w:type="paragraph" w:styleId="Textebrut">
    <w:name w:val="Plain Text"/>
    <w:basedOn w:val="Normal"/>
    <w:link w:val="TextebrutCar"/>
    <w:uiPriority w:val="99"/>
    <w:unhideWhenUsed/>
    <w:rsid w:val="006D34F3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6D34F3"/>
    <w:rPr>
      <w:rFonts w:ascii="Calibri" w:eastAsia="Calibri" w:hAnsi="Calibri" w:cs="Calibri"/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2459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semiHidden/>
    <w:rsid w:val="002459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M2">
    <w:name w:val="toc 2"/>
    <w:basedOn w:val="Normal"/>
    <w:next w:val="Normal"/>
    <w:autoRedefine/>
    <w:uiPriority w:val="39"/>
    <w:locked/>
    <w:rsid w:val="004F5283"/>
    <w:pPr>
      <w:autoSpaceDE w:val="0"/>
      <w:autoSpaceDN w:val="0"/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table" w:styleId="TableauGrille4-Accentuation6">
    <w:name w:val="Grid Table 4 Accent 6"/>
    <w:basedOn w:val="TableauNormal"/>
    <w:uiPriority w:val="49"/>
    <w:rsid w:val="00D87B2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NormalWeb">
    <w:name w:val="Normal (Web)"/>
    <w:basedOn w:val="Normal"/>
    <w:uiPriority w:val="99"/>
    <w:unhideWhenUsed/>
    <w:rsid w:val="00F44163"/>
    <w:pPr>
      <w:spacing w:before="100" w:beforeAutospacing="1" w:after="100" w:afterAutospacing="1"/>
    </w:pPr>
    <w:rPr>
      <w:rFonts w:ascii="Times New Roman" w:hAnsi="Times New Roman"/>
    </w:rPr>
  </w:style>
  <w:style w:type="character" w:styleId="Textedelespacerserv">
    <w:name w:val="Placeholder Text"/>
    <w:basedOn w:val="Policepardfaut"/>
    <w:uiPriority w:val="99"/>
    <w:semiHidden/>
    <w:rsid w:val="00080653"/>
    <w:rPr>
      <w:color w:val="808080"/>
    </w:rPr>
  </w:style>
  <w:style w:type="character" w:customStyle="1" w:styleId="Style1">
    <w:name w:val="Style1"/>
    <w:basedOn w:val="Policepardfaut"/>
    <w:uiPriority w:val="1"/>
    <w:rsid w:val="00080653"/>
    <w:rPr>
      <w:rFonts w:ascii="Arial" w:hAnsi="Arial"/>
      <w:b/>
      <w:sz w:val="24"/>
    </w:rPr>
  </w:style>
  <w:style w:type="character" w:customStyle="1" w:styleId="Style2">
    <w:name w:val="Style2"/>
    <w:basedOn w:val="Policepardfaut"/>
    <w:uiPriority w:val="1"/>
    <w:rsid w:val="00080653"/>
    <w:rPr>
      <w:rFonts w:ascii="Arial" w:hAnsi="Arial"/>
      <w:b/>
      <w:sz w:val="24"/>
    </w:rPr>
  </w:style>
  <w:style w:type="character" w:customStyle="1" w:styleId="Style3">
    <w:name w:val="Style3"/>
    <w:basedOn w:val="Policepardfaut"/>
    <w:uiPriority w:val="1"/>
    <w:rsid w:val="006F3A1B"/>
    <w:rPr>
      <w:rFonts w:ascii="Arial" w:hAnsi="Arial"/>
      <w:sz w:val="36"/>
    </w:rPr>
  </w:style>
  <w:style w:type="character" w:customStyle="1" w:styleId="Style4">
    <w:name w:val="Style4"/>
    <w:basedOn w:val="Policepardfaut"/>
    <w:uiPriority w:val="1"/>
    <w:rsid w:val="000A64B3"/>
    <w:rPr>
      <w:rFonts w:ascii="Arial" w:hAnsi="Arial"/>
      <w:sz w:val="22"/>
    </w:rPr>
  </w:style>
  <w:style w:type="character" w:styleId="Accentuation">
    <w:name w:val="Emphasis"/>
    <w:basedOn w:val="Policepardfaut"/>
    <w:qFormat/>
    <w:locked/>
    <w:rsid w:val="0032765F"/>
    <w:rPr>
      <w:i/>
      <w:iCs/>
    </w:rPr>
  </w:style>
  <w:style w:type="paragraph" w:customStyle="1" w:styleId="Normal2">
    <w:name w:val="Normal2"/>
    <w:basedOn w:val="Normal"/>
    <w:rsid w:val="0032765F"/>
    <w:pPr>
      <w:keepLines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FC7D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5">
    <w:name w:val="Style5"/>
    <w:basedOn w:val="Policepardfaut"/>
    <w:uiPriority w:val="1"/>
    <w:rsid w:val="00F40F6B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9988EDA5E94389AC247C207E5050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F269FF-89CC-49B9-81A3-2A45D334C2CF}"/>
      </w:docPartPr>
      <w:docPartBody>
        <w:p w:rsidR="002A5D9B" w:rsidRDefault="00176E8C" w:rsidP="00176E8C">
          <w:pPr>
            <w:pStyle w:val="349988EDA5E94389AC247C207E5050B86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CC1DC6E8F60D47A0B8DD8D5C268CEF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196390-DF17-4EBB-A199-FDDAC18A925A}"/>
      </w:docPartPr>
      <w:docPartBody>
        <w:p w:rsidR="002A5D9B" w:rsidRDefault="00176E8C" w:rsidP="00176E8C">
          <w:pPr>
            <w:pStyle w:val="CC1DC6E8F60D47A0B8DD8D5C268CEFB94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A5A3AD9688E148FEBA022599436146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3A612F-DC1A-4D9B-A047-1F7F2B7990B5}"/>
      </w:docPartPr>
      <w:docPartBody>
        <w:p w:rsidR="002A5D9B" w:rsidRDefault="00176E8C" w:rsidP="00176E8C">
          <w:pPr>
            <w:pStyle w:val="A5A3AD9688E148FEBA022599436146E1"/>
          </w:pPr>
          <w:r w:rsidRPr="000413AE">
            <w:rPr>
              <w:rStyle w:val="Textedelespacerserv"/>
            </w:rPr>
            <w:t>Choisissez un élément.</w:t>
          </w:r>
        </w:p>
      </w:docPartBody>
    </w:docPart>
    <w:docPart>
      <w:docPartPr>
        <w:name w:val="B1AAE61295AB42409EF0D320778880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B0ED8E-B39C-4127-8B5C-B31AF313E809}"/>
      </w:docPartPr>
      <w:docPartBody>
        <w:p w:rsidR="00A1393D" w:rsidRDefault="003831F2" w:rsidP="003831F2">
          <w:pPr>
            <w:pStyle w:val="B1AAE61295AB42409EF0D320778880C7"/>
          </w:pPr>
          <w:r w:rsidRPr="000413AE">
            <w:rPr>
              <w:rStyle w:val="Textedelespacerserv"/>
            </w:rPr>
            <w:t>Choisissez un élément.</w:t>
          </w:r>
        </w:p>
      </w:docPartBody>
    </w:docPart>
    <w:docPart>
      <w:docPartPr>
        <w:name w:val="F3734167058B42A2A9E3FAEAB1C401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01AE66-5E5C-49DF-8677-8055B5371B2A}"/>
      </w:docPartPr>
      <w:docPartBody>
        <w:p w:rsidR="00A1393D" w:rsidRDefault="003831F2" w:rsidP="003831F2">
          <w:pPr>
            <w:pStyle w:val="F3734167058B42A2A9E3FAEAB1C401D9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5AB76932A1CB4B7EA4042F60E0ABA9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B9431C-866E-4445-BCF9-A2B1FB044433}"/>
      </w:docPartPr>
      <w:docPartBody>
        <w:p w:rsidR="00A1393D" w:rsidRDefault="003831F2" w:rsidP="003831F2">
          <w:pPr>
            <w:pStyle w:val="5AB76932A1CB4B7EA4042F60E0ABA950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639879A67AFB48CEB64C7AE2308AC7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90EF30-4CA6-4C50-910D-38E6A934DF17}"/>
      </w:docPartPr>
      <w:docPartBody>
        <w:p w:rsidR="00A1393D" w:rsidRDefault="003831F2" w:rsidP="003831F2">
          <w:pPr>
            <w:pStyle w:val="639879A67AFB48CEB64C7AE2308AC700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  <w:docPart>
      <w:docPartPr>
        <w:name w:val="56DF4ACAE94C41BDB393C5C34262B2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F8BCF0-0C8D-483E-8FC9-8AD7634F968A}"/>
      </w:docPartPr>
      <w:docPartBody>
        <w:p w:rsidR="00A1393D" w:rsidRDefault="003831F2" w:rsidP="003831F2">
          <w:pPr>
            <w:pStyle w:val="56DF4ACAE94C41BDB393C5C34262B271"/>
          </w:pPr>
          <w:r w:rsidRPr="00080653">
            <w:rPr>
              <w:rStyle w:val="Textedelespacerserv"/>
              <w:highlight w:val="green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8C"/>
    <w:rsid w:val="00176E8C"/>
    <w:rsid w:val="00255848"/>
    <w:rsid w:val="0026738B"/>
    <w:rsid w:val="00277CF4"/>
    <w:rsid w:val="002A5D9B"/>
    <w:rsid w:val="003831F2"/>
    <w:rsid w:val="00535915"/>
    <w:rsid w:val="006F66F5"/>
    <w:rsid w:val="00845C42"/>
    <w:rsid w:val="00A1393D"/>
    <w:rsid w:val="00A43417"/>
    <w:rsid w:val="00B67107"/>
    <w:rsid w:val="00C10EB2"/>
    <w:rsid w:val="00D41C61"/>
    <w:rsid w:val="00FB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831F2"/>
    <w:rPr>
      <w:color w:val="808080"/>
    </w:rPr>
  </w:style>
  <w:style w:type="paragraph" w:customStyle="1" w:styleId="349988EDA5E94389AC247C207E5050B86">
    <w:name w:val="349988EDA5E94389AC247C207E5050B86"/>
    <w:rsid w:val="00176E8C"/>
    <w:pPr>
      <w:spacing w:after="0" w:line="240" w:lineRule="auto"/>
    </w:pPr>
    <w:rPr>
      <w:rFonts w:ascii="CG Times" w:eastAsia="Times New Roman" w:hAnsi="CG Times" w:cs="Times New Roman"/>
      <w:sz w:val="24"/>
      <w:szCs w:val="24"/>
    </w:rPr>
  </w:style>
  <w:style w:type="paragraph" w:customStyle="1" w:styleId="CC1DC6E8F60D47A0B8DD8D5C268CEFB94">
    <w:name w:val="CC1DC6E8F60D47A0B8DD8D5C268CEFB94"/>
    <w:rsid w:val="00176E8C"/>
    <w:pPr>
      <w:spacing w:after="0" w:line="240" w:lineRule="auto"/>
    </w:pPr>
    <w:rPr>
      <w:rFonts w:ascii="CG Times" w:eastAsia="Times New Roman" w:hAnsi="CG Times" w:cs="Times New Roman"/>
      <w:sz w:val="24"/>
      <w:szCs w:val="24"/>
    </w:rPr>
  </w:style>
  <w:style w:type="paragraph" w:customStyle="1" w:styleId="A5A3AD9688E148FEBA022599436146E1">
    <w:name w:val="A5A3AD9688E148FEBA022599436146E1"/>
    <w:rsid w:val="00176E8C"/>
    <w:pPr>
      <w:spacing w:after="0" w:line="240" w:lineRule="auto"/>
    </w:pPr>
    <w:rPr>
      <w:rFonts w:ascii="CG Times" w:eastAsia="Times New Roman" w:hAnsi="CG Times" w:cs="Times New Roman"/>
      <w:sz w:val="24"/>
      <w:szCs w:val="24"/>
    </w:rPr>
  </w:style>
  <w:style w:type="paragraph" w:customStyle="1" w:styleId="B1AAE61295AB42409EF0D320778880C7">
    <w:name w:val="B1AAE61295AB42409EF0D320778880C7"/>
    <w:rsid w:val="003831F2"/>
  </w:style>
  <w:style w:type="paragraph" w:customStyle="1" w:styleId="F3734167058B42A2A9E3FAEAB1C401D9">
    <w:name w:val="F3734167058B42A2A9E3FAEAB1C401D9"/>
    <w:rsid w:val="003831F2"/>
  </w:style>
  <w:style w:type="paragraph" w:customStyle="1" w:styleId="5AB76932A1CB4B7EA4042F60E0ABA950">
    <w:name w:val="5AB76932A1CB4B7EA4042F60E0ABA950"/>
    <w:rsid w:val="003831F2"/>
  </w:style>
  <w:style w:type="paragraph" w:customStyle="1" w:styleId="639879A67AFB48CEB64C7AE2308AC700">
    <w:name w:val="639879A67AFB48CEB64C7AE2308AC700"/>
    <w:rsid w:val="003831F2"/>
  </w:style>
  <w:style w:type="paragraph" w:customStyle="1" w:styleId="56DF4ACAE94C41BDB393C5C34262B271">
    <w:name w:val="56DF4ACAE94C41BDB393C5C34262B271"/>
    <w:rsid w:val="003831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0590B-45B8-45F8-AA7C-6B803CDF3099}">
  <ds:schemaRefs>
    <ds:schemaRef ds:uri="http://purl.org/dc/terms/"/>
    <ds:schemaRef ds:uri="http://schemas.microsoft.com/office/2006/documentManagement/types"/>
    <ds:schemaRef ds:uri="b6572f15-2f73-4dc1-8447-18db9efee99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1E5845-76C4-47A2-BB3D-11219E7E3A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0C235E-A972-4F2A-9624-2D0DBD990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F2D538-5333-49AB-8EF1-14093887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1816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N°4 AU CCP « INSTRUMENTATION SCIENTIFIQUE »</vt:lpstr>
    </vt:vector>
  </TitlesOfParts>
  <Company>cnrs</Company>
  <LinksUpToDate>false</LinksUpToDate>
  <CharactersWithSpaces>12330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N°4 AU CCP « INSTRUMENTATION SCIENTIFIQUE »</dc:title>
  <dc:subject/>
  <dc:creator>BODEREAU Hélène</dc:creator>
  <cp:keywords/>
  <dc:description/>
  <cp:lastModifiedBy>Lancinet CISSE</cp:lastModifiedBy>
  <cp:revision>7</cp:revision>
  <cp:lastPrinted>2008-02-13T09:17:00Z</cp:lastPrinted>
  <dcterms:created xsi:type="dcterms:W3CDTF">2025-03-24T10:56:00Z</dcterms:created>
  <dcterms:modified xsi:type="dcterms:W3CDTF">2025-03-26T10:15:00Z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