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0F587" w14:textId="77777777" w:rsidR="00C8259B" w:rsidRDefault="00C8259B">
      <w:pPr>
        <w:pStyle w:val="Trame"/>
        <w:ind w:right="6"/>
        <w:jc w:val="left"/>
      </w:pPr>
    </w:p>
    <w:p w14:paraId="1CA0F588" w14:textId="77777777" w:rsidR="00C8259B" w:rsidRDefault="00C8259B">
      <w:pPr>
        <w:pStyle w:val="Standard"/>
      </w:pPr>
    </w:p>
    <w:p w14:paraId="1CA0F589" w14:textId="77777777" w:rsidR="00C8259B" w:rsidRDefault="00C8259B">
      <w:pPr>
        <w:pStyle w:val="Standard"/>
      </w:pPr>
    </w:p>
    <w:p w14:paraId="1CA0F58A" w14:textId="77777777" w:rsidR="00C8259B" w:rsidRDefault="00C8259B">
      <w:pPr>
        <w:pStyle w:val="Standard"/>
      </w:pPr>
    </w:p>
    <w:p w14:paraId="1CA0F58B" w14:textId="77777777" w:rsidR="00C8259B" w:rsidRDefault="00C8259B">
      <w:pPr>
        <w:pStyle w:val="Standard"/>
      </w:pPr>
    </w:p>
    <w:p w14:paraId="1CA0F58C" w14:textId="77777777" w:rsidR="00C8259B" w:rsidRDefault="00C8259B">
      <w:pPr>
        <w:pStyle w:val="Standard"/>
      </w:pPr>
    </w:p>
    <w:p w14:paraId="1CA0F58D" w14:textId="77777777" w:rsidR="00C8259B" w:rsidRDefault="00C8259B">
      <w:pPr>
        <w:pStyle w:val="Standard"/>
      </w:pPr>
    </w:p>
    <w:p w14:paraId="1CA0F58E" w14:textId="77777777" w:rsidR="00C8259B" w:rsidRDefault="00C8259B">
      <w:pPr>
        <w:pStyle w:val="Standard"/>
      </w:pPr>
    </w:p>
    <w:p w14:paraId="1CA0F58F" w14:textId="77777777" w:rsidR="00C8259B" w:rsidRDefault="00C8259B">
      <w:pPr>
        <w:pStyle w:val="Standard"/>
      </w:pPr>
    </w:p>
    <w:p w14:paraId="1CA0F590" w14:textId="77777777" w:rsidR="00C8259B" w:rsidRDefault="00C8259B">
      <w:pPr>
        <w:pStyle w:val="Standard"/>
      </w:pPr>
    </w:p>
    <w:p w14:paraId="1CA0F591" w14:textId="77777777" w:rsidR="00C8259B" w:rsidRDefault="00E6789A">
      <w:pPr>
        <w:pStyle w:val="Trame"/>
        <w:ind w:right="6"/>
        <w:rPr>
          <w:sz w:val="32"/>
        </w:rPr>
      </w:pPr>
      <w:r>
        <w:rPr>
          <w:sz w:val="32"/>
        </w:rPr>
        <w:t>MARCHE PUBLIC DE SERVICES</w:t>
      </w:r>
    </w:p>
    <w:p w14:paraId="1CA0F592" w14:textId="77777777" w:rsidR="00C8259B" w:rsidRDefault="00C8259B">
      <w:pPr>
        <w:pStyle w:val="Standard"/>
      </w:pPr>
    </w:p>
    <w:p w14:paraId="1CA0F593" w14:textId="77777777" w:rsidR="00C8259B" w:rsidRDefault="00C8259B">
      <w:pPr>
        <w:pStyle w:val="Standard"/>
      </w:pPr>
    </w:p>
    <w:p w14:paraId="1CA0F594" w14:textId="77777777" w:rsidR="00C8259B" w:rsidRDefault="00E6789A">
      <w:pPr>
        <w:pStyle w:val="Cadrerelief"/>
        <w:shd w:val="clear" w:color="auto" w:fill="F2F2F2"/>
        <w:jc w:val="center"/>
        <w:rPr>
          <w:b/>
          <w:sz w:val="32"/>
        </w:rPr>
      </w:pPr>
      <w:r>
        <w:rPr>
          <w:b/>
          <w:sz w:val="32"/>
        </w:rPr>
        <w:t>MÉMOIRE EXPLICATIF</w:t>
      </w:r>
    </w:p>
    <w:p w14:paraId="1CA0F595" w14:textId="77777777" w:rsidR="00C8259B" w:rsidRDefault="00C8259B">
      <w:pPr>
        <w:pStyle w:val="Standard"/>
        <w:jc w:val="center"/>
        <w:rPr>
          <w:b/>
          <w:sz w:val="32"/>
        </w:rPr>
      </w:pPr>
    </w:p>
    <w:p w14:paraId="1CA0F596" w14:textId="77777777" w:rsidR="00C8259B" w:rsidRDefault="00C8259B">
      <w:pPr>
        <w:pStyle w:val="Standard"/>
      </w:pPr>
    </w:p>
    <w:tbl>
      <w:tblPr>
        <w:tblW w:w="9431" w:type="dxa"/>
        <w:tblInd w:w="-72" w:type="dxa"/>
        <w:tblLayout w:type="fixed"/>
        <w:tblCellMar>
          <w:left w:w="10" w:type="dxa"/>
          <w:right w:w="10" w:type="dxa"/>
        </w:tblCellMar>
        <w:tblLook w:val="04A0" w:firstRow="1" w:lastRow="0" w:firstColumn="1" w:lastColumn="0" w:noHBand="0" w:noVBand="1"/>
      </w:tblPr>
      <w:tblGrid>
        <w:gridCol w:w="9431"/>
      </w:tblGrid>
      <w:tr w:rsidR="00C8259B" w14:paraId="1CA0F598" w14:textId="77777777">
        <w:tc>
          <w:tcPr>
            <w:tcW w:w="9431" w:type="dxa"/>
            <w:tcBorders>
              <w:top w:val="double" w:sz="4" w:space="0" w:color="000000"/>
              <w:left w:val="double" w:sz="4" w:space="0" w:color="000000"/>
              <w:bottom w:val="single" w:sz="4" w:space="0" w:color="000000"/>
              <w:right w:val="double" w:sz="4" w:space="0" w:color="000000"/>
            </w:tcBorders>
            <w:shd w:val="clear" w:color="auto" w:fill="CCCCCC"/>
            <w:tcMar>
              <w:top w:w="0" w:type="dxa"/>
              <w:left w:w="70" w:type="dxa"/>
              <w:bottom w:w="0" w:type="dxa"/>
              <w:right w:w="70" w:type="dxa"/>
            </w:tcMar>
          </w:tcPr>
          <w:p w14:paraId="1CA0F597" w14:textId="77777777" w:rsidR="00C8259B" w:rsidRDefault="00E6789A">
            <w:pPr>
              <w:pStyle w:val="Standard"/>
              <w:snapToGrid w:val="0"/>
              <w:jc w:val="center"/>
              <w:rPr>
                <w:b/>
                <w:bCs/>
                <w:i/>
                <w:iCs/>
                <w:color w:val="000000"/>
                <w:sz w:val="28"/>
                <w:szCs w:val="28"/>
              </w:rPr>
            </w:pPr>
            <w:r>
              <w:rPr>
                <w:b/>
                <w:bCs/>
                <w:i/>
                <w:iCs/>
                <w:color w:val="000000"/>
                <w:sz w:val="28"/>
                <w:szCs w:val="28"/>
              </w:rPr>
              <w:t>Pouvoir adjudicateur exerçant la maîtrise d'ouvrage</w:t>
            </w:r>
          </w:p>
        </w:tc>
      </w:tr>
      <w:tr w:rsidR="00C8259B" w14:paraId="1CA0F59A" w14:textId="77777777">
        <w:tc>
          <w:tcPr>
            <w:tcW w:w="9431" w:type="dxa"/>
            <w:tcBorders>
              <w:top w:val="single" w:sz="4" w:space="0" w:color="000000"/>
              <w:left w:val="double" w:sz="4" w:space="0" w:color="000000"/>
              <w:right w:val="double" w:sz="4" w:space="0" w:color="000000"/>
            </w:tcBorders>
            <w:tcMar>
              <w:top w:w="0" w:type="dxa"/>
              <w:left w:w="70" w:type="dxa"/>
              <w:bottom w:w="0" w:type="dxa"/>
              <w:right w:w="70" w:type="dxa"/>
            </w:tcMar>
          </w:tcPr>
          <w:p w14:paraId="1CA0F599" w14:textId="77777777" w:rsidR="00C8259B" w:rsidRDefault="00E6789A">
            <w:pPr>
              <w:pStyle w:val="Standard"/>
              <w:spacing w:before="120" w:after="120"/>
              <w:ind w:left="567" w:right="499"/>
              <w:jc w:val="center"/>
              <w:rPr>
                <w:sz w:val="22"/>
                <w:szCs w:val="22"/>
              </w:rPr>
            </w:pPr>
            <w:bookmarkStart w:id="0" w:name="R0_p2_a"/>
            <w:r>
              <w:rPr>
                <w:sz w:val="22"/>
                <w:szCs w:val="22"/>
              </w:rPr>
              <w:t>V</w:t>
            </w:r>
            <w:bookmarkEnd w:id="0"/>
            <w:r>
              <w:rPr>
                <w:sz w:val="22"/>
                <w:szCs w:val="22"/>
              </w:rPr>
              <w:t>NF - Direction Territoriale Centre-Bourgogne</w:t>
            </w:r>
          </w:p>
        </w:tc>
      </w:tr>
      <w:tr w:rsidR="00C8259B" w14:paraId="1CA0F59C" w14:textId="77777777">
        <w:tc>
          <w:tcPr>
            <w:tcW w:w="9431" w:type="dxa"/>
            <w:tcBorders>
              <w:left w:val="double" w:sz="4" w:space="0" w:color="000000"/>
              <w:bottom w:val="double" w:sz="4" w:space="0" w:color="000000"/>
              <w:right w:val="double" w:sz="4" w:space="0" w:color="000000"/>
            </w:tcBorders>
            <w:tcMar>
              <w:top w:w="0" w:type="dxa"/>
              <w:left w:w="70" w:type="dxa"/>
              <w:bottom w:w="0" w:type="dxa"/>
              <w:right w:w="70" w:type="dxa"/>
            </w:tcMar>
          </w:tcPr>
          <w:p w14:paraId="1CA0F59B" w14:textId="77777777" w:rsidR="00C8259B" w:rsidRDefault="00C8259B">
            <w:pPr>
              <w:pStyle w:val="Reponse"/>
              <w:snapToGrid w:val="0"/>
              <w:jc w:val="left"/>
              <w:rPr>
                <w:sz w:val="6"/>
                <w:szCs w:val="6"/>
              </w:rPr>
            </w:pPr>
          </w:p>
        </w:tc>
      </w:tr>
    </w:tbl>
    <w:p w14:paraId="1CA0F59D" w14:textId="77777777" w:rsidR="00C8259B" w:rsidRDefault="00C8259B">
      <w:pPr>
        <w:pStyle w:val="Standard"/>
      </w:pPr>
    </w:p>
    <w:p w14:paraId="1CA0F59E" w14:textId="77777777" w:rsidR="00C8259B" w:rsidRDefault="00C8259B">
      <w:pPr>
        <w:pStyle w:val="Standard"/>
      </w:pPr>
    </w:p>
    <w:tbl>
      <w:tblPr>
        <w:tblW w:w="9473" w:type="dxa"/>
        <w:tblInd w:w="-93" w:type="dxa"/>
        <w:tblLayout w:type="fixed"/>
        <w:tblCellMar>
          <w:left w:w="10" w:type="dxa"/>
          <w:right w:w="10" w:type="dxa"/>
        </w:tblCellMar>
        <w:tblLook w:val="04A0" w:firstRow="1" w:lastRow="0" w:firstColumn="1" w:lastColumn="0" w:noHBand="0" w:noVBand="1"/>
      </w:tblPr>
      <w:tblGrid>
        <w:gridCol w:w="9473"/>
      </w:tblGrid>
      <w:tr w:rsidR="00C8259B" w14:paraId="1CA0F5A0" w14:textId="77777777">
        <w:tc>
          <w:tcPr>
            <w:tcW w:w="9473" w:type="dxa"/>
            <w:tcBorders>
              <w:top w:val="double" w:sz="4" w:space="0" w:color="000000"/>
              <w:left w:val="double" w:sz="4" w:space="0" w:color="000000"/>
              <w:bottom w:val="single" w:sz="4" w:space="0" w:color="000000"/>
              <w:right w:val="double" w:sz="4" w:space="0" w:color="000000"/>
            </w:tcBorders>
            <w:shd w:val="clear" w:color="auto" w:fill="CCCCCC"/>
            <w:tcMar>
              <w:top w:w="0" w:type="dxa"/>
              <w:left w:w="70" w:type="dxa"/>
              <w:bottom w:w="0" w:type="dxa"/>
              <w:right w:w="70" w:type="dxa"/>
            </w:tcMar>
          </w:tcPr>
          <w:p w14:paraId="1CA0F59F" w14:textId="77777777" w:rsidR="00C8259B" w:rsidRDefault="00E6789A">
            <w:pPr>
              <w:pStyle w:val="Standard"/>
              <w:snapToGrid w:val="0"/>
              <w:jc w:val="center"/>
              <w:rPr>
                <w:b/>
                <w:i/>
                <w:color w:val="000000"/>
                <w:sz w:val="28"/>
              </w:rPr>
            </w:pPr>
            <w:r>
              <w:rPr>
                <w:b/>
                <w:i/>
                <w:color w:val="000000"/>
                <w:sz w:val="28"/>
              </w:rPr>
              <w:t>Représentant du Pouvoir Adjudicateur (RPA)</w:t>
            </w:r>
          </w:p>
        </w:tc>
      </w:tr>
      <w:tr w:rsidR="00C8259B" w14:paraId="1CA0F5A3" w14:textId="77777777">
        <w:tc>
          <w:tcPr>
            <w:tcW w:w="9473" w:type="dxa"/>
            <w:tcBorders>
              <w:left w:val="double" w:sz="4" w:space="0" w:color="000000"/>
              <w:right w:val="double" w:sz="4" w:space="0" w:color="000000"/>
            </w:tcBorders>
            <w:tcMar>
              <w:top w:w="0" w:type="dxa"/>
              <w:left w:w="70" w:type="dxa"/>
              <w:bottom w:w="0" w:type="dxa"/>
              <w:right w:w="70" w:type="dxa"/>
            </w:tcMar>
          </w:tcPr>
          <w:p w14:paraId="1CA0F5A1" w14:textId="77777777" w:rsidR="00C8259B" w:rsidRDefault="00E6789A">
            <w:pPr>
              <w:pStyle w:val="Standard"/>
              <w:snapToGrid w:val="0"/>
              <w:spacing w:before="120" w:after="120"/>
              <w:ind w:left="567" w:right="499"/>
              <w:jc w:val="center"/>
              <w:rPr>
                <w:sz w:val="22"/>
                <w:szCs w:val="22"/>
              </w:rPr>
            </w:pPr>
            <w:bookmarkStart w:id="1" w:name="R0_p7_a"/>
            <w:r>
              <w:rPr>
                <w:sz w:val="22"/>
                <w:szCs w:val="22"/>
              </w:rPr>
              <w:t>M</w:t>
            </w:r>
            <w:bookmarkEnd w:id="1"/>
            <w:r>
              <w:rPr>
                <w:sz w:val="22"/>
                <w:szCs w:val="22"/>
              </w:rPr>
              <w:t>onsieur le Directeur de la DTCB, par décision du Directeur général de VNF</w:t>
            </w:r>
          </w:p>
          <w:p w14:paraId="1CA0F5A2" w14:textId="77777777" w:rsidR="00C8259B" w:rsidRDefault="00E6789A">
            <w:pPr>
              <w:pStyle w:val="Standard"/>
              <w:snapToGrid w:val="0"/>
              <w:spacing w:before="120" w:after="120"/>
              <w:ind w:left="570" w:right="510"/>
              <w:jc w:val="center"/>
              <w:rPr>
                <w:sz w:val="22"/>
                <w:szCs w:val="22"/>
              </w:rPr>
            </w:pPr>
            <w:r>
              <w:rPr>
                <w:sz w:val="22"/>
                <w:szCs w:val="22"/>
              </w:rPr>
              <w:t xml:space="preserve"> </w:t>
            </w:r>
            <w:proofErr w:type="gramStart"/>
            <w:r>
              <w:rPr>
                <w:sz w:val="22"/>
                <w:szCs w:val="22"/>
              </w:rPr>
              <w:t>ou</w:t>
            </w:r>
            <w:proofErr w:type="gramEnd"/>
            <w:r>
              <w:rPr>
                <w:sz w:val="22"/>
                <w:szCs w:val="22"/>
              </w:rPr>
              <w:t xml:space="preserve"> son représentant ayant délégation</w:t>
            </w:r>
          </w:p>
        </w:tc>
      </w:tr>
      <w:tr w:rsidR="00C8259B" w14:paraId="1CA0F5A5" w14:textId="77777777">
        <w:tc>
          <w:tcPr>
            <w:tcW w:w="9473" w:type="dxa"/>
            <w:tcBorders>
              <w:left w:val="double" w:sz="4" w:space="0" w:color="000000"/>
              <w:bottom w:val="double" w:sz="4" w:space="0" w:color="000000"/>
              <w:right w:val="double" w:sz="4" w:space="0" w:color="000000"/>
            </w:tcBorders>
            <w:tcMar>
              <w:top w:w="0" w:type="dxa"/>
              <w:left w:w="70" w:type="dxa"/>
              <w:bottom w:w="0" w:type="dxa"/>
              <w:right w:w="70" w:type="dxa"/>
            </w:tcMar>
          </w:tcPr>
          <w:p w14:paraId="1CA0F5A4" w14:textId="77777777" w:rsidR="00C8259B" w:rsidRDefault="00C8259B">
            <w:pPr>
              <w:pStyle w:val="Standard"/>
              <w:snapToGrid w:val="0"/>
              <w:rPr>
                <w:sz w:val="6"/>
              </w:rPr>
            </w:pPr>
          </w:p>
        </w:tc>
      </w:tr>
    </w:tbl>
    <w:p w14:paraId="1CA0F5A6" w14:textId="77777777" w:rsidR="00C8259B" w:rsidRDefault="00C8259B">
      <w:pPr>
        <w:pStyle w:val="Standard"/>
      </w:pPr>
    </w:p>
    <w:p w14:paraId="1CA0F5A7" w14:textId="77777777" w:rsidR="00C8259B" w:rsidRDefault="00C8259B">
      <w:pPr>
        <w:pStyle w:val="Standard"/>
      </w:pPr>
    </w:p>
    <w:tbl>
      <w:tblPr>
        <w:tblW w:w="9476" w:type="dxa"/>
        <w:tblInd w:w="-94" w:type="dxa"/>
        <w:tblLayout w:type="fixed"/>
        <w:tblCellMar>
          <w:left w:w="10" w:type="dxa"/>
          <w:right w:w="10" w:type="dxa"/>
        </w:tblCellMar>
        <w:tblLook w:val="04A0" w:firstRow="1" w:lastRow="0" w:firstColumn="1" w:lastColumn="0" w:noHBand="0" w:noVBand="1"/>
      </w:tblPr>
      <w:tblGrid>
        <w:gridCol w:w="9476"/>
      </w:tblGrid>
      <w:tr w:rsidR="00C8259B" w14:paraId="1CA0F5A9" w14:textId="77777777">
        <w:tc>
          <w:tcPr>
            <w:tcW w:w="9476" w:type="dxa"/>
            <w:tcBorders>
              <w:top w:val="double" w:sz="4" w:space="0" w:color="000000"/>
              <w:left w:val="double" w:sz="4" w:space="0" w:color="000000"/>
              <w:bottom w:val="single" w:sz="4" w:space="0" w:color="000000"/>
              <w:right w:val="double" w:sz="4" w:space="0" w:color="000000"/>
            </w:tcBorders>
            <w:shd w:val="clear" w:color="auto" w:fill="CCCCCC"/>
            <w:tcMar>
              <w:top w:w="0" w:type="dxa"/>
              <w:left w:w="70" w:type="dxa"/>
              <w:bottom w:w="0" w:type="dxa"/>
              <w:right w:w="70" w:type="dxa"/>
            </w:tcMar>
          </w:tcPr>
          <w:p w14:paraId="1CA0F5A8" w14:textId="77777777" w:rsidR="00C8259B" w:rsidRDefault="00E6789A">
            <w:pPr>
              <w:pStyle w:val="Standard"/>
              <w:snapToGrid w:val="0"/>
              <w:jc w:val="center"/>
              <w:rPr>
                <w:b/>
                <w:i/>
                <w:sz w:val="28"/>
              </w:rPr>
            </w:pPr>
            <w:r>
              <w:rPr>
                <w:b/>
                <w:i/>
                <w:sz w:val="28"/>
              </w:rPr>
              <w:t>Objet du marché</w:t>
            </w:r>
          </w:p>
        </w:tc>
      </w:tr>
      <w:tr w:rsidR="00E6789A" w14:paraId="1CA0F5AC" w14:textId="77777777">
        <w:tc>
          <w:tcPr>
            <w:tcW w:w="9476" w:type="dxa"/>
            <w:tcBorders>
              <w:top w:val="single" w:sz="4" w:space="0" w:color="000000"/>
              <w:left w:val="double" w:sz="4" w:space="0" w:color="000000"/>
              <w:bottom w:val="double" w:sz="4" w:space="0" w:color="000000"/>
              <w:right w:val="double" w:sz="4" w:space="0" w:color="000000"/>
            </w:tcBorders>
            <w:tcMar>
              <w:top w:w="0" w:type="dxa"/>
              <w:left w:w="70" w:type="dxa"/>
              <w:bottom w:w="0" w:type="dxa"/>
              <w:right w:w="70" w:type="dxa"/>
            </w:tcMar>
          </w:tcPr>
          <w:p w14:paraId="1CA0F5AB" w14:textId="63ECEE1E" w:rsidR="00E6789A" w:rsidRDefault="00E6789A" w:rsidP="00E6789A">
            <w:pPr>
              <w:pStyle w:val="Standard"/>
              <w:snapToGrid w:val="0"/>
              <w:spacing w:before="120" w:after="120"/>
              <w:ind w:left="230" w:right="138"/>
              <w:jc w:val="center"/>
              <w:rPr>
                <w:sz w:val="22"/>
                <w:szCs w:val="22"/>
              </w:rPr>
            </w:pPr>
            <w:r w:rsidRPr="007D5E67">
              <w:rPr>
                <w:szCs w:val="22"/>
              </w:rPr>
              <w:t xml:space="preserve">Faucardage et enlèvement de plantes aquatiques sur le </w:t>
            </w:r>
            <w:r w:rsidR="00705453">
              <w:rPr>
                <w:szCs w:val="22"/>
              </w:rPr>
              <w:t>réseau navigable</w:t>
            </w:r>
            <w:r w:rsidRPr="007D5E67">
              <w:rPr>
                <w:szCs w:val="22"/>
              </w:rPr>
              <w:t xml:space="preserve"> de l'UTI Saône Loire</w:t>
            </w:r>
          </w:p>
        </w:tc>
      </w:tr>
    </w:tbl>
    <w:p w14:paraId="1CA0F5AD" w14:textId="77777777" w:rsidR="00C8259B" w:rsidRDefault="00C8259B">
      <w:pPr>
        <w:pStyle w:val="Standard"/>
      </w:pPr>
    </w:p>
    <w:p w14:paraId="1CA0F5AE" w14:textId="77777777" w:rsidR="00C8259B" w:rsidRDefault="00C8259B">
      <w:pPr>
        <w:pStyle w:val="Standard"/>
      </w:pPr>
    </w:p>
    <w:p w14:paraId="1CA0F5AF" w14:textId="77777777" w:rsidR="00C8259B" w:rsidRDefault="00E6789A">
      <w:pPr>
        <w:pStyle w:val="Standard"/>
        <w:jc w:val="both"/>
        <w:rPr>
          <w:b/>
          <w:bCs/>
          <w:sz w:val="22"/>
          <w:szCs w:val="22"/>
        </w:rPr>
      </w:pPr>
      <w:r>
        <w:rPr>
          <w:b/>
          <w:bCs/>
          <w:sz w:val="22"/>
          <w:szCs w:val="22"/>
        </w:rPr>
        <w:t>Le mémoire explicatif est une pièce contractuelle également utilisée pour le jugement de la valeur technique des offres.</w:t>
      </w:r>
    </w:p>
    <w:p w14:paraId="1CA0F5B0" w14:textId="77777777" w:rsidR="00C8259B" w:rsidRDefault="00C8259B">
      <w:pPr>
        <w:pStyle w:val="Standard"/>
        <w:jc w:val="both"/>
        <w:rPr>
          <w:rFonts w:eastAsia="ArialMT" w:cs="ArialMT"/>
          <w:b/>
          <w:bCs/>
          <w:color w:val="000000"/>
          <w:sz w:val="22"/>
          <w:szCs w:val="22"/>
        </w:rPr>
      </w:pPr>
    </w:p>
    <w:p w14:paraId="1CA0F5B1" w14:textId="77777777" w:rsidR="00C8259B" w:rsidRDefault="00E6789A">
      <w:pPr>
        <w:pStyle w:val="Standard"/>
        <w:jc w:val="both"/>
        <w:rPr>
          <w:sz w:val="22"/>
          <w:szCs w:val="22"/>
        </w:rPr>
      </w:pPr>
      <w:r>
        <w:rPr>
          <w:rFonts w:eastAsia="ArialMT" w:cs="ArialMT"/>
          <w:b/>
          <w:bCs/>
          <w:color w:val="000000"/>
          <w:sz w:val="22"/>
          <w:szCs w:val="22"/>
        </w:rPr>
        <w:t>Le présent cadre de mémoire explicatif peut être complété par le candidat afin de décrire les organisations, moyens personnels et matériels, méthodes qu’il mobilisera pour la réalisation des prestations, dans le respect des prescriptions du présent marché.</w:t>
      </w:r>
      <w:r>
        <w:rPr>
          <w:rFonts w:eastAsia="ArialMT" w:cs="ArialMT"/>
          <w:b/>
          <w:bCs/>
          <w:color w:val="000000"/>
          <w:sz w:val="24"/>
          <w:szCs w:val="24"/>
        </w:rPr>
        <w:t xml:space="preserve"> </w:t>
      </w:r>
      <w:r>
        <w:rPr>
          <w:rFonts w:eastAsia="ArialMT" w:cs="ArialMT"/>
          <w:b/>
          <w:bCs/>
          <w:color w:val="000000"/>
          <w:sz w:val="22"/>
          <w:szCs w:val="22"/>
        </w:rPr>
        <w:t>A cet effet, le candidat pourra compléter les thématiques listées en chapitre ci-après.</w:t>
      </w:r>
    </w:p>
    <w:p w14:paraId="1CA0F5B2" w14:textId="77777777" w:rsidR="00C8259B" w:rsidRDefault="00C8259B">
      <w:pPr>
        <w:pStyle w:val="Standard"/>
        <w:jc w:val="both"/>
        <w:rPr>
          <w:rFonts w:eastAsia="ArialMT" w:cs="ArialMT"/>
          <w:b/>
          <w:bCs/>
          <w:color w:val="000000"/>
          <w:sz w:val="22"/>
          <w:szCs w:val="22"/>
        </w:rPr>
      </w:pPr>
    </w:p>
    <w:p w14:paraId="1CA0F5B3" w14:textId="77777777" w:rsidR="00C8259B" w:rsidRDefault="00E6789A">
      <w:pPr>
        <w:pStyle w:val="Standard"/>
        <w:jc w:val="both"/>
        <w:rPr>
          <w:rFonts w:eastAsia="ArialMT" w:cs="ArialMT"/>
          <w:b/>
          <w:bCs/>
          <w:color w:val="000000"/>
          <w:sz w:val="22"/>
          <w:szCs w:val="22"/>
        </w:rPr>
      </w:pPr>
      <w:r>
        <w:rPr>
          <w:rFonts w:eastAsia="ArialMT" w:cs="ArialMT"/>
          <w:b/>
          <w:bCs/>
          <w:color w:val="000000"/>
          <w:sz w:val="22"/>
          <w:szCs w:val="22"/>
        </w:rPr>
        <w:t>Il ne constitue qu’un exemple et n’a d’autre but que d’inviter l’entreprise à mener une réflexion sur les différents points listés dans ce document. Il est possible de le compléter tel quel.</w:t>
      </w:r>
    </w:p>
    <w:p w14:paraId="1CA0F5B4" w14:textId="77777777" w:rsidR="00C8259B" w:rsidRDefault="00C8259B">
      <w:pPr>
        <w:pStyle w:val="Standard"/>
        <w:jc w:val="both"/>
        <w:rPr>
          <w:rFonts w:eastAsia="ArialMT" w:cs="ArialMT"/>
          <w:b/>
          <w:bCs/>
          <w:color w:val="000000"/>
          <w:sz w:val="22"/>
          <w:szCs w:val="22"/>
        </w:rPr>
      </w:pPr>
    </w:p>
    <w:p w14:paraId="1CA0F5B5" w14:textId="63A13A88" w:rsidR="00C8259B" w:rsidRDefault="00E6789A">
      <w:pPr>
        <w:pStyle w:val="Standard"/>
        <w:jc w:val="both"/>
        <w:rPr>
          <w:rFonts w:eastAsia="ArialMT" w:cs="ArialMT"/>
          <w:b/>
          <w:bCs/>
          <w:color w:val="000000"/>
          <w:sz w:val="22"/>
          <w:szCs w:val="22"/>
        </w:rPr>
      </w:pPr>
      <w:r>
        <w:rPr>
          <w:rFonts w:eastAsia="ArialMT" w:cs="ArialMT"/>
          <w:b/>
          <w:bCs/>
          <w:color w:val="000000"/>
          <w:sz w:val="22"/>
          <w:szCs w:val="22"/>
        </w:rPr>
        <w:t>Dans le cas où l’entreprise, n’utiliserai pas ce cadre, l’ensemble des éléments demandés dans celui-ci devront impérativement apparaître dans le mémoire remis par l’entreprise.</w:t>
      </w:r>
    </w:p>
    <w:p w14:paraId="1CA0F5B6" w14:textId="77777777" w:rsidR="00C8259B" w:rsidRDefault="00C8259B">
      <w:pPr>
        <w:pStyle w:val="Standard"/>
        <w:rPr>
          <w:sz w:val="22"/>
          <w:szCs w:val="22"/>
        </w:rPr>
      </w:pPr>
    </w:p>
    <w:p w14:paraId="1CA0F5B7" w14:textId="77777777" w:rsidR="00C8259B" w:rsidRDefault="00C8259B">
      <w:pPr>
        <w:pStyle w:val="Standard"/>
        <w:jc w:val="both"/>
        <w:rPr>
          <w:b/>
          <w:bCs/>
          <w:sz w:val="22"/>
          <w:szCs w:val="22"/>
        </w:rPr>
      </w:pPr>
    </w:p>
    <w:p w14:paraId="1CA0F5B8" w14:textId="77777777" w:rsidR="00C8259B" w:rsidRDefault="00C8259B">
      <w:pPr>
        <w:pStyle w:val="Standard"/>
        <w:autoSpaceDE w:val="0"/>
        <w:rPr>
          <w:rFonts w:ascii="TimesNewRomanPSMT" w:eastAsia="TimesNewRomanPSMT" w:hAnsi="TimesNewRomanPSMT" w:cs="TimesNewRomanPSMT"/>
          <w:sz w:val="24"/>
          <w:szCs w:val="24"/>
        </w:rPr>
      </w:pPr>
    </w:p>
    <w:p w14:paraId="1CA0F5B9" w14:textId="77777777" w:rsidR="00C8259B" w:rsidRDefault="00C8259B">
      <w:pPr>
        <w:pStyle w:val="Standard"/>
        <w:jc w:val="both"/>
        <w:rPr>
          <w:b/>
          <w:bCs/>
          <w:sz w:val="22"/>
          <w:szCs w:val="22"/>
        </w:rPr>
      </w:pPr>
    </w:p>
    <w:p w14:paraId="1CA0F5BA" w14:textId="77777777" w:rsidR="00C8259B" w:rsidRDefault="00C8259B">
      <w:pPr>
        <w:pStyle w:val="Standard"/>
        <w:jc w:val="both"/>
        <w:rPr>
          <w:b/>
          <w:bCs/>
        </w:rPr>
      </w:pPr>
    </w:p>
    <w:p w14:paraId="1CA0F5BB" w14:textId="77777777" w:rsidR="00C8259B" w:rsidRDefault="00C8259B">
      <w:pPr>
        <w:pStyle w:val="Standard"/>
        <w:jc w:val="both"/>
        <w:rPr>
          <w:b/>
          <w:bCs/>
        </w:rPr>
      </w:pPr>
    </w:p>
    <w:p w14:paraId="1CA0F5BC" w14:textId="77777777" w:rsidR="00C8259B" w:rsidRDefault="00C8259B">
      <w:pPr>
        <w:pStyle w:val="Standard"/>
      </w:pPr>
    </w:p>
    <w:p w14:paraId="1CA0F5BD" w14:textId="77777777" w:rsidR="00C8259B" w:rsidRDefault="00C8259B">
      <w:pPr>
        <w:pStyle w:val="Standard"/>
        <w:spacing w:before="120"/>
        <w:ind w:left="284"/>
      </w:pPr>
    </w:p>
    <w:p w14:paraId="1CA0F5BE" w14:textId="77777777" w:rsidR="00C8259B" w:rsidRDefault="00C8259B">
      <w:pPr>
        <w:pStyle w:val="Standard"/>
      </w:pPr>
    </w:p>
    <w:p w14:paraId="1CA0F5BF" w14:textId="77777777" w:rsidR="00C8259B" w:rsidRDefault="00E6789A">
      <w:pPr>
        <w:pStyle w:val="Titre1"/>
      </w:pPr>
      <w:r>
        <w:t>Installations de chantier - Mesures d’hygiène sécurité</w:t>
      </w:r>
    </w:p>
    <w:p w14:paraId="1CA0F5C0" w14:textId="77777777" w:rsidR="00C8259B" w:rsidRDefault="00C8259B">
      <w:pPr>
        <w:pStyle w:val="Standard"/>
        <w:rPr>
          <w:sz w:val="24"/>
          <w:szCs w:val="24"/>
        </w:rPr>
      </w:pPr>
    </w:p>
    <w:p w14:paraId="1CA0F5C1" w14:textId="77777777" w:rsidR="00C8259B" w:rsidRDefault="00E6789A">
      <w:pPr>
        <w:pStyle w:val="Standard"/>
        <w:jc w:val="both"/>
        <w:rPr>
          <w:rFonts w:ascii="Arial" w:hAnsi="Arial"/>
          <w:i/>
          <w:iCs/>
          <w:sz w:val="24"/>
          <w:szCs w:val="24"/>
        </w:rPr>
      </w:pPr>
      <w:r>
        <w:rPr>
          <w:rFonts w:ascii="Arial" w:hAnsi="Arial"/>
          <w:i/>
          <w:iCs/>
          <w:sz w:val="24"/>
          <w:szCs w:val="24"/>
        </w:rPr>
        <w:t>Organisation et description des différentes mesures mises en œuvre par le candidat</w:t>
      </w:r>
    </w:p>
    <w:p w14:paraId="1CA0F5C2" w14:textId="77777777" w:rsidR="00C8259B" w:rsidRDefault="00C8259B">
      <w:pPr>
        <w:pStyle w:val="Standard"/>
        <w:rPr>
          <w:rFonts w:ascii="Arial" w:hAnsi="Arial"/>
          <w:b/>
          <w:bCs/>
          <w:i/>
          <w:iCs/>
          <w:sz w:val="24"/>
          <w:szCs w:val="24"/>
        </w:rPr>
      </w:pPr>
    </w:p>
    <w:p w14:paraId="1CA0F5C3" w14:textId="77777777" w:rsidR="00C8259B" w:rsidRDefault="00C8259B">
      <w:pPr>
        <w:pStyle w:val="Standard"/>
        <w:rPr>
          <w:sz w:val="24"/>
          <w:szCs w:val="24"/>
        </w:rPr>
      </w:pPr>
    </w:p>
    <w:p w14:paraId="1CA0F5C4" w14:textId="77777777" w:rsidR="00C8259B" w:rsidRDefault="00E6789A">
      <w:pPr>
        <w:pStyle w:val="Titre1"/>
      </w:pPr>
      <w:r>
        <w:t>Prestations de faucardage :</w:t>
      </w:r>
    </w:p>
    <w:p w14:paraId="1CA0F5C5" w14:textId="77777777" w:rsidR="00C8259B" w:rsidRDefault="00C8259B">
      <w:pPr>
        <w:pStyle w:val="Standard"/>
        <w:rPr>
          <w:rFonts w:ascii="Arial" w:hAnsi="Arial"/>
          <w:sz w:val="24"/>
          <w:szCs w:val="24"/>
        </w:rPr>
      </w:pPr>
    </w:p>
    <w:p w14:paraId="1CA0F5C6" w14:textId="77777777" w:rsidR="00C8259B" w:rsidRDefault="00E6789A">
      <w:pPr>
        <w:pStyle w:val="Titre2"/>
      </w:pPr>
      <w:r>
        <w:t>Moyens en personnels et qualifications</w:t>
      </w:r>
    </w:p>
    <w:p w14:paraId="1CA0F5C7" w14:textId="77777777" w:rsidR="00C8259B" w:rsidRDefault="00C8259B">
      <w:pPr>
        <w:pStyle w:val="Standard"/>
        <w:rPr>
          <w:rFonts w:ascii="Arial" w:hAnsi="Arial"/>
          <w:sz w:val="24"/>
          <w:szCs w:val="24"/>
        </w:rPr>
      </w:pPr>
    </w:p>
    <w:p w14:paraId="1CA0F5C8" w14:textId="77777777" w:rsidR="00C8259B" w:rsidRDefault="00C8259B">
      <w:pPr>
        <w:pStyle w:val="Standard"/>
        <w:rPr>
          <w:rFonts w:ascii="Arial" w:hAnsi="Arial"/>
          <w:sz w:val="24"/>
          <w:szCs w:val="24"/>
        </w:rPr>
      </w:pPr>
    </w:p>
    <w:p w14:paraId="1CA0F5C9" w14:textId="77777777" w:rsidR="00C8259B" w:rsidRDefault="00C8259B">
      <w:pPr>
        <w:pStyle w:val="Standard"/>
        <w:rPr>
          <w:rFonts w:ascii="Arial" w:hAnsi="Arial"/>
          <w:sz w:val="24"/>
          <w:szCs w:val="24"/>
        </w:rPr>
      </w:pPr>
    </w:p>
    <w:p w14:paraId="1CA0F5CA" w14:textId="77777777" w:rsidR="00C8259B" w:rsidRDefault="00E6789A">
      <w:pPr>
        <w:pStyle w:val="Titre2"/>
      </w:pPr>
      <w:r>
        <w:t>Moyens matériels</w:t>
      </w:r>
    </w:p>
    <w:p w14:paraId="1CA0F5CB" w14:textId="77777777" w:rsidR="00C8259B" w:rsidRDefault="00C8259B">
      <w:pPr>
        <w:pStyle w:val="Standard"/>
        <w:rPr>
          <w:rFonts w:ascii="Arial" w:hAnsi="Arial"/>
          <w:sz w:val="24"/>
          <w:szCs w:val="24"/>
        </w:rPr>
      </w:pPr>
    </w:p>
    <w:p w14:paraId="1CA0F5CC" w14:textId="77777777" w:rsidR="00C8259B" w:rsidRDefault="00C8259B">
      <w:pPr>
        <w:pStyle w:val="Standard"/>
        <w:rPr>
          <w:rFonts w:ascii="Arial" w:hAnsi="Arial"/>
          <w:sz w:val="24"/>
          <w:szCs w:val="24"/>
        </w:rPr>
      </w:pPr>
    </w:p>
    <w:p w14:paraId="1CA0F5CD" w14:textId="77777777" w:rsidR="00C8259B" w:rsidRDefault="00C8259B">
      <w:pPr>
        <w:pStyle w:val="Standard"/>
        <w:rPr>
          <w:rFonts w:ascii="Arial" w:hAnsi="Arial"/>
          <w:sz w:val="24"/>
          <w:szCs w:val="24"/>
        </w:rPr>
      </w:pPr>
    </w:p>
    <w:p w14:paraId="1CA0F5CE" w14:textId="77777777" w:rsidR="00C8259B" w:rsidRDefault="00E6789A">
      <w:pPr>
        <w:pStyle w:val="Titre2"/>
      </w:pPr>
      <w:r>
        <w:t>Organisation et procédés d’exécution des prestations</w:t>
      </w:r>
    </w:p>
    <w:p w14:paraId="1CA0F5CF" w14:textId="77777777" w:rsidR="00C8259B" w:rsidRDefault="00C8259B">
      <w:pPr>
        <w:pStyle w:val="Standard"/>
        <w:rPr>
          <w:rFonts w:ascii="Arial" w:hAnsi="Arial"/>
          <w:sz w:val="24"/>
          <w:szCs w:val="24"/>
        </w:rPr>
      </w:pPr>
    </w:p>
    <w:p w14:paraId="1CA0F5D0" w14:textId="77777777" w:rsidR="00C8259B" w:rsidRDefault="00C8259B">
      <w:pPr>
        <w:pStyle w:val="Standard"/>
        <w:rPr>
          <w:rFonts w:ascii="Arial" w:hAnsi="Arial"/>
          <w:sz w:val="24"/>
          <w:szCs w:val="24"/>
        </w:rPr>
      </w:pPr>
    </w:p>
    <w:p w14:paraId="1CA0F5D1" w14:textId="77777777" w:rsidR="00C8259B" w:rsidRDefault="00C8259B">
      <w:pPr>
        <w:pStyle w:val="Standard"/>
        <w:rPr>
          <w:sz w:val="24"/>
          <w:szCs w:val="24"/>
        </w:rPr>
      </w:pPr>
    </w:p>
    <w:p w14:paraId="1CA0F5D2" w14:textId="1A1A2844" w:rsidR="00C8259B" w:rsidRDefault="00E6789A">
      <w:pPr>
        <w:pStyle w:val="Titre1"/>
      </w:pPr>
      <w:r>
        <w:t>Gestion des déchets :</w:t>
      </w:r>
    </w:p>
    <w:p w14:paraId="1CA0F5D5" w14:textId="77777777" w:rsidR="00C8259B" w:rsidRDefault="00C8259B">
      <w:pPr>
        <w:pStyle w:val="Standard"/>
        <w:spacing w:before="120"/>
        <w:ind w:left="127"/>
        <w:rPr>
          <w:rFonts w:ascii="Arial" w:hAnsi="Arial"/>
          <w:i/>
          <w:iCs/>
        </w:rPr>
      </w:pPr>
    </w:p>
    <w:p w14:paraId="1CA0F5D6" w14:textId="77777777" w:rsidR="00C8259B" w:rsidRDefault="00C8259B">
      <w:pPr>
        <w:pStyle w:val="Standard"/>
        <w:rPr>
          <w:rFonts w:ascii="Arial" w:hAnsi="Arial"/>
          <w:sz w:val="24"/>
          <w:szCs w:val="24"/>
        </w:rPr>
      </w:pPr>
    </w:p>
    <w:p w14:paraId="1CA0F5D7" w14:textId="77777777" w:rsidR="00C8259B" w:rsidRDefault="00E6789A">
      <w:pPr>
        <w:pStyle w:val="Titre2"/>
      </w:pPr>
      <w:r>
        <w:t>Organisation mise en œuvre pour le suivi des déchets</w:t>
      </w:r>
    </w:p>
    <w:p w14:paraId="1CA0F5D8" w14:textId="77777777" w:rsidR="00C8259B" w:rsidRDefault="00C8259B">
      <w:pPr>
        <w:pStyle w:val="Standard"/>
      </w:pPr>
    </w:p>
    <w:p w14:paraId="77BE434A" w14:textId="77777777" w:rsidR="004C0561" w:rsidRDefault="004C0561" w:rsidP="004C0561">
      <w:pPr>
        <w:pStyle w:val="Parareponse"/>
        <w:snapToGrid w:val="0"/>
        <w:spacing w:before="0" w:after="0"/>
        <w:jc w:val="both"/>
        <w:rPr>
          <w:rFonts w:ascii="Arial" w:hAnsi="Arial"/>
          <w:sz w:val="24"/>
          <w:szCs w:val="24"/>
        </w:rPr>
      </w:pPr>
      <w:r>
        <w:rPr>
          <w:rFonts w:ascii="Arial" w:hAnsi="Arial"/>
          <w:i/>
          <w:iCs/>
          <w:sz w:val="24"/>
          <w:szCs w:val="24"/>
        </w:rPr>
        <w:t>Les candidats sont alertés qu'une attention particulière sera portée par le RPA sur la nature des filières de prise en charge des déchets</w:t>
      </w:r>
      <w:r>
        <w:rPr>
          <w:rFonts w:ascii="Arial" w:hAnsi="Arial"/>
          <w:sz w:val="24"/>
          <w:szCs w:val="24"/>
        </w:rPr>
        <w:t>.</w:t>
      </w:r>
    </w:p>
    <w:p w14:paraId="1CA0F5D9" w14:textId="77777777" w:rsidR="00C8259B" w:rsidRDefault="00C8259B">
      <w:pPr>
        <w:pStyle w:val="Standard"/>
        <w:rPr>
          <w:rFonts w:ascii="Wingdings" w:hAnsi="Wingdings"/>
        </w:rPr>
      </w:pPr>
    </w:p>
    <w:sectPr w:rsidR="00C8259B">
      <w:headerReference w:type="default" r:id="rId10"/>
      <w:pgSz w:w="11906" w:h="16838"/>
      <w:pgMar w:top="1191" w:right="1417" w:bottom="622" w:left="1417"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39F7A" w14:textId="77777777" w:rsidR="00FC4B90" w:rsidRDefault="00FC4B90">
      <w:r>
        <w:separator/>
      </w:r>
    </w:p>
  </w:endnote>
  <w:endnote w:type="continuationSeparator" w:id="0">
    <w:p w14:paraId="4B6A924D" w14:textId="77777777" w:rsidR="00FC4B90" w:rsidRDefault="00FC4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ArialMT">
    <w:charset w:val="00"/>
    <w:family w:val="swiss"/>
    <w:pitch w:val="default"/>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61644" w14:textId="77777777" w:rsidR="00FC4B90" w:rsidRDefault="00FC4B90">
      <w:r>
        <w:rPr>
          <w:color w:val="000000"/>
        </w:rPr>
        <w:separator/>
      </w:r>
    </w:p>
  </w:footnote>
  <w:footnote w:type="continuationSeparator" w:id="0">
    <w:p w14:paraId="53B98C0B" w14:textId="77777777" w:rsidR="00FC4B90" w:rsidRDefault="00FC4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0F58F" w14:textId="77777777" w:rsidR="00E6789A" w:rsidRDefault="00E6789A">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1A34"/>
    <w:multiLevelType w:val="multilevel"/>
    <w:tmpl w:val="CEDEBBEC"/>
    <w:styleLink w:val="WW8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26745886"/>
    <w:multiLevelType w:val="multilevel"/>
    <w:tmpl w:val="96AE0F54"/>
    <w:styleLink w:val="WW8Num4"/>
    <w:lvl w:ilvl="0">
      <w:start w:val="1"/>
      <w:numFmt w:val="decimal"/>
      <w:lvlText w:val="%1"/>
      <w:lvlJc w:val="left"/>
      <w:pPr>
        <w:ind w:left="432" w:hanging="432"/>
      </w:pPr>
    </w:lvl>
    <w:lvl w:ilvl="1">
      <w:start w:val="1"/>
      <w:numFmt w:val="decimal"/>
      <w:lvlText w:val="%1.%2"/>
      <w:lvlJc w:val="left"/>
      <w:pPr>
        <w:ind w:left="576" w:hanging="292"/>
      </w:pPr>
    </w:lvl>
    <w:lvl w:ilvl="2">
      <w:start w:val="1"/>
      <w:numFmt w:val="decimal"/>
      <w:lvlText w:val="%1.%2.%3"/>
      <w:lvlJc w:val="left"/>
      <w:pPr>
        <w:ind w:left="720" w:hanging="153"/>
      </w:pPr>
    </w:lvl>
    <w:lvl w:ilvl="3">
      <w:start w:val="1"/>
      <w:numFmt w:val="decimal"/>
      <w:lvlText w:val="%1.%2.%3.%4"/>
      <w:lvlJc w:val="left"/>
      <w:pPr>
        <w:ind w:left="864" w:hanging="13"/>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2635CE6"/>
    <w:multiLevelType w:val="multilevel"/>
    <w:tmpl w:val="5594856E"/>
    <w:styleLink w:val="WW8Num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65F7753E"/>
    <w:multiLevelType w:val="multilevel"/>
    <w:tmpl w:val="1A22F6FC"/>
    <w:styleLink w:val="Outline"/>
    <w:lvl w:ilvl="0">
      <w:start w:val="1"/>
      <w:numFmt w:val="decimal"/>
      <w:pStyle w:val="Titre1"/>
      <w:lvlText w:val="%1"/>
      <w:lvlJc w:val="left"/>
      <w:pPr>
        <w:ind w:left="432" w:hanging="432"/>
      </w:pPr>
    </w:lvl>
    <w:lvl w:ilvl="1">
      <w:start w:val="1"/>
      <w:numFmt w:val="decimal"/>
      <w:pStyle w:val="Titre2"/>
      <w:lvlText w:val="%1.%2"/>
      <w:lvlJc w:val="left"/>
      <w:pPr>
        <w:ind w:left="576" w:hanging="292"/>
      </w:pPr>
    </w:lvl>
    <w:lvl w:ilvl="2">
      <w:start w:val="1"/>
      <w:numFmt w:val="decimal"/>
      <w:pStyle w:val="Titre3"/>
      <w:lvlText w:val="%1.%2.%3"/>
      <w:lvlJc w:val="left"/>
      <w:pPr>
        <w:ind w:left="720" w:hanging="153"/>
      </w:pPr>
    </w:lvl>
    <w:lvl w:ilvl="3">
      <w:start w:val="1"/>
      <w:numFmt w:val="decimal"/>
      <w:pStyle w:val="Titre4"/>
      <w:lvlText w:val="%1.%2.%3.%4"/>
      <w:lvlJc w:val="left"/>
      <w:pPr>
        <w:ind w:left="864" w:hanging="13"/>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4B8029B"/>
    <w:multiLevelType w:val="multilevel"/>
    <w:tmpl w:val="31E6B5BA"/>
    <w:styleLink w:val="WW8Num2"/>
    <w:lvl w:ilvl="0">
      <w:start w:val="1"/>
      <w:numFmt w:val="decimal"/>
      <w:lvlText w:val="%1."/>
      <w:lvlJc w:val="left"/>
      <w:pPr>
        <w:ind w:left="1077" w:hanging="360"/>
      </w:pPr>
    </w:lvl>
    <w:lvl w:ilvl="1">
      <w:start w:val="1"/>
      <w:numFmt w:val="decimal"/>
      <w:lvlText w:val="%1.%2."/>
      <w:lvlJc w:val="left"/>
      <w:pPr>
        <w:ind w:left="1509" w:hanging="432"/>
      </w:pPr>
    </w:lvl>
    <w:lvl w:ilvl="2">
      <w:start w:val="1"/>
      <w:numFmt w:val="decimal"/>
      <w:lvlText w:val="%1.%2.%3."/>
      <w:lvlJc w:val="left"/>
      <w:pPr>
        <w:ind w:left="1941" w:hanging="504"/>
      </w:pPr>
    </w:lvl>
    <w:lvl w:ilvl="3">
      <w:start w:val="1"/>
      <w:numFmt w:val="decimal"/>
      <w:lvlText w:val="%1.%2.%3.%4."/>
      <w:lvlJc w:val="left"/>
      <w:pPr>
        <w:ind w:left="2445" w:hanging="648"/>
      </w:pPr>
    </w:lvl>
    <w:lvl w:ilvl="4">
      <w:start w:val="1"/>
      <w:numFmt w:val="decimal"/>
      <w:lvlText w:val="%1.%2.%3.%4.%5."/>
      <w:lvlJc w:val="left"/>
      <w:pPr>
        <w:ind w:left="2949" w:hanging="792"/>
      </w:pPr>
    </w:lvl>
    <w:lvl w:ilvl="5">
      <w:start w:val="1"/>
      <w:numFmt w:val="decimal"/>
      <w:lvlText w:val="%1.%2.%3.%4.%5.%6."/>
      <w:lvlJc w:val="left"/>
      <w:pPr>
        <w:ind w:left="3453" w:hanging="936"/>
      </w:pPr>
    </w:lvl>
    <w:lvl w:ilvl="6">
      <w:start w:val="1"/>
      <w:numFmt w:val="decimal"/>
      <w:lvlText w:val="%1.%2.%3.%4.%5.%6.%7."/>
      <w:lvlJc w:val="left"/>
      <w:pPr>
        <w:ind w:left="3957" w:hanging="1080"/>
      </w:pPr>
    </w:lvl>
    <w:lvl w:ilvl="7">
      <w:start w:val="1"/>
      <w:numFmt w:val="decimal"/>
      <w:lvlText w:val="%1.%2.%3.%4.%5.%6.%7.%8."/>
      <w:lvlJc w:val="left"/>
      <w:pPr>
        <w:ind w:left="4461" w:hanging="1224"/>
      </w:pPr>
    </w:lvl>
    <w:lvl w:ilvl="8">
      <w:start w:val="1"/>
      <w:numFmt w:val="decimal"/>
      <w:lvlText w:val="%1.%2.%3.%4.%5.%6.%7.%8.%9."/>
      <w:lvlJc w:val="left"/>
      <w:pPr>
        <w:ind w:left="5037" w:hanging="1440"/>
      </w:pPr>
    </w:lvl>
  </w:abstractNum>
  <w:num w:numId="1" w16cid:durableId="1815441250">
    <w:abstractNumId w:val="3"/>
  </w:num>
  <w:num w:numId="2" w16cid:durableId="381246759">
    <w:abstractNumId w:val="2"/>
  </w:num>
  <w:num w:numId="3" w16cid:durableId="435557944">
    <w:abstractNumId w:val="4"/>
  </w:num>
  <w:num w:numId="4" w16cid:durableId="1760053550">
    <w:abstractNumId w:val="0"/>
  </w:num>
  <w:num w:numId="5" w16cid:durableId="658846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59B"/>
    <w:rsid w:val="0044682A"/>
    <w:rsid w:val="004C0561"/>
    <w:rsid w:val="005718CB"/>
    <w:rsid w:val="00705453"/>
    <w:rsid w:val="00974B07"/>
    <w:rsid w:val="00C8259B"/>
    <w:rsid w:val="00E6789A"/>
    <w:rsid w:val="00FC4B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F587"/>
  <w15:docId w15:val="{CCE0101C-DA4B-44C1-8499-25FDB076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numPr>
        <w:numId w:val="1"/>
      </w:numPr>
      <w:spacing w:before="240" w:after="60"/>
      <w:outlineLvl w:val="0"/>
    </w:pPr>
    <w:rPr>
      <w:rFonts w:ascii="Arial" w:eastAsia="Arial" w:hAnsi="Arial" w:cs="Arial"/>
      <w:b/>
      <w:bCs/>
      <w:sz w:val="32"/>
      <w:szCs w:val="32"/>
    </w:rPr>
  </w:style>
  <w:style w:type="paragraph" w:styleId="Titre2">
    <w:name w:val="heading 2"/>
    <w:basedOn w:val="Standard"/>
    <w:next w:val="Standard"/>
    <w:uiPriority w:val="9"/>
    <w:unhideWhenUsed/>
    <w:qFormat/>
    <w:pPr>
      <w:keepNext/>
      <w:numPr>
        <w:ilvl w:val="1"/>
        <w:numId w:val="1"/>
      </w:numPr>
      <w:spacing w:before="240" w:after="60"/>
      <w:outlineLvl w:val="1"/>
    </w:pPr>
    <w:rPr>
      <w:rFonts w:ascii="Arial" w:eastAsia="Arial" w:hAnsi="Arial" w:cs="Arial"/>
      <w:b/>
      <w:bCs/>
      <w:i/>
      <w:iCs/>
      <w:sz w:val="28"/>
      <w:szCs w:val="28"/>
    </w:rPr>
  </w:style>
  <w:style w:type="paragraph" w:styleId="Titre3">
    <w:name w:val="heading 3"/>
    <w:basedOn w:val="Standard"/>
    <w:next w:val="Standard"/>
    <w:uiPriority w:val="9"/>
    <w:semiHidden/>
    <w:unhideWhenUsed/>
    <w:qFormat/>
    <w:pPr>
      <w:keepNext/>
      <w:numPr>
        <w:ilvl w:val="2"/>
        <w:numId w:val="1"/>
      </w:numPr>
      <w:spacing w:before="240" w:after="60"/>
      <w:outlineLvl w:val="2"/>
    </w:pPr>
    <w:rPr>
      <w:rFonts w:ascii="Arial" w:eastAsia="Arial" w:hAnsi="Arial" w:cs="Arial"/>
      <w:b/>
      <w:bCs/>
      <w:sz w:val="26"/>
      <w:szCs w:val="26"/>
    </w:rPr>
  </w:style>
  <w:style w:type="paragraph" w:styleId="Titre4">
    <w:name w:val="heading 4"/>
    <w:basedOn w:val="Standard"/>
    <w:next w:val="Standard"/>
    <w:uiPriority w:val="9"/>
    <w:semiHidden/>
    <w:unhideWhenUsed/>
    <w:qFormat/>
    <w:pPr>
      <w:keepNext/>
      <w:numPr>
        <w:ilvl w:val="3"/>
        <w:numId w:val="1"/>
      </w:numPr>
      <w:spacing w:before="240" w:after="60"/>
      <w:outlineLvl w:val="3"/>
    </w:pPr>
    <w:rPr>
      <w:b/>
      <w:bCs/>
      <w:sz w:val="28"/>
      <w:szCs w:val="28"/>
    </w:rPr>
  </w:style>
  <w:style w:type="paragraph" w:styleId="Titre5">
    <w:name w:val="heading 5"/>
    <w:basedOn w:val="Standard"/>
    <w:next w:val="Standard"/>
    <w:uiPriority w:val="9"/>
    <w:semiHidden/>
    <w:unhideWhenUsed/>
    <w:qFormat/>
    <w:pPr>
      <w:numPr>
        <w:ilvl w:val="4"/>
        <w:numId w:val="1"/>
      </w:numPr>
      <w:spacing w:before="240" w:after="60"/>
      <w:outlineLvl w:val="4"/>
    </w:pPr>
    <w:rPr>
      <w:b/>
      <w:bCs/>
      <w:i/>
      <w:iCs/>
      <w:sz w:val="26"/>
      <w:szCs w:val="26"/>
    </w:rPr>
  </w:style>
  <w:style w:type="paragraph" w:styleId="Titre6">
    <w:name w:val="heading 6"/>
    <w:basedOn w:val="Standard"/>
    <w:next w:val="Standard"/>
    <w:uiPriority w:val="9"/>
    <w:semiHidden/>
    <w:unhideWhenUsed/>
    <w:qFormat/>
    <w:pPr>
      <w:numPr>
        <w:ilvl w:val="5"/>
        <w:numId w:val="1"/>
      </w:numPr>
      <w:spacing w:before="240" w:after="60"/>
      <w:outlineLvl w:val="5"/>
    </w:pPr>
    <w:rPr>
      <w:b/>
      <w:bCs/>
      <w:sz w:val="22"/>
      <w:szCs w:val="22"/>
    </w:rPr>
  </w:style>
  <w:style w:type="paragraph" w:styleId="Titre7">
    <w:name w:val="heading 7"/>
    <w:basedOn w:val="Standard"/>
    <w:next w:val="Standard"/>
    <w:pPr>
      <w:numPr>
        <w:ilvl w:val="6"/>
        <w:numId w:val="1"/>
      </w:numPr>
      <w:spacing w:before="240" w:after="60"/>
      <w:outlineLvl w:val="6"/>
    </w:pPr>
    <w:rPr>
      <w:sz w:val="24"/>
      <w:szCs w:val="24"/>
    </w:rPr>
  </w:style>
  <w:style w:type="paragraph" w:styleId="Titre8">
    <w:name w:val="heading 8"/>
    <w:basedOn w:val="Standard"/>
    <w:next w:val="Standard"/>
    <w:pPr>
      <w:numPr>
        <w:ilvl w:val="7"/>
        <w:numId w:val="1"/>
      </w:numPr>
      <w:spacing w:before="240" w:after="60"/>
      <w:outlineLvl w:val="7"/>
    </w:pPr>
    <w:rPr>
      <w:i/>
      <w:iCs/>
      <w:sz w:val="24"/>
      <w:szCs w:val="24"/>
    </w:rPr>
  </w:style>
  <w:style w:type="paragraph" w:styleId="Titre9">
    <w:name w:val="heading 9"/>
    <w:basedOn w:val="Standard"/>
    <w:next w:val="Standard"/>
    <w:pPr>
      <w:numPr>
        <w:ilvl w:val="8"/>
        <w:numId w:val="1"/>
      </w:numPr>
      <w:spacing w:before="240" w:after="60"/>
      <w:outlineLvl w:val="8"/>
    </w:pPr>
    <w:rPr>
      <w:rFonts w:ascii="Arial" w:eastAsia="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Liste">
    <w:name w:val="List"/>
    <w:basedOn w:val="Textbody"/>
    <w:rPr>
      <w:rFonts w:ascii="Liberation Sans" w:eastAsia="Liberation Sans" w:hAnsi="Liberation Sans" w:cs="Mangal"/>
      <w:sz w:val="24"/>
    </w:rPr>
  </w:style>
  <w:style w:type="paragraph" w:styleId="Lgende">
    <w:name w:val="caption"/>
    <w:basedOn w:val="Standard"/>
    <w:pPr>
      <w:suppressLineNumbers/>
      <w:spacing w:before="120" w:after="120"/>
    </w:pPr>
    <w:rPr>
      <w:rFonts w:ascii="Liberation Sans" w:eastAsia="Liberation Sans" w:hAnsi="Liberation Sans" w:cs="Mangal"/>
      <w:i/>
      <w:iCs/>
      <w:sz w:val="24"/>
      <w:szCs w:val="24"/>
    </w:rPr>
  </w:style>
  <w:style w:type="paragraph" w:customStyle="1" w:styleId="Index">
    <w:name w:val="Index"/>
    <w:basedOn w:val="Standard"/>
    <w:pPr>
      <w:suppressLineNumbers/>
    </w:pPr>
    <w:rPr>
      <w:rFonts w:ascii="Liberation Sans" w:eastAsia="Liberation Sans" w:hAnsi="Liberation Sans" w:cs="Mangal"/>
      <w:sz w:val="24"/>
    </w:rPr>
  </w:style>
  <w:style w:type="paragraph" w:customStyle="1" w:styleId="Trame">
    <w:name w:val="Trame"/>
    <w:basedOn w:val="Standard"/>
    <w:pPr>
      <w:widowControl w:val="0"/>
      <w:shd w:val="clear" w:color="auto" w:fill="CCCCCC"/>
      <w:jc w:val="center"/>
    </w:pPr>
    <w:rPr>
      <w:rFonts w:eastAsia="Arial Unicode MS"/>
      <w:b/>
      <w:sz w:val="40"/>
      <w:szCs w:val="24"/>
    </w:rPr>
  </w:style>
  <w:style w:type="paragraph" w:customStyle="1" w:styleId="Cadrerelief">
    <w:name w:val="Cadre_relief"/>
    <w:basedOn w:val="Standard"/>
    <w:pPr>
      <w:widowControl w:val="0"/>
      <w:pBdr>
        <w:top w:val="double" w:sz="4" w:space="14" w:color="000000" w:shadow="1"/>
        <w:left w:val="double" w:sz="4" w:space="14" w:color="000000" w:shadow="1"/>
        <w:bottom w:val="double" w:sz="4" w:space="14" w:color="000000" w:shadow="1"/>
        <w:right w:val="double" w:sz="4" w:space="14" w:color="000000" w:shadow="1"/>
      </w:pBdr>
      <w:ind w:left="284" w:right="283"/>
      <w:jc w:val="both"/>
    </w:pPr>
    <w:rPr>
      <w:rFonts w:eastAsia="Arial Unicode MS"/>
      <w:sz w:val="24"/>
      <w:szCs w:val="24"/>
    </w:rPr>
  </w:style>
  <w:style w:type="paragraph" w:customStyle="1" w:styleId="Reponse">
    <w:name w:val="Reponse"/>
    <w:basedOn w:val="Standard"/>
    <w:pPr>
      <w:widowControl w:val="0"/>
      <w:ind w:left="567" w:right="567"/>
      <w:jc w:val="both"/>
    </w:pPr>
    <w:rPr>
      <w:rFonts w:eastAsia="Arial Unicode MS"/>
      <w:sz w:val="24"/>
      <w:szCs w:val="24"/>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Corpsdetexte2">
    <w:name w:val="Body Text 2"/>
    <w:basedOn w:val="Standard"/>
    <w:pPr>
      <w:spacing w:before="60" w:after="60"/>
      <w:jc w:val="both"/>
    </w:pPr>
    <w:rPr>
      <w:szCs w:val="22"/>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arareponse">
    <w:name w:val="Para_reponse"/>
    <w:basedOn w:val="Standard"/>
    <w:pPr>
      <w:spacing w:before="120" w:after="120"/>
    </w:pPr>
  </w:style>
  <w:style w:type="character" w:customStyle="1" w:styleId="WW8Num3z0">
    <w:name w:val="WW8Num3z0"/>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Bullet20Symbols">
    <w:name w:val="Bullet_20_Symbols"/>
  </w:style>
  <w:style w:type="numbering" w:customStyle="1" w:styleId="WW8Num1">
    <w:name w:val="WW8Num1"/>
    <w:basedOn w:val="Aucuneliste"/>
    <w:pPr>
      <w:numPr>
        <w:numId w:val="2"/>
      </w:numPr>
    </w:pPr>
  </w:style>
  <w:style w:type="numbering" w:customStyle="1" w:styleId="WW8Num2">
    <w:name w:val="WW8Num2"/>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paragraph" w:styleId="Rvision">
    <w:name w:val="Revision"/>
    <w:hidden/>
    <w:uiPriority w:val="99"/>
    <w:semiHidden/>
    <w:rsid w:val="00705453"/>
    <w:pPr>
      <w:widowControl/>
      <w:suppressAutoHyphens w:val="0"/>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Astreinte1_x002f_16oc_x00e9_an xmlns="eed06941-d1b6-49b2-b643-ba789e90ee1e" xsi:nil="true"/>
    <TaxCatchAll xmlns="37ac063a-43ba-46fa-91a9-3c7c4c2052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6" ma:contentTypeDescription="Crée un document." ma:contentTypeScope="" ma:versionID="50a1a6e32d18ac5190515eeb625777f4">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d899f9b110fa52b52d69248111427f1e" ns2:_="" ns3:_="">
    <xsd:import namespace="eed06941-d1b6-49b2-b643-ba789e90ee1e"/>
    <xsd:import namespace="37ac063a-43ba-46fa-91a9-3c7c4c205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Astreinte1_x002f_16oc_x00e9_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Astreinte1_x002f_16oc_x00e9_an" ma:index="23" nillable="true" ma:displayName="Astreinte 1/16 océan" ma:format="Dropdown" ma:internalName="Astreinte1_x002f_16oc_x00e9_a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92dbb699-2632-4c6c-a982-2334c2d232a1}"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0B91E-43D2-4309-950F-0C0567154598}">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customXml/itemProps2.xml><?xml version="1.0" encoding="utf-8"?>
<ds:datastoreItem xmlns:ds="http://schemas.openxmlformats.org/officeDocument/2006/customXml" ds:itemID="{748F1447-286D-4018-9C4A-8BC21FF9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1C0C9-035D-4972-996C-FD88957D55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275</Words>
  <Characters>1514</Characters>
  <Application>Microsoft Office Word</Application>
  <DocSecurity>0</DocSecurity>
  <Lines>12</Lines>
  <Paragraphs>3</Paragraphs>
  <ScaleCrop>false</ScaleCrop>
  <Company>Voies navigables de France</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aqueduc est un ouvrage de franchissement du canal par voie inférieure</dc:title>
  <dc:creator>VNF DT Sud-Ouest</dc:creator>
  <cp:lastModifiedBy>PETIT Stephane</cp:lastModifiedBy>
  <cp:revision>6</cp:revision>
  <cp:lastPrinted>2017-08-21T08:38:00Z</cp:lastPrinted>
  <dcterms:created xsi:type="dcterms:W3CDTF">2024-10-01T14:33:00Z</dcterms:created>
  <dcterms:modified xsi:type="dcterms:W3CDTF">2024-10-02T14:37:00Z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0x0101009DDF54777B57144AA385169A80A2C1B2</vt:lpwstr>
  </property>
  <property fmtid="{D5CDD505-2E9C-101B-9397-08002B2CF9AE}" pid="7" name="MediaServiceImageTags">
    <vt:lpwstr/>
  </property>
</Properties>
</file>