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2"/>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425344"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425344"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425344"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425344"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425344"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425344"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425344"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425344"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425344"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76580D">
      <w:pPr>
        <w:pStyle w:val="Paragraphedeliste"/>
        <w:numPr>
          <w:ilvl w:val="0"/>
          <w:numId w:val="3"/>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76580D">
      <w:pPr>
        <w:pStyle w:val="Paragraphedeliste"/>
        <w:numPr>
          <w:ilvl w:val="0"/>
          <w:numId w:val="3"/>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76580D">
      <w:pPr>
        <w:pStyle w:val="Paragraphedeliste"/>
        <w:numPr>
          <w:ilvl w:val="0"/>
          <w:numId w:val="3"/>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76580D">
      <w:pPr>
        <w:pStyle w:val="Paragraphedeliste"/>
        <w:numPr>
          <w:ilvl w:val="0"/>
          <w:numId w:val="4"/>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76580D">
      <w:pPr>
        <w:pStyle w:val="Paragraphedeliste"/>
        <w:numPr>
          <w:ilvl w:val="0"/>
          <w:numId w:val="4"/>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76580D">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76580D">
      <w:pPr>
        <w:pStyle w:val="Paragraphedeliste"/>
        <w:numPr>
          <w:ilvl w:val="0"/>
          <w:numId w:val="5"/>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76580D">
      <w:pPr>
        <w:pStyle w:val="Paragraphedeliste"/>
        <w:numPr>
          <w:ilvl w:val="0"/>
          <w:numId w:val="5"/>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76580D">
      <w:pPr>
        <w:pStyle w:val="Paragraphedeliste"/>
        <w:numPr>
          <w:ilvl w:val="0"/>
          <w:numId w:val="6"/>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76580D">
      <w:pPr>
        <w:pStyle w:val="Paragraphedeliste"/>
        <w:numPr>
          <w:ilvl w:val="0"/>
          <w:numId w:val="6"/>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76580D">
      <w:pPr>
        <w:pStyle w:val="Paragraphedeliste"/>
        <w:numPr>
          <w:ilvl w:val="0"/>
          <w:numId w:val="7"/>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76580D">
      <w:pPr>
        <w:pStyle w:val="Paragraphedeliste"/>
        <w:numPr>
          <w:ilvl w:val="0"/>
          <w:numId w:val="7"/>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76580D">
      <w:pPr>
        <w:pStyle w:val="Paragraphedeliste"/>
        <w:numPr>
          <w:ilvl w:val="0"/>
          <w:numId w:val="7"/>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76580D">
      <w:pPr>
        <w:pStyle w:val="Paragraphedeliste"/>
        <w:numPr>
          <w:ilvl w:val="0"/>
          <w:numId w:val="7"/>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76580D">
      <w:pPr>
        <w:pStyle w:val="Paragraphedeliste"/>
        <w:numPr>
          <w:ilvl w:val="0"/>
          <w:numId w:val="7"/>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26F016B0"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r w:rsidR="007F6DBE">
        <w:rPr>
          <w:rFonts w:asciiTheme="minorHAnsi" w:hAnsiTheme="minorHAnsi" w:cstheme="minorHAnsi"/>
          <w:sz w:val="20"/>
          <w:szCs w:val="20"/>
        </w:rPr>
        <w:t xml:space="preserve">     </w:t>
      </w:r>
    </w:p>
    <w:p w14:paraId="46204992" w14:textId="77777777" w:rsidR="006F5157" w:rsidRPr="00452029" w:rsidRDefault="006F5157" w:rsidP="00D92205">
      <w:pPr>
        <w:spacing w:after="0"/>
        <w:rPr>
          <w:sz w:val="20"/>
          <w:szCs w:val="20"/>
        </w:rPr>
      </w:pPr>
    </w:p>
    <w:p w14:paraId="2FDD6FA9" w14:textId="24529D43" w:rsidR="006F5157" w:rsidRPr="00452029" w:rsidRDefault="006D489D" w:rsidP="0076580D">
      <w:pPr>
        <w:pStyle w:val="Paragraphedeliste"/>
        <w:numPr>
          <w:ilvl w:val="0"/>
          <w:numId w:val="8"/>
        </w:numPr>
        <w:spacing w:after="0"/>
        <w:jc w:val="both"/>
        <w:rPr>
          <w:rFonts w:cstheme="minorHAnsi"/>
          <w:sz w:val="20"/>
          <w:szCs w:val="20"/>
        </w:rPr>
      </w:pPr>
      <w:r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BB0B91">
        <w:rPr>
          <w:rFonts w:cstheme="minorHAnsi"/>
          <w:sz w:val="20"/>
          <w:szCs w:val="20"/>
        </w:rPr>
        <w:t>2 mois</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2CE6846C" w:rsidR="006F5157" w:rsidRPr="00452029" w:rsidRDefault="006F5157" w:rsidP="0076580D">
      <w:pPr>
        <w:pStyle w:val="Paragraphedeliste"/>
        <w:numPr>
          <w:ilvl w:val="0"/>
          <w:numId w:val="8"/>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76580D">
      <w:pPr>
        <w:pStyle w:val="Paragraphedeliste"/>
        <w:numPr>
          <w:ilvl w:val="0"/>
          <w:numId w:val="8"/>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76580D">
      <w:pPr>
        <w:pStyle w:val="Paragraphedeliste"/>
        <w:numPr>
          <w:ilvl w:val="0"/>
          <w:numId w:val="8"/>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76580D">
      <w:pPr>
        <w:pStyle w:val="Paragraphedeliste"/>
        <w:numPr>
          <w:ilvl w:val="0"/>
          <w:numId w:val="8"/>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76580D">
      <w:pPr>
        <w:pStyle w:val="Paragraphedeliste"/>
        <w:numPr>
          <w:ilvl w:val="0"/>
          <w:numId w:val="9"/>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76580D">
      <w:pPr>
        <w:pStyle w:val="Paragraphedeliste"/>
        <w:numPr>
          <w:ilvl w:val="0"/>
          <w:numId w:val="9"/>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76580D">
      <w:pPr>
        <w:pStyle w:val="Paragraphedeliste"/>
        <w:numPr>
          <w:ilvl w:val="0"/>
          <w:numId w:val="10"/>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76580D">
      <w:pPr>
        <w:pStyle w:val="Paragraphedeliste"/>
        <w:numPr>
          <w:ilvl w:val="0"/>
          <w:numId w:val="10"/>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76580D">
      <w:pPr>
        <w:pStyle w:val="Paragraphedeliste"/>
        <w:numPr>
          <w:ilvl w:val="0"/>
          <w:numId w:val="10"/>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76580D">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76580D">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76580D">
      <w:pPr>
        <w:pStyle w:val="Paragraphedeliste"/>
        <w:numPr>
          <w:ilvl w:val="0"/>
          <w:numId w:val="11"/>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76580D">
      <w:pPr>
        <w:pStyle w:val="Paragraphedeliste"/>
        <w:numPr>
          <w:ilvl w:val="0"/>
          <w:numId w:val="11"/>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76580D">
      <w:pPr>
        <w:pStyle w:val="Paragraphedeliste"/>
        <w:numPr>
          <w:ilvl w:val="0"/>
          <w:numId w:val="10"/>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76580D">
      <w:pPr>
        <w:pStyle w:val="Paragraphedeliste"/>
        <w:numPr>
          <w:ilvl w:val="0"/>
          <w:numId w:val="1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76580D">
      <w:pPr>
        <w:pStyle w:val="Paragraphedeliste"/>
        <w:numPr>
          <w:ilvl w:val="0"/>
          <w:numId w:val="1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76580D">
      <w:pPr>
        <w:pStyle w:val="Paragraphedeliste"/>
        <w:numPr>
          <w:ilvl w:val="0"/>
          <w:numId w:val="13"/>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76580D">
      <w:pPr>
        <w:pStyle w:val="Paragraphedeliste"/>
        <w:numPr>
          <w:ilvl w:val="0"/>
          <w:numId w:val="13"/>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76580D">
      <w:pPr>
        <w:pStyle w:val="Paragraphedeliste"/>
        <w:numPr>
          <w:ilvl w:val="0"/>
          <w:numId w:val="13"/>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76580D">
      <w:pPr>
        <w:pStyle w:val="Paragraphedeliste"/>
        <w:numPr>
          <w:ilvl w:val="0"/>
          <w:numId w:val="1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76580D">
      <w:pPr>
        <w:pStyle w:val="Paragraphedeliste"/>
        <w:numPr>
          <w:ilvl w:val="0"/>
          <w:numId w:val="14"/>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76580D">
      <w:pPr>
        <w:pStyle w:val="Paragraphedeliste"/>
        <w:numPr>
          <w:ilvl w:val="0"/>
          <w:numId w:val="14"/>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76580D">
      <w:pPr>
        <w:pStyle w:val="Paragraphedeliste"/>
        <w:numPr>
          <w:ilvl w:val="0"/>
          <w:numId w:val="14"/>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76580D">
      <w:pPr>
        <w:pStyle w:val="Paragraphedeliste"/>
        <w:numPr>
          <w:ilvl w:val="0"/>
          <w:numId w:val="15"/>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76580D">
      <w:pPr>
        <w:pStyle w:val="Paragraphedeliste"/>
        <w:numPr>
          <w:ilvl w:val="0"/>
          <w:numId w:val="15"/>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76580D">
      <w:pPr>
        <w:pStyle w:val="Paragraphedeliste"/>
        <w:numPr>
          <w:ilvl w:val="0"/>
          <w:numId w:val="16"/>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76580D">
      <w:pPr>
        <w:pStyle w:val="Paragraphedeliste"/>
        <w:numPr>
          <w:ilvl w:val="0"/>
          <w:numId w:val="16"/>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76580D">
      <w:pPr>
        <w:pStyle w:val="Paragraphedeliste"/>
        <w:numPr>
          <w:ilvl w:val="0"/>
          <w:numId w:val="16"/>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76580D">
      <w:pPr>
        <w:pStyle w:val="Paragraphedeliste"/>
        <w:numPr>
          <w:ilvl w:val="0"/>
          <w:numId w:val="15"/>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76580D">
      <w:pPr>
        <w:pStyle w:val="Paragraphedeliste"/>
        <w:numPr>
          <w:ilvl w:val="0"/>
          <w:numId w:val="15"/>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76580D">
      <w:pPr>
        <w:pStyle w:val="Sansinterligne"/>
        <w:numPr>
          <w:ilvl w:val="0"/>
          <w:numId w:val="27"/>
        </w:numPr>
        <w:rPr>
          <w:sz w:val="20"/>
          <w:szCs w:val="20"/>
          <w:u w:val="single"/>
        </w:rPr>
      </w:pPr>
      <w:commentRangeStart w:id="28"/>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commentRangeEnd w:id="28"/>
    </w:p>
    <w:p w14:paraId="749EF14E" w14:textId="3868B3F4" w:rsidR="005D591A" w:rsidRPr="004361DE" w:rsidRDefault="005D591A" w:rsidP="004361DE">
      <w:pPr>
        <w:pStyle w:val="Sansinterligne"/>
        <w:ind w:left="708"/>
        <w:rPr>
          <w:sz w:val="20"/>
          <w:szCs w:val="20"/>
        </w:rPr>
      </w:pPr>
      <w:r w:rsidRPr="004361DE">
        <w:rPr>
          <w:rStyle w:val="Marquedecommentaire"/>
          <w:sz w:val="20"/>
          <w:szCs w:val="20"/>
        </w:rPr>
        <w:commentReference w:id="28"/>
      </w: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76580D">
      <w:pPr>
        <w:pStyle w:val="Paragraphedeliste"/>
        <w:numPr>
          <w:ilvl w:val="0"/>
          <w:numId w:val="27"/>
        </w:numPr>
        <w:jc w:val="both"/>
      </w:pPr>
      <w:r w:rsidRPr="004361DE">
        <w:rPr>
          <w:rFonts w:cstheme="minorHAnsi"/>
          <w:sz w:val="20"/>
          <w:szCs w:val="20"/>
          <w:u w:val="single"/>
        </w:rPr>
        <w:t xml:space="preserve">Nom, fonction et coordonnées de la personne de contact </w:t>
      </w:r>
      <w:commentRangeStart w:id="29"/>
      <w:r w:rsidRPr="004361DE">
        <w:rPr>
          <w:rFonts w:cstheme="minorHAnsi"/>
          <w:sz w:val="20"/>
          <w:szCs w:val="20"/>
          <w:u w:val="single"/>
        </w:rPr>
        <w:t>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commentRangeEnd w:id="29"/>
      <w:r w:rsidR="00666BD7" w:rsidRPr="005951DE">
        <w:rPr>
          <w:rStyle w:val="Marquedecommentaire"/>
          <w:color w:val="FF0000"/>
        </w:rPr>
        <w:commentReference w:id="29"/>
      </w:r>
      <w:r>
        <w:rPr>
          <w:rFonts w:cstheme="minorHAnsi"/>
          <w:sz w:val="20"/>
          <w:szCs w:val="20"/>
        </w:rPr>
        <w:t xml:space="preserve">: </w:t>
      </w:r>
    </w:p>
    <w:p w14:paraId="49FA8274" w14:textId="77777777" w:rsidR="00E130EB" w:rsidRDefault="000E5E85" w:rsidP="00BB79F6">
      <w:pPr>
        <w:pStyle w:val="Paragraphedeliste"/>
        <w:jc w:val="both"/>
        <w:rPr>
          <w:rFonts w:cstheme="minorHAnsi"/>
          <w:sz w:val="20"/>
          <w:szCs w:val="20"/>
        </w:rPr>
      </w:pPr>
      <w:r>
        <w:rPr>
          <w:rFonts w:cstheme="minorHAnsi"/>
          <w:sz w:val="20"/>
          <w:szCs w:val="20"/>
        </w:rPr>
        <w:t xml:space="preserve">Monsieur Matthieu Girardeau, </w:t>
      </w:r>
    </w:p>
    <w:p w14:paraId="1D952655" w14:textId="5A0341A7" w:rsidR="000E0248" w:rsidRDefault="000E5E85" w:rsidP="00BB79F6">
      <w:pPr>
        <w:pStyle w:val="Paragraphedeliste"/>
        <w:jc w:val="both"/>
        <w:rPr>
          <w:rFonts w:cstheme="minorHAnsi"/>
          <w:sz w:val="20"/>
          <w:szCs w:val="20"/>
        </w:rPr>
      </w:pPr>
      <w:r>
        <w:rPr>
          <w:rFonts w:cstheme="minorHAnsi"/>
          <w:sz w:val="20"/>
          <w:szCs w:val="20"/>
        </w:rPr>
        <w:t xml:space="preserve">Product Manager Expérience Utilisateur </w:t>
      </w:r>
    </w:p>
    <w:p w14:paraId="6604C0A3" w14:textId="52CE4C71" w:rsidR="00513801" w:rsidRDefault="00513801" w:rsidP="00BB79F6">
      <w:pPr>
        <w:pStyle w:val="Paragraphedeliste"/>
        <w:jc w:val="both"/>
        <w:rPr>
          <w:rFonts w:cstheme="minorHAnsi"/>
          <w:sz w:val="20"/>
          <w:szCs w:val="20"/>
        </w:rPr>
      </w:pPr>
      <w:r>
        <w:rPr>
          <w:rFonts w:cstheme="minorHAnsi"/>
          <w:sz w:val="20"/>
          <w:szCs w:val="20"/>
        </w:rPr>
        <w:t xml:space="preserve">72 avenue Pierre Mendes France 75013 Paris </w:t>
      </w:r>
    </w:p>
    <w:p w14:paraId="2A892AA2" w14:textId="60EDF374" w:rsidR="00513801" w:rsidRPr="00513801" w:rsidRDefault="00425344" w:rsidP="00BB79F6">
      <w:pPr>
        <w:pStyle w:val="Paragraphedeliste"/>
        <w:jc w:val="both"/>
        <w:rPr>
          <w:sz w:val="20"/>
          <w:szCs w:val="20"/>
        </w:rPr>
      </w:pPr>
      <w:hyperlink r:id="rId15" w:history="1">
        <w:r w:rsidR="00513801" w:rsidRPr="00513801">
          <w:rPr>
            <w:rStyle w:val="Lienhypertexte"/>
            <w:sz w:val="20"/>
            <w:szCs w:val="20"/>
          </w:rPr>
          <w:t>matthieu.girardeau@caissedesdepots.fr</w:t>
        </w:r>
      </w:hyperlink>
      <w:r w:rsidR="00513801" w:rsidRPr="00513801">
        <w:rPr>
          <w:sz w:val="20"/>
          <w:szCs w:val="20"/>
        </w:rPr>
        <w:t xml:space="preserve"> </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76580D">
      <w:pPr>
        <w:pStyle w:val="Paragraphedeliste"/>
        <w:numPr>
          <w:ilvl w:val="0"/>
          <w:numId w:val="27"/>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425344" w:rsidP="000272D9">
      <w:pPr>
        <w:pStyle w:val="Paragraphedeliste"/>
        <w:rPr>
          <w:rFonts w:cstheme="minorHAnsi"/>
          <w:sz w:val="20"/>
          <w:szCs w:val="20"/>
        </w:rPr>
      </w:pPr>
      <w:hyperlink r:id="rId16"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76580D">
      <w:pPr>
        <w:pStyle w:val="Sansinterligne"/>
        <w:numPr>
          <w:ilvl w:val="0"/>
          <w:numId w:val="28"/>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76580D">
      <w:pPr>
        <w:pStyle w:val="Paragraphedeliste"/>
        <w:numPr>
          <w:ilvl w:val="0"/>
          <w:numId w:val="28"/>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76580D">
      <w:pPr>
        <w:pStyle w:val="Paragraphedeliste"/>
        <w:numPr>
          <w:ilvl w:val="0"/>
          <w:numId w:val="28"/>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30"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commentRangeStart w:id="31"/>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30"/>
      <w:commentRangeEnd w:id="31"/>
      <w:r w:rsidR="00651728">
        <w:rPr>
          <w:rStyle w:val="Marquedecommentaire"/>
          <w:rFonts w:asciiTheme="minorHAnsi" w:eastAsiaTheme="minorHAnsi" w:hAnsiTheme="minorHAnsi" w:cstheme="minorBidi"/>
          <w:color w:val="auto"/>
        </w:rPr>
        <w:commentReference w:id="31"/>
      </w:r>
    </w:p>
    <w:p w14:paraId="7A52FE81" w14:textId="2E1960F8" w:rsidR="006F5157" w:rsidRPr="00997304" w:rsidRDefault="006F5157" w:rsidP="00D92205">
      <w:pPr>
        <w:spacing w:after="0"/>
        <w:rPr>
          <w:rFonts w:cstheme="minorHAnsi"/>
        </w:rPr>
      </w:pPr>
    </w:p>
    <w:p w14:paraId="2113B169" w14:textId="225B050F" w:rsidR="001C7177"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46B8A24C" w14:textId="77777777" w:rsidR="000E6148" w:rsidRDefault="000E6148" w:rsidP="001C7177">
      <w:pPr>
        <w:spacing w:after="0"/>
        <w:jc w:val="both"/>
        <w:rPr>
          <w:rFonts w:cstheme="minorHAnsi"/>
          <w:bCs/>
          <w:sz w:val="20"/>
          <w:szCs w:val="20"/>
        </w:rPr>
      </w:pPr>
    </w:p>
    <w:p w14:paraId="6961F62C" w14:textId="77777777" w:rsidR="000E6148" w:rsidRPr="004C310E" w:rsidRDefault="000E6148" w:rsidP="001C7177">
      <w:pPr>
        <w:spacing w:after="0"/>
        <w:jc w:val="both"/>
        <w:rPr>
          <w:rFonts w:cstheme="minorHAnsi"/>
          <w:bCs/>
          <w:sz w:val="20"/>
          <w:szCs w:val="20"/>
        </w:rPr>
      </w:pP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0AB68E0C" w14:textId="3E51E78F" w:rsidR="0002553A" w:rsidRPr="0002553A" w:rsidRDefault="00B0320F" w:rsidP="0002553A">
            <w:pPr>
              <w:jc w:val="both"/>
              <w:rPr>
                <w:rFonts w:cstheme="minorHAnsi"/>
                <w:sz w:val="20"/>
                <w:szCs w:val="20"/>
              </w:rPr>
            </w:pPr>
            <w:r w:rsidRPr="00B0320F">
              <w:rPr>
                <w:rFonts w:cstheme="minorHAnsi"/>
                <w:sz w:val="20"/>
                <w:szCs w:val="20"/>
              </w:rPr>
              <w:t>Le présent accord-cadre couvre l’ensemble des besoins design de la Banque des Territoires.</w:t>
            </w:r>
            <w:r>
              <w:rPr>
                <w:rFonts w:cstheme="minorHAnsi"/>
                <w:sz w:val="20"/>
                <w:szCs w:val="20"/>
              </w:rPr>
              <w:t xml:space="preserve"> </w:t>
            </w:r>
            <w:r w:rsidR="00991CF8" w:rsidRPr="00991CF8">
              <w:rPr>
                <w:rFonts w:ascii="Calibri" w:eastAsia="Times New Roman" w:hAnsi="Calibri" w:cs="Calibri"/>
                <w:sz w:val="20"/>
                <w:szCs w:val="20"/>
                <w:lang w:eastAsia="fr-FR"/>
              </w:rPr>
              <w:t>L’accord cadre se compose de 4 lots distincts</w:t>
            </w:r>
            <w:r w:rsidR="00EC2412">
              <w:rPr>
                <w:rFonts w:cstheme="minorHAnsi"/>
                <w:bCs/>
                <w:sz w:val="20"/>
                <w:szCs w:val="20"/>
              </w:rPr>
              <w:t xml:space="preserve">. Cette annexe concerne le lot 4 </w:t>
            </w:r>
            <w:r w:rsidR="006820EA">
              <w:rPr>
                <w:rFonts w:cstheme="minorHAnsi"/>
                <w:bCs/>
                <w:sz w:val="20"/>
                <w:szCs w:val="20"/>
              </w:rPr>
              <w:t xml:space="preserve">(composé exclusivement de prestations à bons de commande englobant 6 types de prestations) </w:t>
            </w:r>
            <w:r w:rsidR="00EC2412">
              <w:rPr>
                <w:rFonts w:cstheme="minorHAnsi"/>
                <w:bCs/>
                <w:sz w:val="20"/>
                <w:szCs w:val="20"/>
              </w:rPr>
              <w:t xml:space="preserve">qui </w:t>
            </w:r>
            <w:r w:rsidR="0002553A" w:rsidRPr="0002553A">
              <w:rPr>
                <w:rFonts w:cstheme="minorHAnsi"/>
                <w:sz w:val="20"/>
                <w:szCs w:val="20"/>
              </w:rPr>
              <w:t xml:space="preserve">couvre l’ensemble des besoins en design de services et parcours en ligne de la Banque des Territoires et de la DSI Banque des Territoires, et en particulier pour la plateforme de Distribution et de Relation Client. </w:t>
            </w:r>
          </w:p>
          <w:p w14:paraId="3D2F7582" w14:textId="18741982" w:rsidR="00597225" w:rsidRPr="00597225" w:rsidRDefault="00597225" w:rsidP="00597225">
            <w:pPr>
              <w:jc w:val="both"/>
              <w:rPr>
                <w:rFonts w:cstheme="minorHAnsi"/>
                <w:sz w:val="20"/>
                <w:szCs w:val="20"/>
              </w:rPr>
            </w:pPr>
            <w:r w:rsidRPr="00597225">
              <w:rPr>
                <w:rFonts w:cstheme="minorHAnsi"/>
                <w:sz w:val="20"/>
                <w:szCs w:val="20"/>
              </w:rPr>
              <w:t>La plateforme Banque des Territoires revêt une triple vocation :</w:t>
            </w:r>
          </w:p>
          <w:p w14:paraId="60BBD4A4" w14:textId="77777777" w:rsidR="00597225" w:rsidRPr="00597225" w:rsidRDefault="00597225" w:rsidP="00597225">
            <w:pPr>
              <w:pStyle w:val="Paragraphedeliste"/>
              <w:numPr>
                <w:ilvl w:val="0"/>
                <w:numId w:val="34"/>
              </w:numPr>
              <w:spacing w:before="40" w:after="120"/>
              <w:jc w:val="both"/>
              <w:textAlignment w:val="baseline"/>
              <w:rPr>
                <w:rFonts w:cstheme="minorHAnsi"/>
                <w:sz w:val="20"/>
                <w:szCs w:val="20"/>
              </w:rPr>
            </w:pPr>
            <w:r w:rsidRPr="00597225">
              <w:rPr>
                <w:rFonts w:cstheme="minorHAnsi"/>
                <w:sz w:val="20"/>
                <w:szCs w:val="20"/>
              </w:rPr>
              <w:t>Accroitre la visibilité de la Banque des Territoires en tant qu’orchestrateur de projets des territoires en offrant un nouveau canal d’entrée pour ses prospects et clients et ainsi contribuer à l’intensification de la génération de leads commerciaux ;</w:t>
            </w:r>
          </w:p>
          <w:p w14:paraId="20D97E4F" w14:textId="77777777" w:rsidR="00597225" w:rsidRPr="00597225" w:rsidRDefault="00597225" w:rsidP="00597225">
            <w:pPr>
              <w:pStyle w:val="Paragraphedeliste"/>
              <w:numPr>
                <w:ilvl w:val="0"/>
                <w:numId w:val="34"/>
              </w:numPr>
              <w:spacing w:before="40" w:after="120"/>
              <w:jc w:val="both"/>
              <w:textAlignment w:val="baseline"/>
              <w:rPr>
                <w:rFonts w:cstheme="minorHAnsi"/>
                <w:sz w:val="20"/>
                <w:szCs w:val="20"/>
              </w:rPr>
            </w:pPr>
            <w:r w:rsidRPr="00597225">
              <w:rPr>
                <w:rFonts w:cstheme="minorHAnsi"/>
                <w:sz w:val="20"/>
                <w:szCs w:val="20"/>
              </w:rPr>
              <w:t>Fluidifier, personnaliser et améliorer la réactivité et la qualité de service à travers un accès unique à l’ensemble du bouquet de services de la Banque des Territoires et de ses partenaires, selon un parcours et une expérience client totalement repensée ;</w:t>
            </w:r>
          </w:p>
          <w:p w14:paraId="2A8B4DAB" w14:textId="4EA864E3" w:rsidR="00597225" w:rsidRPr="004F6A9D" w:rsidRDefault="00597225" w:rsidP="004F6A9D">
            <w:pPr>
              <w:pStyle w:val="Paragraphedeliste"/>
              <w:numPr>
                <w:ilvl w:val="0"/>
                <w:numId w:val="34"/>
              </w:numPr>
              <w:spacing w:before="40" w:after="120"/>
              <w:jc w:val="both"/>
              <w:textAlignment w:val="baseline"/>
              <w:rPr>
                <w:rFonts w:cstheme="minorHAnsi"/>
                <w:sz w:val="20"/>
                <w:szCs w:val="20"/>
              </w:rPr>
            </w:pPr>
            <w:r w:rsidRPr="00597225">
              <w:rPr>
                <w:rFonts w:cstheme="minorHAnsi"/>
                <w:sz w:val="20"/>
                <w:szCs w:val="20"/>
              </w:rPr>
              <w:t>Offrir une expérience client « sans couture » quel que soit le canal de contact et d’échange avec la Banque des Territoires, aussi bien physique que téléphonique ou digital.</w:t>
            </w:r>
          </w:p>
          <w:p w14:paraId="1CAD98C2" w14:textId="1455001D" w:rsidR="00597225" w:rsidRPr="00597225" w:rsidRDefault="00BF44FF" w:rsidP="00A83124">
            <w:pPr>
              <w:jc w:val="both"/>
              <w:rPr>
                <w:sz w:val="20"/>
                <w:szCs w:val="20"/>
              </w:rPr>
            </w:pPr>
            <w:r w:rsidRPr="0008220E">
              <w:rPr>
                <w:rFonts w:cstheme="minorHAnsi"/>
                <w:bCs/>
                <w:sz w:val="20"/>
                <w:szCs w:val="20"/>
              </w:rPr>
              <w:t xml:space="preserve">Le prestataire </w:t>
            </w:r>
            <w:r w:rsidR="00BB2FE2">
              <w:rPr>
                <w:rFonts w:cstheme="minorHAnsi"/>
                <w:bCs/>
                <w:sz w:val="20"/>
                <w:szCs w:val="20"/>
              </w:rPr>
              <w:t>sera</w:t>
            </w:r>
            <w:r w:rsidRPr="0008220E">
              <w:rPr>
                <w:rFonts w:cstheme="minorHAnsi"/>
                <w:bCs/>
                <w:sz w:val="20"/>
                <w:szCs w:val="20"/>
              </w:rPr>
              <w:t xml:space="preserve"> chargé de mener des recherches utilisateurs et des pré-tests dans le cadre de l’amélioration des services numériques de l’organisation. Ces activités incluent la collecte, l’analyse et la restitution de retours d’expérience des utilisateurs afin d’optimiser l’expérience utilisateur et l’ergonomie des interfaces. Le prestataire peut être amené à accéder à des données personnelles des participants aux tests et études</w:t>
            </w:r>
            <w:r w:rsidR="002408DD">
              <w:rPr>
                <w:rFonts w:cstheme="minorHAnsi"/>
                <w:bCs/>
                <w:sz w:val="20"/>
                <w:szCs w:val="20"/>
              </w:rPr>
              <w:t xml:space="preserve">. </w:t>
            </w:r>
            <w:r w:rsidR="002408DD" w:rsidRPr="0008220E">
              <w:rPr>
                <w:sz w:val="20"/>
                <w:szCs w:val="20"/>
              </w:rPr>
              <w:t>Améliorer l’expérience utilisateur des services numériques en réalisant des tests et des études UX (entretiens, tests utilisateurs, enquêtes, observations). Ces travaux permettent d’adapter les interfaces et fonctionnalités aux besoins des utilisateurs et d’optimiser l’ergonomie et l’accessibilité.</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401131DE" w14:textId="368BAED9" w:rsidR="00A87E0D" w:rsidRPr="008E1667" w:rsidRDefault="00A87E0D" w:rsidP="000B58F0">
            <w:pPr>
              <w:rPr>
                <w:sz w:val="20"/>
                <w:szCs w:val="20"/>
                <w:u w:val="single"/>
              </w:rPr>
            </w:pPr>
            <w:r w:rsidRPr="008E1667">
              <w:rPr>
                <w:sz w:val="20"/>
                <w:szCs w:val="20"/>
                <w:u w:val="single"/>
              </w:rPr>
              <w:t xml:space="preserve">BDT08 </w:t>
            </w:r>
            <w:r w:rsidR="002408DD" w:rsidRPr="008E1667">
              <w:rPr>
                <w:sz w:val="20"/>
                <w:szCs w:val="20"/>
                <w:u w:val="single"/>
              </w:rPr>
              <w:t>Mettre à disposition de publics externes des outils</w:t>
            </w:r>
            <w:r w:rsidR="000B58F0" w:rsidRPr="008E1667">
              <w:rPr>
                <w:sz w:val="20"/>
                <w:szCs w:val="20"/>
                <w:u w:val="single"/>
              </w:rPr>
              <w:t xml:space="preserve"> </w:t>
            </w:r>
            <w:r w:rsidR="002408DD" w:rsidRPr="008E1667">
              <w:rPr>
                <w:sz w:val="20"/>
                <w:szCs w:val="20"/>
                <w:u w:val="single"/>
              </w:rPr>
              <w:t xml:space="preserve">ou </w:t>
            </w:r>
            <w:r w:rsidR="000B58F0" w:rsidRPr="008E1667">
              <w:rPr>
                <w:sz w:val="20"/>
                <w:szCs w:val="20"/>
                <w:u w:val="single"/>
              </w:rPr>
              <w:t>des plateformes digitales</w:t>
            </w:r>
            <w:r w:rsidR="002408DD" w:rsidRPr="008E1667">
              <w:rPr>
                <w:sz w:val="20"/>
                <w:szCs w:val="20"/>
                <w:u w:val="single"/>
              </w:rPr>
              <w:t>.</w:t>
            </w:r>
            <w:r w:rsidR="000B58F0" w:rsidRPr="008E1667">
              <w:rPr>
                <w:sz w:val="20"/>
                <w:szCs w:val="20"/>
                <w:u w:val="single"/>
              </w:rPr>
              <w:t xml:space="preserve"> </w:t>
            </w:r>
          </w:p>
          <w:p w14:paraId="79517F13" w14:textId="3CC72CDF" w:rsidR="002408DD" w:rsidRPr="008E1667" w:rsidRDefault="002408DD" w:rsidP="000B58F0">
            <w:pPr>
              <w:rPr>
                <w:sz w:val="20"/>
                <w:szCs w:val="20"/>
                <w:u w:val="single"/>
              </w:rPr>
            </w:pPr>
            <w:r w:rsidRPr="008E1667">
              <w:rPr>
                <w:sz w:val="20"/>
                <w:szCs w:val="20"/>
                <w:u w:val="single"/>
              </w:rPr>
              <w:t xml:space="preserve">Sous finalité : </w:t>
            </w:r>
          </w:p>
          <w:p w14:paraId="72DD36C3" w14:textId="0187E5EF" w:rsidR="002408DD" w:rsidRPr="000B58F0" w:rsidRDefault="002408DD" w:rsidP="002408DD">
            <w:pPr>
              <w:jc w:val="both"/>
              <w:rPr>
                <w:sz w:val="20"/>
                <w:szCs w:val="20"/>
              </w:rPr>
            </w:pPr>
            <w:r w:rsidRPr="000B58F0">
              <w:rPr>
                <w:sz w:val="20"/>
                <w:szCs w:val="20"/>
              </w:rPr>
              <w:t>*A. Créer et mettre à disposition des publics externes des espaces de travail numériques dits collaboratifs et des outils</w:t>
            </w:r>
            <w:r w:rsidR="000B58F0" w:rsidRPr="000B58F0">
              <w:rPr>
                <w:sz w:val="20"/>
                <w:szCs w:val="20"/>
              </w:rPr>
              <w:t xml:space="preserve"> </w:t>
            </w:r>
            <w:r w:rsidRPr="000B58F0">
              <w:rPr>
                <w:sz w:val="20"/>
                <w:szCs w:val="20"/>
              </w:rPr>
              <w:t>digitaux</w:t>
            </w:r>
          </w:p>
          <w:p w14:paraId="2B8AD0F9" w14:textId="77777777" w:rsidR="002408DD" w:rsidRPr="000B58F0" w:rsidRDefault="002408DD" w:rsidP="002408DD">
            <w:pPr>
              <w:jc w:val="both"/>
              <w:rPr>
                <w:sz w:val="20"/>
                <w:szCs w:val="20"/>
              </w:rPr>
            </w:pPr>
            <w:r w:rsidRPr="000B58F0">
              <w:rPr>
                <w:sz w:val="20"/>
                <w:szCs w:val="20"/>
              </w:rPr>
              <w:t>*B. Mesurer les usages numériques des public externes (dont statistiques)</w:t>
            </w:r>
          </w:p>
          <w:p w14:paraId="68634904" w14:textId="077FBD4C" w:rsidR="00103476" w:rsidRPr="000B58F0" w:rsidRDefault="002408DD" w:rsidP="002408DD">
            <w:pPr>
              <w:spacing w:line="259" w:lineRule="auto"/>
              <w:jc w:val="both"/>
              <w:rPr>
                <w:rFonts w:cstheme="minorHAnsi"/>
                <w:b/>
                <w:sz w:val="20"/>
                <w:szCs w:val="20"/>
                <w:u w:val="single"/>
              </w:rPr>
            </w:pPr>
            <w:r w:rsidRPr="000B58F0">
              <w:rPr>
                <w:sz w:val="20"/>
                <w:szCs w:val="20"/>
              </w:rPr>
              <w:t>*C. Assister les publics externes dans leurs usages numériques</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08443F8" w14:textId="77777777" w:rsidR="00967448" w:rsidRPr="00967448" w:rsidRDefault="006160C2" w:rsidP="00967448">
            <w:pPr>
              <w:pStyle w:val="Paragraphedeliste"/>
              <w:numPr>
                <w:ilvl w:val="0"/>
                <w:numId w:val="35"/>
              </w:numPr>
              <w:jc w:val="both"/>
              <w:rPr>
                <w:rFonts w:cstheme="minorHAnsi"/>
                <w:bCs/>
                <w:i/>
                <w:sz w:val="20"/>
                <w:szCs w:val="20"/>
              </w:rPr>
            </w:pPr>
            <w:r w:rsidRPr="00967448">
              <w:rPr>
                <w:sz w:val="20"/>
                <w:szCs w:val="20"/>
              </w:rPr>
              <w:t xml:space="preserve">Données d’identification des participants (nom, prénom, adresse </w:t>
            </w:r>
            <w:proofErr w:type="gramStart"/>
            <w:r w:rsidRPr="00967448">
              <w:rPr>
                <w:sz w:val="20"/>
                <w:szCs w:val="20"/>
              </w:rPr>
              <w:t>e-mail</w:t>
            </w:r>
            <w:proofErr w:type="gramEnd"/>
            <w:r w:rsidR="00DA03E0" w:rsidRPr="00967448">
              <w:rPr>
                <w:sz w:val="20"/>
                <w:szCs w:val="20"/>
              </w:rPr>
              <w:t xml:space="preserve"> (dont professionnel)</w:t>
            </w:r>
            <w:r w:rsidRPr="00967448">
              <w:rPr>
                <w:sz w:val="20"/>
                <w:szCs w:val="20"/>
              </w:rPr>
              <w:t xml:space="preserve">, </w:t>
            </w:r>
          </w:p>
          <w:p w14:paraId="141DB41D" w14:textId="77777777" w:rsidR="00967448" w:rsidRPr="00967448" w:rsidRDefault="00967448" w:rsidP="00967448">
            <w:pPr>
              <w:pStyle w:val="Paragraphedeliste"/>
              <w:numPr>
                <w:ilvl w:val="0"/>
                <w:numId w:val="35"/>
              </w:numPr>
              <w:jc w:val="both"/>
              <w:rPr>
                <w:rFonts w:cstheme="minorHAnsi"/>
                <w:bCs/>
                <w:i/>
                <w:sz w:val="20"/>
                <w:szCs w:val="20"/>
              </w:rPr>
            </w:pPr>
            <w:r>
              <w:rPr>
                <w:sz w:val="20"/>
                <w:szCs w:val="20"/>
              </w:rPr>
              <w:t>N</w:t>
            </w:r>
            <w:r w:rsidR="006160C2" w:rsidRPr="00967448">
              <w:rPr>
                <w:sz w:val="20"/>
                <w:szCs w:val="20"/>
              </w:rPr>
              <w:t>uméro de téléphone</w:t>
            </w:r>
            <w:r w:rsidR="00DA03E0" w:rsidRPr="00967448">
              <w:rPr>
                <w:sz w:val="20"/>
                <w:szCs w:val="20"/>
              </w:rPr>
              <w:t xml:space="preserve"> (dont professionnel)</w:t>
            </w:r>
            <w:r w:rsidR="006160C2" w:rsidRPr="00967448">
              <w:rPr>
                <w:sz w:val="20"/>
                <w:szCs w:val="20"/>
              </w:rPr>
              <w:t xml:space="preserve"> si nécessaire pour la prise de rendez-vous), </w:t>
            </w:r>
          </w:p>
          <w:p w14:paraId="17C953EC" w14:textId="77777777" w:rsidR="00967448" w:rsidRPr="00967448" w:rsidRDefault="00967448" w:rsidP="00967448">
            <w:pPr>
              <w:pStyle w:val="Paragraphedeliste"/>
              <w:numPr>
                <w:ilvl w:val="0"/>
                <w:numId w:val="35"/>
              </w:numPr>
              <w:jc w:val="both"/>
              <w:rPr>
                <w:rFonts w:cstheme="minorHAnsi"/>
                <w:bCs/>
                <w:i/>
                <w:sz w:val="20"/>
                <w:szCs w:val="20"/>
              </w:rPr>
            </w:pPr>
            <w:r>
              <w:rPr>
                <w:sz w:val="20"/>
                <w:szCs w:val="20"/>
              </w:rPr>
              <w:t>D</w:t>
            </w:r>
            <w:r w:rsidR="006160C2" w:rsidRPr="00967448">
              <w:rPr>
                <w:sz w:val="20"/>
                <w:szCs w:val="20"/>
              </w:rPr>
              <w:t xml:space="preserve">onnées d’usage des services numériques (comportements de navigation, interactions avec l’interface), </w:t>
            </w:r>
          </w:p>
          <w:p w14:paraId="43F37205" w14:textId="77777777" w:rsidR="00967448" w:rsidRPr="00967448" w:rsidRDefault="00967448" w:rsidP="00967448">
            <w:pPr>
              <w:pStyle w:val="Paragraphedeliste"/>
              <w:numPr>
                <w:ilvl w:val="0"/>
                <w:numId w:val="35"/>
              </w:numPr>
              <w:jc w:val="both"/>
              <w:rPr>
                <w:rFonts w:cstheme="minorHAnsi"/>
                <w:bCs/>
                <w:i/>
                <w:sz w:val="20"/>
                <w:szCs w:val="20"/>
              </w:rPr>
            </w:pPr>
            <w:r>
              <w:rPr>
                <w:sz w:val="20"/>
                <w:szCs w:val="20"/>
              </w:rPr>
              <w:t>V</w:t>
            </w:r>
            <w:r w:rsidR="006160C2" w:rsidRPr="00967448">
              <w:rPr>
                <w:sz w:val="20"/>
                <w:szCs w:val="20"/>
              </w:rPr>
              <w:t xml:space="preserve">erbatim issus des tests et entretiens, </w:t>
            </w:r>
          </w:p>
          <w:p w14:paraId="56665DC4" w14:textId="21B97F9C" w:rsidR="00103476" w:rsidRPr="00311EE0" w:rsidRDefault="00967448" w:rsidP="00452029">
            <w:pPr>
              <w:pStyle w:val="Paragraphedeliste"/>
              <w:numPr>
                <w:ilvl w:val="0"/>
                <w:numId w:val="35"/>
              </w:numPr>
              <w:jc w:val="both"/>
              <w:rPr>
                <w:rFonts w:cstheme="minorHAnsi"/>
                <w:bCs/>
                <w:i/>
                <w:sz w:val="20"/>
                <w:szCs w:val="20"/>
              </w:rPr>
            </w:pPr>
            <w:r>
              <w:rPr>
                <w:sz w:val="20"/>
                <w:szCs w:val="20"/>
              </w:rPr>
              <w:t>E</w:t>
            </w:r>
            <w:r w:rsidR="006160C2" w:rsidRPr="00967448">
              <w:rPr>
                <w:sz w:val="20"/>
                <w:szCs w:val="20"/>
              </w:rPr>
              <w:t>nregistrements audio ou vidéo des sessions de recherche (si consentement explicite des participants).</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07AD6FB9" w:rsidR="00103476" w:rsidRPr="00452029" w:rsidRDefault="005A61F4" w:rsidP="005A61F4">
            <w:pPr>
              <w:spacing w:line="259" w:lineRule="auto"/>
              <w:jc w:val="both"/>
              <w:rPr>
                <w:rFonts w:cstheme="minorHAnsi"/>
                <w:sz w:val="20"/>
                <w:szCs w:val="20"/>
                <w:u w:val="single"/>
              </w:rPr>
            </w:pPr>
            <w:r w:rsidRPr="005A61F4">
              <w:rPr>
                <w:sz w:val="20"/>
                <w:szCs w:val="20"/>
              </w:rPr>
              <w:t>Utilisateurs finaux des services numériques (clients, citoyens, agents ou collaborateurs internes selon la cible des tests), testeurs recrutés pour les pré-tests (personnes volontaires).</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12BB9BCF" w14:textId="64EA7AD0" w:rsidR="00103476" w:rsidRPr="00452029" w:rsidRDefault="00882FD0" w:rsidP="00882FD0">
            <w:pPr>
              <w:spacing w:line="259" w:lineRule="auto"/>
              <w:jc w:val="both"/>
              <w:rPr>
                <w:rFonts w:cstheme="minorHAnsi"/>
                <w:b/>
                <w:sz w:val="20"/>
                <w:szCs w:val="20"/>
                <w:u w:val="single"/>
              </w:rPr>
            </w:pPr>
            <w:r w:rsidRPr="00162FE5">
              <w:rPr>
                <w:sz w:val="20"/>
                <w:szCs w:val="20"/>
              </w:rPr>
              <w:t>Collecte des données via des formulaires d’inscription aux tests, enregistrement des interactions pendant les tests (avec consentement explicite), stockage des résultats, anonymisation et analyse des données pour établir des recommandations, restitution des résultats sous forme de rapports ou de synthèses UX.</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commentRangeStart w:id="32"/>
            <w:r w:rsidRPr="00452029">
              <w:rPr>
                <w:rFonts w:cstheme="minorHAnsi"/>
                <w:sz w:val="20"/>
                <w:szCs w:val="20"/>
              </w:rPr>
              <w:lastRenderedPageBreak/>
              <w:t>Durée du traitement </w:t>
            </w:r>
            <w:commentRangeEnd w:id="32"/>
            <w:r w:rsidR="001C0C0E" w:rsidRPr="00452029">
              <w:rPr>
                <w:rStyle w:val="Marquedecommentaire"/>
                <w:sz w:val="20"/>
                <w:szCs w:val="20"/>
              </w:rPr>
              <w:commentReference w:id="32"/>
            </w:r>
          </w:p>
        </w:tc>
        <w:tc>
          <w:tcPr>
            <w:tcW w:w="7655" w:type="dxa"/>
          </w:tcPr>
          <w:p w14:paraId="267A1489" w14:textId="2AAE8C18" w:rsidR="00A54A18" w:rsidRPr="00A54A18" w:rsidRDefault="00D15C76" w:rsidP="00A54A18">
            <w:pPr>
              <w:jc w:val="both"/>
              <w:rPr>
                <w:rFonts w:cstheme="minorHAnsi"/>
                <w:i/>
                <w:iCs/>
                <w:sz w:val="18"/>
                <w:szCs w:val="18"/>
              </w:rPr>
            </w:pPr>
            <w:r>
              <w:rPr>
                <w:sz w:val="20"/>
                <w:szCs w:val="20"/>
              </w:rPr>
              <w:t xml:space="preserve">Durée du contrat (4 ans) </w:t>
            </w:r>
            <w:r w:rsidR="00A54A18" w:rsidRPr="00A54A18">
              <w:rPr>
                <w:sz w:val="20"/>
                <w:szCs w:val="20"/>
              </w:rPr>
              <w:t xml:space="preserve">avec anonymisation et suppression des données nominatives dès la fin de leur utilisation pour l’étude. </w:t>
            </w:r>
          </w:p>
          <w:p w14:paraId="1E0223DF" w14:textId="6A03A996" w:rsidR="00103476" w:rsidRPr="00452029" w:rsidRDefault="00103476" w:rsidP="00452029">
            <w:pPr>
              <w:jc w:val="both"/>
              <w:rPr>
                <w:rFonts w:cstheme="minorHAnsi"/>
                <w:i/>
                <w:iCs/>
                <w:sz w:val="20"/>
                <w:szCs w:val="20"/>
              </w:rPr>
            </w:pPr>
          </w:p>
        </w:tc>
      </w:tr>
      <w:tr w:rsidR="006B21CF" w:rsidRPr="00461C79" w14:paraId="5503228E" w14:textId="77777777" w:rsidTr="00C87017">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shd w:val="clear" w:color="auto" w:fill="auto"/>
          </w:tcPr>
          <w:p w14:paraId="13D480FB" w14:textId="77777777" w:rsidR="002B667B" w:rsidRPr="00D92205" w:rsidRDefault="002B667B" w:rsidP="002B667B">
            <w:pPr>
              <w:jc w:val="both"/>
              <w:rPr>
                <w:rFonts w:cstheme="minorHAnsi"/>
                <w:sz w:val="17"/>
                <w:szCs w:val="17"/>
              </w:rPr>
            </w:pPr>
            <w:proofErr w:type="gramStart"/>
            <w:r w:rsidRPr="00D92205">
              <w:rPr>
                <w:rFonts w:cstheme="minorHAnsi"/>
                <w:b/>
                <w:bCs/>
                <w:sz w:val="17"/>
                <w:szCs w:val="17"/>
                <w:highlight w:val="cyan"/>
              </w:rPr>
              <w:t>OUI  [</w:t>
            </w:r>
            <w:proofErr w:type="gramEnd"/>
            <w:r w:rsidRPr="00D92205">
              <w:rPr>
                <w:rFonts w:cstheme="minorHAnsi"/>
                <w:b/>
                <w:bCs/>
                <w:sz w:val="17"/>
                <w:szCs w:val="17"/>
                <w:highlight w:val="cyan"/>
              </w:rPr>
              <w:t xml:space="preserve">   ]   /   NON [   ]</w:t>
            </w:r>
            <w:r w:rsidRPr="00D92205">
              <w:rPr>
                <w:rFonts w:cstheme="minorHAnsi"/>
                <w:sz w:val="17"/>
                <w:szCs w:val="17"/>
              </w:rPr>
              <w:t xml:space="preserve">    </w:t>
            </w:r>
          </w:p>
          <w:p w14:paraId="5A64DD52" w14:textId="77777777" w:rsidR="002B667B" w:rsidRPr="00452029" w:rsidRDefault="002B667B" w:rsidP="002B667B">
            <w:pPr>
              <w:jc w:val="both"/>
              <w:rPr>
                <w:rFonts w:cstheme="minorHAnsi"/>
                <w:sz w:val="18"/>
                <w:szCs w:val="18"/>
              </w:rPr>
            </w:pPr>
          </w:p>
          <w:p w14:paraId="6A8B7F35" w14:textId="77777777" w:rsidR="002B667B" w:rsidRPr="00E34EF5" w:rsidRDefault="002B667B" w:rsidP="002B667B">
            <w:pPr>
              <w:jc w:val="both"/>
              <w:rPr>
                <w:rFonts w:cstheme="minorHAnsi"/>
                <w:i/>
                <w:iCs/>
                <w:sz w:val="18"/>
                <w:szCs w:val="18"/>
              </w:rPr>
            </w:pPr>
            <w:r w:rsidRPr="00E34EF5">
              <w:rPr>
                <w:rFonts w:cstheme="minorHAnsi"/>
                <w:i/>
                <w:iCs/>
                <w:sz w:val="18"/>
                <w:szCs w:val="18"/>
              </w:rPr>
              <w:t>Dans l’affirmative, vers quel(s) pays sont transférés les données ?</w:t>
            </w:r>
          </w:p>
          <w:p w14:paraId="049C0E17" w14:textId="77777777" w:rsidR="002B667B" w:rsidRDefault="002B667B" w:rsidP="002B667B">
            <w:pPr>
              <w:rPr>
                <w:rFonts w:cstheme="minorHAnsi"/>
                <w:b/>
                <w:sz w:val="18"/>
                <w:szCs w:val="18"/>
                <w:u w:val="single"/>
              </w:rPr>
            </w:pPr>
            <w:r w:rsidRPr="00D92205">
              <w:rPr>
                <w:rFonts w:cstheme="minorHAnsi"/>
                <w:b/>
                <w:sz w:val="18"/>
                <w:szCs w:val="18"/>
                <w:highlight w:val="yellow"/>
                <w:u w:val="single"/>
              </w:rPr>
              <w:t>[compléter]</w:t>
            </w:r>
          </w:p>
          <w:p w14:paraId="71D5492A" w14:textId="77777777" w:rsidR="002B667B" w:rsidRPr="00D92205" w:rsidRDefault="002B667B" w:rsidP="002B667B">
            <w:pPr>
              <w:rPr>
                <w:rFonts w:cstheme="minorHAnsi"/>
                <w:b/>
                <w:sz w:val="18"/>
                <w:szCs w:val="18"/>
                <w:u w:val="single"/>
              </w:rPr>
            </w:pPr>
          </w:p>
          <w:p w14:paraId="1E64D508" w14:textId="77777777" w:rsidR="002B667B" w:rsidRPr="00D92205" w:rsidRDefault="002B667B" w:rsidP="002B667B">
            <w:pPr>
              <w:jc w:val="both"/>
              <w:rPr>
                <w:rFonts w:cstheme="minorHAnsi"/>
                <w:b/>
                <w:sz w:val="18"/>
                <w:szCs w:val="18"/>
                <w:u w:val="single"/>
              </w:rPr>
            </w:pPr>
            <w:r w:rsidRPr="00E34EF5">
              <w:rPr>
                <w:rFonts w:cstheme="minorHAnsi"/>
                <w:bCs/>
                <w:i/>
                <w:iCs/>
                <w:sz w:val="18"/>
                <w:szCs w:val="18"/>
              </w:rPr>
              <w:t xml:space="preserve">Ce(s) pays figure(nt)-t-il(s) bien dans la </w:t>
            </w:r>
            <w:r w:rsidRPr="00E34EF5">
              <w:rPr>
                <w:i/>
                <w:iCs/>
                <w:sz w:val="18"/>
                <w:szCs w:val="18"/>
              </w:rPr>
              <w:t>liste tenue à jour par la Cnil</w:t>
            </w:r>
            <w:r w:rsidRPr="00E34EF5">
              <w:rPr>
                <w:rStyle w:val="Appelnotedebasdep"/>
                <w:rFonts w:cstheme="minorHAnsi"/>
                <w:bCs/>
                <w:i/>
                <w:iCs/>
                <w:sz w:val="18"/>
                <w:szCs w:val="18"/>
              </w:rPr>
              <w:footnoteReference w:id="3"/>
            </w:r>
            <w:r w:rsidRPr="00E34EF5">
              <w:rPr>
                <w:rFonts w:cstheme="minorHAnsi"/>
                <w:bCs/>
                <w:i/>
                <w:iCs/>
                <w:sz w:val="18"/>
                <w:szCs w:val="18"/>
              </w:rPr>
              <w:t xml:space="preserve">, parmi les pays de niveau de protection adéquat (totalement ou partiellement) ? </w:t>
            </w:r>
            <w:r>
              <w:rPr>
                <w:rFonts w:cstheme="minorHAnsi"/>
                <w:bCs/>
                <w:i/>
                <w:iCs/>
                <w:sz w:val="18"/>
                <w:szCs w:val="18"/>
              </w:rPr>
              <w:t xml:space="preserve">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1D4D68A7" w14:textId="77777777" w:rsidR="002B667B" w:rsidRPr="00D92205" w:rsidRDefault="002B667B" w:rsidP="002B667B">
            <w:pPr>
              <w:jc w:val="both"/>
              <w:rPr>
                <w:sz w:val="18"/>
                <w:szCs w:val="18"/>
              </w:rPr>
            </w:pPr>
          </w:p>
          <w:p w14:paraId="3DB492DA" w14:textId="77777777" w:rsidR="002B667B" w:rsidRPr="00D92205" w:rsidRDefault="002B667B" w:rsidP="002B667B">
            <w:pPr>
              <w:jc w:val="both"/>
              <w:rPr>
                <w:sz w:val="18"/>
                <w:szCs w:val="18"/>
              </w:rPr>
            </w:pPr>
            <w:r w:rsidRPr="00E34EF5">
              <w:rPr>
                <w:i/>
                <w:iCs/>
                <w:sz w:val="18"/>
                <w:szCs w:val="18"/>
              </w:rPr>
              <w:t xml:space="preserve">Si le pays en question ne bénéficie que d’un niveau de protection partiellement adéquat (ex. : Canada ou Etats-Unis), le sous-traitant est-il considéré comme offrant un niveau de protection adéquat (ex. : sous-traitant américain certifié au titre du </w:t>
            </w:r>
            <w:r w:rsidRPr="00357536">
              <w:rPr>
                <w:i/>
                <w:iCs/>
                <w:sz w:val="18"/>
                <w:szCs w:val="18"/>
              </w:rPr>
              <w:t xml:space="preserve">Data </w:t>
            </w:r>
            <w:proofErr w:type="spellStart"/>
            <w:r w:rsidRPr="00357536">
              <w:rPr>
                <w:i/>
                <w:iCs/>
                <w:sz w:val="18"/>
                <w:szCs w:val="18"/>
              </w:rPr>
              <w:t>Privacy</w:t>
            </w:r>
            <w:proofErr w:type="spellEnd"/>
            <w:r w:rsidRPr="00357536">
              <w:rPr>
                <w:i/>
                <w:iCs/>
                <w:sz w:val="18"/>
                <w:szCs w:val="18"/>
              </w:rPr>
              <w:t xml:space="preserve"> Framework</w:t>
            </w:r>
            <w:r w:rsidRPr="00E34EF5">
              <w:rPr>
                <w:i/>
                <w:iCs/>
                <w:sz w:val="18"/>
                <w:szCs w:val="18"/>
              </w:rPr>
              <w:t xml:space="preserve"> (DPF) sur le périmètre objet de la sous-traitance) ?</w:t>
            </w:r>
            <w:r w:rsidRPr="00D92205">
              <w:rPr>
                <w:sz w:val="18"/>
                <w:szCs w:val="18"/>
              </w:rPr>
              <w:t xml:space="preserve">  </w:t>
            </w:r>
            <w:proofErr w:type="gramStart"/>
            <w:r w:rsidRPr="00D92205">
              <w:rPr>
                <w:b/>
                <w:bCs/>
                <w:sz w:val="18"/>
                <w:szCs w:val="18"/>
                <w:highlight w:val="cyan"/>
              </w:rPr>
              <w:t>OUI  [</w:t>
            </w:r>
            <w:proofErr w:type="gramEnd"/>
            <w:r w:rsidRPr="00D92205">
              <w:rPr>
                <w:b/>
                <w:bCs/>
                <w:sz w:val="18"/>
                <w:szCs w:val="18"/>
                <w:highlight w:val="cyan"/>
              </w:rPr>
              <w:t xml:space="preserve">   ]   /   NON [   ]</w:t>
            </w:r>
          </w:p>
          <w:p w14:paraId="53729A46" w14:textId="77777777" w:rsidR="002B667B" w:rsidRPr="00D92205" w:rsidRDefault="002B667B" w:rsidP="002B667B">
            <w:pPr>
              <w:rPr>
                <w:sz w:val="18"/>
                <w:szCs w:val="18"/>
              </w:rPr>
            </w:pPr>
          </w:p>
          <w:p w14:paraId="6E954A8A" w14:textId="77777777" w:rsidR="002B667B" w:rsidRPr="00D92205" w:rsidRDefault="002B667B" w:rsidP="002B667B">
            <w:pPr>
              <w:jc w:val="both"/>
              <w:rPr>
                <w:sz w:val="18"/>
                <w:szCs w:val="18"/>
              </w:rPr>
            </w:pPr>
            <w:r w:rsidRPr="00E34EF5">
              <w:rPr>
                <w:rFonts w:cstheme="minorHAnsi"/>
                <w:i/>
                <w:iCs/>
                <w:sz w:val="18"/>
                <w:szCs w:val="18"/>
              </w:rPr>
              <w:t>Ces transferts de données sont-ils opérés entre le responsable de traitement et le sous-traitant lui-même (sous-traitant de rang 1)</w:t>
            </w:r>
            <w:r w:rsidRPr="00D92205">
              <w:rPr>
                <w:rFonts w:cstheme="minorHAnsi"/>
                <w:sz w:val="18"/>
                <w:szCs w:val="18"/>
              </w:rPr>
              <w:t xml:space="preserve"> : </w:t>
            </w:r>
            <w:proofErr w:type="gramStart"/>
            <w:r w:rsidRPr="00D92205">
              <w:rPr>
                <w:rFonts w:cstheme="minorHAnsi"/>
                <w:b/>
                <w:bCs/>
                <w:sz w:val="18"/>
                <w:szCs w:val="18"/>
                <w:highlight w:val="cyan"/>
              </w:rPr>
              <w:t>OUI  [</w:t>
            </w:r>
            <w:proofErr w:type="gramEnd"/>
            <w:r w:rsidRPr="00D92205">
              <w:rPr>
                <w:rFonts w:cstheme="minorHAnsi"/>
                <w:b/>
                <w:bCs/>
                <w:sz w:val="18"/>
                <w:szCs w:val="18"/>
                <w:highlight w:val="cyan"/>
              </w:rPr>
              <w:t xml:space="preserve">   ]   /   NON [   ]</w:t>
            </w:r>
            <w:r w:rsidRPr="00D92205">
              <w:rPr>
                <w:rFonts w:cstheme="minorHAnsi"/>
                <w:sz w:val="18"/>
                <w:szCs w:val="18"/>
              </w:rPr>
              <w:t xml:space="preserve">    </w:t>
            </w:r>
          </w:p>
          <w:p w14:paraId="70598B89" w14:textId="77777777" w:rsidR="002B667B" w:rsidRDefault="002B667B" w:rsidP="002B667B">
            <w:pPr>
              <w:spacing w:line="259" w:lineRule="auto"/>
              <w:jc w:val="both"/>
              <w:rPr>
                <w:rFonts w:cstheme="minorHAnsi"/>
                <w:sz w:val="18"/>
                <w:szCs w:val="18"/>
              </w:rPr>
            </w:pPr>
          </w:p>
          <w:p w14:paraId="364B0D44" w14:textId="77777777" w:rsidR="002B667B" w:rsidRDefault="002B667B" w:rsidP="002B667B">
            <w:pPr>
              <w:jc w:val="both"/>
              <w:rPr>
                <w:rFonts w:cstheme="minorHAnsi"/>
                <w:color w:val="FF0000"/>
                <w:sz w:val="18"/>
                <w:szCs w:val="18"/>
              </w:rPr>
            </w:pPr>
            <w:r w:rsidRPr="00D92205">
              <w:rPr>
                <w:rFonts w:cstheme="minorHAnsi"/>
                <w:b/>
                <w:bCs/>
                <w:color w:val="FF0000"/>
                <w:sz w:val="18"/>
                <w:szCs w:val="18"/>
                <w:u w:val="single"/>
              </w:rPr>
              <w:t>ATTENTION</w:t>
            </w:r>
            <w:r>
              <w:rPr>
                <w:rFonts w:cstheme="minorHAnsi"/>
                <w:b/>
                <w:bCs/>
                <w:color w:val="FF0000"/>
                <w:sz w:val="18"/>
                <w:szCs w:val="18"/>
              </w:rPr>
              <w:t> </w:t>
            </w:r>
            <w:r w:rsidRPr="00D92205">
              <w:rPr>
                <w:rFonts w:cstheme="minorHAnsi"/>
                <w:b/>
                <w:bCs/>
                <w:color w:val="FF0000"/>
                <w:sz w:val="18"/>
                <w:szCs w:val="18"/>
              </w:rPr>
              <w:t xml:space="preserve">: Si des transferts </w:t>
            </w:r>
            <w:proofErr w:type="gramStart"/>
            <w:r w:rsidRPr="00D92205">
              <w:rPr>
                <w:rFonts w:cstheme="minorHAnsi"/>
                <w:b/>
                <w:bCs/>
                <w:color w:val="FF0000"/>
                <w:sz w:val="18"/>
                <w:szCs w:val="18"/>
              </w:rPr>
              <w:t>hors</w:t>
            </w:r>
            <w:proofErr w:type="gramEnd"/>
            <w:r w:rsidRPr="00D92205">
              <w:rPr>
                <w:rFonts w:cstheme="minorHAnsi"/>
                <w:b/>
                <w:bCs/>
                <w:color w:val="FF0000"/>
                <w:sz w:val="18"/>
                <w:szCs w:val="18"/>
              </w:rPr>
              <w:t xml:space="preserve"> EEE sont effectuées </w:t>
            </w:r>
            <w:r>
              <w:rPr>
                <w:rFonts w:cstheme="minorHAnsi"/>
                <w:b/>
                <w:bCs/>
                <w:color w:val="FF0000"/>
                <w:sz w:val="18"/>
                <w:szCs w:val="18"/>
              </w:rPr>
              <w:t xml:space="preserve">entre le responsable de traitement et </w:t>
            </w:r>
            <w:r w:rsidRPr="00D92205">
              <w:rPr>
                <w:rFonts w:cstheme="minorHAnsi"/>
                <w:b/>
                <w:bCs/>
                <w:color w:val="FF0000"/>
                <w:sz w:val="18"/>
                <w:szCs w:val="18"/>
              </w:rPr>
              <w:t>le sous-traitant lui-même</w:t>
            </w:r>
            <w:r>
              <w:rPr>
                <w:rFonts w:cstheme="minorHAnsi"/>
                <w:b/>
                <w:bCs/>
                <w:color w:val="FF0000"/>
                <w:sz w:val="18"/>
                <w:szCs w:val="18"/>
              </w:rPr>
              <w:t xml:space="preserve"> </w:t>
            </w:r>
            <w:r w:rsidRPr="00D92205">
              <w:rPr>
                <w:rFonts w:cstheme="minorHAnsi"/>
                <w:b/>
                <w:bCs/>
                <w:color w:val="FF0000"/>
                <w:sz w:val="18"/>
                <w:szCs w:val="18"/>
              </w:rPr>
              <w:t>(sous-traitant de rang 1)</w:t>
            </w:r>
            <w:r>
              <w:rPr>
                <w:rFonts w:cstheme="minorHAnsi"/>
                <w:b/>
                <w:bCs/>
                <w:color w:val="FF0000"/>
                <w:sz w:val="18"/>
                <w:szCs w:val="18"/>
              </w:rPr>
              <w:t>,</w:t>
            </w:r>
            <w:r w:rsidRPr="00D92205">
              <w:rPr>
                <w:rFonts w:cstheme="minorHAnsi"/>
                <w:b/>
                <w:bCs/>
                <w:color w:val="FF0000"/>
                <w:sz w:val="18"/>
                <w:szCs w:val="18"/>
              </w:rPr>
              <w:t xml:space="preserve"> vers des pays considérés comme non adéquats par la Commission européenne, </w:t>
            </w:r>
            <w:r w:rsidRPr="00D92205">
              <w:rPr>
                <w:rFonts w:cstheme="minorHAnsi"/>
                <w:b/>
                <w:bCs/>
                <w:color w:val="FF0000"/>
                <w:sz w:val="18"/>
                <w:szCs w:val="18"/>
                <w:u w:val="single"/>
              </w:rPr>
              <w:t>la présente Annexe RGPD ne peut être utilisée</w:t>
            </w:r>
            <w:r w:rsidRPr="00D92205">
              <w:rPr>
                <w:rFonts w:cstheme="minorHAnsi"/>
                <w:color w:val="FF0000"/>
                <w:sz w:val="18"/>
                <w:szCs w:val="18"/>
              </w:rPr>
              <w:t xml:space="preserve">. </w:t>
            </w:r>
          </w:p>
          <w:p w14:paraId="4EB37101" w14:textId="7848C556" w:rsidR="006B21CF" w:rsidRPr="00C87017" w:rsidRDefault="002B667B" w:rsidP="002B667B">
            <w:pPr>
              <w:jc w:val="both"/>
              <w:rPr>
                <w:rFonts w:cstheme="minorHAnsi"/>
                <w:sz w:val="17"/>
                <w:szCs w:val="17"/>
              </w:rPr>
            </w:pPr>
            <w:r w:rsidRPr="00B95ED1">
              <w:rPr>
                <w:rFonts w:cstheme="minorHAnsi"/>
                <w:sz w:val="18"/>
                <w:szCs w:val="18"/>
              </w:rPr>
              <w:t xml:space="preserve">Les </w:t>
            </w:r>
            <w:r>
              <w:rPr>
                <w:rFonts w:cstheme="minorHAnsi"/>
                <w:sz w:val="18"/>
                <w:szCs w:val="18"/>
              </w:rPr>
              <w:t>« </w:t>
            </w:r>
            <w:r w:rsidRPr="001934FC">
              <w:rPr>
                <w:sz w:val="18"/>
                <w:szCs w:val="18"/>
              </w:rPr>
              <w:t>CCT Transferts</w:t>
            </w:r>
            <w:r>
              <w:rPr>
                <w:sz w:val="18"/>
                <w:szCs w:val="18"/>
              </w:rPr>
              <w:t> »</w:t>
            </w:r>
            <w:r>
              <w:rPr>
                <w:rStyle w:val="Appelnotedebasdep"/>
                <w:rFonts w:cstheme="minorHAnsi"/>
                <w:sz w:val="18"/>
                <w:szCs w:val="18"/>
              </w:rPr>
              <w:t xml:space="preserve"> </w:t>
            </w:r>
            <w:r>
              <w:rPr>
                <w:rStyle w:val="Appelnotedebasdep"/>
                <w:rFonts w:cstheme="minorHAnsi"/>
                <w:sz w:val="18"/>
                <w:szCs w:val="18"/>
              </w:rPr>
              <w:footnoteReference w:id="4"/>
            </w:r>
            <w:r>
              <w:rPr>
                <w:rStyle w:val="Appelnotedebasdep"/>
                <w:rFonts w:cstheme="minorHAnsi"/>
                <w:sz w:val="18"/>
                <w:szCs w:val="18"/>
              </w:rPr>
              <w:t xml:space="preserve"> </w:t>
            </w:r>
            <w:r w:rsidRPr="00430898">
              <w:rPr>
                <w:sz w:val="18"/>
                <w:szCs w:val="18"/>
              </w:rPr>
              <w:t>de la Commission européenne</w:t>
            </w:r>
            <w:r>
              <w:rPr>
                <w:sz w:val="18"/>
                <w:szCs w:val="18"/>
              </w:rPr>
              <w:t xml:space="preserve"> –</w:t>
            </w:r>
            <w:r w:rsidRPr="00430898">
              <w:rPr>
                <w:sz w:val="18"/>
                <w:szCs w:val="18"/>
              </w:rPr>
              <w:t xml:space="preserve"> module 2</w:t>
            </w:r>
            <w:r w:rsidRPr="00B95ED1">
              <w:rPr>
                <w:rFonts w:cstheme="minorHAnsi"/>
                <w:sz w:val="18"/>
                <w:szCs w:val="18"/>
              </w:rPr>
              <w:t xml:space="preserve">, </w:t>
            </w:r>
            <w:r w:rsidRPr="00E34EF5">
              <w:rPr>
                <w:rFonts w:cstheme="minorHAnsi"/>
                <w:sz w:val="18"/>
                <w:szCs w:val="18"/>
                <w:u w:val="single"/>
              </w:rPr>
              <w:t>doivent alors être utilisées</w:t>
            </w:r>
            <w:r w:rsidRPr="00452029">
              <w:rPr>
                <w:rFonts w:cstheme="minorHAnsi"/>
                <w:sz w:val="18"/>
                <w:szCs w:val="18"/>
              </w:rPr>
              <w:t xml:space="preserve"> pour encadrer les </w:t>
            </w:r>
            <w:r>
              <w:rPr>
                <w:rFonts w:cstheme="minorHAnsi"/>
                <w:sz w:val="18"/>
                <w:szCs w:val="18"/>
              </w:rPr>
              <w:t>relations avec le sous-traitant</w:t>
            </w:r>
            <w:r w:rsidRPr="00452029">
              <w:rPr>
                <w:rFonts w:cstheme="minorHAnsi"/>
                <w:sz w:val="18"/>
                <w:szCs w:val="18"/>
              </w:rPr>
              <w:t>, sans préjudice d</w:t>
            </w:r>
            <w:r>
              <w:rPr>
                <w:rFonts w:cstheme="minorHAnsi"/>
                <w:sz w:val="18"/>
                <w:szCs w:val="18"/>
              </w:rPr>
              <w:t>’éventuelles mesures supplémentaires qui pourraient être nécessaires en fonction du niveau de protection accordé par le droit du pays tiers.</w:t>
            </w:r>
            <w:r w:rsidR="00A70C73" w:rsidRPr="00D92205">
              <w:rPr>
                <w:rFonts w:cstheme="minorHAnsi"/>
                <w:sz w:val="17"/>
                <w:szCs w:val="17"/>
              </w:rPr>
              <w:t xml:space="preserve"> </w:t>
            </w:r>
          </w:p>
        </w:tc>
      </w:tr>
    </w:tbl>
    <w:p w14:paraId="18A046DD" w14:textId="77777777" w:rsidR="000444B1" w:rsidRDefault="000444B1" w:rsidP="004237FD">
      <w:pPr>
        <w:pStyle w:val="Titre1"/>
        <w:rPr>
          <w:rFonts w:asciiTheme="minorHAnsi" w:hAnsiTheme="minorHAnsi" w:cstheme="minorHAnsi"/>
          <w:sz w:val="22"/>
          <w:szCs w:val="22"/>
        </w:rPr>
      </w:pPr>
      <w:bookmarkStart w:id="34" w:name="_Toc160105161"/>
    </w:p>
    <w:p w14:paraId="3D8A33CE" w14:textId="38DFA9F3" w:rsidR="006F5157" w:rsidRPr="00997304" w:rsidRDefault="006F5157" w:rsidP="004237FD">
      <w:pPr>
        <w:pStyle w:val="Titre1"/>
        <w:rPr>
          <w:rFonts w:asciiTheme="minorHAnsi" w:hAnsiTheme="minorHAnsi" w:cstheme="minorHAnsi"/>
          <w:sz w:val="22"/>
          <w:szCs w:val="22"/>
        </w:rPr>
      </w:pPr>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4"/>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 xml:space="preserve">une </w:t>
      </w:r>
      <w:commentRangeStart w:id="35"/>
      <w:r w:rsidRPr="004C310E">
        <w:rPr>
          <w:rFonts w:cstheme="minorHAnsi"/>
          <w:i/>
          <w:iCs/>
          <w:sz w:val="20"/>
          <w:szCs w:val="20"/>
        </w:rPr>
        <w:t>description concrète</w:t>
      </w:r>
      <w:commentRangeEnd w:id="35"/>
      <w:r w:rsidR="0065378F" w:rsidRPr="004C310E">
        <w:rPr>
          <w:rStyle w:val="Marquedecommentaire"/>
          <w:i/>
          <w:iCs/>
          <w:sz w:val="14"/>
          <w:szCs w:val="14"/>
        </w:rPr>
        <w:commentReference w:id="35"/>
      </w:r>
      <w:r w:rsidRPr="004C310E">
        <w:rPr>
          <w:rFonts w:cstheme="minorHAnsi"/>
          <w:i/>
          <w:iCs/>
          <w:sz w:val="20"/>
          <w:szCs w:val="20"/>
        </w:rPr>
        <w:t>, et non pas générique.</w:t>
      </w:r>
      <w:r w:rsidR="007D03D7" w:rsidRPr="004C310E">
        <w:rPr>
          <w:rFonts w:cstheme="minorHAnsi"/>
          <w:i/>
          <w:iCs/>
          <w:sz w:val="20"/>
          <w:szCs w:val="20"/>
        </w:rPr>
        <w:t xml:space="preserve"> </w:t>
      </w:r>
      <w:commentRangeStart w:id="36"/>
      <w:r w:rsidR="004F3E58" w:rsidRPr="004C310E">
        <w:rPr>
          <w:rFonts w:cstheme="minorHAnsi"/>
          <w:i/>
          <w:iCs/>
          <w:sz w:val="20"/>
          <w:szCs w:val="20"/>
        </w:rPr>
        <w:t>En cas de traitement de données sensibles</w:t>
      </w:r>
      <w:commentRangeEnd w:id="36"/>
      <w:r w:rsidR="004E2622">
        <w:rPr>
          <w:rStyle w:val="Marquedecommentaire"/>
        </w:rPr>
        <w:commentReference w:id="36"/>
      </w:r>
      <w:r w:rsidR="004F3E58" w:rsidRPr="004C310E">
        <w:rPr>
          <w:rFonts w:cstheme="minorHAnsi"/>
          <w:i/>
          <w:iCs/>
          <w:sz w:val="20"/>
          <w:szCs w:val="20"/>
        </w:rPr>
        <w:t xml:space="preserve">,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3D6B1415" w14:textId="77777777" w:rsidR="000444B1" w:rsidRDefault="000444B1" w:rsidP="000444B1">
      <w:pPr>
        <w:spacing w:after="0" w:line="240" w:lineRule="exact"/>
        <w:jc w:val="both"/>
        <w:rPr>
          <w:rFonts w:cstheme="minorHAnsi"/>
          <w:i/>
          <w:iCs/>
          <w:sz w:val="20"/>
          <w:szCs w:val="20"/>
          <w:highlight w:val="yellow"/>
        </w:rPr>
      </w:pPr>
      <w:r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4FEE2BF1" w14:textId="77777777" w:rsidR="000444B1" w:rsidRPr="00C1192B" w:rsidRDefault="000444B1" w:rsidP="000444B1">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 :</w:t>
      </w:r>
    </w:p>
    <w:p w14:paraId="7F188CDF"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 xml:space="preserve">mesures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 ;</w:t>
      </w:r>
    </w:p>
    <w:p w14:paraId="6BE13C6C"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l’intégrité, la disponibilité et la résilience constantes des systèmes et des services de traitement ;</w:t>
      </w:r>
    </w:p>
    <w:p w14:paraId="3AD7ED5A"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l’accès à celles-ci dans des délais appropriés en cas d’incident physique ou technique ;</w:t>
      </w:r>
    </w:p>
    <w:p w14:paraId="08B961C0"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l’efficacité des mesures techniques et organisationnelles pour assurer la sécurité du traitement ;</w:t>
      </w:r>
    </w:p>
    <w:p w14:paraId="4AE7C43D"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d’identification et d’autorisation de l’utilisateur ;</w:t>
      </w:r>
    </w:p>
    <w:p w14:paraId="3860288F"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lastRenderedPageBreak/>
        <w:t>mesures de protection des données pendant la transmission ;</w:t>
      </w:r>
    </w:p>
    <w:p w14:paraId="5C00CBF7"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 ;</w:t>
      </w:r>
    </w:p>
    <w:p w14:paraId="259DB0A7"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 ;</w:t>
      </w:r>
    </w:p>
    <w:p w14:paraId="2D8EBC0E"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l’enregistrement des événements ;</w:t>
      </w:r>
    </w:p>
    <w:p w14:paraId="57D12034"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 ;</w:t>
      </w:r>
    </w:p>
    <w:p w14:paraId="0CCD50CC"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l’informatique interne et de la sécurité informatique ;</w:t>
      </w:r>
    </w:p>
    <w:p w14:paraId="3BA156C9"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 ;</w:t>
      </w:r>
    </w:p>
    <w:p w14:paraId="378B2B18"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 ;</w:t>
      </w:r>
    </w:p>
    <w:p w14:paraId="71011BE5"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 ;</w:t>
      </w:r>
    </w:p>
    <w:p w14:paraId="52981AC6"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 ;</w:t>
      </w:r>
    </w:p>
    <w:p w14:paraId="3047FE10"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 ;</w:t>
      </w:r>
    </w:p>
    <w:p w14:paraId="54EA8760" w14:textId="77777777" w:rsidR="000444B1" w:rsidRPr="00C1192B" w:rsidRDefault="000444B1" w:rsidP="000444B1">
      <w:pPr>
        <w:pStyle w:val="Paragraphedeliste"/>
        <w:numPr>
          <w:ilvl w:val="0"/>
          <w:numId w:val="36"/>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l’effacement.]</w:t>
      </w:r>
    </w:p>
    <w:p w14:paraId="4458465E" w14:textId="77777777" w:rsidR="000444B1" w:rsidRPr="00452029" w:rsidRDefault="000444B1" w:rsidP="000444B1">
      <w:pPr>
        <w:pStyle w:val="Paragraphedeliste"/>
        <w:spacing w:after="0" w:line="240" w:lineRule="exact"/>
        <w:jc w:val="both"/>
        <w:rPr>
          <w:rFonts w:cstheme="minorHAnsi"/>
          <w:sz w:val="20"/>
          <w:szCs w:val="20"/>
        </w:rPr>
      </w:pPr>
    </w:p>
    <w:p w14:paraId="1A8FB726" w14:textId="10D731EE" w:rsidR="001234CA" w:rsidRPr="00452029" w:rsidRDefault="001234CA" w:rsidP="00D92205">
      <w:pPr>
        <w:spacing w:line="240" w:lineRule="exact"/>
        <w:rPr>
          <w:rFonts w:cstheme="minorHAnsi"/>
          <w:sz w:val="20"/>
          <w:szCs w:val="20"/>
        </w:rPr>
      </w:pP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7" w:name="_Toc160105162"/>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7"/>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5"/>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commentRangeStart w:id="38"/>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commentRangeEnd w:id="38"/>
            <w:proofErr w:type="spellEnd"/>
            <w:r w:rsidR="00F66AFC">
              <w:rPr>
                <w:rStyle w:val="Marquedecommentaire"/>
                <w:b w:val="0"/>
                <w:bCs w:val="0"/>
              </w:rPr>
              <w:commentReference w:id="38"/>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406CB6F8" w14:textId="77777777" w:rsidR="00BF14C0" w:rsidRDefault="00BF14C0" w:rsidP="00BF14C0">
            <w:pPr>
              <w:jc w:val="both"/>
              <w:rPr>
                <w:rFonts w:cstheme="minorHAnsi"/>
                <w:sz w:val="16"/>
                <w:szCs w:val="16"/>
              </w:rPr>
            </w:pPr>
            <w:r w:rsidRPr="00600BBF">
              <w:rPr>
                <w:rFonts w:cstheme="minorHAnsi"/>
                <w:b w:val="0"/>
                <w:bCs w:val="0"/>
                <w:sz w:val="16"/>
                <w:szCs w:val="16"/>
                <w:highlight w:val="yellow"/>
              </w:rPr>
              <w:t>[…]</w:t>
            </w:r>
          </w:p>
          <w:p w14:paraId="44C4A78F" w14:textId="77777777" w:rsidR="00261B77" w:rsidRDefault="00261B77" w:rsidP="00534333">
            <w:pPr>
              <w:jc w:val="both"/>
              <w:rPr>
                <w:rFonts w:cstheme="minorHAnsi"/>
                <w:sz w:val="16"/>
                <w:szCs w:val="16"/>
              </w:rPr>
            </w:pPr>
          </w:p>
          <w:p w14:paraId="53F8E943" w14:textId="5985B6EC" w:rsidR="00534333" w:rsidRPr="00452029" w:rsidRDefault="00534333" w:rsidP="00534333">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0215EFDF" w:rsidR="00B1026F" w:rsidRDefault="004A3E75" w:rsidP="00B66C94">
      <w:pPr>
        <w:spacing w:after="0" w:line="220" w:lineRule="exact"/>
        <w:jc w:val="both"/>
        <w:rPr>
          <w:rFonts w:cstheme="minorHAnsi"/>
        </w:rPr>
      </w:pPr>
      <w:r>
        <w:rPr>
          <w:rFonts w:cstheme="minorHAnsi"/>
        </w:rPr>
        <w:t xml:space="preserve">       </w:t>
      </w:r>
    </w:p>
    <w:p w14:paraId="0DF852E7" w14:textId="77777777" w:rsidR="000444B1" w:rsidRDefault="000444B1" w:rsidP="00B66C94">
      <w:pPr>
        <w:spacing w:after="0" w:line="220" w:lineRule="exact"/>
        <w:jc w:val="both"/>
        <w:rPr>
          <w:rFonts w:cstheme="minorHAnsi"/>
        </w:rPr>
      </w:pPr>
    </w:p>
    <w:p w14:paraId="7A9B7175" w14:textId="77777777" w:rsidR="000444B1" w:rsidRDefault="000444B1" w:rsidP="00B66C94">
      <w:pPr>
        <w:spacing w:after="0" w:line="220" w:lineRule="exact"/>
        <w:jc w:val="both"/>
        <w:rPr>
          <w:rFonts w:cstheme="minorHAnsi"/>
        </w:rPr>
      </w:pPr>
    </w:p>
    <w:p w14:paraId="512A8678" w14:textId="77777777" w:rsidR="000444B1" w:rsidRDefault="000444B1" w:rsidP="00B66C94">
      <w:pPr>
        <w:spacing w:after="0" w:line="220" w:lineRule="exact"/>
        <w:jc w:val="both"/>
        <w:rPr>
          <w:rFonts w:cstheme="minorHAnsi"/>
        </w:rPr>
      </w:pPr>
    </w:p>
    <w:p w14:paraId="25EC00B5" w14:textId="77777777" w:rsidR="000444B1" w:rsidRDefault="000444B1" w:rsidP="00B66C94">
      <w:pPr>
        <w:spacing w:after="0" w:line="220" w:lineRule="exact"/>
        <w:jc w:val="both"/>
        <w:rPr>
          <w:rFonts w:cstheme="minorHAnsi"/>
        </w:rPr>
      </w:pPr>
    </w:p>
    <w:p w14:paraId="691EF712" w14:textId="77777777" w:rsidR="000444B1" w:rsidRDefault="000444B1" w:rsidP="00B66C94">
      <w:pPr>
        <w:spacing w:after="0" w:line="220" w:lineRule="exact"/>
        <w:jc w:val="both"/>
        <w:rPr>
          <w:rFonts w:cstheme="minorHAnsi"/>
        </w:rPr>
      </w:pPr>
    </w:p>
    <w:p w14:paraId="70BD9D2B" w14:textId="77777777" w:rsidR="000444B1" w:rsidRDefault="000444B1" w:rsidP="00B66C94">
      <w:pPr>
        <w:spacing w:after="0" w:line="220" w:lineRule="exact"/>
        <w:jc w:val="both"/>
        <w:rPr>
          <w:rFonts w:cstheme="minorHAnsi"/>
        </w:rPr>
      </w:pPr>
    </w:p>
    <w:p w14:paraId="79A9185D" w14:textId="77777777" w:rsidR="000444B1" w:rsidRDefault="000444B1"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9"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9"/>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76580D">
      <w:pPr>
        <w:pStyle w:val="Paragraphedeliste"/>
        <w:numPr>
          <w:ilvl w:val="1"/>
          <w:numId w:val="21"/>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76580D">
      <w:pPr>
        <w:pStyle w:val="Paragraphedeliste"/>
        <w:numPr>
          <w:ilvl w:val="1"/>
          <w:numId w:val="21"/>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76580D">
      <w:pPr>
        <w:pStyle w:val="Paragraphedeliste"/>
        <w:numPr>
          <w:ilvl w:val="1"/>
          <w:numId w:val="20"/>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76580D">
      <w:pPr>
        <w:pStyle w:val="Paragraphedeliste"/>
        <w:numPr>
          <w:ilvl w:val="1"/>
          <w:numId w:val="20"/>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76580D">
      <w:pPr>
        <w:pStyle w:val="Paragraphedeliste"/>
        <w:numPr>
          <w:ilvl w:val="1"/>
          <w:numId w:val="24"/>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76580D">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76580D">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76580D">
      <w:pPr>
        <w:pStyle w:val="Paragraphedeliste"/>
        <w:numPr>
          <w:ilvl w:val="0"/>
          <w:numId w:val="22"/>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76580D">
      <w:pPr>
        <w:pStyle w:val="Paragraphedeliste"/>
        <w:numPr>
          <w:ilvl w:val="1"/>
          <w:numId w:val="25"/>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76580D">
      <w:pPr>
        <w:pStyle w:val="Paragraphedeliste"/>
        <w:numPr>
          <w:ilvl w:val="0"/>
          <w:numId w:val="26"/>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76580D">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76580D">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76580D">
      <w:pPr>
        <w:pStyle w:val="Paragraphedeliste"/>
        <w:numPr>
          <w:ilvl w:val="0"/>
          <w:numId w:val="26"/>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76580D">
      <w:pPr>
        <w:pStyle w:val="Paragraphedeliste"/>
        <w:numPr>
          <w:ilvl w:val="0"/>
          <w:numId w:val="26"/>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76580D">
      <w:pPr>
        <w:pStyle w:val="Paragraphedeliste"/>
        <w:numPr>
          <w:ilvl w:val="0"/>
          <w:numId w:val="26"/>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40"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41"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41"/>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76580D">
      <w:pPr>
        <w:pStyle w:val="ProductList-Body"/>
        <w:numPr>
          <w:ilvl w:val="0"/>
          <w:numId w:val="23"/>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6"/>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7"/>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76580D">
      <w:pPr>
        <w:pStyle w:val="ProductList-Body"/>
        <w:numPr>
          <w:ilvl w:val="0"/>
          <w:numId w:val="23"/>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8"/>
      </w:r>
      <w:r w:rsidRPr="00855C3E">
        <w:rPr>
          <w:sz w:val="20"/>
          <w:szCs w:val="20"/>
        </w:rPr>
        <w:t>) ;</w:t>
      </w:r>
    </w:p>
    <w:p w14:paraId="2995E3EC" w14:textId="7F966576" w:rsidR="006B1E5B" w:rsidRDefault="00855C3E" w:rsidP="0076580D">
      <w:pPr>
        <w:pStyle w:val="ProductList-Body"/>
        <w:numPr>
          <w:ilvl w:val="0"/>
          <w:numId w:val="23"/>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2" w:name="_Hlk162540592"/>
      <w:r w:rsidR="007B35F8" w:rsidRPr="00855C3E">
        <w:rPr>
          <w:sz w:val="20"/>
          <w:szCs w:val="20"/>
        </w:rPr>
        <w:t xml:space="preserve">CCT Transferts – module 3 </w:t>
      </w:r>
      <w:bookmarkEnd w:id="42"/>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9"/>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10"/>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76580D">
      <w:pPr>
        <w:pStyle w:val="ProductList-Body"/>
        <w:numPr>
          <w:ilvl w:val="0"/>
          <w:numId w:val="19"/>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76580D">
      <w:pPr>
        <w:pStyle w:val="ProductList-Body"/>
        <w:numPr>
          <w:ilvl w:val="0"/>
          <w:numId w:val="19"/>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76580D">
      <w:pPr>
        <w:pStyle w:val="ProductList-Body"/>
        <w:numPr>
          <w:ilvl w:val="0"/>
          <w:numId w:val="19"/>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76580D">
      <w:pPr>
        <w:pStyle w:val="ProductList-Body"/>
        <w:numPr>
          <w:ilvl w:val="0"/>
          <w:numId w:val="19"/>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76580D">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76580D">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76580D">
      <w:pPr>
        <w:pStyle w:val="ProductList-Body"/>
        <w:numPr>
          <w:ilvl w:val="0"/>
          <w:numId w:val="19"/>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40"/>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7"/>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Arnaud, Marguerite" w:date="2024-02-19T12:35:00Z" w:initials="AM">
    <w:p w14:paraId="54E069A8" w14:textId="4DD6582E" w:rsidR="005D591A" w:rsidRDefault="005D591A" w:rsidP="005D591A">
      <w:pPr>
        <w:pStyle w:val="Commentaire"/>
      </w:pPr>
      <w:r>
        <w:rPr>
          <w:rStyle w:val="Marquedecommentaire"/>
        </w:rPr>
        <w:annotationRef/>
      </w:r>
      <w:r>
        <w:rPr>
          <w:highlight w:val="yellow"/>
        </w:rPr>
        <w:t xml:space="preserve">A DESTINATION DU METIER </w:t>
      </w:r>
    </w:p>
    <w:p w14:paraId="404224C1" w14:textId="77777777" w:rsidR="005D591A" w:rsidRDefault="005D591A" w:rsidP="005D591A">
      <w:pPr>
        <w:pStyle w:val="Commentaire"/>
      </w:pPr>
      <w:r>
        <w:t>A adapter en fonction de l'entité responsable de traitement (ex. autre entité du groupe) ou en cas de co-responsabilité des traitements</w:t>
      </w:r>
    </w:p>
  </w:comment>
  <w:comment w:id="29" w:author="Rougeaux, Sylvain" w:date="2024-06-25T18:53:00Z" w:initials="RS">
    <w:p w14:paraId="3CCDBDEC" w14:textId="77777777" w:rsidR="005B234A" w:rsidRDefault="00666BD7">
      <w:pPr>
        <w:pStyle w:val="Commentaire"/>
      </w:pPr>
      <w:r>
        <w:rPr>
          <w:rStyle w:val="Marquedecommentaire"/>
        </w:rPr>
        <w:annotationRef/>
      </w:r>
      <w:r w:rsidR="005B234A">
        <w:rPr>
          <w:highlight w:val="yellow"/>
        </w:rPr>
        <w:t>A DESTINATION DU METIER</w:t>
      </w:r>
    </w:p>
    <w:p w14:paraId="1BB6B4ED" w14:textId="77777777" w:rsidR="005B234A" w:rsidRDefault="005B234A">
      <w:pPr>
        <w:pStyle w:val="Commentaire"/>
      </w:pPr>
      <w:r>
        <w:t>Mentionner ici les coordonnées d'une personne de contact chez le métier. Cette personne peut être le RDCP du métier concernée.</w:t>
      </w:r>
    </w:p>
  </w:comment>
  <w:comment w:id="31" w:author="Rougeaux, Sylvain" w:date="2024-03-25T15:39:00Z" w:initials="RS">
    <w:p w14:paraId="40130AEB" w14:textId="3E854A0A" w:rsidR="00B1026F" w:rsidRDefault="00651728">
      <w:pPr>
        <w:pStyle w:val="Commentaire"/>
      </w:pPr>
      <w:r>
        <w:rPr>
          <w:rStyle w:val="Marquedecommentaire"/>
        </w:rPr>
        <w:annotationRef/>
      </w:r>
      <w:r w:rsidR="00B1026F">
        <w:rPr>
          <w:highlight w:val="yellow"/>
        </w:rPr>
        <w:t>A DESTINATION DU METIER:</w:t>
      </w:r>
    </w:p>
    <w:p w14:paraId="3596A1AE" w14:textId="77777777" w:rsidR="00B1026F" w:rsidRDefault="00B1026F">
      <w:pPr>
        <w:pStyle w:val="Commentaire"/>
      </w:pPr>
      <w:r>
        <w:t>Les informations à compléter dans cette annexe II seront opportunément reprises de la fiche DCP.</w:t>
      </w:r>
    </w:p>
    <w:p w14:paraId="6EC54E8C" w14:textId="77777777" w:rsidR="00B1026F" w:rsidRDefault="00B1026F">
      <w:pPr>
        <w:pStyle w:val="Commentaire"/>
      </w:pPr>
    </w:p>
    <w:p w14:paraId="1D5E27DA" w14:textId="77777777" w:rsidR="00B1026F" w:rsidRDefault="00B1026F">
      <w:pPr>
        <w:pStyle w:val="Commentaire"/>
      </w:pPr>
      <w:r>
        <w:t>En cas de pluralité de sous-traitants cocontractants (de rang 1) dans le cadre du présent Contrat, les annexe II à IV devront être dupliquées et annexées à l’Annexe RGPD de sorte à avoir autant d’annexes II à IV que de sous-traitants, en précisant sur chacune d’elles à quel sous-traitant elles s’appliquent.</w:t>
      </w:r>
    </w:p>
  </w:comment>
  <w:comment w:id="32" w:author="Arnaud, Marguerite" w:date="2024-02-19T11:07:00Z" w:initials="AM">
    <w:p w14:paraId="4355CA1C" w14:textId="57E19C48" w:rsidR="004720C5" w:rsidRDefault="001C0C0E">
      <w:pPr>
        <w:pStyle w:val="Commentaire"/>
      </w:pPr>
      <w:r>
        <w:rPr>
          <w:rStyle w:val="Marquedecommentaire"/>
        </w:rPr>
        <w:annotationRef/>
      </w:r>
      <w:r w:rsidR="004720C5">
        <w:rPr>
          <w:highlight w:val="yellow"/>
        </w:rPr>
        <w:t xml:space="preserve">A DESTINATION DU METIER: </w:t>
      </w:r>
    </w:p>
    <w:p w14:paraId="4D377880" w14:textId="77777777" w:rsidR="004720C5" w:rsidRDefault="004720C5">
      <w:pPr>
        <w:pStyle w:val="Commentaire"/>
      </w:pPr>
      <w:r>
        <w:t xml:space="preserve">A définir en lien avec votre RDCP. </w:t>
      </w:r>
    </w:p>
    <w:p w14:paraId="6416A8A7" w14:textId="77777777" w:rsidR="004720C5" w:rsidRDefault="004720C5">
      <w:pPr>
        <w:pStyle w:val="Commentaire"/>
      </w:pPr>
      <w:r>
        <w:t xml:space="preserve">Il ne s’agit pas de la durée de conservation des données par la CDC telle que définie au registre, mais de la durée du traitement par le Sous-traitant / Prestataire pour les besoins de la prestation objet du contrat/marché – cf. fiche DCP. </w:t>
      </w:r>
    </w:p>
    <w:p w14:paraId="0CA5467C" w14:textId="77777777" w:rsidR="004720C5" w:rsidRDefault="004720C5" w:rsidP="00DF2924">
      <w:pPr>
        <w:pStyle w:val="Commentaire"/>
      </w:pPr>
      <w:r>
        <w:t xml:space="preserve">Cette durée peut être inférieure à la durée du contrat/marché, mais ne peut en principe lui être supérieure dans la mesure où la sous-traitance de données doit être encadrée contractuellement (sauf en cas d'obligation de conservation par le prestataire, ou s’il s’agit d’ajouter spécifiquement un délai de suppression ou de réversibilité des données à la fin du contrat / marché ; le cas échéant le préciser + valider avec le RSSI si besoin + dans tous les cas expliciter). </w:t>
      </w:r>
    </w:p>
  </w:comment>
  <w:comment w:id="35" w:author="Arnaud, Marguerite" w:date="2024-02-19T12:48:00Z" w:initials="AM">
    <w:p w14:paraId="6FDC2E58" w14:textId="6ADBC99C" w:rsidR="004720C5" w:rsidRDefault="0065378F">
      <w:pPr>
        <w:pStyle w:val="Commentaire"/>
      </w:pPr>
      <w:r>
        <w:rPr>
          <w:rStyle w:val="Marquedecommentaire"/>
        </w:rPr>
        <w:annotationRef/>
      </w:r>
      <w:r w:rsidR="004720C5">
        <w:rPr>
          <w:highlight w:val="yellow"/>
        </w:rPr>
        <w:t>A DESTINATION DU METIER:</w:t>
      </w:r>
    </w:p>
    <w:p w14:paraId="6CEAE711" w14:textId="77777777" w:rsidR="004720C5" w:rsidRDefault="004720C5">
      <w:pPr>
        <w:pStyle w:val="Commentaire"/>
      </w:pPr>
      <w:r>
        <w:t xml:space="preserve">Cette annexe doit être complétée en lien avec le prestataire et/ou reprenant les informations concernant les mesures techniques et organisationnelles de : la fiche ISP, la fiche DCP validée, le questionnaire SaaS, et le Plan d’assurance sécurité finalisé. </w:t>
      </w:r>
    </w:p>
    <w:p w14:paraId="0AAF762F" w14:textId="77777777" w:rsidR="004720C5" w:rsidRDefault="004720C5">
      <w:pPr>
        <w:pStyle w:val="Commentaire"/>
      </w:pPr>
      <w:r>
        <w:t xml:space="preserve">Les mesures renseignées doivent dans tous les cas être cohérentes avec les fiches DCP et ISP. </w:t>
      </w:r>
    </w:p>
    <w:p w14:paraId="351BF4EC" w14:textId="77777777" w:rsidR="004720C5" w:rsidRDefault="004720C5" w:rsidP="00DF2924">
      <w:pPr>
        <w:pStyle w:val="Commentaire"/>
      </w:pPr>
      <w:r>
        <w:t xml:space="preserve">A valider si besoin avec le RSSI (en cas de réserve du RSSI et/ou de DPO notamment). </w:t>
      </w:r>
    </w:p>
  </w:comment>
  <w:comment w:id="36" w:author="Arnaud, Marguerite" w:date="2024-04-22T11:10:00Z" w:initials="AM">
    <w:p w14:paraId="1536D62F" w14:textId="77777777" w:rsidR="004E2622" w:rsidRDefault="004E2622">
      <w:pPr>
        <w:pStyle w:val="Commentaire"/>
      </w:pPr>
      <w:r>
        <w:rPr>
          <w:rStyle w:val="Marquedecommentaire"/>
        </w:rPr>
        <w:annotationRef/>
      </w:r>
      <w:r>
        <w:rPr>
          <w:highlight w:val="yellow"/>
        </w:rPr>
        <w:t>A DESTINATION DU METIER</w:t>
      </w:r>
    </w:p>
    <w:p w14:paraId="0E67B2D7" w14:textId="77777777" w:rsidR="004E2622" w:rsidRDefault="004E2622" w:rsidP="007E3E79">
      <w:pPr>
        <w:pStyle w:val="Commentaire"/>
      </w:pPr>
      <w:r>
        <w:t xml:space="preserve">Les données sensibles sont listées à la clause 7.5 des CCT Article 28 ci-dessus.  Il faut aussi considérer les NIR (n° de sécurité sociale), les IBAN/RIB de personnes physiques, et les données de nature pénale propres à des personnes physiques (extraits de casier judiciaire non vierges, données relatives à des infractions ou condamnations pénales) comme des données sensibles, ainsi que toute autre donnée personnelle classifiée C4. </w:t>
      </w:r>
    </w:p>
  </w:comment>
  <w:comment w:id="38" w:author="Rougeaux, Sylvain" w:date="2024-05-03T15:18:00Z" w:initials="RS">
    <w:p w14:paraId="5708BF0B" w14:textId="16042647" w:rsidR="00F66AFC" w:rsidRDefault="00F66AFC">
      <w:pPr>
        <w:pStyle w:val="Commentaire"/>
      </w:pPr>
      <w:r>
        <w:rPr>
          <w:rStyle w:val="Marquedecommentaire"/>
        </w:rPr>
        <w:annotationRef/>
      </w:r>
      <w:r>
        <w:rPr>
          <w:highlight w:val="yellow"/>
        </w:rPr>
        <w:t xml:space="preserve">A DESTINATION DU METIER: </w:t>
      </w:r>
    </w:p>
    <w:p w14:paraId="29150F54" w14:textId="77777777" w:rsidR="00F66AFC" w:rsidRDefault="00F66AFC">
      <w:pPr>
        <w:pStyle w:val="Commentaire"/>
      </w:pPr>
      <w:r>
        <w:t>Si pas de sous-traitance ultérieure à déclarer au contrat, indiquer "non applicable" dans chaque colonne, et laisser l'annexe IV comme telle avec les clauses qui y sont prévues.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04224C1" w15:done="0"/>
  <w15:commentEx w15:paraId="1BB6B4ED" w15:done="0"/>
  <w15:commentEx w15:paraId="1D5E27DA" w15:done="0"/>
  <w15:commentEx w15:paraId="0CA5467C" w15:done="0"/>
  <w15:commentEx w15:paraId="351BF4EC" w15:done="0"/>
  <w15:commentEx w15:paraId="0E67B2D7" w15:done="0"/>
  <w15:commentEx w15:paraId="29150F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1C5850" w16cex:dateUtc="2024-02-19T11:35:00Z"/>
  <w16cex:commentExtensible w16cex:durableId="2A2590BB" w16cex:dateUtc="2024-06-25T16:53:00Z"/>
  <w16cex:commentExtensible w16cex:durableId="29AC1928" w16cex:dateUtc="2024-03-25T14:39:00Z"/>
  <w16cex:commentExtensible w16cex:durableId="297DB728" w16cex:dateUtc="2024-02-19T10:07:00Z"/>
  <w16cex:commentExtensible w16cex:durableId="297DCCA8" w16cex:dateUtc="2024-02-19T11:48:00Z"/>
  <w16cex:commentExtensible w16cex:durableId="29D0C423" w16cex:dateUtc="2024-04-22T09:10:00Z"/>
  <w16cex:commentExtensible w16cex:durableId="29DF7EE0" w16cex:dateUtc="2024-05-03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04224C1" w16cid:durableId="2A1C5850"/>
  <w16cid:commentId w16cid:paraId="1BB6B4ED" w16cid:durableId="2A2590BB"/>
  <w16cid:commentId w16cid:paraId="1D5E27DA" w16cid:durableId="29AC1928"/>
  <w16cid:commentId w16cid:paraId="0CA5467C" w16cid:durableId="297DB728"/>
  <w16cid:commentId w16cid:paraId="351BF4EC" w16cid:durableId="297DCCA8"/>
  <w16cid:commentId w16cid:paraId="0E67B2D7" w16cid:durableId="29D0C423"/>
  <w16cid:commentId w16cid:paraId="29150F54" w16cid:durableId="29DF7E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C5FF" w14:textId="77777777" w:rsidR="00CA641E" w:rsidRDefault="00CA641E" w:rsidP="006F5157">
      <w:pPr>
        <w:spacing w:after="0" w:line="240" w:lineRule="auto"/>
      </w:pPr>
      <w:r>
        <w:separator/>
      </w:r>
    </w:p>
  </w:endnote>
  <w:endnote w:type="continuationSeparator" w:id="0">
    <w:p w14:paraId="423B05FA" w14:textId="77777777" w:rsidR="00CA641E" w:rsidRDefault="00CA641E" w:rsidP="006F5157">
      <w:pPr>
        <w:spacing w:after="0" w:line="240" w:lineRule="auto"/>
      </w:pPr>
      <w:r>
        <w:continuationSeparator/>
      </w:r>
    </w:p>
  </w:endnote>
  <w:endnote w:type="continuationNotice" w:id="1">
    <w:p w14:paraId="282C9378" w14:textId="77777777" w:rsidR="00CA641E" w:rsidRDefault="00CA6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8240"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76819" w14:textId="77777777" w:rsidR="00CA641E" w:rsidRDefault="00CA641E" w:rsidP="006F5157">
      <w:pPr>
        <w:spacing w:after="0" w:line="240" w:lineRule="auto"/>
      </w:pPr>
      <w:r>
        <w:separator/>
      </w:r>
    </w:p>
  </w:footnote>
  <w:footnote w:type="continuationSeparator" w:id="0">
    <w:p w14:paraId="7276B759" w14:textId="77777777" w:rsidR="00CA641E" w:rsidRDefault="00CA641E" w:rsidP="006F5157">
      <w:pPr>
        <w:spacing w:after="0" w:line="240" w:lineRule="auto"/>
      </w:pPr>
      <w:r>
        <w:continuationSeparator/>
      </w:r>
    </w:p>
  </w:footnote>
  <w:footnote w:type="continuationNotice" w:id="1">
    <w:p w14:paraId="51CA4CE0" w14:textId="77777777" w:rsidR="00CA641E" w:rsidRDefault="00CA641E">
      <w:pPr>
        <w:spacing w:after="0" w:line="240" w:lineRule="auto"/>
      </w:pPr>
    </w:p>
  </w:footnote>
  <w:footnote w:id="2">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3">
    <w:p w14:paraId="1AC77A11" w14:textId="77777777" w:rsidR="002B667B" w:rsidRPr="008E43EA" w:rsidRDefault="002B667B" w:rsidP="002B667B">
      <w:pPr>
        <w:pStyle w:val="Notedebasdepage"/>
        <w:jc w:val="both"/>
        <w:rPr>
          <w:sz w:val="17"/>
          <w:szCs w:val="17"/>
        </w:rPr>
      </w:pPr>
      <w:r w:rsidRPr="00A25ED8">
        <w:rPr>
          <w:rStyle w:val="Appelnotedebasdep"/>
          <w:sz w:val="17"/>
          <w:szCs w:val="17"/>
        </w:rPr>
        <w:footnoteRef/>
      </w:r>
      <w:r w:rsidRPr="00A25ED8">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4">
    <w:p w14:paraId="71A2A189" w14:textId="77777777" w:rsidR="002B667B" w:rsidRDefault="002B667B" w:rsidP="002B667B">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3" w:name="_Hlk164875551"/>
      <w:r>
        <w:rPr>
          <w:rFonts w:cstheme="minorHAnsi"/>
          <w:color w:val="333333"/>
          <w:sz w:val="17"/>
          <w:szCs w:val="17"/>
          <w:shd w:val="clear" w:color="auto" w:fill="FFFFFF"/>
        </w:rPr>
        <w:t xml:space="preserve">accessibles à l’adresse suivante : </w:t>
      </w:r>
      <w:hyperlink r:id="rId3" w:history="1">
        <w:r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3"/>
    </w:p>
    <w:p w14:paraId="071BE9ED" w14:textId="77777777" w:rsidR="002B667B" w:rsidRPr="008E43EA" w:rsidRDefault="002B667B" w:rsidP="002B667B">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5">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6">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7">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8">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9">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10">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B17E8" w14:textId="39510D95" w:rsidR="0020221B" w:rsidRPr="0020221B" w:rsidRDefault="0020221B" w:rsidP="0020221B">
    <w:pPr>
      <w:pStyle w:val="En-tte"/>
      <w:jc w:val="right"/>
      <w:rPr>
        <w:i/>
        <w:iCs/>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1930CE"/>
    <w:multiLevelType w:val="hybridMultilevel"/>
    <w:tmpl w:val="08B8C68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18647425"/>
    <w:multiLevelType w:val="hybridMultilevel"/>
    <w:tmpl w:val="1C2C471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D7E3924"/>
    <w:multiLevelType w:val="hybridMultilevel"/>
    <w:tmpl w:val="C86EC91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FA16A3"/>
    <w:multiLevelType w:val="hybridMultilevel"/>
    <w:tmpl w:val="45F07E9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6" w15:restartNumberingAfterBreak="0">
    <w:nsid w:val="53A93B6F"/>
    <w:multiLevelType w:val="hybridMultilevel"/>
    <w:tmpl w:val="29087C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9" w15:restartNumberingAfterBreak="0">
    <w:nsid w:val="5B7A1AF4"/>
    <w:multiLevelType w:val="hybridMultilevel"/>
    <w:tmpl w:val="92264B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BD3E87"/>
    <w:multiLevelType w:val="hybridMultilevel"/>
    <w:tmpl w:val="068A5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EB85DEB"/>
    <w:multiLevelType w:val="hybridMultilevel"/>
    <w:tmpl w:val="B7B2B65A"/>
    <w:lvl w:ilvl="0" w:tplc="E184040A">
      <w:numFmt w:val="bullet"/>
      <w:lvlText w:val="•"/>
      <w:lvlJc w:val="left"/>
      <w:pPr>
        <w:ind w:left="1068" w:hanging="708"/>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7"/>
  </w:num>
  <w:num w:numId="2" w16cid:durableId="23097890">
    <w:abstractNumId w:val="11"/>
  </w:num>
  <w:num w:numId="3" w16cid:durableId="100106119">
    <w:abstractNumId w:val="1"/>
  </w:num>
  <w:num w:numId="4" w16cid:durableId="66617201">
    <w:abstractNumId w:val="6"/>
  </w:num>
  <w:num w:numId="5" w16cid:durableId="40904703">
    <w:abstractNumId w:val="18"/>
  </w:num>
  <w:num w:numId="6" w16cid:durableId="293412950">
    <w:abstractNumId w:val="5"/>
  </w:num>
  <w:num w:numId="7" w16cid:durableId="2112161915">
    <w:abstractNumId w:val="12"/>
  </w:num>
  <w:num w:numId="8" w16cid:durableId="1275401641">
    <w:abstractNumId w:val="13"/>
  </w:num>
  <w:num w:numId="9" w16cid:durableId="622618649">
    <w:abstractNumId w:val="24"/>
  </w:num>
  <w:num w:numId="10" w16cid:durableId="1398625178">
    <w:abstractNumId w:val="0"/>
  </w:num>
  <w:num w:numId="11" w16cid:durableId="1873959320">
    <w:abstractNumId w:val="27"/>
  </w:num>
  <w:num w:numId="12" w16cid:durableId="1528592923">
    <w:abstractNumId w:val="34"/>
  </w:num>
  <w:num w:numId="13" w16cid:durableId="813760979">
    <w:abstractNumId w:val="28"/>
  </w:num>
  <w:num w:numId="14" w16cid:durableId="1680542450">
    <w:abstractNumId w:val="20"/>
  </w:num>
  <w:num w:numId="15" w16cid:durableId="1018967415">
    <w:abstractNumId w:val="30"/>
  </w:num>
  <w:num w:numId="16" w16cid:durableId="1958632599">
    <w:abstractNumId w:val="19"/>
  </w:num>
  <w:num w:numId="17" w16cid:durableId="1776513234">
    <w:abstractNumId w:val="14"/>
  </w:num>
  <w:num w:numId="18" w16cid:durableId="510224157">
    <w:abstractNumId w:val="4"/>
  </w:num>
  <w:num w:numId="19" w16cid:durableId="1612587041">
    <w:abstractNumId w:val="32"/>
  </w:num>
  <w:num w:numId="20" w16cid:durableId="1319310168">
    <w:abstractNumId w:val="17"/>
  </w:num>
  <w:num w:numId="21" w16cid:durableId="1359548465">
    <w:abstractNumId w:val="10"/>
  </w:num>
  <w:num w:numId="22" w16cid:durableId="161900139">
    <w:abstractNumId w:val="25"/>
  </w:num>
  <w:num w:numId="23" w16cid:durableId="416752988">
    <w:abstractNumId w:val="35"/>
  </w:num>
  <w:num w:numId="24" w16cid:durableId="1341932611">
    <w:abstractNumId w:val="2"/>
  </w:num>
  <w:num w:numId="25" w16cid:durableId="492569533">
    <w:abstractNumId w:val="3"/>
  </w:num>
  <w:num w:numId="26" w16cid:durableId="1178227408">
    <w:abstractNumId w:val="15"/>
  </w:num>
  <w:num w:numId="27" w16cid:durableId="895244199">
    <w:abstractNumId w:val="29"/>
  </w:num>
  <w:num w:numId="28" w16cid:durableId="1196384538">
    <w:abstractNumId w:val="23"/>
  </w:num>
  <w:num w:numId="29" w16cid:durableId="1068499462">
    <w:abstractNumId w:val="26"/>
  </w:num>
  <w:num w:numId="30" w16cid:durableId="682245464">
    <w:abstractNumId w:val="8"/>
  </w:num>
  <w:num w:numId="31" w16cid:durableId="872497931">
    <w:abstractNumId w:val="16"/>
  </w:num>
  <w:num w:numId="32" w16cid:durableId="725564111">
    <w:abstractNumId w:val="21"/>
  </w:num>
  <w:num w:numId="33" w16cid:durableId="1940748496">
    <w:abstractNumId w:val="9"/>
  </w:num>
  <w:num w:numId="34" w16cid:durableId="630017418">
    <w:abstractNumId w:val="33"/>
  </w:num>
  <w:num w:numId="35" w16cid:durableId="1956059156">
    <w:abstractNumId w:val="31"/>
  </w:num>
  <w:num w:numId="36" w16cid:durableId="1241988562">
    <w:abstractNumId w:val="2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rnaud, Marguerite">
    <w15:presenceInfo w15:providerId="AD" w15:userId="S::Marguerite.Arnaud@caissedesdepots.fr::5616384b-3a38-4f9b-bc7e-3ca0052a8f1d"/>
  </w15:person>
  <w15:person w15:author="Rougeaux, Sylvain">
    <w15:presenceInfo w15:providerId="AD" w15:userId="S::Sylvain.Rougeaux@caissedesdepots.fr::4fc8a271-5b18-4b30-ab86-c2315a826d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553A"/>
    <w:rsid w:val="00026C5C"/>
    <w:rsid w:val="00026E49"/>
    <w:rsid w:val="000272D9"/>
    <w:rsid w:val="00031687"/>
    <w:rsid w:val="0004057C"/>
    <w:rsid w:val="000410A3"/>
    <w:rsid w:val="000420D0"/>
    <w:rsid w:val="000444B1"/>
    <w:rsid w:val="00044971"/>
    <w:rsid w:val="00045810"/>
    <w:rsid w:val="00053275"/>
    <w:rsid w:val="00053AB7"/>
    <w:rsid w:val="00056670"/>
    <w:rsid w:val="0005677F"/>
    <w:rsid w:val="00060577"/>
    <w:rsid w:val="00060906"/>
    <w:rsid w:val="00064CCA"/>
    <w:rsid w:val="00065469"/>
    <w:rsid w:val="00066E0B"/>
    <w:rsid w:val="0007067F"/>
    <w:rsid w:val="000777F0"/>
    <w:rsid w:val="00081DE6"/>
    <w:rsid w:val="0008220E"/>
    <w:rsid w:val="00083D51"/>
    <w:rsid w:val="00090CD3"/>
    <w:rsid w:val="00093610"/>
    <w:rsid w:val="000948BE"/>
    <w:rsid w:val="000A1F6D"/>
    <w:rsid w:val="000A267E"/>
    <w:rsid w:val="000A3EFA"/>
    <w:rsid w:val="000A55BB"/>
    <w:rsid w:val="000B12DB"/>
    <w:rsid w:val="000B1685"/>
    <w:rsid w:val="000B33CD"/>
    <w:rsid w:val="000B513F"/>
    <w:rsid w:val="000B58F0"/>
    <w:rsid w:val="000B6D15"/>
    <w:rsid w:val="000C2A85"/>
    <w:rsid w:val="000C2FCE"/>
    <w:rsid w:val="000C5636"/>
    <w:rsid w:val="000C6CBA"/>
    <w:rsid w:val="000D18CA"/>
    <w:rsid w:val="000E0248"/>
    <w:rsid w:val="000E095F"/>
    <w:rsid w:val="000E473D"/>
    <w:rsid w:val="000E5E85"/>
    <w:rsid w:val="000E6148"/>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2FE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26F0"/>
    <w:rsid w:val="00224656"/>
    <w:rsid w:val="00231EC3"/>
    <w:rsid w:val="00232C43"/>
    <w:rsid w:val="00235710"/>
    <w:rsid w:val="002408DD"/>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67B"/>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1EE0"/>
    <w:rsid w:val="00313CDB"/>
    <w:rsid w:val="00315640"/>
    <w:rsid w:val="00316631"/>
    <w:rsid w:val="003256EF"/>
    <w:rsid w:val="003262E6"/>
    <w:rsid w:val="003263F6"/>
    <w:rsid w:val="00330428"/>
    <w:rsid w:val="00330EF4"/>
    <w:rsid w:val="003372FA"/>
    <w:rsid w:val="00341C0E"/>
    <w:rsid w:val="00344394"/>
    <w:rsid w:val="00350B51"/>
    <w:rsid w:val="00351B02"/>
    <w:rsid w:val="00355BE7"/>
    <w:rsid w:val="00356094"/>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3F71B4"/>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5344"/>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3E75"/>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4F6A9D"/>
    <w:rsid w:val="0050122A"/>
    <w:rsid w:val="00502C98"/>
    <w:rsid w:val="00507602"/>
    <w:rsid w:val="00513361"/>
    <w:rsid w:val="00513801"/>
    <w:rsid w:val="00530B6B"/>
    <w:rsid w:val="0053244C"/>
    <w:rsid w:val="00532F7B"/>
    <w:rsid w:val="00534333"/>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97225"/>
    <w:rsid w:val="005A4C1D"/>
    <w:rsid w:val="005A5F12"/>
    <w:rsid w:val="005A61F4"/>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160C2"/>
    <w:rsid w:val="00623FD6"/>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08C4"/>
    <w:rsid w:val="006820E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6CF"/>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580D"/>
    <w:rsid w:val="00766579"/>
    <w:rsid w:val="007665D1"/>
    <w:rsid w:val="00767B11"/>
    <w:rsid w:val="00771DA8"/>
    <w:rsid w:val="00780A8C"/>
    <w:rsid w:val="00781198"/>
    <w:rsid w:val="007855D4"/>
    <w:rsid w:val="00786522"/>
    <w:rsid w:val="0079003E"/>
    <w:rsid w:val="0079538E"/>
    <w:rsid w:val="0079572C"/>
    <w:rsid w:val="007A2C21"/>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5209"/>
    <w:rsid w:val="007E7794"/>
    <w:rsid w:val="007F25D1"/>
    <w:rsid w:val="007F4761"/>
    <w:rsid w:val="007F49D6"/>
    <w:rsid w:val="007F6DBE"/>
    <w:rsid w:val="00802340"/>
    <w:rsid w:val="00803E1C"/>
    <w:rsid w:val="00804289"/>
    <w:rsid w:val="00806290"/>
    <w:rsid w:val="00806948"/>
    <w:rsid w:val="00825319"/>
    <w:rsid w:val="00837688"/>
    <w:rsid w:val="008421A9"/>
    <w:rsid w:val="00842A3C"/>
    <w:rsid w:val="00842D0C"/>
    <w:rsid w:val="00847251"/>
    <w:rsid w:val="008472A8"/>
    <w:rsid w:val="00847D27"/>
    <w:rsid w:val="00855C3E"/>
    <w:rsid w:val="00855E1A"/>
    <w:rsid w:val="00860004"/>
    <w:rsid w:val="0086062F"/>
    <w:rsid w:val="00860B5B"/>
    <w:rsid w:val="008617F8"/>
    <w:rsid w:val="00862FF0"/>
    <w:rsid w:val="00865585"/>
    <w:rsid w:val="008747EF"/>
    <w:rsid w:val="008767C6"/>
    <w:rsid w:val="00876B56"/>
    <w:rsid w:val="00877B00"/>
    <w:rsid w:val="008802FD"/>
    <w:rsid w:val="008808C3"/>
    <w:rsid w:val="00880BFB"/>
    <w:rsid w:val="00882FD0"/>
    <w:rsid w:val="008841D7"/>
    <w:rsid w:val="00884F87"/>
    <w:rsid w:val="00885E42"/>
    <w:rsid w:val="00885FDB"/>
    <w:rsid w:val="00890C56"/>
    <w:rsid w:val="00891F93"/>
    <w:rsid w:val="008933C6"/>
    <w:rsid w:val="008A1478"/>
    <w:rsid w:val="008A1967"/>
    <w:rsid w:val="008A2A8E"/>
    <w:rsid w:val="008B4573"/>
    <w:rsid w:val="008B5E62"/>
    <w:rsid w:val="008B69B9"/>
    <w:rsid w:val="008D16D6"/>
    <w:rsid w:val="008D1711"/>
    <w:rsid w:val="008D512C"/>
    <w:rsid w:val="008E1667"/>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2620"/>
    <w:rsid w:val="00954FE9"/>
    <w:rsid w:val="009553DF"/>
    <w:rsid w:val="009577D9"/>
    <w:rsid w:val="00964B31"/>
    <w:rsid w:val="00966587"/>
    <w:rsid w:val="00966A43"/>
    <w:rsid w:val="00966B1C"/>
    <w:rsid w:val="00967448"/>
    <w:rsid w:val="009764D0"/>
    <w:rsid w:val="00984B4A"/>
    <w:rsid w:val="00987FE4"/>
    <w:rsid w:val="00991CF8"/>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191A"/>
    <w:rsid w:val="00A05CDA"/>
    <w:rsid w:val="00A10970"/>
    <w:rsid w:val="00A12431"/>
    <w:rsid w:val="00A12550"/>
    <w:rsid w:val="00A127D0"/>
    <w:rsid w:val="00A12E96"/>
    <w:rsid w:val="00A154D5"/>
    <w:rsid w:val="00A15A35"/>
    <w:rsid w:val="00A15D0E"/>
    <w:rsid w:val="00A16A84"/>
    <w:rsid w:val="00A16EC8"/>
    <w:rsid w:val="00A2031F"/>
    <w:rsid w:val="00A24DFC"/>
    <w:rsid w:val="00A25761"/>
    <w:rsid w:val="00A2595D"/>
    <w:rsid w:val="00A25ED8"/>
    <w:rsid w:val="00A27DDE"/>
    <w:rsid w:val="00A32B78"/>
    <w:rsid w:val="00A423CF"/>
    <w:rsid w:val="00A45A5A"/>
    <w:rsid w:val="00A50363"/>
    <w:rsid w:val="00A51975"/>
    <w:rsid w:val="00A54A18"/>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87E0D"/>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20F"/>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527D"/>
    <w:rsid w:val="00B66C94"/>
    <w:rsid w:val="00B71E42"/>
    <w:rsid w:val="00B749A2"/>
    <w:rsid w:val="00B74A75"/>
    <w:rsid w:val="00B75E24"/>
    <w:rsid w:val="00B80631"/>
    <w:rsid w:val="00B8124D"/>
    <w:rsid w:val="00B8178E"/>
    <w:rsid w:val="00B8211F"/>
    <w:rsid w:val="00B8234D"/>
    <w:rsid w:val="00B955E8"/>
    <w:rsid w:val="00B95ED1"/>
    <w:rsid w:val="00B95FEA"/>
    <w:rsid w:val="00BA0031"/>
    <w:rsid w:val="00BA0D6C"/>
    <w:rsid w:val="00BA1659"/>
    <w:rsid w:val="00BA47D5"/>
    <w:rsid w:val="00BA546A"/>
    <w:rsid w:val="00BB0B91"/>
    <w:rsid w:val="00BB1918"/>
    <w:rsid w:val="00BB297E"/>
    <w:rsid w:val="00BB2FE2"/>
    <w:rsid w:val="00BB44CD"/>
    <w:rsid w:val="00BB751D"/>
    <w:rsid w:val="00BB79F6"/>
    <w:rsid w:val="00BC1B3E"/>
    <w:rsid w:val="00BC2B08"/>
    <w:rsid w:val="00BC365E"/>
    <w:rsid w:val="00BC4213"/>
    <w:rsid w:val="00BD243A"/>
    <w:rsid w:val="00BD5F61"/>
    <w:rsid w:val="00BD65AB"/>
    <w:rsid w:val="00BF0542"/>
    <w:rsid w:val="00BF0B08"/>
    <w:rsid w:val="00BF14C0"/>
    <w:rsid w:val="00BF3415"/>
    <w:rsid w:val="00BF44FF"/>
    <w:rsid w:val="00BF5597"/>
    <w:rsid w:val="00BF569E"/>
    <w:rsid w:val="00BF5BB1"/>
    <w:rsid w:val="00C0286F"/>
    <w:rsid w:val="00C0425E"/>
    <w:rsid w:val="00C11896"/>
    <w:rsid w:val="00C1192B"/>
    <w:rsid w:val="00C13087"/>
    <w:rsid w:val="00C130B0"/>
    <w:rsid w:val="00C16ED9"/>
    <w:rsid w:val="00C176B1"/>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87017"/>
    <w:rsid w:val="00C904B9"/>
    <w:rsid w:val="00C93F55"/>
    <w:rsid w:val="00C94F88"/>
    <w:rsid w:val="00C964EB"/>
    <w:rsid w:val="00CA2282"/>
    <w:rsid w:val="00CA4660"/>
    <w:rsid w:val="00CA641E"/>
    <w:rsid w:val="00CB2898"/>
    <w:rsid w:val="00CB54CF"/>
    <w:rsid w:val="00CC0C89"/>
    <w:rsid w:val="00CD484C"/>
    <w:rsid w:val="00CD5F49"/>
    <w:rsid w:val="00CD6AEB"/>
    <w:rsid w:val="00CD7728"/>
    <w:rsid w:val="00CE6679"/>
    <w:rsid w:val="00CF17E7"/>
    <w:rsid w:val="00CF65F5"/>
    <w:rsid w:val="00CF7FB5"/>
    <w:rsid w:val="00D019D1"/>
    <w:rsid w:val="00D0644F"/>
    <w:rsid w:val="00D07A88"/>
    <w:rsid w:val="00D11F61"/>
    <w:rsid w:val="00D12698"/>
    <w:rsid w:val="00D1279A"/>
    <w:rsid w:val="00D15C42"/>
    <w:rsid w:val="00D15C76"/>
    <w:rsid w:val="00D165A8"/>
    <w:rsid w:val="00D17E0B"/>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77237"/>
    <w:rsid w:val="00D82583"/>
    <w:rsid w:val="00D83A62"/>
    <w:rsid w:val="00D83CA6"/>
    <w:rsid w:val="00D83D8A"/>
    <w:rsid w:val="00D855E9"/>
    <w:rsid w:val="00D90C94"/>
    <w:rsid w:val="00D92205"/>
    <w:rsid w:val="00D94F8D"/>
    <w:rsid w:val="00D97377"/>
    <w:rsid w:val="00DA03E0"/>
    <w:rsid w:val="00DA0999"/>
    <w:rsid w:val="00DA2481"/>
    <w:rsid w:val="00DB19DA"/>
    <w:rsid w:val="00DB32FC"/>
    <w:rsid w:val="00DB5702"/>
    <w:rsid w:val="00DB70A5"/>
    <w:rsid w:val="00DC2B17"/>
    <w:rsid w:val="00DC71E7"/>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130EB"/>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2412"/>
    <w:rsid w:val="00EC493C"/>
    <w:rsid w:val="00EC4C16"/>
    <w:rsid w:val="00EC7EFC"/>
    <w:rsid w:val="00ED1D7B"/>
    <w:rsid w:val="00ED6568"/>
    <w:rsid w:val="00EE2D20"/>
    <w:rsid w:val="00EE30B5"/>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0C94"/>
    <w:rsid w:val="00FD30EB"/>
    <w:rsid w:val="00FD78DC"/>
    <w:rsid w:val="00FD7B39"/>
    <w:rsid w:val="00FE2D09"/>
    <w:rsid w:val="00FF1ECD"/>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82753C37-203B-468C-A6B0-1DF95375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
    <w:basedOn w:val="Normal"/>
    <w:link w:val="ParagraphedelisteCar"/>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character" w:customStyle="1" w:styleId="ParagraphedelisteCar">
    <w:name w:val="Paragraphe de liste Car"/>
    <w:aliases w:val="Paragraphe Car,Style petit bullet violet Car"/>
    <w:link w:val="Paragraphedeliste"/>
    <w:uiPriority w:val="34"/>
    <w:locked/>
    <w:rsid w:val="00597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278803371">
      <w:bodyDiv w:val="1"/>
      <w:marLeft w:val="0"/>
      <w:marRight w:val="0"/>
      <w:marTop w:val="0"/>
      <w:marBottom w:val="0"/>
      <w:divBdr>
        <w:top w:val="none" w:sz="0" w:space="0" w:color="auto"/>
        <w:left w:val="none" w:sz="0" w:space="0" w:color="auto"/>
        <w:bottom w:val="none" w:sz="0" w:space="0" w:color="auto"/>
        <w:right w:val="none" w:sz="0" w:space="0" w:color="auto"/>
      </w:divBdr>
    </w:div>
    <w:div w:id="333647463">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367224448">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990908010">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048995957">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23966">
      <w:bodyDiv w:val="1"/>
      <w:marLeft w:val="0"/>
      <w:marRight w:val="0"/>
      <w:marTop w:val="0"/>
      <w:marBottom w:val="0"/>
      <w:divBdr>
        <w:top w:val="none" w:sz="0" w:space="0" w:color="auto"/>
        <w:left w:val="none" w:sz="0" w:space="0" w:color="auto"/>
        <w:bottom w:val="none" w:sz="0" w:space="0" w:color="auto"/>
        <w:right w:val="none" w:sz="0" w:space="0" w:color="auto"/>
      </w:divBdr>
    </w:div>
    <w:div w:id="20027320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po@caissedesdepots.fr"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matthieu.girardeau@caissedesdepots.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37060ED8184614C826211D53C04367D" ma:contentTypeVersion="21" ma:contentTypeDescription="Crée un document." ma:contentTypeScope="" ma:versionID="eacce593c0bbe32a9c9a184578155671">
  <xsd:schema xmlns:xsd="http://www.w3.org/2001/XMLSchema" xmlns:xs="http://www.w3.org/2001/XMLSchema" xmlns:p="http://schemas.microsoft.com/office/2006/metadata/properties" xmlns:ns1="http://schemas.microsoft.com/sharepoint/v3" xmlns:ns2="8ebdb8ef-551f-4327-9b37-e65c24c4e2c0" xmlns:ns3="e53897ee-2ca4-493a-ad35-85684ab5833a" targetNamespace="http://schemas.microsoft.com/office/2006/metadata/properties" ma:root="true" ma:fieldsID="1936d604680059d1456a4e8ab8477571" ns1:_="" ns2:_="" ns3:_="">
    <xsd:import namespace="http://schemas.microsoft.com/sharepoint/v3"/>
    <xsd:import namespace="8ebdb8ef-551f-4327-9b37-e65c24c4e2c0"/>
    <xsd:import namespace="e53897ee-2ca4-493a-ad35-85684ab583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Personne"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db8ef-551f-4327-9b37-e65c24c4e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Personne" ma:index="17" nillable="true" ma:displayName="Personne" ma:description="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897ee-2ca4-493a-ad35-85684ab5833a"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da5d09f0-cbc2-426b-a640-b9b811cfcbab}" ma:internalName="TaxCatchAll" ma:showField="CatchAllData" ma:web="e53897ee-2ca4-493a-ad35-85684ab5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ebdb8ef-551f-4327-9b37-e65c24c4e2c0">
      <Terms xmlns="http://schemas.microsoft.com/office/infopath/2007/PartnerControls"/>
    </lcf76f155ced4ddcb4097134ff3c332f>
    <TaxCatchAll xmlns="e53897ee-2ca4-493a-ad35-85684ab5833a" xsi:nil="true"/>
    <_ip_UnifiedCompliancePolicyProperties xmlns="http://schemas.microsoft.com/sharepoint/v3" xsi:nil="true"/>
    <Personne xmlns="8ebdb8ef-551f-4327-9b37-e65c24c4e2c0">
      <UserInfo>
        <DisplayName/>
        <AccountId xsi:nil="true"/>
        <AccountType/>
      </UserInfo>
    </Personne>
  </documentManagement>
</p:properties>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customXml/itemProps2.xml><?xml version="1.0" encoding="utf-8"?>
<ds:datastoreItem xmlns:ds="http://schemas.openxmlformats.org/officeDocument/2006/customXml" ds:itemID="{F989115D-A1FC-4DB0-AAF9-D5830AAC8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db8ef-551f-4327-9b37-e65c24c4e2c0"/>
    <ds:schemaRef ds:uri="e53897ee-2ca4-493a-ad35-85684ab5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4.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 ds:uri="http://schemas.microsoft.com/sharepoint/v3"/>
    <ds:schemaRef ds:uri="8ebdb8ef-551f-4327-9b37-e65c24c4e2c0"/>
    <ds:schemaRef ds:uri="e53897ee-2ca4-493a-ad35-85684ab5833a"/>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17</Pages>
  <Words>8553</Words>
  <Characters>47047</Characters>
  <Application>Microsoft Office Word</Application>
  <DocSecurity>0</DocSecurity>
  <Lines>392</Lines>
  <Paragraphs>110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Viniaker, Valerie</cp:lastModifiedBy>
  <cp:revision>67</cp:revision>
  <cp:lastPrinted>2024-04-26T02:33:00Z</cp:lastPrinted>
  <dcterms:created xsi:type="dcterms:W3CDTF">2024-10-23T23:52:00Z</dcterms:created>
  <dcterms:modified xsi:type="dcterms:W3CDTF">2025-03-25T17:05:00Z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0x010100137060ED8184614C826211D53C04367D</vt:lpwstr>
  </property>
  <property fmtid="{D5CDD505-2E9C-101B-9397-08002B2CF9AE}" pid="10" name="MediaServiceImageTags">
    <vt:lpwstr/>
  </property>
</Properties>
</file>