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004D" w14:textId="77777777" w:rsidR="00FF1E1B" w:rsidRDefault="0088194C" w:rsidP="00A25C98">
      <w:pPr>
        <w:pStyle w:val="Titre1"/>
        <w:numPr>
          <w:ilvl w:val="0"/>
          <w:numId w:val="0"/>
        </w:numPr>
        <w:tabs>
          <w:tab w:val="left" w:pos="1774"/>
          <w:tab w:val="center" w:pos="4536"/>
        </w:tabs>
        <w:spacing w:before="100" w:beforeAutospacing="1"/>
        <w:ind w:left="360" w:hanging="360"/>
        <w:jc w:val="center"/>
      </w:pPr>
      <w:r>
        <w:t xml:space="preserve">ANNEXE 1 </w:t>
      </w:r>
      <w:r w:rsidR="00A25C98">
        <w:t>–</w:t>
      </w:r>
      <w:r>
        <w:t xml:space="preserve"> DPGF</w:t>
      </w:r>
    </w:p>
    <w:p w14:paraId="11B36C5B" w14:textId="1513509C" w:rsidR="00A25C98" w:rsidRDefault="00FF1E1B" w:rsidP="00A25C98">
      <w:pPr>
        <w:pStyle w:val="Titre1"/>
        <w:numPr>
          <w:ilvl w:val="0"/>
          <w:numId w:val="0"/>
        </w:numPr>
        <w:tabs>
          <w:tab w:val="left" w:pos="1774"/>
          <w:tab w:val="center" w:pos="4536"/>
        </w:tabs>
        <w:spacing w:before="100" w:beforeAutospacing="1"/>
        <w:ind w:left="360" w:hanging="360"/>
        <w:jc w:val="center"/>
      </w:pPr>
      <w:r>
        <w:t xml:space="preserve"> </w:t>
      </w:r>
      <w:r w:rsidR="00E04837">
        <w:t>Site</w:t>
      </w:r>
      <w:r w:rsidR="00987425">
        <w:t>s</w:t>
      </w:r>
      <w:r>
        <w:t xml:space="preserve"> d’Avignon</w:t>
      </w:r>
    </w:p>
    <w:p w14:paraId="21083622" w14:textId="77777777" w:rsidR="00455B87" w:rsidRPr="00455B87" w:rsidRDefault="00455B87" w:rsidP="00455B87"/>
    <w:p w14:paraId="2AE285D9" w14:textId="63577534" w:rsidR="00F4525F" w:rsidRPr="00086890" w:rsidRDefault="00F4525F" w:rsidP="00A25C98">
      <w:pPr>
        <w:rPr>
          <w:rFonts w:ascii="AvenirNext LT Pro Cn" w:hAnsi="AvenirNext LT Pro Cn"/>
        </w:rPr>
      </w:pPr>
      <w:r w:rsidRPr="00086890">
        <w:rPr>
          <w:rFonts w:ascii="AvenirNext LT Pro Cn" w:hAnsi="AvenirNext LT Pro Cn"/>
        </w:rPr>
        <w:t xml:space="preserve">Toute visite </w:t>
      </w:r>
      <w:r w:rsidR="00987425" w:rsidRPr="00086890">
        <w:rPr>
          <w:rFonts w:ascii="AvenirNext LT Pro Cn" w:hAnsi="AvenirNext LT Pro Cn"/>
        </w:rPr>
        <w:t>devra être</w:t>
      </w:r>
      <w:r w:rsidRPr="00086890">
        <w:rPr>
          <w:rFonts w:ascii="AvenirNext LT Pro Cn" w:hAnsi="AvenirNext LT Pro Cn"/>
        </w:rPr>
        <w:t xml:space="preserve"> programmée à l’avance avec le Responsable des sites.</w:t>
      </w:r>
    </w:p>
    <w:tbl>
      <w:tblPr>
        <w:tblW w:w="10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1010"/>
        <w:gridCol w:w="1392"/>
        <w:gridCol w:w="1346"/>
        <w:gridCol w:w="1366"/>
        <w:gridCol w:w="1474"/>
        <w:gridCol w:w="1308"/>
        <w:gridCol w:w="1045"/>
        <w:gridCol w:w="1337"/>
      </w:tblGrid>
      <w:tr w:rsidR="00E563FF" w:rsidRPr="00E563FF" w14:paraId="28C25F31" w14:textId="77777777" w:rsidTr="00455B87">
        <w:trPr>
          <w:gridAfter w:val="1"/>
          <w:wAfter w:w="1337" w:type="dxa"/>
          <w:trHeight w:val="376"/>
        </w:trPr>
        <w:tc>
          <w:tcPr>
            <w:tcW w:w="3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vAlign w:val="center"/>
            <w:hideMark/>
          </w:tcPr>
          <w:p w14:paraId="4FE9A2B9" w14:textId="143197FC" w:rsidR="00E563FF" w:rsidRPr="00E0463D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463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PRESTATION</w:t>
            </w:r>
            <w:r w:rsidR="00AF6203" w:rsidRPr="00E0463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 :12 visite /ans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  <w:hideMark/>
          </w:tcPr>
          <w:p w14:paraId="511465C7" w14:textId="78AA9691" w:rsidR="00E563FF" w:rsidRPr="00AF6203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>RONGEURS /</w:t>
            </w:r>
            <w:r w:rsidR="00E563FF"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 xml:space="preserve"> rats</w:t>
            </w: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 xml:space="preserve"> / souris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  <w:hideMark/>
          </w:tcPr>
          <w:p w14:paraId="16916394" w14:textId="33CEAF70" w:rsidR="00E563FF" w:rsidRPr="00AF6203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>BLATTES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  <w:hideMark/>
          </w:tcPr>
          <w:p w14:paraId="62A5E7E6" w14:textId="5D628F5A" w:rsidR="00E563FF" w:rsidRPr="00AF6203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>FOURMIS</w:t>
            </w:r>
            <w:r w:rsidR="0031381F"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 xml:space="preserve"> / Insectes rampants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  <w:hideMark/>
          </w:tcPr>
          <w:p w14:paraId="11BE592B" w14:textId="37870FD2" w:rsidR="00E563FF" w:rsidRPr="00AF6203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/>
                <w:sz w:val="20"/>
                <w:szCs w:val="20"/>
                <w:lang w:eastAsia="fr-FR"/>
              </w:rPr>
              <w:t>FRELONS / GUEPES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4E6F8EB4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6203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MONTANT HT</w:t>
            </w:r>
          </w:p>
        </w:tc>
      </w:tr>
      <w:tr w:rsidR="00E563FF" w:rsidRPr="00E563FF" w14:paraId="76A7809F" w14:textId="77777777" w:rsidTr="00455B87">
        <w:trPr>
          <w:gridAfter w:val="1"/>
          <w:wAfter w:w="1337" w:type="dxa"/>
          <w:trHeight w:val="208"/>
        </w:trPr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vAlign w:val="center"/>
            <w:hideMark/>
          </w:tcPr>
          <w:p w14:paraId="43CA9F6F" w14:textId="77777777" w:rsidR="00E563FF" w:rsidRPr="00E563FF" w:rsidRDefault="00E563FF" w:rsidP="00E563FF">
            <w:pPr>
              <w:spacing w:after="0" w:line="240" w:lineRule="auto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4DD9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12 passages/ AN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6695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12 passages/ AN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396B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12 passages/ AN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AF29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12 passages/ AN</w:t>
            </w: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5F19AA4F" w14:textId="77777777" w:rsidR="00E563FF" w:rsidRPr="00E563FF" w:rsidRDefault="00E563FF" w:rsidP="00E563FF">
            <w:pPr>
              <w:spacing w:after="0" w:line="240" w:lineRule="auto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E563FF" w:rsidRPr="00E563FF" w14:paraId="1F095484" w14:textId="77777777" w:rsidTr="00455B87">
        <w:trPr>
          <w:gridAfter w:val="1"/>
          <w:wAfter w:w="1337" w:type="dxa"/>
          <w:trHeight w:val="229"/>
        </w:trPr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vAlign w:val="center"/>
            <w:hideMark/>
          </w:tcPr>
          <w:p w14:paraId="12FE517F" w14:textId="77777777" w:rsidR="00E563FF" w:rsidRPr="00E563FF" w:rsidRDefault="00E563FF" w:rsidP="00E563FF">
            <w:pPr>
              <w:spacing w:after="0" w:line="240" w:lineRule="auto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20D2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dispositifs à contrôler</w:t>
            </w: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44BCEE28" w14:textId="77777777" w:rsidR="00E563FF" w:rsidRPr="00E563FF" w:rsidRDefault="00E563FF" w:rsidP="00E563FF">
            <w:pPr>
              <w:spacing w:after="0" w:line="240" w:lineRule="auto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E563FF" w:rsidRPr="00E563FF" w14:paraId="5ACDE898" w14:textId="77777777" w:rsidTr="00455B87">
        <w:trPr>
          <w:gridAfter w:val="1"/>
          <w:wAfter w:w="1337" w:type="dxa"/>
          <w:trHeight w:val="313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  <w:hideMark/>
          </w:tcPr>
          <w:p w14:paraId="43FC1994" w14:textId="77777777" w:rsidR="00E563FF" w:rsidRPr="00BA238D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FFFFFF" w:themeColor="background1"/>
                <w:sz w:val="16"/>
                <w:szCs w:val="16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color w:val="FFFFFF" w:themeColor="background1"/>
                <w:sz w:val="16"/>
                <w:szCs w:val="16"/>
                <w:lang w:eastAsia="fr-FR"/>
              </w:rPr>
              <w:t>AVIGNON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vAlign w:val="center"/>
            <w:hideMark/>
          </w:tcPr>
          <w:p w14:paraId="396E2380" w14:textId="77777777" w:rsidR="00E563FF" w:rsidRPr="00BA238D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DOMAINE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vAlign w:val="center"/>
            <w:hideMark/>
          </w:tcPr>
          <w:p w14:paraId="5154AC15" w14:textId="77777777" w:rsidR="00E563FF" w:rsidRPr="00BA238D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Estimation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vAlign w:val="center"/>
            <w:hideMark/>
          </w:tcPr>
          <w:p w14:paraId="385A7F84" w14:textId="77777777" w:rsidR="00E563FF" w:rsidRPr="00BA238D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Estimation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vAlign w:val="center"/>
            <w:hideMark/>
          </w:tcPr>
          <w:p w14:paraId="02DAB549" w14:textId="4767B782" w:rsidR="00E563FF" w:rsidRPr="00BA238D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 xml:space="preserve">Traitements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vAlign w:val="center"/>
            <w:hideMark/>
          </w:tcPr>
          <w:p w14:paraId="1B696C31" w14:textId="3C147090" w:rsidR="00E563FF" w:rsidRPr="00BA238D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BA238D">
              <w:rPr>
                <w:rFonts w:ascii="AvenirNext LT Pro ThinCn" w:eastAsia="Times New Roman" w:hAnsi="AvenirNext LT Pro ThinCn" w:cs="Calibri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Traitements</w:t>
            </w: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36684FE6" w14:textId="77777777" w:rsidR="00E563FF" w:rsidRPr="00E563FF" w:rsidRDefault="00E563FF" w:rsidP="00E563FF">
            <w:pPr>
              <w:spacing w:after="0" w:line="240" w:lineRule="auto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E563FF" w:rsidRPr="00E563FF" w14:paraId="356CF18C" w14:textId="77777777" w:rsidTr="00455B87">
        <w:trPr>
          <w:gridAfter w:val="1"/>
          <w:wAfter w:w="1337" w:type="dxa"/>
          <w:trHeight w:val="197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F858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1BBD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ST PAUL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FE59" w14:textId="1F1D6898" w:rsidR="00E563FF" w:rsidRPr="00B42259" w:rsidRDefault="00037AFE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Bâtiments et abords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26A42" w14:textId="7BDA810B" w:rsidR="00E563FF" w:rsidRPr="00B42259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130 - 150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33C37" w14:textId="62745352" w:rsidR="00E563FF" w:rsidRPr="00B42259" w:rsidRDefault="00AB1573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7 - 15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A0CCE" w14:textId="3C9F7306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</w:t>
            </w:r>
            <w:r w:rsidR="00AB1573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résence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A1A5E" w14:textId="18146974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78B1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563FF" w:rsidRPr="00E563FF" w14:paraId="6CA6946A" w14:textId="77777777" w:rsidTr="00455B87">
        <w:trPr>
          <w:gridAfter w:val="1"/>
          <w:wAfter w:w="1337" w:type="dxa"/>
          <w:trHeight w:val="407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5A22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8EC3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ST PAUL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A276" w14:textId="09FEF5BA" w:rsidR="00E563FF" w:rsidRPr="00B42259" w:rsidRDefault="00D25C8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RESTAURANT INRAE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AGROPARC</w:t>
            </w:r>
            <w:r w:rsidR="00037AFE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et abords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7579E" w14:textId="5AF03C0D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  <w:r w:rsidR="00F21BF5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10-15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91E91" w14:textId="5802B4F3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9 - 12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6762B" w14:textId="3B0B0098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Régulier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03320" w14:textId="71C842B6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34DB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563FF" w:rsidRPr="00E563FF" w14:paraId="40AFF1A0" w14:textId="77777777" w:rsidTr="00455B87">
        <w:trPr>
          <w:gridAfter w:val="1"/>
          <w:wAfter w:w="1337" w:type="dxa"/>
          <w:trHeight w:val="20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98A510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0128B5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ST MAURICE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83960C" w14:textId="21D33519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GAFL</w:t>
            </w:r>
            <w:r w:rsidR="009563A5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/ A2M</w:t>
            </w:r>
            <w:r w:rsidR="00037AFE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bâtiments et abords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2203296" w14:textId="5C28F04F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30 - 40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8417172" w14:textId="7C7BA140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8 - 10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1A9EACC" w14:textId="19428154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EA1596C" w14:textId="34CB2CFC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3862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563FF" w:rsidRPr="00E563FF" w14:paraId="4F30716E" w14:textId="77777777" w:rsidTr="00455B87">
        <w:trPr>
          <w:gridAfter w:val="1"/>
          <w:wAfter w:w="1337" w:type="dxa"/>
          <w:trHeight w:val="20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561CA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553FA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ST MAURICE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43969A" w14:textId="3EA8CAC9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PATHOLOGIE</w:t>
            </w:r>
            <w:r w:rsidR="00037AFE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Bâtiment et abords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9F58AA8" w14:textId="4BFAD03A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20 - 25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BD51A68" w14:textId="21C63999" w:rsidR="00E563FF" w:rsidRPr="00B42259" w:rsidRDefault="0031381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5- 10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962FDA4" w14:textId="6B1242B1" w:rsidR="00E563FF" w:rsidRPr="00B42259" w:rsidRDefault="0031381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5A97225" w14:textId="65CAA67E" w:rsidR="00E563FF" w:rsidRPr="00B42259" w:rsidRDefault="0031381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A8B2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563FF" w:rsidRPr="00E563FF" w14:paraId="143239B0" w14:textId="77777777" w:rsidTr="00455B87">
        <w:trPr>
          <w:gridAfter w:val="1"/>
          <w:wAfter w:w="1337" w:type="dxa"/>
          <w:trHeight w:val="20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7C6EB7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B02F96" w14:textId="77777777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ST MAURICE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1E3D72" w14:textId="2DFEA464" w:rsidR="00E563FF" w:rsidRPr="00B42259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18"/>
                <w:szCs w:val="18"/>
                <w:lang w:eastAsia="fr-FR"/>
              </w:rPr>
              <w:t>LES GARRIGUES</w:t>
            </w:r>
            <w:r w:rsidR="00037AFE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bâtiment et abords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D2821D7" w14:textId="7AA2395F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20 - 25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7A736BB" w14:textId="45781E6C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1 - 2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4EB8711" w14:textId="47775C9F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  <w:r w:rsidR="00E563FF"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AA95690" w14:textId="126815C8" w:rsidR="00E563FF" w:rsidRPr="00B42259" w:rsidRDefault="00F21BF5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Si présence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C5C7" w14:textId="77777777" w:rsidR="00E563FF" w:rsidRPr="00E563FF" w:rsidRDefault="00E563FF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</w:pPr>
            <w:r w:rsidRPr="00E563FF">
              <w:rPr>
                <w:rFonts w:ascii="AvenirNext LT Pro ThinCn" w:eastAsia="Times New Roman" w:hAnsi="AvenirNext LT Pro ThinCn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455B87" w:rsidRPr="00E563FF" w14:paraId="7969A068" w14:textId="77777777" w:rsidTr="00455B87">
        <w:trPr>
          <w:trHeight w:val="208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BD8F8" w14:textId="77777777" w:rsidR="00455B87" w:rsidRPr="00B42259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F9F99" w14:textId="77777777" w:rsidR="00455B87" w:rsidRPr="00B42259" w:rsidRDefault="00455B87" w:rsidP="00E5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A93EF" w14:textId="77777777" w:rsidR="00455B87" w:rsidRPr="00B42259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A327C" w14:textId="4FCDBD86" w:rsidR="00455B87" w:rsidRPr="00B42259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210 - 255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F7FCA" w14:textId="5904B1AC" w:rsidR="00455B87" w:rsidRPr="00B42259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2259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30 - 50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1976" w14:textId="24210860" w:rsidR="00455B87" w:rsidRPr="00E563FF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-</w:t>
            </w:r>
            <w:r w:rsidRPr="00E563FF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7FBC" w14:textId="77777777" w:rsidR="00455B87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B9CBC" w14:textId="19CA1529" w:rsidR="00455B87" w:rsidRPr="00E563FF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-</w:t>
            </w:r>
            <w:r w:rsidRPr="00E563FF"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89C1C" w14:textId="77777777" w:rsidR="00455B87" w:rsidRPr="00E563FF" w:rsidRDefault="00455B87" w:rsidP="00E563FF">
            <w:pPr>
              <w:spacing w:after="0" w:line="240" w:lineRule="auto"/>
              <w:jc w:val="center"/>
              <w:rPr>
                <w:rFonts w:ascii="AvenirNext LT Pro ThinCn" w:eastAsia="Times New Roman" w:hAnsi="AvenirNext LT Pro ThinCn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643BA57F" w14:textId="77777777" w:rsidR="00B02A29" w:rsidRPr="009110E7" w:rsidRDefault="00B02A29" w:rsidP="00E90499">
      <w:pPr>
        <w:rPr>
          <w:rFonts w:ascii="AvenirNext LT Pro LightCn" w:hAnsi="AvenirNext LT Pro LightCn"/>
          <w:sz w:val="20"/>
        </w:rPr>
      </w:pPr>
    </w:p>
    <w:tbl>
      <w:tblPr>
        <w:tblStyle w:val="Grilledutableau"/>
        <w:tblpPr w:leftFromText="141" w:rightFromText="141" w:vertAnchor="text" w:tblpY="-76"/>
        <w:tblW w:w="9646" w:type="dxa"/>
        <w:tblInd w:w="0" w:type="dxa"/>
        <w:tblLook w:val="04A0" w:firstRow="1" w:lastRow="0" w:firstColumn="1" w:lastColumn="0" w:noHBand="0" w:noVBand="1"/>
      </w:tblPr>
      <w:tblGrid>
        <w:gridCol w:w="3213"/>
        <w:gridCol w:w="3213"/>
        <w:gridCol w:w="3220"/>
      </w:tblGrid>
      <w:tr w:rsidR="00AF6203" w14:paraId="22DC89A9" w14:textId="77777777" w:rsidTr="00B42259">
        <w:trPr>
          <w:trHeight w:val="315"/>
        </w:trPr>
        <w:tc>
          <w:tcPr>
            <w:tcW w:w="9646" w:type="dxa"/>
            <w:gridSpan w:val="3"/>
            <w:shd w:val="clear" w:color="auto" w:fill="auto"/>
          </w:tcPr>
          <w:p w14:paraId="66749DF4" w14:textId="50A68326" w:rsidR="00AF6203" w:rsidRDefault="00AF6203" w:rsidP="00AF6203">
            <w:pPr>
              <w:jc w:val="center"/>
              <w:rPr>
                <w:rFonts w:ascii="AvenirNext LT Pro MediumCn" w:hAnsi="AvenirNext LT Pro MediumCn"/>
              </w:rPr>
            </w:pPr>
            <w:r w:rsidRPr="00BA238D">
              <w:rPr>
                <w:rFonts w:ascii="AvenirNext LT Pro MediumCn" w:hAnsi="AvenirNext LT Pro MediumCn"/>
                <w:color w:val="000000" w:themeColor="text1"/>
              </w:rPr>
              <w:t xml:space="preserve">Infos : ESTIMATION de la </w:t>
            </w:r>
            <w:r w:rsidR="00F40D62" w:rsidRPr="00BA238D">
              <w:rPr>
                <w:rFonts w:ascii="AvenirNext LT Pro MediumCn" w:hAnsi="AvenirNext LT Pro MediumCn"/>
                <w:color w:val="000000" w:themeColor="text1"/>
              </w:rPr>
              <w:t>durée d</w:t>
            </w:r>
            <w:r w:rsidR="00BA238D">
              <w:rPr>
                <w:rFonts w:ascii="AvenirNext LT Pro MediumCn" w:hAnsi="AvenirNext LT Pro MediumCn"/>
                <w:color w:val="000000" w:themeColor="text1"/>
              </w:rPr>
              <w:t>’un</w:t>
            </w:r>
            <w:r w:rsidRPr="00BA238D">
              <w:rPr>
                <w:rFonts w:ascii="AvenirNext LT Pro MediumCn" w:hAnsi="AvenirNext LT Pro MediumCn"/>
                <w:color w:val="000000" w:themeColor="text1"/>
              </w:rPr>
              <w:t xml:space="preserve"> Passage sur </w:t>
            </w:r>
            <w:r w:rsidR="00F40D62" w:rsidRPr="00BA238D">
              <w:rPr>
                <w:rFonts w:ascii="AvenirNext LT Pro MediumCn" w:hAnsi="AvenirNext LT Pro MediumCn"/>
                <w:color w:val="000000" w:themeColor="text1"/>
              </w:rPr>
              <w:t>SITE (</w:t>
            </w:r>
            <w:r w:rsidR="00037AFE" w:rsidRPr="00BA238D">
              <w:rPr>
                <w:rFonts w:ascii="AvenirNext LT Pro MediumCn" w:hAnsi="AvenirNext LT Pro MediumCn"/>
                <w:color w:val="000000" w:themeColor="text1"/>
              </w:rPr>
              <w:t xml:space="preserve">plage horaire : 8h00 à 16h00) </w:t>
            </w:r>
            <w:r w:rsidRPr="00BA238D">
              <w:rPr>
                <w:rFonts w:ascii="AvenirNext LT Pro MediumCn" w:hAnsi="AvenirNext LT Pro MediumCn"/>
                <w:color w:val="000000" w:themeColor="text1"/>
              </w:rPr>
              <w:t xml:space="preserve"> </w:t>
            </w:r>
          </w:p>
        </w:tc>
      </w:tr>
      <w:tr w:rsidR="00AF6203" w14:paraId="279E23D8" w14:textId="77777777" w:rsidTr="00AF6203">
        <w:trPr>
          <w:trHeight w:val="315"/>
        </w:trPr>
        <w:tc>
          <w:tcPr>
            <w:tcW w:w="3213" w:type="dxa"/>
          </w:tcPr>
          <w:p w14:paraId="0199E114" w14:textId="1ED2BF1A" w:rsidR="00AF6203" w:rsidRPr="00F40D62" w:rsidRDefault="00037AFE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 xml:space="preserve">Domaine </w:t>
            </w:r>
            <w:r w:rsidR="00AF6203" w:rsidRPr="00F40D62">
              <w:rPr>
                <w:rFonts w:ascii="AvenirNext LT Pro MediumCn" w:hAnsi="AvenirNext LT Pro MediumCn"/>
              </w:rPr>
              <w:t>SAINT PAUL</w:t>
            </w:r>
            <w:r w:rsidR="00BA238D">
              <w:rPr>
                <w:rFonts w:ascii="AvenirNext LT Pro MediumCn" w:hAnsi="AvenirNext LT Pro MediumCn"/>
              </w:rPr>
              <w:t xml:space="preserve"> 2101</w:t>
            </w:r>
          </w:p>
        </w:tc>
        <w:tc>
          <w:tcPr>
            <w:tcW w:w="3213" w:type="dxa"/>
          </w:tcPr>
          <w:p w14:paraId="075C7717" w14:textId="4B6B2251" w:rsidR="00AF6203" w:rsidRPr="00F40D62" w:rsidRDefault="00F40D62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Bâtiments et abords</w:t>
            </w:r>
          </w:p>
        </w:tc>
        <w:tc>
          <w:tcPr>
            <w:tcW w:w="3220" w:type="dxa"/>
          </w:tcPr>
          <w:p w14:paraId="01515107" w14:textId="77777777" w:rsidR="00AF6203" w:rsidRPr="00F40D62" w:rsidRDefault="00AF6203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5h00</w:t>
            </w:r>
          </w:p>
        </w:tc>
      </w:tr>
      <w:tr w:rsidR="00AF6203" w14:paraId="2AF5824C" w14:textId="77777777" w:rsidTr="00F40D62">
        <w:trPr>
          <w:trHeight w:val="333"/>
        </w:trPr>
        <w:tc>
          <w:tcPr>
            <w:tcW w:w="3213" w:type="dxa"/>
          </w:tcPr>
          <w:p w14:paraId="78D1CA54" w14:textId="7DCF7D8D" w:rsidR="00AF6203" w:rsidRPr="00F40D62" w:rsidRDefault="00037AFE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 xml:space="preserve">Domaine </w:t>
            </w:r>
            <w:r w:rsidR="00AF6203" w:rsidRPr="00F40D62">
              <w:rPr>
                <w:rFonts w:ascii="AvenirNext LT Pro MediumCn" w:hAnsi="AvenirNext LT Pro MediumCn"/>
              </w:rPr>
              <w:t>SAINT PAUL</w:t>
            </w:r>
            <w:r w:rsidR="00BA238D">
              <w:rPr>
                <w:rFonts w:ascii="AvenirNext LT Pro MediumCn" w:hAnsi="AvenirNext LT Pro MediumCn"/>
              </w:rPr>
              <w:t xml:space="preserve"> 2101 </w:t>
            </w:r>
          </w:p>
        </w:tc>
        <w:tc>
          <w:tcPr>
            <w:tcW w:w="3213" w:type="dxa"/>
          </w:tcPr>
          <w:p w14:paraId="234BF6B2" w14:textId="10E8FD50" w:rsidR="00AF6203" w:rsidRPr="00F40D62" w:rsidRDefault="00F40D62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RESTAURANT INRAE AGROPARC et abords</w:t>
            </w:r>
          </w:p>
        </w:tc>
        <w:tc>
          <w:tcPr>
            <w:tcW w:w="3220" w:type="dxa"/>
          </w:tcPr>
          <w:p w14:paraId="3443E002" w14:textId="77777777" w:rsidR="00AF6203" w:rsidRPr="00F40D62" w:rsidRDefault="00AF6203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1h00</w:t>
            </w:r>
          </w:p>
        </w:tc>
      </w:tr>
      <w:tr w:rsidR="00AF6203" w14:paraId="34BB8E0C" w14:textId="77777777" w:rsidTr="00AF6203">
        <w:trPr>
          <w:trHeight w:val="315"/>
        </w:trPr>
        <w:tc>
          <w:tcPr>
            <w:tcW w:w="3213" w:type="dxa"/>
            <w:shd w:val="clear" w:color="auto" w:fill="F2F2F2" w:themeFill="background1" w:themeFillShade="F2"/>
          </w:tcPr>
          <w:p w14:paraId="279461B9" w14:textId="5C5354FF" w:rsidR="00AF6203" w:rsidRPr="00F40D62" w:rsidRDefault="00037AFE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 xml:space="preserve">Domaine </w:t>
            </w:r>
            <w:r w:rsidR="00AF6203" w:rsidRPr="00F40D62">
              <w:rPr>
                <w:rFonts w:ascii="AvenirNext LT Pro MediumCn" w:hAnsi="AvenirNext LT Pro MediumCn"/>
              </w:rPr>
              <w:t>ST MAURICE</w:t>
            </w:r>
            <w:r w:rsidR="00BA238D">
              <w:rPr>
                <w:rFonts w:ascii="AvenirNext LT Pro MediumCn" w:hAnsi="AvenirNext LT Pro MediumCn"/>
              </w:rPr>
              <w:t xml:space="preserve"> 2102</w:t>
            </w:r>
          </w:p>
        </w:tc>
        <w:tc>
          <w:tcPr>
            <w:tcW w:w="3213" w:type="dxa"/>
            <w:shd w:val="clear" w:color="auto" w:fill="F2F2F2" w:themeFill="background1" w:themeFillShade="F2"/>
          </w:tcPr>
          <w:p w14:paraId="0275ADF5" w14:textId="4F827959" w:rsidR="00AF6203" w:rsidRPr="00F40D62" w:rsidRDefault="00F40D62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GAFL / A2M bâtiments et abords</w:t>
            </w:r>
          </w:p>
        </w:tc>
        <w:tc>
          <w:tcPr>
            <w:tcW w:w="3220" w:type="dxa"/>
            <w:shd w:val="clear" w:color="auto" w:fill="F2F2F2" w:themeFill="background1" w:themeFillShade="F2"/>
          </w:tcPr>
          <w:p w14:paraId="779F48DF" w14:textId="77777777" w:rsidR="00AF6203" w:rsidRPr="00F40D62" w:rsidRDefault="00AF6203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1H45</w:t>
            </w:r>
          </w:p>
        </w:tc>
      </w:tr>
      <w:tr w:rsidR="00AF6203" w14:paraId="7E8911AA" w14:textId="77777777" w:rsidTr="00AF6203">
        <w:trPr>
          <w:trHeight w:val="315"/>
        </w:trPr>
        <w:tc>
          <w:tcPr>
            <w:tcW w:w="3213" w:type="dxa"/>
            <w:shd w:val="clear" w:color="auto" w:fill="F2F2F2" w:themeFill="background1" w:themeFillShade="F2"/>
          </w:tcPr>
          <w:p w14:paraId="1A4536A8" w14:textId="73504C05" w:rsidR="00AF6203" w:rsidRPr="00F40D62" w:rsidRDefault="00037AFE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 xml:space="preserve">Domaine </w:t>
            </w:r>
            <w:r w:rsidR="00AF6203" w:rsidRPr="00F40D62">
              <w:rPr>
                <w:rFonts w:ascii="AvenirNext LT Pro MediumCn" w:hAnsi="AvenirNext LT Pro MediumCn"/>
              </w:rPr>
              <w:t>ST MAURICE</w:t>
            </w:r>
            <w:r w:rsidR="00BA238D">
              <w:rPr>
                <w:rFonts w:ascii="AvenirNext LT Pro MediumCn" w:hAnsi="AvenirNext LT Pro MediumCn"/>
              </w:rPr>
              <w:t xml:space="preserve"> 2102</w:t>
            </w:r>
          </w:p>
        </w:tc>
        <w:tc>
          <w:tcPr>
            <w:tcW w:w="3213" w:type="dxa"/>
            <w:shd w:val="clear" w:color="auto" w:fill="F2F2F2" w:themeFill="background1" w:themeFillShade="F2"/>
          </w:tcPr>
          <w:p w14:paraId="6C4E8BC4" w14:textId="0B842DC2" w:rsidR="00AF6203" w:rsidRPr="00F40D62" w:rsidRDefault="00F40D62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PATHOLOGIE Bâtiment et abords</w:t>
            </w:r>
          </w:p>
        </w:tc>
        <w:tc>
          <w:tcPr>
            <w:tcW w:w="3220" w:type="dxa"/>
            <w:shd w:val="clear" w:color="auto" w:fill="F2F2F2" w:themeFill="background1" w:themeFillShade="F2"/>
          </w:tcPr>
          <w:p w14:paraId="1C54DC03" w14:textId="77777777" w:rsidR="00AF6203" w:rsidRPr="00F40D62" w:rsidRDefault="00AF6203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1H30</w:t>
            </w:r>
          </w:p>
        </w:tc>
      </w:tr>
      <w:tr w:rsidR="00AF6203" w14:paraId="545A694D" w14:textId="77777777" w:rsidTr="00AF6203">
        <w:trPr>
          <w:trHeight w:val="315"/>
        </w:trPr>
        <w:tc>
          <w:tcPr>
            <w:tcW w:w="3213" w:type="dxa"/>
            <w:shd w:val="clear" w:color="auto" w:fill="F2F2F2" w:themeFill="background1" w:themeFillShade="F2"/>
          </w:tcPr>
          <w:p w14:paraId="6B7797E6" w14:textId="6D923080" w:rsidR="00AF6203" w:rsidRPr="00F40D62" w:rsidRDefault="00037AFE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 xml:space="preserve">Domaine </w:t>
            </w:r>
            <w:r w:rsidR="00AF6203" w:rsidRPr="00F40D62">
              <w:rPr>
                <w:rFonts w:ascii="AvenirNext LT Pro MediumCn" w:hAnsi="AvenirNext LT Pro MediumCn"/>
              </w:rPr>
              <w:t>ST MAURICE</w:t>
            </w:r>
            <w:r w:rsidR="00BA238D">
              <w:rPr>
                <w:rFonts w:ascii="AvenirNext LT Pro MediumCn" w:hAnsi="AvenirNext LT Pro MediumCn"/>
              </w:rPr>
              <w:t xml:space="preserve"> 2103</w:t>
            </w:r>
          </w:p>
        </w:tc>
        <w:tc>
          <w:tcPr>
            <w:tcW w:w="3213" w:type="dxa"/>
            <w:shd w:val="clear" w:color="auto" w:fill="F2F2F2" w:themeFill="background1" w:themeFillShade="F2"/>
          </w:tcPr>
          <w:p w14:paraId="660B372E" w14:textId="7B973F0C" w:rsidR="00AF6203" w:rsidRPr="00F40D62" w:rsidRDefault="00F40D62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LES GARRIGUES bâtiment et abords</w:t>
            </w:r>
          </w:p>
        </w:tc>
        <w:tc>
          <w:tcPr>
            <w:tcW w:w="3220" w:type="dxa"/>
            <w:shd w:val="clear" w:color="auto" w:fill="F2F2F2" w:themeFill="background1" w:themeFillShade="F2"/>
          </w:tcPr>
          <w:p w14:paraId="5750DDD0" w14:textId="77777777" w:rsidR="00AF6203" w:rsidRPr="00F40D62" w:rsidRDefault="00AF6203" w:rsidP="00B42259">
            <w:pPr>
              <w:rPr>
                <w:rFonts w:ascii="AvenirNext LT Pro MediumCn" w:hAnsi="AvenirNext LT Pro MediumCn"/>
              </w:rPr>
            </w:pPr>
            <w:r w:rsidRPr="00F40D62">
              <w:rPr>
                <w:rFonts w:ascii="AvenirNext LT Pro MediumCn" w:hAnsi="AvenirNext LT Pro MediumCn"/>
              </w:rPr>
              <w:t>1H00</w:t>
            </w:r>
          </w:p>
        </w:tc>
      </w:tr>
    </w:tbl>
    <w:p w14:paraId="0AFEC708" w14:textId="77777777" w:rsidR="00554687" w:rsidRPr="009110E7" w:rsidRDefault="00554687" w:rsidP="00E90499">
      <w:pPr>
        <w:rPr>
          <w:rFonts w:ascii="AvenirNext LT Pro LightCn" w:hAnsi="AvenirNext LT Pro LightCn"/>
          <w:sz w:val="20"/>
        </w:rPr>
      </w:pPr>
    </w:p>
    <w:tbl>
      <w:tblPr>
        <w:tblW w:w="96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"/>
        <w:gridCol w:w="5749"/>
        <w:gridCol w:w="1337"/>
        <w:gridCol w:w="1337"/>
      </w:tblGrid>
      <w:tr w:rsidR="00A25C98" w:rsidRPr="00A25C98" w14:paraId="661C1172" w14:textId="77777777" w:rsidTr="00AF6203">
        <w:trPr>
          <w:trHeight w:val="253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2B3C" w14:textId="77777777" w:rsidR="00A25C98" w:rsidRPr="00A25C98" w:rsidRDefault="00A25C98" w:rsidP="00A25C98">
            <w:pPr>
              <w:spacing w:after="0" w:line="240" w:lineRule="auto"/>
              <w:rPr>
                <w:rFonts w:ascii="AvenirNext LT Pro LightCn" w:eastAsia="Times New Roman" w:hAnsi="AvenirNext LT Pro LightCn" w:cs="Times New Roman"/>
                <w:szCs w:val="24"/>
                <w:lang w:eastAsia="fr-FR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noWrap/>
            <w:vAlign w:val="center"/>
            <w:hideMark/>
          </w:tcPr>
          <w:p w14:paraId="325598E1" w14:textId="2B44EA46" w:rsidR="00A25C98" w:rsidRPr="00B42259" w:rsidRDefault="00BA238D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</w:pPr>
            <w:r w:rsidRPr="00B42259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 xml:space="preserve">PRESTATION / Aérosols </w:t>
            </w:r>
            <w:r w:rsidR="00A25C98" w:rsidRPr="00B42259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>/</w:t>
            </w:r>
            <w:r w:rsidRPr="00B42259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 xml:space="preserve"> </w:t>
            </w:r>
            <w:r w:rsidR="00AF6203" w:rsidRPr="00B42259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>stock /</w:t>
            </w:r>
            <w:r w:rsidR="00A25C98" w:rsidRPr="00B42259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 xml:space="preserve"> année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C1CA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Quantité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01D511E4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  <w:r w:rsidRPr="00AF6203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>MONTANT HT</w:t>
            </w:r>
          </w:p>
        </w:tc>
      </w:tr>
      <w:tr w:rsidR="00A25C98" w:rsidRPr="00A25C98" w14:paraId="1FEC30AA" w14:textId="77777777" w:rsidTr="00455B87">
        <w:trPr>
          <w:trHeight w:val="253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3667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  <w:t>AVIGNON</w:t>
            </w:r>
          </w:p>
        </w:tc>
        <w:tc>
          <w:tcPr>
            <w:tcW w:w="5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DF20526" w14:textId="0B116193" w:rsidR="00A25C98" w:rsidRPr="002F4F84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</w:pPr>
            <w:r w:rsidRPr="002F4F84"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  <w:t>Fourniture</w:t>
            </w:r>
            <w:r w:rsidR="00A25C98" w:rsidRPr="002F4F84"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  <w:t xml:space="preserve"> des aérosols contre les insectes volants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8D0C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E426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A25C98" w:rsidRPr="00A25C98" w14:paraId="161DCE6C" w14:textId="77777777" w:rsidTr="00455B87">
        <w:trPr>
          <w:trHeight w:val="253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BFB3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  <w:t>AVIGNON</w:t>
            </w:r>
          </w:p>
        </w:tc>
        <w:tc>
          <w:tcPr>
            <w:tcW w:w="5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7AE1CFA" w14:textId="0282063A" w:rsidR="00A25C98" w:rsidRPr="002F4F84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</w:pPr>
            <w:r w:rsidRPr="002F4F84"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  <w:t>Fourniture</w:t>
            </w:r>
            <w:r w:rsidR="00A25C98" w:rsidRPr="002F4F84"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  <w:t xml:space="preserve"> des aérosols contre les insectes rampants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92B1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4B0B" w14:textId="77777777" w:rsidR="00A25C98" w:rsidRPr="00A25C98" w:rsidRDefault="00A25C98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A25C98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455B87" w:rsidRPr="00A25C98" w14:paraId="11166EB6" w14:textId="77777777" w:rsidTr="00455B87">
        <w:trPr>
          <w:trHeight w:val="253"/>
        </w:trPr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3554" w14:textId="77777777" w:rsidR="00455B87" w:rsidRPr="00A25C98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208991" w14:textId="7DE01990" w:rsidR="00455B87" w:rsidRPr="002F4F84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b/>
                <w:bCs/>
                <w:color w:val="000000" w:themeColor="text1"/>
                <w:sz w:val="20"/>
                <w:lang w:eastAsia="fr-FR"/>
              </w:rPr>
              <w:t>TOTAL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6666" w14:textId="09304630" w:rsidR="00455B87" w:rsidRPr="00A25C98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15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5862" w14:textId="77777777" w:rsidR="00455B87" w:rsidRPr="00A25C98" w:rsidRDefault="00455B87" w:rsidP="00A25C98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</w:p>
        </w:tc>
      </w:tr>
    </w:tbl>
    <w:p w14:paraId="026AACEB" w14:textId="264F4B08" w:rsidR="00053DD2" w:rsidRDefault="00053DD2" w:rsidP="00E90499">
      <w:pPr>
        <w:rPr>
          <w:rFonts w:ascii="AvenirNext LT Pro MediumCn" w:hAnsi="AvenirNext LT Pro MediumCn"/>
        </w:rPr>
      </w:pPr>
    </w:p>
    <w:tbl>
      <w:tblPr>
        <w:tblW w:w="105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1651"/>
        <w:gridCol w:w="3336"/>
        <w:gridCol w:w="1865"/>
        <w:gridCol w:w="1865"/>
        <w:gridCol w:w="932"/>
      </w:tblGrid>
      <w:tr w:rsidR="00E04837" w:rsidRPr="00437A7B" w14:paraId="38566591" w14:textId="77777777" w:rsidTr="00455B87">
        <w:trPr>
          <w:gridAfter w:val="1"/>
          <w:wAfter w:w="932" w:type="dxa"/>
          <w:trHeight w:val="307"/>
        </w:trPr>
        <w:tc>
          <w:tcPr>
            <w:tcW w:w="58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noWrap/>
            <w:vAlign w:val="center"/>
            <w:hideMark/>
          </w:tcPr>
          <w:p w14:paraId="39AB6476" w14:textId="0D02BD37" w:rsidR="00E04837" w:rsidRPr="00E0463D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  <w:r w:rsidRPr="00E0463D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>PRESTATION</w:t>
            </w:r>
            <w:r w:rsidR="00AF6203" w:rsidRPr="00E0463D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 xml:space="preserve"> Traitement toitures contre les guêpes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7F39CE04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FFFFFF"/>
                <w:sz w:val="18"/>
                <w:szCs w:val="20"/>
                <w:lang w:eastAsia="fr-FR"/>
              </w:rPr>
            </w:pPr>
            <w:r w:rsidRPr="009110E7">
              <w:rPr>
                <w:rFonts w:ascii="AvenirNext LT Pro LightCn" w:eastAsia="Times New Roman" w:hAnsi="AvenirNext LT Pro LightCn" w:cs="Calibri"/>
                <w:b/>
                <w:color w:val="FFFFFF"/>
                <w:sz w:val="18"/>
                <w:szCs w:val="20"/>
                <w:lang w:eastAsia="fr-FR"/>
              </w:rPr>
              <w:t>G</w:t>
            </w:r>
            <w:r w:rsidRPr="00437A7B">
              <w:rPr>
                <w:rFonts w:ascii="AvenirNext LT Pro LightCn" w:eastAsia="Times New Roman" w:hAnsi="AvenirNext LT Pro LightCn" w:cs="Calibri"/>
                <w:b/>
                <w:color w:val="FFFFFF"/>
                <w:sz w:val="18"/>
                <w:szCs w:val="20"/>
                <w:lang w:eastAsia="fr-FR"/>
              </w:rPr>
              <w:t>uêpes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67A176C6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  <w:r w:rsidRPr="00AF6203">
              <w:rPr>
                <w:rFonts w:ascii="AvenirNext LT Pro LightCn" w:eastAsia="Times New Roman" w:hAnsi="AvenirNext LT Pro LightCn" w:cs="Calibri"/>
                <w:b/>
                <w:bCs/>
                <w:color w:val="FFFFFF" w:themeColor="background1"/>
                <w:sz w:val="20"/>
                <w:lang w:eastAsia="fr-FR"/>
              </w:rPr>
              <w:t>MONTANT HT</w:t>
            </w:r>
          </w:p>
        </w:tc>
      </w:tr>
      <w:tr w:rsidR="00E04837" w:rsidRPr="00437A7B" w14:paraId="53343663" w14:textId="77777777" w:rsidTr="00455B87">
        <w:trPr>
          <w:gridAfter w:val="1"/>
          <w:wAfter w:w="932" w:type="dxa"/>
          <w:trHeight w:val="218"/>
        </w:trPr>
        <w:tc>
          <w:tcPr>
            <w:tcW w:w="58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B6B6"/>
            <w:vAlign w:val="center"/>
            <w:hideMark/>
          </w:tcPr>
          <w:p w14:paraId="65834B22" w14:textId="77777777" w:rsidR="00E04837" w:rsidRPr="00437A7B" w:rsidRDefault="00E04837" w:rsidP="00956B46">
            <w:pPr>
              <w:spacing w:after="0" w:line="240" w:lineRule="auto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78E640EC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NB de TOITURE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34559B51" w14:textId="77777777" w:rsidR="00E04837" w:rsidRPr="00437A7B" w:rsidRDefault="00E04837" w:rsidP="00956B46">
            <w:pPr>
              <w:spacing w:after="0" w:line="240" w:lineRule="auto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</w:p>
        </w:tc>
      </w:tr>
      <w:tr w:rsidR="00E04837" w:rsidRPr="00437A7B" w14:paraId="525C2F47" w14:textId="77777777" w:rsidTr="00455B87">
        <w:trPr>
          <w:gridAfter w:val="1"/>
          <w:wAfter w:w="932" w:type="dxa"/>
          <w:trHeight w:val="26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14:paraId="15174424" w14:textId="77777777" w:rsidR="00E04837" w:rsidRPr="00BA238D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FFFFFF" w:themeColor="background1"/>
                <w:sz w:val="14"/>
                <w:szCs w:val="16"/>
                <w:lang w:eastAsia="fr-FR"/>
              </w:rPr>
            </w:pPr>
            <w:r w:rsidRPr="00BA238D">
              <w:rPr>
                <w:rFonts w:ascii="AvenirNext LT Pro LightCn" w:eastAsia="Times New Roman" w:hAnsi="AvenirNext LT Pro LightCn" w:cs="Calibri"/>
                <w:b/>
                <w:color w:val="FFFFFF" w:themeColor="background1"/>
                <w:sz w:val="18"/>
                <w:szCs w:val="16"/>
                <w:lang w:eastAsia="fr-FR"/>
              </w:rPr>
              <w:t>AVIGNON</w:t>
            </w:r>
          </w:p>
        </w:tc>
        <w:tc>
          <w:tcPr>
            <w:tcW w:w="4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14:paraId="389DDA31" w14:textId="77777777" w:rsidR="00E04837" w:rsidRPr="00BA238D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FFFFFF" w:themeColor="background1"/>
                <w:sz w:val="18"/>
                <w:szCs w:val="20"/>
                <w:lang w:eastAsia="fr-FR"/>
              </w:rPr>
            </w:pPr>
            <w:r w:rsidRPr="00BA238D">
              <w:rPr>
                <w:rFonts w:ascii="AvenirNext LT Pro LightCn" w:eastAsia="Times New Roman" w:hAnsi="AvenirNext LT Pro LightCn" w:cs="Calibri"/>
                <w:b/>
                <w:color w:val="FFFFFF" w:themeColor="background1"/>
                <w:sz w:val="18"/>
                <w:szCs w:val="20"/>
                <w:lang w:eastAsia="fr-FR"/>
              </w:rPr>
              <w:t>DOMAINE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noWrap/>
            <w:vAlign w:val="center"/>
            <w:hideMark/>
          </w:tcPr>
          <w:p w14:paraId="1AC85DB9" w14:textId="18470376" w:rsidR="00E04837" w:rsidRPr="00BA238D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FFFFFF" w:themeColor="background1"/>
                <w:sz w:val="14"/>
                <w:szCs w:val="16"/>
                <w:lang w:eastAsia="fr-FR"/>
              </w:rPr>
            </w:pPr>
            <w:r w:rsidRPr="00BA238D">
              <w:rPr>
                <w:rFonts w:ascii="AvenirNext LT Pro LightCn" w:eastAsia="Times New Roman" w:hAnsi="AvenirNext LT Pro LightCn" w:cs="Calibri"/>
                <w:color w:val="FFFFFF" w:themeColor="background1"/>
                <w:sz w:val="16"/>
                <w:szCs w:val="18"/>
                <w:lang w:eastAsia="fr-FR"/>
              </w:rPr>
              <w:t xml:space="preserve">1 passages </w:t>
            </w:r>
            <w:r w:rsidR="001D406E" w:rsidRPr="00BA238D">
              <w:rPr>
                <w:rFonts w:ascii="AvenirNext LT Pro LightCn" w:eastAsia="Times New Roman" w:hAnsi="AvenirNext LT Pro LightCn" w:cs="Calibri"/>
                <w:color w:val="FFFFFF" w:themeColor="background1"/>
                <w:sz w:val="16"/>
                <w:szCs w:val="18"/>
                <w:lang w:eastAsia="fr-FR"/>
              </w:rPr>
              <w:t xml:space="preserve">/ </w:t>
            </w:r>
            <w:r w:rsidR="001C18C6" w:rsidRPr="00BA238D">
              <w:rPr>
                <w:rFonts w:ascii="AvenirNext LT Pro LightCn" w:eastAsia="Times New Roman" w:hAnsi="AvenirNext LT Pro LightCn" w:cs="Calibri"/>
                <w:color w:val="FFFFFF" w:themeColor="background1"/>
                <w:sz w:val="16"/>
                <w:szCs w:val="18"/>
                <w:lang w:eastAsia="fr-FR"/>
              </w:rPr>
              <w:t>AN (début juin)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9B3B7"/>
            <w:vAlign w:val="center"/>
            <w:hideMark/>
          </w:tcPr>
          <w:p w14:paraId="13C04678" w14:textId="77777777" w:rsidR="00E04837" w:rsidRPr="00437A7B" w:rsidRDefault="00E04837" w:rsidP="00956B46">
            <w:pPr>
              <w:spacing w:after="0" w:line="240" w:lineRule="auto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</w:p>
        </w:tc>
      </w:tr>
      <w:tr w:rsidR="00E04837" w:rsidRPr="00437A7B" w14:paraId="557CE489" w14:textId="77777777" w:rsidTr="00455B87">
        <w:trPr>
          <w:gridAfter w:val="1"/>
          <w:wAfter w:w="932" w:type="dxa"/>
          <w:trHeight w:val="21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8DC9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2101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2D70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ST PAUL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FE39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SAINT PAUL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B710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9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98EF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E04837" w:rsidRPr="00437A7B" w14:paraId="3C880EB6" w14:textId="77777777" w:rsidTr="00455B87">
        <w:trPr>
          <w:gridAfter w:val="1"/>
          <w:wAfter w:w="932" w:type="dxa"/>
          <w:trHeight w:val="21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4233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  <w:t>2101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5D9E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  <w:t>ST PAUL</w:t>
            </w:r>
          </w:p>
        </w:tc>
        <w:tc>
          <w:tcPr>
            <w:tcW w:w="3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4DFE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  <w:t xml:space="preserve"> RESTAURANT INRAE</w:t>
            </w: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  <w:t xml:space="preserve"> AGROPARC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C9B6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X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2D0D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X</w:t>
            </w: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E04837" w:rsidRPr="00437A7B" w14:paraId="53BAC433" w14:textId="77777777" w:rsidTr="00455B87">
        <w:trPr>
          <w:gridAfter w:val="1"/>
          <w:wAfter w:w="932" w:type="dxa"/>
          <w:trHeight w:val="21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A91E6E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2102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013248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ST MAURICE</w:t>
            </w:r>
          </w:p>
        </w:tc>
        <w:tc>
          <w:tcPr>
            <w:tcW w:w="3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2E992" w14:textId="7D38AA16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 xml:space="preserve"> GAFL</w:t>
            </w:r>
            <w:r w:rsidR="00AF6203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 xml:space="preserve"> / A2M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F751B7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8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C4DA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E04837" w:rsidRPr="00437A7B" w14:paraId="00274138" w14:textId="77777777" w:rsidTr="00455B87">
        <w:trPr>
          <w:gridAfter w:val="1"/>
          <w:wAfter w:w="932" w:type="dxa"/>
          <w:trHeight w:val="21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05ACAC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2102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BE1BA6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ST MAURICE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378EFD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PATHOLOGIE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755806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CF66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E04837" w:rsidRPr="00437A7B" w14:paraId="0B96C81E" w14:textId="77777777" w:rsidTr="00455B87">
        <w:trPr>
          <w:gridAfter w:val="1"/>
          <w:wAfter w:w="932" w:type="dxa"/>
          <w:trHeight w:val="218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FDA78E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20"/>
                <w:lang w:eastAsia="fr-FR"/>
              </w:rPr>
              <w:t>2103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11E4DB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  <w:t>ST MAURICE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56793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color w:val="000000"/>
                <w:sz w:val="18"/>
                <w:szCs w:val="20"/>
                <w:lang w:eastAsia="fr-FR"/>
              </w:rPr>
              <w:t xml:space="preserve"> LES GARRIGUES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E326DB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18"/>
                <w:szCs w:val="20"/>
                <w:lang w:eastAsia="fr-FR"/>
              </w:rPr>
              <w:t>5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58BC" w14:textId="77777777" w:rsidR="00E04837" w:rsidRPr="00437A7B" w:rsidRDefault="00E0483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  <w:t> </w:t>
            </w:r>
          </w:p>
        </w:tc>
      </w:tr>
      <w:tr w:rsidR="00455B87" w:rsidRPr="00437A7B" w14:paraId="2B048057" w14:textId="77777777" w:rsidTr="00455B87">
        <w:trPr>
          <w:trHeight w:val="218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D3A2" w14:textId="77777777" w:rsidR="00455B87" w:rsidRPr="00437A7B" w:rsidRDefault="00455B8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color w:val="000000"/>
                <w:sz w:val="20"/>
                <w:lang w:eastAsia="fr-FR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C091" w14:textId="77777777" w:rsidR="00455B87" w:rsidRPr="00437A7B" w:rsidRDefault="00455B87" w:rsidP="00956B46">
            <w:pPr>
              <w:spacing w:after="0" w:line="240" w:lineRule="auto"/>
              <w:rPr>
                <w:rFonts w:ascii="AvenirNext LT Pro LightCn" w:eastAsia="Times New Roman" w:hAnsi="AvenirNext LT Pro LightC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E3348" w14:textId="77777777" w:rsidR="00455B87" w:rsidRPr="00437A7B" w:rsidRDefault="00455B8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37A7B"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18"/>
                <w:szCs w:val="20"/>
                <w:lang w:eastAsia="fr-FR"/>
              </w:rPr>
              <w:t>TOTAL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3789A" w14:textId="09B33D8E" w:rsidR="00455B87" w:rsidRPr="00437A7B" w:rsidRDefault="00455B8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  <w:r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  <w:t>23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46FA" w14:textId="3C4D3931" w:rsidR="00455B87" w:rsidRPr="00437A7B" w:rsidRDefault="00455B8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EA0A" w14:textId="77777777" w:rsidR="00455B87" w:rsidRPr="00437A7B" w:rsidRDefault="00455B87" w:rsidP="00956B46">
            <w:pPr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color w:val="000000"/>
                <w:sz w:val="20"/>
                <w:lang w:eastAsia="fr-FR"/>
              </w:rPr>
            </w:pPr>
          </w:p>
        </w:tc>
      </w:tr>
    </w:tbl>
    <w:p w14:paraId="3B285360" w14:textId="53117870" w:rsidR="00455B87" w:rsidRDefault="00455B87" w:rsidP="00E90499">
      <w:pPr>
        <w:rPr>
          <w:rFonts w:ascii="AvenirNext LT Pro MediumCn" w:hAnsi="AvenirNext LT Pro MediumCn"/>
        </w:rPr>
      </w:pPr>
    </w:p>
    <w:p w14:paraId="08328A0C" w14:textId="77777777" w:rsidR="00086890" w:rsidRPr="00086890" w:rsidRDefault="00086890" w:rsidP="00086890">
      <w:pPr>
        <w:rPr>
          <w:rFonts w:ascii="AvenirNext LT Pro MediumCn" w:hAnsi="AvenirNext LT Pro MediumCn"/>
        </w:rPr>
      </w:pPr>
      <w:r w:rsidRPr="00086890">
        <w:rPr>
          <w:rFonts w:ascii="AvenirNext LT Pro MediumCn" w:hAnsi="AvenirNext LT Pro MediumCn"/>
        </w:rPr>
        <w:lastRenderedPageBreak/>
        <w:t xml:space="preserve">Le prix forfaitaire des prestations est de ………… € hors taxes, soit avec une TVA de </w:t>
      </w:r>
      <w:proofErr w:type="gramStart"/>
      <w:r w:rsidRPr="00086890">
        <w:rPr>
          <w:rFonts w:ascii="AvenirNext LT Pro MediumCn" w:hAnsi="AvenirNext LT Pro MediumCn"/>
        </w:rPr>
        <w:t>…….</w:t>
      </w:r>
      <w:proofErr w:type="gramEnd"/>
      <w:r w:rsidRPr="00086890">
        <w:rPr>
          <w:rFonts w:ascii="AvenirNext LT Pro MediumCn" w:hAnsi="AvenirNext LT Pro MediumCn"/>
        </w:rPr>
        <w:t>% un prix de ………... € TTC.</w:t>
      </w:r>
    </w:p>
    <w:p w14:paraId="60464278" w14:textId="0A8253E4" w:rsidR="00455B87" w:rsidRDefault="00086890" w:rsidP="00086890">
      <w:pPr>
        <w:rPr>
          <w:rFonts w:ascii="AvenirNext LT Pro MediumCn" w:hAnsi="AvenirNext LT Pro MediumCn"/>
        </w:rPr>
      </w:pPr>
      <w:r w:rsidRPr="00086890">
        <w:rPr>
          <w:rFonts w:ascii="AvenirNext LT Pro MediumCn" w:hAnsi="AvenirNext LT Pro MediumCn"/>
        </w:rPr>
        <w:t>Ce marché est conclu à prix « révisable » selon une formule à définir à partir d’un index ou d’un indice</w:t>
      </w:r>
      <w:r>
        <w:rPr>
          <w:rFonts w:ascii="AvenirNext LT Pro MediumCn" w:hAnsi="AvenirNext LT Pro MediumCn"/>
        </w:rPr>
        <w:t>.</w:t>
      </w:r>
    </w:p>
    <w:p w14:paraId="44D8F592" w14:textId="5251AE2A" w:rsidR="00086890" w:rsidRDefault="00086890" w:rsidP="00086890">
      <w:pPr>
        <w:rPr>
          <w:rFonts w:ascii="AvenirNext LT Pro MediumCn" w:hAnsi="AvenirNext LT Pro MediumCn"/>
        </w:rPr>
      </w:pPr>
    </w:p>
    <w:p w14:paraId="6B36C91E" w14:textId="77777777" w:rsidR="00086890" w:rsidRPr="00086890" w:rsidRDefault="00086890" w:rsidP="00086890">
      <w:pPr>
        <w:jc w:val="center"/>
        <w:rPr>
          <w:rFonts w:ascii="AvenirNext LT Pro Cn" w:hAnsi="AvenirNext LT Pro Cn"/>
          <w:b/>
          <w:u w:val="single"/>
        </w:rPr>
      </w:pPr>
      <w:r w:rsidRPr="00086890">
        <w:rPr>
          <w:rFonts w:ascii="AvenirNext LT Pro Cn" w:hAnsi="AvenirNext LT Pro Cn"/>
          <w:b/>
          <w:u w:val="single"/>
        </w:rPr>
        <w:t>FORMULE ET CONDITION DE REVISION DES PRIX</w:t>
      </w:r>
    </w:p>
    <w:p w14:paraId="2FCE7CC2" w14:textId="77777777" w:rsidR="00086890" w:rsidRDefault="00086890" w:rsidP="00086890"/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89"/>
      </w:tblGrid>
      <w:tr w:rsidR="00086890" w:rsidRPr="00086890" w14:paraId="30F5CDE0" w14:textId="77777777" w:rsidTr="00D32300">
        <w:trPr>
          <w:trHeight w:val="284"/>
        </w:trPr>
        <w:tc>
          <w:tcPr>
            <w:tcW w:w="9889" w:type="dxa"/>
          </w:tcPr>
          <w:p w14:paraId="1F94F7DE" w14:textId="77777777" w:rsidR="00086890" w:rsidRPr="00086890" w:rsidRDefault="00086890" w:rsidP="00D32300">
            <w:pPr>
              <w:jc w:val="center"/>
              <w:rPr>
                <w:rFonts w:ascii="AvenirNext LT Pro Cn" w:hAnsi="AvenirNext LT Pro Cn"/>
                <w:b/>
                <w:bCs/>
              </w:rPr>
            </w:pPr>
            <w:r w:rsidRPr="00086890">
              <w:rPr>
                <w:rFonts w:ascii="AvenirNext LT Pro Cn" w:hAnsi="AvenirNext LT Pro Cn"/>
                <w:b/>
                <w:bCs/>
              </w:rPr>
              <w:t>Formule à définir par le prestataire</w:t>
            </w:r>
          </w:p>
        </w:tc>
      </w:tr>
      <w:tr w:rsidR="00086890" w:rsidRPr="00DA3E3A" w14:paraId="00E2C4CF" w14:textId="77777777" w:rsidTr="00D32300">
        <w:trPr>
          <w:trHeight w:val="284"/>
        </w:trPr>
        <w:tc>
          <w:tcPr>
            <w:tcW w:w="9889" w:type="dxa"/>
          </w:tcPr>
          <w:p w14:paraId="60E7D620" w14:textId="77777777" w:rsidR="00086890" w:rsidRDefault="00086890" w:rsidP="00D32300"/>
          <w:p w14:paraId="390E7BF7" w14:textId="77777777" w:rsidR="00086890" w:rsidRDefault="00086890" w:rsidP="00D32300"/>
          <w:p w14:paraId="7BB6939C" w14:textId="77777777" w:rsidR="00086890" w:rsidRDefault="00086890" w:rsidP="00D32300"/>
          <w:p w14:paraId="2649C28E" w14:textId="77777777" w:rsidR="00086890" w:rsidRDefault="00086890" w:rsidP="00D32300"/>
          <w:p w14:paraId="76B9973A" w14:textId="77777777" w:rsidR="00086890" w:rsidRDefault="00086890" w:rsidP="00D32300"/>
          <w:p w14:paraId="48EB7D83" w14:textId="77777777" w:rsidR="00086890" w:rsidRDefault="00086890" w:rsidP="00D32300"/>
          <w:p w14:paraId="0D3AE4BB" w14:textId="77777777" w:rsidR="00086890" w:rsidRDefault="00086890" w:rsidP="00D32300"/>
          <w:p w14:paraId="2765A11E" w14:textId="77777777" w:rsidR="00086890" w:rsidRPr="00E7328B" w:rsidRDefault="00086890" w:rsidP="00D32300"/>
        </w:tc>
      </w:tr>
    </w:tbl>
    <w:p w14:paraId="22937014" w14:textId="586D6FAC" w:rsidR="00086890" w:rsidRDefault="00086890" w:rsidP="00086890">
      <w:pPr>
        <w:rPr>
          <w:rFonts w:ascii="AvenirNext LT Pro MediumCn" w:hAnsi="AvenirNext LT Pro MediumCn"/>
        </w:rPr>
      </w:pPr>
    </w:p>
    <w:p w14:paraId="796201EE" w14:textId="77777777" w:rsidR="00086890" w:rsidRDefault="00086890" w:rsidP="00086890">
      <w:pPr>
        <w:rPr>
          <w:rFonts w:ascii="AvenirNext LT Pro MediumCn" w:hAnsi="AvenirNext LT Pro MediumCn"/>
        </w:rPr>
      </w:pPr>
    </w:p>
    <w:sectPr w:rsidR="00086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ThinCn">
    <w:panose1 w:val="020B03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E4807"/>
    <w:multiLevelType w:val="multilevel"/>
    <w:tmpl w:val="048A8108"/>
    <w:styleLink w:val="ModleTitr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b/>
        <w:color w:val="00A6A3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A6A3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00A6A3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b/>
        <w:color w:val="00A6A3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583"/>
    <w:rsid w:val="00037AFE"/>
    <w:rsid w:val="00053DD2"/>
    <w:rsid w:val="00086890"/>
    <w:rsid w:val="000A4E7C"/>
    <w:rsid w:val="000B226D"/>
    <w:rsid w:val="00134D73"/>
    <w:rsid w:val="001C18C6"/>
    <w:rsid w:val="001D406E"/>
    <w:rsid w:val="00206B4B"/>
    <w:rsid w:val="00282F7D"/>
    <w:rsid w:val="002F4F84"/>
    <w:rsid w:val="0031381F"/>
    <w:rsid w:val="003607EA"/>
    <w:rsid w:val="00364842"/>
    <w:rsid w:val="003F1309"/>
    <w:rsid w:val="00437A7B"/>
    <w:rsid w:val="00455B87"/>
    <w:rsid w:val="00554687"/>
    <w:rsid w:val="0056233A"/>
    <w:rsid w:val="005C06E7"/>
    <w:rsid w:val="00717C2C"/>
    <w:rsid w:val="00762CAA"/>
    <w:rsid w:val="007D0169"/>
    <w:rsid w:val="008551CD"/>
    <w:rsid w:val="0088194C"/>
    <w:rsid w:val="00903347"/>
    <w:rsid w:val="009110E7"/>
    <w:rsid w:val="009563A5"/>
    <w:rsid w:val="00987425"/>
    <w:rsid w:val="00A25C98"/>
    <w:rsid w:val="00A360A6"/>
    <w:rsid w:val="00A37583"/>
    <w:rsid w:val="00A7748E"/>
    <w:rsid w:val="00AB1573"/>
    <w:rsid w:val="00AF6203"/>
    <w:rsid w:val="00B02A29"/>
    <w:rsid w:val="00B42259"/>
    <w:rsid w:val="00B47B97"/>
    <w:rsid w:val="00BA238D"/>
    <w:rsid w:val="00CC0C24"/>
    <w:rsid w:val="00CC5E4D"/>
    <w:rsid w:val="00D25C8F"/>
    <w:rsid w:val="00E0463D"/>
    <w:rsid w:val="00E04837"/>
    <w:rsid w:val="00E563FF"/>
    <w:rsid w:val="00E90499"/>
    <w:rsid w:val="00F21BF5"/>
    <w:rsid w:val="00F40D62"/>
    <w:rsid w:val="00F4525F"/>
    <w:rsid w:val="00F51FC4"/>
    <w:rsid w:val="00F90D7E"/>
    <w:rsid w:val="00F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6168"/>
  <w15:chartTrackingRefBased/>
  <w15:docId w15:val="{94C05CE5-25FC-4EB6-8366-B4FEDC41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C98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37583"/>
    <w:pPr>
      <w:keepNext/>
      <w:keepLines/>
      <w:numPr>
        <w:numId w:val="1"/>
      </w:numPr>
      <w:spacing w:before="240" w:after="0"/>
      <w:outlineLvl w:val="0"/>
    </w:pPr>
    <w:rPr>
      <w:rFonts w:ascii="Raleway" w:eastAsiaTheme="majorEastAsia" w:hAnsi="Raleway" w:cstheme="majorBidi"/>
      <w:color w:val="00A3A6"/>
      <w:sz w:val="32"/>
      <w:szCs w:val="32"/>
    </w:rPr>
  </w:style>
  <w:style w:type="paragraph" w:styleId="Titre2">
    <w:name w:val="heading 2"/>
    <w:basedOn w:val="Titre1"/>
    <w:next w:val="Normal"/>
    <w:link w:val="Titre2Car"/>
    <w:autoRedefine/>
    <w:uiPriority w:val="9"/>
    <w:unhideWhenUsed/>
    <w:qFormat/>
    <w:rsid w:val="00A25C98"/>
    <w:pPr>
      <w:numPr>
        <w:numId w:val="0"/>
      </w:numPr>
      <w:spacing w:before="40"/>
      <w:ind w:left="792"/>
      <w:jc w:val="center"/>
      <w:outlineLvl w:val="1"/>
    </w:pPr>
    <w:rPr>
      <w:sz w:val="26"/>
      <w:szCs w:val="26"/>
    </w:rPr>
  </w:style>
  <w:style w:type="paragraph" w:styleId="Titre3">
    <w:name w:val="heading 3"/>
    <w:basedOn w:val="Titre2"/>
    <w:next w:val="Normal"/>
    <w:link w:val="Titre3Car"/>
    <w:uiPriority w:val="9"/>
    <w:semiHidden/>
    <w:unhideWhenUsed/>
    <w:qFormat/>
    <w:rsid w:val="00A37583"/>
    <w:pPr>
      <w:numPr>
        <w:ilvl w:val="2"/>
      </w:numPr>
      <w:ind w:left="792"/>
      <w:outlineLvl w:val="2"/>
    </w:pPr>
    <w:rPr>
      <w:rFonts w:ascii="AvenirNext LT Pro Cn" w:hAnsi="AvenirNext LT Pro Cn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37583"/>
    <w:pPr>
      <w:keepNext/>
      <w:keepLines/>
      <w:numPr>
        <w:ilvl w:val="3"/>
        <w:numId w:val="1"/>
      </w:numPr>
      <w:spacing w:before="40" w:after="0"/>
      <w:outlineLvl w:val="3"/>
    </w:pPr>
    <w:rPr>
      <w:rFonts w:ascii="Raleway" w:eastAsiaTheme="majorEastAsia" w:hAnsi="Raleway" w:cstheme="majorBidi"/>
      <w:i/>
      <w:iCs/>
      <w:color w:val="00A6A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7583"/>
    <w:rPr>
      <w:rFonts w:ascii="Raleway" w:eastAsiaTheme="majorEastAsia" w:hAnsi="Raleway" w:cstheme="majorBidi"/>
      <w:color w:val="00A3A6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25C98"/>
    <w:rPr>
      <w:rFonts w:ascii="Raleway" w:eastAsiaTheme="majorEastAsia" w:hAnsi="Raleway" w:cstheme="majorBidi"/>
      <w:color w:val="00A3A6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37583"/>
    <w:rPr>
      <w:rFonts w:ascii="AvenirNext LT Pro Cn" w:eastAsiaTheme="majorEastAsia" w:hAnsi="AvenirNext LT Pro Cn" w:cstheme="majorBidi"/>
      <w:color w:val="00A3A6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A37583"/>
    <w:rPr>
      <w:rFonts w:ascii="Raleway" w:eastAsiaTheme="majorEastAsia" w:hAnsi="Raleway" w:cstheme="majorBidi"/>
      <w:i/>
      <w:iCs/>
      <w:color w:val="00A6A3"/>
    </w:rPr>
  </w:style>
  <w:style w:type="table" w:styleId="Grilledutableau">
    <w:name w:val="Table Grid"/>
    <w:basedOn w:val="TableauNormal"/>
    <w:rsid w:val="00A37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ModleTitre">
    <w:name w:val="Modèle Titre"/>
    <w:uiPriority w:val="99"/>
    <w:rsid w:val="00A3758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5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5E15-1F33-45AB-B172-ABAEB61A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Grimaldier</dc:creator>
  <cp:keywords/>
  <dc:description/>
  <cp:lastModifiedBy>Jerome Veyssier</cp:lastModifiedBy>
  <cp:revision>18</cp:revision>
  <cp:lastPrinted>2025-02-17T08:42:00Z</cp:lastPrinted>
  <dcterms:created xsi:type="dcterms:W3CDTF">2025-02-12T07:58:00Z</dcterms:created>
  <dcterms:modified xsi:type="dcterms:W3CDTF">2025-02-27T12:21:00Z</dcterms:modified>
</cp:coreProperties>
</file>