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3864BE68" w:rsidR="00227BDB" w:rsidRPr="00BB14ED" w:rsidRDefault="00A745E0" w:rsidP="00456040">
      <w:pPr>
        <w:pStyle w:val="En-tte"/>
        <w:tabs>
          <w:tab w:val="clear" w:pos="4536"/>
          <w:tab w:val="clear" w:pos="9072"/>
        </w:tabs>
        <w:spacing w:line="276" w:lineRule="auto"/>
        <w:ind w:left="-284"/>
        <w:rPr>
          <w:rFonts w:ascii="Century Gothic" w:hAnsi="Century Gothic" w:cs="Arial"/>
        </w:rPr>
      </w:pPr>
      <w:r w:rsidRPr="00BB14ED">
        <w:rPr>
          <w:rFonts w:ascii="Century Gothic" w:hAnsi="Century Gothic"/>
          <w:noProof/>
        </w:rPr>
        <w:drawing>
          <wp:anchor distT="0" distB="0" distL="114300" distR="114300" simplePos="0" relativeHeight="251660800" behindDoc="0" locked="0" layoutInCell="1" allowOverlap="1" wp14:anchorId="23870FE5" wp14:editId="51C1C142">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sidRPr="00BB14ED">
        <w:rPr>
          <w:rFonts w:ascii="Century Gothic" w:hAnsi="Century Gothic"/>
          <w:noProof/>
        </w:rPr>
        <w:drawing>
          <wp:inline distT="0" distB="0" distL="0" distR="0" wp14:anchorId="60DE7B61" wp14:editId="57BCE899">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71CA9238" w14:textId="5E15DD50" w:rsidR="00227BDB" w:rsidRPr="00BB14ED" w:rsidRDefault="00227BDB" w:rsidP="00456040">
      <w:pPr>
        <w:spacing w:line="276" w:lineRule="auto"/>
        <w:rPr>
          <w:rFonts w:ascii="Century Gothic" w:hAnsi="Century Gothic" w:cs="Arial"/>
        </w:rPr>
      </w:pPr>
    </w:p>
    <w:p w14:paraId="03586D93" w14:textId="77777777" w:rsidR="00227BDB" w:rsidRPr="00BB14ED" w:rsidRDefault="00227BDB" w:rsidP="00456040">
      <w:pPr>
        <w:spacing w:line="276" w:lineRule="auto"/>
        <w:rPr>
          <w:rFonts w:ascii="Century Gothic" w:hAnsi="Century Gothic" w:cs="Arial"/>
        </w:rPr>
      </w:pPr>
    </w:p>
    <w:p w14:paraId="7270645C" w14:textId="5996E9AA" w:rsidR="00227BDB" w:rsidRPr="00BB14ED" w:rsidRDefault="00053583" w:rsidP="00456040">
      <w:pPr>
        <w:spacing w:line="276" w:lineRule="auto"/>
        <w:rPr>
          <w:rFonts w:ascii="Century Gothic" w:hAnsi="Century Gothic" w:cs="Arial"/>
        </w:rPr>
      </w:pPr>
      <w:r w:rsidRPr="00BB14ED">
        <w:rPr>
          <w:rFonts w:ascii="Century Gothic" w:hAnsi="Century Gothic" w:cs="Arial"/>
          <w:noProof/>
        </w:rPr>
        <mc:AlternateContent>
          <mc:Choice Requires="wps">
            <w:drawing>
              <wp:anchor distT="0" distB="0" distL="114300" distR="114300" simplePos="0" relativeHeight="251658752" behindDoc="0" locked="0" layoutInCell="1" allowOverlap="1" wp14:anchorId="6539A20A" wp14:editId="750E01DE">
                <wp:simplePos x="0" y="0"/>
                <wp:positionH relativeFrom="column">
                  <wp:posOffset>-252095</wp:posOffset>
                </wp:positionH>
                <wp:positionV relativeFrom="paragraph">
                  <wp:posOffset>90170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16F7E" w14:textId="77777777" w:rsidR="00751E7E" w:rsidRPr="00892D25" w:rsidRDefault="00751E7E" w:rsidP="00751E7E">
                            <w:pPr>
                              <w:rPr>
                                <w:rFonts w:ascii="Open Sans" w:hAnsi="Open Sans" w:cs="Open Sans"/>
                                <w:sz w:val="18"/>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9.85pt;margin-top:7.1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" stroked="f">
                <v:textbox style="mso-fit-shape-to-text:t">
                  <w:txbxContent>
                    <w:p w14:paraId="49F16F7E" w14:textId="77777777" w:rsidR="00751E7E" w:rsidRPr="00892D25" w:rsidRDefault="00751E7E" w:rsidP="00751E7E">
                      <w:pPr>
                        <w:rPr>
                          <w:rFonts w:ascii="Open Sans" w:hAnsi="Open Sans" w:cs="Open Sans"/>
                          <w:sz w:val="18"/>
                          <w:szCs w:val="18"/>
                        </w:rPr>
                      </w:pPr>
                    </w:p>
                  </w:txbxContent>
                </v:textbox>
              </v:shape>
            </w:pict>
          </mc:Fallback>
        </mc:AlternateContent>
      </w:r>
    </w:p>
    <w:p w14:paraId="72CE9EC1" w14:textId="77777777" w:rsidR="00227BDB" w:rsidRPr="00BB14ED" w:rsidRDefault="00227BDB" w:rsidP="00456040">
      <w:pPr>
        <w:spacing w:line="276" w:lineRule="auto"/>
        <w:rPr>
          <w:rFonts w:ascii="Century Gothic" w:hAnsi="Century Gothic" w:cs="Arial"/>
        </w:rPr>
      </w:pPr>
    </w:p>
    <w:tbl>
      <w:tblPr>
        <w:tblW w:w="9288" w:type="dxa"/>
        <w:tblLayout w:type="fixed"/>
        <w:tblCellMar>
          <w:left w:w="10" w:type="dxa"/>
          <w:right w:w="10" w:type="dxa"/>
        </w:tblCellMar>
        <w:tblLook w:val="04A0" w:firstRow="1" w:lastRow="0" w:firstColumn="1" w:lastColumn="0" w:noHBand="0" w:noVBand="1"/>
      </w:tblPr>
      <w:tblGrid>
        <w:gridCol w:w="2836"/>
        <w:gridCol w:w="6452"/>
      </w:tblGrid>
      <w:tr w:rsidR="00ED7555" w14:paraId="7BD024D3" w14:textId="77777777" w:rsidTr="00141DF7">
        <w:tc>
          <w:tcPr>
            <w:tcW w:w="28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C7354" w14:textId="77777777" w:rsidR="00ED7555" w:rsidRDefault="00ED7555" w:rsidP="00141DF7">
            <w:pPr>
              <w:pStyle w:val="RedaliaNormal"/>
              <w:jc w:val="center"/>
              <w:rPr>
                <w:rFonts w:cs="Calibri"/>
              </w:rPr>
            </w:pPr>
          </w:p>
          <w:p w14:paraId="48213302" w14:textId="77777777" w:rsidR="00ED7555" w:rsidRDefault="00ED7555" w:rsidP="00141DF7">
            <w:pPr>
              <w:pStyle w:val="RedaliaNormal"/>
              <w:jc w:val="center"/>
              <w:rPr>
                <w:rFonts w:cs="Calibri"/>
              </w:rPr>
            </w:pPr>
            <w:r>
              <w:rPr>
                <w:rFonts w:cs="Calibri"/>
              </w:rPr>
              <w:t>ACHATS CENTRAUX HOTELIERS, ALIMENTAIRES ET TECHNOLOGIQUES</w:t>
            </w:r>
          </w:p>
          <w:p w14:paraId="3CAEB73B" w14:textId="77777777" w:rsidR="00ED7555" w:rsidRDefault="00ED7555" w:rsidP="00141DF7">
            <w:pPr>
              <w:pStyle w:val="RedaliaNormal"/>
              <w:jc w:val="center"/>
              <w:rPr>
                <w:rFonts w:cs="Calibri"/>
              </w:rPr>
            </w:pPr>
            <w:r>
              <w:rPr>
                <w:rFonts w:cs="Calibri"/>
              </w:rPr>
              <w:t>Hôpital Bicêtre</w:t>
            </w:r>
          </w:p>
          <w:p w14:paraId="15B834AB" w14:textId="77777777" w:rsidR="00ED7555" w:rsidRDefault="00ED7555" w:rsidP="00141DF7">
            <w:pPr>
              <w:pStyle w:val="RedaliaNormal"/>
              <w:jc w:val="center"/>
              <w:rPr>
                <w:rFonts w:cs="Calibri"/>
              </w:rPr>
            </w:pPr>
            <w:r>
              <w:rPr>
                <w:rFonts w:cs="Calibri"/>
              </w:rPr>
              <w:t>78, rue du Général Leclerc</w:t>
            </w:r>
          </w:p>
          <w:p w14:paraId="56C93C9E" w14:textId="77777777" w:rsidR="00ED7555" w:rsidRDefault="00ED7555" w:rsidP="00141DF7">
            <w:pPr>
              <w:pStyle w:val="RedaliaNormal"/>
              <w:jc w:val="center"/>
              <w:rPr>
                <w:rFonts w:cs="Calibri"/>
              </w:rPr>
            </w:pPr>
            <w:r>
              <w:rPr>
                <w:rFonts w:cs="Calibri"/>
              </w:rPr>
              <w:t>94270 Le Kremlin Bicêtre</w:t>
            </w:r>
          </w:p>
          <w:p w14:paraId="01275198" w14:textId="77777777" w:rsidR="00ED7555" w:rsidRDefault="00ED7555" w:rsidP="00141DF7">
            <w:pPr>
              <w:pStyle w:val="RedaliaNormal"/>
              <w:jc w:val="center"/>
              <w:rPr>
                <w:rFonts w:cs="Calibri"/>
              </w:rPr>
            </w:pPr>
            <w:r>
              <w:rPr>
                <w:rFonts w:cs="Calibri"/>
              </w:rPr>
              <w:t>Tél : 01 53 14 69 00</w:t>
            </w:r>
          </w:p>
          <w:p w14:paraId="5C71DFAD" w14:textId="77777777" w:rsidR="00ED7555" w:rsidRDefault="00ED7555" w:rsidP="00141DF7">
            <w:pPr>
              <w:pStyle w:val="RedaliaNormal"/>
              <w:jc w:val="center"/>
              <w:rPr>
                <w:rFonts w:cs="Calibri"/>
              </w:rPr>
            </w:pPr>
            <w:proofErr w:type="gramStart"/>
            <w:r>
              <w:rPr>
                <w:rFonts w:cs="Calibri"/>
              </w:rPr>
              <w:t>Fax:</w:t>
            </w:r>
            <w:proofErr w:type="gramEnd"/>
            <w:r>
              <w:rPr>
                <w:rFonts w:cs="Calibri"/>
              </w:rPr>
              <w:t xml:space="preserve"> 01 53 14 69 99</w:t>
            </w:r>
          </w:p>
        </w:tc>
        <w:tc>
          <w:tcPr>
            <w:tcW w:w="645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79ED72D" w14:textId="77777777" w:rsidR="00ED7555" w:rsidRDefault="00ED7555" w:rsidP="00141DF7">
            <w:pPr>
              <w:pStyle w:val="RedaliaNormal"/>
              <w:rPr>
                <w:rFonts w:cs="Calibri"/>
                <w:b/>
                <w:bCs/>
                <w:sz w:val="32"/>
                <w:szCs w:val="32"/>
              </w:rPr>
            </w:pPr>
          </w:p>
          <w:p w14:paraId="43B1AACB" w14:textId="65079E6A" w:rsidR="00ED7555" w:rsidRDefault="00ED7555" w:rsidP="00141DF7">
            <w:pPr>
              <w:pStyle w:val="RedaliaNormal"/>
              <w:jc w:val="center"/>
              <w:rPr>
                <w:rFonts w:cs="Calibri"/>
                <w:b/>
                <w:bCs/>
                <w:sz w:val="32"/>
                <w:szCs w:val="32"/>
              </w:rPr>
            </w:pPr>
            <w:r>
              <w:rPr>
                <w:rFonts w:cs="Calibri"/>
                <w:b/>
                <w:bCs/>
                <w:sz w:val="32"/>
                <w:szCs w:val="32"/>
              </w:rPr>
              <w:t>CAHIER DES CLAUSES TECHNIQUES PARTICULIERES</w:t>
            </w:r>
          </w:p>
          <w:p w14:paraId="11F21899" w14:textId="77777777" w:rsidR="00ED7555" w:rsidRDefault="00ED7555" w:rsidP="00141DF7">
            <w:pPr>
              <w:pStyle w:val="RedaliaNormal"/>
              <w:jc w:val="center"/>
              <w:rPr>
                <w:rFonts w:cs="Calibri"/>
                <w:b/>
                <w:bCs/>
                <w:sz w:val="32"/>
                <w:szCs w:val="32"/>
              </w:rPr>
            </w:pPr>
          </w:p>
          <w:p w14:paraId="0FA659CF" w14:textId="77777777" w:rsidR="00ED7555" w:rsidRDefault="00ED7555" w:rsidP="00141DF7">
            <w:pPr>
              <w:pStyle w:val="RedaliaNormal"/>
              <w:jc w:val="center"/>
              <w:rPr>
                <w:rFonts w:cs="Calibri"/>
                <w:b/>
                <w:bCs/>
                <w:sz w:val="32"/>
                <w:szCs w:val="32"/>
              </w:rPr>
            </w:pPr>
            <w:r>
              <w:rPr>
                <w:rFonts w:cs="Calibri"/>
                <w:b/>
                <w:bCs/>
                <w:sz w:val="32"/>
                <w:szCs w:val="32"/>
              </w:rPr>
              <w:t>Consultation N°25-053</w:t>
            </w:r>
          </w:p>
        </w:tc>
      </w:tr>
    </w:tbl>
    <w:p w14:paraId="7BAD58C2" w14:textId="77777777" w:rsidR="00227BDB" w:rsidRPr="00BB14ED" w:rsidRDefault="00227BDB" w:rsidP="00456040">
      <w:pPr>
        <w:spacing w:line="276" w:lineRule="auto"/>
        <w:rPr>
          <w:rFonts w:ascii="Century Gothic" w:hAnsi="Century Gothic" w:cs="Arial"/>
        </w:rPr>
      </w:pPr>
    </w:p>
    <w:p w14:paraId="391DE1D5" w14:textId="77777777" w:rsidR="00227BDB" w:rsidRPr="00BB14ED" w:rsidRDefault="00227BDB" w:rsidP="00456040">
      <w:pPr>
        <w:spacing w:line="276" w:lineRule="auto"/>
        <w:rPr>
          <w:rFonts w:ascii="Century Gothic" w:hAnsi="Century Gothic" w:cs="Arial"/>
        </w:rPr>
      </w:pPr>
    </w:p>
    <w:p w14:paraId="69B75F95" w14:textId="2B6A8EB9" w:rsidR="00227BDB" w:rsidRPr="00BB14ED" w:rsidRDefault="00227BDB" w:rsidP="00456040">
      <w:pPr>
        <w:spacing w:line="276" w:lineRule="auto"/>
        <w:rPr>
          <w:rFonts w:ascii="Century Gothic" w:hAnsi="Century Gothic" w:cs="Arial"/>
        </w:rPr>
      </w:pPr>
    </w:p>
    <w:p w14:paraId="16E414FD" w14:textId="0557EA3F" w:rsidR="00432930" w:rsidRPr="00ED7555" w:rsidRDefault="00432930" w:rsidP="00456040">
      <w:pPr>
        <w:spacing w:line="276" w:lineRule="auto"/>
        <w:rPr>
          <w:rFonts w:ascii="Open Sans" w:hAnsi="Open Sans" w:cs="Open Sans"/>
          <w:sz w:val="18"/>
          <w:szCs w:val="18"/>
        </w:rPr>
      </w:pPr>
      <w:r w:rsidRPr="00ED7555">
        <w:rPr>
          <w:rFonts w:ascii="Open Sans" w:hAnsi="Open Sans" w:cs="Open Sans"/>
          <w:sz w:val="18"/>
          <w:szCs w:val="18"/>
          <w:u w:val="single"/>
        </w:rPr>
        <w:t>Procédure :</w:t>
      </w:r>
      <w:r w:rsidRPr="00ED7555">
        <w:rPr>
          <w:rFonts w:ascii="Open Sans" w:hAnsi="Open Sans" w:cs="Open Sans"/>
          <w:sz w:val="18"/>
          <w:szCs w:val="18"/>
        </w:rPr>
        <w:t xml:space="preserve">  Appel d’Offres Ouvert</w:t>
      </w:r>
    </w:p>
    <w:p w14:paraId="4705FEC2" w14:textId="77777777" w:rsidR="00432930" w:rsidRPr="00ED7555" w:rsidRDefault="00432930" w:rsidP="00456040">
      <w:pPr>
        <w:spacing w:line="276" w:lineRule="auto"/>
        <w:rPr>
          <w:rFonts w:ascii="Open Sans" w:hAnsi="Open Sans" w:cs="Open Sans"/>
          <w:sz w:val="18"/>
          <w:szCs w:val="18"/>
        </w:rPr>
      </w:pPr>
    </w:p>
    <w:p w14:paraId="4C0B31F1" w14:textId="5EE4063F" w:rsidR="00432930" w:rsidRPr="00ED7555" w:rsidRDefault="00432930" w:rsidP="00456040">
      <w:pPr>
        <w:spacing w:line="276" w:lineRule="auto"/>
        <w:rPr>
          <w:rFonts w:ascii="Open Sans" w:hAnsi="Open Sans" w:cs="Open Sans"/>
          <w:sz w:val="18"/>
          <w:szCs w:val="18"/>
        </w:rPr>
      </w:pPr>
      <w:r w:rsidRPr="00ED7555">
        <w:rPr>
          <w:rFonts w:ascii="Open Sans" w:hAnsi="Open Sans" w:cs="Open Sans"/>
          <w:sz w:val="18"/>
          <w:szCs w:val="18"/>
          <w:u w:val="single"/>
        </w:rPr>
        <w:t>Objet :</w:t>
      </w:r>
      <w:r w:rsidRPr="00ED7555">
        <w:rPr>
          <w:rFonts w:ascii="Open Sans" w:hAnsi="Open Sans" w:cs="Open Sans"/>
          <w:sz w:val="18"/>
          <w:szCs w:val="18"/>
        </w:rPr>
        <w:t xml:space="preserve">  Analyse de l’Assistance Publique – Hôpitaux de P</w:t>
      </w:r>
      <w:r w:rsidR="008D7890" w:rsidRPr="00ED7555">
        <w:rPr>
          <w:rFonts w:ascii="Open Sans" w:hAnsi="Open Sans" w:cs="Open Sans"/>
          <w:sz w:val="18"/>
          <w:szCs w:val="18"/>
        </w:rPr>
        <w:t>aris en vue de sa notation et du</w:t>
      </w:r>
      <w:r w:rsidRPr="00ED7555">
        <w:rPr>
          <w:rFonts w:ascii="Open Sans" w:hAnsi="Open Sans" w:cs="Open Sans"/>
          <w:sz w:val="18"/>
          <w:szCs w:val="18"/>
        </w:rPr>
        <w:t xml:space="preserve"> suivi de sa qualité de crédit.</w:t>
      </w:r>
    </w:p>
    <w:p w14:paraId="6487BFBE" w14:textId="77777777" w:rsidR="00432930" w:rsidRPr="00ED7555" w:rsidRDefault="00432930" w:rsidP="00456040">
      <w:pPr>
        <w:spacing w:line="276" w:lineRule="auto"/>
        <w:rPr>
          <w:rFonts w:ascii="Open Sans" w:hAnsi="Open Sans" w:cs="Open Sans"/>
          <w:sz w:val="18"/>
          <w:szCs w:val="18"/>
        </w:rPr>
      </w:pPr>
    </w:p>
    <w:p w14:paraId="16404EA5" w14:textId="1A3E7339" w:rsidR="002441B1" w:rsidRPr="00ED7555" w:rsidRDefault="002441B1" w:rsidP="00456040">
      <w:pPr>
        <w:spacing w:line="276" w:lineRule="auto"/>
        <w:rPr>
          <w:rFonts w:ascii="Open Sans" w:hAnsi="Open Sans" w:cs="Open Sans"/>
          <w:sz w:val="18"/>
          <w:szCs w:val="18"/>
        </w:rPr>
      </w:pPr>
    </w:p>
    <w:p w14:paraId="417C370A" w14:textId="40442A4B" w:rsidR="002441B1" w:rsidRPr="00ED7555" w:rsidRDefault="002E5588" w:rsidP="002441B1">
      <w:pPr>
        <w:spacing w:line="276" w:lineRule="auto"/>
        <w:rPr>
          <w:rFonts w:ascii="Open Sans" w:hAnsi="Open Sans" w:cs="Open Sans"/>
          <w:sz w:val="18"/>
          <w:szCs w:val="18"/>
        </w:rPr>
      </w:pPr>
      <w:r w:rsidRPr="00ED7555">
        <w:rPr>
          <w:rFonts w:ascii="Open Sans" w:hAnsi="Open Sans" w:cs="Open Sans"/>
          <w:sz w:val="18"/>
          <w:szCs w:val="18"/>
        </w:rPr>
        <w:t>Pour une</w:t>
      </w:r>
      <w:r w:rsidR="00427584" w:rsidRPr="00ED7555">
        <w:rPr>
          <w:rFonts w:ascii="Open Sans" w:hAnsi="Open Sans" w:cs="Open Sans"/>
          <w:sz w:val="18"/>
          <w:szCs w:val="18"/>
        </w:rPr>
        <w:t xml:space="preserve"> période </w:t>
      </w:r>
      <w:r w:rsidR="002441B1" w:rsidRPr="00ED7555">
        <w:rPr>
          <w:rFonts w:ascii="Open Sans" w:hAnsi="Open Sans" w:cs="Open Sans"/>
          <w:sz w:val="18"/>
          <w:szCs w:val="18"/>
        </w:rPr>
        <w:t>de trois ans à compter de la date de notification éventuellement résiliable sans indemnités à la seule initiative de l’Assistance Publique – Hôpitaux de Paris, six mois avant la date de fin d’exécution du marché.</w:t>
      </w:r>
    </w:p>
    <w:p w14:paraId="68D70867" w14:textId="77777777" w:rsidR="002441B1" w:rsidRPr="00ED7555" w:rsidRDefault="002441B1" w:rsidP="00456040">
      <w:pPr>
        <w:spacing w:line="276" w:lineRule="auto"/>
        <w:rPr>
          <w:rFonts w:ascii="Open Sans" w:hAnsi="Open Sans" w:cs="Open Sans"/>
          <w:sz w:val="18"/>
          <w:szCs w:val="18"/>
        </w:rPr>
      </w:pPr>
    </w:p>
    <w:p w14:paraId="110ABB6A" w14:textId="77777777" w:rsidR="00432930" w:rsidRPr="00ED7555" w:rsidRDefault="00432930" w:rsidP="00456040">
      <w:pPr>
        <w:spacing w:line="276" w:lineRule="auto"/>
        <w:rPr>
          <w:rFonts w:ascii="Open Sans" w:hAnsi="Open Sans" w:cs="Open Sans"/>
          <w:sz w:val="18"/>
          <w:szCs w:val="18"/>
        </w:rPr>
      </w:pPr>
    </w:p>
    <w:p w14:paraId="2032C4FC" w14:textId="500CECAC" w:rsidR="00432930" w:rsidRPr="00ED7555" w:rsidRDefault="00432930" w:rsidP="00456040">
      <w:pPr>
        <w:spacing w:line="276" w:lineRule="auto"/>
        <w:rPr>
          <w:rFonts w:ascii="Open Sans" w:hAnsi="Open Sans" w:cs="Open Sans"/>
          <w:sz w:val="18"/>
          <w:szCs w:val="18"/>
        </w:rPr>
      </w:pPr>
      <w:r w:rsidRPr="00ED7555">
        <w:rPr>
          <w:rFonts w:ascii="Open Sans" w:hAnsi="Open Sans" w:cs="Open Sans"/>
          <w:sz w:val="18"/>
          <w:szCs w:val="18"/>
        </w:rPr>
        <w:t xml:space="preserve">Ce document comprend </w:t>
      </w:r>
      <w:r w:rsidR="00082EC0">
        <w:rPr>
          <w:rFonts w:ascii="Open Sans" w:hAnsi="Open Sans" w:cs="Open Sans"/>
          <w:sz w:val="18"/>
          <w:szCs w:val="18"/>
        </w:rPr>
        <w:t>7</w:t>
      </w:r>
      <w:r w:rsidRPr="00ED7555">
        <w:rPr>
          <w:rFonts w:ascii="Open Sans" w:hAnsi="Open Sans" w:cs="Open Sans"/>
          <w:sz w:val="18"/>
          <w:szCs w:val="18"/>
        </w:rPr>
        <w:t xml:space="preserve"> pages et est associé au Cahier des Clauses Administratives Particulières</w:t>
      </w:r>
    </w:p>
    <w:p w14:paraId="56BBB776" w14:textId="77777777" w:rsidR="00432930" w:rsidRPr="00ED7555" w:rsidRDefault="00432930" w:rsidP="00456040">
      <w:pPr>
        <w:spacing w:line="276" w:lineRule="auto"/>
        <w:rPr>
          <w:rFonts w:ascii="Open Sans" w:hAnsi="Open Sans" w:cs="Open Sans"/>
          <w:sz w:val="18"/>
          <w:szCs w:val="18"/>
        </w:rPr>
      </w:pPr>
    </w:p>
    <w:p w14:paraId="58496872" w14:textId="6BD8B31E" w:rsidR="00227BDB" w:rsidRPr="00AF07BB" w:rsidRDefault="00227BDB" w:rsidP="00AF07BB">
      <w:pPr>
        <w:pStyle w:val="Style1"/>
        <w:spacing w:line="276" w:lineRule="auto"/>
        <w:jc w:val="both"/>
        <w:rPr>
          <w:rFonts w:ascii="Century Gothic" w:hAnsi="Century Gothic"/>
        </w:rPr>
      </w:pPr>
      <w:r w:rsidRPr="00BB14ED">
        <w:rPr>
          <w:rFonts w:ascii="Century Gothic" w:hAnsi="Century Gothic"/>
        </w:rPr>
        <w:br w:type="page"/>
      </w:r>
      <w:bookmarkStart w:id="0" w:name="_MON_1804330004"/>
      <w:bookmarkEnd w:id="0"/>
      <w:r w:rsidR="001643EA">
        <w:rPr>
          <w:rFonts w:ascii="Century Gothic" w:hAnsi="Century Gothic"/>
        </w:rPr>
        <w:object w:dxaOrig="1504" w:dyaOrig="982" w14:anchorId="735C77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2pt;height:49.1pt" o:ole="">
            <v:imagedata r:id="rId10" o:title=""/>
          </v:shape>
          <o:OLEObject Type="Embed" ProgID="Word.OpenDocumentText.12" ShapeID="_x0000_i1025" DrawAspect="Icon" ObjectID="_1805106751" r:id="rId11"/>
        </w:object>
      </w:r>
    </w:p>
    <w:p w14:paraId="6AACB2E4" w14:textId="1DCFE096" w:rsidR="00227BDB" w:rsidRPr="00ED7555" w:rsidRDefault="00533D5D" w:rsidP="00AF07BB">
      <w:pPr>
        <w:spacing w:line="360" w:lineRule="auto"/>
        <w:jc w:val="center"/>
        <w:rPr>
          <w:rFonts w:ascii="Open Sans" w:hAnsi="Open Sans" w:cs="Open Sans"/>
          <w:b/>
          <w:bCs/>
          <w:sz w:val="32"/>
          <w:szCs w:val="32"/>
        </w:rPr>
      </w:pPr>
      <w:r w:rsidRPr="00ED7555">
        <w:rPr>
          <w:rFonts w:ascii="Open Sans" w:hAnsi="Open Sans" w:cs="Open Sans"/>
          <w:b/>
          <w:bCs/>
          <w:sz w:val="32"/>
          <w:szCs w:val="32"/>
        </w:rPr>
        <w:t>SOMMAIRE</w:t>
      </w:r>
    </w:p>
    <w:p w14:paraId="08559673" w14:textId="3CCC1133" w:rsidR="00227BDB" w:rsidRPr="00ED7555" w:rsidRDefault="00227BDB" w:rsidP="00944211">
      <w:pPr>
        <w:spacing w:line="360" w:lineRule="auto"/>
        <w:rPr>
          <w:rFonts w:ascii="Open Sans" w:hAnsi="Open Sans" w:cs="Open Sans"/>
          <w:sz w:val="24"/>
          <w:szCs w:val="24"/>
        </w:rPr>
      </w:pPr>
    </w:p>
    <w:p w14:paraId="1F44BDF7" w14:textId="024C1584" w:rsidR="0061386F" w:rsidRDefault="00227BDB">
      <w:pPr>
        <w:pStyle w:val="TM2"/>
        <w:rPr>
          <w:rFonts w:asciiTheme="minorHAnsi" w:eastAsiaTheme="minorEastAsia" w:hAnsiTheme="minorHAnsi" w:cstheme="minorBidi"/>
          <w:noProof/>
          <w:color w:val="auto"/>
          <w:sz w:val="22"/>
          <w:szCs w:val="22"/>
        </w:rPr>
      </w:pPr>
      <w:r w:rsidRPr="00ED7555">
        <w:rPr>
          <w:rFonts w:ascii="Open Sans" w:hAnsi="Open Sans" w:cs="Open Sans"/>
          <w:color w:val="000000" w:themeColor="text1"/>
          <w:sz w:val="24"/>
          <w:szCs w:val="24"/>
        </w:rPr>
        <w:fldChar w:fldCharType="begin"/>
      </w:r>
      <w:r w:rsidRPr="00ED7555">
        <w:rPr>
          <w:rFonts w:ascii="Open Sans" w:hAnsi="Open Sans" w:cs="Open Sans"/>
          <w:color w:val="000000" w:themeColor="text1"/>
          <w:sz w:val="24"/>
          <w:szCs w:val="24"/>
        </w:rPr>
        <w:instrText xml:space="preserve"> TOC \o "1-3" </w:instrText>
      </w:r>
      <w:r w:rsidRPr="00ED7555">
        <w:rPr>
          <w:rFonts w:ascii="Open Sans" w:hAnsi="Open Sans" w:cs="Open Sans"/>
          <w:color w:val="000000" w:themeColor="text1"/>
          <w:sz w:val="24"/>
          <w:szCs w:val="24"/>
        </w:rPr>
        <w:fldChar w:fldCharType="separate"/>
      </w:r>
      <w:r w:rsidR="0061386F">
        <w:rPr>
          <w:noProof/>
        </w:rPr>
        <w:t>ARTICLE 1</w:t>
      </w:r>
      <w:r w:rsidR="0061386F" w:rsidRPr="00980F7E">
        <w:rPr>
          <w:rFonts w:ascii="Cambria" w:hAnsi="Cambria" w:cs="Cambria"/>
          <w:noProof/>
        </w:rPr>
        <w:t> </w:t>
      </w:r>
      <w:r w:rsidR="0061386F">
        <w:rPr>
          <w:noProof/>
        </w:rPr>
        <w:t>: OBJET</w:t>
      </w:r>
      <w:r w:rsidR="0061386F">
        <w:rPr>
          <w:noProof/>
        </w:rPr>
        <w:tab/>
      </w:r>
      <w:r w:rsidR="0061386F">
        <w:rPr>
          <w:noProof/>
        </w:rPr>
        <w:fldChar w:fldCharType="begin"/>
      </w:r>
      <w:r w:rsidR="0061386F">
        <w:rPr>
          <w:noProof/>
        </w:rPr>
        <w:instrText xml:space="preserve"> PAGEREF _Toc192584941 \h </w:instrText>
      </w:r>
      <w:r w:rsidR="0061386F">
        <w:rPr>
          <w:noProof/>
        </w:rPr>
      </w:r>
      <w:r w:rsidR="0061386F">
        <w:rPr>
          <w:noProof/>
        </w:rPr>
        <w:fldChar w:fldCharType="separate"/>
      </w:r>
      <w:r w:rsidR="001643EA">
        <w:rPr>
          <w:noProof/>
        </w:rPr>
        <w:t>3</w:t>
      </w:r>
      <w:r w:rsidR="0061386F">
        <w:rPr>
          <w:noProof/>
        </w:rPr>
        <w:fldChar w:fldCharType="end"/>
      </w:r>
    </w:p>
    <w:p w14:paraId="2B387BA2" w14:textId="6A83AF7D" w:rsidR="0061386F" w:rsidRDefault="0061386F">
      <w:pPr>
        <w:pStyle w:val="TM2"/>
        <w:rPr>
          <w:rFonts w:asciiTheme="minorHAnsi" w:eastAsiaTheme="minorEastAsia" w:hAnsiTheme="minorHAnsi" w:cstheme="minorBidi"/>
          <w:noProof/>
          <w:color w:val="auto"/>
          <w:sz w:val="22"/>
          <w:szCs w:val="22"/>
        </w:rPr>
      </w:pPr>
      <w:r>
        <w:rPr>
          <w:noProof/>
        </w:rPr>
        <w:t>ARTICLE 2: DECOMPOSITION EN LOT</w:t>
      </w:r>
      <w:r>
        <w:rPr>
          <w:noProof/>
        </w:rPr>
        <w:tab/>
      </w:r>
      <w:r>
        <w:rPr>
          <w:noProof/>
        </w:rPr>
        <w:fldChar w:fldCharType="begin"/>
      </w:r>
      <w:r>
        <w:rPr>
          <w:noProof/>
        </w:rPr>
        <w:instrText xml:space="preserve"> PAGEREF _Toc192584942 \h </w:instrText>
      </w:r>
      <w:r>
        <w:rPr>
          <w:noProof/>
        </w:rPr>
      </w:r>
      <w:r>
        <w:rPr>
          <w:noProof/>
        </w:rPr>
        <w:fldChar w:fldCharType="separate"/>
      </w:r>
      <w:r w:rsidR="001643EA">
        <w:rPr>
          <w:noProof/>
        </w:rPr>
        <w:t>3</w:t>
      </w:r>
      <w:r>
        <w:rPr>
          <w:noProof/>
        </w:rPr>
        <w:fldChar w:fldCharType="end"/>
      </w:r>
    </w:p>
    <w:p w14:paraId="30EBB398" w14:textId="14893FC8" w:rsidR="0061386F" w:rsidRDefault="0061386F">
      <w:pPr>
        <w:pStyle w:val="TM2"/>
        <w:rPr>
          <w:rFonts w:asciiTheme="minorHAnsi" w:eastAsiaTheme="minorEastAsia" w:hAnsiTheme="minorHAnsi" w:cstheme="minorBidi"/>
          <w:noProof/>
          <w:color w:val="auto"/>
          <w:sz w:val="22"/>
          <w:szCs w:val="22"/>
        </w:rPr>
      </w:pPr>
      <w:r>
        <w:rPr>
          <w:noProof/>
        </w:rPr>
        <w:t>ARTICLE 3: PRESENTATION DE L</w:t>
      </w:r>
      <w:r w:rsidRPr="00980F7E">
        <w:rPr>
          <w:rFonts w:cs="Montserrat"/>
          <w:noProof/>
        </w:rPr>
        <w:t>’</w:t>
      </w:r>
      <w:r>
        <w:rPr>
          <w:noProof/>
        </w:rPr>
        <w:t>ASSISTANCE PUBLIQUE- HOPITAUX DE PARIS</w:t>
      </w:r>
      <w:r>
        <w:rPr>
          <w:noProof/>
        </w:rPr>
        <w:tab/>
      </w:r>
      <w:r>
        <w:rPr>
          <w:noProof/>
        </w:rPr>
        <w:fldChar w:fldCharType="begin"/>
      </w:r>
      <w:r>
        <w:rPr>
          <w:noProof/>
        </w:rPr>
        <w:instrText xml:space="preserve"> PAGEREF _Toc192584943 \h </w:instrText>
      </w:r>
      <w:r>
        <w:rPr>
          <w:noProof/>
        </w:rPr>
      </w:r>
      <w:r>
        <w:rPr>
          <w:noProof/>
        </w:rPr>
        <w:fldChar w:fldCharType="separate"/>
      </w:r>
      <w:r w:rsidR="001643EA">
        <w:rPr>
          <w:noProof/>
        </w:rPr>
        <w:t>3</w:t>
      </w:r>
      <w:r>
        <w:rPr>
          <w:noProof/>
        </w:rPr>
        <w:fldChar w:fldCharType="end"/>
      </w:r>
    </w:p>
    <w:p w14:paraId="5D559B78" w14:textId="445711E7" w:rsidR="0061386F" w:rsidRDefault="0061386F">
      <w:pPr>
        <w:pStyle w:val="TM2"/>
        <w:rPr>
          <w:rFonts w:asciiTheme="minorHAnsi" w:eastAsiaTheme="minorEastAsia" w:hAnsiTheme="minorHAnsi" w:cstheme="minorBidi"/>
          <w:noProof/>
          <w:color w:val="auto"/>
          <w:sz w:val="22"/>
          <w:szCs w:val="22"/>
        </w:rPr>
      </w:pPr>
      <w:r>
        <w:rPr>
          <w:noProof/>
        </w:rPr>
        <w:t>ARTICLE 4: CARACTERISTIQUES DU MARCHE</w:t>
      </w:r>
      <w:r>
        <w:rPr>
          <w:noProof/>
        </w:rPr>
        <w:tab/>
      </w:r>
      <w:r>
        <w:rPr>
          <w:noProof/>
        </w:rPr>
        <w:fldChar w:fldCharType="begin"/>
      </w:r>
      <w:r>
        <w:rPr>
          <w:noProof/>
        </w:rPr>
        <w:instrText xml:space="preserve"> PAGEREF _Toc192584944 \h </w:instrText>
      </w:r>
      <w:r>
        <w:rPr>
          <w:noProof/>
        </w:rPr>
      </w:r>
      <w:r>
        <w:rPr>
          <w:noProof/>
        </w:rPr>
        <w:fldChar w:fldCharType="separate"/>
      </w:r>
      <w:r w:rsidR="001643EA">
        <w:rPr>
          <w:noProof/>
        </w:rPr>
        <w:t>4</w:t>
      </w:r>
      <w:r>
        <w:rPr>
          <w:noProof/>
        </w:rPr>
        <w:fldChar w:fldCharType="end"/>
      </w:r>
    </w:p>
    <w:p w14:paraId="383A2ED9" w14:textId="248B88B4" w:rsidR="0061386F" w:rsidRDefault="0061386F">
      <w:pPr>
        <w:pStyle w:val="TM3"/>
        <w:tabs>
          <w:tab w:val="right" w:leader="dot" w:pos="9061"/>
        </w:tabs>
        <w:rPr>
          <w:rFonts w:asciiTheme="minorHAnsi" w:eastAsiaTheme="minorEastAsia" w:hAnsiTheme="minorHAnsi" w:cstheme="minorBidi"/>
          <w:noProof/>
          <w:color w:val="auto"/>
          <w:sz w:val="22"/>
          <w:szCs w:val="22"/>
        </w:rPr>
      </w:pPr>
      <w:r>
        <w:rPr>
          <w:noProof/>
        </w:rPr>
        <w:t>4.1 Définition des prestations attendues</w:t>
      </w:r>
      <w:r>
        <w:rPr>
          <w:noProof/>
        </w:rPr>
        <w:tab/>
      </w:r>
      <w:r>
        <w:rPr>
          <w:noProof/>
        </w:rPr>
        <w:fldChar w:fldCharType="begin"/>
      </w:r>
      <w:r>
        <w:rPr>
          <w:noProof/>
        </w:rPr>
        <w:instrText xml:space="preserve"> PAGEREF _Toc192584945 \h </w:instrText>
      </w:r>
      <w:r>
        <w:rPr>
          <w:noProof/>
        </w:rPr>
      </w:r>
      <w:r>
        <w:rPr>
          <w:noProof/>
        </w:rPr>
        <w:fldChar w:fldCharType="separate"/>
      </w:r>
      <w:r w:rsidR="001643EA">
        <w:rPr>
          <w:noProof/>
        </w:rPr>
        <w:t>4</w:t>
      </w:r>
      <w:r>
        <w:rPr>
          <w:noProof/>
        </w:rPr>
        <w:fldChar w:fldCharType="end"/>
      </w:r>
    </w:p>
    <w:p w14:paraId="2B241605" w14:textId="0D53E970" w:rsidR="0061386F" w:rsidRDefault="0061386F">
      <w:pPr>
        <w:pStyle w:val="TM3"/>
        <w:tabs>
          <w:tab w:val="left" w:pos="880"/>
          <w:tab w:val="right" w:leader="dot" w:pos="9061"/>
        </w:tabs>
        <w:rPr>
          <w:rFonts w:asciiTheme="minorHAnsi" w:eastAsiaTheme="minorEastAsia" w:hAnsiTheme="minorHAnsi" w:cstheme="minorBidi"/>
          <w:noProof/>
          <w:color w:val="auto"/>
          <w:sz w:val="22"/>
          <w:szCs w:val="22"/>
        </w:rPr>
      </w:pPr>
      <w:r>
        <w:rPr>
          <w:noProof/>
        </w:rPr>
        <w:t>A-</w:t>
      </w:r>
      <w:r>
        <w:rPr>
          <w:rFonts w:asciiTheme="minorHAnsi" w:eastAsiaTheme="minorEastAsia" w:hAnsiTheme="minorHAnsi" w:cstheme="minorBidi"/>
          <w:noProof/>
          <w:color w:val="auto"/>
          <w:sz w:val="22"/>
          <w:szCs w:val="22"/>
        </w:rPr>
        <w:tab/>
      </w:r>
      <w:r>
        <w:rPr>
          <w:noProof/>
        </w:rPr>
        <w:t>Prestations à quantité fixe</w:t>
      </w:r>
      <w:r>
        <w:rPr>
          <w:noProof/>
        </w:rPr>
        <w:tab/>
      </w:r>
      <w:r>
        <w:rPr>
          <w:noProof/>
        </w:rPr>
        <w:fldChar w:fldCharType="begin"/>
      </w:r>
      <w:r>
        <w:rPr>
          <w:noProof/>
        </w:rPr>
        <w:instrText xml:space="preserve"> PAGEREF _Toc192584946 \h </w:instrText>
      </w:r>
      <w:r>
        <w:rPr>
          <w:noProof/>
        </w:rPr>
      </w:r>
      <w:r>
        <w:rPr>
          <w:noProof/>
        </w:rPr>
        <w:fldChar w:fldCharType="separate"/>
      </w:r>
      <w:r w:rsidR="001643EA">
        <w:rPr>
          <w:noProof/>
        </w:rPr>
        <w:t>4</w:t>
      </w:r>
      <w:r>
        <w:rPr>
          <w:noProof/>
        </w:rPr>
        <w:fldChar w:fldCharType="end"/>
      </w:r>
    </w:p>
    <w:p w14:paraId="226D99D5" w14:textId="184B8096" w:rsidR="0061386F" w:rsidRDefault="0061386F">
      <w:pPr>
        <w:pStyle w:val="TM3"/>
        <w:tabs>
          <w:tab w:val="left" w:pos="880"/>
          <w:tab w:val="right" w:leader="dot" w:pos="9061"/>
        </w:tabs>
        <w:rPr>
          <w:rFonts w:asciiTheme="minorHAnsi" w:eastAsiaTheme="minorEastAsia" w:hAnsiTheme="minorHAnsi" w:cstheme="minorBidi"/>
          <w:noProof/>
          <w:color w:val="auto"/>
          <w:sz w:val="22"/>
          <w:szCs w:val="22"/>
        </w:rPr>
      </w:pPr>
      <w:r>
        <w:rPr>
          <w:noProof/>
        </w:rPr>
        <w:t>B-</w:t>
      </w:r>
      <w:r>
        <w:rPr>
          <w:rFonts w:asciiTheme="minorHAnsi" w:eastAsiaTheme="minorEastAsia" w:hAnsiTheme="minorHAnsi" w:cstheme="minorBidi"/>
          <w:noProof/>
          <w:color w:val="auto"/>
          <w:sz w:val="22"/>
          <w:szCs w:val="22"/>
        </w:rPr>
        <w:tab/>
      </w:r>
      <w:r>
        <w:rPr>
          <w:noProof/>
        </w:rPr>
        <w:t>Prestations à quantité variable</w:t>
      </w:r>
      <w:r>
        <w:rPr>
          <w:noProof/>
        </w:rPr>
        <w:tab/>
      </w:r>
      <w:r>
        <w:rPr>
          <w:noProof/>
        </w:rPr>
        <w:fldChar w:fldCharType="begin"/>
      </w:r>
      <w:r>
        <w:rPr>
          <w:noProof/>
        </w:rPr>
        <w:instrText xml:space="preserve"> PAGEREF _Toc192584947 \h </w:instrText>
      </w:r>
      <w:r>
        <w:rPr>
          <w:noProof/>
        </w:rPr>
      </w:r>
      <w:r>
        <w:rPr>
          <w:noProof/>
        </w:rPr>
        <w:fldChar w:fldCharType="separate"/>
      </w:r>
      <w:r w:rsidR="001643EA">
        <w:rPr>
          <w:noProof/>
        </w:rPr>
        <w:t>4</w:t>
      </w:r>
      <w:r>
        <w:rPr>
          <w:noProof/>
        </w:rPr>
        <w:fldChar w:fldCharType="end"/>
      </w:r>
    </w:p>
    <w:p w14:paraId="61B335F3" w14:textId="000D192B" w:rsidR="0061386F" w:rsidRDefault="0061386F">
      <w:pPr>
        <w:pStyle w:val="TM3"/>
        <w:tabs>
          <w:tab w:val="right" w:leader="dot" w:pos="9061"/>
        </w:tabs>
        <w:rPr>
          <w:rFonts w:asciiTheme="minorHAnsi" w:eastAsiaTheme="minorEastAsia" w:hAnsiTheme="minorHAnsi" w:cstheme="minorBidi"/>
          <w:noProof/>
          <w:color w:val="auto"/>
          <w:sz w:val="22"/>
          <w:szCs w:val="22"/>
        </w:rPr>
      </w:pPr>
      <w:r>
        <w:rPr>
          <w:noProof/>
        </w:rPr>
        <w:t>4</w:t>
      </w:r>
      <w:r w:rsidRPr="00980F7E">
        <w:rPr>
          <w:rFonts w:cs="Cambria"/>
          <w:noProof/>
        </w:rPr>
        <w:t xml:space="preserve">.2 </w:t>
      </w:r>
      <w:r>
        <w:rPr>
          <w:noProof/>
        </w:rPr>
        <w:t>Notification de la notation</w:t>
      </w:r>
      <w:r>
        <w:rPr>
          <w:noProof/>
        </w:rPr>
        <w:tab/>
      </w:r>
      <w:r>
        <w:rPr>
          <w:noProof/>
        </w:rPr>
        <w:fldChar w:fldCharType="begin"/>
      </w:r>
      <w:r>
        <w:rPr>
          <w:noProof/>
        </w:rPr>
        <w:instrText xml:space="preserve"> PAGEREF _Toc192584948 \h </w:instrText>
      </w:r>
      <w:r>
        <w:rPr>
          <w:noProof/>
        </w:rPr>
      </w:r>
      <w:r>
        <w:rPr>
          <w:noProof/>
        </w:rPr>
        <w:fldChar w:fldCharType="separate"/>
      </w:r>
      <w:r w:rsidR="001643EA">
        <w:rPr>
          <w:noProof/>
        </w:rPr>
        <w:t>4</w:t>
      </w:r>
      <w:r>
        <w:rPr>
          <w:noProof/>
        </w:rPr>
        <w:fldChar w:fldCharType="end"/>
      </w:r>
    </w:p>
    <w:p w14:paraId="3329A69C" w14:textId="232FBA8E" w:rsidR="0061386F" w:rsidRDefault="0061386F">
      <w:pPr>
        <w:pStyle w:val="TM1"/>
        <w:tabs>
          <w:tab w:val="right" w:leader="dot" w:pos="9061"/>
        </w:tabs>
        <w:rPr>
          <w:rFonts w:asciiTheme="minorHAnsi" w:eastAsiaTheme="minorEastAsia" w:hAnsiTheme="minorHAnsi" w:cstheme="minorBidi"/>
          <w:noProof/>
          <w:color w:val="auto"/>
          <w:sz w:val="22"/>
          <w:szCs w:val="22"/>
        </w:rPr>
      </w:pPr>
      <w:r>
        <w:rPr>
          <w:noProof/>
        </w:rPr>
        <w:t>Annexe n° 1</w:t>
      </w:r>
      <w:r w:rsidRPr="00980F7E">
        <w:rPr>
          <w:rFonts w:ascii="Cambria" w:hAnsi="Cambria" w:cs="Cambria"/>
          <w:noProof/>
        </w:rPr>
        <w:t> </w:t>
      </w:r>
      <w:r>
        <w:rPr>
          <w:noProof/>
        </w:rPr>
        <w:t>: Volume d’émissions</w:t>
      </w:r>
      <w:r>
        <w:rPr>
          <w:noProof/>
        </w:rPr>
        <w:tab/>
      </w:r>
      <w:r>
        <w:rPr>
          <w:noProof/>
        </w:rPr>
        <w:fldChar w:fldCharType="begin"/>
      </w:r>
      <w:r>
        <w:rPr>
          <w:noProof/>
        </w:rPr>
        <w:instrText xml:space="preserve"> PAGEREF _Toc192584949 \h </w:instrText>
      </w:r>
      <w:r>
        <w:rPr>
          <w:noProof/>
        </w:rPr>
      </w:r>
      <w:r>
        <w:rPr>
          <w:noProof/>
        </w:rPr>
        <w:fldChar w:fldCharType="separate"/>
      </w:r>
      <w:r w:rsidR="001643EA">
        <w:rPr>
          <w:noProof/>
        </w:rPr>
        <w:t>5</w:t>
      </w:r>
      <w:r>
        <w:rPr>
          <w:noProof/>
        </w:rPr>
        <w:fldChar w:fldCharType="end"/>
      </w:r>
    </w:p>
    <w:p w14:paraId="5FE987C3" w14:textId="25162131" w:rsidR="0061386F" w:rsidRDefault="0061386F">
      <w:pPr>
        <w:pStyle w:val="TM1"/>
        <w:tabs>
          <w:tab w:val="right" w:leader="dot" w:pos="9061"/>
        </w:tabs>
        <w:rPr>
          <w:rFonts w:asciiTheme="minorHAnsi" w:eastAsiaTheme="minorEastAsia" w:hAnsiTheme="minorHAnsi" w:cstheme="minorBidi"/>
          <w:noProof/>
          <w:color w:val="auto"/>
          <w:sz w:val="22"/>
          <w:szCs w:val="22"/>
        </w:rPr>
      </w:pPr>
      <w:r>
        <w:rPr>
          <w:noProof/>
        </w:rPr>
        <w:t>Annexe n° 2</w:t>
      </w:r>
      <w:r w:rsidRPr="00980F7E">
        <w:rPr>
          <w:rFonts w:ascii="Cambria" w:hAnsi="Cambria" w:cs="Cambria"/>
          <w:noProof/>
        </w:rPr>
        <w:t> </w:t>
      </w:r>
      <w:r>
        <w:rPr>
          <w:noProof/>
        </w:rPr>
        <w:t>: Cadre de r</w:t>
      </w:r>
      <w:r w:rsidRPr="00980F7E">
        <w:rPr>
          <w:rFonts w:cs="Montserrat"/>
          <w:noProof/>
        </w:rPr>
        <w:t>é</w:t>
      </w:r>
      <w:r>
        <w:rPr>
          <w:noProof/>
        </w:rPr>
        <w:t>ponse technique - LOT 1</w:t>
      </w:r>
      <w:r>
        <w:rPr>
          <w:noProof/>
        </w:rPr>
        <w:tab/>
      </w:r>
      <w:r>
        <w:rPr>
          <w:noProof/>
        </w:rPr>
        <w:fldChar w:fldCharType="begin"/>
      </w:r>
      <w:r>
        <w:rPr>
          <w:noProof/>
        </w:rPr>
        <w:instrText xml:space="preserve"> PAGEREF _Toc192584950 \h </w:instrText>
      </w:r>
      <w:r>
        <w:rPr>
          <w:noProof/>
        </w:rPr>
      </w:r>
      <w:r>
        <w:rPr>
          <w:noProof/>
        </w:rPr>
        <w:fldChar w:fldCharType="separate"/>
      </w:r>
      <w:r w:rsidR="001643EA">
        <w:rPr>
          <w:noProof/>
        </w:rPr>
        <w:t>6</w:t>
      </w:r>
      <w:r>
        <w:rPr>
          <w:noProof/>
        </w:rPr>
        <w:fldChar w:fldCharType="end"/>
      </w:r>
    </w:p>
    <w:p w14:paraId="1D0A1C8F" w14:textId="03EE61B8" w:rsidR="0061386F" w:rsidRDefault="0061386F">
      <w:pPr>
        <w:pStyle w:val="TM1"/>
        <w:tabs>
          <w:tab w:val="right" w:leader="dot" w:pos="9061"/>
        </w:tabs>
        <w:rPr>
          <w:rFonts w:asciiTheme="minorHAnsi" w:eastAsiaTheme="minorEastAsia" w:hAnsiTheme="minorHAnsi" w:cstheme="minorBidi"/>
          <w:noProof/>
          <w:color w:val="auto"/>
          <w:sz w:val="22"/>
          <w:szCs w:val="22"/>
        </w:rPr>
      </w:pPr>
      <w:r>
        <w:rPr>
          <w:noProof/>
        </w:rPr>
        <w:t>Annexe n° 3</w:t>
      </w:r>
      <w:r w:rsidRPr="00980F7E">
        <w:rPr>
          <w:rFonts w:ascii="Cambria" w:hAnsi="Cambria" w:cs="Cambria"/>
          <w:noProof/>
        </w:rPr>
        <w:t> </w:t>
      </w:r>
      <w:r>
        <w:rPr>
          <w:noProof/>
        </w:rPr>
        <w:t>: Cadre de r</w:t>
      </w:r>
      <w:r w:rsidRPr="00980F7E">
        <w:rPr>
          <w:rFonts w:cs="Montserrat"/>
          <w:noProof/>
        </w:rPr>
        <w:t>é</w:t>
      </w:r>
      <w:r>
        <w:rPr>
          <w:noProof/>
        </w:rPr>
        <w:t>ponse technique - LOT 2</w:t>
      </w:r>
      <w:r>
        <w:rPr>
          <w:noProof/>
        </w:rPr>
        <w:tab/>
      </w:r>
      <w:r>
        <w:rPr>
          <w:noProof/>
        </w:rPr>
        <w:fldChar w:fldCharType="begin"/>
      </w:r>
      <w:r>
        <w:rPr>
          <w:noProof/>
        </w:rPr>
        <w:instrText xml:space="preserve"> PAGEREF _Toc192584951 \h </w:instrText>
      </w:r>
      <w:r>
        <w:rPr>
          <w:noProof/>
        </w:rPr>
      </w:r>
      <w:r>
        <w:rPr>
          <w:noProof/>
        </w:rPr>
        <w:fldChar w:fldCharType="separate"/>
      </w:r>
      <w:r w:rsidR="001643EA">
        <w:rPr>
          <w:noProof/>
        </w:rPr>
        <w:t>7</w:t>
      </w:r>
      <w:r>
        <w:rPr>
          <w:noProof/>
        </w:rPr>
        <w:fldChar w:fldCharType="end"/>
      </w:r>
    </w:p>
    <w:p w14:paraId="6093612A" w14:textId="27F64FD3" w:rsidR="00227BDB" w:rsidRPr="00944211" w:rsidRDefault="00227BDB" w:rsidP="00944211">
      <w:pPr>
        <w:spacing w:line="360" w:lineRule="auto"/>
        <w:rPr>
          <w:rFonts w:ascii="Century Gothic" w:hAnsi="Century Gothic" w:cs="Arial"/>
          <w:color w:val="000000" w:themeColor="text1"/>
        </w:rPr>
      </w:pPr>
      <w:r w:rsidRPr="00ED7555">
        <w:rPr>
          <w:rFonts w:ascii="Open Sans" w:hAnsi="Open Sans" w:cs="Open Sans"/>
          <w:color w:val="000000" w:themeColor="text1"/>
          <w:sz w:val="24"/>
          <w:szCs w:val="24"/>
        </w:rPr>
        <w:fldChar w:fldCharType="end"/>
      </w:r>
    </w:p>
    <w:p w14:paraId="11038325" w14:textId="77777777" w:rsidR="000200DD" w:rsidRPr="00944211" w:rsidRDefault="00227BDB" w:rsidP="003A3D3F">
      <w:pPr>
        <w:pStyle w:val="Titre2"/>
      </w:pPr>
      <w:r w:rsidRPr="00944211">
        <w:br w:type="page"/>
      </w:r>
      <w:bookmarkStart w:id="1" w:name="_Toc128193584"/>
      <w:bookmarkStart w:id="2" w:name="_Toc130915639"/>
    </w:p>
    <w:p w14:paraId="732E8430" w14:textId="366C508E" w:rsidR="00227BDB" w:rsidRPr="00ED7555" w:rsidRDefault="000200DD" w:rsidP="00CE3700">
      <w:pPr>
        <w:pStyle w:val="Titre2"/>
        <w:numPr>
          <w:ilvl w:val="0"/>
          <w:numId w:val="0"/>
        </w:numPr>
      </w:pPr>
      <w:bookmarkStart w:id="3" w:name="_Toc192584941"/>
      <w:r w:rsidRPr="00ED7555">
        <w:lastRenderedPageBreak/>
        <w:t>ARTICLE 1</w:t>
      </w:r>
      <w:r w:rsidRPr="00ED7555">
        <w:rPr>
          <w:rFonts w:ascii="Cambria" w:hAnsi="Cambria" w:cs="Cambria"/>
        </w:rPr>
        <w:t> </w:t>
      </w:r>
      <w:r w:rsidRPr="00ED7555">
        <w:t xml:space="preserve">: </w:t>
      </w:r>
      <w:r w:rsidR="00227BDB" w:rsidRPr="00ED7555">
        <w:t>OBJET</w:t>
      </w:r>
      <w:bookmarkEnd w:id="1"/>
      <w:bookmarkEnd w:id="2"/>
      <w:bookmarkEnd w:id="3"/>
    </w:p>
    <w:p w14:paraId="3093DE94" w14:textId="77777777" w:rsidR="00432930" w:rsidRPr="00BB14ED" w:rsidRDefault="00432930" w:rsidP="00456040">
      <w:pPr>
        <w:spacing w:line="276" w:lineRule="auto"/>
        <w:rPr>
          <w:rFonts w:ascii="Century Gothic" w:hAnsi="Century Gothic" w:cs="Arial"/>
          <w:color w:val="auto"/>
        </w:rPr>
      </w:pPr>
    </w:p>
    <w:p w14:paraId="4CF99F40" w14:textId="49AF0031" w:rsidR="00432930" w:rsidRPr="003C27AE" w:rsidRDefault="00B54803" w:rsidP="00456040">
      <w:pPr>
        <w:spacing w:line="276" w:lineRule="auto"/>
        <w:rPr>
          <w:rFonts w:ascii="Open Sans" w:hAnsi="Open Sans" w:cs="Open Sans"/>
          <w:color w:val="auto"/>
          <w:sz w:val="18"/>
          <w:szCs w:val="18"/>
        </w:rPr>
      </w:pPr>
      <w:r w:rsidRPr="003C27AE">
        <w:rPr>
          <w:rFonts w:ascii="Open Sans" w:hAnsi="Open Sans" w:cs="Open Sans"/>
          <w:color w:val="auto"/>
          <w:sz w:val="18"/>
          <w:szCs w:val="18"/>
        </w:rPr>
        <w:t>L’appel d’offres a pour objet</w:t>
      </w:r>
      <w:r w:rsidR="00432930" w:rsidRPr="003C27AE">
        <w:rPr>
          <w:rFonts w:ascii="Open Sans" w:hAnsi="Open Sans" w:cs="Open Sans"/>
          <w:color w:val="auto"/>
          <w:sz w:val="18"/>
          <w:szCs w:val="18"/>
        </w:rPr>
        <w:t> l’analyse de l’Assistance Publique – Hôpitaux de P</w:t>
      </w:r>
      <w:r w:rsidR="00944211" w:rsidRPr="003C27AE">
        <w:rPr>
          <w:rFonts w:ascii="Open Sans" w:hAnsi="Open Sans" w:cs="Open Sans"/>
          <w:color w:val="auto"/>
          <w:sz w:val="18"/>
          <w:szCs w:val="18"/>
        </w:rPr>
        <w:t>aris en vue de sa notation et du</w:t>
      </w:r>
      <w:r w:rsidR="00432930" w:rsidRPr="003C27AE">
        <w:rPr>
          <w:rFonts w:ascii="Open Sans" w:hAnsi="Open Sans" w:cs="Open Sans"/>
          <w:color w:val="auto"/>
          <w:sz w:val="18"/>
          <w:szCs w:val="18"/>
        </w:rPr>
        <w:t xml:space="preserve"> suivi de sa qualité de crédit nécessaire aux besoins</w:t>
      </w:r>
      <w:r w:rsidRPr="003C27AE">
        <w:rPr>
          <w:rFonts w:ascii="Open Sans" w:hAnsi="Open Sans" w:cs="Open Sans"/>
          <w:color w:val="auto"/>
          <w:sz w:val="18"/>
          <w:szCs w:val="18"/>
        </w:rPr>
        <w:t xml:space="preserve"> de</w:t>
      </w:r>
      <w:r w:rsidR="00432930" w:rsidRPr="003C27AE">
        <w:rPr>
          <w:rFonts w:ascii="Open Sans" w:hAnsi="Open Sans" w:cs="Open Sans"/>
          <w:color w:val="auto"/>
          <w:sz w:val="18"/>
          <w:szCs w:val="18"/>
        </w:rPr>
        <w:t xml:space="preserve"> la Direction Economique, Financière, de l’Investissement et du Patrimoine du siège de l’Assistance Publique - Hôpitaux de Paris.</w:t>
      </w:r>
    </w:p>
    <w:p w14:paraId="7BF638CC" w14:textId="77777777" w:rsidR="00090E6F" w:rsidRPr="00BB14ED" w:rsidRDefault="00090E6F" w:rsidP="00456040">
      <w:pPr>
        <w:spacing w:line="276" w:lineRule="auto"/>
        <w:rPr>
          <w:rFonts w:ascii="Century Gothic" w:hAnsi="Century Gothic" w:cs="Open Sans"/>
          <w:sz w:val="18"/>
          <w:szCs w:val="18"/>
        </w:rPr>
      </w:pPr>
    </w:p>
    <w:p w14:paraId="3D567043" w14:textId="77777777" w:rsidR="00227BDB" w:rsidRPr="00ED7555" w:rsidRDefault="00227BDB" w:rsidP="003A3D3F">
      <w:pPr>
        <w:pStyle w:val="Titre2"/>
      </w:pPr>
      <w:bookmarkStart w:id="4" w:name="_Toc130915640"/>
      <w:bookmarkStart w:id="5" w:name="_Toc192584942"/>
      <w:r w:rsidRPr="00ED7555">
        <w:t>DECOMPOSITION EN LOT</w:t>
      </w:r>
      <w:bookmarkEnd w:id="4"/>
      <w:bookmarkEnd w:id="5"/>
    </w:p>
    <w:p w14:paraId="381D7E73" w14:textId="77777777" w:rsidR="00227BDB" w:rsidRPr="00BB14ED" w:rsidRDefault="00227BDB" w:rsidP="00456040">
      <w:pPr>
        <w:spacing w:line="276" w:lineRule="auto"/>
        <w:rPr>
          <w:rFonts w:ascii="Century Gothic" w:hAnsi="Century Gothic" w:cs="Arial"/>
        </w:rPr>
      </w:pPr>
    </w:p>
    <w:p w14:paraId="17FC35B3" w14:textId="49B93192" w:rsidR="00227BDB" w:rsidRPr="00BB14ED" w:rsidRDefault="00432930" w:rsidP="00456040">
      <w:pPr>
        <w:pStyle w:val="Normal2"/>
        <w:spacing w:line="276" w:lineRule="auto"/>
        <w:rPr>
          <w:rFonts w:ascii="Century Gothic" w:hAnsi="Century Gothic" w:cs="Arial"/>
          <w:i w:val="0"/>
          <w:sz w:val="20"/>
          <w:szCs w:val="20"/>
        </w:rPr>
      </w:pPr>
      <w:r w:rsidRPr="003C27AE">
        <w:rPr>
          <w:i w:val="0"/>
        </w:rPr>
        <w:t>L’AP-HP souhaite être notée et suivie par deux agences.</w:t>
      </w:r>
      <w:r w:rsidR="00456040" w:rsidRPr="003C27AE">
        <w:rPr>
          <w:i w:val="0"/>
        </w:rPr>
        <w:t xml:space="preserve"> </w:t>
      </w:r>
      <w:r w:rsidRPr="003C27AE">
        <w:rPr>
          <w:i w:val="0"/>
          <w:color w:val="auto"/>
        </w:rPr>
        <w:t>L’appel d’offres se décompose donc en 2 lots identiques détaillés comme suit</w:t>
      </w:r>
      <w:r w:rsidRPr="003C27AE" w:rsidDel="000D40B3">
        <w:rPr>
          <w:rFonts w:ascii="Century Gothic" w:hAnsi="Century Gothic" w:cs="Arial"/>
          <w:i w:val="0"/>
          <w:color w:val="auto"/>
        </w:rPr>
        <w:t xml:space="preserve"> </w:t>
      </w:r>
      <w:r w:rsidR="00227BDB" w:rsidRPr="00BB14ED">
        <w:rPr>
          <w:rFonts w:ascii="Century Gothic" w:hAnsi="Century Gothic"/>
          <w:sz w:val="20"/>
          <w:szCs w:val="20"/>
        </w:rPr>
        <w:t xml:space="preserve">: </w:t>
      </w:r>
    </w:p>
    <w:p w14:paraId="41A4D13E" w14:textId="77777777" w:rsidR="00227BDB" w:rsidRPr="00BB14ED" w:rsidRDefault="00227BDB" w:rsidP="00456040">
      <w:pPr>
        <w:spacing w:line="276" w:lineRule="auto"/>
        <w:rPr>
          <w:rFonts w:ascii="Century Gothic" w:hAnsi="Century Gothic" w:cs="Arial"/>
          <w:i/>
          <w:sz w:val="22"/>
        </w:rPr>
      </w:pPr>
    </w:p>
    <w:tbl>
      <w:tblPr>
        <w:tblW w:w="7002" w:type="dxa"/>
        <w:tblInd w:w="4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50"/>
        <w:gridCol w:w="6252"/>
      </w:tblGrid>
      <w:tr w:rsidR="00BC3203" w:rsidRPr="00BB14ED" w14:paraId="2A7053DB" w14:textId="77777777" w:rsidTr="004140DD">
        <w:trPr>
          <w:trHeight w:val="338"/>
        </w:trPr>
        <w:tc>
          <w:tcPr>
            <w:tcW w:w="750" w:type="dxa"/>
          </w:tcPr>
          <w:p w14:paraId="6AFC20B8" w14:textId="77777777" w:rsidR="00BC3203" w:rsidRPr="00CA5C37" w:rsidRDefault="00BC3203" w:rsidP="00B54803">
            <w:pPr>
              <w:spacing w:line="276" w:lineRule="auto"/>
              <w:jc w:val="center"/>
              <w:rPr>
                <w:rFonts w:ascii="Open Sans" w:hAnsi="Open Sans" w:cs="Open Sans"/>
                <w:b/>
                <w:iCs/>
                <w:sz w:val="18"/>
                <w:szCs w:val="18"/>
              </w:rPr>
            </w:pPr>
            <w:r w:rsidRPr="00CA5C37">
              <w:rPr>
                <w:rFonts w:ascii="Open Sans" w:hAnsi="Open Sans" w:cs="Open Sans"/>
                <w:b/>
                <w:iCs/>
                <w:sz w:val="18"/>
                <w:szCs w:val="18"/>
              </w:rPr>
              <w:t>N° du lot</w:t>
            </w:r>
          </w:p>
        </w:tc>
        <w:tc>
          <w:tcPr>
            <w:tcW w:w="6252" w:type="dxa"/>
          </w:tcPr>
          <w:p w14:paraId="658033F1" w14:textId="77777777" w:rsidR="00BC3203" w:rsidRPr="00CA5C37" w:rsidRDefault="00BC3203" w:rsidP="00B54803">
            <w:pPr>
              <w:spacing w:line="276" w:lineRule="auto"/>
              <w:jc w:val="center"/>
              <w:rPr>
                <w:rFonts w:ascii="Open Sans" w:hAnsi="Open Sans" w:cs="Open Sans"/>
                <w:b/>
                <w:iCs/>
                <w:sz w:val="18"/>
                <w:szCs w:val="18"/>
              </w:rPr>
            </w:pPr>
            <w:r w:rsidRPr="00CA5C37">
              <w:rPr>
                <w:rFonts w:ascii="Open Sans" w:hAnsi="Open Sans" w:cs="Open Sans"/>
                <w:b/>
                <w:iCs/>
                <w:sz w:val="18"/>
                <w:szCs w:val="18"/>
              </w:rPr>
              <w:t>Intitulé du lot</w:t>
            </w:r>
          </w:p>
        </w:tc>
      </w:tr>
      <w:tr w:rsidR="00BC3203" w:rsidRPr="00BB14ED" w14:paraId="1FDE05C3" w14:textId="77777777" w:rsidTr="004140DD">
        <w:trPr>
          <w:trHeight w:val="456"/>
        </w:trPr>
        <w:tc>
          <w:tcPr>
            <w:tcW w:w="750" w:type="dxa"/>
          </w:tcPr>
          <w:p w14:paraId="324DC729" w14:textId="46CDF4CD" w:rsidR="00BC3203" w:rsidRPr="00CA5C37" w:rsidRDefault="00BC3203" w:rsidP="00B54803">
            <w:pPr>
              <w:spacing w:line="276" w:lineRule="auto"/>
              <w:jc w:val="center"/>
              <w:rPr>
                <w:rFonts w:ascii="Open Sans" w:hAnsi="Open Sans" w:cs="Open Sans"/>
                <w:iCs/>
                <w:sz w:val="18"/>
                <w:szCs w:val="18"/>
              </w:rPr>
            </w:pPr>
            <w:r w:rsidRPr="00CA5C37">
              <w:rPr>
                <w:rFonts w:ascii="Open Sans" w:hAnsi="Open Sans" w:cs="Open Sans"/>
                <w:iCs/>
                <w:sz w:val="18"/>
                <w:szCs w:val="18"/>
              </w:rPr>
              <w:t>1</w:t>
            </w:r>
          </w:p>
        </w:tc>
        <w:tc>
          <w:tcPr>
            <w:tcW w:w="6252" w:type="dxa"/>
          </w:tcPr>
          <w:p w14:paraId="6CDE4F20" w14:textId="026435AD" w:rsidR="00BC3203" w:rsidRPr="00CA5C37" w:rsidRDefault="00CA5C37" w:rsidP="00944211">
            <w:pPr>
              <w:spacing w:line="276" w:lineRule="auto"/>
              <w:jc w:val="left"/>
              <w:rPr>
                <w:rFonts w:ascii="Open Sans" w:hAnsi="Open Sans" w:cs="Open Sans"/>
                <w:iCs/>
                <w:sz w:val="18"/>
                <w:szCs w:val="18"/>
              </w:rPr>
            </w:pPr>
            <w:r w:rsidRPr="00CA5C37">
              <w:rPr>
                <w:rFonts w:ascii="Open Sans" w:hAnsi="Open Sans" w:cs="Open Sans"/>
                <w:iCs/>
                <w:sz w:val="18"/>
                <w:szCs w:val="18"/>
              </w:rPr>
              <w:t>Notation et suivi de la qualité de crédit de l'AP-HP</w:t>
            </w:r>
          </w:p>
        </w:tc>
      </w:tr>
      <w:tr w:rsidR="00BC3203" w:rsidRPr="00BB14ED" w14:paraId="3334B577" w14:textId="77777777" w:rsidTr="004140DD">
        <w:trPr>
          <w:trHeight w:val="338"/>
        </w:trPr>
        <w:tc>
          <w:tcPr>
            <w:tcW w:w="750" w:type="dxa"/>
          </w:tcPr>
          <w:p w14:paraId="238FDA9D" w14:textId="66353124" w:rsidR="00BC3203" w:rsidRPr="00CA5C37" w:rsidRDefault="00BC3203" w:rsidP="00B54803">
            <w:pPr>
              <w:spacing w:line="276" w:lineRule="auto"/>
              <w:jc w:val="center"/>
              <w:rPr>
                <w:rFonts w:ascii="Open Sans" w:hAnsi="Open Sans" w:cs="Open Sans"/>
                <w:iCs/>
                <w:sz w:val="18"/>
                <w:szCs w:val="18"/>
              </w:rPr>
            </w:pPr>
            <w:r w:rsidRPr="00CA5C37">
              <w:rPr>
                <w:rFonts w:ascii="Open Sans" w:hAnsi="Open Sans" w:cs="Open Sans"/>
                <w:iCs/>
                <w:sz w:val="18"/>
                <w:szCs w:val="18"/>
              </w:rPr>
              <w:t>2</w:t>
            </w:r>
          </w:p>
        </w:tc>
        <w:tc>
          <w:tcPr>
            <w:tcW w:w="6252" w:type="dxa"/>
          </w:tcPr>
          <w:p w14:paraId="60C28B88" w14:textId="1383A40A" w:rsidR="00BC3203" w:rsidRPr="00CA5C37" w:rsidRDefault="00CA5C37" w:rsidP="00944211">
            <w:pPr>
              <w:spacing w:line="276" w:lineRule="auto"/>
              <w:jc w:val="left"/>
              <w:rPr>
                <w:rFonts w:ascii="Open Sans" w:hAnsi="Open Sans" w:cs="Open Sans"/>
                <w:iCs/>
                <w:sz w:val="18"/>
                <w:szCs w:val="18"/>
              </w:rPr>
            </w:pPr>
            <w:r w:rsidRPr="00CA5C37">
              <w:rPr>
                <w:rFonts w:ascii="Open Sans" w:hAnsi="Open Sans" w:cs="Open Sans"/>
                <w:iCs/>
                <w:sz w:val="18"/>
                <w:szCs w:val="18"/>
              </w:rPr>
              <w:t>Notation et suivi de la qualité de crédit de l'AP-HP</w:t>
            </w:r>
          </w:p>
        </w:tc>
      </w:tr>
    </w:tbl>
    <w:p w14:paraId="5EB71562" w14:textId="74524AE5" w:rsidR="00432930" w:rsidRPr="00BB14ED" w:rsidRDefault="00432930" w:rsidP="00456040">
      <w:pPr>
        <w:spacing w:line="276" w:lineRule="auto"/>
        <w:rPr>
          <w:rFonts w:ascii="Century Gothic" w:hAnsi="Century Gothic"/>
        </w:rPr>
      </w:pPr>
      <w:bookmarkStart w:id="6" w:name="_Toc128193589"/>
      <w:bookmarkStart w:id="7" w:name="_Toc130915641"/>
    </w:p>
    <w:p w14:paraId="4BBFEB25" w14:textId="299F485A" w:rsidR="00432930" w:rsidRPr="003A3D3F" w:rsidRDefault="00944211" w:rsidP="003A3D3F">
      <w:pPr>
        <w:pStyle w:val="Titre2"/>
      </w:pPr>
      <w:r w:rsidRPr="003A3D3F">
        <w:rPr>
          <w:rFonts w:ascii="Cambria" w:hAnsi="Cambria" w:cs="Cambria"/>
        </w:rPr>
        <w:t> </w:t>
      </w:r>
      <w:bookmarkStart w:id="8" w:name="_Toc431282271"/>
      <w:bookmarkStart w:id="9" w:name="_Toc526417000"/>
      <w:bookmarkStart w:id="10" w:name="_Toc192584943"/>
      <w:r w:rsidRPr="003A3D3F">
        <w:t>PRESENTATION DE L</w:t>
      </w:r>
      <w:r w:rsidRPr="003A3D3F">
        <w:rPr>
          <w:rFonts w:cs="Montserrat"/>
        </w:rPr>
        <w:t>’</w:t>
      </w:r>
      <w:r w:rsidRPr="003A3D3F">
        <w:t>ASSISTANCE PUBLIQUE- HOPITAUX DE PARIS</w:t>
      </w:r>
      <w:bookmarkEnd w:id="8"/>
      <w:bookmarkEnd w:id="9"/>
      <w:bookmarkEnd w:id="10"/>
    </w:p>
    <w:p w14:paraId="0FCCBFA3" w14:textId="15C0E21B" w:rsidR="00432930" w:rsidRPr="00BB14ED" w:rsidRDefault="00432930" w:rsidP="00456040">
      <w:pPr>
        <w:spacing w:line="276" w:lineRule="auto"/>
        <w:rPr>
          <w:rFonts w:ascii="Century Gothic" w:hAnsi="Century Gothic"/>
        </w:rPr>
      </w:pPr>
    </w:p>
    <w:p w14:paraId="3433B6F5" w14:textId="77777777" w:rsidR="00432930" w:rsidRPr="003C27AE" w:rsidRDefault="00432930" w:rsidP="00456040">
      <w:pPr>
        <w:spacing w:before="120" w:line="276" w:lineRule="auto"/>
        <w:rPr>
          <w:rFonts w:ascii="Open Sans" w:hAnsi="Open Sans" w:cs="Open Sans"/>
          <w:color w:val="auto"/>
          <w:sz w:val="18"/>
          <w:szCs w:val="18"/>
        </w:rPr>
      </w:pPr>
      <w:r w:rsidRPr="003C27AE">
        <w:rPr>
          <w:rFonts w:ascii="Open Sans" w:hAnsi="Open Sans" w:cs="Open Sans"/>
          <w:sz w:val="18"/>
          <w:szCs w:val="18"/>
        </w:rPr>
        <w:t>L’Assistance Publique – Hôpitaux de Paris constitue le centre hospitalier régional d’Ile de France et le premier centre universitaire d’Europe. Elle regroupe trente-neuf hôpitaux dont l’hospitalisation à domicile regroupés en six groupes hospitalo-universitaires, 4 hôpitaux hors Ile de France, et des Directions et Services généraux, ainsi que quatre SAMU d’Ile de France.</w:t>
      </w:r>
    </w:p>
    <w:p w14:paraId="3EFE9657" w14:textId="77777777" w:rsidR="00432930" w:rsidRPr="003C27AE" w:rsidRDefault="00432930" w:rsidP="00456040">
      <w:pPr>
        <w:spacing w:before="120" w:line="276" w:lineRule="auto"/>
        <w:rPr>
          <w:rFonts w:ascii="Open Sans" w:hAnsi="Open Sans" w:cs="Open Sans"/>
        </w:rPr>
      </w:pPr>
      <w:r w:rsidRPr="003C27AE">
        <w:rPr>
          <w:rFonts w:ascii="Open Sans" w:hAnsi="Open Sans" w:cs="Open Sans"/>
          <w:sz w:val="18"/>
          <w:szCs w:val="18"/>
        </w:rPr>
        <w:t xml:space="preserve">Ces 39 hôpitaux accueillent chaque année 7 millions de personnes : en consultation, en urgence, lors d’hospitalisations programmées ou en hospitalisation à domicile. </w:t>
      </w:r>
    </w:p>
    <w:p w14:paraId="47DA706E" w14:textId="77777777" w:rsidR="00432930" w:rsidRPr="003C27AE" w:rsidRDefault="00432930" w:rsidP="00456040">
      <w:pPr>
        <w:spacing w:line="276" w:lineRule="auto"/>
        <w:rPr>
          <w:rFonts w:ascii="Open Sans" w:hAnsi="Open Sans" w:cs="Open Sans"/>
          <w:sz w:val="18"/>
          <w:szCs w:val="18"/>
        </w:rPr>
      </w:pPr>
      <w:r w:rsidRPr="003C27AE">
        <w:rPr>
          <w:rFonts w:ascii="Open Sans" w:hAnsi="Open Sans" w:cs="Open Sans"/>
          <w:sz w:val="18"/>
          <w:szCs w:val="18"/>
        </w:rPr>
        <w:t xml:space="preserve">L’Assistance Publique – Hôpitaux de Paris est le premier employeur d’Ile-de-France : 100 000 personnes dans quatre filières professionnelles (personnel médical, paramédical, administratif, ouvrier et technique). </w:t>
      </w:r>
    </w:p>
    <w:p w14:paraId="22180A39" w14:textId="77777777" w:rsidR="00432930" w:rsidRPr="003C27AE" w:rsidRDefault="00432930" w:rsidP="00456040">
      <w:pPr>
        <w:spacing w:line="276" w:lineRule="auto"/>
        <w:rPr>
          <w:rFonts w:ascii="Open Sans" w:hAnsi="Open Sans" w:cs="Open Sans"/>
          <w:sz w:val="18"/>
          <w:szCs w:val="18"/>
        </w:rPr>
      </w:pPr>
    </w:p>
    <w:p w14:paraId="0F4CF384" w14:textId="5835A7E1" w:rsidR="00432930" w:rsidRPr="003C27AE" w:rsidRDefault="00432930" w:rsidP="00456040">
      <w:pPr>
        <w:spacing w:line="276" w:lineRule="auto"/>
        <w:rPr>
          <w:rFonts w:ascii="Open Sans" w:hAnsi="Open Sans" w:cs="Open Sans"/>
          <w:sz w:val="18"/>
          <w:szCs w:val="18"/>
        </w:rPr>
      </w:pPr>
      <w:r w:rsidRPr="003C27AE">
        <w:rPr>
          <w:rFonts w:ascii="Open Sans" w:hAnsi="Open Sans" w:cs="Open Sans"/>
          <w:sz w:val="18"/>
          <w:szCs w:val="18"/>
        </w:rPr>
        <w:t xml:space="preserve">L’Assistance Publique-Hôpitaux de Paris dispose d’un budget de l’ordre de </w:t>
      </w:r>
      <w:r w:rsidR="005A6CFD" w:rsidRPr="0061386F">
        <w:rPr>
          <w:rFonts w:ascii="Open Sans" w:hAnsi="Open Sans" w:cs="Open Sans"/>
          <w:sz w:val="18"/>
          <w:szCs w:val="18"/>
        </w:rPr>
        <w:t>9</w:t>
      </w:r>
      <w:r w:rsidRPr="0061386F">
        <w:rPr>
          <w:rFonts w:ascii="Open Sans" w:hAnsi="Open Sans" w:cs="Open Sans"/>
          <w:sz w:val="18"/>
          <w:szCs w:val="18"/>
        </w:rPr>
        <w:t>,5 milliards d’euros</w:t>
      </w:r>
      <w:r w:rsidRPr="003C27AE">
        <w:rPr>
          <w:rFonts w:ascii="Open Sans" w:hAnsi="Open Sans" w:cs="Open Sans"/>
          <w:sz w:val="18"/>
          <w:szCs w:val="18"/>
        </w:rPr>
        <w:t xml:space="preserve">. En matière comptable et financière, les règles de comptabilité exigent une séparation entre les fonctions d’ordonnateur (exercées par le directeur général de l’AP-HP) et de comptable (le directeur spécialisé des finances publiques pour l’AP-HP, DSFP). La DSFP tient un Compte Financier Unique qui retrace l’ensemble des opérations conduites par l’ordonnateur.   </w:t>
      </w:r>
    </w:p>
    <w:p w14:paraId="1626DB62" w14:textId="77777777" w:rsidR="00432930" w:rsidRPr="003C27AE" w:rsidRDefault="00432930" w:rsidP="00456040">
      <w:pPr>
        <w:spacing w:line="276" w:lineRule="auto"/>
        <w:rPr>
          <w:rFonts w:ascii="Open Sans" w:hAnsi="Open Sans" w:cs="Open Sans"/>
          <w:sz w:val="18"/>
          <w:szCs w:val="18"/>
        </w:rPr>
      </w:pPr>
    </w:p>
    <w:p w14:paraId="6BBAFC91" w14:textId="2BC6DBB7" w:rsidR="00432930" w:rsidRPr="003C27AE" w:rsidRDefault="00432930" w:rsidP="00456040">
      <w:pPr>
        <w:spacing w:line="276" w:lineRule="auto"/>
        <w:rPr>
          <w:rFonts w:ascii="Open Sans" w:hAnsi="Open Sans" w:cs="Open Sans"/>
          <w:sz w:val="18"/>
          <w:szCs w:val="18"/>
        </w:rPr>
      </w:pPr>
      <w:r w:rsidRPr="003C27AE">
        <w:rPr>
          <w:rFonts w:ascii="Open Sans" w:hAnsi="Open Sans" w:cs="Open Sans"/>
          <w:sz w:val="18"/>
          <w:szCs w:val="18"/>
        </w:rPr>
        <w:t>En central, l’Assistance Publique-Hôpitaux de Paris dispose d’une Direction Economique, Financière, de l’Investissement et du Patrimoine (DEFIP) en charge notamment d’édicter les principes comptables, budgétaires et financiers applicables au sein de l’institution. Les hôpitaux disposent tous par ailleurs d’une Direction Financière et de relais sur les sites dont les périmètres de compétence peuvent sensiblement varier selon la taille et les choix organisationnels de l’Assistance Publique-Hôpitaux de Paris.</w:t>
      </w:r>
    </w:p>
    <w:p w14:paraId="7F7828D4" w14:textId="77777777" w:rsidR="00432930" w:rsidRPr="003C27AE" w:rsidRDefault="00432930" w:rsidP="00456040">
      <w:pPr>
        <w:spacing w:line="276" w:lineRule="auto"/>
        <w:rPr>
          <w:rFonts w:ascii="Open Sans" w:hAnsi="Open Sans" w:cs="Open Sans"/>
          <w:sz w:val="18"/>
          <w:szCs w:val="18"/>
        </w:rPr>
      </w:pPr>
    </w:p>
    <w:p w14:paraId="3FC34B6C" w14:textId="03352767" w:rsidR="00432930" w:rsidRPr="003C27AE" w:rsidRDefault="00432930" w:rsidP="00456040">
      <w:pPr>
        <w:spacing w:line="276" w:lineRule="auto"/>
        <w:rPr>
          <w:rFonts w:ascii="Open Sans" w:hAnsi="Open Sans" w:cs="Open Sans"/>
          <w:color w:val="auto"/>
          <w:sz w:val="18"/>
          <w:szCs w:val="18"/>
        </w:rPr>
      </w:pPr>
      <w:r w:rsidRPr="003C27AE">
        <w:rPr>
          <w:rFonts w:ascii="Open Sans" w:hAnsi="Open Sans" w:cs="Open Sans"/>
          <w:color w:val="auto"/>
          <w:sz w:val="18"/>
          <w:szCs w:val="18"/>
        </w:rPr>
        <w:t xml:space="preserve">Le Service du Financement et de la Trésorerie fait partie intégrante de la DEFIP, au sein du </w:t>
      </w:r>
      <w:r w:rsidR="00126A51" w:rsidRPr="003C27AE">
        <w:rPr>
          <w:rFonts w:ascii="Open Sans" w:hAnsi="Open Sans" w:cs="Open Sans"/>
          <w:color w:val="auto"/>
          <w:sz w:val="18"/>
          <w:szCs w:val="18"/>
        </w:rPr>
        <w:t>D</w:t>
      </w:r>
      <w:r w:rsidRPr="003C27AE">
        <w:rPr>
          <w:rFonts w:ascii="Open Sans" w:hAnsi="Open Sans" w:cs="Open Sans"/>
          <w:color w:val="auto"/>
          <w:sz w:val="18"/>
          <w:szCs w:val="18"/>
        </w:rPr>
        <w:t>épartement Immobilier et Investissements qui s’occupe d’assurer la programmation financière et des investissements ainsi que de définir et mettre en place la stratégie immobilière et patrimoniale de l’institution. </w:t>
      </w:r>
    </w:p>
    <w:p w14:paraId="68365ACB" w14:textId="77777777" w:rsidR="00DF4786" w:rsidRPr="003C27AE" w:rsidRDefault="00DF4786" w:rsidP="00456040">
      <w:pPr>
        <w:spacing w:line="276" w:lineRule="auto"/>
        <w:rPr>
          <w:rFonts w:ascii="Open Sans" w:hAnsi="Open Sans" w:cs="Open Sans"/>
          <w:color w:val="auto"/>
          <w:sz w:val="18"/>
          <w:szCs w:val="18"/>
        </w:rPr>
      </w:pPr>
    </w:p>
    <w:p w14:paraId="42313232" w14:textId="77777777" w:rsidR="00432930" w:rsidRPr="003C27AE" w:rsidRDefault="00432930" w:rsidP="00456040">
      <w:pPr>
        <w:spacing w:line="276" w:lineRule="auto"/>
        <w:rPr>
          <w:rFonts w:ascii="Open Sans" w:hAnsi="Open Sans" w:cs="Open Sans"/>
          <w:color w:val="auto"/>
          <w:sz w:val="18"/>
          <w:szCs w:val="18"/>
        </w:rPr>
      </w:pPr>
      <w:r w:rsidRPr="003C27AE">
        <w:rPr>
          <w:rFonts w:ascii="Open Sans" w:hAnsi="Open Sans" w:cs="Open Sans"/>
          <w:color w:val="auto"/>
          <w:sz w:val="18"/>
          <w:szCs w:val="18"/>
        </w:rPr>
        <w:t>Le Service du Financement et de la Trésorerie définit, dans le respect des équilibres recherchés à travers la programmation financière pluriannuelle, la stratégie de financement à moyen/long terme, il gère la dette de l’AP-HP en central et supervise les gestions des décaissements et des encaissements journaliers.</w:t>
      </w:r>
    </w:p>
    <w:p w14:paraId="41060463" w14:textId="794FB1A1" w:rsidR="00432930" w:rsidRPr="003C27AE" w:rsidRDefault="00432930" w:rsidP="00456040">
      <w:pPr>
        <w:spacing w:line="276" w:lineRule="auto"/>
        <w:rPr>
          <w:rFonts w:ascii="Open Sans" w:hAnsi="Open Sans" w:cs="Open Sans"/>
          <w:sz w:val="18"/>
          <w:szCs w:val="18"/>
        </w:rPr>
      </w:pPr>
    </w:p>
    <w:p w14:paraId="256A1EE5" w14:textId="49BA0420" w:rsidR="00432930" w:rsidRPr="00BB14ED" w:rsidRDefault="00432930" w:rsidP="003A3D3F">
      <w:pPr>
        <w:pStyle w:val="Titre2"/>
      </w:pPr>
      <w:bookmarkStart w:id="11" w:name="_Toc431282272"/>
      <w:bookmarkStart w:id="12" w:name="_Toc526417001"/>
      <w:bookmarkStart w:id="13" w:name="_Toc192584944"/>
      <w:bookmarkEnd w:id="6"/>
      <w:bookmarkEnd w:id="7"/>
      <w:r w:rsidRPr="00BB14ED">
        <w:t>CARACTERISTIQUES DU MARCHE</w:t>
      </w:r>
      <w:bookmarkEnd w:id="11"/>
      <w:bookmarkEnd w:id="12"/>
      <w:bookmarkEnd w:id="13"/>
    </w:p>
    <w:p w14:paraId="1A31EFDC" w14:textId="77777777" w:rsidR="005B6FB8" w:rsidRPr="00ED7555" w:rsidRDefault="005B6FB8" w:rsidP="00456040">
      <w:pPr>
        <w:spacing w:line="276" w:lineRule="auto"/>
        <w:rPr>
          <w:rFonts w:ascii="Century Gothic" w:hAnsi="Century Gothic"/>
          <w:sz w:val="22"/>
          <w:szCs w:val="22"/>
        </w:rPr>
      </w:pPr>
    </w:p>
    <w:p w14:paraId="24E0AA87" w14:textId="77E63513" w:rsidR="00432930" w:rsidRPr="00ED7555" w:rsidRDefault="00ED7555" w:rsidP="00ED7555">
      <w:pPr>
        <w:pStyle w:val="Titre3"/>
        <w:rPr>
          <w:sz w:val="22"/>
          <w:szCs w:val="20"/>
        </w:rPr>
      </w:pPr>
      <w:bookmarkStart w:id="14" w:name="_Toc526417002"/>
      <w:bookmarkStart w:id="15" w:name="_Toc192584945"/>
      <w:r w:rsidRPr="00ED7555">
        <w:rPr>
          <w:sz w:val="22"/>
          <w:szCs w:val="20"/>
        </w:rPr>
        <w:t xml:space="preserve">4.1 </w:t>
      </w:r>
      <w:r w:rsidR="00432930" w:rsidRPr="00ED7555">
        <w:rPr>
          <w:sz w:val="22"/>
          <w:szCs w:val="20"/>
        </w:rPr>
        <w:t>Définition des prestations attendues</w:t>
      </w:r>
      <w:bookmarkEnd w:id="14"/>
      <w:bookmarkEnd w:id="15"/>
      <w:r w:rsidR="00432930" w:rsidRPr="00ED7555">
        <w:rPr>
          <w:sz w:val="22"/>
          <w:szCs w:val="20"/>
        </w:rPr>
        <w:t xml:space="preserve"> </w:t>
      </w:r>
    </w:p>
    <w:p w14:paraId="59FAC606" w14:textId="77777777" w:rsidR="00432930" w:rsidRPr="00BB14ED" w:rsidRDefault="00432930" w:rsidP="00456040">
      <w:pPr>
        <w:pStyle w:val="En-tte"/>
        <w:tabs>
          <w:tab w:val="clear" w:pos="4536"/>
          <w:tab w:val="clear" w:pos="9072"/>
        </w:tabs>
        <w:autoSpaceDE w:val="0"/>
        <w:autoSpaceDN w:val="0"/>
        <w:adjustRightInd w:val="0"/>
        <w:spacing w:line="276" w:lineRule="auto"/>
        <w:rPr>
          <w:rFonts w:ascii="Century Gothic" w:hAnsi="Century Gothic"/>
        </w:rPr>
      </w:pPr>
    </w:p>
    <w:p w14:paraId="048BAAE0" w14:textId="77777777" w:rsidR="00432930" w:rsidRPr="003C27AE" w:rsidRDefault="00432930" w:rsidP="00456040">
      <w:pPr>
        <w:spacing w:line="276" w:lineRule="auto"/>
        <w:rPr>
          <w:rFonts w:ascii="Open Sans" w:hAnsi="Open Sans" w:cs="Open Sans"/>
          <w:sz w:val="18"/>
          <w:szCs w:val="18"/>
        </w:rPr>
      </w:pPr>
      <w:r w:rsidRPr="003C27AE">
        <w:rPr>
          <w:rFonts w:ascii="Open Sans" w:hAnsi="Open Sans" w:cs="Open Sans"/>
          <w:sz w:val="18"/>
          <w:szCs w:val="18"/>
        </w:rPr>
        <w:t>Le présent marché comprend d'une part des prestations à quantité fixe, d'autre part des prestations à quantité variable.</w:t>
      </w:r>
    </w:p>
    <w:p w14:paraId="7D270CEB" w14:textId="77777777" w:rsidR="00432930" w:rsidRPr="00B04E10" w:rsidRDefault="00432930" w:rsidP="00B04E10">
      <w:pPr>
        <w:pStyle w:val="Titre4"/>
        <w:rPr>
          <w:rFonts w:ascii="Montserrat" w:hAnsi="Montserrat"/>
          <w:sz w:val="20"/>
          <w:szCs w:val="16"/>
        </w:rPr>
      </w:pPr>
      <w:bookmarkStart w:id="16" w:name="_Toc131477586"/>
      <w:bookmarkStart w:id="17" w:name="_Toc132425895"/>
      <w:bookmarkStart w:id="18" w:name="_Toc169583350"/>
      <w:bookmarkStart w:id="19" w:name="_Toc307237388"/>
      <w:bookmarkStart w:id="20" w:name="_Toc431282274"/>
    </w:p>
    <w:p w14:paraId="5E278064" w14:textId="12F5BC7E" w:rsidR="00432930" w:rsidRDefault="00432930" w:rsidP="003A3D3F">
      <w:pPr>
        <w:pStyle w:val="Titre3"/>
        <w:numPr>
          <w:ilvl w:val="0"/>
          <w:numId w:val="9"/>
        </w:numPr>
        <w:rPr>
          <w:szCs w:val="16"/>
        </w:rPr>
      </w:pPr>
      <w:bookmarkStart w:id="21" w:name="_Toc526417003"/>
      <w:bookmarkStart w:id="22" w:name="_Toc192584946"/>
      <w:r w:rsidRPr="00B04E10">
        <w:rPr>
          <w:szCs w:val="16"/>
        </w:rPr>
        <w:t>Prestations à quantité fixe</w:t>
      </w:r>
      <w:bookmarkEnd w:id="16"/>
      <w:bookmarkEnd w:id="17"/>
      <w:bookmarkEnd w:id="18"/>
      <w:bookmarkEnd w:id="19"/>
      <w:bookmarkEnd w:id="20"/>
      <w:bookmarkEnd w:id="21"/>
      <w:bookmarkEnd w:id="22"/>
    </w:p>
    <w:p w14:paraId="784CE870" w14:textId="77777777" w:rsidR="00B04E10" w:rsidRPr="00B04E10" w:rsidRDefault="00B04E10" w:rsidP="00B04E10"/>
    <w:p w14:paraId="2C756142" w14:textId="77777777" w:rsidR="00432930" w:rsidRPr="00BB14ED" w:rsidRDefault="00432930" w:rsidP="00456040">
      <w:pPr>
        <w:spacing w:line="276" w:lineRule="auto"/>
        <w:rPr>
          <w:rFonts w:ascii="Century Gothic" w:hAnsi="Century Gothic"/>
        </w:rPr>
      </w:pPr>
    </w:p>
    <w:p w14:paraId="2E20EE27" w14:textId="77777777" w:rsidR="00432930" w:rsidRPr="003C27AE" w:rsidRDefault="00432930" w:rsidP="00456040">
      <w:pPr>
        <w:numPr>
          <w:ilvl w:val="0"/>
          <w:numId w:val="2"/>
        </w:numPr>
        <w:tabs>
          <w:tab w:val="clear" w:pos="720"/>
          <w:tab w:val="num" w:pos="142"/>
        </w:tabs>
        <w:autoSpaceDE w:val="0"/>
        <w:autoSpaceDN w:val="0"/>
        <w:adjustRightInd w:val="0"/>
        <w:spacing w:line="276" w:lineRule="auto"/>
        <w:rPr>
          <w:rFonts w:ascii="Open Sans" w:hAnsi="Open Sans" w:cs="Open Sans"/>
          <w:sz w:val="18"/>
          <w:szCs w:val="18"/>
        </w:rPr>
      </w:pPr>
      <w:r w:rsidRPr="003C27AE">
        <w:rPr>
          <w:rFonts w:ascii="Open Sans" w:hAnsi="Open Sans" w:cs="Open Sans"/>
          <w:sz w:val="18"/>
          <w:szCs w:val="18"/>
        </w:rPr>
        <w:t>Analyse de l’AP-HP en vue de sa notation</w:t>
      </w:r>
      <w:r w:rsidRPr="003C27AE" w:rsidDel="00256C43">
        <w:rPr>
          <w:rFonts w:ascii="Open Sans" w:hAnsi="Open Sans" w:cs="Open Sans"/>
          <w:sz w:val="18"/>
          <w:szCs w:val="18"/>
        </w:rPr>
        <w:t xml:space="preserve"> </w:t>
      </w:r>
      <w:r w:rsidRPr="003C27AE">
        <w:rPr>
          <w:rFonts w:ascii="Open Sans" w:hAnsi="Open Sans" w:cs="Open Sans"/>
          <w:sz w:val="18"/>
          <w:szCs w:val="18"/>
        </w:rPr>
        <w:t xml:space="preserve">et assurer le suivi de sa situation pendant la durée du marché. </w:t>
      </w:r>
    </w:p>
    <w:p w14:paraId="405D2B74" w14:textId="77777777" w:rsidR="00432930" w:rsidRPr="003C27AE" w:rsidRDefault="00432930" w:rsidP="00456040">
      <w:pPr>
        <w:spacing w:line="276" w:lineRule="auto"/>
        <w:rPr>
          <w:rFonts w:ascii="Open Sans" w:hAnsi="Open Sans" w:cs="Open Sans"/>
          <w:sz w:val="18"/>
          <w:szCs w:val="18"/>
        </w:rPr>
      </w:pPr>
    </w:p>
    <w:p w14:paraId="5158E073" w14:textId="77777777" w:rsidR="00432930" w:rsidRPr="003C27AE" w:rsidRDefault="00432930" w:rsidP="00456040">
      <w:pPr>
        <w:numPr>
          <w:ilvl w:val="0"/>
          <w:numId w:val="2"/>
        </w:numPr>
        <w:autoSpaceDE w:val="0"/>
        <w:autoSpaceDN w:val="0"/>
        <w:adjustRightInd w:val="0"/>
        <w:spacing w:line="276" w:lineRule="auto"/>
        <w:rPr>
          <w:rFonts w:ascii="Open Sans" w:hAnsi="Open Sans" w:cs="Open Sans"/>
          <w:sz w:val="18"/>
          <w:szCs w:val="18"/>
        </w:rPr>
      </w:pPr>
      <w:r w:rsidRPr="003C27AE">
        <w:rPr>
          <w:rFonts w:ascii="Open Sans" w:hAnsi="Open Sans" w:cs="Open Sans"/>
          <w:sz w:val="18"/>
          <w:szCs w:val="18"/>
        </w:rPr>
        <w:t xml:space="preserve">Analyse du programme Euro Medium </w:t>
      </w:r>
      <w:proofErr w:type="spellStart"/>
      <w:r w:rsidRPr="003C27AE">
        <w:rPr>
          <w:rFonts w:ascii="Open Sans" w:hAnsi="Open Sans" w:cs="Open Sans"/>
          <w:sz w:val="18"/>
          <w:szCs w:val="18"/>
        </w:rPr>
        <w:t>Term</w:t>
      </w:r>
      <w:proofErr w:type="spellEnd"/>
      <w:r w:rsidRPr="003C27AE">
        <w:rPr>
          <w:rFonts w:ascii="Open Sans" w:hAnsi="Open Sans" w:cs="Open Sans"/>
          <w:sz w:val="18"/>
          <w:szCs w:val="18"/>
        </w:rPr>
        <w:t xml:space="preserve"> Note (EMTN) de l’AP-HP en vue de sa notation et assurer le suivi de cette notation pendant la durée du marché. </w:t>
      </w:r>
    </w:p>
    <w:p w14:paraId="59A7776A" w14:textId="77777777" w:rsidR="00432930" w:rsidRPr="003C27AE" w:rsidRDefault="00432930" w:rsidP="00456040">
      <w:pPr>
        <w:pStyle w:val="Paragraphedeliste"/>
        <w:spacing w:line="276" w:lineRule="auto"/>
        <w:rPr>
          <w:rFonts w:ascii="Open Sans" w:hAnsi="Open Sans" w:cs="Open Sans"/>
          <w:sz w:val="18"/>
          <w:szCs w:val="18"/>
        </w:rPr>
      </w:pPr>
    </w:p>
    <w:p w14:paraId="089CFCF8" w14:textId="77777777" w:rsidR="00432930" w:rsidRPr="003C27AE" w:rsidRDefault="00432930" w:rsidP="00456040">
      <w:pPr>
        <w:numPr>
          <w:ilvl w:val="0"/>
          <w:numId w:val="2"/>
        </w:numPr>
        <w:autoSpaceDE w:val="0"/>
        <w:autoSpaceDN w:val="0"/>
        <w:adjustRightInd w:val="0"/>
        <w:spacing w:line="276" w:lineRule="auto"/>
        <w:rPr>
          <w:rFonts w:ascii="Open Sans" w:hAnsi="Open Sans" w:cs="Open Sans"/>
          <w:sz w:val="18"/>
          <w:szCs w:val="18"/>
        </w:rPr>
      </w:pPr>
      <w:r w:rsidRPr="003C27AE">
        <w:rPr>
          <w:rFonts w:ascii="Open Sans" w:hAnsi="Open Sans" w:cs="Open Sans"/>
          <w:sz w:val="18"/>
          <w:szCs w:val="18"/>
        </w:rPr>
        <w:t>Analyse du programme d’émission de NEU CP de l’AP-HP en vue de sa notation et assurer le suivi de cette notation pendant la durée du marché</w:t>
      </w:r>
    </w:p>
    <w:p w14:paraId="09A1794F" w14:textId="77777777" w:rsidR="00432930" w:rsidRPr="00BB14ED" w:rsidRDefault="00432930" w:rsidP="00456040">
      <w:pPr>
        <w:autoSpaceDE w:val="0"/>
        <w:autoSpaceDN w:val="0"/>
        <w:adjustRightInd w:val="0"/>
        <w:spacing w:line="276" w:lineRule="auto"/>
        <w:rPr>
          <w:rFonts w:ascii="Century Gothic" w:hAnsi="Century Gothic" w:cs="Arial"/>
        </w:rPr>
      </w:pPr>
    </w:p>
    <w:p w14:paraId="12B77C8E" w14:textId="04D54A44" w:rsidR="00432930" w:rsidRPr="00BB14ED" w:rsidRDefault="00432930" w:rsidP="00B04E10">
      <w:pPr>
        <w:pStyle w:val="Titre3"/>
        <w:numPr>
          <w:ilvl w:val="0"/>
          <w:numId w:val="9"/>
        </w:numPr>
      </w:pPr>
      <w:bookmarkStart w:id="23" w:name="_Toc131477587"/>
      <w:bookmarkStart w:id="24" w:name="_Toc132425896"/>
      <w:bookmarkStart w:id="25" w:name="_Toc169583351"/>
      <w:bookmarkStart w:id="26" w:name="_Toc307237389"/>
      <w:bookmarkStart w:id="27" w:name="_Toc431282275"/>
      <w:bookmarkStart w:id="28" w:name="_Toc526417004"/>
      <w:bookmarkStart w:id="29" w:name="_Toc192584947"/>
      <w:r w:rsidRPr="00BB14ED">
        <w:t>Prestations à quantité variable</w:t>
      </w:r>
      <w:bookmarkEnd w:id="23"/>
      <w:bookmarkEnd w:id="24"/>
      <w:bookmarkEnd w:id="25"/>
      <w:bookmarkEnd w:id="26"/>
      <w:bookmarkEnd w:id="27"/>
      <w:bookmarkEnd w:id="28"/>
      <w:bookmarkEnd w:id="29"/>
    </w:p>
    <w:p w14:paraId="2432178C" w14:textId="77777777" w:rsidR="00432930" w:rsidRPr="00BB14ED" w:rsidRDefault="00432930" w:rsidP="00456040">
      <w:pPr>
        <w:autoSpaceDE w:val="0"/>
        <w:autoSpaceDN w:val="0"/>
        <w:adjustRightInd w:val="0"/>
        <w:spacing w:line="276" w:lineRule="auto"/>
        <w:rPr>
          <w:rFonts w:ascii="Century Gothic" w:hAnsi="Century Gothic"/>
        </w:rPr>
      </w:pPr>
    </w:p>
    <w:p w14:paraId="30BE2609" w14:textId="77777777" w:rsidR="00432930" w:rsidRPr="00ED7555" w:rsidRDefault="00432930" w:rsidP="00456040">
      <w:pPr>
        <w:numPr>
          <w:ilvl w:val="0"/>
          <w:numId w:val="3"/>
        </w:numPr>
        <w:autoSpaceDE w:val="0"/>
        <w:autoSpaceDN w:val="0"/>
        <w:adjustRightInd w:val="0"/>
        <w:spacing w:line="276" w:lineRule="auto"/>
        <w:rPr>
          <w:rFonts w:ascii="Open Sans" w:hAnsi="Open Sans" w:cs="Open Sans"/>
          <w:sz w:val="18"/>
          <w:szCs w:val="18"/>
        </w:rPr>
      </w:pPr>
      <w:r w:rsidRPr="00ED7555">
        <w:rPr>
          <w:rFonts w:ascii="Open Sans" w:hAnsi="Open Sans" w:cs="Open Sans"/>
          <w:sz w:val="18"/>
          <w:szCs w:val="18"/>
        </w:rPr>
        <w:t>Analyse de toute émission obligataire publique syndiquée ou non, réalisée sous-programme EMTN pendant la durée du marché, en vue de sa notation.</w:t>
      </w:r>
    </w:p>
    <w:p w14:paraId="09C5E863" w14:textId="77777777" w:rsidR="00432930" w:rsidRPr="00ED7555" w:rsidRDefault="00432930" w:rsidP="00456040">
      <w:pPr>
        <w:autoSpaceDE w:val="0"/>
        <w:autoSpaceDN w:val="0"/>
        <w:adjustRightInd w:val="0"/>
        <w:spacing w:line="276" w:lineRule="auto"/>
        <w:rPr>
          <w:rFonts w:ascii="Open Sans" w:hAnsi="Open Sans" w:cs="Open Sans"/>
          <w:sz w:val="18"/>
          <w:szCs w:val="18"/>
        </w:rPr>
      </w:pPr>
    </w:p>
    <w:p w14:paraId="0870CB86" w14:textId="5DD99F9E" w:rsidR="00432930" w:rsidRPr="00ED7555" w:rsidRDefault="00432930" w:rsidP="00456040">
      <w:pPr>
        <w:pStyle w:val="Retraitcorpsdetexte3"/>
        <w:spacing w:line="276" w:lineRule="auto"/>
        <w:rPr>
          <w:rFonts w:ascii="Open Sans" w:hAnsi="Open Sans" w:cs="Open Sans"/>
          <w:sz w:val="18"/>
          <w:szCs w:val="18"/>
        </w:rPr>
      </w:pPr>
      <w:r w:rsidRPr="00ED7555">
        <w:rPr>
          <w:rFonts w:ascii="Open Sans" w:hAnsi="Open Sans" w:cs="Open Sans"/>
          <w:sz w:val="18"/>
          <w:szCs w:val="18"/>
        </w:rPr>
        <w:t xml:space="preserve">Conformément à </w:t>
      </w:r>
      <w:r w:rsidR="007343EE" w:rsidRPr="00ED7555">
        <w:rPr>
          <w:rFonts w:ascii="Open Sans" w:hAnsi="Open Sans" w:cs="Open Sans"/>
          <w:sz w:val="18"/>
          <w:szCs w:val="18"/>
        </w:rPr>
        <w:t>l’article R2162-4 du Code de la commande publique,</w:t>
      </w:r>
      <w:r w:rsidRPr="00ED7555">
        <w:rPr>
          <w:rFonts w:ascii="Open Sans" w:hAnsi="Open Sans" w:cs="Open Sans"/>
          <w:sz w:val="18"/>
          <w:szCs w:val="18"/>
        </w:rPr>
        <w:t xml:space="preserve"> cette prestation fera l'objet de bons de commande successifs dans la limite du volume d'emprunt obligataire suivant : </w:t>
      </w:r>
    </w:p>
    <w:p w14:paraId="6A3C97F0" w14:textId="77777777" w:rsidR="00432930" w:rsidRPr="00ED7555" w:rsidRDefault="00432930" w:rsidP="00456040">
      <w:pPr>
        <w:spacing w:line="276" w:lineRule="auto"/>
        <w:rPr>
          <w:rFonts w:ascii="Open Sans" w:hAnsi="Open Sans" w:cs="Open Sans"/>
          <w:sz w:val="18"/>
          <w:szCs w:val="18"/>
        </w:rPr>
      </w:pPr>
    </w:p>
    <w:p w14:paraId="319DBE3C" w14:textId="77777777" w:rsidR="00432930" w:rsidRPr="00ED7555" w:rsidRDefault="00432930" w:rsidP="00456040">
      <w:pPr>
        <w:numPr>
          <w:ilvl w:val="0"/>
          <w:numId w:val="4"/>
        </w:numPr>
        <w:spacing w:line="276" w:lineRule="auto"/>
        <w:ind w:left="1068"/>
        <w:rPr>
          <w:rFonts w:ascii="Open Sans" w:hAnsi="Open Sans" w:cs="Open Sans"/>
          <w:sz w:val="18"/>
          <w:szCs w:val="18"/>
        </w:rPr>
      </w:pPr>
      <w:proofErr w:type="gramStart"/>
      <w:r w:rsidRPr="00ED7555">
        <w:rPr>
          <w:rFonts w:ascii="Open Sans" w:hAnsi="Open Sans" w:cs="Open Sans"/>
          <w:sz w:val="18"/>
          <w:szCs w:val="18"/>
        </w:rPr>
        <w:t>volume</w:t>
      </w:r>
      <w:proofErr w:type="gramEnd"/>
      <w:r w:rsidRPr="00ED7555">
        <w:rPr>
          <w:rFonts w:ascii="Open Sans" w:hAnsi="Open Sans" w:cs="Open Sans"/>
          <w:sz w:val="18"/>
          <w:szCs w:val="18"/>
        </w:rPr>
        <w:t xml:space="preserve"> d'émission </w:t>
      </w:r>
      <w:r w:rsidRPr="00ED7555">
        <w:rPr>
          <w:rFonts w:ascii="Open Sans" w:hAnsi="Open Sans" w:cs="Open Sans"/>
          <w:sz w:val="18"/>
          <w:szCs w:val="18"/>
          <w:u w:val="single"/>
        </w:rPr>
        <w:t>minimum</w:t>
      </w:r>
      <w:r w:rsidRPr="00ED7555">
        <w:rPr>
          <w:rFonts w:ascii="Open Sans" w:hAnsi="Open Sans" w:cs="Open Sans"/>
          <w:sz w:val="18"/>
          <w:szCs w:val="18"/>
        </w:rPr>
        <w:t xml:space="preserve"> faisant l'objet d'une notation : 0 MEUR par an ;</w:t>
      </w:r>
    </w:p>
    <w:p w14:paraId="0B97DACB" w14:textId="77777777" w:rsidR="00432930" w:rsidRPr="00ED7555" w:rsidRDefault="00432930" w:rsidP="00456040">
      <w:pPr>
        <w:spacing w:line="276" w:lineRule="auto"/>
        <w:ind w:left="1080"/>
        <w:rPr>
          <w:rFonts w:ascii="Open Sans" w:hAnsi="Open Sans" w:cs="Open Sans"/>
          <w:sz w:val="18"/>
          <w:szCs w:val="18"/>
        </w:rPr>
      </w:pPr>
    </w:p>
    <w:p w14:paraId="5BB14CCD" w14:textId="6938889F" w:rsidR="00432930" w:rsidRPr="00ED7555" w:rsidRDefault="00432930" w:rsidP="00456040">
      <w:pPr>
        <w:numPr>
          <w:ilvl w:val="0"/>
          <w:numId w:val="4"/>
        </w:numPr>
        <w:spacing w:line="276" w:lineRule="auto"/>
        <w:ind w:left="1068"/>
        <w:rPr>
          <w:rFonts w:ascii="Open Sans" w:hAnsi="Open Sans" w:cs="Open Sans"/>
          <w:sz w:val="18"/>
          <w:szCs w:val="18"/>
        </w:rPr>
      </w:pPr>
      <w:proofErr w:type="gramStart"/>
      <w:r w:rsidRPr="00ED7555">
        <w:rPr>
          <w:rFonts w:ascii="Open Sans" w:hAnsi="Open Sans" w:cs="Open Sans"/>
          <w:sz w:val="18"/>
          <w:szCs w:val="18"/>
        </w:rPr>
        <w:t>volume</w:t>
      </w:r>
      <w:proofErr w:type="gramEnd"/>
      <w:r w:rsidRPr="00ED7555">
        <w:rPr>
          <w:rFonts w:ascii="Open Sans" w:hAnsi="Open Sans" w:cs="Open Sans"/>
          <w:sz w:val="18"/>
          <w:szCs w:val="18"/>
        </w:rPr>
        <w:t xml:space="preserve"> d'émission </w:t>
      </w:r>
      <w:r w:rsidRPr="00ED7555">
        <w:rPr>
          <w:rFonts w:ascii="Open Sans" w:hAnsi="Open Sans" w:cs="Open Sans"/>
          <w:sz w:val="18"/>
          <w:szCs w:val="18"/>
          <w:u w:val="single"/>
        </w:rPr>
        <w:t>maximum</w:t>
      </w:r>
      <w:r w:rsidRPr="00ED7555">
        <w:rPr>
          <w:rFonts w:ascii="Open Sans" w:hAnsi="Open Sans" w:cs="Open Sans"/>
          <w:sz w:val="18"/>
          <w:szCs w:val="18"/>
        </w:rPr>
        <w:t xml:space="preserve"> faisant l'objet d'une notation : </w:t>
      </w:r>
      <w:r w:rsidR="005C5CFA" w:rsidRPr="00ED7555">
        <w:rPr>
          <w:rFonts w:ascii="Open Sans" w:hAnsi="Open Sans" w:cs="Open Sans"/>
          <w:sz w:val="18"/>
          <w:szCs w:val="18"/>
        </w:rPr>
        <w:t>5</w:t>
      </w:r>
      <w:r w:rsidR="00FE5F47" w:rsidRPr="00ED7555">
        <w:rPr>
          <w:rFonts w:ascii="Open Sans" w:hAnsi="Open Sans" w:cs="Open Sans"/>
          <w:sz w:val="18"/>
          <w:szCs w:val="18"/>
        </w:rPr>
        <w:t xml:space="preserve">00 </w:t>
      </w:r>
      <w:r w:rsidRPr="00ED7555">
        <w:rPr>
          <w:rFonts w:ascii="Open Sans" w:hAnsi="Open Sans" w:cs="Open Sans"/>
          <w:sz w:val="18"/>
          <w:szCs w:val="18"/>
        </w:rPr>
        <w:t>MEUR par an.</w:t>
      </w:r>
    </w:p>
    <w:p w14:paraId="037CDDC1" w14:textId="77777777" w:rsidR="00432930" w:rsidRPr="00ED7555" w:rsidRDefault="00432930" w:rsidP="00FE5F47">
      <w:pPr>
        <w:autoSpaceDE w:val="0"/>
        <w:autoSpaceDN w:val="0"/>
        <w:adjustRightInd w:val="0"/>
        <w:spacing w:line="276" w:lineRule="auto"/>
        <w:rPr>
          <w:rFonts w:ascii="Open Sans" w:hAnsi="Open Sans" w:cs="Open Sans"/>
          <w:sz w:val="18"/>
          <w:szCs w:val="18"/>
        </w:rPr>
      </w:pPr>
    </w:p>
    <w:p w14:paraId="6853EA76" w14:textId="0C2B2290" w:rsidR="00432930" w:rsidRPr="00ED7555" w:rsidRDefault="00432930" w:rsidP="00456040">
      <w:pPr>
        <w:spacing w:line="276" w:lineRule="auto"/>
        <w:rPr>
          <w:rFonts w:ascii="Open Sans" w:hAnsi="Open Sans" w:cs="Open Sans"/>
          <w:sz w:val="18"/>
          <w:szCs w:val="18"/>
        </w:rPr>
      </w:pPr>
      <w:r w:rsidRPr="00ED7555">
        <w:rPr>
          <w:rFonts w:ascii="Open Sans" w:hAnsi="Open Sans" w:cs="Open Sans"/>
          <w:sz w:val="18"/>
          <w:szCs w:val="18"/>
        </w:rPr>
        <w:t xml:space="preserve">L’agence retenue devra être agréée par l’Autorité européenne des marchés financiers (ESMA). </w:t>
      </w:r>
    </w:p>
    <w:p w14:paraId="6DD9B14C" w14:textId="64506183" w:rsidR="005C0E8C" w:rsidRPr="00BB14ED" w:rsidRDefault="005C0E8C" w:rsidP="00456040">
      <w:pPr>
        <w:spacing w:line="276" w:lineRule="auto"/>
        <w:rPr>
          <w:rFonts w:ascii="Century Gothic" w:hAnsi="Century Gothic" w:cs="Arial"/>
        </w:rPr>
      </w:pPr>
    </w:p>
    <w:p w14:paraId="7656974B" w14:textId="3137F426" w:rsidR="00432930" w:rsidRPr="00ED7555" w:rsidRDefault="00ED7555" w:rsidP="00ED7555">
      <w:pPr>
        <w:pStyle w:val="Titre3"/>
        <w:rPr>
          <w:sz w:val="22"/>
          <w:szCs w:val="20"/>
        </w:rPr>
      </w:pPr>
      <w:bookmarkStart w:id="30" w:name="_Toc307237390"/>
      <w:bookmarkStart w:id="31" w:name="_Toc431282276"/>
      <w:bookmarkStart w:id="32" w:name="_Toc526417005"/>
      <w:bookmarkStart w:id="33" w:name="_Toc192584948"/>
      <w:r w:rsidRPr="00ED7555">
        <w:rPr>
          <w:sz w:val="22"/>
          <w:szCs w:val="20"/>
        </w:rPr>
        <w:t>4</w:t>
      </w:r>
      <w:r w:rsidRPr="00ED7555">
        <w:rPr>
          <w:rFonts w:cs="Cambria"/>
          <w:sz w:val="22"/>
          <w:szCs w:val="20"/>
        </w:rPr>
        <w:t xml:space="preserve">.2 </w:t>
      </w:r>
      <w:r w:rsidR="00432930" w:rsidRPr="00ED7555">
        <w:rPr>
          <w:sz w:val="22"/>
          <w:szCs w:val="20"/>
        </w:rPr>
        <w:t>Notification de la notation</w:t>
      </w:r>
      <w:bookmarkEnd w:id="30"/>
      <w:bookmarkEnd w:id="31"/>
      <w:bookmarkEnd w:id="32"/>
      <w:bookmarkEnd w:id="33"/>
    </w:p>
    <w:p w14:paraId="72F6FDB2" w14:textId="77777777" w:rsidR="00432930" w:rsidRPr="00BB14ED" w:rsidRDefault="00432930" w:rsidP="00456040">
      <w:pPr>
        <w:spacing w:line="276" w:lineRule="auto"/>
        <w:rPr>
          <w:rFonts w:ascii="Century Gothic" w:hAnsi="Century Gothic"/>
        </w:rPr>
      </w:pPr>
    </w:p>
    <w:p w14:paraId="086F93C6" w14:textId="77777777" w:rsidR="00432930" w:rsidRPr="00ED7555" w:rsidRDefault="00432930" w:rsidP="00456040">
      <w:pPr>
        <w:spacing w:line="276" w:lineRule="auto"/>
        <w:rPr>
          <w:rFonts w:ascii="Open Sans" w:hAnsi="Open Sans" w:cs="Open Sans"/>
          <w:sz w:val="18"/>
          <w:szCs w:val="18"/>
        </w:rPr>
      </w:pPr>
      <w:r w:rsidRPr="00ED7555">
        <w:rPr>
          <w:rFonts w:ascii="Open Sans" w:hAnsi="Open Sans" w:cs="Open Sans"/>
          <w:sz w:val="18"/>
          <w:szCs w:val="18"/>
        </w:rPr>
        <w:t xml:space="preserve">La notification de la notation est d’abord effectuée par téléphone auprès de la direction financière afin de lui faire un compte rendu oral et explicatif des attendus du comité. </w:t>
      </w:r>
    </w:p>
    <w:p w14:paraId="3B84BB04" w14:textId="77777777" w:rsidR="00432930" w:rsidRPr="00ED7555" w:rsidRDefault="00432930" w:rsidP="00456040">
      <w:pPr>
        <w:spacing w:line="276" w:lineRule="auto"/>
        <w:rPr>
          <w:rFonts w:ascii="Open Sans" w:hAnsi="Open Sans" w:cs="Open Sans"/>
          <w:sz w:val="18"/>
          <w:szCs w:val="18"/>
        </w:rPr>
      </w:pPr>
    </w:p>
    <w:p w14:paraId="3DD5179F" w14:textId="77777777" w:rsidR="00C9443F" w:rsidRPr="00ED7555" w:rsidRDefault="00432930" w:rsidP="00456040">
      <w:pPr>
        <w:spacing w:line="276" w:lineRule="auto"/>
        <w:rPr>
          <w:rFonts w:ascii="Open Sans" w:hAnsi="Open Sans" w:cs="Open Sans"/>
          <w:sz w:val="18"/>
          <w:szCs w:val="18"/>
        </w:rPr>
      </w:pPr>
      <w:r w:rsidRPr="00ED7555">
        <w:rPr>
          <w:rFonts w:ascii="Open Sans" w:hAnsi="Open Sans" w:cs="Open Sans"/>
          <w:sz w:val="18"/>
          <w:szCs w:val="18"/>
        </w:rPr>
        <w:t>Puis il est envoyé à l’émetteur un courriel accompagné du projet de communiqué de presse pour relecture afin de corriger les erreurs factuelles et éliminer les informations confidentielles. Le communiqué de presse est individualisé et ne traite que</w:t>
      </w:r>
      <w:r w:rsidR="00C9443F" w:rsidRPr="00ED7555">
        <w:rPr>
          <w:rFonts w:ascii="Open Sans" w:hAnsi="Open Sans" w:cs="Open Sans"/>
          <w:sz w:val="18"/>
          <w:szCs w:val="18"/>
        </w:rPr>
        <w:t xml:space="preserve"> de</w:t>
      </w:r>
      <w:r w:rsidRPr="00ED7555">
        <w:rPr>
          <w:rFonts w:ascii="Open Sans" w:hAnsi="Open Sans" w:cs="Open Sans"/>
          <w:sz w:val="18"/>
          <w:szCs w:val="18"/>
        </w:rPr>
        <w:t xml:space="preserve"> l’AP-HP.</w:t>
      </w:r>
    </w:p>
    <w:p w14:paraId="6E07691C" w14:textId="47D9F439" w:rsidR="00432930" w:rsidRPr="00ED7555" w:rsidRDefault="00432930" w:rsidP="00456040">
      <w:pPr>
        <w:spacing w:line="276" w:lineRule="auto"/>
        <w:rPr>
          <w:rFonts w:ascii="Open Sans" w:hAnsi="Open Sans" w:cs="Open Sans"/>
          <w:sz w:val="18"/>
          <w:szCs w:val="18"/>
        </w:rPr>
      </w:pPr>
      <w:r w:rsidRPr="00ED7555">
        <w:rPr>
          <w:rFonts w:ascii="Open Sans" w:hAnsi="Open Sans" w:cs="Open Sans"/>
          <w:sz w:val="18"/>
          <w:szCs w:val="18"/>
        </w:rPr>
        <w:t>Enfin</w:t>
      </w:r>
      <w:r w:rsidR="00C9443F" w:rsidRPr="00ED7555">
        <w:rPr>
          <w:rFonts w:ascii="Open Sans" w:hAnsi="Open Sans" w:cs="Open Sans"/>
          <w:sz w:val="18"/>
          <w:szCs w:val="18"/>
        </w:rPr>
        <w:t>,</w:t>
      </w:r>
      <w:r w:rsidRPr="00ED7555">
        <w:rPr>
          <w:rFonts w:ascii="Open Sans" w:hAnsi="Open Sans" w:cs="Open Sans"/>
          <w:sz w:val="18"/>
          <w:szCs w:val="18"/>
        </w:rPr>
        <w:t xml:space="preserve"> l’émetteur reçoit le communiqué de presse.</w:t>
      </w:r>
      <w:bookmarkStart w:id="34" w:name="_Toc526417006"/>
    </w:p>
    <w:p w14:paraId="2D2EBCE3" w14:textId="77777777" w:rsidR="00432930" w:rsidRPr="002D59ED" w:rsidRDefault="00432930" w:rsidP="007E41B1">
      <w:pPr>
        <w:pStyle w:val="Titre1"/>
        <w:rPr>
          <w:i/>
        </w:rPr>
      </w:pPr>
      <w:bookmarkStart w:id="35" w:name="_Toc192584949"/>
      <w:r w:rsidRPr="002D59ED">
        <w:lastRenderedPageBreak/>
        <w:t>Annexe n° 1</w:t>
      </w:r>
      <w:r w:rsidRPr="002D59ED">
        <w:rPr>
          <w:rFonts w:ascii="Cambria" w:hAnsi="Cambria" w:cs="Cambria"/>
        </w:rPr>
        <w:t> </w:t>
      </w:r>
      <w:r w:rsidRPr="002D59ED">
        <w:t>: Volume d’émissions</w:t>
      </w:r>
      <w:bookmarkEnd w:id="34"/>
      <w:bookmarkEnd w:id="35"/>
      <w:r w:rsidRPr="002D59ED" w:rsidDel="00395B30">
        <w:t xml:space="preserve"> </w:t>
      </w:r>
    </w:p>
    <w:p w14:paraId="75112162" w14:textId="77777777" w:rsidR="00432930" w:rsidRPr="004140DD" w:rsidRDefault="00432930" w:rsidP="007E41B1">
      <w:pPr>
        <w:pStyle w:val="Titre1"/>
        <w:rPr>
          <w:rFonts w:ascii="Open Sans" w:hAnsi="Open Sans" w:cs="Open Sans"/>
        </w:rPr>
      </w:pPr>
    </w:p>
    <w:p w14:paraId="2D3AB366" w14:textId="77777777" w:rsidR="00432930" w:rsidRPr="002D59ED" w:rsidRDefault="00432930" w:rsidP="00456040">
      <w:pPr>
        <w:spacing w:line="276" w:lineRule="auto"/>
        <w:rPr>
          <w:rFonts w:ascii="Montserrat" w:hAnsi="Montserrat"/>
          <w:sz w:val="18"/>
          <w:szCs w:val="18"/>
        </w:rPr>
      </w:pPr>
      <w:r w:rsidRPr="004140DD">
        <w:rPr>
          <w:rFonts w:ascii="Open Sans" w:hAnsi="Open Sans" w:cs="Open Sans"/>
          <w:sz w:val="18"/>
          <w:szCs w:val="18"/>
        </w:rPr>
        <w:t>A titre indicatif, les volumes d’émission sur les quatre dernières années sont les suivants</w:t>
      </w:r>
      <w:r w:rsidRPr="002D59ED">
        <w:rPr>
          <w:rFonts w:ascii="Cambria" w:hAnsi="Cambria" w:cs="Cambria"/>
          <w:sz w:val="18"/>
          <w:szCs w:val="18"/>
        </w:rPr>
        <w:t> </w:t>
      </w:r>
      <w:r w:rsidRPr="002D59ED">
        <w:rPr>
          <w:rFonts w:ascii="Montserrat" w:hAnsi="Montserrat"/>
          <w:sz w:val="18"/>
          <w:szCs w:val="18"/>
        </w:rPr>
        <w:t>:</w:t>
      </w:r>
    </w:p>
    <w:p w14:paraId="40012134" w14:textId="77777777" w:rsidR="00432930" w:rsidRPr="002D59ED" w:rsidRDefault="00432930" w:rsidP="00456040">
      <w:pPr>
        <w:spacing w:line="276" w:lineRule="auto"/>
        <w:rPr>
          <w:rFonts w:ascii="Montserrat" w:hAnsi="Montserrat"/>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9"/>
        <w:gridCol w:w="5922"/>
      </w:tblGrid>
      <w:tr w:rsidR="00432930" w:rsidRPr="004140DD" w14:paraId="588C1DD7" w14:textId="77777777" w:rsidTr="0017789D">
        <w:trPr>
          <w:jc w:val="center"/>
        </w:trPr>
        <w:tc>
          <w:tcPr>
            <w:tcW w:w="3139" w:type="dxa"/>
            <w:tcBorders>
              <w:bottom w:val="single" w:sz="4" w:space="0" w:color="auto"/>
            </w:tcBorders>
          </w:tcPr>
          <w:p w14:paraId="066396DE" w14:textId="77777777" w:rsidR="00432930" w:rsidRPr="004140DD" w:rsidRDefault="00432930" w:rsidP="00456040">
            <w:pPr>
              <w:spacing w:line="276" w:lineRule="auto"/>
              <w:jc w:val="center"/>
              <w:rPr>
                <w:rFonts w:ascii="Open Sans" w:hAnsi="Open Sans" w:cs="Open Sans"/>
                <w:b/>
                <w:bCs/>
                <w:sz w:val="18"/>
                <w:szCs w:val="18"/>
              </w:rPr>
            </w:pPr>
          </w:p>
          <w:p w14:paraId="359F875C" w14:textId="77777777" w:rsidR="00432930" w:rsidRPr="004140DD" w:rsidRDefault="00432930" w:rsidP="00456040">
            <w:pPr>
              <w:spacing w:line="276" w:lineRule="auto"/>
              <w:jc w:val="center"/>
              <w:rPr>
                <w:rFonts w:ascii="Open Sans" w:hAnsi="Open Sans" w:cs="Open Sans"/>
                <w:b/>
                <w:bCs/>
                <w:sz w:val="18"/>
                <w:szCs w:val="18"/>
              </w:rPr>
            </w:pPr>
            <w:r w:rsidRPr="004140DD">
              <w:rPr>
                <w:rFonts w:ascii="Open Sans" w:hAnsi="Open Sans" w:cs="Open Sans"/>
                <w:b/>
                <w:bCs/>
                <w:sz w:val="18"/>
                <w:szCs w:val="18"/>
              </w:rPr>
              <w:t>Année</w:t>
            </w:r>
          </w:p>
        </w:tc>
        <w:tc>
          <w:tcPr>
            <w:tcW w:w="5922" w:type="dxa"/>
            <w:tcBorders>
              <w:bottom w:val="single" w:sz="4" w:space="0" w:color="auto"/>
            </w:tcBorders>
          </w:tcPr>
          <w:p w14:paraId="44189D8D" w14:textId="77777777" w:rsidR="00432930" w:rsidRPr="004140DD" w:rsidRDefault="00432930" w:rsidP="00456040">
            <w:pPr>
              <w:spacing w:line="276" w:lineRule="auto"/>
              <w:jc w:val="center"/>
              <w:rPr>
                <w:rFonts w:ascii="Open Sans" w:hAnsi="Open Sans" w:cs="Open Sans"/>
                <w:b/>
                <w:bCs/>
                <w:sz w:val="18"/>
                <w:szCs w:val="18"/>
              </w:rPr>
            </w:pPr>
          </w:p>
          <w:p w14:paraId="7F610ED9" w14:textId="77777777" w:rsidR="00432930" w:rsidRPr="004140DD" w:rsidRDefault="00432930" w:rsidP="00456040">
            <w:pPr>
              <w:spacing w:line="276" w:lineRule="auto"/>
              <w:jc w:val="center"/>
              <w:rPr>
                <w:rFonts w:ascii="Open Sans" w:hAnsi="Open Sans" w:cs="Open Sans"/>
                <w:b/>
                <w:bCs/>
                <w:sz w:val="18"/>
                <w:szCs w:val="18"/>
              </w:rPr>
            </w:pPr>
            <w:r w:rsidRPr="004140DD">
              <w:rPr>
                <w:rFonts w:ascii="Open Sans" w:hAnsi="Open Sans" w:cs="Open Sans"/>
                <w:b/>
                <w:bCs/>
                <w:sz w:val="18"/>
                <w:szCs w:val="18"/>
              </w:rPr>
              <w:t xml:space="preserve">Volume d’émission annuel </w:t>
            </w:r>
          </w:p>
          <w:p w14:paraId="498398DC" w14:textId="77777777" w:rsidR="00432930" w:rsidRPr="004140DD" w:rsidRDefault="00432930" w:rsidP="00456040">
            <w:pPr>
              <w:spacing w:line="276" w:lineRule="auto"/>
              <w:jc w:val="center"/>
              <w:rPr>
                <w:rFonts w:ascii="Open Sans" w:hAnsi="Open Sans" w:cs="Open Sans"/>
                <w:b/>
                <w:bCs/>
                <w:sz w:val="18"/>
                <w:szCs w:val="18"/>
              </w:rPr>
            </w:pPr>
          </w:p>
        </w:tc>
      </w:tr>
      <w:tr w:rsidR="00432930" w:rsidRPr="004140DD" w14:paraId="1C26BAC1" w14:textId="77777777" w:rsidTr="0017789D">
        <w:trPr>
          <w:jc w:val="center"/>
        </w:trPr>
        <w:tc>
          <w:tcPr>
            <w:tcW w:w="3139" w:type="dxa"/>
          </w:tcPr>
          <w:p w14:paraId="1261ACDB" w14:textId="71345D6D" w:rsidR="00432930" w:rsidRPr="004140DD" w:rsidRDefault="00432930" w:rsidP="00456040">
            <w:pPr>
              <w:tabs>
                <w:tab w:val="left" w:pos="1230"/>
                <w:tab w:val="center" w:pos="1499"/>
              </w:tabs>
              <w:spacing w:line="276" w:lineRule="auto"/>
              <w:jc w:val="center"/>
              <w:rPr>
                <w:rFonts w:ascii="Open Sans" w:hAnsi="Open Sans" w:cs="Open Sans"/>
                <w:sz w:val="18"/>
                <w:szCs w:val="18"/>
              </w:rPr>
            </w:pPr>
            <w:r w:rsidRPr="004140DD">
              <w:rPr>
                <w:rFonts w:ascii="Open Sans" w:hAnsi="Open Sans" w:cs="Open Sans"/>
                <w:sz w:val="18"/>
                <w:szCs w:val="18"/>
              </w:rPr>
              <w:t>202</w:t>
            </w:r>
            <w:r w:rsidR="00126A51" w:rsidRPr="004140DD">
              <w:rPr>
                <w:rFonts w:ascii="Open Sans" w:hAnsi="Open Sans" w:cs="Open Sans"/>
                <w:sz w:val="18"/>
                <w:szCs w:val="18"/>
              </w:rPr>
              <w:t>4</w:t>
            </w:r>
          </w:p>
        </w:tc>
        <w:tc>
          <w:tcPr>
            <w:tcW w:w="5922" w:type="dxa"/>
          </w:tcPr>
          <w:p w14:paraId="483108AD" w14:textId="038D6BFC" w:rsidR="00432930" w:rsidRPr="004140DD" w:rsidRDefault="005A6CFD" w:rsidP="00456040">
            <w:pPr>
              <w:spacing w:line="276" w:lineRule="auto"/>
              <w:jc w:val="center"/>
              <w:rPr>
                <w:rFonts w:ascii="Open Sans" w:hAnsi="Open Sans" w:cs="Open Sans"/>
                <w:sz w:val="18"/>
                <w:szCs w:val="18"/>
              </w:rPr>
            </w:pPr>
            <w:r w:rsidRPr="004140DD">
              <w:rPr>
                <w:rFonts w:ascii="Open Sans" w:hAnsi="Open Sans" w:cs="Open Sans"/>
                <w:sz w:val="18"/>
                <w:szCs w:val="18"/>
              </w:rPr>
              <w:t>2</w:t>
            </w:r>
            <w:r w:rsidR="005C5CFA" w:rsidRPr="004140DD">
              <w:rPr>
                <w:rFonts w:ascii="Open Sans" w:hAnsi="Open Sans" w:cs="Open Sans"/>
                <w:sz w:val="18"/>
                <w:szCs w:val="18"/>
              </w:rPr>
              <w:t>5</w:t>
            </w:r>
            <w:r w:rsidRPr="004140DD">
              <w:rPr>
                <w:rFonts w:ascii="Open Sans" w:hAnsi="Open Sans" w:cs="Open Sans"/>
                <w:sz w:val="18"/>
                <w:szCs w:val="18"/>
              </w:rPr>
              <w:t>2</w:t>
            </w:r>
            <w:r w:rsidR="005C5CFA" w:rsidRPr="004140DD">
              <w:rPr>
                <w:rFonts w:ascii="Open Sans" w:hAnsi="Open Sans" w:cs="Open Sans"/>
                <w:sz w:val="18"/>
                <w:szCs w:val="18"/>
              </w:rPr>
              <w:t xml:space="preserve"> M</w:t>
            </w:r>
            <w:r w:rsidR="00432930" w:rsidRPr="004140DD">
              <w:rPr>
                <w:rFonts w:ascii="Open Sans" w:hAnsi="Open Sans" w:cs="Open Sans"/>
                <w:sz w:val="18"/>
                <w:szCs w:val="18"/>
              </w:rPr>
              <w:t>€</w:t>
            </w:r>
          </w:p>
        </w:tc>
      </w:tr>
      <w:tr w:rsidR="00432930" w:rsidRPr="004140DD" w14:paraId="697695AE" w14:textId="77777777" w:rsidTr="0017789D">
        <w:trPr>
          <w:jc w:val="center"/>
        </w:trPr>
        <w:tc>
          <w:tcPr>
            <w:tcW w:w="3139" w:type="dxa"/>
          </w:tcPr>
          <w:p w14:paraId="14D732CA" w14:textId="1F35A49F" w:rsidR="00432930" w:rsidRPr="004140DD" w:rsidRDefault="00432930" w:rsidP="00456040">
            <w:pPr>
              <w:tabs>
                <w:tab w:val="left" w:pos="1230"/>
                <w:tab w:val="center" w:pos="1499"/>
              </w:tabs>
              <w:spacing w:line="276" w:lineRule="auto"/>
              <w:jc w:val="center"/>
              <w:rPr>
                <w:rFonts w:ascii="Open Sans" w:hAnsi="Open Sans" w:cs="Open Sans"/>
                <w:sz w:val="18"/>
                <w:szCs w:val="18"/>
              </w:rPr>
            </w:pPr>
            <w:r w:rsidRPr="004140DD">
              <w:rPr>
                <w:rFonts w:ascii="Open Sans" w:hAnsi="Open Sans" w:cs="Open Sans"/>
                <w:sz w:val="18"/>
                <w:szCs w:val="18"/>
              </w:rPr>
              <w:t>202</w:t>
            </w:r>
            <w:r w:rsidR="00126A51" w:rsidRPr="004140DD">
              <w:rPr>
                <w:rFonts w:ascii="Open Sans" w:hAnsi="Open Sans" w:cs="Open Sans"/>
                <w:sz w:val="18"/>
                <w:szCs w:val="18"/>
              </w:rPr>
              <w:t>3</w:t>
            </w:r>
          </w:p>
        </w:tc>
        <w:tc>
          <w:tcPr>
            <w:tcW w:w="5922" w:type="dxa"/>
          </w:tcPr>
          <w:p w14:paraId="1EC43D76" w14:textId="41A117B0" w:rsidR="00432930" w:rsidRPr="004140DD" w:rsidRDefault="005C5CFA" w:rsidP="00456040">
            <w:pPr>
              <w:spacing w:line="276" w:lineRule="auto"/>
              <w:jc w:val="center"/>
              <w:rPr>
                <w:rFonts w:ascii="Open Sans" w:hAnsi="Open Sans" w:cs="Open Sans"/>
                <w:sz w:val="18"/>
                <w:szCs w:val="18"/>
              </w:rPr>
            </w:pPr>
            <w:r w:rsidRPr="004140DD">
              <w:rPr>
                <w:rFonts w:ascii="Open Sans" w:hAnsi="Open Sans" w:cs="Open Sans"/>
                <w:sz w:val="18"/>
                <w:szCs w:val="18"/>
              </w:rPr>
              <w:t>462 M</w:t>
            </w:r>
            <w:r w:rsidR="00432930" w:rsidRPr="004140DD">
              <w:rPr>
                <w:rFonts w:ascii="Open Sans" w:hAnsi="Open Sans" w:cs="Open Sans"/>
                <w:sz w:val="18"/>
                <w:szCs w:val="18"/>
              </w:rPr>
              <w:t xml:space="preserve"> €</w:t>
            </w:r>
          </w:p>
        </w:tc>
      </w:tr>
      <w:tr w:rsidR="00432930" w:rsidRPr="004140DD" w14:paraId="4305F04D" w14:textId="77777777" w:rsidTr="0017789D">
        <w:trPr>
          <w:jc w:val="center"/>
        </w:trPr>
        <w:tc>
          <w:tcPr>
            <w:tcW w:w="3139" w:type="dxa"/>
          </w:tcPr>
          <w:p w14:paraId="05592ECC" w14:textId="21F16876" w:rsidR="00432930" w:rsidRPr="004140DD" w:rsidRDefault="00432930" w:rsidP="00456040">
            <w:pPr>
              <w:tabs>
                <w:tab w:val="left" w:pos="1230"/>
                <w:tab w:val="center" w:pos="1499"/>
              </w:tabs>
              <w:spacing w:line="276" w:lineRule="auto"/>
              <w:jc w:val="center"/>
              <w:rPr>
                <w:rFonts w:ascii="Open Sans" w:hAnsi="Open Sans" w:cs="Open Sans"/>
                <w:sz w:val="18"/>
                <w:szCs w:val="18"/>
              </w:rPr>
            </w:pPr>
            <w:r w:rsidRPr="004140DD">
              <w:rPr>
                <w:rFonts w:ascii="Open Sans" w:hAnsi="Open Sans" w:cs="Open Sans"/>
                <w:sz w:val="18"/>
                <w:szCs w:val="18"/>
              </w:rPr>
              <w:t>20</w:t>
            </w:r>
            <w:r w:rsidR="00126A51" w:rsidRPr="004140DD">
              <w:rPr>
                <w:rFonts w:ascii="Open Sans" w:hAnsi="Open Sans" w:cs="Open Sans"/>
                <w:sz w:val="18"/>
                <w:szCs w:val="18"/>
              </w:rPr>
              <w:t>22</w:t>
            </w:r>
          </w:p>
        </w:tc>
        <w:tc>
          <w:tcPr>
            <w:tcW w:w="5922" w:type="dxa"/>
          </w:tcPr>
          <w:p w14:paraId="496501E1" w14:textId="51142378" w:rsidR="00432930" w:rsidRPr="004140DD" w:rsidRDefault="005C5CFA" w:rsidP="00456040">
            <w:pPr>
              <w:spacing w:line="276" w:lineRule="auto"/>
              <w:jc w:val="center"/>
              <w:rPr>
                <w:rFonts w:ascii="Open Sans" w:hAnsi="Open Sans" w:cs="Open Sans"/>
                <w:sz w:val="18"/>
                <w:szCs w:val="18"/>
              </w:rPr>
            </w:pPr>
            <w:r w:rsidRPr="004140DD">
              <w:rPr>
                <w:rFonts w:ascii="Open Sans" w:hAnsi="Open Sans" w:cs="Open Sans"/>
                <w:sz w:val="18"/>
                <w:szCs w:val="18"/>
              </w:rPr>
              <w:t>360</w:t>
            </w:r>
            <w:r w:rsidR="00432930" w:rsidRPr="004140DD">
              <w:rPr>
                <w:rFonts w:ascii="Open Sans" w:hAnsi="Open Sans" w:cs="Open Sans"/>
                <w:sz w:val="18"/>
                <w:szCs w:val="18"/>
              </w:rPr>
              <w:t> </w:t>
            </w:r>
            <w:r w:rsidRPr="004140DD">
              <w:rPr>
                <w:rFonts w:ascii="Open Sans" w:hAnsi="Open Sans" w:cs="Open Sans"/>
                <w:sz w:val="18"/>
                <w:szCs w:val="18"/>
              </w:rPr>
              <w:t>M</w:t>
            </w:r>
            <w:r w:rsidR="00432930" w:rsidRPr="004140DD">
              <w:rPr>
                <w:rFonts w:ascii="Open Sans" w:hAnsi="Open Sans" w:cs="Open Sans"/>
                <w:sz w:val="18"/>
                <w:szCs w:val="18"/>
              </w:rPr>
              <w:t>€</w:t>
            </w:r>
          </w:p>
        </w:tc>
      </w:tr>
      <w:tr w:rsidR="00432930" w:rsidRPr="004140DD" w14:paraId="2785B928" w14:textId="77777777" w:rsidTr="0017789D">
        <w:trPr>
          <w:jc w:val="center"/>
        </w:trPr>
        <w:tc>
          <w:tcPr>
            <w:tcW w:w="3139" w:type="dxa"/>
          </w:tcPr>
          <w:p w14:paraId="55E09276" w14:textId="0DCCD55F" w:rsidR="00432930" w:rsidRPr="004140DD" w:rsidRDefault="00432930" w:rsidP="00456040">
            <w:pPr>
              <w:tabs>
                <w:tab w:val="left" w:pos="1230"/>
                <w:tab w:val="center" w:pos="1499"/>
              </w:tabs>
              <w:spacing w:line="276" w:lineRule="auto"/>
              <w:jc w:val="center"/>
              <w:rPr>
                <w:rFonts w:ascii="Open Sans" w:hAnsi="Open Sans" w:cs="Open Sans"/>
                <w:sz w:val="18"/>
                <w:szCs w:val="18"/>
              </w:rPr>
            </w:pPr>
            <w:r w:rsidRPr="004140DD">
              <w:rPr>
                <w:rFonts w:ascii="Open Sans" w:hAnsi="Open Sans" w:cs="Open Sans"/>
                <w:sz w:val="18"/>
                <w:szCs w:val="18"/>
              </w:rPr>
              <w:t>20</w:t>
            </w:r>
            <w:r w:rsidR="00126A51" w:rsidRPr="004140DD">
              <w:rPr>
                <w:rFonts w:ascii="Open Sans" w:hAnsi="Open Sans" w:cs="Open Sans"/>
                <w:sz w:val="18"/>
                <w:szCs w:val="18"/>
              </w:rPr>
              <w:t>21</w:t>
            </w:r>
          </w:p>
        </w:tc>
        <w:tc>
          <w:tcPr>
            <w:tcW w:w="5922" w:type="dxa"/>
          </w:tcPr>
          <w:p w14:paraId="235FA690" w14:textId="2B397FA5" w:rsidR="00432930" w:rsidRPr="004140DD" w:rsidRDefault="005A6CFD" w:rsidP="00456040">
            <w:pPr>
              <w:spacing w:line="276" w:lineRule="auto"/>
              <w:jc w:val="center"/>
              <w:rPr>
                <w:rFonts w:ascii="Open Sans" w:hAnsi="Open Sans" w:cs="Open Sans"/>
                <w:sz w:val="18"/>
                <w:szCs w:val="18"/>
              </w:rPr>
            </w:pPr>
            <w:r w:rsidRPr="004140DD">
              <w:rPr>
                <w:rFonts w:ascii="Open Sans" w:hAnsi="Open Sans" w:cs="Open Sans"/>
                <w:sz w:val="18"/>
                <w:szCs w:val="18"/>
              </w:rPr>
              <w:t>459</w:t>
            </w:r>
            <w:r w:rsidR="00432930" w:rsidRPr="004140DD">
              <w:rPr>
                <w:rFonts w:ascii="Open Sans" w:hAnsi="Open Sans" w:cs="Open Sans"/>
                <w:sz w:val="18"/>
                <w:szCs w:val="18"/>
              </w:rPr>
              <w:t> </w:t>
            </w:r>
            <w:r w:rsidR="005C5CFA" w:rsidRPr="004140DD">
              <w:rPr>
                <w:rFonts w:ascii="Open Sans" w:hAnsi="Open Sans" w:cs="Open Sans"/>
                <w:sz w:val="18"/>
                <w:szCs w:val="18"/>
              </w:rPr>
              <w:t>M</w:t>
            </w:r>
            <w:r w:rsidR="00432930" w:rsidRPr="004140DD">
              <w:rPr>
                <w:rFonts w:ascii="Open Sans" w:hAnsi="Open Sans" w:cs="Open Sans"/>
                <w:sz w:val="18"/>
                <w:szCs w:val="18"/>
              </w:rPr>
              <w:t>€</w:t>
            </w:r>
          </w:p>
        </w:tc>
      </w:tr>
    </w:tbl>
    <w:p w14:paraId="501CFB03" w14:textId="77777777" w:rsidR="00432930" w:rsidRPr="004140DD" w:rsidRDefault="00432930" w:rsidP="007E41B1">
      <w:pPr>
        <w:pStyle w:val="Titre1"/>
        <w:rPr>
          <w:rFonts w:ascii="Open Sans" w:hAnsi="Open Sans" w:cs="Open Sans"/>
        </w:rPr>
      </w:pPr>
    </w:p>
    <w:p w14:paraId="01A1AD4E" w14:textId="137242B2" w:rsidR="00084BD4" w:rsidRPr="00BB14ED" w:rsidRDefault="00432930" w:rsidP="00456040">
      <w:pPr>
        <w:spacing w:line="276" w:lineRule="auto"/>
        <w:jc w:val="left"/>
        <w:rPr>
          <w:rFonts w:ascii="Century Gothic" w:hAnsi="Century Gothic" w:cs="Arial"/>
          <w:color w:val="auto"/>
          <w:sz w:val="22"/>
          <w:szCs w:val="22"/>
        </w:rPr>
      </w:pPr>
      <w:r w:rsidRPr="00BB14ED">
        <w:rPr>
          <w:rFonts w:ascii="Century Gothic" w:hAnsi="Century Gothic"/>
          <w:b/>
          <w:color w:val="auto"/>
          <w:sz w:val="22"/>
          <w:szCs w:val="22"/>
        </w:rPr>
        <w:br w:type="page"/>
      </w:r>
    </w:p>
    <w:p w14:paraId="6194D812" w14:textId="77777777" w:rsidR="00432930" w:rsidRPr="007E41B1" w:rsidRDefault="00432930" w:rsidP="007E41B1">
      <w:pPr>
        <w:pStyle w:val="Titre1"/>
        <w:rPr>
          <w:i/>
        </w:rPr>
      </w:pPr>
      <w:bookmarkStart w:id="36" w:name="_Toc431282278"/>
      <w:bookmarkStart w:id="37" w:name="_Toc526417007"/>
      <w:bookmarkStart w:id="38" w:name="_Toc192584950"/>
      <w:r w:rsidRPr="007E41B1">
        <w:lastRenderedPageBreak/>
        <w:t>Annexe n° 2</w:t>
      </w:r>
      <w:r w:rsidRPr="007E41B1">
        <w:rPr>
          <w:rFonts w:ascii="Cambria" w:hAnsi="Cambria" w:cs="Cambria"/>
        </w:rPr>
        <w:t> </w:t>
      </w:r>
      <w:r w:rsidRPr="007E41B1">
        <w:t>: Cadre de r</w:t>
      </w:r>
      <w:r w:rsidRPr="007E41B1">
        <w:rPr>
          <w:rFonts w:cs="Montserrat"/>
        </w:rPr>
        <w:t>é</w:t>
      </w:r>
      <w:r w:rsidRPr="007E41B1">
        <w:t>ponse technique - LOT 1</w:t>
      </w:r>
      <w:bookmarkEnd w:id="36"/>
      <w:bookmarkEnd w:id="37"/>
      <w:bookmarkEnd w:id="38"/>
    </w:p>
    <w:p w14:paraId="26320C3F" w14:textId="77777777" w:rsidR="00432930" w:rsidRPr="00BB7E58" w:rsidRDefault="00432930" w:rsidP="00456040">
      <w:pPr>
        <w:widowControl w:val="0"/>
        <w:autoSpaceDE w:val="0"/>
        <w:autoSpaceDN w:val="0"/>
        <w:adjustRightInd w:val="0"/>
        <w:spacing w:line="276" w:lineRule="auto"/>
        <w:rPr>
          <w:rFonts w:ascii="Montserrat" w:eastAsia="Arial Unicode MS" w:hAnsi="Montserrat" w:cs="Arial"/>
          <w:i/>
          <w:iCs/>
          <w:color w:val="FF0000"/>
          <w:sz w:val="24"/>
          <w:szCs w:val="18"/>
        </w:rPr>
      </w:pPr>
    </w:p>
    <w:p w14:paraId="6DDDFF43" w14:textId="77777777" w:rsidR="00880062" w:rsidRPr="00BB7E58" w:rsidRDefault="00880062" w:rsidP="00880062">
      <w:pPr>
        <w:widowControl w:val="0"/>
        <w:autoSpaceDE w:val="0"/>
        <w:autoSpaceDN w:val="0"/>
        <w:adjustRightInd w:val="0"/>
        <w:spacing w:line="276" w:lineRule="auto"/>
        <w:jc w:val="center"/>
        <w:rPr>
          <w:rFonts w:ascii="Montserrat" w:eastAsia="Arial Unicode MS" w:hAnsi="Montserrat" w:cs="Arial"/>
          <w:b/>
          <w:bCs/>
          <w:iCs/>
          <w:color w:val="auto"/>
          <w:u w:val="single"/>
        </w:rPr>
      </w:pPr>
      <w:r w:rsidRPr="00BB7E58">
        <w:rPr>
          <w:rFonts w:ascii="Montserrat" w:eastAsia="Arial Unicode MS" w:hAnsi="Montserrat" w:cs="Arial"/>
          <w:b/>
          <w:bCs/>
          <w:iCs/>
          <w:color w:val="auto"/>
          <w:u w:val="single"/>
        </w:rPr>
        <w:t>CE DOCUMENT EST A REMPLIR OBLIGATOIREMENT PAR LE CANDIDAT</w:t>
      </w:r>
    </w:p>
    <w:p w14:paraId="2AD2FEC9" w14:textId="77777777" w:rsidR="00432930" w:rsidRPr="00BB14ED" w:rsidRDefault="00432930" w:rsidP="00456040">
      <w:pPr>
        <w:spacing w:line="276" w:lineRule="auto"/>
        <w:rPr>
          <w:rFonts w:ascii="Century Gothic" w:hAnsi="Century Gothic" w:cs="Arial"/>
          <w:b/>
          <w:i/>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4312"/>
      </w:tblGrid>
      <w:tr w:rsidR="00432930" w:rsidRPr="00BB14ED" w14:paraId="453DBC3E" w14:textId="77777777" w:rsidTr="0017789D">
        <w:trPr>
          <w:trHeight w:val="5883"/>
        </w:trPr>
        <w:tc>
          <w:tcPr>
            <w:tcW w:w="6572" w:type="dxa"/>
          </w:tcPr>
          <w:p w14:paraId="5DDE06B1" w14:textId="24626D88" w:rsidR="00456040" w:rsidRPr="00BB7E58" w:rsidRDefault="00456040" w:rsidP="00456040">
            <w:pPr>
              <w:widowControl w:val="0"/>
              <w:autoSpaceDE w:val="0"/>
              <w:autoSpaceDN w:val="0"/>
              <w:adjustRightInd w:val="0"/>
              <w:spacing w:line="276" w:lineRule="auto"/>
              <w:rPr>
                <w:rFonts w:ascii="Open Sans" w:eastAsia="Arial Unicode MS" w:hAnsi="Open Sans" w:cs="Open Sans"/>
                <w:sz w:val="18"/>
                <w:szCs w:val="18"/>
              </w:rPr>
            </w:pPr>
          </w:p>
          <w:p w14:paraId="3BBCD74E" w14:textId="250783AC" w:rsidR="00BB14ED" w:rsidRPr="00BB7E58" w:rsidRDefault="00BB14ED" w:rsidP="00BB14ED">
            <w:pPr>
              <w:keepNext/>
              <w:spacing w:line="276" w:lineRule="auto"/>
              <w:jc w:val="left"/>
              <w:outlineLvl w:val="8"/>
              <w:rPr>
                <w:rFonts w:ascii="Open Sans" w:hAnsi="Open Sans" w:cs="Open Sans"/>
                <w:b/>
                <w:iCs/>
                <w:color w:val="auto"/>
                <w:sz w:val="18"/>
                <w:szCs w:val="18"/>
                <w:u w:val="single"/>
              </w:rPr>
            </w:pPr>
            <w:r w:rsidRPr="00BB7E58">
              <w:rPr>
                <w:rFonts w:ascii="Open Sans" w:hAnsi="Open Sans" w:cs="Open Sans"/>
                <w:b/>
                <w:iCs/>
                <w:color w:val="auto"/>
                <w:sz w:val="18"/>
                <w:szCs w:val="18"/>
                <w:u w:val="single"/>
              </w:rPr>
              <w:t>1 – Pertinence de la méthodologie mise en œuvre pour assurer la notation financière</w:t>
            </w:r>
          </w:p>
          <w:p w14:paraId="6F10C628" w14:textId="77777777" w:rsidR="00BB14ED" w:rsidRPr="00BB7E58" w:rsidRDefault="00BB14ED" w:rsidP="00456040">
            <w:pPr>
              <w:widowControl w:val="0"/>
              <w:autoSpaceDE w:val="0"/>
              <w:autoSpaceDN w:val="0"/>
              <w:adjustRightInd w:val="0"/>
              <w:spacing w:line="276" w:lineRule="auto"/>
              <w:rPr>
                <w:rFonts w:ascii="Open Sans" w:eastAsia="Arial Unicode MS" w:hAnsi="Open Sans" w:cs="Open Sans"/>
                <w:sz w:val="18"/>
                <w:szCs w:val="18"/>
              </w:rPr>
            </w:pPr>
          </w:p>
          <w:p w14:paraId="41C0AFFB" w14:textId="292D466E" w:rsidR="00432930" w:rsidRPr="00BB7E58" w:rsidRDefault="00BB14ED" w:rsidP="00456040">
            <w:pPr>
              <w:widowControl w:val="0"/>
              <w:autoSpaceDE w:val="0"/>
              <w:autoSpaceDN w:val="0"/>
              <w:adjustRightInd w:val="0"/>
              <w:spacing w:line="276" w:lineRule="auto"/>
              <w:rPr>
                <w:rFonts w:ascii="Open Sans" w:eastAsia="Arial Unicode MS" w:hAnsi="Open Sans" w:cs="Open Sans"/>
                <w:sz w:val="18"/>
                <w:szCs w:val="18"/>
              </w:rPr>
            </w:pPr>
            <w:r w:rsidRPr="00BB7E58">
              <w:rPr>
                <w:rFonts w:ascii="Open Sans" w:eastAsia="Arial Unicode MS" w:hAnsi="Open Sans" w:cs="Open Sans"/>
                <w:sz w:val="18"/>
                <w:szCs w:val="18"/>
              </w:rPr>
              <w:t>Description de</w:t>
            </w:r>
            <w:r w:rsidR="00432930" w:rsidRPr="00BB7E58">
              <w:rPr>
                <w:rFonts w:ascii="Open Sans" w:eastAsia="Arial Unicode MS" w:hAnsi="Open Sans" w:cs="Open Sans"/>
                <w:sz w:val="18"/>
                <w:szCs w:val="18"/>
              </w:rPr>
              <w:t xml:space="preserve"> la méthodologie pour la réalisation de la prestation (description des différentes étapes de la notation, modalités des </w:t>
            </w:r>
            <w:r w:rsidR="00456040" w:rsidRPr="00BB7E58">
              <w:rPr>
                <w:rFonts w:ascii="Open Sans" w:eastAsia="Arial Unicode MS" w:hAnsi="Open Sans" w:cs="Open Sans"/>
                <w:sz w:val="18"/>
                <w:szCs w:val="18"/>
              </w:rPr>
              <w:t>entretiens, de</w:t>
            </w:r>
            <w:r w:rsidR="00432930" w:rsidRPr="00BB7E58">
              <w:rPr>
                <w:rFonts w:ascii="Open Sans" w:eastAsia="Arial Unicode MS" w:hAnsi="Open Sans" w:cs="Open Sans"/>
                <w:sz w:val="18"/>
                <w:szCs w:val="18"/>
              </w:rPr>
              <w:t xml:space="preserve"> la présentation des notes, du suivi de la note attribuée, etc…)</w:t>
            </w:r>
          </w:p>
          <w:p w14:paraId="0C9A6282" w14:textId="71DB7F3A"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u w:val="single"/>
              </w:rPr>
            </w:pPr>
          </w:p>
          <w:p w14:paraId="19C1DF7C" w14:textId="77777777"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u w:val="single"/>
              </w:rPr>
            </w:pPr>
          </w:p>
          <w:p w14:paraId="3DA74BBF" w14:textId="4896ABEC"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rPr>
            </w:pPr>
            <w:r w:rsidRPr="00BB7E58">
              <w:rPr>
                <w:rFonts w:ascii="Open Sans" w:eastAsia="Arial Unicode MS" w:hAnsi="Open Sans" w:cs="Open Sans"/>
                <w:sz w:val="18"/>
                <w:szCs w:val="18"/>
              </w:rPr>
              <w:t>Capacités et maîtrise technique</w:t>
            </w:r>
            <w:r w:rsidR="00062F60" w:rsidRPr="00BB7E58">
              <w:rPr>
                <w:rFonts w:ascii="Open Sans" w:eastAsia="Arial Unicode MS" w:hAnsi="Open Sans" w:cs="Open Sans"/>
                <w:sz w:val="18"/>
                <w:szCs w:val="18"/>
              </w:rPr>
              <w:t> :</w:t>
            </w:r>
          </w:p>
          <w:p w14:paraId="5611C4F6" w14:textId="77777777" w:rsidR="00432930" w:rsidRPr="00BB7E58" w:rsidRDefault="00432930" w:rsidP="00456040">
            <w:pPr>
              <w:pStyle w:val="En-tte"/>
              <w:widowControl w:val="0"/>
              <w:tabs>
                <w:tab w:val="clear" w:pos="4536"/>
                <w:tab w:val="clear" w:pos="9072"/>
              </w:tabs>
              <w:autoSpaceDE w:val="0"/>
              <w:autoSpaceDN w:val="0"/>
              <w:adjustRightInd w:val="0"/>
              <w:spacing w:line="276" w:lineRule="auto"/>
              <w:rPr>
                <w:rFonts w:ascii="Open Sans" w:eastAsia="Arial Unicode MS" w:hAnsi="Open Sans" w:cs="Open Sans"/>
                <w:sz w:val="18"/>
                <w:szCs w:val="18"/>
              </w:rPr>
            </w:pPr>
            <w:r w:rsidRPr="00BB7E58">
              <w:rPr>
                <w:rFonts w:ascii="Open Sans" w:eastAsia="Arial Unicode MS" w:hAnsi="Open Sans" w:cs="Open Sans"/>
                <w:sz w:val="18"/>
                <w:szCs w:val="18"/>
              </w:rPr>
              <w:t>- Expérience du candidat</w:t>
            </w:r>
          </w:p>
          <w:p w14:paraId="02BE04C3" w14:textId="242AA306" w:rsidR="00432930" w:rsidRPr="00BB7E58" w:rsidRDefault="00432930" w:rsidP="00456040">
            <w:pPr>
              <w:pStyle w:val="En-tte"/>
              <w:widowControl w:val="0"/>
              <w:tabs>
                <w:tab w:val="clear" w:pos="4536"/>
                <w:tab w:val="clear" w:pos="9072"/>
              </w:tabs>
              <w:autoSpaceDE w:val="0"/>
              <w:autoSpaceDN w:val="0"/>
              <w:adjustRightInd w:val="0"/>
              <w:spacing w:line="276" w:lineRule="auto"/>
              <w:rPr>
                <w:rFonts w:ascii="Open Sans" w:eastAsia="Arial Unicode MS" w:hAnsi="Open Sans" w:cs="Open Sans"/>
                <w:sz w:val="18"/>
                <w:szCs w:val="18"/>
              </w:rPr>
            </w:pPr>
            <w:r w:rsidRPr="00BB7E58">
              <w:rPr>
                <w:rFonts w:ascii="Open Sans" w:eastAsia="Arial Unicode MS" w:hAnsi="Open Sans" w:cs="Open Sans"/>
                <w:sz w:val="18"/>
                <w:szCs w:val="18"/>
              </w:rPr>
              <w:t xml:space="preserve">- </w:t>
            </w:r>
            <w:r w:rsidR="005A6CFD" w:rsidRPr="00BB7E58">
              <w:rPr>
                <w:rFonts w:ascii="Open Sans" w:eastAsia="Arial Unicode MS" w:hAnsi="Open Sans" w:cs="Open Sans"/>
                <w:sz w:val="18"/>
                <w:szCs w:val="18"/>
              </w:rPr>
              <w:t>C</w:t>
            </w:r>
            <w:r w:rsidRPr="00BB7E58">
              <w:rPr>
                <w:rFonts w:ascii="Open Sans" w:eastAsia="Arial Unicode MS" w:hAnsi="Open Sans" w:cs="Open Sans"/>
                <w:sz w:val="18"/>
                <w:szCs w:val="18"/>
              </w:rPr>
              <w:t>onnaissance du secteur de la santé</w:t>
            </w:r>
          </w:p>
          <w:p w14:paraId="17D50118" w14:textId="1A3A2859"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u w:val="single"/>
              </w:rPr>
            </w:pPr>
          </w:p>
          <w:p w14:paraId="1954E210" w14:textId="6D2B47D5" w:rsidR="00BB14ED" w:rsidRPr="00BB7E58" w:rsidRDefault="00BB14ED" w:rsidP="00062F60">
            <w:pPr>
              <w:widowControl w:val="0"/>
              <w:autoSpaceDE w:val="0"/>
              <w:autoSpaceDN w:val="0"/>
              <w:adjustRightInd w:val="0"/>
              <w:spacing w:line="276" w:lineRule="auto"/>
              <w:rPr>
                <w:rFonts w:ascii="Open Sans" w:eastAsia="Arial Unicode MS" w:hAnsi="Open Sans" w:cs="Open Sans"/>
                <w:b/>
                <w:sz w:val="18"/>
                <w:szCs w:val="18"/>
                <w:u w:val="single"/>
              </w:rPr>
            </w:pPr>
            <w:r w:rsidRPr="00BB7E58">
              <w:rPr>
                <w:rFonts w:ascii="Open Sans" w:eastAsia="Arial Unicode MS" w:hAnsi="Open Sans" w:cs="Open Sans"/>
                <w:b/>
                <w:sz w:val="18"/>
                <w:szCs w:val="18"/>
                <w:u w:val="single"/>
              </w:rPr>
              <w:t>2 – Modalités et critères de notation</w:t>
            </w:r>
          </w:p>
          <w:p w14:paraId="152B3ED8" w14:textId="287E7028"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u w:val="single"/>
              </w:rPr>
            </w:pPr>
          </w:p>
          <w:p w14:paraId="3716AD00" w14:textId="7282DE7D" w:rsidR="00432930" w:rsidRPr="00BB7E58" w:rsidRDefault="00BB14ED" w:rsidP="00456040">
            <w:pPr>
              <w:widowControl w:val="0"/>
              <w:autoSpaceDE w:val="0"/>
              <w:autoSpaceDN w:val="0"/>
              <w:adjustRightInd w:val="0"/>
              <w:spacing w:line="276" w:lineRule="auto"/>
              <w:rPr>
                <w:rFonts w:ascii="Open Sans" w:eastAsia="Arial Unicode MS" w:hAnsi="Open Sans" w:cs="Open Sans"/>
                <w:sz w:val="18"/>
                <w:szCs w:val="18"/>
              </w:rPr>
            </w:pPr>
            <w:r w:rsidRPr="00BB7E58">
              <w:rPr>
                <w:rFonts w:ascii="Open Sans" w:eastAsia="Arial Unicode MS" w:hAnsi="Open Sans" w:cs="Open Sans"/>
                <w:sz w:val="18"/>
                <w:szCs w:val="18"/>
              </w:rPr>
              <w:t>Description des m</w:t>
            </w:r>
            <w:r w:rsidR="00432930" w:rsidRPr="00BB7E58">
              <w:rPr>
                <w:rFonts w:ascii="Open Sans" w:eastAsia="Arial Unicode MS" w:hAnsi="Open Sans" w:cs="Open Sans"/>
                <w:sz w:val="18"/>
                <w:szCs w:val="18"/>
              </w:rPr>
              <w:t>odalités et critères utilisés pour déterminer la notation</w:t>
            </w:r>
          </w:p>
          <w:p w14:paraId="6797BF28" w14:textId="4396F7FE"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u w:val="single"/>
              </w:rPr>
            </w:pPr>
          </w:p>
          <w:p w14:paraId="5909F3D5" w14:textId="5E778FDC" w:rsidR="00BB14ED" w:rsidRPr="00BB7E58" w:rsidRDefault="00BB14ED" w:rsidP="00BB14ED">
            <w:pPr>
              <w:keepNext/>
              <w:spacing w:line="276" w:lineRule="auto"/>
              <w:jc w:val="left"/>
              <w:outlineLvl w:val="8"/>
              <w:rPr>
                <w:rFonts w:ascii="Open Sans" w:hAnsi="Open Sans" w:cs="Open Sans"/>
                <w:b/>
                <w:iCs/>
                <w:color w:val="auto"/>
                <w:sz w:val="18"/>
                <w:szCs w:val="18"/>
                <w:u w:val="single"/>
              </w:rPr>
            </w:pPr>
            <w:r w:rsidRPr="00BB7E58">
              <w:rPr>
                <w:rFonts w:ascii="Open Sans" w:hAnsi="Open Sans" w:cs="Open Sans"/>
                <w:b/>
                <w:iCs/>
                <w:color w:val="auto"/>
                <w:sz w:val="18"/>
                <w:szCs w:val="18"/>
                <w:u w:val="single"/>
              </w:rPr>
              <w:t>3 – Effectifs mis à disposition de l’AP-HP pour assurer les prestations</w:t>
            </w:r>
          </w:p>
          <w:p w14:paraId="51960AB0" w14:textId="307EFBA2"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u w:val="single"/>
              </w:rPr>
            </w:pPr>
          </w:p>
          <w:p w14:paraId="0424D065" w14:textId="188BBE56"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rPr>
            </w:pPr>
            <w:r w:rsidRPr="00BB7E58">
              <w:rPr>
                <w:rFonts w:ascii="Open Sans" w:eastAsia="Arial Unicode MS" w:hAnsi="Open Sans" w:cs="Open Sans"/>
                <w:sz w:val="18"/>
                <w:szCs w:val="18"/>
              </w:rPr>
              <w:t>Description des moyens humains envisagés</w:t>
            </w:r>
            <w:r w:rsidR="00062F60" w:rsidRPr="00BB7E58">
              <w:rPr>
                <w:rFonts w:ascii="Open Sans" w:eastAsia="Arial Unicode MS" w:hAnsi="Open Sans" w:cs="Open Sans"/>
                <w:sz w:val="18"/>
                <w:szCs w:val="18"/>
              </w:rPr>
              <w:t> :</w:t>
            </w:r>
          </w:p>
          <w:p w14:paraId="135B5DA1" w14:textId="77777777"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rPr>
            </w:pPr>
            <w:r w:rsidRPr="00BB7E58">
              <w:rPr>
                <w:rFonts w:ascii="Open Sans" w:eastAsia="Arial Unicode MS" w:hAnsi="Open Sans" w:cs="Open Sans"/>
                <w:sz w:val="18"/>
                <w:szCs w:val="18"/>
              </w:rPr>
              <w:t>- nombre d’intervenants</w:t>
            </w:r>
          </w:p>
          <w:p w14:paraId="3323A00A" w14:textId="77777777"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rPr>
            </w:pPr>
            <w:r w:rsidRPr="00BB7E58">
              <w:rPr>
                <w:rFonts w:ascii="Open Sans" w:eastAsia="Arial Unicode MS" w:hAnsi="Open Sans" w:cs="Open Sans"/>
                <w:sz w:val="18"/>
                <w:szCs w:val="18"/>
              </w:rPr>
              <w:t>- qualification des intervenants (joindre les CV)</w:t>
            </w:r>
          </w:p>
          <w:p w14:paraId="78BF5C19" w14:textId="77777777"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rPr>
            </w:pPr>
            <w:r w:rsidRPr="00BB7E58">
              <w:rPr>
                <w:rFonts w:ascii="Open Sans" w:eastAsia="Arial Unicode MS" w:hAnsi="Open Sans" w:cs="Open Sans"/>
                <w:sz w:val="18"/>
                <w:szCs w:val="18"/>
              </w:rPr>
              <w:t>- mission et charge de travail des intervenants</w:t>
            </w:r>
          </w:p>
          <w:p w14:paraId="234E1CE4" w14:textId="20F25A15" w:rsidR="00432930" w:rsidRPr="00BB7E58" w:rsidRDefault="00432930" w:rsidP="00456040">
            <w:pPr>
              <w:widowControl w:val="0"/>
              <w:autoSpaceDE w:val="0"/>
              <w:autoSpaceDN w:val="0"/>
              <w:adjustRightInd w:val="0"/>
              <w:spacing w:line="276" w:lineRule="auto"/>
              <w:rPr>
                <w:rFonts w:ascii="Open Sans" w:eastAsia="Arial Unicode MS" w:hAnsi="Open Sans" w:cs="Open Sans"/>
                <w:sz w:val="18"/>
                <w:szCs w:val="18"/>
              </w:rPr>
            </w:pPr>
          </w:p>
          <w:p w14:paraId="0B01010F" w14:textId="2C55E6D9" w:rsidR="001125C8" w:rsidRDefault="00BB14ED" w:rsidP="001125C8">
            <w:pPr>
              <w:pStyle w:val="RedaliaNormal"/>
              <w:rPr>
                <w:b/>
              </w:rPr>
            </w:pPr>
            <w:r w:rsidRPr="00BB7E58">
              <w:rPr>
                <w:b/>
                <w:iCs/>
                <w:szCs w:val="18"/>
                <w:u w:val="single"/>
              </w:rPr>
              <w:t xml:space="preserve">4- </w:t>
            </w:r>
            <w:r w:rsidR="001125C8" w:rsidRPr="001125C8">
              <w:rPr>
                <w:b/>
                <w:u w:val="single"/>
              </w:rPr>
              <w:t>Démarche sociale en faveur du personnel affecté à l’exécution marché</w:t>
            </w:r>
          </w:p>
          <w:p w14:paraId="06B71339" w14:textId="4092547F" w:rsidR="00432930" w:rsidRPr="00BB7E58" w:rsidRDefault="00432930" w:rsidP="00BB14ED">
            <w:pPr>
              <w:keepNext/>
              <w:spacing w:line="276" w:lineRule="auto"/>
              <w:jc w:val="left"/>
              <w:outlineLvl w:val="8"/>
              <w:rPr>
                <w:rFonts w:ascii="Open Sans" w:hAnsi="Open Sans" w:cs="Open Sans"/>
                <w:b/>
                <w:iCs/>
                <w:color w:val="auto"/>
                <w:sz w:val="18"/>
                <w:szCs w:val="18"/>
                <w:u w:val="single"/>
              </w:rPr>
            </w:pPr>
          </w:p>
          <w:p w14:paraId="1C153B67" w14:textId="265AD96E" w:rsidR="00BB14ED" w:rsidRPr="00BB7E58" w:rsidRDefault="00BB14ED" w:rsidP="00456040">
            <w:pPr>
              <w:widowControl w:val="0"/>
              <w:autoSpaceDE w:val="0"/>
              <w:autoSpaceDN w:val="0"/>
              <w:adjustRightInd w:val="0"/>
              <w:spacing w:line="276" w:lineRule="auto"/>
              <w:rPr>
                <w:rFonts w:ascii="Open Sans" w:eastAsia="Arial Unicode MS" w:hAnsi="Open Sans" w:cs="Open Sans"/>
                <w:sz w:val="18"/>
                <w:szCs w:val="18"/>
              </w:rPr>
            </w:pPr>
            <w:r w:rsidRPr="00BB7E58">
              <w:rPr>
                <w:rFonts w:ascii="Open Sans" w:eastAsia="Arial Unicode MS" w:hAnsi="Open Sans" w:cs="Open Sans"/>
                <w:sz w:val="18"/>
                <w:szCs w:val="18"/>
              </w:rPr>
              <w:t xml:space="preserve">Production d’un rapport ou autre document sur les démarches engagées en </w:t>
            </w:r>
            <w:r w:rsidR="00062F60" w:rsidRPr="00BB7E58">
              <w:rPr>
                <w:rFonts w:ascii="Open Sans" w:eastAsia="Arial Unicode MS" w:hAnsi="Open Sans" w:cs="Open Sans"/>
                <w:sz w:val="18"/>
                <w:szCs w:val="18"/>
              </w:rPr>
              <w:t>l</w:t>
            </w:r>
            <w:r w:rsidRPr="00BB7E58">
              <w:rPr>
                <w:rFonts w:ascii="Open Sans" w:eastAsia="Arial Unicode MS" w:hAnsi="Open Sans" w:cs="Open Sans"/>
                <w:sz w:val="18"/>
                <w:szCs w:val="18"/>
              </w:rPr>
              <w:t>ien avec l’objet du marché</w:t>
            </w:r>
          </w:p>
          <w:p w14:paraId="3AB19E48" w14:textId="6FB6E215" w:rsidR="00BB14ED" w:rsidRPr="00BB7E58" w:rsidRDefault="00BB14ED" w:rsidP="00456040">
            <w:pPr>
              <w:widowControl w:val="0"/>
              <w:autoSpaceDE w:val="0"/>
              <w:autoSpaceDN w:val="0"/>
              <w:adjustRightInd w:val="0"/>
              <w:spacing w:line="276" w:lineRule="auto"/>
              <w:rPr>
                <w:rFonts w:ascii="Open Sans" w:eastAsia="Arial Unicode MS" w:hAnsi="Open Sans" w:cs="Open Sans"/>
                <w:sz w:val="18"/>
                <w:szCs w:val="18"/>
              </w:rPr>
            </w:pPr>
          </w:p>
          <w:p w14:paraId="166D374A" w14:textId="63D14ACC" w:rsidR="00432930" w:rsidRPr="00BB7E58" w:rsidRDefault="00BB14ED" w:rsidP="00456040">
            <w:pPr>
              <w:widowControl w:val="0"/>
              <w:autoSpaceDE w:val="0"/>
              <w:autoSpaceDN w:val="0"/>
              <w:adjustRightInd w:val="0"/>
              <w:spacing w:line="276" w:lineRule="auto"/>
              <w:rPr>
                <w:rFonts w:ascii="Open Sans" w:eastAsia="Arial Unicode MS" w:hAnsi="Open Sans" w:cs="Open Sans"/>
                <w:sz w:val="18"/>
                <w:szCs w:val="18"/>
              </w:rPr>
            </w:pPr>
            <w:r w:rsidRPr="00BB7E58">
              <w:rPr>
                <w:rFonts w:ascii="Open Sans" w:eastAsia="Arial Unicode MS" w:hAnsi="Open Sans" w:cs="Open Sans"/>
                <w:sz w:val="18"/>
                <w:szCs w:val="18"/>
              </w:rPr>
              <w:t>Exemples de concrétisation des démarches engagées en lien avec l’objet du marché</w:t>
            </w:r>
          </w:p>
        </w:tc>
        <w:tc>
          <w:tcPr>
            <w:tcW w:w="6572" w:type="dxa"/>
          </w:tcPr>
          <w:p w14:paraId="76EEE114" w14:textId="77777777" w:rsidR="00432930" w:rsidRPr="00BB14ED" w:rsidRDefault="00432930" w:rsidP="00456040">
            <w:pPr>
              <w:widowControl w:val="0"/>
              <w:autoSpaceDE w:val="0"/>
              <w:autoSpaceDN w:val="0"/>
              <w:adjustRightInd w:val="0"/>
              <w:spacing w:line="276" w:lineRule="auto"/>
              <w:rPr>
                <w:rFonts w:ascii="Century Gothic" w:eastAsia="Arial Unicode MS" w:hAnsi="Century Gothic" w:cs="Arial"/>
                <w:b/>
                <w:bCs/>
                <w:i/>
                <w:iCs/>
                <w:u w:val="single"/>
              </w:rPr>
            </w:pPr>
          </w:p>
        </w:tc>
      </w:tr>
    </w:tbl>
    <w:p w14:paraId="6C6B79A7" w14:textId="259C02FB" w:rsidR="00432930" w:rsidRDefault="00432930" w:rsidP="00456040">
      <w:pPr>
        <w:widowControl w:val="0"/>
        <w:autoSpaceDE w:val="0"/>
        <w:autoSpaceDN w:val="0"/>
        <w:adjustRightInd w:val="0"/>
        <w:spacing w:line="276" w:lineRule="auto"/>
        <w:rPr>
          <w:rFonts w:ascii="Century Gothic" w:eastAsia="Arial Unicode MS" w:hAnsi="Century Gothic" w:cs="Arial"/>
          <w:b/>
          <w:bCs/>
          <w:color w:val="FF0000"/>
          <w:u w:val="single"/>
        </w:rPr>
      </w:pPr>
    </w:p>
    <w:p w14:paraId="1D935A04" w14:textId="29F61515" w:rsidR="001125C8" w:rsidRDefault="001125C8" w:rsidP="00062F60">
      <w:pPr>
        <w:widowControl w:val="0"/>
        <w:autoSpaceDE w:val="0"/>
        <w:autoSpaceDN w:val="0"/>
        <w:adjustRightInd w:val="0"/>
        <w:spacing w:line="276" w:lineRule="auto"/>
        <w:rPr>
          <w:rFonts w:ascii="Open Sans" w:eastAsia="Arial Unicode MS" w:hAnsi="Open Sans" w:cs="Open Sans"/>
          <w:b/>
          <w:bCs/>
          <w:iCs/>
          <w:color w:val="auto"/>
          <w:sz w:val="18"/>
          <w:szCs w:val="18"/>
          <w:u w:val="single"/>
        </w:rPr>
      </w:pPr>
    </w:p>
    <w:p w14:paraId="36DBD138" w14:textId="77777777" w:rsidR="001125C8" w:rsidRDefault="001125C8" w:rsidP="00062F60">
      <w:pPr>
        <w:widowControl w:val="0"/>
        <w:autoSpaceDE w:val="0"/>
        <w:autoSpaceDN w:val="0"/>
        <w:adjustRightInd w:val="0"/>
        <w:spacing w:line="276" w:lineRule="auto"/>
        <w:rPr>
          <w:rFonts w:ascii="Open Sans" w:eastAsia="Arial Unicode MS" w:hAnsi="Open Sans" w:cs="Open Sans"/>
          <w:b/>
          <w:bCs/>
          <w:iCs/>
          <w:color w:val="auto"/>
          <w:sz w:val="18"/>
          <w:szCs w:val="18"/>
          <w:u w:val="single"/>
        </w:rPr>
      </w:pPr>
    </w:p>
    <w:p w14:paraId="58A2B97C" w14:textId="1B696F34" w:rsidR="00432930" w:rsidRPr="00BB7E58" w:rsidRDefault="00432930" w:rsidP="00062F60">
      <w:pPr>
        <w:widowControl w:val="0"/>
        <w:autoSpaceDE w:val="0"/>
        <w:autoSpaceDN w:val="0"/>
        <w:adjustRightInd w:val="0"/>
        <w:spacing w:line="276" w:lineRule="auto"/>
        <w:rPr>
          <w:rFonts w:ascii="Open Sans" w:eastAsia="Arial Unicode MS" w:hAnsi="Open Sans" w:cs="Open Sans"/>
          <w:b/>
          <w:bCs/>
          <w:iCs/>
          <w:color w:val="auto"/>
          <w:sz w:val="18"/>
          <w:szCs w:val="18"/>
          <w:u w:val="single"/>
        </w:rPr>
      </w:pPr>
      <w:r w:rsidRPr="00BB7E58">
        <w:rPr>
          <w:rFonts w:ascii="Open Sans" w:eastAsia="Arial Unicode MS" w:hAnsi="Open Sans" w:cs="Open Sans"/>
          <w:b/>
          <w:bCs/>
          <w:iCs/>
          <w:color w:val="auto"/>
          <w:sz w:val="18"/>
          <w:szCs w:val="18"/>
          <w:u w:val="single"/>
        </w:rPr>
        <w:t>S</w:t>
      </w:r>
      <w:bookmarkStart w:id="39" w:name="_Toc431282279"/>
      <w:bookmarkStart w:id="40" w:name="_Toc526417008"/>
      <w:r w:rsidR="00062F60" w:rsidRPr="00BB7E58">
        <w:rPr>
          <w:rFonts w:ascii="Open Sans" w:eastAsia="Arial Unicode MS" w:hAnsi="Open Sans" w:cs="Open Sans"/>
          <w:b/>
          <w:bCs/>
          <w:iCs/>
          <w:color w:val="auto"/>
          <w:sz w:val="18"/>
          <w:szCs w:val="18"/>
          <w:u w:val="single"/>
        </w:rPr>
        <w:t>ignature et cachet de la société</w:t>
      </w:r>
    </w:p>
    <w:p w14:paraId="3ACE69F5" w14:textId="15EB2209" w:rsidR="00CD287D" w:rsidRDefault="00CD287D" w:rsidP="00062F60">
      <w:pPr>
        <w:widowControl w:val="0"/>
        <w:autoSpaceDE w:val="0"/>
        <w:autoSpaceDN w:val="0"/>
        <w:adjustRightInd w:val="0"/>
        <w:spacing w:line="276" w:lineRule="auto"/>
        <w:rPr>
          <w:rFonts w:ascii="Century Gothic" w:eastAsia="Arial Unicode MS" w:hAnsi="Century Gothic" w:cs="Arial"/>
          <w:b/>
          <w:bCs/>
          <w:iCs/>
          <w:color w:val="auto"/>
          <w:u w:val="single"/>
        </w:rPr>
      </w:pPr>
    </w:p>
    <w:p w14:paraId="78855FB3" w14:textId="56750245" w:rsidR="001125C8" w:rsidRDefault="001125C8" w:rsidP="00062F60">
      <w:pPr>
        <w:widowControl w:val="0"/>
        <w:autoSpaceDE w:val="0"/>
        <w:autoSpaceDN w:val="0"/>
        <w:adjustRightInd w:val="0"/>
        <w:spacing w:line="276" w:lineRule="auto"/>
        <w:rPr>
          <w:rFonts w:ascii="Century Gothic" w:eastAsia="Arial Unicode MS" w:hAnsi="Century Gothic" w:cs="Arial"/>
          <w:b/>
          <w:bCs/>
          <w:iCs/>
          <w:color w:val="auto"/>
          <w:u w:val="single"/>
        </w:rPr>
      </w:pPr>
    </w:p>
    <w:p w14:paraId="61E4F4F2" w14:textId="77777777" w:rsidR="001125C8" w:rsidRPr="00062F60" w:rsidRDefault="001125C8" w:rsidP="00062F60">
      <w:pPr>
        <w:widowControl w:val="0"/>
        <w:autoSpaceDE w:val="0"/>
        <w:autoSpaceDN w:val="0"/>
        <w:adjustRightInd w:val="0"/>
        <w:spacing w:line="276" w:lineRule="auto"/>
        <w:rPr>
          <w:rFonts w:ascii="Century Gothic" w:eastAsia="Arial Unicode MS" w:hAnsi="Century Gothic" w:cs="Arial"/>
          <w:b/>
          <w:bCs/>
          <w:iCs/>
          <w:color w:val="auto"/>
          <w:u w:val="single"/>
        </w:rPr>
      </w:pPr>
    </w:p>
    <w:p w14:paraId="75B2AE5F" w14:textId="77777777" w:rsidR="00432930" w:rsidRPr="00BB7E58" w:rsidRDefault="00432930" w:rsidP="007E41B1">
      <w:pPr>
        <w:pStyle w:val="Titre1"/>
        <w:rPr>
          <w:i/>
        </w:rPr>
      </w:pPr>
      <w:bookmarkStart w:id="41" w:name="_Toc192584951"/>
      <w:r w:rsidRPr="00BB7E58">
        <w:lastRenderedPageBreak/>
        <w:t>Annexe n° 3</w:t>
      </w:r>
      <w:r w:rsidRPr="00BB7E58">
        <w:rPr>
          <w:rFonts w:ascii="Cambria" w:hAnsi="Cambria" w:cs="Cambria"/>
        </w:rPr>
        <w:t> </w:t>
      </w:r>
      <w:r w:rsidRPr="00BB7E58">
        <w:t>: Cadre de r</w:t>
      </w:r>
      <w:r w:rsidRPr="00BB7E58">
        <w:rPr>
          <w:rFonts w:cs="Montserrat"/>
        </w:rPr>
        <w:t>é</w:t>
      </w:r>
      <w:r w:rsidRPr="00BB7E58">
        <w:t xml:space="preserve">ponse technique - LOT </w:t>
      </w:r>
      <w:bookmarkEnd w:id="39"/>
      <w:bookmarkEnd w:id="40"/>
      <w:r w:rsidRPr="00BB7E58">
        <w:t>2</w:t>
      </w:r>
      <w:bookmarkEnd w:id="41"/>
    </w:p>
    <w:p w14:paraId="62D87B07" w14:textId="77777777" w:rsidR="00432930" w:rsidRPr="00BB7E58" w:rsidRDefault="00432930" w:rsidP="00456040">
      <w:pPr>
        <w:widowControl w:val="0"/>
        <w:autoSpaceDE w:val="0"/>
        <w:autoSpaceDN w:val="0"/>
        <w:adjustRightInd w:val="0"/>
        <w:spacing w:line="276" w:lineRule="auto"/>
        <w:rPr>
          <w:rFonts w:ascii="Montserrat" w:eastAsia="Arial Unicode MS" w:hAnsi="Montserrat" w:cs="Arial"/>
          <w:i/>
          <w:iCs/>
          <w:color w:val="FF0000"/>
          <w:sz w:val="24"/>
          <w:szCs w:val="24"/>
        </w:rPr>
      </w:pPr>
    </w:p>
    <w:p w14:paraId="25F4B9F3" w14:textId="5E046BB7" w:rsidR="00432930" w:rsidRPr="00BB7E58" w:rsidRDefault="00432930" w:rsidP="00456040">
      <w:pPr>
        <w:widowControl w:val="0"/>
        <w:autoSpaceDE w:val="0"/>
        <w:autoSpaceDN w:val="0"/>
        <w:adjustRightInd w:val="0"/>
        <w:spacing w:line="276" w:lineRule="auto"/>
        <w:jc w:val="center"/>
        <w:rPr>
          <w:rFonts w:ascii="Montserrat" w:eastAsia="Arial Unicode MS" w:hAnsi="Montserrat" w:cs="Arial"/>
          <w:b/>
          <w:bCs/>
          <w:iCs/>
          <w:color w:val="auto"/>
          <w:u w:val="single"/>
        </w:rPr>
      </w:pPr>
      <w:r w:rsidRPr="00BB7E58">
        <w:rPr>
          <w:rFonts w:ascii="Montserrat" w:eastAsia="Arial Unicode MS" w:hAnsi="Montserrat" w:cs="Arial"/>
          <w:b/>
          <w:bCs/>
          <w:iCs/>
          <w:color w:val="auto"/>
          <w:u w:val="single"/>
        </w:rPr>
        <w:t>CE DOCUMENT EST A REMPLIR</w:t>
      </w:r>
      <w:r w:rsidR="00BB14ED" w:rsidRPr="00BB7E58">
        <w:rPr>
          <w:rFonts w:ascii="Montserrat" w:eastAsia="Arial Unicode MS" w:hAnsi="Montserrat" w:cs="Arial"/>
          <w:b/>
          <w:bCs/>
          <w:iCs/>
          <w:color w:val="auto"/>
          <w:u w:val="single"/>
        </w:rPr>
        <w:t xml:space="preserve"> OBLIGATOIREMENT</w:t>
      </w:r>
      <w:r w:rsidRPr="00BB7E58">
        <w:rPr>
          <w:rFonts w:ascii="Montserrat" w:eastAsia="Arial Unicode MS" w:hAnsi="Montserrat" w:cs="Arial"/>
          <w:b/>
          <w:bCs/>
          <w:iCs/>
          <w:color w:val="auto"/>
          <w:u w:val="single"/>
        </w:rPr>
        <w:t xml:space="preserve"> PAR LE CANDIDAT</w:t>
      </w:r>
    </w:p>
    <w:p w14:paraId="497F0B76" w14:textId="77777777" w:rsidR="00432930" w:rsidRPr="00BB7E58" w:rsidRDefault="00432930" w:rsidP="00456040">
      <w:pPr>
        <w:spacing w:line="276" w:lineRule="auto"/>
        <w:rPr>
          <w:rFonts w:ascii="Montserrat" w:hAnsi="Montserrat" w:cs="Arial"/>
          <w:b/>
          <w:i/>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75"/>
        <w:gridCol w:w="4186"/>
      </w:tblGrid>
      <w:tr w:rsidR="00432930" w:rsidRPr="00BB7E58" w14:paraId="65B7FF06" w14:textId="77777777" w:rsidTr="00824E72">
        <w:trPr>
          <w:trHeight w:val="10203"/>
        </w:trPr>
        <w:tc>
          <w:tcPr>
            <w:tcW w:w="4875" w:type="dxa"/>
          </w:tcPr>
          <w:p w14:paraId="061E1101" w14:textId="77777777" w:rsidR="00062F60" w:rsidRPr="002D59ED" w:rsidRDefault="00062F60" w:rsidP="00062F60">
            <w:pPr>
              <w:keepNext/>
              <w:spacing w:line="276" w:lineRule="auto"/>
              <w:jc w:val="left"/>
              <w:outlineLvl w:val="8"/>
              <w:rPr>
                <w:rFonts w:ascii="Open Sans" w:hAnsi="Open Sans" w:cs="Open Sans"/>
                <w:b/>
                <w:iCs/>
                <w:color w:val="auto"/>
                <w:sz w:val="18"/>
                <w:szCs w:val="18"/>
                <w:u w:val="single"/>
              </w:rPr>
            </w:pPr>
            <w:r w:rsidRPr="002D59ED">
              <w:rPr>
                <w:rFonts w:ascii="Open Sans" w:hAnsi="Open Sans" w:cs="Open Sans"/>
                <w:b/>
                <w:iCs/>
                <w:color w:val="auto"/>
                <w:sz w:val="18"/>
                <w:szCs w:val="18"/>
                <w:u w:val="single"/>
              </w:rPr>
              <w:t>1 – Pertinence de la méthodologie mise en œuvre pour assurer la notation financière</w:t>
            </w:r>
          </w:p>
          <w:p w14:paraId="4A7F0BEF"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p>
          <w:p w14:paraId="06F9AEFD"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r w:rsidRPr="002D59ED">
              <w:rPr>
                <w:rFonts w:ascii="Open Sans" w:eastAsia="Arial Unicode MS" w:hAnsi="Open Sans" w:cs="Open Sans"/>
                <w:sz w:val="18"/>
                <w:szCs w:val="18"/>
              </w:rPr>
              <w:t>Description de la méthodologie pour la réalisation de la prestation (description des différentes étapes de la notation, modalités des entretiens, de la présentation des notes, du suivi de la note attribuée, etc…)</w:t>
            </w:r>
          </w:p>
          <w:p w14:paraId="33BAC740"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u w:val="single"/>
              </w:rPr>
            </w:pPr>
          </w:p>
          <w:p w14:paraId="1F7AA397"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u w:val="single"/>
              </w:rPr>
            </w:pPr>
          </w:p>
          <w:p w14:paraId="3EE29A51"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r w:rsidRPr="002D59ED">
              <w:rPr>
                <w:rFonts w:ascii="Open Sans" w:eastAsia="Arial Unicode MS" w:hAnsi="Open Sans" w:cs="Open Sans"/>
                <w:sz w:val="18"/>
                <w:szCs w:val="18"/>
              </w:rPr>
              <w:t>Capacités et maîtrise technique :</w:t>
            </w:r>
          </w:p>
          <w:p w14:paraId="1646F3B0" w14:textId="77777777" w:rsidR="00062F60" w:rsidRPr="002D59ED" w:rsidRDefault="00062F60" w:rsidP="00062F60">
            <w:pPr>
              <w:pStyle w:val="En-tte"/>
              <w:widowControl w:val="0"/>
              <w:tabs>
                <w:tab w:val="clear" w:pos="4536"/>
                <w:tab w:val="clear" w:pos="9072"/>
              </w:tabs>
              <w:autoSpaceDE w:val="0"/>
              <w:autoSpaceDN w:val="0"/>
              <w:adjustRightInd w:val="0"/>
              <w:spacing w:line="276" w:lineRule="auto"/>
              <w:rPr>
                <w:rFonts w:ascii="Open Sans" w:eastAsia="Arial Unicode MS" w:hAnsi="Open Sans" w:cs="Open Sans"/>
                <w:sz w:val="18"/>
                <w:szCs w:val="18"/>
              </w:rPr>
            </w:pPr>
            <w:r w:rsidRPr="002D59ED">
              <w:rPr>
                <w:rFonts w:ascii="Open Sans" w:eastAsia="Arial Unicode MS" w:hAnsi="Open Sans" w:cs="Open Sans"/>
                <w:sz w:val="18"/>
                <w:szCs w:val="18"/>
              </w:rPr>
              <w:t>- Expérience du candidat</w:t>
            </w:r>
          </w:p>
          <w:p w14:paraId="3AFF6DBF" w14:textId="77777777" w:rsidR="00062F60" w:rsidRPr="002D59ED" w:rsidRDefault="00062F60" w:rsidP="00062F60">
            <w:pPr>
              <w:pStyle w:val="En-tte"/>
              <w:widowControl w:val="0"/>
              <w:tabs>
                <w:tab w:val="clear" w:pos="4536"/>
                <w:tab w:val="clear" w:pos="9072"/>
              </w:tabs>
              <w:autoSpaceDE w:val="0"/>
              <w:autoSpaceDN w:val="0"/>
              <w:adjustRightInd w:val="0"/>
              <w:spacing w:line="276" w:lineRule="auto"/>
              <w:rPr>
                <w:rFonts w:ascii="Open Sans" w:eastAsia="Arial Unicode MS" w:hAnsi="Open Sans" w:cs="Open Sans"/>
                <w:sz w:val="18"/>
                <w:szCs w:val="18"/>
              </w:rPr>
            </w:pPr>
            <w:r w:rsidRPr="002D59ED">
              <w:rPr>
                <w:rFonts w:ascii="Open Sans" w:eastAsia="Arial Unicode MS" w:hAnsi="Open Sans" w:cs="Open Sans"/>
                <w:sz w:val="18"/>
                <w:szCs w:val="18"/>
              </w:rPr>
              <w:t>- connaissance du secteur de la santé</w:t>
            </w:r>
          </w:p>
          <w:p w14:paraId="742204D0"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u w:val="single"/>
              </w:rPr>
            </w:pPr>
          </w:p>
          <w:p w14:paraId="581F83E4"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b/>
                <w:sz w:val="18"/>
                <w:szCs w:val="18"/>
                <w:u w:val="single"/>
              </w:rPr>
            </w:pPr>
            <w:r w:rsidRPr="002D59ED">
              <w:rPr>
                <w:rFonts w:ascii="Open Sans" w:eastAsia="Arial Unicode MS" w:hAnsi="Open Sans" w:cs="Open Sans"/>
                <w:b/>
                <w:sz w:val="18"/>
                <w:szCs w:val="18"/>
                <w:u w:val="single"/>
              </w:rPr>
              <w:t>2 – Modalités et critères de notation</w:t>
            </w:r>
          </w:p>
          <w:p w14:paraId="4C13A40F"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u w:val="single"/>
              </w:rPr>
            </w:pPr>
          </w:p>
          <w:p w14:paraId="2889B24F"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r w:rsidRPr="002D59ED">
              <w:rPr>
                <w:rFonts w:ascii="Open Sans" w:eastAsia="Arial Unicode MS" w:hAnsi="Open Sans" w:cs="Open Sans"/>
                <w:sz w:val="18"/>
                <w:szCs w:val="18"/>
              </w:rPr>
              <w:t>Description des modalités et critères utilisés pour déterminer la notation</w:t>
            </w:r>
          </w:p>
          <w:p w14:paraId="458A58E4"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u w:val="single"/>
              </w:rPr>
            </w:pPr>
          </w:p>
          <w:p w14:paraId="6780F4A6" w14:textId="77777777" w:rsidR="00062F60" w:rsidRPr="002D59ED" w:rsidRDefault="00062F60" w:rsidP="00062F60">
            <w:pPr>
              <w:keepNext/>
              <w:spacing w:line="276" w:lineRule="auto"/>
              <w:jc w:val="left"/>
              <w:outlineLvl w:val="8"/>
              <w:rPr>
                <w:rFonts w:ascii="Open Sans" w:hAnsi="Open Sans" w:cs="Open Sans"/>
                <w:b/>
                <w:iCs/>
                <w:color w:val="auto"/>
                <w:sz w:val="18"/>
                <w:szCs w:val="18"/>
                <w:u w:val="single"/>
              </w:rPr>
            </w:pPr>
            <w:r w:rsidRPr="002D59ED">
              <w:rPr>
                <w:rFonts w:ascii="Open Sans" w:hAnsi="Open Sans" w:cs="Open Sans"/>
                <w:b/>
                <w:iCs/>
                <w:color w:val="auto"/>
                <w:sz w:val="18"/>
                <w:szCs w:val="18"/>
                <w:u w:val="single"/>
              </w:rPr>
              <w:t>3 – Effectifs mis à disposition de l’AP-HP pour assurer les prestations</w:t>
            </w:r>
          </w:p>
          <w:p w14:paraId="59366BA1"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u w:val="single"/>
              </w:rPr>
            </w:pPr>
          </w:p>
          <w:p w14:paraId="17CBEBD6"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r w:rsidRPr="002D59ED">
              <w:rPr>
                <w:rFonts w:ascii="Open Sans" w:eastAsia="Arial Unicode MS" w:hAnsi="Open Sans" w:cs="Open Sans"/>
                <w:sz w:val="18"/>
                <w:szCs w:val="18"/>
              </w:rPr>
              <w:t>Description des moyens humains envisagés :</w:t>
            </w:r>
          </w:p>
          <w:p w14:paraId="05233D3F"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r w:rsidRPr="002D59ED">
              <w:rPr>
                <w:rFonts w:ascii="Open Sans" w:eastAsia="Arial Unicode MS" w:hAnsi="Open Sans" w:cs="Open Sans"/>
                <w:sz w:val="18"/>
                <w:szCs w:val="18"/>
              </w:rPr>
              <w:t>- nombre d’intervenants</w:t>
            </w:r>
          </w:p>
          <w:p w14:paraId="33F15ED2"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r w:rsidRPr="002D59ED">
              <w:rPr>
                <w:rFonts w:ascii="Open Sans" w:eastAsia="Arial Unicode MS" w:hAnsi="Open Sans" w:cs="Open Sans"/>
                <w:sz w:val="18"/>
                <w:szCs w:val="18"/>
              </w:rPr>
              <w:t>- qualification des intervenants (joindre les CV)</w:t>
            </w:r>
          </w:p>
          <w:p w14:paraId="4DCF7C53"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r w:rsidRPr="002D59ED">
              <w:rPr>
                <w:rFonts w:ascii="Open Sans" w:eastAsia="Arial Unicode MS" w:hAnsi="Open Sans" w:cs="Open Sans"/>
                <w:sz w:val="18"/>
                <w:szCs w:val="18"/>
              </w:rPr>
              <w:t>- mission et charge de travail des intervenants</w:t>
            </w:r>
          </w:p>
          <w:p w14:paraId="2BE1546B"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p>
          <w:p w14:paraId="7E7065A8"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p>
          <w:p w14:paraId="0E02C570" w14:textId="77777777" w:rsidR="001125C8" w:rsidRPr="001125C8" w:rsidRDefault="00062F60" w:rsidP="001125C8">
            <w:pPr>
              <w:keepNext/>
              <w:spacing w:line="276" w:lineRule="auto"/>
              <w:jc w:val="left"/>
              <w:outlineLvl w:val="8"/>
              <w:rPr>
                <w:rFonts w:ascii="Open Sans" w:hAnsi="Open Sans" w:cs="Open Sans"/>
                <w:b/>
                <w:iCs/>
                <w:color w:val="auto"/>
                <w:sz w:val="18"/>
                <w:szCs w:val="18"/>
                <w:u w:val="single"/>
              </w:rPr>
            </w:pPr>
            <w:r w:rsidRPr="002D59ED">
              <w:rPr>
                <w:rFonts w:ascii="Open Sans" w:hAnsi="Open Sans" w:cs="Open Sans"/>
                <w:b/>
                <w:iCs/>
                <w:color w:val="auto"/>
                <w:sz w:val="18"/>
                <w:szCs w:val="18"/>
                <w:u w:val="single"/>
              </w:rPr>
              <w:t xml:space="preserve">4- </w:t>
            </w:r>
            <w:r w:rsidR="001125C8" w:rsidRPr="001125C8">
              <w:rPr>
                <w:rFonts w:ascii="Open Sans" w:hAnsi="Open Sans" w:cs="Open Sans"/>
                <w:b/>
                <w:iCs/>
                <w:color w:val="auto"/>
                <w:sz w:val="18"/>
                <w:szCs w:val="18"/>
                <w:u w:val="single"/>
              </w:rPr>
              <w:t>Démarche sociale en faveur du personnel affecté à l’exécution marché</w:t>
            </w:r>
          </w:p>
          <w:p w14:paraId="3FD9C54E"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p>
          <w:p w14:paraId="20730A51"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r w:rsidRPr="002D59ED">
              <w:rPr>
                <w:rFonts w:ascii="Open Sans" w:eastAsia="Arial Unicode MS" w:hAnsi="Open Sans" w:cs="Open Sans"/>
                <w:sz w:val="18"/>
                <w:szCs w:val="18"/>
              </w:rPr>
              <w:t>Production d’un rapport ou autre document sur les démarches engagées en lien avec l’objet du marché</w:t>
            </w:r>
          </w:p>
          <w:p w14:paraId="785F9C1D" w14:textId="77777777" w:rsidR="00062F6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p>
          <w:p w14:paraId="7C583F3B" w14:textId="06F50ACF" w:rsidR="00432930" w:rsidRPr="002D59ED" w:rsidRDefault="00062F60" w:rsidP="00062F60">
            <w:pPr>
              <w:widowControl w:val="0"/>
              <w:autoSpaceDE w:val="0"/>
              <w:autoSpaceDN w:val="0"/>
              <w:adjustRightInd w:val="0"/>
              <w:spacing w:line="276" w:lineRule="auto"/>
              <w:rPr>
                <w:rFonts w:ascii="Open Sans" w:eastAsia="Arial Unicode MS" w:hAnsi="Open Sans" w:cs="Open Sans"/>
                <w:sz w:val="18"/>
                <w:szCs w:val="18"/>
              </w:rPr>
            </w:pPr>
            <w:r w:rsidRPr="002D59ED">
              <w:rPr>
                <w:rFonts w:ascii="Open Sans" w:eastAsia="Arial Unicode MS" w:hAnsi="Open Sans" w:cs="Open Sans"/>
                <w:sz w:val="18"/>
                <w:szCs w:val="18"/>
              </w:rPr>
              <w:t>Exemples de concrétisation des démarches engagées en lien avec l’objet du marché</w:t>
            </w:r>
          </w:p>
          <w:p w14:paraId="78971349" w14:textId="4E447CD5" w:rsidR="00432930" w:rsidRPr="00BB7E58" w:rsidRDefault="00432930" w:rsidP="00456040">
            <w:pPr>
              <w:widowControl w:val="0"/>
              <w:autoSpaceDE w:val="0"/>
              <w:autoSpaceDN w:val="0"/>
              <w:adjustRightInd w:val="0"/>
              <w:spacing w:line="276" w:lineRule="auto"/>
              <w:rPr>
                <w:rFonts w:ascii="Open Sans" w:eastAsia="Arial Unicode MS" w:hAnsi="Open Sans" w:cs="Open Sans"/>
              </w:rPr>
            </w:pPr>
          </w:p>
        </w:tc>
        <w:tc>
          <w:tcPr>
            <w:tcW w:w="4186" w:type="dxa"/>
          </w:tcPr>
          <w:p w14:paraId="56CBDBB1" w14:textId="77777777" w:rsidR="00432930" w:rsidRPr="00BB7E58" w:rsidRDefault="00432930" w:rsidP="00456040">
            <w:pPr>
              <w:widowControl w:val="0"/>
              <w:autoSpaceDE w:val="0"/>
              <w:autoSpaceDN w:val="0"/>
              <w:adjustRightInd w:val="0"/>
              <w:spacing w:line="276" w:lineRule="auto"/>
              <w:rPr>
                <w:rFonts w:ascii="Open Sans" w:eastAsia="Arial Unicode MS" w:hAnsi="Open Sans" w:cs="Open Sans"/>
                <w:b/>
                <w:bCs/>
                <w:i/>
                <w:iCs/>
                <w:u w:val="single"/>
              </w:rPr>
            </w:pPr>
          </w:p>
        </w:tc>
      </w:tr>
    </w:tbl>
    <w:p w14:paraId="5EBF6E55" w14:textId="78654FC6" w:rsidR="00432930" w:rsidRPr="001125C8" w:rsidRDefault="00432930" w:rsidP="001125C8">
      <w:pPr>
        <w:pStyle w:val="RedaliaNormal"/>
        <w:rPr>
          <w:color w:val="FF0000"/>
          <w:szCs w:val="18"/>
        </w:rPr>
      </w:pPr>
    </w:p>
    <w:p w14:paraId="70F894F5" w14:textId="77777777" w:rsidR="00432930" w:rsidRPr="007E41B1" w:rsidRDefault="00432930" w:rsidP="00456040">
      <w:pPr>
        <w:widowControl w:val="0"/>
        <w:autoSpaceDE w:val="0"/>
        <w:autoSpaceDN w:val="0"/>
        <w:adjustRightInd w:val="0"/>
        <w:spacing w:line="276" w:lineRule="auto"/>
        <w:rPr>
          <w:rFonts w:ascii="Open Sans" w:eastAsia="Arial Unicode MS" w:hAnsi="Open Sans" w:cs="Open Sans"/>
          <w:b/>
          <w:bCs/>
          <w:iCs/>
          <w:color w:val="auto"/>
          <w:sz w:val="18"/>
          <w:szCs w:val="18"/>
          <w:u w:val="single"/>
        </w:rPr>
      </w:pPr>
      <w:r w:rsidRPr="007E41B1">
        <w:rPr>
          <w:rFonts w:ascii="Open Sans" w:eastAsia="Arial Unicode MS" w:hAnsi="Open Sans" w:cs="Open Sans"/>
          <w:b/>
          <w:bCs/>
          <w:iCs/>
          <w:color w:val="auto"/>
          <w:sz w:val="18"/>
          <w:szCs w:val="18"/>
          <w:u w:val="single"/>
        </w:rPr>
        <w:t>Signature et cachet de la société</w:t>
      </w:r>
    </w:p>
    <w:sectPr w:rsidR="00432930" w:rsidRPr="007E41B1" w:rsidSect="001643EA">
      <w:footerReference w:type="default" r:id="rId12"/>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C94ED" w14:textId="77777777" w:rsidR="00AA62C9" w:rsidRDefault="00AA62C9">
      <w:r>
        <w:separator/>
      </w:r>
    </w:p>
  </w:endnote>
  <w:endnote w:type="continuationSeparator" w:id="0">
    <w:p w14:paraId="60DA1E06" w14:textId="77777777" w:rsidR="00AA62C9" w:rsidRDefault="00AA6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panose1 w:val="02000505000000020004"/>
    <w:charset w:val="00"/>
    <w:family w:val="auto"/>
    <w:pitch w:val="variable"/>
    <w:sig w:usb0="8000002F" w:usb1="4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456040" w14:paraId="2E77C889" w14:textId="77777777" w:rsidTr="009B0810">
      <w:trPr>
        <w:trHeight w:val="412"/>
      </w:trPr>
      <w:tc>
        <w:tcPr>
          <w:tcW w:w="1560" w:type="dxa"/>
        </w:tcPr>
        <w:p w14:paraId="06E9AF6E" w14:textId="77777777" w:rsidR="0030016A" w:rsidRPr="00456040" w:rsidRDefault="0030016A" w:rsidP="009B0810">
          <w:pPr>
            <w:pStyle w:val="Pieddepage"/>
            <w:ind w:left="166"/>
            <w:rPr>
              <w:rFonts w:ascii="Century Gothic" w:hAnsi="Century Gothic" w:cs="Open Sans"/>
              <w:sz w:val="18"/>
              <w:szCs w:val="18"/>
              <w:lang w:val="en-GB"/>
            </w:rPr>
          </w:pPr>
          <w:r w:rsidRPr="00456040">
            <w:rPr>
              <w:rFonts w:ascii="Century Gothic" w:hAnsi="Century Gothic" w:cs="Open Sans"/>
              <w:sz w:val="18"/>
              <w:szCs w:val="18"/>
              <w:lang w:val="en-GB"/>
            </w:rPr>
            <w:t>A.P.-H.P.</w:t>
          </w:r>
        </w:p>
      </w:tc>
      <w:tc>
        <w:tcPr>
          <w:tcW w:w="5935" w:type="dxa"/>
        </w:tcPr>
        <w:p w14:paraId="4DFBC97B" w14:textId="7064B596" w:rsidR="0030016A" w:rsidRPr="00456040" w:rsidRDefault="0030016A" w:rsidP="00432930">
          <w:pPr>
            <w:pStyle w:val="Pieddepage"/>
            <w:rPr>
              <w:rFonts w:ascii="Century Gothic" w:hAnsi="Century Gothic" w:cs="Open Sans"/>
              <w:sz w:val="18"/>
              <w:szCs w:val="18"/>
            </w:rPr>
          </w:pPr>
          <w:r w:rsidRPr="00456040">
            <w:rPr>
              <w:rFonts w:ascii="Century Gothic" w:hAnsi="Century Gothic" w:cs="Open Sans"/>
              <w:sz w:val="18"/>
              <w:szCs w:val="18"/>
            </w:rPr>
            <w:t>Consu</w:t>
          </w:r>
          <w:r w:rsidR="00434972" w:rsidRPr="00456040">
            <w:rPr>
              <w:rFonts w:ascii="Century Gothic" w:hAnsi="Century Gothic" w:cs="Open Sans"/>
              <w:sz w:val="18"/>
              <w:szCs w:val="18"/>
            </w:rPr>
            <w:t xml:space="preserve">ltation n° </w:t>
          </w:r>
          <w:r w:rsidR="00432930" w:rsidRPr="00456040">
            <w:rPr>
              <w:rFonts w:ascii="Century Gothic" w:hAnsi="Century Gothic" w:cs="Open Sans"/>
              <w:sz w:val="18"/>
              <w:szCs w:val="18"/>
            </w:rPr>
            <w:t>2</w:t>
          </w:r>
          <w:r w:rsidR="005A6CFD">
            <w:rPr>
              <w:rFonts w:ascii="Century Gothic" w:hAnsi="Century Gothic" w:cs="Open Sans"/>
              <w:sz w:val="18"/>
              <w:szCs w:val="18"/>
            </w:rPr>
            <w:t>5</w:t>
          </w:r>
          <w:r w:rsidR="00432930" w:rsidRPr="00456040">
            <w:rPr>
              <w:rFonts w:ascii="Century Gothic" w:hAnsi="Century Gothic" w:cs="Open Sans"/>
              <w:sz w:val="18"/>
              <w:szCs w:val="18"/>
            </w:rPr>
            <w:t>/</w:t>
          </w:r>
          <w:r w:rsidR="001643EA">
            <w:rPr>
              <w:rFonts w:ascii="Century Gothic" w:hAnsi="Century Gothic" w:cs="Open Sans"/>
              <w:sz w:val="18"/>
              <w:szCs w:val="18"/>
            </w:rPr>
            <w:t>053</w:t>
          </w:r>
        </w:p>
      </w:tc>
      <w:tc>
        <w:tcPr>
          <w:tcW w:w="2145" w:type="dxa"/>
        </w:tcPr>
        <w:p w14:paraId="4F6D4834" w14:textId="77777777" w:rsidR="0030016A" w:rsidRPr="00456040" w:rsidRDefault="00C04543">
          <w:pPr>
            <w:pStyle w:val="Pieddepage"/>
            <w:rPr>
              <w:rFonts w:ascii="Century Gothic" w:hAnsi="Century Gothic" w:cs="Open Sans"/>
              <w:color w:val="FF0000"/>
              <w:sz w:val="18"/>
              <w:szCs w:val="18"/>
              <w:lang w:val="en-GB"/>
            </w:rPr>
          </w:pPr>
          <w:r w:rsidRPr="00456040">
            <w:rPr>
              <w:rFonts w:ascii="Century Gothic" w:hAnsi="Century Gothic" w:cs="Open Sans"/>
              <w:color w:val="auto"/>
              <w:sz w:val="18"/>
              <w:szCs w:val="18"/>
              <w:lang w:val="en-GB"/>
            </w:rPr>
            <w:t>ACHAT</w:t>
          </w:r>
        </w:p>
      </w:tc>
    </w:tr>
    <w:tr w:rsidR="0030016A" w:rsidRPr="00456040" w14:paraId="28592F5E" w14:textId="77777777" w:rsidTr="009B0810">
      <w:trPr>
        <w:trHeight w:val="282"/>
      </w:trPr>
      <w:tc>
        <w:tcPr>
          <w:tcW w:w="1560" w:type="dxa"/>
        </w:tcPr>
        <w:p w14:paraId="4454FAD9" w14:textId="21B877BC" w:rsidR="0030016A" w:rsidRPr="00456040" w:rsidRDefault="00DC1570" w:rsidP="009378A5">
          <w:pPr>
            <w:pStyle w:val="Pieddepage"/>
            <w:rPr>
              <w:rFonts w:ascii="Century Gothic" w:hAnsi="Century Gothic" w:cs="Open Sans"/>
              <w:sz w:val="18"/>
              <w:szCs w:val="18"/>
            </w:rPr>
          </w:pPr>
          <w:r w:rsidRPr="00456040">
            <w:rPr>
              <w:rFonts w:ascii="Century Gothic" w:hAnsi="Century Gothic" w:cs="Open Sans"/>
              <w:sz w:val="18"/>
              <w:szCs w:val="18"/>
            </w:rPr>
            <w:t>CCTP.</w:t>
          </w:r>
          <w:r w:rsidR="007101E4" w:rsidRPr="00456040">
            <w:rPr>
              <w:rFonts w:ascii="Century Gothic" w:hAnsi="Century Gothic" w:cs="Open Sans"/>
              <w:sz w:val="18"/>
              <w:szCs w:val="18"/>
            </w:rPr>
            <w:t>2</w:t>
          </w:r>
        </w:p>
        <w:p w14:paraId="0B2830D3" w14:textId="55727728" w:rsidR="006D42ED" w:rsidRPr="00456040" w:rsidRDefault="00892D25" w:rsidP="00F309BD">
          <w:pPr>
            <w:pStyle w:val="Pieddepage"/>
            <w:rPr>
              <w:rFonts w:ascii="Century Gothic" w:hAnsi="Century Gothic" w:cs="Open Sans"/>
              <w:sz w:val="18"/>
              <w:szCs w:val="18"/>
            </w:rPr>
          </w:pPr>
          <w:r w:rsidRPr="00456040">
            <w:rPr>
              <w:rFonts w:ascii="Century Gothic" w:hAnsi="Century Gothic" w:cs="Open Sans"/>
              <w:sz w:val="18"/>
              <w:szCs w:val="18"/>
            </w:rPr>
            <w:t>15/09/2021</w:t>
          </w:r>
        </w:p>
      </w:tc>
      <w:tc>
        <w:tcPr>
          <w:tcW w:w="5935" w:type="dxa"/>
        </w:tcPr>
        <w:p w14:paraId="1FE5C7E6" w14:textId="67113CD9" w:rsidR="0030016A" w:rsidRPr="00456040" w:rsidRDefault="0030016A" w:rsidP="00B54803">
          <w:pPr>
            <w:pStyle w:val="Pieddepage"/>
            <w:rPr>
              <w:rFonts w:ascii="Century Gothic" w:hAnsi="Century Gothic" w:cs="Open Sans"/>
              <w:sz w:val="18"/>
              <w:szCs w:val="18"/>
            </w:rPr>
          </w:pPr>
          <w:r w:rsidRPr="00456040">
            <w:rPr>
              <w:rFonts w:ascii="Century Gothic" w:hAnsi="Century Gothic" w:cs="Open Sans"/>
              <w:sz w:val="18"/>
              <w:szCs w:val="18"/>
            </w:rPr>
            <w:t>Dernière mise à jour du </w:t>
          </w:r>
          <w:r w:rsidR="009C716E">
            <w:rPr>
              <w:rFonts w:ascii="Century Gothic" w:hAnsi="Century Gothic" w:cs="Open Sans"/>
              <w:sz w:val="18"/>
              <w:szCs w:val="18"/>
            </w:rPr>
            <w:t>25</w:t>
          </w:r>
          <w:r w:rsidR="00B54803">
            <w:rPr>
              <w:rFonts w:ascii="Century Gothic" w:hAnsi="Century Gothic" w:cs="Open Sans"/>
              <w:sz w:val="18"/>
              <w:szCs w:val="18"/>
            </w:rPr>
            <w:t>/02</w:t>
          </w:r>
          <w:r w:rsidR="00432930" w:rsidRPr="00456040">
            <w:rPr>
              <w:rFonts w:ascii="Century Gothic" w:hAnsi="Century Gothic" w:cs="Open Sans"/>
              <w:sz w:val="18"/>
              <w:szCs w:val="18"/>
            </w:rPr>
            <w:t>/202</w:t>
          </w:r>
          <w:r w:rsidR="005A6CFD">
            <w:rPr>
              <w:rFonts w:ascii="Century Gothic" w:hAnsi="Century Gothic" w:cs="Open Sans"/>
              <w:sz w:val="18"/>
              <w:szCs w:val="18"/>
            </w:rPr>
            <w:t>5</w:t>
          </w:r>
        </w:p>
      </w:tc>
      <w:tc>
        <w:tcPr>
          <w:tcW w:w="2145" w:type="dxa"/>
        </w:tcPr>
        <w:p w14:paraId="4D3293B4" w14:textId="57405484" w:rsidR="0030016A" w:rsidRPr="00456040" w:rsidRDefault="0030016A">
          <w:pPr>
            <w:pStyle w:val="Pieddepage"/>
            <w:rPr>
              <w:rFonts w:ascii="Century Gothic" w:hAnsi="Century Gothic" w:cs="Open Sans"/>
              <w:sz w:val="18"/>
              <w:szCs w:val="18"/>
            </w:rPr>
          </w:pPr>
          <w:r w:rsidRPr="00456040">
            <w:rPr>
              <w:rFonts w:ascii="Century Gothic" w:hAnsi="Century Gothic" w:cs="Open Sans"/>
              <w:sz w:val="18"/>
              <w:szCs w:val="18"/>
            </w:rPr>
            <w:fldChar w:fldCharType="begin"/>
          </w:r>
          <w:r w:rsidRPr="00456040">
            <w:rPr>
              <w:rFonts w:ascii="Century Gothic" w:hAnsi="Century Gothic" w:cs="Open Sans"/>
              <w:sz w:val="18"/>
              <w:szCs w:val="18"/>
            </w:rPr>
            <w:instrText xml:space="preserve"> PAGE </w:instrText>
          </w:r>
          <w:r w:rsidRPr="00456040">
            <w:rPr>
              <w:rFonts w:ascii="Century Gothic" w:hAnsi="Century Gothic" w:cs="Open Sans"/>
              <w:sz w:val="18"/>
              <w:szCs w:val="18"/>
            </w:rPr>
            <w:fldChar w:fldCharType="separate"/>
          </w:r>
          <w:r w:rsidR="003E55B1">
            <w:rPr>
              <w:rFonts w:ascii="Century Gothic" w:hAnsi="Century Gothic" w:cs="Open Sans"/>
              <w:noProof/>
              <w:sz w:val="18"/>
              <w:szCs w:val="18"/>
            </w:rPr>
            <w:t>1</w:t>
          </w:r>
          <w:r w:rsidRPr="00456040">
            <w:rPr>
              <w:rFonts w:ascii="Century Gothic" w:hAnsi="Century Gothic" w:cs="Open Sans"/>
              <w:sz w:val="18"/>
              <w:szCs w:val="18"/>
            </w:rPr>
            <w:fldChar w:fldCharType="end"/>
          </w:r>
          <w:r w:rsidRPr="00456040">
            <w:rPr>
              <w:rFonts w:ascii="Century Gothic" w:hAnsi="Century Gothic" w:cs="Open Sans"/>
              <w:sz w:val="18"/>
              <w:szCs w:val="18"/>
            </w:rPr>
            <w:t xml:space="preserve"> / </w:t>
          </w:r>
          <w:r w:rsidRPr="00456040">
            <w:rPr>
              <w:rStyle w:val="Numrodepage"/>
              <w:rFonts w:ascii="Century Gothic" w:hAnsi="Century Gothic" w:cs="Open Sans"/>
              <w:sz w:val="18"/>
              <w:szCs w:val="18"/>
            </w:rPr>
            <w:fldChar w:fldCharType="begin"/>
          </w:r>
          <w:r w:rsidRPr="00456040">
            <w:rPr>
              <w:rStyle w:val="Numrodepage"/>
              <w:rFonts w:ascii="Century Gothic" w:hAnsi="Century Gothic" w:cs="Open Sans"/>
              <w:sz w:val="18"/>
              <w:szCs w:val="18"/>
            </w:rPr>
            <w:instrText xml:space="preserve"> NUMPAGES </w:instrText>
          </w:r>
          <w:r w:rsidRPr="00456040">
            <w:rPr>
              <w:rStyle w:val="Numrodepage"/>
              <w:rFonts w:ascii="Century Gothic" w:hAnsi="Century Gothic" w:cs="Open Sans"/>
              <w:sz w:val="18"/>
              <w:szCs w:val="18"/>
            </w:rPr>
            <w:fldChar w:fldCharType="separate"/>
          </w:r>
          <w:r w:rsidR="003E55B1">
            <w:rPr>
              <w:rStyle w:val="Numrodepage"/>
              <w:rFonts w:ascii="Century Gothic" w:hAnsi="Century Gothic" w:cs="Open Sans"/>
              <w:noProof/>
              <w:sz w:val="18"/>
              <w:szCs w:val="18"/>
            </w:rPr>
            <w:t>8</w:t>
          </w:r>
          <w:r w:rsidRPr="00456040">
            <w:rPr>
              <w:rStyle w:val="Numrodepage"/>
              <w:rFonts w:ascii="Century Gothic" w:hAnsi="Century Gothic" w:cs="Open Sans"/>
              <w:sz w:val="18"/>
              <w:szCs w:val="18"/>
            </w:rPr>
            <w:fldChar w:fldCharType="end"/>
          </w:r>
        </w:p>
      </w:tc>
    </w:tr>
  </w:tbl>
  <w:p w14:paraId="007AEDDD" w14:textId="77777777" w:rsidR="0030016A" w:rsidRPr="00456040" w:rsidRDefault="0030016A">
    <w:pPr>
      <w:pStyle w:val="Pieddepage"/>
      <w:jc w:val="both"/>
      <w:rPr>
        <w:rFonts w:ascii="Century Gothic" w:hAnsi="Century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57CC8" w14:textId="77777777" w:rsidR="00AA62C9" w:rsidRDefault="00AA62C9">
      <w:r>
        <w:separator/>
      </w:r>
    </w:p>
  </w:footnote>
  <w:footnote w:type="continuationSeparator" w:id="0">
    <w:p w14:paraId="29F6A2FD" w14:textId="77777777" w:rsidR="00AA62C9" w:rsidRDefault="00AA6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AB0"/>
    <w:multiLevelType w:val="multilevel"/>
    <w:tmpl w:val="B4522FEA"/>
    <w:lvl w:ilvl="0">
      <w:start w:val="1"/>
      <w:numFmt w:val="upperRoman"/>
      <w:suff w:val="space"/>
      <w:lvlText w:val="%1)"/>
      <w:lvlJc w:val="left"/>
      <w:pPr>
        <w:ind w:left="432" w:hanging="432"/>
      </w:pPr>
    </w:lvl>
    <w:lvl w:ilvl="1">
      <w:start w:val="1"/>
      <w:numFmt w:val="decimal"/>
      <w:lvlRestart w:val="0"/>
      <w:pStyle w:val="Titre2"/>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19EE7BE6"/>
    <w:multiLevelType w:val="hybridMultilevel"/>
    <w:tmpl w:val="EA8ED932"/>
    <w:lvl w:ilvl="0" w:tplc="F3F4717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BDC7099"/>
    <w:multiLevelType w:val="hybridMultilevel"/>
    <w:tmpl w:val="FD9612C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42A03969"/>
    <w:multiLevelType w:val="hybridMultilevel"/>
    <w:tmpl w:val="1F067306"/>
    <w:lvl w:ilvl="0" w:tplc="1542D9A4">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7645B2"/>
    <w:multiLevelType w:val="hybridMultilevel"/>
    <w:tmpl w:val="7876B92A"/>
    <w:lvl w:ilvl="0" w:tplc="53C88FB4">
      <w:start w:val="3"/>
      <w:numFmt w:val="bullet"/>
      <w:lvlText w:val="-"/>
      <w:lvlJc w:val="left"/>
      <w:pPr>
        <w:tabs>
          <w:tab w:val="num" w:pos="720"/>
        </w:tabs>
        <w:ind w:left="720" w:hanging="360"/>
      </w:pPr>
      <w:rPr>
        <w:rFonts w:ascii="Verdana" w:eastAsia="Times New Roman" w:hAnsi="Verdana"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7A66CE"/>
    <w:multiLevelType w:val="hybridMultilevel"/>
    <w:tmpl w:val="78887B1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615958D4"/>
    <w:multiLevelType w:val="hybridMultilevel"/>
    <w:tmpl w:val="0270FBEC"/>
    <w:lvl w:ilvl="0" w:tplc="126888A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7F11988"/>
    <w:multiLevelType w:val="hybridMultilevel"/>
    <w:tmpl w:val="B12C514A"/>
    <w:lvl w:ilvl="0" w:tplc="92DEDF6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8EC3634"/>
    <w:multiLevelType w:val="multilevel"/>
    <w:tmpl w:val="2AF4436E"/>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2"/>
  </w:num>
  <w:num w:numId="3">
    <w:abstractNumId w:val="5"/>
  </w:num>
  <w:num w:numId="4">
    <w:abstractNumId w:val="4"/>
  </w:num>
  <w:num w:numId="5">
    <w:abstractNumId w:val="3"/>
  </w:num>
  <w:num w:numId="6">
    <w:abstractNumId w:val="7"/>
  </w:num>
  <w:num w:numId="7">
    <w:abstractNumId w:val="6"/>
  </w:num>
  <w:num w:numId="8">
    <w:abstractNumId w:val="8"/>
  </w:num>
  <w:num w:numId="9">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2FF8"/>
    <w:rsid w:val="000200DD"/>
    <w:rsid w:val="00025BFB"/>
    <w:rsid w:val="00032140"/>
    <w:rsid w:val="00036818"/>
    <w:rsid w:val="00053583"/>
    <w:rsid w:val="00062F60"/>
    <w:rsid w:val="0007170B"/>
    <w:rsid w:val="000736D2"/>
    <w:rsid w:val="000757DC"/>
    <w:rsid w:val="00082EC0"/>
    <w:rsid w:val="00084BD4"/>
    <w:rsid w:val="00090E6F"/>
    <w:rsid w:val="001125C8"/>
    <w:rsid w:val="0011561B"/>
    <w:rsid w:val="00126A51"/>
    <w:rsid w:val="001643EA"/>
    <w:rsid w:val="001659BD"/>
    <w:rsid w:val="00171321"/>
    <w:rsid w:val="001B660A"/>
    <w:rsid w:val="001C119C"/>
    <w:rsid w:val="0020071A"/>
    <w:rsid w:val="00210D35"/>
    <w:rsid w:val="00227BDB"/>
    <w:rsid w:val="002441B1"/>
    <w:rsid w:val="00247C77"/>
    <w:rsid w:val="00281D0C"/>
    <w:rsid w:val="002B272C"/>
    <w:rsid w:val="002B463A"/>
    <w:rsid w:val="002B6A6A"/>
    <w:rsid w:val="002D59ED"/>
    <w:rsid w:val="002E5588"/>
    <w:rsid w:val="0030016A"/>
    <w:rsid w:val="00315DE3"/>
    <w:rsid w:val="00317C34"/>
    <w:rsid w:val="003708FE"/>
    <w:rsid w:val="00374FD9"/>
    <w:rsid w:val="003A3D3F"/>
    <w:rsid w:val="003C27AE"/>
    <w:rsid w:val="003E440C"/>
    <w:rsid w:val="003E55B1"/>
    <w:rsid w:val="004140DD"/>
    <w:rsid w:val="00427584"/>
    <w:rsid w:val="00432930"/>
    <w:rsid w:val="00434972"/>
    <w:rsid w:val="00455DEC"/>
    <w:rsid w:val="00456040"/>
    <w:rsid w:val="0047604D"/>
    <w:rsid w:val="00483483"/>
    <w:rsid w:val="004C0C1F"/>
    <w:rsid w:val="004C11D6"/>
    <w:rsid w:val="00501AF2"/>
    <w:rsid w:val="005317AE"/>
    <w:rsid w:val="00533D5D"/>
    <w:rsid w:val="00575429"/>
    <w:rsid w:val="00597C82"/>
    <w:rsid w:val="005A4F5B"/>
    <w:rsid w:val="005A6CFD"/>
    <w:rsid w:val="005B6FB8"/>
    <w:rsid w:val="005B7837"/>
    <w:rsid w:val="005C0E8C"/>
    <w:rsid w:val="005C5CFA"/>
    <w:rsid w:val="00600370"/>
    <w:rsid w:val="0061386F"/>
    <w:rsid w:val="00616D62"/>
    <w:rsid w:val="00617AE3"/>
    <w:rsid w:val="00647ACA"/>
    <w:rsid w:val="00686591"/>
    <w:rsid w:val="00696406"/>
    <w:rsid w:val="00697CB7"/>
    <w:rsid w:val="006B4410"/>
    <w:rsid w:val="006C1993"/>
    <w:rsid w:val="006D42ED"/>
    <w:rsid w:val="006D6EFB"/>
    <w:rsid w:val="007101E4"/>
    <w:rsid w:val="007257E8"/>
    <w:rsid w:val="007343EE"/>
    <w:rsid w:val="00750335"/>
    <w:rsid w:val="00751E7E"/>
    <w:rsid w:val="0075745A"/>
    <w:rsid w:val="007B7A69"/>
    <w:rsid w:val="007C1EB0"/>
    <w:rsid w:val="007E41B1"/>
    <w:rsid w:val="00804E44"/>
    <w:rsid w:val="00824E72"/>
    <w:rsid w:val="0083023D"/>
    <w:rsid w:val="00844AEB"/>
    <w:rsid w:val="00845DB0"/>
    <w:rsid w:val="00852314"/>
    <w:rsid w:val="00860B4E"/>
    <w:rsid w:val="00867ADE"/>
    <w:rsid w:val="00880062"/>
    <w:rsid w:val="00892D25"/>
    <w:rsid w:val="008A0F07"/>
    <w:rsid w:val="008D7890"/>
    <w:rsid w:val="008E60B6"/>
    <w:rsid w:val="00900650"/>
    <w:rsid w:val="009378A5"/>
    <w:rsid w:val="00944211"/>
    <w:rsid w:val="009516BB"/>
    <w:rsid w:val="009B0810"/>
    <w:rsid w:val="009C716E"/>
    <w:rsid w:val="009D25A6"/>
    <w:rsid w:val="009D4004"/>
    <w:rsid w:val="009D436D"/>
    <w:rsid w:val="009F06BB"/>
    <w:rsid w:val="00A20E12"/>
    <w:rsid w:val="00A22510"/>
    <w:rsid w:val="00A46E81"/>
    <w:rsid w:val="00A64039"/>
    <w:rsid w:val="00A745E0"/>
    <w:rsid w:val="00A96DA9"/>
    <w:rsid w:val="00AA62C9"/>
    <w:rsid w:val="00AC6888"/>
    <w:rsid w:val="00AF07BB"/>
    <w:rsid w:val="00B04E10"/>
    <w:rsid w:val="00B07F24"/>
    <w:rsid w:val="00B323CF"/>
    <w:rsid w:val="00B32EA3"/>
    <w:rsid w:val="00B34224"/>
    <w:rsid w:val="00B41289"/>
    <w:rsid w:val="00B54803"/>
    <w:rsid w:val="00B63EAC"/>
    <w:rsid w:val="00B93AFE"/>
    <w:rsid w:val="00B975D1"/>
    <w:rsid w:val="00BB14ED"/>
    <w:rsid w:val="00BB5157"/>
    <w:rsid w:val="00BB7E58"/>
    <w:rsid w:val="00BC3203"/>
    <w:rsid w:val="00BC4336"/>
    <w:rsid w:val="00BC7BB1"/>
    <w:rsid w:val="00BD13C0"/>
    <w:rsid w:val="00BD230F"/>
    <w:rsid w:val="00C04543"/>
    <w:rsid w:val="00C370F3"/>
    <w:rsid w:val="00C50DD7"/>
    <w:rsid w:val="00C71AFC"/>
    <w:rsid w:val="00C72A3D"/>
    <w:rsid w:val="00C934D6"/>
    <w:rsid w:val="00C9443F"/>
    <w:rsid w:val="00CA5C37"/>
    <w:rsid w:val="00CD0DA0"/>
    <w:rsid w:val="00CD287D"/>
    <w:rsid w:val="00CE3700"/>
    <w:rsid w:val="00D13CB5"/>
    <w:rsid w:val="00D35DA4"/>
    <w:rsid w:val="00D504AE"/>
    <w:rsid w:val="00D60813"/>
    <w:rsid w:val="00DC1570"/>
    <w:rsid w:val="00DC2C34"/>
    <w:rsid w:val="00DF159E"/>
    <w:rsid w:val="00DF4786"/>
    <w:rsid w:val="00DF495E"/>
    <w:rsid w:val="00E0443B"/>
    <w:rsid w:val="00E504E8"/>
    <w:rsid w:val="00E649C8"/>
    <w:rsid w:val="00EB1D5F"/>
    <w:rsid w:val="00EB3CD7"/>
    <w:rsid w:val="00EC294D"/>
    <w:rsid w:val="00ED7555"/>
    <w:rsid w:val="00EE7FA9"/>
    <w:rsid w:val="00F15D9B"/>
    <w:rsid w:val="00F309BD"/>
    <w:rsid w:val="00F414BC"/>
    <w:rsid w:val="00F74F0F"/>
    <w:rsid w:val="00F92328"/>
    <w:rsid w:val="00F9569E"/>
    <w:rsid w:val="00FB5F38"/>
    <w:rsid w:val="00FC0C6F"/>
    <w:rsid w:val="00FE5F47"/>
    <w:rsid w:val="00FF37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7E41B1"/>
    <w:pPr>
      <w:keepNext/>
      <w:spacing w:line="276" w:lineRule="auto"/>
      <w:jc w:val="left"/>
      <w:outlineLvl w:val="0"/>
    </w:pPr>
    <w:rPr>
      <w:rFonts w:ascii="Montserrat" w:eastAsia="Arial Unicode MS" w:hAnsi="Montserrat" w:cs="Arial"/>
      <w:b/>
      <w:bCs/>
      <w:color w:val="auto"/>
      <w:sz w:val="28"/>
      <w:szCs w:val="28"/>
    </w:rPr>
  </w:style>
  <w:style w:type="paragraph" w:styleId="Titre2">
    <w:name w:val="heading 2"/>
    <w:basedOn w:val="Titre1"/>
    <w:next w:val="Normal"/>
    <w:autoRedefine/>
    <w:qFormat/>
    <w:rsid w:val="003A3D3F"/>
    <w:pPr>
      <w:numPr>
        <w:ilvl w:val="1"/>
        <w:numId w:val="1"/>
      </w:numPr>
      <w:spacing w:before="240"/>
      <w:outlineLvl w:val="1"/>
    </w:pPr>
    <w:rPr>
      <w:iCs/>
      <w:caps/>
      <w:sz w:val="24"/>
    </w:rPr>
  </w:style>
  <w:style w:type="paragraph" w:styleId="Titre3">
    <w:name w:val="heading 3"/>
    <w:next w:val="Titre2"/>
    <w:autoRedefine/>
    <w:qFormat/>
    <w:rsid w:val="00ED7555"/>
    <w:pPr>
      <w:tabs>
        <w:tab w:val="left" w:pos="567"/>
      </w:tabs>
      <w:jc w:val="both"/>
      <w:outlineLvl w:val="2"/>
    </w:pPr>
    <w:rPr>
      <w:rFonts w:ascii="Montserrat" w:hAnsi="Montserrat" w:cs="Open Sans"/>
      <w:b/>
      <w:noProof/>
      <w:szCs w:val="18"/>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rsid w:val="005317AE"/>
    <w:pPr>
      <w:spacing w:after="200" w:line="252" w:lineRule="auto"/>
      <w:jc w:val="center"/>
    </w:pPr>
    <w:rPr>
      <w:rFonts w:ascii="Open Sans" w:eastAsiaTheme="majorEastAsia" w:hAnsi="Open Sans" w:cs="Open Sans"/>
      <w:color w:val="FF0000"/>
      <w:sz w:val="18"/>
      <w:szCs w:val="18"/>
    </w:rPr>
  </w:style>
  <w:style w:type="paragraph" w:customStyle="1" w:styleId="Normal2">
    <w:name w:val="Normal2"/>
    <w:basedOn w:val="Normal"/>
    <w:autoRedefine/>
    <w:rsid w:val="00032140"/>
    <w:rPr>
      <w:rFonts w:ascii="Open Sans" w:hAnsi="Open Sans" w:cs="Open Sans"/>
      <w:i/>
      <w:color w:val="000000" w:themeColor="text1"/>
      <w:sz w:val="18"/>
      <w:szCs w:val="18"/>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Retraitcorpsdetexte3">
    <w:name w:val="Body Text Indent 3"/>
    <w:basedOn w:val="Normal"/>
    <w:link w:val="Retraitcorpsdetexte3Car"/>
    <w:rsid w:val="00432930"/>
    <w:pPr>
      <w:spacing w:after="120"/>
      <w:ind w:left="283"/>
    </w:pPr>
    <w:rPr>
      <w:sz w:val="16"/>
      <w:szCs w:val="16"/>
    </w:rPr>
  </w:style>
  <w:style w:type="character" w:customStyle="1" w:styleId="Retraitcorpsdetexte3Car">
    <w:name w:val="Retrait corps de texte 3 Car"/>
    <w:basedOn w:val="Policepardfaut"/>
    <w:link w:val="Retraitcorpsdetexte3"/>
    <w:rsid w:val="00432930"/>
    <w:rPr>
      <w:rFonts w:ascii="Arial" w:hAnsi="Arial"/>
      <w:color w:val="000000"/>
      <w:sz w:val="16"/>
      <w:szCs w:val="16"/>
    </w:rPr>
  </w:style>
  <w:style w:type="paragraph" w:styleId="Paragraphedeliste">
    <w:name w:val="List Paragraph"/>
    <w:basedOn w:val="Normal"/>
    <w:uiPriority w:val="34"/>
    <w:qFormat/>
    <w:rsid w:val="00432930"/>
    <w:pPr>
      <w:ind w:left="708"/>
    </w:pPr>
  </w:style>
  <w:style w:type="character" w:customStyle="1" w:styleId="En-tteCar">
    <w:name w:val="En-tête Car"/>
    <w:link w:val="En-tte"/>
    <w:rsid w:val="00432930"/>
    <w:rPr>
      <w:rFonts w:ascii="Arial" w:hAnsi="Arial"/>
      <w:color w:val="000000"/>
    </w:rPr>
  </w:style>
  <w:style w:type="paragraph" w:styleId="NormalWeb">
    <w:name w:val="Normal (Web)"/>
    <w:basedOn w:val="Normal"/>
    <w:uiPriority w:val="99"/>
    <w:semiHidden/>
    <w:unhideWhenUsed/>
    <w:rsid w:val="00F414BC"/>
    <w:pPr>
      <w:spacing w:after="100" w:afterAutospacing="1"/>
      <w:jc w:val="left"/>
    </w:pPr>
    <w:rPr>
      <w:rFonts w:ascii="Times New Roman" w:hAnsi="Times New Roman"/>
      <w:color w:val="auto"/>
      <w:sz w:val="24"/>
      <w:szCs w:val="24"/>
    </w:rPr>
  </w:style>
  <w:style w:type="paragraph" w:customStyle="1" w:styleId="RedaliaNormal">
    <w:name w:val="Redalia : Normal"/>
    <w:basedOn w:val="Normal"/>
    <w:rsid w:val="00ED7555"/>
    <w:pPr>
      <w:widowControl w:val="0"/>
      <w:tabs>
        <w:tab w:val="left" w:leader="dot" w:pos="8505"/>
      </w:tabs>
      <w:suppressAutoHyphens/>
      <w:autoSpaceDN w:val="0"/>
      <w:spacing w:before="113"/>
      <w:textAlignment w:val="baseline"/>
    </w:pPr>
    <w:rPr>
      <w:rFonts w:ascii="Open Sans" w:eastAsia="Open Sans" w:hAnsi="Open Sans" w:cs="Open Sans"/>
      <w:color w:val="auto"/>
      <w:sz w:val="18"/>
    </w:rPr>
  </w:style>
  <w:style w:type="paragraph" w:styleId="En-ttedetabledesmatires">
    <w:name w:val="TOC Heading"/>
    <w:basedOn w:val="Titre1"/>
    <w:next w:val="Normal"/>
    <w:uiPriority w:val="39"/>
    <w:unhideWhenUsed/>
    <w:qFormat/>
    <w:rsid w:val="00647ACA"/>
    <w:pPr>
      <w:keepLines/>
      <w:spacing w:before="240" w:line="259" w:lineRule="auto"/>
      <w:outlineLvl w:val="9"/>
    </w:pPr>
    <w:rPr>
      <w:rFonts w:asciiTheme="majorHAnsi" w:eastAsiaTheme="majorEastAsia" w:hAnsiTheme="majorHAnsi" w:cstheme="majorBidi"/>
      <w:b w:val="0"/>
      <w:i/>
      <w:color w:val="365F91" w:themeColor="accent1" w:themeShade="BF"/>
      <w:sz w:val="32"/>
      <w:szCs w:val="32"/>
    </w:rPr>
  </w:style>
  <w:style w:type="character" w:styleId="Lienhypertexte">
    <w:name w:val="Hyperlink"/>
    <w:basedOn w:val="Policepardfaut"/>
    <w:uiPriority w:val="99"/>
    <w:unhideWhenUsed/>
    <w:rsid w:val="00647A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25262">
      <w:bodyDiv w:val="1"/>
      <w:marLeft w:val="0"/>
      <w:marRight w:val="0"/>
      <w:marTop w:val="0"/>
      <w:marBottom w:val="0"/>
      <w:divBdr>
        <w:top w:val="none" w:sz="0" w:space="0" w:color="auto"/>
        <w:left w:val="none" w:sz="0" w:space="0" w:color="auto"/>
        <w:bottom w:val="none" w:sz="0" w:space="0" w:color="auto"/>
        <w:right w:val="none" w:sz="0" w:space="0" w:color="auto"/>
      </w:divBdr>
      <w:divsChild>
        <w:div w:id="374276530">
          <w:marLeft w:val="0"/>
          <w:marRight w:val="0"/>
          <w:marTop w:val="0"/>
          <w:marBottom w:val="0"/>
          <w:divBdr>
            <w:top w:val="none" w:sz="0" w:space="0" w:color="auto"/>
            <w:left w:val="none" w:sz="0" w:space="0" w:color="auto"/>
            <w:bottom w:val="none" w:sz="0" w:space="0" w:color="auto"/>
            <w:right w:val="none" w:sz="0" w:space="0" w:color="auto"/>
          </w:divBdr>
          <w:divsChild>
            <w:div w:id="1383168393">
              <w:marLeft w:val="0"/>
              <w:marRight w:val="0"/>
              <w:marTop w:val="0"/>
              <w:marBottom w:val="0"/>
              <w:divBdr>
                <w:top w:val="none" w:sz="0" w:space="0" w:color="auto"/>
                <w:left w:val="none" w:sz="0" w:space="0" w:color="auto"/>
                <w:bottom w:val="none" w:sz="0" w:space="0" w:color="auto"/>
                <w:right w:val="none" w:sz="0" w:space="0" w:color="auto"/>
              </w:divBdr>
              <w:divsChild>
                <w:div w:id="1261141530">
                  <w:marLeft w:val="0"/>
                  <w:marRight w:val="0"/>
                  <w:marTop w:val="0"/>
                  <w:marBottom w:val="0"/>
                  <w:divBdr>
                    <w:top w:val="none" w:sz="0" w:space="0" w:color="auto"/>
                    <w:left w:val="none" w:sz="0" w:space="0" w:color="auto"/>
                    <w:bottom w:val="none" w:sz="0" w:space="0" w:color="auto"/>
                    <w:right w:val="none" w:sz="0" w:space="0" w:color="auto"/>
                  </w:divBdr>
                  <w:divsChild>
                    <w:div w:id="958562218">
                      <w:marLeft w:val="0"/>
                      <w:marRight w:val="0"/>
                      <w:marTop w:val="0"/>
                      <w:marBottom w:val="0"/>
                      <w:divBdr>
                        <w:top w:val="none" w:sz="0" w:space="0" w:color="auto"/>
                        <w:left w:val="none" w:sz="0" w:space="0" w:color="auto"/>
                        <w:bottom w:val="none" w:sz="0" w:space="0" w:color="auto"/>
                        <w:right w:val="none" w:sz="0" w:space="0" w:color="auto"/>
                      </w:divBdr>
                      <w:divsChild>
                        <w:div w:id="1357272442">
                          <w:marLeft w:val="0"/>
                          <w:marRight w:val="0"/>
                          <w:marTop w:val="0"/>
                          <w:marBottom w:val="0"/>
                          <w:divBdr>
                            <w:top w:val="none" w:sz="0" w:space="0" w:color="auto"/>
                            <w:left w:val="none" w:sz="0" w:space="0" w:color="auto"/>
                            <w:bottom w:val="none" w:sz="0" w:space="0" w:color="auto"/>
                            <w:right w:val="none" w:sz="0" w:space="0" w:color="auto"/>
                          </w:divBdr>
                          <w:divsChild>
                            <w:div w:id="1209028689">
                              <w:marLeft w:val="0"/>
                              <w:marRight w:val="0"/>
                              <w:marTop w:val="0"/>
                              <w:marBottom w:val="0"/>
                              <w:divBdr>
                                <w:top w:val="none" w:sz="0" w:space="0" w:color="auto"/>
                                <w:left w:val="none" w:sz="0" w:space="0" w:color="auto"/>
                                <w:bottom w:val="none" w:sz="0" w:space="0" w:color="auto"/>
                                <w:right w:val="none" w:sz="0" w:space="0" w:color="auto"/>
                              </w:divBdr>
                              <w:divsChild>
                                <w:div w:id="213524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CDCD6-5E16-4271-8991-42549529F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2</TotalTime>
  <Pages>7</Pages>
  <Words>1310</Words>
  <Characters>7597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KOMBO Rode christeche</cp:lastModifiedBy>
  <cp:revision>3</cp:revision>
  <cp:lastPrinted>2025-03-24T12:51:00Z</cp:lastPrinted>
  <dcterms:created xsi:type="dcterms:W3CDTF">2025-04-02T11:44:00Z</dcterms:created>
  <dcterms:modified xsi:type="dcterms:W3CDTF">2025-04-02T11:46:00Z</dcterms:modified>
</cp:coreProperties>
</file>