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6A4" w:rsidRDefault="000B06A4"/>
    <w:p w:rsidR="000B06A4" w:rsidRDefault="000B06A4"/>
    <w:p w:rsidR="000B06A4" w:rsidRDefault="000B06A4"/>
    <w:p w:rsidR="000B06A4" w:rsidRDefault="00BA0E05">
      <w:r>
        <w:rPr>
          <w:noProof/>
        </w:rPr>
        <mc:AlternateContent>
          <mc:Choice Requires="wps">
            <w:drawing>
              <wp:anchor distT="24765" distB="24765" distL="24765" distR="24765" simplePos="0" relativeHeight="4" behindDoc="0" locked="0" layoutInCell="0" allowOverlap="1" wp14:anchorId="61AEAAD7" wp14:editId="04DCDF7D">
                <wp:simplePos x="0" y="0"/>
                <wp:positionH relativeFrom="column">
                  <wp:posOffset>1158875</wp:posOffset>
                </wp:positionH>
                <wp:positionV relativeFrom="paragraph">
                  <wp:posOffset>72390</wp:posOffset>
                </wp:positionV>
                <wp:extent cx="3999230" cy="1263650"/>
                <wp:effectExtent l="0" t="0" r="0" b="0"/>
                <wp:wrapSquare wrapText="bothSides"/>
                <wp:docPr id="1" name="Cadre1"/>
                <wp:cNvGraphicFramePr/>
                <a:graphic xmlns:a="http://schemas.openxmlformats.org/drawingml/2006/main">
                  <a:graphicData uri="http://schemas.microsoft.com/office/word/2010/wordprocessingShape">
                    <wps:wsp>
                      <wps:cNvSpPr/>
                      <wps:spPr>
                        <a:xfrm>
                          <a:off x="0" y="0"/>
                          <a:ext cx="3998520" cy="1262880"/>
                        </a:xfrm>
                        <a:prstGeom prst="rect">
                          <a:avLst/>
                        </a:prstGeom>
                        <a:noFill/>
                        <a:ln w="12700">
                          <a:solidFill>
                            <a:srgbClr val="0000FF"/>
                          </a:solidFill>
                          <a:round/>
                        </a:ln>
                      </wps:spPr>
                      <wps:style>
                        <a:lnRef idx="0">
                          <a:scrgbClr r="0" g="0" b="0"/>
                        </a:lnRef>
                        <a:fillRef idx="0">
                          <a:scrgbClr r="0" g="0" b="0"/>
                        </a:fillRef>
                        <a:effectRef idx="0">
                          <a:scrgbClr r="0" g="0" b="0"/>
                        </a:effectRef>
                        <a:fontRef idx="minor"/>
                      </wps:style>
                      <wps:txbx>
                        <w:txbxContent>
                          <w:p w:rsidR="000B06A4" w:rsidRDefault="00BA0E05">
                            <w:pPr>
                              <w:pStyle w:val="Standard"/>
                              <w:spacing w:before="113"/>
                              <w:rPr>
                                <w:bCs/>
                                <w:color w:val="000000"/>
                                <w:sz w:val="22"/>
                              </w:rPr>
                            </w:pPr>
                            <w:r>
                              <w:rPr>
                                <w:bCs/>
                                <w:color w:val="000000"/>
                                <w:sz w:val="22"/>
                              </w:rPr>
                              <w:t>DIRECTION GÉNÉRALE DES FINANCES PUBLIQUES SERVICE STRATÉGIE, PILOTAGE, BUDGET</w:t>
                            </w:r>
                          </w:p>
                          <w:p w:rsidR="000B06A4" w:rsidRDefault="00BA0E05">
                            <w:pPr>
                              <w:pStyle w:val="Standard"/>
                              <w:spacing w:after="57"/>
                              <w:rPr>
                                <w:color w:val="000000"/>
                                <w:sz w:val="20"/>
                                <w:szCs w:val="20"/>
                              </w:rPr>
                            </w:pPr>
                            <w:r>
                              <w:rPr>
                                <w:color w:val="000000"/>
                                <w:sz w:val="20"/>
                                <w:szCs w:val="20"/>
                              </w:rPr>
                              <w:t>SOUS-DIRECTION BUDGET, ACHAT ET IMMOBILIER</w:t>
                            </w:r>
                          </w:p>
                          <w:p w:rsidR="000B06A4" w:rsidRDefault="00BA0E05">
                            <w:pPr>
                              <w:pStyle w:val="Standard"/>
                              <w:spacing w:after="57"/>
                              <w:rPr>
                                <w:b w:val="0"/>
                                <w:color w:val="000000"/>
                                <w:sz w:val="20"/>
                                <w:szCs w:val="20"/>
                              </w:rPr>
                            </w:pPr>
                            <w:r>
                              <w:rPr>
                                <w:b w:val="0"/>
                                <w:color w:val="000000"/>
                                <w:sz w:val="20"/>
                                <w:szCs w:val="20"/>
                              </w:rPr>
                              <w:t>BUREAU ACHATS, LOGISTIQUE ET PILOTAGE DE LA DOTATION GLOBALE DE FONCTIONNEMENT SPIB-2B</w:t>
                            </w:r>
                          </w:p>
                          <w:p w:rsidR="000B06A4" w:rsidRDefault="00BA0E05">
                            <w:pPr>
                              <w:pStyle w:val="Standard"/>
                              <w:rPr>
                                <w:b w:val="0"/>
                                <w:color w:val="000000"/>
                                <w:sz w:val="20"/>
                                <w:szCs w:val="20"/>
                              </w:rPr>
                            </w:pPr>
                            <w:r>
                              <w:rPr>
                                <w:b w:val="0"/>
                                <w:color w:val="000000"/>
                                <w:sz w:val="20"/>
                                <w:szCs w:val="20"/>
                              </w:rPr>
                              <w:t>64, Allée de Bercy – Télédoc 838</w:t>
                            </w:r>
                          </w:p>
                          <w:p w:rsidR="000B06A4" w:rsidRDefault="00BA0E05">
                            <w:pPr>
                              <w:pStyle w:val="Standard"/>
                              <w:spacing w:after="113"/>
                              <w:rPr>
                                <w:b w:val="0"/>
                                <w:color w:val="000000"/>
                                <w:sz w:val="20"/>
                                <w:szCs w:val="20"/>
                              </w:rPr>
                            </w:pPr>
                            <w:r>
                              <w:rPr>
                                <w:b w:val="0"/>
                                <w:color w:val="000000"/>
                                <w:sz w:val="20"/>
                                <w:szCs w:val="20"/>
                              </w:rPr>
                              <w:t>75572 PARIS CEDEX 12</w:t>
                            </w:r>
                          </w:p>
                        </w:txbxContent>
                      </wps:txbx>
                      <wps:bodyPr lIns="0" tIns="0" rIns="0" bIns="0" anchor="t">
                        <a:noAutofit/>
                      </wps:bodyPr>
                    </wps:wsp>
                  </a:graphicData>
                </a:graphic>
              </wp:anchor>
            </w:drawing>
          </mc:Choice>
          <mc:Fallback>
            <w:pict>
              <v:rect w14:anchorId="61AEAAD7" id="Cadre1" o:spid="_x0000_s1026" style="position:absolute;left:0;text-align:left;margin-left:91.25pt;margin-top:5.7pt;width:314.9pt;height:99.5pt;z-index:4;visibility:visible;mso-wrap-style:square;mso-wrap-distance-left:1.95pt;mso-wrap-distance-top:1.95pt;mso-wrap-distance-right:1.95pt;mso-wrap-distance-bottom:1.9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" o:allowincell="f" filled="f" strokecolor="blue" strokeweight="1pt">
                <v:stroke joinstyle="round"/>
                <v:textbox inset="0,0,0,0">
                  <w:txbxContent>
                    <w:p w:rsidR="000B06A4" w:rsidRDefault="00BA0E05">
                      <w:pPr>
                        <w:pStyle w:val="Standard"/>
                        <w:spacing w:before="113"/>
                        <w:rPr>
                          <w:bCs/>
                          <w:color w:val="000000"/>
                          <w:sz w:val="22"/>
                        </w:rPr>
                      </w:pPr>
                      <w:r>
                        <w:rPr>
                          <w:bCs/>
                          <w:color w:val="000000"/>
                          <w:sz w:val="22"/>
                        </w:rPr>
                        <w:t>DIRECTION GÉNÉRALE DES FINANCES PUBLIQUES SERVICE STRATÉGIE, PILOTAGE, BUDGET</w:t>
                      </w:r>
                    </w:p>
                    <w:p w:rsidR="000B06A4" w:rsidRDefault="00BA0E05">
                      <w:pPr>
                        <w:pStyle w:val="Standard"/>
                        <w:spacing w:after="57"/>
                        <w:rPr>
                          <w:color w:val="000000"/>
                          <w:sz w:val="20"/>
                          <w:szCs w:val="20"/>
                        </w:rPr>
                      </w:pPr>
                      <w:r>
                        <w:rPr>
                          <w:color w:val="000000"/>
                          <w:sz w:val="20"/>
                          <w:szCs w:val="20"/>
                        </w:rPr>
                        <w:t>SOUS-DIRECTION BUDGET, ACHAT ET IMMOBILIER</w:t>
                      </w:r>
                    </w:p>
                    <w:p w:rsidR="000B06A4" w:rsidRDefault="00BA0E05">
                      <w:pPr>
                        <w:pStyle w:val="Standard"/>
                        <w:spacing w:after="57"/>
                        <w:rPr>
                          <w:b w:val="0"/>
                          <w:color w:val="000000"/>
                          <w:sz w:val="20"/>
                          <w:szCs w:val="20"/>
                        </w:rPr>
                      </w:pPr>
                      <w:r>
                        <w:rPr>
                          <w:b w:val="0"/>
                          <w:color w:val="000000"/>
                          <w:sz w:val="20"/>
                          <w:szCs w:val="20"/>
                        </w:rPr>
                        <w:t>BUREAU ACHATS, LOGISTIQUE ET PILOTAGE DE LA DOTATION GLOBALE DE FONCTIONNEMENT SPIB-2B</w:t>
                      </w:r>
                    </w:p>
                    <w:p w:rsidR="000B06A4" w:rsidRDefault="00BA0E05">
                      <w:pPr>
                        <w:pStyle w:val="Standard"/>
                        <w:rPr>
                          <w:b w:val="0"/>
                          <w:color w:val="000000"/>
                          <w:sz w:val="20"/>
                          <w:szCs w:val="20"/>
                        </w:rPr>
                      </w:pPr>
                      <w:r>
                        <w:rPr>
                          <w:b w:val="0"/>
                          <w:color w:val="000000"/>
                          <w:sz w:val="20"/>
                          <w:szCs w:val="20"/>
                        </w:rPr>
                        <w:t>64, Allée de Bercy – Télédoc 838</w:t>
                      </w:r>
                    </w:p>
                    <w:p w:rsidR="000B06A4" w:rsidRDefault="00BA0E05">
                      <w:pPr>
                        <w:pStyle w:val="Standard"/>
                        <w:spacing w:after="113"/>
                        <w:rPr>
                          <w:b w:val="0"/>
                          <w:color w:val="000000"/>
                          <w:sz w:val="20"/>
                          <w:szCs w:val="20"/>
                        </w:rPr>
                      </w:pPr>
                      <w:r>
                        <w:rPr>
                          <w:b w:val="0"/>
                          <w:color w:val="000000"/>
                          <w:sz w:val="20"/>
                          <w:szCs w:val="20"/>
                        </w:rPr>
                        <w:t>75572 PARIS CEDEX 12</w:t>
                      </w:r>
                    </w:p>
                  </w:txbxContent>
                </v:textbox>
                <w10:wrap type="square"/>
              </v:rect>
            </w:pict>
          </mc:Fallback>
        </mc:AlternateContent>
      </w:r>
    </w:p>
    <w:p w:rsidR="000B06A4" w:rsidRDefault="000B06A4"/>
    <w:p w:rsidR="000B06A4" w:rsidRDefault="000B06A4"/>
    <w:p w:rsidR="000B06A4" w:rsidRDefault="000B06A4"/>
    <w:p w:rsidR="000B06A4" w:rsidRDefault="000B06A4"/>
    <w:p w:rsidR="000B06A4" w:rsidRDefault="000B06A4">
      <w:pPr>
        <w:pStyle w:val="NormalWeb"/>
      </w:pPr>
    </w:p>
    <w:p w:rsidR="000B06A4" w:rsidRDefault="000B06A4">
      <w:pPr>
        <w:pStyle w:val="NormalWeb"/>
      </w:pPr>
    </w:p>
    <w:p w:rsidR="000B06A4" w:rsidRDefault="00BA0E05">
      <w:pPr>
        <w:jc w:val="center"/>
        <w:rPr>
          <w:b/>
          <w:bCs/>
          <w:sz w:val="24"/>
          <w:szCs w:val="24"/>
        </w:rPr>
      </w:pPr>
      <w:r>
        <w:rPr>
          <w:b/>
          <w:bCs/>
          <w:sz w:val="24"/>
          <w:szCs w:val="24"/>
        </w:rPr>
        <w:t>Appel d’offres ouvert relatif à la composition, la fabrication, à la livraison et son suivi, le stockage et le pilon de produits imprimés pour la Direction générale des finances publiques (DGFiP)</w:t>
      </w:r>
    </w:p>
    <w:p w:rsidR="000B06A4" w:rsidRDefault="000B06A4">
      <w:pPr>
        <w:jc w:val="center"/>
        <w:rPr>
          <w:b/>
          <w:bCs/>
          <w:sz w:val="24"/>
          <w:szCs w:val="24"/>
        </w:rPr>
      </w:pPr>
    </w:p>
    <w:p w:rsidR="000B06A4" w:rsidRDefault="000B06A4">
      <w:pPr>
        <w:jc w:val="center"/>
      </w:pPr>
    </w:p>
    <w:p w:rsidR="000B06A4" w:rsidRDefault="000B06A4">
      <w:pPr>
        <w:jc w:val="center"/>
      </w:pPr>
    </w:p>
    <w:p w:rsidR="000B06A4" w:rsidRDefault="00BA0E05">
      <w:pPr>
        <w:jc w:val="center"/>
      </w:pPr>
      <w:r>
        <w:t>RÉFÉRENCE DE LA CONSULTATION SUR LA PLATE-FORME DES ACHATS DE L’ÉTAT (PLACE)</w:t>
      </w:r>
    </w:p>
    <w:p w:rsidR="000B06A4" w:rsidRDefault="00BA0E05">
      <w:pPr>
        <w:jc w:val="center"/>
      </w:pPr>
      <w:bookmarkStart w:id="0" w:name="_Hlk189482884"/>
      <w:bookmarkEnd w:id="0"/>
      <w:r>
        <w:rPr>
          <w:shd w:val="clear" w:color="auto" w:fill="C0C0C0"/>
        </w:rPr>
        <w:t>SPIB-2B-2025-02</w:t>
      </w:r>
    </w:p>
    <w:p w:rsidR="000B06A4" w:rsidRDefault="000B06A4"/>
    <w:p w:rsidR="000B06A4" w:rsidRDefault="000B06A4"/>
    <w:p w:rsidR="000B06A4" w:rsidRDefault="000B06A4"/>
    <w:p w:rsidR="000B06A4" w:rsidRDefault="00BA0E05">
      <w:pPr>
        <w:pBdr>
          <w:top w:val="single" w:sz="4" w:space="1" w:color="000000"/>
          <w:left w:val="single" w:sz="4" w:space="4" w:color="000000"/>
          <w:bottom w:val="single" w:sz="4" w:space="1" w:color="000000"/>
          <w:right w:val="single" w:sz="4" w:space="4" w:color="000000"/>
        </w:pBdr>
        <w:jc w:val="center"/>
        <w:rPr>
          <w:b/>
          <w:bCs/>
          <w:u w:val="single"/>
        </w:rPr>
      </w:pPr>
      <w:r>
        <w:rPr>
          <w:b/>
          <w:bCs/>
          <w:u w:val="single"/>
        </w:rPr>
        <w:t>Annexe au RC n° 3</w:t>
      </w:r>
    </w:p>
    <w:p w:rsidR="000B06A4" w:rsidRDefault="00BA0E05">
      <w:pPr>
        <w:pBdr>
          <w:top w:val="single" w:sz="4" w:space="1" w:color="000000"/>
          <w:left w:val="single" w:sz="4" w:space="4" w:color="000000"/>
          <w:bottom w:val="single" w:sz="4" w:space="1" w:color="000000"/>
          <w:right w:val="single" w:sz="4" w:space="4" w:color="000000"/>
        </w:pBdr>
        <w:jc w:val="center"/>
        <w:rPr>
          <w:b/>
          <w:bCs/>
        </w:rPr>
      </w:pPr>
      <w:r>
        <w:rPr>
          <w:b/>
          <w:bCs/>
        </w:rPr>
        <w:t>Plan de présentation du mémoire technique et environnemental à suivre par les candidats déposant une offre dans le cadre de la présente consultation.</w:t>
      </w:r>
    </w:p>
    <w:p w:rsidR="000B06A4" w:rsidRDefault="000B06A4"/>
    <w:p w:rsidR="000B06A4" w:rsidRDefault="000B06A4"/>
    <w:p w:rsidR="000B06A4" w:rsidRDefault="000B06A4">
      <w:bookmarkStart w:id="1" w:name="__RefHeading___Toc21571_2899784337"/>
      <w:bookmarkEnd w:id="1"/>
    </w:p>
    <w:p w:rsidR="000B06A4" w:rsidRDefault="00BA0E05">
      <w:pPr>
        <w:pBdr>
          <w:top w:val="single" w:sz="4" w:space="1" w:color="000000"/>
          <w:left w:val="single" w:sz="4" w:space="4" w:color="000000"/>
          <w:bottom w:val="single" w:sz="4" w:space="1" w:color="000000"/>
          <w:right w:val="single" w:sz="4" w:space="4" w:color="000000"/>
        </w:pBdr>
        <w:rPr>
          <w:b/>
          <w:bCs/>
        </w:rPr>
      </w:pPr>
      <w:r>
        <w:rPr>
          <w:b/>
          <w:bCs/>
          <w:shd w:val="clear" w:color="auto" w:fill="FFFFFF"/>
        </w:rPr>
        <w:t>En rappel</w:t>
      </w:r>
      <w:r>
        <w:rPr>
          <w:rFonts w:ascii="Calibri" w:hAnsi="Calibri" w:cs="Calibri"/>
          <w:b/>
          <w:bCs/>
          <w:shd w:val="clear" w:color="auto" w:fill="FFFFFF"/>
        </w:rPr>
        <w:t> </w:t>
      </w:r>
      <w:r>
        <w:rPr>
          <w:b/>
          <w:bCs/>
          <w:shd w:val="clear" w:color="auto" w:fill="FFFFFF"/>
        </w:rPr>
        <w:t>: aucun élément financier ne doit figurer dans l’offre technique.</w:t>
      </w:r>
    </w:p>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BA0E05" w:rsidP="00730C43">
      <w:pPr>
        <w:pStyle w:val="Titre1"/>
      </w:pPr>
      <w:bookmarkStart w:id="2" w:name="_Toc195545739"/>
      <w:bookmarkStart w:id="3" w:name="_Toc195603257"/>
      <w:r>
        <w:lastRenderedPageBreak/>
        <w:t>Plan de présentation du mémoire technique</w:t>
      </w:r>
      <w:bookmarkEnd w:id="2"/>
      <w:bookmarkEnd w:id="3"/>
    </w:p>
    <w:sdt>
      <w:sdtPr>
        <w:id w:val="42493984"/>
        <w:docPartObj>
          <w:docPartGallery w:val="Table of Contents"/>
          <w:docPartUnique/>
        </w:docPartObj>
      </w:sdtPr>
      <w:sdtEndPr/>
      <w:sdtContent>
        <w:p w:rsidR="0009105C" w:rsidRDefault="00BA0E05">
          <w:pPr>
            <w:pStyle w:val="TM1"/>
            <w:rPr>
              <w:rFonts w:asciiTheme="minorHAnsi" w:eastAsiaTheme="minorEastAsia" w:hAnsiTheme="minorHAnsi" w:cstheme="minorBidi"/>
              <w:noProof/>
              <w:sz w:val="22"/>
              <w:szCs w:val="22"/>
            </w:rPr>
          </w:pPr>
          <w:r>
            <w:fldChar w:fldCharType="begin"/>
          </w:r>
          <w:r>
            <w:rPr>
              <w:rStyle w:val="Sautdindex"/>
              <w:webHidden/>
            </w:rPr>
            <w:instrText>TOC \z \o "1-3" \u \h</w:instrText>
          </w:r>
          <w:r>
            <w:rPr>
              <w:rStyle w:val="Sautdindex"/>
            </w:rPr>
            <w:fldChar w:fldCharType="separate"/>
          </w:r>
          <w:hyperlink w:anchor="_Toc195603257" w:history="1">
            <w:r w:rsidR="0009105C" w:rsidRPr="00172532">
              <w:rPr>
                <w:rStyle w:val="Lienhypertexte"/>
                <w:rFonts w:eastAsiaTheme="majorEastAsia"/>
                <w:noProof/>
              </w:rPr>
              <w:t>Plan de présentation du mémoire technique</w:t>
            </w:r>
            <w:r w:rsidR="0009105C">
              <w:rPr>
                <w:noProof/>
                <w:webHidden/>
              </w:rPr>
              <w:tab/>
            </w:r>
            <w:r w:rsidR="0009105C">
              <w:rPr>
                <w:noProof/>
                <w:webHidden/>
              </w:rPr>
              <w:fldChar w:fldCharType="begin"/>
            </w:r>
            <w:r w:rsidR="0009105C">
              <w:rPr>
                <w:noProof/>
                <w:webHidden/>
              </w:rPr>
              <w:instrText xml:space="preserve"> PAGEREF _Toc195603257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1"/>
            <w:rPr>
              <w:rFonts w:asciiTheme="minorHAnsi" w:eastAsiaTheme="minorEastAsia" w:hAnsiTheme="minorHAnsi" w:cstheme="minorBidi"/>
              <w:noProof/>
              <w:sz w:val="22"/>
              <w:szCs w:val="22"/>
            </w:rPr>
          </w:pPr>
          <w:hyperlink w:anchor="_Toc195603258" w:history="1">
            <w:r w:rsidR="0009105C" w:rsidRPr="00172532">
              <w:rPr>
                <w:rStyle w:val="Lienhypertexte"/>
                <w:rFonts w:eastAsiaTheme="majorEastAsia"/>
                <w:noProof/>
              </w:rPr>
              <w:t>1</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Le descriptif du candidat et des prestations fournies au regard des choix éditiques de la présentation du candidat</w:t>
            </w:r>
            <w:r w:rsidR="0009105C">
              <w:rPr>
                <w:noProof/>
                <w:webHidden/>
              </w:rPr>
              <w:tab/>
            </w:r>
            <w:r w:rsidR="0009105C">
              <w:rPr>
                <w:noProof/>
                <w:webHidden/>
              </w:rPr>
              <w:fldChar w:fldCharType="begin"/>
            </w:r>
            <w:r w:rsidR="0009105C">
              <w:rPr>
                <w:noProof/>
                <w:webHidden/>
              </w:rPr>
              <w:instrText xml:space="preserve"> PAGEREF _Toc195603258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59" w:history="1">
            <w:r w:rsidR="0009105C" w:rsidRPr="00172532">
              <w:rPr>
                <w:rStyle w:val="Lienhypertexte"/>
                <w:rFonts w:eastAsiaTheme="majorEastAsia"/>
                <w:noProof/>
              </w:rPr>
              <w:t>1.1</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Poste 1</w:t>
            </w:r>
            <w:r w:rsidR="0009105C" w:rsidRPr="00172532">
              <w:rPr>
                <w:rStyle w:val="Lienhypertexte"/>
                <w:rFonts w:ascii="Calibri" w:eastAsiaTheme="majorEastAsia" w:hAnsi="Calibri" w:cs="Calibri"/>
                <w:noProof/>
              </w:rPr>
              <w:t> </w:t>
            </w:r>
            <w:r w:rsidR="0009105C" w:rsidRPr="00172532">
              <w:rPr>
                <w:rStyle w:val="Lienhypertexte"/>
                <w:rFonts w:eastAsiaTheme="majorEastAsia"/>
                <w:noProof/>
              </w:rPr>
              <w:t>: Travaux de composition</w:t>
            </w:r>
            <w:r w:rsidR="0009105C">
              <w:rPr>
                <w:noProof/>
                <w:webHidden/>
              </w:rPr>
              <w:tab/>
            </w:r>
            <w:r w:rsidR="0009105C">
              <w:rPr>
                <w:noProof/>
                <w:webHidden/>
              </w:rPr>
              <w:fldChar w:fldCharType="begin"/>
            </w:r>
            <w:r w:rsidR="0009105C">
              <w:rPr>
                <w:noProof/>
                <w:webHidden/>
              </w:rPr>
              <w:instrText xml:space="preserve"> PAGEREF _Toc195603259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60" w:history="1">
            <w:r w:rsidR="0009105C" w:rsidRPr="00172532">
              <w:rPr>
                <w:rStyle w:val="Lienhypertexte"/>
                <w:rFonts w:eastAsiaTheme="majorEastAsia"/>
                <w:noProof/>
              </w:rPr>
              <w:t>1.2</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Poste 2</w:t>
            </w:r>
            <w:r w:rsidR="0009105C" w:rsidRPr="00172532">
              <w:rPr>
                <w:rStyle w:val="Lienhypertexte"/>
                <w:rFonts w:ascii="Calibri" w:eastAsiaTheme="majorEastAsia" w:hAnsi="Calibri" w:cs="Calibri"/>
                <w:noProof/>
              </w:rPr>
              <w:t> </w:t>
            </w:r>
            <w:r w:rsidR="0009105C" w:rsidRPr="00172532">
              <w:rPr>
                <w:rStyle w:val="Lienhypertexte"/>
                <w:rFonts w:eastAsiaTheme="majorEastAsia"/>
                <w:noProof/>
              </w:rPr>
              <w:t>: Présentation de bobines pré-imprimées sans bandes Caroll</w:t>
            </w:r>
            <w:r w:rsidR="0009105C">
              <w:rPr>
                <w:noProof/>
                <w:webHidden/>
              </w:rPr>
              <w:tab/>
            </w:r>
            <w:r w:rsidR="0009105C">
              <w:rPr>
                <w:noProof/>
                <w:webHidden/>
              </w:rPr>
              <w:fldChar w:fldCharType="begin"/>
            </w:r>
            <w:r w:rsidR="0009105C">
              <w:rPr>
                <w:noProof/>
                <w:webHidden/>
              </w:rPr>
              <w:instrText xml:space="preserve"> PAGEREF _Toc195603260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1" w:history="1">
            <w:r w:rsidR="0009105C" w:rsidRPr="00172532">
              <w:rPr>
                <w:rStyle w:val="Lienhypertexte"/>
                <w:rFonts w:eastAsiaTheme="majorEastAsia"/>
                <w:noProof/>
              </w:rPr>
              <w:t>1.1.1</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Conditionnement et palettisation des bobines pré-imprimées du poste 2</w:t>
            </w:r>
            <w:r w:rsidR="0009105C">
              <w:rPr>
                <w:noProof/>
                <w:webHidden/>
              </w:rPr>
              <w:tab/>
            </w:r>
            <w:r w:rsidR="0009105C">
              <w:rPr>
                <w:noProof/>
                <w:webHidden/>
              </w:rPr>
              <w:fldChar w:fldCharType="begin"/>
            </w:r>
            <w:r w:rsidR="0009105C">
              <w:rPr>
                <w:noProof/>
                <w:webHidden/>
              </w:rPr>
              <w:instrText xml:space="preserve"> PAGEREF _Toc195603261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2" w:history="1">
            <w:r w:rsidR="0009105C" w:rsidRPr="00172532">
              <w:rPr>
                <w:rStyle w:val="Lienhypertexte"/>
                <w:rFonts w:eastAsiaTheme="majorEastAsia"/>
                <w:noProof/>
              </w:rPr>
              <w:t>1.1.2</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Modalités de livraison et de déchargement du poste 2</w:t>
            </w:r>
            <w:r w:rsidR="0009105C">
              <w:rPr>
                <w:noProof/>
                <w:webHidden/>
              </w:rPr>
              <w:tab/>
            </w:r>
            <w:r w:rsidR="0009105C">
              <w:rPr>
                <w:noProof/>
                <w:webHidden/>
              </w:rPr>
              <w:fldChar w:fldCharType="begin"/>
            </w:r>
            <w:r w:rsidR="0009105C">
              <w:rPr>
                <w:noProof/>
                <w:webHidden/>
              </w:rPr>
              <w:instrText xml:space="preserve"> PAGEREF _Toc195603262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3" w:history="1">
            <w:r w:rsidR="0009105C" w:rsidRPr="00172532">
              <w:rPr>
                <w:rStyle w:val="Lienhypertexte"/>
                <w:rFonts w:eastAsiaTheme="majorEastAsia"/>
                <w:noProof/>
              </w:rPr>
              <w:t>1.1.3</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Stockage et déstockage du poste 2</w:t>
            </w:r>
            <w:r w:rsidR="0009105C">
              <w:rPr>
                <w:noProof/>
                <w:webHidden/>
              </w:rPr>
              <w:tab/>
            </w:r>
            <w:r w:rsidR="0009105C">
              <w:rPr>
                <w:noProof/>
                <w:webHidden/>
              </w:rPr>
              <w:fldChar w:fldCharType="begin"/>
            </w:r>
            <w:r w:rsidR="0009105C">
              <w:rPr>
                <w:noProof/>
                <w:webHidden/>
              </w:rPr>
              <w:instrText xml:space="preserve"> PAGEREF _Toc195603263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64" w:history="1">
            <w:r w:rsidR="0009105C" w:rsidRPr="00172532">
              <w:rPr>
                <w:rStyle w:val="Lienhypertexte"/>
                <w:rFonts w:eastAsiaTheme="majorEastAsia"/>
                <w:noProof/>
              </w:rPr>
              <w:t>1.3</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Poste 3</w:t>
            </w:r>
            <w:r w:rsidR="0009105C" w:rsidRPr="00172532">
              <w:rPr>
                <w:rStyle w:val="Lienhypertexte"/>
                <w:rFonts w:ascii="Calibri" w:eastAsiaTheme="majorEastAsia" w:hAnsi="Calibri" w:cs="Calibri"/>
                <w:noProof/>
              </w:rPr>
              <w:t> </w:t>
            </w:r>
            <w:r w:rsidR="0009105C" w:rsidRPr="00172532">
              <w:rPr>
                <w:rStyle w:val="Lienhypertexte"/>
                <w:rFonts w:eastAsiaTheme="majorEastAsia"/>
                <w:noProof/>
              </w:rPr>
              <w:t>: Prestations de fournitures d’annexes à plat à destination des ESI</w:t>
            </w:r>
            <w:r w:rsidR="0009105C">
              <w:rPr>
                <w:noProof/>
                <w:webHidden/>
              </w:rPr>
              <w:tab/>
            </w:r>
            <w:r w:rsidR="0009105C">
              <w:rPr>
                <w:noProof/>
                <w:webHidden/>
              </w:rPr>
              <w:fldChar w:fldCharType="begin"/>
            </w:r>
            <w:r w:rsidR="0009105C">
              <w:rPr>
                <w:noProof/>
                <w:webHidden/>
              </w:rPr>
              <w:instrText xml:space="preserve"> PAGEREF _Toc195603264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5" w:history="1">
            <w:r w:rsidR="0009105C" w:rsidRPr="00172532">
              <w:rPr>
                <w:rStyle w:val="Lienhypertexte"/>
                <w:rFonts w:eastAsiaTheme="majorEastAsia"/>
                <w:noProof/>
              </w:rPr>
              <w:t>1.1.4</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Conditionnement et palettisation des annexes à plat du poste 3</w:t>
            </w:r>
            <w:r w:rsidR="0009105C">
              <w:rPr>
                <w:noProof/>
                <w:webHidden/>
              </w:rPr>
              <w:tab/>
            </w:r>
            <w:r w:rsidR="0009105C">
              <w:rPr>
                <w:noProof/>
                <w:webHidden/>
              </w:rPr>
              <w:fldChar w:fldCharType="begin"/>
            </w:r>
            <w:r w:rsidR="0009105C">
              <w:rPr>
                <w:noProof/>
                <w:webHidden/>
              </w:rPr>
              <w:instrText xml:space="preserve"> PAGEREF _Toc195603265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6" w:history="1">
            <w:r w:rsidR="0009105C" w:rsidRPr="00172532">
              <w:rPr>
                <w:rStyle w:val="Lienhypertexte"/>
                <w:rFonts w:eastAsiaTheme="majorEastAsia"/>
                <w:noProof/>
              </w:rPr>
              <w:t>1.1.5</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Modalités de livraison et de déchargement du poste 3</w:t>
            </w:r>
            <w:r w:rsidR="0009105C">
              <w:rPr>
                <w:noProof/>
                <w:webHidden/>
              </w:rPr>
              <w:tab/>
            </w:r>
            <w:r w:rsidR="0009105C">
              <w:rPr>
                <w:noProof/>
                <w:webHidden/>
              </w:rPr>
              <w:fldChar w:fldCharType="begin"/>
            </w:r>
            <w:r w:rsidR="0009105C">
              <w:rPr>
                <w:noProof/>
                <w:webHidden/>
              </w:rPr>
              <w:instrText xml:space="preserve"> PAGEREF _Toc195603266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7" w:history="1">
            <w:r w:rsidR="0009105C" w:rsidRPr="00172532">
              <w:rPr>
                <w:rStyle w:val="Lienhypertexte"/>
                <w:rFonts w:eastAsiaTheme="majorEastAsia"/>
                <w:noProof/>
              </w:rPr>
              <w:t>1.1.6</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Stockage et déstockage du poste 3</w:t>
            </w:r>
            <w:r w:rsidR="0009105C">
              <w:rPr>
                <w:noProof/>
                <w:webHidden/>
              </w:rPr>
              <w:tab/>
            </w:r>
            <w:r w:rsidR="0009105C">
              <w:rPr>
                <w:noProof/>
                <w:webHidden/>
              </w:rPr>
              <w:fldChar w:fldCharType="begin"/>
            </w:r>
            <w:r w:rsidR="0009105C">
              <w:rPr>
                <w:noProof/>
                <w:webHidden/>
              </w:rPr>
              <w:instrText xml:space="preserve"> PAGEREF _Toc195603267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68" w:history="1">
            <w:r w:rsidR="0009105C" w:rsidRPr="00172532">
              <w:rPr>
                <w:rStyle w:val="Lienhypertexte"/>
                <w:rFonts w:eastAsiaTheme="majorEastAsia"/>
                <w:noProof/>
              </w:rPr>
              <w:t>1.4</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Poste 4</w:t>
            </w:r>
            <w:r w:rsidR="0009105C" w:rsidRPr="00172532">
              <w:rPr>
                <w:rStyle w:val="Lienhypertexte"/>
                <w:rFonts w:ascii="Calibri" w:eastAsiaTheme="majorEastAsia" w:hAnsi="Calibri" w:cs="Calibri"/>
                <w:noProof/>
              </w:rPr>
              <w:t> </w:t>
            </w:r>
            <w:r w:rsidR="0009105C" w:rsidRPr="00172532">
              <w:rPr>
                <w:rStyle w:val="Lienhypertexte"/>
                <w:rFonts w:eastAsiaTheme="majorEastAsia"/>
                <w:noProof/>
              </w:rPr>
              <w:t>: Imprimés à destination des directions régionales et départementales (DR/DFiP)</w:t>
            </w:r>
            <w:r w:rsidR="0009105C">
              <w:rPr>
                <w:noProof/>
                <w:webHidden/>
              </w:rPr>
              <w:tab/>
            </w:r>
            <w:r w:rsidR="0009105C">
              <w:rPr>
                <w:noProof/>
                <w:webHidden/>
              </w:rPr>
              <w:fldChar w:fldCharType="begin"/>
            </w:r>
            <w:r w:rsidR="0009105C">
              <w:rPr>
                <w:noProof/>
                <w:webHidden/>
              </w:rPr>
              <w:instrText xml:space="preserve"> PAGEREF _Toc195603268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69" w:history="1">
            <w:r w:rsidR="0009105C" w:rsidRPr="00172532">
              <w:rPr>
                <w:rStyle w:val="Lienhypertexte"/>
                <w:rFonts w:eastAsiaTheme="majorEastAsia"/>
                <w:noProof/>
              </w:rPr>
              <w:t>1.1.7</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Conditionnement et palettisation imprimés du poste 4</w:t>
            </w:r>
            <w:r w:rsidR="0009105C">
              <w:rPr>
                <w:noProof/>
                <w:webHidden/>
              </w:rPr>
              <w:tab/>
            </w:r>
            <w:r w:rsidR="0009105C">
              <w:rPr>
                <w:noProof/>
                <w:webHidden/>
              </w:rPr>
              <w:fldChar w:fldCharType="begin"/>
            </w:r>
            <w:r w:rsidR="0009105C">
              <w:rPr>
                <w:noProof/>
                <w:webHidden/>
              </w:rPr>
              <w:instrText xml:space="preserve"> PAGEREF _Toc195603269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70" w:history="1">
            <w:r w:rsidR="0009105C" w:rsidRPr="00172532">
              <w:rPr>
                <w:rStyle w:val="Lienhypertexte"/>
                <w:rFonts w:eastAsiaTheme="majorEastAsia"/>
                <w:noProof/>
              </w:rPr>
              <w:t>1.1.8</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Modalités de livraison et de déchargement du poste 4</w:t>
            </w:r>
            <w:r w:rsidR="0009105C">
              <w:rPr>
                <w:noProof/>
                <w:webHidden/>
              </w:rPr>
              <w:tab/>
            </w:r>
            <w:r w:rsidR="0009105C">
              <w:rPr>
                <w:noProof/>
                <w:webHidden/>
              </w:rPr>
              <w:fldChar w:fldCharType="begin"/>
            </w:r>
            <w:r w:rsidR="0009105C">
              <w:rPr>
                <w:noProof/>
                <w:webHidden/>
              </w:rPr>
              <w:instrText xml:space="preserve"> PAGEREF _Toc195603270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100"/>
              <w:tab w:val="right" w:leader="dot" w:pos="9346"/>
            </w:tabs>
            <w:rPr>
              <w:rFonts w:asciiTheme="minorHAnsi" w:eastAsiaTheme="minorEastAsia" w:hAnsiTheme="minorHAnsi" w:cstheme="minorBidi"/>
              <w:noProof/>
              <w:sz w:val="22"/>
              <w:szCs w:val="22"/>
            </w:rPr>
          </w:pPr>
          <w:hyperlink w:anchor="_Toc195603271" w:history="1">
            <w:r w:rsidR="0009105C" w:rsidRPr="00172532">
              <w:rPr>
                <w:rStyle w:val="Lienhypertexte"/>
                <w:rFonts w:eastAsiaTheme="majorEastAsia"/>
                <w:noProof/>
              </w:rPr>
              <w:t>1.1.9</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Stockage et déstockage du poste 4</w:t>
            </w:r>
            <w:r w:rsidR="0009105C">
              <w:rPr>
                <w:noProof/>
                <w:webHidden/>
              </w:rPr>
              <w:tab/>
            </w:r>
            <w:r w:rsidR="0009105C">
              <w:rPr>
                <w:noProof/>
                <w:webHidden/>
              </w:rPr>
              <w:fldChar w:fldCharType="begin"/>
            </w:r>
            <w:r w:rsidR="0009105C">
              <w:rPr>
                <w:noProof/>
                <w:webHidden/>
              </w:rPr>
              <w:instrText xml:space="preserve"> PAGEREF _Toc195603271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72" w:history="1">
            <w:r w:rsidR="0009105C" w:rsidRPr="00172532">
              <w:rPr>
                <w:rStyle w:val="Lienhypertexte"/>
                <w:rFonts w:eastAsiaTheme="majorEastAsia"/>
                <w:noProof/>
              </w:rPr>
              <w:t>1.5</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Demande de tirage complémentaires pour les postes 2, 3 et 4</w:t>
            </w:r>
            <w:r w:rsidR="0009105C">
              <w:rPr>
                <w:noProof/>
                <w:webHidden/>
              </w:rPr>
              <w:tab/>
            </w:r>
            <w:r w:rsidR="0009105C">
              <w:rPr>
                <w:noProof/>
                <w:webHidden/>
              </w:rPr>
              <w:fldChar w:fldCharType="begin"/>
            </w:r>
            <w:r w:rsidR="0009105C">
              <w:rPr>
                <w:noProof/>
                <w:webHidden/>
              </w:rPr>
              <w:instrText xml:space="preserve"> PAGEREF _Toc195603272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73" w:history="1">
            <w:r w:rsidR="0009105C" w:rsidRPr="00172532">
              <w:rPr>
                <w:rStyle w:val="Lienhypertexte"/>
                <w:rFonts w:eastAsiaTheme="majorEastAsia"/>
                <w:noProof/>
              </w:rPr>
              <w:t>1.6</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Exemplaires de contrôle pour les postes 2, 3 et 4</w:t>
            </w:r>
            <w:r w:rsidR="0009105C">
              <w:rPr>
                <w:noProof/>
                <w:webHidden/>
              </w:rPr>
              <w:tab/>
            </w:r>
            <w:r w:rsidR="0009105C">
              <w:rPr>
                <w:noProof/>
                <w:webHidden/>
              </w:rPr>
              <w:fldChar w:fldCharType="begin"/>
            </w:r>
            <w:r w:rsidR="0009105C">
              <w:rPr>
                <w:noProof/>
                <w:webHidden/>
              </w:rPr>
              <w:instrText xml:space="preserve"> PAGEREF _Toc195603273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74" w:history="1">
            <w:r w:rsidR="0009105C" w:rsidRPr="00172532">
              <w:rPr>
                <w:rStyle w:val="Lienhypertexte"/>
                <w:rFonts w:eastAsiaTheme="majorEastAsia"/>
                <w:noProof/>
              </w:rPr>
              <w:t>1.7</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Destinataires particuliers pour les postes 2, 3 et 4</w:t>
            </w:r>
            <w:r w:rsidR="0009105C">
              <w:rPr>
                <w:noProof/>
                <w:webHidden/>
              </w:rPr>
              <w:tab/>
            </w:r>
            <w:r w:rsidR="0009105C">
              <w:rPr>
                <w:noProof/>
                <w:webHidden/>
              </w:rPr>
              <w:fldChar w:fldCharType="begin"/>
            </w:r>
            <w:r w:rsidR="0009105C">
              <w:rPr>
                <w:noProof/>
                <w:webHidden/>
              </w:rPr>
              <w:instrText xml:space="preserve"> PAGEREF _Toc195603274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75" w:history="1">
            <w:r w:rsidR="0009105C" w:rsidRPr="00172532">
              <w:rPr>
                <w:rStyle w:val="Lienhypertexte"/>
                <w:rFonts w:eastAsiaTheme="majorEastAsia"/>
                <w:noProof/>
              </w:rPr>
              <w:t>1.8</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Commandes de fournitures de documents de tests pour les postes 2 et 3</w:t>
            </w:r>
            <w:r w:rsidR="0009105C">
              <w:rPr>
                <w:noProof/>
                <w:webHidden/>
              </w:rPr>
              <w:tab/>
            </w:r>
            <w:r w:rsidR="0009105C">
              <w:rPr>
                <w:noProof/>
                <w:webHidden/>
              </w:rPr>
              <w:fldChar w:fldCharType="begin"/>
            </w:r>
            <w:r w:rsidR="0009105C">
              <w:rPr>
                <w:noProof/>
                <w:webHidden/>
              </w:rPr>
              <w:instrText xml:space="preserve"> PAGEREF _Toc195603275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76" w:history="1">
            <w:r w:rsidR="0009105C" w:rsidRPr="00172532">
              <w:rPr>
                <w:rStyle w:val="Lienhypertexte"/>
                <w:rFonts w:eastAsiaTheme="majorEastAsia"/>
                <w:noProof/>
              </w:rPr>
              <w:t>1.9</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Prestation de pilon pour les postes 2</w:t>
            </w:r>
            <w:r w:rsidR="0009105C" w:rsidRPr="00172532">
              <w:rPr>
                <w:rStyle w:val="Lienhypertexte"/>
                <w:rFonts w:ascii="Calibri" w:eastAsiaTheme="majorEastAsia" w:hAnsi="Calibri" w:cs="Calibri"/>
                <w:noProof/>
              </w:rPr>
              <w:t>,</w:t>
            </w:r>
            <w:r w:rsidR="0009105C" w:rsidRPr="00172532">
              <w:rPr>
                <w:rStyle w:val="Lienhypertexte"/>
                <w:rFonts w:eastAsiaTheme="majorEastAsia"/>
                <w:noProof/>
              </w:rPr>
              <w:t xml:space="preserve"> 3 et 4</w:t>
            </w:r>
            <w:r w:rsidR="0009105C">
              <w:rPr>
                <w:noProof/>
                <w:webHidden/>
              </w:rPr>
              <w:tab/>
            </w:r>
            <w:r w:rsidR="0009105C">
              <w:rPr>
                <w:noProof/>
                <w:webHidden/>
              </w:rPr>
              <w:fldChar w:fldCharType="begin"/>
            </w:r>
            <w:r w:rsidR="0009105C">
              <w:rPr>
                <w:noProof/>
                <w:webHidden/>
              </w:rPr>
              <w:instrText xml:space="preserve"> PAGEREF _Toc195603276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320"/>
              <w:tab w:val="right" w:leader="dot" w:pos="9346"/>
            </w:tabs>
            <w:rPr>
              <w:rFonts w:asciiTheme="minorHAnsi" w:eastAsiaTheme="minorEastAsia" w:hAnsiTheme="minorHAnsi" w:cstheme="minorBidi"/>
              <w:noProof/>
              <w:sz w:val="22"/>
              <w:szCs w:val="22"/>
            </w:rPr>
          </w:pPr>
          <w:hyperlink w:anchor="_Toc195603277" w:history="1">
            <w:r w:rsidR="0009105C" w:rsidRPr="00172532">
              <w:rPr>
                <w:rStyle w:val="Lienhypertexte"/>
                <w:rFonts w:eastAsiaTheme="majorEastAsia"/>
                <w:noProof/>
              </w:rPr>
              <w:t>1.1.10</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Le descriptif des contrôles qualité mis en place par le candidat pour assurer le bon déroulement de la prestation</w:t>
            </w:r>
            <w:r w:rsidR="0009105C">
              <w:rPr>
                <w:noProof/>
                <w:webHidden/>
              </w:rPr>
              <w:tab/>
            </w:r>
            <w:r w:rsidR="0009105C">
              <w:rPr>
                <w:noProof/>
                <w:webHidden/>
              </w:rPr>
              <w:fldChar w:fldCharType="begin"/>
            </w:r>
            <w:r w:rsidR="0009105C">
              <w:rPr>
                <w:noProof/>
                <w:webHidden/>
              </w:rPr>
              <w:instrText xml:space="preserve"> PAGEREF _Toc195603277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320"/>
              <w:tab w:val="right" w:leader="dot" w:pos="9346"/>
            </w:tabs>
            <w:rPr>
              <w:rFonts w:asciiTheme="minorHAnsi" w:eastAsiaTheme="minorEastAsia" w:hAnsiTheme="minorHAnsi" w:cstheme="minorBidi"/>
              <w:noProof/>
              <w:sz w:val="22"/>
              <w:szCs w:val="22"/>
            </w:rPr>
          </w:pPr>
          <w:hyperlink w:anchor="_Toc195603278" w:history="1">
            <w:r w:rsidR="0009105C" w:rsidRPr="00172532">
              <w:rPr>
                <w:rStyle w:val="Lienhypertexte"/>
                <w:rFonts w:eastAsiaTheme="majorEastAsia"/>
                <w:noProof/>
              </w:rPr>
              <w:t>1.1.11</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Contrôle qualité lors de la fabrication des bobines, des annexes à plat et des imprimes</w:t>
            </w:r>
            <w:r w:rsidR="0009105C">
              <w:rPr>
                <w:noProof/>
                <w:webHidden/>
              </w:rPr>
              <w:tab/>
            </w:r>
            <w:r w:rsidR="0009105C">
              <w:rPr>
                <w:noProof/>
                <w:webHidden/>
              </w:rPr>
              <w:fldChar w:fldCharType="begin"/>
            </w:r>
            <w:r w:rsidR="0009105C">
              <w:rPr>
                <w:noProof/>
                <w:webHidden/>
              </w:rPr>
              <w:instrText xml:space="preserve"> PAGEREF _Toc195603278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320"/>
              <w:tab w:val="right" w:leader="dot" w:pos="9346"/>
            </w:tabs>
            <w:rPr>
              <w:rFonts w:asciiTheme="minorHAnsi" w:eastAsiaTheme="minorEastAsia" w:hAnsiTheme="minorHAnsi" w:cstheme="minorBidi"/>
              <w:noProof/>
              <w:sz w:val="22"/>
              <w:szCs w:val="22"/>
            </w:rPr>
          </w:pPr>
          <w:hyperlink w:anchor="_Toc195603279" w:history="1">
            <w:r w:rsidR="0009105C" w:rsidRPr="00172532">
              <w:rPr>
                <w:rStyle w:val="Lienhypertexte"/>
                <w:rFonts w:eastAsiaTheme="majorEastAsia"/>
                <w:noProof/>
              </w:rPr>
              <w:t>1.1.12</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Contrôle qualité et traçabilité sur les produits finis des postes 2, 3 et 4</w:t>
            </w:r>
            <w:r w:rsidR="0009105C">
              <w:rPr>
                <w:noProof/>
                <w:webHidden/>
              </w:rPr>
              <w:tab/>
            </w:r>
            <w:r w:rsidR="0009105C">
              <w:rPr>
                <w:noProof/>
                <w:webHidden/>
              </w:rPr>
              <w:fldChar w:fldCharType="begin"/>
            </w:r>
            <w:r w:rsidR="0009105C">
              <w:rPr>
                <w:noProof/>
                <w:webHidden/>
              </w:rPr>
              <w:instrText xml:space="preserve"> PAGEREF _Toc195603279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3"/>
            <w:tabs>
              <w:tab w:val="left" w:pos="1320"/>
              <w:tab w:val="right" w:leader="dot" w:pos="9346"/>
            </w:tabs>
            <w:rPr>
              <w:rFonts w:asciiTheme="minorHAnsi" w:eastAsiaTheme="minorEastAsia" w:hAnsiTheme="minorHAnsi" w:cstheme="minorBidi"/>
              <w:noProof/>
              <w:sz w:val="22"/>
              <w:szCs w:val="22"/>
            </w:rPr>
          </w:pPr>
          <w:hyperlink w:anchor="_Toc195603280" w:history="1">
            <w:r w:rsidR="0009105C" w:rsidRPr="00172532">
              <w:rPr>
                <w:rStyle w:val="Lienhypertexte"/>
                <w:rFonts w:eastAsiaTheme="majorEastAsia"/>
                <w:noProof/>
              </w:rPr>
              <w:t>1.1.13</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Contrôles mis en œuvre par le candidat pour s’assurer de la bonne exécution de la prestation auprès du ou des sous-traitant(s) et/ou des co-traitants le cas échéant</w:t>
            </w:r>
            <w:r w:rsidR="0009105C">
              <w:rPr>
                <w:noProof/>
                <w:webHidden/>
              </w:rPr>
              <w:tab/>
            </w:r>
            <w:r w:rsidR="0009105C">
              <w:rPr>
                <w:noProof/>
                <w:webHidden/>
              </w:rPr>
              <w:fldChar w:fldCharType="begin"/>
            </w:r>
            <w:r w:rsidR="0009105C">
              <w:rPr>
                <w:noProof/>
                <w:webHidden/>
              </w:rPr>
              <w:instrText xml:space="preserve"> PAGEREF _Toc195603280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1"/>
            <w:rPr>
              <w:rFonts w:asciiTheme="minorHAnsi" w:eastAsiaTheme="minorEastAsia" w:hAnsiTheme="minorHAnsi" w:cstheme="minorBidi"/>
              <w:noProof/>
              <w:sz w:val="22"/>
              <w:szCs w:val="22"/>
            </w:rPr>
          </w:pPr>
          <w:hyperlink w:anchor="_Toc195603281" w:history="1">
            <w:r w:rsidR="0009105C" w:rsidRPr="00172532">
              <w:rPr>
                <w:rStyle w:val="Lienhypertexte"/>
                <w:rFonts w:eastAsiaTheme="majorEastAsia"/>
                <w:noProof/>
              </w:rPr>
              <w:t>2. Le descriptif de l’organisation administrative, des moyens et du pilotage mis en place pour l’exécution de la prestation</w:t>
            </w:r>
            <w:r w:rsidR="0009105C">
              <w:rPr>
                <w:noProof/>
                <w:webHidden/>
              </w:rPr>
              <w:tab/>
            </w:r>
            <w:r w:rsidR="0009105C">
              <w:rPr>
                <w:noProof/>
                <w:webHidden/>
              </w:rPr>
              <w:fldChar w:fldCharType="begin"/>
            </w:r>
            <w:r w:rsidR="0009105C">
              <w:rPr>
                <w:noProof/>
                <w:webHidden/>
              </w:rPr>
              <w:instrText xml:space="preserve"> PAGEREF _Toc195603281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82" w:history="1">
            <w:r w:rsidR="0009105C" w:rsidRPr="00172532">
              <w:rPr>
                <w:rStyle w:val="Lienhypertexte"/>
                <w:rFonts w:eastAsiaTheme="majorEastAsia"/>
                <w:noProof/>
              </w:rPr>
              <w:t>2.1</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Organisation administrative et moyens</w:t>
            </w:r>
            <w:r w:rsidR="0009105C">
              <w:rPr>
                <w:noProof/>
                <w:webHidden/>
              </w:rPr>
              <w:tab/>
            </w:r>
            <w:r w:rsidR="0009105C">
              <w:rPr>
                <w:noProof/>
                <w:webHidden/>
              </w:rPr>
              <w:fldChar w:fldCharType="begin"/>
            </w:r>
            <w:r w:rsidR="0009105C">
              <w:rPr>
                <w:noProof/>
                <w:webHidden/>
              </w:rPr>
              <w:instrText xml:space="preserve"> PAGEREF _Toc195603282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83" w:history="1">
            <w:r w:rsidR="0009105C" w:rsidRPr="00172532">
              <w:rPr>
                <w:rStyle w:val="Lienhypertexte"/>
                <w:rFonts w:eastAsiaTheme="majorEastAsia"/>
                <w:noProof/>
              </w:rPr>
              <w:t>2.2</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Pilotage de l’exécution de la prestation</w:t>
            </w:r>
            <w:r w:rsidR="0009105C">
              <w:rPr>
                <w:noProof/>
                <w:webHidden/>
              </w:rPr>
              <w:tab/>
            </w:r>
            <w:r w:rsidR="0009105C">
              <w:rPr>
                <w:noProof/>
                <w:webHidden/>
              </w:rPr>
              <w:fldChar w:fldCharType="begin"/>
            </w:r>
            <w:r w:rsidR="0009105C">
              <w:rPr>
                <w:noProof/>
                <w:webHidden/>
              </w:rPr>
              <w:instrText xml:space="preserve"> PAGEREF _Toc195603283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2"/>
            <w:rPr>
              <w:rFonts w:asciiTheme="minorHAnsi" w:eastAsiaTheme="minorEastAsia" w:hAnsiTheme="minorHAnsi" w:cstheme="minorBidi"/>
              <w:noProof/>
              <w:sz w:val="22"/>
              <w:szCs w:val="22"/>
            </w:rPr>
          </w:pPr>
          <w:hyperlink w:anchor="_Toc195603284" w:history="1">
            <w:r w:rsidR="0009105C" w:rsidRPr="00172532">
              <w:rPr>
                <w:rStyle w:val="Lienhypertexte"/>
                <w:rFonts w:eastAsiaTheme="majorEastAsia"/>
                <w:noProof/>
              </w:rPr>
              <w:t>2.3</w:t>
            </w:r>
            <w:r w:rsidR="0009105C">
              <w:rPr>
                <w:rFonts w:asciiTheme="minorHAnsi" w:eastAsiaTheme="minorEastAsia" w:hAnsiTheme="minorHAnsi" w:cstheme="minorBidi"/>
                <w:noProof/>
                <w:sz w:val="22"/>
                <w:szCs w:val="22"/>
              </w:rPr>
              <w:tab/>
            </w:r>
            <w:r w:rsidR="0009105C" w:rsidRPr="00172532">
              <w:rPr>
                <w:rStyle w:val="Lienhypertexte"/>
                <w:rFonts w:eastAsiaTheme="majorEastAsia"/>
                <w:noProof/>
              </w:rPr>
              <w:t>Le descriptif du traitement des retards, incidents de livraison, non-conformités, anomalies ou tout incidents signalés par le bureau SPiB-2B de la DGFiP</w:t>
            </w:r>
            <w:r w:rsidR="0009105C">
              <w:rPr>
                <w:noProof/>
                <w:webHidden/>
              </w:rPr>
              <w:tab/>
            </w:r>
            <w:r w:rsidR="0009105C">
              <w:rPr>
                <w:noProof/>
                <w:webHidden/>
              </w:rPr>
              <w:fldChar w:fldCharType="begin"/>
            </w:r>
            <w:r w:rsidR="0009105C">
              <w:rPr>
                <w:noProof/>
                <w:webHidden/>
              </w:rPr>
              <w:instrText xml:space="preserve"> PAGEREF _Toc195603284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1"/>
            <w:rPr>
              <w:rFonts w:asciiTheme="minorHAnsi" w:eastAsiaTheme="minorEastAsia" w:hAnsiTheme="minorHAnsi" w:cstheme="minorBidi"/>
              <w:noProof/>
              <w:sz w:val="22"/>
              <w:szCs w:val="22"/>
            </w:rPr>
          </w:pPr>
          <w:hyperlink w:anchor="_Toc195603285" w:history="1">
            <w:r w:rsidR="0009105C" w:rsidRPr="00172532">
              <w:rPr>
                <w:rStyle w:val="Lienhypertexte"/>
                <w:rFonts w:eastAsiaTheme="majorEastAsia"/>
                <w:noProof/>
              </w:rPr>
              <w:t>3.Le descriptif du dispositif du plan de continuité d’activité (PCA) (y compris en cas de sous-traitance et co-traitance, le cas échéant)</w:t>
            </w:r>
            <w:r w:rsidR="0009105C">
              <w:rPr>
                <w:noProof/>
                <w:webHidden/>
              </w:rPr>
              <w:tab/>
            </w:r>
            <w:r w:rsidR="0009105C">
              <w:rPr>
                <w:noProof/>
                <w:webHidden/>
              </w:rPr>
              <w:fldChar w:fldCharType="begin"/>
            </w:r>
            <w:r w:rsidR="0009105C">
              <w:rPr>
                <w:noProof/>
                <w:webHidden/>
              </w:rPr>
              <w:instrText xml:space="preserve"> PAGEREF _Toc195603285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1"/>
            <w:rPr>
              <w:rFonts w:asciiTheme="minorHAnsi" w:eastAsiaTheme="minorEastAsia" w:hAnsiTheme="minorHAnsi" w:cstheme="minorBidi"/>
              <w:noProof/>
              <w:sz w:val="22"/>
              <w:szCs w:val="22"/>
            </w:rPr>
          </w:pPr>
          <w:hyperlink w:anchor="_Toc195603286" w:history="1">
            <w:r w:rsidR="0009105C" w:rsidRPr="00172532">
              <w:rPr>
                <w:rStyle w:val="Lienhypertexte"/>
                <w:rFonts w:eastAsiaTheme="majorEastAsia"/>
                <w:noProof/>
              </w:rPr>
              <w:t>4. Les modalités de mise en œuvre des actions en faveur du développement durable</w:t>
            </w:r>
            <w:r w:rsidR="0009105C">
              <w:rPr>
                <w:noProof/>
                <w:webHidden/>
              </w:rPr>
              <w:tab/>
            </w:r>
            <w:r w:rsidR="0009105C">
              <w:rPr>
                <w:noProof/>
                <w:webHidden/>
              </w:rPr>
              <w:fldChar w:fldCharType="begin"/>
            </w:r>
            <w:r w:rsidR="0009105C">
              <w:rPr>
                <w:noProof/>
                <w:webHidden/>
              </w:rPr>
              <w:instrText xml:space="preserve"> PAGEREF _Toc195603286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9105C" w:rsidRDefault="00200D1F">
          <w:pPr>
            <w:pStyle w:val="TM1"/>
            <w:rPr>
              <w:rFonts w:asciiTheme="minorHAnsi" w:eastAsiaTheme="minorEastAsia" w:hAnsiTheme="minorHAnsi" w:cstheme="minorBidi"/>
              <w:noProof/>
              <w:sz w:val="22"/>
              <w:szCs w:val="22"/>
            </w:rPr>
          </w:pPr>
          <w:hyperlink w:anchor="_Toc195603287" w:history="1">
            <w:r w:rsidR="0009105C" w:rsidRPr="00172532">
              <w:rPr>
                <w:rStyle w:val="Lienhypertexte"/>
                <w:rFonts w:eastAsiaTheme="majorEastAsia"/>
                <w:noProof/>
              </w:rPr>
              <w:t>5. Tout autre élément que le candidat estime nécessaire de fournir à l’appui de son mémoire technique</w:t>
            </w:r>
            <w:r w:rsidR="0009105C">
              <w:rPr>
                <w:noProof/>
                <w:webHidden/>
              </w:rPr>
              <w:tab/>
            </w:r>
            <w:r w:rsidR="0009105C">
              <w:rPr>
                <w:noProof/>
                <w:webHidden/>
              </w:rPr>
              <w:fldChar w:fldCharType="begin"/>
            </w:r>
            <w:r w:rsidR="0009105C">
              <w:rPr>
                <w:noProof/>
                <w:webHidden/>
              </w:rPr>
              <w:instrText xml:space="preserve"> PAGEREF _Toc195603287 \h </w:instrText>
            </w:r>
            <w:r w:rsidR="0009105C">
              <w:rPr>
                <w:noProof/>
                <w:webHidden/>
              </w:rPr>
            </w:r>
            <w:r w:rsidR="0009105C">
              <w:rPr>
                <w:noProof/>
                <w:webHidden/>
              </w:rPr>
              <w:fldChar w:fldCharType="separate"/>
            </w:r>
            <w:r w:rsidR="003D3688">
              <w:rPr>
                <w:noProof/>
                <w:webHidden/>
              </w:rPr>
              <w:t>2</w:t>
            </w:r>
            <w:r w:rsidR="0009105C">
              <w:rPr>
                <w:noProof/>
                <w:webHidden/>
              </w:rPr>
              <w:fldChar w:fldCharType="end"/>
            </w:r>
          </w:hyperlink>
        </w:p>
        <w:p w:rsidR="000B06A4" w:rsidRDefault="00BA0E05">
          <w:pPr>
            <w:pStyle w:val="TM1"/>
            <w:tabs>
              <w:tab w:val="clear" w:pos="440"/>
            </w:tabs>
          </w:pPr>
          <w:r>
            <w:rPr>
              <w:rStyle w:val="Sautdindex"/>
            </w:rPr>
            <w:fldChar w:fldCharType="end"/>
          </w:r>
        </w:p>
      </w:sdtContent>
    </w:sdt>
    <w:p w:rsidR="000B06A4" w:rsidRDefault="000B06A4"/>
    <w:p w:rsidR="000B06A4" w:rsidRDefault="000B06A4">
      <w:pPr>
        <w:pStyle w:val="TM1"/>
        <w:rPr>
          <w:rFonts w:asciiTheme="minorHAnsi" w:eastAsiaTheme="minorEastAsia" w:hAnsiTheme="minorHAnsi" w:cstheme="minorBidi"/>
          <w:sz w:val="22"/>
          <w:szCs w:val="22"/>
        </w:rPr>
      </w:pPr>
    </w:p>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BA0E05">
      <w:pPr>
        <w:spacing w:before="0" w:after="160" w:line="259" w:lineRule="auto"/>
        <w:jc w:val="left"/>
      </w:pPr>
      <w:r>
        <w:br w:type="page"/>
      </w:r>
    </w:p>
    <w:p w:rsidR="000B06A4" w:rsidRDefault="000B06A4">
      <w:pPr>
        <w:spacing w:before="0" w:after="160" w:line="259" w:lineRule="auto"/>
        <w:jc w:val="left"/>
      </w:pPr>
    </w:p>
    <w:p w:rsidR="000B06A4" w:rsidRDefault="00BA0E05">
      <w:r>
        <w:t>Le candidat déposant une offre dans le cadre de la présente consultation transmet un mémoire technique et environnemental respectant le plan mentionné dans le présent document.</w:t>
      </w:r>
    </w:p>
    <w:p w:rsidR="000B06A4" w:rsidRDefault="000B06A4"/>
    <w:p w:rsidR="000B06A4" w:rsidRDefault="00BA0E05">
      <w:r>
        <w:t>Le candidat peut mentionner tout autre élément qu’il estime nécessaire de fournir pour présenter sa prestation, conformément aux éléments mentionnés à l’article 5.2 du règlement de la consultation.</w:t>
      </w:r>
    </w:p>
    <w:p w:rsidR="000B06A4" w:rsidRDefault="000B06A4"/>
    <w:p w:rsidR="000B06A4" w:rsidRDefault="00BA0E05">
      <w:r>
        <w:t>Le candidat est tenu de préciser les pages de son mémoire technique correspondant aux éléments mentionnés afin de faciliter l’appréciation technique par le bureau prescripteur du besoin et la notation sur les critères techniques et environnementaux associés.</w:t>
      </w:r>
    </w:p>
    <w:p w:rsidR="000B06A4" w:rsidRDefault="000B06A4"/>
    <w:p w:rsidR="000B06A4" w:rsidRDefault="00BA0E05">
      <w:r>
        <w:t>Ce document a une valeur contractuelle.</w:t>
      </w:r>
    </w:p>
    <w:p w:rsidR="000B06A4" w:rsidRDefault="000B06A4"/>
    <w:p w:rsidR="000B06A4" w:rsidRDefault="000B06A4"/>
    <w:p w:rsidR="000B06A4" w:rsidRDefault="00BA0E05">
      <w:r>
        <w:br w:type="page"/>
      </w:r>
    </w:p>
    <w:tbl>
      <w:tblPr>
        <w:tblStyle w:val="Grilledutableau"/>
        <w:tblW w:w="9750" w:type="dxa"/>
        <w:tblInd w:w="-34" w:type="dxa"/>
        <w:tblLayout w:type="fixed"/>
        <w:tblLook w:val="04A0" w:firstRow="1" w:lastRow="0" w:firstColumn="1" w:lastColumn="0" w:noHBand="0" w:noVBand="1"/>
      </w:tblPr>
      <w:tblGrid>
        <w:gridCol w:w="1413"/>
        <w:gridCol w:w="7197"/>
        <w:gridCol w:w="1140"/>
      </w:tblGrid>
      <w:tr w:rsidR="000B06A4">
        <w:tc>
          <w:tcPr>
            <w:tcW w:w="1413" w:type="dxa"/>
          </w:tcPr>
          <w:p w:rsidR="000B06A4" w:rsidRDefault="00BA0E05">
            <w:pPr>
              <w:pageBreakBefore/>
              <w:jc w:val="center"/>
              <w:rPr>
                <w:b/>
                <w:bCs/>
              </w:rPr>
            </w:pPr>
            <w:r>
              <w:rPr>
                <w:b/>
                <w:bCs/>
              </w:rPr>
              <w:t>Article du DCE</w:t>
            </w:r>
          </w:p>
        </w:tc>
        <w:tc>
          <w:tcPr>
            <w:tcW w:w="7197" w:type="dxa"/>
          </w:tcPr>
          <w:p w:rsidR="000B06A4" w:rsidRDefault="00BA0E05">
            <w:pPr>
              <w:jc w:val="center"/>
              <w:rPr>
                <w:b/>
                <w:bCs/>
              </w:rPr>
            </w:pPr>
            <w:r>
              <w:rPr>
                <w:b/>
                <w:bCs/>
              </w:rPr>
              <w:t>Éléments techniques et environnementaux devant figurer dans l’offre du candidat</w:t>
            </w:r>
          </w:p>
        </w:tc>
        <w:tc>
          <w:tcPr>
            <w:tcW w:w="1140" w:type="dxa"/>
          </w:tcPr>
          <w:p w:rsidR="000B06A4" w:rsidRDefault="00BA0E05">
            <w:pPr>
              <w:jc w:val="center"/>
              <w:rPr>
                <w:b/>
                <w:bCs/>
              </w:rPr>
            </w:pPr>
            <w:r>
              <w:rPr>
                <w:b/>
                <w:bCs/>
              </w:rPr>
              <w:t>N° de page du mémoire technique à indiquer</w:t>
            </w:r>
          </w:p>
        </w:tc>
      </w:tr>
      <w:tr w:rsidR="000B06A4">
        <w:trPr>
          <w:trHeight w:val="4875"/>
        </w:trPr>
        <w:tc>
          <w:tcPr>
            <w:tcW w:w="1413" w:type="dxa"/>
          </w:tcPr>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BA0E05">
            <w:pPr>
              <w:pStyle w:val="En-tteetpieddepage"/>
              <w:spacing w:before="0"/>
              <w:jc w:val="center"/>
              <w:rPr>
                <w:rFonts w:eastAsia="Calibri"/>
                <w:b/>
                <w:bCs/>
                <w:sz w:val="20"/>
                <w:szCs w:val="20"/>
                <w:lang w:eastAsia="en-US"/>
              </w:rPr>
            </w:pPr>
            <w:r>
              <w:rPr>
                <w:rFonts w:eastAsia="Calibri"/>
                <w:b/>
                <w:bCs/>
                <w:sz w:val="20"/>
                <w:szCs w:val="20"/>
                <w:lang w:eastAsia="en-US"/>
              </w:rPr>
              <w:t>Article</w:t>
            </w:r>
            <w:r w:rsidR="00200D1F">
              <w:rPr>
                <w:rFonts w:eastAsia="Calibri"/>
                <w:b/>
                <w:bCs/>
                <w:sz w:val="20"/>
                <w:szCs w:val="20"/>
                <w:lang w:eastAsia="en-US"/>
              </w:rPr>
              <w:t>s</w:t>
            </w:r>
            <w:bookmarkStart w:id="4" w:name="_GoBack"/>
            <w:bookmarkEnd w:id="4"/>
            <w:r>
              <w:rPr>
                <w:rFonts w:eastAsia="Calibri"/>
                <w:b/>
                <w:bCs/>
                <w:sz w:val="20"/>
                <w:szCs w:val="20"/>
                <w:lang w:eastAsia="en-US"/>
              </w:rPr>
              <w:t xml:space="preserve"> </w:t>
            </w:r>
            <w:r w:rsidR="00200D1F">
              <w:rPr>
                <w:rFonts w:eastAsia="Calibri"/>
                <w:b/>
                <w:bCs/>
                <w:sz w:val="20"/>
                <w:szCs w:val="20"/>
                <w:lang w:eastAsia="en-US"/>
              </w:rPr>
              <w:t xml:space="preserve">2 à </w:t>
            </w:r>
            <w:r>
              <w:rPr>
                <w:rFonts w:eastAsia="Calibri"/>
                <w:b/>
                <w:bCs/>
                <w:sz w:val="20"/>
                <w:szCs w:val="20"/>
                <w:lang w:eastAsia="en-US"/>
              </w:rPr>
              <w:t>5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B00197" w:rsidRDefault="00B00197">
            <w:pPr>
              <w:pStyle w:val="En-tteetpieddepage"/>
              <w:spacing w:before="0"/>
              <w:jc w:val="center"/>
              <w:rPr>
                <w:rFonts w:eastAsia="Calibri"/>
                <w:b/>
                <w:sz w:val="20"/>
                <w:szCs w:val="20"/>
                <w:lang w:eastAsia="en-US"/>
              </w:rPr>
            </w:pPr>
          </w:p>
          <w:p w:rsidR="00B00197" w:rsidRDefault="00B00197">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8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b/>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B00197" w:rsidRDefault="00B00197">
            <w:pPr>
              <w:pStyle w:val="En-tteetpieddepage"/>
              <w:spacing w:before="0"/>
              <w:jc w:val="center"/>
              <w:rPr>
                <w:rFonts w:eastAsia="Calibri"/>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9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EB569B" w:rsidRDefault="00EB569B" w:rsidP="00B00197">
            <w:pPr>
              <w:pStyle w:val="En-tteetpieddepage"/>
              <w:spacing w:before="0"/>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9.2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9.3 et 9.4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0B06A4" w:rsidRDefault="00BA0E05" w:rsidP="00EB569B">
            <w:pPr>
              <w:pStyle w:val="En-tteetpieddepage"/>
              <w:spacing w:before="0"/>
              <w:jc w:val="center"/>
              <w:rPr>
                <w:rFonts w:eastAsia="Calibri"/>
                <w:b/>
                <w:sz w:val="20"/>
                <w:szCs w:val="20"/>
                <w:lang w:eastAsia="en-US"/>
              </w:rPr>
            </w:pPr>
            <w:r>
              <w:rPr>
                <w:rFonts w:eastAsia="Calibri"/>
                <w:b/>
                <w:sz w:val="20"/>
                <w:szCs w:val="20"/>
                <w:lang w:eastAsia="en-US"/>
              </w:rPr>
              <w:t>Article 9.5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rsidP="00643770">
            <w:pPr>
              <w:pStyle w:val="En-tteetpieddepage"/>
              <w:spacing w:before="0"/>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10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00F8C" w:rsidRDefault="00E00F8C">
            <w:pPr>
              <w:pStyle w:val="En-tteetpieddepage"/>
              <w:spacing w:before="0"/>
              <w:jc w:val="center"/>
              <w:rPr>
                <w:rFonts w:eastAsia="Calibri"/>
                <w:b/>
                <w:sz w:val="20"/>
                <w:szCs w:val="20"/>
                <w:lang w:eastAsia="en-US"/>
              </w:rPr>
            </w:pPr>
          </w:p>
          <w:p w:rsidR="000B06A4" w:rsidRDefault="00BA0E05" w:rsidP="00EB569B">
            <w:pPr>
              <w:pStyle w:val="En-tteetpieddepage"/>
              <w:spacing w:before="0"/>
              <w:jc w:val="center"/>
              <w:rPr>
                <w:rFonts w:eastAsia="Calibri"/>
                <w:b/>
                <w:sz w:val="20"/>
                <w:szCs w:val="20"/>
                <w:lang w:eastAsia="en-US"/>
              </w:rPr>
            </w:pPr>
            <w:r>
              <w:rPr>
                <w:rFonts w:eastAsia="Calibri"/>
                <w:b/>
                <w:sz w:val="20"/>
                <w:szCs w:val="20"/>
                <w:lang w:eastAsia="en-US"/>
              </w:rPr>
              <w:t>Article 10. 2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BA0E05">
            <w:pPr>
              <w:pStyle w:val="En-tteetpieddepage"/>
              <w:spacing w:before="0"/>
              <w:jc w:val="center"/>
              <w:rPr>
                <w:rFonts w:eastAsia="Calibri"/>
                <w:b/>
                <w:bCs/>
                <w:sz w:val="20"/>
                <w:szCs w:val="20"/>
                <w:lang w:eastAsia="en-US"/>
              </w:rPr>
            </w:pPr>
            <w:r>
              <w:rPr>
                <w:rFonts w:eastAsia="Calibri"/>
                <w:b/>
                <w:bCs/>
                <w:sz w:val="20"/>
                <w:szCs w:val="20"/>
                <w:lang w:eastAsia="en-US"/>
              </w:rPr>
              <w:t>Article 10.3 du CCTP</w:t>
            </w:r>
          </w:p>
          <w:p w:rsidR="000B06A4" w:rsidRDefault="000B06A4">
            <w:pPr>
              <w:pStyle w:val="En-tteetpieddepage"/>
              <w:spacing w:before="0"/>
              <w:jc w:val="center"/>
              <w:rPr>
                <w:rFonts w:eastAsia="Calibri"/>
                <w:b/>
                <w:bCs/>
                <w:sz w:val="22"/>
                <w:szCs w:val="22"/>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BA0E05" w:rsidP="00EB569B">
            <w:pPr>
              <w:pStyle w:val="En-tteetpieddepage"/>
              <w:spacing w:before="0"/>
              <w:jc w:val="center"/>
              <w:rPr>
                <w:rFonts w:eastAsia="Calibri"/>
                <w:b/>
                <w:sz w:val="20"/>
                <w:szCs w:val="20"/>
                <w:lang w:eastAsia="en-US"/>
              </w:rPr>
            </w:pPr>
            <w:r>
              <w:rPr>
                <w:rFonts w:eastAsia="Calibri"/>
                <w:b/>
                <w:sz w:val="20"/>
                <w:szCs w:val="20"/>
                <w:lang w:eastAsia="en-US"/>
              </w:rPr>
              <w:t>Article 10.5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11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BA0E05" w:rsidP="00EB569B">
            <w:pPr>
              <w:pStyle w:val="En-tteetpieddepage"/>
              <w:spacing w:before="0"/>
              <w:jc w:val="center"/>
              <w:rPr>
                <w:rFonts w:eastAsia="Calibri"/>
                <w:b/>
                <w:sz w:val="20"/>
                <w:szCs w:val="20"/>
                <w:lang w:eastAsia="en-US"/>
              </w:rPr>
            </w:pPr>
            <w:r>
              <w:rPr>
                <w:rFonts w:eastAsia="Calibri"/>
                <w:b/>
                <w:sz w:val="20"/>
                <w:szCs w:val="20"/>
                <w:lang w:eastAsia="en-US"/>
              </w:rPr>
              <w:t>Article 11.2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11.3 et 11.4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EB569B" w:rsidRDefault="00EB569B">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11.5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21BBF" w:rsidRDefault="00021BBF">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12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ascii="Calibri" w:eastAsia="Calibri" w:hAnsi="Calibri"/>
                <w:sz w:val="20"/>
                <w:szCs w:val="20"/>
                <w:lang w:eastAsia="en-US"/>
              </w:rPr>
            </w:pPr>
          </w:p>
          <w:p w:rsidR="00021BBF" w:rsidRDefault="00021BBF">
            <w:pPr>
              <w:pStyle w:val="En-tteetpieddepage"/>
              <w:spacing w:before="0"/>
              <w:jc w:val="center"/>
              <w:rPr>
                <w:rFonts w:eastAsia="Calibri"/>
                <w:b/>
                <w:sz w:val="20"/>
                <w:szCs w:val="20"/>
                <w:lang w:eastAsia="en-US"/>
              </w:rPr>
            </w:pPr>
          </w:p>
          <w:p w:rsidR="000B06A4" w:rsidRDefault="00BA0E05" w:rsidP="00021BBF">
            <w:pPr>
              <w:pStyle w:val="En-tteetpieddepage"/>
              <w:spacing w:before="0"/>
              <w:jc w:val="center"/>
              <w:rPr>
                <w:rFonts w:eastAsia="Calibri"/>
                <w:b/>
                <w:sz w:val="20"/>
                <w:szCs w:val="20"/>
                <w:lang w:eastAsia="en-US"/>
              </w:rPr>
            </w:pPr>
            <w:r>
              <w:rPr>
                <w:rFonts w:eastAsia="Calibri"/>
                <w:b/>
                <w:sz w:val="20"/>
                <w:szCs w:val="20"/>
                <w:lang w:eastAsia="en-US"/>
              </w:rPr>
              <w:t>Article 13 du CCTP</w:t>
            </w: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bCs/>
                <w:sz w:val="22"/>
                <w:szCs w:val="22"/>
                <w:lang w:eastAsia="en-US"/>
              </w:rPr>
            </w:pPr>
          </w:p>
          <w:p w:rsidR="000B06A4" w:rsidRDefault="00BA0E05">
            <w:pPr>
              <w:pStyle w:val="En-tteetpieddepage"/>
              <w:spacing w:before="0"/>
              <w:jc w:val="center"/>
              <w:rPr>
                <w:rFonts w:eastAsia="Calibri"/>
                <w:b/>
                <w:bCs/>
                <w:sz w:val="20"/>
                <w:szCs w:val="20"/>
                <w:lang w:eastAsia="en-US"/>
              </w:rPr>
            </w:pPr>
            <w:r>
              <w:rPr>
                <w:rFonts w:eastAsia="Calibri"/>
                <w:b/>
                <w:bCs/>
                <w:sz w:val="20"/>
                <w:szCs w:val="20"/>
                <w:lang w:eastAsia="en-US"/>
              </w:rPr>
              <w:t>Article 14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DA4306" w:rsidRDefault="00DA4306">
            <w:pPr>
              <w:pStyle w:val="En-tteetpieddepage"/>
              <w:spacing w:before="0"/>
              <w:jc w:val="center"/>
              <w:rPr>
                <w:rFonts w:eastAsia="Calibri"/>
                <w:b/>
                <w:sz w:val="20"/>
                <w:szCs w:val="20"/>
                <w:lang w:eastAsia="en-US"/>
              </w:rPr>
            </w:pPr>
          </w:p>
          <w:p w:rsidR="00DA4306" w:rsidRDefault="00DA4306">
            <w:pPr>
              <w:pStyle w:val="En-tteetpieddepage"/>
              <w:spacing w:before="0"/>
              <w:jc w:val="center"/>
              <w:rPr>
                <w:rFonts w:eastAsia="Calibri"/>
                <w:b/>
                <w:sz w:val="20"/>
                <w:szCs w:val="20"/>
                <w:lang w:eastAsia="en-US"/>
              </w:rPr>
            </w:pPr>
          </w:p>
          <w:p w:rsidR="00DA4306" w:rsidRDefault="00DA4306">
            <w:pPr>
              <w:pStyle w:val="En-tteetpieddepage"/>
              <w:spacing w:before="0"/>
              <w:jc w:val="center"/>
              <w:rPr>
                <w:rFonts w:eastAsia="Calibri"/>
                <w:b/>
                <w:sz w:val="20"/>
                <w:szCs w:val="20"/>
                <w:lang w:eastAsia="en-US"/>
              </w:rPr>
            </w:pPr>
          </w:p>
          <w:p w:rsidR="00DA4306" w:rsidRDefault="00DA4306">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15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4224C7" w:rsidRDefault="004224C7">
            <w:pPr>
              <w:pStyle w:val="En-tteetpieddepage"/>
              <w:spacing w:before="0"/>
              <w:jc w:val="center"/>
              <w:rPr>
                <w:rFonts w:eastAsia="Calibri"/>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16 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DA4306" w:rsidRDefault="00DA4306">
            <w:pPr>
              <w:pStyle w:val="En-tteetpieddepage"/>
              <w:spacing w:before="0"/>
              <w:jc w:val="center"/>
              <w:rPr>
                <w:rFonts w:eastAsia="Calibri"/>
                <w:b/>
                <w:sz w:val="20"/>
                <w:szCs w:val="20"/>
                <w:lang w:eastAsia="en-US"/>
              </w:rPr>
            </w:pPr>
          </w:p>
          <w:p w:rsidR="00DA4306" w:rsidRDefault="00DA4306">
            <w:pPr>
              <w:pStyle w:val="En-tteetpieddepage"/>
              <w:spacing w:before="0"/>
              <w:jc w:val="center"/>
              <w:rPr>
                <w:rFonts w:eastAsia="Calibri"/>
                <w:b/>
                <w:sz w:val="20"/>
                <w:szCs w:val="20"/>
                <w:lang w:eastAsia="en-US"/>
              </w:rPr>
            </w:pPr>
          </w:p>
          <w:p w:rsidR="000B06A4" w:rsidRDefault="004224C7" w:rsidP="00730C43">
            <w:pPr>
              <w:pStyle w:val="En-tteetpieddepage"/>
              <w:spacing w:before="0"/>
              <w:jc w:val="center"/>
              <w:rPr>
                <w:rFonts w:eastAsia="Calibri"/>
                <w:b/>
                <w:sz w:val="20"/>
                <w:szCs w:val="20"/>
                <w:lang w:eastAsia="en-US"/>
              </w:rPr>
            </w:pPr>
            <w:r>
              <w:rPr>
                <w:rFonts w:eastAsia="Calibri"/>
                <w:b/>
                <w:sz w:val="20"/>
                <w:szCs w:val="20"/>
                <w:lang w:eastAsia="en-US"/>
              </w:rPr>
              <w:t xml:space="preserve">Article 17 </w:t>
            </w:r>
            <w:r w:rsidR="00BA0E05">
              <w:rPr>
                <w:rFonts w:eastAsia="Calibri"/>
                <w:b/>
                <w:sz w:val="20"/>
                <w:szCs w:val="20"/>
                <w:lang w:eastAsia="en-US"/>
              </w:rPr>
              <w:t>du CCTP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left"/>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7D6BB4" w:rsidRDefault="007D6BB4">
            <w:pPr>
              <w:pStyle w:val="En-tteetpieddepage"/>
              <w:spacing w:before="0"/>
              <w:jc w:val="center"/>
              <w:rPr>
                <w:rFonts w:eastAsia="Calibri"/>
                <w:sz w:val="20"/>
                <w:szCs w:val="20"/>
                <w:lang w:eastAsia="en-US"/>
              </w:rPr>
            </w:pPr>
          </w:p>
          <w:p w:rsidR="007D6BB4" w:rsidRDefault="007D6BB4">
            <w:pPr>
              <w:pStyle w:val="En-tteetpieddepage"/>
              <w:spacing w:before="0"/>
              <w:jc w:val="center"/>
              <w:rPr>
                <w:rFonts w:eastAsia="Calibri"/>
                <w:sz w:val="20"/>
                <w:szCs w:val="20"/>
                <w:lang w:eastAsia="en-US"/>
              </w:rPr>
            </w:pPr>
          </w:p>
          <w:p w:rsidR="000B06A4" w:rsidRDefault="007D6BB4">
            <w:pPr>
              <w:pStyle w:val="En-tteetpieddepage"/>
              <w:spacing w:before="0"/>
              <w:jc w:val="center"/>
              <w:rPr>
                <w:rFonts w:eastAsia="Calibri"/>
                <w:b/>
                <w:sz w:val="20"/>
                <w:szCs w:val="20"/>
                <w:lang w:eastAsia="en-US"/>
              </w:rPr>
            </w:pPr>
            <w:r>
              <w:rPr>
                <w:rFonts w:eastAsia="Calibri"/>
                <w:b/>
                <w:sz w:val="20"/>
                <w:szCs w:val="20"/>
                <w:lang w:eastAsia="en-US"/>
              </w:rPr>
              <w:t>Article 2 du CCAP</w:t>
            </w: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sz w:val="20"/>
                <w:szCs w:val="20"/>
                <w:lang w:eastAsia="en-US"/>
              </w:rPr>
            </w:pPr>
            <w:r>
              <w:rPr>
                <w:rFonts w:eastAsia="Calibri"/>
                <w:b/>
                <w:sz w:val="20"/>
                <w:szCs w:val="20"/>
                <w:lang w:eastAsia="en-US"/>
              </w:rPr>
              <w:t>Article 18 du CCTP</w:t>
            </w: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b/>
                <w:bCs/>
                <w:sz w:val="20"/>
                <w:szCs w:val="20"/>
                <w:lang w:eastAsia="en-US"/>
              </w:rPr>
            </w:pPr>
            <w:r>
              <w:rPr>
                <w:rFonts w:eastAsia="Calibri"/>
                <w:b/>
                <w:bCs/>
                <w:sz w:val="20"/>
                <w:szCs w:val="20"/>
                <w:lang w:eastAsia="en-US"/>
              </w:rPr>
              <w:t>Articles 7, 8 et 9 du CCAP</w:t>
            </w:r>
          </w:p>
          <w:p w:rsidR="000B06A4" w:rsidRDefault="000B06A4">
            <w:pPr>
              <w:pStyle w:val="En-tteetpieddepage"/>
              <w:spacing w:before="0"/>
              <w:jc w:val="center"/>
              <w:rPr>
                <w:rFonts w:eastAsia="Calibri"/>
                <w:b/>
                <w:bCs/>
                <w:sz w:val="22"/>
                <w:szCs w:val="22"/>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0B06A4" w:rsidRDefault="000B06A4">
            <w:pPr>
              <w:pStyle w:val="En-tteetpieddepage"/>
              <w:spacing w:before="0"/>
              <w:jc w:val="center"/>
              <w:rPr>
                <w:rFonts w:eastAsia="Calibri"/>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0B06A4" w:rsidRDefault="00BA0E05">
            <w:pPr>
              <w:pStyle w:val="En-tteetpieddepage"/>
              <w:spacing w:before="0"/>
              <w:jc w:val="center"/>
              <w:rPr>
                <w:rFonts w:eastAsia="Calibri"/>
                <w:sz w:val="20"/>
                <w:szCs w:val="20"/>
                <w:lang w:eastAsia="en-US"/>
              </w:rPr>
            </w:pPr>
            <w:r>
              <w:rPr>
                <w:rFonts w:eastAsia="Calibri"/>
                <w:b/>
                <w:sz w:val="20"/>
                <w:szCs w:val="20"/>
                <w:lang w:eastAsia="en-US"/>
              </w:rPr>
              <w:t>Article 17 du CCAP</w:t>
            </w: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7D6BB4" w:rsidRDefault="007D6BB4">
            <w:pPr>
              <w:pStyle w:val="En-tteetpieddepage"/>
              <w:spacing w:before="0"/>
              <w:jc w:val="center"/>
              <w:rPr>
                <w:rFonts w:eastAsia="Calibri"/>
                <w:b/>
                <w:sz w:val="20"/>
                <w:szCs w:val="20"/>
                <w:lang w:eastAsia="en-US"/>
              </w:rPr>
            </w:pPr>
          </w:p>
          <w:p w:rsidR="000B06A4" w:rsidRDefault="000B06A4">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3D3688" w:rsidRDefault="003D3688" w:rsidP="00DC0C8A">
            <w:pPr>
              <w:pStyle w:val="En-tteetpieddepage"/>
              <w:spacing w:before="0"/>
              <w:jc w:val="center"/>
              <w:rPr>
                <w:rFonts w:eastAsia="Calibri"/>
                <w:b/>
                <w:sz w:val="20"/>
                <w:szCs w:val="20"/>
                <w:lang w:eastAsia="en-US"/>
              </w:rPr>
            </w:pPr>
          </w:p>
          <w:p w:rsidR="000B06A4" w:rsidRPr="007D6BB4" w:rsidRDefault="00BA0E05" w:rsidP="00DC0C8A">
            <w:pPr>
              <w:pStyle w:val="En-tteetpieddepage"/>
              <w:spacing w:before="0"/>
              <w:jc w:val="center"/>
              <w:rPr>
                <w:rFonts w:eastAsia="Calibri"/>
                <w:b/>
                <w:sz w:val="20"/>
                <w:szCs w:val="20"/>
                <w:lang w:eastAsia="en-US"/>
              </w:rPr>
            </w:pPr>
            <w:r w:rsidRPr="007D6BB4">
              <w:rPr>
                <w:rFonts w:eastAsia="Calibri"/>
                <w:b/>
                <w:sz w:val="20"/>
                <w:szCs w:val="20"/>
                <w:lang w:eastAsia="en-US"/>
              </w:rPr>
              <w:t>Article 19 du CCAP</w:t>
            </w:r>
          </w:p>
          <w:p w:rsidR="000B06A4" w:rsidRDefault="000B06A4">
            <w:pPr>
              <w:spacing w:before="0"/>
              <w:jc w:val="center"/>
              <w:rPr>
                <w:rFonts w:eastAsia="Calibri"/>
                <w:b/>
                <w:sz w:val="20"/>
                <w:szCs w:val="20"/>
                <w:lang w:eastAsia="en-US"/>
              </w:rPr>
            </w:pPr>
          </w:p>
        </w:tc>
        <w:tc>
          <w:tcPr>
            <w:tcW w:w="7197" w:type="dxa"/>
          </w:tcPr>
          <w:p w:rsidR="000B06A4" w:rsidRDefault="00B62EA1" w:rsidP="00BC0A9B">
            <w:pPr>
              <w:pStyle w:val="Titre1"/>
              <w:numPr>
                <w:ilvl w:val="0"/>
                <w:numId w:val="24"/>
              </w:numPr>
            </w:pPr>
            <w:bookmarkStart w:id="5" w:name="_Toc195603258"/>
            <w:r>
              <w:t xml:space="preserve">Le descriptif du candidat et des prestations fournies au regard des choix éditiques de la </w:t>
            </w:r>
            <w:bookmarkStart w:id="6" w:name="_Toc195545741"/>
            <w:r>
              <w:t>p</w:t>
            </w:r>
            <w:r w:rsidR="00BA0E05">
              <w:t>résentation du candidat</w:t>
            </w:r>
            <w:bookmarkEnd w:id="6"/>
            <w:bookmarkEnd w:id="5"/>
            <w:r w:rsidR="00BA0E05">
              <w:t xml:space="preserve"> </w:t>
            </w:r>
          </w:p>
          <w:p w:rsidR="000B06A4" w:rsidRDefault="000B06A4">
            <w:pPr>
              <w:pStyle w:val="Index"/>
              <w:numPr>
                <w:ilvl w:val="0"/>
                <w:numId w:val="0"/>
              </w:numPr>
              <w:ind w:left="360"/>
            </w:pPr>
          </w:p>
          <w:p w:rsidR="000B06A4" w:rsidRDefault="00BA0E05">
            <w:pPr>
              <w:pStyle w:val="Index"/>
              <w:numPr>
                <w:ilvl w:val="0"/>
                <w:numId w:val="3"/>
              </w:numPr>
            </w:pPr>
            <w:r>
              <w:t>Présentation du candidat et précision de son (ou ses) adresse(s)</w:t>
            </w:r>
            <w:r>
              <w:rPr>
                <w:rFonts w:ascii="Calibri" w:hAnsi="Calibri" w:cs="Calibri"/>
              </w:rPr>
              <w:t> </w:t>
            </w:r>
            <w:r>
              <w:t>;</w:t>
            </w:r>
          </w:p>
          <w:p w:rsidR="000B06A4" w:rsidRDefault="00BA0E05">
            <w:pPr>
              <w:pStyle w:val="Index"/>
              <w:numPr>
                <w:ilvl w:val="0"/>
                <w:numId w:val="3"/>
              </w:numPr>
            </w:pPr>
            <w:r>
              <w:t>Présentation du ou des fournisseurs de papier et précision(s) de son (ou ses) adresse(s) de production</w:t>
            </w:r>
            <w:r>
              <w:rPr>
                <w:rFonts w:ascii="Calibri" w:hAnsi="Calibri" w:cs="Calibri"/>
              </w:rPr>
              <w:t> </w:t>
            </w:r>
            <w:r>
              <w:t>;</w:t>
            </w:r>
          </w:p>
          <w:p w:rsidR="000B06A4" w:rsidRDefault="00BA0E05">
            <w:pPr>
              <w:pStyle w:val="Index"/>
              <w:numPr>
                <w:ilvl w:val="0"/>
                <w:numId w:val="3"/>
              </w:numPr>
            </w:pPr>
            <w:r>
              <w:t>Indiquer les éventuelles certifications ou labellisations obtenues par le candidat et ses sous-traitants et ses co-traitants ;</w:t>
            </w:r>
          </w:p>
          <w:p w:rsidR="000B06A4" w:rsidRDefault="00BA0E05">
            <w:pPr>
              <w:pStyle w:val="Index"/>
              <w:numPr>
                <w:ilvl w:val="0"/>
                <w:numId w:val="3"/>
              </w:numPr>
            </w:pPr>
            <w:r>
              <w:t>Les labels et certification des papiers proposés dans l’offre, pour les postes 2, 3 et 4.</w:t>
            </w:r>
          </w:p>
          <w:p w:rsidR="000B06A4" w:rsidRDefault="000B06A4">
            <w:pPr>
              <w:pStyle w:val="Index"/>
              <w:numPr>
                <w:ilvl w:val="0"/>
                <w:numId w:val="0"/>
              </w:numPr>
            </w:pPr>
          </w:p>
          <w:p w:rsidR="000B06A4" w:rsidRDefault="00BA0E05" w:rsidP="00DC0C8A">
            <w:pPr>
              <w:pStyle w:val="Titre2"/>
            </w:pPr>
            <w:bookmarkStart w:id="7" w:name="_Toc195545742"/>
            <w:bookmarkStart w:id="8" w:name="_Toc195603259"/>
            <w:r>
              <w:t>Poste 1</w:t>
            </w:r>
            <w:r>
              <w:rPr>
                <w:rFonts w:ascii="Calibri" w:hAnsi="Calibri" w:cs="Calibri"/>
              </w:rPr>
              <w:t> </w:t>
            </w:r>
            <w:r>
              <w:t>: Travaux de composition</w:t>
            </w:r>
            <w:bookmarkEnd w:id="7"/>
            <w:bookmarkEnd w:id="8"/>
            <w:r>
              <w:t xml:space="preserve"> </w:t>
            </w:r>
          </w:p>
          <w:p w:rsidR="000B06A4" w:rsidRDefault="000B06A4">
            <w:pPr>
              <w:pStyle w:val="Index"/>
              <w:numPr>
                <w:ilvl w:val="0"/>
                <w:numId w:val="0"/>
              </w:numPr>
              <w:ind w:left="360"/>
            </w:pPr>
          </w:p>
          <w:p w:rsidR="000B06A4" w:rsidRDefault="00BA0E05">
            <w:pPr>
              <w:pStyle w:val="Index"/>
              <w:numPr>
                <w:ilvl w:val="0"/>
                <w:numId w:val="3"/>
              </w:numPr>
            </w:pPr>
            <w:r>
              <w:t>Capacité du candidat à assurer la prestation notamment sur les périodes de janvier à février de l’année de production de la campagne déclarative annuelle des revenus et de l’IFI</w:t>
            </w:r>
            <w:r>
              <w:rPr>
                <w:rFonts w:ascii="Calibri" w:hAnsi="Calibri" w:cs="Calibri"/>
              </w:rPr>
              <w:t> </w:t>
            </w:r>
            <w:r>
              <w:t>;</w:t>
            </w:r>
          </w:p>
          <w:p w:rsidR="000B06A4" w:rsidRDefault="00BA0E05">
            <w:pPr>
              <w:pStyle w:val="Index"/>
              <w:numPr>
                <w:ilvl w:val="0"/>
                <w:numId w:val="3"/>
              </w:numPr>
            </w:pPr>
            <w:r>
              <w:t>Décrire le processus de vérification des imprimés lors de la phase d’initialisation</w:t>
            </w:r>
            <w:r>
              <w:rPr>
                <w:rFonts w:ascii="Calibri" w:hAnsi="Calibri"/>
              </w:rPr>
              <w:t> </w:t>
            </w:r>
            <w:r>
              <w:t xml:space="preserve">; </w:t>
            </w:r>
          </w:p>
          <w:p w:rsidR="000B06A4" w:rsidRDefault="00BA0E05">
            <w:pPr>
              <w:pStyle w:val="Index"/>
              <w:numPr>
                <w:ilvl w:val="0"/>
                <w:numId w:val="3"/>
              </w:numPr>
            </w:pPr>
            <w:r>
              <w:t>Décrire le processus de mise à jour</w:t>
            </w:r>
            <w:r>
              <w:rPr>
                <w:rFonts w:ascii="Calibri" w:hAnsi="Calibri"/>
              </w:rPr>
              <w:t> </w:t>
            </w:r>
            <w:r>
              <w:t xml:space="preserve">; </w:t>
            </w:r>
          </w:p>
          <w:p w:rsidR="000B06A4" w:rsidRDefault="00BA0E05">
            <w:pPr>
              <w:pStyle w:val="Index"/>
              <w:numPr>
                <w:ilvl w:val="0"/>
                <w:numId w:val="3"/>
              </w:numPr>
            </w:pPr>
            <w:r>
              <w:t>Décrire le processus de création de nouveaux imprimés</w:t>
            </w:r>
            <w:r>
              <w:rPr>
                <w:rFonts w:ascii="Calibri" w:hAnsi="Calibri"/>
              </w:rPr>
              <w:t> </w:t>
            </w:r>
            <w:r>
              <w:t>;</w:t>
            </w:r>
          </w:p>
          <w:p w:rsidR="000B06A4" w:rsidRDefault="00BA0E05">
            <w:pPr>
              <w:pStyle w:val="Index"/>
              <w:numPr>
                <w:ilvl w:val="0"/>
                <w:numId w:val="3"/>
              </w:numPr>
            </w:pPr>
            <w:r>
              <w:t xml:space="preserve">Préciser, le cas échéant, le recours à un sous-traitant et/ou                  co-traitant pour l’une des étapes de la composition </w:t>
            </w:r>
            <w:r>
              <w:rPr>
                <w:rFonts w:ascii="Calibri" w:hAnsi="Calibri"/>
              </w:rPr>
              <w:t xml:space="preserve">; </w:t>
            </w:r>
          </w:p>
          <w:p w:rsidR="000B06A4" w:rsidRDefault="00BA0E05">
            <w:pPr>
              <w:pStyle w:val="Index"/>
              <w:numPr>
                <w:ilvl w:val="0"/>
                <w:numId w:val="3"/>
              </w:numPr>
            </w:pPr>
            <w:r>
              <w:t>Préciser les modalités d’échange des épreuves sous format papier et sous format dématérialisé ;</w:t>
            </w:r>
          </w:p>
          <w:p w:rsidR="000B06A4" w:rsidRDefault="00BA0E05">
            <w:pPr>
              <w:pStyle w:val="Index"/>
              <w:numPr>
                <w:ilvl w:val="0"/>
                <w:numId w:val="3"/>
              </w:numPr>
            </w:pPr>
            <w:r>
              <w:t xml:space="preserve">Capacité du candidat à respecter les exigences techniques liées aux travaux de composition, mentionnées à l’article 8.6 du CCTP. </w:t>
            </w:r>
          </w:p>
          <w:p w:rsidR="000B06A4" w:rsidRDefault="000B06A4">
            <w:pPr>
              <w:pStyle w:val="Index"/>
              <w:numPr>
                <w:ilvl w:val="0"/>
                <w:numId w:val="0"/>
              </w:numPr>
            </w:pPr>
          </w:p>
          <w:p w:rsidR="000B06A4" w:rsidRDefault="00BA0E05" w:rsidP="00DC0C8A">
            <w:pPr>
              <w:pStyle w:val="Titre2"/>
            </w:pPr>
            <w:bookmarkStart w:id="9" w:name="_Toc184113198"/>
            <w:bookmarkStart w:id="10" w:name="_Toc195603260"/>
            <w:bookmarkStart w:id="11" w:name="_Toc195545743"/>
            <w:bookmarkEnd w:id="9"/>
            <w:r>
              <w:t>Poste 2</w:t>
            </w:r>
            <w:r>
              <w:rPr>
                <w:rFonts w:ascii="Calibri" w:hAnsi="Calibri" w:cs="Calibri"/>
              </w:rPr>
              <w:t> </w:t>
            </w:r>
            <w:r>
              <w:t>: Présentation de bobines pré-imprimées sans bandes Caroll</w:t>
            </w:r>
            <w:bookmarkEnd w:id="10"/>
            <w:r>
              <w:t xml:space="preserve"> </w:t>
            </w:r>
            <w:bookmarkEnd w:id="11"/>
          </w:p>
          <w:p w:rsidR="000B06A4" w:rsidRDefault="000B06A4">
            <w:pPr>
              <w:pStyle w:val="Index"/>
              <w:numPr>
                <w:ilvl w:val="0"/>
                <w:numId w:val="0"/>
              </w:numPr>
              <w:ind w:left="360"/>
            </w:pPr>
          </w:p>
          <w:p w:rsidR="000B06A4" w:rsidRDefault="00BA0E05">
            <w:r>
              <w:t>Préciser</w:t>
            </w:r>
            <w:r>
              <w:rPr>
                <w:rFonts w:ascii="Calibri" w:hAnsi="Calibri" w:cs="Calibri"/>
              </w:rPr>
              <w:t> </w:t>
            </w:r>
            <w:r>
              <w:t>:</w:t>
            </w:r>
          </w:p>
          <w:p w:rsidR="000B06A4" w:rsidRDefault="00BA0E05">
            <w:pPr>
              <w:pStyle w:val="Index"/>
              <w:numPr>
                <w:ilvl w:val="0"/>
                <w:numId w:val="3"/>
              </w:numPr>
            </w:pPr>
            <w:r>
              <w:t>Le parc des machines pour réaliser les prestations de fabrication des bobines (situation géographique, appel à des sous-traitants et/ou co-traitants notamment, etc.)</w:t>
            </w:r>
            <w:r>
              <w:rPr>
                <w:rFonts w:ascii="Calibri" w:hAnsi="Calibri" w:cs="Calibri"/>
              </w:rPr>
              <w:t> </w:t>
            </w:r>
            <w:r>
              <w:t>;</w:t>
            </w:r>
          </w:p>
          <w:p w:rsidR="000B06A4" w:rsidRDefault="00BA0E05">
            <w:pPr>
              <w:pStyle w:val="Index"/>
              <w:numPr>
                <w:ilvl w:val="0"/>
                <w:numId w:val="3"/>
              </w:numPr>
            </w:pPr>
            <w:r>
              <w:t>Les modalités de prise en compte des spécifications de la DGFiP et plus spécifiquement l’article 9.1 du CCTP, tels que notamment</w:t>
            </w:r>
            <w:r>
              <w:rPr>
                <w:rFonts w:ascii="Calibri" w:hAnsi="Calibri" w:cs="Calibri"/>
              </w:rPr>
              <w:t> </w:t>
            </w:r>
            <w:r>
              <w:t>:  présentation de la bobine, longueur de la bande de papier, laize, nombre de poses A3, grammage, etc.</w:t>
            </w:r>
          </w:p>
          <w:p w:rsidR="000B06A4" w:rsidRDefault="00BA0E05">
            <w:pPr>
              <w:pStyle w:val="Index"/>
              <w:numPr>
                <w:ilvl w:val="0"/>
                <w:numId w:val="3"/>
              </w:numPr>
            </w:pPr>
            <w:r>
              <w:t>La capacité à maintenir la même qualité de papier tout au long du marché, notamment en cas de changement de fabricant de papier</w:t>
            </w:r>
            <w:r>
              <w:rPr>
                <w:rFonts w:ascii="Calibri" w:hAnsi="Calibri" w:cs="Calibri"/>
              </w:rPr>
              <w:t> </w:t>
            </w:r>
            <w:r>
              <w:t>;</w:t>
            </w:r>
          </w:p>
          <w:p w:rsidR="000B06A4" w:rsidRDefault="00BA0E05">
            <w:pPr>
              <w:pStyle w:val="Index"/>
              <w:numPr>
                <w:ilvl w:val="0"/>
                <w:numId w:val="3"/>
              </w:numPr>
            </w:pPr>
            <w:r>
              <w:t>Capacité du candidat à fournir un papier compatible avec la filière de mise sous pli notamment au regard du module spécifique de la DGFiP permettant une double entrée des bobines</w:t>
            </w:r>
            <w:r>
              <w:rPr>
                <w:rFonts w:ascii="Calibri" w:hAnsi="Calibri" w:cs="Calibri"/>
              </w:rPr>
              <w:t> </w:t>
            </w:r>
            <w:r>
              <w:t xml:space="preserve">; </w:t>
            </w:r>
          </w:p>
          <w:p w:rsidR="000B06A4" w:rsidRDefault="00BA0E05">
            <w:pPr>
              <w:pStyle w:val="Index"/>
              <w:numPr>
                <w:ilvl w:val="0"/>
                <w:numId w:val="3"/>
              </w:numPr>
              <w:rPr>
                <w:rFonts w:cs="Calibri"/>
              </w:rPr>
            </w:pPr>
            <w:r>
              <w:t>et tout autre élément que le candidat estime nécessaire de présenter au regard de cet item.</w:t>
            </w:r>
          </w:p>
          <w:p w:rsidR="000B06A4" w:rsidRDefault="000B06A4">
            <w:pPr>
              <w:pStyle w:val="Sansinterligne"/>
              <w:numPr>
                <w:ilvl w:val="0"/>
                <w:numId w:val="0"/>
              </w:numPr>
              <w:ind w:left="720" w:hanging="360"/>
              <w:rPr>
                <w:rFonts w:cs="Calibri"/>
              </w:rPr>
            </w:pPr>
          </w:p>
          <w:p w:rsidR="000B06A4" w:rsidRDefault="00BA0E05">
            <w:pPr>
              <w:pStyle w:val="Titre3"/>
              <w:numPr>
                <w:ilvl w:val="2"/>
                <w:numId w:val="6"/>
              </w:numPr>
            </w:pPr>
            <w:bookmarkStart w:id="12" w:name="_Toc195545744"/>
            <w:bookmarkStart w:id="13" w:name="_Toc195603261"/>
            <w:r>
              <w:t>Conditionnement et palettisation des bobines pré-imprimées du poste 2</w:t>
            </w:r>
            <w:bookmarkEnd w:id="12"/>
            <w:bookmarkEnd w:id="13"/>
          </w:p>
          <w:p w:rsidR="000B06A4" w:rsidRDefault="00BA0E05">
            <w:r>
              <w:t>Préciser</w:t>
            </w:r>
            <w:r>
              <w:rPr>
                <w:rFonts w:ascii="Calibri" w:hAnsi="Calibri" w:cs="Calibri"/>
              </w:rPr>
              <w:t> </w:t>
            </w:r>
            <w:r>
              <w:t>:</w:t>
            </w:r>
          </w:p>
          <w:p w:rsidR="000B06A4" w:rsidRDefault="00BA0E05">
            <w:pPr>
              <w:pStyle w:val="Index"/>
              <w:numPr>
                <w:ilvl w:val="0"/>
                <w:numId w:val="3"/>
              </w:numPr>
            </w:pPr>
            <w:r>
              <w:t>Les modalités de conditionnement des bobines et notamment les modalités d’emballage sur la palette</w:t>
            </w:r>
            <w:r>
              <w:rPr>
                <w:rFonts w:ascii="Calibri" w:hAnsi="Calibri" w:cs="Calibri"/>
              </w:rPr>
              <w:t> </w:t>
            </w:r>
            <w:r>
              <w:t>;</w:t>
            </w:r>
          </w:p>
          <w:p w:rsidR="000B06A4" w:rsidRDefault="00BA0E05">
            <w:pPr>
              <w:pStyle w:val="Index"/>
              <w:numPr>
                <w:ilvl w:val="0"/>
                <w:numId w:val="3"/>
              </w:numPr>
            </w:pPr>
            <w:r>
              <w:t>Capacité du candidat à respecter les exigences concernant les palettes utilisées et celles concernant le conditionnement des bobines sur la palette</w:t>
            </w:r>
            <w:r>
              <w:rPr>
                <w:rFonts w:ascii="Calibri" w:hAnsi="Calibri" w:cs="Calibri"/>
              </w:rPr>
              <w:t> </w:t>
            </w:r>
            <w:r>
              <w:t>;</w:t>
            </w:r>
          </w:p>
          <w:p w:rsidR="000B06A4" w:rsidRDefault="00BA0E05">
            <w:pPr>
              <w:pStyle w:val="Index"/>
              <w:numPr>
                <w:ilvl w:val="0"/>
                <w:numId w:val="3"/>
              </w:numPr>
            </w:pPr>
            <w:r>
              <w:t>Modalités d’identification des bobines conformément à l’article 9.2.3 du CCTP</w:t>
            </w:r>
            <w:r>
              <w:rPr>
                <w:rFonts w:ascii="Calibri" w:hAnsi="Calibri" w:cs="Calibri"/>
              </w:rPr>
              <w:t> </w:t>
            </w:r>
            <w:r>
              <w:t>;</w:t>
            </w:r>
          </w:p>
          <w:p w:rsidR="000B06A4" w:rsidRDefault="00BA0E05">
            <w:pPr>
              <w:pStyle w:val="Index"/>
              <w:numPr>
                <w:ilvl w:val="0"/>
                <w:numId w:val="3"/>
              </w:numPr>
            </w:pPr>
            <w:bookmarkStart w:id="14" w:name="_Toc192610020"/>
            <w:r>
              <w:t>Fourniture d’un mode opératoire pour déballer les bobines de façon sécurisée posées sur palette sans risque pour les personnels de la DGFiP, sous la forme d’une fiche technique opérationnelle.</w:t>
            </w:r>
            <w:bookmarkEnd w:id="14"/>
          </w:p>
          <w:p w:rsidR="000B06A4" w:rsidRDefault="000B06A4">
            <w:pPr>
              <w:pStyle w:val="Sansinterligne"/>
              <w:numPr>
                <w:ilvl w:val="0"/>
                <w:numId w:val="0"/>
              </w:numPr>
              <w:ind w:left="720" w:hanging="360"/>
            </w:pPr>
          </w:p>
          <w:p w:rsidR="000B06A4" w:rsidRDefault="00BA0E05">
            <w:pPr>
              <w:pStyle w:val="Titre3"/>
              <w:numPr>
                <w:ilvl w:val="2"/>
                <w:numId w:val="25"/>
              </w:numPr>
            </w:pPr>
            <w:bookmarkStart w:id="15" w:name="_Toc195545745"/>
            <w:bookmarkStart w:id="16" w:name="_Toc195603262"/>
            <w:r>
              <w:t>Modalités de livraison et de déchargement du poste 2</w:t>
            </w:r>
            <w:bookmarkEnd w:id="15"/>
            <w:bookmarkEnd w:id="16"/>
          </w:p>
          <w:p w:rsidR="000B06A4" w:rsidRDefault="00BA0E05">
            <w:bookmarkStart w:id="17" w:name="__RefHeading___Toc54878_2490225685"/>
            <w:bookmarkStart w:id="18" w:name="_Toc184113201"/>
            <w:bookmarkEnd w:id="17"/>
            <w:bookmarkEnd w:id="18"/>
            <w:r>
              <w:t>Préciser</w:t>
            </w:r>
            <w:r>
              <w:rPr>
                <w:rFonts w:ascii="Calibri" w:hAnsi="Calibri" w:cs="Calibri"/>
              </w:rPr>
              <w:t> </w:t>
            </w:r>
            <w:r>
              <w:t>:</w:t>
            </w:r>
          </w:p>
          <w:p w:rsidR="000B06A4" w:rsidRDefault="00BA0E05">
            <w:pPr>
              <w:pStyle w:val="Index"/>
              <w:numPr>
                <w:ilvl w:val="0"/>
                <w:numId w:val="3"/>
              </w:numPr>
            </w:pPr>
            <w:r>
              <w:t>Les modalités de livraison des bobines dans le cadre du calendrier de livraison (fichier de répartition) transmis au titulaire et visé à l’article 9.3</w:t>
            </w:r>
            <w:r>
              <w:rPr>
                <w:rFonts w:ascii="Calibri" w:hAnsi="Calibri" w:cs="Calibri"/>
              </w:rPr>
              <w:t>.</w:t>
            </w:r>
            <w:r>
              <w:t>1 du CCTP (utilisation d’une flotte interne, appel à des sous-traitants ou autre partenaire)</w:t>
            </w:r>
            <w:r>
              <w:rPr>
                <w:rFonts w:ascii="Calibri" w:hAnsi="Calibri" w:cs="Calibri"/>
              </w:rPr>
              <w:t> </w:t>
            </w:r>
            <w:r>
              <w:t>;</w:t>
            </w:r>
          </w:p>
          <w:p w:rsidR="000B06A4" w:rsidRDefault="00BA0E05">
            <w:pPr>
              <w:pStyle w:val="Index"/>
              <w:numPr>
                <w:ilvl w:val="0"/>
                <w:numId w:val="3"/>
              </w:numPr>
            </w:pPr>
            <w:r>
              <w:t>Les modalités de livraison dans le cadre d’une commande isolée conformément à l’article 9.3.2 du CCTP</w:t>
            </w:r>
            <w:r>
              <w:rPr>
                <w:rFonts w:ascii="Calibri" w:hAnsi="Calibri" w:cs="Calibri"/>
              </w:rPr>
              <w:t> </w:t>
            </w:r>
            <w:r>
              <w:t>;</w:t>
            </w:r>
          </w:p>
          <w:p w:rsidR="000B06A4" w:rsidRDefault="00BA0E05">
            <w:pPr>
              <w:pStyle w:val="Index"/>
              <w:numPr>
                <w:ilvl w:val="0"/>
                <w:numId w:val="3"/>
              </w:numPr>
            </w:pPr>
            <w:r>
              <w:t>Description de la planification des livraisons</w:t>
            </w:r>
            <w:r>
              <w:rPr>
                <w:rFonts w:ascii="Calibri" w:hAnsi="Calibri" w:cs="Calibri"/>
              </w:rPr>
              <w:t> </w:t>
            </w:r>
            <w:r>
              <w:t xml:space="preserve">; </w:t>
            </w:r>
          </w:p>
          <w:p w:rsidR="000B06A4" w:rsidRDefault="00BA0E05">
            <w:pPr>
              <w:pStyle w:val="Index"/>
              <w:numPr>
                <w:ilvl w:val="0"/>
                <w:numId w:val="3"/>
              </w:numPr>
            </w:pPr>
            <w:r>
              <w:t>La capacité du candidat à livrer l’ESI de Poitiers, en priorité, conformément à l’article 9.4.1 du CCTP</w:t>
            </w:r>
            <w:r>
              <w:rPr>
                <w:rFonts w:ascii="Calibri" w:hAnsi="Calibri" w:cs="Calibri"/>
              </w:rPr>
              <w:t> </w:t>
            </w:r>
            <w:r>
              <w:t xml:space="preserve">; </w:t>
            </w:r>
          </w:p>
          <w:p w:rsidR="000B06A4" w:rsidRDefault="00BA0E05">
            <w:pPr>
              <w:pStyle w:val="Index"/>
              <w:numPr>
                <w:ilvl w:val="0"/>
                <w:numId w:val="3"/>
              </w:numPr>
            </w:pPr>
            <w:r>
              <w:t>Les modalités de prise de rendez-vous pour la livraison des bobines dans les ESI, par le candidat</w:t>
            </w:r>
            <w:r>
              <w:rPr>
                <w:rFonts w:ascii="Calibri" w:hAnsi="Calibri" w:cs="Calibri"/>
              </w:rPr>
              <w:t> </w:t>
            </w:r>
            <w:r>
              <w:t>;</w:t>
            </w:r>
          </w:p>
          <w:p w:rsidR="000B06A4" w:rsidRDefault="00BA0E05">
            <w:pPr>
              <w:pStyle w:val="Index"/>
              <w:numPr>
                <w:ilvl w:val="0"/>
                <w:numId w:val="3"/>
              </w:numPr>
            </w:pPr>
            <w:r>
              <w:t>Le choix du transporteur sélectionné par le candidat s’ils sont des entités différentes</w:t>
            </w:r>
            <w:r>
              <w:rPr>
                <w:rFonts w:ascii="Calibri" w:hAnsi="Calibri" w:cs="Calibri"/>
              </w:rPr>
              <w:t> </w:t>
            </w:r>
            <w:r>
              <w:t>;</w:t>
            </w:r>
          </w:p>
          <w:p w:rsidR="000B06A4" w:rsidRDefault="00BA0E05">
            <w:pPr>
              <w:pStyle w:val="Index"/>
              <w:numPr>
                <w:ilvl w:val="0"/>
                <w:numId w:val="3"/>
              </w:numPr>
            </w:pPr>
            <w:r>
              <w:t xml:space="preserve">Gestion des contraintes de calendrier, modalités d’information de la DGFiP en cas de report ou retard de livraison. </w:t>
            </w:r>
          </w:p>
          <w:p w:rsidR="000B06A4" w:rsidRDefault="000B06A4">
            <w:pPr>
              <w:pStyle w:val="Sansinterligne"/>
              <w:numPr>
                <w:ilvl w:val="0"/>
                <w:numId w:val="0"/>
              </w:numPr>
              <w:ind w:left="720" w:hanging="360"/>
            </w:pPr>
          </w:p>
          <w:p w:rsidR="00EB569B" w:rsidRDefault="00EB569B">
            <w:pPr>
              <w:pStyle w:val="Sansinterligne"/>
              <w:numPr>
                <w:ilvl w:val="0"/>
                <w:numId w:val="0"/>
              </w:numPr>
              <w:ind w:left="720" w:hanging="360"/>
            </w:pPr>
          </w:p>
          <w:p w:rsidR="00EB569B" w:rsidRDefault="00EB569B">
            <w:pPr>
              <w:pStyle w:val="Sansinterligne"/>
              <w:numPr>
                <w:ilvl w:val="0"/>
                <w:numId w:val="0"/>
              </w:numPr>
              <w:ind w:left="720" w:hanging="360"/>
            </w:pPr>
          </w:p>
          <w:p w:rsidR="00EB569B" w:rsidRDefault="00EB569B">
            <w:pPr>
              <w:pStyle w:val="Sansinterligne"/>
              <w:numPr>
                <w:ilvl w:val="0"/>
                <w:numId w:val="0"/>
              </w:numPr>
              <w:ind w:left="720" w:hanging="360"/>
            </w:pPr>
          </w:p>
          <w:p w:rsidR="000B06A4" w:rsidRDefault="00BA0E05">
            <w:pPr>
              <w:pStyle w:val="Titre3"/>
              <w:numPr>
                <w:ilvl w:val="2"/>
                <w:numId w:val="26"/>
              </w:numPr>
            </w:pPr>
            <w:bookmarkStart w:id="19" w:name="_Toc184113199"/>
            <w:bookmarkStart w:id="20" w:name="_Toc195545746"/>
            <w:bookmarkStart w:id="21" w:name="_Toc195603263"/>
            <w:bookmarkEnd w:id="19"/>
            <w:r>
              <w:t>Stockage et déstockage du poste 2</w:t>
            </w:r>
            <w:bookmarkEnd w:id="20"/>
            <w:bookmarkEnd w:id="21"/>
          </w:p>
          <w:p w:rsidR="000B06A4" w:rsidRDefault="00BA0E05">
            <w:r>
              <w:t>Préciser</w:t>
            </w:r>
            <w:r>
              <w:rPr>
                <w:rFonts w:ascii="Calibri" w:hAnsi="Calibri" w:cs="Calibri"/>
              </w:rPr>
              <w:t> </w:t>
            </w:r>
            <w:r>
              <w:t>:</w:t>
            </w:r>
          </w:p>
          <w:p w:rsidR="000B06A4" w:rsidRDefault="00BA0E05">
            <w:pPr>
              <w:pStyle w:val="Index"/>
              <w:numPr>
                <w:ilvl w:val="0"/>
                <w:numId w:val="3"/>
              </w:numPr>
            </w:pPr>
            <w:r>
              <w:t>Description du ou des sites de stockage du candidat</w:t>
            </w:r>
            <w:r>
              <w:rPr>
                <w:rFonts w:ascii="Calibri" w:hAnsi="Calibri" w:cs="Calibri"/>
              </w:rPr>
              <w:t> </w:t>
            </w:r>
            <w:r>
              <w:t>: situation(s) g</w:t>
            </w:r>
            <w:r>
              <w:rPr>
                <w:rFonts w:cs="Marianne"/>
              </w:rPr>
              <w:t>é</w:t>
            </w:r>
            <w:r>
              <w:t xml:space="preserve">ographique(s), appel </w:t>
            </w:r>
            <w:r>
              <w:rPr>
                <w:rFonts w:cs="Marianne"/>
              </w:rPr>
              <w:t>à</w:t>
            </w:r>
            <w:r>
              <w:t xml:space="preserve"> des sous-traitants et/ou des co-traitants</w:t>
            </w:r>
            <w:r>
              <w:rPr>
                <w:rFonts w:ascii="Calibri" w:hAnsi="Calibri" w:cs="Calibri"/>
              </w:rPr>
              <w:t> </w:t>
            </w:r>
            <w:r>
              <w:t xml:space="preserve">; </w:t>
            </w:r>
          </w:p>
          <w:p w:rsidR="000B06A4" w:rsidRDefault="00BA0E05">
            <w:pPr>
              <w:pStyle w:val="Index"/>
              <w:numPr>
                <w:ilvl w:val="0"/>
                <w:numId w:val="3"/>
              </w:numPr>
            </w:pPr>
            <w:r>
              <w:t>Modalités pratiques de stockage (hygrométrie, délais et conditions de stockage, etc.)</w:t>
            </w:r>
            <w:r>
              <w:rPr>
                <w:rFonts w:ascii="Calibri" w:hAnsi="Calibri" w:cs="Calibri"/>
              </w:rPr>
              <w:t> </w:t>
            </w:r>
            <w:r>
              <w:t xml:space="preserve">; </w:t>
            </w:r>
          </w:p>
          <w:p w:rsidR="000B06A4" w:rsidRDefault="00BA0E05">
            <w:pPr>
              <w:pStyle w:val="Index"/>
              <w:numPr>
                <w:ilvl w:val="0"/>
                <w:numId w:val="3"/>
              </w:numPr>
            </w:pPr>
            <w:r>
              <w:t>Précisions sur les modalités de constitution des stocks demandés par la DGFiP pour le poste 2</w:t>
            </w:r>
            <w:r>
              <w:rPr>
                <w:rFonts w:ascii="Calibri" w:hAnsi="Calibri" w:cs="Calibri"/>
              </w:rPr>
              <w:t> </w:t>
            </w:r>
            <w:r>
              <w:t xml:space="preserve">; </w:t>
            </w:r>
          </w:p>
          <w:p w:rsidR="000B06A4" w:rsidRDefault="00BA0E05">
            <w:pPr>
              <w:pStyle w:val="Index"/>
              <w:numPr>
                <w:ilvl w:val="0"/>
                <w:numId w:val="3"/>
              </w:numPr>
            </w:pPr>
            <w:r>
              <w:t>Description des modalités de déstockage</w:t>
            </w:r>
            <w:r>
              <w:rPr>
                <w:rFonts w:ascii="Calibri" w:hAnsi="Calibri" w:cs="Calibri"/>
              </w:rPr>
              <w:t> </w:t>
            </w:r>
            <w:r>
              <w:t>: d</w:t>
            </w:r>
            <w:r>
              <w:rPr>
                <w:rFonts w:cs="Marianne"/>
              </w:rPr>
              <w:t>é</w:t>
            </w:r>
            <w:r>
              <w:t>lais de prise en compte, d</w:t>
            </w:r>
            <w:r>
              <w:rPr>
                <w:rFonts w:cs="Marianne"/>
              </w:rPr>
              <w:t>é</w:t>
            </w:r>
            <w:r>
              <w:t>lais de d</w:t>
            </w:r>
            <w:r>
              <w:rPr>
                <w:rFonts w:cs="Marianne"/>
              </w:rPr>
              <w:t>é</w:t>
            </w:r>
            <w:r>
              <w:t xml:space="preserve">stockage, prise de rendez-vous de livraison, etc. </w:t>
            </w:r>
          </w:p>
          <w:p w:rsidR="000B06A4" w:rsidRDefault="00BA0E05" w:rsidP="00DC0C8A">
            <w:pPr>
              <w:pStyle w:val="Titre2"/>
            </w:pPr>
            <w:bookmarkStart w:id="22" w:name="_Toc195545747"/>
            <w:bookmarkStart w:id="23" w:name="_Toc195603264"/>
            <w:r>
              <w:t>Poste 3</w:t>
            </w:r>
            <w:r>
              <w:rPr>
                <w:rFonts w:ascii="Calibri" w:hAnsi="Calibri" w:cs="Calibri"/>
              </w:rPr>
              <w:t> </w:t>
            </w:r>
            <w:r>
              <w:t>: Prestations de fournitures d’annexes à plat à destination des ESI</w:t>
            </w:r>
            <w:bookmarkEnd w:id="22"/>
            <w:bookmarkEnd w:id="23"/>
          </w:p>
          <w:p w:rsidR="000B06A4" w:rsidRDefault="000B06A4"/>
          <w:p w:rsidR="000B06A4" w:rsidRDefault="00BA0E05">
            <w:pPr>
              <w:pStyle w:val="Index"/>
              <w:numPr>
                <w:ilvl w:val="0"/>
                <w:numId w:val="3"/>
              </w:numPr>
            </w:pPr>
            <w:r>
              <w:t>Décrire les modalités de production des annexes à plat permettant leur compatibilité avec les machines de mise sous enveloppes</w:t>
            </w:r>
            <w:r>
              <w:rPr>
                <w:rFonts w:ascii="Calibri" w:hAnsi="Calibri" w:cs="Calibri"/>
              </w:rPr>
              <w:t> </w:t>
            </w:r>
            <w:r>
              <w:t xml:space="preserve">; </w:t>
            </w:r>
          </w:p>
          <w:p w:rsidR="000B06A4" w:rsidRDefault="00BA0E05">
            <w:pPr>
              <w:pStyle w:val="Index"/>
              <w:numPr>
                <w:ilvl w:val="0"/>
                <w:numId w:val="3"/>
              </w:numPr>
            </w:pPr>
            <w:r>
              <w:t>Capacité du candidat à respecter les caractéristiques techniques des annexes à plat, visées à l’article 10.1 du CCTP</w:t>
            </w:r>
            <w:r>
              <w:rPr>
                <w:rFonts w:ascii="Calibri" w:hAnsi="Calibri" w:cs="Calibri"/>
              </w:rPr>
              <w:t xml:space="preserve">. </w:t>
            </w:r>
            <w:r>
              <w:t xml:space="preserve"> </w:t>
            </w:r>
          </w:p>
          <w:p w:rsidR="000B06A4" w:rsidRDefault="000B06A4">
            <w:pPr>
              <w:pStyle w:val="Index"/>
              <w:numPr>
                <w:ilvl w:val="0"/>
                <w:numId w:val="0"/>
              </w:numPr>
            </w:pPr>
          </w:p>
          <w:p w:rsidR="000B06A4" w:rsidRDefault="00BA0E05">
            <w:pPr>
              <w:pStyle w:val="Titre3"/>
              <w:numPr>
                <w:ilvl w:val="2"/>
                <w:numId w:val="27"/>
              </w:numPr>
            </w:pPr>
            <w:bookmarkStart w:id="24" w:name="_Toc195545748"/>
            <w:bookmarkStart w:id="25" w:name="_Toc195603265"/>
            <w:r>
              <w:t>Conditionnement et palettisation des annexes à plat du poste 3</w:t>
            </w:r>
            <w:bookmarkEnd w:id="24"/>
            <w:bookmarkEnd w:id="25"/>
          </w:p>
          <w:p w:rsidR="000B06A4" w:rsidRDefault="00BA0E05">
            <w:r>
              <w:t>Préciser</w:t>
            </w:r>
            <w:r>
              <w:rPr>
                <w:rFonts w:ascii="Calibri" w:hAnsi="Calibri" w:cs="Calibri"/>
              </w:rPr>
              <w:t> </w:t>
            </w:r>
            <w:r>
              <w:t>:</w:t>
            </w:r>
          </w:p>
          <w:p w:rsidR="000B06A4" w:rsidRDefault="00BA0E05">
            <w:pPr>
              <w:pStyle w:val="Index"/>
              <w:numPr>
                <w:ilvl w:val="0"/>
                <w:numId w:val="3"/>
              </w:numPr>
            </w:pPr>
            <w:r>
              <w:t>Les modalités de conditionnement des annexes à plat et notamment les modalités d’emballage sur la palette</w:t>
            </w:r>
            <w:r>
              <w:rPr>
                <w:rFonts w:ascii="Calibri" w:hAnsi="Calibri" w:cs="Calibri"/>
              </w:rPr>
              <w:t> </w:t>
            </w:r>
            <w:r>
              <w:rPr>
                <w:rFonts w:cs="Calibri"/>
              </w:rPr>
              <w:t>conformément à l’article 10.2.1</w:t>
            </w:r>
            <w:r>
              <w:t> ;</w:t>
            </w:r>
          </w:p>
          <w:p w:rsidR="000B06A4" w:rsidRDefault="00BA0E05">
            <w:pPr>
              <w:pStyle w:val="Index"/>
              <w:numPr>
                <w:ilvl w:val="0"/>
                <w:numId w:val="3"/>
              </w:numPr>
            </w:pPr>
            <w:r>
              <w:t>Capacité du candidat à respecter les exigences concernant les palettes utilisées et celles concernant le conditionnement des annexes à plat sur la palette.</w:t>
            </w:r>
          </w:p>
          <w:p w:rsidR="000B06A4" w:rsidRDefault="000B06A4">
            <w:pPr>
              <w:pStyle w:val="Index"/>
              <w:numPr>
                <w:ilvl w:val="0"/>
                <w:numId w:val="0"/>
              </w:numPr>
            </w:pPr>
          </w:p>
          <w:p w:rsidR="000B06A4" w:rsidRDefault="00BA0E05">
            <w:pPr>
              <w:pStyle w:val="Titre3"/>
              <w:numPr>
                <w:ilvl w:val="2"/>
                <w:numId w:val="28"/>
              </w:numPr>
            </w:pPr>
            <w:bookmarkStart w:id="26" w:name="_Toc195545749"/>
            <w:bookmarkStart w:id="27" w:name="_Toc195603266"/>
            <w:r>
              <w:t>Modalités de livraison et de déchargement du poste 3</w:t>
            </w:r>
            <w:bookmarkEnd w:id="26"/>
            <w:bookmarkEnd w:id="27"/>
          </w:p>
          <w:p w:rsidR="000B06A4" w:rsidRDefault="000B06A4">
            <w:pPr>
              <w:pStyle w:val="Titre3"/>
              <w:numPr>
                <w:ilvl w:val="0"/>
                <w:numId w:val="0"/>
              </w:numPr>
              <w:ind w:left="1440"/>
            </w:pPr>
          </w:p>
          <w:p w:rsidR="000B06A4" w:rsidRDefault="00BA0E05">
            <w:r>
              <w:t>Préciser</w:t>
            </w:r>
            <w:r>
              <w:rPr>
                <w:rFonts w:ascii="Calibri" w:hAnsi="Calibri" w:cs="Calibri"/>
              </w:rPr>
              <w:t> </w:t>
            </w:r>
            <w:r>
              <w:t>:</w:t>
            </w:r>
          </w:p>
          <w:p w:rsidR="000B06A4" w:rsidRDefault="00BA0E05">
            <w:pPr>
              <w:pStyle w:val="Index"/>
              <w:numPr>
                <w:ilvl w:val="0"/>
                <w:numId w:val="3"/>
              </w:numPr>
            </w:pPr>
            <w:r>
              <w:t>Les modalités de livraison des annexes à plat dans le cadre du calendrier de livraison (fichier de répartition) transmis au titulaire et visé à l’article 10.3.1 du CCTP (utilisation d’une flotte interne, appel à des sous-traitants ou autre partenaire)</w:t>
            </w:r>
            <w:r>
              <w:rPr>
                <w:rFonts w:ascii="Calibri" w:hAnsi="Calibri" w:cs="Calibri"/>
              </w:rPr>
              <w:t> </w:t>
            </w:r>
            <w:r>
              <w:t>;</w:t>
            </w:r>
          </w:p>
          <w:p w:rsidR="000B06A4" w:rsidRDefault="00BA0E05">
            <w:pPr>
              <w:pStyle w:val="Index"/>
              <w:numPr>
                <w:ilvl w:val="0"/>
                <w:numId w:val="3"/>
              </w:numPr>
            </w:pPr>
            <w:r>
              <w:t>Description de la planification des livraisons</w:t>
            </w:r>
            <w:r>
              <w:rPr>
                <w:rFonts w:ascii="Calibri" w:hAnsi="Calibri" w:cs="Calibri"/>
              </w:rPr>
              <w:t> </w:t>
            </w:r>
            <w:r>
              <w:t xml:space="preserve">; </w:t>
            </w:r>
          </w:p>
          <w:p w:rsidR="000B06A4" w:rsidRDefault="00BA0E05">
            <w:pPr>
              <w:pStyle w:val="Index"/>
              <w:numPr>
                <w:ilvl w:val="0"/>
                <w:numId w:val="3"/>
              </w:numPr>
            </w:pPr>
            <w:r>
              <w:t>La capacité du candidat à livrer l’ESI de Poitiers, en priorité, conformément à l’article 10.4.2 du CCTP</w:t>
            </w:r>
            <w:r>
              <w:rPr>
                <w:rFonts w:ascii="Calibri" w:hAnsi="Calibri" w:cs="Calibri"/>
              </w:rPr>
              <w:t> </w:t>
            </w:r>
            <w:r>
              <w:t xml:space="preserve">; </w:t>
            </w:r>
          </w:p>
          <w:p w:rsidR="000B06A4" w:rsidRDefault="00BA0E05">
            <w:pPr>
              <w:pStyle w:val="Index"/>
              <w:numPr>
                <w:ilvl w:val="0"/>
                <w:numId w:val="3"/>
              </w:numPr>
            </w:pPr>
            <w:r>
              <w:t>Les modalités de prise de rendez-vous pour la livraison des annexes à plat dans les ESI, par le candidat</w:t>
            </w:r>
            <w:r>
              <w:rPr>
                <w:rFonts w:ascii="Calibri" w:hAnsi="Calibri" w:cs="Calibri"/>
              </w:rPr>
              <w:t> </w:t>
            </w:r>
            <w:r>
              <w:t xml:space="preserve">; </w:t>
            </w:r>
          </w:p>
          <w:p w:rsidR="000B06A4" w:rsidRDefault="00BA0E05">
            <w:pPr>
              <w:pStyle w:val="Index"/>
              <w:numPr>
                <w:ilvl w:val="0"/>
                <w:numId w:val="3"/>
              </w:numPr>
            </w:pPr>
            <w:r>
              <w:t>Le choix du transporteur sélectionné par le candidat s’ils sont des entités différentes</w:t>
            </w:r>
            <w:r>
              <w:rPr>
                <w:rFonts w:ascii="Calibri" w:hAnsi="Calibri" w:cs="Calibri"/>
              </w:rPr>
              <w:t> </w:t>
            </w:r>
            <w:r>
              <w:t>;</w:t>
            </w:r>
          </w:p>
          <w:p w:rsidR="000B06A4" w:rsidRDefault="00BA0E05" w:rsidP="00EB569B">
            <w:pPr>
              <w:pStyle w:val="Index"/>
              <w:numPr>
                <w:ilvl w:val="0"/>
                <w:numId w:val="3"/>
              </w:numPr>
            </w:pPr>
            <w:r>
              <w:t xml:space="preserve">Gestion des contraintes de calendrier, modalités d’information de la DGFiP en cas de report ou retard de calendrier. </w:t>
            </w:r>
          </w:p>
          <w:p w:rsidR="000B06A4" w:rsidRDefault="000B06A4">
            <w:pPr>
              <w:pStyle w:val="Index"/>
              <w:numPr>
                <w:ilvl w:val="0"/>
                <w:numId w:val="0"/>
              </w:numPr>
              <w:ind w:left="360" w:hanging="360"/>
            </w:pPr>
          </w:p>
          <w:p w:rsidR="000B06A4" w:rsidRDefault="00BA0E05">
            <w:pPr>
              <w:pStyle w:val="Titre3"/>
              <w:numPr>
                <w:ilvl w:val="2"/>
                <w:numId w:val="29"/>
              </w:numPr>
            </w:pPr>
            <w:bookmarkStart w:id="28" w:name="_Toc195545750"/>
            <w:bookmarkStart w:id="29" w:name="_Toc195603267"/>
            <w:r>
              <w:t>Stockage et déstockage du poste 3</w:t>
            </w:r>
            <w:bookmarkEnd w:id="28"/>
            <w:bookmarkEnd w:id="29"/>
          </w:p>
          <w:p w:rsidR="000B06A4" w:rsidRDefault="000B06A4"/>
          <w:p w:rsidR="000B06A4" w:rsidRDefault="00BA0E05">
            <w:r>
              <w:t>Préciser</w:t>
            </w:r>
            <w:r>
              <w:rPr>
                <w:rFonts w:ascii="Calibri" w:hAnsi="Calibri" w:cs="Calibri"/>
              </w:rPr>
              <w:t> </w:t>
            </w:r>
            <w:r>
              <w:t>:</w:t>
            </w:r>
          </w:p>
          <w:p w:rsidR="000B06A4" w:rsidRDefault="00BA0E05">
            <w:pPr>
              <w:pStyle w:val="Index"/>
              <w:numPr>
                <w:ilvl w:val="0"/>
                <w:numId w:val="3"/>
              </w:numPr>
            </w:pPr>
            <w:r>
              <w:t>Description du ou des sites de stockage du candidat</w:t>
            </w:r>
            <w:r>
              <w:rPr>
                <w:rFonts w:ascii="Calibri" w:hAnsi="Calibri" w:cs="Calibri"/>
              </w:rPr>
              <w:t> </w:t>
            </w:r>
            <w:r>
              <w:rPr>
                <w:rFonts w:cs="Calibri"/>
              </w:rPr>
              <w:t xml:space="preserve">et/ou fabricant de papier </w:t>
            </w:r>
            <w:r>
              <w:t>: situation(s) g</w:t>
            </w:r>
            <w:r>
              <w:rPr>
                <w:rFonts w:cs="Marianne"/>
              </w:rPr>
              <w:t>é</w:t>
            </w:r>
            <w:r>
              <w:t xml:space="preserve">ographique(s), appel </w:t>
            </w:r>
            <w:r>
              <w:rPr>
                <w:rFonts w:cs="Marianne"/>
              </w:rPr>
              <w:t>à</w:t>
            </w:r>
            <w:r>
              <w:t xml:space="preserve"> des sous-traitants et/ou co-traitants</w:t>
            </w:r>
            <w:r>
              <w:rPr>
                <w:rFonts w:ascii="Calibri" w:hAnsi="Calibri" w:cs="Calibri"/>
              </w:rPr>
              <w:t> </w:t>
            </w:r>
            <w:r>
              <w:t xml:space="preserve">; </w:t>
            </w:r>
          </w:p>
          <w:p w:rsidR="000B06A4" w:rsidRDefault="00BA0E05">
            <w:pPr>
              <w:pStyle w:val="Index"/>
              <w:numPr>
                <w:ilvl w:val="0"/>
                <w:numId w:val="3"/>
              </w:numPr>
            </w:pPr>
            <w:r>
              <w:t>Modalités pratiques de stockage (hygrométrie, délais et conditions de stockage, etc.)</w:t>
            </w:r>
            <w:r>
              <w:rPr>
                <w:rFonts w:ascii="Calibri" w:hAnsi="Calibri" w:cs="Calibri"/>
              </w:rPr>
              <w:t> </w:t>
            </w:r>
            <w:r>
              <w:t xml:space="preserve">; </w:t>
            </w:r>
          </w:p>
          <w:p w:rsidR="000B06A4" w:rsidRDefault="00BA0E05">
            <w:pPr>
              <w:pStyle w:val="Index"/>
              <w:numPr>
                <w:ilvl w:val="0"/>
                <w:numId w:val="3"/>
              </w:numPr>
            </w:pPr>
            <w:r>
              <w:t>Précisions sur les modalités de constitution des stocks demandés par la DGFiP pour le poste 3</w:t>
            </w:r>
            <w:r>
              <w:rPr>
                <w:rFonts w:ascii="Calibri" w:hAnsi="Calibri" w:cs="Calibri"/>
              </w:rPr>
              <w:t> </w:t>
            </w:r>
            <w:r>
              <w:t xml:space="preserve">; </w:t>
            </w:r>
          </w:p>
          <w:p w:rsidR="000B06A4" w:rsidRDefault="00BA0E05">
            <w:pPr>
              <w:pStyle w:val="Index"/>
            </w:pPr>
            <w:r>
              <w:t>Description des modalités de déstockage</w:t>
            </w:r>
            <w:r>
              <w:rPr>
                <w:rFonts w:ascii="Calibri" w:hAnsi="Calibri" w:cs="Calibri"/>
              </w:rPr>
              <w:t> </w:t>
            </w:r>
            <w:r>
              <w:t>: d</w:t>
            </w:r>
            <w:r>
              <w:rPr>
                <w:rFonts w:cs="Marianne"/>
              </w:rPr>
              <w:t>é</w:t>
            </w:r>
            <w:r>
              <w:t>lais de prise en compte, d</w:t>
            </w:r>
            <w:r>
              <w:rPr>
                <w:rFonts w:cs="Marianne"/>
              </w:rPr>
              <w:t>é</w:t>
            </w:r>
            <w:r>
              <w:t>lais de d</w:t>
            </w:r>
            <w:r>
              <w:rPr>
                <w:rFonts w:cs="Marianne"/>
              </w:rPr>
              <w:t>é</w:t>
            </w:r>
            <w:r>
              <w:t xml:space="preserve">stockage, prise de rendez-vous de livraison, etc. </w:t>
            </w:r>
          </w:p>
          <w:p w:rsidR="000B06A4" w:rsidRDefault="00BA0E05" w:rsidP="00DC0C8A">
            <w:pPr>
              <w:pStyle w:val="Titre2"/>
            </w:pPr>
            <w:r>
              <w:t xml:space="preserve"> </w:t>
            </w:r>
            <w:bookmarkStart w:id="30" w:name="_Toc195545751"/>
            <w:bookmarkStart w:id="31" w:name="_Toc195603268"/>
            <w:r>
              <w:t>Poste 4</w:t>
            </w:r>
            <w:r>
              <w:rPr>
                <w:rFonts w:ascii="Calibri" w:hAnsi="Calibri" w:cs="Calibri"/>
              </w:rPr>
              <w:t> </w:t>
            </w:r>
            <w:r>
              <w:t>: Imprimés à destination des directions régionales et départementales (DR/DFiP)</w:t>
            </w:r>
            <w:bookmarkEnd w:id="30"/>
            <w:bookmarkEnd w:id="31"/>
          </w:p>
          <w:p w:rsidR="000B06A4" w:rsidRDefault="000B06A4"/>
          <w:p w:rsidR="000B06A4" w:rsidRDefault="00BA0E05">
            <w:pPr>
              <w:pStyle w:val="Index"/>
              <w:numPr>
                <w:ilvl w:val="0"/>
                <w:numId w:val="3"/>
              </w:numPr>
            </w:pPr>
            <w:r>
              <w:t xml:space="preserve">Décrire les modalités de production des imprimés ; </w:t>
            </w:r>
          </w:p>
          <w:p w:rsidR="000B06A4" w:rsidRDefault="00BA0E05">
            <w:pPr>
              <w:pStyle w:val="Index"/>
              <w:numPr>
                <w:ilvl w:val="0"/>
                <w:numId w:val="3"/>
              </w:numPr>
            </w:pPr>
            <w:r>
              <w:t>Les modalités de prise en charge des commandes annuelles et commandes isolées</w:t>
            </w:r>
            <w:r>
              <w:rPr>
                <w:rFonts w:ascii="Calibri" w:hAnsi="Calibri" w:cs="Calibri"/>
              </w:rPr>
              <w:t> </w:t>
            </w:r>
            <w:r>
              <w:t>;</w:t>
            </w:r>
          </w:p>
          <w:p w:rsidR="000B06A4" w:rsidRDefault="00BA0E05">
            <w:pPr>
              <w:pStyle w:val="Index"/>
              <w:numPr>
                <w:ilvl w:val="0"/>
                <w:numId w:val="3"/>
              </w:numPr>
            </w:pPr>
            <w:r>
              <w:t>Capacité à du candidat à respecter les caractéristiques techniques des imprimés à destination des DR/DFiP, visées à l’article 11.1 du CCTP</w:t>
            </w:r>
            <w:r>
              <w:rPr>
                <w:rFonts w:ascii="Calibri" w:hAnsi="Calibri" w:cs="Calibri"/>
              </w:rPr>
              <w:t xml:space="preserve">. </w:t>
            </w:r>
            <w:r>
              <w:t xml:space="preserve"> </w:t>
            </w:r>
          </w:p>
          <w:p w:rsidR="000B06A4" w:rsidRDefault="000B06A4">
            <w:pPr>
              <w:pStyle w:val="Index"/>
              <w:numPr>
                <w:ilvl w:val="0"/>
                <w:numId w:val="0"/>
              </w:numPr>
              <w:ind w:left="360" w:hanging="360"/>
            </w:pPr>
          </w:p>
          <w:p w:rsidR="000B06A4" w:rsidRDefault="00BA0E05">
            <w:pPr>
              <w:pStyle w:val="Titre3"/>
              <w:numPr>
                <w:ilvl w:val="2"/>
                <w:numId w:val="30"/>
              </w:numPr>
            </w:pPr>
            <w:bookmarkStart w:id="32" w:name="_Toc195545752"/>
            <w:bookmarkStart w:id="33" w:name="_Toc195603269"/>
            <w:r>
              <w:t>Conditionnement et palettisation imprimés du poste 4</w:t>
            </w:r>
            <w:bookmarkEnd w:id="32"/>
            <w:bookmarkEnd w:id="33"/>
          </w:p>
          <w:p w:rsidR="000B06A4" w:rsidRDefault="00BA0E05">
            <w:pPr>
              <w:pStyle w:val="Index"/>
              <w:numPr>
                <w:ilvl w:val="0"/>
                <w:numId w:val="3"/>
              </w:numPr>
            </w:pPr>
            <w:r>
              <w:t>Décrire les modalités de conditionnement des imprimés</w:t>
            </w:r>
            <w:r>
              <w:rPr>
                <w:rFonts w:ascii="Calibri" w:hAnsi="Calibri" w:cs="Calibri"/>
              </w:rPr>
              <w:t> </w:t>
            </w:r>
            <w:r>
              <w:t xml:space="preserve">à destination des DR/DFiP </w:t>
            </w:r>
            <w:r>
              <w:rPr>
                <w:rFonts w:ascii="Calibri" w:hAnsi="Calibri" w:cs="Calibri"/>
              </w:rPr>
              <w:t xml:space="preserve">; </w:t>
            </w:r>
          </w:p>
          <w:p w:rsidR="000B06A4" w:rsidRDefault="00BA0E05">
            <w:pPr>
              <w:pStyle w:val="Index"/>
              <w:numPr>
                <w:ilvl w:val="0"/>
                <w:numId w:val="3"/>
              </w:numPr>
            </w:pPr>
            <w:r>
              <w:t>Préciser si le candidat peut recourir à un conditionnement différent garantissant la qualité, l’identification, la séparation des imprimés, la maniabilité de la palette et la sécurité des agents (article 11.2.3 du CCTP).</w:t>
            </w:r>
          </w:p>
          <w:p w:rsidR="000B06A4" w:rsidRDefault="000B06A4">
            <w:pPr>
              <w:pStyle w:val="Index"/>
              <w:numPr>
                <w:ilvl w:val="0"/>
                <w:numId w:val="0"/>
              </w:numPr>
            </w:pPr>
          </w:p>
          <w:p w:rsidR="000B06A4" w:rsidRDefault="00BA0E05">
            <w:pPr>
              <w:pStyle w:val="Titre3"/>
              <w:numPr>
                <w:ilvl w:val="2"/>
                <w:numId w:val="31"/>
              </w:numPr>
            </w:pPr>
            <w:bookmarkStart w:id="34" w:name="_Toc195545753"/>
            <w:bookmarkStart w:id="35" w:name="_Toc195603270"/>
            <w:r>
              <w:t>Modalités de livraison et de déchargement du poste 4</w:t>
            </w:r>
            <w:bookmarkEnd w:id="34"/>
            <w:bookmarkEnd w:id="35"/>
          </w:p>
          <w:p w:rsidR="000B06A4" w:rsidRDefault="000B06A4"/>
          <w:p w:rsidR="000B06A4" w:rsidRDefault="00BA0E05">
            <w:r>
              <w:t>Préciser</w:t>
            </w:r>
            <w:r>
              <w:rPr>
                <w:rFonts w:ascii="Calibri" w:hAnsi="Calibri" w:cs="Calibri"/>
              </w:rPr>
              <w:t> </w:t>
            </w:r>
            <w:r>
              <w:t>:</w:t>
            </w:r>
          </w:p>
          <w:p w:rsidR="000B06A4" w:rsidRDefault="00BA0E05">
            <w:pPr>
              <w:pStyle w:val="Index"/>
              <w:numPr>
                <w:ilvl w:val="0"/>
                <w:numId w:val="3"/>
              </w:numPr>
            </w:pPr>
            <w:r>
              <w:t>Les modalités de livraison des imprimés à destination des DR/DFiP (utilisation d’une flotte interne, appel à des sous-traitants ou autre partenaire)</w:t>
            </w:r>
            <w:r>
              <w:rPr>
                <w:rFonts w:ascii="Calibri" w:hAnsi="Calibri" w:cs="Calibri"/>
              </w:rPr>
              <w:t> </w:t>
            </w:r>
            <w:r>
              <w:t>;</w:t>
            </w:r>
          </w:p>
          <w:p w:rsidR="000B06A4" w:rsidRDefault="00BA0E05">
            <w:pPr>
              <w:pStyle w:val="Index"/>
              <w:numPr>
                <w:ilvl w:val="0"/>
                <w:numId w:val="3"/>
              </w:numPr>
            </w:pPr>
            <w:r>
              <w:t>Les modalités de traitement des fichiers de répartition et d’adresses pour la préparation à la livraison dans les différentes DR/DFiP et la planification des livraisons</w:t>
            </w:r>
            <w:r>
              <w:rPr>
                <w:rFonts w:ascii="Calibri" w:hAnsi="Calibri" w:cs="Calibri"/>
              </w:rPr>
              <w:t> </w:t>
            </w:r>
            <w:r>
              <w:t xml:space="preserve">; </w:t>
            </w:r>
          </w:p>
          <w:p w:rsidR="000B06A4" w:rsidRDefault="00BA0E05">
            <w:pPr>
              <w:pStyle w:val="Index"/>
              <w:numPr>
                <w:ilvl w:val="0"/>
                <w:numId w:val="3"/>
              </w:numPr>
            </w:pPr>
            <w:r>
              <w:t>Les modalités de prise en charge des livraisons dans les                 DROM-COM</w:t>
            </w:r>
            <w:r>
              <w:rPr>
                <w:rFonts w:ascii="Calibri" w:hAnsi="Calibri" w:cs="Calibri"/>
              </w:rPr>
              <w:t> </w:t>
            </w:r>
            <w:r>
              <w:t xml:space="preserve">; </w:t>
            </w:r>
          </w:p>
          <w:p w:rsidR="000B06A4" w:rsidRDefault="00BA0E05">
            <w:pPr>
              <w:pStyle w:val="Index"/>
              <w:numPr>
                <w:ilvl w:val="0"/>
                <w:numId w:val="3"/>
              </w:numPr>
            </w:pPr>
            <w:r>
              <w:t>Les modalités de livraison de l’imprimé 2041-AS</w:t>
            </w:r>
            <w:r>
              <w:rPr>
                <w:rFonts w:ascii="Calibri" w:hAnsi="Calibri" w:cs="Calibri"/>
              </w:rPr>
              <w:t> </w:t>
            </w:r>
            <w:r>
              <w:rPr>
                <w:rFonts w:cs="Calibri"/>
              </w:rPr>
              <w:t xml:space="preserve">conformément à l’article 11.4.1 </w:t>
            </w:r>
            <w:r>
              <w:t>;</w:t>
            </w:r>
          </w:p>
          <w:p w:rsidR="000B06A4" w:rsidRDefault="00BA0E05">
            <w:pPr>
              <w:pStyle w:val="Index"/>
              <w:numPr>
                <w:ilvl w:val="0"/>
                <w:numId w:val="3"/>
              </w:numPr>
            </w:pPr>
            <w:r>
              <w:t>La capacité du candidat à respecter impérativement les dates de livraison, comme mentionné à l’article 11.4 du CCTP</w:t>
            </w:r>
            <w:r>
              <w:rPr>
                <w:rFonts w:ascii="Calibri" w:hAnsi="Calibri" w:cs="Calibri"/>
              </w:rPr>
              <w:t> </w:t>
            </w:r>
            <w:r>
              <w:t xml:space="preserve">; </w:t>
            </w:r>
          </w:p>
          <w:p w:rsidR="000B06A4" w:rsidRDefault="00BA0E05">
            <w:pPr>
              <w:pStyle w:val="Index"/>
              <w:numPr>
                <w:ilvl w:val="0"/>
                <w:numId w:val="3"/>
              </w:numPr>
            </w:pPr>
            <w:r>
              <w:t>Les modalités de prise de rendez-vous pour la livraison du poste 4, à destination des DR/DFiP, par le candidat</w:t>
            </w:r>
            <w:r>
              <w:rPr>
                <w:rFonts w:ascii="Calibri" w:hAnsi="Calibri" w:cs="Calibri"/>
              </w:rPr>
              <w:t> </w:t>
            </w:r>
            <w:r>
              <w:t>;</w:t>
            </w:r>
          </w:p>
          <w:p w:rsidR="000B06A4" w:rsidRDefault="00BA0E05">
            <w:pPr>
              <w:pStyle w:val="Index"/>
              <w:numPr>
                <w:ilvl w:val="0"/>
                <w:numId w:val="3"/>
              </w:numPr>
            </w:pPr>
            <w:r>
              <w:t>Les modalités de livraison pour les livraisons à l’étage</w:t>
            </w:r>
            <w:r>
              <w:rPr>
                <w:rFonts w:ascii="Calibri" w:hAnsi="Calibri" w:cs="Calibri"/>
              </w:rPr>
              <w:t> </w:t>
            </w:r>
            <w:r>
              <w:t xml:space="preserve">; </w:t>
            </w:r>
          </w:p>
          <w:p w:rsidR="000B06A4" w:rsidRDefault="00BA0E05">
            <w:pPr>
              <w:pStyle w:val="Index"/>
              <w:numPr>
                <w:ilvl w:val="0"/>
                <w:numId w:val="3"/>
              </w:numPr>
            </w:pPr>
            <w:r>
              <w:t>Le choix du transporteur sélectionné par le candidat s’ils sont des entités différentes</w:t>
            </w:r>
            <w:r>
              <w:rPr>
                <w:rFonts w:ascii="Calibri" w:hAnsi="Calibri" w:cs="Calibri"/>
              </w:rPr>
              <w:t>.</w:t>
            </w:r>
          </w:p>
          <w:p w:rsidR="000B06A4" w:rsidRDefault="000B06A4">
            <w:pPr>
              <w:pStyle w:val="Index"/>
              <w:numPr>
                <w:ilvl w:val="0"/>
                <w:numId w:val="0"/>
              </w:numPr>
            </w:pPr>
          </w:p>
          <w:p w:rsidR="000B06A4" w:rsidRDefault="00BA0E05">
            <w:pPr>
              <w:pStyle w:val="Titre3"/>
              <w:numPr>
                <w:ilvl w:val="2"/>
                <w:numId w:val="32"/>
              </w:numPr>
            </w:pPr>
            <w:bookmarkStart w:id="36" w:name="_Toc195545754"/>
            <w:bookmarkStart w:id="37" w:name="_Toc195603271"/>
            <w:r>
              <w:t>Stockage et déstockage du poste 4</w:t>
            </w:r>
            <w:bookmarkEnd w:id="36"/>
            <w:bookmarkEnd w:id="37"/>
          </w:p>
          <w:p w:rsidR="000B06A4" w:rsidRDefault="000B06A4"/>
          <w:p w:rsidR="000B06A4" w:rsidRDefault="00BA0E05">
            <w:r>
              <w:t>Préciser</w:t>
            </w:r>
            <w:r>
              <w:rPr>
                <w:rFonts w:ascii="Calibri" w:hAnsi="Calibri" w:cs="Calibri"/>
              </w:rPr>
              <w:t> </w:t>
            </w:r>
            <w:r>
              <w:t>:</w:t>
            </w:r>
          </w:p>
          <w:p w:rsidR="000B06A4" w:rsidRDefault="00BA0E05">
            <w:pPr>
              <w:pStyle w:val="Index"/>
              <w:numPr>
                <w:ilvl w:val="0"/>
                <w:numId w:val="3"/>
              </w:numPr>
            </w:pPr>
            <w:r>
              <w:t>Description du ou des sites de stockage du candidat</w:t>
            </w:r>
            <w:r>
              <w:rPr>
                <w:rFonts w:ascii="Calibri" w:hAnsi="Calibri" w:cs="Calibri"/>
              </w:rPr>
              <w:t> </w:t>
            </w:r>
            <w:r>
              <w:t>: situation(s) g</w:t>
            </w:r>
            <w:r>
              <w:rPr>
                <w:rFonts w:cs="Marianne"/>
              </w:rPr>
              <w:t>é</w:t>
            </w:r>
            <w:r>
              <w:t xml:space="preserve">ographique(s), appel </w:t>
            </w:r>
            <w:r>
              <w:rPr>
                <w:rFonts w:cs="Marianne"/>
              </w:rPr>
              <w:t>à</w:t>
            </w:r>
            <w:r>
              <w:t xml:space="preserve"> des sous-traitants et/ou co-traitants</w:t>
            </w:r>
            <w:r>
              <w:rPr>
                <w:rFonts w:ascii="Calibri" w:hAnsi="Calibri" w:cs="Calibri"/>
              </w:rPr>
              <w:t> </w:t>
            </w:r>
            <w:r>
              <w:t xml:space="preserve">; </w:t>
            </w:r>
          </w:p>
          <w:p w:rsidR="000B06A4" w:rsidRDefault="00BA0E05">
            <w:pPr>
              <w:pStyle w:val="Index"/>
              <w:numPr>
                <w:ilvl w:val="0"/>
                <w:numId w:val="3"/>
              </w:numPr>
            </w:pPr>
            <w:r>
              <w:t>Modalités pratiques de stockage (hygrométrie, délais et conditions de stockage, etc.)</w:t>
            </w:r>
            <w:r>
              <w:rPr>
                <w:rFonts w:ascii="Calibri" w:hAnsi="Calibri" w:cs="Calibri"/>
              </w:rPr>
              <w:t> </w:t>
            </w:r>
            <w:r>
              <w:t xml:space="preserve">; </w:t>
            </w:r>
          </w:p>
          <w:p w:rsidR="000B06A4" w:rsidRDefault="00BA0E05">
            <w:pPr>
              <w:pStyle w:val="Index"/>
              <w:numPr>
                <w:ilvl w:val="0"/>
                <w:numId w:val="3"/>
              </w:numPr>
            </w:pPr>
            <w:r>
              <w:t>Précisions sur les modalités de constitution des stocks demandés par la DGFiP pour le poste 4</w:t>
            </w:r>
            <w:r>
              <w:rPr>
                <w:rFonts w:ascii="Calibri" w:hAnsi="Calibri" w:cs="Calibri"/>
              </w:rPr>
              <w:t> </w:t>
            </w:r>
            <w:r>
              <w:t xml:space="preserve">; </w:t>
            </w:r>
          </w:p>
          <w:p w:rsidR="000B06A4" w:rsidRDefault="00BA0E05">
            <w:pPr>
              <w:pStyle w:val="Index"/>
              <w:numPr>
                <w:ilvl w:val="0"/>
                <w:numId w:val="3"/>
              </w:numPr>
            </w:pPr>
            <w:r>
              <w:t>Description des modalités de déstockage</w:t>
            </w:r>
            <w:r>
              <w:rPr>
                <w:rFonts w:ascii="Calibri" w:hAnsi="Calibri" w:cs="Calibri"/>
              </w:rPr>
              <w:t> </w:t>
            </w:r>
            <w:r>
              <w:t>: d</w:t>
            </w:r>
            <w:r>
              <w:rPr>
                <w:rFonts w:cs="Marianne"/>
              </w:rPr>
              <w:t>é</w:t>
            </w:r>
            <w:r>
              <w:t>lais de prise en compte, d</w:t>
            </w:r>
            <w:r>
              <w:rPr>
                <w:rFonts w:cs="Marianne"/>
              </w:rPr>
              <w:t>é</w:t>
            </w:r>
            <w:r>
              <w:t>lais de d</w:t>
            </w:r>
            <w:r>
              <w:rPr>
                <w:rFonts w:cs="Marianne"/>
              </w:rPr>
              <w:t>é</w:t>
            </w:r>
            <w:r>
              <w:t xml:space="preserve">stockage, prise de rendez-vous de livraison, etc. </w:t>
            </w:r>
          </w:p>
          <w:p w:rsidR="000B06A4" w:rsidRDefault="00BA0E05" w:rsidP="00DC0C8A">
            <w:pPr>
              <w:pStyle w:val="Titre2"/>
            </w:pPr>
            <w:bookmarkStart w:id="38" w:name="_Toc195603272"/>
            <w:r>
              <w:t>D</w:t>
            </w:r>
            <w:bookmarkStart w:id="39" w:name="_Toc195545755"/>
            <w:r>
              <w:t>emande de tirage complémentaires pour les postes 2, 3 et 4</w:t>
            </w:r>
            <w:bookmarkEnd w:id="39"/>
            <w:bookmarkEnd w:id="38"/>
          </w:p>
          <w:p w:rsidR="000B06A4" w:rsidRDefault="000B06A4">
            <w:bookmarkStart w:id="40" w:name="__RefHeading___Toc54876_2490225685"/>
            <w:bookmarkStart w:id="41" w:name="_Toc184113202"/>
            <w:bookmarkStart w:id="42" w:name="_Toc184113200"/>
            <w:bookmarkEnd w:id="40"/>
            <w:bookmarkEnd w:id="41"/>
            <w:bookmarkEnd w:id="42"/>
          </w:p>
          <w:p w:rsidR="000B06A4" w:rsidRDefault="00BA0E05">
            <w:pPr>
              <w:pStyle w:val="Index"/>
              <w:numPr>
                <w:ilvl w:val="0"/>
                <w:numId w:val="3"/>
              </w:numPr>
            </w:pPr>
            <w:r>
              <w:t>Les modalités de prise en compte des commandes de tirage complémentaires de la DGFiP pour les bobines du poste 2, les annexes à plat du poste 3 et les imprimés du poste 4 ;</w:t>
            </w:r>
          </w:p>
          <w:p w:rsidR="000B06A4" w:rsidRDefault="00BA0E05">
            <w:pPr>
              <w:pStyle w:val="Index"/>
              <w:numPr>
                <w:ilvl w:val="0"/>
                <w:numId w:val="3"/>
              </w:numPr>
            </w:pPr>
            <w:r>
              <w:rPr>
                <w:rFonts w:cs="Calibri"/>
              </w:rPr>
              <w:t>La capacité du candidat à les produire dans des délais contraints.</w:t>
            </w:r>
          </w:p>
          <w:p w:rsidR="000B06A4" w:rsidRDefault="00BA0E05" w:rsidP="00DC0C8A">
            <w:pPr>
              <w:pStyle w:val="Titre2"/>
            </w:pPr>
            <w:bookmarkStart w:id="43" w:name="_Toc195545756"/>
            <w:bookmarkStart w:id="44" w:name="_Toc195603273"/>
            <w:r>
              <w:t>Exemplaires de contrôle pour les postes 2, 3 et 4</w:t>
            </w:r>
            <w:bookmarkEnd w:id="43"/>
            <w:bookmarkEnd w:id="44"/>
          </w:p>
          <w:p w:rsidR="000B06A4" w:rsidRDefault="000B06A4"/>
          <w:p w:rsidR="000B06A4" w:rsidRDefault="00BA0E05">
            <w:pPr>
              <w:pStyle w:val="Index"/>
              <w:numPr>
                <w:ilvl w:val="0"/>
                <w:numId w:val="3"/>
              </w:numPr>
            </w:pPr>
            <w:r>
              <w:t>Les mo</w:t>
            </w:r>
            <w:r>
              <w:rPr>
                <w:color w:val="000000"/>
              </w:rPr>
              <w:t xml:space="preserve">dalités </w:t>
            </w:r>
            <w:r>
              <w:t>d’extraction de 10 exemplaires de contrôle, pour chaque ressource</w:t>
            </w:r>
            <w:r>
              <w:rPr>
                <w:rFonts w:ascii="Calibri" w:hAnsi="Calibri" w:cs="Calibri"/>
              </w:rPr>
              <w:t> </w:t>
            </w:r>
            <w:r>
              <w:t>;</w:t>
            </w:r>
          </w:p>
          <w:p w:rsidR="000B06A4" w:rsidRDefault="00BA0E05">
            <w:pPr>
              <w:pStyle w:val="Index"/>
              <w:numPr>
                <w:ilvl w:val="0"/>
                <w:numId w:val="3"/>
              </w:numPr>
            </w:pPr>
            <w:r>
              <w:t>La capacité du candidat à les faire livrer dans un délai de 24 heures suivant la mise en production.</w:t>
            </w:r>
          </w:p>
          <w:p w:rsidR="000B06A4" w:rsidRDefault="00BA0E05" w:rsidP="00DC0C8A">
            <w:pPr>
              <w:pStyle w:val="Titre2"/>
            </w:pPr>
            <w:bookmarkStart w:id="45" w:name="_Toc195545757"/>
            <w:bookmarkStart w:id="46" w:name="_Toc195603274"/>
            <w:r>
              <w:t>Destinataires particuliers pour les postes 2, 3 et 4</w:t>
            </w:r>
            <w:bookmarkEnd w:id="45"/>
            <w:bookmarkEnd w:id="46"/>
          </w:p>
          <w:p w:rsidR="000B06A4" w:rsidRDefault="000B06A4"/>
          <w:p w:rsidR="000B06A4" w:rsidRDefault="00BA0E05">
            <w:pPr>
              <w:pStyle w:val="Index"/>
              <w:numPr>
                <w:ilvl w:val="0"/>
                <w:numId w:val="3"/>
              </w:numPr>
            </w:pPr>
            <w:r>
              <w:t>Les modalités de prise en compte des bobines, annexes à plat et imprimés des postes 2, 3 et 4 à destination de certains services</w:t>
            </w:r>
            <w:r>
              <w:rPr>
                <w:rFonts w:ascii="Calibri" w:hAnsi="Calibri" w:cs="Calibri"/>
              </w:rPr>
              <w:t> </w:t>
            </w:r>
            <w:r>
              <w:t>;</w:t>
            </w:r>
          </w:p>
          <w:p w:rsidR="000B06A4" w:rsidRDefault="00BA0E05">
            <w:pPr>
              <w:pStyle w:val="Index"/>
              <w:numPr>
                <w:ilvl w:val="0"/>
                <w:numId w:val="3"/>
              </w:numPr>
            </w:pPr>
            <w:r>
              <w:t>Les modalités de livraison garantissant l’intégrité de imprimés conformément à l’article 14 du CCTP</w:t>
            </w:r>
            <w:r>
              <w:rPr>
                <w:rFonts w:ascii="Calibri" w:hAnsi="Calibri" w:cs="Calibri"/>
              </w:rPr>
              <w:t> </w:t>
            </w:r>
            <w:r>
              <w:t>;</w:t>
            </w:r>
          </w:p>
          <w:p w:rsidR="000B06A4" w:rsidRDefault="00BA0E05">
            <w:pPr>
              <w:pStyle w:val="Index"/>
              <w:numPr>
                <w:ilvl w:val="0"/>
                <w:numId w:val="3"/>
              </w:numPr>
            </w:pPr>
            <w:r>
              <w:t>La capacité du candidat à les faire livrer selon le calendrier demandé par la DGFiP.</w:t>
            </w:r>
          </w:p>
          <w:p w:rsidR="000B06A4" w:rsidRDefault="00BA0E05">
            <w:pPr>
              <w:pStyle w:val="Index"/>
              <w:numPr>
                <w:ilvl w:val="0"/>
                <w:numId w:val="3"/>
              </w:numPr>
            </w:pPr>
            <w:r>
              <w:t>La capacité du candidat à rendre compte des de la bonne livraison des ressources.</w:t>
            </w:r>
          </w:p>
          <w:p w:rsidR="00DA4306" w:rsidRDefault="00DA4306" w:rsidP="00DA4306">
            <w:pPr>
              <w:pStyle w:val="Index"/>
              <w:numPr>
                <w:ilvl w:val="0"/>
                <w:numId w:val="0"/>
              </w:numPr>
              <w:ind w:left="360"/>
            </w:pPr>
          </w:p>
          <w:p w:rsidR="000B06A4" w:rsidRDefault="000B06A4">
            <w:pPr>
              <w:pStyle w:val="Index"/>
              <w:numPr>
                <w:ilvl w:val="0"/>
                <w:numId w:val="0"/>
              </w:numPr>
              <w:ind w:left="360" w:hanging="360"/>
            </w:pPr>
          </w:p>
          <w:p w:rsidR="000B06A4" w:rsidRDefault="00BA0E05" w:rsidP="00DC0C8A">
            <w:pPr>
              <w:pStyle w:val="Titre2"/>
            </w:pPr>
            <w:bookmarkStart w:id="47" w:name="_Toc195545758"/>
            <w:bookmarkStart w:id="48" w:name="_Toc195603275"/>
            <w:r>
              <w:t>Commandes de fournitures de documents de tests pour les postes 2 et 3</w:t>
            </w:r>
            <w:bookmarkEnd w:id="47"/>
            <w:bookmarkEnd w:id="48"/>
          </w:p>
          <w:p w:rsidR="000B06A4" w:rsidRDefault="000B06A4">
            <w:pPr>
              <w:pStyle w:val="Index"/>
              <w:numPr>
                <w:ilvl w:val="0"/>
                <w:numId w:val="0"/>
              </w:numPr>
              <w:ind w:left="360" w:hanging="360"/>
            </w:pPr>
          </w:p>
          <w:p w:rsidR="000B06A4" w:rsidRDefault="00BA0E05">
            <w:pPr>
              <w:pStyle w:val="Index"/>
              <w:numPr>
                <w:ilvl w:val="0"/>
                <w:numId w:val="3"/>
              </w:numPr>
            </w:pPr>
            <w:r>
              <w:t>Capacité du candidat à mettre à disposition la DGFiP les ressources pour réaliser les tests sur les bobines du poste 2</w:t>
            </w:r>
            <w:r>
              <w:rPr>
                <w:rFonts w:ascii="Calibri" w:hAnsi="Calibri" w:cs="Calibri"/>
              </w:rPr>
              <w:t> </w:t>
            </w:r>
            <w:r>
              <w:t xml:space="preserve">; </w:t>
            </w:r>
          </w:p>
          <w:p w:rsidR="000B06A4" w:rsidRDefault="00BA0E05">
            <w:pPr>
              <w:pStyle w:val="Index"/>
              <w:numPr>
                <w:ilvl w:val="0"/>
                <w:numId w:val="3"/>
              </w:numPr>
            </w:pPr>
            <w:r>
              <w:t>Capacité du candidat à mettre à disposition de la DGFiP les ressources pour réaliser les tests du poste 3.</w:t>
            </w:r>
          </w:p>
          <w:p w:rsidR="000B06A4" w:rsidRDefault="000B06A4"/>
          <w:p w:rsidR="000B06A4" w:rsidRDefault="00DA4306" w:rsidP="00DC0C8A">
            <w:pPr>
              <w:pStyle w:val="Titre2"/>
            </w:pPr>
            <w:bookmarkStart w:id="49" w:name="_Toc195545759"/>
            <w:bookmarkStart w:id="50" w:name="_Toc195603276"/>
            <w:r>
              <w:t>Prestation</w:t>
            </w:r>
            <w:r w:rsidR="00BA0E05">
              <w:t xml:space="preserve"> de pilon pour les postes 2</w:t>
            </w:r>
            <w:r w:rsidR="00BA0E05">
              <w:rPr>
                <w:rFonts w:ascii="Calibri" w:hAnsi="Calibri" w:cs="Calibri"/>
              </w:rPr>
              <w:t>,</w:t>
            </w:r>
            <w:r w:rsidR="00BA0E05">
              <w:t xml:space="preserve"> 3 et 4</w:t>
            </w:r>
            <w:bookmarkEnd w:id="49"/>
            <w:bookmarkEnd w:id="50"/>
          </w:p>
          <w:p w:rsidR="000B06A4" w:rsidRDefault="00BA0E05">
            <w:pPr>
              <w:pStyle w:val="Index"/>
              <w:numPr>
                <w:ilvl w:val="0"/>
                <w:numId w:val="3"/>
              </w:numPr>
            </w:pPr>
            <w:r>
              <w:t>Capacité du candidat à répondre à la demande de pilon du bureau SPiB-2B dans le délai imparti</w:t>
            </w:r>
            <w:r>
              <w:rPr>
                <w:rFonts w:ascii="Calibri" w:hAnsi="Calibri" w:cs="Calibri"/>
              </w:rPr>
              <w:t> </w:t>
            </w:r>
            <w:r>
              <w:t>;</w:t>
            </w:r>
          </w:p>
          <w:p w:rsidR="000B06A4" w:rsidRDefault="00BA0E05">
            <w:pPr>
              <w:pStyle w:val="Index"/>
              <w:numPr>
                <w:ilvl w:val="0"/>
                <w:numId w:val="3"/>
              </w:numPr>
            </w:pPr>
            <w:r>
              <w:t>Capacité à rendre compte des modalités de destruction dans le cadre de la réunion de bilan annuelle.</w:t>
            </w:r>
          </w:p>
          <w:p w:rsidR="000B06A4" w:rsidRDefault="000B06A4"/>
          <w:p w:rsidR="000B06A4" w:rsidRDefault="00BA0E05">
            <w:pPr>
              <w:pStyle w:val="Titre3"/>
              <w:numPr>
                <w:ilvl w:val="2"/>
                <w:numId w:val="33"/>
              </w:numPr>
            </w:pPr>
            <w:bookmarkStart w:id="51" w:name="_Toc195545760"/>
            <w:bookmarkStart w:id="52" w:name="_Toc195603277"/>
            <w:r>
              <w:t>Le descriptif des contrôles qualité mis en place par le candidat pour assurer le bon déroulement de la prestation</w:t>
            </w:r>
            <w:bookmarkEnd w:id="51"/>
            <w:bookmarkEnd w:id="52"/>
          </w:p>
          <w:p w:rsidR="000B06A4" w:rsidRDefault="00BA0E05">
            <w:r>
              <w:t>Il présente le suivi de fabrication et les procédures de gestion des incidents de production, de manière détaillée ainsi que tous les contrôles mis en œuvre, dans toute la chaîne de production et de stockage.</w:t>
            </w:r>
          </w:p>
          <w:p w:rsidR="000B06A4" w:rsidRDefault="000B06A4"/>
          <w:p w:rsidR="000B06A4" w:rsidRDefault="00BA0E05">
            <w:pPr>
              <w:pStyle w:val="Titre3"/>
              <w:numPr>
                <w:ilvl w:val="2"/>
                <w:numId w:val="34"/>
              </w:numPr>
            </w:pPr>
            <w:bookmarkStart w:id="53" w:name="_Toc195545761"/>
            <w:bookmarkStart w:id="54" w:name="_Toc195603278"/>
            <w:r>
              <w:t>Contrôle qualité lors de la fabrication des bobines, des annexes à plat et des imprimes</w:t>
            </w:r>
            <w:bookmarkEnd w:id="53"/>
            <w:bookmarkEnd w:id="54"/>
          </w:p>
          <w:p w:rsidR="000B06A4" w:rsidRDefault="00BA0E05">
            <w:r>
              <w:t>Décrire</w:t>
            </w:r>
            <w:r>
              <w:rPr>
                <w:rFonts w:ascii="Calibri" w:hAnsi="Calibri" w:cs="Calibri"/>
              </w:rPr>
              <w:t> </w:t>
            </w:r>
            <w:r>
              <w:t>:</w:t>
            </w:r>
          </w:p>
          <w:p w:rsidR="000B06A4" w:rsidRDefault="00BA0E05">
            <w:pPr>
              <w:pStyle w:val="Index"/>
              <w:numPr>
                <w:ilvl w:val="0"/>
                <w:numId w:val="3"/>
              </w:numPr>
            </w:pPr>
            <w:r>
              <w:t>Les contrôles mis en œuvre pour assurer la qualité des matières premières (papiers, encres, etc.)</w:t>
            </w:r>
            <w:r>
              <w:rPr>
                <w:rFonts w:ascii="Calibri" w:hAnsi="Calibri" w:cs="Calibri"/>
              </w:rPr>
              <w:t> </w:t>
            </w:r>
            <w:r>
              <w:t>;</w:t>
            </w:r>
          </w:p>
          <w:p w:rsidR="000B06A4" w:rsidRDefault="00BA0E05">
            <w:pPr>
              <w:pStyle w:val="Index"/>
              <w:numPr>
                <w:ilvl w:val="0"/>
                <w:numId w:val="3"/>
              </w:numPr>
            </w:pPr>
            <w:r>
              <w:t>Les contrôles mis en œuvre pour assurer la qualité de la prestation de fabrication des produits des postes 2, 3 et 4 ;</w:t>
            </w:r>
          </w:p>
          <w:p w:rsidR="000B06A4" w:rsidRDefault="00BA0E05">
            <w:pPr>
              <w:pStyle w:val="Index"/>
              <w:numPr>
                <w:ilvl w:val="0"/>
                <w:numId w:val="3"/>
              </w:numPr>
            </w:pPr>
            <w:r>
              <w:t>Les modalités de traçabilité du papier pratiquées par le candidat et les fournisseurs papier</w:t>
            </w:r>
            <w:r>
              <w:rPr>
                <w:rFonts w:ascii="Calibri" w:hAnsi="Calibri" w:cs="Calibri"/>
              </w:rPr>
              <w:t> </w:t>
            </w:r>
            <w:r>
              <w:t>;</w:t>
            </w:r>
          </w:p>
          <w:p w:rsidR="000B06A4" w:rsidRDefault="00BA0E05">
            <w:pPr>
              <w:pStyle w:val="Index"/>
              <w:numPr>
                <w:ilvl w:val="0"/>
                <w:numId w:val="3"/>
              </w:numPr>
            </w:pPr>
            <w:r>
              <w:t>Les contrôles mis en œuvre pour assurer le respect des spécifications techniques attendues, pour chaque poste</w:t>
            </w:r>
            <w:r>
              <w:rPr>
                <w:rFonts w:ascii="Calibri" w:hAnsi="Calibri" w:cs="Calibri"/>
              </w:rPr>
              <w:t> </w:t>
            </w:r>
            <w:r>
              <w:t>;</w:t>
            </w:r>
          </w:p>
          <w:p w:rsidR="000B06A4" w:rsidRDefault="00BA0E05">
            <w:pPr>
              <w:pStyle w:val="Index"/>
              <w:numPr>
                <w:ilvl w:val="0"/>
                <w:numId w:val="3"/>
              </w:numPr>
            </w:pPr>
            <w:r>
              <w:t>Les contrôles qualité mis en œuvre en cas de sous-traitance et/ou de cotraitance</w:t>
            </w:r>
            <w:r>
              <w:rPr>
                <w:rFonts w:ascii="Calibri" w:hAnsi="Calibri" w:cs="Calibri"/>
              </w:rPr>
              <w:t> </w:t>
            </w:r>
            <w:r>
              <w:t>;</w:t>
            </w:r>
          </w:p>
          <w:p w:rsidR="000B06A4" w:rsidRDefault="00BA0E05">
            <w:pPr>
              <w:pStyle w:val="Index"/>
              <w:numPr>
                <w:ilvl w:val="0"/>
                <w:numId w:val="3"/>
              </w:numPr>
              <w:rPr>
                <w:rFonts w:cs="Calibri"/>
              </w:rPr>
            </w:pPr>
            <w:r>
              <w:t>et tout autre élément que le candidat estime nécessaire de présenter au regard de cet item.</w:t>
            </w:r>
          </w:p>
          <w:p w:rsidR="000B06A4" w:rsidRDefault="000B06A4"/>
          <w:p w:rsidR="000B06A4" w:rsidRDefault="00BA0E05">
            <w:r>
              <w:t>Préciser le nombre, la périodicité et les modalités de consignation des contrôles effectués, ainsi que la gestion de la non-conformité détectée lors de ces contrôles et la remontée d'information à la DGFiP.</w:t>
            </w:r>
          </w:p>
          <w:p w:rsidR="000B06A4" w:rsidRDefault="000B06A4"/>
          <w:p w:rsidR="000B06A4" w:rsidRDefault="00BA0E05">
            <w:pPr>
              <w:pStyle w:val="Titre3"/>
              <w:numPr>
                <w:ilvl w:val="2"/>
                <w:numId w:val="35"/>
              </w:numPr>
            </w:pPr>
            <w:bookmarkStart w:id="55" w:name="_Toc195545762"/>
            <w:bookmarkStart w:id="56" w:name="_Toc195603279"/>
            <w:r>
              <w:t>Contrôle qualité et traçabilité sur les produits finis des postes 2, 3 et 4</w:t>
            </w:r>
            <w:bookmarkEnd w:id="55"/>
            <w:bookmarkEnd w:id="56"/>
          </w:p>
          <w:p w:rsidR="000B06A4" w:rsidRDefault="000B06A4"/>
          <w:p w:rsidR="000B06A4" w:rsidRDefault="00BA0E05">
            <w:r>
              <w:t>Détailler</w:t>
            </w:r>
            <w:r>
              <w:rPr>
                <w:rFonts w:ascii="Calibri" w:hAnsi="Calibri" w:cs="Calibri"/>
              </w:rPr>
              <w:t> </w:t>
            </w:r>
            <w:r>
              <w:t>:</w:t>
            </w:r>
          </w:p>
          <w:p w:rsidR="000B06A4" w:rsidRDefault="00BA0E05">
            <w:pPr>
              <w:pStyle w:val="Index"/>
              <w:numPr>
                <w:ilvl w:val="0"/>
                <w:numId w:val="3"/>
              </w:numPr>
            </w:pPr>
            <w:r>
              <w:t>Le contrôle des quantités produites</w:t>
            </w:r>
            <w:r>
              <w:rPr>
                <w:rFonts w:ascii="Calibri" w:hAnsi="Calibri" w:cs="Calibri"/>
              </w:rPr>
              <w:t> </w:t>
            </w:r>
            <w:r>
              <w:t>;</w:t>
            </w:r>
          </w:p>
          <w:p w:rsidR="000B06A4" w:rsidRDefault="00BA0E05">
            <w:pPr>
              <w:pStyle w:val="Index"/>
              <w:numPr>
                <w:ilvl w:val="0"/>
                <w:numId w:val="3"/>
              </w:numPr>
            </w:pPr>
            <w:r>
              <w:t>Le contrôle de l’homogénéité de la qualité du papier</w:t>
            </w:r>
            <w:r>
              <w:rPr>
                <w:rFonts w:ascii="Calibri" w:hAnsi="Calibri" w:cs="Calibri"/>
              </w:rPr>
              <w:t> </w:t>
            </w:r>
            <w:r>
              <w:t xml:space="preserve">; </w:t>
            </w:r>
          </w:p>
          <w:p w:rsidR="000B06A4" w:rsidRDefault="00BA0E05">
            <w:pPr>
              <w:pStyle w:val="Index"/>
              <w:numPr>
                <w:ilvl w:val="0"/>
                <w:numId w:val="3"/>
              </w:numPr>
            </w:pPr>
            <w:r>
              <w:t>Les contrôles qualité effectués sur les palettes (dimensions, épaisseur, solidité, propreté, etc.)</w:t>
            </w:r>
            <w:r>
              <w:rPr>
                <w:rFonts w:ascii="Calibri" w:hAnsi="Calibri" w:cs="Calibri"/>
              </w:rPr>
              <w:t> </w:t>
            </w:r>
            <w:r>
              <w:t>;</w:t>
            </w:r>
          </w:p>
          <w:p w:rsidR="000B06A4" w:rsidRDefault="00BA0E05">
            <w:pPr>
              <w:pStyle w:val="Index"/>
              <w:numPr>
                <w:ilvl w:val="0"/>
                <w:numId w:val="3"/>
              </w:numPr>
            </w:pPr>
            <w:r>
              <w:t>Les actions correctives mises en œuvre en cas de défaut de qualité constaté</w:t>
            </w:r>
            <w:r>
              <w:rPr>
                <w:rFonts w:ascii="Calibri" w:hAnsi="Calibri" w:cs="Calibri"/>
              </w:rPr>
              <w:t> </w:t>
            </w:r>
            <w:r>
              <w:t>à l’issue de la production</w:t>
            </w:r>
            <w:r>
              <w:rPr>
                <w:rFonts w:ascii="Calibri" w:hAnsi="Calibri" w:cs="Calibri"/>
              </w:rPr>
              <w:t> </w:t>
            </w:r>
            <w:r>
              <w:t>;</w:t>
            </w:r>
          </w:p>
          <w:p w:rsidR="000B06A4" w:rsidRDefault="00BA0E05">
            <w:pPr>
              <w:pStyle w:val="Index"/>
              <w:numPr>
                <w:ilvl w:val="0"/>
                <w:numId w:val="3"/>
              </w:numPr>
            </w:pPr>
            <w:r>
              <w:t>Le contrôle des produits finis</w:t>
            </w:r>
            <w:r>
              <w:rPr>
                <w:rFonts w:ascii="Calibri" w:hAnsi="Calibri" w:cs="Calibri"/>
              </w:rPr>
              <w:t> </w:t>
            </w:r>
            <w:r>
              <w:t>;</w:t>
            </w:r>
          </w:p>
          <w:p w:rsidR="000B06A4" w:rsidRDefault="00BA0E05">
            <w:pPr>
              <w:pStyle w:val="Index"/>
              <w:numPr>
                <w:ilvl w:val="0"/>
                <w:numId w:val="3"/>
              </w:numPr>
            </w:pPr>
            <w:r>
              <w:t>Le contrôle de la conformité des conditionnements (emballage)</w:t>
            </w:r>
            <w:r>
              <w:rPr>
                <w:rFonts w:ascii="Calibri" w:hAnsi="Calibri" w:cs="Calibri"/>
              </w:rPr>
              <w:t> </w:t>
            </w:r>
            <w:r>
              <w:t>;</w:t>
            </w:r>
          </w:p>
          <w:p w:rsidR="000B06A4" w:rsidRDefault="00BA0E05">
            <w:pPr>
              <w:pStyle w:val="Index"/>
              <w:numPr>
                <w:ilvl w:val="0"/>
                <w:numId w:val="3"/>
              </w:numPr>
            </w:pPr>
            <w:r>
              <w:t>Le contrôle de l’étiquetage et des mentions portées sur l'étiquette</w:t>
            </w:r>
            <w:r>
              <w:rPr>
                <w:rFonts w:ascii="Calibri" w:hAnsi="Calibri" w:cs="Calibri"/>
              </w:rPr>
              <w:t> </w:t>
            </w:r>
            <w:r>
              <w:t>;</w:t>
            </w:r>
          </w:p>
          <w:p w:rsidR="000B06A4" w:rsidRDefault="00BA0E05">
            <w:pPr>
              <w:pStyle w:val="Index"/>
              <w:numPr>
                <w:ilvl w:val="0"/>
                <w:numId w:val="3"/>
              </w:numPr>
            </w:pPr>
            <w:r>
              <w:t>La traçabilité des produits des postes 2, 3 et 4 et des palettes</w:t>
            </w:r>
            <w:r>
              <w:rPr>
                <w:rFonts w:ascii="Calibri" w:hAnsi="Calibri" w:cs="Calibri"/>
              </w:rPr>
              <w:t> </w:t>
            </w:r>
            <w:r>
              <w:t xml:space="preserve">; </w:t>
            </w:r>
          </w:p>
          <w:p w:rsidR="000B06A4" w:rsidRDefault="00BA0E05">
            <w:pPr>
              <w:pStyle w:val="Index"/>
              <w:numPr>
                <w:ilvl w:val="0"/>
                <w:numId w:val="3"/>
              </w:numPr>
            </w:pPr>
            <w:r>
              <w:t>Le suivi des livraisons effectuées des produits finis</w:t>
            </w:r>
            <w:r>
              <w:rPr>
                <w:rFonts w:ascii="Calibri" w:hAnsi="Calibri" w:cs="Calibri"/>
              </w:rPr>
              <w:t> </w:t>
            </w:r>
            <w:r>
              <w:t>;</w:t>
            </w:r>
          </w:p>
          <w:p w:rsidR="000B06A4" w:rsidRDefault="00BA0E05">
            <w:pPr>
              <w:pStyle w:val="Index"/>
              <w:numPr>
                <w:ilvl w:val="0"/>
                <w:numId w:val="3"/>
              </w:numPr>
              <w:rPr>
                <w:rFonts w:cs="Calibri"/>
              </w:rPr>
            </w:pPr>
            <w:r>
              <w:t>et tout autre élément que le candidat estime nécessaire de présenter au regard de cet item.</w:t>
            </w:r>
          </w:p>
          <w:p w:rsidR="000B06A4" w:rsidRDefault="00BA0E05">
            <w:r>
              <w:t>Préciser le nombre, la périodicité et les modalités de consignation des contrôles effectués, ainsi que la gestion de la non-conformité détectée lors de ces contrôles et la remontée d’information à la DGFiP.</w:t>
            </w:r>
          </w:p>
          <w:p w:rsidR="000B06A4" w:rsidRDefault="000B06A4"/>
          <w:p w:rsidR="000B06A4" w:rsidRDefault="00BA0E05">
            <w:pPr>
              <w:pStyle w:val="Titre3"/>
              <w:numPr>
                <w:ilvl w:val="2"/>
                <w:numId w:val="36"/>
              </w:numPr>
            </w:pPr>
            <w:bookmarkStart w:id="57" w:name="_Toc195545763"/>
            <w:bookmarkStart w:id="58" w:name="_Toc195603280"/>
            <w:r>
              <w:t>Contrôles mis en œuvre par le candidat pour s’assurer de la bonne exécution de la prestation auprès du ou des sous-traitant(s) et/ou des co-traitants le cas échéant</w:t>
            </w:r>
            <w:bookmarkEnd w:id="57"/>
            <w:bookmarkEnd w:id="58"/>
          </w:p>
          <w:p w:rsidR="000B06A4" w:rsidRDefault="000B06A4"/>
          <w:p w:rsidR="000B06A4" w:rsidRDefault="00BA0E05">
            <w:r>
              <w:t>En cas de sous-traitance et/ou de cotraitance portant sur une ou plusieurs parties de la prestation, décrire tous les contrôles qualité et de traçabilité mis en œuvre par le candidat</w:t>
            </w:r>
            <w:r>
              <w:rPr>
                <w:rFonts w:ascii="Calibri" w:hAnsi="Calibri" w:cs="Calibri"/>
              </w:rPr>
              <w:t> </w:t>
            </w:r>
            <w:r>
              <w:t>:</w:t>
            </w:r>
          </w:p>
          <w:p w:rsidR="000B06A4" w:rsidRDefault="00BA0E05">
            <w:pPr>
              <w:pStyle w:val="Index"/>
              <w:numPr>
                <w:ilvl w:val="0"/>
                <w:numId w:val="3"/>
              </w:numPr>
            </w:pPr>
            <w:r>
              <w:t>Le respect des modalités d’exécution des prestations prévues au CCTP et au CCAP</w:t>
            </w:r>
            <w:r>
              <w:rPr>
                <w:rFonts w:ascii="Calibri" w:hAnsi="Calibri" w:cs="Calibri"/>
              </w:rPr>
              <w:t> </w:t>
            </w:r>
            <w:r>
              <w:t>;</w:t>
            </w:r>
          </w:p>
          <w:p w:rsidR="000B06A4" w:rsidRDefault="00BA0E05">
            <w:pPr>
              <w:pStyle w:val="Index"/>
              <w:numPr>
                <w:ilvl w:val="0"/>
                <w:numId w:val="3"/>
              </w:numPr>
            </w:pPr>
            <w:r>
              <w:t>Le suivi de la prestation réalisée par le candidat auprès du ou des sous-traitant(s) et/ou des co-traitants</w:t>
            </w:r>
            <w:r>
              <w:rPr>
                <w:rFonts w:ascii="Calibri" w:hAnsi="Calibri" w:cs="Calibri"/>
              </w:rPr>
              <w:t> </w:t>
            </w:r>
            <w:r>
              <w:t>;</w:t>
            </w:r>
          </w:p>
          <w:p w:rsidR="000B06A4" w:rsidRDefault="00BA0E05">
            <w:pPr>
              <w:pStyle w:val="Index"/>
              <w:numPr>
                <w:ilvl w:val="0"/>
                <w:numId w:val="3"/>
              </w:numPr>
            </w:pPr>
            <w:r>
              <w:t>Les modalités des actions correctives des non-conformités ou de toute anomalie détectée chez le ou les sous-traitant(s) et/ou les co-traitants, mises en œuvre par le candidat</w:t>
            </w:r>
            <w:r>
              <w:rPr>
                <w:rFonts w:ascii="Calibri" w:hAnsi="Calibri" w:cs="Calibri"/>
              </w:rPr>
              <w:t> ;</w:t>
            </w:r>
          </w:p>
          <w:p w:rsidR="000B06A4" w:rsidRDefault="00BA0E05">
            <w:pPr>
              <w:pStyle w:val="Index"/>
              <w:numPr>
                <w:ilvl w:val="0"/>
                <w:numId w:val="3"/>
              </w:numPr>
            </w:pPr>
            <w:r>
              <w:t xml:space="preserve">Les délais et fréquences des contrôles effectués chez le ou les sous-traitant(s) et/ou les co-traitants. </w:t>
            </w:r>
          </w:p>
          <w:p w:rsidR="000B06A4" w:rsidRDefault="00BA0E05">
            <w:r>
              <w:t>Préciser le nombre, la périodicité et les modalités de consignation des contrôles effectués, ainsi que la gestion de la non-conformité détectée lors de ces contrôles et la remontée d’information à la DGFiP.</w:t>
            </w:r>
          </w:p>
          <w:p w:rsidR="000B06A4" w:rsidRDefault="00BA0E05" w:rsidP="00730C43">
            <w:pPr>
              <w:pStyle w:val="Titre1"/>
            </w:pPr>
            <w:bookmarkStart w:id="59" w:name="_Toc195603281"/>
            <w:r>
              <w:t xml:space="preserve">2. </w:t>
            </w:r>
            <w:bookmarkStart w:id="60" w:name="_Toc195545764"/>
            <w:r>
              <w:t>Le descriptif de l’organisation administrative, des moyens et du pilotage mis en place pour l’exécution de la prestation</w:t>
            </w:r>
            <w:bookmarkEnd w:id="60"/>
            <w:bookmarkEnd w:id="59"/>
          </w:p>
          <w:p w:rsidR="000B06A4" w:rsidRDefault="00BA0E05">
            <w:pPr>
              <w:pStyle w:val="Sansinterligne"/>
              <w:numPr>
                <w:ilvl w:val="0"/>
                <w:numId w:val="0"/>
              </w:numPr>
              <w:tabs>
                <w:tab w:val="left" w:pos="345"/>
              </w:tabs>
            </w:pPr>
            <w:r>
              <w:t>Le candidat détaille précisément</w:t>
            </w:r>
            <w:r>
              <w:rPr>
                <w:rFonts w:ascii="Calibri" w:hAnsi="Calibri" w:cs="Calibri"/>
              </w:rPr>
              <w:t> </w:t>
            </w:r>
            <w:r>
              <w:t xml:space="preserve">: </w:t>
            </w:r>
          </w:p>
          <w:p w:rsidR="000B06A4" w:rsidRDefault="00BA0E05" w:rsidP="00DC0C8A">
            <w:pPr>
              <w:pStyle w:val="Titre2"/>
              <w:numPr>
                <w:ilvl w:val="1"/>
                <w:numId w:val="19"/>
              </w:numPr>
            </w:pPr>
            <w:bookmarkStart w:id="61" w:name="_Toc195545765"/>
            <w:bookmarkStart w:id="62" w:name="_Toc1955445211"/>
            <w:bookmarkStart w:id="63" w:name="_Toc195603282"/>
            <w:r>
              <w:t>Organisation administrative et moyens</w:t>
            </w:r>
            <w:bookmarkEnd w:id="61"/>
            <w:bookmarkEnd w:id="62"/>
            <w:bookmarkEnd w:id="63"/>
          </w:p>
          <w:p w:rsidR="000B06A4" w:rsidRDefault="00BA0E05">
            <w:pPr>
              <w:pStyle w:val="Index"/>
              <w:numPr>
                <w:ilvl w:val="0"/>
                <w:numId w:val="3"/>
              </w:numPr>
            </w:pPr>
            <w:r>
              <w:t>Les moyens humains mis à disposition pour l’exécution du marché, en détaillant le rôle des différents intervenants (notamment en précisant les répartitions avec les sous-traitants et co-traitants, le cas échéant)</w:t>
            </w:r>
            <w:r>
              <w:rPr>
                <w:rFonts w:ascii="Calibri" w:hAnsi="Calibri" w:cs="Calibri"/>
              </w:rPr>
              <w:t> </w:t>
            </w:r>
            <w:r>
              <w:t xml:space="preserve">; </w:t>
            </w:r>
          </w:p>
          <w:p w:rsidR="000B06A4" w:rsidRDefault="00BA0E05">
            <w:pPr>
              <w:pStyle w:val="Index"/>
              <w:numPr>
                <w:ilvl w:val="0"/>
                <w:numId w:val="3"/>
              </w:numPr>
            </w:pPr>
            <w:r>
              <w:t>La description administrative, la gestion et le suivi pour chaque poste des</w:t>
            </w:r>
            <w:r>
              <w:rPr>
                <w:rFonts w:ascii="Calibri" w:hAnsi="Calibri" w:cs="Calibri"/>
              </w:rPr>
              <w:t> </w:t>
            </w:r>
            <w:r>
              <w:t xml:space="preserve">: </w:t>
            </w:r>
          </w:p>
          <w:p w:rsidR="000B06A4" w:rsidRDefault="00BA0E05">
            <w:pPr>
              <w:pStyle w:val="Index"/>
              <w:numPr>
                <w:ilvl w:val="1"/>
                <w:numId w:val="3"/>
              </w:numPr>
            </w:pPr>
            <w:r>
              <w:t>Demandes de la DGFiP</w:t>
            </w:r>
            <w:r>
              <w:rPr>
                <w:rFonts w:ascii="Calibri" w:hAnsi="Calibri" w:cs="Calibri"/>
              </w:rPr>
              <w:t> </w:t>
            </w:r>
            <w:r>
              <w:t>;</w:t>
            </w:r>
          </w:p>
          <w:p w:rsidR="000B06A4" w:rsidRDefault="00BA0E05">
            <w:pPr>
              <w:pStyle w:val="Index"/>
              <w:numPr>
                <w:ilvl w:val="1"/>
                <w:numId w:val="3"/>
              </w:numPr>
            </w:pPr>
            <w:r>
              <w:t>Commandes</w:t>
            </w:r>
            <w:r>
              <w:rPr>
                <w:rFonts w:ascii="Calibri" w:hAnsi="Calibri" w:cs="Calibri"/>
              </w:rPr>
              <w:t> </w:t>
            </w:r>
            <w:r>
              <w:t>;</w:t>
            </w:r>
          </w:p>
          <w:p w:rsidR="000B06A4" w:rsidRDefault="00BA0E05">
            <w:pPr>
              <w:pStyle w:val="Index"/>
              <w:numPr>
                <w:ilvl w:val="1"/>
                <w:numId w:val="3"/>
              </w:numPr>
            </w:pPr>
            <w:r>
              <w:t>Fabrication des bobines (poste 2), des annexes à plat (poste 3) et des imprimés (poste 4)</w:t>
            </w:r>
            <w:r>
              <w:rPr>
                <w:rFonts w:ascii="Calibri" w:hAnsi="Calibri" w:cs="Calibri"/>
              </w:rPr>
              <w:t> </w:t>
            </w:r>
            <w:r>
              <w:t>;</w:t>
            </w:r>
          </w:p>
          <w:p w:rsidR="000B06A4" w:rsidRDefault="00BA0E05">
            <w:pPr>
              <w:pStyle w:val="Index"/>
              <w:numPr>
                <w:ilvl w:val="1"/>
                <w:numId w:val="3"/>
              </w:numPr>
            </w:pPr>
            <w:r>
              <w:t>Livraisons</w:t>
            </w:r>
            <w:r>
              <w:rPr>
                <w:rFonts w:ascii="Calibri" w:hAnsi="Calibri" w:cs="Calibri"/>
              </w:rPr>
              <w:t> </w:t>
            </w:r>
            <w:r>
              <w:t>;</w:t>
            </w:r>
          </w:p>
          <w:p w:rsidR="000B06A4" w:rsidRDefault="00BA0E05">
            <w:pPr>
              <w:pStyle w:val="Index"/>
              <w:numPr>
                <w:ilvl w:val="1"/>
                <w:numId w:val="3"/>
              </w:numPr>
            </w:pPr>
            <w:r>
              <w:t>Stocks</w:t>
            </w:r>
            <w:r>
              <w:rPr>
                <w:rFonts w:ascii="Calibri" w:hAnsi="Calibri" w:cs="Calibri"/>
              </w:rPr>
              <w:t> </w:t>
            </w:r>
            <w:r>
              <w:t>;</w:t>
            </w:r>
          </w:p>
          <w:p w:rsidR="000B06A4" w:rsidRDefault="00BA0E05">
            <w:pPr>
              <w:pStyle w:val="Index"/>
              <w:numPr>
                <w:ilvl w:val="1"/>
                <w:numId w:val="3"/>
              </w:numPr>
            </w:pPr>
            <w:r>
              <w:t>Facturations</w:t>
            </w:r>
            <w:r>
              <w:rPr>
                <w:rFonts w:ascii="Calibri" w:hAnsi="Calibri" w:cs="Calibri"/>
              </w:rPr>
              <w:t> </w:t>
            </w:r>
            <w:r>
              <w:t>;</w:t>
            </w:r>
          </w:p>
          <w:p w:rsidR="000B06A4" w:rsidRDefault="00BA0E05">
            <w:pPr>
              <w:pStyle w:val="Index"/>
              <w:numPr>
                <w:ilvl w:val="1"/>
                <w:numId w:val="3"/>
              </w:numPr>
            </w:pPr>
            <w:r>
              <w:t>Réclamations</w:t>
            </w:r>
            <w:r>
              <w:rPr>
                <w:rFonts w:ascii="Calibri" w:hAnsi="Calibri" w:cs="Calibri"/>
              </w:rPr>
              <w:t> </w:t>
            </w:r>
            <w:r>
              <w:t>;</w:t>
            </w:r>
          </w:p>
          <w:p w:rsidR="000B06A4" w:rsidRDefault="00BA0E05">
            <w:pPr>
              <w:pStyle w:val="Index"/>
              <w:numPr>
                <w:ilvl w:val="1"/>
                <w:numId w:val="3"/>
              </w:numPr>
            </w:pPr>
            <w:r>
              <w:t>Commandes de déstockage</w:t>
            </w:r>
            <w:r>
              <w:rPr>
                <w:rFonts w:ascii="Calibri" w:hAnsi="Calibri" w:cs="Calibri"/>
              </w:rPr>
              <w:t> </w:t>
            </w:r>
            <w:r>
              <w:t>;</w:t>
            </w:r>
          </w:p>
          <w:p w:rsidR="000B06A4" w:rsidRDefault="00BA0E05">
            <w:pPr>
              <w:pStyle w:val="Index"/>
              <w:numPr>
                <w:ilvl w:val="1"/>
                <w:numId w:val="3"/>
              </w:numPr>
            </w:pPr>
            <w:r>
              <w:t>Les échantillons</w:t>
            </w:r>
            <w:r>
              <w:rPr>
                <w:rFonts w:ascii="Calibri" w:hAnsi="Calibri" w:cs="Calibri"/>
              </w:rPr>
              <w:t> </w:t>
            </w:r>
            <w:r>
              <w:t>;</w:t>
            </w:r>
          </w:p>
          <w:p w:rsidR="000B06A4" w:rsidRDefault="00BA0E05">
            <w:pPr>
              <w:pStyle w:val="Index"/>
              <w:numPr>
                <w:ilvl w:val="1"/>
                <w:numId w:val="3"/>
              </w:numPr>
            </w:pPr>
            <w:r>
              <w:t>Les destinataires particuliers</w:t>
            </w:r>
            <w:r>
              <w:rPr>
                <w:rFonts w:ascii="Calibri" w:hAnsi="Calibri" w:cs="Calibri"/>
              </w:rPr>
              <w:t> </w:t>
            </w:r>
            <w:r>
              <w:t>;</w:t>
            </w:r>
          </w:p>
          <w:p w:rsidR="000B06A4" w:rsidRDefault="00BA0E05">
            <w:pPr>
              <w:pStyle w:val="Index"/>
              <w:numPr>
                <w:ilvl w:val="1"/>
                <w:numId w:val="3"/>
              </w:numPr>
            </w:pPr>
            <w:r>
              <w:t>Pilon</w:t>
            </w:r>
            <w:r>
              <w:rPr>
                <w:rFonts w:ascii="Calibri" w:hAnsi="Calibri" w:cs="Calibri"/>
              </w:rPr>
              <w:t> </w:t>
            </w:r>
            <w:r>
              <w:t>;</w:t>
            </w:r>
          </w:p>
          <w:p w:rsidR="000B06A4" w:rsidRDefault="00BA0E05">
            <w:pPr>
              <w:pStyle w:val="Index"/>
              <w:numPr>
                <w:ilvl w:val="0"/>
                <w:numId w:val="3"/>
              </w:numPr>
            </w:pPr>
            <w:r>
              <w:t>Les modalités d’échanges avec la DGFiP</w:t>
            </w:r>
            <w:r>
              <w:rPr>
                <w:rFonts w:ascii="Calibri" w:hAnsi="Calibri" w:cs="Calibri"/>
              </w:rPr>
              <w:t> </w:t>
            </w:r>
            <w:r>
              <w:t>: réceptions des commandes annuelles, réception des commandes isolées, demandes de constitution de stock, état des stocks, de déstockages, réception des fichiers de répartition, remontées des suivis de livraison au regard du calendrier de livraison</w:t>
            </w:r>
            <w:r>
              <w:rPr>
                <w:rFonts w:ascii="Calibri" w:hAnsi="Calibri" w:cs="Calibri"/>
              </w:rPr>
              <w:t> </w:t>
            </w:r>
            <w:r>
              <w:t xml:space="preserve">; </w:t>
            </w:r>
          </w:p>
          <w:p w:rsidR="000B06A4" w:rsidRDefault="00BA0E05">
            <w:pPr>
              <w:pStyle w:val="Index"/>
              <w:numPr>
                <w:ilvl w:val="0"/>
                <w:numId w:val="3"/>
              </w:numPr>
            </w:pPr>
            <w:r>
              <w:t>L’organisation mise en place en cas de commandes complémentaires de la DGFiP</w:t>
            </w:r>
            <w:r>
              <w:rPr>
                <w:rFonts w:ascii="Calibri" w:hAnsi="Calibri" w:cs="Calibri"/>
              </w:rPr>
              <w:t> </w:t>
            </w:r>
            <w:r>
              <w:t>: délais de prise en compte, délais de fabrication, délais de livraison.</w:t>
            </w:r>
          </w:p>
          <w:p w:rsidR="000B06A4" w:rsidRDefault="000B06A4">
            <w:pPr>
              <w:pStyle w:val="Index"/>
              <w:numPr>
                <w:ilvl w:val="0"/>
                <w:numId w:val="0"/>
              </w:numPr>
              <w:ind w:left="360"/>
            </w:pPr>
          </w:p>
          <w:p w:rsidR="000B06A4" w:rsidRDefault="00BA0E05" w:rsidP="00DC0C8A">
            <w:pPr>
              <w:pStyle w:val="Titre2"/>
              <w:numPr>
                <w:ilvl w:val="1"/>
                <w:numId w:val="19"/>
              </w:numPr>
            </w:pPr>
            <w:bookmarkStart w:id="64" w:name="_Toc195545766"/>
            <w:bookmarkStart w:id="65" w:name="_Toc195603283"/>
            <w:r>
              <w:t>Pilotage de l’exécution de la prestation</w:t>
            </w:r>
            <w:bookmarkEnd w:id="64"/>
            <w:bookmarkEnd w:id="65"/>
          </w:p>
          <w:p w:rsidR="000B06A4" w:rsidRDefault="00BA0E05">
            <w:pPr>
              <w:pStyle w:val="Index"/>
              <w:numPr>
                <w:ilvl w:val="0"/>
                <w:numId w:val="3"/>
              </w:numPr>
            </w:pPr>
            <w:r>
              <w:t>Les modalités de mise en œuvre du pilotage de la prestation</w:t>
            </w:r>
            <w:r>
              <w:rPr>
                <w:rFonts w:ascii="Calibri" w:hAnsi="Calibri" w:cs="Calibri"/>
              </w:rPr>
              <w:t> </w:t>
            </w:r>
            <w:r>
              <w:t xml:space="preserve">; </w:t>
            </w:r>
          </w:p>
          <w:p w:rsidR="000B06A4" w:rsidRDefault="00BA0E05">
            <w:pPr>
              <w:pStyle w:val="Index"/>
              <w:numPr>
                <w:ilvl w:val="0"/>
                <w:numId w:val="3"/>
              </w:numPr>
            </w:pPr>
            <w:r>
              <w:t>Les remontées des statistiques demandées par la DGFiP</w:t>
            </w:r>
            <w:r>
              <w:rPr>
                <w:rFonts w:ascii="Calibri" w:hAnsi="Calibri" w:cs="Calibri"/>
              </w:rPr>
              <w:t>.</w:t>
            </w:r>
          </w:p>
          <w:p w:rsidR="000B06A4" w:rsidRDefault="000B06A4">
            <w:pPr>
              <w:pStyle w:val="Index"/>
              <w:numPr>
                <w:ilvl w:val="0"/>
                <w:numId w:val="0"/>
              </w:numPr>
            </w:pPr>
          </w:p>
          <w:p w:rsidR="000B06A4" w:rsidRDefault="00BA0E05" w:rsidP="00DC0C8A">
            <w:pPr>
              <w:pStyle w:val="Titre2"/>
              <w:numPr>
                <w:ilvl w:val="1"/>
                <w:numId w:val="19"/>
              </w:numPr>
            </w:pPr>
            <w:bookmarkStart w:id="66" w:name="_Toc184113206"/>
            <w:bookmarkStart w:id="67" w:name="_Toc184113196"/>
            <w:bookmarkStart w:id="68" w:name="_Toc195545767"/>
            <w:bookmarkStart w:id="69" w:name="_Toc195603284"/>
            <w:bookmarkEnd w:id="66"/>
            <w:bookmarkEnd w:id="67"/>
            <w:r>
              <w:t>Le descriptif du traitement des retards, incidents de livraison, non-conformités, anomalies ou tout incidents signalés par le bureau SPiB-2B de la DGFiP</w:t>
            </w:r>
            <w:bookmarkEnd w:id="68"/>
            <w:bookmarkEnd w:id="69"/>
          </w:p>
          <w:p w:rsidR="000B06A4" w:rsidRDefault="000B06A4"/>
          <w:p w:rsidR="000B06A4" w:rsidRDefault="00BA0E05">
            <w:r>
              <w:t>Suite à signalement par la DGFiP, décrire</w:t>
            </w:r>
            <w:r>
              <w:rPr>
                <w:rFonts w:ascii="Calibri" w:hAnsi="Calibri" w:cs="Calibri"/>
              </w:rPr>
              <w:t> </w:t>
            </w:r>
            <w:r>
              <w:t>:</w:t>
            </w:r>
          </w:p>
          <w:p w:rsidR="000B06A4" w:rsidRDefault="000B06A4"/>
          <w:p w:rsidR="000B06A4" w:rsidRDefault="00BA0E05">
            <w:pPr>
              <w:pStyle w:val="Index"/>
              <w:numPr>
                <w:ilvl w:val="0"/>
                <w:numId w:val="3"/>
              </w:numPr>
            </w:pPr>
            <w:r>
              <w:t>Les modalités de prise en compte du signalement sur le plan technique et les actions correctives</w:t>
            </w:r>
            <w:r>
              <w:rPr>
                <w:rFonts w:ascii="Calibri" w:hAnsi="Calibri" w:cs="Calibri"/>
              </w:rPr>
              <w:t> </w:t>
            </w:r>
            <w:r>
              <w:t>mises en œuvre</w:t>
            </w:r>
            <w:r>
              <w:rPr>
                <w:rFonts w:ascii="Calibri" w:hAnsi="Calibri" w:cs="Calibri"/>
              </w:rPr>
              <w:t> </w:t>
            </w:r>
            <w:r>
              <w:t>;</w:t>
            </w:r>
          </w:p>
          <w:p w:rsidR="000B06A4" w:rsidRDefault="00BA0E05">
            <w:pPr>
              <w:pStyle w:val="Index"/>
              <w:numPr>
                <w:ilvl w:val="0"/>
                <w:numId w:val="3"/>
              </w:numPr>
            </w:pPr>
            <w:r>
              <w:t>La gestion et le suivi des incidents de livraison y compris les non-conformités détectées lors de la livraison (1</w:t>
            </w:r>
            <w:r>
              <w:rPr>
                <w:vertAlign w:val="superscript"/>
              </w:rPr>
              <w:t>er</w:t>
            </w:r>
            <w:r>
              <w:t xml:space="preserve"> temps des opérations de vérification)</w:t>
            </w:r>
            <w:r>
              <w:rPr>
                <w:rFonts w:ascii="Calibri" w:hAnsi="Calibri" w:cs="Calibri"/>
              </w:rPr>
              <w:t> </w:t>
            </w:r>
            <w:r>
              <w:t>;</w:t>
            </w:r>
          </w:p>
          <w:p w:rsidR="000B06A4" w:rsidRDefault="00BA0E05">
            <w:pPr>
              <w:pStyle w:val="Index"/>
              <w:numPr>
                <w:ilvl w:val="0"/>
                <w:numId w:val="3"/>
              </w:numPr>
            </w:pPr>
            <w:r>
              <w:t>La gestion et le suivi des non-conformités détectées lors des mises en production ou à l’usage (2</w:t>
            </w:r>
            <w:r>
              <w:rPr>
                <w:vertAlign w:val="superscript"/>
              </w:rPr>
              <w:t>nd</w:t>
            </w:r>
            <w:r>
              <w:t xml:space="preserve"> temps des opérations de vérification)</w:t>
            </w:r>
            <w:r>
              <w:rPr>
                <w:rFonts w:ascii="Calibri" w:hAnsi="Calibri" w:cs="Calibri"/>
              </w:rPr>
              <w:t> </w:t>
            </w:r>
            <w:r>
              <w:t xml:space="preserve">; </w:t>
            </w:r>
          </w:p>
          <w:p w:rsidR="000B06A4" w:rsidRDefault="00BA0E05">
            <w:pPr>
              <w:pStyle w:val="Index"/>
              <w:numPr>
                <w:ilvl w:val="0"/>
                <w:numId w:val="3"/>
              </w:numPr>
            </w:pPr>
            <w:r>
              <w:t>Les modalités de mise en place des mesures correctives suite à réclamation, incident ou non-conformités et notamment en termes de délais, si inférieurs à ceux mentionnés au cahier des charges</w:t>
            </w:r>
            <w:r>
              <w:rPr>
                <w:rFonts w:cs="Calibri"/>
              </w:rPr>
              <w:t>, sur les items suivants</w:t>
            </w:r>
            <w:r>
              <w:rPr>
                <w:rFonts w:ascii="Calibri" w:hAnsi="Calibri" w:cs="Calibri"/>
              </w:rPr>
              <w:t> </w:t>
            </w:r>
            <w:r>
              <w:rPr>
                <w:rFonts w:cs="Calibri"/>
              </w:rPr>
              <w:t>:</w:t>
            </w:r>
            <w:r>
              <w:rPr>
                <w:rFonts w:ascii="Calibri" w:hAnsi="Calibri" w:cs="Calibri"/>
              </w:rPr>
              <w:t xml:space="preserve"> </w:t>
            </w:r>
          </w:p>
          <w:p w:rsidR="000B06A4" w:rsidRDefault="00BA0E05">
            <w:pPr>
              <w:pStyle w:val="Index"/>
              <w:numPr>
                <w:ilvl w:val="0"/>
                <w:numId w:val="3"/>
              </w:numPr>
            </w:pPr>
            <w:r>
              <w:t>Les délais de prise en compte du signalement</w:t>
            </w:r>
            <w:r>
              <w:rPr>
                <w:rFonts w:ascii="Calibri" w:hAnsi="Calibri" w:cs="Calibri"/>
              </w:rPr>
              <w:t> </w:t>
            </w:r>
            <w:r>
              <w:t>;</w:t>
            </w:r>
          </w:p>
          <w:p w:rsidR="000B06A4" w:rsidRDefault="00BA0E05">
            <w:pPr>
              <w:pStyle w:val="Index"/>
              <w:numPr>
                <w:ilvl w:val="0"/>
                <w:numId w:val="3"/>
              </w:numPr>
            </w:pPr>
            <w:r>
              <w:t>Les délais de remplacement des bobines, annexes à plat et imprimés (postes 2, 3 et 4)</w:t>
            </w:r>
            <w:r>
              <w:rPr>
                <w:rFonts w:ascii="Calibri" w:hAnsi="Calibri" w:cs="Calibri"/>
              </w:rPr>
              <w:t> </w:t>
            </w:r>
            <w:r>
              <w:t>;</w:t>
            </w:r>
          </w:p>
          <w:p w:rsidR="000B06A4" w:rsidRDefault="00BA0E05">
            <w:pPr>
              <w:pStyle w:val="Index"/>
              <w:numPr>
                <w:ilvl w:val="0"/>
                <w:numId w:val="3"/>
              </w:numPr>
            </w:pPr>
            <w:r>
              <w:t>Les date de livraison, au regard du calendrier de livraison</w:t>
            </w:r>
            <w:r>
              <w:rPr>
                <w:rFonts w:ascii="Calibri" w:hAnsi="Calibri" w:cs="Calibri"/>
              </w:rPr>
              <w:t> </w:t>
            </w:r>
            <w:r>
              <w:t xml:space="preserve">; </w:t>
            </w:r>
          </w:p>
          <w:p w:rsidR="000B06A4" w:rsidRDefault="00BA0E05">
            <w:pPr>
              <w:pStyle w:val="Index"/>
              <w:numPr>
                <w:ilvl w:val="0"/>
                <w:numId w:val="3"/>
              </w:numPr>
            </w:pPr>
            <w:r>
              <w:t>La remontée d’information du titulaire, au bureau SPiB-2B, concernant les suites données aux non-conformités constatées, incidents ainsi que les actions correctives mises en œuvre</w:t>
            </w:r>
            <w:r>
              <w:rPr>
                <w:rFonts w:ascii="Calibri" w:hAnsi="Calibri" w:cs="Calibri"/>
              </w:rPr>
              <w:t> </w:t>
            </w:r>
            <w:r>
              <w:t>;</w:t>
            </w:r>
          </w:p>
          <w:p w:rsidR="000B06A4" w:rsidRDefault="00BA0E05">
            <w:pPr>
              <w:pStyle w:val="Index"/>
              <w:numPr>
                <w:ilvl w:val="0"/>
                <w:numId w:val="3"/>
              </w:numPr>
              <w:rPr>
                <w:rFonts w:cs="Calibri"/>
              </w:rPr>
            </w:pPr>
            <w:r>
              <w:t>Tout autre élément que le candidat estime nécessaire de présenter au regard de cet item.</w:t>
            </w:r>
            <w:bookmarkStart w:id="70" w:name="_GoBack1"/>
            <w:bookmarkStart w:id="71" w:name="_Toc1841132071"/>
            <w:bookmarkEnd w:id="70"/>
            <w:bookmarkEnd w:id="71"/>
            <w:r>
              <w:t xml:space="preserve">3. </w:t>
            </w:r>
            <w:bookmarkStart w:id="72" w:name="_Toc1955457681"/>
            <w:r>
              <w:t>Le descriptif du dispositif du plan de continuité d’activité (PCA) (y compris en cas de sous-traitance et co-traitance, le cas échéant)</w:t>
            </w:r>
            <w:bookmarkEnd w:id="72"/>
          </w:p>
          <w:p w:rsidR="000B06A4" w:rsidRDefault="00BA0E05">
            <w:pPr>
              <w:pStyle w:val="Sansinterligne"/>
              <w:numPr>
                <w:ilvl w:val="0"/>
                <w:numId w:val="0"/>
              </w:numPr>
              <w:rPr>
                <w:rFonts w:cs="Calibri"/>
              </w:rPr>
            </w:pPr>
            <w:r>
              <w:t>Le candidat décrit le dispositif permettant d’assurer la continuité de ses moyens en personnel, locaux</w:t>
            </w:r>
            <w:r>
              <w:rPr>
                <w:rFonts w:cs="Calibri"/>
              </w:rPr>
              <w:t xml:space="preserve">, de ses sources d’approvisionnement des matières premières, des moyens de production et moyens logistiques, ainsi que de ses </w:t>
            </w:r>
            <w:r>
              <w:t>systèmes d’information</w:t>
            </w:r>
            <w:r>
              <w:rPr>
                <w:rFonts w:cs="Calibri"/>
              </w:rPr>
              <w:t>.</w:t>
            </w:r>
          </w:p>
          <w:p w:rsidR="000B06A4" w:rsidRDefault="000B06A4">
            <w:pPr>
              <w:pStyle w:val="Sansinterligne"/>
              <w:numPr>
                <w:ilvl w:val="0"/>
                <w:numId w:val="0"/>
              </w:numPr>
              <w:rPr>
                <w:rFonts w:cs="Calibri"/>
              </w:rPr>
            </w:pPr>
          </w:p>
          <w:p w:rsidR="000B06A4" w:rsidRDefault="00BA0E05">
            <w:pPr>
              <w:pStyle w:val="Sansinterligne"/>
              <w:numPr>
                <w:ilvl w:val="0"/>
                <w:numId w:val="0"/>
              </w:numPr>
            </w:pPr>
            <w:r>
              <w:rPr>
                <w:rFonts w:cs="Calibri"/>
              </w:rPr>
              <w:t xml:space="preserve">Il décrit, </w:t>
            </w:r>
            <w:r>
              <w:rPr>
                <w:rFonts w:cs="Calibri"/>
                <w:i/>
                <w:iCs/>
              </w:rPr>
              <w:t>a minima</w:t>
            </w:r>
            <w:r>
              <w:rPr>
                <w:rFonts w:cs="Calibri"/>
              </w:rPr>
              <w:t>, par type d’incident</w:t>
            </w:r>
            <w:r>
              <w:rPr>
                <w:rFonts w:ascii="Calibri" w:hAnsi="Calibri" w:cs="Calibri"/>
              </w:rPr>
              <w:t> </w:t>
            </w:r>
            <w:r>
              <w:rPr>
                <w:rFonts w:cs="Calibri"/>
              </w:rPr>
              <w:t xml:space="preserve">: </w:t>
            </w:r>
          </w:p>
          <w:p w:rsidR="000B06A4" w:rsidRDefault="00BA0E05">
            <w:pPr>
              <w:pStyle w:val="Index"/>
              <w:numPr>
                <w:ilvl w:val="0"/>
                <w:numId w:val="3"/>
              </w:numPr>
            </w:pPr>
            <w:r>
              <w:t>les risques et causes identifiés d’activation du PCA</w:t>
            </w:r>
            <w:r>
              <w:rPr>
                <w:rFonts w:ascii="Calibri" w:hAnsi="Calibri" w:cs="Calibri"/>
              </w:rPr>
              <w:t> </w:t>
            </w:r>
            <w:r>
              <w:t xml:space="preserve">;  </w:t>
            </w:r>
          </w:p>
          <w:p w:rsidR="000B06A4" w:rsidRDefault="00BA0E05">
            <w:pPr>
              <w:pStyle w:val="Index"/>
              <w:numPr>
                <w:ilvl w:val="0"/>
                <w:numId w:val="3"/>
              </w:numPr>
            </w:pPr>
            <w:r>
              <w:t>l’indice de criticité du risque identifié</w:t>
            </w:r>
            <w:r>
              <w:rPr>
                <w:rFonts w:ascii="Calibri" w:hAnsi="Calibri" w:cs="Calibri"/>
              </w:rPr>
              <w:t> </w:t>
            </w:r>
            <w:r>
              <w:t xml:space="preserve">; </w:t>
            </w:r>
          </w:p>
          <w:p w:rsidR="000B06A4" w:rsidRDefault="00BA0E05">
            <w:pPr>
              <w:pStyle w:val="Index"/>
              <w:numPr>
                <w:ilvl w:val="0"/>
                <w:numId w:val="3"/>
              </w:numPr>
            </w:pPr>
            <w:r>
              <w:t>les scenarii de repli mis en place</w:t>
            </w:r>
            <w:r>
              <w:rPr>
                <w:rFonts w:ascii="Calibri" w:hAnsi="Calibri" w:cs="Calibri"/>
              </w:rPr>
              <w:t> </w:t>
            </w:r>
            <w:r>
              <w:t xml:space="preserve">; </w:t>
            </w:r>
          </w:p>
          <w:p w:rsidR="000B06A4" w:rsidRDefault="00BA0E05">
            <w:pPr>
              <w:pStyle w:val="Index"/>
              <w:numPr>
                <w:ilvl w:val="0"/>
                <w:numId w:val="3"/>
              </w:numPr>
            </w:pPr>
            <w:r>
              <w:t>les moyens de maîtrise des risques organisés</w:t>
            </w:r>
            <w:r>
              <w:rPr>
                <w:rFonts w:ascii="Calibri" w:hAnsi="Calibri" w:cs="Calibri"/>
              </w:rPr>
              <w:t> </w:t>
            </w:r>
            <w:r>
              <w:t xml:space="preserve">; </w:t>
            </w:r>
          </w:p>
          <w:p w:rsidR="000B06A4" w:rsidRDefault="00BA0E05">
            <w:pPr>
              <w:pStyle w:val="Index"/>
              <w:numPr>
                <w:ilvl w:val="0"/>
                <w:numId w:val="3"/>
              </w:numPr>
            </w:pPr>
            <w:r>
              <w:t>les partenaires identifiés pour assurer la continuité d’activité</w:t>
            </w:r>
            <w:r>
              <w:rPr>
                <w:rFonts w:ascii="Calibri" w:hAnsi="Calibri" w:cs="Calibri"/>
              </w:rPr>
              <w:t> </w:t>
            </w:r>
            <w:r>
              <w:t xml:space="preserve">; </w:t>
            </w:r>
          </w:p>
          <w:p w:rsidR="000B06A4" w:rsidRDefault="00BA0E05">
            <w:pPr>
              <w:pStyle w:val="Index"/>
              <w:numPr>
                <w:ilvl w:val="0"/>
                <w:numId w:val="3"/>
              </w:numPr>
            </w:pPr>
            <w:r>
              <w:t>et les délais de rétablissement.</w:t>
            </w:r>
          </w:p>
          <w:p w:rsidR="000B06A4" w:rsidRDefault="000B06A4">
            <w:pPr>
              <w:pStyle w:val="Sansinterligne"/>
              <w:numPr>
                <w:ilvl w:val="0"/>
                <w:numId w:val="0"/>
              </w:numPr>
              <w:ind w:left="720" w:hanging="360"/>
            </w:pPr>
          </w:p>
          <w:p w:rsidR="000B06A4" w:rsidRDefault="00BA0E05">
            <w:pPr>
              <w:pStyle w:val="Sansinterligne"/>
              <w:numPr>
                <w:ilvl w:val="0"/>
                <w:numId w:val="0"/>
              </w:numPr>
            </w:pPr>
            <w:r>
              <w:t>Le candidat précise les conditions de mise en œuvre du PCA, à savoir</w:t>
            </w:r>
            <w:r>
              <w:rPr>
                <w:rFonts w:ascii="Calibri" w:hAnsi="Calibri" w:cs="Calibri"/>
              </w:rPr>
              <w:t> </w:t>
            </w:r>
            <w:r>
              <w:t>:</w:t>
            </w:r>
          </w:p>
          <w:p w:rsidR="000B06A4" w:rsidRDefault="00BA0E05">
            <w:pPr>
              <w:pStyle w:val="Index"/>
              <w:numPr>
                <w:ilvl w:val="0"/>
                <w:numId w:val="3"/>
              </w:numPr>
            </w:pPr>
            <w:r>
              <w:t xml:space="preserve">les modalités de déclenchement et de mise en œuvre, </w:t>
            </w:r>
          </w:p>
          <w:p w:rsidR="000B06A4" w:rsidRDefault="00BA0E05">
            <w:pPr>
              <w:pStyle w:val="Index"/>
              <w:numPr>
                <w:ilvl w:val="0"/>
                <w:numId w:val="3"/>
              </w:numPr>
            </w:pPr>
            <w:r>
              <w:t>les modalités d’information de la DGFiP</w:t>
            </w:r>
            <w:r>
              <w:rPr>
                <w:rFonts w:ascii="Calibri" w:hAnsi="Calibri" w:cs="Calibri"/>
              </w:rPr>
              <w:t> </w:t>
            </w:r>
            <w:r>
              <w:t>;</w:t>
            </w:r>
          </w:p>
          <w:p w:rsidR="000B06A4" w:rsidRDefault="00BA0E05">
            <w:pPr>
              <w:pStyle w:val="Index"/>
              <w:numPr>
                <w:ilvl w:val="0"/>
                <w:numId w:val="3"/>
              </w:numPr>
            </w:pPr>
            <w:r>
              <w:t xml:space="preserve">et les délais de rétablissement. </w:t>
            </w:r>
          </w:p>
          <w:p w:rsidR="000B06A4" w:rsidRDefault="000B06A4">
            <w:pPr>
              <w:pStyle w:val="Sansinterligne"/>
              <w:numPr>
                <w:ilvl w:val="0"/>
                <w:numId w:val="0"/>
              </w:numPr>
            </w:pPr>
          </w:p>
          <w:p w:rsidR="000B06A4" w:rsidRDefault="00BA0E05">
            <w:pPr>
              <w:pStyle w:val="Sansinterligne"/>
              <w:numPr>
                <w:ilvl w:val="0"/>
                <w:numId w:val="0"/>
              </w:numPr>
            </w:pPr>
            <w:r>
              <w:t xml:space="preserve">Il présente les modalités de mise en œuvre des garanties de bon fonctionnement du PCA envisagé (notamment, fréquence, contrôles effectués, résultats). </w:t>
            </w:r>
          </w:p>
          <w:p w:rsidR="000B06A4" w:rsidRDefault="000B06A4">
            <w:pPr>
              <w:pStyle w:val="Sansinterligne"/>
              <w:numPr>
                <w:ilvl w:val="0"/>
                <w:numId w:val="0"/>
              </w:numPr>
            </w:pPr>
          </w:p>
          <w:p w:rsidR="000B06A4" w:rsidRDefault="00BA0E05">
            <w:pPr>
              <w:pStyle w:val="Sansinterligne"/>
              <w:numPr>
                <w:ilvl w:val="0"/>
                <w:numId w:val="0"/>
              </w:numPr>
            </w:pPr>
            <w:r>
              <w:t xml:space="preserve">Par ailleurs, le candidat précise les conditions de mise à jour du PCA. </w:t>
            </w:r>
          </w:p>
          <w:p w:rsidR="000B06A4" w:rsidRDefault="000B06A4">
            <w:pPr>
              <w:pStyle w:val="Sansinterligne"/>
              <w:numPr>
                <w:ilvl w:val="0"/>
                <w:numId w:val="0"/>
              </w:numPr>
            </w:pPr>
          </w:p>
          <w:p w:rsidR="000B06A4" w:rsidRDefault="00BA0E05">
            <w:pPr>
              <w:pStyle w:val="Sansinterligne"/>
              <w:numPr>
                <w:ilvl w:val="0"/>
                <w:numId w:val="0"/>
              </w:numPr>
            </w:pPr>
            <w:r>
              <w:t xml:space="preserve">L’ensemble de ces éléments vaut pour le candidat, son ou ses                  co-traitants et/ou sous-traitants éventuels. </w:t>
            </w:r>
          </w:p>
          <w:p w:rsidR="00730C43" w:rsidRDefault="00730C43">
            <w:pPr>
              <w:pStyle w:val="Sansinterligne"/>
              <w:numPr>
                <w:ilvl w:val="0"/>
                <w:numId w:val="0"/>
              </w:numPr>
            </w:pPr>
          </w:p>
          <w:p w:rsidR="00730C43" w:rsidRDefault="00730C43">
            <w:pPr>
              <w:pStyle w:val="Sansinterligne"/>
              <w:numPr>
                <w:ilvl w:val="0"/>
                <w:numId w:val="0"/>
              </w:numPr>
            </w:pPr>
          </w:p>
          <w:p w:rsidR="00730C43" w:rsidRDefault="00730C43">
            <w:pPr>
              <w:pStyle w:val="Sansinterligne"/>
              <w:numPr>
                <w:ilvl w:val="0"/>
                <w:numId w:val="0"/>
              </w:numPr>
            </w:pPr>
          </w:p>
          <w:p w:rsidR="000B06A4" w:rsidRDefault="00BA0E05" w:rsidP="00730C43">
            <w:pPr>
              <w:pStyle w:val="Titre1"/>
            </w:pPr>
            <w:bookmarkStart w:id="73" w:name="_Toc195603285"/>
            <w:r>
              <w:t>3.L</w:t>
            </w:r>
            <w:bookmarkStart w:id="74" w:name="_Toc195544524"/>
            <w:r>
              <w:t>e descriptif du dispositif du plan de continuité d’activité (PCA) (y compris en cas de sous-traitance et co-traitance, le cas échéant)</w:t>
            </w:r>
            <w:bookmarkEnd w:id="73"/>
          </w:p>
          <w:p w:rsidR="000B06A4" w:rsidRPr="00BA0E05" w:rsidRDefault="00BA0E05">
            <w:pPr>
              <w:pStyle w:val="Sansinterligne"/>
              <w:numPr>
                <w:ilvl w:val="0"/>
                <w:numId w:val="0"/>
              </w:numPr>
            </w:pPr>
            <w:r>
              <w:t>Le candidat décrit le dispositif permettant d’assurer la continuité de ses moyens en personnel, locaux</w:t>
            </w:r>
            <w:r>
              <w:rPr>
                <w:rFonts w:cs="Calibri"/>
              </w:rPr>
              <w:t xml:space="preserve">, de ses sources d’approvisionnement des matières premières, des moyens de production et moyens logistiques, ainsi que de ses </w:t>
            </w:r>
            <w:r>
              <w:t>systèmes d’information.</w:t>
            </w:r>
          </w:p>
          <w:p w:rsidR="000B06A4" w:rsidRDefault="000B06A4">
            <w:pPr>
              <w:pStyle w:val="Sansinterligne"/>
              <w:numPr>
                <w:ilvl w:val="0"/>
                <w:numId w:val="0"/>
              </w:numPr>
              <w:rPr>
                <w:rFonts w:cs="Calibri"/>
              </w:rPr>
            </w:pPr>
          </w:p>
          <w:p w:rsidR="000B06A4" w:rsidRDefault="00BA0E05">
            <w:pPr>
              <w:pStyle w:val="Sansinterligne"/>
              <w:numPr>
                <w:ilvl w:val="0"/>
                <w:numId w:val="0"/>
              </w:numPr>
            </w:pPr>
            <w:r>
              <w:rPr>
                <w:rFonts w:cs="Calibri"/>
              </w:rPr>
              <w:t xml:space="preserve">Il décrit, </w:t>
            </w:r>
            <w:r>
              <w:rPr>
                <w:rFonts w:cs="Calibri"/>
                <w:i/>
                <w:iCs/>
              </w:rPr>
              <w:t>a minima</w:t>
            </w:r>
            <w:r>
              <w:rPr>
                <w:rFonts w:cs="Calibri"/>
              </w:rPr>
              <w:t>, par type d’incident</w:t>
            </w:r>
            <w:r>
              <w:rPr>
                <w:rFonts w:ascii="Calibri" w:hAnsi="Calibri" w:cs="Calibri"/>
              </w:rPr>
              <w:t> </w:t>
            </w:r>
            <w:r>
              <w:rPr>
                <w:rFonts w:cs="Calibri"/>
              </w:rPr>
              <w:t xml:space="preserve">: </w:t>
            </w:r>
          </w:p>
          <w:p w:rsidR="000B06A4" w:rsidRDefault="00BA0E05">
            <w:pPr>
              <w:pStyle w:val="Index"/>
              <w:numPr>
                <w:ilvl w:val="0"/>
                <w:numId w:val="22"/>
              </w:numPr>
              <w:tabs>
                <w:tab w:val="left" w:pos="0"/>
              </w:tabs>
            </w:pPr>
            <w:r>
              <w:t>les risques et causes identifiés d’activation du PCA</w:t>
            </w:r>
            <w:r>
              <w:rPr>
                <w:rFonts w:ascii="Calibri" w:hAnsi="Calibri" w:cs="Calibri"/>
              </w:rPr>
              <w:t> </w:t>
            </w:r>
            <w:r>
              <w:t xml:space="preserve">;  </w:t>
            </w:r>
          </w:p>
          <w:p w:rsidR="000B06A4" w:rsidRDefault="00BA0E05">
            <w:pPr>
              <w:pStyle w:val="Index"/>
              <w:numPr>
                <w:ilvl w:val="0"/>
                <w:numId w:val="22"/>
              </w:numPr>
              <w:tabs>
                <w:tab w:val="left" w:pos="0"/>
              </w:tabs>
            </w:pPr>
            <w:r>
              <w:t>l’indice de criticité du risque identifié</w:t>
            </w:r>
            <w:r>
              <w:rPr>
                <w:rFonts w:ascii="Calibri" w:hAnsi="Calibri" w:cs="Calibri"/>
              </w:rPr>
              <w:t> </w:t>
            </w:r>
            <w:r>
              <w:t xml:space="preserve">; </w:t>
            </w:r>
          </w:p>
          <w:p w:rsidR="000B06A4" w:rsidRDefault="00BA0E05">
            <w:pPr>
              <w:pStyle w:val="Index"/>
              <w:numPr>
                <w:ilvl w:val="0"/>
                <w:numId w:val="22"/>
              </w:numPr>
              <w:tabs>
                <w:tab w:val="left" w:pos="0"/>
              </w:tabs>
            </w:pPr>
            <w:r>
              <w:t>les scenarii de repli mis en place</w:t>
            </w:r>
            <w:r>
              <w:rPr>
                <w:rFonts w:ascii="Calibri" w:hAnsi="Calibri" w:cs="Calibri"/>
              </w:rPr>
              <w:t> </w:t>
            </w:r>
            <w:r>
              <w:t xml:space="preserve">; </w:t>
            </w:r>
          </w:p>
          <w:p w:rsidR="000B06A4" w:rsidRDefault="00BA0E05">
            <w:pPr>
              <w:pStyle w:val="Index"/>
              <w:numPr>
                <w:ilvl w:val="0"/>
                <w:numId w:val="22"/>
              </w:numPr>
              <w:tabs>
                <w:tab w:val="left" w:pos="0"/>
              </w:tabs>
            </w:pPr>
            <w:r>
              <w:t>les moyens de maîtrise des risques organisés</w:t>
            </w:r>
            <w:r>
              <w:rPr>
                <w:rFonts w:ascii="Calibri" w:hAnsi="Calibri" w:cs="Calibri"/>
              </w:rPr>
              <w:t> </w:t>
            </w:r>
            <w:r>
              <w:t xml:space="preserve">; </w:t>
            </w:r>
          </w:p>
          <w:p w:rsidR="000B06A4" w:rsidRDefault="00BA0E05">
            <w:pPr>
              <w:pStyle w:val="Index"/>
              <w:numPr>
                <w:ilvl w:val="0"/>
                <w:numId w:val="22"/>
              </w:numPr>
              <w:tabs>
                <w:tab w:val="left" w:pos="0"/>
              </w:tabs>
            </w:pPr>
            <w:r>
              <w:t>les partenaires identifiés pour assurer la continuité d’activité</w:t>
            </w:r>
            <w:r>
              <w:rPr>
                <w:rFonts w:ascii="Calibri" w:hAnsi="Calibri" w:cs="Calibri"/>
              </w:rPr>
              <w:t> </w:t>
            </w:r>
            <w:r>
              <w:t xml:space="preserve">; </w:t>
            </w:r>
          </w:p>
          <w:p w:rsidR="000B06A4" w:rsidRDefault="00BA0E05">
            <w:pPr>
              <w:pStyle w:val="Index"/>
              <w:numPr>
                <w:ilvl w:val="0"/>
                <w:numId w:val="22"/>
              </w:numPr>
              <w:tabs>
                <w:tab w:val="left" w:pos="0"/>
              </w:tabs>
            </w:pPr>
            <w:r>
              <w:t>et les délais de rétablissement.</w:t>
            </w:r>
          </w:p>
          <w:p w:rsidR="000B06A4" w:rsidRDefault="000B06A4">
            <w:pPr>
              <w:pStyle w:val="Sansinterligne"/>
              <w:numPr>
                <w:ilvl w:val="0"/>
                <w:numId w:val="0"/>
              </w:numPr>
            </w:pPr>
          </w:p>
          <w:p w:rsidR="000B06A4" w:rsidRDefault="00BA0E05">
            <w:pPr>
              <w:pStyle w:val="Sansinterligne"/>
              <w:numPr>
                <w:ilvl w:val="0"/>
                <w:numId w:val="0"/>
              </w:numPr>
            </w:pPr>
            <w:r>
              <w:t>Le candidat précise les conditions de mise en œuvre du PCA, à savoir</w:t>
            </w:r>
            <w:r>
              <w:rPr>
                <w:rFonts w:ascii="Calibri" w:hAnsi="Calibri" w:cs="Calibri"/>
              </w:rPr>
              <w:t> </w:t>
            </w:r>
            <w:r>
              <w:t>:</w:t>
            </w:r>
          </w:p>
          <w:p w:rsidR="000B06A4" w:rsidRDefault="00BA0E05">
            <w:pPr>
              <w:pStyle w:val="Index"/>
              <w:numPr>
                <w:ilvl w:val="0"/>
                <w:numId w:val="22"/>
              </w:numPr>
              <w:tabs>
                <w:tab w:val="left" w:pos="0"/>
              </w:tabs>
            </w:pPr>
            <w:r>
              <w:t xml:space="preserve">les modalités de déclenchement et de mise en œuvre, </w:t>
            </w:r>
          </w:p>
          <w:p w:rsidR="000B06A4" w:rsidRDefault="00BA0E05">
            <w:pPr>
              <w:pStyle w:val="Index"/>
              <w:numPr>
                <w:ilvl w:val="0"/>
                <w:numId w:val="22"/>
              </w:numPr>
              <w:tabs>
                <w:tab w:val="left" w:pos="0"/>
              </w:tabs>
            </w:pPr>
            <w:r>
              <w:t>les modalités d’information de la DGFiP</w:t>
            </w:r>
            <w:r>
              <w:rPr>
                <w:rFonts w:ascii="Calibri" w:hAnsi="Calibri" w:cs="Calibri"/>
              </w:rPr>
              <w:t> </w:t>
            </w:r>
            <w:r>
              <w:t>;</w:t>
            </w:r>
          </w:p>
          <w:p w:rsidR="000B06A4" w:rsidRDefault="00BA0E05">
            <w:pPr>
              <w:pStyle w:val="Index"/>
              <w:numPr>
                <w:ilvl w:val="0"/>
                <w:numId w:val="22"/>
              </w:numPr>
              <w:tabs>
                <w:tab w:val="left" w:pos="0"/>
              </w:tabs>
            </w:pPr>
            <w:r>
              <w:t xml:space="preserve">et les délais de rétablissement. </w:t>
            </w:r>
          </w:p>
          <w:p w:rsidR="000B06A4" w:rsidRDefault="000B06A4">
            <w:pPr>
              <w:pStyle w:val="Sansinterligne"/>
              <w:numPr>
                <w:ilvl w:val="0"/>
                <w:numId w:val="0"/>
              </w:numPr>
            </w:pPr>
          </w:p>
          <w:p w:rsidR="000B06A4" w:rsidRDefault="00BA0E05">
            <w:pPr>
              <w:pStyle w:val="Sansinterligne"/>
              <w:numPr>
                <w:ilvl w:val="0"/>
                <w:numId w:val="0"/>
              </w:numPr>
            </w:pPr>
            <w:r>
              <w:t xml:space="preserve">Il présente les modalités de mise en œuvre des garanties de bon fonctionnement du PCA envisagé (notamment, fréquence, contrôles effectués, résultats). </w:t>
            </w:r>
          </w:p>
          <w:p w:rsidR="000B06A4" w:rsidRDefault="000B06A4">
            <w:pPr>
              <w:pStyle w:val="Sansinterligne"/>
              <w:numPr>
                <w:ilvl w:val="0"/>
                <w:numId w:val="0"/>
              </w:numPr>
            </w:pPr>
          </w:p>
          <w:p w:rsidR="000B06A4" w:rsidRDefault="00BA0E05">
            <w:pPr>
              <w:pStyle w:val="Sansinterligne"/>
              <w:numPr>
                <w:ilvl w:val="0"/>
                <w:numId w:val="0"/>
              </w:numPr>
            </w:pPr>
            <w:r>
              <w:t xml:space="preserve">Par ailleurs, le candidat précise les conditions de mise à jour du PCA. </w:t>
            </w:r>
          </w:p>
          <w:p w:rsidR="000B06A4" w:rsidRDefault="000B06A4">
            <w:pPr>
              <w:pStyle w:val="Sansinterligne"/>
              <w:numPr>
                <w:ilvl w:val="0"/>
                <w:numId w:val="0"/>
              </w:numPr>
            </w:pPr>
          </w:p>
          <w:p w:rsidR="000B06A4" w:rsidRDefault="00BA0E05">
            <w:pPr>
              <w:pStyle w:val="Sansinterligne"/>
              <w:numPr>
                <w:ilvl w:val="0"/>
                <w:numId w:val="0"/>
              </w:numPr>
            </w:pPr>
            <w:r>
              <w:t xml:space="preserve">L’ensemble de ces éléments vaut pour le candidat, son ou ses                  co-traitants et/ou sous-traitants éventuels. </w:t>
            </w:r>
          </w:p>
          <w:p w:rsidR="003D3688" w:rsidRDefault="003D3688" w:rsidP="00730C43">
            <w:pPr>
              <w:pStyle w:val="Titre1"/>
            </w:pPr>
            <w:bookmarkStart w:id="75" w:name="__RefHeading___Toc30584_29684686791"/>
            <w:bookmarkStart w:id="76" w:name="_Toc195603286"/>
            <w:bookmarkEnd w:id="75"/>
          </w:p>
          <w:p w:rsidR="003D3688" w:rsidRDefault="003D3688" w:rsidP="00730C43">
            <w:pPr>
              <w:pStyle w:val="Titre1"/>
            </w:pPr>
          </w:p>
          <w:p w:rsidR="003D3688" w:rsidRDefault="003D3688" w:rsidP="003D3688">
            <w:pPr>
              <w:pStyle w:val="Titre1"/>
              <w:ind w:left="0"/>
            </w:pPr>
          </w:p>
          <w:p w:rsidR="003D3688" w:rsidRDefault="003D3688" w:rsidP="003D3688">
            <w:pPr>
              <w:pStyle w:val="Titre1"/>
              <w:ind w:left="0"/>
            </w:pPr>
          </w:p>
          <w:p w:rsidR="000B06A4" w:rsidRDefault="00BA0E05" w:rsidP="00730C43">
            <w:pPr>
              <w:pStyle w:val="Titre1"/>
            </w:pPr>
            <w:r>
              <w:t xml:space="preserve">4. </w:t>
            </w:r>
            <w:bookmarkStart w:id="77" w:name="_Toc1955457691"/>
            <w:r>
              <w:t>Les modalités de mise en œuvre des actions en faveur du développement durable</w:t>
            </w:r>
            <w:bookmarkEnd w:id="77"/>
            <w:bookmarkEnd w:id="76"/>
          </w:p>
          <w:p w:rsidR="000B06A4" w:rsidRDefault="00BA0E05">
            <w:r>
              <w:t>Le candidat précise les aspects suivants</w:t>
            </w:r>
            <w:r>
              <w:rPr>
                <w:rFonts w:ascii="Calibri" w:hAnsi="Calibri" w:cs="Calibri"/>
              </w:rPr>
              <w:t> </w:t>
            </w:r>
            <w:r>
              <w:t xml:space="preserve">: </w:t>
            </w:r>
          </w:p>
          <w:p w:rsidR="000B06A4" w:rsidRDefault="00BA0E05">
            <w:pPr>
              <w:pStyle w:val="Index"/>
              <w:numPr>
                <w:ilvl w:val="0"/>
                <w:numId w:val="3"/>
              </w:numPr>
            </w:pPr>
            <w:r>
              <w:t>Le recours aux matériaux recyclables ou issus de sources durables ou du commerce équitable pour le conditionnement des bobines</w:t>
            </w:r>
            <w:r>
              <w:rPr>
                <w:rFonts w:ascii="Calibri" w:hAnsi="Calibri" w:cs="Calibri"/>
              </w:rPr>
              <w:t> </w:t>
            </w:r>
            <w:r>
              <w:t xml:space="preserve">;  </w:t>
            </w:r>
          </w:p>
          <w:p w:rsidR="000B06A4" w:rsidRDefault="00BA0E05">
            <w:pPr>
              <w:pStyle w:val="Index"/>
              <w:numPr>
                <w:ilvl w:val="0"/>
                <w:numId w:val="3"/>
              </w:numPr>
            </w:pPr>
            <w:r>
              <w:t>La limitation les émissions de carbone dans le cadre des déplacements professionnels</w:t>
            </w:r>
            <w:r>
              <w:rPr>
                <w:rFonts w:ascii="Calibri" w:hAnsi="Calibri" w:cs="Calibri"/>
              </w:rPr>
              <w:t> </w:t>
            </w:r>
            <w:r>
              <w:t xml:space="preserve">; </w:t>
            </w:r>
          </w:p>
          <w:p w:rsidR="000B06A4" w:rsidRDefault="00BA0E05">
            <w:pPr>
              <w:pStyle w:val="Index"/>
              <w:numPr>
                <w:ilvl w:val="0"/>
                <w:numId w:val="3"/>
              </w:numPr>
            </w:pPr>
            <w:r>
              <w:t>La politique raisonnée d’impression pour les supports papier et de réduction des pollutions et consommations d’énergies liées aux échanges de données pour les supports dématérialisés</w:t>
            </w:r>
            <w:r>
              <w:rPr>
                <w:rFonts w:ascii="Calibri" w:hAnsi="Calibri" w:cs="Calibri"/>
              </w:rPr>
              <w:t> </w:t>
            </w:r>
            <w:r>
              <w:t>;</w:t>
            </w:r>
          </w:p>
          <w:p w:rsidR="000B06A4" w:rsidRDefault="00BA0E05">
            <w:pPr>
              <w:pStyle w:val="Index"/>
              <w:numPr>
                <w:ilvl w:val="0"/>
                <w:numId w:val="3"/>
              </w:numPr>
              <w:rPr>
                <w:rFonts w:cs="Calibri"/>
              </w:rPr>
            </w:pPr>
            <w:r>
              <w:rPr>
                <w:rFonts w:cs="Calibri"/>
              </w:rPr>
              <w:t>La gestion des déchets papier produit dans le cadre de son activité administrative</w:t>
            </w:r>
            <w:r>
              <w:rPr>
                <w:rFonts w:ascii="Calibri" w:hAnsi="Calibri" w:cs="Calibri"/>
              </w:rPr>
              <w:t> </w:t>
            </w:r>
            <w:r>
              <w:rPr>
                <w:rFonts w:cs="Calibri"/>
              </w:rPr>
              <w:t>;</w:t>
            </w:r>
          </w:p>
          <w:p w:rsidR="000B06A4" w:rsidRDefault="00BA0E05" w:rsidP="00730C43">
            <w:pPr>
              <w:pStyle w:val="Titre1"/>
            </w:pPr>
            <w:bookmarkStart w:id="78" w:name="__RefHeading___Toc54894_2490225685111"/>
            <w:bookmarkStart w:id="79" w:name="_Toc1841132091"/>
            <w:bookmarkStart w:id="80" w:name="_Toc195603287"/>
            <w:bookmarkEnd w:id="78"/>
            <w:bookmarkEnd w:id="79"/>
            <w:r>
              <w:t xml:space="preserve">5. </w:t>
            </w:r>
            <w:bookmarkStart w:id="81" w:name="_Toc1955457701"/>
            <w:r>
              <w:t>Tout autre élément que le candidat estime nécessaire de fournir à l’appui de son mémoire technique</w:t>
            </w:r>
            <w:bookmarkEnd w:id="81"/>
            <w:bookmarkEnd w:id="80"/>
          </w:p>
          <w:p w:rsidR="000B06A4" w:rsidRDefault="00BA0E05">
            <w:r>
              <w:t>Le candidat fournit tout autre élément qu’il estime nécessaire dans son mémoire technique.</w:t>
            </w:r>
          </w:p>
          <w:p w:rsidR="000B06A4" w:rsidRDefault="000B06A4"/>
          <w:p w:rsidR="000B06A4" w:rsidRDefault="00BA0E05">
            <w:pPr>
              <w:rPr>
                <w:rFonts w:cs="Calibri"/>
              </w:rPr>
            </w:pPr>
            <w:r>
              <w:rPr>
                <w:rFonts w:cs="Calibri"/>
              </w:rPr>
              <w:t>En application de l’article 14 du CCAP, le candidat peut utilement formuler des propositions sur l’introduction de papier recyclé</w:t>
            </w:r>
            <w:r>
              <w:rPr>
                <w:rFonts w:ascii="Calibri" w:hAnsi="Calibri" w:cs="Calibri"/>
              </w:rPr>
              <w:t>.</w:t>
            </w:r>
          </w:p>
          <w:bookmarkEnd w:id="74"/>
          <w:p w:rsidR="000B06A4" w:rsidRDefault="000B06A4">
            <w:pPr>
              <w:rPr>
                <w:rFonts w:ascii="Calibri" w:hAnsi="Calibri" w:cs="Calibri"/>
              </w:rPr>
            </w:pPr>
          </w:p>
        </w:tc>
        <w:tc>
          <w:tcPr>
            <w:tcW w:w="1140" w:type="dxa"/>
          </w:tcPr>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p w:rsidR="000B06A4" w:rsidRDefault="000B06A4"/>
        </w:tc>
      </w:tr>
    </w:tbl>
    <w:p w:rsidR="000B06A4" w:rsidRDefault="000B06A4">
      <w:pPr>
        <w:pStyle w:val="Index"/>
        <w:numPr>
          <w:ilvl w:val="0"/>
          <w:numId w:val="0"/>
        </w:numPr>
        <w:tabs>
          <w:tab w:val="left" w:pos="0"/>
        </w:tabs>
      </w:pPr>
    </w:p>
    <w:p w:rsidR="000B06A4" w:rsidRDefault="000B06A4">
      <w:bookmarkStart w:id="82" w:name="_Toc195544525"/>
      <w:bookmarkEnd w:id="82"/>
    </w:p>
    <w:sectPr w:rsidR="000B06A4">
      <w:footerReference w:type="default" r:id="rId8"/>
      <w:headerReference w:type="first" r:id="rId9"/>
      <w:pgSz w:w="11906" w:h="16838"/>
      <w:pgMar w:top="1417" w:right="1133" w:bottom="1417" w:left="1417"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78" w:rsidRDefault="00BA0E05">
      <w:pPr>
        <w:spacing w:before="0"/>
      </w:pPr>
      <w:r>
        <w:separator/>
      </w:r>
    </w:p>
  </w:endnote>
  <w:endnote w:type="continuationSeparator" w:id="0">
    <w:p w:rsidR="007E7578" w:rsidRDefault="00BA0E0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6A4" w:rsidRDefault="00BA0E05">
    <w:pPr>
      <w:pStyle w:val="NormalWeb"/>
      <w:jc w:val="center"/>
      <w:rPr>
        <w:rFonts w:ascii="Marianne" w:hAnsi="Marianne"/>
        <w:sz w:val="18"/>
        <w:szCs w:val="18"/>
      </w:rPr>
    </w:pPr>
    <w:r>
      <w:rPr>
        <w:rFonts w:ascii="Marianne" w:hAnsi="Marianne"/>
        <w:sz w:val="18"/>
        <w:szCs w:val="18"/>
      </w:rPr>
      <w:fldChar w:fldCharType="begin"/>
    </w:r>
    <w:r>
      <w:rPr>
        <w:rFonts w:ascii="Marianne" w:hAnsi="Marianne"/>
        <w:sz w:val="18"/>
        <w:szCs w:val="18"/>
      </w:rPr>
      <w:instrText>PAGE</w:instrText>
    </w:r>
    <w:r>
      <w:rPr>
        <w:rFonts w:ascii="Marianne" w:hAnsi="Marianne"/>
        <w:sz w:val="18"/>
        <w:szCs w:val="18"/>
      </w:rPr>
      <w:fldChar w:fldCharType="separate"/>
    </w:r>
    <w:r w:rsidR="00200D1F">
      <w:rPr>
        <w:rFonts w:ascii="Marianne" w:hAnsi="Marianne"/>
        <w:noProof/>
        <w:sz w:val="18"/>
        <w:szCs w:val="18"/>
      </w:rPr>
      <w:t>4</w:t>
    </w:r>
    <w:r>
      <w:rPr>
        <w:rFonts w:ascii="Marianne" w:hAnsi="Marianne"/>
        <w:sz w:val="18"/>
        <w:szCs w:val="18"/>
      </w:rPr>
      <w:fldChar w:fldCharType="end"/>
    </w:r>
    <w:r>
      <w:rPr>
        <w:rFonts w:ascii="Marianne" w:hAnsi="Marianne"/>
        <w:sz w:val="18"/>
        <w:szCs w:val="18"/>
      </w:rPr>
      <w:t>/</w:t>
    </w:r>
    <w:r>
      <w:rPr>
        <w:rFonts w:ascii="Marianne" w:hAnsi="Marianne"/>
        <w:sz w:val="18"/>
        <w:szCs w:val="18"/>
      </w:rPr>
      <w:fldChar w:fldCharType="begin"/>
    </w:r>
    <w:r>
      <w:rPr>
        <w:rFonts w:ascii="Marianne" w:hAnsi="Marianne"/>
        <w:sz w:val="18"/>
        <w:szCs w:val="18"/>
      </w:rPr>
      <w:instrText>NUMPAGES</w:instrText>
    </w:r>
    <w:r>
      <w:rPr>
        <w:rFonts w:ascii="Marianne" w:hAnsi="Marianne"/>
        <w:sz w:val="18"/>
        <w:szCs w:val="18"/>
      </w:rPr>
      <w:fldChar w:fldCharType="separate"/>
    </w:r>
    <w:r w:rsidR="00200D1F">
      <w:rPr>
        <w:rFonts w:ascii="Marianne" w:hAnsi="Marianne"/>
        <w:noProof/>
        <w:sz w:val="18"/>
        <w:szCs w:val="18"/>
      </w:rPr>
      <w:t>15</w:t>
    </w:r>
    <w:r>
      <w:rPr>
        <w:rFonts w:ascii="Marianne" w:hAnsi="Marianne"/>
        <w:sz w:val="18"/>
        <w:szCs w:val="18"/>
      </w:rPr>
      <w:fldChar w:fldCharType="end"/>
    </w:r>
  </w:p>
  <w:p w:rsidR="000B06A4" w:rsidRDefault="00200D1F">
    <w:pPr>
      <w:pStyle w:val="NormalWeb"/>
      <w:jc w:val="center"/>
      <w:rPr>
        <w:rFonts w:ascii="Marianne" w:hAnsi="Marianne"/>
        <w:color w:val="0000FF"/>
        <w:sz w:val="18"/>
        <w:szCs w:val="18"/>
      </w:rPr>
    </w:pPr>
    <w:hyperlink w:anchor="_toc69">
      <w:r w:rsidR="00BA0E05">
        <w:rPr>
          <w:rStyle w:val="LienInternet"/>
          <w:rFonts w:ascii="Marianne" w:hAnsi="Marianne"/>
          <w:color w:val="0000FF"/>
          <w:sz w:val="18"/>
          <w:szCs w:val="18"/>
        </w:rPr>
        <w:t>Retour au sommaire</w:t>
      </w:r>
    </w:hyperlink>
  </w:p>
  <w:p w:rsidR="000B06A4" w:rsidRDefault="00BA0E05">
    <w:pPr>
      <w:rPr>
        <w:sz w:val="18"/>
        <w:szCs w:val="18"/>
      </w:rPr>
    </w:pPr>
    <w:r>
      <w:rPr>
        <w:sz w:val="18"/>
        <w:szCs w:val="18"/>
        <w:shd w:val="clear" w:color="auto" w:fill="C0C0C0"/>
      </w:rPr>
      <w:t>SPIB-2B-2025-02</w:t>
    </w:r>
    <w:r>
      <w:rPr>
        <w:color w:val="000000"/>
        <w:sz w:val="18"/>
        <w:szCs w:val="18"/>
      </w:rPr>
      <w:t>_RC_AN3_ Plan_de_presentation_memoire_technique</w:t>
    </w:r>
  </w:p>
  <w:p w:rsidR="000B06A4" w:rsidRDefault="000B06A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78" w:rsidRDefault="00BA0E05">
      <w:pPr>
        <w:spacing w:before="0"/>
      </w:pPr>
      <w:r>
        <w:separator/>
      </w:r>
    </w:p>
  </w:footnote>
  <w:footnote w:type="continuationSeparator" w:id="0">
    <w:p w:rsidR="007E7578" w:rsidRDefault="00BA0E05">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6A4" w:rsidRDefault="00BA0E05">
    <w:pPr>
      <w:pStyle w:val="En-tte"/>
    </w:pPr>
    <w:r>
      <w:rPr>
        <w:noProof/>
      </w:rPr>
      <w:drawing>
        <wp:anchor distT="0" distB="0" distL="114300" distR="114300" simplePos="0" relativeHeight="2" behindDoc="0" locked="0" layoutInCell="0" allowOverlap="1">
          <wp:simplePos x="0" y="0"/>
          <wp:positionH relativeFrom="column">
            <wp:posOffset>4862830</wp:posOffset>
          </wp:positionH>
          <wp:positionV relativeFrom="paragraph">
            <wp:posOffset>-116205</wp:posOffset>
          </wp:positionV>
          <wp:extent cx="1188720" cy="554990"/>
          <wp:effectExtent l="0" t="0" r="0" b="0"/>
          <wp:wrapSquare wrapText="bothSides"/>
          <wp:docPr id="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
                  <a:stretch>
                    <a:fillRect/>
                  </a:stretch>
                </pic:blipFill>
                <pic:spPr bwMode="auto">
                  <a:xfrm>
                    <a:off x="0" y="0"/>
                    <a:ext cx="1188720" cy="554990"/>
                  </a:xfrm>
                  <a:prstGeom prst="rect">
                    <a:avLst/>
                  </a:prstGeom>
                </pic:spPr>
              </pic:pic>
            </a:graphicData>
          </a:graphic>
        </wp:anchor>
      </w:drawing>
    </w:r>
    <w:r>
      <w:rPr>
        <w:noProof/>
      </w:rPr>
      <w:drawing>
        <wp:anchor distT="0" distB="0" distL="114300" distR="114300" simplePos="0" relativeHeight="3" behindDoc="0" locked="0" layoutInCell="0" allowOverlap="1">
          <wp:simplePos x="0" y="0"/>
          <wp:positionH relativeFrom="column">
            <wp:posOffset>-347345</wp:posOffset>
          </wp:positionH>
          <wp:positionV relativeFrom="paragraph">
            <wp:posOffset>-116205</wp:posOffset>
          </wp:positionV>
          <wp:extent cx="966470" cy="875665"/>
          <wp:effectExtent l="0" t="0" r="0" b="0"/>
          <wp:wrapTight wrapText="bothSides">
            <wp:wrapPolygon edited="0">
              <wp:start x="-12" y="0"/>
              <wp:lineTo x="-12" y="21134"/>
              <wp:lineTo x="21270" y="21134"/>
              <wp:lineTo x="21270" y="0"/>
              <wp:lineTo x="-12" y="0"/>
            </wp:wrapPolygon>
          </wp:wrapTight>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2"/>
                  <a:stretch>
                    <a:fillRect/>
                  </a:stretch>
                </pic:blipFill>
                <pic:spPr bwMode="auto">
                  <a:xfrm>
                    <a:off x="0" y="0"/>
                    <a:ext cx="966470" cy="875665"/>
                  </a:xfrm>
                  <a:prstGeom prst="rect">
                    <a:avLst/>
                  </a:prstGeom>
                </pic:spPr>
              </pic:pic>
            </a:graphicData>
          </a:graphic>
        </wp:anchor>
      </w:drawing>
    </w:r>
  </w:p>
  <w:p w:rsidR="000B06A4" w:rsidRDefault="000B06A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D32B4"/>
    <w:multiLevelType w:val="multilevel"/>
    <w:tmpl w:val="E5C2E580"/>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 w15:restartNumberingAfterBreak="0">
    <w:nsid w:val="07550227"/>
    <w:multiLevelType w:val="multilevel"/>
    <w:tmpl w:val="5EF2ED2C"/>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2" w15:restartNumberingAfterBreak="0">
    <w:nsid w:val="2C3B7BD0"/>
    <w:multiLevelType w:val="multilevel"/>
    <w:tmpl w:val="4AACFAF2"/>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3" w15:restartNumberingAfterBreak="0">
    <w:nsid w:val="3418313B"/>
    <w:multiLevelType w:val="multilevel"/>
    <w:tmpl w:val="E0861E4C"/>
    <w:lvl w:ilvl="0">
      <w:start w:val="1"/>
      <w:numFmt w:val="upperLetter"/>
      <w:lvlText w:val="%1."/>
      <w:lvlJc w:val="left"/>
      <w:pPr>
        <w:tabs>
          <w:tab w:val="num" w:pos="0"/>
        </w:tabs>
        <w:ind w:left="360" w:hanging="36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4" w15:restartNumberingAfterBreak="0">
    <w:nsid w:val="43D6328D"/>
    <w:multiLevelType w:val="multilevel"/>
    <w:tmpl w:val="FB860AF0"/>
    <w:lvl w:ilvl="0">
      <w:start w:val="1"/>
      <w:numFmt w:val="bullet"/>
      <w:pStyle w:val="Index"/>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462F3A2D"/>
    <w:multiLevelType w:val="multilevel"/>
    <w:tmpl w:val="13109328"/>
    <w:lvl w:ilvl="0">
      <w:start w:val="1"/>
      <w:numFmt w:val="upperRoman"/>
      <w:lvlText w:val="%1."/>
      <w:lvlJc w:val="left"/>
      <w:pPr>
        <w:tabs>
          <w:tab w:val="num" w:pos="0"/>
        </w:tabs>
        <w:ind w:left="0" w:firstLine="0"/>
      </w:pPr>
      <w:rPr>
        <w:rFonts w:cs="Times New Roman"/>
      </w:rPr>
    </w:lvl>
    <w:lvl w:ilvl="1">
      <w:start w:val="1"/>
      <w:numFmt w:val="upperLetter"/>
      <w:lvlText w:val="%2."/>
      <w:lvlJc w:val="left"/>
      <w:pPr>
        <w:tabs>
          <w:tab w:val="num" w:pos="0"/>
        </w:tabs>
        <w:ind w:left="720" w:firstLine="0"/>
      </w:pPr>
      <w:rPr>
        <w:rFonts w:cs="Times New Roman"/>
      </w:rPr>
    </w:lvl>
    <w:lvl w:ilvl="2">
      <w:start w:val="1"/>
      <w:numFmt w:val="decimal"/>
      <w:pStyle w:val="Titre3"/>
      <w:lvlText w:val="%3."/>
      <w:lvlJc w:val="left"/>
      <w:pPr>
        <w:tabs>
          <w:tab w:val="num" w:pos="0"/>
        </w:tabs>
        <w:ind w:left="1440" w:firstLine="0"/>
      </w:pPr>
      <w:rPr>
        <w:rFonts w:cs="Times New Roman"/>
      </w:rPr>
    </w:lvl>
    <w:lvl w:ilvl="3">
      <w:start w:val="1"/>
      <w:numFmt w:val="lowerLetter"/>
      <w:pStyle w:val="Titre4"/>
      <w:lvlText w:val="%4)"/>
      <w:lvlJc w:val="left"/>
      <w:pPr>
        <w:tabs>
          <w:tab w:val="num" w:pos="0"/>
        </w:tabs>
        <w:ind w:left="2160" w:firstLine="0"/>
      </w:pPr>
      <w:rPr>
        <w:rFonts w:cs="Times New Roman"/>
      </w:rPr>
    </w:lvl>
    <w:lvl w:ilvl="4">
      <w:start w:val="1"/>
      <w:numFmt w:val="decimal"/>
      <w:pStyle w:val="Titre5"/>
      <w:lvlText w:val="(%5)"/>
      <w:lvlJc w:val="left"/>
      <w:pPr>
        <w:tabs>
          <w:tab w:val="num" w:pos="0"/>
        </w:tabs>
        <w:ind w:left="2880" w:firstLine="0"/>
      </w:pPr>
      <w:rPr>
        <w:rFonts w:cs="Times New Roman"/>
      </w:rPr>
    </w:lvl>
    <w:lvl w:ilvl="5">
      <w:start w:val="1"/>
      <w:numFmt w:val="lowerLetter"/>
      <w:pStyle w:val="Titre6"/>
      <w:lvlText w:val="(%6)"/>
      <w:lvlJc w:val="left"/>
      <w:pPr>
        <w:tabs>
          <w:tab w:val="num" w:pos="0"/>
        </w:tabs>
        <w:ind w:left="3600" w:firstLine="0"/>
      </w:pPr>
      <w:rPr>
        <w:rFonts w:cs="Times New Roman"/>
      </w:rPr>
    </w:lvl>
    <w:lvl w:ilvl="6">
      <w:start w:val="1"/>
      <w:numFmt w:val="lowerRoman"/>
      <w:pStyle w:val="Titre7"/>
      <w:lvlText w:val="(%7)"/>
      <w:lvlJc w:val="left"/>
      <w:pPr>
        <w:tabs>
          <w:tab w:val="num" w:pos="0"/>
        </w:tabs>
        <w:ind w:left="4320" w:firstLine="0"/>
      </w:pPr>
      <w:rPr>
        <w:rFonts w:cs="Times New Roman"/>
      </w:rPr>
    </w:lvl>
    <w:lvl w:ilvl="7">
      <w:start w:val="1"/>
      <w:numFmt w:val="lowerLetter"/>
      <w:pStyle w:val="Titre8"/>
      <w:lvlText w:val="(%8)"/>
      <w:lvlJc w:val="left"/>
      <w:pPr>
        <w:tabs>
          <w:tab w:val="num" w:pos="0"/>
        </w:tabs>
        <w:ind w:left="5040" w:firstLine="0"/>
      </w:pPr>
      <w:rPr>
        <w:rFonts w:cs="Times New Roman"/>
      </w:rPr>
    </w:lvl>
    <w:lvl w:ilvl="8">
      <w:start w:val="1"/>
      <w:numFmt w:val="lowerRoman"/>
      <w:pStyle w:val="Titre9"/>
      <w:lvlText w:val="(%9)"/>
      <w:lvlJc w:val="left"/>
      <w:pPr>
        <w:tabs>
          <w:tab w:val="num" w:pos="0"/>
        </w:tabs>
        <w:ind w:left="5760" w:firstLine="0"/>
      </w:pPr>
      <w:rPr>
        <w:rFonts w:cs="Times New Roman"/>
      </w:rPr>
    </w:lvl>
  </w:abstractNum>
  <w:abstractNum w:abstractNumId="6" w15:restartNumberingAfterBreak="0">
    <w:nsid w:val="46A9023B"/>
    <w:multiLevelType w:val="multilevel"/>
    <w:tmpl w:val="86D4019C"/>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7" w15:restartNumberingAfterBreak="0">
    <w:nsid w:val="4CB8070B"/>
    <w:multiLevelType w:val="multilevel"/>
    <w:tmpl w:val="BBBEFA9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4DE64021"/>
    <w:multiLevelType w:val="multilevel"/>
    <w:tmpl w:val="EE0ABAE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4F7A36C9"/>
    <w:multiLevelType w:val="multilevel"/>
    <w:tmpl w:val="EE8AB274"/>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0" w15:restartNumberingAfterBreak="0">
    <w:nsid w:val="50CD0327"/>
    <w:multiLevelType w:val="multilevel"/>
    <w:tmpl w:val="174281C2"/>
    <w:lvl w:ilvl="0">
      <w:start w:val="2"/>
      <w:numFmt w:val="decimal"/>
      <w:lvlText w:val="%1"/>
      <w:lvlJc w:val="left"/>
      <w:pPr>
        <w:tabs>
          <w:tab w:val="num" w:pos="0"/>
        </w:tabs>
        <w:ind w:left="360" w:hanging="360"/>
      </w:p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040" w:hanging="72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640" w:hanging="1440"/>
      </w:pPr>
    </w:lvl>
    <w:lvl w:ilvl="6">
      <w:start w:val="1"/>
      <w:numFmt w:val="decimal"/>
      <w:lvlText w:val="%1.%2.%3.%4.%5.%6.%7"/>
      <w:lvlJc w:val="left"/>
      <w:pPr>
        <w:tabs>
          <w:tab w:val="num" w:pos="0"/>
        </w:tabs>
        <w:ind w:left="10080" w:hanging="1440"/>
      </w:pPr>
    </w:lvl>
    <w:lvl w:ilvl="7">
      <w:start w:val="1"/>
      <w:numFmt w:val="decimal"/>
      <w:lvlText w:val="%1.%2.%3.%4.%5.%6.%7.%8"/>
      <w:lvlJc w:val="left"/>
      <w:pPr>
        <w:tabs>
          <w:tab w:val="num" w:pos="0"/>
        </w:tabs>
        <w:ind w:left="11880" w:hanging="1800"/>
      </w:pPr>
    </w:lvl>
    <w:lvl w:ilvl="8">
      <w:start w:val="1"/>
      <w:numFmt w:val="decimal"/>
      <w:lvlText w:val="%1.%2.%3.%4.%5.%6.%7.%8.%9"/>
      <w:lvlJc w:val="left"/>
      <w:pPr>
        <w:tabs>
          <w:tab w:val="num" w:pos="0"/>
        </w:tabs>
        <w:ind w:left="13320" w:hanging="1800"/>
      </w:pPr>
    </w:lvl>
  </w:abstractNum>
  <w:abstractNum w:abstractNumId="11" w15:restartNumberingAfterBreak="0">
    <w:nsid w:val="5A6A6B10"/>
    <w:multiLevelType w:val="multilevel"/>
    <w:tmpl w:val="0B5AB78C"/>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2" w15:restartNumberingAfterBreak="0">
    <w:nsid w:val="5D0854A6"/>
    <w:multiLevelType w:val="multilevel"/>
    <w:tmpl w:val="68702408"/>
    <w:lvl w:ilvl="0">
      <w:start w:val="1"/>
      <w:numFmt w:val="bullet"/>
      <w:pStyle w:val="Sansinterligne"/>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F7024DD"/>
    <w:multiLevelType w:val="multilevel"/>
    <w:tmpl w:val="EA4AAC5C"/>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4" w15:restartNumberingAfterBreak="0">
    <w:nsid w:val="6E894F3D"/>
    <w:multiLevelType w:val="multilevel"/>
    <w:tmpl w:val="1EB21286"/>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5" w15:restartNumberingAfterBreak="0">
    <w:nsid w:val="7116262A"/>
    <w:multiLevelType w:val="multilevel"/>
    <w:tmpl w:val="BCB4BCBA"/>
    <w:lvl w:ilvl="0">
      <w:start w:val="1"/>
      <w:numFmt w:val="upperLetter"/>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1BE48A1"/>
    <w:multiLevelType w:val="multilevel"/>
    <w:tmpl w:val="052E150C"/>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7" w15:restartNumberingAfterBreak="0">
    <w:nsid w:val="72841424"/>
    <w:multiLevelType w:val="multilevel"/>
    <w:tmpl w:val="CDD62640"/>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8" w15:restartNumberingAfterBreak="0">
    <w:nsid w:val="78076479"/>
    <w:multiLevelType w:val="multilevel"/>
    <w:tmpl w:val="8C4A7504"/>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19" w15:restartNumberingAfterBreak="0">
    <w:nsid w:val="785E0333"/>
    <w:multiLevelType w:val="multilevel"/>
    <w:tmpl w:val="FBC8DB9E"/>
    <w:lvl w:ilvl="0">
      <w:start w:val="1"/>
      <w:numFmt w:val="decimal"/>
      <w:lvlText w:val=" %1 "/>
      <w:lvlJc w:val="left"/>
      <w:pPr>
        <w:tabs>
          <w:tab w:val="num" w:pos="0"/>
        </w:tabs>
        <w:ind w:left="720" w:hanging="360"/>
      </w:pPr>
    </w:lvl>
    <w:lvl w:ilvl="1">
      <w:start w:val="1"/>
      <w:numFmt w:val="decimal"/>
      <w:lvlText w:val=" %1.%2 "/>
      <w:lvlJc w:val="left"/>
      <w:pPr>
        <w:tabs>
          <w:tab w:val="num" w:pos="0"/>
        </w:tabs>
        <w:ind w:left="1440" w:hanging="360"/>
      </w:pPr>
    </w:lvl>
    <w:lvl w:ilvl="2">
      <w:start w:val="1"/>
      <w:numFmt w:val="decimal"/>
      <w:lvlText w:val=" %1.%2.%3 "/>
      <w:lvlJc w:val="right"/>
      <w:pPr>
        <w:tabs>
          <w:tab w:val="num" w:pos="0"/>
        </w:tabs>
        <w:ind w:left="2160" w:hanging="180"/>
      </w:pPr>
    </w:lvl>
    <w:lvl w:ilvl="3">
      <w:start w:val="1"/>
      <w:numFmt w:val="decimal"/>
      <w:lvlText w:val=" %1.%2.%3.%4 "/>
      <w:lvlJc w:val="left"/>
      <w:pPr>
        <w:tabs>
          <w:tab w:val="num" w:pos="0"/>
        </w:tabs>
        <w:ind w:left="2880" w:hanging="360"/>
      </w:pPr>
    </w:lvl>
    <w:lvl w:ilvl="4">
      <w:start w:val="1"/>
      <w:numFmt w:val="decimal"/>
      <w:lvlText w:val=" %1.%2.%3.%4.%5 "/>
      <w:lvlJc w:val="left"/>
      <w:pPr>
        <w:tabs>
          <w:tab w:val="num" w:pos="0"/>
        </w:tabs>
        <w:ind w:left="3600" w:hanging="360"/>
      </w:pPr>
    </w:lvl>
    <w:lvl w:ilvl="5">
      <w:start w:val="1"/>
      <w:numFmt w:val="decimal"/>
      <w:lvlText w:val=" %1.%2.%3.%4.%5.%6 "/>
      <w:lvlJc w:val="right"/>
      <w:pPr>
        <w:tabs>
          <w:tab w:val="num" w:pos="0"/>
        </w:tabs>
        <w:ind w:left="4320" w:hanging="180"/>
      </w:pPr>
    </w:lvl>
    <w:lvl w:ilvl="6">
      <w:start w:val="1"/>
      <w:numFmt w:val="decimal"/>
      <w:lvlText w:val=" %1.%2.%3.%4.%5.%6.%7 "/>
      <w:lvlJc w:val="left"/>
      <w:pPr>
        <w:tabs>
          <w:tab w:val="num" w:pos="0"/>
        </w:tabs>
        <w:ind w:left="5040" w:hanging="360"/>
      </w:pPr>
    </w:lvl>
    <w:lvl w:ilvl="7">
      <w:start w:val="1"/>
      <w:numFmt w:val="decimal"/>
      <w:lvlText w:val=" %1.%2.%3.%4.%5.%6.%7.%8 "/>
      <w:lvlJc w:val="left"/>
      <w:pPr>
        <w:tabs>
          <w:tab w:val="num" w:pos="0"/>
        </w:tabs>
        <w:ind w:left="5760" w:hanging="360"/>
      </w:pPr>
    </w:lvl>
    <w:lvl w:ilvl="8">
      <w:start w:val="1"/>
      <w:numFmt w:val="decimal"/>
      <w:lvlText w:val=" %1.%2.%3.%4.%5.%6.%7.%8.%9 "/>
      <w:lvlJc w:val="right"/>
      <w:pPr>
        <w:tabs>
          <w:tab w:val="num" w:pos="0"/>
        </w:tabs>
        <w:ind w:left="6480" w:hanging="180"/>
      </w:pPr>
    </w:lvl>
  </w:abstractNum>
  <w:abstractNum w:abstractNumId="20" w15:restartNumberingAfterBreak="0">
    <w:nsid w:val="788849CA"/>
    <w:multiLevelType w:val="multilevel"/>
    <w:tmpl w:val="4336DF86"/>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21" w15:restartNumberingAfterBreak="0">
    <w:nsid w:val="7CD247CB"/>
    <w:multiLevelType w:val="multilevel"/>
    <w:tmpl w:val="1A883BC8"/>
    <w:lvl w:ilvl="0">
      <w:start w:val="1"/>
      <w:numFmt w:val="decimal"/>
      <w:lvlText w:val=" %1 "/>
      <w:lvlJc w:val="left"/>
      <w:pPr>
        <w:tabs>
          <w:tab w:val="num" w:pos="0"/>
        </w:tabs>
        <w:ind w:left="0" w:firstLine="0"/>
      </w:pPr>
    </w:lvl>
    <w:lvl w:ilvl="1">
      <w:start w:val="1"/>
      <w:numFmt w:val="decimal"/>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abstractNum w:abstractNumId="22" w15:restartNumberingAfterBreak="0">
    <w:nsid w:val="7E184257"/>
    <w:multiLevelType w:val="multilevel"/>
    <w:tmpl w:val="D8360788"/>
    <w:lvl w:ilvl="0">
      <w:start w:val="1"/>
      <w:numFmt w:val="decimal"/>
      <w:lvlText w:val=" %1 "/>
      <w:lvlJc w:val="left"/>
      <w:pPr>
        <w:tabs>
          <w:tab w:val="num" w:pos="0"/>
        </w:tabs>
        <w:ind w:left="0" w:firstLine="0"/>
      </w:pPr>
    </w:lvl>
    <w:lvl w:ilvl="1">
      <w:start w:val="1"/>
      <w:numFmt w:val="decimal"/>
      <w:pStyle w:val="Titre2"/>
      <w:lvlText w:val=" %1.%2 "/>
      <w:lvlJc w:val="left"/>
      <w:pPr>
        <w:tabs>
          <w:tab w:val="num" w:pos="0"/>
        </w:tabs>
        <w:ind w:left="720" w:firstLine="0"/>
      </w:pPr>
    </w:lvl>
    <w:lvl w:ilvl="2">
      <w:start w:val="1"/>
      <w:numFmt w:val="decimal"/>
      <w:lvlText w:val=" %1.%2.%3 "/>
      <w:lvlJc w:val="left"/>
      <w:pPr>
        <w:tabs>
          <w:tab w:val="num" w:pos="0"/>
        </w:tabs>
        <w:ind w:left="1440" w:firstLine="0"/>
      </w:pPr>
    </w:lvl>
    <w:lvl w:ilvl="3">
      <w:start w:val="1"/>
      <w:numFmt w:val="decimal"/>
      <w:lvlText w:val=" %1.%2.%3.%4 "/>
      <w:lvlJc w:val="left"/>
      <w:pPr>
        <w:tabs>
          <w:tab w:val="num" w:pos="0"/>
        </w:tabs>
        <w:ind w:left="2160" w:firstLine="0"/>
      </w:pPr>
    </w:lvl>
    <w:lvl w:ilvl="4">
      <w:start w:val="1"/>
      <w:numFmt w:val="decimal"/>
      <w:lvlText w:val=" %1.%2.%3.%4.%5 "/>
      <w:lvlJc w:val="left"/>
      <w:pPr>
        <w:tabs>
          <w:tab w:val="num" w:pos="0"/>
        </w:tabs>
        <w:ind w:left="2880" w:firstLine="0"/>
      </w:pPr>
    </w:lvl>
    <w:lvl w:ilvl="5">
      <w:start w:val="1"/>
      <w:numFmt w:val="decimal"/>
      <w:lvlText w:val=" %1.%2.%3.%4.%5.%6 "/>
      <w:lvlJc w:val="left"/>
      <w:pPr>
        <w:tabs>
          <w:tab w:val="num" w:pos="0"/>
        </w:tabs>
        <w:ind w:left="3600" w:firstLine="0"/>
      </w:pPr>
    </w:lvl>
    <w:lvl w:ilvl="6">
      <w:start w:val="1"/>
      <w:numFmt w:val="decimal"/>
      <w:lvlText w:val=" %1.%2.%3.%4.%5.%6.%7 "/>
      <w:lvlJc w:val="left"/>
      <w:pPr>
        <w:tabs>
          <w:tab w:val="num" w:pos="0"/>
        </w:tabs>
        <w:ind w:left="4320" w:firstLine="0"/>
      </w:pPr>
    </w:lvl>
    <w:lvl w:ilvl="7">
      <w:start w:val="1"/>
      <w:numFmt w:val="decimal"/>
      <w:lvlText w:val=" %1.%2.%3.%4.%5.%6.%7.%8 "/>
      <w:lvlJc w:val="left"/>
      <w:pPr>
        <w:tabs>
          <w:tab w:val="num" w:pos="0"/>
        </w:tabs>
        <w:ind w:left="5040" w:firstLine="0"/>
      </w:pPr>
    </w:lvl>
    <w:lvl w:ilvl="8">
      <w:start w:val="1"/>
      <w:numFmt w:val="decimal"/>
      <w:lvlText w:val=" %1.%2.%3.%4.%5.%6.%7.%8.%9 "/>
      <w:lvlJc w:val="left"/>
      <w:pPr>
        <w:tabs>
          <w:tab w:val="num" w:pos="0"/>
        </w:tabs>
        <w:ind w:left="5760" w:firstLine="0"/>
      </w:pPr>
    </w:lvl>
  </w:abstractNum>
  <w:num w:numId="1">
    <w:abstractNumId w:val="5"/>
  </w:num>
  <w:num w:numId="2">
    <w:abstractNumId w:val="15"/>
  </w:num>
  <w:num w:numId="3">
    <w:abstractNumId w:val="8"/>
  </w:num>
  <w:num w:numId="4">
    <w:abstractNumId w:val="22"/>
  </w:num>
  <w:num w:numId="5">
    <w:abstractNumId w:val="19"/>
  </w:num>
  <w:num w:numId="6">
    <w:abstractNumId w:val="11"/>
  </w:num>
  <w:num w:numId="7">
    <w:abstractNumId w:val="16"/>
  </w:num>
  <w:num w:numId="8">
    <w:abstractNumId w:val="18"/>
  </w:num>
  <w:num w:numId="9">
    <w:abstractNumId w:val="13"/>
  </w:num>
  <w:num w:numId="10">
    <w:abstractNumId w:val="21"/>
  </w:num>
  <w:num w:numId="11">
    <w:abstractNumId w:val="17"/>
  </w:num>
  <w:num w:numId="12">
    <w:abstractNumId w:val="20"/>
  </w:num>
  <w:num w:numId="13">
    <w:abstractNumId w:val="9"/>
  </w:num>
  <w:num w:numId="14">
    <w:abstractNumId w:val="6"/>
  </w:num>
  <w:num w:numId="15">
    <w:abstractNumId w:val="0"/>
  </w:num>
  <w:num w:numId="16">
    <w:abstractNumId w:val="14"/>
  </w:num>
  <w:num w:numId="17">
    <w:abstractNumId w:val="1"/>
  </w:num>
  <w:num w:numId="18">
    <w:abstractNumId w:val="2"/>
  </w:num>
  <w:num w:numId="19">
    <w:abstractNumId w:val="10"/>
  </w:num>
  <w:num w:numId="20">
    <w:abstractNumId w:val="3"/>
  </w:num>
  <w:num w:numId="21">
    <w:abstractNumId w:val="12"/>
  </w:num>
  <w:num w:numId="22">
    <w:abstractNumId w:val="7"/>
  </w:num>
  <w:num w:numId="23">
    <w:abstractNumId w:val="4"/>
  </w:num>
  <w:num w:numId="24">
    <w:abstractNumId w:val="19"/>
    <w:lvlOverride w:ilvl="0">
      <w:startOverride w:val="1"/>
    </w:lvlOverride>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B06A4"/>
    <w:rsid w:val="00021BBF"/>
    <w:rsid w:val="0009105C"/>
    <w:rsid w:val="000B06A4"/>
    <w:rsid w:val="00155794"/>
    <w:rsid w:val="00200D1F"/>
    <w:rsid w:val="003D3688"/>
    <w:rsid w:val="004224C7"/>
    <w:rsid w:val="00643770"/>
    <w:rsid w:val="00730C43"/>
    <w:rsid w:val="007D6BB4"/>
    <w:rsid w:val="007E7578"/>
    <w:rsid w:val="00B00197"/>
    <w:rsid w:val="00B62EA1"/>
    <w:rsid w:val="00BA0E05"/>
    <w:rsid w:val="00DA4306"/>
    <w:rsid w:val="00DC0C8A"/>
    <w:rsid w:val="00E00F8C"/>
    <w:rsid w:val="00EB569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9154"/>
  <w15:docId w15:val="{D8834D83-7657-49A1-9A91-34BE356B2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E3B"/>
    <w:pPr>
      <w:spacing w:before="57"/>
      <w:jc w:val="both"/>
    </w:pPr>
    <w:rPr>
      <w:rFonts w:ascii="Marianne" w:eastAsia="Times New Roman" w:hAnsi="Marianne" w:cs="Times New Roman"/>
      <w:sz w:val="21"/>
      <w:szCs w:val="21"/>
      <w:lang w:eastAsia="fr-FR"/>
    </w:rPr>
  </w:style>
  <w:style w:type="paragraph" w:styleId="Titre1">
    <w:name w:val="heading 1"/>
    <w:basedOn w:val="Normal"/>
    <w:link w:val="Titre1Car"/>
    <w:autoRedefine/>
    <w:uiPriority w:val="9"/>
    <w:qFormat/>
    <w:rsid w:val="00730C43"/>
    <w:pPr>
      <w:tabs>
        <w:tab w:val="left" w:pos="390"/>
      </w:tabs>
      <w:spacing w:before="567" w:after="280" w:afterAutospacing="1"/>
      <w:ind w:left="113"/>
      <w:jc w:val="left"/>
      <w:outlineLvl w:val="0"/>
    </w:pPr>
    <w:rPr>
      <w:b/>
      <w:bCs/>
      <w:color w:val="0000FF"/>
      <w:kern w:val="2"/>
      <w:sz w:val="24"/>
      <w:szCs w:val="24"/>
    </w:rPr>
  </w:style>
  <w:style w:type="paragraph" w:styleId="Titre2">
    <w:name w:val="heading 2"/>
    <w:basedOn w:val="Normal"/>
    <w:link w:val="Titre2Car"/>
    <w:autoRedefine/>
    <w:uiPriority w:val="9"/>
    <w:qFormat/>
    <w:rsid w:val="00DC0C8A"/>
    <w:pPr>
      <w:numPr>
        <w:ilvl w:val="1"/>
        <w:numId w:val="4"/>
      </w:numPr>
      <w:spacing w:before="284"/>
      <w:ind w:left="748" w:firstLine="425"/>
      <w:outlineLvl w:val="1"/>
    </w:pPr>
    <w:rPr>
      <w:b/>
      <w:bCs/>
      <w:i/>
      <w:iCs/>
      <w:color w:val="0000FF"/>
      <w:sz w:val="20"/>
      <w:szCs w:val="20"/>
    </w:rPr>
  </w:style>
  <w:style w:type="paragraph" w:styleId="Titre3">
    <w:name w:val="heading 3"/>
    <w:basedOn w:val="Normal"/>
    <w:next w:val="Normal"/>
    <w:link w:val="Titre3Car"/>
    <w:autoRedefine/>
    <w:uiPriority w:val="9"/>
    <w:unhideWhenUsed/>
    <w:qFormat/>
    <w:rsid w:val="003E58BC"/>
    <w:pPr>
      <w:keepNext/>
      <w:keepLines/>
      <w:numPr>
        <w:ilvl w:val="2"/>
        <w:numId w:val="1"/>
      </w:numPr>
      <w:spacing w:before="40"/>
      <w:outlineLvl w:val="2"/>
    </w:pPr>
    <w:rPr>
      <w:rFonts w:eastAsiaTheme="majorEastAsia" w:cstheme="majorBidi"/>
      <w:color w:val="1F3763" w:themeColor="accent1" w:themeShade="7F"/>
    </w:rPr>
  </w:style>
  <w:style w:type="paragraph" w:styleId="Titre4">
    <w:name w:val="heading 4"/>
    <w:basedOn w:val="Normal"/>
    <w:next w:val="Normal"/>
    <w:link w:val="Titre4Car"/>
    <w:uiPriority w:val="9"/>
    <w:semiHidden/>
    <w:unhideWhenUsed/>
    <w:qFormat/>
    <w:rsid w:val="009B4F0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9B4F0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9B4F0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9B4F0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9B4F0D"/>
    <w:pPr>
      <w:keepNext/>
      <w:keepLines/>
      <w:numPr>
        <w:ilvl w:val="7"/>
        <w:numId w:val="1"/>
      </w:numPr>
      <w:spacing w:before="40"/>
      <w:outlineLvl w:val="7"/>
    </w:pPr>
    <w:rPr>
      <w:rFonts w:asciiTheme="majorHAnsi" w:eastAsiaTheme="majorEastAsia" w:hAnsiTheme="majorHAnsi" w:cstheme="majorBidi"/>
      <w:color w:val="272727" w:themeColor="text1" w:themeTint="D8"/>
    </w:rPr>
  </w:style>
  <w:style w:type="paragraph" w:styleId="Titre9">
    <w:name w:val="heading 9"/>
    <w:basedOn w:val="Normal"/>
    <w:next w:val="Normal"/>
    <w:link w:val="Titre9Car"/>
    <w:uiPriority w:val="9"/>
    <w:semiHidden/>
    <w:unhideWhenUsed/>
    <w:qFormat/>
    <w:rsid w:val="009B4F0D"/>
    <w:pPr>
      <w:keepNext/>
      <w:keepLines/>
      <w:numPr>
        <w:ilvl w:val="8"/>
        <w:numId w:val="1"/>
      </w:numPr>
      <w:spacing w:before="40"/>
      <w:outlineLvl w:val="8"/>
    </w:pPr>
    <w:rPr>
      <w:rFonts w:asciiTheme="majorHAnsi" w:eastAsiaTheme="majorEastAsia" w:hAnsiTheme="majorHAnsi"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125700"/>
  </w:style>
  <w:style w:type="character" w:customStyle="1" w:styleId="PieddepageCar">
    <w:name w:val="Pied de page Car"/>
    <w:basedOn w:val="Policepardfaut"/>
    <w:link w:val="Pieddepage"/>
    <w:uiPriority w:val="99"/>
    <w:qFormat/>
    <w:rsid w:val="00125700"/>
  </w:style>
  <w:style w:type="character" w:customStyle="1" w:styleId="Titre1Car">
    <w:name w:val="Titre 1 Car"/>
    <w:basedOn w:val="Policepardfaut"/>
    <w:link w:val="Titre1"/>
    <w:uiPriority w:val="9"/>
    <w:qFormat/>
    <w:rsid w:val="00730C43"/>
    <w:rPr>
      <w:rFonts w:ascii="Marianne" w:eastAsia="Times New Roman" w:hAnsi="Marianne" w:cs="Times New Roman"/>
      <w:b/>
      <w:bCs/>
      <w:color w:val="0000FF"/>
      <w:kern w:val="2"/>
      <w:sz w:val="24"/>
      <w:szCs w:val="24"/>
      <w:lang w:eastAsia="fr-FR"/>
    </w:rPr>
  </w:style>
  <w:style w:type="character" w:customStyle="1" w:styleId="Titre2Car">
    <w:name w:val="Titre 2 Car"/>
    <w:basedOn w:val="Policepardfaut"/>
    <w:link w:val="Titre2"/>
    <w:uiPriority w:val="9"/>
    <w:qFormat/>
    <w:rsid w:val="00DC0C8A"/>
    <w:rPr>
      <w:rFonts w:ascii="Marianne" w:eastAsia="Times New Roman" w:hAnsi="Marianne" w:cs="Times New Roman"/>
      <w:b/>
      <w:bCs/>
      <w:i/>
      <w:iCs/>
      <w:color w:val="0000FF"/>
      <w:sz w:val="20"/>
      <w:szCs w:val="20"/>
      <w:lang w:eastAsia="fr-FR"/>
    </w:rPr>
  </w:style>
  <w:style w:type="character" w:customStyle="1" w:styleId="LienInternet">
    <w:name w:val="Lien Internet"/>
    <w:basedOn w:val="Policepardfaut"/>
    <w:uiPriority w:val="99"/>
    <w:unhideWhenUsed/>
    <w:rsid w:val="00552021"/>
    <w:rPr>
      <w:color w:val="0563C1" w:themeColor="hyperlink"/>
      <w:u w:val="single"/>
    </w:rPr>
  </w:style>
  <w:style w:type="character" w:styleId="Marquedecommentaire">
    <w:name w:val="annotation reference"/>
    <w:basedOn w:val="Policepardfaut"/>
    <w:uiPriority w:val="99"/>
    <w:semiHidden/>
    <w:unhideWhenUsed/>
    <w:qFormat/>
    <w:rsid w:val="00DC596A"/>
    <w:rPr>
      <w:sz w:val="16"/>
      <w:szCs w:val="16"/>
    </w:rPr>
  </w:style>
  <w:style w:type="character" w:customStyle="1" w:styleId="CommentaireCar">
    <w:name w:val="Commentaire Car"/>
    <w:basedOn w:val="Policepardfaut"/>
    <w:link w:val="Commentaire"/>
    <w:uiPriority w:val="99"/>
    <w:qFormat/>
    <w:rsid w:val="00DC596A"/>
    <w:rPr>
      <w:sz w:val="20"/>
      <w:szCs w:val="20"/>
    </w:rPr>
  </w:style>
  <w:style w:type="character" w:customStyle="1" w:styleId="ObjetducommentaireCar">
    <w:name w:val="Objet du commentaire Car"/>
    <w:basedOn w:val="CommentaireCar"/>
    <w:link w:val="Objetducommentaire"/>
    <w:uiPriority w:val="99"/>
    <w:semiHidden/>
    <w:qFormat/>
    <w:rsid w:val="00DC596A"/>
    <w:rPr>
      <w:b/>
      <w:bCs/>
      <w:sz w:val="20"/>
      <w:szCs w:val="20"/>
    </w:rPr>
  </w:style>
  <w:style w:type="character" w:customStyle="1" w:styleId="Sautdindex">
    <w:name w:val="Saut d'index"/>
    <w:qFormat/>
  </w:style>
  <w:style w:type="character" w:customStyle="1" w:styleId="Titre3Car">
    <w:name w:val="Titre 3 Car"/>
    <w:basedOn w:val="Policepardfaut"/>
    <w:link w:val="Titre3"/>
    <w:uiPriority w:val="9"/>
    <w:qFormat/>
    <w:rsid w:val="003E58BC"/>
    <w:rPr>
      <w:rFonts w:ascii="Marianne" w:eastAsiaTheme="majorEastAsia" w:hAnsi="Marianne" w:cstheme="majorBidi"/>
      <w:color w:val="1F3763" w:themeColor="accent1" w:themeShade="7F"/>
      <w:sz w:val="21"/>
      <w:szCs w:val="21"/>
      <w:lang w:eastAsia="fr-FR"/>
    </w:rPr>
  </w:style>
  <w:style w:type="character" w:customStyle="1" w:styleId="TextedebullesCar">
    <w:name w:val="Texte de bulles Car"/>
    <w:basedOn w:val="Policepardfaut"/>
    <w:link w:val="Textedebulles"/>
    <w:uiPriority w:val="99"/>
    <w:semiHidden/>
    <w:qFormat/>
    <w:rsid w:val="00B36CC4"/>
    <w:rPr>
      <w:rFonts w:ascii="Segoe UI" w:eastAsia="Times New Roman" w:hAnsi="Segoe UI" w:cs="Segoe UI"/>
      <w:sz w:val="18"/>
      <w:szCs w:val="18"/>
      <w:lang w:eastAsia="fr-FR"/>
    </w:rPr>
  </w:style>
  <w:style w:type="character" w:customStyle="1" w:styleId="Numrotationdelignes">
    <w:name w:val="Numérotation de lignes"/>
  </w:style>
  <w:style w:type="character" w:customStyle="1" w:styleId="Titre4Car">
    <w:name w:val="Titre 4 Car"/>
    <w:basedOn w:val="Policepardfaut"/>
    <w:link w:val="Titre4"/>
    <w:uiPriority w:val="9"/>
    <w:semiHidden/>
    <w:qFormat/>
    <w:rsid w:val="009B4F0D"/>
    <w:rPr>
      <w:rFonts w:asciiTheme="majorHAnsi" w:eastAsiaTheme="majorEastAsia" w:hAnsiTheme="majorHAnsi" w:cstheme="majorBidi"/>
      <w:i/>
      <w:iCs/>
      <w:color w:val="2F5496" w:themeColor="accent1" w:themeShade="BF"/>
      <w:sz w:val="21"/>
      <w:szCs w:val="21"/>
      <w:lang w:eastAsia="fr-FR"/>
    </w:rPr>
  </w:style>
  <w:style w:type="character" w:customStyle="1" w:styleId="Titre5Car">
    <w:name w:val="Titre 5 Car"/>
    <w:basedOn w:val="Policepardfaut"/>
    <w:link w:val="Titre5"/>
    <w:uiPriority w:val="9"/>
    <w:semiHidden/>
    <w:qFormat/>
    <w:rsid w:val="009B4F0D"/>
    <w:rPr>
      <w:rFonts w:asciiTheme="majorHAnsi" w:eastAsiaTheme="majorEastAsia" w:hAnsiTheme="majorHAnsi" w:cstheme="majorBidi"/>
      <w:color w:val="2F5496" w:themeColor="accent1" w:themeShade="BF"/>
      <w:sz w:val="21"/>
      <w:szCs w:val="21"/>
      <w:lang w:eastAsia="fr-FR"/>
    </w:rPr>
  </w:style>
  <w:style w:type="character" w:customStyle="1" w:styleId="Titre6Car">
    <w:name w:val="Titre 6 Car"/>
    <w:basedOn w:val="Policepardfaut"/>
    <w:link w:val="Titre6"/>
    <w:uiPriority w:val="9"/>
    <w:semiHidden/>
    <w:qFormat/>
    <w:rsid w:val="009B4F0D"/>
    <w:rPr>
      <w:rFonts w:asciiTheme="majorHAnsi" w:eastAsiaTheme="majorEastAsia" w:hAnsiTheme="majorHAnsi" w:cstheme="majorBidi"/>
      <w:color w:val="1F3763" w:themeColor="accent1" w:themeShade="7F"/>
      <w:sz w:val="21"/>
      <w:szCs w:val="21"/>
      <w:lang w:eastAsia="fr-FR"/>
    </w:rPr>
  </w:style>
  <w:style w:type="character" w:customStyle="1" w:styleId="Titre7Car">
    <w:name w:val="Titre 7 Car"/>
    <w:basedOn w:val="Policepardfaut"/>
    <w:link w:val="Titre7"/>
    <w:uiPriority w:val="9"/>
    <w:semiHidden/>
    <w:qFormat/>
    <w:rsid w:val="009B4F0D"/>
    <w:rPr>
      <w:rFonts w:asciiTheme="majorHAnsi" w:eastAsiaTheme="majorEastAsia" w:hAnsiTheme="majorHAnsi" w:cstheme="majorBidi"/>
      <w:i/>
      <w:iCs/>
      <w:color w:val="1F3763" w:themeColor="accent1" w:themeShade="7F"/>
      <w:sz w:val="21"/>
      <w:szCs w:val="21"/>
      <w:lang w:eastAsia="fr-FR"/>
    </w:rPr>
  </w:style>
  <w:style w:type="character" w:customStyle="1" w:styleId="Titre8Car">
    <w:name w:val="Titre 8 Car"/>
    <w:basedOn w:val="Policepardfaut"/>
    <w:link w:val="Titre8"/>
    <w:uiPriority w:val="9"/>
    <w:semiHidden/>
    <w:qFormat/>
    <w:rsid w:val="009B4F0D"/>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qFormat/>
    <w:rsid w:val="009B4F0D"/>
    <w:rPr>
      <w:rFonts w:asciiTheme="majorHAnsi" w:eastAsiaTheme="majorEastAsia" w:hAnsiTheme="majorHAnsi" w:cstheme="majorBidi"/>
      <w:i/>
      <w:iCs/>
      <w:color w:val="272727" w:themeColor="text1" w:themeTint="D8"/>
      <w:sz w:val="21"/>
      <w:szCs w:val="21"/>
      <w:lang w:eastAsia="fr-FR"/>
    </w:rPr>
  </w:style>
  <w:style w:type="character" w:customStyle="1" w:styleId="Caractresdenumrotation">
    <w:name w:val="Caractères de numérotation"/>
    <w:qFormat/>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Paragraphedeliste"/>
    <w:qFormat/>
    <w:rsid w:val="00554A55"/>
    <w:pPr>
      <w:numPr>
        <w:numId w:val="23"/>
      </w:numPr>
    </w:pPr>
  </w:style>
  <w:style w:type="paragraph" w:customStyle="1" w:styleId="En-tteetpieddepage">
    <w:name w:val="En-tête et pied de page"/>
    <w:basedOn w:val="Normal"/>
    <w:qFormat/>
  </w:style>
  <w:style w:type="paragraph" w:styleId="En-tte">
    <w:name w:val="header"/>
    <w:basedOn w:val="Normal"/>
    <w:uiPriority w:val="99"/>
    <w:unhideWhenUsed/>
    <w:rsid w:val="00125700"/>
    <w:pPr>
      <w:tabs>
        <w:tab w:val="center" w:pos="4536"/>
        <w:tab w:val="right" w:pos="9072"/>
      </w:tabs>
    </w:pPr>
  </w:style>
  <w:style w:type="paragraph" w:styleId="Pieddepage">
    <w:name w:val="footer"/>
    <w:basedOn w:val="Normal"/>
    <w:link w:val="PieddepageCar"/>
    <w:uiPriority w:val="99"/>
    <w:unhideWhenUsed/>
    <w:rsid w:val="00125700"/>
    <w:pPr>
      <w:tabs>
        <w:tab w:val="center" w:pos="4536"/>
        <w:tab w:val="right" w:pos="9072"/>
      </w:tabs>
    </w:pPr>
  </w:style>
  <w:style w:type="paragraph" w:styleId="NormalWeb">
    <w:name w:val="Normal (Web)"/>
    <w:basedOn w:val="Normal"/>
    <w:uiPriority w:val="99"/>
    <w:unhideWhenUsed/>
    <w:qFormat/>
    <w:rsid w:val="00125700"/>
    <w:pPr>
      <w:spacing w:before="113" w:after="57"/>
    </w:pPr>
    <w:rPr>
      <w:rFonts w:ascii="Times New Roman" w:hAnsi="Times New Roman"/>
      <w:sz w:val="24"/>
      <w:szCs w:val="24"/>
    </w:rPr>
  </w:style>
  <w:style w:type="paragraph" w:customStyle="1" w:styleId="western">
    <w:name w:val="western"/>
    <w:basedOn w:val="Normal"/>
    <w:qFormat/>
    <w:rsid w:val="00125700"/>
    <w:pPr>
      <w:spacing w:before="159"/>
    </w:pPr>
    <w:rPr>
      <w:color w:val="000000"/>
      <w:sz w:val="20"/>
      <w:szCs w:val="20"/>
    </w:rPr>
  </w:style>
  <w:style w:type="paragraph" w:styleId="Titreindex">
    <w:name w:val="index heading"/>
    <w:basedOn w:val="Titre"/>
  </w:style>
  <w:style w:type="paragraph" w:styleId="En-ttedetabledesmatires">
    <w:name w:val="TOC Heading"/>
    <w:basedOn w:val="Titre1"/>
    <w:next w:val="Normal"/>
    <w:uiPriority w:val="39"/>
    <w:unhideWhenUsed/>
    <w:qFormat/>
    <w:rsid w:val="00DC596A"/>
    <w:pPr>
      <w:keepNext/>
      <w:keepLines/>
      <w:spacing w:before="240" w:afterAutospacing="0" w:line="259" w:lineRule="auto"/>
      <w:ind w:left="1068"/>
      <w:outlineLvl w:val="9"/>
    </w:pPr>
    <w:rPr>
      <w:rFonts w:asciiTheme="majorHAnsi" w:eastAsiaTheme="majorEastAsia" w:hAnsiTheme="majorHAnsi" w:cstheme="majorBidi"/>
      <w:b w:val="0"/>
      <w:bCs w:val="0"/>
      <w:color w:val="2F5496" w:themeColor="accent1" w:themeShade="BF"/>
      <w:kern w:val="0"/>
      <w:sz w:val="32"/>
      <w:szCs w:val="32"/>
    </w:rPr>
  </w:style>
  <w:style w:type="paragraph" w:styleId="TM1">
    <w:name w:val="toc 1"/>
    <w:basedOn w:val="Normal"/>
    <w:next w:val="Normal"/>
    <w:autoRedefine/>
    <w:uiPriority w:val="39"/>
    <w:unhideWhenUsed/>
    <w:rsid w:val="00ED5046"/>
    <w:pPr>
      <w:tabs>
        <w:tab w:val="left" w:pos="440"/>
        <w:tab w:val="right" w:leader="dot" w:pos="9356"/>
      </w:tabs>
      <w:spacing w:after="100"/>
    </w:pPr>
  </w:style>
  <w:style w:type="paragraph" w:styleId="TM2">
    <w:name w:val="toc 2"/>
    <w:basedOn w:val="Normal"/>
    <w:next w:val="Normal"/>
    <w:autoRedefine/>
    <w:uiPriority w:val="39"/>
    <w:unhideWhenUsed/>
    <w:rsid w:val="00ED5046"/>
    <w:pPr>
      <w:tabs>
        <w:tab w:val="left" w:pos="660"/>
        <w:tab w:val="right" w:leader="dot" w:pos="9356"/>
      </w:tabs>
      <w:spacing w:after="100"/>
      <w:ind w:left="220"/>
    </w:pPr>
  </w:style>
  <w:style w:type="paragraph" w:styleId="Commentaire">
    <w:name w:val="annotation text"/>
    <w:basedOn w:val="Normal"/>
    <w:link w:val="CommentaireCar"/>
    <w:uiPriority w:val="99"/>
    <w:unhideWhenUsed/>
    <w:qFormat/>
    <w:rsid w:val="00DC596A"/>
    <w:rPr>
      <w:sz w:val="20"/>
      <w:szCs w:val="20"/>
    </w:rPr>
  </w:style>
  <w:style w:type="paragraph" w:styleId="Objetducommentaire">
    <w:name w:val="annotation subject"/>
    <w:basedOn w:val="Commentaire"/>
    <w:next w:val="Commentaire"/>
    <w:link w:val="ObjetducommentaireCar"/>
    <w:uiPriority w:val="99"/>
    <w:semiHidden/>
    <w:unhideWhenUsed/>
    <w:qFormat/>
    <w:rsid w:val="00DC596A"/>
    <w:rPr>
      <w:b/>
      <w:bCs/>
    </w:rPr>
  </w:style>
  <w:style w:type="paragraph" w:styleId="Sansinterligne">
    <w:name w:val="No Spacing"/>
    <w:basedOn w:val="Paragraphedeliste"/>
    <w:uiPriority w:val="1"/>
    <w:qFormat/>
    <w:rsid w:val="00413E3B"/>
    <w:pPr>
      <w:numPr>
        <w:numId w:val="21"/>
      </w:numPr>
      <w:spacing w:line="276" w:lineRule="auto"/>
    </w:pPr>
  </w:style>
  <w:style w:type="paragraph" w:styleId="Paragraphedeliste">
    <w:name w:val="List Paragraph"/>
    <w:basedOn w:val="Normal"/>
    <w:uiPriority w:val="34"/>
    <w:qFormat/>
    <w:rsid w:val="004217EE"/>
    <w:pPr>
      <w:ind w:left="720"/>
      <w:contextualSpacing/>
    </w:pPr>
  </w:style>
  <w:style w:type="paragraph" w:customStyle="1" w:styleId="Standard">
    <w:name w:val="Standard"/>
    <w:qFormat/>
    <w:pPr>
      <w:jc w:val="center"/>
    </w:pPr>
    <w:rPr>
      <w:rFonts w:ascii="Marianne" w:eastAsia="Marianne" w:hAnsi="Marianne" w:cs="Marianne"/>
      <w:b/>
      <w:sz w:val="21"/>
    </w:rPr>
  </w:style>
  <w:style w:type="paragraph" w:styleId="TM3">
    <w:name w:val="toc 3"/>
    <w:basedOn w:val="Normal"/>
    <w:next w:val="Normal"/>
    <w:autoRedefine/>
    <w:uiPriority w:val="39"/>
    <w:unhideWhenUsed/>
    <w:rsid w:val="009B71DD"/>
    <w:pPr>
      <w:spacing w:after="100"/>
      <w:ind w:left="420"/>
    </w:pPr>
  </w:style>
  <w:style w:type="paragraph" w:styleId="Textedebulles">
    <w:name w:val="Balloon Text"/>
    <w:basedOn w:val="Normal"/>
    <w:link w:val="TextedebullesCar"/>
    <w:uiPriority w:val="99"/>
    <w:semiHidden/>
    <w:unhideWhenUsed/>
    <w:qFormat/>
    <w:rsid w:val="00B36CC4"/>
    <w:pPr>
      <w:spacing w:before="0"/>
    </w:pPr>
    <w:rPr>
      <w:rFonts w:ascii="Segoe UI" w:hAnsi="Segoe UI" w:cs="Segoe UI"/>
      <w:sz w:val="18"/>
      <w:szCs w:val="18"/>
    </w:rPr>
  </w:style>
  <w:style w:type="paragraph" w:customStyle="1" w:styleId="Contenudecadre">
    <w:name w:val="Contenu de cadre"/>
    <w:basedOn w:val="Normal"/>
    <w:qFormat/>
  </w:style>
  <w:style w:type="paragraph" w:customStyle="1" w:styleId="TableauNormal1">
    <w:name w:val="Tableau Normal1"/>
    <w:qFormat/>
    <w:rPr>
      <w:rFonts w:eastAsia="Symbol" w:cs="Calibri"/>
    </w:rPr>
  </w:style>
  <w:style w:type="table" w:styleId="Grilledutableau">
    <w:name w:val="Table Grid"/>
    <w:basedOn w:val="TableauNormal"/>
    <w:uiPriority w:val="39"/>
    <w:rsid w:val="0041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910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54222-C837-42DE-8BF7-DCEA0F09F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15</Pages>
  <Words>4027</Words>
  <Characters>22149</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DGFIP</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Charpentier</cp:lastModifiedBy>
  <cp:revision>17</cp:revision>
  <dcterms:created xsi:type="dcterms:W3CDTF">2025-04-14T16:37:00Z</dcterms:created>
  <dcterms:modified xsi:type="dcterms:W3CDTF">2025-04-16T14:43:00Z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2025-01-28T16:23:00Z</dcterms:created>
  <dc:creator>Katharina Pereira</dc:creator>
  <dc:description/>
  <dc:language>fr-FR</dc:language>
  <cp:lastModifiedBy>Julie CHARPENTIER</cp:lastModifiedBy>
  <dcterms:modified xsi:type="dcterms:W3CDTF">2025-04-14T18:36:19Z</dcterms:modified>
  <cp:revision>33</cp:revision>
  <dc:subject/>
  <dc:title/>
</cp:coreProperties>
</file>