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DC8B50" w14:textId="3873EEA1" w:rsidR="003C6EE0" w:rsidRDefault="003C6EE0" w:rsidP="003C6EE0">
      <w:pPr>
        <w:rPr>
          <w:rFonts w:ascii="Arial" w:hAnsi="Arial" w:cs="Arial"/>
          <w:sz w:val="22"/>
          <w:szCs w:val="22"/>
        </w:rPr>
      </w:pPr>
      <w:r w:rsidRPr="003C6EE0">
        <w:rPr>
          <w:rFonts w:ascii="Arial" w:hAnsi="Arial" w:cs="Arial"/>
          <w:noProof/>
          <w:sz w:val="22"/>
          <w:szCs w:val="22"/>
        </w:rPr>
        <w:drawing>
          <wp:anchor distT="0" distB="0" distL="114300" distR="114300" simplePos="0" relativeHeight="251658240" behindDoc="1" locked="0" layoutInCell="1" allowOverlap="1" wp14:anchorId="6FF07F1C" wp14:editId="5A6A2AE2">
            <wp:simplePos x="0" y="0"/>
            <wp:positionH relativeFrom="column">
              <wp:posOffset>4700905</wp:posOffset>
            </wp:positionH>
            <wp:positionV relativeFrom="page">
              <wp:posOffset>914400</wp:posOffset>
            </wp:positionV>
            <wp:extent cx="1152525" cy="1009650"/>
            <wp:effectExtent l="0" t="0" r="952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152525" cy="1009650"/>
                    </a:xfrm>
                    <a:prstGeom prst="rect">
                      <a:avLst/>
                    </a:prstGeom>
                  </pic:spPr>
                </pic:pic>
              </a:graphicData>
            </a:graphic>
          </wp:anchor>
        </w:drawing>
      </w:r>
      <w:r w:rsidRPr="003C6EE0">
        <w:rPr>
          <w:rFonts w:ascii="Arial" w:hAnsi="Arial" w:cs="Arial"/>
          <w:noProof/>
          <w:sz w:val="22"/>
          <w:szCs w:val="22"/>
        </w:rPr>
        <w:drawing>
          <wp:inline distT="0" distB="0" distL="0" distR="0" wp14:anchorId="437F8226" wp14:editId="17CD91F2">
            <wp:extent cx="828675" cy="1028700"/>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828675" cy="1028700"/>
                    </a:xfrm>
                    <a:prstGeom prst="rect">
                      <a:avLst/>
                    </a:prstGeom>
                  </pic:spPr>
                </pic:pic>
              </a:graphicData>
            </a:graphic>
          </wp:inline>
        </w:drawing>
      </w:r>
    </w:p>
    <w:p w14:paraId="0154A418" w14:textId="77777777" w:rsidR="003C6EE0" w:rsidRDefault="003C6EE0">
      <w:pPr>
        <w:jc w:val="center"/>
        <w:rPr>
          <w:rFonts w:ascii="Arial" w:hAnsi="Arial" w:cs="Arial"/>
          <w:sz w:val="22"/>
          <w:szCs w:val="22"/>
        </w:rPr>
      </w:pPr>
    </w:p>
    <w:p w14:paraId="7A1F759F" w14:textId="77777777" w:rsidR="003C6EE0" w:rsidRDefault="003C6EE0">
      <w:pPr>
        <w:jc w:val="center"/>
        <w:rPr>
          <w:rFonts w:ascii="Arial" w:hAnsi="Arial" w:cs="Arial"/>
          <w:sz w:val="22"/>
          <w:szCs w:val="22"/>
        </w:rPr>
      </w:pPr>
    </w:p>
    <w:p w14:paraId="60289C18" w14:textId="77777777" w:rsidR="003C6EE0" w:rsidRDefault="003C6EE0">
      <w:pPr>
        <w:jc w:val="center"/>
        <w:rPr>
          <w:rFonts w:ascii="Arial" w:hAnsi="Arial" w:cs="Arial"/>
          <w:sz w:val="22"/>
          <w:szCs w:val="22"/>
        </w:rPr>
      </w:pPr>
    </w:p>
    <w:p w14:paraId="034D4DAE" w14:textId="77777777" w:rsidR="003C6EE0" w:rsidRDefault="003C6EE0">
      <w:pPr>
        <w:jc w:val="center"/>
        <w:rPr>
          <w:rFonts w:ascii="Arial" w:hAnsi="Arial" w:cs="Arial"/>
          <w:sz w:val="22"/>
          <w:szCs w:val="22"/>
        </w:rPr>
      </w:pPr>
    </w:p>
    <w:p w14:paraId="23F61A27" w14:textId="0A3C5FC5" w:rsidR="003C6EE0" w:rsidRDefault="003C6EE0">
      <w:pPr>
        <w:jc w:val="center"/>
        <w:rPr>
          <w:rFonts w:ascii="Arial" w:hAnsi="Arial" w:cs="Arial"/>
          <w:sz w:val="22"/>
          <w:szCs w:val="22"/>
        </w:rPr>
      </w:pPr>
      <w:r>
        <w:rPr>
          <w:rFonts w:ascii="Arial" w:hAnsi="Arial" w:cs="Arial"/>
          <w:noProof/>
          <w:sz w:val="22"/>
          <w:szCs w:val="22"/>
        </w:rPr>
        <mc:AlternateContent>
          <mc:Choice Requires="wps">
            <w:drawing>
              <wp:anchor distT="91440" distB="54610" distL="91440" distR="54610" simplePos="0" relativeHeight="4" behindDoc="0" locked="0" layoutInCell="0" allowOverlap="1" wp14:anchorId="2BD82C6F" wp14:editId="1F2F99EF">
                <wp:simplePos x="0" y="0"/>
                <wp:positionH relativeFrom="column">
                  <wp:posOffset>1032510</wp:posOffset>
                </wp:positionH>
                <wp:positionV relativeFrom="paragraph">
                  <wp:posOffset>10795</wp:posOffset>
                </wp:positionV>
                <wp:extent cx="3970655" cy="1410970"/>
                <wp:effectExtent l="0" t="0" r="17780" b="17780"/>
                <wp:wrapSquare wrapText="bothSides"/>
                <wp:docPr id="1" name="Cadre1"/>
                <wp:cNvGraphicFramePr/>
                <a:graphic xmlns:a="http://schemas.openxmlformats.org/drawingml/2006/main">
                  <a:graphicData uri="http://schemas.microsoft.com/office/word/2010/wordprocessingShape">
                    <wps:wsp>
                      <wps:cNvSpPr/>
                      <wps:spPr>
                        <a:xfrm>
                          <a:off x="0" y="0"/>
                          <a:ext cx="3970655" cy="1410970"/>
                        </a:xfrm>
                        <a:prstGeom prst="rect">
                          <a:avLst/>
                        </a:prstGeom>
                        <a:solidFill>
                          <a:srgbClr val="FFFFFF"/>
                        </a:solidFill>
                        <a:ln w="12700">
                          <a:solidFill>
                            <a:srgbClr val="0000FF"/>
                          </a:solidFill>
                          <a:round/>
                        </a:ln>
                        <a:effectLst>
                          <a:outerShdw dist="24437" dir="2700000">
                            <a:srgbClr val="99CCFF"/>
                          </a:outerShdw>
                        </a:effectLst>
                      </wps:spPr>
                      <wps:style>
                        <a:lnRef idx="0">
                          <a:scrgbClr r="0" g="0" b="0"/>
                        </a:lnRef>
                        <a:fillRef idx="0">
                          <a:scrgbClr r="0" g="0" b="0"/>
                        </a:fillRef>
                        <a:effectRef idx="0">
                          <a:scrgbClr r="0" g="0" b="0"/>
                        </a:effectRef>
                        <a:fontRef idx="minor"/>
                      </wps:style>
                      <wps:txbx>
                        <w:txbxContent>
                          <w:p w14:paraId="0E22A213" w14:textId="77777777" w:rsidR="003F2192" w:rsidRDefault="00B471D9">
                            <w:pPr>
                              <w:pStyle w:val="Contenudecadre"/>
                              <w:jc w:val="center"/>
                              <w:rPr>
                                <w:rFonts w:ascii="Marianne" w:hAnsi="Marianne"/>
                                <w:b/>
                                <w:bCs/>
                              </w:rPr>
                            </w:pPr>
                            <w:r>
                              <w:rPr>
                                <w:rFonts w:ascii="Marianne" w:hAnsi="Marianne"/>
                                <w:b/>
                                <w:bCs/>
                                <w:color w:val="000000"/>
                              </w:rPr>
                              <w:t>DIRECTION GÉNÉRALE DES FINANCES PUBLIQUES</w:t>
                            </w:r>
                          </w:p>
                          <w:p w14:paraId="61B07A75" w14:textId="77777777" w:rsidR="003F2192" w:rsidRDefault="00B471D9">
                            <w:pPr>
                              <w:pStyle w:val="Contenudecadre"/>
                              <w:spacing w:after="57"/>
                              <w:jc w:val="center"/>
                              <w:rPr>
                                <w:rFonts w:ascii="Marianne" w:hAnsi="Marianne"/>
                                <w:b/>
                                <w:bCs/>
                                <w:sz w:val="21"/>
                                <w:szCs w:val="21"/>
                              </w:rPr>
                            </w:pPr>
                            <w:r>
                              <w:rPr>
                                <w:rFonts w:ascii="Marianne" w:hAnsi="Marianne"/>
                                <w:b/>
                                <w:bCs/>
                                <w:color w:val="000000"/>
                                <w:sz w:val="21"/>
                                <w:szCs w:val="21"/>
                              </w:rPr>
                              <w:t>SERVICE STRATÉGIE, PILOTAGE, BUDGET</w:t>
                            </w:r>
                          </w:p>
                          <w:p w14:paraId="4A56C640" w14:textId="77777777" w:rsidR="003F2192" w:rsidRDefault="00B471D9">
                            <w:pPr>
                              <w:pStyle w:val="Contenudecadre"/>
                              <w:spacing w:after="57"/>
                              <w:jc w:val="center"/>
                              <w:rPr>
                                <w:rFonts w:ascii="Marianne" w:hAnsi="Marianne"/>
                                <w:sz w:val="20"/>
                                <w:szCs w:val="20"/>
                              </w:rPr>
                            </w:pPr>
                            <w:r>
                              <w:rPr>
                                <w:rFonts w:ascii="Marianne" w:hAnsi="Marianne"/>
                                <w:color w:val="000000"/>
                                <w:sz w:val="20"/>
                                <w:szCs w:val="20"/>
                              </w:rPr>
                              <w:t>SOUS-DIRECTION BUDGET, ACHAT ET IMMOBILIER</w:t>
                            </w:r>
                          </w:p>
                          <w:p w14:paraId="7E0066BA" w14:textId="77777777" w:rsidR="003F2192" w:rsidRDefault="00B471D9">
                            <w:pPr>
                              <w:pStyle w:val="Contenudecadre"/>
                              <w:spacing w:after="57"/>
                              <w:jc w:val="center"/>
                              <w:rPr>
                                <w:rFonts w:ascii="Marianne" w:hAnsi="Marianne"/>
                                <w:sz w:val="20"/>
                                <w:szCs w:val="20"/>
                              </w:rPr>
                            </w:pPr>
                            <w:r>
                              <w:rPr>
                                <w:rFonts w:ascii="Marianne" w:hAnsi="Marianne"/>
                                <w:color w:val="000000"/>
                                <w:sz w:val="20"/>
                                <w:szCs w:val="20"/>
                              </w:rPr>
                              <w:t>BUREAU ACHATS, LOGISTIQUE ET PILOTAGE DE LA DOTATION GLOBALE DE FONCTIONNEMENT SPIB-2B</w:t>
                            </w:r>
                          </w:p>
                          <w:p w14:paraId="7071F9D5" w14:textId="77777777" w:rsidR="003F2192" w:rsidRDefault="00B471D9">
                            <w:pPr>
                              <w:pStyle w:val="Contenudecadre"/>
                              <w:jc w:val="center"/>
                              <w:rPr>
                                <w:rFonts w:ascii="Marianne" w:hAnsi="Marianne"/>
                                <w:sz w:val="20"/>
                                <w:szCs w:val="20"/>
                              </w:rPr>
                            </w:pPr>
                            <w:r>
                              <w:rPr>
                                <w:rFonts w:ascii="Marianne" w:hAnsi="Marianne"/>
                                <w:color w:val="000000"/>
                                <w:sz w:val="20"/>
                                <w:szCs w:val="20"/>
                              </w:rPr>
                              <w:t>64, Allée de Bercy – Télédoc 838</w:t>
                            </w:r>
                          </w:p>
                          <w:p w14:paraId="5F8A61C7" w14:textId="77777777" w:rsidR="003F2192" w:rsidRDefault="00B471D9">
                            <w:pPr>
                              <w:pStyle w:val="Contenudecadre"/>
                              <w:jc w:val="center"/>
                              <w:rPr>
                                <w:rFonts w:ascii="Marianne" w:hAnsi="Marianne"/>
                                <w:sz w:val="20"/>
                                <w:szCs w:val="20"/>
                              </w:rPr>
                            </w:pPr>
                            <w:r>
                              <w:rPr>
                                <w:rFonts w:ascii="Marianne" w:hAnsi="Marianne"/>
                                <w:color w:val="000000"/>
                                <w:sz w:val="20"/>
                                <w:szCs w:val="20"/>
                              </w:rPr>
                              <w:t>75572 PARIS CEDEX 12</w:t>
                            </w:r>
                          </w:p>
                        </w:txbxContent>
                      </wps:txbx>
                      <wps:bodyPr lIns="54000" tIns="54000" rIns="54000" bIns="54000" anchor="t">
                        <a:noAutofit/>
                      </wps:bodyPr>
                    </wps:wsp>
                  </a:graphicData>
                </a:graphic>
              </wp:anchor>
            </w:drawing>
          </mc:Choice>
          <mc:Fallback>
            <w:pict>
              <v:rect w14:anchorId="2BD82C6F" id="Cadre1" o:spid="_x0000_s1026" style="position:absolute;left:0;text-align:left;margin-left:81.3pt;margin-top:.85pt;width:312.65pt;height:111.1pt;z-index:4;visibility:visible;mso-wrap-style:square;mso-wrap-distance-left:7.2pt;mso-wrap-distance-top:7.2pt;mso-wrap-distance-right:4.3pt;mso-wrap-distance-bottom:4.3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" o:allowincell="f" strokecolor="blue" strokeweight="1pt">
                <v:stroke joinstyle="round"/>
                <v:shadow on="t" color="#9cf" origin=",.5" offset=".48mm,.48mm"/>
                <v:textbox inset="1.5mm,1.5mm,1.5mm,1.5mm">
                  <w:txbxContent>
                    <w:p w14:paraId="0E22A213" w14:textId="77777777" w:rsidR="003F2192" w:rsidRDefault="00B471D9">
                      <w:pPr>
                        <w:pStyle w:val="Contenudecadre"/>
                        <w:jc w:val="center"/>
                        <w:rPr>
                          <w:rFonts w:ascii="Marianne" w:hAnsi="Marianne"/>
                          <w:b/>
                          <w:bCs/>
                        </w:rPr>
                      </w:pPr>
                      <w:r>
                        <w:rPr>
                          <w:rFonts w:ascii="Marianne" w:hAnsi="Marianne"/>
                          <w:b/>
                          <w:bCs/>
                          <w:color w:val="000000"/>
                        </w:rPr>
                        <w:t>DIRECTION GÉNÉRALE DES FINANCES PUBLIQUES</w:t>
                      </w:r>
                    </w:p>
                    <w:p w14:paraId="61B07A75" w14:textId="77777777" w:rsidR="003F2192" w:rsidRDefault="00B471D9">
                      <w:pPr>
                        <w:pStyle w:val="Contenudecadre"/>
                        <w:spacing w:after="57"/>
                        <w:jc w:val="center"/>
                        <w:rPr>
                          <w:rFonts w:ascii="Marianne" w:hAnsi="Marianne"/>
                          <w:b/>
                          <w:bCs/>
                          <w:sz w:val="21"/>
                          <w:szCs w:val="21"/>
                        </w:rPr>
                      </w:pPr>
                      <w:r>
                        <w:rPr>
                          <w:rFonts w:ascii="Marianne" w:hAnsi="Marianne"/>
                          <w:b/>
                          <w:bCs/>
                          <w:color w:val="000000"/>
                          <w:sz w:val="21"/>
                          <w:szCs w:val="21"/>
                        </w:rPr>
                        <w:t>SERVICE STRATÉGIE, PILOTAGE, BUDGET</w:t>
                      </w:r>
                    </w:p>
                    <w:p w14:paraId="4A56C640" w14:textId="77777777" w:rsidR="003F2192" w:rsidRDefault="00B471D9">
                      <w:pPr>
                        <w:pStyle w:val="Contenudecadre"/>
                        <w:spacing w:after="57"/>
                        <w:jc w:val="center"/>
                        <w:rPr>
                          <w:rFonts w:ascii="Marianne" w:hAnsi="Marianne"/>
                          <w:sz w:val="20"/>
                          <w:szCs w:val="20"/>
                        </w:rPr>
                      </w:pPr>
                      <w:r>
                        <w:rPr>
                          <w:rFonts w:ascii="Marianne" w:hAnsi="Marianne"/>
                          <w:color w:val="000000"/>
                          <w:sz w:val="20"/>
                          <w:szCs w:val="20"/>
                        </w:rPr>
                        <w:t>SOUS-DIRECTION BUDGET, ACHAT ET IMMOBILIER</w:t>
                      </w:r>
                    </w:p>
                    <w:p w14:paraId="7E0066BA" w14:textId="77777777" w:rsidR="003F2192" w:rsidRDefault="00B471D9">
                      <w:pPr>
                        <w:pStyle w:val="Contenudecadre"/>
                        <w:spacing w:after="57"/>
                        <w:jc w:val="center"/>
                        <w:rPr>
                          <w:rFonts w:ascii="Marianne" w:hAnsi="Marianne"/>
                          <w:sz w:val="20"/>
                          <w:szCs w:val="20"/>
                        </w:rPr>
                      </w:pPr>
                      <w:r>
                        <w:rPr>
                          <w:rFonts w:ascii="Marianne" w:hAnsi="Marianne"/>
                          <w:color w:val="000000"/>
                          <w:sz w:val="20"/>
                          <w:szCs w:val="20"/>
                        </w:rPr>
                        <w:t>BUREAU ACHATS, LOGISTIQUE ET PILOTAGE DE LA DOTATION GLOBALE DE FONCTIONNEMENT SPIB-2B</w:t>
                      </w:r>
                    </w:p>
                    <w:p w14:paraId="7071F9D5" w14:textId="77777777" w:rsidR="003F2192" w:rsidRDefault="00B471D9">
                      <w:pPr>
                        <w:pStyle w:val="Contenudecadre"/>
                        <w:jc w:val="center"/>
                        <w:rPr>
                          <w:rFonts w:ascii="Marianne" w:hAnsi="Marianne"/>
                          <w:sz w:val="20"/>
                          <w:szCs w:val="20"/>
                        </w:rPr>
                      </w:pPr>
                      <w:r>
                        <w:rPr>
                          <w:rFonts w:ascii="Marianne" w:hAnsi="Marianne"/>
                          <w:color w:val="000000"/>
                          <w:sz w:val="20"/>
                          <w:szCs w:val="20"/>
                        </w:rPr>
                        <w:t>64, Allée de Bercy – Télédoc 838</w:t>
                      </w:r>
                    </w:p>
                    <w:p w14:paraId="5F8A61C7" w14:textId="77777777" w:rsidR="003F2192" w:rsidRDefault="00B471D9">
                      <w:pPr>
                        <w:pStyle w:val="Contenudecadre"/>
                        <w:jc w:val="center"/>
                        <w:rPr>
                          <w:rFonts w:ascii="Marianne" w:hAnsi="Marianne"/>
                          <w:sz w:val="20"/>
                          <w:szCs w:val="20"/>
                        </w:rPr>
                      </w:pPr>
                      <w:r>
                        <w:rPr>
                          <w:rFonts w:ascii="Marianne" w:hAnsi="Marianne"/>
                          <w:color w:val="000000"/>
                          <w:sz w:val="20"/>
                          <w:szCs w:val="20"/>
                        </w:rPr>
                        <w:t>75572 PARIS CEDEX 12</w:t>
                      </w:r>
                    </w:p>
                  </w:txbxContent>
                </v:textbox>
                <w10:wrap type="square"/>
              </v:rect>
            </w:pict>
          </mc:Fallback>
        </mc:AlternateContent>
      </w:r>
    </w:p>
    <w:p w14:paraId="21226674" w14:textId="7CD81F79" w:rsidR="003F2192" w:rsidRDefault="003F2192">
      <w:pPr>
        <w:jc w:val="center"/>
        <w:rPr>
          <w:rFonts w:ascii="Arial" w:hAnsi="Arial" w:cs="Arial"/>
          <w:sz w:val="22"/>
          <w:szCs w:val="22"/>
        </w:rPr>
      </w:pPr>
    </w:p>
    <w:p w14:paraId="3FC14329" w14:textId="77777777" w:rsidR="003F2192" w:rsidRDefault="003F2192">
      <w:pPr>
        <w:ind w:left="708"/>
        <w:jc w:val="center"/>
        <w:rPr>
          <w:rFonts w:ascii="Arial" w:hAnsi="Arial" w:cs="Arial"/>
          <w:sz w:val="22"/>
          <w:szCs w:val="22"/>
        </w:rPr>
      </w:pPr>
    </w:p>
    <w:p w14:paraId="743A5F9F" w14:textId="77777777" w:rsidR="003F2192" w:rsidRDefault="003F2192">
      <w:pPr>
        <w:jc w:val="center"/>
        <w:rPr>
          <w:rFonts w:ascii="Arial" w:hAnsi="Arial" w:cs="Arial"/>
          <w:sz w:val="22"/>
          <w:szCs w:val="22"/>
        </w:rPr>
      </w:pPr>
    </w:p>
    <w:p w14:paraId="7E734DE5" w14:textId="77777777" w:rsidR="003F2192" w:rsidRDefault="003F2192">
      <w:pPr>
        <w:jc w:val="center"/>
        <w:rPr>
          <w:rFonts w:ascii="Arial" w:hAnsi="Arial" w:cs="Arial"/>
          <w:sz w:val="22"/>
          <w:szCs w:val="22"/>
        </w:rPr>
      </w:pPr>
    </w:p>
    <w:p w14:paraId="28804334" w14:textId="77777777" w:rsidR="003F2192" w:rsidRDefault="003F2192">
      <w:pPr>
        <w:jc w:val="center"/>
        <w:rPr>
          <w:rFonts w:ascii="Arial" w:hAnsi="Arial" w:cs="Arial"/>
          <w:sz w:val="22"/>
          <w:szCs w:val="22"/>
        </w:rPr>
      </w:pPr>
    </w:p>
    <w:p w14:paraId="5B9EE2DA" w14:textId="77777777" w:rsidR="003F2192" w:rsidRDefault="003F2192">
      <w:pPr>
        <w:jc w:val="center"/>
        <w:rPr>
          <w:rFonts w:ascii="Arial" w:hAnsi="Arial" w:cs="Arial"/>
          <w:sz w:val="22"/>
          <w:szCs w:val="22"/>
        </w:rPr>
      </w:pPr>
    </w:p>
    <w:p w14:paraId="7971B18A" w14:textId="77777777" w:rsidR="003F2192" w:rsidRDefault="003F2192">
      <w:pPr>
        <w:jc w:val="center"/>
        <w:rPr>
          <w:rFonts w:ascii="Arial" w:hAnsi="Arial" w:cs="Arial"/>
          <w:sz w:val="22"/>
          <w:szCs w:val="22"/>
        </w:rPr>
      </w:pPr>
    </w:p>
    <w:p w14:paraId="19B4EE00" w14:textId="77777777" w:rsidR="003F2192" w:rsidRDefault="003F2192">
      <w:pPr>
        <w:jc w:val="center"/>
        <w:rPr>
          <w:rFonts w:ascii="Arial" w:hAnsi="Arial" w:cs="Arial"/>
          <w:sz w:val="22"/>
          <w:szCs w:val="22"/>
        </w:rPr>
      </w:pPr>
    </w:p>
    <w:p w14:paraId="4D1B3B02" w14:textId="77777777" w:rsidR="003F2192" w:rsidRDefault="003F2192">
      <w:pPr>
        <w:jc w:val="center"/>
        <w:rPr>
          <w:rFonts w:ascii="Arial" w:hAnsi="Arial" w:cs="Arial"/>
          <w:sz w:val="22"/>
          <w:szCs w:val="22"/>
        </w:rPr>
      </w:pPr>
    </w:p>
    <w:p w14:paraId="28B3A0BB" w14:textId="77777777" w:rsidR="003F2192" w:rsidRDefault="003F2192">
      <w:pPr>
        <w:jc w:val="center"/>
        <w:rPr>
          <w:rFonts w:ascii="Arial" w:hAnsi="Arial"/>
          <w:shd w:val="clear" w:color="auto" w:fill="FFFFFF"/>
        </w:rPr>
      </w:pPr>
    </w:p>
    <w:p w14:paraId="596887F2" w14:textId="30F8DC82" w:rsidR="000C290D" w:rsidRPr="000C290D" w:rsidRDefault="000C290D" w:rsidP="000C290D">
      <w:pPr>
        <w:pStyle w:val="western"/>
        <w:spacing w:before="567" w:after="0"/>
        <w:ind w:left="567" w:right="0"/>
        <w:rPr>
          <w:caps/>
          <w:sz w:val="24"/>
          <w:szCs w:val="24"/>
        </w:rPr>
      </w:pPr>
      <w:r w:rsidRPr="000C290D">
        <w:rPr>
          <w:b/>
          <w:bCs/>
          <w:caps/>
          <w:sz w:val="24"/>
          <w:szCs w:val="24"/>
        </w:rPr>
        <w:t>ACCORD - CADRE relatif à la composition, à la fabrication, à lA LIVRAISON et son suivi, Au stockage et au pilon de produits imprimés pour La direction générale des finances publiques (dgfip)</w:t>
      </w:r>
    </w:p>
    <w:p w14:paraId="7B6BAA6D" w14:textId="77777777" w:rsidR="003F2192" w:rsidRDefault="003F2192">
      <w:pPr>
        <w:spacing w:before="120"/>
        <w:ind w:left="567"/>
        <w:jc w:val="both"/>
        <w:rPr>
          <w:rFonts w:ascii="Marianne" w:hAnsi="Marianne"/>
          <w:b/>
          <w:bCs/>
          <w:caps/>
          <w:color w:val="000000"/>
          <w:kern w:val="0"/>
          <w:shd w:val="clear" w:color="auto" w:fill="FFFFFF"/>
        </w:rPr>
      </w:pPr>
    </w:p>
    <w:p w14:paraId="6C761DA4" w14:textId="77777777" w:rsidR="003F2192" w:rsidRDefault="003F2192">
      <w:pPr>
        <w:ind w:left="567"/>
        <w:jc w:val="both"/>
        <w:rPr>
          <w:rFonts w:ascii="Marianne" w:hAnsi="Marianne"/>
          <w:b/>
          <w:bCs/>
          <w:caps/>
          <w:color w:val="000000"/>
          <w:kern w:val="0"/>
          <w:shd w:val="clear" w:color="auto" w:fill="FFFFFF"/>
        </w:rPr>
      </w:pPr>
    </w:p>
    <w:p w14:paraId="0A5C1B23" w14:textId="77777777" w:rsidR="003F2192" w:rsidRDefault="003F2192">
      <w:pPr>
        <w:ind w:left="567"/>
        <w:jc w:val="both"/>
        <w:rPr>
          <w:rFonts w:ascii="Marianne" w:eastAsia="Arial" w:hAnsi="Marianne" w:cs="Arial"/>
          <w:b/>
          <w:bCs/>
          <w:caps/>
          <w:color w:val="000000"/>
          <w:sz w:val="28"/>
          <w:szCs w:val="28"/>
        </w:rPr>
      </w:pPr>
    </w:p>
    <w:p w14:paraId="0A89B940" w14:textId="77777777" w:rsidR="003F2192" w:rsidRDefault="00B471D9">
      <w:pPr>
        <w:spacing w:before="340"/>
        <w:jc w:val="center"/>
        <w:rPr>
          <w:rFonts w:ascii="Marianne" w:hAnsi="Marianne"/>
        </w:rPr>
      </w:pPr>
      <w:r>
        <w:rPr>
          <w:rFonts w:ascii="Marianne" w:eastAsia="Arial" w:hAnsi="Marianne" w:cs="Arial"/>
          <w:b/>
          <w:bCs/>
          <w:caps/>
          <w:color w:val="000000"/>
        </w:rPr>
        <w:t>RÉFÉRENCE DE LA CONSULTATION SUR LA PLACE</w:t>
      </w:r>
      <w:r>
        <w:rPr>
          <w:rFonts w:eastAsia="Arial"/>
          <w:caps/>
          <w:color w:val="000000"/>
        </w:rPr>
        <w:t> </w:t>
      </w:r>
      <w:r>
        <w:rPr>
          <w:rFonts w:ascii="Marianne" w:eastAsia="Arial" w:hAnsi="Marianne" w:cs="Arial"/>
          <w:caps/>
          <w:color w:val="000000"/>
        </w:rPr>
        <w:t>:</w:t>
      </w:r>
    </w:p>
    <w:p w14:paraId="6094942E" w14:textId="2C266AFF" w:rsidR="003F2192" w:rsidRDefault="00B471D9">
      <w:pPr>
        <w:spacing w:before="170"/>
        <w:jc w:val="center"/>
        <w:rPr>
          <w:rFonts w:ascii="Marianne" w:hAnsi="Marianne"/>
        </w:rPr>
      </w:pPr>
      <w:r>
        <w:rPr>
          <w:rFonts w:ascii="Marianne" w:eastAsia="Wingdings" w:hAnsi="Marianne" w:cs="Wingdings"/>
          <w:b/>
          <w:bCs/>
        </w:rPr>
        <w:t>SPIB-2B-</w:t>
      </w:r>
      <w:r w:rsidR="000C290D">
        <w:rPr>
          <w:rFonts w:ascii="Marianne" w:eastAsia="Wingdings" w:hAnsi="Marianne" w:cs="Wingdings"/>
          <w:b/>
          <w:bCs/>
        </w:rPr>
        <w:t>2025-02</w:t>
      </w:r>
    </w:p>
    <w:p w14:paraId="3F0590F0" w14:textId="77777777" w:rsidR="003F2192" w:rsidRDefault="003F2192">
      <w:pPr>
        <w:spacing w:before="170"/>
        <w:jc w:val="center"/>
        <w:rPr>
          <w:rFonts w:ascii="Marianne" w:hAnsi="Marianne"/>
          <w:b/>
          <w:bCs/>
          <w:sz w:val="22"/>
          <w:szCs w:val="22"/>
        </w:rPr>
      </w:pPr>
    </w:p>
    <w:p w14:paraId="53961410" w14:textId="77777777" w:rsidR="003F2192" w:rsidRDefault="003F2192">
      <w:pPr>
        <w:pStyle w:val="Corpsdetexte"/>
        <w:spacing w:before="125" w:after="119"/>
        <w:jc w:val="center"/>
        <w:rPr>
          <w:rFonts w:ascii="Marianne" w:hAnsi="Marianne"/>
          <w:sz w:val="22"/>
          <w:szCs w:val="22"/>
          <w:shd w:val="clear" w:color="auto" w:fill="FFFFFF"/>
        </w:rPr>
      </w:pPr>
    </w:p>
    <w:p w14:paraId="3F8C9197" w14:textId="7C16DB7B" w:rsidR="003F2192" w:rsidRDefault="00B471D9">
      <w:pPr>
        <w:pStyle w:val="NormalWeb"/>
        <w:spacing w:before="125" w:after="0"/>
        <w:jc w:val="center"/>
        <w:rPr>
          <w:rFonts w:ascii="Marianne" w:hAnsi="Marianne"/>
          <w:b/>
          <w:bCs/>
          <w:sz w:val="22"/>
          <w:szCs w:val="22"/>
          <w:shd w:val="clear" w:color="auto" w:fill="FFFFFF"/>
        </w:rPr>
      </w:pPr>
      <w:r>
        <w:rPr>
          <w:rFonts w:ascii="Marianne" w:hAnsi="Marianne"/>
          <w:b/>
          <w:bCs/>
          <w:sz w:val="21"/>
          <w:szCs w:val="21"/>
        </w:rPr>
        <w:t>SPiB-2B-202</w:t>
      </w:r>
      <w:r w:rsidR="000C290D">
        <w:rPr>
          <w:rFonts w:ascii="Marianne" w:hAnsi="Marianne"/>
          <w:b/>
          <w:bCs/>
          <w:sz w:val="21"/>
          <w:szCs w:val="21"/>
        </w:rPr>
        <w:t>5-02</w:t>
      </w:r>
      <w:r>
        <w:rPr>
          <w:rFonts w:ascii="Marianne" w:hAnsi="Marianne"/>
          <w:b/>
          <w:bCs/>
          <w:sz w:val="21"/>
          <w:szCs w:val="21"/>
        </w:rPr>
        <w:t>_RC_A</w:t>
      </w:r>
      <w:r w:rsidR="00A410BB">
        <w:rPr>
          <w:rFonts w:ascii="Marianne" w:hAnsi="Marianne"/>
          <w:b/>
          <w:bCs/>
          <w:sz w:val="21"/>
          <w:szCs w:val="21"/>
        </w:rPr>
        <w:t>N</w:t>
      </w:r>
      <w:r w:rsidR="000C290D">
        <w:rPr>
          <w:rFonts w:ascii="Marianne" w:hAnsi="Marianne"/>
          <w:b/>
          <w:bCs/>
          <w:sz w:val="21"/>
          <w:szCs w:val="21"/>
        </w:rPr>
        <w:t>1</w:t>
      </w:r>
      <w:r>
        <w:rPr>
          <w:rFonts w:ascii="Marianne" w:hAnsi="Marianne"/>
          <w:b/>
          <w:bCs/>
          <w:sz w:val="21"/>
          <w:szCs w:val="21"/>
        </w:rPr>
        <w:t xml:space="preserve"> </w:t>
      </w:r>
      <w:r>
        <w:rPr>
          <w:rFonts w:ascii="Marianne" w:hAnsi="Marianne"/>
          <w:b/>
          <w:bCs/>
          <w:sz w:val="22"/>
          <w:szCs w:val="22"/>
          <w:shd w:val="clear" w:color="auto" w:fill="FFFFFF"/>
        </w:rPr>
        <w:t>du règlement de la consultation</w:t>
      </w:r>
    </w:p>
    <w:p w14:paraId="0EBA174A" w14:textId="77777777" w:rsidR="003F2192" w:rsidRDefault="00B471D9">
      <w:pPr>
        <w:pStyle w:val="NormalWeb"/>
        <w:spacing w:before="480" w:after="360"/>
        <w:jc w:val="center"/>
        <w:rPr>
          <w:rFonts w:ascii="Marianne" w:hAnsi="Marianne"/>
          <w:b/>
          <w:bCs/>
          <w:sz w:val="22"/>
          <w:szCs w:val="22"/>
        </w:rPr>
      </w:pPr>
      <w:r>
        <w:rPr>
          <w:rFonts w:ascii="Marianne" w:hAnsi="Marianne"/>
          <w:b/>
          <w:bCs/>
          <w:sz w:val="22"/>
          <w:szCs w:val="22"/>
        </w:rPr>
        <w:t>Fiche entreprise clause sociale (cadre de réponse)</w:t>
      </w:r>
    </w:p>
    <w:p w14:paraId="5FEF1735" w14:textId="2929BEDB" w:rsidR="003F2192" w:rsidRDefault="003F2192" w:rsidP="003C6EE0">
      <w:pPr>
        <w:spacing w:before="125"/>
        <w:rPr>
          <w:rFonts w:ascii="Marianne" w:eastAsia="Arial" w:hAnsi="Marianne" w:cs="Arial"/>
          <w:b/>
          <w:bCs/>
          <w:caps/>
          <w:color w:val="000000"/>
          <w:shd w:val="clear" w:color="auto" w:fill="FFFFFF"/>
        </w:rPr>
      </w:pPr>
    </w:p>
    <w:p w14:paraId="725A3048" w14:textId="77777777" w:rsidR="003F2192" w:rsidRDefault="003F2192">
      <w:pPr>
        <w:spacing w:before="125"/>
        <w:jc w:val="center"/>
        <w:rPr>
          <w:rFonts w:ascii="Marianne" w:eastAsia="Arial" w:hAnsi="Marianne" w:cs="Arial"/>
          <w:b/>
          <w:bCs/>
          <w:caps/>
          <w:color w:val="000000"/>
          <w:shd w:val="clear" w:color="auto" w:fill="FFFFFF"/>
        </w:rPr>
      </w:pPr>
    </w:p>
    <w:p w14:paraId="08FB26CE" w14:textId="77777777" w:rsidR="003F2192" w:rsidRDefault="003F2192">
      <w:pPr>
        <w:spacing w:before="125"/>
        <w:jc w:val="center"/>
        <w:rPr>
          <w:rFonts w:ascii="Marianne" w:eastAsia="Arial" w:hAnsi="Marianne" w:cs="Arial"/>
          <w:b/>
          <w:bCs/>
          <w:caps/>
          <w:color w:val="000000"/>
          <w:shd w:val="clear" w:color="auto" w:fill="FFFFFF"/>
        </w:rPr>
      </w:pPr>
    </w:p>
    <w:p w14:paraId="260C6F00" w14:textId="77777777" w:rsidR="003F2192" w:rsidRDefault="003F2192">
      <w:pPr>
        <w:spacing w:before="125"/>
        <w:jc w:val="center"/>
        <w:rPr>
          <w:rFonts w:ascii="Marianne" w:eastAsia="Arial" w:hAnsi="Marianne" w:cs="Arial"/>
          <w:b/>
          <w:bCs/>
          <w:caps/>
          <w:color w:val="000000"/>
          <w:shd w:val="clear" w:color="auto" w:fill="FFFFFF"/>
        </w:rPr>
      </w:pPr>
    </w:p>
    <w:p w14:paraId="460B1563" w14:textId="77777777" w:rsidR="003F2192" w:rsidRDefault="003F2192">
      <w:pPr>
        <w:ind w:left="567"/>
        <w:jc w:val="center"/>
        <w:rPr>
          <w:rFonts w:ascii="Marianne" w:hAnsi="Marianne" w:cs="Arial"/>
          <w:b/>
          <w:bCs/>
          <w:caps/>
          <w:sz w:val="28"/>
          <w:szCs w:val="28"/>
        </w:rPr>
      </w:pPr>
    </w:p>
    <w:p w14:paraId="061C6017" w14:textId="77777777" w:rsidR="00A410BB" w:rsidRDefault="00A410BB">
      <w:pPr>
        <w:rPr>
          <w:rFonts w:ascii="Marianne" w:hAnsi="Marianne" w:cs="Arial"/>
          <w:sz w:val="28"/>
          <w:szCs w:val="28"/>
        </w:rPr>
      </w:pPr>
      <w:r>
        <w:rPr>
          <w:rFonts w:ascii="Marianne" w:hAnsi="Marianne" w:cs="Arial"/>
          <w:sz w:val="28"/>
          <w:szCs w:val="28"/>
        </w:rPr>
        <w:br w:type="page"/>
      </w:r>
    </w:p>
    <w:p w14:paraId="32404E42" w14:textId="0D440910" w:rsidR="003F2192" w:rsidRDefault="00B471D9">
      <w:pPr>
        <w:pBdr>
          <w:top w:val="single" w:sz="4" w:space="1" w:color="00000A"/>
          <w:left w:val="single" w:sz="4" w:space="4" w:color="00000A"/>
          <w:bottom w:val="single" w:sz="4" w:space="1" w:color="00000A"/>
          <w:right w:val="single" w:sz="4" w:space="4" w:color="00000A"/>
        </w:pBdr>
        <w:jc w:val="center"/>
        <w:rPr>
          <w:rFonts w:ascii="Arial" w:hAnsi="Arial" w:cs="Arial"/>
        </w:rPr>
      </w:pPr>
      <w:r>
        <w:rPr>
          <w:rFonts w:ascii="Marianne" w:hAnsi="Marianne" w:cs="Arial"/>
          <w:sz w:val="28"/>
          <w:szCs w:val="28"/>
        </w:rPr>
        <w:lastRenderedPageBreak/>
        <w:t>Clause d’insertion par l’activité économique</w:t>
      </w:r>
    </w:p>
    <w:p w14:paraId="680704E7" w14:textId="77777777" w:rsidR="003F2192" w:rsidRDefault="003F2192">
      <w:pPr>
        <w:jc w:val="center"/>
        <w:rPr>
          <w:rFonts w:ascii="Marianne" w:hAnsi="Marianne" w:cs="Marianne"/>
          <w:i/>
          <w:color w:val="00000A"/>
          <w:sz w:val="21"/>
          <w:szCs w:val="21"/>
          <w:lang w:eastAsia="en-US"/>
        </w:rPr>
      </w:pPr>
    </w:p>
    <w:p w14:paraId="70540455" w14:textId="77777777" w:rsidR="003F2192" w:rsidRDefault="003F2192">
      <w:pPr>
        <w:spacing w:before="57" w:after="113"/>
        <w:jc w:val="both"/>
        <w:rPr>
          <w:rFonts w:ascii="Marianne" w:hAnsi="Marianne" w:cs="Marianne"/>
          <w:color w:val="00000A"/>
          <w:sz w:val="21"/>
          <w:szCs w:val="21"/>
          <w:lang w:eastAsia="en-US"/>
        </w:rPr>
      </w:pPr>
    </w:p>
    <w:p w14:paraId="623718BA" w14:textId="77777777" w:rsidR="003F2192" w:rsidRDefault="00B471D9">
      <w:pPr>
        <w:spacing w:before="57" w:after="113"/>
        <w:jc w:val="both"/>
        <w:rPr>
          <w:rFonts w:ascii="Marianne" w:hAnsi="Marianne" w:cs="Marianne"/>
          <w:color w:val="00000A"/>
          <w:sz w:val="21"/>
          <w:szCs w:val="21"/>
          <w:lang w:eastAsia="en-US"/>
        </w:rPr>
      </w:pPr>
      <w:r>
        <w:rPr>
          <w:rFonts w:ascii="Marianne" w:hAnsi="Marianne" w:cs="Marianne"/>
          <w:color w:val="00000A"/>
          <w:sz w:val="21"/>
          <w:szCs w:val="21"/>
          <w:lang w:eastAsia="en-US"/>
        </w:rPr>
        <w:t>Le titulaire,</w:t>
      </w:r>
    </w:p>
    <w:p w14:paraId="76BC8E7A" w14:textId="77777777" w:rsidR="003F2192" w:rsidRDefault="003F2192">
      <w:pPr>
        <w:jc w:val="both"/>
        <w:rPr>
          <w:rFonts w:ascii="Marianne" w:hAnsi="Marianne" w:cs="Arial"/>
          <w:sz w:val="21"/>
          <w:szCs w:val="21"/>
        </w:rPr>
      </w:pPr>
    </w:p>
    <w:p w14:paraId="3AB2E8A3" w14:textId="77777777" w:rsidR="003F2192" w:rsidRDefault="00B471D9">
      <w:pPr>
        <w:pStyle w:val="LO-Normal"/>
        <w:rPr>
          <w:rFonts w:ascii="Marianne" w:hAnsi="Marianne"/>
        </w:rPr>
      </w:pPr>
      <w:r>
        <w:rPr>
          <w:rFonts w:ascii="Marianne" w:hAnsi="Marianne" w:cs="Marianne"/>
          <w:b/>
          <w:bCs/>
          <w:color w:val="000000"/>
          <w:sz w:val="21"/>
          <w:szCs w:val="21"/>
        </w:rPr>
        <w:t>Je soussigné</w:t>
      </w:r>
      <w:r>
        <w:rPr>
          <w:b/>
          <w:bCs/>
          <w:color w:val="000000"/>
          <w:sz w:val="21"/>
          <w:szCs w:val="21"/>
        </w:rPr>
        <w:t> </w:t>
      </w:r>
      <w:r>
        <w:rPr>
          <w:rFonts w:ascii="Marianne" w:hAnsi="Marianne" w:cs="Marianne"/>
          <w:b/>
          <w:bCs/>
          <w:color w:val="000000"/>
          <w:sz w:val="21"/>
          <w:szCs w:val="21"/>
        </w:rPr>
        <w:t>:</w:t>
      </w:r>
    </w:p>
    <w:p w14:paraId="7C939B0A" w14:textId="77777777" w:rsidR="003F2192" w:rsidRDefault="00B471D9">
      <w:pPr>
        <w:pStyle w:val="LO-Normal"/>
        <w:rPr>
          <w:rFonts w:ascii="Marianne" w:hAnsi="Marianne"/>
          <w:sz w:val="21"/>
          <w:szCs w:val="21"/>
        </w:rPr>
      </w:pPr>
      <w:r>
        <w:rPr>
          <w:rFonts w:ascii="Marianne" w:hAnsi="Marianne" w:cs="Marianne"/>
          <w:sz w:val="21"/>
          <w:szCs w:val="21"/>
        </w:rPr>
        <w:t>Agissant en qualité de</w:t>
      </w:r>
      <w:r>
        <w:rPr>
          <w:sz w:val="21"/>
          <w:szCs w:val="21"/>
        </w:rPr>
        <w:t> </w:t>
      </w:r>
      <w:r>
        <w:rPr>
          <w:rFonts w:ascii="Marianne" w:hAnsi="Marianne" w:cs="Marianne"/>
          <w:sz w:val="21"/>
          <w:szCs w:val="21"/>
        </w:rPr>
        <w:t>:</w:t>
      </w:r>
    </w:p>
    <w:p w14:paraId="45AFC911" w14:textId="77777777" w:rsidR="003F2192" w:rsidRDefault="00B471D9">
      <w:pPr>
        <w:pStyle w:val="LO-Normal"/>
        <w:rPr>
          <w:rFonts w:ascii="Marianne" w:hAnsi="Marianne"/>
          <w:sz w:val="21"/>
          <w:szCs w:val="21"/>
        </w:rPr>
      </w:pPr>
      <w:r>
        <w:rPr>
          <w:rFonts w:ascii="Marianne" w:hAnsi="Marianne" w:cs="Marianne"/>
          <w:sz w:val="21"/>
          <w:szCs w:val="21"/>
        </w:rPr>
        <w:t>Pour le compte de la société</w:t>
      </w:r>
      <w:r>
        <w:rPr>
          <w:sz w:val="21"/>
          <w:szCs w:val="21"/>
        </w:rPr>
        <w:t> </w:t>
      </w:r>
      <w:r>
        <w:rPr>
          <w:rFonts w:ascii="Marianne" w:hAnsi="Marianne" w:cs="Marianne"/>
          <w:sz w:val="21"/>
          <w:szCs w:val="21"/>
        </w:rPr>
        <w:t>:</w:t>
      </w:r>
    </w:p>
    <w:p w14:paraId="03C16387" w14:textId="77777777" w:rsidR="003F2192" w:rsidRDefault="00B471D9">
      <w:pPr>
        <w:pStyle w:val="LO-Normal"/>
        <w:jc w:val="both"/>
        <w:rPr>
          <w:rFonts w:ascii="Marianne" w:hAnsi="Marianne" w:cs="Marianne"/>
          <w:i/>
          <w:iCs/>
          <w:sz w:val="21"/>
          <w:szCs w:val="21"/>
        </w:rPr>
      </w:pPr>
      <w:r>
        <w:rPr>
          <w:rFonts w:ascii="Marianne" w:hAnsi="Marianne" w:cs="Marianne"/>
          <w:i/>
          <w:iCs/>
          <w:sz w:val="21"/>
          <w:szCs w:val="21"/>
        </w:rPr>
        <w:t>(</w:t>
      </w:r>
      <w:proofErr w:type="gramStart"/>
      <w:r>
        <w:rPr>
          <w:rFonts w:ascii="Marianne" w:hAnsi="Marianne" w:cs="Marianne"/>
          <w:i/>
          <w:iCs/>
          <w:sz w:val="21"/>
          <w:szCs w:val="21"/>
        </w:rPr>
        <w:t>nom</w:t>
      </w:r>
      <w:proofErr w:type="gramEnd"/>
      <w:r>
        <w:rPr>
          <w:rFonts w:ascii="Marianne" w:hAnsi="Marianne" w:cs="Marianne"/>
          <w:i/>
          <w:iCs/>
          <w:sz w:val="21"/>
          <w:szCs w:val="21"/>
        </w:rPr>
        <w:t xml:space="preserve"> / dénomination sociale, numéro de </w:t>
      </w:r>
      <w:proofErr w:type="spellStart"/>
      <w:r>
        <w:rPr>
          <w:rFonts w:ascii="Marianne" w:hAnsi="Marianne" w:cs="Marianne"/>
          <w:i/>
          <w:iCs/>
          <w:sz w:val="21"/>
          <w:szCs w:val="21"/>
        </w:rPr>
        <w:t>siret</w:t>
      </w:r>
      <w:proofErr w:type="spellEnd"/>
      <w:r>
        <w:rPr>
          <w:rFonts w:ascii="Marianne" w:hAnsi="Marianne" w:cs="Marianne"/>
          <w:i/>
          <w:iCs/>
          <w:sz w:val="21"/>
          <w:szCs w:val="21"/>
        </w:rPr>
        <w:t>…)</w:t>
      </w:r>
    </w:p>
    <w:p w14:paraId="2D13D70F" w14:textId="77777777" w:rsidR="003F2192" w:rsidRDefault="003F2192">
      <w:pPr>
        <w:pStyle w:val="Corpsdetexte"/>
        <w:rPr>
          <w:rFonts w:ascii="Marianne" w:hAnsi="Marianne"/>
          <w:sz w:val="21"/>
          <w:szCs w:val="21"/>
        </w:rPr>
      </w:pPr>
    </w:p>
    <w:p w14:paraId="6D2E29F2" w14:textId="05CCC1DD" w:rsidR="003F2192" w:rsidRDefault="00B471D9">
      <w:pPr>
        <w:pStyle w:val="Corpsdetexte"/>
        <w:numPr>
          <w:ilvl w:val="0"/>
          <w:numId w:val="2"/>
        </w:numPr>
        <w:ind w:left="57" w:right="113" w:firstLine="0"/>
        <w:jc w:val="both"/>
        <w:rPr>
          <w:rFonts w:ascii="Marianne" w:hAnsi="Marianne"/>
          <w:sz w:val="21"/>
          <w:szCs w:val="21"/>
        </w:rPr>
      </w:pPr>
      <w:r>
        <w:rPr>
          <w:rFonts w:ascii="Marianne" w:hAnsi="Marianne"/>
          <w:sz w:val="21"/>
          <w:szCs w:val="21"/>
        </w:rPr>
        <w:t xml:space="preserve">Déclare avoir pris connaissance du cahier des clauses administratives particulières et notamment de l’article </w:t>
      </w:r>
      <w:r w:rsidR="001051E6">
        <w:rPr>
          <w:rFonts w:ascii="Marianne" w:hAnsi="Marianne"/>
          <w:sz w:val="21"/>
          <w:szCs w:val="21"/>
        </w:rPr>
        <w:t>18</w:t>
      </w:r>
      <w:bookmarkStart w:id="0" w:name="_GoBack"/>
      <w:bookmarkEnd w:id="0"/>
      <w:r>
        <w:rPr>
          <w:rFonts w:ascii="Marianne" w:hAnsi="Marianne"/>
          <w:sz w:val="21"/>
          <w:szCs w:val="21"/>
        </w:rPr>
        <w:t xml:space="preserve"> relatif à </w:t>
      </w:r>
      <w:r w:rsidR="007D3787">
        <w:rPr>
          <w:rFonts w:ascii="Marianne" w:hAnsi="Marianne"/>
          <w:sz w:val="21"/>
          <w:szCs w:val="21"/>
        </w:rPr>
        <w:t>la mise en œuvre de la clause sociale d’insertion par l’activité économique en faveur des personnes éloignées de l’emploi, dite clause «</w:t>
      </w:r>
      <w:r w:rsidR="007D3787">
        <w:rPr>
          <w:rFonts w:ascii="Calibri" w:hAnsi="Calibri" w:cs="Calibri"/>
          <w:sz w:val="21"/>
          <w:szCs w:val="21"/>
        </w:rPr>
        <w:t> </w:t>
      </w:r>
      <w:r w:rsidR="007D3787">
        <w:rPr>
          <w:rFonts w:ascii="Marianne" w:hAnsi="Marianne"/>
          <w:sz w:val="21"/>
          <w:szCs w:val="21"/>
        </w:rPr>
        <w:t>EPEC</w:t>
      </w:r>
      <w:r w:rsidR="007D3787">
        <w:rPr>
          <w:rFonts w:ascii="Calibri" w:hAnsi="Calibri" w:cs="Calibri"/>
          <w:sz w:val="21"/>
          <w:szCs w:val="21"/>
        </w:rPr>
        <w:t> </w:t>
      </w:r>
      <w:r w:rsidR="007D3787">
        <w:rPr>
          <w:rFonts w:ascii="Marianne" w:hAnsi="Marianne" w:cs="Marianne"/>
          <w:sz w:val="21"/>
          <w:szCs w:val="21"/>
        </w:rPr>
        <w:t>»</w:t>
      </w:r>
      <w:r>
        <w:rPr>
          <w:rFonts w:ascii="Marianne" w:hAnsi="Marianne"/>
          <w:sz w:val="21"/>
          <w:szCs w:val="21"/>
        </w:rPr>
        <w:t>.</w:t>
      </w:r>
    </w:p>
    <w:p w14:paraId="1F0C1E67" w14:textId="7AC57EF8" w:rsidR="003F2192" w:rsidRDefault="00B471D9">
      <w:pPr>
        <w:pStyle w:val="Corpsdetexte"/>
        <w:numPr>
          <w:ilvl w:val="0"/>
          <w:numId w:val="2"/>
        </w:numPr>
        <w:ind w:left="57" w:right="113" w:firstLine="0"/>
        <w:jc w:val="both"/>
        <w:rPr>
          <w:rFonts w:ascii="Marianne" w:hAnsi="Marianne"/>
          <w:sz w:val="21"/>
          <w:szCs w:val="21"/>
        </w:rPr>
      </w:pPr>
      <w:r>
        <w:rPr>
          <w:rFonts w:ascii="Marianne" w:hAnsi="Marianne"/>
          <w:sz w:val="21"/>
          <w:szCs w:val="21"/>
        </w:rPr>
        <w:t>S’engage à réserver, dans le cadre de l’exécution du marché, un nombre d’heures d</w:t>
      </w:r>
      <w:r w:rsidRPr="00B61A4B">
        <w:rPr>
          <w:rFonts w:ascii="Marianne" w:hAnsi="Marianne"/>
          <w:sz w:val="21"/>
          <w:szCs w:val="21"/>
        </w:rPr>
        <w:t>e travail au moi</w:t>
      </w:r>
      <w:r w:rsidR="004D0C28">
        <w:rPr>
          <w:rFonts w:ascii="Marianne" w:hAnsi="Marianne"/>
          <w:sz w:val="21"/>
          <w:szCs w:val="21"/>
        </w:rPr>
        <w:t>n</w:t>
      </w:r>
      <w:r w:rsidRPr="00B61A4B">
        <w:rPr>
          <w:rFonts w:ascii="Marianne" w:hAnsi="Marianne"/>
          <w:sz w:val="21"/>
          <w:szCs w:val="21"/>
        </w:rPr>
        <w:t xml:space="preserve">s égal à celui indiqué à l’article </w:t>
      </w:r>
      <w:r w:rsidR="001051E6">
        <w:rPr>
          <w:rFonts w:ascii="Marianne" w:hAnsi="Marianne"/>
          <w:sz w:val="21"/>
          <w:szCs w:val="21"/>
        </w:rPr>
        <w:t>18</w:t>
      </w:r>
      <w:r w:rsidR="000C290D">
        <w:rPr>
          <w:rFonts w:ascii="Marianne" w:hAnsi="Marianne"/>
          <w:sz w:val="21"/>
          <w:szCs w:val="21"/>
        </w:rPr>
        <w:t xml:space="preserve">.2 </w:t>
      </w:r>
      <w:r w:rsidRPr="00B61A4B">
        <w:rPr>
          <w:rFonts w:ascii="Marianne" w:hAnsi="Marianne"/>
          <w:sz w:val="21"/>
          <w:szCs w:val="21"/>
        </w:rPr>
        <w:t>du</w:t>
      </w:r>
      <w:r>
        <w:rPr>
          <w:rFonts w:ascii="Marianne" w:hAnsi="Marianne"/>
          <w:sz w:val="21"/>
          <w:szCs w:val="21"/>
        </w:rPr>
        <w:t xml:space="preserve"> cahier des clauses administratives particulières à des personnes rencontrant des difficultés sociales ou professionnelles particulières ;</w:t>
      </w:r>
    </w:p>
    <w:p w14:paraId="2EF72811" w14:textId="77777777" w:rsidR="003F2192" w:rsidRDefault="00B471D9">
      <w:pPr>
        <w:pStyle w:val="Corpsdetexte"/>
        <w:numPr>
          <w:ilvl w:val="0"/>
          <w:numId w:val="2"/>
        </w:numPr>
        <w:ind w:left="57" w:right="113" w:firstLine="0"/>
        <w:jc w:val="both"/>
        <w:rPr>
          <w:rFonts w:ascii="Marianne" w:hAnsi="Marianne"/>
          <w:sz w:val="21"/>
          <w:szCs w:val="21"/>
        </w:rPr>
      </w:pPr>
      <w:r>
        <w:rPr>
          <w:rFonts w:ascii="Marianne" w:hAnsi="Marianne"/>
          <w:sz w:val="21"/>
          <w:szCs w:val="21"/>
        </w:rPr>
        <w:t>S’engage à prendre l’attache de l’EPEC, facilitateur désigné par le pouvoir adjudicateur, la DGFiP, afin de préciser ou de définir les modalités de mise en œuvre des clauses sociales. Un plan d’action prévisionnel devra être élaboré à cet effet et validé par l’EPEC.</w:t>
      </w:r>
    </w:p>
    <w:p w14:paraId="5AC8D510" w14:textId="77777777" w:rsidR="003F2192" w:rsidRDefault="00B471D9">
      <w:pPr>
        <w:pStyle w:val="Corpsdetexte"/>
        <w:numPr>
          <w:ilvl w:val="0"/>
          <w:numId w:val="2"/>
        </w:numPr>
        <w:ind w:left="57" w:right="113" w:firstLine="0"/>
        <w:jc w:val="both"/>
        <w:rPr>
          <w:rFonts w:ascii="Marianne" w:hAnsi="Marianne"/>
          <w:sz w:val="21"/>
          <w:szCs w:val="21"/>
        </w:rPr>
      </w:pPr>
      <w:r>
        <w:rPr>
          <w:rFonts w:ascii="Marianne" w:hAnsi="Marianne"/>
          <w:sz w:val="21"/>
          <w:szCs w:val="21"/>
        </w:rPr>
        <w:t>S’engage à fournir, à la demande du pouvoir adjudicateur et dans un délai qui lui sera imparti, toutes informations utiles à l’appréciation de la réalisation de l’action d’insertion.</w:t>
      </w:r>
    </w:p>
    <w:p w14:paraId="65A2AC30" w14:textId="77777777" w:rsidR="003F2192" w:rsidRDefault="003F2192">
      <w:pPr>
        <w:jc w:val="both"/>
        <w:rPr>
          <w:rFonts w:ascii="Marianne" w:hAnsi="Marianne" w:cs="Arial"/>
          <w:sz w:val="21"/>
          <w:szCs w:val="21"/>
        </w:rPr>
      </w:pPr>
    </w:p>
    <w:p w14:paraId="2CB4A46D" w14:textId="77777777" w:rsidR="003F2192" w:rsidRDefault="003F2192">
      <w:pPr>
        <w:jc w:val="both"/>
        <w:rPr>
          <w:rFonts w:ascii="Marianne" w:hAnsi="Marianne" w:cs="Arial"/>
          <w:sz w:val="21"/>
          <w:szCs w:val="21"/>
        </w:rPr>
      </w:pPr>
    </w:p>
    <w:p w14:paraId="2914AE29" w14:textId="77777777" w:rsidR="003F2192" w:rsidRDefault="003F2192">
      <w:pPr>
        <w:jc w:val="both"/>
        <w:rPr>
          <w:rFonts w:ascii="Marianne" w:hAnsi="Marianne" w:cs="Arial"/>
          <w:b/>
          <w:sz w:val="21"/>
          <w:szCs w:val="21"/>
        </w:rPr>
      </w:pPr>
    </w:p>
    <w:tbl>
      <w:tblPr>
        <w:tblW w:w="9072" w:type="dxa"/>
        <w:tblLayout w:type="fixed"/>
        <w:tblCellMar>
          <w:top w:w="55" w:type="dxa"/>
          <w:left w:w="55" w:type="dxa"/>
          <w:bottom w:w="55" w:type="dxa"/>
          <w:right w:w="55" w:type="dxa"/>
        </w:tblCellMar>
        <w:tblLook w:val="04A0" w:firstRow="1" w:lastRow="0" w:firstColumn="1" w:lastColumn="0" w:noHBand="0" w:noVBand="1"/>
      </w:tblPr>
      <w:tblGrid>
        <w:gridCol w:w="4537"/>
        <w:gridCol w:w="4535"/>
      </w:tblGrid>
      <w:tr w:rsidR="003F2192" w14:paraId="19C8EA44" w14:textId="77777777">
        <w:tc>
          <w:tcPr>
            <w:tcW w:w="4536" w:type="dxa"/>
            <w:tcBorders>
              <w:top w:val="single" w:sz="2" w:space="0" w:color="000000"/>
              <w:left w:val="single" w:sz="2" w:space="0" w:color="000000"/>
              <w:bottom w:val="single" w:sz="2" w:space="0" w:color="000000"/>
            </w:tcBorders>
          </w:tcPr>
          <w:p w14:paraId="196A1617" w14:textId="77777777" w:rsidR="003F2192" w:rsidRDefault="00B471D9">
            <w:pPr>
              <w:pStyle w:val="Corpsdetexte"/>
              <w:widowControl w:val="0"/>
              <w:rPr>
                <w:rFonts w:ascii="Marianne" w:hAnsi="Marianne"/>
                <w:sz w:val="21"/>
                <w:szCs w:val="21"/>
              </w:rPr>
            </w:pPr>
            <w:r>
              <w:rPr>
                <w:rFonts w:ascii="Marianne" w:hAnsi="Marianne"/>
                <w:sz w:val="21"/>
                <w:szCs w:val="21"/>
              </w:rPr>
              <w:t>Fait à :</w:t>
            </w:r>
          </w:p>
          <w:p w14:paraId="15DE36DE" w14:textId="77777777" w:rsidR="003F2192" w:rsidRDefault="003F2192">
            <w:pPr>
              <w:pStyle w:val="Corpsdetexte"/>
              <w:widowControl w:val="0"/>
              <w:rPr>
                <w:rFonts w:ascii="Marianne" w:hAnsi="Marianne"/>
                <w:sz w:val="21"/>
                <w:szCs w:val="21"/>
              </w:rPr>
            </w:pPr>
          </w:p>
        </w:tc>
        <w:tc>
          <w:tcPr>
            <w:tcW w:w="4535" w:type="dxa"/>
            <w:tcBorders>
              <w:top w:val="single" w:sz="2" w:space="0" w:color="000000"/>
              <w:left w:val="single" w:sz="2" w:space="0" w:color="000000"/>
              <w:bottom w:val="single" w:sz="2" w:space="0" w:color="000000"/>
              <w:right w:val="single" w:sz="2" w:space="0" w:color="000000"/>
            </w:tcBorders>
          </w:tcPr>
          <w:p w14:paraId="08EB9335" w14:textId="77777777" w:rsidR="003F2192" w:rsidRDefault="00B471D9">
            <w:pPr>
              <w:pStyle w:val="Corpsdetexte"/>
              <w:widowControl w:val="0"/>
              <w:rPr>
                <w:rFonts w:ascii="Marianne" w:hAnsi="Marianne"/>
                <w:sz w:val="21"/>
                <w:szCs w:val="21"/>
              </w:rPr>
            </w:pPr>
            <w:r>
              <w:rPr>
                <w:rFonts w:ascii="Marianne" w:hAnsi="Marianne"/>
                <w:sz w:val="21"/>
                <w:szCs w:val="21"/>
              </w:rPr>
              <w:t xml:space="preserve">Le : </w:t>
            </w:r>
          </w:p>
          <w:p w14:paraId="507B0057" w14:textId="77777777" w:rsidR="003F2192" w:rsidRDefault="003F2192">
            <w:pPr>
              <w:pStyle w:val="Corpsdetexte"/>
              <w:widowControl w:val="0"/>
              <w:rPr>
                <w:rFonts w:ascii="Marianne" w:hAnsi="Marianne"/>
                <w:sz w:val="21"/>
                <w:szCs w:val="21"/>
              </w:rPr>
            </w:pPr>
          </w:p>
        </w:tc>
      </w:tr>
    </w:tbl>
    <w:p w14:paraId="4BCFF251" w14:textId="77777777" w:rsidR="003F2192" w:rsidRDefault="003F2192">
      <w:pPr>
        <w:jc w:val="both"/>
        <w:rPr>
          <w:rFonts w:ascii="Marianne" w:hAnsi="Marianne" w:cs="Arial"/>
          <w:b/>
          <w:sz w:val="21"/>
          <w:szCs w:val="21"/>
        </w:rPr>
      </w:pPr>
    </w:p>
    <w:p w14:paraId="038FEF70" w14:textId="77777777" w:rsidR="003F2192" w:rsidRDefault="003F2192">
      <w:pPr>
        <w:pStyle w:val="Pieddepage"/>
        <w:rPr>
          <w:rFonts w:ascii="Marianne" w:hAnsi="Marianne" w:cs="Arial"/>
          <w:i/>
          <w:sz w:val="21"/>
          <w:szCs w:val="21"/>
        </w:rPr>
      </w:pPr>
    </w:p>
    <w:p w14:paraId="43E13F47" w14:textId="77777777" w:rsidR="003F2192" w:rsidRDefault="003F2192">
      <w:pPr>
        <w:pStyle w:val="Pieddepage"/>
        <w:rPr>
          <w:rFonts w:ascii="Marianne" w:hAnsi="Marianne" w:cs="Arial"/>
          <w:i/>
          <w:sz w:val="21"/>
          <w:szCs w:val="21"/>
        </w:rPr>
      </w:pPr>
    </w:p>
    <w:p w14:paraId="33456B59" w14:textId="77777777" w:rsidR="003F2192" w:rsidRDefault="00B471D9">
      <w:pPr>
        <w:pStyle w:val="Pieddepage"/>
        <w:rPr>
          <w:rFonts w:ascii="Marianne" w:hAnsi="Marianne" w:cs="Arial"/>
          <w:i/>
          <w:sz w:val="21"/>
          <w:szCs w:val="21"/>
        </w:rPr>
      </w:pPr>
      <w:r>
        <w:rPr>
          <w:rFonts w:ascii="Marianne" w:hAnsi="Marianne" w:cs="Arial"/>
          <w:i/>
          <w:sz w:val="21"/>
          <w:szCs w:val="21"/>
        </w:rPr>
        <w:t>Le titulaire :</w:t>
      </w:r>
    </w:p>
    <w:p w14:paraId="09340609" w14:textId="77777777" w:rsidR="003F2192" w:rsidRDefault="00B471D9">
      <w:pPr>
        <w:pStyle w:val="Pieddepage"/>
        <w:rPr>
          <w:rFonts w:ascii="Marianne" w:hAnsi="Marianne" w:cs="Arial"/>
          <w:i/>
          <w:sz w:val="21"/>
          <w:szCs w:val="21"/>
        </w:rPr>
      </w:pPr>
      <w:r>
        <w:rPr>
          <w:rFonts w:ascii="Marianne" w:hAnsi="Marianne" w:cs="Arial"/>
          <w:i/>
          <w:sz w:val="21"/>
          <w:szCs w:val="21"/>
        </w:rPr>
        <w:t>(Signature et cachet)</w:t>
      </w:r>
    </w:p>
    <w:sectPr w:rsidR="003F2192" w:rsidSect="00A410B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0F8927" w14:textId="77777777" w:rsidR="00B8334E" w:rsidRDefault="00B471D9">
      <w:r>
        <w:separator/>
      </w:r>
    </w:p>
  </w:endnote>
  <w:endnote w:type="continuationSeparator" w:id="0">
    <w:p w14:paraId="574C3919" w14:textId="77777777" w:rsidR="00B8334E" w:rsidRDefault="00B47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ime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5160F" w14:textId="77777777" w:rsidR="00E35D1C" w:rsidRDefault="00E35D1C">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3D526" w14:textId="60F67076" w:rsidR="003F2192" w:rsidRDefault="00B471D9">
    <w:pPr>
      <w:pStyle w:val="Corpsdetexte"/>
      <w:spacing w:before="113" w:after="119"/>
      <w:rPr>
        <w:rFonts w:ascii="Arial" w:hAnsi="Arial" w:cs="Arial"/>
        <w:sz w:val="16"/>
        <w:szCs w:val="16"/>
      </w:rPr>
    </w:pPr>
    <w:r>
      <w:rPr>
        <w:rStyle w:val="Numrodepage"/>
        <w:rFonts w:ascii="Marianne" w:hAnsi="Marianne" w:cs="Arial"/>
        <w:sz w:val="16"/>
        <w:szCs w:val="20"/>
      </w:rPr>
      <w:t>SPIB-2B-</w:t>
    </w:r>
    <w:r w:rsidR="00E35D1C">
      <w:rPr>
        <w:rStyle w:val="Numrodepage"/>
        <w:rFonts w:ascii="Marianne" w:hAnsi="Marianne" w:cs="Arial"/>
        <w:sz w:val="16"/>
        <w:szCs w:val="20"/>
      </w:rPr>
      <w:t>2025-02</w:t>
    </w:r>
    <w:r>
      <w:rPr>
        <w:rStyle w:val="Numrodepage"/>
        <w:rFonts w:ascii="Marianne" w:hAnsi="Marianne" w:cs="Arial"/>
        <w:sz w:val="16"/>
        <w:szCs w:val="20"/>
      </w:rPr>
      <w:t>_RC_A</w:t>
    </w:r>
    <w:r w:rsidR="00A410BB">
      <w:rPr>
        <w:rStyle w:val="Numrodepage"/>
        <w:rFonts w:ascii="Marianne" w:hAnsi="Marianne" w:cs="Arial"/>
        <w:sz w:val="16"/>
        <w:szCs w:val="20"/>
      </w:rPr>
      <w:t>N</w:t>
    </w:r>
    <w:r w:rsidR="00E35D1C">
      <w:rPr>
        <w:rStyle w:val="Numrodepage"/>
        <w:rFonts w:ascii="Marianne" w:hAnsi="Marianne" w:cs="Arial"/>
        <w:sz w:val="16"/>
        <w:szCs w:val="20"/>
      </w:rPr>
      <w:t>1</w:t>
    </w:r>
    <w:r>
      <w:rPr>
        <w:rFonts w:ascii="Marianne" w:eastAsia="Wingdings" w:hAnsi="Marianne" w:cs="Wingdings"/>
        <w:color w:val="000000"/>
        <w:sz w:val="16"/>
        <w:szCs w:val="16"/>
      </w:rPr>
      <w:t>_Fiche_entreprise_clause_sociale</w:t>
    </w:r>
    <w:r>
      <w:rPr>
        <w:rFonts w:ascii="Marianne" w:eastAsia="Wingdings" w:hAnsi="Marianne" w:cs="Wingdings"/>
        <w:color w:val="000000"/>
        <w:sz w:val="16"/>
        <w:szCs w:val="16"/>
      </w:rPr>
      <w:tab/>
    </w:r>
    <w:r>
      <w:rPr>
        <w:rFonts w:ascii="Arial" w:eastAsia="Wingdings" w:hAnsi="Arial" w:cs="Wingdings"/>
        <w:color w:val="000000"/>
        <w:sz w:val="16"/>
        <w:szCs w:val="16"/>
      </w:rPr>
      <w:tab/>
    </w:r>
    <w:r>
      <w:rPr>
        <w:rFonts w:ascii="Arial" w:eastAsia="Wingdings" w:hAnsi="Arial" w:cs="Wingdings"/>
        <w:color w:val="000000"/>
        <w:sz w:val="16"/>
        <w:szCs w:val="16"/>
      </w:rPr>
      <w:tab/>
    </w:r>
    <w:r>
      <w:rPr>
        <w:rFonts w:ascii="Arial" w:eastAsia="Wingdings" w:hAnsi="Arial" w:cs="Wingdings"/>
        <w:color w:val="000000"/>
        <w:sz w:val="16"/>
        <w:szCs w:val="16"/>
      </w:rPr>
      <w:tab/>
    </w:r>
    <w:r>
      <w:rPr>
        <w:rFonts w:ascii="Marianne" w:eastAsia="Wingdings" w:hAnsi="Marianne" w:cs="Wingdings"/>
        <w:color w:val="000000"/>
        <w:sz w:val="16"/>
        <w:szCs w:val="16"/>
      </w:rPr>
      <w:tab/>
    </w:r>
    <w:r>
      <w:rPr>
        <w:rFonts w:ascii="Marianne" w:eastAsia="Wingdings" w:hAnsi="Marianne" w:cs="Wingdings"/>
        <w:color w:val="000000"/>
        <w:sz w:val="16"/>
        <w:szCs w:val="16"/>
      </w:rPr>
      <w:tab/>
    </w:r>
    <w:r>
      <w:rPr>
        <w:rFonts w:ascii="Marianne" w:eastAsia="Wingdings" w:hAnsi="Marianne" w:cs="Wingdings"/>
        <w:color w:val="000000"/>
        <w:sz w:val="16"/>
        <w:szCs w:val="16"/>
      </w:rPr>
      <w:fldChar w:fldCharType="begin"/>
    </w:r>
    <w:r>
      <w:rPr>
        <w:rFonts w:ascii="Marianne" w:eastAsia="Wingdings" w:hAnsi="Marianne" w:cs="Wingdings"/>
        <w:color w:val="000000"/>
        <w:sz w:val="16"/>
        <w:szCs w:val="16"/>
      </w:rPr>
      <w:instrText>PAGE</w:instrText>
    </w:r>
    <w:r>
      <w:rPr>
        <w:rFonts w:ascii="Marianne" w:eastAsia="Wingdings" w:hAnsi="Marianne" w:cs="Wingdings"/>
        <w:color w:val="000000"/>
        <w:sz w:val="16"/>
        <w:szCs w:val="16"/>
      </w:rPr>
      <w:fldChar w:fldCharType="separate"/>
    </w:r>
    <w:r w:rsidR="001051E6">
      <w:rPr>
        <w:rFonts w:ascii="Marianne" w:eastAsia="Wingdings" w:hAnsi="Marianne" w:cs="Wingdings"/>
        <w:noProof/>
        <w:color w:val="000000"/>
        <w:sz w:val="16"/>
        <w:szCs w:val="16"/>
      </w:rPr>
      <w:t>2</w:t>
    </w:r>
    <w:r>
      <w:rPr>
        <w:rFonts w:ascii="Marianne" w:eastAsia="Wingdings" w:hAnsi="Marianne" w:cs="Wingdings"/>
        <w:color w:val="000000"/>
        <w:sz w:val="16"/>
        <w:szCs w:val="16"/>
      </w:rPr>
      <w:fldChar w:fldCharType="end"/>
    </w:r>
    <w:r>
      <w:rPr>
        <w:rFonts w:ascii="Marianne" w:eastAsia="Wingdings" w:hAnsi="Marianne" w:cs="Wingdings"/>
        <w:color w:val="000000"/>
        <w:sz w:val="16"/>
        <w:szCs w:val="16"/>
      </w:rPr>
      <w:t>/</w:t>
    </w:r>
    <w:r>
      <w:rPr>
        <w:rFonts w:ascii="Marianne" w:eastAsia="Wingdings" w:hAnsi="Marianne" w:cs="Wingdings"/>
        <w:color w:val="000000"/>
        <w:sz w:val="16"/>
        <w:szCs w:val="16"/>
      </w:rPr>
      <w:fldChar w:fldCharType="begin"/>
    </w:r>
    <w:r>
      <w:rPr>
        <w:rFonts w:ascii="Marianne" w:eastAsia="Wingdings" w:hAnsi="Marianne" w:cs="Wingdings"/>
        <w:color w:val="000000"/>
        <w:sz w:val="16"/>
        <w:szCs w:val="16"/>
      </w:rPr>
      <w:instrText>NUMPAGES</w:instrText>
    </w:r>
    <w:r>
      <w:rPr>
        <w:rFonts w:ascii="Marianne" w:eastAsia="Wingdings" w:hAnsi="Marianne" w:cs="Wingdings"/>
        <w:color w:val="000000"/>
        <w:sz w:val="16"/>
        <w:szCs w:val="16"/>
      </w:rPr>
      <w:fldChar w:fldCharType="separate"/>
    </w:r>
    <w:r w:rsidR="001051E6">
      <w:rPr>
        <w:rFonts w:ascii="Marianne" w:eastAsia="Wingdings" w:hAnsi="Marianne" w:cs="Wingdings"/>
        <w:noProof/>
        <w:color w:val="000000"/>
        <w:sz w:val="16"/>
        <w:szCs w:val="16"/>
      </w:rPr>
      <w:t>2</w:t>
    </w:r>
    <w:r>
      <w:rPr>
        <w:rFonts w:ascii="Marianne" w:eastAsia="Wingdings" w:hAnsi="Marianne" w:cs="Wingdings"/>
        <w:color w:val="000000"/>
        <w:sz w:val="16"/>
        <w:szCs w:val="16"/>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436B9" w14:textId="77777777" w:rsidR="003F2192" w:rsidRDefault="00B471D9">
    <w:pPr>
      <w:pStyle w:val="Corpsdetexte"/>
      <w:spacing w:before="113" w:after="119"/>
      <w:rPr>
        <w:rFonts w:ascii="Arial" w:hAnsi="Arial" w:cs="Arial"/>
        <w:sz w:val="16"/>
        <w:szCs w:val="16"/>
      </w:rPr>
    </w:pPr>
    <w:r>
      <w:rPr>
        <w:rStyle w:val="Numrodepage"/>
        <w:rFonts w:ascii="Marianne" w:hAnsi="Marianne" w:cs="Arial"/>
        <w:sz w:val="16"/>
        <w:szCs w:val="20"/>
      </w:rPr>
      <w:t>SPIB-2B-2023-05_RC_Lot2_An5</w:t>
    </w:r>
    <w:r>
      <w:rPr>
        <w:rFonts w:ascii="Marianne" w:eastAsia="Wingdings" w:hAnsi="Marianne" w:cs="Wingdings"/>
        <w:color w:val="000000"/>
        <w:sz w:val="16"/>
        <w:szCs w:val="16"/>
      </w:rPr>
      <w:t>_Fiche_entreprise_clause_sociale</w:t>
    </w:r>
    <w:r>
      <w:rPr>
        <w:rFonts w:ascii="Marianne" w:eastAsia="Wingdings" w:hAnsi="Marianne" w:cs="Wingdings"/>
        <w:color w:val="000000"/>
        <w:sz w:val="16"/>
        <w:szCs w:val="16"/>
      </w:rPr>
      <w:tab/>
    </w:r>
    <w:r>
      <w:rPr>
        <w:rFonts w:ascii="Arial" w:eastAsia="Wingdings" w:hAnsi="Arial" w:cs="Wingdings"/>
        <w:color w:val="000000"/>
        <w:sz w:val="16"/>
        <w:szCs w:val="16"/>
      </w:rPr>
      <w:tab/>
    </w:r>
    <w:r>
      <w:rPr>
        <w:rFonts w:ascii="Arial" w:eastAsia="Wingdings" w:hAnsi="Arial" w:cs="Wingdings"/>
        <w:color w:val="000000"/>
        <w:sz w:val="16"/>
        <w:szCs w:val="16"/>
      </w:rPr>
      <w:tab/>
    </w:r>
    <w:r>
      <w:rPr>
        <w:rFonts w:ascii="Arial" w:eastAsia="Wingdings" w:hAnsi="Arial" w:cs="Wingdings"/>
        <w:color w:val="000000"/>
        <w:sz w:val="16"/>
        <w:szCs w:val="16"/>
      </w:rPr>
      <w:tab/>
    </w:r>
    <w:r>
      <w:rPr>
        <w:rFonts w:ascii="Marianne" w:eastAsia="Wingdings" w:hAnsi="Marianne" w:cs="Wingdings"/>
        <w:color w:val="000000"/>
        <w:sz w:val="16"/>
        <w:szCs w:val="16"/>
      </w:rPr>
      <w:tab/>
    </w:r>
    <w:r>
      <w:rPr>
        <w:rFonts w:ascii="Marianne" w:eastAsia="Wingdings" w:hAnsi="Marianne" w:cs="Wingdings"/>
        <w:color w:val="000000"/>
        <w:sz w:val="16"/>
        <w:szCs w:val="16"/>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43E3B" w14:textId="77777777" w:rsidR="00B8334E" w:rsidRDefault="00B471D9">
      <w:r>
        <w:separator/>
      </w:r>
    </w:p>
  </w:footnote>
  <w:footnote w:type="continuationSeparator" w:id="0">
    <w:p w14:paraId="482A6E5E" w14:textId="77777777" w:rsidR="00B8334E" w:rsidRDefault="00B471D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1E1BC" w14:textId="77777777" w:rsidR="00E35D1C" w:rsidRDefault="00E35D1C">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84898" w14:textId="77777777" w:rsidR="003F2192" w:rsidRDefault="003F2192">
    <w:pPr>
      <w:rPr>
        <w:rFonts w:eastAsia="Times"/>
        <w:sz w:val="20"/>
        <w:szCs w:val="20"/>
      </w:rPr>
    </w:pPr>
  </w:p>
  <w:p w14:paraId="3E85B846" w14:textId="77777777" w:rsidR="003F2192" w:rsidRDefault="003F2192">
    <w:pPr>
      <w:rPr>
        <w:rFonts w:eastAsia="Times"/>
        <w:sz w:val="20"/>
        <w:szCs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60A4B" w14:textId="77777777" w:rsidR="003F2192" w:rsidRDefault="003F2192">
    <w:pPr>
      <w:rPr>
        <w:rFonts w:eastAsia="Times"/>
        <w:sz w:val="20"/>
        <w:szCs w:val="20"/>
      </w:rPr>
    </w:pPr>
  </w:p>
  <w:p w14:paraId="1C95A7DB" w14:textId="77777777" w:rsidR="003F2192" w:rsidRDefault="003F2192">
    <w:pPr>
      <w:pStyle w:val="En-tte"/>
    </w:pPr>
  </w:p>
  <w:tbl>
    <w:tblPr>
      <w:tblW w:w="9211" w:type="dxa"/>
      <w:tblInd w:w="419" w:type="dxa"/>
      <w:tblLayout w:type="fixed"/>
      <w:tblCellMar>
        <w:left w:w="0" w:type="dxa"/>
        <w:right w:w="0" w:type="dxa"/>
      </w:tblCellMar>
      <w:tblLook w:val="04A0" w:firstRow="1" w:lastRow="0" w:firstColumn="1" w:lastColumn="0" w:noHBand="0" w:noVBand="1"/>
    </w:tblPr>
    <w:tblGrid>
      <w:gridCol w:w="4393"/>
      <w:gridCol w:w="4818"/>
    </w:tblGrid>
    <w:tr w:rsidR="003F2192" w14:paraId="7C44FA64" w14:textId="77777777">
      <w:trPr>
        <w:trHeight w:val="1871"/>
      </w:trPr>
      <w:tc>
        <w:tcPr>
          <w:tcW w:w="4393" w:type="dxa"/>
        </w:tcPr>
        <w:p w14:paraId="34553069" w14:textId="77777777" w:rsidR="003F2192" w:rsidRDefault="00B471D9">
          <w:pPr>
            <w:pStyle w:val="Contenudetableau"/>
            <w:widowControl w:val="0"/>
          </w:pPr>
          <w:r>
            <w:rPr>
              <w:noProof/>
            </w:rPr>
            <w:drawing>
              <wp:inline distT="0" distB="0" distL="0" distR="0" wp14:anchorId="25617385" wp14:editId="2699815F">
                <wp:extent cx="1393190" cy="1165860"/>
                <wp:effectExtent l="0" t="0" r="0" b="0"/>
                <wp:docPr id="3"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pic:cNvPicPr>
                          <a:picLocks noChangeAspect="1" noChangeArrowheads="1"/>
                        </pic:cNvPicPr>
                      </pic:nvPicPr>
                      <pic:blipFill>
                        <a:blip r:embed="rId1"/>
                        <a:srcRect l="11340" t="12516" r="11057" b="12913"/>
                        <a:stretch>
                          <a:fillRect/>
                        </a:stretch>
                      </pic:blipFill>
                      <pic:spPr bwMode="auto">
                        <a:xfrm>
                          <a:off x="0" y="0"/>
                          <a:ext cx="1393190" cy="1165860"/>
                        </a:xfrm>
                        <a:prstGeom prst="rect">
                          <a:avLst/>
                        </a:prstGeom>
                      </pic:spPr>
                    </pic:pic>
                  </a:graphicData>
                </a:graphic>
              </wp:inline>
            </w:drawing>
          </w:r>
        </w:p>
      </w:tc>
      <w:tc>
        <w:tcPr>
          <w:tcW w:w="4817" w:type="dxa"/>
        </w:tcPr>
        <w:p w14:paraId="432EFA4B" w14:textId="77777777" w:rsidR="003F2192" w:rsidRDefault="00B471D9">
          <w:pPr>
            <w:pStyle w:val="Nomdirection"/>
            <w:widowControl w:val="0"/>
            <w:spacing w:before="0"/>
            <w:rPr>
              <w:rFonts w:ascii="Marianne" w:hAnsi="Marianne"/>
            </w:rPr>
          </w:pPr>
          <w:r>
            <w:rPr>
              <w:noProof/>
            </w:rPr>
            <w:drawing>
              <wp:inline distT="0" distB="0" distL="0" distR="0" wp14:anchorId="6A04DAFF" wp14:editId="57525F66">
                <wp:extent cx="1417320" cy="661670"/>
                <wp:effectExtent l="0" t="0" r="0" b="0"/>
                <wp:docPr id="4"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pic:cNvPicPr>
                          <a:picLocks noChangeAspect="1" noChangeArrowheads="1"/>
                        </pic:cNvPicPr>
                      </pic:nvPicPr>
                      <pic:blipFill>
                        <a:blip r:embed="rId2"/>
                        <a:stretch>
                          <a:fillRect/>
                        </a:stretch>
                      </pic:blipFill>
                      <pic:spPr bwMode="auto">
                        <a:xfrm>
                          <a:off x="0" y="0"/>
                          <a:ext cx="1417320" cy="661670"/>
                        </a:xfrm>
                        <a:prstGeom prst="rect">
                          <a:avLst/>
                        </a:prstGeom>
                      </pic:spPr>
                    </pic:pic>
                  </a:graphicData>
                </a:graphic>
              </wp:inline>
            </w:drawing>
          </w:r>
        </w:p>
      </w:tc>
    </w:tr>
  </w:tbl>
  <w:p w14:paraId="7D46C4C9" w14:textId="77777777" w:rsidR="003F2192" w:rsidRDefault="003F2192">
    <w:pPr>
      <w:rPr>
        <w:rFonts w:eastAsia="Times"/>
        <w:sz w:val="20"/>
        <w:szCs w:val="20"/>
      </w:rPr>
    </w:pPr>
  </w:p>
  <w:p w14:paraId="1EF859F8" w14:textId="77777777" w:rsidR="003F2192" w:rsidRDefault="00B471D9">
    <w:pPr>
      <w:jc w:val="center"/>
      <w:rPr>
        <w:color w:val="FF0000"/>
      </w:rPr>
    </w:pPr>
    <w:r>
      <w:rPr>
        <w:color w:val="FF0000"/>
      </w:rPr>
      <w:tab/>
    </w:r>
    <w:r>
      <w:rPr>
        <w:color w:val="FF0000"/>
      </w:rPr>
      <w:tab/>
    </w:r>
    <w:r>
      <w:rPr>
        <w:color w:val="FF0000"/>
      </w:rPr>
      <w:tab/>
    </w:r>
    <w:r>
      <w:rPr>
        <w:color w:val="FF0000"/>
      </w:rPr>
      <w:tab/>
    </w:r>
  </w:p>
  <w:p w14:paraId="38A037D1" w14:textId="77777777" w:rsidR="003F2192" w:rsidRDefault="003F2192">
    <w:pPr>
      <w:jc w:val="center"/>
      <w:rPr>
        <w:color w:val="FF0000"/>
      </w:rPr>
    </w:pPr>
  </w:p>
  <w:p w14:paraId="758A13A8" w14:textId="77777777" w:rsidR="003F2192" w:rsidRDefault="003F2192">
    <w:pPr>
      <w:jc w:val="center"/>
      <w:rPr>
        <w:color w:val="FF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E97D3D"/>
    <w:multiLevelType w:val="multilevel"/>
    <w:tmpl w:val="E28839C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 w15:restartNumberingAfterBreak="0">
    <w:nsid w:val="519F7A5A"/>
    <w:multiLevelType w:val="multilevel"/>
    <w:tmpl w:val="573E6D88"/>
    <w:lvl w:ilvl="0">
      <w:start w:val="1"/>
      <w:numFmt w:val="none"/>
      <w:pStyle w:val="Titre1"/>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192"/>
    <w:rsid w:val="000C290D"/>
    <w:rsid w:val="001051E6"/>
    <w:rsid w:val="00227D41"/>
    <w:rsid w:val="003C6EE0"/>
    <w:rsid w:val="003F2192"/>
    <w:rsid w:val="004D0C28"/>
    <w:rsid w:val="007D3787"/>
    <w:rsid w:val="00A410BB"/>
    <w:rsid w:val="00B471D9"/>
    <w:rsid w:val="00B61A4B"/>
    <w:rsid w:val="00B8334E"/>
    <w:rsid w:val="00E35D1C"/>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ACC2C"/>
  <w15:docId w15:val="{3CC01382-28B1-4D76-9C41-A6CD2DC26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ahoma"/>
        <w:kern w:val="2"/>
        <w:sz w:val="24"/>
        <w:szCs w:val="22"/>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szCs w:val="24"/>
      <w:lang w:eastAsia="fr-FR"/>
    </w:rPr>
  </w:style>
  <w:style w:type="paragraph" w:styleId="Titre1">
    <w:name w:val="heading 1"/>
    <w:basedOn w:val="Titre"/>
    <w:next w:val="Titre"/>
    <w:qFormat/>
    <w:pPr>
      <w:numPr>
        <w:numId w:val="1"/>
      </w:numPr>
      <w:tabs>
        <w:tab w:val="left" w:pos="283"/>
      </w:tabs>
      <w:spacing w:before="567" w:after="567"/>
      <w:ind w:left="0" w:firstLine="0"/>
      <w:jc w:val="both"/>
      <w:outlineLvl w:val="0"/>
    </w:pPr>
    <w:rPr>
      <w:b/>
      <w:bCs/>
      <w:caps/>
      <w:color w:val="0000FF"/>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ieddepageCar">
    <w:name w:val="Pied de page Car"/>
    <w:basedOn w:val="Policepardfaut"/>
    <w:qFormat/>
    <w:rPr>
      <w:rFonts w:ascii="Times New Roman" w:eastAsia="Times New Roman" w:hAnsi="Times New Roman" w:cs="Times New Roman"/>
      <w:sz w:val="24"/>
      <w:szCs w:val="24"/>
      <w:lang w:eastAsia="fr-FR"/>
    </w:rPr>
  </w:style>
  <w:style w:type="character" w:styleId="Numrodepage">
    <w:name w:val="page number"/>
    <w:basedOn w:val="Policepardfaut"/>
    <w:qFormat/>
  </w:style>
  <w:style w:type="character" w:customStyle="1" w:styleId="En-tteCar">
    <w:name w:val="En-tête Car"/>
    <w:basedOn w:val="Policepardfaut"/>
    <w:qFormat/>
    <w:rPr>
      <w:rFonts w:ascii="Times New Roman" w:eastAsia="Times New Roman" w:hAnsi="Times New Roman" w:cs="Times New Roman"/>
      <w:sz w:val="24"/>
      <w:szCs w:val="24"/>
      <w:lang w:eastAsia="fr-FR"/>
    </w:rPr>
  </w:style>
  <w:style w:type="character" w:customStyle="1" w:styleId="TextedebullesCar">
    <w:name w:val="Texte de bulles Car"/>
    <w:basedOn w:val="Policepardfaut"/>
    <w:qFormat/>
    <w:rPr>
      <w:rFonts w:ascii="Tahoma" w:eastAsia="Times New Roman" w:hAnsi="Tahoma" w:cs="Tahoma"/>
      <w:sz w:val="16"/>
      <w:szCs w:val="16"/>
      <w:lang w:eastAsia="fr-FR"/>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361">
    <w:name w:val="RTF_Num 36 1"/>
    <w:qFormat/>
    <w:rPr>
      <w:rFonts w:ascii="Wingdings" w:eastAsia="Wingdings" w:hAnsi="Wingdings" w:cs="Wingdings"/>
    </w:rPr>
  </w:style>
  <w:style w:type="character" w:customStyle="1" w:styleId="Puces">
    <w:name w:val="Puces"/>
    <w:qFormat/>
    <w:rPr>
      <w:rFonts w:ascii="OpenSymbol" w:eastAsia="OpenSymbol" w:hAnsi="OpenSymbol" w:cs="OpenSymbol"/>
    </w:rPr>
  </w:style>
  <w:style w:type="paragraph" w:styleId="Titre">
    <w:name w:val="Title"/>
    <w:basedOn w:val="Normal"/>
    <w:next w:val="Corpsdetexte"/>
    <w:qFormat/>
    <w:pPr>
      <w:keepNext/>
      <w:spacing w:before="240" w:after="120"/>
    </w:pPr>
    <w:rPr>
      <w:rFonts w:ascii="Liberation Sans" w:eastAsia="Microsoft YaHei" w:hAnsi="Liberation Sans" w:cs="Mang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rPr>
  </w:style>
  <w:style w:type="paragraph" w:customStyle="1" w:styleId="Index">
    <w:name w:val="Index"/>
    <w:basedOn w:val="Normal"/>
    <w:qFormat/>
    <w:pPr>
      <w:suppressLineNumbers/>
    </w:pPr>
    <w:rPr>
      <w:rFonts w:cs="Mangal"/>
    </w:rPr>
  </w:style>
  <w:style w:type="paragraph" w:customStyle="1" w:styleId="En-tteetpieddepage">
    <w:name w:val="En-tête et pied de page"/>
    <w:basedOn w:val="Normal"/>
    <w:qFormat/>
    <w:pPr>
      <w:suppressLineNumbers/>
      <w:tabs>
        <w:tab w:val="center" w:pos="4819"/>
        <w:tab w:val="right" w:pos="9638"/>
      </w:tabs>
    </w:pPr>
  </w:style>
  <w:style w:type="paragraph" w:styleId="Pieddepage">
    <w:name w:val="footer"/>
    <w:basedOn w:val="Normal"/>
    <w:pPr>
      <w:tabs>
        <w:tab w:val="center" w:pos="4536"/>
        <w:tab w:val="right" w:pos="9072"/>
      </w:tabs>
    </w:pPr>
  </w:style>
  <w:style w:type="paragraph" w:styleId="En-tte">
    <w:name w:val="header"/>
    <w:basedOn w:val="Normal"/>
    <w:pPr>
      <w:tabs>
        <w:tab w:val="center" w:pos="4536"/>
        <w:tab w:val="right" w:pos="9072"/>
      </w:tabs>
    </w:pPr>
  </w:style>
  <w:style w:type="paragraph" w:styleId="Textedebulles">
    <w:name w:val="Balloon Text"/>
    <w:basedOn w:val="Normal"/>
    <w:qFormat/>
    <w:rPr>
      <w:rFonts w:ascii="Tahoma" w:hAnsi="Tahoma" w:cs="Tahoma"/>
      <w:sz w:val="16"/>
      <w:szCs w:val="16"/>
    </w:rPr>
  </w:style>
  <w:style w:type="paragraph" w:customStyle="1" w:styleId="Contenudecadre">
    <w:name w:val="Contenu de cadre"/>
    <w:basedOn w:val="Normal"/>
    <w:qFormat/>
  </w:style>
  <w:style w:type="paragraph" w:customStyle="1" w:styleId="Contenudetableau">
    <w:name w:val="Contenu de tableau"/>
    <w:basedOn w:val="Normal"/>
    <w:qFormat/>
  </w:style>
  <w:style w:type="paragraph" w:customStyle="1" w:styleId="Nomdirection">
    <w:name w:val="Nom direction"/>
    <w:basedOn w:val="Contenudetableau"/>
    <w:qFormat/>
    <w:pPr>
      <w:spacing w:before="312"/>
      <w:jc w:val="right"/>
    </w:pPr>
    <w:rPr>
      <w:b/>
      <w:sz w:val="28"/>
    </w:rPr>
  </w:style>
  <w:style w:type="paragraph" w:customStyle="1" w:styleId="Explorateurdedocuments1">
    <w:name w:val="Explorateur de documents1"/>
    <w:qFormat/>
    <w:pPr>
      <w:spacing w:after="200" w:line="276" w:lineRule="auto"/>
    </w:pPr>
    <w:rPr>
      <w:rFonts w:cs="Calibri"/>
      <w:sz w:val="20"/>
    </w:rPr>
  </w:style>
  <w:style w:type="paragraph" w:styleId="NormalWeb">
    <w:name w:val="Normal (Web)"/>
    <w:basedOn w:val="Normal"/>
    <w:uiPriority w:val="99"/>
    <w:qFormat/>
    <w:pPr>
      <w:spacing w:before="62" w:after="28"/>
      <w:jc w:val="both"/>
    </w:pPr>
  </w:style>
  <w:style w:type="paragraph" w:customStyle="1" w:styleId="Titredetableau">
    <w:name w:val="Titre de tableau"/>
    <w:basedOn w:val="Contenudetableau"/>
    <w:qFormat/>
    <w:pPr>
      <w:suppressLineNumbers/>
      <w:jc w:val="center"/>
    </w:pPr>
    <w:rPr>
      <w:b/>
      <w:bCs/>
    </w:rPr>
  </w:style>
  <w:style w:type="paragraph" w:customStyle="1" w:styleId="LO-Normal">
    <w:name w:val="LO-Normal"/>
    <w:qFormat/>
    <w:pPr>
      <w:spacing w:after="160" w:line="252" w:lineRule="auto"/>
    </w:pPr>
    <w:rPr>
      <w:rFonts w:cs="Calibri"/>
      <w:color w:val="00000A"/>
    </w:rPr>
  </w:style>
  <w:style w:type="numbering" w:customStyle="1" w:styleId="Pasdeliste">
    <w:name w:val="Pas de liste"/>
    <w:qFormat/>
  </w:style>
  <w:style w:type="numbering" w:customStyle="1" w:styleId="RTFNum2">
    <w:name w:val="RTF_Num 2"/>
    <w:qFormat/>
  </w:style>
  <w:style w:type="numbering" w:customStyle="1" w:styleId="RTFNum36">
    <w:name w:val="RTF_Num 36"/>
    <w:qFormat/>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rFonts w:ascii="Times New Roman" w:eastAsia="Times New Roman" w:hAnsi="Times New Roman" w:cs="Times New Roman"/>
      <w:sz w:val="20"/>
      <w:szCs w:val="20"/>
      <w:lang w:eastAsia="fr-FR"/>
    </w:rPr>
  </w:style>
  <w:style w:type="character" w:styleId="Marquedecommentaire">
    <w:name w:val="annotation reference"/>
    <w:basedOn w:val="Policepardfaut"/>
    <w:uiPriority w:val="99"/>
    <w:semiHidden/>
    <w:unhideWhenUsed/>
    <w:rPr>
      <w:sz w:val="16"/>
      <w:szCs w:val="16"/>
    </w:rPr>
  </w:style>
  <w:style w:type="paragraph" w:customStyle="1" w:styleId="western">
    <w:name w:val="western"/>
    <w:basedOn w:val="Normal"/>
    <w:rsid w:val="000C290D"/>
    <w:pPr>
      <w:suppressAutoHyphens w:val="0"/>
      <w:spacing w:before="170" w:after="57"/>
      <w:ind w:right="57"/>
      <w:jc w:val="both"/>
    </w:pPr>
    <w:rPr>
      <w:rFonts w:ascii="Marianne" w:hAnsi="Marianne"/>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732487">
      <w:bodyDiv w:val="1"/>
      <w:marLeft w:val="0"/>
      <w:marRight w:val="0"/>
      <w:marTop w:val="0"/>
      <w:marBottom w:val="0"/>
      <w:divBdr>
        <w:top w:val="none" w:sz="0" w:space="0" w:color="auto"/>
        <w:left w:val="none" w:sz="0" w:space="0" w:color="auto"/>
        <w:bottom w:val="none" w:sz="0" w:space="0" w:color="auto"/>
        <w:right w:val="none" w:sz="0" w:space="0" w:color="auto"/>
      </w:divBdr>
    </w:div>
    <w:div w:id="17664157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24A33-EA14-4A41-A22B-54C4057F9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Pages>
  <Words>250</Words>
  <Characters>1377</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MEN</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Julie Charpentier</cp:lastModifiedBy>
  <cp:revision>11</cp:revision>
  <dcterms:created xsi:type="dcterms:W3CDTF">2024-12-19T13:49:00Z</dcterms:created>
  <dcterms:modified xsi:type="dcterms:W3CDTF">2025-04-15T14:32:00Z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2014-02-28T17:52:00Z</dcterms:created>
  <dc:creator>DPMA</dc:creator>
  <dc:description/>
  <dc:language>fr-FR</dc:language>
  <cp:lastModifiedBy>Emilie FAGES</cp:lastModifiedBy>
  <cp:lastPrinted>2024-12-10T17:43:38Z</cp:lastPrinted>
  <dcterms:modified xsi:type="dcterms:W3CDTF">2024-12-10T17:44:00Z</dcterms:modified>
  <cp:revision>85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