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409A89FB" w14:textId="25CEDB51" w:rsidR="00CD093A"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C3613C">
        <w:rPr>
          <w:b/>
          <w:sz w:val="28"/>
        </w:rPr>
        <w:t xml:space="preserve">Département </w:t>
      </w:r>
      <w:r w:rsidR="000A38C1" w:rsidRPr="00C3613C">
        <w:rPr>
          <w:b/>
          <w:sz w:val="28"/>
        </w:rPr>
        <w:t xml:space="preserve">des Bâtiments et de l’Exploitation </w:t>
      </w:r>
    </w:p>
    <w:p w14:paraId="7D889A09" w14:textId="77777777" w:rsidR="00260377" w:rsidRDefault="00260377" w:rsidP="00CD093A">
      <w:pPr>
        <w:pBdr>
          <w:top w:val="single" w:sz="4" w:space="1" w:color="auto"/>
          <w:left w:val="single" w:sz="4" w:space="4" w:color="auto"/>
          <w:bottom w:val="single" w:sz="4" w:space="1" w:color="auto"/>
          <w:right w:val="single" w:sz="4" w:space="4" w:color="auto"/>
        </w:pBdr>
        <w:ind w:right="-1"/>
        <w:jc w:val="center"/>
      </w:pPr>
    </w:p>
    <w:p w14:paraId="03AC2A1E" w14:textId="3561DD75" w:rsidR="00CD093A" w:rsidRDefault="00CD093A" w:rsidP="00CD093A">
      <w:pPr>
        <w:jc w:val="center"/>
        <w:rPr>
          <w:b/>
          <w:color w:val="0070C0"/>
          <w:sz w:val="56"/>
        </w:rPr>
      </w:pPr>
      <w:r w:rsidRPr="00AD5244">
        <w:rPr>
          <w:b/>
          <w:color w:val="0070C0"/>
          <w:sz w:val="56"/>
        </w:rPr>
        <w:t xml:space="preserve">CAHIER </w:t>
      </w:r>
      <w:r w:rsidRPr="000A38C1">
        <w:rPr>
          <w:b/>
          <w:color w:val="0070C0"/>
          <w:sz w:val="56"/>
        </w:rPr>
        <w:t>DES CLAUSES ADMINISTRATIVES PARTICULIERES (CCAP</w:t>
      </w:r>
      <w:r>
        <w:rPr>
          <w:b/>
          <w:color w:val="0070C0"/>
          <w:sz w:val="56"/>
        </w:rPr>
        <w:t>)</w:t>
      </w:r>
    </w:p>
    <w:p w14:paraId="06799A57" w14:textId="32C7CF1A" w:rsidR="00F32664" w:rsidRPr="00AD5244" w:rsidRDefault="00F32664" w:rsidP="00CD093A">
      <w:pPr>
        <w:jc w:val="center"/>
        <w:rPr>
          <w:b/>
          <w:color w:val="0070C0"/>
          <w:sz w:val="56"/>
        </w:rPr>
      </w:pPr>
      <w:r>
        <w:rPr>
          <w:b/>
          <w:color w:val="0070C0"/>
          <w:sz w:val="56"/>
        </w:rPr>
        <w:t>Fournitures courantes et service</w:t>
      </w:r>
      <w:r w:rsidR="000A38C1">
        <w:rPr>
          <w:b/>
          <w:color w:val="0070C0"/>
          <w:sz w:val="56"/>
        </w:rPr>
        <w:t>s</w:t>
      </w:r>
    </w:p>
    <w:p w14:paraId="531D3FB7"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FB46826" w14:textId="547C2F58" w:rsidR="00CD093A" w:rsidRDefault="00BE2A7D"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Pr>
          <w:rFonts w:ascii="NeueHaasGroteskText Pro" w:hAnsi="NeueHaasGroteskText Pro" w:cs="Arial"/>
          <w:b/>
          <w:sz w:val="36"/>
        </w:rPr>
        <w:t>Prestations de nettoyage</w:t>
      </w:r>
      <w:r w:rsidR="000A38C1">
        <w:rPr>
          <w:rFonts w:ascii="NeueHaasGroteskText Pro" w:hAnsi="NeueHaasGroteskText Pro" w:cs="Arial"/>
          <w:b/>
          <w:sz w:val="36"/>
        </w:rPr>
        <w:t xml:space="preserve"> de la vitrerie des bâtiments du Mucem </w:t>
      </w:r>
    </w:p>
    <w:p w14:paraId="574B4450" w14:textId="77777777" w:rsidR="00260377" w:rsidRPr="00260377" w:rsidRDefault="00260377" w:rsidP="001D3828">
      <w:pPr>
        <w:pBdr>
          <w:top w:val="single" w:sz="4" w:space="1" w:color="auto"/>
          <w:left w:val="single" w:sz="4" w:space="4" w:color="auto"/>
          <w:bottom w:val="single" w:sz="4" w:space="1" w:color="auto"/>
          <w:right w:val="single" w:sz="4" w:space="0" w:color="auto"/>
        </w:pBdr>
        <w:jc w:val="center"/>
        <w:rPr>
          <w:sz w:val="28"/>
        </w:rPr>
      </w:pPr>
      <w:bookmarkStart w:id="0" w:name="_GoBack"/>
      <w:bookmarkEnd w:id="0"/>
    </w:p>
    <w:p w14:paraId="570C4BB3"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u w:val="single"/>
        </w:rPr>
        <w:t>TYPE DE CONTRAT</w:t>
      </w:r>
      <w:r w:rsidRPr="00AD5244">
        <w:rPr>
          <w:b/>
          <w:sz w:val="32"/>
        </w:rPr>
        <w:t xml:space="preserve"> :</w:t>
      </w:r>
    </w:p>
    <w:p w14:paraId="0DC10053" w14:textId="3222F26E" w:rsidR="000A38C1" w:rsidRPr="00CD093A" w:rsidRDefault="00CD093A" w:rsidP="000A38C1">
      <w:pPr>
        <w:pBdr>
          <w:top w:val="single" w:sz="4" w:space="1" w:color="auto"/>
          <w:left w:val="single" w:sz="4" w:space="4" w:color="auto"/>
          <w:bottom w:val="single" w:sz="4" w:space="1" w:color="auto"/>
          <w:right w:val="single" w:sz="4" w:space="0" w:color="auto"/>
        </w:pBdr>
        <w:jc w:val="center"/>
        <w:rPr>
          <w:b/>
          <w:sz w:val="32"/>
        </w:rPr>
      </w:pPr>
      <w:r w:rsidRPr="00AD5244">
        <w:rPr>
          <w:b/>
          <w:sz w:val="32"/>
        </w:rPr>
        <w:t>Accord-</w:t>
      </w:r>
      <w:r w:rsidRPr="000A38C1">
        <w:rPr>
          <w:b/>
          <w:sz w:val="32"/>
        </w:rPr>
        <w:t>cadre mono-attributaire comportant une part forfai</w:t>
      </w:r>
      <w:r w:rsidR="000A38C1" w:rsidRPr="000A38C1">
        <w:rPr>
          <w:b/>
          <w:sz w:val="32"/>
        </w:rPr>
        <w:t>tai</w:t>
      </w:r>
      <w:r w:rsidRPr="000A38C1">
        <w:rPr>
          <w:b/>
          <w:sz w:val="32"/>
        </w:rPr>
        <w:t>re et une part à commande</w:t>
      </w:r>
      <w:r>
        <w:rPr>
          <w:b/>
          <w:sz w:val="32"/>
        </w:rPr>
        <w:t xml:space="preserve"> </w:t>
      </w:r>
    </w:p>
    <w:p w14:paraId="38217D4F" w14:textId="52AF6ECF" w:rsidR="00CD093A" w:rsidRPr="00CD093A" w:rsidRDefault="00CD093A" w:rsidP="001D3828">
      <w:pPr>
        <w:pBdr>
          <w:top w:val="single" w:sz="4" w:space="1" w:color="auto"/>
          <w:left w:val="single" w:sz="4" w:space="4" w:color="auto"/>
          <w:bottom w:val="single" w:sz="4" w:space="1" w:color="auto"/>
          <w:right w:val="single" w:sz="4" w:space="0" w:color="auto"/>
        </w:pBdr>
        <w:jc w:val="center"/>
        <w:rPr>
          <w:b/>
          <w:sz w:val="32"/>
        </w:rPr>
      </w:pPr>
    </w:p>
    <w:p w14:paraId="5537DC73" w14:textId="25459A6F" w:rsidR="00260377" w:rsidRPr="00215F69" w:rsidRDefault="00260377"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rPr>
      </w:pPr>
      <w:r w:rsidRPr="00215F69">
        <w:rPr>
          <w:b/>
          <w:color w:val="595959" w:themeColor="text1" w:themeTint="A6"/>
          <w:sz w:val="28"/>
          <w:u w:val="single"/>
        </w:rPr>
        <w:t>INFORMATIONS A RENSEIGNER PAR LE MUCEM :</w:t>
      </w:r>
    </w:p>
    <w:p w14:paraId="533ECC15" w14:textId="6BF9DE21" w:rsidR="00BC0DC9" w:rsidRPr="00C56EEC" w:rsidRDefault="00BC0DC9" w:rsidP="001D3828">
      <w:pPr>
        <w:pBdr>
          <w:top w:val="single" w:sz="4" w:space="1" w:color="auto"/>
          <w:left w:val="single" w:sz="4" w:space="4" w:color="auto"/>
          <w:bottom w:val="single" w:sz="4" w:space="1" w:color="auto"/>
          <w:right w:val="single" w:sz="4" w:space="0" w:color="auto"/>
        </w:pBdr>
        <w:jc w:val="center"/>
        <w:rPr>
          <w:b/>
          <w:color w:val="595959" w:themeColor="text1" w:themeTint="A6"/>
          <w:sz w:val="36"/>
          <w:szCs w:val="28"/>
          <w:u w:val="single"/>
        </w:rPr>
      </w:pPr>
      <w:r w:rsidRPr="00C56EEC">
        <w:rPr>
          <w:b/>
          <w:color w:val="595959" w:themeColor="text1" w:themeTint="A6"/>
          <w:sz w:val="36"/>
          <w:szCs w:val="28"/>
          <w:u w:val="single"/>
        </w:rPr>
        <w:t xml:space="preserve">Nom du titulaire : </w:t>
      </w:r>
    </w:p>
    <w:p w14:paraId="4600DCC0" w14:textId="75B3A321" w:rsidR="00CD093A" w:rsidRPr="00C2773E"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215F69">
        <w:rPr>
          <w:color w:val="595959" w:themeColor="text1" w:themeTint="A6"/>
          <w:sz w:val="28"/>
          <w:szCs w:val="28"/>
          <w:u w:val="single"/>
        </w:rPr>
        <w:t xml:space="preserve">Date dernière mise à </w:t>
      </w:r>
      <w:r w:rsidRPr="00C2773E">
        <w:rPr>
          <w:color w:val="595959" w:themeColor="text1" w:themeTint="A6"/>
          <w:sz w:val="28"/>
          <w:szCs w:val="28"/>
          <w:u w:val="single"/>
        </w:rPr>
        <w:t>jour avant notification</w:t>
      </w:r>
      <w:r w:rsidRPr="00C2773E">
        <w:rPr>
          <w:color w:val="595959" w:themeColor="text1" w:themeTint="A6"/>
          <w:sz w:val="28"/>
          <w:szCs w:val="28"/>
        </w:rPr>
        <w:t xml:space="preserve"> : </w:t>
      </w:r>
      <w:r w:rsidR="00C2773E" w:rsidRPr="00C2773E">
        <w:rPr>
          <w:color w:val="595959" w:themeColor="text1" w:themeTint="A6"/>
          <w:sz w:val="28"/>
          <w:szCs w:val="28"/>
        </w:rPr>
        <w:t>20</w:t>
      </w:r>
      <w:r w:rsidR="000A38C1" w:rsidRPr="00C2773E">
        <w:rPr>
          <w:color w:val="595959" w:themeColor="text1" w:themeTint="A6"/>
          <w:sz w:val="28"/>
          <w:szCs w:val="28"/>
        </w:rPr>
        <w:t>/03/2025</w:t>
      </w:r>
    </w:p>
    <w:p w14:paraId="4B5E1432" w14:textId="52230146" w:rsidR="00CD093A" w:rsidRPr="00C2773E"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C2773E">
        <w:rPr>
          <w:color w:val="595959" w:themeColor="text1" w:themeTint="A6"/>
          <w:sz w:val="28"/>
          <w:szCs w:val="28"/>
          <w:u w:val="single"/>
        </w:rPr>
        <w:t>Référence du contrat</w:t>
      </w:r>
      <w:r w:rsidRPr="00C2773E">
        <w:rPr>
          <w:color w:val="595959" w:themeColor="text1" w:themeTint="A6"/>
          <w:sz w:val="28"/>
          <w:szCs w:val="28"/>
        </w:rPr>
        <w:t xml:space="preserve"> :</w:t>
      </w:r>
      <w:r w:rsidR="00260377" w:rsidRPr="00C2773E">
        <w:rPr>
          <w:color w:val="595959" w:themeColor="text1" w:themeTint="A6"/>
          <w:sz w:val="28"/>
          <w:szCs w:val="28"/>
        </w:rPr>
        <w:t xml:space="preserve"> </w:t>
      </w:r>
      <w:r w:rsidR="00B071D0" w:rsidRPr="00C2773E">
        <w:rPr>
          <w:color w:val="595959" w:themeColor="text1" w:themeTint="A6"/>
          <w:sz w:val="28"/>
          <w:szCs w:val="28"/>
        </w:rPr>
        <w:t>2</w:t>
      </w:r>
      <w:r w:rsidR="00B17050" w:rsidRPr="00C2773E">
        <w:rPr>
          <w:color w:val="595959" w:themeColor="text1" w:themeTint="A6"/>
          <w:sz w:val="28"/>
          <w:szCs w:val="28"/>
        </w:rPr>
        <w:t>0</w:t>
      </w:r>
      <w:r w:rsidR="006659EC" w:rsidRPr="00C2773E">
        <w:rPr>
          <w:color w:val="595959" w:themeColor="text1" w:themeTint="A6"/>
          <w:sz w:val="28"/>
          <w:szCs w:val="28"/>
        </w:rPr>
        <w:t>2</w:t>
      </w:r>
      <w:r w:rsidR="00C3613C">
        <w:rPr>
          <w:color w:val="595959" w:themeColor="text1" w:themeTint="A6"/>
          <w:sz w:val="28"/>
          <w:szCs w:val="28"/>
        </w:rPr>
        <w:t>5</w:t>
      </w:r>
      <w:r w:rsidR="00260377" w:rsidRPr="00C2773E">
        <w:rPr>
          <w:color w:val="595959" w:themeColor="text1" w:themeTint="A6"/>
          <w:sz w:val="28"/>
          <w:szCs w:val="28"/>
        </w:rPr>
        <w:t xml:space="preserve"> </w:t>
      </w:r>
      <w:r w:rsidR="007D2838" w:rsidRPr="00C2773E">
        <w:rPr>
          <w:color w:val="595959" w:themeColor="text1" w:themeTint="A6"/>
          <w:sz w:val="28"/>
          <w:szCs w:val="28"/>
        </w:rPr>
        <w:t>00000__</w:t>
      </w:r>
    </w:p>
    <w:p w14:paraId="274E6DB9" w14:textId="7C3F6AB2" w:rsidR="00CD093A" w:rsidRPr="00C2773E"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C2773E">
        <w:rPr>
          <w:color w:val="595959" w:themeColor="text1" w:themeTint="A6"/>
          <w:sz w:val="28"/>
          <w:szCs w:val="28"/>
          <w:u w:val="single"/>
        </w:rPr>
        <w:t>Mois M0</w:t>
      </w:r>
      <w:r w:rsidR="00260377" w:rsidRPr="00C2773E">
        <w:rPr>
          <w:color w:val="595959" w:themeColor="text1" w:themeTint="A6"/>
          <w:sz w:val="28"/>
          <w:szCs w:val="28"/>
          <w:u w:val="single"/>
        </w:rPr>
        <w:t xml:space="preserve"> </w:t>
      </w:r>
      <w:r w:rsidRPr="00C2773E">
        <w:rPr>
          <w:color w:val="595959" w:themeColor="text1" w:themeTint="A6"/>
          <w:sz w:val="28"/>
          <w:szCs w:val="28"/>
        </w:rPr>
        <w:t>:</w:t>
      </w:r>
      <w:r w:rsidR="001D3828" w:rsidRPr="00C2773E">
        <w:rPr>
          <w:color w:val="595959" w:themeColor="text1" w:themeTint="A6"/>
          <w:sz w:val="28"/>
          <w:szCs w:val="28"/>
        </w:rPr>
        <w:t xml:space="preserve"> </w:t>
      </w:r>
      <w:r w:rsidR="00C3613C">
        <w:rPr>
          <w:color w:val="595959" w:themeColor="text1" w:themeTint="A6"/>
          <w:sz w:val="28"/>
          <w:szCs w:val="28"/>
        </w:rPr>
        <w:t>04</w:t>
      </w:r>
      <w:r w:rsidR="001D3828" w:rsidRPr="00C2773E">
        <w:rPr>
          <w:color w:val="595959" w:themeColor="text1" w:themeTint="A6"/>
          <w:sz w:val="28"/>
          <w:szCs w:val="28"/>
        </w:rPr>
        <w:t>/202</w:t>
      </w:r>
      <w:r w:rsidR="00C3613C">
        <w:rPr>
          <w:color w:val="595959" w:themeColor="text1" w:themeTint="A6"/>
          <w:sz w:val="28"/>
          <w:szCs w:val="28"/>
        </w:rPr>
        <w:t>5</w:t>
      </w:r>
    </w:p>
    <w:p w14:paraId="59AE41C7" w14:textId="4D93FC28" w:rsidR="001D3828" w:rsidRPr="001D3828" w:rsidRDefault="001D3828"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1D3828">
        <w:rPr>
          <w:color w:val="595959" w:themeColor="text1" w:themeTint="A6"/>
          <w:sz w:val="28"/>
          <w:szCs w:val="28"/>
        </w:rPr>
        <w:t>-------------------------------------------------------------------------------------------------------</w:t>
      </w:r>
    </w:p>
    <w:p w14:paraId="604D6E16" w14:textId="21A61703"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r w:rsidRPr="001D3828">
        <w:rPr>
          <w:color w:val="595959" w:themeColor="text1" w:themeTint="A6"/>
          <w:sz w:val="28"/>
          <w:szCs w:val="28"/>
          <w:u w:val="single"/>
        </w:rPr>
        <w:t xml:space="preserve">Visa </w:t>
      </w:r>
      <w:r w:rsidR="007D758F">
        <w:rPr>
          <w:color w:val="595959" w:themeColor="text1" w:themeTint="A6"/>
          <w:sz w:val="28"/>
          <w:szCs w:val="28"/>
          <w:u w:val="single"/>
        </w:rPr>
        <w:t xml:space="preserve">du </w:t>
      </w:r>
      <w:r w:rsidRPr="001D3828">
        <w:rPr>
          <w:color w:val="595959" w:themeColor="text1" w:themeTint="A6"/>
          <w:sz w:val="28"/>
          <w:szCs w:val="28"/>
          <w:u w:val="single"/>
        </w:rPr>
        <w:t>Contrôleur Budgétaire Régional</w:t>
      </w:r>
      <w:r w:rsidR="003650A8">
        <w:rPr>
          <w:color w:val="595959" w:themeColor="text1" w:themeTint="A6"/>
          <w:sz w:val="28"/>
          <w:szCs w:val="28"/>
          <w:u w:val="single"/>
        </w:rPr>
        <w:t> :</w:t>
      </w:r>
    </w:p>
    <w:p w14:paraId="48F802E1" w14:textId="5EB3E8FB"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36FDC8C4" w14:textId="77777777" w:rsidR="00C56EEC" w:rsidRDefault="00C56EEC"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2ED9E344" w14:textId="77777777" w:rsidR="001D3828" w:rsidRPr="00215F69"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7EEB1965" w14:textId="77777777" w:rsidR="000A38C1" w:rsidRDefault="000A38C1">
      <w:pPr>
        <w:overflowPunct/>
        <w:autoSpaceDE/>
        <w:autoSpaceDN/>
        <w:adjustRightInd/>
        <w:spacing w:after="200" w:line="276" w:lineRule="auto"/>
        <w:jc w:val="left"/>
        <w:textAlignment w:val="auto"/>
        <w:rPr>
          <w:b/>
          <w:color w:val="000000" w:themeColor="text1"/>
          <w:sz w:val="28"/>
        </w:rPr>
      </w:pPr>
      <w:r>
        <w:rPr>
          <w:b/>
          <w:color w:val="000000" w:themeColor="text1"/>
          <w:sz w:val="28"/>
        </w:rPr>
        <w:br w:type="page"/>
      </w:r>
    </w:p>
    <w:p w14:paraId="797C4881" w14:textId="77CFEE04"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6E034FF9" w14:textId="7FE8E445" w:rsidR="007A5720"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93897558" w:history="1">
        <w:r w:rsidR="007A5720" w:rsidRPr="001742BD">
          <w:rPr>
            <w:rStyle w:val="Lienhypertexte"/>
            <w:rFonts w:cs="Times New Roman"/>
            <w:noProof/>
          </w:rPr>
          <w:t>Article 1</w:t>
        </w:r>
        <w:r w:rsidR="007A5720" w:rsidRPr="001742BD">
          <w:rPr>
            <w:rStyle w:val="Lienhypertexte"/>
            <w:noProof/>
          </w:rPr>
          <w:t xml:space="preserve"> Présentation du contrat et des signataires</w:t>
        </w:r>
        <w:r w:rsidR="007A5720">
          <w:rPr>
            <w:noProof/>
            <w:webHidden/>
          </w:rPr>
          <w:tab/>
        </w:r>
        <w:r w:rsidR="007A5720">
          <w:rPr>
            <w:noProof/>
            <w:webHidden/>
          </w:rPr>
          <w:fldChar w:fldCharType="begin"/>
        </w:r>
        <w:r w:rsidR="007A5720">
          <w:rPr>
            <w:noProof/>
            <w:webHidden/>
          </w:rPr>
          <w:instrText xml:space="preserve"> PAGEREF _Toc193897558 \h </w:instrText>
        </w:r>
        <w:r w:rsidR="007A5720">
          <w:rPr>
            <w:noProof/>
            <w:webHidden/>
          </w:rPr>
        </w:r>
        <w:r w:rsidR="007A5720">
          <w:rPr>
            <w:noProof/>
            <w:webHidden/>
          </w:rPr>
          <w:fldChar w:fldCharType="separate"/>
        </w:r>
        <w:r w:rsidR="007A5720">
          <w:rPr>
            <w:noProof/>
            <w:webHidden/>
          </w:rPr>
          <w:t>4</w:t>
        </w:r>
        <w:r w:rsidR="007A5720">
          <w:rPr>
            <w:noProof/>
            <w:webHidden/>
          </w:rPr>
          <w:fldChar w:fldCharType="end"/>
        </w:r>
      </w:hyperlink>
    </w:p>
    <w:p w14:paraId="101FFECB" w14:textId="3347324E" w:rsidR="007A5720" w:rsidRDefault="007A5720">
      <w:pPr>
        <w:pStyle w:val="TM2"/>
        <w:rPr>
          <w:rFonts w:asciiTheme="minorHAnsi" w:eastAsiaTheme="minorEastAsia" w:hAnsiTheme="minorHAnsi" w:cstheme="minorBidi"/>
          <w:bCs w:val="0"/>
          <w:noProof/>
          <w:color w:val="auto"/>
          <w:sz w:val="22"/>
        </w:rPr>
      </w:pPr>
      <w:hyperlink w:anchor="_Toc193897559" w:history="1">
        <w:r w:rsidRPr="001742BD">
          <w:rPr>
            <w:rStyle w:val="Lienhypertexte"/>
            <w:rFonts w:cs="Times New Roman"/>
            <w:noProof/>
          </w:rPr>
          <w:t>1.1</w:t>
        </w:r>
        <w:r w:rsidRPr="001742BD">
          <w:rPr>
            <w:rStyle w:val="Lienhypertexte"/>
            <w:noProof/>
          </w:rPr>
          <w:t xml:space="preserve"> Présentation du CCAP</w:t>
        </w:r>
        <w:r>
          <w:rPr>
            <w:noProof/>
            <w:webHidden/>
          </w:rPr>
          <w:tab/>
        </w:r>
        <w:r>
          <w:rPr>
            <w:noProof/>
            <w:webHidden/>
          </w:rPr>
          <w:fldChar w:fldCharType="begin"/>
        </w:r>
        <w:r>
          <w:rPr>
            <w:noProof/>
            <w:webHidden/>
          </w:rPr>
          <w:instrText xml:space="preserve"> PAGEREF _Toc193897559 \h </w:instrText>
        </w:r>
        <w:r>
          <w:rPr>
            <w:noProof/>
            <w:webHidden/>
          </w:rPr>
        </w:r>
        <w:r>
          <w:rPr>
            <w:noProof/>
            <w:webHidden/>
          </w:rPr>
          <w:fldChar w:fldCharType="separate"/>
        </w:r>
        <w:r>
          <w:rPr>
            <w:noProof/>
            <w:webHidden/>
          </w:rPr>
          <w:t>4</w:t>
        </w:r>
        <w:r>
          <w:rPr>
            <w:noProof/>
            <w:webHidden/>
          </w:rPr>
          <w:fldChar w:fldCharType="end"/>
        </w:r>
      </w:hyperlink>
    </w:p>
    <w:p w14:paraId="367E64A0" w14:textId="72A29167" w:rsidR="007A5720" w:rsidRDefault="007A5720">
      <w:pPr>
        <w:pStyle w:val="TM2"/>
        <w:rPr>
          <w:rFonts w:asciiTheme="minorHAnsi" w:eastAsiaTheme="minorEastAsia" w:hAnsiTheme="minorHAnsi" w:cstheme="minorBidi"/>
          <w:bCs w:val="0"/>
          <w:noProof/>
          <w:color w:val="auto"/>
          <w:sz w:val="22"/>
        </w:rPr>
      </w:pPr>
      <w:hyperlink w:anchor="_Toc193897560" w:history="1">
        <w:r w:rsidRPr="001742BD">
          <w:rPr>
            <w:rStyle w:val="Lienhypertexte"/>
            <w:rFonts w:cs="Times New Roman"/>
            <w:noProof/>
          </w:rPr>
          <w:t>1.2</w:t>
        </w:r>
        <w:r w:rsidRPr="001742BD">
          <w:rPr>
            <w:rStyle w:val="Lienhypertexte"/>
            <w:caps/>
            <w:noProof/>
            <w:highlight w:val="lightGray"/>
          </w:rPr>
          <w:t xml:space="preserve"> </w:t>
        </w:r>
        <w:r w:rsidRPr="001742BD">
          <w:rPr>
            <w:rStyle w:val="Lienhypertexte"/>
            <w:caps/>
            <w:noProof/>
            <w:sz w:val="36"/>
            <w:szCs w:val="36"/>
            <w:highlight w:val="lightGray"/>
          </w:rPr>
          <w:sym w:font="Wingdings" w:char="F046"/>
        </w:r>
        <w:r w:rsidRPr="001742BD">
          <w:rPr>
            <w:rStyle w:val="Lienhypertexte"/>
            <w:noProof/>
          </w:rPr>
          <w:t>Désignation des parties</w:t>
        </w:r>
        <w:r>
          <w:rPr>
            <w:noProof/>
            <w:webHidden/>
          </w:rPr>
          <w:tab/>
        </w:r>
        <w:r>
          <w:rPr>
            <w:noProof/>
            <w:webHidden/>
          </w:rPr>
          <w:fldChar w:fldCharType="begin"/>
        </w:r>
        <w:r>
          <w:rPr>
            <w:noProof/>
            <w:webHidden/>
          </w:rPr>
          <w:instrText xml:space="preserve"> PAGEREF _Toc193897560 \h </w:instrText>
        </w:r>
        <w:r>
          <w:rPr>
            <w:noProof/>
            <w:webHidden/>
          </w:rPr>
        </w:r>
        <w:r>
          <w:rPr>
            <w:noProof/>
            <w:webHidden/>
          </w:rPr>
          <w:fldChar w:fldCharType="separate"/>
        </w:r>
        <w:r>
          <w:rPr>
            <w:noProof/>
            <w:webHidden/>
          </w:rPr>
          <w:t>4</w:t>
        </w:r>
        <w:r>
          <w:rPr>
            <w:noProof/>
            <w:webHidden/>
          </w:rPr>
          <w:fldChar w:fldCharType="end"/>
        </w:r>
      </w:hyperlink>
    </w:p>
    <w:p w14:paraId="29E70E6A" w14:textId="7377AB31" w:rsidR="007A5720" w:rsidRDefault="007A5720">
      <w:pPr>
        <w:pStyle w:val="TM1"/>
        <w:rPr>
          <w:rFonts w:asciiTheme="minorHAnsi" w:eastAsiaTheme="minorEastAsia" w:hAnsiTheme="minorHAnsi" w:cstheme="minorBidi"/>
          <w:b w:val="0"/>
          <w:bCs w:val="0"/>
          <w:iCs w:val="0"/>
          <w:noProof/>
          <w:sz w:val="22"/>
          <w:szCs w:val="22"/>
        </w:rPr>
      </w:pPr>
      <w:hyperlink w:anchor="_Toc193897561" w:history="1">
        <w:r w:rsidRPr="001742BD">
          <w:rPr>
            <w:rStyle w:val="Lienhypertexte"/>
            <w:rFonts w:cs="Times New Roman"/>
            <w:noProof/>
          </w:rPr>
          <w:t>Article 2</w:t>
        </w:r>
        <w:r w:rsidRPr="001742BD">
          <w:rPr>
            <w:rStyle w:val="Lienhypertexte"/>
            <w:noProof/>
          </w:rPr>
          <w:t xml:space="preserve"> Forme, objet et périmètre du contrat</w:t>
        </w:r>
        <w:r>
          <w:rPr>
            <w:noProof/>
            <w:webHidden/>
          </w:rPr>
          <w:tab/>
        </w:r>
        <w:r>
          <w:rPr>
            <w:noProof/>
            <w:webHidden/>
          </w:rPr>
          <w:fldChar w:fldCharType="begin"/>
        </w:r>
        <w:r>
          <w:rPr>
            <w:noProof/>
            <w:webHidden/>
          </w:rPr>
          <w:instrText xml:space="preserve"> PAGEREF _Toc193897561 \h </w:instrText>
        </w:r>
        <w:r>
          <w:rPr>
            <w:noProof/>
            <w:webHidden/>
          </w:rPr>
        </w:r>
        <w:r>
          <w:rPr>
            <w:noProof/>
            <w:webHidden/>
          </w:rPr>
          <w:fldChar w:fldCharType="separate"/>
        </w:r>
        <w:r>
          <w:rPr>
            <w:noProof/>
            <w:webHidden/>
          </w:rPr>
          <w:t>7</w:t>
        </w:r>
        <w:r>
          <w:rPr>
            <w:noProof/>
            <w:webHidden/>
          </w:rPr>
          <w:fldChar w:fldCharType="end"/>
        </w:r>
      </w:hyperlink>
    </w:p>
    <w:p w14:paraId="2020CC81" w14:textId="06844AB4" w:rsidR="007A5720" w:rsidRDefault="007A5720">
      <w:pPr>
        <w:pStyle w:val="TM2"/>
        <w:rPr>
          <w:rFonts w:asciiTheme="minorHAnsi" w:eastAsiaTheme="minorEastAsia" w:hAnsiTheme="minorHAnsi" w:cstheme="minorBidi"/>
          <w:bCs w:val="0"/>
          <w:noProof/>
          <w:color w:val="auto"/>
          <w:sz w:val="22"/>
        </w:rPr>
      </w:pPr>
      <w:hyperlink w:anchor="_Toc193897562" w:history="1">
        <w:r w:rsidRPr="001742BD">
          <w:rPr>
            <w:rStyle w:val="Lienhypertexte"/>
            <w:rFonts w:cs="Times New Roman"/>
            <w:noProof/>
          </w:rPr>
          <w:t>2.1</w:t>
        </w:r>
        <w:r w:rsidRPr="001742BD">
          <w:rPr>
            <w:rStyle w:val="Lienhypertexte"/>
            <w:noProof/>
          </w:rPr>
          <w:t xml:space="preserve"> Forme et objet du contrat – nature des marches subséquents</w:t>
        </w:r>
        <w:r>
          <w:rPr>
            <w:noProof/>
            <w:webHidden/>
          </w:rPr>
          <w:tab/>
        </w:r>
        <w:r>
          <w:rPr>
            <w:noProof/>
            <w:webHidden/>
          </w:rPr>
          <w:fldChar w:fldCharType="begin"/>
        </w:r>
        <w:r>
          <w:rPr>
            <w:noProof/>
            <w:webHidden/>
          </w:rPr>
          <w:instrText xml:space="preserve"> PAGEREF _Toc193897562 \h </w:instrText>
        </w:r>
        <w:r>
          <w:rPr>
            <w:noProof/>
            <w:webHidden/>
          </w:rPr>
        </w:r>
        <w:r>
          <w:rPr>
            <w:noProof/>
            <w:webHidden/>
          </w:rPr>
          <w:fldChar w:fldCharType="separate"/>
        </w:r>
        <w:r>
          <w:rPr>
            <w:noProof/>
            <w:webHidden/>
          </w:rPr>
          <w:t>7</w:t>
        </w:r>
        <w:r>
          <w:rPr>
            <w:noProof/>
            <w:webHidden/>
          </w:rPr>
          <w:fldChar w:fldCharType="end"/>
        </w:r>
      </w:hyperlink>
    </w:p>
    <w:p w14:paraId="25523C18" w14:textId="0F9633FD" w:rsidR="007A5720" w:rsidRDefault="007A5720">
      <w:pPr>
        <w:pStyle w:val="TM2"/>
        <w:rPr>
          <w:rFonts w:asciiTheme="minorHAnsi" w:eastAsiaTheme="minorEastAsia" w:hAnsiTheme="minorHAnsi" w:cstheme="minorBidi"/>
          <w:bCs w:val="0"/>
          <w:noProof/>
          <w:color w:val="auto"/>
          <w:sz w:val="22"/>
        </w:rPr>
      </w:pPr>
      <w:hyperlink w:anchor="_Toc193897563" w:history="1">
        <w:r w:rsidRPr="001742BD">
          <w:rPr>
            <w:rStyle w:val="Lienhypertexte"/>
            <w:rFonts w:cs="Times New Roman"/>
            <w:noProof/>
          </w:rPr>
          <w:t>2.2</w:t>
        </w:r>
        <w:r w:rsidRPr="001742BD">
          <w:rPr>
            <w:rStyle w:val="Lienhypertexte"/>
            <w:noProof/>
          </w:rPr>
          <w:t xml:space="preserve"> Exclusions</w:t>
        </w:r>
        <w:r>
          <w:rPr>
            <w:noProof/>
            <w:webHidden/>
          </w:rPr>
          <w:tab/>
        </w:r>
        <w:r>
          <w:rPr>
            <w:noProof/>
            <w:webHidden/>
          </w:rPr>
          <w:fldChar w:fldCharType="begin"/>
        </w:r>
        <w:r>
          <w:rPr>
            <w:noProof/>
            <w:webHidden/>
          </w:rPr>
          <w:instrText xml:space="preserve"> PAGEREF _Toc193897563 \h </w:instrText>
        </w:r>
        <w:r>
          <w:rPr>
            <w:noProof/>
            <w:webHidden/>
          </w:rPr>
        </w:r>
        <w:r>
          <w:rPr>
            <w:noProof/>
            <w:webHidden/>
          </w:rPr>
          <w:fldChar w:fldCharType="separate"/>
        </w:r>
        <w:r>
          <w:rPr>
            <w:noProof/>
            <w:webHidden/>
          </w:rPr>
          <w:t>7</w:t>
        </w:r>
        <w:r>
          <w:rPr>
            <w:noProof/>
            <w:webHidden/>
          </w:rPr>
          <w:fldChar w:fldCharType="end"/>
        </w:r>
      </w:hyperlink>
    </w:p>
    <w:p w14:paraId="5ED82648" w14:textId="54EC9B34" w:rsidR="007A5720" w:rsidRDefault="007A5720">
      <w:pPr>
        <w:pStyle w:val="TM1"/>
        <w:rPr>
          <w:rFonts w:asciiTheme="minorHAnsi" w:eastAsiaTheme="minorEastAsia" w:hAnsiTheme="minorHAnsi" w:cstheme="minorBidi"/>
          <w:b w:val="0"/>
          <w:bCs w:val="0"/>
          <w:iCs w:val="0"/>
          <w:noProof/>
          <w:sz w:val="22"/>
          <w:szCs w:val="22"/>
        </w:rPr>
      </w:pPr>
      <w:hyperlink w:anchor="_Toc193897564" w:history="1">
        <w:r w:rsidRPr="001742BD">
          <w:rPr>
            <w:rStyle w:val="Lienhypertexte"/>
            <w:rFonts w:cs="Times New Roman"/>
            <w:noProof/>
          </w:rPr>
          <w:t>Article 3</w:t>
        </w:r>
        <w:r w:rsidRPr="001742BD">
          <w:rPr>
            <w:rStyle w:val="Lienhypertexte"/>
            <w:noProof/>
          </w:rPr>
          <w:t xml:space="preserve"> Pièces contractuelles</w:t>
        </w:r>
        <w:r>
          <w:rPr>
            <w:noProof/>
            <w:webHidden/>
          </w:rPr>
          <w:tab/>
        </w:r>
        <w:r>
          <w:rPr>
            <w:noProof/>
            <w:webHidden/>
          </w:rPr>
          <w:fldChar w:fldCharType="begin"/>
        </w:r>
        <w:r>
          <w:rPr>
            <w:noProof/>
            <w:webHidden/>
          </w:rPr>
          <w:instrText xml:space="preserve"> PAGEREF _Toc193897564 \h </w:instrText>
        </w:r>
        <w:r>
          <w:rPr>
            <w:noProof/>
            <w:webHidden/>
          </w:rPr>
        </w:r>
        <w:r>
          <w:rPr>
            <w:noProof/>
            <w:webHidden/>
          </w:rPr>
          <w:fldChar w:fldCharType="separate"/>
        </w:r>
        <w:r>
          <w:rPr>
            <w:noProof/>
            <w:webHidden/>
          </w:rPr>
          <w:t>7</w:t>
        </w:r>
        <w:r>
          <w:rPr>
            <w:noProof/>
            <w:webHidden/>
          </w:rPr>
          <w:fldChar w:fldCharType="end"/>
        </w:r>
      </w:hyperlink>
    </w:p>
    <w:p w14:paraId="25416F86" w14:textId="13F398CE" w:rsidR="007A5720" w:rsidRDefault="007A5720">
      <w:pPr>
        <w:pStyle w:val="TM1"/>
        <w:rPr>
          <w:rFonts w:asciiTheme="minorHAnsi" w:eastAsiaTheme="minorEastAsia" w:hAnsiTheme="minorHAnsi" w:cstheme="minorBidi"/>
          <w:b w:val="0"/>
          <w:bCs w:val="0"/>
          <w:iCs w:val="0"/>
          <w:noProof/>
          <w:sz w:val="22"/>
          <w:szCs w:val="22"/>
        </w:rPr>
      </w:pPr>
      <w:hyperlink w:anchor="_Toc193897565" w:history="1">
        <w:r w:rsidRPr="001742BD">
          <w:rPr>
            <w:rStyle w:val="Lienhypertexte"/>
            <w:rFonts w:cs="Times New Roman"/>
            <w:noProof/>
          </w:rPr>
          <w:t>Article 4</w:t>
        </w:r>
        <w:r w:rsidRPr="001742BD">
          <w:rPr>
            <w:rStyle w:val="Lienhypertexte"/>
            <w:noProof/>
          </w:rPr>
          <w:t xml:space="preserve"> Entrée en vigueur et durée du contrat – délais de réalisation des prestations</w:t>
        </w:r>
        <w:r>
          <w:rPr>
            <w:noProof/>
            <w:webHidden/>
          </w:rPr>
          <w:tab/>
        </w:r>
        <w:r>
          <w:rPr>
            <w:noProof/>
            <w:webHidden/>
          </w:rPr>
          <w:fldChar w:fldCharType="begin"/>
        </w:r>
        <w:r>
          <w:rPr>
            <w:noProof/>
            <w:webHidden/>
          </w:rPr>
          <w:instrText xml:space="preserve"> PAGEREF _Toc193897565 \h </w:instrText>
        </w:r>
        <w:r>
          <w:rPr>
            <w:noProof/>
            <w:webHidden/>
          </w:rPr>
        </w:r>
        <w:r>
          <w:rPr>
            <w:noProof/>
            <w:webHidden/>
          </w:rPr>
          <w:fldChar w:fldCharType="separate"/>
        </w:r>
        <w:r>
          <w:rPr>
            <w:noProof/>
            <w:webHidden/>
          </w:rPr>
          <w:t>8</w:t>
        </w:r>
        <w:r>
          <w:rPr>
            <w:noProof/>
            <w:webHidden/>
          </w:rPr>
          <w:fldChar w:fldCharType="end"/>
        </w:r>
      </w:hyperlink>
    </w:p>
    <w:p w14:paraId="5A603993" w14:textId="31350EDB" w:rsidR="007A5720" w:rsidRDefault="007A5720">
      <w:pPr>
        <w:pStyle w:val="TM2"/>
        <w:rPr>
          <w:rFonts w:asciiTheme="minorHAnsi" w:eastAsiaTheme="minorEastAsia" w:hAnsiTheme="minorHAnsi" w:cstheme="minorBidi"/>
          <w:bCs w:val="0"/>
          <w:noProof/>
          <w:color w:val="auto"/>
          <w:sz w:val="22"/>
        </w:rPr>
      </w:pPr>
      <w:hyperlink w:anchor="_Toc193897566" w:history="1">
        <w:r w:rsidRPr="001742BD">
          <w:rPr>
            <w:rStyle w:val="Lienhypertexte"/>
            <w:rFonts w:cs="Times New Roman"/>
            <w:noProof/>
          </w:rPr>
          <w:t>4.1</w:t>
        </w:r>
        <w:r w:rsidRPr="001742BD">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_Toc193897566 \h </w:instrText>
        </w:r>
        <w:r>
          <w:rPr>
            <w:noProof/>
            <w:webHidden/>
          </w:rPr>
        </w:r>
        <w:r>
          <w:rPr>
            <w:noProof/>
            <w:webHidden/>
          </w:rPr>
          <w:fldChar w:fldCharType="separate"/>
        </w:r>
        <w:r>
          <w:rPr>
            <w:noProof/>
            <w:webHidden/>
          </w:rPr>
          <w:t>8</w:t>
        </w:r>
        <w:r>
          <w:rPr>
            <w:noProof/>
            <w:webHidden/>
          </w:rPr>
          <w:fldChar w:fldCharType="end"/>
        </w:r>
      </w:hyperlink>
    </w:p>
    <w:p w14:paraId="388DAAB3" w14:textId="5D87A939" w:rsidR="007A5720" w:rsidRDefault="007A5720">
      <w:pPr>
        <w:pStyle w:val="TM2"/>
        <w:rPr>
          <w:rFonts w:asciiTheme="minorHAnsi" w:eastAsiaTheme="minorEastAsia" w:hAnsiTheme="minorHAnsi" w:cstheme="minorBidi"/>
          <w:bCs w:val="0"/>
          <w:noProof/>
          <w:color w:val="auto"/>
          <w:sz w:val="22"/>
        </w:rPr>
      </w:pPr>
      <w:hyperlink w:anchor="_Toc193897567" w:history="1">
        <w:r w:rsidRPr="001742BD">
          <w:rPr>
            <w:rStyle w:val="Lienhypertexte"/>
            <w:rFonts w:cs="Times New Roman"/>
            <w:noProof/>
          </w:rPr>
          <w:t>4.2</w:t>
        </w:r>
        <w:r w:rsidRPr="001742BD">
          <w:rPr>
            <w:rStyle w:val="Lienhypertexte"/>
            <w:noProof/>
          </w:rPr>
          <w:t xml:space="preserve"> Durée et prise d’effet des Bons de Commande</w:t>
        </w:r>
        <w:r>
          <w:rPr>
            <w:noProof/>
            <w:webHidden/>
          </w:rPr>
          <w:tab/>
        </w:r>
        <w:r>
          <w:rPr>
            <w:noProof/>
            <w:webHidden/>
          </w:rPr>
          <w:fldChar w:fldCharType="begin"/>
        </w:r>
        <w:r>
          <w:rPr>
            <w:noProof/>
            <w:webHidden/>
          </w:rPr>
          <w:instrText xml:space="preserve"> PAGEREF _Toc193897567 \h </w:instrText>
        </w:r>
        <w:r>
          <w:rPr>
            <w:noProof/>
            <w:webHidden/>
          </w:rPr>
        </w:r>
        <w:r>
          <w:rPr>
            <w:noProof/>
            <w:webHidden/>
          </w:rPr>
          <w:fldChar w:fldCharType="separate"/>
        </w:r>
        <w:r>
          <w:rPr>
            <w:noProof/>
            <w:webHidden/>
          </w:rPr>
          <w:t>8</w:t>
        </w:r>
        <w:r>
          <w:rPr>
            <w:noProof/>
            <w:webHidden/>
          </w:rPr>
          <w:fldChar w:fldCharType="end"/>
        </w:r>
      </w:hyperlink>
    </w:p>
    <w:p w14:paraId="2DDA56E4" w14:textId="6DB8C9C6" w:rsidR="007A5720" w:rsidRDefault="007A5720">
      <w:pPr>
        <w:pStyle w:val="TM2"/>
        <w:rPr>
          <w:rFonts w:asciiTheme="minorHAnsi" w:eastAsiaTheme="minorEastAsia" w:hAnsiTheme="minorHAnsi" w:cstheme="minorBidi"/>
          <w:bCs w:val="0"/>
          <w:noProof/>
          <w:color w:val="auto"/>
          <w:sz w:val="22"/>
        </w:rPr>
      </w:pPr>
      <w:hyperlink w:anchor="_Toc193897568" w:history="1">
        <w:r w:rsidRPr="001742BD">
          <w:rPr>
            <w:rStyle w:val="Lienhypertexte"/>
            <w:rFonts w:cs="Times New Roman"/>
            <w:noProof/>
          </w:rPr>
          <w:t>4.3</w:t>
        </w:r>
        <w:r w:rsidRPr="001742BD">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_Toc193897568 \h </w:instrText>
        </w:r>
        <w:r>
          <w:rPr>
            <w:noProof/>
            <w:webHidden/>
          </w:rPr>
        </w:r>
        <w:r>
          <w:rPr>
            <w:noProof/>
            <w:webHidden/>
          </w:rPr>
          <w:fldChar w:fldCharType="separate"/>
        </w:r>
        <w:r>
          <w:rPr>
            <w:noProof/>
            <w:webHidden/>
          </w:rPr>
          <w:t>8</w:t>
        </w:r>
        <w:r>
          <w:rPr>
            <w:noProof/>
            <w:webHidden/>
          </w:rPr>
          <w:fldChar w:fldCharType="end"/>
        </w:r>
      </w:hyperlink>
    </w:p>
    <w:p w14:paraId="2C4435B5" w14:textId="6248F028" w:rsidR="007A5720" w:rsidRDefault="007A5720">
      <w:pPr>
        <w:pStyle w:val="TM1"/>
        <w:rPr>
          <w:rFonts w:asciiTheme="minorHAnsi" w:eastAsiaTheme="minorEastAsia" w:hAnsiTheme="minorHAnsi" w:cstheme="minorBidi"/>
          <w:b w:val="0"/>
          <w:bCs w:val="0"/>
          <w:iCs w:val="0"/>
          <w:noProof/>
          <w:sz w:val="22"/>
          <w:szCs w:val="22"/>
        </w:rPr>
      </w:pPr>
      <w:hyperlink w:anchor="_Toc193897569" w:history="1">
        <w:r w:rsidRPr="001742BD">
          <w:rPr>
            <w:rStyle w:val="Lienhypertexte"/>
            <w:rFonts w:cs="Times New Roman"/>
            <w:noProof/>
          </w:rPr>
          <w:t>Article 5</w:t>
        </w:r>
        <w:r w:rsidRPr="001742BD">
          <w:rPr>
            <w:rStyle w:val="Lienhypertexte"/>
            <w:noProof/>
          </w:rPr>
          <w:t xml:space="preserve"> Modalités de répartition et d’émission des bons de commande</w:t>
        </w:r>
        <w:r>
          <w:rPr>
            <w:noProof/>
            <w:webHidden/>
          </w:rPr>
          <w:tab/>
        </w:r>
        <w:r>
          <w:rPr>
            <w:noProof/>
            <w:webHidden/>
          </w:rPr>
          <w:fldChar w:fldCharType="begin"/>
        </w:r>
        <w:r>
          <w:rPr>
            <w:noProof/>
            <w:webHidden/>
          </w:rPr>
          <w:instrText xml:space="preserve"> PAGEREF _Toc193897569 \h </w:instrText>
        </w:r>
        <w:r>
          <w:rPr>
            <w:noProof/>
            <w:webHidden/>
          </w:rPr>
        </w:r>
        <w:r>
          <w:rPr>
            <w:noProof/>
            <w:webHidden/>
          </w:rPr>
          <w:fldChar w:fldCharType="separate"/>
        </w:r>
        <w:r>
          <w:rPr>
            <w:noProof/>
            <w:webHidden/>
          </w:rPr>
          <w:t>8</w:t>
        </w:r>
        <w:r>
          <w:rPr>
            <w:noProof/>
            <w:webHidden/>
          </w:rPr>
          <w:fldChar w:fldCharType="end"/>
        </w:r>
      </w:hyperlink>
    </w:p>
    <w:p w14:paraId="4FCD222A" w14:textId="6BE4A24D" w:rsidR="007A5720" w:rsidRDefault="007A5720">
      <w:pPr>
        <w:pStyle w:val="TM2"/>
        <w:rPr>
          <w:rFonts w:asciiTheme="minorHAnsi" w:eastAsiaTheme="minorEastAsia" w:hAnsiTheme="minorHAnsi" w:cstheme="minorBidi"/>
          <w:bCs w:val="0"/>
          <w:noProof/>
          <w:color w:val="auto"/>
          <w:sz w:val="22"/>
        </w:rPr>
      </w:pPr>
      <w:hyperlink w:anchor="_Toc193897570" w:history="1">
        <w:r w:rsidRPr="001742BD">
          <w:rPr>
            <w:rStyle w:val="Lienhypertexte"/>
            <w:rFonts w:cs="Times New Roman"/>
            <w:noProof/>
            <w:lang w:eastAsia="ar-SA"/>
          </w:rPr>
          <w:t>5.1</w:t>
        </w:r>
        <w:r w:rsidRPr="001742BD">
          <w:rPr>
            <w:rStyle w:val="Lienhypertexte"/>
            <w:noProof/>
            <w:lang w:eastAsia="ar-SA"/>
          </w:rPr>
          <w:t xml:space="preserve"> Émission des bons de commande</w:t>
        </w:r>
        <w:r>
          <w:rPr>
            <w:noProof/>
            <w:webHidden/>
          </w:rPr>
          <w:tab/>
        </w:r>
        <w:r>
          <w:rPr>
            <w:noProof/>
            <w:webHidden/>
          </w:rPr>
          <w:fldChar w:fldCharType="begin"/>
        </w:r>
        <w:r>
          <w:rPr>
            <w:noProof/>
            <w:webHidden/>
          </w:rPr>
          <w:instrText xml:space="preserve"> PAGEREF _Toc193897570 \h </w:instrText>
        </w:r>
        <w:r>
          <w:rPr>
            <w:noProof/>
            <w:webHidden/>
          </w:rPr>
        </w:r>
        <w:r>
          <w:rPr>
            <w:noProof/>
            <w:webHidden/>
          </w:rPr>
          <w:fldChar w:fldCharType="separate"/>
        </w:r>
        <w:r>
          <w:rPr>
            <w:noProof/>
            <w:webHidden/>
          </w:rPr>
          <w:t>8</w:t>
        </w:r>
        <w:r>
          <w:rPr>
            <w:noProof/>
            <w:webHidden/>
          </w:rPr>
          <w:fldChar w:fldCharType="end"/>
        </w:r>
      </w:hyperlink>
    </w:p>
    <w:p w14:paraId="0BA4950E" w14:textId="4499CF68" w:rsidR="007A5720" w:rsidRDefault="007A5720">
      <w:pPr>
        <w:pStyle w:val="TM1"/>
        <w:rPr>
          <w:rFonts w:asciiTheme="minorHAnsi" w:eastAsiaTheme="minorEastAsia" w:hAnsiTheme="minorHAnsi" w:cstheme="minorBidi"/>
          <w:b w:val="0"/>
          <w:bCs w:val="0"/>
          <w:iCs w:val="0"/>
          <w:noProof/>
          <w:sz w:val="22"/>
          <w:szCs w:val="22"/>
        </w:rPr>
      </w:pPr>
      <w:hyperlink w:anchor="_Toc193897571" w:history="1">
        <w:r w:rsidRPr="001742BD">
          <w:rPr>
            <w:rStyle w:val="Lienhypertexte"/>
            <w:rFonts w:cs="Times New Roman"/>
            <w:noProof/>
          </w:rPr>
          <w:t>Article 6</w:t>
        </w:r>
        <w:r w:rsidRPr="001742BD">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_Toc193897571 \h </w:instrText>
        </w:r>
        <w:r>
          <w:rPr>
            <w:noProof/>
            <w:webHidden/>
          </w:rPr>
        </w:r>
        <w:r>
          <w:rPr>
            <w:noProof/>
            <w:webHidden/>
          </w:rPr>
          <w:fldChar w:fldCharType="separate"/>
        </w:r>
        <w:r>
          <w:rPr>
            <w:noProof/>
            <w:webHidden/>
          </w:rPr>
          <w:t>9</w:t>
        </w:r>
        <w:r>
          <w:rPr>
            <w:noProof/>
            <w:webHidden/>
          </w:rPr>
          <w:fldChar w:fldCharType="end"/>
        </w:r>
      </w:hyperlink>
    </w:p>
    <w:p w14:paraId="43F6EDDD" w14:textId="0FEDE6DE" w:rsidR="007A5720" w:rsidRDefault="007A5720">
      <w:pPr>
        <w:pStyle w:val="TM2"/>
        <w:rPr>
          <w:rFonts w:asciiTheme="minorHAnsi" w:eastAsiaTheme="minorEastAsia" w:hAnsiTheme="minorHAnsi" w:cstheme="minorBidi"/>
          <w:bCs w:val="0"/>
          <w:noProof/>
          <w:color w:val="auto"/>
          <w:sz w:val="22"/>
        </w:rPr>
      </w:pPr>
      <w:hyperlink w:anchor="_Toc193897572" w:history="1">
        <w:r w:rsidRPr="001742BD">
          <w:rPr>
            <w:rStyle w:val="Lienhypertexte"/>
            <w:rFonts w:cs="Times New Roman"/>
            <w:noProof/>
          </w:rPr>
          <w:t>6.1</w:t>
        </w:r>
        <w:r w:rsidRPr="001742BD">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_Toc193897572 \h </w:instrText>
        </w:r>
        <w:r>
          <w:rPr>
            <w:noProof/>
            <w:webHidden/>
          </w:rPr>
        </w:r>
        <w:r>
          <w:rPr>
            <w:noProof/>
            <w:webHidden/>
          </w:rPr>
          <w:fldChar w:fldCharType="separate"/>
        </w:r>
        <w:r>
          <w:rPr>
            <w:noProof/>
            <w:webHidden/>
          </w:rPr>
          <w:t>9</w:t>
        </w:r>
        <w:r>
          <w:rPr>
            <w:noProof/>
            <w:webHidden/>
          </w:rPr>
          <w:fldChar w:fldCharType="end"/>
        </w:r>
      </w:hyperlink>
    </w:p>
    <w:p w14:paraId="730FFE77" w14:textId="3C7AC3C1" w:rsidR="007A5720" w:rsidRDefault="007A5720">
      <w:pPr>
        <w:pStyle w:val="TM2"/>
        <w:rPr>
          <w:rFonts w:asciiTheme="minorHAnsi" w:eastAsiaTheme="minorEastAsia" w:hAnsiTheme="minorHAnsi" w:cstheme="minorBidi"/>
          <w:bCs w:val="0"/>
          <w:noProof/>
          <w:color w:val="auto"/>
          <w:sz w:val="22"/>
        </w:rPr>
      </w:pPr>
      <w:hyperlink w:anchor="_Toc193897573" w:history="1">
        <w:r w:rsidRPr="001742BD">
          <w:rPr>
            <w:rStyle w:val="Lienhypertexte"/>
            <w:rFonts w:cs="Times New Roman"/>
            <w:noProof/>
          </w:rPr>
          <w:t>6.2</w:t>
        </w:r>
        <w:r w:rsidRPr="001742BD">
          <w:rPr>
            <w:rStyle w:val="Lienhypertexte"/>
            <w:noProof/>
          </w:rPr>
          <w:t xml:space="preserve"> Représentants du Mucem</w:t>
        </w:r>
        <w:r>
          <w:rPr>
            <w:noProof/>
            <w:webHidden/>
          </w:rPr>
          <w:tab/>
        </w:r>
        <w:r>
          <w:rPr>
            <w:noProof/>
            <w:webHidden/>
          </w:rPr>
          <w:fldChar w:fldCharType="begin"/>
        </w:r>
        <w:r>
          <w:rPr>
            <w:noProof/>
            <w:webHidden/>
          </w:rPr>
          <w:instrText xml:space="preserve"> PAGEREF _Toc193897573 \h </w:instrText>
        </w:r>
        <w:r>
          <w:rPr>
            <w:noProof/>
            <w:webHidden/>
          </w:rPr>
        </w:r>
        <w:r>
          <w:rPr>
            <w:noProof/>
            <w:webHidden/>
          </w:rPr>
          <w:fldChar w:fldCharType="separate"/>
        </w:r>
        <w:r>
          <w:rPr>
            <w:noProof/>
            <w:webHidden/>
          </w:rPr>
          <w:t>9</w:t>
        </w:r>
        <w:r>
          <w:rPr>
            <w:noProof/>
            <w:webHidden/>
          </w:rPr>
          <w:fldChar w:fldCharType="end"/>
        </w:r>
      </w:hyperlink>
    </w:p>
    <w:p w14:paraId="47A20A80" w14:textId="07F538F2" w:rsidR="007A5720" w:rsidRDefault="007A5720">
      <w:pPr>
        <w:pStyle w:val="TM1"/>
        <w:rPr>
          <w:rFonts w:asciiTheme="minorHAnsi" w:eastAsiaTheme="minorEastAsia" w:hAnsiTheme="minorHAnsi" w:cstheme="minorBidi"/>
          <w:b w:val="0"/>
          <w:bCs w:val="0"/>
          <w:iCs w:val="0"/>
          <w:noProof/>
          <w:sz w:val="22"/>
          <w:szCs w:val="22"/>
        </w:rPr>
      </w:pPr>
      <w:hyperlink w:anchor="_Toc193897574" w:history="1">
        <w:r w:rsidRPr="001742BD">
          <w:rPr>
            <w:rStyle w:val="Lienhypertexte"/>
            <w:rFonts w:cs="Times New Roman"/>
            <w:noProof/>
          </w:rPr>
          <w:t>Article 7</w:t>
        </w:r>
        <w:r w:rsidRPr="001742BD">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_Toc193897574 \h </w:instrText>
        </w:r>
        <w:r>
          <w:rPr>
            <w:noProof/>
            <w:webHidden/>
          </w:rPr>
        </w:r>
        <w:r>
          <w:rPr>
            <w:noProof/>
            <w:webHidden/>
          </w:rPr>
          <w:fldChar w:fldCharType="separate"/>
        </w:r>
        <w:r>
          <w:rPr>
            <w:noProof/>
            <w:webHidden/>
          </w:rPr>
          <w:t>9</w:t>
        </w:r>
        <w:r>
          <w:rPr>
            <w:noProof/>
            <w:webHidden/>
          </w:rPr>
          <w:fldChar w:fldCharType="end"/>
        </w:r>
      </w:hyperlink>
    </w:p>
    <w:p w14:paraId="2E79A04D" w14:textId="125BA3E3" w:rsidR="007A5720" w:rsidRDefault="007A5720">
      <w:pPr>
        <w:pStyle w:val="TM2"/>
        <w:rPr>
          <w:rFonts w:asciiTheme="minorHAnsi" w:eastAsiaTheme="minorEastAsia" w:hAnsiTheme="minorHAnsi" w:cstheme="minorBidi"/>
          <w:bCs w:val="0"/>
          <w:noProof/>
          <w:color w:val="auto"/>
          <w:sz w:val="22"/>
        </w:rPr>
      </w:pPr>
      <w:hyperlink w:anchor="_Toc193897575" w:history="1">
        <w:r w:rsidRPr="001742BD">
          <w:rPr>
            <w:rStyle w:val="Lienhypertexte"/>
            <w:rFonts w:cs="Times New Roman"/>
            <w:noProof/>
          </w:rPr>
          <w:t>7.1</w:t>
        </w:r>
        <w:r w:rsidRPr="001742BD">
          <w:rPr>
            <w:rStyle w:val="Lienhypertexte"/>
            <w:noProof/>
          </w:rPr>
          <w:t xml:space="preserve"> Responsabilité du titulaire</w:t>
        </w:r>
        <w:r>
          <w:rPr>
            <w:noProof/>
            <w:webHidden/>
          </w:rPr>
          <w:tab/>
        </w:r>
        <w:r>
          <w:rPr>
            <w:noProof/>
            <w:webHidden/>
          </w:rPr>
          <w:fldChar w:fldCharType="begin"/>
        </w:r>
        <w:r>
          <w:rPr>
            <w:noProof/>
            <w:webHidden/>
          </w:rPr>
          <w:instrText xml:space="preserve"> PAGEREF _Toc193897575 \h </w:instrText>
        </w:r>
        <w:r>
          <w:rPr>
            <w:noProof/>
            <w:webHidden/>
          </w:rPr>
        </w:r>
        <w:r>
          <w:rPr>
            <w:noProof/>
            <w:webHidden/>
          </w:rPr>
          <w:fldChar w:fldCharType="separate"/>
        </w:r>
        <w:r>
          <w:rPr>
            <w:noProof/>
            <w:webHidden/>
          </w:rPr>
          <w:t>9</w:t>
        </w:r>
        <w:r>
          <w:rPr>
            <w:noProof/>
            <w:webHidden/>
          </w:rPr>
          <w:fldChar w:fldCharType="end"/>
        </w:r>
      </w:hyperlink>
    </w:p>
    <w:p w14:paraId="0B076E9C" w14:textId="519543EA" w:rsidR="007A5720" w:rsidRDefault="007A5720">
      <w:pPr>
        <w:pStyle w:val="TM2"/>
        <w:rPr>
          <w:rFonts w:asciiTheme="minorHAnsi" w:eastAsiaTheme="minorEastAsia" w:hAnsiTheme="minorHAnsi" w:cstheme="minorBidi"/>
          <w:bCs w:val="0"/>
          <w:noProof/>
          <w:color w:val="auto"/>
          <w:sz w:val="22"/>
        </w:rPr>
      </w:pPr>
      <w:hyperlink w:anchor="_Toc193897576" w:history="1">
        <w:r w:rsidRPr="001742BD">
          <w:rPr>
            <w:rStyle w:val="Lienhypertexte"/>
            <w:rFonts w:cs="Times New Roman"/>
            <w:noProof/>
          </w:rPr>
          <w:t>7.2</w:t>
        </w:r>
        <w:r w:rsidRPr="001742BD">
          <w:rPr>
            <w:rStyle w:val="Lienhypertexte"/>
            <w:noProof/>
          </w:rPr>
          <w:t xml:space="preserve"> Moyens éventuellement mis à la disposition du titulaire</w:t>
        </w:r>
        <w:r>
          <w:rPr>
            <w:noProof/>
            <w:webHidden/>
          </w:rPr>
          <w:tab/>
        </w:r>
        <w:r>
          <w:rPr>
            <w:noProof/>
            <w:webHidden/>
          </w:rPr>
          <w:fldChar w:fldCharType="begin"/>
        </w:r>
        <w:r>
          <w:rPr>
            <w:noProof/>
            <w:webHidden/>
          </w:rPr>
          <w:instrText xml:space="preserve"> PAGEREF _Toc193897576 \h </w:instrText>
        </w:r>
        <w:r>
          <w:rPr>
            <w:noProof/>
            <w:webHidden/>
          </w:rPr>
        </w:r>
        <w:r>
          <w:rPr>
            <w:noProof/>
            <w:webHidden/>
          </w:rPr>
          <w:fldChar w:fldCharType="separate"/>
        </w:r>
        <w:r>
          <w:rPr>
            <w:noProof/>
            <w:webHidden/>
          </w:rPr>
          <w:t>10</w:t>
        </w:r>
        <w:r>
          <w:rPr>
            <w:noProof/>
            <w:webHidden/>
          </w:rPr>
          <w:fldChar w:fldCharType="end"/>
        </w:r>
      </w:hyperlink>
    </w:p>
    <w:p w14:paraId="372B18D6" w14:textId="67A68979" w:rsidR="007A5720" w:rsidRDefault="007A5720">
      <w:pPr>
        <w:pStyle w:val="TM2"/>
        <w:rPr>
          <w:rFonts w:asciiTheme="minorHAnsi" w:eastAsiaTheme="minorEastAsia" w:hAnsiTheme="minorHAnsi" w:cstheme="minorBidi"/>
          <w:bCs w:val="0"/>
          <w:noProof/>
          <w:color w:val="auto"/>
          <w:sz w:val="22"/>
        </w:rPr>
      </w:pPr>
      <w:hyperlink w:anchor="_Toc193897577" w:history="1">
        <w:r w:rsidRPr="001742BD">
          <w:rPr>
            <w:rStyle w:val="Lienhypertexte"/>
            <w:rFonts w:cs="Times New Roman"/>
            <w:noProof/>
          </w:rPr>
          <w:t>7.3</w:t>
        </w:r>
        <w:r w:rsidRPr="001742BD">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_Toc193897577 \h </w:instrText>
        </w:r>
        <w:r>
          <w:rPr>
            <w:noProof/>
            <w:webHidden/>
          </w:rPr>
        </w:r>
        <w:r>
          <w:rPr>
            <w:noProof/>
            <w:webHidden/>
          </w:rPr>
          <w:fldChar w:fldCharType="separate"/>
        </w:r>
        <w:r>
          <w:rPr>
            <w:noProof/>
            <w:webHidden/>
          </w:rPr>
          <w:t>10</w:t>
        </w:r>
        <w:r>
          <w:rPr>
            <w:noProof/>
            <w:webHidden/>
          </w:rPr>
          <w:fldChar w:fldCharType="end"/>
        </w:r>
      </w:hyperlink>
    </w:p>
    <w:p w14:paraId="0B648C22" w14:textId="085ACEF7" w:rsidR="007A5720" w:rsidRDefault="007A5720">
      <w:pPr>
        <w:pStyle w:val="TM2"/>
        <w:rPr>
          <w:rFonts w:asciiTheme="minorHAnsi" w:eastAsiaTheme="minorEastAsia" w:hAnsiTheme="minorHAnsi" w:cstheme="minorBidi"/>
          <w:bCs w:val="0"/>
          <w:noProof/>
          <w:color w:val="auto"/>
          <w:sz w:val="22"/>
        </w:rPr>
      </w:pPr>
      <w:hyperlink w:anchor="_Toc193897578" w:history="1">
        <w:r w:rsidRPr="001742BD">
          <w:rPr>
            <w:rStyle w:val="Lienhypertexte"/>
            <w:rFonts w:cs="Times New Roman"/>
            <w:noProof/>
          </w:rPr>
          <w:t>7.4</w:t>
        </w:r>
        <w:r w:rsidRPr="001742BD">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_Toc193897578 \h </w:instrText>
        </w:r>
        <w:r>
          <w:rPr>
            <w:noProof/>
            <w:webHidden/>
          </w:rPr>
        </w:r>
        <w:r>
          <w:rPr>
            <w:noProof/>
            <w:webHidden/>
          </w:rPr>
          <w:fldChar w:fldCharType="separate"/>
        </w:r>
        <w:r>
          <w:rPr>
            <w:noProof/>
            <w:webHidden/>
          </w:rPr>
          <w:t>10</w:t>
        </w:r>
        <w:r>
          <w:rPr>
            <w:noProof/>
            <w:webHidden/>
          </w:rPr>
          <w:fldChar w:fldCharType="end"/>
        </w:r>
      </w:hyperlink>
    </w:p>
    <w:p w14:paraId="2B60A548" w14:textId="7430A8E8" w:rsidR="007A5720" w:rsidRDefault="007A5720">
      <w:pPr>
        <w:pStyle w:val="TM2"/>
        <w:rPr>
          <w:rFonts w:asciiTheme="minorHAnsi" w:eastAsiaTheme="minorEastAsia" w:hAnsiTheme="minorHAnsi" w:cstheme="minorBidi"/>
          <w:bCs w:val="0"/>
          <w:noProof/>
          <w:color w:val="auto"/>
          <w:sz w:val="22"/>
        </w:rPr>
      </w:pPr>
      <w:hyperlink w:anchor="_Toc193897579" w:history="1">
        <w:r w:rsidRPr="001742BD">
          <w:rPr>
            <w:rStyle w:val="Lienhypertexte"/>
            <w:rFonts w:cs="Times New Roman"/>
            <w:noProof/>
          </w:rPr>
          <w:t>7.5</w:t>
        </w:r>
        <w:r w:rsidRPr="001742BD">
          <w:rPr>
            <w:rStyle w:val="Lienhypertexte"/>
            <w:noProof/>
          </w:rPr>
          <w:t xml:space="preserve"> Sécurité et protection de la santé des travailleurs sur les lieux des opérations</w:t>
        </w:r>
        <w:r>
          <w:rPr>
            <w:noProof/>
            <w:webHidden/>
          </w:rPr>
          <w:tab/>
        </w:r>
        <w:r>
          <w:rPr>
            <w:noProof/>
            <w:webHidden/>
          </w:rPr>
          <w:fldChar w:fldCharType="begin"/>
        </w:r>
        <w:r>
          <w:rPr>
            <w:noProof/>
            <w:webHidden/>
          </w:rPr>
          <w:instrText xml:space="preserve"> PAGEREF _Toc193897579 \h </w:instrText>
        </w:r>
        <w:r>
          <w:rPr>
            <w:noProof/>
            <w:webHidden/>
          </w:rPr>
        </w:r>
        <w:r>
          <w:rPr>
            <w:noProof/>
            <w:webHidden/>
          </w:rPr>
          <w:fldChar w:fldCharType="separate"/>
        </w:r>
        <w:r>
          <w:rPr>
            <w:noProof/>
            <w:webHidden/>
          </w:rPr>
          <w:t>12</w:t>
        </w:r>
        <w:r>
          <w:rPr>
            <w:noProof/>
            <w:webHidden/>
          </w:rPr>
          <w:fldChar w:fldCharType="end"/>
        </w:r>
      </w:hyperlink>
    </w:p>
    <w:p w14:paraId="35B18616" w14:textId="75D64686" w:rsidR="007A5720" w:rsidRDefault="007A5720">
      <w:pPr>
        <w:pStyle w:val="TM2"/>
        <w:rPr>
          <w:rFonts w:asciiTheme="minorHAnsi" w:eastAsiaTheme="minorEastAsia" w:hAnsiTheme="minorHAnsi" w:cstheme="minorBidi"/>
          <w:bCs w:val="0"/>
          <w:noProof/>
          <w:color w:val="auto"/>
          <w:sz w:val="22"/>
        </w:rPr>
      </w:pPr>
      <w:hyperlink w:anchor="_Toc193897580" w:history="1">
        <w:r w:rsidRPr="001742BD">
          <w:rPr>
            <w:rStyle w:val="Lienhypertexte"/>
            <w:rFonts w:cs="Times New Roman"/>
            <w:noProof/>
          </w:rPr>
          <w:t>7.6</w:t>
        </w:r>
        <w:r w:rsidRPr="001742BD">
          <w:rPr>
            <w:rStyle w:val="Lienhypertexte"/>
            <w:noProof/>
          </w:rPr>
          <w:t xml:space="preserve"> Modalités d’accès et de circulation du personnel du titulaire sur le(s) site(s) du Mucem</w:t>
        </w:r>
        <w:r>
          <w:rPr>
            <w:noProof/>
            <w:webHidden/>
          </w:rPr>
          <w:tab/>
        </w:r>
        <w:r>
          <w:rPr>
            <w:noProof/>
            <w:webHidden/>
          </w:rPr>
          <w:fldChar w:fldCharType="begin"/>
        </w:r>
        <w:r>
          <w:rPr>
            <w:noProof/>
            <w:webHidden/>
          </w:rPr>
          <w:instrText xml:space="preserve"> PAGEREF _Toc193897580 \h </w:instrText>
        </w:r>
        <w:r>
          <w:rPr>
            <w:noProof/>
            <w:webHidden/>
          </w:rPr>
        </w:r>
        <w:r>
          <w:rPr>
            <w:noProof/>
            <w:webHidden/>
          </w:rPr>
          <w:fldChar w:fldCharType="separate"/>
        </w:r>
        <w:r>
          <w:rPr>
            <w:noProof/>
            <w:webHidden/>
          </w:rPr>
          <w:t>12</w:t>
        </w:r>
        <w:r>
          <w:rPr>
            <w:noProof/>
            <w:webHidden/>
          </w:rPr>
          <w:fldChar w:fldCharType="end"/>
        </w:r>
      </w:hyperlink>
    </w:p>
    <w:p w14:paraId="7671C60B" w14:textId="6F53B4ED" w:rsidR="007A5720" w:rsidRDefault="007A5720">
      <w:pPr>
        <w:pStyle w:val="TM2"/>
        <w:rPr>
          <w:rFonts w:asciiTheme="minorHAnsi" w:eastAsiaTheme="minorEastAsia" w:hAnsiTheme="minorHAnsi" w:cstheme="minorBidi"/>
          <w:bCs w:val="0"/>
          <w:noProof/>
          <w:color w:val="auto"/>
          <w:sz w:val="22"/>
        </w:rPr>
      </w:pPr>
      <w:hyperlink w:anchor="_Toc193897581" w:history="1">
        <w:r w:rsidRPr="001742BD">
          <w:rPr>
            <w:rStyle w:val="Lienhypertexte"/>
            <w:rFonts w:cs="Times New Roman"/>
            <w:noProof/>
          </w:rPr>
          <w:t>7.7</w:t>
        </w:r>
        <w:r w:rsidRPr="001742BD">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_Toc193897581 \h </w:instrText>
        </w:r>
        <w:r>
          <w:rPr>
            <w:noProof/>
            <w:webHidden/>
          </w:rPr>
        </w:r>
        <w:r>
          <w:rPr>
            <w:noProof/>
            <w:webHidden/>
          </w:rPr>
          <w:fldChar w:fldCharType="separate"/>
        </w:r>
        <w:r>
          <w:rPr>
            <w:noProof/>
            <w:webHidden/>
          </w:rPr>
          <w:t>12</w:t>
        </w:r>
        <w:r>
          <w:rPr>
            <w:noProof/>
            <w:webHidden/>
          </w:rPr>
          <w:fldChar w:fldCharType="end"/>
        </w:r>
      </w:hyperlink>
    </w:p>
    <w:p w14:paraId="05C77BDA" w14:textId="7AD5F2F3" w:rsidR="007A5720" w:rsidRDefault="007A5720">
      <w:pPr>
        <w:pStyle w:val="TM2"/>
        <w:rPr>
          <w:rFonts w:asciiTheme="minorHAnsi" w:eastAsiaTheme="minorEastAsia" w:hAnsiTheme="minorHAnsi" w:cstheme="minorBidi"/>
          <w:bCs w:val="0"/>
          <w:noProof/>
          <w:color w:val="auto"/>
          <w:sz w:val="22"/>
        </w:rPr>
      </w:pPr>
      <w:hyperlink w:anchor="_Toc193897582" w:history="1">
        <w:r w:rsidRPr="001742BD">
          <w:rPr>
            <w:rStyle w:val="Lienhypertexte"/>
            <w:rFonts w:cs="Times New Roman"/>
            <w:noProof/>
          </w:rPr>
          <w:t>7.8</w:t>
        </w:r>
        <w:r w:rsidRPr="001742BD">
          <w:rPr>
            <w:rStyle w:val="Lienhypertexte"/>
            <w:noProof/>
          </w:rPr>
          <w:t xml:space="preserve"> Réparation des dégâts éventuels</w:t>
        </w:r>
        <w:r>
          <w:rPr>
            <w:noProof/>
            <w:webHidden/>
          </w:rPr>
          <w:tab/>
        </w:r>
        <w:r>
          <w:rPr>
            <w:noProof/>
            <w:webHidden/>
          </w:rPr>
          <w:fldChar w:fldCharType="begin"/>
        </w:r>
        <w:r>
          <w:rPr>
            <w:noProof/>
            <w:webHidden/>
          </w:rPr>
          <w:instrText xml:space="preserve"> PAGEREF _Toc193897582 \h </w:instrText>
        </w:r>
        <w:r>
          <w:rPr>
            <w:noProof/>
            <w:webHidden/>
          </w:rPr>
        </w:r>
        <w:r>
          <w:rPr>
            <w:noProof/>
            <w:webHidden/>
          </w:rPr>
          <w:fldChar w:fldCharType="separate"/>
        </w:r>
        <w:r>
          <w:rPr>
            <w:noProof/>
            <w:webHidden/>
          </w:rPr>
          <w:t>12</w:t>
        </w:r>
        <w:r>
          <w:rPr>
            <w:noProof/>
            <w:webHidden/>
          </w:rPr>
          <w:fldChar w:fldCharType="end"/>
        </w:r>
      </w:hyperlink>
    </w:p>
    <w:p w14:paraId="50E70461" w14:textId="5EDAF032" w:rsidR="007A5720" w:rsidRDefault="007A5720">
      <w:pPr>
        <w:pStyle w:val="TM1"/>
        <w:rPr>
          <w:rFonts w:asciiTheme="minorHAnsi" w:eastAsiaTheme="minorEastAsia" w:hAnsiTheme="minorHAnsi" w:cstheme="minorBidi"/>
          <w:b w:val="0"/>
          <w:bCs w:val="0"/>
          <w:iCs w:val="0"/>
          <w:noProof/>
          <w:sz w:val="22"/>
          <w:szCs w:val="22"/>
        </w:rPr>
      </w:pPr>
      <w:hyperlink w:anchor="_Toc193897583" w:history="1">
        <w:r w:rsidRPr="001742BD">
          <w:rPr>
            <w:rStyle w:val="Lienhypertexte"/>
            <w:rFonts w:cs="Times New Roman"/>
            <w:noProof/>
          </w:rPr>
          <w:t>Article 8</w:t>
        </w:r>
        <w:r w:rsidRPr="001742BD">
          <w:rPr>
            <w:rStyle w:val="Lienhypertexte"/>
            <w:noProof/>
          </w:rPr>
          <w:t xml:space="preserve"> Conditions de réalisation des prestations / livraison des fournitures</w:t>
        </w:r>
        <w:r>
          <w:rPr>
            <w:noProof/>
            <w:webHidden/>
          </w:rPr>
          <w:tab/>
        </w:r>
        <w:r>
          <w:rPr>
            <w:noProof/>
            <w:webHidden/>
          </w:rPr>
          <w:fldChar w:fldCharType="begin"/>
        </w:r>
        <w:r>
          <w:rPr>
            <w:noProof/>
            <w:webHidden/>
          </w:rPr>
          <w:instrText xml:space="preserve"> PAGEREF _Toc193897583 \h </w:instrText>
        </w:r>
        <w:r>
          <w:rPr>
            <w:noProof/>
            <w:webHidden/>
          </w:rPr>
        </w:r>
        <w:r>
          <w:rPr>
            <w:noProof/>
            <w:webHidden/>
          </w:rPr>
          <w:fldChar w:fldCharType="separate"/>
        </w:r>
        <w:r>
          <w:rPr>
            <w:noProof/>
            <w:webHidden/>
          </w:rPr>
          <w:t>13</w:t>
        </w:r>
        <w:r>
          <w:rPr>
            <w:noProof/>
            <w:webHidden/>
          </w:rPr>
          <w:fldChar w:fldCharType="end"/>
        </w:r>
      </w:hyperlink>
    </w:p>
    <w:p w14:paraId="499FE131" w14:textId="637F5D8A" w:rsidR="007A5720" w:rsidRDefault="007A5720">
      <w:pPr>
        <w:pStyle w:val="TM2"/>
        <w:rPr>
          <w:rFonts w:asciiTheme="minorHAnsi" w:eastAsiaTheme="minorEastAsia" w:hAnsiTheme="minorHAnsi" w:cstheme="minorBidi"/>
          <w:bCs w:val="0"/>
          <w:noProof/>
          <w:color w:val="auto"/>
          <w:sz w:val="22"/>
        </w:rPr>
      </w:pPr>
      <w:hyperlink w:anchor="_Toc193897584" w:history="1">
        <w:r w:rsidRPr="001742BD">
          <w:rPr>
            <w:rStyle w:val="Lienhypertexte"/>
            <w:rFonts w:cs="Times New Roman"/>
            <w:noProof/>
          </w:rPr>
          <w:t>8.1</w:t>
        </w:r>
        <w:r w:rsidRPr="001742BD">
          <w:rPr>
            <w:rStyle w:val="Lienhypertexte"/>
            <w:noProof/>
          </w:rPr>
          <w:t xml:space="preserve"> Lieux d’exécution - lieu de livraison</w:t>
        </w:r>
        <w:r>
          <w:rPr>
            <w:noProof/>
            <w:webHidden/>
          </w:rPr>
          <w:tab/>
        </w:r>
        <w:r>
          <w:rPr>
            <w:noProof/>
            <w:webHidden/>
          </w:rPr>
          <w:fldChar w:fldCharType="begin"/>
        </w:r>
        <w:r>
          <w:rPr>
            <w:noProof/>
            <w:webHidden/>
          </w:rPr>
          <w:instrText xml:space="preserve"> PAGEREF _Toc193897584 \h </w:instrText>
        </w:r>
        <w:r>
          <w:rPr>
            <w:noProof/>
            <w:webHidden/>
          </w:rPr>
        </w:r>
        <w:r>
          <w:rPr>
            <w:noProof/>
            <w:webHidden/>
          </w:rPr>
          <w:fldChar w:fldCharType="separate"/>
        </w:r>
        <w:r>
          <w:rPr>
            <w:noProof/>
            <w:webHidden/>
          </w:rPr>
          <w:t>13</w:t>
        </w:r>
        <w:r>
          <w:rPr>
            <w:noProof/>
            <w:webHidden/>
          </w:rPr>
          <w:fldChar w:fldCharType="end"/>
        </w:r>
      </w:hyperlink>
    </w:p>
    <w:p w14:paraId="158EFA7B" w14:textId="76C7D411" w:rsidR="007A5720" w:rsidRDefault="007A5720">
      <w:pPr>
        <w:pStyle w:val="TM2"/>
        <w:rPr>
          <w:rFonts w:asciiTheme="minorHAnsi" w:eastAsiaTheme="minorEastAsia" w:hAnsiTheme="minorHAnsi" w:cstheme="minorBidi"/>
          <w:bCs w:val="0"/>
          <w:noProof/>
          <w:color w:val="auto"/>
          <w:sz w:val="22"/>
        </w:rPr>
      </w:pPr>
      <w:hyperlink w:anchor="_Toc193897585" w:history="1">
        <w:r w:rsidRPr="001742BD">
          <w:rPr>
            <w:rStyle w:val="Lienhypertexte"/>
            <w:rFonts w:cs="Times New Roman"/>
            <w:noProof/>
          </w:rPr>
          <w:t>8.2</w:t>
        </w:r>
        <w:r w:rsidRPr="001742BD">
          <w:rPr>
            <w:rStyle w:val="Lienhypertexte"/>
            <w:noProof/>
          </w:rPr>
          <w:t xml:space="preserve"> Heures d’ouverture des sites</w:t>
        </w:r>
        <w:r>
          <w:rPr>
            <w:noProof/>
            <w:webHidden/>
          </w:rPr>
          <w:tab/>
        </w:r>
        <w:r>
          <w:rPr>
            <w:noProof/>
            <w:webHidden/>
          </w:rPr>
          <w:fldChar w:fldCharType="begin"/>
        </w:r>
        <w:r>
          <w:rPr>
            <w:noProof/>
            <w:webHidden/>
          </w:rPr>
          <w:instrText xml:space="preserve"> PAGEREF _Toc193897585 \h </w:instrText>
        </w:r>
        <w:r>
          <w:rPr>
            <w:noProof/>
            <w:webHidden/>
          </w:rPr>
        </w:r>
        <w:r>
          <w:rPr>
            <w:noProof/>
            <w:webHidden/>
          </w:rPr>
          <w:fldChar w:fldCharType="separate"/>
        </w:r>
        <w:r>
          <w:rPr>
            <w:noProof/>
            <w:webHidden/>
          </w:rPr>
          <w:t>13</w:t>
        </w:r>
        <w:r>
          <w:rPr>
            <w:noProof/>
            <w:webHidden/>
          </w:rPr>
          <w:fldChar w:fldCharType="end"/>
        </w:r>
      </w:hyperlink>
    </w:p>
    <w:p w14:paraId="292C06D1" w14:textId="713ACD18" w:rsidR="007A5720" w:rsidRDefault="007A5720">
      <w:pPr>
        <w:pStyle w:val="TM2"/>
        <w:rPr>
          <w:rFonts w:asciiTheme="minorHAnsi" w:eastAsiaTheme="minorEastAsia" w:hAnsiTheme="minorHAnsi" w:cstheme="minorBidi"/>
          <w:bCs w:val="0"/>
          <w:noProof/>
          <w:color w:val="auto"/>
          <w:sz w:val="22"/>
        </w:rPr>
      </w:pPr>
      <w:hyperlink w:anchor="_Toc193897586" w:history="1">
        <w:r w:rsidRPr="001742BD">
          <w:rPr>
            <w:rStyle w:val="Lienhypertexte"/>
            <w:rFonts w:cs="Times New Roman"/>
            <w:noProof/>
          </w:rPr>
          <w:t>8.3</w:t>
        </w:r>
        <w:r w:rsidRPr="001742BD">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_Toc193897586 \h </w:instrText>
        </w:r>
        <w:r>
          <w:rPr>
            <w:noProof/>
            <w:webHidden/>
          </w:rPr>
        </w:r>
        <w:r>
          <w:rPr>
            <w:noProof/>
            <w:webHidden/>
          </w:rPr>
          <w:fldChar w:fldCharType="separate"/>
        </w:r>
        <w:r>
          <w:rPr>
            <w:noProof/>
            <w:webHidden/>
          </w:rPr>
          <w:t>13</w:t>
        </w:r>
        <w:r>
          <w:rPr>
            <w:noProof/>
            <w:webHidden/>
          </w:rPr>
          <w:fldChar w:fldCharType="end"/>
        </w:r>
      </w:hyperlink>
    </w:p>
    <w:p w14:paraId="190E5A5E" w14:textId="53A6414E" w:rsidR="007A5720" w:rsidRDefault="007A5720">
      <w:pPr>
        <w:pStyle w:val="TM1"/>
        <w:rPr>
          <w:rFonts w:asciiTheme="minorHAnsi" w:eastAsiaTheme="minorEastAsia" w:hAnsiTheme="minorHAnsi" w:cstheme="minorBidi"/>
          <w:b w:val="0"/>
          <w:bCs w:val="0"/>
          <w:iCs w:val="0"/>
          <w:noProof/>
          <w:sz w:val="22"/>
          <w:szCs w:val="22"/>
        </w:rPr>
      </w:pPr>
      <w:hyperlink w:anchor="_Toc193897587" w:history="1">
        <w:r w:rsidRPr="001742BD">
          <w:rPr>
            <w:rStyle w:val="Lienhypertexte"/>
            <w:rFonts w:cs="Times New Roman"/>
            <w:noProof/>
          </w:rPr>
          <w:t>Article 9</w:t>
        </w:r>
        <w:r w:rsidRPr="001742BD">
          <w:rPr>
            <w:rStyle w:val="Lienhypertexte"/>
            <w:noProof/>
          </w:rPr>
          <w:t xml:space="preserve"> Opération de vérification – admission des prestations</w:t>
        </w:r>
        <w:r>
          <w:rPr>
            <w:noProof/>
            <w:webHidden/>
          </w:rPr>
          <w:tab/>
        </w:r>
        <w:r>
          <w:rPr>
            <w:noProof/>
            <w:webHidden/>
          </w:rPr>
          <w:fldChar w:fldCharType="begin"/>
        </w:r>
        <w:r>
          <w:rPr>
            <w:noProof/>
            <w:webHidden/>
          </w:rPr>
          <w:instrText xml:space="preserve"> PAGEREF _Toc193897587 \h </w:instrText>
        </w:r>
        <w:r>
          <w:rPr>
            <w:noProof/>
            <w:webHidden/>
          </w:rPr>
        </w:r>
        <w:r>
          <w:rPr>
            <w:noProof/>
            <w:webHidden/>
          </w:rPr>
          <w:fldChar w:fldCharType="separate"/>
        </w:r>
        <w:r>
          <w:rPr>
            <w:noProof/>
            <w:webHidden/>
          </w:rPr>
          <w:t>13</w:t>
        </w:r>
        <w:r>
          <w:rPr>
            <w:noProof/>
            <w:webHidden/>
          </w:rPr>
          <w:fldChar w:fldCharType="end"/>
        </w:r>
      </w:hyperlink>
    </w:p>
    <w:p w14:paraId="56AD84D7" w14:textId="03812122" w:rsidR="007A5720" w:rsidRDefault="007A5720">
      <w:pPr>
        <w:pStyle w:val="TM1"/>
        <w:rPr>
          <w:rFonts w:asciiTheme="minorHAnsi" w:eastAsiaTheme="minorEastAsia" w:hAnsiTheme="minorHAnsi" w:cstheme="minorBidi"/>
          <w:b w:val="0"/>
          <w:bCs w:val="0"/>
          <w:iCs w:val="0"/>
          <w:noProof/>
          <w:sz w:val="22"/>
          <w:szCs w:val="22"/>
        </w:rPr>
      </w:pPr>
      <w:hyperlink w:anchor="_Toc193897588" w:history="1">
        <w:r w:rsidRPr="001742BD">
          <w:rPr>
            <w:rStyle w:val="Lienhypertexte"/>
            <w:rFonts w:cs="Times New Roman"/>
            <w:noProof/>
          </w:rPr>
          <w:t>Article 10</w:t>
        </w:r>
        <w:r w:rsidRPr="001742BD">
          <w:rPr>
            <w:rStyle w:val="Lienhypertexte"/>
            <w:noProof/>
          </w:rPr>
          <w:t xml:space="preserve"> Modalités financières</w:t>
        </w:r>
        <w:r>
          <w:rPr>
            <w:noProof/>
            <w:webHidden/>
          </w:rPr>
          <w:tab/>
        </w:r>
        <w:r>
          <w:rPr>
            <w:noProof/>
            <w:webHidden/>
          </w:rPr>
          <w:fldChar w:fldCharType="begin"/>
        </w:r>
        <w:r>
          <w:rPr>
            <w:noProof/>
            <w:webHidden/>
          </w:rPr>
          <w:instrText xml:space="preserve"> PAGEREF _Toc193897588 \h </w:instrText>
        </w:r>
        <w:r>
          <w:rPr>
            <w:noProof/>
            <w:webHidden/>
          </w:rPr>
        </w:r>
        <w:r>
          <w:rPr>
            <w:noProof/>
            <w:webHidden/>
          </w:rPr>
          <w:fldChar w:fldCharType="separate"/>
        </w:r>
        <w:r>
          <w:rPr>
            <w:noProof/>
            <w:webHidden/>
          </w:rPr>
          <w:t>14</w:t>
        </w:r>
        <w:r>
          <w:rPr>
            <w:noProof/>
            <w:webHidden/>
          </w:rPr>
          <w:fldChar w:fldCharType="end"/>
        </w:r>
      </w:hyperlink>
    </w:p>
    <w:p w14:paraId="59CE0AE3" w14:textId="60DB874D" w:rsidR="007A5720" w:rsidRDefault="007A5720">
      <w:pPr>
        <w:pStyle w:val="TM2"/>
        <w:rPr>
          <w:rFonts w:asciiTheme="minorHAnsi" w:eastAsiaTheme="minorEastAsia" w:hAnsiTheme="minorHAnsi" w:cstheme="minorBidi"/>
          <w:bCs w:val="0"/>
          <w:noProof/>
          <w:color w:val="auto"/>
          <w:sz w:val="22"/>
        </w:rPr>
      </w:pPr>
      <w:hyperlink w:anchor="_Toc193897589" w:history="1">
        <w:r w:rsidRPr="001742BD">
          <w:rPr>
            <w:rStyle w:val="Lienhypertexte"/>
            <w:rFonts w:cs="Times New Roman"/>
            <w:noProof/>
          </w:rPr>
          <w:t>10.1</w:t>
        </w:r>
        <w:r w:rsidRPr="001742BD">
          <w:rPr>
            <w:rStyle w:val="Lienhypertexte"/>
            <w:noProof/>
          </w:rPr>
          <w:t xml:space="preserve"> Forme et contenu des prix</w:t>
        </w:r>
        <w:r>
          <w:rPr>
            <w:noProof/>
            <w:webHidden/>
          </w:rPr>
          <w:tab/>
        </w:r>
        <w:r>
          <w:rPr>
            <w:noProof/>
            <w:webHidden/>
          </w:rPr>
          <w:fldChar w:fldCharType="begin"/>
        </w:r>
        <w:r>
          <w:rPr>
            <w:noProof/>
            <w:webHidden/>
          </w:rPr>
          <w:instrText xml:space="preserve"> PAGEREF _Toc193897589 \h </w:instrText>
        </w:r>
        <w:r>
          <w:rPr>
            <w:noProof/>
            <w:webHidden/>
          </w:rPr>
        </w:r>
        <w:r>
          <w:rPr>
            <w:noProof/>
            <w:webHidden/>
          </w:rPr>
          <w:fldChar w:fldCharType="separate"/>
        </w:r>
        <w:r>
          <w:rPr>
            <w:noProof/>
            <w:webHidden/>
          </w:rPr>
          <w:t>14</w:t>
        </w:r>
        <w:r>
          <w:rPr>
            <w:noProof/>
            <w:webHidden/>
          </w:rPr>
          <w:fldChar w:fldCharType="end"/>
        </w:r>
      </w:hyperlink>
    </w:p>
    <w:p w14:paraId="50849E0D" w14:textId="0733087B" w:rsidR="007A5720" w:rsidRDefault="007A5720">
      <w:pPr>
        <w:pStyle w:val="TM2"/>
        <w:rPr>
          <w:rFonts w:asciiTheme="minorHAnsi" w:eastAsiaTheme="minorEastAsia" w:hAnsiTheme="minorHAnsi" w:cstheme="minorBidi"/>
          <w:bCs w:val="0"/>
          <w:noProof/>
          <w:color w:val="auto"/>
          <w:sz w:val="22"/>
        </w:rPr>
      </w:pPr>
      <w:hyperlink w:anchor="_Toc193897590" w:history="1">
        <w:r w:rsidRPr="001742BD">
          <w:rPr>
            <w:rStyle w:val="Lienhypertexte"/>
            <w:rFonts w:cs="Times New Roman"/>
            <w:noProof/>
          </w:rPr>
          <w:t>10.2</w:t>
        </w:r>
        <w:r w:rsidRPr="001742BD">
          <w:rPr>
            <w:rStyle w:val="Lienhypertexte"/>
            <w:noProof/>
          </w:rPr>
          <w:t xml:space="preserve"> Montant du contrat</w:t>
        </w:r>
        <w:r>
          <w:rPr>
            <w:noProof/>
            <w:webHidden/>
          </w:rPr>
          <w:tab/>
        </w:r>
        <w:r>
          <w:rPr>
            <w:noProof/>
            <w:webHidden/>
          </w:rPr>
          <w:fldChar w:fldCharType="begin"/>
        </w:r>
        <w:r>
          <w:rPr>
            <w:noProof/>
            <w:webHidden/>
          </w:rPr>
          <w:instrText xml:space="preserve"> PAGEREF _Toc193897590 \h </w:instrText>
        </w:r>
        <w:r>
          <w:rPr>
            <w:noProof/>
            <w:webHidden/>
          </w:rPr>
        </w:r>
        <w:r>
          <w:rPr>
            <w:noProof/>
            <w:webHidden/>
          </w:rPr>
          <w:fldChar w:fldCharType="separate"/>
        </w:r>
        <w:r>
          <w:rPr>
            <w:noProof/>
            <w:webHidden/>
          </w:rPr>
          <w:t>14</w:t>
        </w:r>
        <w:r>
          <w:rPr>
            <w:noProof/>
            <w:webHidden/>
          </w:rPr>
          <w:fldChar w:fldCharType="end"/>
        </w:r>
      </w:hyperlink>
    </w:p>
    <w:p w14:paraId="0AB02EAB" w14:textId="37AEC32E" w:rsidR="007A5720" w:rsidRDefault="007A5720">
      <w:pPr>
        <w:pStyle w:val="TM2"/>
        <w:rPr>
          <w:rFonts w:asciiTheme="minorHAnsi" w:eastAsiaTheme="minorEastAsia" w:hAnsiTheme="minorHAnsi" w:cstheme="minorBidi"/>
          <w:bCs w:val="0"/>
          <w:noProof/>
          <w:color w:val="auto"/>
          <w:sz w:val="22"/>
        </w:rPr>
      </w:pPr>
      <w:hyperlink w:anchor="_Toc193897591" w:history="1">
        <w:r w:rsidRPr="001742BD">
          <w:rPr>
            <w:rStyle w:val="Lienhypertexte"/>
            <w:rFonts w:cs="Times New Roman"/>
            <w:noProof/>
          </w:rPr>
          <w:t>10.3</w:t>
        </w:r>
        <w:r w:rsidRPr="001742BD">
          <w:rPr>
            <w:rStyle w:val="Lienhypertexte"/>
            <w:noProof/>
          </w:rPr>
          <w:t xml:space="preserve"> Garantie financière</w:t>
        </w:r>
        <w:r>
          <w:rPr>
            <w:noProof/>
            <w:webHidden/>
          </w:rPr>
          <w:tab/>
        </w:r>
        <w:r>
          <w:rPr>
            <w:noProof/>
            <w:webHidden/>
          </w:rPr>
          <w:fldChar w:fldCharType="begin"/>
        </w:r>
        <w:r>
          <w:rPr>
            <w:noProof/>
            <w:webHidden/>
          </w:rPr>
          <w:instrText xml:space="preserve"> PAGEREF _Toc193897591 \h </w:instrText>
        </w:r>
        <w:r>
          <w:rPr>
            <w:noProof/>
            <w:webHidden/>
          </w:rPr>
        </w:r>
        <w:r>
          <w:rPr>
            <w:noProof/>
            <w:webHidden/>
          </w:rPr>
          <w:fldChar w:fldCharType="separate"/>
        </w:r>
        <w:r>
          <w:rPr>
            <w:noProof/>
            <w:webHidden/>
          </w:rPr>
          <w:t>15</w:t>
        </w:r>
        <w:r>
          <w:rPr>
            <w:noProof/>
            <w:webHidden/>
          </w:rPr>
          <w:fldChar w:fldCharType="end"/>
        </w:r>
      </w:hyperlink>
    </w:p>
    <w:p w14:paraId="23FB16B6" w14:textId="30E9A13A" w:rsidR="007A5720" w:rsidRDefault="007A5720">
      <w:pPr>
        <w:pStyle w:val="TM2"/>
        <w:rPr>
          <w:rFonts w:asciiTheme="minorHAnsi" w:eastAsiaTheme="minorEastAsia" w:hAnsiTheme="minorHAnsi" w:cstheme="minorBidi"/>
          <w:bCs w:val="0"/>
          <w:noProof/>
          <w:color w:val="auto"/>
          <w:sz w:val="22"/>
        </w:rPr>
      </w:pPr>
      <w:hyperlink w:anchor="_Toc193897592" w:history="1">
        <w:r w:rsidRPr="001742BD">
          <w:rPr>
            <w:rStyle w:val="Lienhypertexte"/>
            <w:rFonts w:cs="Times New Roman"/>
            <w:noProof/>
          </w:rPr>
          <w:t>10.4</w:t>
        </w:r>
        <w:r w:rsidRPr="001742BD">
          <w:rPr>
            <w:rStyle w:val="Lienhypertexte"/>
            <w:noProof/>
          </w:rPr>
          <w:t xml:space="preserve"> Variation des prix</w:t>
        </w:r>
        <w:r>
          <w:rPr>
            <w:noProof/>
            <w:webHidden/>
          </w:rPr>
          <w:tab/>
        </w:r>
        <w:r>
          <w:rPr>
            <w:noProof/>
            <w:webHidden/>
          </w:rPr>
          <w:fldChar w:fldCharType="begin"/>
        </w:r>
        <w:r>
          <w:rPr>
            <w:noProof/>
            <w:webHidden/>
          </w:rPr>
          <w:instrText xml:space="preserve"> PAGEREF _Toc193897592 \h </w:instrText>
        </w:r>
        <w:r>
          <w:rPr>
            <w:noProof/>
            <w:webHidden/>
          </w:rPr>
        </w:r>
        <w:r>
          <w:rPr>
            <w:noProof/>
            <w:webHidden/>
          </w:rPr>
          <w:fldChar w:fldCharType="separate"/>
        </w:r>
        <w:r>
          <w:rPr>
            <w:noProof/>
            <w:webHidden/>
          </w:rPr>
          <w:t>16</w:t>
        </w:r>
        <w:r>
          <w:rPr>
            <w:noProof/>
            <w:webHidden/>
          </w:rPr>
          <w:fldChar w:fldCharType="end"/>
        </w:r>
      </w:hyperlink>
    </w:p>
    <w:p w14:paraId="72A30D9E" w14:textId="42656F9E" w:rsidR="007A5720" w:rsidRDefault="007A5720">
      <w:pPr>
        <w:pStyle w:val="TM2"/>
        <w:rPr>
          <w:rFonts w:asciiTheme="minorHAnsi" w:eastAsiaTheme="minorEastAsia" w:hAnsiTheme="minorHAnsi" w:cstheme="minorBidi"/>
          <w:bCs w:val="0"/>
          <w:noProof/>
          <w:color w:val="auto"/>
          <w:sz w:val="22"/>
        </w:rPr>
      </w:pPr>
      <w:hyperlink w:anchor="_Toc193897593" w:history="1">
        <w:r w:rsidRPr="001742BD">
          <w:rPr>
            <w:rStyle w:val="Lienhypertexte"/>
            <w:rFonts w:cs="Times New Roman"/>
            <w:noProof/>
          </w:rPr>
          <w:t>10.5</w:t>
        </w:r>
        <w:r w:rsidRPr="001742BD">
          <w:rPr>
            <w:rStyle w:val="Lienhypertexte"/>
            <w:noProof/>
          </w:rPr>
          <w:t xml:space="preserve"> Clause de réexamen</w:t>
        </w:r>
        <w:r>
          <w:rPr>
            <w:noProof/>
            <w:webHidden/>
          </w:rPr>
          <w:tab/>
        </w:r>
        <w:r>
          <w:rPr>
            <w:noProof/>
            <w:webHidden/>
          </w:rPr>
          <w:fldChar w:fldCharType="begin"/>
        </w:r>
        <w:r>
          <w:rPr>
            <w:noProof/>
            <w:webHidden/>
          </w:rPr>
          <w:instrText xml:space="preserve"> PAGEREF _Toc193897593 \h </w:instrText>
        </w:r>
        <w:r>
          <w:rPr>
            <w:noProof/>
            <w:webHidden/>
          </w:rPr>
        </w:r>
        <w:r>
          <w:rPr>
            <w:noProof/>
            <w:webHidden/>
          </w:rPr>
          <w:fldChar w:fldCharType="separate"/>
        </w:r>
        <w:r>
          <w:rPr>
            <w:noProof/>
            <w:webHidden/>
          </w:rPr>
          <w:t>16</w:t>
        </w:r>
        <w:r>
          <w:rPr>
            <w:noProof/>
            <w:webHidden/>
          </w:rPr>
          <w:fldChar w:fldCharType="end"/>
        </w:r>
      </w:hyperlink>
    </w:p>
    <w:p w14:paraId="744E6DDE" w14:textId="2C4DB040" w:rsidR="007A5720" w:rsidRDefault="007A5720">
      <w:pPr>
        <w:pStyle w:val="TM2"/>
        <w:rPr>
          <w:rFonts w:asciiTheme="minorHAnsi" w:eastAsiaTheme="minorEastAsia" w:hAnsiTheme="minorHAnsi" w:cstheme="minorBidi"/>
          <w:bCs w:val="0"/>
          <w:noProof/>
          <w:color w:val="auto"/>
          <w:sz w:val="22"/>
        </w:rPr>
      </w:pPr>
      <w:hyperlink w:anchor="_Toc193897594" w:history="1">
        <w:r w:rsidRPr="001742BD">
          <w:rPr>
            <w:rStyle w:val="Lienhypertexte"/>
            <w:rFonts w:cs="Times New Roman"/>
            <w:noProof/>
          </w:rPr>
          <w:t>10.6</w:t>
        </w:r>
        <w:r w:rsidRPr="001742BD">
          <w:rPr>
            <w:rStyle w:val="Lienhypertexte"/>
            <w:noProof/>
          </w:rPr>
          <w:t xml:space="preserve"> Avance</w:t>
        </w:r>
        <w:r>
          <w:rPr>
            <w:noProof/>
            <w:webHidden/>
          </w:rPr>
          <w:tab/>
        </w:r>
        <w:r>
          <w:rPr>
            <w:noProof/>
            <w:webHidden/>
          </w:rPr>
          <w:fldChar w:fldCharType="begin"/>
        </w:r>
        <w:r>
          <w:rPr>
            <w:noProof/>
            <w:webHidden/>
          </w:rPr>
          <w:instrText xml:space="preserve"> PAGEREF _Toc193897594 \h </w:instrText>
        </w:r>
        <w:r>
          <w:rPr>
            <w:noProof/>
            <w:webHidden/>
          </w:rPr>
        </w:r>
        <w:r>
          <w:rPr>
            <w:noProof/>
            <w:webHidden/>
          </w:rPr>
          <w:fldChar w:fldCharType="separate"/>
        </w:r>
        <w:r>
          <w:rPr>
            <w:noProof/>
            <w:webHidden/>
          </w:rPr>
          <w:t>17</w:t>
        </w:r>
        <w:r>
          <w:rPr>
            <w:noProof/>
            <w:webHidden/>
          </w:rPr>
          <w:fldChar w:fldCharType="end"/>
        </w:r>
      </w:hyperlink>
    </w:p>
    <w:p w14:paraId="7FD9C712" w14:textId="4E9EE272" w:rsidR="007A5720" w:rsidRDefault="007A5720">
      <w:pPr>
        <w:pStyle w:val="TM2"/>
        <w:rPr>
          <w:rFonts w:asciiTheme="minorHAnsi" w:eastAsiaTheme="minorEastAsia" w:hAnsiTheme="minorHAnsi" w:cstheme="minorBidi"/>
          <w:bCs w:val="0"/>
          <w:noProof/>
          <w:color w:val="auto"/>
          <w:sz w:val="22"/>
        </w:rPr>
      </w:pPr>
      <w:hyperlink w:anchor="_Toc193897595" w:history="1">
        <w:r w:rsidRPr="001742BD">
          <w:rPr>
            <w:rStyle w:val="Lienhypertexte"/>
            <w:rFonts w:cs="Times New Roman"/>
            <w:noProof/>
          </w:rPr>
          <w:t>10.7</w:t>
        </w:r>
        <w:r w:rsidRPr="001742BD">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_Toc193897595 \h </w:instrText>
        </w:r>
        <w:r>
          <w:rPr>
            <w:noProof/>
            <w:webHidden/>
          </w:rPr>
        </w:r>
        <w:r>
          <w:rPr>
            <w:noProof/>
            <w:webHidden/>
          </w:rPr>
          <w:fldChar w:fldCharType="separate"/>
        </w:r>
        <w:r>
          <w:rPr>
            <w:noProof/>
            <w:webHidden/>
          </w:rPr>
          <w:t>17</w:t>
        </w:r>
        <w:r>
          <w:rPr>
            <w:noProof/>
            <w:webHidden/>
          </w:rPr>
          <w:fldChar w:fldCharType="end"/>
        </w:r>
      </w:hyperlink>
    </w:p>
    <w:p w14:paraId="60B6ED41" w14:textId="7FC568F8" w:rsidR="007A5720" w:rsidRDefault="007A5720">
      <w:pPr>
        <w:pStyle w:val="TM1"/>
        <w:rPr>
          <w:rFonts w:asciiTheme="minorHAnsi" w:eastAsiaTheme="minorEastAsia" w:hAnsiTheme="minorHAnsi" w:cstheme="minorBidi"/>
          <w:b w:val="0"/>
          <w:bCs w:val="0"/>
          <w:iCs w:val="0"/>
          <w:noProof/>
          <w:sz w:val="22"/>
          <w:szCs w:val="22"/>
        </w:rPr>
      </w:pPr>
      <w:hyperlink w:anchor="_Toc193897596" w:history="1">
        <w:r w:rsidRPr="001742BD">
          <w:rPr>
            <w:rStyle w:val="Lienhypertexte"/>
            <w:rFonts w:cs="Times New Roman"/>
            <w:noProof/>
          </w:rPr>
          <w:t>Article 11</w:t>
        </w:r>
        <w:r w:rsidRPr="001742BD">
          <w:rPr>
            <w:rStyle w:val="Lienhypertexte"/>
            <w:noProof/>
            <w:highlight w:val="lightGray"/>
          </w:rPr>
          <w:t xml:space="preserve"> </w:t>
        </w:r>
        <w:r w:rsidRPr="001742BD">
          <w:rPr>
            <w:rStyle w:val="Lienhypertexte"/>
            <w:noProof/>
            <w:sz w:val="36"/>
            <w:highlight w:val="lightGray"/>
          </w:rPr>
          <w:sym w:font="Wingdings" w:char="F046"/>
        </w:r>
        <w:r w:rsidRPr="001742BD">
          <w:rPr>
            <w:rStyle w:val="Lienhypertexte"/>
            <w:noProof/>
          </w:rPr>
          <w:t>Sous-traitance</w:t>
        </w:r>
        <w:r>
          <w:rPr>
            <w:noProof/>
            <w:webHidden/>
          </w:rPr>
          <w:tab/>
        </w:r>
        <w:r>
          <w:rPr>
            <w:noProof/>
            <w:webHidden/>
          </w:rPr>
          <w:fldChar w:fldCharType="begin"/>
        </w:r>
        <w:r>
          <w:rPr>
            <w:noProof/>
            <w:webHidden/>
          </w:rPr>
          <w:instrText xml:space="preserve"> PAGEREF _Toc193897596 \h </w:instrText>
        </w:r>
        <w:r>
          <w:rPr>
            <w:noProof/>
            <w:webHidden/>
          </w:rPr>
        </w:r>
        <w:r>
          <w:rPr>
            <w:noProof/>
            <w:webHidden/>
          </w:rPr>
          <w:fldChar w:fldCharType="separate"/>
        </w:r>
        <w:r>
          <w:rPr>
            <w:noProof/>
            <w:webHidden/>
          </w:rPr>
          <w:t>20</w:t>
        </w:r>
        <w:r>
          <w:rPr>
            <w:noProof/>
            <w:webHidden/>
          </w:rPr>
          <w:fldChar w:fldCharType="end"/>
        </w:r>
      </w:hyperlink>
    </w:p>
    <w:p w14:paraId="64B8D038" w14:textId="100A4795" w:rsidR="007A5720" w:rsidRDefault="007A5720">
      <w:pPr>
        <w:pStyle w:val="TM1"/>
        <w:rPr>
          <w:rFonts w:asciiTheme="minorHAnsi" w:eastAsiaTheme="minorEastAsia" w:hAnsiTheme="minorHAnsi" w:cstheme="minorBidi"/>
          <w:b w:val="0"/>
          <w:bCs w:val="0"/>
          <w:iCs w:val="0"/>
          <w:noProof/>
          <w:sz w:val="22"/>
          <w:szCs w:val="22"/>
        </w:rPr>
      </w:pPr>
      <w:hyperlink w:anchor="_Toc193897597" w:history="1">
        <w:r w:rsidRPr="001742BD">
          <w:rPr>
            <w:rStyle w:val="Lienhypertexte"/>
            <w:rFonts w:cs="Times New Roman"/>
            <w:noProof/>
          </w:rPr>
          <w:t>Article 12</w:t>
        </w:r>
        <w:r w:rsidRPr="001742BD">
          <w:rPr>
            <w:rStyle w:val="Lienhypertexte"/>
            <w:noProof/>
          </w:rPr>
          <w:t xml:space="preserve"> Pénalités</w:t>
        </w:r>
        <w:r>
          <w:rPr>
            <w:noProof/>
            <w:webHidden/>
          </w:rPr>
          <w:tab/>
        </w:r>
        <w:r>
          <w:rPr>
            <w:noProof/>
            <w:webHidden/>
          </w:rPr>
          <w:fldChar w:fldCharType="begin"/>
        </w:r>
        <w:r>
          <w:rPr>
            <w:noProof/>
            <w:webHidden/>
          </w:rPr>
          <w:instrText xml:space="preserve"> PAGEREF _Toc193897597 \h </w:instrText>
        </w:r>
        <w:r>
          <w:rPr>
            <w:noProof/>
            <w:webHidden/>
          </w:rPr>
        </w:r>
        <w:r>
          <w:rPr>
            <w:noProof/>
            <w:webHidden/>
          </w:rPr>
          <w:fldChar w:fldCharType="separate"/>
        </w:r>
        <w:r>
          <w:rPr>
            <w:noProof/>
            <w:webHidden/>
          </w:rPr>
          <w:t>20</w:t>
        </w:r>
        <w:r>
          <w:rPr>
            <w:noProof/>
            <w:webHidden/>
          </w:rPr>
          <w:fldChar w:fldCharType="end"/>
        </w:r>
      </w:hyperlink>
    </w:p>
    <w:p w14:paraId="2118ECFB" w14:textId="3D918FEF" w:rsidR="007A5720" w:rsidRDefault="007A5720">
      <w:pPr>
        <w:pStyle w:val="TM2"/>
        <w:rPr>
          <w:rFonts w:asciiTheme="minorHAnsi" w:eastAsiaTheme="minorEastAsia" w:hAnsiTheme="minorHAnsi" w:cstheme="minorBidi"/>
          <w:bCs w:val="0"/>
          <w:noProof/>
          <w:color w:val="auto"/>
          <w:sz w:val="22"/>
        </w:rPr>
      </w:pPr>
      <w:hyperlink w:anchor="_Toc193897598" w:history="1">
        <w:r w:rsidRPr="001742BD">
          <w:rPr>
            <w:rStyle w:val="Lienhypertexte"/>
            <w:rFonts w:cs="Times New Roman"/>
            <w:noProof/>
          </w:rPr>
          <w:t>12.1</w:t>
        </w:r>
        <w:r w:rsidRPr="001742BD">
          <w:rPr>
            <w:rStyle w:val="Lienhypertexte"/>
            <w:noProof/>
          </w:rPr>
          <w:t xml:space="preserve"> Calcul des pénalités</w:t>
        </w:r>
        <w:r>
          <w:rPr>
            <w:noProof/>
            <w:webHidden/>
          </w:rPr>
          <w:tab/>
        </w:r>
        <w:r>
          <w:rPr>
            <w:noProof/>
            <w:webHidden/>
          </w:rPr>
          <w:fldChar w:fldCharType="begin"/>
        </w:r>
        <w:r>
          <w:rPr>
            <w:noProof/>
            <w:webHidden/>
          </w:rPr>
          <w:instrText xml:space="preserve"> PAGEREF _Toc193897598 \h </w:instrText>
        </w:r>
        <w:r>
          <w:rPr>
            <w:noProof/>
            <w:webHidden/>
          </w:rPr>
        </w:r>
        <w:r>
          <w:rPr>
            <w:noProof/>
            <w:webHidden/>
          </w:rPr>
          <w:fldChar w:fldCharType="separate"/>
        </w:r>
        <w:r>
          <w:rPr>
            <w:noProof/>
            <w:webHidden/>
          </w:rPr>
          <w:t>20</w:t>
        </w:r>
        <w:r>
          <w:rPr>
            <w:noProof/>
            <w:webHidden/>
          </w:rPr>
          <w:fldChar w:fldCharType="end"/>
        </w:r>
      </w:hyperlink>
    </w:p>
    <w:p w14:paraId="54481D98" w14:textId="0EE02405" w:rsidR="007A5720" w:rsidRDefault="007A5720">
      <w:pPr>
        <w:pStyle w:val="TM2"/>
        <w:rPr>
          <w:rFonts w:asciiTheme="minorHAnsi" w:eastAsiaTheme="minorEastAsia" w:hAnsiTheme="minorHAnsi" w:cstheme="minorBidi"/>
          <w:bCs w:val="0"/>
          <w:noProof/>
          <w:color w:val="auto"/>
          <w:sz w:val="22"/>
        </w:rPr>
      </w:pPr>
      <w:hyperlink w:anchor="_Toc193897599" w:history="1">
        <w:r w:rsidRPr="001742BD">
          <w:rPr>
            <w:rStyle w:val="Lienhypertexte"/>
            <w:rFonts w:cs="Times New Roman"/>
            <w:noProof/>
          </w:rPr>
          <w:t>12.2</w:t>
        </w:r>
        <w:r w:rsidRPr="001742BD">
          <w:rPr>
            <w:rStyle w:val="Lienhypertexte"/>
            <w:noProof/>
          </w:rPr>
          <w:t xml:space="preserve"> Pénalités relatives aux constats</w:t>
        </w:r>
        <w:r>
          <w:rPr>
            <w:noProof/>
            <w:webHidden/>
          </w:rPr>
          <w:tab/>
        </w:r>
        <w:r>
          <w:rPr>
            <w:noProof/>
            <w:webHidden/>
          </w:rPr>
          <w:fldChar w:fldCharType="begin"/>
        </w:r>
        <w:r>
          <w:rPr>
            <w:noProof/>
            <w:webHidden/>
          </w:rPr>
          <w:instrText xml:space="preserve"> PAGEREF _Toc193897599 \h </w:instrText>
        </w:r>
        <w:r>
          <w:rPr>
            <w:noProof/>
            <w:webHidden/>
          </w:rPr>
        </w:r>
        <w:r>
          <w:rPr>
            <w:noProof/>
            <w:webHidden/>
          </w:rPr>
          <w:fldChar w:fldCharType="separate"/>
        </w:r>
        <w:r>
          <w:rPr>
            <w:noProof/>
            <w:webHidden/>
          </w:rPr>
          <w:t>20</w:t>
        </w:r>
        <w:r>
          <w:rPr>
            <w:noProof/>
            <w:webHidden/>
          </w:rPr>
          <w:fldChar w:fldCharType="end"/>
        </w:r>
      </w:hyperlink>
    </w:p>
    <w:p w14:paraId="6DA423D6" w14:textId="133E7813" w:rsidR="007A5720" w:rsidRDefault="007A5720">
      <w:pPr>
        <w:pStyle w:val="TM2"/>
        <w:rPr>
          <w:rFonts w:asciiTheme="minorHAnsi" w:eastAsiaTheme="minorEastAsia" w:hAnsiTheme="minorHAnsi" w:cstheme="minorBidi"/>
          <w:bCs w:val="0"/>
          <w:noProof/>
          <w:color w:val="auto"/>
          <w:sz w:val="22"/>
        </w:rPr>
      </w:pPr>
      <w:hyperlink w:anchor="_Toc193897600" w:history="1">
        <w:r w:rsidRPr="001742BD">
          <w:rPr>
            <w:rStyle w:val="Lienhypertexte"/>
            <w:rFonts w:cs="Times New Roman"/>
            <w:noProof/>
          </w:rPr>
          <w:t>12.3</w:t>
        </w:r>
        <w:r w:rsidRPr="001742BD">
          <w:rPr>
            <w:rStyle w:val="Lienhypertexte"/>
            <w:noProof/>
          </w:rPr>
          <w:t xml:space="preserve"> Pénalités relatives aux incidents</w:t>
        </w:r>
        <w:r>
          <w:rPr>
            <w:noProof/>
            <w:webHidden/>
          </w:rPr>
          <w:tab/>
        </w:r>
        <w:r>
          <w:rPr>
            <w:noProof/>
            <w:webHidden/>
          </w:rPr>
          <w:fldChar w:fldCharType="begin"/>
        </w:r>
        <w:r>
          <w:rPr>
            <w:noProof/>
            <w:webHidden/>
          </w:rPr>
          <w:instrText xml:space="preserve"> PAGEREF _Toc193897600 \h </w:instrText>
        </w:r>
        <w:r>
          <w:rPr>
            <w:noProof/>
            <w:webHidden/>
          </w:rPr>
        </w:r>
        <w:r>
          <w:rPr>
            <w:noProof/>
            <w:webHidden/>
          </w:rPr>
          <w:fldChar w:fldCharType="separate"/>
        </w:r>
        <w:r>
          <w:rPr>
            <w:noProof/>
            <w:webHidden/>
          </w:rPr>
          <w:t>21</w:t>
        </w:r>
        <w:r>
          <w:rPr>
            <w:noProof/>
            <w:webHidden/>
          </w:rPr>
          <w:fldChar w:fldCharType="end"/>
        </w:r>
      </w:hyperlink>
    </w:p>
    <w:p w14:paraId="4CFFBDDB" w14:textId="549FC3A0" w:rsidR="007A5720" w:rsidRDefault="007A5720">
      <w:pPr>
        <w:pStyle w:val="TM2"/>
        <w:rPr>
          <w:rFonts w:asciiTheme="minorHAnsi" w:eastAsiaTheme="minorEastAsia" w:hAnsiTheme="minorHAnsi" w:cstheme="minorBidi"/>
          <w:bCs w:val="0"/>
          <w:noProof/>
          <w:color w:val="auto"/>
          <w:sz w:val="22"/>
        </w:rPr>
      </w:pPr>
      <w:hyperlink w:anchor="_Toc193897601" w:history="1">
        <w:r w:rsidRPr="001742BD">
          <w:rPr>
            <w:rStyle w:val="Lienhypertexte"/>
            <w:rFonts w:cs="Times New Roman"/>
            <w:noProof/>
          </w:rPr>
          <w:t>12.4</w:t>
        </w:r>
        <w:r w:rsidRPr="001742BD">
          <w:rPr>
            <w:rStyle w:val="Lienhypertexte"/>
            <w:noProof/>
          </w:rPr>
          <w:t xml:space="preserve"> Dispositions d’application</w:t>
        </w:r>
        <w:r>
          <w:rPr>
            <w:noProof/>
            <w:webHidden/>
          </w:rPr>
          <w:tab/>
        </w:r>
        <w:r>
          <w:rPr>
            <w:noProof/>
            <w:webHidden/>
          </w:rPr>
          <w:fldChar w:fldCharType="begin"/>
        </w:r>
        <w:r>
          <w:rPr>
            <w:noProof/>
            <w:webHidden/>
          </w:rPr>
          <w:instrText xml:space="preserve"> PAGEREF _Toc193897601 \h </w:instrText>
        </w:r>
        <w:r>
          <w:rPr>
            <w:noProof/>
            <w:webHidden/>
          </w:rPr>
        </w:r>
        <w:r>
          <w:rPr>
            <w:noProof/>
            <w:webHidden/>
          </w:rPr>
          <w:fldChar w:fldCharType="separate"/>
        </w:r>
        <w:r>
          <w:rPr>
            <w:noProof/>
            <w:webHidden/>
          </w:rPr>
          <w:t>22</w:t>
        </w:r>
        <w:r>
          <w:rPr>
            <w:noProof/>
            <w:webHidden/>
          </w:rPr>
          <w:fldChar w:fldCharType="end"/>
        </w:r>
      </w:hyperlink>
    </w:p>
    <w:p w14:paraId="0A2350CE" w14:textId="49F36BBC" w:rsidR="007A5720" w:rsidRDefault="007A5720">
      <w:pPr>
        <w:pStyle w:val="TM2"/>
        <w:rPr>
          <w:rFonts w:asciiTheme="minorHAnsi" w:eastAsiaTheme="minorEastAsia" w:hAnsiTheme="minorHAnsi" w:cstheme="minorBidi"/>
          <w:bCs w:val="0"/>
          <w:noProof/>
          <w:color w:val="auto"/>
          <w:sz w:val="22"/>
        </w:rPr>
      </w:pPr>
      <w:hyperlink w:anchor="_Toc193897602" w:history="1">
        <w:r w:rsidRPr="001742BD">
          <w:rPr>
            <w:rStyle w:val="Lienhypertexte"/>
            <w:rFonts w:cs="Times New Roman"/>
            <w:noProof/>
          </w:rPr>
          <w:t>12.5</w:t>
        </w:r>
        <w:r w:rsidRPr="001742BD">
          <w:rPr>
            <w:rStyle w:val="Lienhypertexte"/>
            <w:noProof/>
          </w:rPr>
          <w:t xml:space="preserve"> Détérioration des ouvrages du Mucem</w:t>
        </w:r>
        <w:r>
          <w:rPr>
            <w:noProof/>
            <w:webHidden/>
          </w:rPr>
          <w:tab/>
        </w:r>
        <w:r>
          <w:rPr>
            <w:noProof/>
            <w:webHidden/>
          </w:rPr>
          <w:fldChar w:fldCharType="begin"/>
        </w:r>
        <w:r>
          <w:rPr>
            <w:noProof/>
            <w:webHidden/>
          </w:rPr>
          <w:instrText xml:space="preserve"> PAGEREF _Toc193897602 \h </w:instrText>
        </w:r>
        <w:r>
          <w:rPr>
            <w:noProof/>
            <w:webHidden/>
          </w:rPr>
        </w:r>
        <w:r>
          <w:rPr>
            <w:noProof/>
            <w:webHidden/>
          </w:rPr>
          <w:fldChar w:fldCharType="separate"/>
        </w:r>
        <w:r>
          <w:rPr>
            <w:noProof/>
            <w:webHidden/>
          </w:rPr>
          <w:t>22</w:t>
        </w:r>
        <w:r>
          <w:rPr>
            <w:noProof/>
            <w:webHidden/>
          </w:rPr>
          <w:fldChar w:fldCharType="end"/>
        </w:r>
      </w:hyperlink>
    </w:p>
    <w:p w14:paraId="07DFA4F0" w14:textId="0D7E58DC" w:rsidR="007A5720" w:rsidRDefault="007A5720">
      <w:pPr>
        <w:pStyle w:val="TM2"/>
        <w:rPr>
          <w:rFonts w:asciiTheme="minorHAnsi" w:eastAsiaTheme="minorEastAsia" w:hAnsiTheme="minorHAnsi" w:cstheme="minorBidi"/>
          <w:bCs w:val="0"/>
          <w:noProof/>
          <w:color w:val="auto"/>
          <w:sz w:val="22"/>
        </w:rPr>
      </w:pPr>
      <w:hyperlink w:anchor="_Toc193897603" w:history="1">
        <w:r w:rsidRPr="001742BD">
          <w:rPr>
            <w:rStyle w:val="Lienhypertexte"/>
            <w:rFonts w:cs="Times New Roman"/>
            <w:noProof/>
          </w:rPr>
          <w:t>12.6</w:t>
        </w:r>
        <w:r w:rsidRPr="001742BD">
          <w:rPr>
            <w:rStyle w:val="Lienhypertexte"/>
            <w:noProof/>
          </w:rPr>
          <w:t xml:space="preserve"> Non-respect du règlement intérieur</w:t>
        </w:r>
        <w:r>
          <w:rPr>
            <w:noProof/>
            <w:webHidden/>
          </w:rPr>
          <w:tab/>
        </w:r>
        <w:r>
          <w:rPr>
            <w:noProof/>
            <w:webHidden/>
          </w:rPr>
          <w:fldChar w:fldCharType="begin"/>
        </w:r>
        <w:r>
          <w:rPr>
            <w:noProof/>
            <w:webHidden/>
          </w:rPr>
          <w:instrText xml:space="preserve"> PAGEREF _Toc193897603 \h </w:instrText>
        </w:r>
        <w:r>
          <w:rPr>
            <w:noProof/>
            <w:webHidden/>
          </w:rPr>
        </w:r>
        <w:r>
          <w:rPr>
            <w:noProof/>
            <w:webHidden/>
          </w:rPr>
          <w:fldChar w:fldCharType="separate"/>
        </w:r>
        <w:r>
          <w:rPr>
            <w:noProof/>
            <w:webHidden/>
          </w:rPr>
          <w:t>22</w:t>
        </w:r>
        <w:r>
          <w:rPr>
            <w:noProof/>
            <w:webHidden/>
          </w:rPr>
          <w:fldChar w:fldCharType="end"/>
        </w:r>
      </w:hyperlink>
    </w:p>
    <w:p w14:paraId="29C74436" w14:textId="5BF69618" w:rsidR="007A5720" w:rsidRDefault="007A5720">
      <w:pPr>
        <w:pStyle w:val="TM2"/>
        <w:rPr>
          <w:rFonts w:asciiTheme="minorHAnsi" w:eastAsiaTheme="minorEastAsia" w:hAnsiTheme="minorHAnsi" w:cstheme="minorBidi"/>
          <w:bCs w:val="0"/>
          <w:noProof/>
          <w:color w:val="auto"/>
          <w:sz w:val="22"/>
        </w:rPr>
      </w:pPr>
      <w:hyperlink w:anchor="_Toc193897604" w:history="1">
        <w:r w:rsidRPr="001742BD">
          <w:rPr>
            <w:rStyle w:val="Lienhypertexte"/>
            <w:rFonts w:cs="Times New Roman"/>
            <w:noProof/>
          </w:rPr>
          <w:t>12.7</w:t>
        </w:r>
        <w:r w:rsidRPr="001742BD">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_Toc193897604 \h </w:instrText>
        </w:r>
        <w:r>
          <w:rPr>
            <w:noProof/>
            <w:webHidden/>
          </w:rPr>
        </w:r>
        <w:r>
          <w:rPr>
            <w:noProof/>
            <w:webHidden/>
          </w:rPr>
          <w:fldChar w:fldCharType="separate"/>
        </w:r>
        <w:r>
          <w:rPr>
            <w:noProof/>
            <w:webHidden/>
          </w:rPr>
          <w:t>22</w:t>
        </w:r>
        <w:r>
          <w:rPr>
            <w:noProof/>
            <w:webHidden/>
          </w:rPr>
          <w:fldChar w:fldCharType="end"/>
        </w:r>
      </w:hyperlink>
    </w:p>
    <w:p w14:paraId="5C9087DC" w14:textId="38302801" w:rsidR="007A5720" w:rsidRDefault="007A5720">
      <w:pPr>
        <w:pStyle w:val="TM1"/>
        <w:rPr>
          <w:rFonts w:asciiTheme="minorHAnsi" w:eastAsiaTheme="minorEastAsia" w:hAnsiTheme="minorHAnsi" w:cstheme="minorBidi"/>
          <w:b w:val="0"/>
          <w:bCs w:val="0"/>
          <w:iCs w:val="0"/>
          <w:noProof/>
          <w:sz w:val="22"/>
          <w:szCs w:val="22"/>
        </w:rPr>
      </w:pPr>
      <w:hyperlink w:anchor="_Toc193897605" w:history="1">
        <w:r w:rsidRPr="001742BD">
          <w:rPr>
            <w:rStyle w:val="Lienhypertexte"/>
            <w:rFonts w:cs="Times New Roman"/>
            <w:noProof/>
          </w:rPr>
          <w:t>Article 13</w:t>
        </w:r>
        <w:r w:rsidRPr="001742BD">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_Toc193897605 \h </w:instrText>
        </w:r>
        <w:r>
          <w:rPr>
            <w:noProof/>
            <w:webHidden/>
          </w:rPr>
        </w:r>
        <w:r>
          <w:rPr>
            <w:noProof/>
            <w:webHidden/>
          </w:rPr>
          <w:fldChar w:fldCharType="separate"/>
        </w:r>
        <w:r>
          <w:rPr>
            <w:noProof/>
            <w:webHidden/>
          </w:rPr>
          <w:t>23</w:t>
        </w:r>
        <w:r>
          <w:rPr>
            <w:noProof/>
            <w:webHidden/>
          </w:rPr>
          <w:fldChar w:fldCharType="end"/>
        </w:r>
      </w:hyperlink>
    </w:p>
    <w:p w14:paraId="2FB8DE43" w14:textId="5877EFC3" w:rsidR="007A5720" w:rsidRDefault="007A5720">
      <w:pPr>
        <w:pStyle w:val="TM1"/>
        <w:rPr>
          <w:rFonts w:asciiTheme="minorHAnsi" w:eastAsiaTheme="minorEastAsia" w:hAnsiTheme="minorHAnsi" w:cstheme="minorBidi"/>
          <w:b w:val="0"/>
          <w:bCs w:val="0"/>
          <w:iCs w:val="0"/>
          <w:noProof/>
          <w:sz w:val="22"/>
          <w:szCs w:val="22"/>
        </w:rPr>
      </w:pPr>
      <w:hyperlink w:anchor="_Toc193897606" w:history="1">
        <w:r w:rsidRPr="001742BD">
          <w:rPr>
            <w:rStyle w:val="Lienhypertexte"/>
            <w:rFonts w:cs="Times New Roman"/>
            <w:noProof/>
          </w:rPr>
          <w:t>Article 14</w:t>
        </w:r>
        <w:r w:rsidRPr="001742BD">
          <w:rPr>
            <w:rStyle w:val="Lienhypertexte"/>
            <w:noProof/>
          </w:rPr>
          <w:t xml:space="preserve"> Responsabilité - Assurances</w:t>
        </w:r>
        <w:r>
          <w:rPr>
            <w:noProof/>
            <w:webHidden/>
          </w:rPr>
          <w:tab/>
        </w:r>
        <w:r>
          <w:rPr>
            <w:noProof/>
            <w:webHidden/>
          </w:rPr>
          <w:fldChar w:fldCharType="begin"/>
        </w:r>
        <w:r>
          <w:rPr>
            <w:noProof/>
            <w:webHidden/>
          </w:rPr>
          <w:instrText xml:space="preserve"> PAGEREF _Toc193897606 \h </w:instrText>
        </w:r>
        <w:r>
          <w:rPr>
            <w:noProof/>
            <w:webHidden/>
          </w:rPr>
        </w:r>
        <w:r>
          <w:rPr>
            <w:noProof/>
            <w:webHidden/>
          </w:rPr>
          <w:fldChar w:fldCharType="separate"/>
        </w:r>
        <w:r>
          <w:rPr>
            <w:noProof/>
            <w:webHidden/>
          </w:rPr>
          <w:t>23</w:t>
        </w:r>
        <w:r>
          <w:rPr>
            <w:noProof/>
            <w:webHidden/>
          </w:rPr>
          <w:fldChar w:fldCharType="end"/>
        </w:r>
      </w:hyperlink>
    </w:p>
    <w:p w14:paraId="623373EC" w14:textId="159CEC6E" w:rsidR="007A5720" w:rsidRDefault="007A5720">
      <w:pPr>
        <w:pStyle w:val="TM1"/>
        <w:rPr>
          <w:rFonts w:asciiTheme="minorHAnsi" w:eastAsiaTheme="minorEastAsia" w:hAnsiTheme="minorHAnsi" w:cstheme="minorBidi"/>
          <w:b w:val="0"/>
          <w:bCs w:val="0"/>
          <w:iCs w:val="0"/>
          <w:noProof/>
          <w:sz w:val="22"/>
          <w:szCs w:val="22"/>
        </w:rPr>
      </w:pPr>
      <w:hyperlink w:anchor="_Toc193897607" w:history="1">
        <w:r w:rsidRPr="001742BD">
          <w:rPr>
            <w:rStyle w:val="Lienhypertexte"/>
            <w:rFonts w:cs="Times New Roman"/>
            <w:noProof/>
          </w:rPr>
          <w:t>Article 15</w:t>
        </w:r>
        <w:r w:rsidRPr="001742BD">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_Toc193897607 \h </w:instrText>
        </w:r>
        <w:r>
          <w:rPr>
            <w:noProof/>
            <w:webHidden/>
          </w:rPr>
        </w:r>
        <w:r>
          <w:rPr>
            <w:noProof/>
            <w:webHidden/>
          </w:rPr>
          <w:fldChar w:fldCharType="separate"/>
        </w:r>
        <w:r>
          <w:rPr>
            <w:noProof/>
            <w:webHidden/>
          </w:rPr>
          <w:t>23</w:t>
        </w:r>
        <w:r>
          <w:rPr>
            <w:noProof/>
            <w:webHidden/>
          </w:rPr>
          <w:fldChar w:fldCharType="end"/>
        </w:r>
      </w:hyperlink>
    </w:p>
    <w:p w14:paraId="6AF31ECA" w14:textId="052DB24C" w:rsidR="007A5720" w:rsidRDefault="007A5720">
      <w:pPr>
        <w:pStyle w:val="TM2"/>
        <w:rPr>
          <w:rFonts w:asciiTheme="minorHAnsi" w:eastAsiaTheme="minorEastAsia" w:hAnsiTheme="minorHAnsi" w:cstheme="minorBidi"/>
          <w:bCs w:val="0"/>
          <w:noProof/>
          <w:color w:val="auto"/>
          <w:sz w:val="22"/>
        </w:rPr>
      </w:pPr>
      <w:hyperlink w:anchor="_Toc193897608" w:history="1">
        <w:r w:rsidRPr="001742BD">
          <w:rPr>
            <w:rStyle w:val="Lienhypertexte"/>
            <w:rFonts w:cs="Times New Roman"/>
            <w:noProof/>
          </w:rPr>
          <w:t>15.1</w:t>
        </w:r>
        <w:r w:rsidRPr="001742BD">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_Toc193897608 \h </w:instrText>
        </w:r>
        <w:r>
          <w:rPr>
            <w:noProof/>
            <w:webHidden/>
          </w:rPr>
        </w:r>
        <w:r>
          <w:rPr>
            <w:noProof/>
            <w:webHidden/>
          </w:rPr>
          <w:fldChar w:fldCharType="separate"/>
        </w:r>
        <w:r>
          <w:rPr>
            <w:noProof/>
            <w:webHidden/>
          </w:rPr>
          <w:t>23</w:t>
        </w:r>
        <w:r>
          <w:rPr>
            <w:noProof/>
            <w:webHidden/>
          </w:rPr>
          <w:fldChar w:fldCharType="end"/>
        </w:r>
      </w:hyperlink>
    </w:p>
    <w:p w14:paraId="0BF12778" w14:textId="3CFD28E3" w:rsidR="007A5720" w:rsidRDefault="007A5720">
      <w:pPr>
        <w:pStyle w:val="TM2"/>
        <w:rPr>
          <w:rFonts w:asciiTheme="minorHAnsi" w:eastAsiaTheme="minorEastAsia" w:hAnsiTheme="minorHAnsi" w:cstheme="minorBidi"/>
          <w:bCs w:val="0"/>
          <w:noProof/>
          <w:color w:val="auto"/>
          <w:sz w:val="22"/>
        </w:rPr>
      </w:pPr>
      <w:hyperlink w:anchor="_Toc193897609" w:history="1">
        <w:r w:rsidRPr="001742BD">
          <w:rPr>
            <w:rStyle w:val="Lienhypertexte"/>
            <w:rFonts w:cs="Times New Roman"/>
            <w:noProof/>
          </w:rPr>
          <w:t>15.2</w:t>
        </w:r>
        <w:r w:rsidRPr="001742BD">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_Toc193897609 \h </w:instrText>
        </w:r>
        <w:r>
          <w:rPr>
            <w:noProof/>
            <w:webHidden/>
          </w:rPr>
        </w:r>
        <w:r>
          <w:rPr>
            <w:noProof/>
            <w:webHidden/>
          </w:rPr>
          <w:fldChar w:fldCharType="separate"/>
        </w:r>
        <w:r>
          <w:rPr>
            <w:noProof/>
            <w:webHidden/>
          </w:rPr>
          <w:t>24</w:t>
        </w:r>
        <w:r>
          <w:rPr>
            <w:noProof/>
            <w:webHidden/>
          </w:rPr>
          <w:fldChar w:fldCharType="end"/>
        </w:r>
      </w:hyperlink>
    </w:p>
    <w:p w14:paraId="3D83D247" w14:textId="57148C5E" w:rsidR="007A5720" w:rsidRDefault="007A5720">
      <w:pPr>
        <w:pStyle w:val="TM2"/>
        <w:rPr>
          <w:rFonts w:asciiTheme="minorHAnsi" w:eastAsiaTheme="minorEastAsia" w:hAnsiTheme="minorHAnsi" w:cstheme="minorBidi"/>
          <w:bCs w:val="0"/>
          <w:noProof/>
          <w:color w:val="auto"/>
          <w:sz w:val="22"/>
        </w:rPr>
      </w:pPr>
      <w:hyperlink w:anchor="_Toc193897610" w:history="1">
        <w:r w:rsidRPr="001742BD">
          <w:rPr>
            <w:rStyle w:val="Lienhypertexte"/>
            <w:rFonts w:cs="Times New Roman"/>
            <w:noProof/>
          </w:rPr>
          <w:t>15.3</w:t>
        </w:r>
        <w:r w:rsidRPr="001742BD">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_Toc193897610 \h </w:instrText>
        </w:r>
        <w:r>
          <w:rPr>
            <w:noProof/>
            <w:webHidden/>
          </w:rPr>
        </w:r>
        <w:r>
          <w:rPr>
            <w:noProof/>
            <w:webHidden/>
          </w:rPr>
          <w:fldChar w:fldCharType="separate"/>
        </w:r>
        <w:r>
          <w:rPr>
            <w:noProof/>
            <w:webHidden/>
          </w:rPr>
          <w:t>24</w:t>
        </w:r>
        <w:r>
          <w:rPr>
            <w:noProof/>
            <w:webHidden/>
          </w:rPr>
          <w:fldChar w:fldCharType="end"/>
        </w:r>
      </w:hyperlink>
    </w:p>
    <w:p w14:paraId="0526C3AA" w14:textId="06E4C8A2" w:rsidR="007A5720" w:rsidRDefault="007A5720">
      <w:pPr>
        <w:pStyle w:val="TM2"/>
        <w:rPr>
          <w:rFonts w:asciiTheme="minorHAnsi" w:eastAsiaTheme="minorEastAsia" w:hAnsiTheme="minorHAnsi" w:cstheme="minorBidi"/>
          <w:bCs w:val="0"/>
          <w:noProof/>
          <w:color w:val="auto"/>
          <w:sz w:val="22"/>
        </w:rPr>
      </w:pPr>
      <w:hyperlink w:anchor="_Toc193897611" w:history="1">
        <w:r w:rsidRPr="001742BD">
          <w:rPr>
            <w:rStyle w:val="Lienhypertexte"/>
            <w:rFonts w:cs="Times New Roman"/>
            <w:noProof/>
          </w:rPr>
          <w:t>15.4</w:t>
        </w:r>
        <w:r w:rsidRPr="001742BD">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_Toc193897611 \h </w:instrText>
        </w:r>
        <w:r>
          <w:rPr>
            <w:noProof/>
            <w:webHidden/>
          </w:rPr>
        </w:r>
        <w:r>
          <w:rPr>
            <w:noProof/>
            <w:webHidden/>
          </w:rPr>
          <w:fldChar w:fldCharType="separate"/>
        </w:r>
        <w:r>
          <w:rPr>
            <w:noProof/>
            <w:webHidden/>
          </w:rPr>
          <w:t>25</w:t>
        </w:r>
        <w:r>
          <w:rPr>
            <w:noProof/>
            <w:webHidden/>
          </w:rPr>
          <w:fldChar w:fldCharType="end"/>
        </w:r>
      </w:hyperlink>
    </w:p>
    <w:p w14:paraId="3B2D0A61" w14:textId="626E8915" w:rsidR="007A5720" w:rsidRDefault="007A5720">
      <w:pPr>
        <w:pStyle w:val="TM2"/>
        <w:rPr>
          <w:rFonts w:asciiTheme="minorHAnsi" w:eastAsiaTheme="minorEastAsia" w:hAnsiTheme="minorHAnsi" w:cstheme="minorBidi"/>
          <w:bCs w:val="0"/>
          <w:noProof/>
          <w:color w:val="auto"/>
          <w:sz w:val="22"/>
        </w:rPr>
      </w:pPr>
      <w:hyperlink w:anchor="_Toc193897612" w:history="1">
        <w:r w:rsidRPr="001742BD">
          <w:rPr>
            <w:rStyle w:val="Lienhypertexte"/>
            <w:rFonts w:cs="Times New Roman"/>
            <w:noProof/>
          </w:rPr>
          <w:t>15.5</w:t>
        </w:r>
        <w:r w:rsidRPr="001742BD">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_Toc193897612 \h </w:instrText>
        </w:r>
        <w:r>
          <w:rPr>
            <w:noProof/>
            <w:webHidden/>
          </w:rPr>
        </w:r>
        <w:r>
          <w:rPr>
            <w:noProof/>
            <w:webHidden/>
          </w:rPr>
          <w:fldChar w:fldCharType="separate"/>
        </w:r>
        <w:r>
          <w:rPr>
            <w:noProof/>
            <w:webHidden/>
          </w:rPr>
          <w:t>25</w:t>
        </w:r>
        <w:r>
          <w:rPr>
            <w:noProof/>
            <w:webHidden/>
          </w:rPr>
          <w:fldChar w:fldCharType="end"/>
        </w:r>
      </w:hyperlink>
    </w:p>
    <w:p w14:paraId="49F3F8DD" w14:textId="62223B7E" w:rsidR="007A5720" w:rsidRDefault="007A5720">
      <w:pPr>
        <w:pStyle w:val="TM2"/>
        <w:rPr>
          <w:rFonts w:asciiTheme="minorHAnsi" w:eastAsiaTheme="minorEastAsia" w:hAnsiTheme="minorHAnsi" w:cstheme="minorBidi"/>
          <w:bCs w:val="0"/>
          <w:noProof/>
          <w:color w:val="auto"/>
          <w:sz w:val="22"/>
        </w:rPr>
      </w:pPr>
      <w:hyperlink w:anchor="_Toc193897613" w:history="1">
        <w:r w:rsidRPr="001742BD">
          <w:rPr>
            <w:rStyle w:val="Lienhypertexte"/>
            <w:rFonts w:cs="Times New Roman"/>
            <w:noProof/>
          </w:rPr>
          <w:t>15.6</w:t>
        </w:r>
        <w:r w:rsidRPr="001742BD">
          <w:rPr>
            <w:rStyle w:val="Lienhypertexte"/>
            <w:noProof/>
          </w:rPr>
          <w:t xml:space="preserve"> Demandes indemnitaires</w:t>
        </w:r>
        <w:r>
          <w:rPr>
            <w:noProof/>
            <w:webHidden/>
          </w:rPr>
          <w:tab/>
        </w:r>
        <w:r>
          <w:rPr>
            <w:noProof/>
            <w:webHidden/>
          </w:rPr>
          <w:fldChar w:fldCharType="begin"/>
        </w:r>
        <w:r>
          <w:rPr>
            <w:noProof/>
            <w:webHidden/>
          </w:rPr>
          <w:instrText xml:space="preserve"> PAGEREF _Toc193897613 \h </w:instrText>
        </w:r>
        <w:r>
          <w:rPr>
            <w:noProof/>
            <w:webHidden/>
          </w:rPr>
        </w:r>
        <w:r>
          <w:rPr>
            <w:noProof/>
            <w:webHidden/>
          </w:rPr>
          <w:fldChar w:fldCharType="separate"/>
        </w:r>
        <w:r>
          <w:rPr>
            <w:noProof/>
            <w:webHidden/>
          </w:rPr>
          <w:t>25</w:t>
        </w:r>
        <w:r>
          <w:rPr>
            <w:noProof/>
            <w:webHidden/>
          </w:rPr>
          <w:fldChar w:fldCharType="end"/>
        </w:r>
      </w:hyperlink>
    </w:p>
    <w:p w14:paraId="2F9F1705" w14:textId="5E780FC4" w:rsidR="007A5720" w:rsidRDefault="007A5720">
      <w:pPr>
        <w:pStyle w:val="TM2"/>
        <w:rPr>
          <w:rFonts w:asciiTheme="minorHAnsi" w:eastAsiaTheme="minorEastAsia" w:hAnsiTheme="minorHAnsi" w:cstheme="minorBidi"/>
          <w:bCs w:val="0"/>
          <w:noProof/>
          <w:color w:val="auto"/>
          <w:sz w:val="22"/>
        </w:rPr>
      </w:pPr>
      <w:hyperlink w:anchor="_Toc193897614" w:history="1">
        <w:r w:rsidRPr="001742BD">
          <w:rPr>
            <w:rStyle w:val="Lienhypertexte"/>
            <w:rFonts w:cs="Times New Roman"/>
            <w:noProof/>
          </w:rPr>
          <w:t>15.7</w:t>
        </w:r>
        <w:r w:rsidRPr="001742BD">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_Toc193897614 \h </w:instrText>
        </w:r>
        <w:r>
          <w:rPr>
            <w:noProof/>
            <w:webHidden/>
          </w:rPr>
        </w:r>
        <w:r>
          <w:rPr>
            <w:noProof/>
            <w:webHidden/>
          </w:rPr>
          <w:fldChar w:fldCharType="separate"/>
        </w:r>
        <w:r>
          <w:rPr>
            <w:noProof/>
            <w:webHidden/>
          </w:rPr>
          <w:t>25</w:t>
        </w:r>
        <w:r>
          <w:rPr>
            <w:noProof/>
            <w:webHidden/>
          </w:rPr>
          <w:fldChar w:fldCharType="end"/>
        </w:r>
      </w:hyperlink>
    </w:p>
    <w:p w14:paraId="0542E167" w14:textId="0A8752D1" w:rsidR="007A5720" w:rsidRDefault="007A5720">
      <w:pPr>
        <w:pStyle w:val="TM1"/>
        <w:rPr>
          <w:rFonts w:asciiTheme="minorHAnsi" w:eastAsiaTheme="minorEastAsia" w:hAnsiTheme="minorHAnsi" w:cstheme="minorBidi"/>
          <w:b w:val="0"/>
          <w:bCs w:val="0"/>
          <w:iCs w:val="0"/>
          <w:noProof/>
          <w:sz w:val="22"/>
          <w:szCs w:val="22"/>
        </w:rPr>
      </w:pPr>
      <w:hyperlink w:anchor="_Toc193897615" w:history="1">
        <w:r w:rsidRPr="001742BD">
          <w:rPr>
            <w:rStyle w:val="Lienhypertexte"/>
            <w:rFonts w:cs="Times New Roman"/>
            <w:noProof/>
          </w:rPr>
          <w:t>Article 16</w:t>
        </w:r>
        <w:r w:rsidRPr="001742BD">
          <w:rPr>
            <w:rStyle w:val="Lienhypertexte"/>
            <w:noProof/>
          </w:rPr>
          <w:t xml:space="preserve"> Litiges - langues</w:t>
        </w:r>
        <w:r>
          <w:rPr>
            <w:noProof/>
            <w:webHidden/>
          </w:rPr>
          <w:tab/>
        </w:r>
        <w:r>
          <w:rPr>
            <w:noProof/>
            <w:webHidden/>
          </w:rPr>
          <w:fldChar w:fldCharType="begin"/>
        </w:r>
        <w:r>
          <w:rPr>
            <w:noProof/>
            <w:webHidden/>
          </w:rPr>
          <w:instrText xml:space="preserve"> PAGEREF _Toc193897615 \h </w:instrText>
        </w:r>
        <w:r>
          <w:rPr>
            <w:noProof/>
            <w:webHidden/>
          </w:rPr>
        </w:r>
        <w:r>
          <w:rPr>
            <w:noProof/>
            <w:webHidden/>
          </w:rPr>
          <w:fldChar w:fldCharType="separate"/>
        </w:r>
        <w:r>
          <w:rPr>
            <w:noProof/>
            <w:webHidden/>
          </w:rPr>
          <w:t>25</w:t>
        </w:r>
        <w:r>
          <w:rPr>
            <w:noProof/>
            <w:webHidden/>
          </w:rPr>
          <w:fldChar w:fldCharType="end"/>
        </w:r>
      </w:hyperlink>
    </w:p>
    <w:p w14:paraId="71CDE3F0" w14:textId="711F5757" w:rsidR="007A5720" w:rsidRDefault="007A5720">
      <w:pPr>
        <w:pStyle w:val="TM1"/>
        <w:rPr>
          <w:rFonts w:asciiTheme="minorHAnsi" w:eastAsiaTheme="minorEastAsia" w:hAnsiTheme="minorHAnsi" w:cstheme="minorBidi"/>
          <w:b w:val="0"/>
          <w:bCs w:val="0"/>
          <w:iCs w:val="0"/>
          <w:noProof/>
          <w:sz w:val="22"/>
          <w:szCs w:val="22"/>
        </w:rPr>
      </w:pPr>
      <w:hyperlink w:anchor="_Toc193897616" w:history="1">
        <w:r w:rsidRPr="001742BD">
          <w:rPr>
            <w:rStyle w:val="Lienhypertexte"/>
            <w:rFonts w:cs="Times New Roman"/>
            <w:noProof/>
          </w:rPr>
          <w:t>Article 17</w:t>
        </w:r>
        <w:r w:rsidRPr="001742BD">
          <w:rPr>
            <w:rStyle w:val="Lienhypertexte"/>
            <w:noProof/>
          </w:rPr>
          <w:t xml:space="preserve"> Dérogations au CCAG FCS</w:t>
        </w:r>
        <w:r>
          <w:rPr>
            <w:noProof/>
            <w:webHidden/>
          </w:rPr>
          <w:tab/>
        </w:r>
        <w:r>
          <w:rPr>
            <w:noProof/>
            <w:webHidden/>
          </w:rPr>
          <w:fldChar w:fldCharType="begin"/>
        </w:r>
        <w:r>
          <w:rPr>
            <w:noProof/>
            <w:webHidden/>
          </w:rPr>
          <w:instrText xml:space="preserve"> PAGEREF _Toc193897616 \h </w:instrText>
        </w:r>
        <w:r>
          <w:rPr>
            <w:noProof/>
            <w:webHidden/>
          </w:rPr>
        </w:r>
        <w:r>
          <w:rPr>
            <w:noProof/>
            <w:webHidden/>
          </w:rPr>
          <w:fldChar w:fldCharType="separate"/>
        </w:r>
        <w:r>
          <w:rPr>
            <w:noProof/>
            <w:webHidden/>
          </w:rPr>
          <w:t>25</w:t>
        </w:r>
        <w:r>
          <w:rPr>
            <w:noProof/>
            <w:webHidden/>
          </w:rPr>
          <w:fldChar w:fldCharType="end"/>
        </w:r>
      </w:hyperlink>
    </w:p>
    <w:p w14:paraId="02AE5EE2" w14:textId="5743496A" w:rsidR="007A5720" w:rsidRDefault="007A5720">
      <w:pPr>
        <w:pStyle w:val="TM1"/>
        <w:rPr>
          <w:rFonts w:asciiTheme="minorHAnsi" w:eastAsiaTheme="minorEastAsia" w:hAnsiTheme="minorHAnsi" w:cstheme="minorBidi"/>
          <w:b w:val="0"/>
          <w:bCs w:val="0"/>
          <w:iCs w:val="0"/>
          <w:noProof/>
          <w:sz w:val="22"/>
          <w:szCs w:val="22"/>
        </w:rPr>
      </w:pPr>
      <w:hyperlink w:anchor="_Toc193897617" w:history="1">
        <w:r w:rsidRPr="001742BD">
          <w:rPr>
            <w:rStyle w:val="Lienhypertexte"/>
            <w:rFonts w:cs="Times New Roman"/>
            <w:noProof/>
          </w:rPr>
          <w:t>Article 18</w:t>
        </w:r>
        <w:r w:rsidRPr="001742BD">
          <w:rPr>
            <w:rStyle w:val="Lienhypertexte"/>
            <w:noProof/>
            <w:highlight w:val="lightGray"/>
          </w:rPr>
          <w:t xml:space="preserve"> </w:t>
        </w:r>
        <w:r w:rsidRPr="001742BD">
          <w:rPr>
            <w:rStyle w:val="Lienhypertexte"/>
            <w:noProof/>
            <w:sz w:val="28"/>
            <w:highlight w:val="lightGray"/>
          </w:rPr>
          <w:sym w:font="Wingdings" w:char="F046"/>
        </w:r>
        <w:r w:rsidRPr="001742BD">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_Toc193897617 \h </w:instrText>
        </w:r>
        <w:r>
          <w:rPr>
            <w:noProof/>
            <w:webHidden/>
          </w:rPr>
        </w:r>
        <w:r>
          <w:rPr>
            <w:noProof/>
            <w:webHidden/>
          </w:rPr>
          <w:fldChar w:fldCharType="separate"/>
        </w:r>
        <w:r>
          <w:rPr>
            <w:noProof/>
            <w:webHidden/>
          </w:rPr>
          <w:t>25</w:t>
        </w:r>
        <w:r>
          <w:rPr>
            <w:noProof/>
            <w:webHidden/>
          </w:rPr>
          <w:fldChar w:fldCharType="end"/>
        </w:r>
      </w:hyperlink>
    </w:p>
    <w:p w14:paraId="7E116085" w14:textId="62D3AF92" w:rsidR="00E22FCF" w:rsidRDefault="001C51E6" w:rsidP="008505D9">
      <w:r>
        <w:fldChar w:fldCharType="end"/>
      </w:r>
    </w:p>
    <w:p w14:paraId="4C2712DA" w14:textId="77777777" w:rsidR="008505D9" w:rsidRPr="008505D9" w:rsidRDefault="008505D9" w:rsidP="008505D9"/>
    <w:p w14:paraId="57A82835" w14:textId="31545A09"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w:t>
      </w:r>
      <w:r w:rsidR="009442F5" w:rsidRPr="00C2773E">
        <w:rPr>
          <w:color w:val="FF0000"/>
        </w:rPr>
        <w:t>CAP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7A5720">
        <w:rPr>
          <w:b/>
          <w:i/>
          <w:color w:val="FF0000"/>
        </w:rPr>
        <w:t xml:space="preserve">Article 18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1" w:name="_Ref337396313"/>
      <w:bookmarkStart w:id="2" w:name="_Toc251755465"/>
      <w:bookmarkStart w:id="3" w:name="_Toc251755541"/>
      <w:bookmarkStart w:id="4" w:name="_Toc251761062"/>
      <w:bookmarkStart w:id="5" w:name="_Toc295160927"/>
      <w:bookmarkStart w:id="6" w:name="_Toc295312885"/>
      <w:bookmarkStart w:id="7" w:name="_Toc193897558"/>
      <w:r>
        <w:lastRenderedPageBreak/>
        <w:t xml:space="preserve">Présentation du contrat et </w:t>
      </w:r>
      <w:r w:rsidR="001B3BE2">
        <w:t xml:space="preserve">des </w:t>
      </w:r>
      <w:r>
        <w:t>signataires</w:t>
      </w:r>
      <w:bookmarkEnd w:id="7"/>
    </w:p>
    <w:p w14:paraId="543F4B4C" w14:textId="49F52724" w:rsidR="00F8711F" w:rsidRDefault="00F8711F" w:rsidP="007C1882">
      <w:pPr>
        <w:pStyle w:val="Titre2"/>
      </w:pPr>
      <w:bookmarkStart w:id="8" w:name="_Toc193897559"/>
      <w:r>
        <w:t>Présentation du CC</w:t>
      </w:r>
      <w:r w:rsidRPr="00BA75E8">
        <w:t>AP</w:t>
      </w:r>
      <w:bookmarkEnd w:id="8"/>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075FC643"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15930C12" w:rsidR="0001715E" w:rsidRDefault="001B3BE2" w:rsidP="007C1882">
      <w:pPr>
        <w:pStyle w:val="Titre2"/>
      </w:pPr>
      <w:bookmarkStart w:id="9" w:name="_Ref359508711"/>
      <w:bookmarkStart w:id="10" w:name="_Ref434487817"/>
      <w:bookmarkStart w:id="11" w:name="_Toc193897560"/>
      <w:bookmarkEnd w:id="1"/>
      <w:r w:rsidRPr="001B3BE2">
        <w:rPr>
          <w:caps/>
          <w:color w:val="FF0000"/>
          <w:sz w:val="36"/>
          <w:szCs w:val="36"/>
          <w:highlight w:val="lightGray"/>
        </w:rPr>
        <w:sym w:font="Wingdings" w:char="F046"/>
      </w:r>
      <w:r w:rsidR="0001715E">
        <w:t>Désignation des parties</w:t>
      </w:r>
      <w:bookmarkEnd w:id="9"/>
      <w:bookmarkEnd w:id="10"/>
      <w:bookmarkEnd w:id="11"/>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Président</w:t>
      </w:r>
      <w:r w:rsidR="000577FF">
        <w:t>.e</w:t>
      </w:r>
      <w:r w:rsidR="008333E7">
        <w:t xml:space="preserve"> du </w:t>
      </w:r>
      <w:r w:rsidR="002304D6">
        <w:t>Mucem</w:t>
      </w:r>
      <w:r w:rsidR="008333E7">
        <w:t xml:space="preserve"> ou l’Administrat</w:t>
      </w:r>
      <w:r w:rsidR="007260E7">
        <w:t>eur</w:t>
      </w:r>
      <w:r w:rsidR="000577FF">
        <w:t>.trice</w:t>
      </w:r>
      <w:r w:rsidR="007260E7">
        <w:t xml:space="preserve"> Général</w:t>
      </w:r>
      <w:r w:rsidR="000577FF">
        <w:t>.e</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7A5720">
        <w:rPr>
          <w:rFonts w:ascii="CGP" w:hAnsi="CGP"/>
          <w:b/>
        </w:rPr>
      </w:r>
      <w:r w:rsidR="007A5720">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NON</w:t>
      </w:r>
    </w:p>
    <w:p w14:paraId="65485C07" w14:textId="254E9C8A"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des micro,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7A5720">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7A5720">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
    <w:p w14:paraId="0DE8B6B6" w14:textId="77777777" w:rsidR="004B6C80" w:rsidRDefault="004B6C80" w:rsidP="004B6C80">
      <w:bookmarkStart w:id="12"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2"/>
    <w:p w14:paraId="5BBDC001" w14:textId="41AB5CE0" w:rsidR="00614C3E" w:rsidRPr="003559AE"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7A5720">
        <w:rPr>
          <w:rFonts w:ascii="CGP" w:hAnsi="CGP"/>
          <w:b/>
        </w:rPr>
      </w:r>
      <w:r w:rsidR="007A5720">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7A5720">
        <w:rPr>
          <w:b/>
        </w:rPr>
      </w:r>
      <w:r w:rsidR="007A5720">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7A5720">
        <w:rPr>
          <w:b/>
        </w:rPr>
      </w:r>
      <w:r w:rsidR="007A5720">
        <w:rPr>
          <w:b/>
        </w:rPr>
        <w:fldChar w:fldCharType="separate"/>
      </w:r>
      <w:r w:rsidRPr="003559AE">
        <w:rPr>
          <w:b/>
        </w:rPr>
        <w:fldChar w:fldCharType="end"/>
      </w:r>
      <w:r w:rsidR="00614C3E" w:rsidRPr="003559AE">
        <w:rPr>
          <w:b/>
        </w:rPr>
        <w:t xml:space="preserve"> conjoint,</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7A5720">
        <w:rPr>
          <w:b/>
        </w:rPr>
      </w:r>
      <w:r w:rsidR="007A5720">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w:t>
      </w:r>
      <w:r w:rsidR="00500049" w:rsidRPr="003559AE">
        <w:t>suivantes :</w:t>
      </w:r>
      <w:r w:rsidR="00614C3E" w:rsidRPr="003559AE">
        <w:t xml:space="preserve">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7A5720">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7A5720">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lastRenderedPageBreak/>
        <w:fldChar w:fldCharType="begin">
          <w:ffData>
            <w:name w:val="CaseACocher1"/>
            <w:enabled/>
            <w:calcOnExit w:val="0"/>
            <w:checkBox>
              <w:sizeAuto/>
              <w:default w:val="0"/>
            </w:checkBox>
          </w:ffData>
        </w:fldChar>
      </w:r>
      <w:r w:rsidR="00614C3E" w:rsidRPr="00AF472A">
        <w:instrText xml:space="preserve"> FORMCHECKBOX </w:instrText>
      </w:r>
      <w:r w:rsidR="007A5720">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7A5720">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A5720">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7A5720">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7A5720">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142487F3" w:rsidR="00E1431E" w:rsidRPr="00062D32" w:rsidRDefault="00500049" w:rsidP="00E1431E">
      <w:pPr>
        <w:pStyle w:val="Listepuces"/>
      </w:pPr>
      <w:r w:rsidRPr="00062D32">
        <w:t>Aux</w:t>
      </w:r>
      <w:r w:rsidR="00E1431E" w:rsidRPr="00062D32">
        <w:t xml:space="preserve"> personnes ayant pouvoir de l’engager ;</w:t>
      </w:r>
    </w:p>
    <w:p w14:paraId="76E65EE4" w14:textId="482C7FD6" w:rsidR="00E1431E" w:rsidRPr="00062D32" w:rsidRDefault="00500049" w:rsidP="00E1431E">
      <w:pPr>
        <w:pStyle w:val="Listepuces"/>
      </w:pPr>
      <w:r w:rsidRPr="00062D32">
        <w:t>À</w:t>
      </w:r>
      <w:r w:rsidR="00E1431E" w:rsidRPr="00062D32">
        <w:t xml:space="preserve"> la forme juridique sous laquelle il exerce son activité ;</w:t>
      </w:r>
    </w:p>
    <w:p w14:paraId="7ED3354E" w14:textId="6B4E38B2" w:rsidR="00E1431E" w:rsidRPr="00062D32" w:rsidRDefault="00500049" w:rsidP="00E1431E">
      <w:pPr>
        <w:pStyle w:val="Listepuces"/>
      </w:pPr>
      <w:r w:rsidRPr="00062D32">
        <w:t>À</w:t>
      </w:r>
      <w:r w:rsidR="00E1431E" w:rsidRPr="00062D32">
        <w:t xml:space="preserve"> sa raison sociale ou à sa dénomination ;</w:t>
      </w:r>
    </w:p>
    <w:p w14:paraId="07B0E182" w14:textId="20833132" w:rsidR="00E1431E" w:rsidRPr="00062D32" w:rsidRDefault="00500049" w:rsidP="00E1431E">
      <w:pPr>
        <w:pStyle w:val="Listepuces"/>
      </w:pPr>
      <w:r w:rsidRPr="00062D32">
        <w:t>À</w:t>
      </w:r>
      <w:r w:rsidR="00E1431E" w:rsidRPr="00062D32">
        <w:t xml:space="preserve"> son adresse ou à son siège social ;</w:t>
      </w:r>
    </w:p>
    <w:p w14:paraId="27C7E88F" w14:textId="643730FF" w:rsidR="00E1431E" w:rsidRPr="00062D32" w:rsidRDefault="00500049" w:rsidP="00E1431E">
      <w:pPr>
        <w:pStyle w:val="Listepuces"/>
      </w:pPr>
      <w:r w:rsidRPr="00062D32">
        <w:t>Aux</w:t>
      </w:r>
      <w:r w:rsidR="00E1431E" w:rsidRPr="00062D32">
        <w:t xml:space="preserve"> renseignements qu’il a fournis pour l</w:t>
      </w:r>
      <w:r w:rsidR="00E1431E">
        <w:t xml:space="preserve">’acceptation d’un sous-traitant </w:t>
      </w:r>
      <w:r w:rsidR="00E1431E" w:rsidRPr="00062D32">
        <w:t>et l’agrément de ses conditions de paiements ;</w:t>
      </w:r>
    </w:p>
    <w:p w14:paraId="3B316F7F" w14:textId="4FDBEDF7" w:rsidR="00E1431E" w:rsidRPr="00062D32" w:rsidRDefault="00500049" w:rsidP="00E1431E">
      <w:pPr>
        <w:pStyle w:val="Listepuces"/>
      </w:pPr>
      <w:r w:rsidRPr="00062D32">
        <w:t>Et</w:t>
      </w:r>
      <w:r w:rsidR="00E1431E" w:rsidRPr="00062D32">
        <w:t xml:space="preserve"> de façon générale, à toutes les modifications importantes de fonctionnement de l’entreprise pouvant</w:t>
      </w:r>
      <w:r w:rsidR="00E1431E">
        <w:t xml:space="preserve"> influer sur le déroulement du </w:t>
      </w:r>
      <w:r w:rsidR="00591C85">
        <w:t>contrat</w:t>
      </w:r>
      <w:r w:rsidR="00E1431E" w:rsidRPr="00062D32">
        <w:t>.</w:t>
      </w:r>
    </w:p>
    <w:p w14:paraId="728F21CB" w14:textId="3F0B360A" w:rsidR="00E1431E" w:rsidRPr="000A38C1" w:rsidRDefault="00E1431E" w:rsidP="00E1431E">
      <w:r w:rsidRPr="00062D32">
        <w:lastRenderedPageBreak/>
        <w:t xml:space="preserve">Le </w:t>
      </w:r>
      <w:r w:rsidRPr="000A38C1">
        <w:t xml:space="preserve">défaut de communication de ces renseignements dégagera la responsabilité du </w:t>
      </w:r>
      <w:r w:rsidR="002304D6" w:rsidRPr="000A38C1">
        <w:t>Mucem</w:t>
      </w:r>
      <w:r w:rsidRPr="000A38C1">
        <w:t xml:space="preserve"> dans toute éventuelle erreur d’acheminement d’un document au titre du </w:t>
      </w:r>
      <w:r w:rsidR="00591C85" w:rsidRPr="000A38C1">
        <w:t>contrat</w:t>
      </w:r>
      <w:r w:rsidRPr="000A38C1">
        <w:t xml:space="preserve"> et le </w:t>
      </w:r>
      <w:r w:rsidR="0035764B" w:rsidRPr="000A38C1">
        <w:t>titulaire</w:t>
      </w:r>
      <w:r w:rsidRPr="000A38C1">
        <w:t xml:space="preserve"> ne pourra pas invoquer cette erreur pour contester les pénalités qu’il pourrait encourir en cas de retard.</w:t>
      </w:r>
    </w:p>
    <w:p w14:paraId="78104D99" w14:textId="200BBC15" w:rsidR="00E1431E" w:rsidRPr="000A38C1" w:rsidRDefault="00E1431E" w:rsidP="00E1431E">
      <w:r w:rsidRPr="000A38C1">
        <w:t xml:space="preserve">En cas de non communication des modifications, le </w:t>
      </w:r>
      <w:r w:rsidR="00591C85" w:rsidRPr="000A38C1">
        <w:t>contrat</w:t>
      </w:r>
      <w:r w:rsidRPr="000A38C1">
        <w:t xml:space="preserve"> pourra être résilié pour faute du </w:t>
      </w:r>
      <w:r w:rsidR="0035764B" w:rsidRPr="000A38C1">
        <w:t>titulaire</w:t>
      </w:r>
      <w:r w:rsidRPr="000A38C1">
        <w:t>.</w:t>
      </w:r>
    </w:p>
    <w:p w14:paraId="06A72B11" w14:textId="79E1AFC2" w:rsidR="00906DE9" w:rsidRPr="000A38C1" w:rsidRDefault="004B6C80" w:rsidP="006039DC">
      <w:pPr>
        <w:pStyle w:val="Titre1"/>
      </w:pPr>
      <w:bookmarkStart w:id="13" w:name="_Toc333412607"/>
      <w:bookmarkStart w:id="14" w:name="_Toc251755466"/>
      <w:bookmarkStart w:id="15" w:name="_Toc251755542"/>
      <w:bookmarkStart w:id="16" w:name="_Toc251761063"/>
      <w:bookmarkStart w:id="17" w:name="_Toc295160928"/>
      <w:bookmarkStart w:id="18" w:name="_Toc295312886"/>
      <w:bookmarkStart w:id="19" w:name="_Ref318106763"/>
      <w:bookmarkStart w:id="20" w:name="_Toc251755469"/>
      <w:bookmarkStart w:id="21" w:name="_Toc251755545"/>
      <w:bookmarkStart w:id="22" w:name="_Toc251761066"/>
      <w:bookmarkStart w:id="23" w:name="_Toc295160931"/>
      <w:bookmarkStart w:id="24" w:name="_Toc295312889"/>
      <w:bookmarkStart w:id="25" w:name="_Toc193897561"/>
      <w:bookmarkEnd w:id="2"/>
      <w:bookmarkEnd w:id="3"/>
      <w:bookmarkEnd w:id="4"/>
      <w:bookmarkEnd w:id="5"/>
      <w:bookmarkEnd w:id="6"/>
      <w:r w:rsidRPr="000A38C1">
        <w:t>Forme</w:t>
      </w:r>
      <w:r w:rsidR="005B11AC" w:rsidRPr="000A38C1">
        <w:t xml:space="preserve">, </w:t>
      </w:r>
      <w:r w:rsidR="00EA7224" w:rsidRPr="000A38C1">
        <w:t>objet</w:t>
      </w:r>
      <w:r w:rsidR="00906DE9" w:rsidRPr="000A38C1">
        <w:t xml:space="preserve"> </w:t>
      </w:r>
      <w:bookmarkEnd w:id="13"/>
      <w:r w:rsidRPr="000A38C1">
        <w:t xml:space="preserve">et périmètre </w:t>
      </w:r>
      <w:r w:rsidR="002B7E46" w:rsidRPr="000A38C1">
        <w:t xml:space="preserve">du </w:t>
      </w:r>
      <w:r w:rsidR="007D66BB" w:rsidRPr="000A38C1">
        <w:t>contrat</w:t>
      </w:r>
      <w:bookmarkEnd w:id="25"/>
    </w:p>
    <w:p w14:paraId="3F945482" w14:textId="170624AF" w:rsidR="00FD4826" w:rsidRPr="000A38C1" w:rsidRDefault="00FD4826" w:rsidP="00FD4826">
      <w:pPr>
        <w:pStyle w:val="Titre2"/>
      </w:pPr>
      <w:bookmarkStart w:id="26" w:name="_Toc193897562"/>
      <w:r w:rsidRPr="000A38C1">
        <w:t xml:space="preserve">Forme </w:t>
      </w:r>
      <w:r w:rsidR="00F3720B" w:rsidRPr="000A38C1">
        <w:t xml:space="preserve">et objet </w:t>
      </w:r>
      <w:r w:rsidRPr="000A38C1">
        <w:t>du contrat</w:t>
      </w:r>
      <w:r w:rsidR="00F3720B" w:rsidRPr="000A38C1">
        <w:t xml:space="preserve"> – nature des marches </w:t>
      </w:r>
      <w:r w:rsidR="00F32664" w:rsidRPr="000A38C1">
        <w:t>subséquents</w:t>
      </w:r>
      <w:bookmarkEnd w:id="26"/>
    </w:p>
    <w:p w14:paraId="6D3470E3" w14:textId="64E0B8D1" w:rsidR="00EA7224" w:rsidRPr="000A38C1" w:rsidRDefault="00EA7224" w:rsidP="00A9204C">
      <w:bookmarkStart w:id="27" w:name="_Hlk157762481"/>
      <w:r w:rsidRPr="000A38C1">
        <w:t xml:space="preserve">Le </w:t>
      </w:r>
      <w:r w:rsidR="000B673D" w:rsidRPr="000A38C1">
        <w:t xml:space="preserve">présent </w:t>
      </w:r>
      <w:r w:rsidR="00591C85" w:rsidRPr="000A38C1">
        <w:t>contrat</w:t>
      </w:r>
      <w:r w:rsidRPr="000A38C1">
        <w:t xml:space="preserve"> est un </w:t>
      </w:r>
      <w:r w:rsidR="00EE57BB" w:rsidRPr="000A38C1">
        <w:rPr>
          <w:b/>
        </w:rPr>
        <w:t>accord-</w:t>
      </w:r>
      <w:r w:rsidR="00591C85" w:rsidRPr="000A38C1">
        <w:rPr>
          <w:b/>
        </w:rPr>
        <w:t xml:space="preserve">cadre </w:t>
      </w:r>
      <w:r w:rsidR="001A2495" w:rsidRPr="000A38C1">
        <w:rPr>
          <w:b/>
        </w:rPr>
        <w:t xml:space="preserve">mono-attributaire </w:t>
      </w:r>
      <w:r w:rsidR="00EE57BB" w:rsidRPr="000A38C1">
        <w:rPr>
          <w:b/>
        </w:rPr>
        <w:t xml:space="preserve">comportant une part forfaitaire </w:t>
      </w:r>
      <w:r w:rsidR="006118C1">
        <w:rPr>
          <w:b/>
        </w:rPr>
        <w:t xml:space="preserve">(prestations récurrentes) </w:t>
      </w:r>
      <w:r w:rsidR="00EE57BB" w:rsidRPr="000A38C1">
        <w:rPr>
          <w:b/>
        </w:rPr>
        <w:t>et une part à commande</w:t>
      </w:r>
      <w:r w:rsidR="006118C1">
        <w:rPr>
          <w:b/>
        </w:rPr>
        <w:t xml:space="preserve"> (prestations ponctuelles)</w:t>
      </w:r>
      <w:r w:rsidR="00FD4826" w:rsidRPr="000A38C1">
        <w:t>.</w:t>
      </w:r>
    </w:p>
    <w:bookmarkEnd w:id="27"/>
    <w:p w14:paraId="4C75A5E0" w14:textId="6C9662D0" w:rsidR="00FD4826" w:rsidRPr="000A38C1" w:rsidRDefault="00FD4826" w:rsidP="00FD4826">
      <w:pPr>
        <w:rPr>
          <w:b/>
        </w:rPr>
      </w:pPr>
      <w:r w:rsidRPr="000A38C1">
        <w:t xml:space="preserve">Le </w:t>
      </w:r>
      <w:r w:rsidR="00F32664" w:rsidRPr="000A38C1">
        <w:t xml:space="preserve">présent </w:t>
      </w:r>
      <w:r w:rsidRPr="000A38C1">
        <w:t xml:space="preserve">contrat a pour objet la réalisation de </w:t>
      </w:r>
      <w:r w:rsidRPr="000A38C1">
        <w:rPr>
          <w:b/>
        </w:rPr>
        <w:t xml:space="preserve">prestations </w:t>
      </w:r>
      <w:r w:rsidR="000A38C1" w:rsidRPr="000A38C1">
        <w:rPr>
          <w:b/>
        </w:rPr>
        <w:t xml:space="preserve">de nettoyage de la vitrerie des bâtiments du Mucem ainsi qu’à titre accessoire, le nettoyage des structures arborescentes. </w:t>
      </w:r>
    </w:p>
    <w:p w14:paraId="5DCCB299" w14:textId="759E23B6" w:rsidR="00FD4826" w:rsidRPr="000A38C1" w:rsidRDefault="00FD4826" w:rsidP="00FD4826">
      <w:r w:rsidRPr="000A38C1">
        <w:t>La description et les spécifications techniques des prestations attendues figure principalement dans le CCTP et ses annexes.</w:t>
      </w:r>
    </w:p>
    <w:p w14:paraId="3BAE47B6" w14:textId="77777777" w:rsidR="000A38C1" w:rsidRPr="000A38C1" w:rsidRDefault="00906DE9" w:rsidP="000A38C1">
      <w:bookmarkStart w:id="28" w:name="_Hlk157762780"/>
      <w:r w:rsidRPr="000A38C1">
        <w:t xml:space="preserve">Les </w:t>
      </w:r>
      <w:r w:rsidR="00FF3F21" w:rsidRPr="000A38C1">
        <w:t>p</w:t>
      </w:r>
      <w:r w:rsidRPr="000A38C1">
        <w:t xml:space="preserve">restations </w:t>
      </w:r>
      <w:r w:rsidR="00F32664" w:rsidRPr="000A38C1">
        <w:t>ne sont pas divisées en lots</w:t>
      </w:r>
      <w:r w:rsidR="000A38C1" w:rsidRPr="000A38C1">
        <w:t xml:space="preserve">. </w:t>
      </w:r>
    </w:p>
    <w:p w14:paraId="33C0508C" w14:textId="0903AF1C" w:rsidR="005E4C62" w:rsidRDefault="005E4C62" w:rsidP="000A38C1">
      <w:r w:rsidRPr="000A38C1">
        <w:t xml:space="preserve">Le contrat </w:t>
      </w:r>
      <w:r w:rsidR="00F32664" w:rsidRPr="000A38C1">
        <w:t>ne comporte pas de tranches</w:t>
      </w:r>
      <w:r w:rsidR="000A38C1" w:rsidRPr="000A38C1">
        <w:t>.</w:t>
      </w:r>
      <w:r w:rsidR="000A38C1">
        <w:t xml:space="preserve"> </w:t>
      </w:r>
    </w:p>
    <w:p w14:paraId="7419B977" w14:textId="77777777" w:rsidR="000A5DA8" w:rsidRDefault="000A5DA8" w:rsidP="002A05E1">
      <w:pPr>
        <w:pStyle w:val="Titre2"/>
      </w:pPr>
      <w:bookmarkStart w:id="29" w:name="_Toc193897563"/>
      <w:bookmarkEnd w:id="28"/>
      <w:r>
        <w:t>Exclusions</w:t>
      </w:r>
      <w:bookmarkEnd w:id="29"/>
    </w:p>
    <w:p w14:paraId="19ED0258" w14:textId="663B8E1D" w:rsidR="000A5DA8" w:rsidRPr="000A38C1" w:rsidRDefault="00D1536F" w:rsidP="00A9204C">
      <w:r w:rsidRPr="000A38C1">
        <w:t>Son</w:t>
      </w:r>
      <w:r w:rsidR="008E3601" w:rsidRPr="000A38C1">
        <w:t>t</w:t>
      </w:r>
      <w:r w:rsidRPr="000A38C1">
        <w:t xml:space="preserve"> exclus du périmètre du </w:t>
      </w:r>
      <w:r w:rsidR="00591C85" w:rsidRPr="000A38C1">
        <w:t>contrat</w:t>
      </w:r>
      <w:r w:rsidRPr="000A38C1">
        <w:t xml:space="preserve"> les sites suivants : </w:t>
      </w:r>
    </w:p>
    <w:p w14:paraId="6245D355" w14:textId="52191887" w:rsidR="000A38C1" w:rsidRDefault="000A38C1" w:rsidP="000A38C1">
      <w:pPr>
        <w:pStyle w:val="Paragraphedeliste"/>
        <w:numPr>
          <w:ilvl w:val="0"/>
          <w:numId w:val="41"/>
        </w:numPr>
      </w:pPr>
      <w:r>
        <w:t>Le</w:t>
      </w:r>
      <w:r w:rsidR="00116EC5">
        <w:t>s locaux et abords du</w:t>
      </w:r>
      <w:r>
        <w:t xml:space="preserve"> Centre de Conservation et de Ressources situé dans le quartier de la Belle-de-Mai à Marseille </w:t>
      </w:r>
    </w:p>
    <w:p w14:paraId="6AD6B85C" w14:textId="07A446CB" w:rsidR="000A38C1" w:rsidRPr="00C3613C" w:rsidRDefault="000A38C1" w:rsidP="000A38C1">
      <w:pPr>
        <w:pStyle w:val="Paragraphedeliste"/>
        <w:numPr>
          <w:ilvl w:val="0"/>
          <w:numId w:val="41"/>
        </w:numPr>
      </w:pPr>
      <w:r w:rsidRPr="00C3613C">
        <w:t xml:space="preserve">Les vitreries intérieures décrites à </w:t>
      </w:r>
      <w:r w:rsidRPr="00C3613C">
        <w:rPr>
          <w:b/>
          <w:i/>
          <w:color w:val="595959" w:themeColor="text1" w:themeTint="A6"/>
        </w:rPr>
        <w:t>l’article 3.4 du CCTP</w:t>
      </w:r>
      <w:r w:rsidRPr="00C3613C">
        <w:t xml:space="preserve">. </w:t>
      </w:r>
    </w:p>
    <w:p w14:paraId="347FA40A" w14:textId="77777777" w:rsidR="00AF77A5" w:rsidRPr="00A046A7" w:rsidRDefault="00AF77A5" w:rsidP="00AF77A5">
      <w:pPr>
        <w:pStyle w:val="Titre1"/>
      </w:pPr>
      <w:bookmarkStart w:id="30" w:name="_Ref335896546"/>
      <w:bookmarkStart w:id="31" w:name="_Ref335896556"/>
      <w:bookmarkStart w:id="32" w:name="_Toc193897564"/>
      <w:r w:rsidRPr="00A046A7">
        <w:t xml:space="preserve">Pièces </w:t>
      </w:r>
      <w:bookmarkEnd w:id="14"/>
      <w:bookmarkEnd w:id="15"/>
      <w:bookmarkEnd w:id="16"/>
      <w:bookmarkEnd w:id="17"/>
      <w:bookmarkEnd w:id="18"/>
      <w:bookmarkEnd w:id="19"/>
      <w:r w:rsidR="00A046A7">
        <w:t>contractuelles</w:t>
      </w:r>
      <w:bookmarkEnd w:id="30"/>
      <w:bookmarkEnd w:id="31"/>
      <w:bookmarkEnd w:id="32"/>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17DD70F0" w:rsidR="009D179F" w:rsidRPr="009D179F" w:rsidRDefault="009D179F" w:rsidP="00AF77A5">
      <w:pPr>
        <w:pStyle w:val="Listepuces"/>
      </w:pPr>
      <w:r w:rsidRPr="009D179F">
        <w:t xml:space="preserve">Le </w:t>
      </w:r>
      <w:r w:rsidR="008F008C">
        <w:t xml:space="preserve">présent </w:t>
      </w:r>
      <w:r w:rsidR="00150916" w:rsidRPr="0091304E">
        <w:rPr>
          <w:b/>
        </w:rPr>
        <w:t xml:space="preserve">Cahier des </w:t>
      </w:r>
      <w:r w:rsidR="00150916" w:rsidRPr="00DF5056">
        <w:rPr>
          <w:b/>
        </w:rPr>
        <w:t xml:space="preserve">Clauses </w:t>
      </w:r>
      <w:r w:rsidR="00B90BA5" w:rsidRPr="00DF5056">
        <w:rPr>
          <w:b/>
        </w:rPr>
        <w:t>Administrative</w:t>
      </w:r>
      <w:r w:rsidR="000A38C1" w:rsidRPr="00DF5056">
        <w:rPr>
          <w:b/>
        </w:rPr>
        <w:t>s</w:t>
      </w:r>
      <w:r w:rsidR="00B90BA5" w:rsidRPr="00DF5056">
        <w:rPr>
          <w:b/>
        </w:rPr>
        <w:t xml:space="preserve"> </w:t>
      </w:r>
      <w:r w:rsidR="00150916" w:rsidRPr="00DF5056">
        <w:rPr>
          <w:b/>
        </w:rPr>
        <w:t>Particulières</w:t>
      </w:r>
      <w:r w:rsidR="00150916" w:rsidRPr="00DF5056">
        <w:t xml:space="preserve"> (CC</w:t>
      </w:r>
      <w:r w:rsidR="00B90BA5" w:rsidRPr="00DF5056">
        <w:t>A</w:t>
      </w:r>
      <w:r w:rsidR="00150916" w:rsidRPr="00DF5056">
        <w:t>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3366BF3E" w14:textId="172DBB04" w:rsidR="00906DE9" w:rsidRPr="00C3613C" w:rsidRDefault="00803896" w:rsidP="00BA2699">
      <w:pPr>
        <w:pStyle w:val="Listepuces2"/>
      </w:pPr>
      <w:r w:rsidRPr="00810727">
        <w:t xml:space="preserve">Annexe </w:t>
      </w:r>
      <w:r w:rsidR="00D95192" w:rsidRPr="000A38C1">
        <w:t>1</w:t>
      </w:r>
      <w:r w:rsidRPr="000A38C1">
        <w:t xml:space="preserve"> : </w:t>
      </w:r>
      <w:r w:rsidR="00810727" w:rsidRPr="000A38C1">
        <w:t>décomposition du prix global et forfaitaire, désigné sous le terme « DPGF »</w:t>
      </w:r>
      <w:r w:rsidR="00BA75E8">
        <w:t xml:space="preserve"> et</w:t>
      </w:r>
      <w:r w:rsidR="000A38C1" w:rsidRPr="000A38C1">
        <w:t xml:space="preserve"> </w:t>
      </w:r>
      <w:r w:rsidR="00906DE9" w:rsidRPr="000A38C1">
        <w:t>bordereau des prix unitaires désigné sous le terme « BPU »</w:t>
      </w:r>
      <w:r w:rsidR="000A38C1" w:rsidRPr="000A38C1">
        <w:t xml:space="preserve"> comprenant le BPU et trois onglets</w:t>
      </w:r>
      <w:r w:rsidR="000A38C1">
        <w:t xml:space="preserve"> </w:t>
      </w:r>
      <w:r w:rsidR="000A38C1" w:rsidRPr="00C3613C">
        <w:t xml:space="preserve">concernant des prestations ponctuelles  </w:t>
      </w:r>
    </w:p>
    <w:p w14:paraId="6F9215F8" w14:textId="47A7BEC6" w:rsidR="009D179F" w:rsidRPr="00C3613C" w:rsidRDefault="00803896" w:rsidP="00810727">
      <w:pPr>
        <w:pStyle w:val="Listepuces2"/>
      </w:pPr>
      <w:r w:rsidRPr="00C3613C">
        <w:t xml:space="preserve">Annexe </w:t>
      </w:r>
      <w:r w:rsidR="00BA75E8" w:rsidRPr="00C3613C">
        <w:t>2</w:t>
      </w:r>
      <w:r w:rsidR="00412DA3" w:rsidRPr="00C3613C">
        <w:t xml:space="preserve"> : </w:t>
      </w:r>
      <w:bookmarkStart w:id="33" w:name="_Hlk157762891"/>
      <w:r w:rsidR="008F008C" w:rsidRPr="00C3613C">
        <w:t xml:space="preserve">éventuelle </w:t>
      </w:r>
      <w:r w:rsidR="00412DA3" w:rsidRPr="00C3613C">
        <w:t>d</w:t>
      </w:r>
      <w:r w:rsidR="00CF66D2" w:rsidRPr="00C3613C">
        <w:t>emande d’acceptation</w:t>
      </w:r>
      <w:r w:rsidR="009D179F" w:rsidRPr="00C3613C">
        <w:t xml:space="preserve"> de sous-traitant</w:t>
      </w:r>
      <w:r w:rsidR="0097150C" w:rsidRPr="00C3613C">
        <w:t xml:space="preserve"> avant notification du </w:t>
      </w:r>
      <w:r w:rsidR="00591C85" w:rsidRPr="00C3613C">
        <w:t>contrat</w:t>
      </w:r>
      <w:r w:rsidR="0097150C" w:rsidRPr="00C3613C">
        <w:t xml:space="preserve"> </w:t>
      </w:r>
      <w:r w:rsidRPr="00C3613C">
        <w:t xml:space="preserve">– </w:t>
      </w:r>
      <w:r w:rsidR="00C1707A" w:rsidRPr="00C3613C">
        <w:rPr>
          <w:i/>
        </w:rPr>
        <w:t>le cas échéant</w:t>
      </w:r>
      <w:r w:rsidR="00810727" w:rsidRPr="00C3613C">
        <w:rPr>
          <w:i/>
        </w:rPr>
        <w:t xml:space="preserve"> </w:t>
      </w:r>
      <w:bookmarkEnd w:id="33"/>
    </w:p>
    <w:p w14:paraId="0D86E731" w14:textId="6ED8CE6E" w:rsidR="00B83656" w:rsidRPr="00C3613C" w:rsidRDefault="00B83656" w:rsidP="002547FA">
      <w:pPr>
        <w:pStyle w:val="Listepuces"/>
      </w:pPr>
      <w:r w:rsidRPr="00C3613C">
        <w:t xml:space="preserve">Le </w:t>
      </w:r>
      <w:r w:rsidRPr="00C3613C">
        <w:rPr>
          <w:b/>
        </w:rPr>
        <w:t>Cahier des Clauses Techniques Particulières (CCTP)</w:t>
      </w:r>
      <w:r w:rsidRPr="00C3613C">
        <w:t xml:space="preserve"> et ses annexes :</w:t>
      </w:r>
    </w:p>
    <w:p w14:paraId="4BF8E0C1" w14:textId="4EDF9664" w:rsidR="00B83656" w:rsidRPr="00C3613C" w:rsidRDefault="00B83656" w:rsidP="00810727">
      <w:pPr>
        <w:pStyle w:val="Listepuces2"/>
      </w:pPr>
      <w:r w:rsidRPr="00C3613C">
        <w:t xml:space="preserve">Annexe 1 : </w:t>
      </w:r>
      <w:r w:rsidR="00C2773E" w:rsidRPr="00C3613C">
        <w:t>Détail des surfaces vitrées</w:t>
      </w:r>
    </w:p>
    <w:p w14:paraId="4CE6CA9A" w14:textId="2754FF33" w:rsidR="00B83656" w:rsidRPr="00C3613C" w:rsidRDefault="00C2773E" w:rsidP="00810727">
      <w:pPr>
        <w:pStyle w:val="Listepuces2"/>
      </w:pPr>
      <w:r w:rsidRPr="00C3613C">
        <w:t>Annexe 2 : Plans de masse</w:t>
      </w:r>
    </w:p>
    <w:p w14:paraId="02CF08A5" w14:textId="07CC34DF" w:rsidR="00C2773E" w:rsidRPr="00C3613C" w:rsidRDefault="00C2773E" w:rsidP="00810727">
      <w:pPr>
        <w:pStyle w:val="Listepuces2"/>
      </w:pPr>
      <w:r w:rsidRPr="00C3613C">
        <w:t>Annexe 3 : Horaires de référence</w:t>
      </w:r>
    </w:p>
    <w:p w14:paraId="7E979AB2" w14:textId="1916A398" w:rsidR="00F32664" w:rsidRPr="00C3613C" w:rsidRDefault="00F32664" w:rsidP="00F32664">
      <w:pPr>
        <w:pStyle w:val="Listepuces"/>
      </w:pPr>
      <w:r w:rsidRPr="00C3613C">
        <w:t>Les bons de commande</w:t>
      </w:r>
    </w:p>
    <w:p w14:paraId="5261B6FD" w14:textId="76BEA51C" w:rsidR="002547FA" w:rsidRPr="00C3613C" w:rsidRDefault="00BA75E8" w:rsidP="002547FA">
      <w:pPr>
        <w:pStyle w:val="Listepuces"/>
      </w:pPr>
      <w:r w:rsidRPr="00C3613C">
        <w:t>Le</w:t>
      </w:r>
      <w:r w:rsidR="002547FA" w:rsidRPr="00C3613C">
        <w:t xml:space="preserve"> </w:t>
      </w:r>
      <w:bookmarkStart w:id="34" w:name="_Hlk157762934"/>
      <w:r w:rsidR="002547FA" w:rsidRPr="00C3613C">
        <w:rPr>
          <w:b/>
        </w:rPr>
        <w:t xml:space="preserve">Cahier des Clauses Administratives Générales applicables aux </w:t>
      </w:r>
      <w:r w:rsidR="00412190" w:rsidRPr="00C3613C">
        <w:rPr>
          <w:b/>
        </w:rPr>
        <w:t>marché</w:t>
      </w:r>
      <w:r w:rsidR="002547FA" w:rsidRPr="00C3613C">
        <w:rPr>
          <w:b/>
        </w:rPr>
        <w:t>s publics de fourniture</w:t>
      </w:r>
      <w:r w:rsidR="00FC7560" w:rsidRPr="00C3613C">
        <w:rPr>
          <w:b/>
        </w:rPr>
        <w:t xml:space="preserve">s courantes </w:t>
      </w:r>
      <w:r w:rsidR="002547FA" w:rsidRPr="00C3613C">
        <w:rPr>
          <w:b/>
        </w:rPr>
        <w:t xml:space="preserve">et </w:t>
      </w:r>
      <w:r w:rsidR="00FC7560" w:rsidRPr="00C3613C">
        <w:rPr>
          <w:b/>
        </w:rPr>
        <w:t xml:space="preserve">de </w:t>
      </w:r>
      <w:r w:rsidR="002547FA" w:rsidRPr="00C3613C">
        <w:rPr>
          <w:b/>
        </w:rPr>
        <w:t>services (</w:t>
      </w:r>
      <w:r w:rsidR="00D14532" w:rsidRPr="00C3613C">
        <w:rPr>
          <w:b/>
        </w:rPr>
        <w:t>CCAG-</w:t>
      </w:r>
      <w:r w:rsidR="002547FA" w:rsidRPr="00C3613C">
        <w:rPr>
          <w:b/>
        </w:rPr>
        <w:t>FCS</w:t>
      </w:r>
      <w:bookmarkStart w:id="35" w:name="_Hlk178778515"/>
      <w:r w:rsidR="002547FA" w:rsidRPr="00C3613C">
        <w:rPr>
          <w:b/>
        </w:rPr>
        <w:t>)</w:t>
      </w:r>
      <w:r w:rsidR="002547FA" w:rsidRPr="00C3613C">
        <w:t xml:space="preserve"> </w:t>
      </w:r>
      <w:bookmarkStart w:id="36" w:name="_Hlk157762974"/>
      <w:r w:rsidR="002547FA" w:rsidRPr="00C3613C">
        <w:t xml:space="preserve">approuvé par l’arrêté du </w:t>
      </w:r>
      <w:r w:rsidR="0078789A" w:rsidRPr="00C3613C">
        <w:t>30 mars 2021, publié au JORF du 1</w:t>
      </w:r>
      <w:r w:rsidR="0078789A" w:rsidRPr="00C3613C">
        <w:rPr>
          <w:vertAlign w:val="superscript"/>
        </w:rPr>
        <w:t>er</w:t>
      </w:r>
      <w:r w:rsidR="0078789A" w:rsidRPr="00C3613C">
        <w:t xml:space="preserve"> avril 2021</w:t>
      </w:r>
      <w:bookmarkEnd w:id="34"/>
      <w:bookmarkEnd w:id="36"/>
    </w:p>
    <w:bookmarkEnd w:id="35"/>
    <w:p w14:paraId="6DA52F02" w14:textId="4044F1B1" w:rsidR="009A415B" w:rsidRPr="00C3613C" w:rsidRDefault="0078789A" w:rsidP="009A415B">
      <w:pPr>
        <w:pStyle w:val="Listepuces"/>
      </w:pPr>
      <w:r w:rsidRPr="00C3613C">
        <w:t>L’</w:t>
      </w:r>
      <w:r w:rsidRPr="00C3613C">
        <w:rPr>
          <w:b/>
        </w:rPr>
        <w:t>offre technique</w:t>
      </w:r>
      <w:r w:rsidR="009A415B" w:rsidRPr="00C3613C">
        <w:rPr>
          <w:b/>
        </w:rPr>
        <w:t xml:space="preserve"> du </w:t>
      </w:r>
      <w:r w:rsidR="0035764B" w:rsidRPr="00C3613C">
        <w:rPr>
          <w:b/>
        </w:rPr>
        <w:t>titulaire</w:t>
      </w:r>
      <w:r w:rsidR="00C2773E" w:rsidRPr="00C3613C">
        <w:rPr>
          <w:b/>
        </w:rPr>
        <w:t xml:space="preserve"> dont la décomposition </w:t>
      </w:r>
      <w:r w:rsidR="00C3613C">
        <w:rPr>
          <w:b/>
        </w:rPr>
        <w:t>de l’évaluation des</w:t>
      </w:r>
      <w:r w:rsidR="00C2773E" w:rsidRPr="00C3613C">
        <w:rPr>
          <w:b/>
        </w:rPr>
        <w:t xml:space="preserve"> charges </w:t>
      </w:r>
    </w:p>
    <w:p w14:paraId="0DF16DB8" w14:textId="463DFAAD" w:rsidR="009A415B" w:rsidRPr="00C3613C" w:rsidRDefault="009A415B" w:rsidP="009A415B">
      <w:pPr>
        <w:pStyle w:val="Listepuces"/>
      </w:pPr>
      <w:r w:rsidRPr="00C3613C">
        <w:t>Les demandes d’acceptation de sous-traitance postérieure</w:t>
      </w:r>
      <w:r w:rsidR="007B73D5" w:rsidRPr="00C3613C">
        <w:t xml:space="preserve">s à la notification du </w:t>
      </w:r>
      <w:r w:rsidR="00591C85" w:rsidRPr="00C3613C">
        <w:t>contrat</w:t>
      </w:r>
    </w:p>
    <w:p w14:paraId="04170694" w14:textId="77777777" w:rsidR="001A2495" w:rsidRDefault="001A2495" w:rsidP="001A2495">
      <w:bookmarkStart w:id="37" w:name="_Hlk178779717"/>
    </w:p>
    <w:p w14:paraId="6632DEBF" w14:textId="5BFFEC3F" w:rsidR="0082189E" w:rsidRPr="00CF49CA" w:rsidRDefault="0082189E" w:rsidP="001A2495">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lastRenderedPageBreak/>
        <w:t xml:space="preserve">L’exemplaire unique ou le certificat de cessibilité de créance est remis au Titulaire, par l’acheteur </w:t>
      </w:r>
      <w:r w:rsidRPr="005D2336">
        <w:rPr>
          <w:u w:val="single"/>
        </w:rPr>
        <w:t>uniquement après demande expresse du Titulaire</w:t>
      </w:r>
      <w:r>
        <w:t>.</w:t>
      </w:r>
    </w:p>
    <w:p w14:paraId="792D2F79" w14:textId="29FA6EB7" w:rsidR="006629B9" w:rsidRPr="00DF5056" w:rsidRDefault="005B11AC" w:rsidP="00AA1285">
      <w:pPr>
        <w:pStyle w:val="Titre1"/>
      </w:pPr>
      <w:bookmarkStart w:id="38" w:name="_Toc193897565"/>
      <w:bookmarkEnd w:id="37"/>
      <w:r w:rsidRPr="00DF5056">
        <w:t>Entrée en vigueur et d</w:t>
      </w:r>
      <w:r w:rsidR="000817ED" w:rsidRPr="00DF5056">
        <w:t>urée</w:t>
      </w:r>
      <w:r w:rsidR="00A15D98" w:rsidRPr="00DF5056">
        <w:t xml:space="preserve"> </w:t>
      </w:r>
      <w:bookmarkEnd w:id="20"/>
      <w:bookmarkEnd w:id="21"/>
      <w:bookmarkEnd w:id="22"/>
      <w:bookmarkEnd w:id="23"/>
      <w:bookmarkEnd w:id="24"/>
      <w:r w:rsidR="00B04DF1" w:rsidRPr="00DF5056">
        <w:t xml:space="preserve">du </w:t>
      </w:r>
      <w:r w:rsidR="00E366CB" w:rsidRPr="00DF5056">
        <w:t>contrat</w:t>
      </w:r>
      <w:r w:rsidR="00B04DF1" w:rsidRPr="00DF5056">
        <w:t xml:space="preserve"> </w:t>
      </w:r>
      <w:r w:rsidR="00783E8A" w:rsidRPr="00DF5056">
        <w:t>– délais d</w:t>
      </w:r>
      <w:r w:rsidR="005D3423" w:rsidRPr="00DF5056">
        <w:t>e réalisation des prestations</w:t>
      </w:r>
      <w:bookmarkEnd w:id="38"/>
    </w:p>
    <w:p w14:paraId="55831BAF" w14:textId="1D4B981E" w:rsidR="00DE2F0C" w:rsidRDefault="002519C3" w:rsidP="007C1882">
      <w:pPr>
        <w:pStyle w:val="Titre2"/>
      </w:pPr>
      <w:bookmarkStart w:id="39" w:name="_Toc300767441"/>
      <w:bookmarkStart w:id="40" w:name="_Ref329613463"/>
      <w:bookmarkStart w:id="41" w:name="_Toc293853475"/>
      <w:bookmarkStart w:id="42" w:name="_Toc295160936"/>
      <w:bookmarkStart w:id="43" w:name="_Toc295312894"/>
      <w:bookmarkStart w:id="44" w:name="_Toc193897566"/>
      <w:r>
        <w:t>Durée</w:t>
      </w:r>
      <w:r w:rsidR="005B11AC">
        <w:t xml:space="preserve"> et</w:t>
      </w:r>
      <w:r>
        <w:t xml:space="preserve"> prise d’effet du </w:t>
      </w:r>
      <w:r w:rsidR="00E366CB">
        <w:t>contrat</w:t>
      </w:r>
      <w:bookmarkEnd w:id="44"/>
    </w:p>
    <w:p w14:paraId="43FD6B39" w14:textId="78CF532B" w:rsidR="001D5DF0" w:rsidRPr="00C3613C" w:rsidRDefault="00586CAC" w:rsidP="001D5DF0">
      <w:r w:rsidRPr="00DF5056">
        <w:t>Le</w:t>
      </w:r>
      <w:r w:rsidR="00906DE9" w:rsidRPr="00DF5056">
        <w:t xml:space="preserve"> </w:t>
      </w:r>
      <w:r w:rsidR="00393135" w:rsidRPr="00DF5056">
        <w:t>contrat</w:t>
      </w:r>
      <w:r w:rsidR="00906DE9" w:rsidRPr="00DF5056">
        <w:t xml:space="preserve"> est conclu pour une </w:t>
      </w:r>
      <w:r w:rsidR="001D5DF0" w:rsidRPr="00DF5056">
        <w:rPr>
          <w:b/>
        </w:rPr>
        <w:t xml:space="preserve">durée ferme de </w:t>
      </w:r>
      <w:r w:rsidR="00DF5056" w:rsidRPr="00DF5056">
        <w:rPr>
          <w:b/>
        </w:rPr>
        <w:t>36</w:t>
      </w:r>
      <w:r w:rsidR="001D5DF0" w:rsidRPr="00DF5056">
        <w:rPr>
          <w:b/>
        </w:rPr>
        <w:t xml:space="preserve"> mois, renouvelable tacitement pour une durée </w:t>
      </w:r>
      <w:r w:rsidR="00DF5056" w:rsidRPr="00DF5056">
        <w:rPr>
          <w:b/>
        </w:rPr>
        <w:t>d’une fois</w:t>
      </w:r>
      <w:r w:rsidR="001D5DF0" w:rsidRPr="00DF5056">
        <w:rPr>
          <w:b/>
        </w:rPr>
        <w:t xml:space="preserve"> douze mois</w:t>
      </w:r>
      <w:r w:rsidR="001D5DF0" w:rsidRPr="00DF5056">
        <w:t xml:space="preserve">, sauf dénonciation expresse de la part du Mucem trois mois avant la fin de l’année d’exécution en cours, sans que la durée totale ne puisse </w:t>
      </w:r>
      <w:r w:rsidR="001D5DF0" w:rsidRPr="00C3613C">
        <w:t>excéder quarante-huit (48) mois.</w:t>
      </w:r>
    </w:p>
    <w:p w14:paraId="6A9764E3" w14:textId="19F5D5AD" w:rsidR="002519C3" w:rsidRPr="00C3613C" w:rsidRDefault="002519C3" w:rsidP="00751C4B">
      <w:bookmarkStart w:id="45" w:name="_Hlk157763124"/>
      <w:r w:rsidRPr="00C3613C">
        <w:t xml:space="preserve">Le point de départ du </w:t>
      </w:r>
      <w:r w:rsidR="00591C85" w:rsidRPr="00C3613C">
        <w:t>contrat</w:t>
      </w:r>
      <w:r w:rsidRPr="00C3613C">
        <w:t xml:space="preserve"> </w:t>
      </w:r>
      <w:r w:rsidR="00751C4B" w:rsidRPr="00C3613C">
        <w:t>court</w:t>
      </w:r>
      <w:r w:rsidR="00D70119" w:rsidRPr="00C3613C">
        <w:t xml:space="preserve"> à</w:t>
      </w:r>
      <w:r w:rsidRPr="00C3613C">
        <w:t xml:space="preserve"> compter du </w:t>
      </w:r>
      <w:r w:rsidR="00751C4B" w:rsidRPr="00C3613C">
        <w:t>1</w:t>
      </w:r>
      <w:r w:rsidR="00751C4B" w:rsidRPr="00C3613C">
        <w:rPr>
          <w:vertAlign w:val="superscript"/>
        </w:rPr>
        <w:t>er</w:t>
      </w:r>
      <w:r w:rsidR="00751C4B" w:rsidRPr="00C3613C">
        <w:t xml:space="preserve"> septembre </w:t>
      </w:r>
      <w:r w:rsidRPr="00C3613C">
        <w:t>20</w:t>
      </w:r>
      <w:r w:rsidR="003E0F3D" w:rsidRPr="00C3613C">
        <w:t>2</w:t>
      </w:r>
      <w:r w:rsidR="00DF5056" w:rsidRPr="00C3613C">
        <w:t>5</w:t>
      </w:r>
    </w:p>
    <w:bookmarkEnd w:id="45"/>
    <w:p w14:paraId="03CF7D89" w14:textId="36484DC9" w:rsidR="00CC1F79" w:rsidRDefault="00DE2F0C" w:rsidP="00CC1F79">
      <w:r w:rsidRPr="00C3613C">
        <w:rPr>
          <w:rFonts w:cs="Arial"/>
          <w:kern w:val="16"/>
        </w:rPr>
        <w:t xml:space="preserve">La période de reconduction commence à la date anniversaire </w:t>
      </w:r>
      <w:r w:rsidR="002519C3" w:rsidRPr="00C3613C">
        <w:rPr>
          <w:rFonts w:cs="Arial"/>
          <w:kern w:val="16"/>
        </w:rPr>
        <w:t>de l</w:t>
      </w:r>
      <w:r w:rsidR="00AB25C3" w:rsidRPr="00C3613C">
        <w:rPr>
          <w:rFonts w:cs="Arial"/>
          <w:kern w:val="16"/>
        </w:rPr>
        <w:t>a date d’</w:t>
      </w:r>
      <w:r w:rsidR="002519C3" w:rsidRPr="00C3613C">
        <w:rPr>
          <w:rFonts w:cs="Arial"/>
          <w:kern w:val="16"/>
        </w:rPr>
        <w:t xml:space="preserve">entrée en vigueur du </w:t>
      </w:r>
      <w:r w:rsidR="00591C85" w:rsidRPr="00C3613C">
        <w:rPr>
          <w:rFonts w:cs="Arial"/>
          <w:kern w:val="16"/>
        </w:rPr>
        <w:t>contrat</w:t>
      </w:r>
      <w:r w:rsidRPr="00C3613C">
        <w:rPr>
          <w:rFonts w:cs="Arial"/>
          <w:kern w:val="16"/>
        </w:rPr>
        <w:t>.</w:t>
      </w:r>
      <w:r w:rsidR="00F32664" w:rsidRPr="00C3613C">
        <w:rPr>
          <w:rFonts w:cs="Arial"/>
          <w:kern w:val="16"/>
        </w:rPr>
        <w:t xml:space="preserve"> </w:t>
      </w:r>
      <w:r w:rsidR="00CC1F79" w:rsidRPr="00C3613C">
        <w:t xml:space="preserve">Le </w:t>
      </w:r>
      <w:r w:rsidR="0035764B" w:rsidRPr="00C3613C">
        <w:t>titulaire</w:t>
      </w:r>
      <w:r w:rsidR="00CC1F79" w:rsidRPr="00C3613C">
        <w:t xml:space="preserve"> ne pourra pas refuser la reconduction.</w:t>
      </w:r>
    </w:p>
    <w:p w14:paraId="4ADE5E12" w14:textId="443B9D9C" w:rsidR="00442AD4" w:rsidRPr="008C05B7" w:rsidRDefault="00BA3782" w:rsidP="007C1882">
      <w:pPr>
        <w:pStyle w:val="Titre2"/>
      </w:pPr>
      <w:bookmarkStart w:id="46" w:name="_Ref193186649"/>
      <w:bookmarkStart w:id="47" w:name="_Toc193897567"/>
      <w:r w:rsidRPr="008C05B7">
        <w:t>Durée</w:t>
      </w:r>
      <w:r w:rsidR="003E0F3D" w:rsidRPr="008C05B7">
        <w:t xml:space="preserve"> et</w:t>
      </w:r>
      <w:r w:rsidR="005F5409" w:rsidRPr="008C05B7">
        <w:t xml:space="preserve"> prise d’effet </w:t>
      </w:r>
      <w:r w:rsidRPr="008C05B7">
        <w:t>des B</w:t>
      </w:r>
      <w:r w:rsidR="00442AD4" w:rsidRPr="008C05B7">
        <w:t xml:space="preserve">ons de </w:t>
      </w:r>
      <w:r w:rsidRPr="008C05B7">
        <w:t>C</w:t>
      </w:r>
      <w:r w:rsidR="00442AD4" w:rsidRPr="008C05B7">
        <w:t>ommande</w:t>
      </w:r>
      <w:bookmarkEnd w:id="46"/>
      <w:bookmarkEnd w:id="47"/>
      <w:r w:rsidR="00520593" w:rsidRPr="008C05B7">
        <w:t xml:space="preserve"> </w:t>
      </w:r>
    </w:p>
    <w:p w14:paraId="524E184D" w14:textId="11EFB00B" w:rsidR="00250A7E" w:rsidRDefault="00250A7E" w:rsidP="00250A7E">
      <w:bookmarkStart w:id="48" w:name="_Hlk157763183"/>
      <w:r w:rsidRPr="00DF5056">
        <w:t xml:space="preserve">L’émission de bons de commande ne peut se faire que pendant la durée de validité de l’Accord Cadre. L’exécution stricto sensu des prestations peut toutefois s’achever au-delà de la période de validité </w:t>
      </w:r>
      <w:r w:rsidR="00F32664" w:rsidRPr="00DF5056">
        <w:t>du présent contrat</w:t>
      </w:r>
      <w:r w:rsidRPr="00DF5056">
        <w:t xml:space="preserve"> sans toutefois dépasser celle-ci de trois (3) mois.</w:t>
      </w:r>
    </w:p>
    <w:p w14:paraId="5624F249" w14:textId="5B4568BE" w:rsidR="00442AD4" w:rsidRPr="00393135" w:rsidRDefault="00442AD4" w:rsidP="007C1882">
      <w:pPr>
        <w:pStyle w:val="Titre2"/>
      </w:pPr>
      <w:bookmarkStart w:id="49" w:name="_Toc193897568"/>
      <w:bookmarkEnd w:id="48"/>
      <w:r w:rsidRPr="00393135">
        <w:t xml:space="preserve">Délais et calendrier </w:t>
      </w:r>
      <w:r w:rsidR="005D3423" w:rsidRPr="00393135">
        <w:t>de réalisation</w:t>
      </w:r>
      <w:r w:rsidRPr="00393135">
        <w:t xml:space="preserve"> des </w:t>
      </w:r>
      <w:r w:rsidR="0035764B">
        <w:t>prestation</w:t>
      </w:r>
      <w:r w:rsidRPr="00393135">
        <w:t>s</w:t>
      </w:r>
      <w:bookmarkEnd w:id="49"/>
    </w:p>
    <w:p w14:paraId="24FEF99E" w14:textId="78D75E0B" w:rsidR="00F32664" w:rsidRDefault="008C05B7" w:rsidP="00F32664">
      <w:r w:rsidRPr="006118C1">
        <w:rPr>
          <w:b/>
          <w:u w:val="single"/>
        </w:rPr>
        <w:t>Pour la partie forfaitaire de l’accord-cadre</w:t>
      </w:r>
      <w:r w:rsidRPr="006118C1">
        <w:t xml:space="preserve">, les plannings d’intervention seront élaborés conjointement entre le titulaire et le Mucem dans les conditions de l’article 4 du CCTP.  </w:t>
      </w:r>
    </w:p>
    <w:p w14:paraId="3C76D4AE" w14:textId="15CE1A62" w:rsidR="000D536F" w:rsidRPr="006118C1" w:rsidRDefault="008C05B7" w:rsidP="000D536F">
      <w:pPr>
        <w:rPr>
          <w:lang w:eastAsia="ar-SA"/>
        </w:rPr>
      </w:pPr>
      <w:r w:rsidRPr="006118C1">
        <w:rPr>
          <w:b/>
          <w:u w:val="single"/>
        </w:rPr>
        <w:t>Pour la partie à bons de commande</w:t>
      </w:r>
      <w:r w:rsidR="006118C1">
        <w:rPr>
          <w:b/>
          <w:u w:val="single"/>
        </w:rPr>
        <w:t xml:space="preserve"> de l’accord-cadre</w:t>
      </w:r>
      <w:r w:rsidRPr="006118C1">
        <w:t>, l</w:t>
      </w:r>
      <w:r w:rsidR="00442AD4" w:rsidRPr="006118C1">
        <w:t xml:space="preserve">es délais </w:t>
      </w:r>
      <w:r w:rsidR="00A71A2E" w:rsidRPr="006118C1">
        <w:t xml:space="preserve">ou dates </w:t>
      </w:r>
      <w:r w:rsidR="00442AD4" w:rsidRPr="006118C1">
        <w:t xml:space="preserve">d’exécution de la </w:t>
      </w:r>
      <w:r w:rsidR="0035764B" w:rsidRPr="006118C1">
        <w:t>prestation</w:t>
      </w:r>
      <w:r w:rsidR="00442AD4" w:rsidRPr="006118C1">
        <w:t xml:space="preserve"> sont </w:t>
      </w:r>
      <w:r w:rsidR="00906DE9" w:rsidRPr="006118C1">
        <w:t>précisés dans le(s) Bon(s) de Commandes correspondant(s).</w:t>
      </w:r>
      <w:r w:rsidR="000D536F" w:rsidRPr="006118C1">
        <w:t xml:space="preserve"> Le délai d’exécution des </w:t>
      </w:r>
      <w:r w:rsidR="0035764B" w:rsidRPr="006118C1">
        <w:t>prestation</w:t>
      </w:r>
      <w:r w:rsidR="000D536F" w:rsidRPr="006118C1">
        <w:t>s démarr</w:t>
      </w:r>
      <w:r w:rsidRPr="006118C1">
        <w:t>er</w:t>
      </w:r>
      <w:r w:rsidR="000D536F" w:rsidRPr="006118C1">
        <w:t xml:space="preserve">a à compter de la réception du Bon de Commande par le </w:t>
      </w:r>
      <w:r w:rsidR="0035764B" w:rsidRPr="006118C1">
        <w:t>titulaire</w:t>
      </w:r>
      <w:r w:rsidR="000D536F" w:rsidRPr="006118C1">
        <w:t xml:space="preserve"> </w:t>
      </w:r>
      <w:r w:rsidR="000D536F" w:rsidRPr="006118C1">
        <w:rPr>
          <w:lang w:eastAsia="ar-SA"/>
        </w:rPr>
        <w:t>ou à compter d’une date spécifiée dans le Bon de Commande.</w:t>
      </w:r>
    </w:p>
    <w:p w14:paraId="6953E480" w14:textId="77777777" w:rsidR="00311EBB" w:rsidRDefault="00311EBB" w:rsidP="00311EBB">
      <w:r w:rsidRPr="00311EBB">
        <w:t>Le point de départ du délai est celui de la notification du bon de commande adressé au titulaire.</w:t>
      </w:r>
    </w:p>
    <w:p w14:paraId="332FD62C" w14:textId="38B1DF1D" w:rsidR="007976E3" w:rsidRPr="006118C1" w:rsidRDefault="00966CF5" w:rsidP="007976E3">
      <w:pPr>
        <w:pStyle w:val="Titre1"/>
      </w:pPr>
      <w:bookmarkStart w:id="50" w:name="_Toc333412631"/>
      <w:bookmarkStart w:id="51" w:name="_Ref9860334"/>
      <w:bookmarkStart w:id="52" w:name="_Ref9860344"/>
      <w:bookmarkStart w:id="53" w:name="_Toc193897569"/>
      <w:r w:rsidRPr="006118C1">
        <w:t>Modalités</w:t>
      </w:r>
      <w:r w:rsidR="007976E3" w:rsidRPr="006118C1">
        <w:t xml:space="preserve"> de répartition </w:t>
      </w:r>
      <w:bookmarkEnd w:id="50"/>
      <w:r w:rsidR="003E0F3D" w:rsidRPr="006118C1">
        <w:t>et d’émission des bons de commande</w:t>
      </w:r>
      <w:bookmarkEnd w:id="53"/>
      <w:r w:rsidR="003E0F3D" w:rsidRPr="006118C1">
        <w:t xml:space="preserve"> </w:t>
      </w:r>
      <w:bookmarkEnd w:id="51"/>
      <w:bookmarkEnd w:id="52"/>
    </w:p>
    <w:p w14:paraId="01898845" w14:textId="56775CFB" w:rsidR="00014F9F" w:rsidRPr="006118C1" w:rsidRDefault="006118C1" w:rsidP="00014F9F">
      <w:pPr>
        <w:pStyle w:val="Titre2"/>
        <w:rPr>
          <w:lang w:eastAsia="ar-SA"/>
        </w:rPr>
      </w:pPr>
      <w:bookmarkStart w:id="54" w:name="_Toc193897570"/>
      <w:r w:rsidRPr="006118C1">
        <w:rPr>
          <w:lang w:eastAsia="ar-SA"/>
        </w:rPr>
        <w:t>Émission</w:t>
      </w:r>
      <w:r w:rsidR="00CE7CC7" w:rsidRPr="006118C1">
        <w:rPr>
          <w:lang w:eastAsia="ar-SA"/>
        </w:rPr>
        <w:t xml:space="preserve"> </w:t>
      </w:r>
      <w:r w:rsidR="00014F9F" w:rsidRPr="006118C1">
        <w:rPr>
          <w:lang w:eastAsia="ar-SA"/>
        </w:rPr>
        <w:t>des bons de commande</w:t>
      </w:r>
      <w:bookmarkEnd w:id="54"/>
    </w:p>
    <w:p w14:paraId="69366A3A" w14:textId="2F6F6E1E" w:rsidR="00A923CD" w:rsidRPr="004E44A0" w:rsidRDefault="00A923CD" w:rsidP="00A923CD">
      <w:r w:rsidRPr="00A923CD">
        <w:t xml:space="preserve">Les bons de commande passés sur le fondement du présent accord-cadre sont conclus en application des articles R. 2162-13 et R. 2162-14 du code de la commande publique. Ils seront émis au fur et à mesure de la survenance des besoins et seront remis </w:t>
      </w:r>
      <w:r w:rsidRPr="004E44A0">
        <w:t>par tout moyen permettant de donner date certaine.</w:t>
      </w:r>
    </w:p>
    <w:p w14:paraId="07709F28" w14:textId="540AFDE0" w:rsidR="00A923CD" w:rsidRPr="004E44A0" w:rsidRDefault="00A923CD" w:rsidP="00A923CD">
      <w:r w:rsidRPr="004E44A0">
        <w:t>Les bons de commande conclus sur la base du présent accord-cadre ne peuvent être émis que pendant la durée de validité́ de l’accord-cadre</w:t>
      </w:r>
      <w:r w:rsidR="006118C1">
        <w:t xml:space="preserve"> (hors exception prévue à </w:t>
      </w:r>
      <w:r w:rsidR="006118C1" w:rsidRPr="000F627B">
        <w:rPr>
          <w:b/>
          <w:i/>
          <w:color w:val="7F7F7F" w:themeColor="text1" w:themeTint="80"/>
        </w:rPr>
        <w:t xml:space="preserve">l’article </w:t>
      </w:r>
      <w:r w:rsidR="006118C1" w:rsidRPr="000F627B">
        <w:rPr>
          <w:b/>
          <w:i/>
          <w:color w:val="7F7F7F" w:themeColor="text1" w:themeTint="80"/>
        </w:rPr>
        <w:fldChar w:fldCharType="begin"/>
      </w:r>
      <w:r w:rsidR="006118C1" w:rsidRPr="000F627B">
        <w:rPr>
          <w:b/>
          <w:i/>
          <w:color w:val="7F7F7F" w:themeColor="text1" w:themeTint="80"/>
        </w:rPr>
        <w:instrText xml:space="preserve"> REF _Ref193186649 \r \h  \* MERGEFORMAT </w:instrText>
      </w:r>
      <w:r w:rsidR="006118C1" w:rsidRPr="000F627B">
        <w:rPr>
          <w:b/>
          <w:i/>
          <w:color w:val="7F7F7F" w:themeColor="text1" w:themeTint="80"/>
        </w:rPr>
      </w:r>
      <w:r w:rsidR="006118C1" w:rsidRPr="000F627B">
        <w:rPr>
          <w:b/>
          <w:i/>
          <w:color w:val="7F7F7F" w:themeColor="text1" w:themeTint="80"/>
        </w:rPr>
        <w:fldChar w:fldCharType="separate"/>
      </w:r>
      <w:r w:rsidR="00A73CBD">
        <w:rPr>
          <w:b/>
          <w:i/>
          <w:color w:val="7F7F7F" w:themeColor="text1" w:themeTint="80"/>
        </w:rPr>
        <w:t>4.2</w:t>
      </w:r>
      <w:r w:rsidR="006118C1" w:rsidRPr="000F627B">
        <w:rPr>
          <w:b/>
          <w:i/>
          <w:color w:val="7F7F7F" w:themeColor="text1" w:themeTint="80"/>
        </w:rPr>
        <w:fldChar w:fldCharType="end"/>
      </w:r>
      <w:r w:rsidR="006118C1" w:rsidRPr="000F627B">
        <w:rPr>
          <w:b/>
          <w:i/>
          <w:color w:val="7F7F7F" w:themeColor="text1" w:themeTint="80"/>
        </w:rPr>
        <w:t xml:space="preserve"> du présent CCAP</w:t>
      </w:r>
      <w:r w:rsidR="006118C1">
        <w:t>)</w:t>
      </w:r>
      <w:r w:rsidRPr="004E44A0">
        <w:t>. Ils sont établis :</w:t>
      </w:r>
    </w:p>
    <w:p w14:paraId="0696887E" w14:textId="47B130D7" w:rsidR="00A923CD" w:rsidRPr="004E44A0" w:rsidRDefault="00500049" w:rsidP="00A923CD">
      <w:pPr>
        <w:pStyle w:val="Listepuces"/>
        <w:rPr>
          <w:lang w:eastAsia="ar-SA"/>
        </w:rPr>
      </w:pPr>
      <w:r w:rsidRPr="004E44A0">
        <w:rPr>
          <w:lang w:eastAsia="ar-SA"/>
        </w:rPr>
        <w:t>À</w:t>
      </w:r>
      <w:r w:rsidR="00A923CD" w:rsidRPr="004E44A0">
        <w:rPr>
          <w:lang w:eastAsia="ar-SA"/>
        </w:rPr>
        <w:t xml:space="preserve"> partir du bordereau des prix unitaires (BPU) </w:t>
      </w:r>
      <w:r w:rsidR="004E44A0">
        <w:rPr>
          <w:lang w:eastAsia="ar-SA"/>
        </w:rPr>
        <w:t>figurant en annexe 1 du présent CC</w:t>
      </w:r>
      <w:r w:rsidR="004E44A0" w:rsidRPr="006118C1">
        <w:rPr>
          <w:lang w:eastAsia="ar-SA"/>
        </w:rPr>
        <w:t>A</w:t>
      </w:r>
      <w:r w:rsidR="004E44A0">
        <w:rPr>
          <w:lang w:eastAsia="ar-SA"/>
        </w:rPr>
        <w:t>P</w:t>
      </w:r>
    </w:p>
    <w:p w14:paraId="1B7E2E27" w14:textId="1EB0D935" w:rsidR="00014F9F" w:rsidRDefault="00014F9F" w:rsidP="00014F9F">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Default="00014F9F" w:rsidP="00014F9F">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26541B2B" w14:textId="77777777" w:rsidR="00014F9F" w:rsidRPr="004E44A0" w:rsidRDefault="00014F9F" w:rsidP="00014F9F">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03A30CFA" w14:textId="77777777" w:rsidR="00014F9F" w:rsidRDefault="00014F9F" w:rsidP="00014F9F">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4EDB3DA4" w14:textId="77777777" w:rsidR="00CE7CC7" w:rsidRDefault="00CE7CC7" w:rsidP="00CE7CC7">
      <w:pPr>
        <w:rPr>
          <w:szCs w:val="22"/>
        </w:rPr>
      </w:pPr>
      <w:r w:rsidRPr="006118C1">
        <w:rPr>
          <w:b/>
          <w:i/>
          <w:color w:val="00B0F0"/>
          <w:szCs w:val="22"/>
        </w:rPr>
        <w:t>Par dérogation aux dispositions de l’article 3.7.2 du CCAG-FCS</w:t>
      </w:r>
      <w:r w:rsidRPr="006118C1">
        <w:rPr>
          <w:color w:val="00B0F0"/>
          <w:szCs w:val="22"/>
        </w:rPr>
        <w:t xml:space="preserve">, </w:t>
      </w:r>
      <w:r w:rsidRPr="006118C1">
        <w:rPr>
          <w:szCs w:val="22"/>
        </w:rPr>
        <w:t>lorsque le titulaire estime que les prescriptions d’un bon de commande qui lui est notifié appellent des observations de sa part, il doit les notifier au Mucem dans un délai de cinq (5) jours calendaires à compter de la date de réception du bon de commande, sous peine de forclusion.</w:t>
      </w:r>
    </w:p>
    <w:p w14:paraId="24C4B0D5" w14:textId="53AAB131" w:rsidR="004E6F4E" w:rsidRPr="00803896" w:rsidRDefault="00803896" w:rsidP="004E6F4E">
      <w:pPr>
        <w:pStyle w:val="Titre1"/>
      </w:pPr>
      <w:bookmarkStart w:id="55" w:name="_Hlk179272493"/>
      <w:bookmarkStart w:id="56" w:name="_Toc193897571"/>
      <w:r>
        <w:lastRenderedPageBreak/>
        <w:t>Coordination</w:t>
      </w:r>
      <w:r w:rsidR="00A05E14">
        <w:t xml:space="preserve"> - pilotage</w:t>
      </w:r>
      <w:r>
        <w:t xml:space="preserve"> – suivi </w:t>
      </w:r>
      <w:r w:rsidR="00330AEC">
        <w:t>de la relation contractuelle</w:t>
      </w:r>
      <w:bookmarkEnd w:id="56"/>
    </w:p>
    <w:p w14:paraId="5D3E4C2F" w14:textId="77B7570E" w:rsidR="00A5071A" w:rsidRDefault="00A5071A" w:rsidP="00A5071A">
      <w:pPr>
        <w:pStyle w:val="Titre2"/>
      </w:pPr>
      <w:bookmarkStart w:id="57" w:name="_Toc193897572"/>
      <w:bookmarkEnd w:id="55"/>
      <w:r>
        <w:t>Représentant</w:t>
      </w:r>
      <w:r w:rsidR="00CF6B1F">
        <w:t>(</w:t>
      </w:r>
      <w:r>
        <w:t>s</w:t>
      </w:r>
      <w:r w:rsidR="00CF6B1F">
        <w:t>)</w:t>
      </w:r>
      <w:r>
        <w:t xml:space="preserve"> du titulaire</w:t>
      </w:r>
      <w:r w:rsidR="004A6928">
        <w:t xml:space="preserve"> – pilotage du contrat par le titulaire</w:t>
      </w:r>
      <w:bookmarkEnd w:id="57"/>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5074DE14" w14:textId="3296C075" w:rsidR="00A5071A" w:rsidRDefault="00A5071A" w:rsidP="00A5071A">
      <w:pPr>
        <w:pStyle w:val="Titre2"/>
      </w:pPr>
      <w:bookmarkStart w:id="58" w:name="_Toc193897573"/>
      <w:r>
        <w:t>Représentants du Mucem</w:t>
      </w:r>
      <w:bookmarkEnd w:id="58"/>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A439522" w14:textId="77777777" w:rsidR="006118C1" w:rsidRPr="00B6008D" w:rsidRDefault="006118C1" w:rsidP="006118C1">
      <w:pPr>
        <w:spacing w:after="0"/>
        <w:jc w:val="center"/>
        <w:rPr>
          <w:b/>
        </w:rPr>
      </w:pPr>
      <w:r>
        <w:rPr>
          <w:b/>
        </w:rPr>
        <w:t>M. Frédéric LIABOEUF</w:t>
      </w:r>
    </w:p>
    <w:p w14:paraId="7DBCF8D0" w14:textId="10C8F084" w:rsidR="006118C1" w:rsidRPr="00116EC5" w:rsidRDefault="006118C1" w:rsidP="006118C1">
      <w:pPr>
        <w:jc w:val="center"/>
        <w:rPr>
          <w:b/>
        </w:rPr>
      </w:pPr>
      <w:r w:rsidRPr="00B6008D">
        <w:t xml:space="preserve">Ingénieur d'exploitation du CCR et des services </w:t>
      </w:r>
      <w:r w:rsidR="00116EC5">
        <w:t xml:space="preserve">- </w:t>
      </w:r>
      <w:r w:rsidRPr="00B6008D">
        <w:t>Département des bâtiments et de l'exploitation</w:t>
      </w:r>
    </w:p>
    <w:p w14:paraId="6312398D" w14:textId="2EEA4937" w:rsidR="00A5071A" w:rsidRPr="00010F47" w:rsidRDefault="00A5071A" w:rsidP="00A5071A">
      <w:pPr>
        <w:rPr>
          <w:b/>
        </w:rPr>
      </w:pPr>
      <w:r w:rsidRPr="006118C1">
        <w:rPr>
          <w:b/>
        </w:rPr>
        <w:t xml:space="preserve">Le cas échéant les commandes pourront toutefois émaner </w:t>
      </w:r>
      <w:r w:rsidR="003632CC" w:rsidRPr="006118C1">
        <w:rPr>
          <w:b/>
        </w:rPr>
        <w:t>d’autres départements</w:t>
      </w:r>
      <w:r w:rsidRPr="006118C1">
        <w:rPr>
          <w:b/>
        </w:rPr>
        <w:t>/services du Mucem selon les besoins.</w:t>
      </w:r>
    </w:p>
    <w:p w14:paraId="49D01C29" w14:textId="3327D820"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5"/>
        <w:gridCol w:w="4846"/>
      </w:tblGrid>
      <w:tr w:rsidR="00A5071A" w14:paraId="73AF3F9E" w14:textId="77777777" w:rsidTr="00E1431E">
        <w:tc>
          <w:tcPr>
            <w:tcW w:w="4928" w:type="dxa"/>
            <w:shd w:val="clear" w:color="auto" w:fill="D9D9D9" w:themeFill="background1" w:themeFillShade="D9"/>
            <w:vAlign w:val="center"/>
          </w:tcPr>
          <w:p w14:paraId="6144D7F5" w14:textId="77777777" w:rsidR="00A5071A" w:rsidRPr="008F55B0" w:rsidRDefault="00A5071A" w:rsidP="000848A1">
            <w:pPr>
              <w:rPr>
                <w:b/>
              </w:rPr>
            </w:pPr>
            <w:bookmarkStart w:id="59" w:name="_Hlk178780177"/>
            <w:r w:rsidRPr="008F55B0">
              <w:rPr>
                <w:b/>
              </w:rPr>
              <w:t>Ordonnateur</w:t>
            </w:r>
          </w:p>
        </w:tc>
        <w:tc>
          <w:tcPr>
            <w:tcW w:w="4850"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E1431E">
        <w:tc>
          <w:tcPr>
            <w:tcW w:w="4928"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50" w:type="dxa"/>
            <w:vAlign w:val="center"/>
          </w:tcPr>
          <w:p w14:paraId="782DCE9A" w14:textId="0A9A75D1" w:rsidR="008B0CA8" w:rsidRDefault="0051153C" w:rsidP="008B0CA8">
            <w:r w:rsidRPr="00B931EA">
              <w:t>M</w:t>
            </w:r>
            <w:r>
              <w:t>adame</w:t>
            </w:r>
            <w:r w:rsidRPr="00B931EA">
              <w:t xml:space="preserve"> </w:t>
            </w:r>
            <w:r w:rsidR="008B0CA8">
              <w:t xml:space="preserve">l’agent </w:t>
            </w:r>
            <w:r w:rsidRPr="00B931EA">
              <w:t>comptable de l’</w:t>
            </w:r>
            <w:r w:rsidR="00BA75E8" w:rsidRPr="00B931EA">
              <w:t>Établissement</w:t>
            </w:r>
            <w:r w:rsidRPr="00B931EA">
              <w:t xml:space="preserve"> public du Mucem</w:t>
            </w:r>
            <w:r w:rsidR="00101F94">
              <w:t xml:space="preserve">, </w:t>
            </w:r>
            <w:r w:rsidR="008B0CA8" w:rsidRPr="006118C1">
              <w:rPr>
                <w:b/>
              </w:rPr>
              <w:t>Céline Bugéia</w:t>
            </w:r>
          </w:p>
          <w:p w14:paraId="1E10D849" w14:textId="3C4327E2" w:rsidR="008B0CA8" w:rsidRDefault="008B0CA8" w:rsidP="005D16F8">
            <w:r>
              <w:t xml:space="preserve">Même adresse que celle du Mucem mentionnée à l’article </w:t>
            </w:r>
            <w:r w:rsidR="005D16F8">
              <w:fldChar w:fldCharType="begin"/>
            </w:r>
            <w:r w:rsidR="005D16F8">
              <w:instrText xml:space="preserve"> REF _Ref359508711 \r \h </w:instrText>
            </w:r>
            <w:r w:rsidR="005D16F8">
              <w:fldChar w:fldCharType="separate"/>
            </w:r>
            <w:r w:rsidR="00A73CBD">
              <w:t>1.2</w:t>
            </w:r>
            <w:r w:rsidR="005D16F8">
              <w:fldChar w:fldCharType="end"/>
            </w:r>
            <w:r>
              <w:t xml:space="preserve"> du présent document</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50" w:type="dxa"/>
            <w:vAlign w:val="center"/>
          </w:tcPr>
          <w:p w14:paraId="20CFEF3A" w14:textId="562F089C" w:rsidR="00A5071A" w:rsidRDefault="00A5071A" w:rsidP="0051153C">
            <w:r w:rsidRPr="00B931EA">
              <w:t>M</w:t>
            </w:r>
            <w:r w:rsidR="0051153C">
              <w:t>adame</w:t>
            </w:r>
            <w:r w:rsidRPr="00B931EA">
              <w:t xml:space="preserve"> l’Agent comptable de l’</w:t>
            </w:r>
            <w:r w:rsidR="00BA75E8" w:rsidRPr="00B931EA">
              <w:t>Établissement</w:t>
            </w:r>
            <w:r w:rsidRPr="00B931EA">
              <w:t xml:space="preserve"> public du Mucem</w:t>
            </w:r>
          </w:p>
        </w:tc>
      </w:tr>
      <w:tr w:rsidR="00A5071A" w14:paraId="1B60D445" w14:textId="77777777" w:rsidTr="00E1431E">
        <w:tc>
          <w:tcPr>
            <w:tcW w:w="4928"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50" w:type="dxa"/>
            <w:vAlign w:val="center"/>
          </w:tcPr>
          <w:p w14:paraId="6796B313" w14:textId="076EA763" w:rsidR="00A5071A" w:rsidRDefault="005D16F8" w:rsidP="000848A1">
            <w:r>
              <w:t>Service des</w:t>
            </w:r>
            <w:r w:rsidR="00A5071A">
              <w:t xml:space="preserve"> achats du Mucem</w:t>
            </w:r>
          </w:p>
        </w:tc>
      </w:tr>
      <w:tr w:rsidR="00A5071A" w14:paraId="7F4E3429" w14:textId="77777777" w:rsidTr="00E1431E">
        <w:tc>
          <w:tcPr>
            <w:tcW w:w="4928" w:type="dxa"/>
            <w:shd w:val="clear" w:color="auto" w:fill="D9D9D9" w:themeFill="background1" w:themeFillShade="D9"/>
            <w:vAlign w:val="center"/>
          </w:tcPr>
          <w:p w14:paraId="6CBC11E9" w14:textId="2F53ABAA" w:rsidR="00A5071A" w:rsidRPr="008F55B0" w:rsidRDefault="002F7D63" w:rsidP="000848A1">
            <w:pPr>
              <w:rPr>
                <w:b/>
              </w:rPr>
            </w:pPr>
            <w:r>
              <w:rPr>
                <w:b/>
              </w:rPr>
              <w:t>Traitement des factures</w:t>
            </w:r>
          </w:p>
        </w:tc>
        <w:tc>
          <w:tcPr>
            <w:tcW w:w="4850" w:type="dxa"/>
            <w:vAlign w:val="center"/>
          </w:tcPr>
          <w:p w14:paraId="0608165A" w14:textId="77777777" w:rsidR="00A5071A" w:rsidRDefault="00A5071A" w:rsidP="000848A1">
            <w:r>
              <w:t>Service financier du Mucem</w:t>
            </w:r>
          </w:p>
        </w:tc>
      </w:tr>
    </w:tbl>
    <w:p w14:paraId="37A889F1" w14:textId="4A21DE5E" w:rsidR="00C12D91" w:rsidRPr="00062D32" w:rsidRDefault="001D5DF0" w:rsidP="00C12D91">
      <w:pPr>
        <w:pStyle w:val="Titre1"/>
      </w:pPr>
      <w:bookmarkStart w:id="60" w:name="_Toc251755489"/>
      <w:bookmarkStart w:id="61" w:name="_Toc251755565"/>
      <w:bookmarkStart w:id="62" w:name="_Toc251761086"/>
      <w:bookmarkStart w:id="63" w:name="_Toc295160971"/>
      <w:bookmarkStart w:id="64" w:name="_Toc295312929"/>
      <w:bookmarkStart w:id="65" w:name="_Toc237763167"/>
      <w:bookmarkStart w:id="66" w:name="_Toc193897574"/>
      <w:bookmarkEnd w:id="39"/>
      <w:bookmarkEnd w:id="40"/>
      <w:bookmarkEnd w:id="59"/>
      <w:r>
        <w:t xml:space="preserve">Responsabilité - </w:t>
      </w:r>
      <w:r w:rsidR="00C12D91" w:rsidRPr="00062D32">
        <w:t xml:space="preserve">Obligations </w:t>
      </w:r>
      <w:r w:rsidR="00C12D91">
        <w:t>du</w:t>
      </w:r>
      <w:r w:rsidR="00C12D91" w:rsidRPr="00062D32">
        <w:t xml:space="preserve"> </w:t>
      </w:r>
      <w:r w:rsidR="0035764B">
        <w:t>titulaire</w:t>
      </w:r>
      <w:bookmarkEnd w:id="60"/>
      <w:bookmarkEnd w:id="61"/>
      <w:bookmarkEnd w:id="62"/>
      <w:bookmarkEnd w:id="63"/>
      <w:bookmarkEnd w:id="64"/>
      <w:bookmarkEnd w:id="65"/>
      <w:bookmarkEnd w:id="66"/>
    </w:p>
    <w:p w14:paraId="57C0B1F9" w14:textId="485D7B26" w:rsidR="00C12D91" w:rsidRPr="00062D32" w:rsidRDefault="00727662" w:rsidP="00C12D91">
      <w:pPr>
        <w:pStyle w:val="Titre2"/>
      </w:pPr>
      <w:bookmarkStart w:id="67" w:name="_Toc193897575"/>
      <w:r>
        <w:t>Responsabilité du titulaire</w:t>
      </w:r>
      <w:bookmarkEnd w:id="67"/>
    </w:p>
    <w:p w14:paraId="454A334D" w14:textId="0282C50F" w:rsidR="00727662" w:rsidRDefault="00727662" w:rsidP="00C12D91">
      <w:bookmarkStart w:id="68" w:name="_Hlk178780360"/>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59C552B4" w14:textId="2E1856DD" w:rsidR="00C12D91" w:rsidRPr="00F3419D" w:rsidRDefault="00C12D91" w:rsidP="00C12D91">
      <w:pPr>
        <w:pStyle w:val="Titre2"/>
      </w:pPr>
      <w:bookmarkStart w:id="69" w:name="_Toc382827855"/>
      <w:bookmarkStart w:id="70" w:name="_Toc193897576"/>
      <w:bookmarkEnd w:id="68"/>
      <w:r w:rsidRPr="00F3419D">
        <w:lastRenderedPageBreak/>
        <w:t xml:space="preserve">Moyens éventuellement mis à la disposition du </w:t>
      </w:r>
      <w:r w:rsidR="0035764B" w:rsidRPr="00F3419D">
        <w:t>titulaire</w:t>
      </w:r>
      <w:bookmarkEnd w:id="69"/>
      <w:bookmarkEnd w:id="70"/>
    </w:p>
    <w:p w14:paraId="0202A0E8" w14:textId="1FF79DC2" w:rsidR="00C12D91" w:rsidRDefault="00C12D91" w:rsidP="00C12D91">
      <w:r>
        <w:t xml:space="preserve">Lorsque des moyens sont laissés gratuitement à la disposition du titulaire par le Mucem, pour l'exécution du contrat, un constat contradictoire est établi pour constater l'état de ces moyens au moment de leur mise à la disposition du </w:t>
      </w:r>
      <w:r w:rsidR="0035764B">
        <w:t>titulaire</w:t>
      </w:r>
      <w:r>
        <w:t>. Ce constat est signé par les deux parties. Il mentionne la valeur de ces moyens.</w:t>
      </w:r>
    </w:p>
    <w:p w14:paraId="39E38BC5" w14:textId="77777777" w:rsidR="00C12D91" w:rsidRDefault="00C12D91" w:rsidP="00C12D91">
      <w:r>
        <w:t>La date effective de la mise à disposition est celle du constat contradictoire.</w:t>
      </w:r>
    </w:p>
    <w:p w14:paraId="6975D3D7" w14:textId="77777777" w:rsidR="00C12D91" w:rsidRDefault="00C12D91" w:rsidP="00C12D91">
      <w:r>
        <w:t>Le titulaire est responsable du gardiennage, de la conservation, de l'entretien et de l'emploi des moyens qui lui sont confiés, dès que ceux-ci ont été effectivement mis à sa disposition. Il ne peut en user que pour satisfaire à l'objet du contrat.</w:t>
      </w:r>
    </w:p>
    <w:p w14:paraId="684CD6B0" w14:textId="1631CC40" w:rsidR="00C12D91" w:rsidRDefault="00500049" w:rsidP="00C12D91">
      <w:r>
        <w:t>À</w:t>
      </w:r>
      <w:r w:rsidR="00C12D91">
        <w:t xml:space="preserve"> cet effet, le titulaire doit :</w:t>
      </w:r>
    </w:p>
    <w:p w14:paraId="66D51A3E" w14:textId="2A200F22" w:rsidR="00C12D91" w:rsidRDefault="00500049" w:rsidP="00C12D91">
      <w:pPr>
        <w:pStyle w:val="Listepuces"/>
      </w:pPr>
      <w:r>
        <w:t>En</w:t>
      </w:r>
      <w:r w:rsidR="00C12D91">
        <w:t xml:space="preserve"> tenir un inventaire permanent,</w:t>
      </w:r>
    </w:p>
    <w:p w14:paraId="185CA37A" w14:textId="09EC18AA" w:rsidR="00C12D91" w:rsidRDefault="00500049" w:rsidP="00C12D91">
      <w:pPr>
        <w:pStyle w:val="Listepuces"/>
      </w:pPr>
      <w:r>
        <w:t>Apposer</w:t>
      </w:r>
      <w:r w:rsidR="00C12D91">
        <w:t xml:space="preserve"> sur les moyens tout dispositif permettant l'identification du propriétaire.</w:t>
      </w:r>
    </w:p>
    <w:p w14:paraId="34F848D3" w14:textId="381D363E" w:rsidR="00C12D91" w:rsidRDefault="00C12D91" w:rsidP="00C12D91">
      <w:r>
        <w:t xml:space="preserve">Lorsque l'un de ces moyens mis à disposition est endommagé, détruit ou perdu, le </w:t>
      </w:r>
      <w:r w:rsidR="0035764B">
        <w:t>titulaire</w:t>
      </w:r>
      <w:r>
        <w:t xml:space="preserve"> est tenu de le remettre en état, de le remplacer ou d'en rembourser la valeur résiduelle à la date de disparition ou du sinistre.</w:t>
      </w:r>
    </w:p>
    <w:p w14:paraId="340EA7C3" w14:textId="77777777" w:rsidR="00C12D91" w:rsidRDefault="00C12D91" w:rsidP="00C12D91">
      <w:r>
        <w:t>Au terme de l'exécution ou après résiliation du contrat, ou au terme fixé par celui-ci, les moyens mis à disposition sont restitués au Mucem.</w:t>
      </w:r>
    </w:p>
    <w:p w14:paraId="3146A6E7" w14:textId="26DDA95A" w:rsidR="00C12D91" w:rsidRDefault="00C12D91" w:rsidP="00C12D91">
      <w:r>
        <w:t xml:space="preserve">Un constat contradictoire est établi lors de leur restitution. Le cas échéant, les frais relatifs à cette restitution incombent au </w:t>
      </w:r>
      <w:r w:rsidR="0035764B">
        <w:t>titulaire</w:t>
      </w:r>
      <w:r>
        <w:t>.</w:t>
      </w:r>
    </w:p>
    <w:p w14:paraId="7E7DB532" w14:textId="77777777" w:rsidR="00C12D91" w:rsidRDefault="00C12D91" w:rsidP="00C12D91">
      <w:r>
        <w:t>Si le titulaire ne respecte pas les obligations mentionnées ci-dessus, le Mucem peut suspendre le paiement des sommes dues au titre du contrat, à concurrence du préjudice estimé, jusqu'à l'exécution de ces obligations.</w:t>
      </w:r>
    </w:p>
    <w:p w14:paraId="379D31BB" w14:textId="1CFA8BCE" w:rsidR="00C12D91" w:rsidRDefault="00C12D91" w:rsidP="00C12D91">
      <w:r>
        <w:t>Indépendamment des sanctions mentionnées ci-dessus, le contrat peut être résilié, dans les conditions de l'</w:t>
      </w:r>
      <w:r w:rsidRPr="000F6F26">
        <w:rPr>
          <w:b/>
          <w:i/>
          <w:color w:val="595959" w:themeColor="text1" w:themeTint="A6"/>
        </w:rPr>
        <w:t xml:space="preserve">article </w:t>
      </w:r>
      <w:r w:rsidR="000F6F26">
        <w:rPr>
          <w:b/>
          <w:i/>
          <w:color w:val="595959" w:themeColor="text1" w:themeTint="A6"/>
        </w:rPr>
        <w:t>41</w:t>
      </w:r>
      <w:r w:rsidRPr="000F6F26">
        <w:rPr>
          <w:b/>
          <w:i/>
          <w:color w:val="595959" w:themeColor="text1" w:themeTint="A6"/>
        </w:rPr>
        <w:t xml:space="preserve"> du </w:t>
      </w:r>
      <w:r w:rsidR="00DF7155">
        <w:rPr>
          <w:b/>
          <w:i/>
          <w:color w:val="595959" w:themeColor="text1" w:themeTint="A6"/>
        </w:rPr>
        <w:t>CCAG-FCS</w:t>
      </w:r>
      <w:r>
        <w:t xml:space="preserve">, en cas de défaut de présentation, de mauvais emploi ou d'utilisation abusive des moyens mis à la disposition du </w:t>
      </w:r>
      <w:r w:rsidR="0035764B">
        <w:t>titulaire</w:t>
      </w:r>
      <w:r>
        <w:t>.</w:t>
      </w:r>
    </w:p>
    <w:p w14:paraId="4F294B73" w14:textId="646CC801" w:rsidR="00C12D91" w:rsidRDefault="00C12D91" w:rsidP="00C12D91">
      <w:r>
        <w:t xml:space="preserve">Le </w:t>
      </w:r>
      <w:r w:rsidR="0035764B">
        <w:t>titulaire</w:t>
      </w:r>
      <w:r>
        <w:t xml:space="preserve"> peut être tenu, préalablement à leur mise à sa disposition et tant qu'il en dispose, de faire assurer à ses frais l'ensemble des moyens qui sont la propriété du Mucem.</w:t>
      </w:r>
    </w:p>
    <w:p w14:paraId="7E404D6B" w14:textId="77777777" w:rsidR="00C12D91" w:rsidRDefault="00C12D91" w:rsidP="00C12D91">
      <w:r>
        <w:t>Il devra dans ce cas justifier avant tout début d'exécution de celui-ci qu'il est titulaire de ces contrats d'assurances, au moyen d'une attestation établissant l'étendue de la responsabilité garantie.</w:t>
      </w:r>
    </w:p>
    <w:p w14:paraId="03E70F7D" w14:textId="20A47BD5" w:rsidR="00C12D91" w:rsidRDefault="00F3419D" w:rsidP="00C12D91">
      <w:r w:rsidRPr="00F3419D">
        <w:t>À tout moment</w:t>
      </w:r>
      <w:r w:rsidR="00C12D91" w:rsidRPr="00F3419D">
        <w:t xml:space="preserve"> durant l'exécution du contrat, le </w:t>
      </w:r>
      <w:r w:rsidR="0035764B" w:rsidRPr="00F3419D">
        <w:t>titulaire</w:t>
      </w:r>
      <w:r w:rsidR="00C12D91" w:rsidRPr="00F3419D">
        <w:t xml:space="preserve"> doit être en mesure de produire cette attestation, sur demande du Mucem et dans un délai de quinze jours à compter de la réception de la demande.</w:t>
      </w:r>
    </w:p>
    <w:p w14:paraId="5249ED93" w14:textId="02B546A6" w:rsidR="00C12D91" w:rsidRDefault="00C12D91" w:rsidP="00C12D91">
      <w:r>
        <w:t xml:space="preserve">Si le </w:t>
      </w:r>
      <w:r w:rsidR="0035764B">
        <w:t>titulaire</w:t>
      </w:r>
      <w:r>
        <w:t xml:space="preserve"> contrevient à ces prescriptions, le Mucem peut contracter à sa place, cinq jours après une mise en demeure restée sans effet, la ou les polices d'assurance nécessaires.</w:t>
      </w:r>
    </w:p>
    <w:p w14:paraId="792BFEF5" w14:textId="390739F4" w:rsidR="00C12D91" w:rsidRDefault="00C12D91" w:rsidP="00C12D91">
      <w:pPr>
        <w:rPr>
          <w:highlight w:val="yellow"/>
        </w:rPr>
      </w:pPr>
      <w:r>
        <w:t xml:space="preserve">Le montant des primes d'assurances est alors retenu sur les sommes dues au </w:t>
      </w:r>
      <w:r w:rsidR="0035764B">
        <w:t>titulaire</w:t>
      </w:r>
      <w:r>
        <w:t xml:space="preserve"> au titre du contrat.</w:t>
      </w:r>
    </w:p>
    <w:p w14:paraId="27E1060D" w14:textId="77777777" w:rsidR="00C12D91" w:rsidRPr="001432B3" w:rsidRDefault="00C12D91" w:rsidP="00C12D91">
      <w:pPr>
        <w:pStyle w:val="Titre2"/>
      </w:pPr>
      <w:bookmarkStart w:id="71" w:name="_Toc193897577"/>
      <w:r w:rsidRPr="001432B3">
        <w:t>Moyens humains – personnel affecté aux opérations</w:t>
      </w:r>
      <w:bookmarkEnd w:id="71"/>
    </w:p>
    <w:p w14:paraId="7EB1DCBD" w14:textId="25B48D54" w:rsidR="00C12D91" w:rsidRDefault="00C12D91" w:rsidP="00C12D91">
      <w:r>
        <w:t xml:space="preserve">Le </w:t>
      </w:r>
      <w:r w:rsidR="0035764B">
        <w:t>titulaire</w:t>
      </w:r>
      <w:r>
        <w:t xml:space="preserve"> s’engage à faire exécuter les </w:t>
      </w:r>
      <w:r w:rsidR="0035764B">
        <w:t>prestation</w:t>
      </w:r>
      <w:r>
        <w:t xml:space="preserve">s par du personnel qualifié compte-tenu de la technicité particulière des </w:t>
      </w:r>
      <w:r w:rsidR="0035764B">
        <w:t>prestation</w:t>
      </w:r>
      <w:r>
        <w:t>s à réaliser.</w:t>
      </w:r>
    </w:p>
    <w:p w14:paraId="0585F775" w14:textId="50D73C21" w:rsidR="00C12D91" w:rsidRPr="001248CC" w:rsidRDefault="00C12D91" w:rsidP="00C12D91">
      <w:r w:rsidRPr="001248CC">
        <w:rPr>
          <w:u w:val="single"/>
        </w:rPr>
        <w:t xml:space="preserve">Au plus tard sept jours avant le début de l'exécution des </w:t>
      </w:r>
      <w:r w:rsidR="0035764B" w:rsidRPr="001248CC">
        <w:rPr>
          <w:u w:val="single"/>
        </w:rPr>
        <w:t>prestation</w:t>
      </w:r>
      <w:r w:rsidRPr="001248CC">
        <w:rPr>
          <w:u w:val="single"/>
        </w:rPr>
        <w:t>s</w:t>
      </w:r>
      <w:r w:rsidRPr="001248CC">
        <w:t xml:space="preserve">, le </w:t>
      </w:r>
      <w:r w:rsidR="0035764B" w:rsidRPr="001248CC">
        <w:t>titulaire</w:t>
      </w:r>
      <w:r w:rsidRPr="001248CC">
        <w:t xml:space="preserve"> devra fournir, la liste nominative de ses salariés prévus pour intervenir sur le(s) site(s) du Mucem ou des partenaires du Mucem pour l’établissement des laissez-passer et désigner, s’il y a lieu, le chef d’équipe qui sera l'interlocuteur du Mucem.</w:t>
      </w:r>
    </w:p>
    <w:p w14:paraId="7F72EFB5" w14:textId="3B00A657" w:rsidR="00C12D91" w:rsidRDefault="00C12D91" w:rsidP="00C12D91">
      <w:r w:rsidRPr="001248CC">
        <w:t>Le représentant habilité du Mucem se</w:t>
      </w:r>
      <w:r w:rsidRPr="004C30DB">
        <w:t xml:space="preserve"> réserve le droit de demander le remplacement d’un ou de plusieurs des </w:t>
      </w:r>
      <w:r>
        <w:t>intervenants</w:t>
      </w:r>
      <w:r w:rsidRPr="004C30DB">
        <w:t xml:space="preserve"> du </w:t>
      </w:r>
      <w:r w:rsidR="0035764B">
        <w:t>titulaire</w:t>
      </w:r>
      <w:r w:rsidRPr="004C30DB">
        <w:t xml:space="preserve"> qui ne satisferait pas aux obligations décrites ci-dessus, ou dont le comportement pourrait générer des dégâts sur les œuvres.</w:t>
      </w:r>
    </w:p>
    <w:p w14:paraId="7762F966" w14:textId="480619BC" w:rsidR="00C12D91" w:rsidRPr="004C30DB" w:rsidRDefault="00C12D91" w:rsidP="00C12D91">
      <w:r w:rsidRPr="001248CC">
        <w:t xml:space="preserve">La bonne exécution des </w:t>
      </w:r>
      <w:r w:rsidR="0035764B" w:rsidRPr="001248CC">
        <w:t>prestation</w:t>
      </w:r>
      <w:r w:rsidRPr="001248CC">
        <w:t xml:space="preserve">s dépendant, d'une part, de la qualité du responsable chargé de la conduite des </w:t>
      </w:r>
      <w:r w:rsidR="0035764B" w:rsidRPr="001248CC">
        <w:t>prestation</w:t>
      </w:r>
      <w:r w:rsidRPr="001248CC">
        <w:t xml:space="preserve">s, d'autre part, de la composition quantitative et qualitative de l'équipe, le </w:t>
      </w:r>
      <w:r w:rsidR="0035764B" w:rsidRPr="001248CC">
        <w:t>titulaire</w:t>
      </w:r>
      <w:r w:rsidRPr="001248CC">
        <w:t xml:space="preserve"> a l'obligation de maintenir en place les membres de l'équipe nommément désignés pendant toute la durée nécessaire à l'accomplissement des </w:t>
      </w:r>
      <w:r w:rsidR="0035764B" w:rsidRPr="001248CC">
        <w:t>prestation</w:t>
      </w:r>
      <w:r w:rsidRPr="001248CC">
        <w:t>s.</w:t>
      </w:r>
    </w:p>
    <w:p w14:paraId="2B06A7A1" w14:textId="77777777" w:rsidR="00C12D91" w:rsidRDefault="00C12D91" w:rsidP="00C12D91">
      <w:pPr>
        <w:pStyle w:val="Titre2"/>
      </w:pPr>
      <w:bookmarkStart w:id="72" w:name="_Ref416181559"/>
      <w:bookmarkStart w:id="73" w:name="_Ref416181843"/>
      <w:bookmarkStart w:id="74" w:name="_Hlk178865756"/>
      <w:bookmarkStart w:id="75" w:name="_Toc193897578"/>
      <w:r w:rsidRPr="00E508AC">
        <w:t>Obligations liées au travail dissimulé</w:t>
      </w:r>
      <w:bookmarkEnd w:id="72"/>
      <w:bookmarkEnd w:id="73"/>
      <w:bookmarkEnd w:id="75"/>
    </w:p>
    <w:p w14:paraId="21AD4054" w14:textId="3E2936FA" w:rsidR="00E01875" w:rsidRPr="00E01875" w:rsidRDefault="00E01875" w:rsidP="00135A48">
      <w:pPr>
        <w:pStyle w:val="Titre3"/>
      </w:pPr>
      <w:r>
        <w:t>Lis</w:t>
      </w:r>
      <w:r w:rsidR="006E2543">
        <w:t xml:space="preserve">te des documents </w:t>
      </w:r>
      <w:r w:rsidR="001248CC">
        <w:t>à</w:t>
      </w:r>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lastRenderedPageBreak/>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2581E066" w:rsidR="00C12D91" w:rsidRPr="000634D5" w:rsidRDefault="00500049" w:rsidP="00C12D91">
      <w:pPr>
        <w:pStyle w:val="Listepuces"/>
      </w:pPr>
      <w:r w:rsidRPr="000634D5">
        <w:t>Une</w:t>
      </w:r>
      <w:r w:rsidR="00C12D91" w:rsidRPr="000634D5">
        <w:t xml:space="preserve"> attestation de fourniture de déclarations </w:t>
      </w:r>
      <w:r w:rsidR="00C12D91">
        <w:t>sociales et de paiement des cotisations et contributions</w:t>
      </w:r>
      <w:r w:rsidR="00C12D91" w:rsidRPr="000634D5">
        <w:t xml:space="preserve"> </w:t>
      </w:r>
      <w:r w:rsidR="00C12D91">
        <w:t xml:space="preserve">de sécurité sociale prévue à l’article L243-15 du code de la sécurité sociale émanant de l’organisme de protection sociale </w:t>
      </w:r>
      <w:r w:rsidR="00C12D91" w:rsidRPr="000634D5">
        <w:t xml:space="preserve">chargé du recouvrement des cotisations et des contributions sociales </w:t>
      </w:r>
      <w:r w:rsidR="00C12D91" w:rsidRPr="00591BEF">
        <w:rPr>
          <w:u w:val="single"/>
        </w:rPr>
        <w:t>datant de moins de six mois</w:t>
      </w:r>
      <w:r w:rsidR="00C12D91"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130C4810" w:rsidR="00C12D91" w:rsidRDefault="00500049" w:rsidP="00C12D91">
      <w:pPr>
        <w:pStyle w:val="Listepuces"/>
      </w:pPr>
      <w:r w:rsidRPr="00584CA3">
        <w:t>Un</w:t>
      </w:r>
      <w:r w:rsidR="00C12D91" w:rsidRPr="00584CA3">
        <w:t xml:space="preserve"> document mentionnant son numéro individuel d'identification attribué en application de l'article 286 ter du code général des impôts</w:t>
      </w:r>
      <w:r w:rsidR="00C12D91">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6A532559" w:rsidR="00C12D91" w:rsidRPr="000634D5" w:rsidRDefault="00500049" w:rsidP="00C12D91">
      <w:pPr>
        <w:pStyle w:val="Listepuces"/>
      </w:pPr>
      <w:r w:rsidRPr="00584CA3">
        <w:t>Un</w:t>
      </w:r>
      <w:r w:rsidR="00C12D91" w:rsidRPr="00584CA3">
        <w:t xml:space="preserve"> document attestant la régularité de sa situation sociale au regard du règlement (CE) n°883/2004 du </w:t>
      </w:r>
      <w:r w:rsidR="00C12D91">
        <w:t>29 avril 2004</w:t>
      </w:r>
      <w:r w:rsidR="00C12D91"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rsidR="00C12D91">
        <w:t>titulaire</w:t>
      </w:r>
      <w:r w:rsidR="00C12D91"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556300B1" w:rsidR="00C12D91" w:rsidRPr="00584CA3" w:rsidRDefault="00500049" w:rsidP="00C12D91">
      <w:pPr>
        <w:pStyle w:val="Listepuces"/>
      </w:pPr>
      <w:r w:rsidRPr="000634D5">
        <w:t>Un</w:t>
      </w:r>
      <w:r w:rsidR="00C12D91" w:rsidRPr="000634D5">
        <w:t xml:space="preserve"> d</w:t>
      </w:r>
      <w:r w:rsidR="00C12D91" w:rsidRPr="00584CA3">
        <w:t>ocument émanant des autorités tenant le registre professionnel ou un document équivalent certifiant cette inscription,</w:t>
      </w:r>
    </w:p>
    <w:p w14:paraId="1E315833" w14:textId="71A03F27" w:rsidR="00C12D91" w:rsidRPr="00584CA3" w:rsidRDefault="00500049" w:rsidP="00C12D91">
      <w:pPr>
        <w:pStyle w:val="Listepuces"/>
      </w:pPr>
      <w:r w:rsidRPr="00584CA3">
        <w:t>Un</w:t>
      </w:r>
      <w:r w:rsidR="00C12D91"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432CDF20" w:rsidR="00C12D91" w:rsidRPr="000634D5" w:rsidRDefault="00500049" w:rsidP="00C12D91">
      <w:pPr>
        <w:pStyle w:val="Listepuces"/>
      </w:pPr>
      <w:r w:rsidRPr="00584CA3">
        <w:t>Pour</w:t>
      </w:r>
      <w:r w:rsidR="00C12D91" w:rsidRPr="00584CA3">
        <w:t xml:space="preserve"> les entreprises en cours de création, un document datant de moins de six mois émanant de l'autorité habilitée à recevoir l'inscription au registre professionnel et attestant de la demande d'im</w:t>
      </w:r>
      <w:r w:rsidR="00C12D91"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4C96696A"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w:t>
      </w:r>
      <w:r w:rsidR="00500049" w:rsidRPr="000634D5">
        <w:t>À</w:t>
      </w:r>
      <w:r w:rsidRPr="000634D5">
        <w:t xml:space="preserve">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4D314235" w:rsidR="00E01875" w:rsidRDefault="006E2543" w:rsidP="00135A48">
      <w:pPr>
        <w:pStyle w:val="Titre3"/>
      </w:pPr>
      <w:bookmarkStart w:id="76" w:name="_Hlk178780414"/>
      <w:r>
        <w:t>Mode de transmission des documents (</w:t>
      </w:r>
      <w:r w:rsidR="00E01875">
        <w:t xml:space="preserve">logiciel </w:t>
      </w:r>
      <w:r w:rsidR="00500049">
        <w:t>E. Attestations</w:t>
      </w:r>
      <w:r>
        <w:t>)</w:t>
      </w:r>
    </w:p>
    <w:p w14:paraId="29A42942" w14:textId="77777777" w:rsidR="00E01875" w:rsidRPr="00B3204B" w:rsidRDefault="00E01875" w:rsidP="00E01875">
      <w:bookmarkStart w:id="77" w:name="_Hlk178780403"/>
      <w:bookmarkEnd w:id="76"/>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lastRenderedPageBreak/>
        <w:t>Les pièces et attestations mentionnées ci-dessus sont déposées par le titulaire sur la plateforme en ligne mise à disposition,</w:t>
      </w:r>
      <w:r>
        <w:t xml:space="preserve"> gratuitement, par le Mucem</w:t>
      </w:r>
      <w:r w:rsidRPr="00B3204B">
        <w:t>, à l’adresse suivante :</w:t>
      </w:r>
    </w:p>
    <w:p w14:paraId="4B7B368F" w14:textId="2EB400B2" w:rsidR="00E01875" w:rsidRPr="00B3204B" w:rsidRDefault="007A5720" w:rsidP="00E01875">
      <w:pPr>
        <w:jc w:val="center"/>
      </w:pPr>
      <w:hyperlink r:id="rId8"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3DB14C34" w:rsidR="00E01875" w:rsidRPr="005D2334" w:rsidRDefault="00500049" w:rsidP="00E01875">
      <w:r>
        <w:t>À</w:t>
      </w:r>
      <w:r w:rsidR="00E01875">
        <w:t xml:space="preserve"> défaut, le contrat</w:t>
      </w:r>
      <w:r w:rsidR="00E01875" w:rsidRPr="00B3204B">
        <w:t xml:space="preserve"> pourra être résilié aux torts du titulaire. Ainsi </w:t>
      </w:r>
      <w:r w:rsidR="00C21BCA">
        <w:t>l’acheteur</w:t>
      </w:r>
      <w:r w:rsidR="00C21BCA" w:rsidRPr="00B3204B">
        <w:t xml:space="preserve"> </w:t>
      </w:r>
      <w:r w:rsidR="00E01875" w:rsidRPr="00B3204B">
        <w:t>pourra faire procéder par un tiers à l'exécution des p</w:t>
      </w:r>
      <w:r w:rsidR="00E01875">
        <w:t>restations prévues par le contrat</w:t>
      </w:r>
      <w:r w:rsidR="00E01875" w:rsidRPr="00B3204B">
        <w:t>, aux frais et risques du titulaire.</w:t>
      </w:r>
    </w:p>
    <w:p w14:paraId="0202CF46" w14:textId="77777777" w:rsidR="00C12D91" w:rsidRPr="001248CC" w:rsidRDefault="00C12D91" w:rsidP="00C12D91">
      <w:pPr>
        <w:pStyle w:val="Titre2"/>
      </w:pPr>
      <w:bookmarkStart w:id="78" w:name="_Toc193897579"/>
      <w:bookmarkEnd w:id="74"/>
      <w:bookmarkEnd w:id="77"/>
      <w:r w:rsidRPr="001248CC">
        <w:t>Sécurité et protection de la santé des travailleurs sur les lieux des opérations</w:t>
      </w:r>
      <w:bookmarkEnd w:id="78"/>
    </w:p>
    <w:p w14:paraId="40D65D50" w14:textId="0B0C1AB6" w:rsidR="00C12D91" w:rsidRDefault="00C12D91" w:rsidP="00C12D91">
      <w:r>
        <w:t xml:space="preserve">Le </w:t>
      </w:r>
      <w:r w:rsidR="0035764B">
        <w:t>titulaire</w:t>
      </w:r>
      <w:r>
        <w:t xml:space="preserve"> assure le rôle qui lui est imparti par la réglementation en vigueur en matière de protection de la main d'œuvre, d'hygiène, de conditions de travail et de sécurité. </w:t>
      </w:r>
      <w:r w:rsidR="00500049">
        <w:t>À</w:t>
      </w:r>
      <w:r>
        <w:t xml:space="preserve"> ce titre, il devra observer les dispositions particulières de sécurité liées à la nature des opérations. Ces dispositions sont réputées avoir été prises en compte pour l'établissement de tous les prix. Le </w:t>
      </w:r>
      <w:r w:rsidR="0035764B">
        <w:t>titulaire</w:t>
      </w:r>
      <w:r>
        <w:t xml:space="preserve"> ne pourra prétendre à aucune prolongation des délais ni à aucune indemnité à ce titre.</w:t>
      </w:r>
    </w:p>
    <w:p w14:paraId="7AC69855" w14:textId="29C98871" w:rsidR="00C12D91" w:rsidRDefault="00C12D91" w:rsidP="00C12D91">
      <w:r>
        <w:t xml:space="preserve">En complément des dispositions prévues à </w:t>
      </w:r>
      <w:r w:rsidRPr="00784E34">
        <w:rPr>
          <w:b/>
          <w:i/>
          <w:color w:val="595959" w:themeColor="text1" w:themeTint="A6"/>
        </w:rPr>
        <w:t xml:space="preserve">l’article 6 du </w:t>
      </w:r>
      <w:r w:rsidR="00DF7155">
        <w:rPr>
          <w:b/>
          <w:i/>
          <w:color w:val="595959" w:themeColor="text1" w:themeTint="A6"/>
        </w:rPr>
        <w:t>CCAG-FCS</w:t>
      </w:r>
      <w:r>
        <w:rPr>
          <w:b/>
          <w:i/>
          <w:color w:val="595959" w:themeColor="text1" w:themeTint="A6"/>
        </w:rPr>
        <w:t>,</w:t>
      </w:r>
      <w:r>
        <w:t xml:space="preserve"> le </w:t>
      </w:r>
      <w:r w:rsidR="0035764B">
        <w:t>titulaire</w:t>
      </w:r>
      <w:r>
        <w:t xml:space="preserve"> devra, conformément au</w:t>
      </w:r>
      <w:r w:rsidR="003A7F0E">
        <w:t>x</w:t>
      </w:r>
      <w:r>
        <w:t xml:space="preserve"> </w:t>
      </w:r>
      <w:r w:rsidR="003A7F0E" w:rsidRPr="003A7F0E">
        <w:t>articles R.4532-1 à R.4532-98</w:t>
      </w:r>
      <w:r w:rsidR="003A7F0E">
        <w:t xml:space="preserve"> du Code du travail </w:t>
      </w:r>
      <w:r>
        <w:t>effectuer les actions suivantes :</w:t>
      </w:r>
    </w:p>
    <w:p w14:paraId="2FCEF6A8" w14:textId="6FE11E46" w:rsidR="00C12D91" w:rsidRDefault="003A7F0E" w:rsidP="00C12D91">
      <w:pPr>
        <w:pStyle w:val="Listepuces"/>
      </w:pPr>
      <w:r>
        <w:t>Établissement</w:t>
      </w:r>
      <w:r w:rsidR="00C12D91">
        <w:t xml:space="preserve"> d’une note d’information préalable précisant les dates d’intervention, les durées, le nombre de salariés affectés, les noms et qualités des personnes responsables.</w:t>
      </w:r>
    </w:p>
    <w:p w14:paraId="31D95596" w14:textId="4799D990" w:rsidR="00C12D91" w:rsidRDefault="00C12D91" w:rsidP="00C12D91">
      <w:pPr>
        <w:pStyle w:val="Listepuces"/>
      </w:pPr>
      <w:r>
        <w:t xml:space="preserve">Participation le cas échéant </w:t>
      </w:r>
      <w:r w:rsidRPr="00FA6F1C">
        <w:t>à des inspections préalables des lieux d’intervention, des installations qui s’y trouvent et des matériels éventuellement mis à disposition du</w:t>
      </w:r>
      <w:r>
        <w:t xml:space="preserve"> </w:t>
      </w:r>
      <w:r w:rsidR="0035764B">
        <w:t>titulaire</w:t>
      </w:r>
      <w:r>
        <w:t>.</w:t>
      </w:r>
    </w:p>
    <w:p w14:paraId="79B52B10" w14:textId="4415E835" w:rsidR="00C12D91" w:rsidRDefault="00C12D91" w:rsidP="00C12D91">
      <w:pPr>
        <w:pStyle w:val="Listepuces"/>
      </w:pPr>
      <w:r>
        <w:t xml:space="preserve">Participation avant le commencement des </w:t>
      </w:r>
      <w:r w:rsidR="0035764B">
        <w:t>prestation</w:t>
      </w:r>
      <w:r>
        <w:t xml:space="preserve">s, à l’établissement d’un </w:t>
      </w:r>
      <w:r w:rsidRPr="004E6F4E">
        <w:rPr>
          <w:b/>
        </w:rPr>
        <w:t>plan de prévention</w:t>
      </w:r>
      <w:r>
        <w:t xml:space="preserve"> (document définissant les mesures qui doivent être prises par l’entreprise extérieure et ses éventuels sous-traitants, en vue de prévenir les risques pouvant résulter de l’interférence entre les activités, les installations et les matériels) </w:t>
      </w:r>
    </w:p>
    <w:p w14:paraId="36420145" w14:textId="77777777" w:rsidR="00C12D91" w:rsidRPr="00784E34" w:rsidRDefault="00C12D91" w:rsidP="00C12D91">
      <w:pPr>
        <w:pStyle w:val="Listepuces"/>
      </w:pPr>
      <w:r>
        <w:t>Information des salariés des dispositions retenues.</w:t>
      </w:r>
    </w:p>
    <w:p w14:paraId="1D3782AB" w14:textId="419D4174" w:rsidR="00C12D91" w:rsidRPr="00FA6F1C" w:rsidRDefault="00C12D91" w:rsidP="00C12D91">
      <w:pPr>
        <w:pStyle w:val="Titre2"/>
      </w:pPr>
      <w:bookmarkStart w:id="79" w:name="_Toc193897580"/>
      <w:r w:rsidRPr="00FA6F1C">
        <w:t>Modalités d’accès et de circulation du personnel</w:t>
      </w:r>
      <w:r w:rsidR="00DE213E" w:rsidRPr="00FA6F1C">
        <w:t xml:space="preserve"> du titulaire sur le(s) site(s) du Mucem</w:t>
      </w:r>
      <w:bookmarkEnd w:id="79"/>
    </w:p>
    <w:p w14:paraId="38588D71" w14:textId="49DCFED4" w:rsidR="00266D61" w:rsidRDefault="00266D61" w:rsidP="00266D61">
      <w:pPr>
        <w:rPr>
          <w:szCs w:val="22"/>
        </w:rPr>
      </w:pPr>
      <w:r w:rsidRPr="00FF4EBF">
        <w:rPr>
          <w:szCs w:val="22"/>
        </w:rPr>
        <w:t>Le perso</w:t>
      </w:r>
      <w:r>
        <w:rPr>
          <w:szCs w:val="22"/>
        </w:rPr>
        <w:t xml:space="preserve">nnel du </w:t>
      </w:r>
      <w:r w:rsidR="0035764B">
        <w:rPr>
          <w:szCs w:val="22"/>
        </w:rPr>
        <w:t>titulaire</w:t>
      </w:r>
      <w:r>
        <w:rPr>
          <w:szCs w:val="22"/>
        </w:rPr>
        <w:t xml:space="preserve"> est soumis notamment au règlement</w:t>
      </w:r>
      <w:r w:rsidRPr="00FF4EBF">
        <w:rPr>
          <w:szCs w:val="22"/>
        </w:rPr>
        <w:t xml:space="preserve"> </w:t>
      </w:r>
      <w:r>
        <w:rPr>
          <w:szCs w:val="22"/>
        </w:rPr>
        <w:t xml:space="preserve">intérieur </w:t>
      </w:r>
      <w:r w:rsidRPr="00FF4EBF">
        <w:rPr>
          <w:szCs w:val="22"/>
        </w:rPr>
        <w:t xml:space="preserve">du Mucem, </w:t>
      </w:r>
      <w:r>
        <w:rPr>
          <w:szCs w:val="22"/>
        </w:rPr>
        <w:t>aux règles d’accès et de circulation sur les sites objet du marché, aux dispositions relatives à l’hygiène, à la sécurité du travail et des personnes en vigueur.</w:t>
      </w:r>
    </w:p>
    <w:p w14:paraId="150D346F" w14:textId="405F488F" w:rsidR="00C12D91" w:rsidRPr="00561516" w:rsidRDefault="00C12D91" w:rsidP="00C12D91">
      <w:pPr>
        <w:rPr>
          <w:szCs w:val="22"/>
        </w:rPr>
      </w:pPr>
      <w:r w:rsidRPr="00561516">
        <w:rPr>
          <w:szCs w:val="22"/>
        </w:rPr>
        <w:t xml:space="preserve">Le personnel désigné par le </w:t>
      </w:r>
      <w:r w:rsidR="0035764B">
        <w:rPr>
          <w:szCs w:val="22"/>
        </w:rPr>
        <w:t>titulaire</w:t>
      </w:r>
      <w:r w:rsidRPr="00561516">
        <w:rPr>
          <w:szCs w:val="22"/>
        </w:rPr>
        <w:t xml:space="preserve"> comme intervenant sur site sera porteur d’une tenue propre à l’entreprise. Cette tenue spécifique à l’entreprise est obligatoire.</w:t>
      </w:r>
    </w:p>
    <w:p w14:paraId="36A142CB" w14:textId="77777777" w:rsidR="00C12D91" w:rsidRPr="00561516" w:rsidRDefault="00C12D91" w:rsidP="00C12D91">
      <w:pPr>
        <w:rPr>
          <w:szCs w:val="22"/>
        </w:rPr>
      </w:pPr>
      <w:r w:rsidRPr="00561516">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638C2FA0" w14:textId="339BA24A" w:rsidR="00C12D91" w:rsidRPr="00C21BCA" w:rsidRDefault="00C12D91" w:rsidP="00C12D91">
      <w:pPr>
        <w:rPr>
          <w:szCs w:val="22"/>
        </w:rPr>
      </w:pPr>
      <w:r w:rsidRPr="00561516">
        <w:rPr>
          <w:szCs w:val="22"/>
        </w:rPr>
        <w:t xml:space="preserve">Le </w:t>
      </w:r>
      <w:r w:rsidR="0035764B">
        <w:rPr>
          <w:szCs w:val="22"/>
        </w:rPr>
        <w:t>titulaire</w:t>
      </w:r>
      <w:r w:rsidRPr="00561516">
        <w:rPr>
          <w:szCs w:val="22"/>
        </w:rPr>
        <w:t xml:space="preserve"> s’engage à fournir à la pers</w:t>
      </w:r>
      <w:r>
        <w:rPr>
          <w:szCs w:val="22"/>
        </w:rPr>
        <w:t>onne chargée de la conduite du contrat</w:t>
      </w:r>
      <w:r w:rsidRPr="00561516">
        <w:rPr>
          <w:szCs w:val="22"/>
        </w:rPr>
        <w:t xml:space="preserve">, </w:t>
      </w:r>
      <w:r w:rsidRPr="003C001F">
        <w:rPr>
          <w:szCs w:val="22"/>
          <w:u w:val="single"/>
        </w:rPr>
        <w:t>au plus tard deux (2) jours avant la date présumée d’intervention</w:t>
      </w:r>
      <w:r w:rsidRPr="003C001F">
        <w:rPr>
          <w:szCs w:val="22"/>
        </w:rPr>
        <w:t>, la liste des véhicules automobiles et leurs ca</w:t>
      </w:r>
      <w:r w:rsidRPr="00561516">
        <w:rPr>
          <w:szCs w:val="22"/>
        </w:rPr>
        <w:t xml:space="preserve">ractéristiques (type, marque, couleur, </w:t>
      </w:r>
      <w:r w:rsidRPr="00C21BCA">
        <w:rPr>
          <w:szCs w:val="22"/>
        </w:rPr>
        <w:t xml:space="preserve">immatriculation, nom du </w:t>
      </w:r>
      <w:r w:rsidR="0035764B">
        <w:rPr>
          <w:szCs w:val="22"/>
        </w:rPr>
        <w:t>titulaire</w:t>
      </w:r>
      <w:r w:rsidRPr="00C21BCA">
        <w:rPr>
          <w:szCs w:val="22"/>
        </w:rPr>
        <w:t>) amenés à pénétrer et à stationner dans l’enceinte du Mucem.</w:t>
      </w:r>
    </w:p>
    <w:p w14:paraId="140BEAB7" w14:textId="77777777" w:rsidR="00C12D91" w:rsidRPr="00C21BCA" w:rsidRDefault="00C12D91" w:rsidP="00986BD5">
      <w:pPr>
        <w:pStyle w:val="Titre2"/>
      </w:pPr>
      <w:bookmarkStart w:id="80" w:name="_Toc193897581"/>
      <w:r w:rsidRPr="00C21BCA">
        <w:t>Obligation de confidentialité</w:t>
      </w:r>
      <w:bookmarkEnd w:id="80"/>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74A49122" w14:textId="0B52358D" w:rsidR="00986BD5" w:rsidRDefault="00986BD5" w:rsidP="00986BD5">
      <w:pPr>
        <w:pStyle w:val="Titre2"/>
      </w:pPr>
      <w:bookmarkStart w:id="81" w:name="_Toc193897582"/>
      <w:r>
        <w:t>Réparation des dégâts</w:t>
      </w:r>
      <w:r w:rsidR="00073171">
        <w:t xml:space="preserve"> éventuels</w:t>
      </w:r>
      <w:bookmarkEnd w:id="81"/>
    </w:p>
    <w:p w14:paraId="6860B13F" w14:textId="77777777" w:rsidR="00986BD5" w:rsidRDefault="00986BD5" w:rsidP="00986BD5">
      <w:r w:rsidRPr="00A040F8">
        <w:t xml:space="preserve">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w:t>
      </w:r>
      <w:r w:rsidRPr="00A040F8">
        <w:lastRenderedPageBreak/>
        <w:t>remises en état, la personne publique prélèvera sur les sommes dues au titulaire, l'équivalent au moins de l'évaluation des dépenses nécessaires aux remises en état.</w:t>
      </w:r>
    </w:p>
    <w:p w14:paraId="5C49E304" w14:textId="77777777" w:rsidR="001A276A" w:rsidRPr="003C001F" w:rsidRDefault="001A276A" w:rsidP="001A276A">
      <w:pPr>
        <w:pStyle w:val="Titre1"/>
      </w:pPr>
      <w:bookmarkStart w:id="82" w:name="_Toc193897583"/>
      <w:r w:rsidRPr="003C001F">
        <w:t>Conditions de réalisation des prestations / livraison des fournitures</w:t>
      </w:r>
      <w:bookmarkEnd w:id="82"/>
    </w:p>
    <w:p w14:paraId="1996EA4B" w14:textId="77777777" w:rsidR="001A276A" w:rsidRPr="003C001F" w:rsidRDefault="001A276A" w:rsidP="001A276A">
      <w:pPr>
        <w:pStyle w:val="Titre2"/>
      </w:pPr>
      <w:bookmarkStart w:id="83" w:name="_Toc333412618"/>
      <w:bookmarkStart w:id="84" w:name="_Toc193897584"/>
      <w:r w:rsidRPr="003C001F">
        <w:t>Lieux d’exécution - lieu de livraison</w:t>
      </w:r>
      <w:bookmarkEnd w:id="83"/>
      <w:bookmarkEnd w:id="84"/>
    </w:p>
    <w:p w14:paraId="4DA710EB" w14:textId="2E889AF4" w:rsidR="001A276A" w:rsidRPr="003C001F" w:rsidRDefault="001A276A" w:rsidP="001A276A">
      <w:r w:rsidRPr="003C001F">
        <w:t xml:space="preserve">Les prestations seront exécutées sur les sites du </w:t>
      </w:r>
      <w:r w:rsidR="003C001F" w:rsidRPr="003C001F">
        <w:t xml:space="preserve">J4 et du Fort Saint-Jean. </w:t>
      </w:r>
    </w:p>
    <w:p w14:paraId="51683A8D" w14:textId="77777777" w:rsidR="00C3613C" w:rsidRPr="00623B6F" w:rsidRDefault="00C3613C" w:rsidP="00C3613C">
      <w:pPr>
        <w:pStyle w:val="western"/>
        <w:spacing w:line="276" w:lineRule="auto"/>
        <w:rPr>
          <w:b/>
          <w:u w:val="single"/>
        </w:rPr>
      </w:pPr>
      <w:bookmarkStart w:id="85" w:name="_Toc333412620"/>
      <w:r w:rsidRPr="00623B6F">
        <w:rPr>
          <w:b/>
          <w:u w:val="single"/>
        </w:rPr>
        <w:t xml:space="preserve">Mucem – Site J4 </w:t>
      </w:r>
    </w:p>
    <w:p w14:paraId="269B15E8" w14:textId="77777777" w:rsidR="00C3613C" w:rsidRPr="00623B6F" w:rsidRDefault="00C3613C" w:rsidP="00C3613C">
      <w:pPr>
        <w:pStyle w:val="western"/>
        <w:spacing w:line="276" w:lineRule="auto"/>
      </w:pPr>
      <w:r w:rsidRPr="00623B6F">
        <w:t>7</w:t>
      </w:r>
      <w:r>
        <w:t>,</w:t>
      </w:r>
      <w:r w:rsidRPr="00623B6F">
        <w:t xml:space="preserve"> esplanade Robert Laffont </w:t>
      </w:r>
    </w:p>
    <w:p w14:paraId="26A4213A" w14:textId="4881AF3E" w:rsidR="00C3613C" w:rsidRDefault="00C3613C" w:rsidP="00C3613C">
      <w:pPr>
        <w:pStyle w:val="western"/>
        <w:spacing w:line="276" w:lineRule="auto"/>
      </w:pPr>
      <w:r w:rsidRPr="00623B6F">
        <w:t xml:space="preserve">13002 Marseille </w:t>
      </w:r>
    </w:p>
    <w:p w14:paraId="322CAD40" w14:textId="77777777" w:rsidR="00C3613C" w:rsidRPr="00623B6F" w:rsidRDefault="00C3613C" w:rsidP="00C3613C">
      <w:pPr>
        <w:pStyle w:val="western"/>
        <w:spacing w:line="276" w:lineRule="auto"/>
      </w:pPr>
    </w:p>
    <w:p w14:paraId="019B6D8A" w14:textId="77777777" w:rsidR="00C3613C" w:rsidRPr="00623B6F" w:rsidRDefault="00C3613C" w:rsidP="00C3613C">
      <w:pPr>
        <w:pStyle w:val="western"/>
        <w:spacing w:line="276" w:lineRule="auto"/>
        <w:rPr>
          <w:b/>
          <w:u w:val="single"/>
        </w:rPr>
      </w:pPr>
      <w:r w:rsidRPr="00623B6F">
        <w:rPr>
          <w:b/>
          <w:u w:val="single"/>
        </w:rPr>
        <w:t>Mucem – Site Fort Saint-Jean</w:t>
      </w:r>
    </w:p>
    <w:p w14:paraId="42C5F4D7" w14:textId="77777777" w:rsidR="00C3613C" w:rsidRPr="00623B6F" w:rsidRDefault="00C3613C" w:rsidP="00C3613C">
      <w:pPr>
        <w:pStyle w:val="western"/>
        <w:spacing w:line="276" w:lineRule="auto"/>
      </w:pPr>
      <w:r w:rsidRPr="00623B6F">
        <w:t>201</w:t>
      </w:r>
      <w:r>
        <w:t>, q</w:t>
      </w:r>
      <w:r w:rsidRPr="00623B6F">
        <w:t xml:space="preserve">uai du Port </w:t>
      </w:r>
    </w:p>
    <w:p w14:paraId="3F4EAE4E" w14:textId="77777777" w:rsidR="00C3613C" w:rsidRPr="00623B6F" w:rsidRDefault="00C3613C" w:rsidP="00C3613C">
      <w:pPr>
        <w:pStyle w:val="western"/>
        <w:spacing w:line="276" w:lineRule="auto"/>
      </w:pPr>
      <w:r w:rsidRPr="00623B6F">
        <w:t xml:space="preserve">13002 Marseille </w:t>
      </w:r>
    </w:p>
    <w:p w14:paraId="412F9131" w14:textId="77777777" w:rsidR="001A276A" w:rsidRPr="000F627B" w:rsidRDefault="001A276A" w:rsidP="001A276A">
      <w:pPr>
        <w:pStyle w:val="Titre2"/>
      </w:pPr>
      <w:bookmarkStart w:id="86" w:name="_Toc193897585"/>
      <w:r w:rsidRPr="000F627B">
        <w:t>Heures d’ouverture des sites</w:t>
      </w:r>
      <w:bookmarkEnd w:id="85"/>
      <w:bookmarkEnd w:id="86"/>
    </w:p>
    <w:p w14:paraId="501DB1B0" w14:textId="7593CF8B" w:rsidR="001A276A" w:rsidRPr="000F627B" w:rsidRDefault="00BD478F" w:rsidP="001A276A">
      <w:pPr>
        <w:suppressAutoHyphens/>
        <w:overflowPunct/>
        <w:autoSpaceDE/>
        <w:autoSpaceDN/>
        <w:adjustRightInd/>
        <w:spacing w:after="0"/>
        <w:textAlignment w:val="auto"/>
        <w:rPr>
          <w:rFonts w:cs="Arial"/>
          <w:b/>
          <w:color w:val="000000"/>
          <w:szCs w:val="22"/>
          <w:shd w:val="clear" w:color="auto" w:fill="FFFFFF"/>
          <w:lang w:eastAsia="zh-CN"/>
        </w:rPr>
      </w:pPr>
      <w:r w:rsidRPr="000F627B">
        <w:t xml:space="preserve">Les jours et horaires de référence sont indiqués à </w:t>
      </w:r>
      <w:r w:rsidRPr="000F627B">
        <w:rPr>
          <w:b/>
          <w:i/>
          <w:color w:val="7F7F7F" w:themeColor="text1" w:themeTint="80"/>
        </w:rPr>
        <w:t xml:space="preserve">l’annexe </w:t>
      </w:r>
      <w:r w:rsidR="00751C4B">
        <w:rPr>
          <w:b/>
          <w:i/>
          <w:color w:val="7F7F7F" w:themeColor="text1" w:themeTint="80"/>
        </w:rPr>
        <w:t>3</w:t>
      </w:r>
      <w:r w:rsidRPr="000F627B">
        <w:rPr>
          <w:b/>
          <w:i/>
          <w:color w:val="7F7F7F" w:themeColor="text1" w:themeTint="80"/>
        </w:rPr>
        <w:t xml:space="preserve"> du CCTP.</w:t>
      </w:r>
      <w:r w:rsidRPr="000F627B">
        <w:rPr>
          <w:color w:val="7F7F7F" w:themeColor="text1" w:themeTint="80"/>
        </w:rPr>
        <w:t xml:space="preserve"> </w:t>
      </w:r>
    </w:p>
    <w:p w14:paraId="2EF9B9A7" w14:textId="77777777" w:rsidR="001A276A" w:rsidRPr="000F627B" w:rsidRDefault="001A276A" w:rsidP="001A276A">
      <w:pPr>
        <w:pStyle w:val="Titre2"/>
      </w:pPr>
      <w:bookmarkStart w:id="87" w:name="_Hlk187658613"/>
      <w:bookmarkStart w:id="88" w:name="_Toc193897586"/>
      <w:r w:rsidRPr="000F627B">
        <w:t>Considérations environnementales</w:t>
      </w:r>
      <w:bookmarkEnd w:id="88"/>
    </w:p>
    <w:p w14:paraId="458DA098" w14:textId="3AF94B63" w:rsidR="000F627B" w:rsidRPr="000F627B" w:rsidRDefault="001A276A" w:rsidP="001A276A">
      <w:r w:rsidRPr="000F627B">
        <w:t>Le présent contrat comprend une clause environnementale comme conditions d’exécution, à savoir</w:t>
      </w:r>
      <w:r w:rsidR="000F627B" w:rsidRPr="000F627B">
        <w:t xml:space="preserve"> l’utilisation de produits respectueux de l’environnement. </w:t>
      </w:r>
    </w:p>
    <w:p w14:paraId="5C993B9B" w14:textId="03ABC048" w:rsidR="001A276A" w:rsidRDefault="000F627B" w:rsidP="001A276A">
      <w:r>
        <w:t>D</w:t>
      </w:r>
      <w:r w:rsidR="001A276A">
        <w:t>’une manière générale, le titulaire veille à limiter l’impact environnemental des livraisons et du transport des produits proposés. La planification du transport des fournitures doit permettre, lorsque cela est compatible avec les besoins de l’acheteur, d’éviter la circulation pendant les heures de pointe.</w:t>
      </w:r>
    </w:p>
    <w:p w14:paraId="7D909188" w14:textId="77777777" w:rsidR="001A276A" w:rsidRDefault="001A276A" w:rsidP="001A276A">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2E2C01A6" w14:textId="6C931262" w:rsidR="001A276A" w:rsidRDefault="001A276A" w:rsidP="001A276A">
      <w:r>
        <w:t xml:space="preserve">La valorisation ou l’élimination des déchets créés lors de l’exécution des prestations est de la responsabilité du titulaire pendant la durée du marché. </w:t>
      </w:r>
      <w:r w:rsidR="00500049">
        <w:t>À</w:t>
      </w:r>
      <w:r>
        <w:t xml:space="preserve">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947FEDD" w14:textId="77777777" w:rsidR="001A276A" w:rsidRDefault="001A276A" w:rsidP="001A276A">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A096205" w14:textId="59E1BF41" w:rsidR="001A276A" w:rsidRDefault="001A276A" w:rsidP="001A276A">
      <w:r>
        <w:t>En cas de non-communication de ces éléments justificatifs, et après une mise en demeure restée infructueuse, l'acheteur se réserve le droit d'appliquer les pénalités prévues dans le présent CCAP (</w:t>
      </w:r>
      <w:r w:rsidRPr="004B7B78">
        <w:rPr>
          <w:b/>
          <w:i/>
          <w:color w:val="595959" w:themeColor="text1" w:themeTint="A6"/>
        </w:rPr>
        <w:t xml:space="preserve">article </w:t>
      </w:r>
      <w:r w:rsidRPr="004B7B78">
        <w:rPr>
          <w:b/>
          <w:i/>
          <w:color w:val="595959" w:themeColor="text1" w:themeTint="A6"/>
        </w:rPr>
        <w:fldChar w:fldCharType="begin"/>
      </w:r>
      <w:r w:rsidRPr="004B7B78">
        <w:rPr>
          <w:b/>
          <w:i/>
          <w:color w:val="595959" w:themeColor="text1" w:themeTint="A6"/>
        </w:rPr>
        <w:instrText xml:space="preserve"> REF _Ref91582247 \r \h  \* MERGEFORMAT </w:instrText>
      </w:r>
      <w:r w:rsidRPr="004B7B78">
        <w:rPr>
          <w:b/>
          <w:i/>
          <w:color w:val="595959" w:themeColor="text1" w:themeTint="A6"/>
        </w:rPr>
      </w:r>
      <w:r w:rsidRPr="004B7B78">
        <w:rPr>
          <w:b/>
          <w:i/>
          <w:color w:val="595959" w:themeColor="text1" w:themeTint="A6"/>
        </w:rPr>
        <w:fldChar w:fldCharType="separate"/>
      </w:r>
      <w:r w:rsidR="00A73CBD">
        <w:rPr>
          <w:bCs/>
          <w:i/>
          <w:color w:val="595959" w:themeColor="text1" w:themeTint="A6"/>
        </w:rPr>
        <w:t>Erreur ! Source du renvoi introuvable.</w:t>
      </w:r>
      <w:r w:rsidRPr="004B7B78">
        <w:rPr>
          <w:b/>
          <w:i/>
          <w:color w:val="595959" w:themeColor="text1" w:themeTint="A6"/>
        </w:rPr>
        <w:fldChar w:fldCharType="end"/>
      </w:r>
      <w:r>
        <w:t>).</w:t>
      </w:r>
    </w:p>
    <w:p w14:paraId="2502055A" w14:textId="77777777" w:rsidR="001A276A" w:rsidRDefault="001A276A" w:rsidP="001A276A">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599415A0" w14:textId="77777777" w:rsidR="001A276A" w:rsidRDefault="001A276A" w:rsidP="001A276A">
      <w:r>
        <w:t>Le sursis de livraison suspend pour un temps égal à sa durée l'application des pénalités pour retard.</w:t>
      </w:r>
    </w:p>
    <w:p w14:paraId="210E835A" w14:textId="77777777" w:rsidR="001A276A" w:rsidRDefault="001A276A" w:rsidP="001A276A">
      <w:r>
        <w:t>Aucun sursis de livraison ne peut être demandé par le titulaire pour des événements survenus après l'expiration du délai d'exécution du marché, éventuellement déjà prolongé.</w:t>
      </w:r>
      <w:bookmarkEnd w:id="87"/>
    </w:p>
    <w:p w14:paraId="614A8057" w14:textId="5F29D17E" w:rsidR="00E818A9" w:rsidRPr="009A36AB" w:rsidRDefault="000848A1" w:rsidP="00E818A9">
      <w:pPr>
        <w:pStyle w:val="Titre1"/>
      </w:pPr>
      <w:bookmarkStart w:id="89" w:name="_Ref9860408"/>
      <w:bookmarkStart w:id="90" w:name="_Ref9860414"/>
      <w:bookmarkStart w:id="91" w:name="_Toc193897587"/>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89"/>
      <w:bookmarkEnd w:id="90"/>
      <w:bookmarkEnd w:id="91"/>
    </w:p>
    <w:p w14:paraId="5C887935" w14:textId="135438EE" w:rsidR="000848A1" w:rsidRPr="000F627B" w:rsidRDefault="00E818A9" w:rsidP="000848A1">
      <w:r w:rsidRPr="00E30CDD">
        <w:t>Les opérations de vérification et d’admission auront lieu conformément à la procédure décrite dans l</w:t>
      </w:r>
      <w:r w:rsidR="000848A1">
        <w:t xml:space="preserve">es </w:t>
      </w:r>
      <w:r w:rsidR="000848A1" w:rsidRPr="00D64E64">
        <w:rPr>
          <w:b/>
          <w:i/>
          <w:color w:val="595959" w:themeColor="text1" w:themeTint="A6"/>
        </w:rPr>
        <w:t>articles 2</w:t>
      </w:r>
      <w:r w:rsidR="005B5D94" w:rsidRPr="00D64E64">
        <w:rPr>
          <w:b/>
          <w:i/>
          <w:color w:val="595959" w:themeColor="text1" w:themeTint="A6"/>
        </w:rPr>
        <w:t>7</w:t>
      </w:r>
      <w:r w:rsidR="000848A1" w:rsidRPr="00D64E64">
        <w:rPr>
          <w:b/>
          <w:i/>
          <w:color w:val="595959" w:themeColor="text1" w:themeTint="A6"/>
        </w:rPr>
        <w:t xml:space="preserve"> </w:t>
      </w:r>
      <w:r w:rsidR="005B5D94" w:rsidRPr="00D64E64">
        <w:rPr>
          <w:b/>
          <w:i/>
          <w:color w:val="595959" w:themeColor="text1" w:themeTint="A6"/>
        </w:rPr>
        <w:t>et suivants</w:t>
      </w:r>
      <w:r w:rsidR="000848A1" w:rsidRPr="00D64E64">
        <w:rPr>
          <w:b/>
          <w:i/>
          <w:color w:val="595959" w:themeColor="text1" w:themeTint="A6"/>
        </w:rPr>
        <w:t xml:space="preserve"> </w:t>
      </w:r>
      <w:r w:rsidR="000848A1" w:rsidRPr="000F627B">
        <w:rPr>
          <w:b/>
          <w:i/>
          <w:color w:val="595959" w:themeColor="text1" w:themeTint="A6"/>
        </w:rPr>
        <w:t>du CCAG FCS</w:t>
      </w:r>
      <w:r w:rsidR="000848A1" w:rsidRPr="000F627B">
        <w:t>, toutefois :</w:t>
      </w:r>
    </w:p>
    <w:p w14:paraId="7A9ECCFA" w14:textId="492D0C36" w:rsidR="000848A1" w:rsidRPr="000F627B" w:rsidRDefault="000F627B" w:rsidP="000848A1">
      <w:pPr>
        <w:pStyle w:val="Listepuces"/>
      </w:pPr>
      <w:r w:rsidRPr="000F627B">
        <w:rPr>
          <w:color w:val="00B0F0"/>
        </w:rPr>
        <w:t>P</w:t>
      </w:r>
      <w:r w:rsidR="000848A1" w:rsidRPr="000F627B">
        <w:rPr>
          <w:color w:val="00B0F0"/>
        </w:rPr>
        <w:t>ar dérogation à l’</w:t>
      </w:r>
      <w:r w:rsidR="000848A1" w:rsidRPr="000F627B">
        <w:rPr>
          <w:b/>
          <w:i/>
          <w:color w:val="00B0F0"/>
        </w:rPr>
        <w:t>article 2</w:t>
      </w:r>
      <w:r w:rsidR="005B5D94" w:rsidRPr="000F627B">
        <w:rPr>
          <w:b/>
          <w:i/>
          <w:color w:val="00B0F0"/>
        </w:rPr>
        <w:t>7</w:t>
      </w:r>
      <w:r w:rsidR="000848A1" w:rsidRPr="000F627B">
        <w:rPr>
          <w:b/>
          <w:i/>
          <w:color w:val="00B0F0"/>
        </w:rPr>
        <w:t>.3 dudit CCAG</w:t>
      </w:r>
      <w:r w:rsidRPr="000F627B">
        <w:rPr>
          <w:b/>
          <w:i/>
          <w:color w:val="00B0F0"/>
        </w:rPr>
        <w:t>-</w:t>
      </w:r>
      <w:r w:rsidR="000848A1" w:rsidRPr="000F627B">
        <w:rPr>
          <w:b/>
          <w:i/>
          <w:color w:val="00B0F0"/>
        </w:rPr>
        <w:t>FCS</w:t>
      </w:r>
      <w:r w:rsidR="000848A1" w:rsidRPr="000F627B">
        <w:t xml:space="preserve">, </w:t>
      </w:r>
      <w:r w:rsidR="005B5D94" w:rsidRPr="000F627B">
        <w:t>l’acheteur</w:t>
      </w:r>
      <w:r w:rsidR="000848A1" w:rsidRPr="000F627B">
        <w:t xml:space="preserve"> n’avisera pas </w:t>
      </w:r>
      <w:r w:rsidR="005B5D94" w:rsidRPr="000F627B">
        <w:t xml:space="preserve">forcément </w:t>
      </w:r>
      <w:r w:rsidR="000848A1" w:rsidRPr="000F627B">
        <w:t>le titulaire des jours et heures des opérations de vérification ; celles-ci pourront donc se dérouler sans le</w:t>
      </w:r>
      <w:r w:rsidR="005B5D94" w:rsidRPr="000F627B">
        <w:t xml:space="preserve"> titulaire ou son représentant</w:t>
      </w:r>
    </w:p>
    <w:p w14:paraId="392A9426" w14:textId="610907D1" w:rsidR="000848A1" w:rsidRPr="000F627B" w:rsidRDefault="000F627B" w:rsidP="000848A1">
      <w:pPr>
        <w:pStyle w:val="Listepuces"/>
      </w:pPr>
      <w:r w:rsidRPr="000F627B">
        <w:rPr>
          <w:color w:val="00B0F0"/>
        </w:rPr>
        <w:lastRenderedPageBreak/>
        <w:t>Par</w:t>
      </w:r>
      <w:r w:rsidR="000848A1" w:rsidRPr="000F627B">
        <w:rPr>
          <w:color w:val="00B0F0"/>
        </w:rPr>
        <w:t xml:space="preserve"> dérogation aux </w:t>
      </w:r>
      <w:r w:rsidR="000848A1" w:rsidRPr="000F627B">
        <w:rPr>
          <w:b/>
          <w:i/>
          <w:color w:val="00B0F0"/>
        </w:rPr>
        <w:t>articles 2</w:t>
      </w:r>
      <w:r w:rsidR="005B5D94" w:rsidRPr="000F627B">
        <w:rPr>
          <w:b/>
          <w:i/>
          <w:color w:val="00B0F0"/>
        </w:rPr>
        <w:t>8</w:t>
      </w:r>
      <w:r w:rsidR="000848A1" w:rsidRPr="000F627B">
        <w:rPr>
          <w:b/>
          <w:i/>
          <w:color w:val="00B0F0"/>
        </w:rPr>
        <w:t>.2</w:t>
      </w:r>
      <w:r w:rsidR="005B5D94" w:rsidRPr="000F627B">
        <w:rPr>
          <w:b/>
          <w:i/>
          <w:color w:val="00B0F0"/>
        </w:rPr>
        <w:t xml:space="preserve"> §2, 30.1 et 30</w:t>
      </w:r>
      <w:r w:rsidR="000848A1" w:rsidRPr="000F627B">
        <w:rPr>
          <w:b/>
          <w:i/>
          <w:color w:val="00B0F0"/>
        </w:rPr>
        <w:t>.2.1</w:t>
      </w:r>
      <w:r w:rsidR="005B5D94" w:rsidRPr="000F627B">
        <w:rPr>
          <w:b/>
          <w:i/>
          <w:color w:val="00B0F0"/>
        </w:rPr>
        <w:t xml:space="preserve"> </w:t>
      </w:r>
      <w:r w:rsidR="000848A1" w:rsidRPr="000F627B">
        <w:rPr>
          <w:b/>
          <w:i/>
          <w:color w:val="00B0F0"/>
        </w:rPr>
        <w:t xml:space="preserve">§2 du </w:t>
      </w:r>
      <w:r w:rsidR="00DF7155" w:rsidRPr="000F627B">
        <w:rPr>
          <w:b/>
          <w:i/>
          <w:color w:val="00B0F0"/>
        </w:rPr>
        <w:t>CCAG-FCS</w:t>
      </w:r>
      <w:r w:rsidR="000848A1" w:rsidRPr="000F627B">
        <w:t>, les délais mentionnés sont portés à 30 jours.</w:t>
      </w:r>
    </w:p>
    <w:p w14:paraId="59F7428A" w14:textId="7546B30D" w:rsidR="006901F1" w:rsidRPr="008F571C" w:rsidRDefault="006901F1" w:rsidP="006901F1">
      <w:pPr>
        <w:pStyle w:val="Listepuces"/>
      </w:pPr>
      <w:r w:rsidRPr="000F627B">
        <w:t>En cas d’ajournement</w:t>
      </w:r>
      <w:r w:rsidRPr="008F571C">
        <w:t xml:space="preserve">, </w:t>
      </w:r>
      <w:r w:rsidRPr="00C21F6B">
        <w:rPr>
          <w:b/>
          <w:i/>
          <w:color w:val="00B0F0"/>
        </w:rPr>
        <w:t xml:space="preserve">par dérogation </w:t>
      </w:r>
      <w:r w:rsidR="000E0FD2">
        <w:rPr>
          <w:b/>
          <w:i/>
          <w:color w:val="00B0F0"/>
        </w:rPr>
        <w:t>aux dispositions de l’article 30</w:t>
      </w:r>
      <w:r w:rsidRPr="00C21F6B">
        <w:rPr>
          <w:b/>
          <w:i/>
          <w:color w:val="00B0F0"/>
        </w:rPr>
        <w:t xml:space="preserve">.2 du </w:t>
      </w:r>
      <w:r w:rsidR="00DF7155">
        <w:rPr>
          <w:b/>
          <w:i/>
          <w:color w:val="00B0F0"/>
        </w:rPr>
        <w:t>CCAG-FCS</w:t>
      </w:r>
      <w:r w:rsidRPr="008F571C">
        <w:t xml:space="preserve">, le </w:t>
      </w:r>
      <w:r w:rsidR="0035764B">
        <w:t>titulaire</w:t>
      </w:r>
      <w:r w:rsidRPr="008F571C">
        <w:t xml:space="preserve"> dispose d’un délai de </w:t>
      </w:r>
      <w:r w:rsidR="000F627B">
        <w:t>deux</w:t>
      </w:r>
      <w:r w:rsidRPr="008F571C">
        <w:t xml:space="preserve"> jours ouvr</w:t>
      </w:r>
      <w:r>
        <w:t>é</w:t>
      </w:r>
      <w:r w:rsidRPr="008F571C">
        <w:t xml:space="preserve">s pour faire part de ses observations. En cas de refus ou de silence du </w:t>
      </w:r>
      <w:r w:rsidR="0035764B">
        <w:t>titulaire</w:t>
      </w:r>
      <w:r>
        <w:t xml:space="preserve"> dans ce délai, les </w:t>
      </w:r>
      <w:r w:rsidR="0035764B">
        <w:t>prestation</w:t>
      </w:r>
      <w:r w:rsidRPr="008F571C">
        <w:t>s peuvent être réceptionnées avec réfaction ou rejetées.</w:t>
      </w:r>
    </w:p>
    <w:p w14:paraId="7DC08856" w14:textId="3F0F5DAC" w:rsidR="006901F1" w:rsidRPr="004D1C48" w:rsidRDefault="006901F1" w:rsidP="006901F1">
      <w:pPr>
        <w:pStyle w:val="Listepuces"/>
      </w:pPr>
      <w:r>
        <w:t>En cas de r</w:t>
      </w:r>
      <w:r w:rsidRPr="004D1C48">
        <w:t xml:space="preserve">ejet </w:t>
      </w:r>
      <w:r>
        <w:t>des prestations,</w:t>
      </w:r>
      <w:r w:rsidRPr="004D1C48">
        <w:t xml:space="preserve"> </w:t>
      </w:r>
      <w:r w:rsidR="000E0FD2">
        <w:rPr>
          <w:b/>
          <w:i/>
          <w:color w:val="00B0F0"/>
        </w:rPr>
        <w:t>par dérogation à l’article 30</w:t>
      </w:r>
      <w:r w:rsidRPr="00341D30">
        <w:rPr>
          <w:b/>
          <w:i/>
          <w:color w:val="00B0F0"/>
        </w:rPr>
        <w:t xml:space="preserve">.4 du </w:t>
      </w:r>
      <w:r w:rsidR="00DF7155">
        <w:rPr>
          <w:b/>
          <w:i/>
          <w:color w:val="00B0F0"/>
        </w:rPr>
        <w:t>CCAG-FCS</w:t>
      </w:r>
      <w:r>
        <w:t>, l</w:t>
      </w:r>
      <w:r w:rsidRPr="004D1C48">
        <w:t xml:space="preserve">e </w:t>
      </w:r>
      <w:r w:rsidR="0035764B">
        <w:t>titulaire</w:t>
      </w:r>
      <w:r>
        <w:t xml:space="preserve"> est tenu de rectifier les </w:t>
      </w:r>
      <w:r w:rsidR="0035764B">
        <w:t>prestation</w:t>
      </w:r>
      <w:r w:rsidRPr="004D1C48">
        <w:t>s sans rémunération supplémentair</w:t>
      </w:r>
      <w:r>
        <w:t xml:space="preserve">e, </w:t>
      </w:r>
      <w:r w:rsidRPr="00341D30">
        <w:rPr>
          <w:u w:val="single"/>
        </w:rPr>
        <w:t xml:space="preserve">dans un délai de 15 jours à compter de la décision </w:t>
      </w:r>
      <w:r w:rsidR="000E0FD2">
        <w:rPr>
          <w:u w:val="single"/>
        </w:rPr>
        <w:t>de l’acheteur</w:t>
      </w:r>
      <w:r>
        <w:t xml:space="preserve">. </w:t>
      </w:r>
    </w:p>
    <w:p w14:paraId="403BCEE8" w14:textId="1DB6C96E" w:rsidR="00535D21" w:rsidRDefault="000F5C12" w:rsidP="00BF0E36">
      <w:pPr>
        <w:pStyle w:val="Titre1"/>
      </w:pPr>
      <w:bookmarkStart w:id="92" w:name="_Toc193897588"/>
      <w:bookmarkEnd w:id="41"/>
      <w:bookmarkEnd w:id="42"/>
      <w:bookmarkEnd w:id="43"/>
      <w:r>
        <w:t>Modalités financières</w:t>
      </w:r>
      <w:bookmarkEnd w:id="92"/>
    </w:p>
    <w:p w14:paraId="517D637D" w14:textId="77777777" w:rsidR="00543C0A" w:rsidRDefault="00543C0A" w:rsidP="007C1882">
      <w:pPr>
        <w:pStyle w:val="Titre2"/>
      </w:pPr>
      <w:bookmarkStart w:id="93" w:name="_Toc333412633"/>
      <w:bookmarkStart w:id="94" w:name="_Toc330810348"/>
      <w:bookmarkStart w:id="95" w:name="_Ref329692297"/>
      <w:bookmarkStart w:id="96" w:name="_Ref329692471"/>
      <w:bookmarkStart w:id="97" w:name="_Toc193897589"/>
      <w:r>
        <w:t>Forme et contenu des prix</w:t>
      </w:r>
      <w:bookmarkEnd w:id="93"/>
      <w:bookmarkEnd w:id="97"/>
    </w:p>
    <w:p w14:paraId="525E831B" w14:textId="30BAB73F" w:rsidR="00543C0A" w:rsidRPr="007F2844" w:rsidRDefault="00543C0A" w:rsidP="00543C0A">
      <w:bookmarkStart w:id="98" w:name="_Hlk157765124"/>
      <w:r w:rsidRPr="007F2844">
        <w:t xml:space="preserve">Le présent </w:t>
      </w:r>
      <w:r w:rsidR="00591C85">
        <w:t>contrat</w:t>
      </w:r>
      <w:r w:rsidRPr="007F2844">
        <w:t xml:space="preserve"> est conclu en Euros.</w:t>
      </w:r>
    </w:p>
    <w:p w14:paraId="0ED894B4" w14:textId="03682B7F" w:rsidR="00240FD6" w:rsidRPr="008539A1" w:rsidRDefault="00240FD6" w:rsidP="00240FD6">
      <w:r w:rsidRPr="008539A1">
        <w:t xml:space="preserve">Les </w:t>
      </w:r>
      <w:r w:rsidR="0035764B" w:rsidRPr="008539A1">
        <w:rPr>
          <w:b/>
        </w:rPr>
        <w:t>prestation</w:t>
      </w:r>
      <w:r w:rsidRPr="008539A1">
        <w:rPr>
          <w:b/>
        </w:rPr>
        <w:t xml:space="preserve">s </w:t>
      </w:r>
      <w:r w:rsidR="008539A1" w:rsidRPr="008539A1">
        <w:rPr>
          <w:b/>
        </w:rPr>
        <w:t>récurrentes de nettoyage de la vitrerie des bâtiments du Mucem</w:t>
      </w:r>
      <w:r w:rsidRPr="008539A1">
        <w:t xml:space="preserve"> sont rémunérées sur la base </w:t>
      </w:r>
      <w:r w:rsidRPr="008539A1">
        <w:rPr>
          <w:b/>
        </w:rPr>
        <w:t>d’un prix forfaitaire</w:t>
      </w:r>
      <w:r w:rsidRPr="008539A1">
        <w:t xml:space="preserve"> dont la décomposition figure en </w:t>
      </w:r>
      <w:r w:rsidRPr="008539A1">
        <w:rPr>
          <w:b/>
          <w:i/>
          <w:color w:val="595959" w:themeColor="text1" w:themeTint="A6"/>
        </w:rPr>
        <w:t>Annexe 1 du présent CCAP</w:t>
      </w:r>
      <w:r w:rsidRPr="008539A1">
        <w:t>.</w:t>
      </w:r>
    </w:p>
    <w:p w14:paraId="55F9C01D" w14:textId="7E776466" w:rsidR="00543C0A" w:rsidRDefault="00543C0A" w:rsidP="00543C0A">
      <w:r w:rsidRPr="008539A1">
        <w:t xml:space="preserve">Les </w:t>
      </w:r>
      <w:r w:rsidR="0035764B" w:rsidRPr="008539A1">
        <w:rPr>
          <w:b/>
        </w:rPr>
        <w:t>prestation</w:t>
      </w:r>
      <w:r w:rsidRPr="008539A1">
        <w:rPr>
          <w:b/>
        </w:rPr>
        <w:t xml:space="preserve">s </w:t>
      </w:r>
      <w:r w:rsidR="008539A1" w:rsidRPr="008539A1">
        <w:rPr>
          <w:b/>
        </w:rPr>
        <w:t>ponctuelles de nettoyage de la vitrerie des bâtiments du Mucem</w:t>
      </w:r>
      <w:r w:rsidR="00240FD6" w:rsidRPr="008539A1">
        <w:t xml:space="preserve"> </w:t>
      </w:r>
      <w:r w:rsidRPr="008539A1">
        <w:t xml:space="preserve">seront rémunérées sur la base d’une </w:t>
      </w:r>
      <w:r w:rsidRPr="008539A1">
        <w:rPr>
          <w:b/>
        </w:rPr>
        <w:t xml:space="preserve">part à commande </w:t>
      </w:r>
      <w:r w:rsidRPr="008539A1">
        <w:t>(</w:t>
      </w:r>
      <w:r w:rsidRPr="008539A1">
        <w:rPr>
          <w:b/>
          <w:i/>
        </w:rPr>
        <w:t>article</w:t>
      </w:r>
      <w:r w:rsidR="00A5533F" w:rsidRPr="008539A1">
        <w:rPr>
          <w:b/>
          <w:i/>
        </w:rPr>
        <w:t>s</w:t>
      </w:r>
      <w:r w:rsidRPr="008539A1">
        <w:rPr>
          <w:b/>
          <w:i/>
        </w:rPr>
        <w:t xml:space="preserve"> </w:t>
      </w:r>
      <w:r w:rsidR="008C0BD8" w:rsidRPr="008539A1">
        <w:rPr>
          <w:b/>
          <w:i/>
        </w:rPr>
        <w:t>R2162-1 à R2162-14 du code de la commande publique</w:t>
      </w:r>
      <w:r w:rsidRPr="008539A1">
        <w:t xml:space="preserve">), par application des prix unitaires indiqués au bordereau des prix unitaires (figurant en </w:t>
      </w:r>
      <w:r w:rsidRPr="008539A1">
        <w:rPr>
          <w:b/>
          <w:i/>
          <w:color w:val="595959" w:themeColor="text1" w:themeTint="A6"/>
        </w:rPr>
        <w:t>Annexe 1 du CC</w:t>
      </w:r>
      <w:r w:rsidR="00C35004" w:rsidRPr="008539A1">
        <w:rPr>
          <w:b/>
          <w:i/>
          <w:color w:val="595959" w:themeColor="text1" w:themeTint="A6"/>
        </w:rPr>
        <w:t>A</w:t>
      </w:r>
      <w:r w:rsidRPr="008539A1">
        <w:rPr>
          <w:b/>
          <w:i/>
          <w:color w:val="595959" w:themeColor="text1" w:themeTint="A6"/>
        </w:rPr>
        <w:t>P)</w:t>
      </w:r>
      <w:r w:rsidRPr="008539A1">
        <w:t xml:space="preserve"> aux quantités réellement exécutées.</w:t>
      </w:r>
    </w:p>
    <w:p w14:paraId="19AFB464" w14:textId="16E05A63"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Default="00784619" w:rsidP="007C1882">
      <w:pPr>
        <w:pStyle w:val="Titre2"/>
      </w:pPr>
      <w:bookmarkStart w:id="99" w:name="_Toc193897590"/>
      <w:bookmarkEnd w:id="98"/>
      <w:r>
        <w:t xml:space="preserve">Montant du </w:t>
      </w:r>
      <w:r w:rsidR="00E366CB">
        <w:t>contrat</w:t>
      </w:r>
      <w:bookmarkEnd w:id="99"/>
    </w:p>
    <w:p w14:paraId="698F5DEC" w14:textId="77777777" w:rsidR="00831D85" w:rsidRPr="008539A1" w:rsidRDefault="00831D85" w:rsidP="00135A48">
      <w:pPr>
        <w:pStyle w:val="Titre3"/>
      </w:pPr>
      <w:r w:rsidRPr="008539A1">
        <w:t>Montant forfaitaire</w:t>
      </w:r>
    </w:p>
    <w:p w14:paraId="3C132656" w14:textId="5518808C" w:rsidR="00784619" w:rsidRPr="008539A1" w:rsidRDefault="00784619" w:rsidP="00784619">
      <w:r w:rsidRPr="008539A1">
        <w:t xml:space="preserve">Le </w:t>
      </w:r>
      <w:r w:rsidRPr="008539A1">
        <w:rPr>
          <w:b/>
        </w:rPr>
        <w:t xml:space="preserve">montant du </w:t>
      </w:r>
      <w:r w:rsidR="00E366CB" w:rsidRPr="008539A1">
        <w:rPr>
          <w:b/>
        </w:rPr>
        <w:t>contrat</w:t>
      </w:r>
      <w:r w:rsidRPr="008539A1">
        <w:rPr>
          <w:b/>
        </w:rPr>
        <w:t xml:space="preserve"> correspondant à la part forfaitaire</w:t>
      </w:r>
      <w:r w:rsidRPr="008539A1">
        <w:t xml:space="preserve"> est fixé à la somme de :</w:t>
      </w:r>
    </w:p>
    <w:tbl>
      <w:tblPr>
        <w:tblStyle w:val="Grilledutableau"/>
        <w:tblW w:w="0" w:type="auto"/>
        <w:tblLook w:val="04A0" w:firstRow="1" w:lastRow="0" w:firstColumn="1" w:lastColumn="0" w:noHBand="0" w:noVBand="1"/>
      </w:tblPr>
      <w:tblGrid>
        <w:gridCol w:w="9628"/>
      </w:tblGrid>
      <w:tr w:rsidR="00831D85" w14:paraId="0F3034FE" w14:textId="77777777" w:rsidTr="004B2A3D">
        <w:tc>
          <w:tcPr>
            <w:tcW w:w="9628" w:type="dxa"/>
          </w:tcPr>
          <w:p w14:paraId="2F9D29F1" w14:textId="50E0237C" w:rsidR="00831D85" w:rsidRPr="00C3613C" w:rsidRDefault="00FD1597" w:rsidP="00831D85">
            <w:pPr>
              <w:rPr>
                <w:b/>
              </w:rPr>
            </w:pPr>
            <w:bookmarkStart w:id="100" w:name="_Hlk157765227"/>
            <w:r w:rsidRPr="00C3613C">
              <w:rPr>
                <w:b/>
              </w:rPr>
              <w:t>MONTANT DE LA PERIODE FERME (</w:t>
            </w:r>
            <w:r w:rsidR="008539A1" w:rsidRPr="00C3613C">
              <w:rPr>
                <w:b/>
              </w:rPr>
              <w:t>36</w:t>
            </w:r>
            <w:r w:rsidRPr="00C3613C">
              <w:rPr>
                <w:b/>
              </w:rPr>
              <w:t xml:space="preserve"> MOIS) = MONTANT INITIAL :</w:t>
            </w:r>
          </w:p>
          <w:p w14:paraId="40091336" w14:textId="77777777" w:rsidR="00831D85" w:rsidRPr="00B50758" w:rsidRDefault="00831D85" w:rsidP="00831D85">
            <w:r w:rsidRPr="001B3BE2">
              <w:rPr>
                <w:caps/>
                <w:color w:val="FF0000"/>
                <w:sz w:val="36"/>
                <w:szCs w:val="36"/>
                <w:highlight w:val="lightGray"/>
              </w:rPr>
              <w:sym w:font="Wingdings" w:char="F046"/>
            </w:r>
            <w:r w:rsidRPr="00B50758">
              <w:t>Montant hors T.V.A</w:t>
            </w:r>
            <w:r w:rsidRPr="00B50758">
              <w:tab/>
              <w:t>(en chiffres) :</w:t>
            </w:r>
          </w:p>
          <w:p w14:paraId="3732CF17" w14:textId="77777777" w:rsidR="00831D85" w:rsidRPr="00B50758" w:rsidRDefault="00831D85" w:rsidP="00831D85">
            <w:r w:rsidRPr="001B3BE2">
              <w:rPr>
                <w:caps/>
                <w:color w:val="FF0000"/>
                <w:sz w:val="36"/>
                <w:szCs w:val="36"/>
                <w:highlight w:val="lightGray"/>
              </w:rPr>
              <w:sym w:font="Wingdings" w:char="F046"/>
            </w:r>
            <w:r w:rsidRPr="00B50758">
              <w:t xml:space="preserve">T.V.A. au taux de </w:t>
            </w:r>
            <w:r w:rsidR="00A15F13" w:rsidRPr="00A15F13">
              <w:rPr>
                <w:highlight w:val="lightGray"/>
              </w:rPr>
              <w:t>__</w:t>
            </w:r>
            <w:r w:rsidR="00A15F13" w:rsidRPr="00B50758">
              <w:t>%</w:t>
            </w:r>
            <w:r w:rsidRPr="00B50758">
              <w:tab/>
              <w:t>(en chiffres) :</w:t>
            </w:r>
          </w:p>
          <w:p w14:paraId="333F8258" w14:textId="77777777" w:rsidR="00831D85" w:rsidRPr="00B50758" w:rsidRDefault="00831D85" w:rsidP="00831D85">
            <w:r w:rsidRPr="001B3BE2">
              <w:rPr>
                <w:caps/>
                <w:color w:val="FF0000"/>
                <w:sz w:val="36"/>
                <w:szCs w:val="36"/>
                <w:highlight w:val="lightGray"/>
              </w:rPr>
              <w:sym w:font="Wingdings" w:char="F046"/>
            </w:r>
            <w:r w:rsidRPr="00B50758">
              <w:t>Montant T.V.A. incluse</w:t>
            </w:r>
            <w:r w:rsidRPr="00B50758">
              <w:tab/>
              <w:t>(en chiffres) :</w:t>
            </w:r>
          </w:p>
          <w:p w14:paraId="26782D68" w14:textId="77777777" w:rsidR="00831D85" w:rsidRDefault="00831D85" w:rsidP="00831D85">
            <w:r w:rsidRPr="00B50758">
              <w:t>(...............................................................................</w:t>
            </w:r>
            <w:r>
              <w:t>............................TTC</w:t>
            </w:r>
            <w:r w:rsidRPr="00B50758">
              <w:t>) (en toutes lettres)</w:t>
            </w:r>
          </w:p>
          <w:p w14:paraId="6456BDDD" w14:textId="77777777" w:rsidR="00FD1597" w:rsidRDefault="00FD1597" w:rsidP="00831D85"/>
          <w:p w14:paraId="6EBEAE29" w14:textId="61B87A54" w:rsidR="00FD1597" w:rsidRPr="00FD1597" w:rsidRDefault="00FD1597" w:rsidP="00831D85">
            <w:pPr>
              <w:rPr>
                <w:b/>
              </w:rPr>
            </w:pPr>
            <w:r w:rsidRPr="00FD1597">
              <w:rPr>
                <w:b/>
              </w:rPr>
              <w:t>MONTANT DE LA PERIODE DE RECONDUCTION (</w:t>
            </w:r>
            <w:r w:rsidR="008539A1">
              <w:rPr>
                <w:b/>
              </w:rPr>
              <w:t>12</w:t>
            </w:r>
            <w:r w:rsidRPr="00FD1597">
              <w:rPr>
                <w:b/>
              </w:rPr>
              <w:t xml:space="preserve"> MOIS) :</w:t>
            </w:r>
          </w:p>
          <w:p w14:paraId="50B80477" w14:textId="77777777" w:rsidR="00FD1597" w:rsidRPr="00B50758" w:rsidRDefault="00FD1597" w:rsidP="00FD1597">
            <w:r w:rsidRPr="001B3BE2">
              <w:rPr>
                <w:caps/>
                <w:color w:val="FF0000"/>
                <w:sz w:val="36"/>
                <w:szCs w:val="36"/>
                <w:highlight w:val="lightGray"/>
              </w:rPr>
              <w:sym w:font="Wingdings" w:char="F046"/>
            </w:r>
            <w:r w:rsidRPr="00B50758">
              <w:t>Montant hors T.V.A</w:t>
            </w:r>
            <w:r w:rsidRPr="00B50758">
              <w:tab/>
              <w:t>(en chiffres) :</w:t>
            </w:r>
          </w:p>
          <w:p w14:paraId="3E902398" w14:textId="77777777" w:rsidR="00FD1597" w:rsidRPr="00B50758" w:rsidRDefault="00FD1597" w:rsidP="00FD1597">
            <w:r w:rsidRPr="001B3BE2">
              <w:rPr>
                <w:caps/>
                <w:color w:val="FF0000"/>
                <w:sz w:val="36"/>
                <w:szCs w:val="36"/>
                <w:highlight w:val="lightGray"/>
              </w:rPr>
              <w:sym w:font="Wingdings" w:char="F046"/>
            </w:r>
            <w:r w:rsidRPr="00B50758">
              <w:t xml:space="preserve">T.V.A. au taux de </w:t>
            </w:r>
            <w:r w:rsidRPr="00A15F13">
              <w:rPr>
                <w:highlight w:val="lightGray"/>
              </w:rPr>
              <w:t>__</w:t>
            </w:r>
            <w:r w:rsidRPr="00B50758">
              <w:t>%</w:t>
            </w:r>
            <w:r w:rsidRPr="00B50758">
              <w:tab/>
              <w:t>(en chiffres) :</w:t>
            </w:r>
          </w:p>
          <w:p w14:paraId="3AB25A4E" w14:textId="77777777" w:rsidR="00FD1597" w:rsidRPr="00B50758" w:rsidRDefault="00FD1597" w:rsidP="00FD1597">
            <w:r w:rsidRPr="001B3BE2">
              <w:rPr>
                <w:caps/>
                <w:color w:val="FF0000"/>
                <w:sz w:val="36"/>
                <w:szCs w:val="36"/>
                <w:highlight w:val="lightGray"/>
              </w:rPr>
              <w:sym w:font="Wingdings" w:char="F046"/>
            </w:r>
            <w:r w:rsidRPr="00B50758">
              <w:t>Montant T.V.A. incluse</w:t>
            </w:r>
            <w:r w:rsidRPr="00B50758">
              <w:tab/>
              <w:t>(en chiffres) :</w:t>
            </w:r>
          </w:p>
          <w:p w14:paraId="673F453D" w14:textId="77777777" w:rsidR="00FD1597" w:rsidRDefault="00FD1597" w:rsidP="00FD1597">
            <w:r w:rsidRPr="00B50758">
              <w:t>(...............................................................................</w:t>
            </w:r>
            <w:r>
              <w:t>............................TTC</w:t>
            </w:r>
            <w:r w:rsidRPr="00B50758">
              <w:t>) (en toutes lettres)</w:t>
            </w:r>
          </w:p>
          <w:p w14:paraId="189109C3" w14:textId="77777777" w:rsidR="00831D85" w:rsidRDefault="00831D85" w:rsidP="00B4426A">
            <w:pPr>
              <w:rPr>
                <w:b/>
                <w:highlight w:val="lightGray"/>
              </w:rPr>
            </w:pPr>
          </w:p>
        </w:tc>
      </w:tr>
    </w:tbl>
    <w:p w14:paraId="59EE1A80" w14:textId="77777777" w:rsidR="004B2A3D" w:rsidRPr="006064BA" w:rsidRDefault="004B2A3D" w:rsidP="004B2A3D">
      <w:bookmarkStart w:id="101" w:name="_Hlk157765246"/>
      <w:bookmarkEnd w:id="100"/>
      <w:r w:rsidRPr="008539A1">
        <w:t>La décomposition du prix global et forfaitaire figure dans la DPGF (</w:t>
      </w:r>
      <w:r w:rsidRPr="008539A1">
        <w:rPr>
          <w:b/>
          <w:i/>
          <w:color w:val="595959" w:themeColor="text1" w:themeTint="A6"/>
        </w:rPr>
        <w:t>annexe 1 du présent CCAP</w:t>
      </w:r>
      <w:r w:rsidRPr="008539A1">
        <w:t>).</w:t>
      </w:r>
      <w:r w:rsidRPr="006064BA">
        <w:t xml:space="preserve"> </w:t>
      </w:r>
    </w:p>
    <w:bookmarkEnd w:id="101"/>
    <w:p w14:paraId="476D9BC3" w14:textId="6F732647" w:rsidR="00784619" w:rsidRDefault="00831D85" w:rsidP="00135A48">
      <w:pPr>
        <w:pStyle w:val="Titre3"/>
      </w:pPr>
      <w:r>
        <w:t>Part à prix unitaire</w:t>
      </w:r>
      <w:r w:rsidR="00E20682">
        <w:t>s</w:t>
      </w:r>
      <w:r w:rsidR="00507BC2">
        <w:t> :</w:t>
      </w:r>
      <w:r w:rsidR="00B4426A">
        <w:t xml:space="preserve"> montants minimum et maximum</w:t>
      </w:r>
    </w:p>
    <w:p w14:paraId="604DFD06" w14:textId="4A9BFE4A" w:rsidR="00B4426A" w:rsidRDefault="00B4426A" w:rsidP="00B4426A">
      <w:bookmarkStart w:id="102" w:name="_Hlk157765277"/>
      <w:r w:rsidRPr="00154C1D">
        <w:t>L</w:t>
      </w:r>
      <w:r w:rsidR="00751C4B">
        <w:t>a partie à prix unitaires du</w:t>
      </w:r>
      <w:r w:rsidRPr="00154C1D">
        <w:t xml:space="preserve"> contrat est </w:t>
      </w:r>
      <w:r w:rsidRPr="00BA75E8">
        <w:t>conclu sans minimum</w:t>
      </w:r>
      <w:r w:rsidR="00DE22DC" w:rsidRPr="00BA75E8">
        <w:t>.</w:t>
      </w:r>
    </w:p>
    <w:p w14:paraId="5A4F1353" w14:textId="07BFA1EB" w:rsidR="000B2F23" w:rsidRPr="007A5720" w:rsidRDefault="00751C4B" w:rsidP="00B4426A">
      <w:r w:rsidRPr="007A5720">
        <w:lastRenderedPageBreak/>
        <w:t xml:space="preserve">Elle comporte un </w:t>
      </w:r>
      <w:r w:rsidRPr="007A5720">
        <w:rPr>
          <w:b/>
        </w:rPr>
        <w:t xml:space="preserve">montant maximum de </w:t>
      </w:r>
      <w:r w:rsidR="00C3613C" w:rsidRPr="007A5720">
        <w:rPr>
          <w:b/>
        </w:rPr>
        <w:t>21 </w:t>
      </w:r>
      <w:r w:rsidRPr="007A5720">
        <w:rPr>
          <w:b/>
        </w:rPr>
        <w:t>000</w:t>
      </w:r>
      <w:r w:rsidR="00C3613C" w:rsidRPr="007A5720">
        <w:rPr>
          <w:b/>
        </w:rPr>
        <w:t>,00</w:t>
      </w:r>
      <w:r w:rsidRPr="007A5720">
        <w:rPr>
          <w:b/>
        </w:rPr>
        <w:t xml:space="preserve"> €HT soit </w:t>
      </w:r>
      <w:r w:rsidR="00C3613C" w:rsidRPr="007A5720">
        <w:rPr>
          <w:b/>
        </w:rPr>
        <w:t>25 2</w:t>
      </w:r>
      <w:r w:rsidRPr="007A5720">
        <w:rPr>
          <w:b/>
        </w:rPr>
        <w:t>00</w:t>
      </w:r>
      <w:r w:rsidR="00C3613C" w:rsidRPr="007A5720">
        <w:rPr>
          <w:b/>
        </w:rPr>
        <w:t>,00</w:t>
      </w:r>
      <w:r w:rsidRPr="007A5720">
        <w:rPr>
          <w:b/>
        </w:rPr>
        <w:t xml:space="preserve"> €TTC</w:t>
      </w:r>
      <w:r w:rsidRPr="007A5720">
        <w:t xml:space="preserve"> (sur la totalité des 36 mois fermes) et de </w:t>
      </w:r>
      <w:r w:rsidR="00C3613C" w:rsidRPr="007A5720">
        <w:rPr>
          <w:b/>
        </w:rPr>
        <w:t>7 000,00</w:t>
      </w:r>
      <w:r w:rsidRPr="007A5720">
        <w:rPr>
          <w:b/>
        </w:rPr>
        <w:t xml:space="preserve"> €HT soit </w:t>
      </w:r>
      <w:r w:rsidR="00C3613C" w:rsidRPr="007A5720">
        <w:rPr>
          <w:b/>
        </w:rPr>
        <w:t>8 400,00</w:t>
      </w:r>
      <w:r w:rsidRPr="007A5720">
        <w:rPr>
          <w:b/>
        </w:rPr>
        <w:t xml:space="preserve"> €TTC</w:t>
      </w:r>
      <w:r w:rsidRPr="007A5720">
        <w:t xml:space="preserve"> (sur l’année de reconduction éventuelle)</w:t>
      </w:r>
      <w:r w:rsidR="00901F3B" w:rsidRPr="007A5720">
        <w:t>, hors clause de révision des prix</w:t>
      </w:r>
      <w:r w:rsidR="000B2F23" w:rsidRPr="007A5720">
        <w:t>.</w:t>
      </w:r>
    </w:p>
    <w:p w14:paraId="0FB3A5CD" w14:textId="37B6DB62" w:rsidR="00901F3B" w:rsidRDefault="00901F3B" w:rsidP="00901F3B">
      <w:bookmarkStart w:id="103" w:name="_Hlk188627788"/>
      <w:bookmarkEnd w:id="102"/>
      <w:r w:rsidRPr="00FD3049">
        <w:t>Dans le cas particulier où le montant des prestations exécutées atteint le montant maximum prévu par le présent contrat, l’</w:t>
      </w:r>
      <w:r>
        <w:t>Acheteur</w:t>
      </w:r>
      <w:r w:rsidRPr="00FD3049">
        <w:t xml:space="preserve"> se réserve la possibilité de </w:t>
      </w:r>
      <w:r>
        <w:t xml:space="preserve">dépasser ce montant </w:t>
      </w:r>
      <w:r w:rsidR="006E3A80">
        <w:t xml:space="preserve">si ce dépassement est justifié par </w:t>
      </w:r>
      <w:r>
        <w:t>:</w:t>
      </w:r>
    </w:p>
    <w:p w14:paraId="79EC6C61" w14:textId="5105F072" w:rsidR="00901F3B" w:rsidRDefault="00500049" w:rsidP="00901F3B">
      <w:pPr>
        <w:pStyle w:val="Listepuces2"/>
      </w:pPr>
      <w:r>
        <w:t>La</w:t>
      </w:r>
      <w:r w:rsidR="00901F3B">
        <w:t xml:space="preserve"> nécessité de recours à des prestations supplémentaires,</w:t>
      </w:r>
    </w:p>
    <w:p w14:paraId="7E06CD4E" w14:textId="7766657B" w:rsidR="00901F3B" w:rsidRDefault="00500049" w:rsidP="00901F3B">
      <w:pPr>
        <w:pStyle w:val="Listepuces2"/>
      </w:pPr>
      <w:r>
        <w:t>Ou</w:t>
      </w:r>
      <w:r w:rsidR="00901F3B">
        <w:t xml:space="preserve"> des circonstances exceptionnelles</w:t>
      </w:r>
    </w:p>
    <w:p w14:paraId="65FF2424" w14:textId="4F2F83E3" w:rsidR="00901F3B" w:rsidRDefault="00500049" w:rsidP="00901F3B">
      <w:pPr>
        <w:pStyle w:val="Listepuces2"/>
      </w:pPr>
      <w:r>
        <w:t>Ou</w:t>
      </w:r>
      <w:r w:rsidR="00901F3B">
        <w:t xml:space="preserve"> une prolongation nécessaire pour l'exécution du marché</w:t>
      </w:r>
    </w:p>
    <w:p w14:paraId="081A6E32" w14:textId="70A73A02" w:rsidR="00901F3B" w:rsidRDefault="00500049" w:rsidP="00901F3B">
      <w:pPr>
        <w:pStyle w:val="Listepuces2"/>
      </w:pPr>
      <w:r>
        <w:t>Ou</w:t>
      </w:r>
      <w:r w:rsidR="00901F3B">
        <w:t xml:space="preserve"> si</w:t>
      </w:r>
      <w:r w:rsidR="00901F3B" w:rsidRPr="00FD3049">
        <w:t xml:space="preserve"> la passation des bons de commande au-delà du seuil maximum ne modifie pas de manière substantielle le contrat</w:t>
      </w:r>
    </w:p>
    <w:p w14:paraId="622AB696" w14:textId="34A630D1" w:rsidR="00901F3B" w:rsidRPr="00FD3049" w:rsidRDefault="00901F3B" w:rsidP="00901F3B">
      <w:r>
        <w:t>La</w:t>
      </w:r>
      <w:r w:rsidRPr="00476C42">
        <w:t xml:space="preserve"> décision </w:t>
      </w:r>
      <w:r>
        <w:t>de poursuivre doit</w:t>
      </w:r>
      <w:r w:rsidR="00C70BBA">
        <w:t>,</w:t>
      </w:r>
      <w:r>
        <w:t xml:space="preserve"> en tout état de cause</w:t>
      </w:r>
      <w:r w:rsidR="00C70BBA">
        <w:t>,</w:t>
      </w:r>
      <w:r>
        <w:t xml:space="preserve"> </w:t>
      </w:r>
      <w:r w:rsidRPr="00476C42">
        <w:t>interv</w:t>
      </w:r>
      <w:r>
        <w:t>enir</w:t>
      </w:r>
      <w:r w:rsidRPr="00476C42">
        <w:t xml:space="preserve"> dans la limite des dispositions règlementaires applicables en termes de seuil de publicité et/ou de procédure applicables au moment de la passation du présent contrat.</w:t>
      </w:r>
    </w:p>
    <w:p w14:paraId="2E9936E1" w14:textId="7008ED1E" w:rsidR="009D221A" w:rsidRDefault="009D221A" w:rsidP="009D221A">
      <w:pPr>
        <w:pStyle w:val="Titre3"/>
      </w:pPr>
      <w:bookmarkStart w:id="104" w:name="_Ref179269814"/>
      <w:bookmarkStart w:id="105" w:name="_Hlk179270195"/>
      <w:bookmarkEnd w:id="103"/>
      <w:r w:rsidRPr="009D221A">
        <w:t xml:space="preserve">Ajout de prestations </w:t>
      </w:r>
      <w:r>
        <w:t xml:space="preserve">ou fournitures </w:t>
      </w:r>
      <w:r w:rsidRPr="009D221A">
        <w:t>nouvelles dans le cadre de l’objet du marche</w:t>
      </w:r>
      <w:bookmarkEnd w:id="104"/>
    </w:p>
    <w:p w14:paraId="5C162D44" w14:textId="7AD1F049" w:rsidR="009D221A" w:rsidRDefault="009D221A" w:rsidP="009D221A">
      <w:bookmarkStart w:id="106" w:name="_Hlk179214738"/>
      <w:bookmarkEnd w:id="105"/>
      <w:r>
        <w:t>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7C94758E" w14:textId="77777777" w:rsidR="001E17AA" w:rsidRDefault="001E17AA" w:rsidP="001E17AA">
      <w:r>
        <w:t>Cela peut concerner par exemple :</w:t>
      </w:r>
    </w:p>
    <w:p w14:paraId="666EC7F6" w14:textId="574C69A6" w:rsidR="001E17AA" w:rsidRPr="00616300" w:rsidRDefault="00500049" w:rsidP="001E17AA">
      <w:pPr>
        <w:pStyle w:val="Listepuces2"/>
        <w:ind w:left="993"/>
      </w:pPr>
      <w:r w:rsidRPr="00616300">
        <w:t>L’éventuel</w:t>
      </w:r>
      <w:r w:rsidR="001E17AA" w:rsidRPr="00616300">
        <w:t xml:space="preserve"> ajout de fournitures en remplacement de fournitures devenues obsolètes. Dans ce cas, le Titulaire proposera </w:t>
      </w:r>
      <w:r w:rsidRPr="00616300">
        <w:t>à</w:t>
      </w:r>
      <w:r w:rsidR="001E17AA" w:rsidRPr="00616300">
        <w:t xml:space="preserve"> minima un ou des matériels à fonctionnalités égales et à prix équivalents</w:t>
      </w:r>
    </w:p>
    <w:p w14:paraId="42FA207A" w14:textId="603C19B4" w:rsidR="001E17AA" w:rsidRPr="00616300" w:rsidRDefault="00500049" w:rsidP="001E17AA">
      <w:pPr>
        <w:pStyle w:val="Listepuces2"/>
        <w:ind w:left="993"/>
      </w:pPr>
      <w:r w:rsidRPr="00616300">
        <w:t>L’intégration</w:t>
      </w:r>
      <w:r w:rsidR="001E17AA" w:rsidRPr="00616300">
        <w:t xml:space="preserve"> d’une modification réglementaire nécessitant la modification des matériels objets du marché</w:t>
      </w:r>
    </w:p>
    <w:p w14:paraId="10BCC8AE" w14:textId="76FF8B8B" w:rsidR="001E17AA" w:rsidRPr="00616300" w:rsidRDefault="00500049" w:rsidP="001E17AA">
      <w:pPr>
        <w:pStyle w:val="Listepuces2"/>
        <w:ind w:left="993"/>
      </w:pPr>
      <w:r w:rsidRPr="00616300">
        <w:t>La</w:t>
      </w:r>
      <w:r w:rsidR="001E17AA" w:rsidRPr="00616300">
        <w:t xml:space="preserve"> nécessité de faire appel à des prestations ou des fournitures spécifiques ne figurant pas au bordereau des prix en lien avec l’objet du marché</w:t>
      </w:r>
    </w:p>
    <w:p w14:paraId="356B8551" w14:textId="45709537" w:rsidR="001E17AA" w:rsidRPr="00616300" w:rsidRDefault="00500049" w:rsidP="001E17AA">
      <w:pPr>
        <w:pStyle w:val="Listepuces2"/>
        <w:ind w:left="993"/>
      </w:pPr>
      <w:r w:rsidRPr="00616300">
        <w:t>L’intégration</w:t>
      </w:r>
      <w:r w:rsidR="001E17AA" w:rsidRPr="00616300">
        <w:t xml:space="preserve"> d’une technologie innovante qui, à fonctionnalités équivalentes ou supérieures, permettrait, notamment, de réaliser des économies d’énergie, de diminuer le coût global des </w:t>
      </w:r>
      <w:r w:rsidRPr="00616300">
        <w:t>prestations</w:t>
      </w:r>
      <w:r>
        <w:t>, …</w:t>
      </w:r>
    </w:p>
    <w:p w14:paraId="59D37287" w14:textId="77777777" w:rsidR="009D221A" w:rsidRDefault="009D221A" w:rsidP="009D221A">
      <w:r>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7777777" w:rsidR="009D221A" w:rsidRDefault="009D221A" w:rsidP="009D221A">
      <w: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10030E25" w14:textId="5D891205" w:rsidR="009D221A" w:rsidRPr="00E065B8" w:rsidRDefault="009D221A" w:rsidP="009D221A">
      <w:r>
        <w:t>Ces prix nouveaux sont établis sur les mêmes bases que les prix du marché, notamment aux conditions économiques en vigueur le mois d'établissement de ces prix, dit « M</w:t>
      </w:r>
      <w:r w:rsidR="00500049">
        <w:t>0 »</w:t>
      </w:r>
      <w:r>
        <w:t>. Ils seront révisés, le cas échéant, dans les conditions définies au présent marché.</w:t>
      </w:r>
    </w:p>
    <w:bookmarkEnd w:id="106"/>
    <w:p w14:paraId="796E21C9" w14:textId="0912FE45" w:rsidR="00784619" w:rsidRPr="00E548B5" w:rsidRDefault="00831D85" w:rsidP="00135A48">
      <w:pPr>
        <w:pStyle w:val="Titre3"/>
      </w:pPr>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246781A3" w:rsidR="00537D05" w:rsidRPr="00BA75E8"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107" w:name="_Toc333412634"/>
      <w:r w:rsidR="00213A18">
        <w:t xml:space="preserve">figure dans les annexes financières annexées au présent </w:t>
      </w:r>
      <w:r w:rsidR="00213A18" w:rsidRPr="00BA75E8">
        <w:t>CCAP.</w:t>
      </w:r>
    </w:p>
    <w:p w14:paraId="24D7E415" w14:textId="77777777" w:rsidR="00543C0A" w:rsidRPr="00BA75E8" w:rsidRDefault="00543C0A" w:rsidP="007C1882">
      <w:pPr>
        <w:pStyle w:val="Titre2"/>
      </w:pPr>
      <w:bookmarkStart w:id="108" w:name="_Toc331518415"/>
      <w:bookmarkStart w:id="109" w:name="_Toc333412635"/>
      <w:bookmarkStart w:id="110" w:name="_Toc193897591"/>
      <w:bookmarkEnd w:id="107"/>
      <w:r w:rsidRPr="00BA75E8">
        <w:t>Garantie financière</w:t>
      </w:r>
      <w:bookmarkEnd w:id="108"/>
      <w:bookmarkEnd w:id="109"/>
      <w:bookmarkEnd w:id="110"/>
    </w:p>
    <w:p w14:paraId="0955C1CA" w14:textId="5BBA2A7D" w:rsidR="00543C0A" w:rsidRPr="00BA75E8" w:rsidRDefault="00543C0A" w:rsidP="00543C0A">
      <w:r w:rsidRPr="00BA75E8">
        <w:t>Aucune clause de g</w:t>
      </w:r>
      <w:r w:rsidR="00A01000" w:rsidRPr="00BA75E8">
        <w:t>arantie financière n’est prévue.</w:t>
      </w:r>
    </w:p>
    <w:p w14:paraId="08059564" w14:textId="7CC537D8" w:rsidR="00993C8F" w:rsidRPr="00BA75E8" w:rsidRDefault="001E17AA" w:rsidP="007C1882">
      <w:pPr>
        <w:pStyle w:val="Titre2"/>
      </w:pPr>
      <w:bookmarkStart w:id="111" w:name="_Ref399754270"/>
      <w:bookmarkStart w:id="112" w:name="_Toc193897592"/>
      <w:bookmarkEnd w:id="94"/>
      <w:r w:rsidRPr="00BA75E8">
        <w:lastRenderedPageBreak/>
        <w:t>Variation</w:t>
      </w:r>
      <w:r w:rsidR="009210CA" w:rsidRPr="00BA75E8">
        <w:t xml:space="preserve"> des prix</w:t>
      </w:r>
      <w:bookmarkEnd w:id="112"/>
    </w:p>
    <w:p w14:paraId="590EB595" w14:textId="601D924D" w:rsidR="007A6E97" w:rsidRPr="00BA75E8" w:rsidRDefault="001E17AA" w:rsidP="00135A48">
      <w:pPr>
        <w:pStyle w:val="Titre3"/>
      </w:pPr>
      <w:r w:rsidRPr="00BA75E8">
        <w:t>Principes de variation des prix</w:t>
      </w:r>
    </w:p>
    <w:p w14:paraId="1B97FDF8" w14:textId="3A8B2FF3" w:rsidR="007A6E97" w:rsidRPr="00BA75E8" w:rsidRDefault="007A6E97" w:rsidP="007A6E97">
      <w:bookmarkStart w:id="113" w:name="_Hlk178929852"/>
      <w:r w:rsidRPr="00BA75E8">
        <w:t xml:space="preserve">Les </w:t>
      </w:r>
      <w:r w:rsidRPr="00BA75E8">
        <w:rPr>
          <w:b/>
        </w:rPr>
        <w:t xml:space="preserve">prix </w:t>
      </w:r>
      <w:r w:rsidR="009210CA" w:rsidRPr="00BA75E8">
        <w:rPr>
          <w:b/>
        </w:rPr>
        <w:t>forfaitaire</w:t>
      </w:r>
      <w:r w:rsidR="00ED0ADA" w:rsidRPr="00BA75E8">
        <w:rPr>
          <w:b/>
        </w:rPr>
        <w:t>s</w:t>
      </w:r>
      <w:r w:rsidR="009210CA" w:rsidRPr="00BA75E8">
        <w:rPr>
          <w:b/>
        </w:rPr>
        <w:t xml:space="preserve"> et unitaires </w:t>
      </w:r>
      <w:r w:rsidRPr="00BA75E8">
        <w:rPr>
          <w:b/>
        </w:rPr>
        <w:t>sont fermes la première année du contrat</w:t>
      </w:r>
      <w:r w:rsidR="0011510D" w:rsidRPr="00BA75E8">
        <w:t xml:space="preserve"> (12 premiers mois à compter de son entrée en vigueur)</w:t>
      </w:r>
      <w:r w:rsidRPr="00BA75E8">
        <w:t xml:space="preserve">, puis </w:t>
      </w:r>
      <w:r w:rsidRPr="00BA75E8">
        <w:rPr>
          <w:b/>
        </w:rPr>
        <w:t xml:space="preserve">révisables lors de </w:t>
      </w:r>
      <w:r w:rsidR="0011510D" w:rsidRPr="00BA75E8">
        <w:rPr>
          <w:b/>
        </w:rPr>
        <w:t>nouvelle année</w:t>
      </w:r>
      <w:r w:rsidRPr="00BA75E8">
        <w:rPr>
          <w:b/>
        </w:rPr>
        <w:t xml:space="preserve"> du contrat</w:t>
      </w:r>
      <w:r w:rsidRPr="00BA75E8">
        <w:t xml:space="preserve">, selon la formule suivante : </w:t>
      </w:r>
    </w:p>
    <w:tbl>
      <w:tblPr>
        <w:tblStyle w:val="Grilledutableau"/>
        <w:tblW w:w="0" w:type="auto"/>
        <w:jc w:val="center"/>
        <w:tblLook w:val="04A0" w:firstRow="1" w:lastRow="0" w:firstColumn="1" w:lastColumn="0" w:noHBand="0" w:noVBand="1"/>
      </w:tblPr>
      <w:tblGrid>
        <w:gridCol w:w="9771"/>
      </w:tblGrid>
      <w:tr w:rsidR="007A6E97" w:rsidRPr="00BA75E8" w14:paraId="0615A1C0" w14:textId="77777777" w:rsidTr="00DB694B">
        <w:trPr>
          <w:jc w:val="center"/>
        </w:trPr>
        <w:tc>
          <w:tcPr>
            <w:tcW w:w="9778" w:type="dxa"/>
          </w:tcPr>
          <w:bookmarkEnd w:id="113"/>
          <w:p w14:paraId="30F6C5F9" w14:textId="01AB2597" w:rsidR="007A6E97" w:rsidRPr="00BA75E8" w:rsidRDefault="0011510D" w:rsidP="0011510D">
            <w:pPr>
              <w:jc w:val="center"/>
              <w:rPr>
                <w:b/>
                <w:sz w:val="22"/>
              </w:rPr>
            </w:pPr>
            <w:r w:rsidRPr="00BA75E8">
              <w:rPr>
                <w:b/>
                <w:sz w:val="22"/>
              </w:rPr>
              <w:t xml:space="preserve">P = </w:t>
            </w:r>
            <w:r w:rsidR="00ED0ADA" w:rsidRPr="00BA75E8">
              <w:rPr>
                <w:b/>
                <w:sz w:val="22"/>
              </w:rPr>
              <w:t xml:space="preserve">15% + 85% </w:t>
            </w:r>
            <w:r w:rsidR="0017151D" w:rsidRPr="00BA75E8">
              <w:rPr>
                <w:b/>
                <w:sz w:val="22"/>
              </w:rPr>
              <w:t>(</w:t>
            </w:r>
            <w:r w:rsidR="00ED0ADA" w:rsidRPr="00BA75E8">
              <w:rPr>
                <w:b/>
                <w:sz w:val="22"/>
              </w:rPr>
              <w:t>I</w:t>
            </w:r>
            <w:r w:rsidR="00A67B2E" w:rsidRPr="00BA75E8">
              <w:rPr>
                <w:b/>
                <w:sz w:val="22"/>
              </w:rPr>
              <w:t>nd</w:t>
            </w:r>
            <w:r w:rsidR="00ED0ADA" w:rsidRPr="00BA75E8">
              <w:rPr>
                <w:b/>
                <w:sz w:val="22"/>
              </w:rPr>
              <w:t>P</w:t>
            </w:r>
            <w:r w:rsidR="007A6E97" w:rsidRPr="00BA75E8">
              <w:rPr>
                <w:b/>
                <w:sz w:val="22"/>
              </w:rPr>
              <w:t>/</w:t>
            </w:r>
            <w:r w:rsidR="00ED0ADA" w:rsidRPr="00BA75E8">
              <w:rPr>
                <w:b/>
                <w:sz w:val="22"/>
              </w:rPr>
              <w:t>I</w:t>
            </w:r>
            <w:r w:rsidR="00A67B2E" w:rsidRPr="00BA75E8">
              <w:rPr>
                <w:b/>
                <w:sz w:val="22"/>
              </w:rPr>
              <w:t>nd</w:t>
            </w:r>
            <w:r w:rsidR="00ED0ADA" w:rsidRPr="00BA75E8">
              <w:rPr>
                <w:b/>
                <w:sz w:val="22"/>
              </w:rPr>
              <w:t>P0</w:t>
            </w:r>
            <w:r w:rsidR="0017151D" w:rsidRPr="00BA75E8">
              <w:rPr>
                <w:b/>
                <w:sz w:val="22"/>
              </w:rPr>
              <w:t>)</w:t>
            </w:r>
          </w:p>
        </w:tc>
      </w:tr>
    </w:tbl>
    <w:p w14:paraId="06EAF063" w14:textId="77777777" w:rsidR="007A6E97" w:rsidRPr="00BA75E8" w:rsidRDefault="007A6E97" w:rsidP="007A6E97"/>
    <w:p w14:paraId="7E14AAD3" w14:textId="77777777" w:rsidR="007A6E97" w:rsidRDefault="007A6E97" w:rsidP="007A6E97">
      <w:r w:rsidRPr="00BA75E8">
        <w:rPr>
          <w:u w:val="single"/>
        </w:rPr>
        <w:t>Définition des indices utilisés</w:t>
      </w:r>
      <w:r w:rsidRPr="00BA75E8">
        <w:t> :</w:t>
      </w:r>
    </w:p>
    <w:p w14:paraId="39657732" w14:textId="049A97A7" w:rsidR="0011510D" w:rsidRDefault="0011510D" w:rsidP="0011510D">
      <w:pPr>
        <w:pStyle w:val="Listepuces"/>
      </w:pPr>
      <w:r>
        <w:t xml:space="preserve">M0 : mois d’établissement des prix « M0 », figurant en page de garde du présent </w:t>
      </w:r>
      <w:r w:rsidRPr="002367CC">
        <w:t>C</w:t>
      </w:r>
      <w:r w:rsidRPr="00BA75E8">
        <w:t>CA</w:t>
      </w:r>
      <w:r w:rsidRPr="002367CC">
        <w:t>P</w:t>
      </w:r>
      <w:r>
        <w:t xml:space="preserve"> (correspondant au mois de la dernière offre du titulaire en réponse à la consultation)</w:t>
      </w:r>
    </w:p>
    <w:p w14:paraId="79EA6EF0" w14:textId="20DB0435" w:rsidR="007A6E97" w:rsidRDefault="007A6E97" w:rsidP="007A6E97">
      <w:pPr>
        <w:pStyle w:val="Listepuces"/>
      </w:pPr>
      <w:bookmarkStart w:id="114" w:name="_Hlk178929867"/>
      <w:r>
        <w:t>P = prix révisé</w:t>
      </w:r>
      <w:r w:rsidR="00A161F6">
        <w:t xml:space="preserve"> </w:t>
      </w:r>
      <w:r w:rsidR="009033AE">
        <w:t>pour la nouvelle année du contrat</w:t>
      </w:r>
    </w:p>
    <w:p w14:paraId="31AEEAFE" w14:textId="068760C2" w:rsidR="007A6E97" w:rsidRDefault="0011510D" w:rsidP="007A6E97">
      <w:pPr>
        <w:pStyle w:val="Listepuces"/>
      </w:pPr>
      <w:r>
        <w:t>P0</w:t>
      </w:r>
      <w:r w:rsidR="007A6E97">
        <w:t xml:space="preserve"> = prix </w:t>
      </w:r>
      <w:r w:rsidR="00500049">
        <w:t>du contrat</w:t>
      </w:r>
      <w:r w:rsidR="007A6E97">
        <w:t xml:space="preserve"> au mois M</w:t>
      </w:r>
      <w:r>
        <w:t>0</w:t>
      </w:r>
      <w:r w:rsidR="007A6E97">
        <w:t>,</w:t>
      </w:r>
    </w:p>
    <w:bookmarkEnd w:id="114"/>
    <w:p w14:paraId="1E79EB37" w14:textId="61E9A211" w:rsidR="007A6E97" w:rsidRDefault="00ED0ADA" w:rsidP="007A6E97">
      <w:pPr>
        <w:pStyle w:val="Listepuces"/>
      </w:pPr>
      <w:r>
        <w:t>IP</w:t>
      </w:r>
      <w:r w:rsidR="0011510D">
        <w:t>0</w:t>
      </w:r>
      <w:r w:rsidR="007A6E97">
        <w:t xml:space="preserve">= </w:t>
      </w:r>
      <w:r w:rsidR="00A67B2E">
        <w:t>valeur de l’</w:t>
      </w:r>
      <w:r w:rsidR="007A6E97">
        <w:t xml:space="preserve">indice </w:t>
      </w:r>
      <w:r w:rsidR="00A67B2E">
        <w:t>trimestriel Index Propreté</w:t>
      </w:r>
      <w:r w:rsidR="007A6E97">
        <w:t xml:space="preserve"> du mois M</w:t>
      </w:r>
      <w:r w:rsidR="0011510D">
        <w:t>0</w:t>
      </w:r>
      <w:r w:rsidR="007A6E97">
        <w:t xml:space="preserve">, publié </w:t>
      </w:r>
      <w:r w:rsidR="00A67B2E">
        <w:t xml:space="preserve">sur le site en accès libre </w:t>
      </w:r>
      <w:hyperlink r:id="rId9" w:history="1">
        <w:r w:rsidR="00A67B2E" w:rsidRPr="00A126FF">
          <w:rPr>
            <w:rStyle w:val="Lienhypertexte"/>
          </w:rPr>
          <w:t>www.index-proprete.fr</w:t>
        </w:r>
      </w:hyperlink>
      <w:r w:rsidR="00A67B2E">
        <w:t xml:space="preserve"> </w:t>
      </w:r>
    </w:p>
    <w:p w14:paraId="09B58070" w14:textId="5AFB5764" w:rsidR="00A67B2E" w:rsidRDefault="00A67B2E" w:rsidP="00A67B2E">
      <w:pPr>
        <w:pStyle w:val="Listepuces"/>
      </w:pPr>
      <w:r>
        <w:t>IP</w:t>
      </w:r>
      <w:r w:rsidR="007A6E97">
        <w:t xml:space="preserve">= </w:t>
      </w:r>
      <w:r>
        <w:t xml:space="preserve">valeur du </w:t>
      </w:r>
      <w:r w:rsidR="007A6E97">
        <w:t xml:space="preserve">dernier indice </w:t>
      </w:r>
      <w:r>
        <w:t>trimestriel</w:t>
      </w:r>
      <w:r w:rsidR="007A6E97">
        <w:t xml:space="preserve"> </w:t>
      </w:r>
      <w:r>
        <w:t xml:space="preserve">Index Propreté </w:t>
      </w:r>
      <w:r w:rsidR="007A6E97">
        <w:t>connu</w:t>
      </w:r>
      <w:r>
        <w:t xml:space="preserve"> à la date anniversaire de l’accord-cadre</w:t>
      </w:r>
      <w:r w:rsidR="0011510D">
        <w:t xml:space="preserve">, </w:t>
      </w:r>
      <w:r>
        <w:t xml:space="preserve">publié sur le site en accès libre </w:t>
      </w:r>
      <w:hyperlink r:id="rId10" w:history="1">
        <w:r w:rsidRPr="00A126FF">
          <w:rPr>
            <w:rStyle w:val="Lienhypertexte"/>
          </w:rPr>
          <w:t>www.index-proprete.fr</w:t>
        </w:r>
      </w:hyperlink>
      <w:r>
        <w:t xml:space="preserve"> </w:t>
      </w:r>
    </w:p>
    <w:p w14:paraId="464167C2" w14:textId="680E5A92" w:rsidR="007A6E97" w:rsidRDefault="007A6E97" w:rsidP="00A67B2E">
      <w:pPr>
        <w:pStyle w:val="Listepuces"/>
        <w:numPr>
          <w:ilvl w:val="0"/>
          <w:numId w:val="0"/>
        </w:numPr>
        <w:ind w:left="851"/>
      </w:pPr>
    </w:p>
    <w:p w14:paraId="118BB50E" w14:textId="77777777" w:rsidR="007A6E97" w:rsidRPr="008925C8" w:rsidRDefault="007A6E97" w:rsidP="007A6E97">
      <w:r w:rsidRPr="008925C8">
        <w:t>Si l’un des indices de référence cessait d’être publié, il serait remplacé de plein droit par celui qui s’y substituerait, en appliquant le coefficient de raccordement établi à cet effet.</w:t>
      </w:r>
    </w:p>
    <w:p w14:paraId="07542A68" w14:textId="77777777" w:rsidR="00A54A74" w:rsidRPr="00182E0A" w:rsidRDefault="00A54A74" w:rsidP="00A54A74">
      <w:pPr>
        <w:rPr>
          <w:b/>
        </w:rPr>
      </w:pPr>
      <w:bookmarkStart w:id="115" w:name="_Hlk178929977"/>
      <w:bookmarkStart w:id="116" w:name="_Hlk152153507"/>
      <w:r>
        <w:t>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w:t>
      </w:r>
    </w:p>
    <w:p w14:paraId="63E236C6" w14:textId="77777777" w:rsidR="00A54A74" w:rsidRDefault="00A54A74" w:rsidP="00A54A74">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785C2A6F" w14:textId="6F0A86BD" w:rsidR="00A54A74" w:rsidRDefault="00A54A74" w:rsidP="00A54A74">
      <w:r>
        <w:t>Le prix révisé, après application du coefficient de révision, est arrêté et arrondi à la deuxième décimale</w:t>
      </w:r>
      <w:bookmarkEnd w:id="115"/>
      <w:r>
        <w:t>.</w:t>
      </w:r>
    </w:p>
    <w:p w14:paraId="318A3F60" w14:textId="77777777" w:rsidR="009D221A" w:rsidRDefault="009D221A" w:rsidP="009D221A">
      <w:pPr>
        <w:pStyle w:val="Listepuces"/>
        <w:numPr>
          <w:ilvl w:val="0"/>
          <w:numId w:val="0"/>
        </w:numPr>
      </w:pPr>
      <w:bookmarkStart w:id="117" w:name="_Hlk179214649"/>
    </w:p>
    <w:p w14:paraId="5CE5961F" w14:textId="09ABA991" w:rsidR="009D221A" w:rsidRDefault="009D221A" w:rsidP="009D221A">
      <w:pPr>
        <w:pStyle w:val="Listepuces"/>
        <w:numPr>
          <w:ilvl w:val="0"/>
          <w:numId w:val="0"/>
        </w:numPr>
      </w:pPr>
      <w:r w:rsidRPr="009D221A">
        <w:rPr>
          <w:b/>
          <w:u w:val="single"/>
        </w:rPr>
        <w:t>En cas d’ajout de prix nouveaux</w:t>
      </w:r>
      <w:r w:rsidR="001E17AA">
        <w:rPr>
          <w:b/>
          <w:u w:val="single"/>
        </w:rPr>
        <w:t>,</w:t>
      </w:r>
      <w:r w:rsidRPr="00186231">
        <w:t xml:space="preserve"> en application des dispositions de </w:t>
      </w:r>
      <w:r w:rsidRPr="009D221A">
        <w:rPr>
          <w:b/>
          <w:i/>
          <w:color w:val="595959" w:themeColor="text1" w:themeTint="A6"/>
        </w:rPr>
        <w:t xml:space="preserve">l’article </w:t>
      </w:r>
      <w:r>
        <w:rPr>
          <w:b/>
          <w:i/>
          <w:color w:val="595959" w:themeColor="text1" w:themeTint="A6"/>
        </w:rPr>
        <w:fldChar w:fldCharType="begin"/>
      </w:r>
      <w:r>
        <w:rPr>
          <w:b/>
          <w:i/>
          <w:color w:val="595959" w:themeColor="text1" w:themeTint="A6"/>
        </w:rPr>
        <w:instrText xml:space="preserve"> REF _Ref179269814 \r \h </w:instrText>
      </w:r>
      <w:r>
        <w:rPr>
          <w:b/>
          <w:i/>
          <w:color w:val="595959" w:themeColor="text1" w:themeTint="A6"/>
        </w:rPr>
      </w:r>
      <w:r>
        <w:rPr>
          <w:b/>
          <w:i/>
          <w:color w:val="595959" w:themeColor="text1" w:themeTint="A6"/>
        </w:rPr>
        <w:fldChar w:fldCharType="separate"/>
      </w:r>
      <w:r w:rsidR="00A73CBD">
        <w:rPr>
          <w:b/>
          <w:i/>
          <w:color w:val="595959" w:themeColor="text1" w:themeTint="A6"/>
        </w:rPr>
        <w:t>10.2.3</w:t>
      </w:r>
      <w:r>
        <w:rPr>
          <w:b/>
          <w:i/>
          <w:color w:val="595959" w:themeColor="text1" w:themeTint="A6"/>
        </w:rPr>
        <w:fldChar w:fldCharType="end"/>
      </w:r>
      <w:r w:rsidRPr="009D221A">
        <w:rPr>
          <w:b/>
          <w:i/>
          <w:color w:val="595959" w:themeColor="text1" w:themeTint="A6"/>
        </w:rPr>
        <w:t xml:space="preserve"> du présent CC</w:t>
      </w:r>
      <w:r w:rsidRPr="00674A97">
        <w:rPr>
          <w:b/>
          <w:i/>
          <w:color w:val="595959" w:themeColor="text1" w:themeTint="A6"/>
        </w:rPr>
        <w:t>A</w:t>
      </w:r>
      <w:r w:rsidRPr="009D221A">
        <w:rPr>
          <w:b/>
          <w:i/>
          <w:color w:val="595959" w:themeColor="text1" w:themeTint="A6"/>
        </w:rPr>
        <w:t>P</w:t>
      </w:r>
      <w:r w:rsidRPr="00186231">
        <w:t xml:space="preserve">, ces derniers peuvent être révisés par application de la même formule </w:t>
      </w:r>
      <w:r>
        <w:t xml:space="preserve">mentionnée ci-dessus, </w:t>
      </w:r>
      <w:r w:rsidRPr="00424393">
        <w:t xml:space="preserve">lors de l’année </w:t>
      </w:r>
      <w:r w:rsidR="001E17AA">
        <w:t xml:space="preserve">du contrat </w:t>
      </w:r>
      <w:r w:rsidRPr="00424393">
        <w:t xml:space="preserve">suivant leur mise en place. Le mois M0 est </w:t>
      </w:r>
      <w:r>
        <w:t xml:space="preserve">alors </w:t>
      </w:r>
      <w:r w:rsidRPr="00424393">
        <w:t>différent de celui figurant en page de garde du présent CCP. Il correspond au mois d’établissement des prix nouveaux par le titulaire.</w:t>
      </w:r>
    </w:p>
    <w:p w14:paraId="794F869B" w14:textId="2DE86D71" w:rsidR="001E17AA" w:rsidRDefault="001E17AA" w:rsidP="001E17AA">
      <w:pPr>
        <w:pStyle w:val="Titre3"/>
      </w:pPr>
      <w:r w:rsidRPr="001E17AA">
        <w:t>Modification exceptionnelle du cadencement de la variation des prix</w:t>
      </w:r>
    </w:p>
    <w:p w14:paraId="2456BF5C" w14:textId="39800A2A" w:rsidR="001E17AA" w:rsidRDefault="001E17AA" w:rsidP="001E17AA">
      <w:bookmarkStart w:id="118" w:name="_Hlk179215016"/>
      <w:r w:rsidRPr="00EB1C5F">
        <w:rPr>
          <w:b/>
          <w:i/>
          <w:color w:val="595959" w:themeColor="text1" w:themeTint="A6"/>
        </w:rPr>
        <w:t xml:space="preserve">En complément de l’article </w:t>
      </w:r>
      <w:r w:rsidRPr="00360FD7">
        <w:rPr>
          <w:b/>
          <w:i/>
          <w:color w:val="595959" w:themeColor="text1" w:themeTint="A6"/>
        </w:rPr>
        <w:t>10.2.2 du CCAG</w:t>
      </w:r>
      <w:r w:rsidR="00360FD7" w:rsidRPr="00360FD7">
        <w:rPr>
          <w:b/>
          <w:i/>
          <w:color w:val="595959" w:themeColor="text1" w:themeTint="A6"/>
        </w:rPr>
        <w:t xml:space="preserve"> FCS</w:t>
      </w:r>
      <w:r w:rsidRPr="00360FD7">
        <w:t>, dans</w:t>
      </w:r>
      <w:r>
        <w:t xml:space="preserve">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2EF7F15B" w14:textId="77777777" w:rsidR="001E17AA" w:rsidRPr="00EB1C5F" w:rsidRDefault="001E17AA" w:rsidP="001E17AA">
      <w:r>
        <w:t>Le changement de cadencement s’effectuera par le biais d’un avenant à l’initiative du Mucem. Le cadencement sera adapté en fonction de l’évolution de l’indice (mensuel, trimestriel, ou autre).</w:t>
      </w:r>
    </w:p>
    <w:p w14:paraId="7794D663" w14:textId="6ED1BCB1" w:rsidR="00360FD7" w:rsidRPr="00D02749" w:rsidRDefault="00360FD7" w:rsidP="00360FD7">
      <w:pPr>
        <w:pStyle w:val="Titre2"/>
      </w:pPr>
      <w:bookmarkStart w:id="119" w:name="_Toc193897593"/>
      <w:bookmarkEnd w:id="116"/>
      <w:bookmarkEnd w:id="117"/>
      <w:bookmarkEnd w:id="118"/>
      <w:r w:rsidRPr="00D02749">
        <w:t>Clause de réexamen</w:t>
      </w:r>
      <w:bookmarkEnd w:id="119"/>
    </w:p>
    <w:p w14:paraId="0800707B" w14:textId="505F6AE6" w:rsidR="004F5F9B" w:rsidRPr="00D02749" w:rsidRDefault="00E51583" w:rsidP="00135A48">
      <w:pPr>
        <w:pStyle w:val="Titre3"/>
      </w:pPr>
      <w:r w:rsidRPr="00D02749">
        <w:t>Réexamen</w:t>
      </w:r>
      <w:r w:rsidR="004F5F9B" w:rsidRPr="00D02749">
        <w:t xml:space="preserve"> du prix forfa</w:t>
      </w:r>
      <w:r w:rsidR="00017E09" w:rsidRPr="00D02749">
        <w:t>i</w:t>
      </w:r>
      <w:r w:rsidR="004F5F9B" w:rsidRPr="00D02749">
        <w:t>taire</w:t>
      </w:r>
      <w:r w:rsidRPr="00D02749">
        <w:t xml:space="preserve"> annuel</w:t>
      </w:r>
    </w:p>
    <w:p w14:paraId="78B817EF" w14:textId="0E36F4CC" w:rsidR="00C15910" w:rsidRPr="00D02749" w:rsidRDefault="004F5F9B" w:rsidP="00C15910">
      <w:bookmarkStart w:id="120" w:name="_Hlk179271557"/>
      <w:r w:rsidRPr="00D02749">
        <w:t>Par principe, le prix du forfait est ferme pendant toute la durée du contrat. Cependant, da</w:t>
      </w:r>
      <w:r w:rsidR="00C15910" w:rsidRPr="00D02749">
        <w:t xml:space="preserve">ns la mesure où le forfait annuel de la DPGF initiale est défini sur la base </w:t>
      </w:r>
      <w:r w:rsidR="001E17AA" w:rsidRPr="00D02749">
        <w:t xml:space="preserve">de la volumétrie des activités / </w:t>
      </w:r>
      <w:r w:rsidR="00C15910" w:rsidRPr="00D02749">
        <w:t>du programme du Mucem pour l’année 202</w:t>
      </w:r>
      <w:r w:rsidR="00D02749" w:rsidRPr="00D02749">
        <w:t>5</w:t>
      </w:r>
      <w:r w:rsidR="00C15910" w:rsidRPr="00D02749">
        <w:t xml:space="preserve">, en cas de changement de programmation les années suivantes nécessitant une mise à jour du forfait annuel, cette évolution pourra se faire dans le cadre de la présente clause de réexamen (à la hausse ou à la baisse). </w:t>
      </w:r>
    </w:p>
    <w:p w14:paraId="497B1938" w14:textId="29B3AE62" w:rsidR="00C15910" w:rsidRPr="00D02749" w:rsidRDefault="00C15910" w:rsidP="00C15910">
      <w:r w:rsidRPr="00D02749">
        <w:t xml:space="preserve">Ces modifications font l’objet d’une demande préalable de faisabilité auprès </w:t>
      </w:r>
      <w:r w:rsidR="00B80D52" w:rsidRPr="00D02749">
        <w:t xml:space="preserve">de </w:t>
      </w:r>
      <w:r w:rsidR="00500049" w:rsidRPr="00D02749">
        <w:t>l’acheteur ;</w:t>
      </w:r>
      <w:r w:rsidRPr="00D02749">
        <w:t xml:space="preserve"> </w:t>
      </w:r>
      <w:r w:rsidR="00B80D52" w:rsidRPr="00D02749">
        <w:t>dans</w:t>
      </w:r>
      <w:r w:rsidRPr="00D02749">
        <w:t xml:space="preserve"> le respect d’un délai de prévenance de 1 mois minimum</w:t>
      </w:r>
      <w:r w:rsidR="00B80D52" w:rsidRPr="00D02749">
        <w:t xml:space="preserve"> avant la date de fin de l’année en cours du marché</w:t>
      </w:r>
      <w:r w:rsidRPr="00D02749">
        <w:t xml:space="preserve">. Le </w:t>
      </w:r>
      <w:r w:rsidR="00B80D52" w:rsidRPr="00D02749">
        <w:t xml:space="preserve">Mucem </w:t>
      </w:r>
      <w:r w:rsidRPr="00D02749">
        <w:t>se réserve le droit de ne pas donner suite. Dans ce cas, le forfait sera maintenu à son niveau initialement prévu.</w:t>
      </w:r>
    </w:p>
    <w:p w14:paraId="12835AAE" w14:textId="2E5D05EA" w:rsidR="00C15910" w:rsidRPr="00D02749" w:rsidRDefault="00C15910" w:rsidP="00C15910">
      <w:r w:rsidRPr="00D02749">
        <w:lastRenderedPageBreak/>
        <w:t>Le Mucem peut, à son initiative, demander au titulaire une baisse du forfait en cas de diminution de la programmation par rapport à celle de l’année de référence (202</w:t>
      </w:r>
      <w:r w:rsidR="00D02749" w:rsidRPr="00D02749">
        <w:t>5</w:t>
      </w:r>
      <w:r w:rsidRPr="00D02749">
        <w:t xml:space="preserve">) induisant une charge de travail moindre pour le titulaire. Le nouveau montant pour l’année concernée est négocié avec le </w:t>
      </w:r>
      <w:r w:rsidR="0035764B" w:rsidRPr="00D02749">
        <w:t>titulaire</w:t>
      </w:r>
      <w:r w:rsidRPr="00D02749">
        <w:t xml:space="preserve"> pour s’ajuster à la charge de travail estimée par ce dernier, sur la base de la nouvelle programmation.</w:t>
      </w:r>
    </w:p>
    <w:p w14:paraId="588B7B07" w14:textId="1F37BD46" w:rsidR="00EB4BA1" w:rsidRPr="00D02749" w:rsidRDefault="00EB4BA1" w:rsidP="00C15910">
      <w:r w:rsidRPr="00D02749">
        <w:t xml:space="preserve">En outre, le </w:t>
      </w:r>
      <w:r w:rsidR="00E173A9" w:rsidRPr="00D02749">
        <w:t xml:space="preserve">montant </w:t>
      </w:r>
      <w:r w:rsidRPr="00D02749">
        <w:t>forfait</w:t>
      </w:r>
      <w:r w:rsidR="00E173A9" w:rsidRPr="00D02749">
        <w:t>aire global</w:t>
      </w:r>
      <w:r w:rsidRPr="00D02749">
        <w:t xml:space="preserve"> peut être revu pour intégrer des nouveaux coûts induits par de nouvelles obligations pesant sur le titulaire qui étaient non prévisibles au moment de la réponse à l’appel d’offres et qui sont devenus indispensables en cours de marché notamment en cas de nouvelles contraintes, normes environnementales</w:t>
      </w:r>
      <w:r w:rsidR="007F49DB" w:rsidRPr="00D02749">
        <w:t>,</w:t>
      </w:r>
      <w:r w:rsidR="001C706C" w:rsidRPr="00D02749">
        <w:t xml:space="preserve"> </w:t>
      </w:r>
      <w:r w:rsidR="007F49DB" w:rsidRPr="00D02749">
        <w:t>…</w:t>
      </w:r>
      <w:r w:rsidR="001C706C" w:rsidRPr="00D02749">
        <w:t>,</w:t>
      </w:r>
      <w:r w:rsidR="007F49DB" w:rsidRPr="00D02749">
        <w:t xml:space="preserve"> </w:t>
      </w:r>
      <w:r w:rsidRPr="00D02749">
        <w:t>imposées par le droit national.</w:t>
      </w:r>
      <w:bookmarkEnd w:id="120"/>
    </w:p>
    <w:p w14:paraId="69A3088A" w14:textId="26FC4790" w:rsidR="004F5F9B" w:rsidRPr="00D02749" w:rsidRDefault="001E17AA" w:rsidP="00135A48">
      <w:pPr>
        <w:pStyle w:val="Titre3"/>
      </w:pPr>
      <w:r w:rsidRPr="00D02749">
        <w:t>R</w:t>
      </w:r>
      <w:r w:rsidR="00E51583" w:rsidRPr="00D02749">
        <w:t>éexamen</w:t>
      </w:r>
      <w:r w:rsidR="00017E09" w:rsidRPr="00D02749">
        <w:t xml:space="preserve"> des prix unitaires</w:t>
      </w:r>
    </w:p>
    <w:p w14:paraId="2BD90A30" w14:textId="2D1FA7EE" w:rsidR="00E173A9" w:rsidRDefault="00D02749" w:rsidP="00E173A9">
      <w:bookmarkStart w:id="121" w:name="_Hlk179271592"/>
      <w:r w:rsidRPr="00D02749">
        <w:t>Les</w:t>
      </w:r>
      <w:r w:rsidR="00E173A9" w:rsidRPr="00D02749">
        <w:t xml:space="preserve"> prix unitaires peuvent être revus pour intégrer des nouveaux coûts induits par de nouvelles obligations pesant sur le titulaire qui étaient non prévisibles</w:t>
      </w:r>
      <w:r w:rsidR="00E173A9">
        <w:t xml:space="preserve"> au moment de la réponse à l’appel d’offres et qui sont devenus indispensables en cours de marché notamment en cas de nouvelles contraintes, normes environnementales, …, imposées par le droit national ou européen.</w:t>
      </w:r>
    </w:p>
    <w:p w14:paraId="70736F82" w14:textId="77777777" w:rsidR="00543C0A" w:rsidRDefault="00543C0A" w:rsidP="007C1882">
      <w:pPr>
        <w:pStyle w:val="Titre2"/>
      </w:pPr>
      <w:bookmarkStart w:id="122" w:name="_Toc193897594"/>
      <w:bookmarkEnd w:id="121"/>
      <w:r>
        <w:t>Avance</w:t>
      </w:r>
      <w:bookmarkEnd w:id="111"/>
      <w:bookmarkEnd w:id="122"/>
    </w:p>
    <w:p w14:paraId="12CC8688" w14:textId="6037D113" w:rsidR="00886085" w:rsidRPr="00886085" w:rsidRDefault="00886085" w:rsidP="000A5DA8">
      <w:bookmarkStart w:id="123" w:name="_Hlk190436274"/>
      <w:bookmarkStart w:id="124" w:name="_Hlk178930392"/>
      <w:r w:rsidRPr="00E51583">
        <w:rPr>
          <w:u w:val="single"/>
        </w:rPr>
        <w:t>L’option B</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p>
    <w:bookmarkEnd w:id="123"/>
    <w:p w14:paraId="1789B09C" w14:textId="3CE34A4A" w:rsidR="000A5DA8" w:rsidRPr="00D02749" w:rsidRDefault="00D02749" w:rsidP="000A5DA8">
      <w:pPr>
        <w:rPr>
          <w:b/>
          <w:u w:val="single"/>
        </w:rPr>
      </w:pPr>
      <w:r w:rsidRPr="00D02749">
        <w:rPr>
          <w:b/>
          <w:u w:val="single"/>
        </w:rPr>
        <w:t xml:space="preserve">Concernant la partie à prix forfaitaires de l’accord-cadre : </w:t>
      </w:r>
    </w:p>
    <w:p w14:paraId="1849172F" w14:textId="7E0DA9FB" w:rsidR="000A5DA8" w:rsidRPr="00D02749" w:rsidRDefault="000A5DA8" w:rsidP="000A5DA8">
      <w:bookmarkStart w:id="125" w:name="_Hlk190436388"/>
      <w:r w:rsidRPr="00D02749">
        <w:t>Sauf refus exprimé dans le présent CCAP valant acte d'engagement (</w:t>
      </w:r>
      <w:r w:rsidR="009033AE" w:rsidRPr="00D02749">
        <w:rPr>
          <w:b/>
          <w:i/>
          <w:color w:val="595959" w:themeColor="text1" w:themeTint="A6"/>
        </w:rPr>
        <w:fldChar w:fldCharType="begin"/>
      </w:r>
      <w:r w:rsidR="009033AE" w:rsidRPr="00D02749">
        <w:rPr>
          <w:b/>
          <w:i/>
          <w:color w:val="595959" w:themeColor="text1" w:themeTint="A6"/>
        </w:rPr>
        <w:instrText xml:space="preserve"> REF _Ref178930765 \r \h  \* MERGEFORMAT </w:instrText>
      </w:r>
      <w:r w:rsidR="009033AE" w:rsidRPr="00D02749">
        <w:rPr>
          <w:b/>
          <w:i/>
          <w:color w:val="595959" w:themeColor="text1" w:themeTint="A6"/>
        </w:rPr>
      </w:r>
      <w:r w:rsidR="009033AE" w:rsidRPr="00D02749">
        <w:rPr>
          <w:b/>
          <w:i/>
          <w:color w:val="595959" w:themeColor="text1" w:themeTint="A6"/>
        </w:rPr>
        <w:fldChar w:fldCharType="separate"/>
      </w:r>
      <w:r w:rsidR="00A73CBD">
        <w:rPr>
          <w:b/>
          <w:i/>
          <w:color w:val="595959" w:themeColor="text1" w:themeTint="A6"/>
        </w:rPr>
        <w:t xml:space="preserve">Article 18  </w:t>
      </w:r>
      <w:r w:rsidR="009033AE" w:rsidRPr="00D02749">
        <w:rPr>
          <w:b/>
          <w:i/>
          <w:color w:val="595959" w:themeColor="text1" w:themeTint="A6"/>
        </w:rPr>
        <w:fldChar w:fldCharType="end"/>
      </w:r>
      <w:r w:rsidRPr="00D02749">
        <w:t xml:space="preserve">), une avance sera versée au </w:t>
      </w:r>
      <w:r w:rsidR="0035764B" w:rsidRPr="00D02749">
        <w:t>titulaire</w:t>
      </w:r>
      <w:r w:rsidRPr="00D02749">
        <w:t xml:space="preserve">, dans les trente jours à compter de la notification du </w:t>
      </w:r>
      <w:r w:rsidR="00591C85" w:rsidRPr="00D02749">
        <w:t>contrat</w:t>
      </w:r>
      <w:r w:rsidRPr="00D02749">
        <w:t xml:space="preserve">, si le montant </w:t>
      </w:r>
      <w:r w:rsidR="00B74484" w:rsidRPr="00D02749">
        <w:t xml:space="preserve">initial </w:t>
      </w:r>
      <w:r w:rsidRPr="00D02749">
        <w:t xml:space="preserve">du </w:t>
      </w:r>
      <w:r w:rsidR="00591C85" w:rsidRPr="00D02749">
        <w:t>contrat</w:t>
      </w:r>
      <w:r w:rsidRPr="00D02749">
        <w:t xml:space="preserve"> </w:t>
      </w:r>
      <w:r w:rsidR="00507BC2" w:rsidRPr="00D02749">
        <w:t xml:space="preserve">(forfait de la période ferme) </w:t>
      </w:r>
      <w:r w:rsidRPr="00D02749">
        <w:t>dépasse 50 000 €HT</w:t>
      </w:r>
      <w:r w:rsidR="00ED0FB4" w:rsidRPr="00D02749">
        <w:t>.</w:t>
      </w:r>
    </w:p>
    <w:p w14:paraId="470B16A1" w14:textId="33AC65D1" w:rsidR="000A5DA8" w:rsidRDefault="000A5DA8" w:rsidP="000A5DA8">
      <w:pPr>
        <w:rPr>
          <w:b/>
        </w:rPr>
      </w:pPr>
      <w:r w:rsidRPr="00D02749">
        <w:t xml:space="preserve">Cette avance </w:t>
      </w:r>
      <w:r w:rsidRPr="00D02749">
        <w:rPr>
          <w:b/>
        </w:rPr>
        <w:t xml:space="preserve">est égale à </w:t>
      </w:r>
      <w:r w:rsidR="00636491" w:rsidRPr="00D02749">
        <w:rPr>
          <w:b/>
        </w:rPr>
        <w:t xml:space="preserve">5 </w:t>
      </w:r>
      <w:r w:rsidRPr="00D02749">
        <w:rPr>
          <w:b/>
        </w:rPr>
        <w:t xml:space="preserve">% </w:t>
      </w:r>
      <w:r w:rsidR="00507BC2" w:rsidRPr="00D02749">
        <w:t>de la somme égale à douze fois le montant initial toutes taxes comprises du marché divisé par la durée de la période ferme exprimée en mois</w:t>
      </w:r>
      <w:r>
        <w:rPr>
          <w:b/>
        </w:rPr>
        <w:t>.</w:t>
      </w:r>
    </w:p>
    <w:p w14:paraId="0F6FECF1" w14:textId="149B5381" w:rsidR="000A5DA8" w:rsidRDefault="000A5DA8" w:rsidP="000A5DA8">
      <w:bookmarkStart w:id="126" w:name="_Hlk190436413"/>
      <w:bookmarkEnd w:id="125"/>
      <w:r w:rsidRPr="00D02749">
        <w:t xml:space="preserve">En cas de reconduction du </w:t>
      </w:r>
      <w:r w:rsidR="00591C85" w:rsidRPr="00D02749">
        <w:t>contrat</w:t>
      </w:r>
      <w:r w:rsidR="0086452F" w:rsidRPr="00D02749">
        <w:t xml:space="preserve">, l’avance peut </w:t>
      </w:r>
      <w:r w:rsidRPr="00D02749">
        <w:t>être versée, à nouveau sur les mêmes bases</w:t>
      </w:r>
      <w:r w:rsidR="00E73EFD" w:rsidRPr="00D02749">
        <w:t xml:space="preserve"> (soit 5 </w:t>
      </w:r>
      <w:r w:rsidRPr="00D02749">
        <w:t xml:space="preserve">% du montant de l’année reconduite du </w:t>
      </w:r>
      <w:r w:rsidR="00591C85" w:rsidRPr="00D02749">
        <w:t>contrat</w:t>
      </w:r>
      <w:r w:rsidRPr="00D02749">
        <w:t xml:space="preserve">), dans les trente jours à compter de la date de reconduction du </w:t>
      </w:r>
      <w:r w:rsidR="00591C85" w:rsidRPr="00D02749">
        <w:t>contrat</w:t>
      </w:r>
      <w:r w:rsidRPr="00D02749">
        <w:t>, si le montant de l’année de reconduction dépasse 50 000 €HT (hors application de la clause de variation de prix).</w:t>
      </w:r>
    </w:p>
    <w:p w14:paraId="53E193D8" w14:textId="26FD6E43" w:rsidR="00F221A5" w:rsidRPr="00750675" w:rsidRDefault="00F221A5" w:rsidP="00F221A5">
      <w:r w:rsidRPr="0006712B">
        <w:t xml:space="preserve">L’assiette de l’avance est réduite du </w:t>
      </w:r>
      <w:r w:rsidRPr="00750675">
        <w:t xml:space="preserve">montant sous-traité en cas de sous-traitance déclarée dans </w:t>
      </w:r>
      <w:r w:rsidR="00D02749" w:rsidRPr="00750675">
        <w:t>les conditions précisées</w:t>
      </w:r>
      <w:r w:rsidRPr="00750675">
        <w:t xml:space="preserve"> à l</w:t>
      </w:r>
      <w:r w:rsidRPr="00750675">
        <w:rPr>
          <w:b/>
          <w:i/>
          <w:color w:val="595959" w:themeColor="text1" w:themeTint="A6"/>
        </w:rPr>
        <w:t>’</w:t>
      </w:r>
      <w:r w:rsidR="00E73EFD" w:rsidRPr="00750675">
        <w:rPr>
          <w:b/>
          <w:i/>
          <w:color w:val="595959" w:themeColor="text1" w:themeTint="A6"/>
        </w:rPr>
        <w:fldChar w:fldCharType="begin"/>
      </w:r>
      <w:r w:rsidR="00E73EFD" w:rsidRPr="00750675">
        <w:rPr>
          <w:b/>
          <w:i/>
          <w:color w:val="595959" w:themeColor="text1" w:themeTint="A6"/>
        </w:rPr>
        <w:instrText xml:space="preserve"> REF _Ref479846870 \r \h </w:instrText>
      </w:r>
      <w:r w:rsidR="00750675">
        <w:rPr>
          <w:b/>
          <w:i/>
          <w:color w:val="595959" w:themeColor="text1" w:themeTint="A6"/>
        </w:rPr>
        <w:instrText xml:space="preserve"> \* MERGEFORMAT </w:instrText>
      </w:r>
      <w:r w:rsidR="00E73EFD" w:rsidRPr="00750675">
        <w:rPr>
          <w:b/>
          <w:i/>
          <w:color w:val="595959" w:themeColor="text1" w:themeTint="A6"/>
        </w:rPr>
      </w:r>
      <w:r w:rsidR="00E73EFD" w:rsidRPr="00750675">
        <w:rPr>
          <w:b/>
          <w:i/>
          <w:color w:val="595959" w:themeColor="text1" w:themeTint="A6"/>
        </w:rPr>
        <w:fldChar w:fldCharType="separate"/>
      </w:r>
      <w:r w:rsidR="00A73CBD">
        <w:rPr>
          <w:b/>
          <w:i/>
          <w:color w:val="595959" w:themeColor="text1" w:themeTint="A6"/>
        </w:rPr>
        <w:t xml:space="preserve">Article 11  </w:t>
      </w:r>
      <w:r w:rsidR="00E73EFD" w:rsidRPr="00750675">
        <w:rPr>
          <w:b/>
          <w:i/>
          <w:color w:val="595959" w:themeColor="text1" w:themeTint="A6"/>
        </w:rPr>
        <w:fldChar w:fldCharType="end"/>
      </w:r>
      <w:r w:rsidRPr="00750675">
        <w:rPr>
          <w:b/>
          <w:i/>
          <w:color w:val="595959" w:themeColor="text1" w:themeTint="A6"/>
        </w:rPr>
        <w:t>du présent CCAP</w:t>
      </w:r>
      <w:r w:rsidRPr="00750675">
        <w:t>.</w:t>
      </w:r>
    </w:p>
    <w:bookmarkEnd w:id="126"/>
    <w:p w14:paraId="0FF1AB73" w14:textId="1C71A1CE" w:rsidR="00F221A5" w:rsidRPr="00750675" w:rsidRDefault="00F221A5" w:rsidP="00F221A5">
      <w:r w:rsidRPr="00750675">
        <w:t xml:space="preserve">Le remboursement de l’avance s’impute par précompte, sur les sommes dues au </w:t>
      </w:r>
      <w:r w:rsidR="0035764B" w:rsidRPr="00750675">
        <w:t>titulaire</w:t>
      </w:r>
      <w:r w:rsidRPr="00750675">
        <w:t xml:space="preserve"> au titre de ses demandes de paiement, effectuées suivant la périodicité déterminée à </w:t>
      </w:r>
      <w:r w:rsidRPr="00750675">
        <w:rPr>
          <w:b/>
          <w:i/>
          <w:color w:val="595959" w:themeColor="text1" w:themeTint="A6"/>
        </w:rPr>
        <w:t xml:space="preserve">l’article </w:t>
      </w:r>
      <w:r w:rsidR="009E7381" w:rsidRPr="00750675">
        <w:rPr>
          <w:b/>
          <w:i/>
          <w:color w:val="595959" w:themeColor="text1" w:themeTint="A6"/>
        </w:rPr>
        <w:fldChar w:fldCharType="begin"/>
      </w:r>
      <w:r w:rsidR="009E7381" w:rsidRPr="00750675">
        <w:rPr>
          <w:b/>
          <w:i/>
          <w:color w:val="595959" w:themeColor="text1" w:themeTint="A6"/>
        </w:rPr>
        <w:instrText xml:space="preserve"> REF _Ref426020060 \r \h </w:instrText>
      </w:r>
      <w:r w:rsidR="00D02749" w:rsidRPr="00750675">
        <w:rPr>
          <w:b/>
          <w:i/>
          <w:color w:val="595959" w:themeColor="text1" w:themeTint="A6"/>
        </w:rPr>
        <w:instrText xml:space="preserve"> \* MERGEFORMAT </w:instrText>
      </w:r>
      <w:r w:rsidR="009E7381" w:rsidRPr="00750675">
        <w:rPr>
          <w:b/>
          <w:i/>
          <w:color w:val="595959" w:themeColor="text1" w:themeTint="A6"/>
        </w:rPr>
      </w:r>
      <w:r w:rsidR="009E7381" w:rsidRPr="00750675">
        <w:rPr>
          <w:b/>
          <w:i/>
          <w:color w:val="595959" w:themeColor="text1" w:themeTint="A6"/>
        </w:rPr>
        <w:fldChar w:fldCharType="separate"/>
      </w:r>
      <w:r w:rsidR="00A73CBD">
        <w:rPr>
          <w:b/>
          <w:i/>
          <w:color w:val="595959" w:themeColor="text1" w:themeTint="A6"/>
        </w:rPr>
        <w:t>10.7.3</w:t>
      </w:r>
      <w:r w:rsidR="009E7381" w:rsidRPr="00750675">
        <w:rPr>
          <w:b/>
          <w:i/>
          <w:color w:val="595959" w:themeColor="text1" w:themeTint="A6"/>
        </w:rPr>
        <w:fldChar w:fldCharType="end"/>
      </w:r>
      <w:r w:rsidRPr="00750675">
        <w:rPr>
          <w:b/>
          <w:i/>
          <w:color w:val="595959" w:themeColor="text1" w:themeTint="A6"/>
        </w:rPr>
        <w:t xml:space="preserve"> du présent CCAP</w:t>
      </w:r>
      <w:r w:rsidRPr="00750675">
        <w:t xml:space="preserve">, quand le montant des </w:t>
      </w:r>
      <w:r w:rsidR="0035764B" w:rsidRPr="00750675">
        <w:t>prestation</w:t>
      </w:r>
      <w:r w:rsidRPr="00750675">
        <w:t xml:space="preserve">s exécutées atteint </w:t>
      </w:r>
      <w:r w:rsidR="009A7667" w:rsidRPr="00750675">
        <w:t>65</w:t>
      </w:r>
      <w:r w:rsidRPr="00750675">
        <w:t xml:space="preserve"> % du montant total de l’assiette de l’avance.</w:t>
      </w:r>
      <w:r w:rsidR="009A7667" w:rsidRPr="00750675">
        <w:t xml:space="preserve"> Il doit être terminé lorsque ledit montant atteint 80 % du montant initial TTC.</w:t>
      </w:r>
    </w:p>
    <w:bookmarkEnd w:id="124"/>
    <w:p w14:paraId="409EBB1F" w14:textId="4B19FEE7" w:rsidR="00D02749" w:rsidRPr="00C3613C" w:rsidRDefault="00D02749" w:rsidP="00D02749">
      <w:pPr>
        <w:rPr>
          <w:b/>
          <w:u w:val="single"/>
        </w:rPr>
      </w:pPr>
      <w:r w:rsidRPr="00750675">
        <w:rPr>
          <w:b/>
          <w:u w:val="single"/>
        </w:rPr>
        <w:t xml:space="preserve">Concernant la </w:t>
      </w:r>
      <w:r w:rsidRPr="00C3613C">
        <w:rPr>
          <w:b/>
          <w:u w:val="single"/>
        </w:rPr>
        <w:t xml:space="preserve">partie à prix unitaires de l’accord-cadre : </w:t>
      </w:r>
    </w:p>
    <w:p w14:paraId="116108D2" w14:textId="7DBD1AB7" w:rsidR="009A7667" w:rsidRPr="003C7685" w:rsidRDefault="00751C4B" w:rsidP="009A7667">
      <w:bookmarkStart w:id="127" w:name="_Hlk190436266"/>
      <w:r w:rsidRPr="00C3613C">
        <w:t>Sans objet</w:t>
      </w:r>
      <w:r w:rsidR="009A7667" w:rsidRPr="00C3613C">
        <w:t>.</w:t>
      </w:r>
      <w:bookmarkEnd w:id="127"/>
    </w:p>
    <w:p w14:paraId="1832B4D2" w14:textId="0FC853EB" w:rsidR="001D02F7" w:rsidRDefault="001D02F7" w:rsidP="00F437C6">
      <w:pPr>
        <w:pStyle w:val="Titre2"/>
      </w:pPr>
      <w:bookmarkStart w:id="128" w:name="_Toc193897595"/>
      <w:r>
        <w:t xml:space="preserve">Modalités de </w:t>
      </w:r>
      <w:r w:rsidR="009A7667">
        <w:t xml:space="preserve">facturation et de </w:t>
      </w:r>
      <w:r>
        <w:t>règlement des comptes</w:t>
      </w:r>
      <w:bookmarkEnd w:id="128"/>
    </w:p>
    <w:p w14:paraId="1F163883" w14:textId="1BFDBB0A" w:rsidR="00CC451F" w:rsidRDefault="00CC451F" w:rsidP="00135A48">
      <w:pPr>
        <w:pStyle w:val="Titre3"/>
      </w:pPr>
      <w:bookmarkStart w:id="129" w:name="_Hlk178781954"/>
      <w:bookmarkStart w:id="130"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135A48">
      <w:pPr>
        <w:pStyle w:val="Titre3"/>
      </w:pPr>
      <w:r>
        <w:lastRenderedPageBreak/>
        <w:t>Présentation des demandes de paiement</w:t>
      </w:r>
    </w:p>
    <w:p w14:paraId="19B5790B" w14:textId="77777777" w:rsidR="00B33756" w:rsidRPr="003752E7" w:rsidRDefault="00B33756" w:rsidP="00B33756">
      <w:pPr>
        <w:spacing w:before="120" w:line="276" w:lineRule="auto"/>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6B9F9820" w14:textId="77777777" w:rsidR="00B55392" w:rsidRPr="003752E7" w:rsidRDefault="00B55392" w:rsidP="00B55392">
      <w:r w:rsidRPr="003752E7">
        <w:t>Aucune demande de paiement ne peut être transmise avant réalisation des Prestations correspondantes. Le montant de chaque demande de paiement ne peut excéder la valeur des Prestations auxquelles elle se rapporte.</w:t>
      </w:r>
    </w:p>
    <w:p w14:paraId="73A05662" w14:textId="77777777" w:rsidR="00B33756" w:rsidRPr="003752E7" w:rsidRDefault="00B33756" w:rsidP="00B33756">
      <w:pPr>
        <w:spacing w:before="120" w:line="276" w:lineRule="auto"/>
      </w:pPr>
      <w:r w:rsidRPr="003752E7">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3752E7">
        <w:t>En cas de paiement séparé, il est impératif d’identifier précisément la répartition du montant entre cotraitants et de joindre les références bancaires de chaque cotraitant.</w:t>
      </w:r>
    </w:p>
    <w:p w14:paraId="6165174A" w14:textId="54C91932" w:rsidR="00B33756" w:rsidRPr="003752E7" w:rsidRDefault="00B33756" w:rsidP="00B33756">
      <w:pPr>
        <w:spacing w:before="120" w:line="276" w:lineRule="auto"/>
      </w:pPr>
      <w:bookmarkStart w:id="131" w:name="_Hlk178928440"/>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1ADEC22A" w:rsidR="00135A48" w:rsidRPr="003752E7" w:rsidRDefault="00135A48" w:rsidP="00135A48">
            <w:pPr>
              <w:rPr>
                <w:b/>
              </w:rPr>
            </w:pPr>
            <w:bookmarkStart w:id="132" w:name="_Hlk178928482"/>
            <w:bookmarkEnd w:id="131"/>
            <w:r w:rsidRPr="003752E7">
              <w:rPr>
                <w:b/>
              </w:rPr>
              <w:t xml:space="preserve">Le titulaire utilise le portail Chorus Pro accessible par internet en se connectant à </w:t>
            </w:r>
            <w:r w:rsidR="00500049" w:rsidRPr="003752E7">
              <w:rPr>
                <w:b/>
              </w:rPr>
              <w:t>l’URL :</w:t>
            </w:r>
            <w:r w:rsidRPr="003752E7">
              <w:rPr>
                <w:b/>
              </w:rPr>
              <w:t xml:space="preserve"> </w:t>
            </w:r>
            <w:hyperlink r:id="rId11"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6ECB84B8" w:rsidR="00135A48" w:rsidRPr="003752E7" w:rsidRDefault="00135A48" w:rsidP="00135A48">
            <w:r w:rsidRPr="003752E7">
              <w:t xml:space="preserve">En complément, pour tout connaitre sur la facturation électronique, rendez-vous sur le site Internet : « Communauté Chorus Pro » à l'adresse : </w:t>
            </w:r>
            <w:hyperlink r:id="rId12"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10AF8148" w:rsidR="00135A48" w:rsidRPr="003752E7" w:rsidRDefault="00135A48" w:rsidP="00135A48">
            <w:r w:rsidRPr="003752E7">
              <w:t xml:space="preserve">Un ensemble de fiches pratiques est téléchargeable ici : </w:t>
            </w:r>
            <w:hyperlink r:id="rId13" w:history="1">
              <w:r w:rsidRPr="003752E7">
                <w:rPr>
                  <w:rStyle w:val="Lienhypertexte"/>
                </w:rPr>
                <w:t>https://communaute.chorus-pro.gouv.fr/documentation/fiches-pratiques/</w:t>
              </w:r>
            </w:hyperlink>
          </w:p>
          <w:p w14:paraId="41DDE737" w14:textId="37FF5324" w:rsidR="00135A48" w:rsidRPr="003752E7" w:rsidRDefault="00135A48" w:rsidP="00135A48">
            <w:r w:rsidRPr="003752E7">
              <w:t xml:space="preserve">Il existe également des tutoriels sur la chaine YouTube : </w:t>
            </w:r>
            <w:hyperlink r:id="rId14"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bookmarkStart w:id="133" w:name="_Ref426020060"/>
      <w:bookmarkEnd w:id="132"/>
      <w:r>
        <w:t>Acomptes et paiement</w:t>
      </w:r>
      <w:r w:rsidR="006539B6">
        <w:t>s</w:t>
      </w:r>
      <w:r>
        <w:t xml:space="preserve"> partiels définitifs</w:t>
      </w:r>
      <w:bookmarkEnd w:id="133"/>
    </w:p>
    <w:p w14:paraId="37200CF8" w14:textId="241F9D8A" w:rsidR="00B55392" w:rsidRDefault="00B55392" w:rsidP="00B55392">
      <w:bookmarkStart w:id="134"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acomptes est </w:t>
      </w:r>
      <w:r w:rsidRPr="00750675">
        <w:t>trimestrielle</w:t>
      </w:r>
      <w:r>
        <w:t xml:space="preserve"> (mensuelle, sur demande, pour les PME et PMI). Le titulaire produira à l’appui de sa demande, les justificatifs d’exécution des prestations dont il compte obtenir le paiement.</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135A48">
      <w:pPr>
        <w:pStyle w:val="Titre3"/>
      </w:pPr>
      <w:bookmarkStart w:id="135" w:name="_Hlk178781975"/>
      <w:bookmarkEnd w:id="129"/>
      <w:bookmarkEnd w:id="134"/>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lastRenderedPageBreak/>
        <w:t>Modalités de paiement en cas de désaccord</w:t>
      </w:r>
    </w:p>
    <w:p w14:paraId="7F5627CF" w14:textId="4D9B5478"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A73CBD">
        <w:rPr>
          <w:b/>
          <w:i/>
          <w:color w:val="595959" w:themeColor="text1" w:themeTint="A6"/>
        </w:rPr>
        <w:t xml:space="preserve">Article 12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5A48">
      <w:pPr>
        <w:pStyle w:val="Titre3"/>
      </w:pPr>
      <w:bookmarkStart w:id="136" w:name="_Ref454807581"/>
      <w:r w:rsidRPr="00926001">
        <w:t>Délai de paiement</w:t>
      </w:r>
      <w:r w:rsidR="00ED41C1">
        <w:t xml:space="preserve"> et intérêts moratoires</w:t>
      </w:r>
      <w:bookmarkEnd w:id="136"/>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330584E4"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w:t>
      </w:r>
      <w:r w:rsidRPr="00BA75E8">
        <w:t xml:space="preserve">de se conformer à cette disposition, le </w:t>
      </w:r>
      <w:r w:rsidR="0035764B" w:rsidRPr="00BA75E8">
        <w:t>titulaire</w:t>
      </w:r>
      <w:r w:rsidRPr="00BA75E8">
        <w:t xml:space="preserve"> est informé que le </w:t>
      </w:r>
      <w:r w:rsidR="002304D6" w:rsidRPr="00BA75E8">
        <w:t>Mucem</w:t>
      </w:r>
      <w:r w:rsidRPr="00BA75E8">
        <w:t xml:space="preserve"> ne saurait être tenu pour responsable des retards de paiements des factures présentant une anomalie par comparaiso</w:t>
      </w:r>
      <w:r w:rsidR="006B2A20" w:rsidRPr="00BA75E8">
        <w:t>n aux indications portées sur le CCA</w:t>
      </w:r>
      <w:r w:rsidR="003752E7" w:rsidRPr="00BA75E8">
        <w:t>P valant</w:t>
      </w:r>
      <w:r w:rsidR="003752E7">
        <w:t xml:space="preserve">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C635778" w:rsidR="00AD418F" w:rsidRDefault="00AD418F" w:rsidP="00AD418F">
      <w:pPr>
        <w:rPr>
          <w:color w:val="FF0000"/>
          <w:u w:val="single"/>
        </w:rPr>
      </w:pPr>
      <w:bookmarkStart w:id="137" w:name="_Ref335897748"/>
      <w:bookmarkStart w:id="138" w:name="_Ref335897761"/>
      <w:bookmarkStart w:id="139" w:name="_Toc400355578"/>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AF472A" w:rsidRDefault="001654B9" w:rsidP="001654B9">
      <w:r>
        <w:t>Le Mucem</w:t>
      </w:r>
      <w:r w:rsidRPr="00AF472A">
        <w:t xml:space="preserve"> se libérera des sommes dues aux sous-traitants payés directement en faisant porter les montants aux crédits des comptes désignés dans les actes spéciaux.</w:t>
      </w:r>
      <w:bookmarkEnd w:id="130"/>
      <w:bookmarkEnd w:id="135"/>
    </w:p>
    <w:p w14:paraId="7D2F1511" w14:textId="77777777" w:rsidR="001432B3" w:rsidRDefault="001432B3" w:rsidP="00BF0E36">
      <w:pPr>
        <w:pStyle w:val="Titre1"/>
      </w:pPr>
      <w:bookmarkStart w:id="140" w:name="_Ref479846870"/>
      <w:bookmarkStart w:id="141" w:name="_Toc333412642"/>
      <w:bookmarkStart w:id="142" w:name="_Toc193897596"/>
      <w:bookmarkEnd w:id="137"/>
      <w:bookmarkEnd w:id="138"/>
      <w:bookmarkEnd w:id="139"/>
      <w:r w:rsidRPr="008754C0">
        <w:rPr>
          <w:color w:val="FF0000"/>
          <w:sz w:val="36"/>
          <w:highlight w:val="lightGray"/>
        </w:rPr>
        <w:lastRenderedPageBreak/>
        <w:sym w:font="Wingdings" w:char="F046"/>
      </w:r>
      <w:r>
        <w:t>Sous-traitance</w:t>
      </w:r>
      <w:bookmarkEnd w:id="140"/>
      <w:bookmarkEnd w:id="142"/>
    </w:p>
    <w:p w14:paraId="1248309A" w14:textId="66997A8F" w:rsidR="001432B3" w:rsidRDefault="001432B3" w:rsidP="001432B3">
      <w:bookmarkStart w:id="143" w:name="_Hlk17927218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suivant le modèle fourni par le Mucem</w:t>
      </w:r>
      <w:r>
        <w:t>)</w:t>
      </w:r>
      <w:r w:rsidRPr="00AF472A">
        <w:t xml:space="preserve">, que le </w:t>
      </w:r>
      <w:r w:rsidR="0035764B">
        <w:t>titulaire</w:t>
      </w:r>
      <w:r w:rsidRPr="00AF472A">
        <w:t xml:space="preserve"> doit remettre au </w:t>
      </w:r>
      <w:r w:rsidR="002304D6">
        <w:t>Mucem</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771"/>
      </w:tblGrid>
      <w:tr w:rsidR="001432B3" w14:paraId="0E688581" w14:textId="77777777" w:rsidTr="005F7A14">
        <w:tc>
          <w:tcPr>
            <w:tcW w:w="9778" w:type="dxa"/>
          </w:tcPr>
          <w:p w14:paraId="40BBE27A" w14:textId="04B3A778"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 xml:space="preserve">du présent CCAP </w:t>
            </w:r>
            <w:r w:rsidRPr="007629E9">
              <w:rPr>
                <w:u w:val="single"/>
              </w:rPr>
              <w:t>est de </w:t>
            </w:r>
            <w:r>
              <w:t>:</w:t>
            </w:r>
          </w:p>
          <w:p w14:paraId="02EC3412" w14:textId="77777777" w:rsidR="001432B3" w:rsidRDefault="001432B3" w:rsidP="005F7A14">
            <w:pPr>
              <w:pStyle w:val="rNormal"/>
              <w:spacing w:before="0" w:after="0"/>
            </w:pPr>
            <w:r>
              <w:t>Montant hors T.V.A</w:t>
            </w:r>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(en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T.V.A</w:t>
            </w:r>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(en toutes lettres).</w:t>
            </w:r>
          </w:p>
          <w:p w14:paraId="415119BA" w14:textId="77777777" w:rsidR="001432B3" w:rsidRDefault="001432B3" w:rsidP="005F7A14"/>
        </w:tc>
      </w:tr>
    </w:tbl>
    <w:p w14:paraId="328E393E" w14:textId="77777777" w:rsidR="00E630F9" w:rsidRPr="00750675" w:rsidRDefault="00E630F9" w:rsidP="00BF0E36">
      <w:pPr>
        <w:pStyle w:val="Titre1"/>
      </w:pPr>
      <w:bookmarkStart w:id="144" w:name="_Ref335896659"/>
      <w:bookmarkStart w:id="145" w:name="_Ref335896673"/>
      <w:bookmarkStart w:id="146" w:name="_Toc193897597"/>
      <w:bookmarkEnd w:id="143"/>
      <w:bookmarkEnd w:id="141"/>
      <w:r w:rsidRPr="00750675">
        <w:t>Pénalités</w:t>
      </w:r>
      <w:bookmarkEnd w:id="95"/>
      <w:bookmarkEnd w:id="96"/>
      <w:bookmarkEnd w:id="144"/>
      <w:bookmarkEnd w:id="145"/>
      <w:bookmarkEnd w:id="146"/>
    </w:p>
    <w:p w14:paraId="60278A50" w14:textId="5A7744D4" w:rsidR="00750675" w:rsidRPr="00B6008D" w:rsidRDefault="00750675" w:rsidP="00750675">
      <w:r w:rsidRPr="00B6008D">
        <w:t xml:space="preserve">L'application de ces pénalités n’exonère pas le </w:t>
      </w:r>
      <w:r>
        <w:t>Titulaire</w:t>
      </w:r>
      <w:r w:rsidRPr="00B6008D">
        <w:t xml:space="preserve"> de la réparation du préjudice subi pour son montant effectif au cas où sa responsabilité est engagée.</w:t>
      </w:r>
    </w:p>
    <w:p w14:paraId="4D7B52D3" w14:textId="17329E95" w:rsidR="00750675" w:rsidRPr="00B6008D" w:rsidRDefault="00750675" w:rsidP="00750675">
      <w:r w:rsidRPr="00030271">
        <w:rPr>
          <w:b/>
          <w:i/>
          <w:color w:val="00B0F0"/>
        </w:rPr>
        <w:t>Par dérogation à l’article 14</w:t>
      </w:r>
      <w:r w:rsidR="00030271" w:rsidRPr="00030271">
        <w:rPr>
          <w:b/>
          <w:i/>
          <w:color w:val="00B0F0"/>
        </w:rPr>
        <w:t>.1.1</w:t>
      </w:r>
      <w:r w:rsidRPr="00030271">
        <w:rPr>
          <w:b/>
          <w:i/>
          <w:color w:val="00B0F0"/>
        </w:rPr>
        <w:t xml:space="preserve"> du CCAG-FCS</w:t>
      </w:r>
      <w:r w:rsidRPr="00B6008D">
        <w:t>, les pénalités sont définies comme suit :</w:t>
      </w:r>
    </w:p>
    <w:p w14:paraId="0F2548A4" w14:textId="77777777" w:rsidR="00750675" w:rsidRPr="00B6008D" w:rsidRDefault="00750675" w:rsidP="00750675">
      <w:pPr>
        <w:pStyle w:val="Titre2"/>
      </w:pPr>
      <w:bookmarkStart w:id="147" w:name="_Toc321472881"/>
      <w:bookmarkStart w:id="148" w:name="_Toc349738645"/>
      <w:bookmarkStart w:id="149" w:name="_Toc476650194"/>
      <w:bookmarkStart w:id="150" w:name="_Toc75358328"/>
      <w:bookmarkStart w:id="151" w:name="_Toc193897598"/>
      <w:r w:rsidRPr="00B6008D">
        <w:t>Calcul des pénalités</w:t>
      </w:r>
      <w:bookmarkEnd w:id="147"/>
      <w:bookmarkEnd w:id="148"/>
      <w:bookmarkEnd w:id="149"/>
      <w:bookmarkEnd w:id="150"/>
      <w:bookmarkEnd w:id="151"/>
    </w:p>
    <w:p w14:paraId="246062D8" w14:textId="333C5DA3" w:rsidR="00750675" w:rsidRPr="00B6008D" w:rsidRDefault="00750675" w:rsidP="00750675">
      <w:r w:rsidRPr="00B6008D">
        <w:t xml:space="preserve">Les pénalités se calculent soit par l’application des </w:t>
      </w:r>
      <w:r w:rsidR="00030271">
        <w:t>montants définis</w:t>
      </w:r>
      <w:r w:rsidRPr="00B6008D">
        <w:t xml:space="preserve"> dans les tableaux de pénalités, soit par la multiplication du nombre de points par la valeur du point P0.</w:t>
      </w:r>
    </w:p>
    <w:p w14:paraId="20BCB2D7" w14:textId="6664A1E4" w:rsidR="00750675" w:rsidRPr="00B6008D" w:rsidRDefault="00750675" w:rsidP="00750675">
      <w:r w:rsidRPr="00B6008D">
        <w:t>La valeur du point de pénalité applicable est de : P0 = 70 €</w:t>
      </w:r>
    </w:p>
    <w:p w14:paraId="0225A8B1" w14:textId="77777777" w:rsidR="00750675" w:rsidRPr="00B6008D" w:rsidRDefault="00750675" w:rsidP="00750675">
      <w:pPr>
        <w:pStyle w:val="Titre2"/>
      </w:pPr>
      <w:bookmarkStart w:id="152" w:name="_Toc278465189"/>
      <w:bookmarkStart w:id="153" w:name="_Toc278465190"/>
      <w:bookmarkStart w:id="154" w:name="_Toc321472882"/>
      <w:bookmarkStart w:id="155" w:name="_Toc349738646"/>
      <w:bookmarkStart w:id="156" w:name="_Toc476650195"/>
      <w:bookmarkStart w:id="157" w:name="_Toc75358329"/>
      <w:bookmarkStart w:id="158" w:name="_Toc193897599"/>
      <w:bookmarkEnd w:id="152"/>
      <w:bookmarkEnd w:id="153"/>
      <w:r w:rsidRPr="00B6008D">
        <w:t>Pénalités relatives aux constats</w:t>
      </w:r>
      <w:bookmarkEnd w:id="154"/>
      <w:bookmarkEnd w:id="155"/>
      <w:bookmarkEnd w:id="156"/>
      <w:bookmarkEnd w:id="157"/>
      <w:bookmarkEnd w:id="158"/>
    </w:p>
    <w:p w14:paraId="79C545D2" w14:textId="4EB35CEE" w:rsidR="00750675" w:rsidRPr="00B6008D" w:rsidRDefault="00750675" w:rsidP="00750675">
      <w:r w:rsidRPr="00B6008D">
        <w:t xml:space="preserve">Tout constat de non-respect des engagements contractuels du </w:t>
      </w:r>
      <w:r w:rsidR="00030271">
        <w:t>Titulaire</w:t>
      </w:r>
      <w:r w:rsidRPr="00B6008D">
        <w:t xml:space="preserve"> est consigné dans une fiche de constat, selon la procédure décrite.</w:t>
      </w:r>
    </w:p>
    <w:p w14:paraId="201479FC" w14:textId="77777777" w:rsidR="00750675" w:rsidRPr="00B6008D" w:rsidRDefault="00750675" w:rsidP="00750675">
      <w:r w:rsidRPr="00B6008D">
        <w:t>Un constat peut intervenir à tout moment, à partir d’un élément ponctuel constaté ou faire suite à un audit spécifique identifiant des manquements aux obligations contractuelles.</w:t>
      </w:r>
    </w:p>
    <w:tbl>
      <w:tblPr>
        <w:tblW w:w="5000" w:type="pct"/>
        <w:jc w:val="center"/>
        <w:tblBorders>
          <w:top w:val="thickThinSmallGap" w:sz="24" w:space="0" w:color="808080"/>
          <w:bottom w:val="thinThickSmallGap" w:sz="24" w:space="0" w:color="808080"/>
          <w:insideH w:val="single" w:sz="4" w:space="0" w:color="808080"/>
        </w:tblBorders>
        <w:tblLook w:val="01E0" w:firstRow="1" w:lastRow="1" w:firstColumn="1" w:lastColumn="1" w:noHBand="0" w:noVBand="0"/>
      </w:tblPr>
      <w:tblGrid>
        <w:gridCol w:w="2213"/>
        <w:gridCol w:w="4577"/>
        <w:gridCol w:w="1087"/>
        <w:gridCol w:w="1894"/>
      </w:tblGrid>
      <w:tr w:rsidR="00750675" w:rsidRPr="00B6008D" w14:paraId="6941F4D6" w14:textId="77777777" w:rsidTr="00751C4B">
        <w:trPr>
          <w:cantSplit/>
          <w:trHeight w:val="421"/>
          <w:tblHeader/>
          <w:jc w:val="center"/>
        </w:trPr>
        <w:tc>
          <w:tcPr>
            <w:tcW w:w="1132" w:type="pct"/>
            <w:tcBorders>
              <w:top w:val="thickThinSmallGap" w:sz="24" w:space="0" w:color="808080"/>
              <w:left w:val="single" w:sz="4" w:space="0" w:color="808080"/>
              <w:bottom w:val="double" w:sz="4" w:space="0" w:color="808080"/>
              <w:right w:val="single" w:sz="4" w:space="0" w:color="808080"/>
            </w:tcBorders>
            <w:shd w:val="clear" w:color="auto" w:fill="E6E6E6"/>
            <w:vAlign w:val="center"/>
          </w:tcPr>
          <w:p w14:paraId="12FE3F9B" w14:textId="77777777" w:rsidR="00750675" w:rsidRPr="00B6008D" w:rsidRDefault="00750675" w:rsidP="00BA2699">
            <w:pPr>
              <w:jc w:val="center"/>
              <w:rPr>
                <w:sz w:val="18"/>
                <w:szCs w:val="18"/>
              </w:rPr>
            </w:pPr>
            <w:r w:rsidRPr="00B6008D">
              <w:rPr>
                <w:sz w:val="18"/>
                <w:szCs w:val="18"/>
              </w:rPr>
              <w:lastRenderedPageBreak/>
              <w:br w:type="page"/>
              <w:t>OBJET</w:t>
            </w:r>
          </w:p>
        </w:tc>
        <w:tc>
          <w:tcPr>
            <w:tcW w:w="2342" w:type="pct"/>
            <w:tcBorders>
              <w:top w:val="thickThinSmallGap" w:sz="24" w:space="0" w:color="808080"/>
              <w:left w:val="single" w:sz="4" w:space="0" w:color="808080"/>
              <w:bottom w:val="double" w:sz="4" w:space="0" w:color="808080"/>
              <w:right w:val="single" w:sz="4" w:space="0" w:color="808080"/>
            </w:tcBorders>
            <w:shd w:val="clear" w:color="auto" w:fill="E6E6E6"/>
            <w:vAlign w:val="center"/>
          </w:tcPr>
          <w:p w14:paraId="3EDAE76A" w14:textId="77777777" w:rsidR="00750675" w:rsidRPr="00B6008D" w:rsidRDefault="00750675" w:rsidP="00BA2699">
            <w:pPr>
              <w:jc w:val="center"/>
              <w:rPr>
                <w:sz w:val="18"/>
                <w:szCs w:val="18"/>
              </w:rPr>
            </w:pPr>
            <w:r w:rsidRPr="00B6008D">
              <w:rPr>
                <w:sz w:val="18"/>
                <w:szCs w:val="18"/>
              </w:rPr>
              <w:t>DÉFAILLANCE</w:t>
            </w:r>
          </w:p>
        </w:tc>
        <w:tc>
          <w:tcPr>
            <w:tcW w:w="556" w:type="pct"/>
            <w:tcBorders>
              <w:top w:val="thickThinSmallGap" w:sz="24" w:space="0" w:color="808080"/>
              <w:left w:val="single" w:sz="4" w:space="0" w:color="808080"/>
              <w:bottom w:val="double" w:sz="4" w:space="0" w:color="808080"/>
              <w:right w:val="single" w:sz="4" w:space="0" w:color="808080"/>
            </w:tcBorders>
            <w:shd w:val="clear" w:color="auto" w:fill="E6E6E6"/>
            <w:vAlign w:val="center"/>
          </w:tcPr>
          <w:p w14:paraId="6EEC99A2" w14:textId="0B882ACD" w:rsidR="00750675" w:rsidRPr="00B6008D" w:rsidRDefault="002D0029" w:rsidP="00BA2699">
            <w:pPr>
              <w:jc w:val="center"/>
              <w:rPr>
                <w:sz w:val="18"/>
                <w:szCs w:val="18"/>
              </w:rPr>
            </w:pPr>
            <w:r w:rsidRPr="00B6008D">
              <w:rPr>
                <w:sz w:val="18"/>
                <w:szCs w:val="18"/>
              </w:rPr>
              <w:t>POINTS DE PÉNALITÉ</w:t>
            </w:r>
          </w:p>
        </w:tc>
        <w:tc>
          <w:tcPr>
            <w:tcW w:w="969" w:type="pct"/>
            <w:tcBorders>
              <w:top w:val="thickThinSmallGap" w:sz="24" w:space="0" w:color="808080"/>
              <w:left w:val="single" w:sz="4" w:space="0" w:color="808080"/>
              <w:bottom w:val="double" w:sz="4" w:space="0" w:color="808080"/>
              <w:right w:val="single" w:sz="4" w:space="0" w:color="808080"/>
            </w:tcBorders>
            <w:shd w:val="clear" w:color="auto" w:fill="E6E6E6"/>
            <w:vAlign w:val="center"/>
          </w:tcPr>
          <w:p w14:paraId="05CECAAD" w14:textId="59D1F1C5" w:rsidR="00750675" w:rsidRPr="00B6008D" w:rsidRDefault="002D0029" w:rsidP="00BA2699">
            <w:pPr>
              <w:jc w:val="center"/>
              <w:rPr>
                <w:sz w:val="18"/>
                <w:szCs w:val="18"/>
              </w:rPr>
            </w:pPr>
            <w:r w:rsidRPr="00B6008D">
              <w:rPr>
                <w:sz w:val="18"/>
                <w:szCs w:val="18"/>
              </w:rPr>
              <w:t>UNITÉ D’APPLICATION</w:t>
            </w:r>
          </w:p>
        </w:tc>
      </w:tr>
      <w:tr w:rsidR="00750675" w:rsidRPr="00B6008D" w14:paraId="08B004C4" w14:textId="77777777" w:rsidTr="00751C4B">
        <w:trPr>
          <w:cantSplit/>
          <w:trHeight w:val="454"/>
          <w:jc w:val="center"/>
        </w:trPr>
        <w:tc>
          <w:tcPr>
            <w:tcW w:w="1132" w:type="pct"/>
            <w:vMerge w:val="restart"/>
            <w:tcBorders>
              <w:top w:val="double" w:sz="4" w:space="0" w:color="808080"/>
              <w:left w:val="single" w:sz="4" w:space="0" w:color="808080"/>
              <w:right w:val="single" w:sz="4" w:space="0" w:color="808080"/>
            </w:tcBorders>
            <w:vAlign w:val="center"/>
          </w:tcPr>
          <w:p w14:paraId="225A931B" w14:textId="77777777" w:rsidR="00750675" w:rsidRPr="00B6008D" w:rsidRDefault="00750675" w:rsidP="00BA2699">
            <w:pPr>
              <w:jc w:val="left"/>
              <w:rPr>
                <w:sz w:val="18"/>
                <w:szCs w:val="18"/>
              </w:rPr>
            </w:pPr>
            <w:r w:rsidRPr="00B6008D">
              <w:rPr>
                <w:sz w:val="18"/>
                <w:szCs w:val="18"/>
              </w:rPr>
              <w:t>Mise en place des prestations</w:t>
            </w:r>
          </w:p>
        </w:tc>
        <w:tc>
          <w:tcPr>
            <w:tcW w:w="2342" w:type="pct"/>
            <w:tcBorders>
              <w:top w:val="single" w:sz="4" w:space="0" w:color="808080"/>
              <w:left w:val="single" w:sz="4" w:space="0" w:color="808080"/>
              <w:bottom w:val="single" w:sz="4" w:space="0" w:color="808080"/>
              <w:right w:val="single" w:sz="4" w:space="0" w:color="808080"/>
            </w:tcBorders>
            <w:vAlign w:val="center"/>
          </w:tcPr>
          <w:p w14:paraId="07CA32BA" w14:textId="77777777" w:rsidR="00750675" w:rsidRPr="00B6008D" w:rsidRDefault="00750675" w:rsidP="00BA2699">
            <w:pPr>
              <w:rPr>
                <w:sz w:val="18"/>
                <w:szCs w:val="18"/>
              </w:rPr>
            </w:pPr>
            <w:r w:rsidRPr="00B6008D">
              <w:rPr>
                <w:sz w:val="18"/>
                <w:szCs w:val="18"/>
              </w:rPr>
              <w:t>Non-respect du délai de remise des documents administratifs et techniques</w:t>
            </w:r>
          </w:p>
        </w:tc>
        <w:tc>
          <w:tcPr>
            <w:tcW w:w="556" w:type="pct"/>
            <w:tcBorders>
              <w:top w:val="single" w:sz="4" w:space="0" w:color="808080"/>
              <w:left w:val="single" w:sz="4" w:space="0" w:color="808080"/>
              <w:bottom w:val="single" w:sz="4" w:space="0" w:color="808080"/>
              <w:right w:val="single" w:sz="4" w:space="0" w:color="808080"/>
            </w:tcBorders>
            <w:vAlign w:val="center"/>
          </w:tcPr>
          <w:p w14:paraId="7308BAB8" w14:textId="77777777" w:rsidR="00750675" w:rsidRPr="00B6008D" w:rsidRDefault="00750675" w:rsidP="00BA2699">
            <w:pPr>
              <w:jc w:val="center"/>
              <w:rPr>
                <w:sz w:val="18"/>
                <w:szCs w:val="18"/>
              </w:rPr>
            </w:pPr>
            <w:r w:rsidRPr="00B6008D">
              <w:rPr>
                <w:sz w:val="18"/>
                <w:szCs w:val="18"/>
              </w:rPr>
              <w:t>6</w:t>
            </w:r>
          </w:p>
        </w:tc>
        <w:tc>
          <w:tcPr>
            <w:tcW w:w="969" w:type="pct"/>
            <w:tcBorders>
              <w:top w:val="single" w:sz="4" w:space="0" w:color="808080"/>
              <w:left w:val="single" w:sz="4" w:space="0" w:color="808080"/>
              <w:bottom w:val="single" w:sz="4" w:space="0" w:color="808080"/>
              <w:right w:val="single" w:sz="4" w:space="0" w:color="808080"/>
            </w:tcBorders>
            <w:vAlign w:val="center"/>
          </w:tcPr>
          <w:p w14:paraId="30F02B0B" w14:textId="77777777" w:rsidR="00750675" w:rsidRPr="00B6008D" w:rsidRDefault="00750675" w:rsidP="00BA2699">
            <w:pPr>
              <w:jc w:val="left"/>
              <w:rPr>
                <w:sz w:val="18"/>
                <w:szCs w:val="18"/>
              </w:rPr>
            </w:pPr>
            <w:r w:rsidRPr="00B6008D">
              <w:rPr>
                <w:sz w:val="18"/>
                <w:szCs w:val="18"/>
              </w:rPr>
              <w:t>Par semaine de retard</w:t>
            </w:r>
          </w:p>
        </w:tc>
      </w:tr>
      <w:tr w:rsidR="00750675" w:rsidRPr="00B6008D" w14:paraId="1F7EB5AF" w14:textId="77777777" w:rsidTr="00751C4B">
        <w:trPr>
          <w:cantSplit/>
          <w:trHeight w:val="454"/>
          <w:jc w:val="center"/>
        </w:trPr>
        <w:tc>
          <w:tcPr>
            <w:tcW w:w="1132" w:type="pct"/>
            <w:vMerge/>
            <w:tcBorders>
              <w:left w:val="single" w:sz="4" w:space="0" w:color="808080"/>
              <w:bottom w:val="single" w:sz="4" w:space="0" w:color="808080"/>
              <w:right w:val="single" w:sz="4" w:space="0" w:color="808080"/>
            </w:tcBorders>
            <w:vAlign w:val="center"/>
          </w:tcPr>
          <w:p w14:paraId="63B3766B" w14:textId="77777777" w:rsidR="00750675" w:rsidRPr="00B6008D" w:rsidRDefault="00750675" w:rsidP="00BA2699">
            <w:pPr>
              <w:jc w:val="left"/>
              <w:rPr>
                <w:sz w:val="18"/>
                <w:szCs w:val="18"/>
              </w:rPr>
            </w:pPr>
          </w:p>
        </w:tc>
        <w:tc>
          <w:tcPr>
            <w:tcW w:w="2342" w:type="pct"/>
            <w:tcBorders>
              <w:top w:val="single" w:sz="4" w:space="0" w:color="808080"/>
              <w:left w:val="single" w:sz="4" w:space="0" w:color="808080"/>
              <w:bottom w:val="single" w:sz="4" w:space="0" w:color="808080"/>
              <w:right w:val="single" w:sz="4" w:space="0" w:color="808080"/>
            </w:tcBorders>
            <w:vAlign w:val="center"/>
          </w:tcPr>
          <w:p w14:paraId="76D2CEF2" w14:textId="77777777" w:rsidR="00750675" w:rsidRPr="00B6008D" w:rsidRDefault="00750675" w:rsidP="00BA2699">
            <w:pPr>
              <w:rPr>
                <w:sz w:val="18"/>
                <w:szCs w:val="18"/>
              </w:rPr>
            </w:pPr>
            <w:r w:rsidRPr="00B6008D">
              <w:rPr>
                <w:sz w:val="18"/>
                <w:szCs w:val="18"/>
              </w:rPr>
              <w:t>Non-respect du délai de remise du calendrier des prestations</w:t>
            </w:r>
          </w:p>
        </w:tc>
        <w:tc>
          <w:tcPr>
            <w:tcW w:w="556" w:type="pct"/>
            <w:tcBorders>
              <w:top w:val="single" w:sz="4" w:space="0" w:color="808080"/>
              <w:left w:val="single" w:sz="4" w:space="0" w:color="808080"/>
              <w:bottom w:val="single" w:sz="4" w:space="0" w:color="808080"/>
              <w:right w:val="single" w:sz="4" w:space="0" w:color="808080"/>
            </w:tcBorders>
            <w:vAlign w:val="center"/>
          </w:tcPr>
          <w:p w14:paraId="1059FF38" w14:textId="77777777" w:rsidR="00750675" w:rsidRPr="00B6008D" w:rsidRDefault="00750675" w:rsidP="00BA2699">
            <w:pPr>
              <w:jc w:val="center"/>
              <w:rPr>
                <w:sz w:val="18"/>
                <w:szCs w:val="18"/>
              </w:rPr>
            </w:pPr>
            <w:r w:rsidRPr="00B6008D">
              <w:rPr>
                <w:sz w:val="18"/>
                <w:szCs w:val="18"/>
              </w:rPr>
              <w:t>4</w:t>
            </w:r>
          </w:p>
        </w:tc>
        <w:tc>
          <w:tcPr>
            <w:tcW w:w="969" w:type="pct"/>
            <w:tcBorders>
              <w:top w:val="single" w:sz="4" w:space="0" w:color="808080"/>
              <w:left w:val="single" w:sz="4" w:space="0" w:color="808080"/>
              <w:bottom w:val="single" w:sz="4" w:space="0" w:color="808080"/>
              <w:right w:val="single" w:sz="4" w:space="0" w:color="808080"/>
            </w:tcBorders>
            <w:vAlign w:val="center"/>
          </w:tcPr>
          <w:p w14:paraId="67A0D0FF" w14:textId="77777777" w:rsidR="00750675" w:rsidRPr="00B6008D" w:rsidRDefault="00750675" w:rsidP="00BA2699">
            <w:pPr>
              <w:jc w:val="left"/>
              <w:rPr>
                <w:sz w:val="18"/>
                <w:szCs w:val="18"/>
              </w:rPr>
            </w:pPr>
            <w:r w:rsidRPr="00B6008D">
              <w:rPr>
                <w:sz w:val="18"/>
                <w:szCs w:val="18"/>
              </w:rPr>
              <w:t>Par semaine de retard</w:t>
            </w:r>
          </w:p>
        </w:tc>
      </w:tr>
      <w:tr w:rsidR="00750675" w:rsidRPr="00B6008D" w14:paraId="1968147A" w14:textId="77777777" w:rsidTr="00751C4B">
        <w:trPr>
          <w:cantSplit/>
          <w:trHeight w:val="454"/>
          <w:jc w:val="center"/>
        </w:trPr>
        <w:tc>
          <w:tcPr>
            <w:tcW w:w="1132" w:type="pct"/>
            <w:tcBorders>
              <w:top w:val="single" w:sz="4" w:space="0" w:color="808080"/>
              <w:left w:val="single" w:sz="4" w:space="0" w:color="808080"/>
              <w:bottom w:val="single" w:sz="4" w:space="0" w:color="808080"/>
              <w:right w:val="single" w:sz="4" w:space="0" w:color="808080"/>
            </w:tcBorders>
            <w:vAlign w:val="center"/>
          </w:tcPr>
          <w:p w14:paraId="5B0CB564" w14:textId="77777777" w:rsidR="00750675" w:rsidRPr="00B6008D" w:rsidRDefault="00750675" w:rsidP="00BA2699">
            <w:pPr>
              <w:jc w:val="left"/>
              <w:rPr>
                <w:sz w:val="18"/>
                <w:szCs w:val="18"/>
              </w:rPr>
            </w:pPr>
            <w:r w:rsidRPr="00B6008D">
              <w:rPr>
                <w:sz w:val="18"/>
                <w:szCs w:val="18"/>
              </w:rPr>
              <w:t>Interruption de service</w:t>
            </w:r>
          </w:p>
        </w:tc>
        <w:tc>
          <w:tcPr>
            <w:tcW w:w="2342" w:type="pct"/>
            <w:tcBorders>
              <w:top w:val="single" w:sz="4" w:space="0" w:color="808080"/>
              <w:left w:val="single" w:sz="4" w:space="0" w:color="808080"/>
              <w:bottom w:val="single" w:sz="4" w:space="0" w:color="808080"/>
              <w:right w:val="single" w:sz="4" w:space="0" w:color="808080"/>
            </w:tcBorders>
            <w:vAlign w:val="center"/>
          </w:tcPr>
          <w:p w14:paraId="1197ADB9" w14:textId="77777777" w:rsidR="00750675" w:rsidRPr="00B6008D" w:rsidRDefault="00750675" w:rsidP="00BA2699">
            <w:pPr>
              <w:rPr>
                <w:sz w:val="18"/>
                <w:szCs w:val="18"/>
              </w:rPr>
            </w:pPr>
            <w:r w:rsidRPr="00B6008D">
              <w:rPr>
                <w:sz w:val="18"/>
                <w:szCs w:val="18"/>
              </w:rPr>
              <w:t>Interruption partielle ou totale du service, sans justificatif préalable</w:t>
            </w:r>
          </w:p>
        </w:tc>
        <w:tc>
          <w:tcPr>
            <w:tcW w:w="556" w:type="pct"/>
            <w:tcBorders>
              <w:top w:val="single" w:sz="4" w:space="0" w:color="808080"/>
              <w:left w:val="single" w:sz="4" w:space="0" w:color="808080"/>
              <w:bottom w:val="single" w:sz="4" w:space="0" w:color="808080"/>
              <w:right w:val="single" w:sz="4" w:space="0" w:color="808080"/>
            </w:tcBorders>
            <w:vAlign w:val="center"/>
          </w:tcPr>
          <w:p w14:paraId="02F0575F" w14:textId="77777777" w:rsidR="00750675" w:rsidRPr="00B6008D" w:rsidRDefault="00750675" w:rsidP="00BA2699">
            <w:pPr>
              <w:jc w:val="center"/>
              <w:rPr>
                <w:sz w:val="18"/>
                <w:szCs w:val="18"/>
              </w:rPr>
            </w:pPr>
            <w:r w:rsidRPr="00B6008D">
              <w:rPr>
                <w:sz w:val="18"/>
                <w:szCs w:val="18"/>
              </w:rPr>
              <w:t>2</w:t>
            </w:r>
          </w:p>
        </w:tc>
        <w:tc>
          <w:tcPr>
            <w:tcW w:w="969" w:type="pct"/>
            <w:tcBorders>
              <w:top w:val="single" w:sz="4" w:space="0" w:color="808080"/>
              <w:left w:val="single" w:sz="4" w:space="0" w:color="808080"/>
              <w:bottom w:val="single" w:sz="4" w:space="0" w:color="808080"/>
              <w:right w:val="single" w:sz="4" w:space="0" w:color="808080"/>
            </w:tcBorders>
            <w:vAlign w:val="center"/>
          </w:tcPr>
          <w:p w14:paraId="59547DB9" w14:textId="77777777" w:rsidR="00750675" w:rsidRPr="00B6008D" w:rsidRDefault="00750675" w:rsidP="00BA2699">
            <w:pPr>
              <w:jc w:val="left"/>
              <w:rPr>
                <w:sz w:val="18"/>
                <w:szCs w:val="18"/>
              </w:rPr>
            </w:pPr>
            <w:r w:rsidRPr="00B6008D">
              <w:rPr>
                <w:sz w:val="18"/>
                <w:szCs w:val="18"/>
              </w:rPr>
              <w:t>Par heure d’interruption</w:t>
            </w:r>
          </w:p>
        </w:tc>
      </w:tr>
      <w:tr w:rsidR="00750675" w:rsidRPr="00B6008D" w14:paraId="23A29DB7" w14:textId="77777777" w:rsidTr="00751C4B">
        <w:trPr>
          <w:cantSplit/>
          <w:trHeight w:val="454"/>
          <w:jc w:val="center"/>
        </w:trPr>
        <w:tc>
          <w:tcPr>
            <w:tcW w:w="1132" w:type="pct"/>
            <w:tcBorders>
              <w:top w:val="single" w:sz="4" w:space="0" w:color="808080"/>
              <w:left w:val="single" w:sz="4" w:space="0" w:color="808080"/>
              <w:bottom w:val="single" w:sz="4" w:space="0" w:color="808080"/>
              <w:right w:val="single" w:sz="4" w:space="0" w:color="808080"/>
            </w:tcBorders>
            <w:vAlign w:val="center"/>
          </w:tcPr>
          <w:p w14:paraId="350F540C" w14:textId="6E0A5D27" w:rsidR="00750675" w:rsidRPr="00B6008D" w:rsidRDefault="00030271" w:rsidP="00BA2699">
            <w:pPr>
              <w:jc w:val="left"/>
              <w:rPr>
                <w:sz w:val="18"/>
                <w:szCs w:val="18"/>
              </w:rPr>
            </w:pPr>
            <w:r w:rsidRPr="00B6008D">
              <w:rPr>
                <w:sz w:val="18"/>
                <w:szCs w:val="18"/>
              </w:rPr>
              <w:t>Calendrier des</w:t>
            </w:r>
            <w:r w:rsidR="00750675" w:rsidRPr="00B6008D">
              <w:rPr>
                <w:sz w:val="18"/>
                <w:szCs w:val="18"/>
              </w:rPr>
              <w:t xml:space="preserve"> prestations</w:t>
            </w:r>
          </w:p>
        </w:tc>
        <w:tc>
          <w:tcPr>
            <w:tcW w:w="2342" w:type="pct"/>
            <w:tcBorders>
              <w:top w:val="single" w:sz="4" w:space="0" w:color="808080"/>
              <w:left w:val="single" w:sz="4" w:space="0" w:color="808080"/>
              <w:bottom w:val="single" w:sz="4" w:space="0" w:color="808080"/>
              <w:right w:val="single" w:sz="4" w:space="0" w:color="808080"/>
            </w:tcBorders>
            <w:vAlign w:val="center"/>
          </w:tcPr>
          <w:p w14:paraId="281832BE" w14:textId="68811D9C" w:rsidR="00750675" w:rsidRPr="00C3613C" w:rsidRDefault="00750675" w:rsidP="00BA2699">
            <w:pPr>
              <w:rPr>
                <w:sz w:val="18"/>
                <w:szCs w:val="18"/>
              </w:rPr>
            </w:pPr>
            <w:r w:rsidRPr="00C3613C">
              <w:rPr>
                <w:sz w:val="18"/>
                <w:szCs w:val="18"/>
              </w:rPr>
              <w:t xml:space="preserve">Non-respect du calendrier selon le planning prévisionnel </w:t>
            </w:r>
            <w:r w:rsidR="0028621E" w:rsidRPr="00C3613C">
              <w:rPr>
                <w:sz w:val="18"/>
                <w:szCs w:val="18"/>
              </w:rPr>
              <w:t>fourni au préalable</w:t>
            </w:r>
            <w:r w:rsidR="00751C4B" w:rsidRPr="00C3613C">
              <w:rPr>
                <w:sz w:val="18"/>
                <w:szCs w:val="18"/>
              </w:rPr>
              <w:t xml:space="preserve"> par le Titulaire (hors cas de force majeure)</w:t>
            </w:r>
          </w:p>
        </w:tc>
        <w:tc>
          <w:tcPr>
            <w:tcW w:w="556" w:type="pct"/>
            <w:tcBorders>
              <w:top w:val="single" w:sz="4" w:space="0" w:color="808080"/>
              <w:left w:val="single" w:sz="4" w:space="0" w:color="808080"/>
              <w:bottom w:val="single" w:sz="4" w:space="0" w:color="808080"/>
              <w:right w:val="single" w:sz="4" w:space="0" w:color="808080"/>
            </w:tcBorders>
            <w:vAlign w:val="center"/>
          </w:tcPr>
          <w:p w14:paraId="435F6975" w14:textId="77777777" w:rsidR="00750675" w:rsidRPr="00C3613C" w:rsidRDefault="00750675" w:rsidP="00BA2699">
            <w:pPr>
              <w:jc w:val="center"/>
              <w:rPr>
                <w:sz w:val="18"/>
                <w:szCs w:val="18"/>
              </w:rPr>
            </w:pPr>
            <w:r w:rsidRPr="00C3613C">
              <w:rPr>
                <w:sz w:val="18"/>
                <w:szCs w:val="18"/>
              </w:rPr>
              <w:t>2</w:t>
            </w:r>
          </w:p>
        </w:tc>
        <w:tc>
          <w:tcPr>
            <w:tcW w:w="969" w:type="pct"/>
            <w:tcBorders>
              <w:top w:val="single" w:sz="4" w:space="0" w:color="808080"/>
              <w:left w:val="single" w:sz="4" w:space="0" w:color="808080"/>
              <w:bottom w:val="single" w:sz="4" w:space="0" w:color="808080"/>
              <w:right w:val="single" w:sz="4" w:space="0" w:color="808080"/>
            </w:tcBorders>
            <w:vAlign w:val="center"/>
          </w:tcPr>
          <w:p w14:paraId="3E5D7D74" w14:textId="77777777" w:rsidR="00750675" w:rsidRPr="00C3613C" w:rsidRDefault="00750675" w:rsidP="00BA2699">
            <w:pPr>
              <w:jc w:val="left"/>
              <w:rPr>
                <w:sz w:val="18"/>
                <w:szCs w:val="18"/>
              </w:rPr>
            </w:pPr>
            <w:r w:rsidRPr="00C3613C">
              <w:rPr>
                <w:sz w:val="18"/>
                <w:szCs w:val="18"/>
              </w:rPr>
              <w:t>Par jour de retard</w:t>
            </w:r>
          </w:p>
        </w:tc>
      </w:tr>
      <w:tr w:rsidR="00750675" w:rsidRPr="00B6008D" w14:paraId="3AF1AB74" w14:textId="77777777" w:rsidTr="00751C4B">
        <w:trPr>
          <w:cantSplit/>
          <w:trHeight w:val="454"/>
          <w:jc w:val="center"/>
        </w:trPr>
        <w:tc>
          <w:tcPr>
            <w:tcW w:w="1132" w:type="pct"/>
            <w:vMerge w:val="restart"/>
            <w:tcBorders>
              <w:top w:val="single" w:sz="4" w:space="0" w:color="808080"/>
              <w:left w:val="single" w:sz="4" w:space="0" w:color="808080"/>
              <w:right w:val="single" w:sz="4" w:space="0" w:color="808080"/>
            </w:tcBorders>
            <w:vAlign w:val="center"/>
          </w:tcPr>
          <w:p w14:paraId="30892F67" w14:textId="77777777" w:rsidR="00750675" w:rsidRPr="00B6008D" w:rsidRDefault="00750675" w:rsidP="00BA2699">
            <w:pPr>
              <w:jc w:val="left"/>
              <w:rPr>
                <w:sz w:val="18"/>
                <w:szCs w:val="18"/>
              </w:rPr>
            </w:pPr>
            <w:r w:rsidRPr="00B6008D">
              <w:rPr>
                <w:sz w:val="18"/>
                <w:szCs w:val="18"/>
              </w:rPr>
              <w:t>Respect des règles de sécurité</w:t>
            </w:r>
          </w:p>
        </w:tc>
        <w:tc>
          <w:tcPr>
            <w:tcW w:w="2342" w:type="pct"/>
            <w:tcBorders>
              <w:top w:val="single" w:sz="4" w:space="0" w:color="808080"/>
              <w:left w:val="single" w:sz="4" w:space="0" w:color="808080"/>
              <w:bottom w:val="single" w:sz="4" w:space="0" w:color="808080"/>
              <w:right w:val="single" w:sz="4" w:space="0" w:color="808080"/>
            </w:tcBorders>
            <w:vAlign w:val="center"/>
          </w:tcPr>
          <w:p w14:paraId="19EC458E" w14:textId="77777777" w:rsidR="00750675" w:rsidRPr="00C3613C" w:rsidRDefault="00750675" w:rsidP="00BA2699">
            <w:pPr>
              <w:rPr>
                <w:sz w:val="18"/>
                <w:szCs w:val="18"/>
              </w:rPr>
            </w:pPr>
            <w:r w:rsidRPr="00C3613C">
              <w:rPr>
                <w:sz w:val="18"/>
                <w:szCs w:val="18"/>
              </w:rPr>
              <w:t>Utilisation d’un matériel non conforme</w:t>
            </w:r>
          </w:p>
        </w:tc>
        <w:tc>
          <w:tcPr>
            <w:tcW w:w="556" w:type="pct"/>
            <w:tcBorders>
              <w:top w:val="single" w:sz="4" w:space="0" w:color="808080"/>
              <w:left w:val="single" w:sz="4" w:space="0" w:color="808080"/>
              <w:bottom w:val="single" w:sz="4" w:space="0" w:color="808080"/>
              <w:right w:val="single" w:sz="4" w:space="0" w:color="808080"/>
            </w:tcBorders>
            <w:vAlign w:val="center"/>
          </w:tcPr>
          <w:p w14:paraId="183528D6" w14:textId="77777777" w:rsidR="00750675" w:rsidRPr="00C3613C" w:rsidRDefault="00750675" w:rsidP="00BA2699">
            <w:pPr>
              <w:jc w:val="center"/>
              <w:rPr>
                <w:sz w:val="18"/>
                <w:szCs w:val="18"/>
              </w:rPr>
            </w:pPr>
            <w:r w:rsidRPr="00C3613C">
              <w:rPr>
                <w:sz w:val="18"/>
                <w:szCs w:val="18"/>
              </w:rPr>
              <w:t>2</w:t>
            </w:r>
          </w:p>
        </w:tc>
        <w:tc>
          <w:tcPr>
            <w:tcW w:w="969" w:type="pct"/>
            <w:tcBorders>
              <w:top w:val="single" w:sz="4" w:space="0" w:color="808080"/>
              <w:left w:val="single" w:sz="4" w:space="0" w:color="808080"/>
              <w:bottom w:val="single" w:sz="4" w:space="0" w:color="808080"/>
              <w:right w:val="single" w:sz="4" w:space="0" w:color="808080"/>
            </w:tcBorders>
            <w:vAlign w:val="center"/>
          </w:tcPr>
          <w:p w14:paraId="4A6C61D3" w14:textId="77777777" w:rsidR="00750675" w:rsidRPr="00C3613C" w:rsidRDefault="00750675" w:rsidP="00BA2699">
            <w:pPr>
              <w:jc w:val="left"/>
              <w:rPr>
                <w:sz w:val="18"/>
                <w:szCs w:val="18"/>
              </w:rPr>
            </w:pPr>
            <w:r w:rsidRPr="00C3613C">
              <w:rPr>
                <w:sz w:val="18"/>
                <w:szCs w:val="18"/>
              </w:rPr>
              <w:t>Par constat</w:t>
            </w:r>
          </w:p>
        </w:tc>
      </w:tr>
      <w:tr w:rsidR="00751C4B" w:rsidRPr="00B6008D" w14:paraId="3080850C" w14:textId="77777777" w:rsidTr="00751C4B">
        <w:trPr>
          <w:cantSplit/>
          <w:trHeight w:val="454"/>
          <w:jc w:val="center"/>
        </w:trPr>
        <w:tc>
          <w:tcPr>
            <w:tcW w:w="1132" w:type="pct"/>
            <w:vMerge/>
            <w:tcBorders>
              <w:left w:val="single" w:sz="4" w:space="0" w:color="808080"/>
              <w:right w:val="single" w:sz="4" w:space="0" w:color="808080"/>
            </w:tcBorders>
            <w:vAlign w:val="center"/>
          </w:tcPr>
          <w:p w14:paraId="6BCF83FB" w14:textId="77777777" w:rsidR="00751C4B" w:rsidRPr="00B6008D" w:rsidRDefault="00751C4B" w:rsidP="00BA2699">
            <w:pPr>
              <w:jc w:val="left"/>
              <w:rPr>
                <w:sz w:val="18"/>
                <w:szCs w:val="18"/>
              </w:rPr>
            </w:pPr>
          </w:p>
        </w:tc>
        <w:tc>
          <w:tcPr>
            <w:tcW w:w="2342" w:type="pct"/>
            <w:tcBorders>
              <w:top w:val="single" w:sz="4" w:space="0" w:color="808080"/>
              <w:left w:val="single" w:sz="4" w:space="0" w:color="808080"/>
              <w:bottom w:val="single" w:sz="4" w:space="0" w:color="808080"/>
              <w:right w:val="single" w:sz="4" w:space="0" w:color="808080"/>
            </w:tcBorders>
            <w:vAlign w:val="center"/>
          </w:tcPr>
          <w:p w14:paraId="130734FD" w14:textId="7C7682C3" w:rsidR="00751C4B" w:rsidRPr="00C3613C" w:rsidRDefault="00751C4B" w:rsidP="00BA2699">
            <w:pPr>
              <w:rPr>
                <w:sz w:val="18"/>
                <w:szCs w:val="18"/>
              </w:rPr>
            </w:pPr>
            <w:r w:rsidRPr="00C3613C">
              <w:rPr>
                <w:sz w:val="18"/>
                <w:szCs w:val="18"/>
              </w:rPr>
              <w:t>Non-respect du port des EPI ou tenue inappropriée à la réalisation des prestations</w:t>
            </w:r>
          </w:p>
        </w:tc>
        <w:tc>
          <w:tcPr>
            <w:tcW w:w="556" w:type="pct"/>
            <w:tcBorders>
              <w:top w:val="single" w:sz="4" w:space="0" w:color="808080"/>
              <w:left w:val="single" w:sz="4" w:space="0" w:color="808080"/>
              <w:bottom w:val="single" w:sz="4" w:space="0" w:color="808080"/>
              <w:right w:val="single" w:sz="4" w:space="0" w:color="808080"/>
            </w:tcBorders>
            <w:vAlign w:val="center"/>
          </w:tcPr>
          <w:p w14:paraId="16888AAE" w14:textId="69835B36" w:rsidR="00751C4B" w:rsidRPr="00C3613C" w:rsidRDefault="00751C4B" w:rsidP="00BA2699">
            <w:pPr>
              <w:jc w:val="center"/>
              <w:rPr>
                <w:sz w:val="18"/>
                <w:szCs w:val="18"/>
              </w:rPr>
            </w:pPr>
            <w:r w:rsidRPr="00C3613C">
              <w:rPr>
                <w:sz w:val="18"/>
                <w:szCs w:val="18"/>
              </w:rPr>
              <w:t>2</w:t>
            </w:r>
          </w:p>
        </w:tc>
        <w:tc>
          <w:tcPr>
            <w:tcW w:w="969" w:type="pct"/>
            <w:tcBorders>
              <w:top w:val="single" w:sz="4" w:space="0" w:color="808080"/>
              <w:left w:val="single" w:sz="4" w:space="0" w:color="808080"/>
              <w:bottom w:val="single" w:sz="4" w:space="0" w:color="808080"/>
              <w:right w:val="single" w:sz="4" w:space="0" w:color="808080"/>
            </w:tcBorders>
            <w:vAlign w:val="center"/>
          </w:tcPr>
          <w:p w14:paraId="0F3CF49B" w14:textId="75726B0D" w:rsidR="00751C4B" w:rsidRPr="00C3613C" w:rsidRDefault="00751C4B" w:rsidP="00BA2699">
            <w:pPr>
              <w:jc w:val="left"/>
              <w:rPr>
                <w:sz w:val="18"/>
                <w:szCs w:val="18"/>
              </w:rPr>
            </w:pPr>
            <w:r w:rsidRPr="00C3613C">
              <w:rPr>
                <w:sz w:val="18"/>
                <w:szCs w:val="18"/>
              </w:rPr>
              <w:t>Par constat</w:t>
            </w:r>
          </w:p>
        </w:tc>
      </w:tr>
      <w:tr w:rsidR="00750675" w:rsidRPr="00B6008D" w14:paraId="64867D30" w14:textId="77777777" w:rsidTr="00751C4B">
        <w:trPr>
          <w:cantSplit/>
          <w:trHeight w:val="454"/>
          <w:jc w:val="center"/>
        </w:trPr>
        <w:tc>
          <w:tcPr>
            <w:tcW w:w="1132" w:type="pct"/>
            <w:vMerge/>
            <w:tcBorders>
              <w:left w:val="single" w:sz="4" w:space="0" w:color="808080"/>
              <w:right w:val="single" w:sz="4" w:space="0" w:color="808080"/>
            </w:tcBorders>
            <w:vAlign w:val="center"/>
          </w:tcPr>
          <w:p w14:paraId="644B45C6" w14:textId="77777777" w:rsidR="00750675" w:rsidRPr="00B6008D" w:rsidRDefault="00750675" w:rsidP="00BA2699">
            <w:pPr>
              <w:jc w:val="left"/>
              <w:rPr>
                <w:sz w:val="18"/>
                <w:szCs w:val="18"/>
              </w:rPr>
            </w:pPr>
          </w:p>
        </w:tc>
        <w:tc>
          <w:tcPr>
            <w:tcW w:w="2342" w:type="pct"/>
            <w:tcBorders>
              <w:top w:val="single" w:sz="4" w:space="0" w:color="808080"/>
              <w:left w:val="single" w:sz="4" w:space="0" w:color="808080"/>
              <w:bottom w:val="single" w:sz="4" w:space="0" w:color="808080"/>
              <w:right w:val="single" w:sz="4" w:space="0" w:color="808080"/>
            </w:tcBorders>
            <w:vAlign w:val="center"/>
          </w:tcPr>
          <w:p w14:paraId="36C0A575" w14:textId="7DF7BD81" w:rsidR="00750675" w:rsidRPr="00C3613C" w:rsidRDefault="00750675" w:rsidP="00BA2699">
            <w:pPr>
              <w:rPr>
                <w:sz w:val="18"/>
                <w:szCs w:val="18"/>
              </w:rPr>
            </w:pPr>
            <w:r w:rsidRPr="00C3613C">
              <w:rPr>
                <w:sz w:val="18"/>
                <w:szCs w:val="18"/>
              </w:rPr>
              <w:t>Non-respect des procédures décrites dans le règlement intérieur</w:t>
            </w:r>
          </w:p>
        </w:tc>
        <w:tc>
          <w:tcPr>
            <w:tcW w:w="556" w:type="pct"/>
            <w:tcBorders>
              <w:top w:val="single" w:sz="4" w:space="0" w:color="808080"/>
              <w:left w:val="single" w:sz="4" w:space="0" w:color="808080"/>
              <w:bottom w:val="single" w:sz="4" w:space="0" w:color="808080"/>
              <w:right w:val="single" w:sz="4" w:space="0" w:color="808080"/>
            </w:tcBorders>
            <w:vAlign w:val="center"/>
          </w:tcPr>
          <w:p w14:paraId="17983BE5" w14:textId="77777777" w:rsidR="00750675" w:rsidRPr="00C3613C" w:rsidRDefault="00750675" w:rsidP="00BA2699">
            <w:pPr>
              <w:jc w:val="center"/>
              <w:rPr>
                <w:sz w:val="18"/>
                <w:szCs w:val="18"/>
              </w:rPr>
            </w:pPr>
            <w:r w:rsidRPr="00C3613C">
              <w:rPr>
                <w:sz w:val="18"/>
                <w:szCs w:val="18"/>
              </w:rPr>
              <w:t>2</w:t>
            </w:r>
          </w:p>
        </w:tc>
        <w:tc>
          <w:tcPr>
            <w:tcW w:w="969" w:type="pct"/>
            <w:tcBorders>
              <w:top w:val="single" w:sz="4" w:space="0" w:color="808080"/>
              <w:left w:val="single" w:sz="4" w:space="0" w:color="808080"/>
              <w:bottom w:val="single" w:sz="4" w:space="0" w:color="808080"/>
              <w:right w:val="single" w:sz="4" w:space="0" w:color="808080"/>
            </w:tcBorders>
            <w:vAlign w:val="center"/>
          </w:tcPr>
          <w:p w14:paraId="463E711F" w14:textId="77777777" w:rsidR="00750675" w:rsidRPr="00C3613C" w:rsidRDefault="00750675" w:rsidP="00BA2699">
            <w:pPr>
              <w:jc w:val="left"/>
              <w:rPr>
                <w:sz w:val="18"/>
                <w:szCs w:val="18"/>
              </w:rPr>
            </w:pPr>
            <w:r w:rsidRPr="00C3613C">
              <w:rPr>
                <w:sz w:val="18"/>
                <w:szCs w:val="18"/>
              </w:rPr>
              <w:t>Par constat</w:t>
            </w:r>
          </w:p>
        </w:tc>
      </w:tr>
      <w:tr w:rsidR="00750675" w:rsidRPr="00B6008D" w14:paraId="48FCBEB1" w14:textId="77777777" w:rsidTr="00751C4B">
        <w:trPr>
          <w:cantSplit/>
          <w:trHeight w:val="454"/>
          <w:jc w:val="center"/>
        </w:trPr>
        <w:tc>
          <w:tcPr>
            <w:tcW w:w="1132" w:type="pct"/>
            <w:vMerge/>
            <w:tcBorders>
              <w:left w:val="single" w:sz="4" w:space="0" w:color="808080"/>
              <w:right w:val="single" w:sz="4" w:space="0" w:color="808080"/>
            </w:tcBorders>
            <w:vAlign w:val="center"/>
          </w:tcPr>
          <w:p w14:paraId="167D8CDB" w14:textId="77777777" w:rsidR="00750675" w:rsidRPr="00B6008D" w:rsidRDefault="00750675" w:rsidP="00BA2699">
            <w:pPr>
              <w:jc w:val="left"/>
              <w:rPr>
                <w:sz w:val="18"/>
                <w:szCs w:val="18"/>
              </w:rPr>
            </w:pPr>
          </w:p>
        </w:tc>
        <w:tc>
          <w:tcPr>
            <w:tcW w:w="2342" w:type="pct"/>
            <w:tcBorders>
              <w:top w:val="single" w:sz="4" w:space="0" w:color="808080"/>
              <w:left w:val="single" w:sz="4" w:space="0" w:color="808080"/>
              <w:bottom w:val="single" w:sz="4" w:space="0" w:color="808080"/>
              <w:right w:val="single" w:sz="4" w:space="0" w:color="808080"/>
            </w:tcBorders>
            <w:vAlign w:val="center"/>
          </w:tcPr>
          <w:p w14:paraId="69916F0B" w14:textId="7465DBC5" w:rsidR="00750675" w:rsidRPr="00C3613C" w:rsidRDefault="00750675" w:rsidP="00BA2699">
            <w:pPr>
              <w:rPr>
                <w:sz w:val="18"/>
                <w:szCs w:val="18"/>
              </w:rPr>
            </w:pPr>
            <w:r w:rsidRPr="00C3613C">
              <w:rPr>
                <w:sz w:val="18"/>
                <w:szCs w:val="18"/>
              </w:rPr>
              <w:t xml:space="preserve">Absence de fourniture des documents de sécurité (plans de </w:t>
            </w:r>
            <w:r w:rsidR="00030271" w:rsidRPr="00C3613C">
              <w:rPr>
                <w:sz w:val="18"/>
                <w:szCs w:val="18"/>
              </w:rPr>
              <w:t>prévention, …</w:t>
            </w:r>
            <w:r w:rsidRPr="00C3613C">
              <w:rPr>
                <w:sz w:val="18"/>
                <w:szCs w:val="18"/>
              </w:rPr>
              <w:t>)</w:t>
            </w:r>
          </w:p>
        </w:tc>
        <w:tc>
          <w:tcPr>
            <w:tcW w:w="556" w:type="pct"/>
            <w:tcBorders>
              <w:top w:val="single" w:sz="4" w:space="0" w:color="808080"/>
              <w:left w:val="single" w:sz="4" w:space="0" w:color="808080"/>
              <w:bottom w:val="single" w:sz="4" w:space="0" w:color="808080"/>
              <w:right w:val="single" w:sz="4" w:space="0" w:color="808080"/>
            </w:tcBorders>
            <w:vAlign w:val="center"/>
          </w:tcPr>
          <w:p w14:paraId="0B5DEFC3" w14:textId="77777777" w:rsidR="00750675" w:rsidRPr="00C3613C" w:rsidRDefault="00750675" w:rsidP="00BA2699">
            <w:pPr>
              <w:jc w:val="center"/>
              <w:rPr>
                <w:sz w:val="18"/>
                <w:szCs w:val="18"/>
              </w:rPr>
            </w:pPr>
            <w:r w:rsidRPr="00C3613C">
              <w:rPr>
                <w:sz w:val="18"/>
                <w:szCs w:val="18"/>
              </w:rPr>
              <w:t>2</w:t>
            </w:r>
          </w:p>
        </w:tc>
        <w:tc>
          <w:tcPr>
            <w:tcW w:w="969" w:type="pct"/>
            <w:tcBorders>
              <w:top w:val="single" w:sz="4" w:space="0" w:color="808080"/>
              <w:left w:val="single" w:sz="4" w:space="0" w:color="808080"/>
              <w:bottom w:val="single" w:sz="4" w:space="0" w:color="808080"/>
              <w:right w:val="single" w:sz="4" w:space="0" w:color="808080"/>
            </w:tcBorders>
            <w:vAlign w:val="center"/>
          </w:tcPr>
          <w:p w14:paraId="2DC3BB7F" w14:textId="77777777" w:rsidR="00750675" w:rsidRPr="00C3613C" w:rsidRDefault="00750675" w:rsidP="00BA2699">
            <w:pPr>
              <w:jc w:val="left"/>
              <w:rPr>
                <w:sz w:val="18"/>
                <w:szCs w:val="18"/>
              </w:rPr>
            </w:pPr>
            <w:r w:rsidRPr="00C3613C">
              <w:rPr>
                <w:sz w:val="18"/>
                <w:szCs w:val="18"/>
              </w:rPr>
              <w:t>Par constat</w:t>
            </w:r>
          </w:p>
        </w:tc>
      </w:tr>
      <w:tr w:rsidR="00750675" w:rsidRPr="00B6008D" w14:paraId="1B553F48" w14:textId="77777777" w:rsidTr="00751C4B">
        <w:trPr>
          <w:cantSplit/>
          <w:trHeight w:val="454"/>
          <w:jc w:val="center"/>
        </w:trPr>
        <w:tc>
          <w:tcPr>
            <w:tcW w:w="1132" w:type="pct"/>
            <w:vMerge/>
            <w:tcBorders>
              <w:left w:val="single" w:sz="4" w:space="0" w:color="808080"/>
              <w:bottom w:val="single" w:sz="4" w:space="0" w:color="808080"/>
              <w:right w:val="single" w:sz="4" w:space="0" w:color="808080"/>
            </w:tcBorders>
            <w:vAlign w:val="center"/>
          </w:tcPr>
          <w:p w14:paraId="232C780D" w14:textId="77777777" w:rsidR="00750675" w:rsidRPr="00B6008D" w:rsidRDefault="00750675" w:rsidP="00BA2699">
            <w:pPr>
              <w:jc w:val="left"/>
              <w:rPr>
                <w:sz w:val="18"/>
                <w:szCs w:val="18"/>
              </w:rPr>
            </w:pPr>
          </w:p>
        </w:tc>
        <w:tc>
          <w:tcPr>
            <w:tcW w:w="2342" w:type="pct"/>
            <w:tcBorders>
              <w:top w:val="single" w:sz="4" w:space="0" w:color="808080"/>
              <w:left w:val="single" w:sz="4" w:space="0" w:color="808080"/>
              <w:bottom w:val="single" w:sz="4" w:space="0" w:color="808080"/>
              <w:right w:val="single" w:sz="4" w:space="0" w:color="808080"/>
            </w:tcBorders>
            <w:vAlign w:val="center"/>
          </w:tcPr>
          <w:p w14:paraId="7C0645D6" w14:textId="77777777" w:rsidR="00750675" w:rsidRPr="00C3613C" w:rsidRDefault="00750675" w:rsidP="00BA2699">
            <w:pPr>
              <w:rPr>
                <w:sz w:val="18"/>
                <w:szCs w:val="18"/>
              </w:rPr>
            </w:pPr>
            <w:r w:rsidRPr="00C3613C">
              <w:rPr>
                <w:sz w:val="18"/>
                <w:szCs w:val="18"/>
              </w:rPr>
              <w:t>Non présentation des habilitations, permis, autorisations de conduite…</w:t>
            </w:r>
          </w:p>
        </w:tc>
        <w:tc>
          <w:tcPr>
            <w:tcW w:w="556" w:type="pct"/>
            <w:tcBorders>
              <w:top w:val="single" w:sz="4" w:space="0" w:color="808080"/>
              <w:left w:val="single" w:sz="4" w:space="0" w:color="808080"/>
              <w:bottom w:val="single" w:sz="4" w:space="0" w:color="808080"/>
              <w:right w:val="single" w:sz="4" w:space="0" w:color="808080"/>
            </w:tcBorders>
            <w:vAlign w:val="center"/>
          </w:tcPr>
          <w:p w14:paraId="17B22F03" w14:textId="77777777" w:rsidR="00750675" w:rsidRPr="00C3613C" w:rsidRDefault="00750675" w:rsidP="00BA2699">
            <w:pPr>
              <w:jc w:val="center"/>
              <w:rPr>
                <w:sz w:val="18"/>
                <w:szCs w:val="18"/>
              </w:rPr>
            </w:pPr>
            <w:r w:rsidRPr="00C3613C">
              <w:rPr>
                <w:sz w:val="18"/>
                <w:szCs w:val="18"/>
              </w:rPr>
              <w:t>2</w:t>
            </w:r>
          </w:p>
        </w:tc>
        <w:tc>
          <w:tcPr>
            <w:tcW w:w="969" w:type="pct"/>
            <w:tcBorders>
              <w:top w:val="single" w:sz="4" w:space="0" w:color="808080"/>
              <w:left w:val="single" w:sz="4" w:space="0" w:color="808080"/>
              <w:bottom w:val="single" w:sz="4" w:space="0" w:color="808080"/>
              <w:right w:val="single" w:sz="4" w:space="0" w:color="808080"/>
            </w:tcBorders>
            <w:vAlign w:val="center"/>
          </w:tcPr>
          <w:p w14:paraId="29C23AC4" w14:textId="77777777" w:rsidR="00750675" w:rsidRPr="00C3613C" w:rsidRDefault="00750675" w:rsidP="00BA2699">
            <w:pPr>
              <w:jc w:val="left"/>
              <w:rPr>
                <w:sz w:val="18"/>
                <w:szCs w:val="18"/>
              </w:rPr>
            </w:pPr>
            <w:r w:rsidRPr="00C3613C">
              <w:rPr>
                <w:sz w:val="18"/>
                <w:szCs w:val="18"/>
              </w:rPr>
              <w:t>Par constat</w:t>
            </w:r>
          </w:p>
        </w:tc>
      </w:tr>
      <w:tr w:rsidR="00750675" w:rsidRPr="00B6008D" w14:paraId="343179E1" w14:textId="77777777" w:rsidTr="00751C4B">
        <w:trPr>
          <w:cantSplit/>
          <w:trHeight w:val="454"/>
          <w:jc w:val="center"/>
        </w:trPr>
        <w:tc>
          <w:tcPr>
            <w:tcW w:w="1132" w:type="pct"/>
            <w:tcBorders>
              <w:top w:val="single" w:sz="4" w:space="0" w:color="808080"/>
              <w:left w:val="single" w:sz="4" w:space="0" w:color="808080"/>
              <w:bottom w:val="single" w:sz="4" w:space="0" w:color="808080"/>
              <w:right w:val="single" w:sz="4" w:space="0" w:color="808080"/>
            </w:tcBorders>
            <w:vAlign w:val="center"/>
          </w:tcPr>
          <w:p w14:paraId="30696AF9" w14:textId="77777777" w:rsidR="00750675" w:rsidRPr="00B6008D" w:rsidRDefault="00750675" w:rsidP="00BA2699">
            <w:pPr>
              <w:jc w:val="left"/>
              <w:rPr>
                <w:sz w:val="18"/>
                <w:szCs w:val="18"/>
              </w:rPr>
            </w:pPr>
            <w:r w:rsidRPr="00B6008D">
              <w:rPr>
                <w:sz w:val="18"/>
                <w:szCs w:val="18"/>
              </w:rPr>
              <w:t>Doléances</w:t>
            </w:r>
          </w:p>
        </w:tc>
        <w:tc>
          <w:tcPr>
            <w:tcW w:w="2342" w:type="pct"/>
            <w:tcBorders>
              <w:top w:val="single" w:sz="4" w:space="0" w:color="808080"/>
              <w:left w:val="single" w:sz="4" w:space="0" w:color="808080"/>
              <w:bottom w:val="single" w:sz="4" w:space="0" w:color="808080"/>
              <w:right w:val="single" w:sz="4" w:space="0" w:color="808080"/>
            </w:tcBorders>
            <w:vAlign w:val="center"/>
          </w:tcPr>
          <w:p w14:paraId="5739A6AD" w14:textId="4CC32E5E" w:rsidR="00750675" w:rsidRPr="00B6008D" w:rsidRDefault="00750675" w:rsidP="00BA2699">
            <w:pPr>
              <w:rPr>
                <w:sz w:val="18"/>
                <w:szCs w:val="18"/>
              </w:rPr>
            </w:pPr>
            <w:r w:rsidRPr="00B6008D">
              <w:rPr>
                <w:sz w:val="18"/>
                <w:szCs w:val="18"/>
              </w:rPr>
              <w:t>Non prise en compte d’une doléance</w:t>
            </w:r>
            <w:r w:rsidR="00030271">
              <w:rPr>
                <w:sz w:val="18"/>
                <w:szCs w:val="18"/>
              </w:rPr>
              <w:t xml:space="preserve"> demandée par écrit</w:t>
            </w:r>
            <w:r w:rsidRPr="00B6008D">
              <w:rPr>
                <w:sz w:val="18"/>
                <w:szCs w:val="18"/>
              </w:rPr>
              <w:t xml:space="preserve"> dans le délai imparti (48 heures)</w:t>
            </w:r>
          </w:p>
        </w:tc>
        <w:tc>
          <w:tcPr>
            <w:tcW w:w="556" w:type="pct"/>
            <w:tcBorders>
              <w:top w:val="single" w:sz="4" w:space="0" w:color="808080"/>
              <w:left w:val="single" w:sz="4" w:space="0" w:color="808080"/>
              <w:bottom w:val="single" w:sz="4" w:space="0" w:color="808080"/>
              <w:right w:val="single" w:sz="4" w:space="0" w:color="808080"/>
            </w:tcBorders>
            <w:vAlign w:val="center"/>
          </w:tcPr>
          <w:p w14:paraId="59BC1AFB" w14:textId="77777777" w:rsidR="00750675" w:rsidRPr="00B6008D" w:rsidRDefault="00750675" w:rsidP="00BA2699">
            <w:pPr>
              <w:jc w:val="center"/>
              <w:rPr>
                <w:sz w:val="18"/>
                <w:szCs w:val="18"/>
              </w:rPr>
            </w:pPr>
            <w:r w:rsidRPr="00B6008D">
              <w:rPr>
                <w:sz w:val="18"/>
                <w:szCs w:val="18"/>
              </w:rPr>
              <w:t>1</w:t>
            </w:r>
          </w:p>
        </w:tc>
        <w:tc>
          <w:tcPr>
            <w:tcW w:w="969" w:type="pct"/>
            <w:tcBorders>
              <w:top w:val="single" w:sz="4" w:space="0" w:color="808080"/>
              <w:left w:val="single" w:sz="4" w:space="0" w:color="808080"/>
              <w:bottom w:val="single" w:sz="4" w:space="0" w:color="808080"/>
              <w:right w:val="single" w:sz="4" w:space="0" w:color="808080"/>
            </w:tcBorders>
            <w:vAlign w:val="center"/>
          </w:tcPr>
          <w:p w14:paraId="2063EAC0" w14:textId="77777777" w:rsidR="00750675" w:rsidRPr="00B6008D" w:rsidRDefault="00750675" w:rsidP="00BA2699">
            <w:pPr>
              <w:jc w:val="left"/>
              <w:rPr>
                <w:sz w:val="18"/>
                <w:szCs w:val="18"/>
              </w:rPr>
            </w:pPr>
            <w:r w:rsidRPr="00B6008D">
              <w:rPr>
                <w:sz w:val="18"/>
                <w:szCs w:val="18"/>
              </w:rPr>
              <w:t>Par doléance</w:t>
            </w:r>
          </w:p>
        </w:tc>
      </w:tr>
      <w:tr w:rsidR="00750675" w:rsidRPr="00B6008D" w14:paraId="69E4ED62" w14:textId="77777777" w:rsidTr="00751C4B">
        <w:trPr>
          <w:cantSplit/>
          <w:trHeight w:val="454"/>
          <w:jc w:val="center"/>
        </w:trPr>
        <w:tc>
          <w:tcPr>
            <w:tcW w:w="1132" w:type="pct"/>
            <w:tcBorders>
              <w:top w:val="single" w:sz="4" w:space="0" w:color="808080"/>
              <w:left w:val="single" w:sz="4" w:space="0" w:color="808080"/>
              <w:bottom w:val="single" w:sz="4" w:space="0" w:color="808080"/>
              <w:right w:val="single" w:sz="4" w:space="0" w:color="808080"/>
            </w:tcBorders>
            <w:vAlign w:val="center"/>
          </w:tcPr>
          <w:p w14:paraId="691D7411" w14:textId="77777777" w:rsidR="00750675" w:rsidRPr="00B6008D" w:rsidRDefault="00750675" w:rsidP="00BA2699">
            <w:pPr>
              <w:jc w:val="left"/>
              <w:rPr>
                <w:sz w:val="18"/>
                <w:szCs w:val="18"/>
              </w:rPr>
            </w:pPr>
            <w:r w:rsidRPr="00B6008D">
              <w:rPr>
                <w:sz w:val="18"/>
                <w:szCs w:val="18"/>
              </w:rPr>
              <w:t>Absence aux réunions</w:t>
            </w:r>
          </w:p>
        </w:tc>
        <w:tc>
          <w:tcPr>
            <w:tcW w:w="2342" w:type="pct"/>
            <w:tcBorders>
              <w:top w:val="single" w:sz="4" w:space="0" w:color="808080"/>
              <w:left w:val="single" w:sz="4" w:space="0" w:color="808080"/>
              <w:bottom w:val="single" w:sz="4" w:space="0" w:color="808080"/>
              <w:right w:val="single" w:sz="4" w:space="0" w:color="808080"/>
            </w:tcBorders>
            <w:vAlign w:val="center"/>
          </w:tcPr>
          <w:p w14:paraId="29FAAD62" w14:textId="77777777" w:rsidR="00750675" w:rsidRPr="00B6008D" w:rsidRDefault="00750675" w:rsidP="002D0029">
            <w:pPr>
              <w:jc w:val="left"/>
              <w:rPr>
                <w:sz w:val="18"/>
                <w:szCs w:val="18"/>
              </w:rPr>
            </w:pPr>
            <w:r w:rsidRPr="00B6008D">
              <w:rPr>
                <w:sz w:val="18"/>
                <w:szCs w:val="18"/>
              </w:rPr>
              <w:t>Retard ou absence non signalée au moins 48 heures à l’avance à une réunion programmée ou à une convocation du Mucem</w:t>
            </w:r>
          </w:p>
        </w:tc>
        <w:tc>
          <w:tcPr>
            <w:tcW w:w="556" w:type="pct"/>
            <w:tcBorders>
              <w:top w:val="single" w:sz="4" w:space="0" w:color="808080"/>
              <w:left w:val="single" w:sz="4" w:space="0" w:color="808080"/>
              <w:bottom w:val="single" w:sz="4" w:space="0" w:color="808080"/>
              <w:right w:val="single" w:sz="4" w:space="0" w:color="808080"/>
            </w:tcBorders>
            <w:vAlign w:val="center"/>
          </w:tcPr>
          <w:p w14:paraId="10DA5016" w14:textId="77777777" w:rsidR="00750675" w:rsidRPr="00B6008D" w:rsidRDefault="00750675" w:rsidP="00BA2699">
            <w:pPr>
              <w:jc w:val="center"/>
              <w:rPr>
                <w:sz w:val="18"/>
                <w:szCs w:val="18"/>
              </w:rPr>
            </w:pPr>
            <w:r w:rsidRPr="00B6008D">
              <w:rPr>
                <w:sz w:val="18"/>
                <w:szCs w:val="18"/>
              </w:rPr>
              <w:t>2</w:t>
            </w:r>
          </w:p>
        </w:tc>
        <w:tc>
          <w:tcPr>
            <w:tcW w:w="969" w:type="pct"/>
            <w:tcBorders>
              <w:top w:val="single" w:sz="4" w:space="0" w:color="808080"/>
              <w:left w:val="single" w:sz="4" w:space="0" w:color="808080"/>
              <w:bottom w:val="single" w:sz="4" w:space="0" w:color="808080"/>
              <w:right w:val="single" w:sz="4" w:space="0" w:color="808080"/>
            </w:tcBorders>
            <w:vAlign w:val="center"/>
          </w:tcPr>
          <w:p w14:paraId="223F1A69" w14:textId="77777777" w:rsidR="00750675" w:rsidRPr="00B6008D" w:rsidRDefault="00750675" w:rsidP="00BA2699">
            <w:pPr>
              <w:jc w:val="left"/>
              <w:rPr>
                <w:sz w:val="18"/>
                <w:szCs w:val="18"/>
              </w:rPr>
            </w:pPr>
            <w:r w:rsidRPr="00B6008D">
              <w:rPr>
                <w:sz w:val="18"/>
                <w:szCs w:val="18"/>
              </w:rPr>
              <w:t>Par constat</w:t>
            </w:r>
          </w:p>
        </w:tc>
      </w:tr>
      <w:tr w:rsidR="00750675" w:rsidRPr="00B6008D" w14:paraId="1BBAA185" w14:textId="77777777" w:rsidTr="00751C4B">
        <w:trPr>
          <w:cantSplit/>
          <w:trHeight w:val="454"/>
          <w:jc w:val="center"/>
        </w:trPr>
        <w:tc>
          <w:tcPr>
            <w:tcW w:w="1132" w:type="pct"/>
            <w:tcBorders>
              <w:top w:val="single" w:sz="4" w:space="0" w:color="808080"/>
              <w:left w:val="single" w:sz="4" w:space="0" w:color="808080"/>
              <w:bottom w:val="single" w:sz="4" w:space="0" w:color="808080"/>
              <w:right w:val="single" w:sz="4" w:space="0" w:color="808080"/>
            </w:tcBorders>
            <w:vAlign w:val="center"/>
          </w:tcPr>
          <w:p w14:paraId="0E73AE22" w14:textId="77777777" w:rsidR="00750675" w:rsidRPr="00B6008D" w:rsidRDefault="00750675" w:rsidP="00BA2699">
            <w:pPr>
              <w:jc w:val="left"/>
              <w:rPr>
                <w:sz w:val="18"/>
                <w:szCs w:val="18"/>
              </w:rPr>
            </w:pPr>
            <w:r w:rsidRPr="00B6008D">
              <w:rPr>
                <w:sz w:val="18"/>
                <w:szCs w:val="18"/>
              </w:rPr>
              <w:t>Rapport semestriel d’activité</w:t>
            </w:r>
          </w:p>
        </w:tc>
        <w:tc>
          <w:tcPr>
            <w:tcW w:w="2342" w:type="pct"/>
            <w:tcBorders>
              <w:top w:val="single" w:sz="4" w:space="0" w:color="808080"/>
              <w:left w:val="single" w:sz="4" w:space="0" w:color="808080"/>
              <w:bottom w:val="single" w:sz="4" w:space="0" w:color="808080"/>
              <w:right w:val="single" w:sz="4" w:space="0" w:color="808080"/>
            </w:tcBorders>
            <w:vAlign w:val="center"/>
          </w:tcPr>
          <w:p w14:paraId="06EC068D" w14:textId="77777777" w:rsidR="00750675" w:rsidRPr="00B6008D" w:rsidRDefault="00750675" w:rsidP="00BA2699">
            <w:pPr>
              <w:rPr>
                <w:sz w:val="18"/>
                <w:szCs w:val="18"/>
              </w:rPr>
            </w:pPr>
            <w:r w:rsidRPr="00B6008D">
              <w:rPr>
                <w:sz w:val="18"/>
                <w:szCs w:val="18"/>
              </w:rPr>
              <w:t xml:space="preserve">Retard dans la remise du rapport </w:t>
            </w:r>
            <w:r>
              <w:rPr>
                <w:sz w:val="18"/>
                <w:szCs w:val="18"/>
              </w:rPr>
              <w:t>semestriel</w:t>
            </w:r>
            <w:r w:rsidRPr="00B6008D">
              <w:rPr>
                <w:sz w:val="18"/>
                <w:szCs w:val="18"/>
              </w:rPr>
              <w:t xml:space="preserve"> d’activité</w:t>
            </w:r>
          </w:p>
        </w:tc>
        <w:tc>
          <w:tcPr>
            <w:tcW w:w="556" w:type="pct"/>
            <w:tcBorders>
              <w:top w:val="single" w:sz="4" w:space="0" w:color="808080"/>
              <w:left w:val="single" w:sz="4" w:space="0" w:color="808080"/>
              <w:bottom w:val="single" w:sz="4" w:space="0" w:color="808080"/>
              <w:right w:val="single" w:sz="4" w:space="0" w:color="808080"/>
            </w:tcBorders>
            <w:shd w:val="clear" w:color="auto" w:fill="auto"/>
            <w:vAlign w:val="center"/>
          </w:tcPr>
          <w:p w14:paraId="27C40B8B" w14:textId="77777777" w:rsidR="00750675" w:rsidRPr="00B6008D" w:rsidRDefault="00750675" w:rsidP="00BA2699">
            <w:pPr>
              <w:jc w:val="center"/>
              <w:rPr>
                <w:sz w:val="18"/>
                <w:szCs w:val="18"/>
              </w:rPr>
            </w:pPr>
            <w:r w:rsidRPr="00B6008D">
              <w:rPr>
                <w:sz w:val="18"/>
                <w:szCs w:val="18"/>
              </w:rPr>
              <w:t>6</w:t>
            </w:r>
          </w:p>
        </w:tc>
        <w:tc>
          <w:tcPr>
            <w:tcW w:w="969" w:type="pct"/>
            <w:tcBorders>
              <w:top w:val="single" w:sz="4" w:space="0" w:color="808080"/>
              <w:left w:val="single" w:sz="4" w:space="0" w:color="808080"/>
              <w:bottom w:val="single" w:sz="4" w:space="0" w:color="808080"/>
              <w:right w:val="single" w:sz="4" w:space="0" w:color="808080"/>
            </w:tcBorders>
            <w:vAlign w:val="center"/>
          </w:tcPr>
          <w:p w14:paraId="26FB8F71" w14:textId="03840283" w:rsidR="00750675" w:rsidRPr="00B6008D" w:rsidRDefault="00750675" w:rsidP="00BA2699">
            <w:pPr>
              <w:jc w:val="left"/>
              <w:rPr>
                <w:sz w:val="18"/>
                <w:szCs w:val="18"/>
              </w:rPr>
            </w:pPr>
            <w:r w:rsidRPr="00B6008D">
              <w:rPr>
                <w:sz w:val="18"/>
                <w:szCs w:val="18"/>
              </w:rPr>
              <w:t xml:space="preserve">Par semaine de retard jusqu’à la </w:t>
            </w:r>
            <w:r w:rsidR="00030271">
              <w:rPr>
                <w:sz w:val="18"/>
                <w:szCs w:val="18"/>
              </w:rPr>
              <w:t>transmission</w:t>
            </w:r>
          </w:p>
        </w:tc>
      </w:tr>
      <w:tr w:rsidR="00750675" w:rsidRPr="00B6008D" w14:paraId="37935804" w14:textId="77777777" w:rsidTr="00751C4B">
        <w:trPr>
          <w:cantSplit/>
          <w:trHeight w:val="454"/>
          <w:jc w:val="center"/>
        </w:trPr>
        <w:tc>
          <w:tcPr>
            <w:tcW w:w="1132" w:type="pct"/>
            <w:tcBorders>
              <w:top w:val="single" w:sz="4" w:space="0" w:color="808080"/>
              <w:left w:val="single" w:sz="4" w:space="0" w:color="808080"/>
              <w:bottom w:val="single" w:sz="4" w:space="0" w:color="808080"/>
              <w:right w:val="single" w:sz="4" w:space="0" w:color="808080"/>
            </w:tcBorders>
            <w:vAlign w:val="center"/>
          </w:tcPr>
          <w:p w14:paraId="61D31905" w14:textId="77777777" w:rsidR="00750675" w:rsidRPr="00B6008D" w:rsidRDefault="00750675" w:rsidP="00BA2699">
            <w:pPr>
              <w:jc w:val="left"/>
              <w:rPr>
                <w:sz w:val="18"/>
                <w:szCs w:val="18"/>
              </w:rPr>
            </w:pPr>
            <w:r w:rsidRPr="00B6008D">
              <w:rPr>
                <w:sz w:val="18"/>
                <w:szCs w:val="18"/>
              </w:rPr>
              <w:t>Prestations complémentaires</w:t>
            </w:r>
          </w:p>
        </w:tc>
        <w:tc>
          <w:tcPr>
            <w:tcW w:w="2342" w:type="pct"/>
            <w:tcBorders>
              <w:top w:val="single" w:sz="4" w:space="0" w:color="808080"/>
              <w:left w:val="single" w:sz="4" w:space="0" w:color="808080"/>
              <w:bottom w:val="single" w:sz="4" w:space="0" w:color="808080"/>
              <w:right w:val="single" w:sz="4" w:space="0" w:color="808080"/>
            </w:tcBorders>
            <w:vAlign w:val="center"/>
          </w:tcPr>
          <w:p w14:paraId="7A73CD5F" w14:textId="77777777" w:rsidR="00750675" w:rsidRPr="00B6008D" w:rsidRDefault="00750675" w:rsidP="00BA2699">
            <w:pPr>
              <w:rPr>
                <w:sz w:val="18"/>
                <w:szCs w:val="18"/>
              </w:rPr>
            </w:pPr>
            <w:r w:rsidRPr="00B6008D">
              <w:rPr>
                <w:sz w:val="18"/>
                <w:szCs w:val="18"/>
              </w:rPr>
              <w:t>Retard dans l’élaboration d’un devis (après 48h de délai suite à la date de demande)</w:t>
            </w:r>
          </w:p>
        </w:tc>
        <w:tc>
          <w:tcPr>
            <w:tcW w:w="556" w:type="pct"/>
            <w:tcBorders>
              <w:top w:val="single" w:sz="4" w:space="0" w:color="808080"/>
              <w:left w:val="single" w:sz="4" w:space="0" w:color="808080"/>
              <w:bottom w:val="single" w:sz="4" w:space="0" w:color="808080"/>
              <w:right w:val="single" w:sz="4" w:space="0" w:color="808080"/>
            </w:tcBorders>
            <w:vAlign w:val="center"/>
          </w:tcPr>
          <w:p w14:paraId="479ABFAE" w14:textId="77777777" w:rsidR="00750675" w:rsidRPr="00B6008D" w:rsidRDefault="00750675" w:rsidP="00BA2699">
            <w:pPr>
              <w:jc w:val="center"/>
              <w:rPr>
                <w:sz w:val="18"/>
                <w:szCs w:val="18"/>
              </w:rPr>
            </w:pPr>
            <w:r w:rsidRPr="00B6008D">
              <w:rPr>
                <w:sz w:val="18"/>
                <w:szCs w:val="18"/>
              </w:rPr>
              <w:t>1</w:t>
            </w:r>
          </w:p>
        </w:tc>
        <w:tc>
          <w:tcPr>
            <w:tcW w:w="969" w:type="pct"/>
            <w:tcBorders>
              <w:top w:val="single" w:sz="4" w:space="0" w:color="808080"/>
              <w:left w:val="single" w:sz="4" w:space="0" w:color="808080"/>
              <w:bottom w:val="single" w:sz="4" w:space="0" w:color="808080"/>
              <w:right w:val="single" w:sz="4" w:space="0" w:color="808080"/>
            </w:tcBorders>
            <w:vAlign w:val="center"/>
          </w:tcPr>
          <w:p w14:paraId="16B84DF4" w14:textId="77777777" w:rsidR="00750675" w:rsidRPr="00B6008D" w:rsidRDefault="00750675" w:rsidP="00BA2699">
            <w:pPr>
              <w:jc w:val="left"/>
              <w:rPr>
                <w:sz w:val="18"/>
                <w:szCs w:val="18"/>
              </w:rPr>
            </w:pPr>
            <w:r w:rsidRPr="00B6008D">
              <w:rPr>
                <w:sz w:val="18"/>
                <w:szCs w:val="18"/>
              </w:rPr>
              <w:t>Par jour de retard jusqu’à la fourniture</w:t>
            </w:r>
          </w:p>
        </w:tc>
      </w:tr>
      <w:tr w:rsidR="00750675" w:rsidRPr="00B6008D" w14:paraId="215970A8" w14:textId="77777777" w:rsidTr="00751C4B">
        <w:trPr>
          <w:cantSplit/>
          <w:trHeight w:val="454"/>
          <w:jc w:val="center"/>
        </w:trPr>
        <w:tc>
          <w:tcPr>
            <w:tcW w:w="1132" w:type="pct"/>
            <w:tcBorders>
              <w:top w:val="single" w:sz="4" w:space="0" w:color="808080"/>
              <w:left w:val="single" w:sz="4" w:space="0" w:color="808080"/>
              <w:bottom w:val="single" w:sz="4" w:space="0" w:color="808080"/>
              <w:right w:val="single" w:sz="4" w:space="0" w:color="808080"/>
            </w:tcBorders>
            <w:vAlign w:val="center"/>
          </w:tcPr>
          <w:p w14:paraId="2AA46B25" w14:textId="77777777" w:rsidR="00750675" w:rsidRPr="00B6008D" w:rsidRDefault="00750675" w:rsidP="00BA2699">
            <w:pPr>
              <w:jc w:val="left"/>
              <w:rPr>
                <w:sz w:val="18"/>
                <w:szCs w:val="18"/>
              </w:rPr>
            </w:pPr>
            <w:r w:rsidRPr="00B6008D">
              <w:rPr>
                <w:sz w:val="18"/>
                <w:szCs w:val="18"/>
              </w:rPr>
              <w:t>Manifestations culturelles ou évènementielles</w:t>
            </w:r>
          </w:p>
        </w:tc>
        <w:tc>
          <w:tcPr>
            <w:tcW w:w="2342" w:type="pct"/>
            <w:tcBorders>
              <w:top w:val="single" w:sz="4" w:space="0" w:color="808080"/>
              <w:left w:val="single" w:sz="4" w:space="0" w:color="808080"/>
              <w:bottom w:val="single" w:sz="4" w:space="0" w:color="808080"/>
              <w:right w:val="single" w:sz="4" w:space="0" w:color="808080"/>
            </w:tcBorders>
            <w:vAlign w:val="center"/>
          </w:tcPr>
          <w:p w14:paraId="00AF2E2E" w14:textId="2AC3CEC8" w:rsidR="00750675" w:rsidRPr="00B6008D" w:rsidRDefault="00750675" w:rsidP="00BA2699">
            <w:pPr>
              <w:rPr>
                <w:sz w:val="18"/>
                <w:szCs w:val="18"/>
              </w:rPr>
            </w:pPr>
            <w:r w:rsidRPr="00B6008D">
              <w:rPr>
                <w:sz w:val="18"/>
                <w:szCs w:val="18"/>
              </w:rPr>
              <w:t xml:space="preserve">Retard dans la mise en place des moyens complémentaires dans les délais définis dans </w:t>
            </w:r>
            <w:r w:rsidR="00030271">
              <w:rPr>
                <w:sz w:val="18"/>
                <w:szCs w:val="18"/>
              </w:rPr>
              <w:t xml:space="preserve">le bon de commande </w:t>
            </w:r>
          </w:p>
        </w:tc>
        <w:tc>
          <w:tcPr>
            <w:tcW w:w="556" w:type="pct"/>
            <w:tcBorders>
              <w:top w:val="single" w:sz="4" w:space="0" w:color="808080"/>
              <w:left w:val="single" w:sz="4" w:space="0" w:color="808080"/>
              <w:bottom w:val="single" w:sz="4" w:space="0" w:color="808080"/>
              <w:right w:val="single" w:sz="4" w:space="0" w:color="808080"/>
            </w:tcBorders>
            <w:vAlign w:val="center"/>
          </w:tcPr>
          <w:p w14:paraId="5B8B55FA" w14:textId="77777777" w:rsidR="00750675" w:rsidRPr="00B6008D" w:rsidRDefault="00750675" w:rsidP="00BA2699">
            <w:pPr>
              <w:jc w:val="center"/>
              <w:rPr>
                <w:sz w:val="18"/>
                <w:szCs w:val="18"/>
              </w:rPr>
            </w:pPr>
            <w:r w:rsidRPr="00B6008D">
              <w:rPr>
                <w:sz w:val="18"/>
                <w:szCs w:val="18"/>
              </w:rPr>
              <w:t>1</w:t>
            </w:r>
          </w:p>
        </w:tc>
        <w:tc>
          <w:tcPr>
            <w:tcW w:w="969" w:type="pct"/>
            <w:tcBorders>
              <w:top w:val="single" w:sz="4" w:space="0" w:color="808080"/>
              <w:left w:val="single" w:sz="4" w:space="0" w:color="808080"/>
              <w:bottom w:val="single" w:sz="4" w:space="0" w:color="808080"/>
              <w:right w:val="single" w:sz="4" w:space="0" w:color="808080"/>
            </w:tcBorders>
            <w:vAlign w:val="center"/>
          </w:tcPr>
          <w:p w14:paraId="0B6E4BAA" w14:textId="77777777" w:rsidR="00750675" w:rsidRPr="00B6008D" w:rsidRDefault="00750675" w:rsidP="00BA2699">
            <w:pPr>
              <w:jc w:val="left"/>
              <w:rPr>
                <w:sz w:val="18"/>
                <w:szCs w:val="18"/>
              </w:rPr>
            </w:pPr>
            <w:r w:rsidRPr="00B6008D">
              <w:rPr>
                <w:sz w:val="18"/>
                <w:szCs w:val="18"/>
              </w:rPr>
              <w:t>Par constat</w:t>
            </w:r>
          </w:p>
        </w:tc>
      </w:tr>
      <w:tr w:rsidR="00750675" w:rsidRPr="00B6008D" w14:paraId="21737275" w14:textId="77777777" w:rsidTr="00751C4B">
        <w:trPr>
          <w:cantSplit/>
          <w:trHeight w:val="454"/>
          <w:jc w:val="center"/>
        </w:trPr>
        <w:tc>
          <w:tcPr>
            <w:tcW w:w="1132" w:type="pct"/>
            <w:tcBorders>
              <w:top w:val="single" w:sz="4" w:space="0" w:color="808080"/>
              <w:left w:val="single" w:sz="4" w:space="0" w:color="808080"/>
              <w:bottom w:val="single" w:sz="4" w:space="0" w:color="808080"/>
              <w:right w:val="single" w:sz="4" w:space="0" w:color="808080"/>
            </w:tcBorders>
            <w:vAlign w:val="center"/>
          </w:tcPr>
          <w:p w14:paraId="7F43A3D6" w14:textId="77777777" w:rsidR="00750675" w:rsidRPr="00B6008D" w:rsidRDefault="00750675" w:rsidP="00BA2699">
            <w:pPr>
              <w:jc w:val="left"/>
              <w:rPr>
                <w:sz w:val="18"/>
                <w:szCs w:val="18"/>
              </w:rPr>
            </w:pPr>
            <w:r w:rsidRPr="00B6008D">
              <w:rPr>
                <w:sz w:val="18"/>
                <w:szCs w:val="18"/>
              </w:rPr>
              <w:t>Fin de contrat</w:t>
            </w:r>
          </w:p>
        </w:tc>
        <w:tc>
          <w:tcPr>
            <w:tcW w:w="2342" w:type="pct"/>
            <w:tcBorders>
              <w:top w:val="single" w:sz="4" w:space="0" w:color="808080"/>
              <w:left w:val="single" w:sz="4" w:space="0" w:color="808080"/>
              <w:bottom w:val="single" w:sz="4" w:space="0" w:color="808080"/>
              <w:right w:val="single" w:sz="4" w:space="0" w:color="808080"/>
            </w:tcBorders>
            <w:vAlign w:val="center"/>
          </w:tcPr>
          <w:p w14:paraId="60F13B88" w14:textId="77777777" w:rsidR="00750675" w:rsidRPr="00B6008D" w:rsidRDefault="00750675" w:rsidP="00BA2699">
            <w:pPr>
              <w:rPr>
                <w:sz w:val="18"/>
                <w:szCs w:val="18"/>
              </w:rPr>
            </w:pPr>
            <w:r w:rsidRPr="00B6008D">
              <w:rPr>
                <w:sz w:val="18"/>
                <w:szCs w:val="18"/>
              </w:rPr>
              <w:t>Non restitution des équipements mis à disposition en bon état de fonctionnement le dernier jour du contrat</w:t>
            </w:r>
          </w:p>
        </w:tc>
        <w:tc>
          <w:tcPr>
            <w:tcW w:w="1525" w:type="pct"/>
            <w:gridSpan w:val="2"/>
            <w:tcBorders>
              <w:top w:val="single" w:sz="4" w:space="0" w:color="808080"/>
              <w:left w:val="single" w:sz="4" w:space="0" w:color="808080"/>
              <w:bottom w:val="single" w:sz="4" w:space="0" w:color="808080"/>
              <w:right w:val="single" w:sz="4" w:space="0" w:color="808080"/>
            </w:tcBorders>
            <w:vAlign w:val="center"/>
          </w:tcPr>
          <w:p w14:paraId="2185B4BD" w14:textId="77777777" w:rsidR="00750675" w:rsidRPr="00B6008D" w:rsidRDefault="00750675" w:rsidP="00BA2699">
            <w:pPr>
              <w:jc w:val="center"/>
              <w:rPr>
                <w:sz w:val="18"/>
                <w:szCs w:val="18"/>
              </w:rPr>
            </w:pPr>
            <w:r w:rsidRPr="00B6008D">
              <w:rPr>
                <w:sz w:val="18"/>
                <w:szCs w:val="18"/>
              </w:rPr>
              <w:t>10% du montant forfaitaire annuel du contrat (*)</w:t>
            </w:r>
          </w:p>
        </w:tc>
      </w:tr>
      <w:tr w:rsidR="00750675" w:rsidRPr="00B6008D" w14:paraId="024ACDE6" w14:textId="77777777" w:rsidTr="00751C4B">
        <w:trPr>
          <w:cantSplit/>
          <w:trHeight w:val="454"/>
          <w:jc w:val="center"/>
        </w:trPr>
        <w:tc>
          <w:tcPr>
            <w:tcW w:w="1132" w:type="pct"/>
            <w:tcBorders>
              <w:top w:val="single" w:sz="4" w:space="0" w:color="808080"/>
              <w:left w:val="single" w:sz="4" w:space="0" w:color="808080"/>
              <w:bottom w:val="thinThickSmallGap" w:sz="24" w:space="0" w:color="808080"/>
              <w:right w:val="single" w:sz="4" w:space="0" w:color="808080"/>
            </w:tcBorders>
            <w:vAlign w:val="center"/>
          </w:tcPr>
          <w:p w14:paraId="64FAA408" w14:textId="77777777" w:rsidR="00750675" w:rsidRPr="00B6008D" w:rsidRDefault="00750675" w:rsidP="00BA2699">
            <w:pPr>
              <w:jc w:val="left"/>
              <w:rPr>
                <w:sz w:val="18"/>
                <w:szCs w:val="18"/>
              </w:rPr>
            </w:pPr>
            <w:r w:rsidRPr="00B6008D">
              <w:rPr>
                <w:sz w:val="18"/>
                <w:szCs w:val="18"/>
              </w:rPr>
              <w:t>Manquement aux obligations contractuelles</w:t>
            </w:r>
          </w:p>
        </w:tc>
        <w:tc>
          <w:tcPr>
            <w:tcW w:w="2342" w:type="pct"/>
            <w:tcBorders>
              <w:top w:val="single" w:sz="4" w:space="0" w:color="808080"/>
              <w:left w:val="single" w:sz="4" w:space="0" w:color="808080"/>
              <w:bottom w:val="thinThickSmallGap" w:sz="24" w:space="0" w:color="808080"/>
              <w:right w:val="single" w:sz="4" w:space="0" w:color="808080"/>
            </w:tcBorders>
            <w:vAlign w:val="center"/>
          </w:tcPr>
          <w:p w14:paraId="7E73A337" w14:textId="77777777" w:rsidR="00750675" w:rsidRPr="00B6008D" w:rsidRDefault="00750675" w:rsidP="00BA2699">
            <w:pPr>
              <w:rPr>
                <w:sz w:val="18"/>
                <w:szCs w:val="18"/>
              </w:rPr>
            </w:pPr>
            <w:r w:rsidRPr="00B6008D">
              <w:rPr>
                <w:sz w:val="18"/>
                <w:szCs w:val="18"/>
              </w:rPr>
              <w:t>Constat d’un manquement aux obligations contractuelles autre que celles citées ci-dessus</w:t>
            </w:r>
          </w:p>
        </w:tc>
        <w:tc>
          <w:tcPr>
            <w:tcW w:w="556" w:type="pct"/>
            <w:tcBorders>
              <w:top w:val="single" w:sz="4" w:space="0" w:color="808080"/>
              <w:left w:val="single" w:sz="4" w:space="0" w:color="808080"/>
              <w:bottom w:val="thinThickSmallGap" w:sz="24" w:space="0" w:color="808080"/>
              <w:right w:val="single" w:sz="4" w:space="0" w:color="808080"/>
            </w:tcBorders>
            <w:vAlign w:val="center"/>
          </w:tcPr>
          <w:p w14:paraId="35496CCB" w14:textId="77777777" w:rsidR="00750675" w:rsidRPr="00B6008D" w:rsidRDefault="00750675" w:rsidP="00BA2699">
            <w:pPr>
              <w:jc w:val="center"/>
              <w:rPr>
                <w:sz w:val="18"/>
                <w:szCs w:val="18"/>
              </w:rPr>
            </w:pPr>
            <w:r w:rsidRPr="00B6008D">
              <w:rPr>
                <w:sz w:val="18"/>
                <w:szCs w:val="18"/>
              </w:rPr>
              <w:t>2</w:t>
            </w:r>
          </w:p>
        </w:tc>
        <w:tc>
          <w:tcPr>
            <w:tcW w:w="969" w:type="pct"/>
            <w:tcBorders>
              <w:top w:val="single" w:sz="4" w:space="0" w:color="808080"/>
              <w:left w:val="single" w:sz="4" w:space="0" w:color="808080"/>
              <w:bottom w:val="thinThickSmallGap" w:sz="24" w:space="0" w:color="808080"/>
              <w:right w:val="single" w:sz="4" w:space="0" w:color="808080"/>
            </w:tcBorders>
            <w:vAlign w:val="center"/>
          </w:tcPr>
          <w:p w14:paraId="5CDF6C4E" w14:textId="77777777" w:rsidR="00750675" w:rsidRPr="00B6008D" w:rsidRDefault="00750675" w:rsidP="00BA2699">
            <w:pPr>
              <w:jc w:val="left"/>
              <w:rPr>
                <w:sz w:val="18"/>
                <w:szCs w:val="18"/>
              </w:rPr>
            </w:pPr>
            <w:r w:rsidRPr="00B6008D">
              <w:rPr>
                <w:sz w:val="18"/>
                <w:szCs w:val="18"/>
              </w:rPr>
              <w:t>Par constat</w:t>
            </w:r>
          </w:p>
        </w:tc>
      </w:tr>
    </w:tbl>
    <w:p w14:paraId="0AC990B4" w14:textId="77777777" w:rsidR="00750675" w:rsidRPr="00030271" w:rsidRDefault="00750675" w:rsidP="00750675">
      <w:pPr>
        <w:rPr>
          <w:sz w:val="18"/>
        </w:rPr>
      </w:pPr>
      <w:r w:rsidRPr="00030271">
        <w:rPr>
          <w:sz w:val="18"/>
        </w:rPr>
        <w:t>(*) non plafonnées</w:t>
      </w:r>
    </w:p>
    <w:p w14:paraId="71C0F9F2" w14:textId="7E1DF722" w:rsidR="00750675" w:rsidRPr="00B6008D" w:rsidRDefault="00750675" w:rsidP="00750675">
      <w:pPr>
        <w:pStyle w:val="Titre2"/>
      </w:pPr>
      <w:bookmarkStart w:id="159" w:name="_Toc321472884"/>
      <w:bookmarkStart w:id="160" w:name="_Toc349738647"/>
      <w:bookmarkStart w:id="161" w:name="_Toc476650196"/>
      <w:bookmarkStart w:id="162" w:name="_Toc75358330"/>
      <w:bookmarkStart w:id="163" w:name="_Toc193897600"/>
      <w:r w:rsidRPr="00B6008D">
        <w:t>Pénalités relatives aux incidents</w:t>
      </w:r>
      <w:bookmarkEnd w:id="159"/>
      <w:bookmarkEnd w:id="160"/>
      <w:bookmarkEnd w:id="161"/>
      <w:bookmarkEnd w:id="162"/>
      <w:bookmarkEnd w:id="163"/>
    </w:p>
    <w:p w14:paraId="13419E5C" w14:textId="06A3BABF" w:rsidR="00750675" w:rsidRPr="00030271" w:rsidRDefault="00750675" w:rsidP="00750675">
      <w:r w:rsidRPr="00B6008D">
        <w:t xml:space="preserve">Un </w:t>
      </w:r>
      <w:r w:rsidRPr="00030271">
        <w:t xml:space="preserve">incident est une faute ou un dysfonctionnement imputable au </w:t>
      </w:r>
      <w:r w:rsidR="00030271" w:rsidRPr="00030271">
        <w:t>Titulaire</w:t>
      </w:r>
      <w:r w:rsidRPr="00030271">
        <w:t>, qui a pour effet de :</w:t>
      </w:r>
    </w:p>
    <w:p w14:paraId="5764F7E0" w14:textId="11E84B39" w:rsidR="00750675" w:rsidRPr="00030271" w:rsidRDefault="00030271" w:rsidP="00030271">
      <w:pPr>
        <w:pStyle w:val="Paragraphedeliste"/>
        <w:numPr>
          <w:ilvl w:val="0"/>
          <w:numId w:val="42"/>
        </w:numPr>
      </w:pPr>
      <w:r w:rsidRPr="00030271">
        <w:t>P</w:t>
      </w:r>
      <w:r w:rsidR="00750675" w:rsidRPr="00030271">
        <w:t>erturber fortement voire interrompre l’exploitation courante du Muce</w:t>
      </w:r>
      <w:r w:rsidRPr="00030271">
        <w:t>m</w:t>
      </w:r>
    </w:p>
    <w:p w14:paraId="57863F04" w14:textId="20871A4B" w:rsidR="00750675" w:rsidRPr="00030271" w:rsidRDefault="00030271" w:rsidP="00030271">
      <w:pPr>
        <w:pStyle w:val="Paragraphedeliste"/>
        <w:numPr>
          <w:ilvl w:val="0"/>
          <w:numId w:val="42"/>
        </w:numPr>
      </w:pPr>
      <w:r w:rsidRPr="00030271">
        <w:t>M</w:t>
      </w:r>
      <w:r w:rsidR="00750675" w:rsidRPr="00030271">
        <w:t>ettre en péril la sécurité des personnes et des biens</w:t>
      </w:r>
    </w:p>
    <w:p w14:paraId="542C52D8" w14:textId="367A2E15" w:rsidR="00750675" w:rsidRPr="00030271" w:rsidRDefault="00030271" w:rsidP="00030271">
      <w:pPr>
        <w:pStyle w:val="Paragraphedeliste"/>
        <w:numPr>
          <w:ilvl w:val="0"/>
          <w:numId w:val="42"/>
        </w:numPr>
      </w:pPr>
      <w:r w:rsidRPr="00030271">
        <w:t>D</w:t>
      </w:r>
      <w:r w:rsidR="00750675" w:rsidRPr="00030271">
        <w:t>égrader ou altérer l’ouvrage et ses équipements</w:t>
      </w:r>
    </w:p>
    <w:p w14:paraId="437312DE" w14:textId="1950E96D" w:rsidR="00750675" w:rsidRPr="00030271" w:rsidRDefault="00030271" w:rsidP="00030271">
      <w:pPr>
        <w:pStyle w:val="Paragraphedeliste"/>
        <w:numPr>
          <w:ilvl w:val="0"/>
          <w:numId w:val="42"/>
        </w:numPr>
        <w:rPr>
          <w:lang w:val="x-none"/>
        </w:rPr>
      </w:pPr>
      <w:r w:rsidRPr="00030271">
        <w:t>D</w:t>
      </w:r>
      <w:r w:rsidR="00750675" w:rsidRPr="00030271">
        <w:t>égrader ou altérer</w:t>
      </w:r>
      <w:r w:rsidR="00750675" w:rsidRPr="00030271">
        <w:rPr>
          <w:lang w:val="x-none"/>
        </w:rPr>
        <w:t xml:space="preserve"> la satisfaction de tout ou partie du public.</w:t>
      </w:r>
    </w:p>
    <w:p w14:paraId="30A7A5CB" w14:textId="77777777" w:rsidR="00750675" w:rsidRPr="00B6008D" w:rsidRDefault="00750675" w:rsidP="00750675">
      <w:r w:rsidRPr="00B6008D">
        <w:t>La signalisation d’un incident peut donner lieu à des pénalités financières.</w:t>
      </w:r>
    </w:p>
    <w:p w14:paraId="2A9019BD" w14:textId="3F22D615" w:rsidR="00750675" w:rsidRPr="00B6008D" w:rsidRDefault="00750675" w:rsidP="00750675">
      <w:r w:rsidRPr="00B6008D">
        <w:t xml:space="preserve">L’application de pénalités ne saurait toutefois, en cas d’incident grave, garantir le </w:t>
      </w:r>
      <w:r w:rsidR="00D04D3E">
        <w:t>Titulaire</w:t>
      </w:r>
      <w:r w:rsidRPr="00B6008D">
        <w:t xml:space="preserve"> contre d’éventuelles poursuites ou demandes de dédommagement lancées à son encontre par le Mucem.</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842"/>
        <w:gridCol w:w="2599"/>
        <w:gridCol w:w="2599"/>
        <w:gridCol w:w="2599"/>
      </w:tblGrid>
      <w:tr w:rsidR="00750675" w:rsidRPr="00B6008D" w14:paraId="49FB416E" w14:textId="77777777" w:rsidTr="00BA2699">
        <w:trPr>
          <w:cantSplit/>
          <w:tblHeader/>
          <w:jc w:val="center"/>
        </w:trPr>
        <w:tc>
          <w:tcPr>
            <w:tcW w:w="1842" w:type="dxa"/>
            <w:shd w:val="clear" w:color="auto" w:fill="D9D9D9"/>
          </w:tcPr>
          <w:p w14:paraId="0960E6BF" w14:textId="77777777" w:rsidR="00750675" w:rsidRPr="002D0029" w:rsidRDefault="00750675" w:rsidP="00BA2699">
            <w:pPr>
              <w:jc w:val="center"/>
              <w:rPr>
                <w:b/>
                <w:sz w:val="18"/>
              </w:rPr>
            </w:pPr>
            <w:r w:rsidRPr="002D0029">
              <w:rPr>
                <w:b/>
                <w:sz w:val="18"/>
              </w:rPr>
              <w:lastRenderedPageBreak/>
              <w:t>Objet</w:t>
            </w:r>
          </w:p>
        </w:tc>
        <w:tc>
          <w:tcPr>
            <w:tcW w:w="2599" w:type="dxa"/>
            <w:shd w:val="clear" w:color="auto" w:fill="D9D9D9"/>
          </w:tcPr>
          <w:p w14:paraId="6580DE76" w14:textId="77777777" w:rsidR="00750675" w:rsidRPr="002D0029" w:rsidRDefault="00750675" w:rsidP="00BA2699">
            <w:pPr>
              <w:jc w:val="center"/>
              <w:rPr>
                <w:b/>
                <w:sz w:val="18"/>
              </w:rPr>
            </w:pPr>
            <w:r w:rsidRPr="002D0029">
              <w:rPr>
                <w:b/>
                <w:sz w:val="18"/>
              </w:rPr>
              <w:t>Description défaillance</w:t>
            </w:r>
          </w:p>
        </w:tc>
        <w:tc>
          <w:tcPr>
            <w:tcW w:w="2599" w:type="dxa"/>
            <w:shd w:val="clear" w:color="auto" w:fill="D9D9D9"/>
          </w:tcPr>
          <w:p w14:paraId="1BE35419" w14:textId="77777777" w:rsidR="00750675" w:rsidRPr="002D0029" w:rsidRDefault="00750675" w:rsidP="00BA2699">
            <w:pPr>
              <w:jc w:val="center"/>
              <w:rPr>
                <w:b/>
                <w:sz w:val="18"/>
              </w:rPr>
            </w:pPr>
            <w:r w:rsidRPr="002D0029">
              <w:rPr>
                <w:b/>
                <w:sz w:val="18"/>
              </w:rPr>
              <w:t>Seuil de déclenchement</w:t>
            </w:r>
          </w:p>
        </w:tc>
        <w:tc>
          <w:tcPr>
            <w:tcW w:w="2599" w:type="dxa"/>
            <w:shd w:val="clear" w:color="auto" w:fill="D9D9D9"/>
          </w:tcPr>
          <w:p w14:paraId="7B1E06E4" w14:textId="77777777" w:rsidR="00750675" w:rsidRPr="002D0029" w:rsidRDefault="00750675" w:rsidP="00BA2699">
            <w:pPr>
              <w:jc w:val="center"/>
              <w:rPr>
                <w:b/>
                <w:sz w:val="18"/>
              </w:rPr>
            </w:pPr>
            <w:r w:rsidRPr="002D0029">
              <w:rPr>
                <w:b/>
                <w:sz w:val="18"/>
              </w:rPr>
              <w:t>Pénalité</w:t>
            </w:r>
          </w:p>
        </w:tc>
      </w:tr>
      <w:tr w:rsidR="00750675" w:rsidRPr="00B6008D" w14:paraId="6BBE2C48" w14:textId="77777777" w:rsidTr="00BA2699">
        <w:trPr>
          <w:cantSplit/>
          <w:jc w:val="center"/>
        </w:trPr>
        <w:tc>
          <w:tcPr>
            <w:tcW w:w="1842" w:type="dxa"/>
            <w:vAlign w:val="center"/>
          </w:tcPr>
          <w:p w14:paraId="4709E251" w14:textId="238028C3" w:rsidR="00750675" w:rsidRPr="002D0029" w:rsidRDefault="002D0029" w:rsidP="00BA2699">
            <w:pPr>
              <w:jc w:val="left"/>
              <w:rPr>
                <w:b/>
                <w:sz w:val="18"/>
              </w:rPr>
            </w:pPr>
            <w:r w:rsidRPr="002D0029">
              <w:rPr>
                <w:b/>
                <w:sz w:val="18"/>
              </w:rPr>
              <w:t>Événement</w:t>
            </w:r>
          </w:p>
          <w:p w14:paraId="613C1098" w14:textId="77777777" w:rsidR="00750675" w:rsidRPr="002D0029" w:rsidRDefault="00750675" w:rsidP="00BA2699">
            <w:pPr>
              <w:jc w:val="left"/>
              <w:rPr>
                <w:b/>
                <w:sz w:val="18"/>
              </w:rPr>
            </w:pPr>
            <w:r w:rsidRPr="002D0029">
              <w:rPr>
                <w:b/>
                <w:sz w:val="18"/>
              </w:rPr>
              <w:t>Manifestation</w:t>
            </w:r>
          </w:p>
        </w:tc>
        <w:tc>
          <w:tcPr>
            <w:tcW w:w="2599" w:type="dxa"/>
            <w:vAlign w:val="center"/>
          </w:tcPr>
          <w:p w14:paraId="585588E2" w14:textId="4C437FC1" w:rsidR="00750675" w:rsidRPr="002D0029" w:rsidRDefault="00750675" w:rsidP="00BA2699">
            <w:pPr>
              <w:rPr>
                <w:sz w:val="18"/>
              </w:rPr>
            </w:pPr>
            <w:r w:rsidRPr="002D0029">
              <w:rPr>
                <w:sz w:val="18"/>
              </w:rPr>
              <w:t xml:space="preserve">Retard dans le démarrage d’un événement imputable au </w:t>
            </w:r>
            <w:r w:rsidR="002D0029" w:rsidRPr="002D0029">
              <w:rPr>
                <w:sz w:val="18"/>
              </w:rPr>
              <w:t>Titulaire</w:t>
            </w:r>
          </w:p>
        </w:tc>
        <w:tc>
          <w:tcPr>
            <w:tcW w:w="2599" w:type="dxa"/>
            <w:vAlign w:val="center"/>
          </w:tcPr>
          <w:p w14:paraId="647134FE" w14:textId="77777777" w:rsidR="00750675" w:rsidRPr="002D0029" w:rsidRDefault="00750675" w:rsidP="00BA2699">
            <w:pPr>
              <w:rPr>
                <w:sz w:val="18"/>
              </w:rPr>
            </w:pPr>
            <w:r w:rsidRPr="002D0029">
              <w:rPr>
                <w:sz w:val="18"/>
              </w:rPr>
              <w:t>Non-respect de l’heure de démarrage prévue</w:t>
            </w:r>
          </w:p>
        </w:tc>
        <w:tc>
          <w:tcPr>
            <w:tcW w:w="2599" w:type="dxa"/>
            <w:vAlign w:val="center"/>
          </w:tcPr>
          <w:p w14:paraId="660AEDE1" w14:textId="1BCAC781" w:rsidR="00750675" w:rsidRPr="002D0029" w:rsidRDefault="00750675" w:rsidP="00BA2699">
            <w:pPr>
              <w:rPr>
                <w:sz w:val="18"/>
              </w:rPr>
            </w:pPr>
            <w:r w:rsidRPr="002D0029">
              <w:rPr>
                <w:sz w:val="18"/>
              </w:rPr>
              <w:t>1 000 € par constat</w:t>
            </w:r>
          </w:p>
          <w:p w14:paraId="4C54C95F" w14:textId="398385F5" w:rsidR="00750675" w:rsidRPr="002D0029" w:rsidRDefault="00750675" w:rsidP="00BA2699">
            <w:pPr>
              <w:rPr>
                <w:sz w:val="18"/>
              </w:rPr>
            </w:pPr>
            <w:r w:rsidRPr="002D0029">
              <w:rPr>
                <w:sz w:val="18"/>
              </w:rPr>
              <w:t>Puis 500 € par heure de retard</w:t>
            </w:r>
          </w:p>
        </w:tc>
      </w:tr>
      <w:tr w:rsidR="00750675" w:rsidRPr="00B6008D" w14:paraId="022ADA13" w14:textId="77777777" w:rsidTr="00BA2699">
        <w:trPr>
          <w:cantSplit/>
          <w:jc w:val="center"/>
        </w:trPr>
        <w:tc>
          <w:tcPr>
            <w:tcW w:w="1842" w:type="dxa"/>
            <w:vMerge w:val="restart"/>
            <w:shd w:val="clear" w:color="auto" w:fill="auto"/>
            <w:vAlign w:val="center"/>
          </w:tcPr>
          <w:p w14:paraId="79B5C023" w14:textId="77777777" w:rsidR="00750675" w:rsidRPr="002D0029" w:rsidRDefault="00750675" w:rsidP="00BA2699">
            <w:pPr>
              <w:jc w:val="left"/>
              <w:rPr>
                <w:b/>
                <w:sz w:val="18"/>
              </w:rPr>
            </w:pPr>
            <w:r w:rsidRPr="002D0029">
              <w:rPr>
                <w:b/>
                <w:sz w:val="18"/>
              </w:rPr>
              <w:t>Sécurité des personnes et des biens</w:t>
            </w:r>
          </w:p>
        </w:tc>
        <w:tc>
          <w:tcPr>
            <w:tcW w:w="2599" w:type="dxa"/>
            <w:vAlign w:val="center"/>
          </w:tcPr>
          <w:p w14:paraId="4C98F3D4" w14:textId="77777777" w:rsidR="00750675" w:rsidRPr="002D0029" w:rsidRDefault="00750675" w:rsidP="00BA2699">
            <w:pPr>
              <w:rPr>
                <w:sz w:val="18"/>
              </w:rPr>
            </w:pPr>
            <w:r w:rsidRPr="002D0029">
              <w:rPr>
                <w:sz w:val="18"/>
              </w:rPr>
              <w:t>Mise en danger de la sécurité des personnels ou du public</w:t>
            </w:r>
          </w:p>
        </w:tc>
        <w:tc>
          <w:tcPr>
            <w:tcW w:w="2599" w:type="dxa"/>
            <w:vAlign w:val="center"/>
          </w:tcPr>
          <w:p w14:paraId="22CEE243" w14:textId="77777777" w:rsidR="00750675" w:rsidRPr="002D0029" w:rsidRDefault="00750675" w:rsidP="00BA2699">
            <w:pPr>
              <w:rPr>
                <w:sz w:val="18"/>
              </w:rPr>
            </w:pPr>
            <w:r w:rsidRPr="002D0029">
              <w:rPr>
                <w:sz w:val="18"/>
              </w:rPr>
              <w:t>Par constat</w:t>
            </w:r>
          </w:p>
        </w:tc>
        <w:tc>
          <w:tcPr>
            <w:tcW w:w="2599" w:type="dxa"/>
            <w:vAlign w:val="center"/>
          </w:tcPr>
          <w:p w14:paraId="75CADA6F" w14:textId="50EC70B4" w:rsidR="00750675" w:rsidRPr="002D0029" w:rsidRDefault="00750675" w:rsidP="00BA2699">
            <w:pPr>
              <w:rPr>
                <w:sz w:val="18"/>
              </w:rPr>
            </w:pPr>
            <w:r w:rsidRPr="002D0029">
              <w:rPr>
                <w:sz w:val="18"/>
              </w:rPr>
              <w:t>1 000 € par constat</w:t>
            </w:r>
          </w:p>
        </w:tc>
      </w:tr>
      <w:tr w:rsidR="00750675" w:rsidRPr="00B6008D" w14:paraId="407904DD" w14:textId="77777777" w:rsidTr="00BA2699">
        <w:trPr>
          <w:cantSplit/>
          <w:jc w:val="center"/>
        </w:trPr>
        <w:tc>
          <w:tcPr>
            <w:tcW w:w="1842" w:type="dxa"/>
            <w:vMerge/>
            <w:shd w:val="clear" w:color="auto" w:fill="auto"/>
            <w:vAlign w:val="center"/>
          </w:tcPr>
          <w:p w14:paraId="40FCC738" w14:textId="77777777" w:rsidR="00750675" w:rsidRPr="002D0029" w:rsidRDefault="00750675" w:rsidP="00BA2699">
            <w:pPr>
              <w:rPr>
                <w:b/>
                <w:sz w:val="18"/>
              </w:rPr>
            </w:pPr>
          </w:p>
        </w:tc>
        <w:tc>
          <w:tcPr>
            <w:tcW w:w="2599" w:type="dxa"/>
            <w:vAlign w:val="center"/>
          </w:tcPr>
          <w:p w14:paraId="3C7391A7" w14:textId="77777777" w:rsidR="00750675" w:rsidRPr="002D0029" w:rsidRDefault="00750675" w:rsidP="00BA2699">
            <w:pPr>
              <w:rPr>
                <w:sz w:val="18"/>
              </w:rPr>
            </w:pPr>
            <w:r w:rsidRPr="002D0029">
              <w:rPr>
                <w:sz w:val="18"/>
              </w:rPr>
              <w:t>Situation de danger grave et imminent</w:t>
            </w:r>
          </w:p>
        </w:tc>
        <w:tc>
          <w:tcPr>
            <w:tcW w:w="2599" w:type="dxa"/>
            <w:vAlign w:val="center"/>
          </w:tcPr>
          <w:p w14:paraId="38A78A23" w14:textId="77777777" w:rsidR="00750675" w:rsidRPr="002D0029" w:rsidRDefault="00750675" w:rsidP="00BA2699">
            <w:pPr>
              <w:rPr>
                <w:sz w:val="18"/>
              </w:rPr>
            </w:pPr>
            <w:r w:rsidRPr="002D0029">
              <w:rPr>
                <w:sz w:val="18"/>
              </w:rPr>
              <w:t>Par constat</w:t>
            </w:r>
          </w:p>
        </w:tc>
        <w:tc>
          <w:tcPr>
            <w:tcW w:w="2599" w:type="dxa"/>
            <w:vAlign w:val="center"/>
          </w:tcPr>
          <w:p w14:paraId="0E6B2BB9" w14:textId="0D3E3D10" w:rsidR="00750675" w:rsidRPr="002D0029" w:rsidRDefault="00750675" w:rsidP="00BA2699">
            <w:pPr>
              <w:rPr>
                <w:sz w:val="18"/>
              </w:rPr>
            </w:pPr>
            <w:r w:rsidRPr="002D0029">
              <w:rPr>
                <w:sz w:val="18"/>
              </w:rPr>
              <w:t>1 500 € par constat</w:t>
            </w:r>
          </w:p>
        </w:tc>
      </w:tr>
      <w:tr w:rsidR="00750675" w:rsidRPr="00B6008D" w14:paraId="7225554F" w14:textId="77777777" w:rsidTr="002D0029">
        <w:trPr>
          <w:cantSplit/>
          <w:jc w:val="center"/>
        </w:trPr>
        <w:tc>
          <w:tcPr>
            <w:tcW w:w="1842" w:type="dxa"/>
            <w:vMerge/>
            <w:shd w:val="clear" w:color="auto" w:fill="auto"/>
            <w:vAlign w:val="center"/>
          </w:tcPr>
          <w:p w14:paraId="7DBC7603" w14:textId="77777777" w:rsidR="00750675" w:rsidRPr="002D0029" w:rsidRDefault="00750675" w:rsidP="00BA2699">
            <w:pPr>
              <w:rPr>
                <w:b/>
                <w:sz w:val="18"/>
              </w:rPr>
            </w:pPr>
          </w:p>
        </w:tc>
        <w:tc>
          <w:tcPr>
            <w:tcW w:w="2599" w:type="dxa"/>
            <w:vAlign w:val="center"/>
          </w:tcPr>
          <w:p w14:paraId="4208483A" w14:textId="77777777" w:rsidR="00750675" w:rsidRPr="002D0029" w:rsidRDefault="00750675" w:rsidP="002D0029">
            <w:pPr>
              <w:jc w:val="left"/>
              <w:rPr>
                <w:sz w:val="18"/>
              </w:rPr>
            </w:pPr>
            <w:r w:rsidRPr="002D0029">
              <w:rPr>
                <w:sz w:val="18"/>
              </w:rPr>
              <w:t>En cas de récidive</w:t>
            </w:r>
          </w:p>
        </w:tc>
        <w:tc>
          <w:tcPr>
            <w:tcW w:w="2599" w:type="dxa"/>
            <w:vAlign w:val="center"/>
          </w:tcPr>
          <w:p w14:paraId="52C7ABB7" w14:textId="77777777" w:rsidR="00750675" w:rsidRPr="002D0029" w:rsidRDefault="00750675" w:rsidP="00BA2699">
            <w:pPr>
              <w:rPr>
                <w:sz w:val="18"/>
              </w:rPr>
            </w:pPr>
            <w:r w:rsidRPr="002D0029">
              <w:rPr>
                <w:sz w:val="18"/>
              </w:rPr>
              <w:t>Par constat</w:t>
            </w:r>
          </w:p>
        </w:tc>
        <w:tc>
          <w:tcPr>
            <w:tcW w:w="2599" w:type="dxa"/>
            <w:vAlign w:val="center"/>
          </w:tcPr>
          <w:p w14:paraId="511372BB" w14:textId="087BCAB5" w:rsidR="00750675" w:rsidRPr="002D0029" w:rsidRDefault="00750675" w:rsidP="00BA2699">
            <w:pPr>
              <w:rPr>
                <w:sz w:val="18"/>
              </w:rPr>
            </w:pPr>
            <w:r w:rsidRPr="002D0029">
              <w:rPr>
                <w:sz w:val="18"/>
              </w:rPr>
              <w:t>3 000 € par constat</w:t>
            </w:r>
          </w:p>
        </w:tc>
      </w:tr>
    </w:tbl>
    <w:p w14:paraId="1D46AEB0" w14:textId="77777777" w:rsidR="00750675" w:rsidRPr="00B6008D" w:rsidRDefault="00750675" w:rsidP="00750675">
      <w:pPr>
        <w:pStyle w:val="Titre2"/>
      </w:pPr>
      <w:bookmarkStart w:id="164" w:name="_Toc75358331"/>
      <w:bookmarkStart w:id="165" w:name="_Toc193897601"/>
      <w:r w:rsidRPr="00B6008D">
        <w:t>Dispositions d’application</w:t>
      </w:r>
      <w:bookmarkEnd w:id="164"/>
      <w:bookmarkEnd w:id="165"/>
    </w:p>
    <w:p w14:paraId="4291153F" w14:textId="77777777" w:rsidR="00750675" w:rsidRPr="00750675" w:rsidRDefault="00750675" w:rsidP="00750675">
      <w:bookmarkStart w:id="166" w:name="_Hlk157765705"/>
      <w:r w:rsidRPr="00750675">
        <w:t>Les différents types de pénalités ne sont pas exclusifs les uns des autres et peuvent être cumulés.</w:t>
      </w:r>
    </w:p>
    <w:p w14:paraId="52E8EC40" w14:textId="77777777" w:rsidR="00750675" w:rsidRPr="00750675" w:rsidRDefault="00750675" w:rsidP="00750675">
      <w:bookmarkStart w:id="167" w:name="_Hlk178929484"/>
      <w:r w:rsidRPr="00750675">
        <w:rPr>
          <w:b/>
          <w:i/>
          <w:color w:val="00B0F0"/>
        </w:rPr>
        <w:t>Par dérogation à l’article 14.1.1 du CCAG-FCS</w:t>
      </w:r>
      <w:r w:rsidRPr="00750675">
        <w:t>, les pénalités de retard sont applicables de plein droit, sans mise en demeure préalable.</w:t>
      </w:r>
    </w:p>
    <w:bookmarkEnd w:id="167"/>
    <w:p w14:paraId="4CBC2F56" w14:textId="77777777" w:rsidR="00750675" w:rsidRPr="00750675" w:rsidRDefault="00750675" w:rsidP="00750675">
      <w:r w:rsidRPr="00750675">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6A70D925" w14:textId="77777777" w:rsidR="00750675" w:rsidRPr="00750675" w:rsidRDefault="00750675" w:rsidP="00750675">
      <w:r w:rsidRPr="00750675">
        <w:t>L’application de pénalités est effectuée sans préjudice de la faculté de l’acheteur de prononcer toute autre sanction contractuelle et notamment de faire réaliser tout ou partie du contrat aux frais et risques du titulaire.</w:t>
      </w:r>
    </w:p>
    <w:p w14:paraId="79FA7B21" w14:textId="77777777" w:rsidR="00750675" w:rsidRPr="00750675" w:rsidRDefault="00750675" w:rsidP="00750675">
      <w:r w:rsidRPr="00750675">
        <w:rPr>
          <w:b/>
          <w:i/>
          <w:color w:val="00B0F0"/>
        </w:rPr>
        <w:t>Par dérogation à l’article 14.1.2 du CCAG-FCS</w:t>
      </w:r>
      <w:r w:rsidRPr="00750675">
        <w:t>, les pénalités ne sont pas plafonnées.</w:t>
      </w:r>
    </w:p>
    <w:p w14:paraId="19529C8C" w14:textId="77777777" w:rsidR="00750675" w:rsidRPr="00750675" w:rsidRDefault="00750675" w:rsidP="00750675">
      <w:r w:rsidRPr="00750675">
        <w:rPr>
          <w:b/>
          <w:i/>
          <w:color w:val="00B0F0"/>
        </w:rPr>
        <w:t>Par dérogation à l‘article 14.1.3 du CCAG-FCS</w:t>
      </w:r>
      <w:r w:rsidRPr="00750675">
        <w:t>, les pénalités sont applicables dès le 1</w:t>
      </w:r>
      <w:r w:rsidRPr="00750675">
        <w:rPr>
          <w:vertAlign w:val="superscript"/>
        </w:rPr>
        <w:t>er</w:t>
      </w:r>
      <w:r w:rsidRPr="00750675">
        <w:t xml:space="preserve"> Euro.</w:t>
      </w:r>
    </w:p>
    <w:p w14:paraId="3C3A83FF" w14:textId="77777777" w:rsidR="00750675" w:rsidRPr="00750675" w:rsidRDefault="00750675" w:rsidP="00750675">
      <w:r w:rsidRPr="00750675">
        <w:t>Les pénalités peuvent être précomptées sur les acomptes versés au titulaire tout au long de l’exécution des prestations, lors de l’établissement des états d’acomptes ou constituer un élément au décompte général.</w:t>
      </w:r>
    </w:p>
    <w:p w14:paraId="2BE6A6E1" w14:textId="77777777" w:rsidR="00750675" w:rsidRPr="00750675" w:rsidRDefault="00750675" w:rsidP="00750675">
      <w:r w:rsidRPr="00750675">
        <w:t>Si le montant des pénalités applicables est supérieur au montant de la facture sur laquelle elles apparaissent, la facture laissera apparaître un solde négatif qui sera traité sous forme d’avoir pour les prochaines factures à venir.</w:t>
      </w:r>
    </w:p>
    <w:p w14:paraId="7B65CE89" w14:textId="77777777" w:rsidR="00750675" w:rsidRPr="00750675" w:rsidRDefault="00750675" w:rsidP="00750675">
      <w:r w:rsidRPr="00750675">
        <w:t>Une remise de pénalité peut être accordée au titulaire par le Mucem sur décision spéciale et motivée, eu égard :</w:t>
      </w:r>
    </w:p>
    <w:p w14:paraId="0BB14F5D" w14:textId="00E289AC" w:rsidR="00750675" w:rsidRPr="00750675" w:rsidRDefault="00500049" w:rsidP="00750675">
      <w:pPr>
        <w:pStyle w:val="Listepuces"/>
      </w:pPr>
      <w:r w:rsidRPr="00750675">
        <w:t>Aux</w:t>
      </w:r>
      <w:r w:rsidR="00750675" w:rsidRPr="00750675">
        <w:t xml:space="preserve"> efforts du titulaire accomplis pour limiter le préjudice subi</w:t>
      </w:r>
    </w:p>
    <w:p w14:paraId="2C3E6459" w14:textId="5785C522" w:rsidR="00750675" w:rsidRPr="00750675" w:rsidRDefault="00500049" w:rsidP="00750675">
      <w:pPr>
        <w:pStyle w:val="Listepuces"/>
      </w:pPr>
      <w:r w:rsidRPr="00750675">
        <w:t>Au</w:t>
      </w:r>
      <w:r w:rsidR="00750675" w:rsidRPr="00750675">
        <w:t xml:space="preserve"> préjudice effectivement subi</w:t>
      </w:r>
    </w:p>
    <w:p w14:paraId="709C81B2" w14:textId="106C6B76" w:rsidR="00750675" w:rsidRPr="002D0029" w:rsidRDefault="00500049" w:rsidP="00750675">
      <w:pPr>
        <w:pStyle w:val="Listepuces"/>
      </w:pPr>
      <w:r w:rsidRPr="00750675">
        <w:t>À</w:t>
      </w:r>
      <w:r w:rsidR="00750675" w:rsidRPr="00750675">
        <w:t xml:space="preserve"> </w:t>
      </w:r>
      <w:r w:rsidR="00750675" w:rsidRPr="002D0029">
        <w:t>la proportion entre le montant de la pénalité et le montant du contrat</w:t>
      </w:r>
      <w:bookmarkEnd w:id="166"/>
    </w:p>
    <w:p w14:paraId="6A7842FF" w14:textId="07177590" w:rsidR="00C360D8" w:rsidRPr="002D0029" w:rsidRDefault="00C360D8" w:rsidP="007C1882">
      <w:pPr>
        <w:pStyle w:val="Titre2"/>
      </w:pPr>
      <w:bookmarkStart w:id="168" w:name="_Toc193897602"/>
      <w:r w:rsidRPr="002D0029">
        <w:t>Détérioration des ouvrages du Mucem</w:t>
      </w:r>
      <w:bookmarkEnd w:id="168"/>
    </w:p>
    <w:p w14:paraId="0BF9BEC0" w14:textId="332B1544" w:rsidR="00C360D8" w:rsidRPr="002D0029" w:rsidRDefault="00C360D8" w:rsidP="00C360D8">
      <w:r w:rsidRPr="002D0029">
        <w:t xml:space="preserve">En cas de détérioration du bâtiment liée à la prestation du titulaire (dégradation d’un mur…), le </w:t>
      </w:r>
      <w:r w:rsidR="0035764B" w:rsidRPr="002D0029">
        <w:t>titulaire</w:t>
      </w:r>
      <w:r w:rsidRPr="002D0029">
        <w:t xml:space="preserve"> encourt une pénalité forfaitaire de cinq cent </w:t>
      </w:r>
      <w:r w:rsidRPr="002D0029">
        <w:rPr>
          <w:b/>
        </w:rPr>
        <w:t>500 € par détérioration constatée</w:t>
      </w:r>
      <w:r w:rsidRPr="002D0029">
        <w:t>. Chaque détérioration différente (nature de la détérioration ou nature du support détérioré) entraînera l’application de cette pénalité. Celle-ci pourra être éventuellement complétée d’une prise en charge de l’assureur du titulaire.</w:t>
      </w:r>
    </w:p>
    <w:p w14:paraId="7A714C18" w14:textId="50800D60" w:rsidR="00C360D8" w:rsidRPr="002D0029" w:rsidRDefault="00C360D8" w:rsidP="007C1882">
      <w:pPr>
        <w:pStyle w:val="Titre2"/>
      </w:pPr>
      <w:bookmarkStart w:id="169" w:name="_Toc193897603"/>
      <w:r w:rsidRPr="002D0029">
        <w:t>Non-respect du règlement intérieur</w:t>
      </w:r>
      <w:bookmarkEnd w:id="169"/>
    </w:p>
    <w:p w14:paraId="6F494876" w14:textId="77777777" w:rsidR="00C360D8" w:rsidRPr="002D0029" w:rsidRDefault="00C360D8" w:rsidP="00C360D8">
      <w:r w:rsidRPr="002D0029">
        <w:t>Le non-respect du règlement intérieur du Mucem implique une pénalité forfaitaire de 100 (cent) Euros par infraction.</w:t>
      </w:r>
    </w:p>
    <w:p w14:paraId="614447B0" w14:textId="08D261DA" w:rsidR="0077298C" w:rsidRPr="002D0029" w:rsidRDefault="00C360D8" w:rsidP="007C1882">
      <w:pPr>
        <w:pStyle w:val="Titre2"/>
      </w:pPr>
      <w:bookmarkStart w:id="170" w:name="_Toc193897604"/>
      <w:r w:rsidRPr="002D0029">
        <w:t>Non remise</w:t>
      </w:r>
      <w:r w:rsidR="0077298C" w:rsidRPr="002D0029">
        <w:t xml:space="preserve"> de document</w:t>
      </w:r>
      <w:r w:rsidR="00777C56" w:rsidRPr="002D0029">
        <w:t xml:space="preserve"> administratif (assurance, attestation fiscale et sociale,</w:t>
      </w:r>
      <w:r w:rsidR="00D61C26" w:rsidRPr="002D0029">
        <w:t xml:space="preserve"> DC4</w:t>
      </w:r>
      <w:r w:rsidR="00777C56" w:rsidRPr="002D0029">
        <w:t>…)</w:t>
      </w:r>
      <w:bookmarkEnd w:id="170"/>
    </w:p>
    <w:p w14:paraId="2B7D5AED" w14:textId="5326AF21" w:rsidR="00777C56" w:rsidRPr="00777C56" w:rsidRDefault="00777C56" w:rsidP="00777C56">
      <w:bookmarkStart w:id="171" w:name="_Toc251755533"/>
      <w:bookmarkStart w:id="172" w:name="_Toc251755609"/>
      <w:bookmarkStart w:id="173" w:name="_Toc251761130"/>
      <w:bookmarkStart w:id="174" w:name="_Toc295161016"/>
      <w:bookmarkStart w:id="175" w:name="_Toc295312974"/>
      <w:bookmarkStart w:id="176" w:name="_Toc329592796"/>
      <w:r w:rsidRPr="002D0029">
        <w:t xml:space="preserve">En cas de non remise de l’attestation d’assurance prévue à </w:t>
      </w:r>
      <w:r w:rsidRPr="002D0029">
        <w:rPr>
          <w:b/>
          <w:i/>
          <w:color w:val="595959" w:themeColor="text1" w:themeTint="A6"/>
        </w:rPr>
        <w:t>l’</w:t>
      </w:r>
      <w:r w:rsidRPr="002D0029">
        <w:rPr>
          <w:b/>
          <w:i/>
          <w:color w:val="595959" w:themeColor="text1" w:themeTint="A6"/>
        </w:rPr>
        <w:fldChar w:fldCharType="begin"/>
      </w:r>
      <w:r w:rsidRPr="002D0029">
        <w:rPr>
          <w:b/>
          <w:i/>
          <w:color w:val="595959" w:themeColor="text1" w:themeTint="A6"/>
        </w:rPr>
        <w:instrText xml:space="preserve"> REF _Ref416181510 \r \h  \* MERGEFORMAT </w:instrText>
      </w:r>
      <w:r w:rsidRPr="002D0029">
        <w:rPr>
          <w:b/>
          <w:i/>
          <w:color w:val="595959" w:themeColor="text1" w:themeTint="A6"/>
        </w:rPr>
      </w:r>
      <w:r w:rsidRPr="002D0029">
        <w:rPr>
          <w:b/>
          <w:i/>
          <w:color w:val="595959" w:themeColor="text1" w:themeTint="A6"/>
        </w:rPr>
        <w:fldChar w:fldCharType="separate"/>
      </w:r>
      <w:r w:rsidR="00A73CBD">
        <w:rPr>
          <w:b/>
          <w:i/>
          <w:color w:val="595959" w:themeColor="text1" w:themeTint="A6"/>
        </w:rPr>
        <w:t xml:space="preserve">Article 13  </w:t>
      </w:r>
      <w:r w:rsidRPr="002D0029">
        <w:rPr>
          <w:b/>
          <w:i/>
          <w:color w:val="595959" w:themeColor="text1" w:themeTint="A6"/>
        </w:rPr>
        <w:fldChar w:fldCharType="end"/>
      </w:r>
      <w:r w:rsidRPr="002D0029">
        <w:rPr>
          <w:b/>
          <w:i/>
          <w:color w:val="595959" w:themeColor="text1" w:themeTint="A6"/>
        </w:rPr>
        <w:t>du présent CCAP</w:t>
      </w:r>
      <w:r w:rsidRPr="002D0029">
        <w:t xml:space="preserve">, une retenue provisoire de </w:t>
      </w:r>
      <w:r w:rsidR="00E9292A" w:rsidRPr="002D0029">
        <w:t>50 (cinquante</w:t>
      </w:r>
      <w:r w:rsidRPr="002D0029">
        <w:t xml:space="preserve"> euros par jour </w:t>
      </w:r>
      <w:r w:rsidR="00E92BD4" w:rsidRPr="002D0029">
        <w:t>calendaire</w:t>
      </w:r>
      <w:r w:rsidRPr="002D0029">
        <w:t xml:space="preserve"> de retard </w:t>
      </w:r>
      <w:r w:rsidR="006A7EB4" w:rsidRPr="002D0029">
        <w:t>pourra être</w:t>
      </w:r>
      <w:r w:rsidR="004C69C0" w:rsidRPr="002D0029">
        <w:t xml:space="preserve"> appliquée</w:t>
      </w:r>
      <w:r w:rsidRPr="002D0029">
        <w:t xml:space="preserve"> sur les sommes dues au </w:t>
      </w:r>
      <w:r w:rsidR="0035764B" w:rsidRPr="002D0029">
        <w:t>titulaire</w:t>
      </w:r>
      <w:r w:rsidRPr="002D0029">
        <w:t>. Cette somme</w:t>
      </w:r>
      <w:r w:rsidRPr="006A7EB4">
        <w:t xml:space="preserve"> sera reversée au </w:t>
      </w:r>
      <w:r w:rsidR="0035764B">
        <w:t>titulaire</w:t>
      </w:r>
      <w:r w:rsidRPr="006A7EB4">
        <w:t xml:space="preserve"> sur la facture qui suivra la réception du document par le </w:t>
      </w:r>
      <w:r w:rsidR="002304D6" w:rsidRPr="006A7EB4">
        <w:t>Mucem</w:t>
      </w:r>
      <w:r w:rsidRPr="006A7EB4">
        <w:t>.</w:t>
      </w:r>
    </w:p>
    <w:p w14:paraId="24698523" w14:textId="013D5B53"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A73CBD">
        <w:rPr>
          <w:b/>
          <w:i/>
          <w:color w:val="595959" w:themeColor="text1" w:themeTint="A6"/>
        </w:rPr>
        <w:t>7.4</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696C7B7C" w14:textId="538A435B" w:rsidR="009E5790" w:rsidRPr="00507BC2" w:rsidRDefault="009E5790" w:rsidP="00BF0E36">
      <w:pPr>
        <w:pStyle w:val="Titre1"/>
      </w:pPr>
      <w:bookmarkStart w:id="177" w:name="_Ref507592801"/>
      <w:bookmarkStart w:id="178" w:name="_Ref416181510"/>
      <w:bookmarkStart w:id="179" w:name="_Toc193897605"/>
      <w:bookmarkEnd w:id="171"/>
      <w:bookmarkEnd w:id="172"/>
      <w:bookmarkEnd w:id="173"/>
      <w:bookmarkEnd w:id="174"/>
      <w:bookmarkEnd w:id="175"/>
      <w:bookmarkEnd w:id="176"/>
      <w:r w:rsidRPr="00507BC2">
        <w:lastRenderedPageBreak/>
        <w:t>Démarche diversité – égalité</w:t>
      </w:r>
      <w:bookmarkEnd w:id="177"/>
      <w:bookmarkEnd w:id="179"/>
    </w:p>
    <w:p w14:paraId="5994CD66" w14:textId="177C3B5E" w:rsidR="00507BC2" w:rsidRDefault="00507BC2" w:rsidP="00507BC2">
      <w:bookmarkStart w:id="180" w:name="_Hlk187658065"/>
      <w:bookmarkStart w:id="181" w:name="_Hlk190437739"/>
      <w:bookmarkStart w:id="182" w:name="_Hlk178782198"/>
      <w:bookmarkStart w:id="183"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r w:rsidRPr="00195AEC">
        <w:rPr>
          <w:b/>
        </w:rPr>
        <w:t xml:space="preserve">Egalité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468DCAAF" w:rsidR="00507BC2" w:rsidRDefault="00507BC2" w:rsidP="00507BC2">
      <w:bookmarkStart w:id="184" w:name="_Hlk187658092"/>
      <w:bookmarkEnd w:id="180"/>
      <w:r>
        <w:t xml:space="preserve">A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81"/>
      <w:r>
        <w:t>.</w:t>
      </w:r>
      <w:bookmarkEnd w:id="182"/>
    </w:p>
    <w:p w14:paraId="1A541BCA" w14:textId="02321EC9" w:rsidR="00BF0E36" w:rsidRDefault="00BF6011" w:rsidP="00BF0E36">
      <w:pPr>
        <w:pStyle w:val="Titre1"/>
      </w:pPr>
      <w:bookmarkStart w:id="185" w:name="_Toc193897606"/>
      <w:bookmarkEnd w:id="183"/>
      <w:bookmarkEnd w:id="184"/>
      <w:r>
        <w:t xml:space="preserve">Responsabilité - </w:t>
      </w:r>
      <w:r w:rsidR="00BF0E36">
        <w:t>Assurance</w:t>
      </w:r>
      <w:bookmarkEnd w:id="178"/>
      <w:r>
        <w:t>s</w:t>
      </w:r>
      <w:bookmarkEnd w:id="185"/>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86" w:name="_Hlk190436920"/>
      <w:bookmarkStart w:id="187" w:name="_Ref454960589"/>
      <w:bookmarkStart w:id="188" w:name="_Ref454960594"/>
      <w:bookmarkStart w:id="189" w:name="_Ref399754327"/>
      <w:bookmarkStart w:id="190" w:name="_Ref400370216"/>
      <w:bookmarkStart w:id="191" w:name="_Toc193897607"/>
      <w:r w:rsidRPr="00D40998">
        <w:t>Dispositions applicables en cas de menace sanitaire grave appelant des mesures d’urgence</w:t>
      </w:r>
      <w:bookmarkEnd w:id="191"/>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Pr="00751C4B" w:rsidRDefault="00D63B1E" w:rsidP="00D63B1E">
      <w:pPr>
        <w:pStyle w:val="Titre2"/>
      </w:pPr>
      <w:bookmarkStart w:id="192" w:name="_Toc193897608"/>
      <w:r w:rsidRPr="00751C4B">
        <w:t>Suspension de l'exécution des prestations à la demande du titulaire</w:t>
      </w:r>
      <w:bookmarkEnd w:id="192"/>
    </w:p>
    <w:p w14:paraId="11CD9664" w14:textId="77777777" w:rsidR="00D63B1E" w:rsidRPr="00751C4B" w:rsidRDefault="00D63B1E" w:rsidP="00D63B1E">
      <w:r w:rsidRPr="00751C4B">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Pr="00751C4B" w:rsidRDefault="00D63B1E" w:rsidP="00D63B1E">
      <w:r w:rsidRPr="00751C4B">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Pr="00751C4B" w:rsidRDefault="00D63B1E" w:rsidP="00D63B1E"/>
    <w:p w14:paraId="0BD4CA8C" w14:textId="77777777" w:rsidR="00D63B1E" w:rsidRPr="00751C4B" w:rsidRDefault="00D63B1E" w:rsidP="00D63B1E">
      <w:r w:rsidRPr="00751C4B">
        <w:lastRenderedPageBreak/>
        <w:t>Dans sa décision, l'acheteur précise l'impact éventuel de la suspension sur la durée du marché. Toute modification de la durée du marché ne peut résulter que d'un avenant.</w:t>
      </w:r>
    </w:p>
    <w:p w14:paraId="7565E547" w14:textId="77777777" w:rsidR="00D63B1E" w:rsidRPr="00751C4B" w:rsidRDefault="00D63B1E" w:rsidP="00D63B1E">
      <w:r w:rsidRPr="00751C4B">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Pr="00751C4B" w:rsidRDefault="00D63B1E" w:rsidP="00D63B1E"/>
    <w:p w14:paraId="39B91D1C" w14:textId="77777777" w:rsidR="00D63B1E" w:rsidRPr="00751C4B" w:rsidRDefault="00D63B1E" w:rsidP="00D63B1E">
      <w:r w:rsidRPr="00751C4B">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Pr="00751C4B" w:rsidRDefault="00D63B1E" w:rsidP="00D63B1E">
      <w:r w:rsidRPr="00751C4B">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rsidRPr="00751C4B">
        <w:t>La suspension de l'exécution des prestations à l'initiative du titulaire n'ouvre droit à aucune indemnité au bénéfice de ce dernier.</w:t>
      </w:r>
    </w:p>
    <w:p w14:paraId="75AD0C4E" w14:textId="77777777" w:rsidR="00D63B1E" w:rsidRDefault="00D63B1E" w:rsidP="00460738">
      <w:pPr>
        <w:pStyle w:val="Titre2"/>
      </w:pPr>
      <w:bookmarkStart w:id="193" w:name="_Toc193897609"/>
      <w:r>
        <w:t>Suspension à l'initiative de l'acheteur</w:t>
      </w:r>
      <w:bookmarkEnd w:id="193"/>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Pour ce faire, il adresse à l'acheteur un mémoire en réclamation, conformément aux dispositions de l'article du CCAG de référence relatif aux différends entre les parties. Ce mémoire justifie :</w:t>
      </w:r>
    </w:p>
    <w:p w14:paraId="12C6269C" w14:textId="3B6FEE6B" w:rsidR="00D63B1E" w:rsidRDefault="00500049" w:rsidP="00460738">
      <w:pPr>
        <w:pStyle w:val="Listepuces"/>
      </w:pPr>
      <w:r>
        <w:t>Les</w:t>
      </w:r>
      <w:r w:rsidR="00D63B1E">
        <w:t xml:space="preserve"> coûts d'arrêt des prestations objet du marché ;</w:t>
      </w:r>
    </w:p>
    <w:p w14:paraId="34519745" w14:textId="1E540995" w:rsidR="00D63B1E" w:rsidRDefault="00500049" w:rsidP="00460738">
      <w:pPr>
        <w:pStyle w:val="Listepuces"/>
      </w:pPr>
      <w:r>
        <w:t>Les</w:t>
      </w:r>
      <w:r w:rsidR="00D63B1E">
        <w:t xml:space="preserve"> coûts de remise en état à l'issue de la suspension en vue de la reprise d'exécution ;</w:t>
      </w:r>
    </w:p>
    <w:p w14:paraId="5C4F6013" w14:textId="405030E3" w:rsidR="00D63B1E" w:rsidRDefault="00500049" w:rsidP="00460738">
      <w:pPr>
        <w:pStyle w:val="Listepuces"/>
      </w:pPr>
      <w:r>
        <w:t>La</w:t>
      </w:r>
      <w:r w:rsidR="00D63B1E">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460738">
      <w:pPr>
        <w:pStyle w:val="Titre2"/>
      </w:pPr>
      <w:bookmarkStart w:id="194" w:name="_Toc193897610"/>
      <w:r>
        <w:t>Prolongation du délai d'exécution des prestations</w:t>
      </w:r>
      <w:bookmarkEnd w:id="194"/>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460738">
      <w:pPr>
        <w:pStyle w:val="Titre2"/>
      </w:pPr>
      <w:bookmarkStart w:id="195" w:name="_Toc193897611"/>
      <w:r>
        <w:lastRenderedPageBreak/>
        <w:t>Résiliation en cas d'impossibilité d'exécuter la prestation et indemnisation associée</w:t>
      </w:r>
      <w:bookmarkEnd w:id="195"/>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35F1A539" w:rsidR="00D63B1E" w:rsidRPr="00751C4B" w:rsidRDefault="00D63B1E" w:rsidP="00460738">
      <w:pPr>
        <w:pStyle w:val="Titre2"/>
      </w:pPr>
      <w:bookmarkStart w:id="196" w:name="_Toc193897612"/>
      <w:r w:rsidRPr="00751C4B">
        <w:t>Indemnisation suite à l'annulation d'un bon de commande</w:t>
      </w:r>
      <w:bookmarkEnd w:id="196"/>
      <w:r w:rsidRPr="00751C4B">
        <w:t xml:space="preserve"> </w:t>
      </w:r>
    </w:p>
    <w:p w14:paraId="4F7E7803" w14:textId="77777777" w:rsidR="00D63B1E" w:rsidRDefault="00D63B1E" w:rsidP="00D63B1E">
      <w: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Default="00D63B1E" w:rsidP="00D63B1E">
      <w:r>
        <w:t>Le titulaire adresse à l'acheteur un mémoire en réclamation, conformément aux dispositions de l'article du CCAG de référence relatif aux différends entre les parties. Ce mémoire justifie :</w:t>
      </w:r>
    </w:p>
    <w:p w14:paraId="2430E4DA" w14:textId="73C64901" w:rsidR="00D63B1E" w:rsidRDefault="00500049" w:rsidP="00460738">
      <w:pPr>
        <w:pStyle w:val="Listepuces"/>
      </w:pPr>
      <w:r>
        <w:t>De</w:t>
      </w:r>
      <w:r w:rsidR="00D63B1E">
        <w:t xml:space="preserve"> l'existence du préjudice subi (réalité des charges pesant sur le titulaire et évaluation du montant demandé) </w:t>
      </w:r>
    </w:p>
    <w:p w14:paraId="02C84E53" w14:textId="216A0AB9" w:rsidR="00D63B1E" w:rsidRDefault="00500049" w:rsidP="00460738">
      <w:pPr>
        <w:pStyle w:val="Listepuces"/>
      </w:pPr>
      <w:r>
        <w:t>De</w:t>
      </w:r>
      <w:r w:rsidR="00D63B1E">
        <w:t xml:space="preserve"> l'existence d'un lien de causalité entre l'évènement perturbateur et ledit préjudice.</w:t>
      </w:r>
    </w:p>
    <w:p w14:paraId="3785BC50" w14:textId="7F5565D8" w:rsidR="00D63B1E" w:rsidRDefault="00D63B1E" w:rsidP="00460738">
      <w:pPr>
        <w:pStyle w:val="Titre2"/>
      </w:pPr>
      <w:bookmarkStart w:id="197" w:name="_Toc193897613"/>
      <w:r>
        <w:t>Demandes indemnitaires</w:t>
      </w:r>
      <w:bookmarkEnd w:id="197"/>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460738">
      <w:pPr>
        <w:pStyle w:val="Titre2"/>
      </w:pPr>
      <w:bookmarkStart w:id="198" w:name="_Toc193897614"/>
      <w:r>
        <w:t>Modalités de communications en cas de crise sanitaire</w:t>
      </w:r>
      <w:bookmarkEnd w:id="198"/>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bookmarkEnd w:id="186"/>
    </w:p>
    <w:p w14:paraId="21E55115" w14:textId="19EF8385" w:rsidR="001432B3" w:rsidRDefault="001432B3" w:rsidP="00BF0E36">
      <w:pPr>
        <w:pStyle w:val="Titre1"/>
      </w:pPr>
      <w:bookmarkStart w:id="199" w:name="_Ref9860511"/>
      <w:bookmarkStart w:id="200" w:name="_Ref9860514"/>
      <w:bookmarkStart w:id="201" w:name="_Toc193897615"/>
      <w:r>
        <w:t>Litiges</w:t>
      </w:r>
      <w:r w:rsidR="00973966">
        <w:t xml:space="preserve"> - langues</w:t>
      </w:r>
      <w:bookmarkEnd w:id="187"/>
      <w:bookmarkEnd w:id="188"/>
      <w:bookmarkEnd w:id="199"/>
      <w:bookmarkEnd w:id="200"/>
      <w:bookmarkEnd w:id="201"/>
    </w:p>
    <w:p w14:paraId="756464D3" w14:textId="13BA78EA"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w:t>
      </w:r>
      <w:r w:rsidR="000D0B2A">
        <w:t>de justice</w:t>
      </w:r>
      <w:r w:rsidRPr="00AF472A">
        <w:t xml:space="preserve"> administrative.</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1495568B" w14:textId="5E5B9319" w:rsidR="00973966" w:rsidRDefault="00973966" w:rsidP="00973966">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0D0B2A" w:rsidRDefault="00412190" w:rsidP="00412190">
      <w:pPr>
        <w:pStyle w:val="Titre1"/>
      </w:pPr>
      <w:bookmarkStart w:id="202" w:name="_Toc193897616"/>
      <w:r w:rsidRPr="000D0B2A">
        <w:t>Dérogations au CCAG FCS</w:t>
      </w:r>
      <w:bookmarkEnd w:id="202"/>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77777777" w:rsidR="00412190" w:rsidRPr="008C57CB" w:rsidRDefault="00412190" w:rsidP="006607AF">
            <w:pPr>
              <w:jc w:val="center"/>
              <w:rPr>
                <w:b/>
              </w:rPr>
            </w:pPr>
            <w:r w:rsidRPr="008C57CB">
              <w:rPr>
                <w:b/>
              </w:rPr>
              <w:t>Article du prés</w:t>
            </w:r>
            <w:r w:rsidRPr="00BE2A7D">
              <w:rPr>
                <w:b/>
              </w:rPr>
              <w:t>ent CCAP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3E5D76" w14:paraId="1BF516AC" w14:textId="77777777" w:rsidTr="003E5D76">
        <w:trPr>
          <w:trHeight w:val="253"/>
          <w:jc w:val="center"/>
        </w:trPr>
        <w:tc>
          <w:tcPr>
            <w:tcW w:w="5968" w:type="dxa"/>
          </w:tcPr>
          <w:p w14:paraId="5AA19812" w14:textId="07A120F4" w:rsidR="003E5D76" w:rsidRPr="003E5D76" w:rsidRDefault="003E5D76" w:rsidP="006607AF">
            <w:pPr>
              <w:jc w:val="center"/>
            </w:pPr>
            <w:r>
              <w:fldChar w:fldCharType="begin"/>
            </w:r>
            <w:r>
              <w:instrText xml:space="preserve"> REF _Ref9860334 \r \h </w:instrText>
            </w:r>
            <w:r>
              <w:fldChar w:fldCharType="separate"/>
            </w:r>
            <w:r w:rsidR="00A73CBD">
              <w:t xml:space="preserve">Article 5  </w:t>
            </w:r>
            <w:r>
              <w:fldChar w:fldCharType="end"/>
            </w:r>
            <w:r>
              <w:t xml:space="preserve">- </w:t>
            </w:r>
            <w:r>
              <w:fldChar w:fldCharType="begin"/>
            </w:r>
            <w:r>
              <w:instrText xml:space="preserve"> REF _Ref9860344 \h </w:instrText>
            </w:r>
            <w:r>
              <w:fldChar w:fldCharType="separate"/>
            </w:r>
            <w:r w:rsidR="00A73CBD" w:rsidRPr="006118C1">
              <w:t xml:space="preserve">Modalités de répartition et d’émission des bons de commande </w:t>
            </w:r>
            <w:r>
              <w:fldChar w:fldCharType="end"/>
            </w:r>
          </w:p>
        </w:tc>
        <w:tc>
          <w:tcPr>
            <w:tcW w:w="3660" w:type="dxa"/>
          </w:tcPr>
          <w:p w14:paraId="0453BFE3" w14:textId="1E831ADF" w:rsidR="003E5D76" w:rsidRPr="003E5D76" w:rsidRDefault="003E5D76" w:rsidP="006607AF">
            <w:pPr>
              <w:jc w:val="center"/>
              <w:rPr>
                <w:color w:val="00B0F0"/>
              </w:rPr>
            </w:pPr>
            <w:r>
              <w:rPr>
                <w:color w:val="00B0F0"/>
              </w:rPr>
              <w:t>Art 3.7.2</w:t>
            </w:r>
          </w:p>
        </w:tc>
      </w:tr>
      <w:tr w:rsidR="003E5D76" w14:paraId="17B42765" w14:textId="77777777" w:rsidTr="003E5D76">
        <w:trPr>
          <w:trHeight w:val="253"/>
          <w:jc w:val="center"/>
        </w:trPr>
        <w:tc>
          <w:tcPr>
            <w:tcW w:w="5968" w:type="dxa"/>
          </w:tcPr>
          <w:p w14:paraId="45FA7E80" w14:textId="329C2F29" w:rsidR="003E5D76" w:rsidRDefault="003E5D76" w:rsidP="006607AF">
            <w:pPr>
              <w:jc w:val="center"/>
            </w:pPr>
            <w:r>
              <w:fldChar w:fldCharType="begin"/>
            </w:r>
            <w:r>
              <w:instrText xml:space="preserve"> REF _Ref9860408 \r \h </w:instrText>
            </w:r>
            <w:r>
              <w:fldChar w:fldCharType="separate"/>
            </w:r>
            <w:r w:rsidR="00A73CBD">
              <w:t xml:space="preserve">Article 9  </w:t>
            </w:r>
            <w:r>
              <w:fldChar w:fldCharType="end"/>
            </w:r>
            <w:r>
              <w:t xml:space="preserve">- </w:t>
            </w:r>
            <w:r>
              <w:fldChar w:fldCharType="begin"/>
            </w:r>
            <w:r>
              <w:instrText xml:space="preserve"> REF _Ref9860414 \h </w:instrText>
            </w:r>
            <w:r>
              <w:fldChar w:fldCharType="separate"/>
            </w:r>
            <w:r w:rsidR="00A73CBD">
              <w:t>Opération de v</w:t>
            </w:r>
            <w:r w:rsidR="00A73CBD" w:rsidRPr="009A36AB">
              <w:t xml:space="preserve">érification – </w:t>
            </w:r>
            <w:r w:rsidR="00A73CBD">
              <w:t>admission</w:t>
            </w:r>
            <w:r w:rsidR="00A73CBD" w:rsidRPr="009A36AB">
              <w:t xml:space="preserve"> des </w:t>
            </w:r>
            <w:r w:rsidR="00A73CBD">
              <w:t>prestation</w:t>
            </w:r>
            <w:r w:rsidR="00A73CBD" w:rsidRPr="009A36AB">
              <w:t>s</w:t>
            </w:r>
            <w:r>
              <w:fldChar w:fldCharType="end"/>
            </w:r>
          </w:p>
        </w:tc>
        <w:tc>
          <w:tcPr>
            <w:tcW w:w="3660" w:type="dxa"/>
          </w:tcPr>
          <w:p w14:paraId="35D3C187" w14:textId="40F11B45" w:rsidR="003E5D76" w:rsidRDefault="000A2680" w:rsidP="006607AF">
            <w:pPr>
              <w:jc w:val="center"/>
              <w:rPr>
                <w:color w:val="00B0F0"/>
              </w:rPr>
            </w:pPr>
            <w:r>
              <w:rPr>
                <w:color w:val="00B0F0"/>
              </w:rPr>
              <w:t>Art 27.3, 28.2, 30.1, 30.2.1, 30.2, 30.4</w:t>
            </w:r>
          </w:p>
        </w:tc>
      </w:tr>
      <w:tr w:rsidR="00412190" w14:paraId="60CF67B3" w14:textId="77777777" w:rsidTr="003E5D76">
        <w:trPr>
          <w:trHeight w:val="253"/>
          <w:jc w:val="center"/>
        </w:trPr>
        <w:tc>
          <w:tcPr>
            <w:tcW w:w="5968" w:type="dxa"/>
          </w:tcPr>
          <w:p w14:paraId="0E63C5FA" w14:textId="16DD1BD3"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A73CBD">
              <w:t xml:space="preserve">Article 12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A73CBD" w:rsidRPr="00750675">
              <w:t>Pénalités</w:t>
            </w:r>
            <w:r w:rsidRPr="003E5D76">
              <w:fldChar w:fldCharType="end"/>
            </w:r>
          </w:p>
        </w:tc>
        <w:tc>
          <w:tcPr>
            <w:tcW w:w="3660" w:type="dxa"/>
          </w:tcPr>
          <w:p w14:paraId="24AECBDB" w14:textId="199A16A7" w:rsidR="00412190" w:rsidRPr="003E5D76" w:rsidRDefault="00412190" w:rsidP="006607AF">
            <w:pPr>
              <w:jc w:val="center"/>
              <w:rPr>
                <w:color w:val="00B0F0"/>
              </w:rPr>
            </w:pPr>
            <w:r w:rsidRPr="003E5D76">
              <w:rPr>
                <w:color w:val="00B0F0"/>
              </w:rPr>
              <w:t>Article 14</w:t>
            </w:r>
            <w:r w:rsidR="000D0B2A">
              <w:rPr>
                <w:color w:val="00B0F0"/>
              </w:rPr>
              <w:t>.1.1, 14.1.2, 14.1.3</w:t>
            </w:r>
          </w:p>
        </w:tc>
      </w:tr>
      <w:tr w:rsidR="003E5D76" w14:paraId="220FC119" w14:textId="77777777" w:rsidTr="006F0228">
        <w:trPr>
          <w:trHeight w:val="253"/>
          <w:jc w:val="center"/>
        </w:trPr>
        <w:tc>
          <w:tcPr>
            <w:tcW w:w="5968" w:type="dxa"/>
          </w:tcPr>
          <w:p w14:paraId="1494CECD" w14:textId="1378A458" w:rsidR="003E5D76" w:rsidRPr="003E5D76" w:rsidRDefault="003E5D76" w:rsidP="006F0228">
            <w:pPr>
              <w:jc w:val="center"/>
            </w:pPr>
            <w:r>
              <w:fldChar w:fldCharType="begin"/>
            </w:r>
            <w:r>
              <w:instrText xml:space="preserve"> REF _Ref9860511 \r \h </w:instrText>
            </w:r>
            <w:r>
              <w:fldChar w:fldCharType="separate"/>
            </w:r>
            <w:r w:rsidR="00A73CBD">
              <w:t xml:space="preserve">Article 16  </w:t>
            </w:r>
            <w:r>
              <w:fldChar w:fldCharType="end"/>
            </w:r>
            <w:r>
              <w:t xml:space="preserve">- </w:t>
            </w:r>
            <w:r>
              <w:fldChar w:fldCharType="begin"/>
            </w:r>
            <w:r>
              <w:instrText xml:space="preserve"> REF _Ref9860514 \h </w:instrText>
            </w:r>
            <w:r>
              <w:fldChar w:fldCharType="separate"/>
            </w:r>
            <w:r w:rsidR="00A73CBD">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1E77445A" w:rsidR="00411D10" w:rsidRDefault="00166688" w:rsidP="00411D10">
      <w:pPr>
        <w:pStyle w:val="Titre1"/>
      </w:pPr>
      <w:bookmarkStart w:id="203" w:name="_Hlk178931435"/>
      <w:bookmarkStart w:id="204" w:name="_Ref488241145"/>
      <w:bookmarkStart w:id="205" w:name="_Ref178930765"/>
      <w:bookmarkStart w:id="206" w:name="_Hlk179272786"/>
      <w:bookmarkStart w:id="207" w:name="_Toc193897617"/>
      <w:r w:rsidRPr="004D2B34">
        <w:rPr>
          <w:color w:val="FF0000"/>
          <w:sz w:val="28"/>
          <w:highlight w:val="lightGray"/>
        </w:rPr>
        <w:sym w:font="Wingdings" w:char="F046"/>
      </w:r>
      <w:bookmarkStart w:id="208" w:name="_Hlk178782289"/>
      <w:bookmarkEnd w:id="203"/>
      <w:r w:rsidR="00F23A9A" w:rsidRPr="00F23A9A">
        <w:t>Engagement du titulaire et s</w:t>
      </w:r>
      <w:r w:rsidR="00411D10">
        <w:t xml:space="preserve">ignature des </w:t>
      </w:r>
      <w:bookmarkEnd w:id="189"/>
      <w:bookmarkEnd w:id="190"/>
      <w:bookmarkEnd w:id="204"/>
      <w:r w:rsidR="00993680">
        <w:t>parties</w:t>
      </w:r>
      <w:bookmarkEnd w:id="205"/>
      <w:bookmarkEnd w:id="208"/>
      <w:bookmarkEnd w:id="207"/>
    </w:p>
    <w:p w14:paraId="7B3C1E3E" w14:textId="46AAE515" w:rsidR="00D17E99" w:rsidRPr="00C563EC" w:rsidRDefault="00D17E99" w:rsidP="00D17E99">
      <w:bookmarkStart w:id="209" w:name="_Hlk178930782"/>
      <w:bookmarkEnd w:id="206"/>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093B87B5" w:rsidR="00D17E99" w:rsidRDefault="001C51E6" w:rsidP="00897AEC">
      <w:pPr>
        <w:pStyle w:val="Listepuces"/>
        <w:numPr>
          <w:ilvl w:val="0"/>
          <w:numId w:val="0"/>
        </w:numPr>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007A5720">
        <w:rPr>
          <w:rFonts w:ascii="CGP" w:hAnsi="CGP"/>
          <w:b/>
        </w:rPr>
      </w:r>
      <w:r w:rsidR="007A5720">
        <w:rPr>
          <w:rFonts w:ascii="CGP" w:hAnsi="CGP"/>
          <w:b/>
        </w:rPr>
        <w:fldChar w:fldCharType="separate"/>
      </w:r>
      <w:r w:rsidRPr="00AF472A">
        <w:rPr>
          <w:rFonts w:ascii="CGP" w:hAnsi="CGP"/>
          <w:b/>
        </w:rPr>
        <w:fldChar w:fldCharType="end"/>
      </w:r>
      <w:r w:rsidR="00D17E99">
        <w:rPr>
          <w:rFonts w:ascii="CGP" w:hAnsi="CGP"/>
          <w:b/>
        </w:rPr>
        <w:t xml:space="preserve"> </w:t>
      </w:r>
      <w:r w:rsidR="00500049">
        <w:t>Renonce</w:t>
      </w:r>
      <w:r w:rsidR="00D17E99">
        <w:t xml:space="preserve"> à l’avance prévue à </w:t>
      </w:r>
      <w:r w:rsidR="00D17E99" w:rsidRPr="00C563EC">
        <w:rPr>
          <w:b/>
          <w:i/>
          <w:color w:val="595959" w:themeColor="text1" w:themeTint="A6"/>
        </w:rPr>
        <w:t xml:space="preserve">l’article </w:t>
      </w:r>
      <w:r>
        <w:rPr>
          <w:b/>
          <w:i/>
          <w:color w:val="595959" w:themeColor="text1" w:themeTint="A6"/>
        </w:rPr>
        <w:fldChar w:fldCharType="begin"/>
      </w:r>
      <w:r w:rsidR="00D17E99">
        <w:rPr>
          <w:b/>
          <w:i/>
          <w:color w:val="595959" w:themeColor="text1" w:themeTint="A6"/>
        </w:rPr>
        <w:instrText xml:space="preserve"> REF _Ref399754270 \r \h </w:instrText>
      </w:r>
      <w:r>
        <w:rPr>
          <w:b/>
          <w:i/>
          <w:color w:val="595959" w:themeColor="text1" w:themeTint="A6"/>
        </w:rPr>
      </w:r>
      <w:r>
        <w:rPr>
          <w:b/>
          <w:i/>
          <w:color w:val="595959" w:themeColor="text1" w:themeTint="A6"/>
        </w:rPr>
        <w:fldChar w:fldCharType="separate"/>
      </w:r>
      <w:r w:rsidR="00A73CBD">
        <w:rPr>
          <w:b/>
          <w:i/>
          <w:color w:val="595959" w:themeColor="text1" w:themeTint="A6"/>
        </w:rPr>
        <w:t>10.4</w:t>
      </w:r>
      <w:r>
        <w:rPr>
          <w:b/>
          <w:i/>
          <w:color w:val="595959" w:themeColor="text1" w:themeTint="A6"/>
        </w:rPr>
        <w:fldChar w:fldCharType="end"/>
      </w:r>
      <w:r w:rsidR="00D17E99">
        <w:rPr>
          <w:b/>
          <w:i/>
          <w:color w:val="595959" w:themeColor="text1" w:themeTint="A6"/>
        </w:rPr>
        <w:t xml:space="preserve"> </w:t>
      </w:r>
      <w:r w:rsidR="00D17E99" w:rsidRPr="00C563EC">
        <w:rPr>
          <w:b/>
          <w:i/>
          <w:color w:val="595959" w:themeColor="text1" w:themeTint="A6"/>
        </w:rPr>
        <w:t>du présent CC</w:t>
      </w:r>
      <w:r w:rsidR="00D17E99" w:rsidRPr="00C3613C">
        <w:rPr>
          <w:b/>
          <w:i/>
          <w:color w:val="595959" w:themeColor="text1" w:themeTint="A6"/>
        </w:rPr>
        <w:t>AP</w:t>
      </w:r>
      <w:r w:rsidR="00C3613C">
        <w:rPr>
          <w:b/>
          <w:i/>
          <w:color w:val="595959" w:themeColor="text1" w:themeTint="A6"/>
        </w:rPr>
        <w:t xml:space="preserve"> </w:t>
      </w:r>
      <w:r w:rsidR="00C3613C" w:rsidRPr="00C3613C">
        <w:t>pour la partie forfaitaire</w:t>
      </w:r>
    </w:p>
    <w:bookmarkEnd w:id="209"/>
    <w:p w14:paraId="4112324F" w14:textId="77777777" w:rsidR="00F9494C" w:rsidRDefault="00F9494C" w:rsidP="00F9494C">
      <w:pPr>
        <w:pStyle w:val="Listepuces"/>
        <w:numPr>
          <w:ilvl w:val="0"/>
          <w:numId w:val="0"/>
        </w:numPr>
      </w:pPr>
    </w:p>
    <w:p w14:paraId="432617DC" w14:textId="1138E1AA" w:rsidR="00F9494C" w:rsidRDefault="00F9494C" w:rsidP="00F9494C">
      <w:pPr>
        <w:pStyle w:val="Listepuces"/>
        <w:numPr>
          <w:ilvl w:val="0"/>
          <w:numId w:val="0"/>
        </w:numPr>
        <w:rPr>
          <w:i/>
        </w:rPr>
      </w:pPr>
      <w:bookmarkStart w:id="210" w:name="_Hlk157766315"/>
      <w:r>
        <w:t xml:space="preserve">Le présent CCAP comporte </w:t>
      </w:r>
      <w:r w:rsidRPr="00F9494C">
        <w:rPr>
          <w:highlight w:val="lightGray"/>
        </w:rPr>
        <w:t>__</w:t>
      </w:r>
      <w:r>
        <w:t xml:space="preserve"> annexes : </w:t>
      </w:r>
      <w:r w:rsidRPr="00543FB2">
        <w:rPr>
          <w:i/>
        </w:rPr>
        <w:t xml:space="preserve">(cocher </w:t>
      </w:r>
      <w:r>
        <w:rPr>
          <w:i/>
        </w:rPr>
        <w:t>les cases</w:t>
      </w:r>
      <w:r w:rsidRPr="00543FB2">
        <w:rPr>
          <w:i/>
        </w:rPr>
        <w:t>)</w:t>
      </w:r>
    </w:p>
    <w:p w14:paraId="7674BB76" w14:textId="4542E061" w:rsidR="00F9494C" w:rsidRPr="00751C4B" w:rsidRDefault="00971CC5" w:rsidP="00F9494C">
      <w:pPr>
        <w:ind w:left="851"/>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7A5720">
        <w:rPr>
          <w:rFonts w:ascii="CGP" w:hAnsi="CGP"/>
          <w:b/>
        </w:rPr>
      </w:r>
      <w:r w:rsidR="007A5720">
        <w:rPr>
          <w:rFonts w:ascii="CGP" w:hAnsi="CGP"/>
          <w:b/>
        </w:rPr>
        <w:fldChar w:fldCharType="separate"/>
      </w:r>
      <w:r w:rsidRPr="00AF472A">
        <w:rPr>
          <w:rFonts w:ascii="CGP" w:hAnsi="CGP"/>
          <w:b/>
        </w:rPr>
        <w:fldChar w:fldCharType="end"/>
      </w:r>
      <w:r w:rsidRPr="00971CC5">
        <w:t xml:space="preserve"> </w:t>
      </w:r>
      <w:r w:rsidR="00F9494C">
        <w:t xml:space="preserve">Annexe 1 : </w:t>
      </w:r>
      <w:r w:rsidR="00F9494C" w:rsidRPr="00751C4B">
        <w:t>annexe financière (décomposition du prix global et forfaitaire, désigné sous le terme « DPGF » / bordereau des prix unitaires désigné sous le terme « BPU »)</w:t>
      </w:r>
    </w:p>
    <w:p w14:paraId="4A6CF2DB" w14:textId="16165FC8" w:rsidR="00F9494C" w:rsidRPr="00751C4B" w:rsidRDefault="00F9494C" w:rsidP="00971CC5">
      <w:pPr>
        <w:ind w:left="851"/>
      </w:pPr>
      <w:r w:rsidRPr="00751C4B">
        <w:rPr>
          <w:rFonts w:ascii="CGP" w:hAnsi="CGP"/>
          <w:b/>
        </w:rPr>
        <w:fldChar w:fldCharType="begin">
          <w:ffData>
            <w:name w:val="CaseACocher1"/>
            <w:enabled/>
            <w:calcOnExit w:val="0"/>
            <w:checkBox>
              <w:sizeAuto/>
              <w:default w:val="0"/>
            </w:checkBox>
          </w:ffData>
        </w:fldChar>
      </w:r>
      <w:r w:rsidRPr="00751C4B">
        <w:rPr>
          <w:rFonts w:ascii="CGP" w:hAnsi="CGP"/>
          <w:b/>
        </w:rPr>
        <w:instrText xml:space="preserve"> FORMCHECKBOX </w:instrText>
      </w:r>
      <w:r w:rsidR="007A5720">
        <w:rPr>
          <w:rFonts w:ascii="CGP" w:hAnsi="CGP"/>
          <w:b/>
        </w:rPr>
      </w:r>
      <w:r w:rsidR="007A5720">
        <w:rPr>
          <w:rFonts w:ascii="CGP" w:hAnsi="CGP"/>
          <w:b/>
        </w:rPr>
        <w:fldChar w:fldCharType="separate"/>
      </w:r>
      <w:r w:rsidRPr="00751C4B">
        <w:rPr>
          <w:rFonts w:ascii="CGP" w:hAnsi="CGP"/>
          <w:b/>
        </w:rPr>
        <w:fldChar w:fldCharType="end"/>
      </w:r>
      <w:r w:rsidR="00971CC5" w:rsidRPr="00751C4B">
        <w:t xml:space="preserve"> An</w:t>
      </w:r>
      <w:r w:rsidRPr="00751C4B">
        <w:t>nexe X : éventuelle demande d’acceptation de sous-traitant avant notification du contrat – le cas échéant (voir le modèle de DC4 fourni par le Mucem)</w:t>
      </w:r>
      <w:bookmarkEnd w:id="210"/>
    </w:p>
    <w:p w14:paraId="6E61B4D9" w14:textId="77777777" w:rsidR="00F9494C" w:rsidRPr="00751C4B" w:rsidRDefault="00F9494C" w:rsidP="00F9494C"/>
    <w:p w14:paraId="40776A40" w14:textId="1F0C630E" w:rsidR="00F23A9A" w:rsidRPr="00751C4B" w:rsidRDefault="000E71D3" w:rsidP="00F23A9A">
      <w:pPr>
        <w:tabs>
          <w:tab w:val="left" w:pos="851"/>
        </w:tabs>
        <w:rPr>
          <w:rFonts w:cs="Arial"/>
        </w:rPr>
      </w:pPr>
      <w:bookmarkStart w:id="211" w:name="_Hlk178931449"/>
      <w:bookmarkStart w:id="212" w:name="_Hlk178782313"/>
      <w:r w:rsidRPr="00751C4B">
        <w:rPr>
          <w:b/>
          <w:caps/>
          <w:color w:val="FF0000"/>
          <w:sz w:val="36"/>
          <w:szCs w:val="36"/>
        </w:rPr>
        <w:sym w:font="Wingdings" w:char="F046"/>
      </w:r>
      <w:r w:rsidR="00F23A9A" w:rsidRPr="00751C4B">
        <w:rPr>
          <w:rFonts w:cs="Arial"/>
        </w:rPr>
        <w:t>Après avoir pris connaissance des pièces constitut</w:t>
      </w:r>
      <w:r w:rsidR="00897AEC" w:rsidRPr="00751C4B">
        <w:rPr>
          <w:rFonts w:cs="Arial"/>
        </w:rPr>
        <w:t>ives du marché public mentionnées à l’</w:t>
      </w:r>
      <w:r w:rsidR="00897AEC" w:rsidRPr="00751C4B">
        <w:rPr>
          <w:rFonts w:cs="Arial"/>
          <w:b/>
          <w:i/>
          <w:color w:val="595959" w:themeColor="text1" w:themeTint="A6"/>
        </w:rPr>
        <w:fldChar w:fldCharType="begin"/>
      </w:r>
      <w:r w:rsidR="00897AEC" w:rsidRPr="00751C4B">
        <w:rPr>
          <w:rFonts w:cs="Arial"/>
          <w:b/>
          <w:i/>
          <w:color w:val="595959" w:themeColor="text1" w:themeTint="A6"/>
        </w:rPr>
        <w:instrText xml:space="preserve"> REF _Ref335896546 \r \h  \* MERGEFORMAT </w:instrText>
      </w:r>
      <w:r w:rsidR="00897AEC" w:rsidRPr="00751C4B">
        <w:rPr>
          <w:rFonts w:cs="Arial"/>
          <w:b/>
          <w:i/>
          <w:color w:val="595959" w:themeColor="text1" w:themeTint="A6"/>
        </w:rPr>
      </w:r>
      <w:r w:rsidR="00897AEC" w:rsidRPr="00751C4B">
        <w:rPr>
          <w:rFonts w:cs="Arial"/>
          <w:b/>
          <w:i/>
          <w:color w:val="595959" w:themeColor="text1" w:themeTint="A6"/>
        </w:rPr>
        <w:fldChar w:fldCharType="separate"/>
      </w:r>
      <w:r w:rsidR="00A73CBD">
        <w:rPr>
          <w:rFonts w:cs="Arial"/>
          <w:b/>
          <w:i/>
          <w:color w:val="595959" w:themeColor="text1" w:themeTint="A6"/>
        </w:rPr>
        <w:t xml:space="preserve">Article 3  </w:t>
      </w:r>
      <w:r w:rsidR="00897AEC" w:rsidRPr="00751C4B">
        <w:rPr>
          <w:rFonts w:cs="Arial"/>
          <w:b/>
          <w:i/>
          <w:color w:val="595959" w:themeColor="text1" w:themeTint="A6"/>
        </w:rPr>
        <w:fldChar w:fldCharType="end"/>
      </w:r>
      <w:r w:rsidR="00897AEC" w:rsidRPr="00751C4B">
        <w:rPr>
          <w:rFonts w:cs="Arial"/>
          <w:b/>
          <w:i/>
          <w:color w:val="595959" w:themeColor="text1" w:themeTint="A6"/>
        </w:rPr>
        <w:t>du présent CCAP</w:t>
      </w:r>
      <w:r w:rsidR="00897AEC" w:rsidRPr="00751C4B">
        <w:rPr>
          <w:rFonts w:cs="Arial"/>
        </w:rPr>
        <w:t xml:space="preserve">, </w:t>
      </w:r>
      <w:r w:rsidR="00F23A9A" w:rsidRPr="00751C4B">
        <w:rPr>
          <w:rFonts w:cs="Arial"/>
        </w:rPr>
        <w:t>et conformément à leurs clauses,</w:t>
      </w:r>
    </w:p>
    <w:p w14:paraId="6BFBCAB0" w14:textId="050EBE34" w:rsidR="00804EEA" w:rsidRPr="00751C4B" w:rsidRDefault="00F23A9A" w:rsidP="00FE1F5B">
      <w:pPr>
        <w:pStyle w:val="fcase1ertab"/>
        <w:tabs>
          <w:tab w:val="clear" w:pos="426"/>
          <w:tab w:val="left" w:pos="851"/>
          <w:tab w:val="left" w:pos="993"/>
        </w:tabs>
        <w:ind w:left="851" w:firstLine="0"/>
        <w:rPr>
          <w:rFonts w:ascii="Arial" w:hAnsi="Arial" w:cs="Arial"/>
        </w:rPr>
      </w:pPr>
      <w:r w:rsidRPr="00751C4B">
        <w:fldChar w:fldCharType="begin">
          <w:ffData>
            <w:name w:val=""/>
            <w:enabled/>
            <w:calcOnExit w:val="0"/>
            <w:checkBox>
              <w:size w:val="20"/>
              <w:default w:val="0"/>
            </w:checkBox>
          </w:ffData>
        </w:fldChar>
      </w:r>
      <w:r w:rsidRPr="00751C4B">
        <w:instrText xml:space="preserve"> FORMCHECKBOX </w:instrText>
      </w:r>
      <w:r w:rsidR="007A5720">
        <w:fldChar w:fldCharType="separate"/>
      </w:r>
      <w:r w:rsidRPr="00751C4B">
        <w:fldChar w:fldCharType="end"/>
      </w:r>
      <w:r w:rsidRPr="00751C4B">
        <w:rPr>
          <w:rFonts w:cs="Arial"/>
        </w:rPr>
        <w:t xml:space="preserve"> </w:t>
      </w:r>
      <w:r w:rsidR="00500049" w:rsidRPr="00F2499A">
        <w:rPr>
          <w:rFonts w:ascii="Arial" w:hAnsi="Arial" w:cs="Arial"/>
        </w:rPr>
        <w:t>Le</w:t>
      </w:r>
      <w:r w:rsidRPr="00F2499A">
        <w:rPr>
          <w:rFonts w:ascii="Arial" w:hAnsi="Arial" w:cs="Arial"/>
        </w:rPr>
        <w:t xml:space="preserve"> </w:t>
      </w:r>
      <w:r w:rsidR="0035764B" w:rsidRPr="00F2499A">
        <w:rPr>
          <w:rFonts w:ascii="Arial" w:hAnsi="Arial" w:cs="Arial"/>
        </w:rPr>
        <w:t>titulaire</w:t>
      </w:r>
      <w:r w:rsidRPr="00F2499A">
        <w:rPr>
          <w:rFonts w:ascii="Arial" w:hAnsi="Arial" w:cs="Arial"/>
        </w:rPr>
        <w:t xml:space="preserve"> </w:t>
      </w:r>
      <w:r w:rsidRPr="00F2499A">
        <w:rPr>
          <w:rFonts w:ascii="Arial" w:hAnsi="Arial" w:cs="Arial"/>
          <w:b/>
        </w:rPr>
        <w:t>individuel</w:t>
      </w:r>
      <w:r w:rsidRPr="00F2499A">
        <w:rPr>
          <w:rFonts w:ascii="Arial" w:hAnsi="Arial" w:cs="Arial"/>
        </w:rPr>
        <w:t xml:space="preserve"> s’engage, sur la base de son offre et pour son propre compte</w:t>
      </w:r>
      <w:r w:rsidR="00804EEA" w:rsidRPr="00F2499A">
        <w:rPr>
          <w:rFonts w:ascii="Arial" w:hAnsi="Arial" w:cs="Arial"/>
        </w:rPr>
        <w:t xml:space="preserve"> à livrer les fournitures demandées ou à</w:t>
      </w:r>
      <w:r w:rsidR="00804EEA" w:rsidRPr="00751C4B">
        <w:rPr>
          <w:rFonts w:ascii="Arial" w:hAnsi="Arial" w:cs="Arial"/>
        </w:rPr>
        <w:t xml:space="preserve"> exécuter les prestations demandées au(x) prix indiqué(s) dans le présent CCAP et l’annexe financière.</w:t>
      </w:r>
    </w:p>
    <w:bookmarkEnd w:id="211"/>
    <w:p w14:paraId="7E849CB0" w14:textId="188D0229" w:rsidR="00F23A9A" w:rsidRDefault="00F23A9A" w:rsidP="00F23A9A">
      <w:pPr>
        <w:tabs>
          <w:tab w:val="left" w:pos="851"/>
        </w:tabs>
        <w:ind w:left="851"/>
        <w:rPr>
          <w:rFonts w:cs="Arial"/>
          <w:i/>
          <w:sz w:val="18"/>
          <w:szCs w:val="18"/>
        </w:rPr>
      </w:pPr>
      <w:r w:rsidRPr="00751C4B">
        <w:fldChar w:fldCharType="begin">
          <w:ffData>
            <w:name w:val=""/>
            <w:enabled/>
            <w:calcOnExit w:val="0"/>
            <w:checkBox>
              <w:size w:val="20"/>
              <w:default w:val="0"/>
            </w:checkBox>
          </w:ffData>
        </w:fldChar>
      </w:r>
      <w:r w:rsidRPr="00751C4B">
        <w:instrText xml:space="preserve"> FORMCHECKBOX </w:instrText>
      </w:r>
      <w:r w:rsidR="007A5720">
        <w:fldChar w:fldCharType="separate"/>
      </w:r>
      <w:r w:rsidRPr="00751C4B">
        <w:fldChar w:fldCharType="end"/>
      </w:r>
      <w:r w:rsidRPr="00751C4B">
        <w:rPr>
          <w:rFonts w:cs="Arial"/>
        </w:rPr>
        <w:t xml:space="preserve"> </w:t>
      </w:r>
      <w:r w:rsidR="00500049" w:rsidRPr="00751C4B">
        <w:rPr>
          <w:rFonts w:cs="Arial"/>
          <w:b/>
        </w:rPr>
        <w:t>L’ensemble</w:t>
      </w:r>
      <w:r w:rsidRPr="00751C4B">
        <w:rPr>
          <w:rFonts w:cs="Arial"/>
          <w:b/>
        </w:rPr>
        <w:t xml:space="preserve"> des membres du groupement</w:t>
      </w:r>
      <w:r w:rsidRPr="00751C4B">
        <w:rPr>
          <w:rFonts w:cs="Arial"/>
        </w:rPr>
        <w:t xml:space="preserve"> s’engagent, sur la base de l’offre du groupement</w:t>
      </w:r>
      <w:r w:rsidR="00804EEA" w:rsidRPr="00751C4B">
        <w:rPr>
          <w:rFonts w:cs="Arial"/>
        </w:rPr>
        <w:t xml:space="preserve"> à livrer les fournitures demandées ou à exécuter les prestations demandées au(x) prix indiqué(s) dans le présent CCAP et l’annexe financière</w:t>
      </w:r>
      <w:r w:rsidR="00804EEA">
        <w:rPr>
          <w:rFonts w:cs="Arial"/>
        </w:rPr>
        <w:t>.</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 xml:space="preserve">À …………………………………………………..,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5AEA49BF"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5" w:history="1">
              <w:r>
                <w:rPr>
                  <w:rStyle w:val="Lienhypertexte"/>
                  <w:i/>
                  <w:sz w:val="18"/>
                  <w:szCs w:val="18"/>
                </w:rPr>
                <w:t>article R. 2142-23</w:t>
              </w:r>
            </w:hyperlink>
            <w:r>
              <w:rPr>
                <w:rFonts w:cs="Arial"/>
                <w:i/>
                <w:sz w:val="18"/>
                <w:szCs w:val="18"/>
              </w:rPr>
              <w:t xml:space="preserve"> ou </w:t>
            </w:r>
            <w:hyperlink r:id="rId16"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1DA6E781"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tab/>
            </w:r>
            <w:r w:rsidR="00500049">
              <w:rPr>
                <w:rFonts w:cs="Arial"/>
              </w:rPr>
              <w:t>Pour</w:t>
            </w:r>
            <w:r>
              <w:rPr>
                <w:rFonts w:cs="Arial"/>
              </w:rPr>
              <w:t xml:space="preserve"> signer le présent acte d’engagement en leur nom et pour leur compte, pour les représenter vis-à-vis de l’acheteur et pour coordonner l’ensemble des prestations ;</w:t>
            </w:r>
          </w:p>
          <w:p w14:paraId="77609F9A" w14:textId="1146997C"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r w:rsidR="00500049">
              <w:rPr>
                <w:rFonts w:cs="Arial"/>
                <w:i/>
                <w:sz w:val="18"/>
                <w:szCs w:val="18"/>
              </w:rPr>
              <w:t>Joindre</w:t>
            </w:r>
            <w:r>
              <w:rPr>
                <w:rFonts w:cs="Arial"/>
                <w:i/>
                <w:sz w:val="18"/>
                <w:szCs w:val="18"/>
              </w:rPr>
              <w:t xml:space="preserve"> les pouvoirs en annexe du présent document)</w:t>
            </w:r>
          </w:p>
          <w:p w14:paraId="7FC80831" w14:textId="747F4216"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tab/>
            </w:r>
            <w:r w:rsidR="00500049">
              <w:rPr>
                <w:rFonts w:cs="Arial"/>
              </w:rPr>
              <w:t>Pour</w:t>
            </w:r>
            <w:r>
              <w:rPr>
                <w:rFonts w:cs="Arial"/>
              </w:rPr>
              <w:t xml:space="preserve"> signer, en leur nom et pour leur compte, les modi</w:t>
            </w:r>
            <w:r w:rsidR="002041E3">
              <w:rPr>
                <w:rFonts w:cs="Arial"/>
              </w:rPr>
              <w:t>fications ultérieures du contrat</w:t>
            </w:r>
          </w:p>
          <w:p w14:paraId="37EF36CA" w14:textId="016BE644" w:rsidR="00F23A9A" w:rsidRDefault="00F23A9A" w:rsidP="007112F5">
            <w:pPr>
              <w:shd w:val="clear" w:color="auto" w:fill="F2F2F2" w:themeFill="background1" w:themeFillShade="F2"/>
              <w:tabs>
                <w:tab w:val="left" w:pos="851"/>
              </w:tabs>
              <w:ind w:left="1701"/>
              <w:rPr>
                <w:rFonts w:cs="Arial"/>
              </w:rPr>
            </w:pPr>
            <w:r>
              <w:rPr>
                <w:rFonts w:cs="Arial"/>
                <w:i/>
                <w:sz w:val="18"/>
                <w:szCs w:val="18"/>
              </w:rPr>
              <w:lastRenderedPageBreak/>
              <w:t>(</w:t>
            </w:r>
            <w:r w:rsidR="00500049">
              <w:rPr>
                <w:rFonts w:cs="Arial"/>
                <w:i/>
                <w:sz w:val="18"/>
                <w:szCs w:val="18"/>
              </w:rPr>
              <w:t>Joindre</w:t>
            </w:r>
            <w:r>
              <w:rPr>
                <w:rFonts w:cs="Arial"/>
                <w:i/>
                <w:sz w:val="18"/>
                <w:szCs w:val="18"/>
              </w:rPr>
              <w:t xml:space="preserve"> les pouvoirs en annexe du présent document</w:t>
            </w:r>
            <w:r w:rsidR="00FA2B22">
              <w:rPr>
                <w:rFonts w:cs="Arial"/>
                <w:i/>
                <w:sz w:val="18"/>
                <w:szCs w:val="18"/>
              </w:rPr>
              <w:t>)</w:t>
            </w:r>
          </w:p>
          <w:p w14:paraId="2CD8AA1C" w14:textId="36F35535"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rPr>
                <w:rFonts w:cs="Arial"/>
                <w:i/>
                <w:iCs/>
              </w:rPr>
              <w:t xml:space="preserve"> </w:t>
            </w:r>
            <w:r>
              <w:rPr>
                <w:rFonts w:cs="Arial"/>
              </w:rPr>
              <w:tab/>
            </w:r>
            <w:r w:rsidR="00500049">
              <w:rPr>
                <w:rFonts w:cs="Arial"/>
              </w:rPr>
              <w:t>Ont</w:t>
            </w:r>
            <w:r>
              <w:rPr>
                <w:rFonts w:cs="Arial"/>
              </w:rPr>
              <w:t xml:space="preserve">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3B2931F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tab/>
            </w:r>
            <w:r w:rsidR="00500049">
              <w:rPr>
                <w:rFonts w:cs="Arial"/>
              </w:rPr>
              <w:t>Donnent</w:t>
            </w:r>
            <w:r>
              <w:rPr>
                <w:rFonts w:cs="Arial"/>
              </w:rPr>
              <w:t xml:space="preserve"> mandat au mandataire, qui l’accepte, pour les représenter vis-à-vis de l’acheteur et pour coordonner l’ensemble des prestations ;</w:t>
            </w:r>
          </w:p>
          <w:p w14:paraId="1272BCDE" w14:textId="4D9B3FD5"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rPr>
                <w:rFonts w:cs="Arial"/>
              </w:rPr>
              <w:tab/>
            </w:r>
            <w:r w:rsidR="00500049">
              <w:rPr>
                <w:rFonts w:cs="Arial"/>
              </w:rPr>
              <w:t>Donnent</w:t>
            </w:r>
            <w:r>
              <w:rPr>
                <w:rFonts w:cs="Arial"/>
              </w:rPr>
              <w:t xml:space="preserve"> mandat au mandataire, qui l’accepte, pour signer, en leur nom et pour leur compte, les modifications ultérieures du marché public ;</w:t>
            </w:r>
          </w:p>
          <w:p w14:paraId="437625C9" w14:textId="2E4BAF04"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7A5720">
              <w:fldChar w:fldCharType="separate"/>
            </w:r>
            <w:r>
              <w:fldChar w:fldCharType="end"/>
            </w:r>
            <w:r>
              <w:rPr>
                <w:rFonts w:cs="Arial"/>
                <w:i/>
                <w:iCs/>
              </w:rPr>
              <w:t xml:space="preserve"> </w:t>
            </w:r>
            <w:r>
              <w:rPr>
                <w:rFonts w:cs="Arial"/>
              </w:rPr>
              <w:tab/>
            </w:r>
            <w:r w:rsidR="00500049">
              <w:rPr>
                <w:rFonts w:cs="Arial"/>
              </w:rPr>
              <w:t>Donnent</w:t>
            </w:r>
            <w:r>
              <w:rPr>
                <w:rFonts w:cs="Arial"/>
              </w:rPr>
              <w:t xml:space="preserve">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639458A6" w:rsidR="00C3613C"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bookmarkEnd w:id="212"/>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A73CBD">
        <w:trPr>
          <w:trHeight w:val="3006"/>
        </w:trPr>
        <w:tc>
          <w:tcPr>
            <w:tcW w:w="9628" w:type="dxa"/>
          </w:tcPr>
          <w:p w14:paraId="5CBCF4DF" w14:textId="77777777" w:rsidR="00F23A9A" w:rsidRDefault="00643B0C" w:rsidP="00643B0C">
            <w:r w:rsidRPr="00235804">
              <w:t xml:space="preserve">Est accepté le présent document valant acte d’engagement et </w:t>
            </w:r>
            <w:r w:rsidRPr="00751C4B">
              <w:t>CC</w:t>
            </w:r>
            <w:r w:rsidR="00412190" w:rsidRPr="00751C4B">
              <w:t>A</w:t>
            </w:r>
            <w:r w:rsidRPr="00751C4B">
              <w:t>P</w:t>
            </w:r>
            <w:r w:rsidRPr="00235804">
              <w:t xml:space="preserve"> </w:t>
            </w:r>
          </w:p>
          <w:p w14:paraId="2D407D92" w14:textId="77777777" w:rsidR="00BA75E8" w:rsidRDefault="00BA75E8" w:rsidP="00643B0C"/>
          <w:p w14:paraId="0433CD59" w14:textId="77777777" w:rsidR="00BA75E8" w:rsidRDefault="00BA75E8" w:rsidP="00643B0C"/>
          <w:p w14:paraId="14CD7A7E" w14:textId="1E1E1C63" w:rsidR="000E71D3" w:rsidRPr="000E71D3" w:rsidRDefault="000E71D3" w:rsidP="00643B0C">
            <w:r w:rsidRPr="000E71D3">
              <w:t xml:space="preserve">À </w:t>
            </w:r>
            <w:r w:rsidR="00643B0C">
              <w:t>Marseille</w:t>
            </w:r>
            <w:r w:rsidRPr="000E71D3">
              <w:t xml:space="preserve">, le </w:t>
            </w:r>
          </w:p>
          <w:p w14:paraId="29E0F1D1" w14:textId="0DC47910"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7"/>
      <w:footerReference w:type="default" r:id="rId18"/>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B42862" w:rsidRDefault="00B42862">
      <w:r>
        <w:separator/>
      </w:r>
    </w:p>
  </w:endnote>
  <w:endnote w:type="continuationSeparator" w:id="0">
    <w:p w14:paraId="2BB5A58D" w14:textId="77777777" w:rsidR="00B42862" w:rsidRDefault="00B42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HGPMinchoE"/>
    <w:charset w:val="8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B42862" w:rsidRPr="00BD1409" w:rsidRDefault="00B42862"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B42862" w:rsidRDefault="00B42862">
      <w:r>
        <w:separator/>
      </w:r>
    </w:p>
  </w:footnote>
  <w:footnote w:type="continuationSeparator" w:id="0">
    <w:p w14:paraId="39A668D6" w14:textId="77777777" w:rsidR="00B42862" w:rsidRDefault="00B42862">
      <w:r>
        <w:continuationSeparator/>
      </w:r>
    </w:p>
  </w:footnote>
  <w:footnote w:id="1">
    <w:p w14:paraId="2EBE7535" w14:textId="77777777" w:rsidR="00B42862" w:rsidRPr="00681FB4" w:rsidRDefault="00B42862"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B42862" w:rsidRPr="00D46347" w:rsidRDefault="00B42862"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B42862" w:rsidRPr="00D46347" w:rsidRDefault="00B42862"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B42862" w:rsidRPr="00FD4826" w:rsidRDefault="00B42862"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B42862" w:rsidRPr="00FD4826" w:rsidRDefault="00B42862"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B42862" w:rsidRPr="00FD4826" w:rsidRDefault="00B42862"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B42862" w:rsidRPr="00FD4826" w:rsidRDefault="00B42862"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B42862" w:rsidRPr="00120497" w:rsidRDefault="00B42862"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B42862" w:rsidRPr="00FD4826" w:rsidRDefault="00B42862"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B42862" w:rsidRPr="00FD4826" w:rsidRDefault="00B42862"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B42862" w:rsidRPr="00FD4826" w:rsidRDefault="00B42862"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B42862" w:rsidRPr="00127D83" w:rsidRDefault="00B42862"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B42862" w:rsidRPr="00AE2D37" w:rsidRDefault="00B42862"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B42862" w:rsidRPr="00FA2B22" w:rsidRDefault="00B42862"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4F29ABCA" w:rsidR="00B42862" w:rsidRDefault="00B42862" w:rsidP="002F6D57">
    <w:pPr>
      <w:pStyle w:val="En-tte"/>
      <w:jc w:val="left"/>
    </w:pPr>
    <w:r w:rsidRPr="00DF5056">
      <w:t xml:space="preserve">Mucem – CCAP &amp; AE – </w:t>
    </w:r>
    <w:r>
      <w:rPr>
        <w:b/>
      </w:rPr>
      <w:t>Prestations de n</w:t>
    </w:r>
    <w:r w:rsidRPr="00DF5056">
      <w:rPr>
        <w:b/>
      </w:rPr>
      <w:t>ettoyage de la vitrerie des bâtiments du Mucem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6838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7EF50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38A97B6B"/>
    <w:multiLevelType w:val="hybridMultilevel"/>
    <w:tmpl w:val="2F2C0B5C"/>
    <w:lvl w:ilvl="0" w:tplc="B89E22C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8"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9" w15:restartNumberingAfterBreak="0">
    <w:nsid w:val="71A2228F"/>
    <w:multiLevelType w:val="hybridMultilevel"/>
    <w:tmpl w:val="513A9316"/>
    <w:lvl w:ilvl="0" w:tplc="B89E22C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num>
  <w:num w:numId="3">
    <w:abstractNumId w:val="14"/>
  </w:num>
  <w:num w:numId="4">
    <w:abstractNumId w:val="27"/>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30"/>
  </w:num>
  <w:num w:numId="15">
    <w:abstractNumId w:val="15"/>
  </w:num>
  <w:num w:numId="16">
    <w:abstractNumId w:val="23"/>
  </w:num>
  <w:num w:numId="17">
    <w:abstractNumId w:val="26"/>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0271"/>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316"/>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A0770"/>
    <w:rsid w:val="000A1324"/>
    <w:rsid w:val="000A1794"/>
    <w:rsid w:val="000A2680"/>
    <w:rsid w:val="000A38C1"/>
    <w:rsid w:val="000A5DA8"/>
    <w:rsid w:val="000A6972"/>
    <w:rsid w:val="000A6E71"/>
    <w:rsid w:val="000A7911"/>
    <w:rsid w:val="000B1A62"/>
    <w:rsid w:val="000B2F23"/>
    <w:rsid w:val="000B673D"/>
    <w:rsid w:val="000C105E"/>
    <w:rsid w:val="000C1669"/>
    <w:rsid w:val="000C5A7A"/>
    <w:rsid w:val="000D0B2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C12"/>
    <w:rsid w:val="000F627B"/>
    <w:rsid w:val="000F6F26"/>
    <w:rsid w:val="001007F7"/>
    <w:rsid w:val="00101F94"/>
    <w:rsid w:val="00103A82"/>
    <w:rsid w:val="00110055"/>
    <w:rsid w:val="00110301"/>
    <w:rsid w:val="0011062E"/>
    <w:rsid w:val="00110764"/>
    <w:rsid w:val="00110B7E"/>
    <w:rsid w:val="001114F4"/>
    <w:rsid w:val="0011305B"/>
    <w:rsid w:val="00114C5A"/>
    <w:rsid w:val="0011510D"/>
    <w:rsid w:val="00116EC5"/>
    <w:rsid w:val="00120309"/>
    <w:rsid w:val="0012048C"/>
    <w:rsid w:val="00120497"/>
    <w:rsid w:val="001213ED"/>
    <w:rsid w:val="001248CC"/>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115A"/>
    <w:rsid w:val="00182425"/>
    <w:rsid w:val="001824A9"/>
    <w:rsid w:val="00184C8E"/>
    <w:rsid w:val="00185499"/>
    <w:rsid w:val="00185792"/>
    <w:rsid w:val="001873F2"/>
    <w:rsid w:val="001916DA"/>
    <w:rsid w:val="00191A64"/>
    <w:rsid w:val="00192238"/>
    <w:rsid w:val="001929C3"/>
    <w:rsid w:val="00193BAD"/>
    <w:rsid w:val="0019475A"/>
    <w:rsid w:val="00195AEC"/>
    <w:rsid w:val="00197D0E"/>
    <w:rsid w:val="001A2495"/>
    <w:rsid w:val="001A276A"/>
    <w:rsid w:val="001A3D2D"/>
    <w:rsid w:val="001A4816"/>
    <w:rsid w:val="001A6622"/>
    <w:rsid w:val="001A6E19"/>
    <w:rsid w:val="001B01EB"/>
    <w:rsid w:val="001B0301"/>
    <w:rsid w:val="001B39FF"/>
    <w:rsid w:val="001B3BE2"/>
    <w:rsid w:val="001B4BF9"/>
    <w:rsid w:val="001B5315"/>
    <w:rsid w:val="001B639B"/>
    <w:rsid w:val="001C03CE"/>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2EBE"/>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21E"/>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FF"/>
    <w:rsid w:val="002A70EB"/>
    <w:rsid w:val="002A7BB0"/>
    <w:rsid w:val="002B081B"/>
    <w:rsid w:val="002B1172"/>
    <w:rsid w:val="002B627E"/>
    <w:rsid w:val="002B6286"/>
    <w:rsid w:val="002B7E46"/>
    <w:rsid w:val="002C0E84"/>
    <w:rsid w:val="002C4174"/>
    <w:rsid w:val="002C6AB2"/>
    <w:rsid w:val="002C70C4"/>
    <w:rsid w:val="002D0029"/>
    <w:rsid w:val="002D0136"/>
    <w:rsid w:val="002D0EE0"/>
    <w:rsid w:val="002D6EC2"/>
    <w:rsid w:val="002E06E3"/>
    <w:rsid w:val="002E12A2"/>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56CC"/>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C33"/>
    <w:rsid w:val="0039269D"/>
    <w:rsid w:val="00392FC7"/>
    <w:rsid w:val="003930AE"/>
    <w:rsid w:val="003930C6"/>
    <w:rsid w:val="00393135"/>
    <w:rsid w:val="00394FA0"/>
    <w:rsid w:val="00396F63"/>
    <w:rsid w:val="003A0A9D"/>
    <w:rsid w:val="003A2847"/>
    <w:rsid w:val="003A3013"/>
    <w:rsid w:val="003A48DE"/>
    <w:rsid w:val="003A4E12"/>
    <w:rsid w:val="003A5A1C"/>
    <w:rsid w:val="003A71E0"/>
    <w:rsid w:val="003A7979"/>
    <w:rsid w:val="003A7D16"/>
    <w:rsid w:val="003A7F0E"/>
    <w:rsid w:val="003B036D"/>
    <w:rsid w:val="003B1A76"/>
    <w:rsid w:val="003B7288"/>
    <w:rsid w:val="003C001F"/>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049"/>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18C1"/>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41B55"/>
    <w:rsid w:val="00643B0C"/>
    <w:rsid w:val="00644DED"/>
    <w:rsid w:val="00647F1B"/>
    <w:rsid w:val="00652E1A"/>
    <w:rsid w:val="00653435"/>
    <w:rsid w:val="006539B6"/>
    <w:rsid w:val="006607AF"/>
    <w:rsid w:val="00660BFA"/>
    <w:rsid w:val="006629B9"/>
    <w:rsid w:val="00664089"/>
    <w:rsid w:val="006647F4"/>
    <w:rsid w:val="006659EC"/>
    <w:rsid w:val="00670FB6"/>
    <w:rsid w:val="0067172E"/>
    <w:rsid w:val="00674A97"/>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469F"/>
    <w:rsid w:val="006D648B"/>
    <w:rsid w:val="006D6F40"/>
    <w:rsid w:val="006D79CC"/>
    <w:rsid w:val="006E1E03"/>
    <w:rsid w:val="006E2543"/>
    <w:rsid w:val="006E254E"/>
    <w:rsid w:val="006E2AAF"/>
    <w:rsid w:val="006E3A80"/>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58B7"/>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75"/>
    <w:rsid w:val="007506C0"/>
    <w:rsid w:val="00751AF2"/>
    <w:rsid w:val="00751C4B"/>
    <w:rsid w:val="0075591D"/>
    <w:rsid w:val="00755B28"/>
    <w:rsid w:val="007633F0"/>
    <w:rsid w:val="00763E70"/>
    <w:rsid w:val="00764117"/>
    <w:rsid w:val="0076478F"/>
    <w:rsid w:val="00767232"/>
    <w:rsid w:val="007676F6"/>
    <w:rsid w:val="00767B96"/>
    <w:rsid w:val="0077298C"/>
    <w:rsid w:val="00772A8C"/>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5720"/>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758F"/>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39A1"/>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5B7"/>
    <w:rsid w:val="008C0BD8"/>
    <w:rsid w:val="008C1BF1"/>
    <w:rsid w:val="008C5BD0"/>
    <w:rsid w:val="008C5C16"/>
    <w:rsid w:val="008D0088"/>
    <w:rsid w:val="008D2A6C"/>
    <w:rsid w:val="008D2B96"/>
    <w:rsid w:val="008D2FDF"/>
    <w:rsid w:val="008D535A"/>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1F3B"/>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3680"/>
    <w:rsid w:val="00993C8F"/>
    <w:rsid w:val="009961CD"/>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1A"/>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848"/>
    <w:rsid w:val="00A64B13"/>
    <w:rsid w:val="00A67B2E"/>
    <w:rsid w:val="00A71425"/>
    <w:rsid w:val="00A71A2E"/>
    <w:rsid w:val="00A72BA2"/>
    <w:rsid w:val="00A72DA9"/>
    <w:rsid w:val="00A738B0"/>
    <w:rsid w:val="00A73CBD"/>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3246"/>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2862"/>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2699"/>
    <w:rsid w:val="00BA29B9"/>
    <w:rsid w:val="00BA3782"/>
    <w:rsid w:val="00BA4238"/>
    <w:rsid w:val="00BA5A8D"/>
    <w:rsid w:val="00BA5E9A"/>
    <w:rsid w:val="00BA7488"/>
    <w:rsid w:val="00BA75E8"/>
    <w:rsid w:val="00BB1114"/>
    <w:rsid w:val="00BB213D"/>
    <w:rsid w:val="00BB2334"/>
    <w:rsid w:val="00BB2608"/>
    <w:rsid w:val="00BB2849"/>
    <w:rsid w:val="00BB4481"/>
    <w:rsid w:val="00BC0DC9"/>
    <w:rsid w:val="00BC1089"/>
    <w:rsid w:val="00BC18AB"/>
    <w:rsid w:val="00BC2510"/>
    <w:rsid w:val="00BD1409"/>
    <w:rsid w:val="00BD35D7"/>
    <w:rsid w:val="00BD478F"/>
    <w:rsid w:val="00BD64E9"/>
    <w:rsid w:val="00BE1AC4"/>
    <w:rsid w:val="00BE1D1B"/>
    <w:rsid w:val="00BE2A7D"/>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73E"/>
    <w:rsid w:val="00C27EFB"/>
    <w:rsid w:val="00C30A46"/>
    <w:rsid w:val="00C30D50"/>
    <w:rsid w:val="00C32608"/>
    <w:rsid w:val="00C3264F"/>
    <w:rsid w:val="00C34030"/>
    <w:rsid w:val="00C34C30"/>
    <w:rsid w:val="00C35004"/>
    <w:rsid w:val="00C35521"/>
    <w:rsid w:val="00C360D8"/>
    <w:rsid w:val="00C3613C"/>
    <w:rsid w:val="00C40119"/>
    <w:rsid w:val="00C40573"/>
    <w:rsid w:val="00C41619"/>
    <w:rsid w:val="00C41B14"/>
    <w:rsid w:val="00C42A02"/>
    <w:rsid w:val="00C440DC"/>
    <w:rsid w:val="00C4494C"/>
    <w:rsid w:val="00C44A19"/>
    <w:rsid w:val="00C46774"/>
    <w:rsid w:val="00C46E5D"/>
    <w:rsid w:val="00C50DAC"/>
    <w:rsid w:val="00C537E1"/>
    <w:rsid w:val="00C53C8D"/>
    <w:rsid w:val="00C56EEC"/>
    <w:rsid w:val="00C609B3"/>
    <w:rsid w:val="00C60C4B"/>
    <w:rsid w:val="00C61E26"/>
    <w:rsid w:val="00C64DA2"/>
    <w:rsid w:val="00C656A6"/>
    <w:rsid w:val="00C66CF7"/>
    <w:rsid w:val="00C67167"/>
    <w:rsid w:val="00C672BC"/>
    <w:rsid w:val="00C677F0"/>
    <w:rsid w:val="00C7072F"/>
    <w:rsid w:val="00C70BBA"/>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2749"/>
    <w:rsid w:val="00D0417B"/>
    <w:rsid w:val="00D04D3E"/>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066D"/>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056"/>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ADA"/>
    <w:rsid w:val="00ED0FB4"/>
    <w:rsid w:val="00ED214D"/>
    <w:rsid w:val="00ED3D1D"/>
    <w:rsid w:val="00ED41C1"/>
    <w:rsid w:val="00ED669C"/>
    <w:rsid w:val="00EE061D"/>
    <w:rsid w:val="00EE1AA6"/>
    <w:rsid w:val="00EE57BB"/>
    <w:rsid w:val="00EE6A79"/>
    <w:rsid w:val="00EF0ADF"/>
    <w:rsid w:val="00EF5F4F"/>
    <w:rsid w:val="00EF7527"/>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499A"/>
    <w:rsid w:val="00F276E7"/>
    <w:rsid w:val="00F3002E"/>
    <w:rsid w:val="00F309E0"/>
    <w:rsid w:val="00F30BE2"/>
    <w:rsid w:val="00F32664"/>
    <w:rsid w:val="00F3412E"/>
    <w:rsid w:val="00F3419D"/>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50A8"/>
    <w:rsid w:val="00F97093"/>
    <w:rsid w:val="00FA2B22"/>
    <w:rsid w:val="00FA36FF"/>
    <w:rsid w:val="00FA68B9"/>
    <w:rsid w:val="00FA6BDB"/>
    <w:rsid w:val="00FA6F1C"/>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9857"/>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character" w:styleId="Mentionnonrsolue">
    <w:name w:val="Unresolved Mention"/>
    <w:basedOn w:val="Policepardfaut"/>
    <w:uiPriority w:val="99"/>
    <w:semiHidden/>
    <w:unhideWhenUsed/>
    <w:rsid w:val="00A67B2E"/>
    <w:rPr>
      <w:color w:val="605E5C"/>
      <w:shd w:val="clear" w:color="auto" w:fill="E1DFDD"/>
    </w:rPr>
  </w:style>
  <w:style w:type="paragraph" w:customStyle="1" w:styleId="western">
    <w:name w:val="western"/>
    <w:basedOn w:val="Normal"/>
    <w:rsid w:val="00C3613C"/>
    <w:pPr>
      <w:overflowPunct/>
      <w:autoSpaceDE/>
      <w:autoSpaceDN/>
      <w:adjustRightInd/>
      <w:spacing w:before="57" w:after="0"/>
      <w:textAlignment w:val="auto"/>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communaute.chorus-pro.gouv.fr/documentation/fiches-pratiqu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emetteur-de-factures-electroniqu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hyperlink" Target="http://www.index-propret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dex-proprete.fr" TargetMode="External"/><Relationship Id="rId14" Type="http://schemas.openxmlformats.org/officeDocument/2006/relationships/hyperlink" Target="https://www.youtube.com/channel/UCZu7eGQjA6mHF15W7foJzkQ"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2D0D9-E0EC-467B-A36F-62CB4E9B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3894</TotalTime>
  <Pages>27</Pages>
  <Words>13451</Words>
  <Characters>73985</Characters>
  <Application>Microsoft Office Word</Application>
  <DocSecurity>0</DocSecurity>
  <Lines>616</Lines>
  <Paragraphs>174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Laura SANTIAGO</cp:lastModifiedBy>
  <cp:revision>245</cp:revision>
  <cp:lastPrinted>2017-03-14T15:41:00Z</cp:lastPrinted>
  <dcterms:created xsi:type="dcterms:W3CDTF">2019-05-20T10:08:00Z</dcterms:created>
  <dcterms:modified xsi:type="dcterms:W3CDTF">2025-03-26T15:05:00Z</dcterms:modified>
</cp:coreProperties>
</file>