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7896E5" w14:textId="065604BF" w:rsidR="003D387A" w:rsidRPr="000225D4" w:rsidRDefault="003D387A" w:rsidP="004C139E">
      <w:pPr>
        <w:tabs>
          <w:tab w:val="left" w:pos="12474"/>
        </w:tabs>
        <w:spacing w:before="480" w:after="60"/>
        <w:ind w:left="426" w:right="1270" w:firstLine="1"/>
        <w:outlineLvl w:val="0"/>
        <w:rPr>
          <w:rFonts w:cs="Arial"/>
          <w:b/>
          <w:bCs/>
          <w:sz w:val="24"/>
          <w:szCs w:val="24"/>
        </w:rPr>
      </w:pPr>
    </w:p>
    <w:p w14:paraId="6032B179" w14:textId="77777777" w:rsidR="003D387A" w:rsidRPr="000225D4" w:rsidRDefault="003D387A" w:rsidP="002C6516">
      <w:pPr>
        <w:tabs>
          <w:tab w:val="left" w:pos="284"/>
          <w:tab w:val="left" w:pos="12474"/>
        </w:tabs>
        <w:spacing w:before="0" w:after="0"/>
        <w:rPr>
          <w:rFonts w:cs="Arial"/>
          <w:b/>
          <w:bCs/>
          <w:sz w:val="16"/>
          <w:szCs w:val="16"/>
          <w:u w:val="single"/>
        </w:rPr>
      </w:pPr>
    </w:p>
    <w:tbl>
      <w:tblPr>
        <w:tblpPr w:leftFromText="141" w:rightFromText="141" w:vertAnchor="text" w:horzAnchor="margin" w:tblpY="72"/>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021"/>
        <w:gridCol w:w="534"/>
        <w:gridCol w:w="567"/>
        <w:gridCol w:w="708"/>
        <w:gridCol w:w="567"/>
        <w:gridCol w:w="567"/>
        <w:gridCol w:w="567"/>
        <w:gridCol w:w="2268"/>
        <w:gridCol w:w="3119"/>
      </w:tblGrid>
      <w:tr w:rsidR="004C139E" w:rsidRPr="000A58C3" w14:paraId="671DC318" w14:textId="6A3605EC" w:rsidTr="00F61D1D">
        <w:trPr>
          <w:cantSplit/>
        </w:trPr>
        <w:tc>
          <w:tcPr>
            <w:tcW w:w="3964" w:type="dxa"/>
            <w:gridSpan w:val="6"/>
          </w:tcPr>
          <w:p w14:paraId="0F5FBE8C" w14:textId="77777777" w:rsidR="004C139E" w:rsidRPr="000A58C3" w:rsidRDefault="004C139E" w:rsidP="004C139E">
            <w:pPr>
              <w:tabs>
                <w:tab w:val="left" w:pos="12474"/>
              </w:tabs>
              <w:spacing w:before="60" w:after="60"/>
              <w:jc w:val="center"/>
              <w:rPr>
                <w:rFonts w:cs="Arial"/>
                <w:b/>
                <w:bCs/>
                <w:szCs w:val="20"/>
              </w:rPr>
            </w:pPr>
            <w:r w:rsidRPr="000A58C3">
              <w:rPr>
                <w:rFonts w:cs="Arial"/>
                <w:b/>
                <w:bCs/>
                <w:szCs w:val="20"/>
              </w:rPr>
              <w:t>Niveau de classification</w:t>
            </w:r>
          </w:p>
        </w:tc>
        <w:tc>
          <w:tcPr>
            <w:tcW w:w="567" w:type="dxa"/>
            <w:tcBorders>
              <w:top w:val="nil"/>
              <w:bottom w:val="nil"/>
              <w:right w:val="nil"/>
            </w:tcBorders>
          </w:tcPr>
          <w:p w14:paraId="5BB2106A" w14:textId="77777777" w:rsidR="004C139E" w:rsidRPr="000A58C3" w:rsidRDefault="004C139E" w:rsidP="004C139E">
            <w:pPr>
              <w:tabs>
                <w:tab w:val="left" w:pos="12474"/>
              </w:tabs>
              <w:spacing w:before="60" w:after="60"/>
              <w:jc w:val="center"/>
              <w:rPr>
                <w:rFonts w:cs="Arial"/>
                <w:b/>
                <w:bCs/>
                <w:szCs w:val="20"/>
              </w:rPr>
            </w:pPr>
          </w:p>
        </w:tc>
        <w:tc>
          <w:tcPr>
            <w:tcW w:w="2268" w:type="dxa"/>
            <w:tcBorders>
              <w:top w:val="nil"/>
              <w:left w:val="nil"/>
              <w:right w:val="nil"/>
            </w:tcBorders>
          </w:tcPr>
          <w:p w14:paraId="63F8A60D" w14:textId="77777777" w:rsidR="004C139E" w:rsidRPr="000A58C3" w:rsidRDefault="004C139E" w:rsidP="004C139E">
            <w:pPr>
              <w:tabs>
                <w:tab w:val="left" w:pos="12474"/>
              </w:tabs>
              <w:spacing w:before="60" w:after="60"/>
              <w:jc w:val="center"/>
              <w:rPr>
                <w:rFonts w:cs="Arial"/>
                <w:b/>
                <w:bCs/>
                <w:szCs w:val="20"/>
              </w:rPr>
            </w:pPr>
          </w:p>
        </w:tc>
        <w:tc>
          <w:tcPr>
            <w:tcW w:w="3119" w:type="dxa"/>
            <w:tcBorders>
              <w:top w:val="nil"/>
              <w:left w:val="nil"/>
              <w:right w:val="nil"/>
            </w:tcBorders>
          </w:tcPr>
          <w:p w14:paraId="358E2F50" w14:textId="13E2197E" w:rsidR="004C139E" w:rsidRPr="000A58C3" w:rsidRDefault="004C139E" w:rsidP="004C139E">
            <w:pPr>
              <w:tabs>
                <w:tab w:val="left" w:pos="12474"/>
              </w:tabs>
              <w:spacing w:before="60" w:after="60"/>
              <w:jc w:val="center"/>
              <w:rPr>
                <w:rFonts w:cs="Arial"/>
                <w:b/>
                <w:bCs/>
                <w:szCs w:val="20"/>
              </w:rPr>
            </w:pPr>
          </w:p>
        </w:tc>
      </w:tr>
      <w:tr w:rsidR="00A83AD1" w:rsidRPr="000A58C3" w14:paraId="3B58430D" w14:textId="2AB9DE37" w:rsidTr="00F61D1D">
        <w:trPr>
          <w:cantSplit/>
          <w:trHeight w:val="907"/>
        </w:trPr>
        <w:tc>
          <w:tcPr>
            <w:tcW w:w="1021" w:type="dxa"/>
          </w:tcPr>
          <w:p w14:paraId="7BD25F6F" w14:textId="77777777" w:rsidR="00A83AD1" w:rsidRPr="000A58C3" w:rsidRDefault="00A83AD1" w:rsidP="004C139E">
            <w:pPr>
              <w:tabs>
                <w:tab w:val="left" w:pos="12474"/>
              </w:tabs>
              <w:spacing w:before="60" w:after="60"/>
              <w:jc w:val="center"/>
              <w:rPr>
                <w:rFonts w:cs="Arial"/>
                <w:b/>
                <w:bCs/>
                <w:szCs w:val="20"/>
              </w:rPr>
            </w:pPr>
          </w:p>
        </w:tc>
        <w:tc>
          <w:tcPr>
            <w:tcW w:w="534" w:type="dxa"/>
          </w:tcPr>
          <w:p w14:paraId="49021AAE" w14:textId="77777777" w:rsidR="00F61D1D" w:rsidRDefault="00F61D1D" w:rsidP="004C139E">
            <w:pPr>
              <w:tabs>
                <w:tab w:val="left" w:pos="12474"/>
              </w:tabs>
              <w:spacing w:before="60" w:after="60"/>
              <w:jc w:val="center"/>
              <w:rPr>
                <w:rFonts w:cs="Arial"/>
                <w:b/>
                <w:bCs/>
                <w:szCs w:val="20"/>
              </w:rPr>
            </w:pPr>
          </w:p>
          <w:p w14:paraId="2CBE3147" w14:textId="77777777" w:rsidR="00F61D1D" w:rsidRDefault="00F61D1D" w:rsidP="004C139E">
            <w:pPr>
              <w:tabs>
                <w:tab w:val="left" w:pos="12474"/>
              </w:tabs>
              <w:spacing w:before="60" w:after="60"/>
              <w:jc w:val="center"/>
              <w:rPr>
                <w:rFonts w:cs="Arial"/>
                <w:b/>
                <w:bCs/>
                <w:szCs w:val="20"/>
              </w:rPr>
            </w:pPr>
          </w:p>
          <w:p w14:paraId="50A41EDB" w14:textId="1A684224" w:rsidR="00A83AD1" w:rsidRPr="000A58C3" w:rsidRDefault="00A83AD1" w:rsidP="004C139E">
            <w:pPr>
              <w:tabs>
                <w:tab w:val="left" w:pos="12474"/>
              </w:tabs>
              <w:spacing w:before="60" w:after="60"/>
              <w:jc w:val="center"/>
              <w:rPr>
                <w:rFonts w:cs="Arial"/>
                <w:b/>
                <w:bCs/>
                <w:szCs w:val="20"/>
              </w:rPr>
            </w:pPr>
            <w:r w:rsidRPr="000A58C3">
              <w:rPr>
                <w:rFonts w:cs="Arial"/>
                <w:b/>
                <w:bCs/>
                <w:szCs w:val="20"/>
              </w:rPr>
              <w:t>MD</w:t>
            </w:r>
          </w:p>
        </w:tc>
        <w:tc>
          <w:tcPr>
            <w:tcW w:w="567" w:type="dxa"/>
          </w:tcPr>
          <w:p w14:paraId="6DFE1841" w14:textId="77777777" w:rsidR="00F61D1D" w:rsidRDefault="00F61D1D" w:rsidP="004C139E">
            <w:pPr>
              <w:tabs>
                <w:tab w:val="left" w:pos="12474"/>
              </w:tabs>
              <w:spacing w:before="60" w:after="60"/>
              <w:jc w:val="center"/>
              <w:rPr>
                <w:rFonts w:cs="Arial"/>
                <w:b/>
                <w:bCs/>
                <w:szCs w:val="20"/>
              </w:rPr>
            </w:pPr>
          </w:p>
          <w:p w14:paraId="7DC4C47A" w14:textId="77777777" w:rsidR="00F61D1D" w:rsidRDefault="00F61D1D" w:rsidP="004C139E">
            <w:pPr>
              <w:tabs>
                <w:tab w:val="left" w:pos="12474"/>
              </w:tabs>
              <w:spacing w:before="60" w:after="60"/>
              <w:jc w:val="center"/>
              <w:rPr>
                <w:rFonts w:cs="Arial"/>
                <w:b/>
                <w:bCs/>
                <w:szCs w:val="20"/>
              </w:rPr>
            </w:pPr>
          </w:p>
          <w:p w14:paraId="4340A960" w14:textId="1A81B9E2" w:rsidR="00A83AD1" w:rsidRPr="000A58C3" w:rsidRDefault="00A83AD1" w:rsidP="004C139E">
            <w:pPr>
              <w:tabs>
                <w:tab w:val="left" w:pos="12474"/>
              </w:tabs>
              <w:spacing w:before="60" w:after="60"/>
              <w:jc w:val="center"/>
              <w:rPr>
                <w:rFonts w:cs="Arial"/>
                <w:b/>
                <w:bCs/>
                <w:szCs w:val="20"/>
              </w:rPr>
            </w:pPr>
            <w:r w:rsidRPr="000A58C3">
              <w:rPr>
                <w:rFonts w:cs="Arial"/>
                <w:b/>
                <w:bCs/>
                <w:szCs w:val="20"/>
              </w:rPr>
              <w:t>MA</w:t>
            </w:r>
          </w:p>
        </w:tc>
        <w:tc>
          <w:tcPr>
            <w:tcW w:w="708" w:type="dxa"/>
          </w:tcPr>
          <w:p w14:paraId="1E657C8F" w14:textId="77777777" w:rsidR="00F61D1D" w:rsidRDefault="00F61D1D" w:rsidP="004C139E">
            <w:pPr>
              <w:tabs>
                <w:tab w:val="left" w:pos="12474"/>
              </w:tabs>
              <w:spacing w:before="60" w:after="60"/>
              <w:jc w:val="center"/>
              <w:rPr>
                <w:rFonts w:cs="Arial"/>
                <w:b/>
                <w:bCs/>
                <w:szCs w:val="20"/>
              </w:rPr>
            </w:pPr>
          </w:p>
          <w:p w14:paraId="374323D5" w14:textId="77777777" w:rsidR="00F61D1D" w:rsidRDefault="00F61D1D" w:rsidP="004C139E">
            <w:pPr>
              <w:tabs>
                <w:tab w:val="left" w:pos="12474"/>
              </w:tabs>
              <w:spacing w:before="60" w:after="60"/>
              <w:jc w:val="center"/>
              <w:rPr>
                <w:rFonts w:cs="Arial"/>
                <w:b/>
                <w:bCs/>
                <w:szCs w:val="20"/>
              </w:rPr>
            </w:pPr>
          </w:p>
          <w:p w14:paraId="22AE9E58" w14:textId="5ECE9BFD" w:rsidR="00A83AD1" w:rsidRPr="000A58C3" w:rsidRDefault="00A83AD1" w:rsidP="004C139E">
            <w:pPr>
              <w:tabs>
                <w:tab w:val="left" w:pos="12474"/>
              </w:tabs>
              <w:spacing w:before="60" w:after="60"/>
              <w:jc w:val="center"/>
              <w:rPr>
                <w:rFonts w:cs="Arial"/>
                <w:b/>
                <w:bCs/>
                <w:szCs w:val="20"/>
              </w:rPr>
            </w:pPr>
            <w:r w:rsidRPr="000A58C3">
              <w:rPr>
                <w:rFonts w:cs="Arial"/>
                <w:b/>
                <w:bCs/>
                <w:szCs w:val="20"/>
              </w:rPr>
              <w:t>MS</w:t>
            </w:r>
          </w:p>
        </w:tc>
        <w:tc>
          <w:tcPr>
            <w:tcW w:w="567" w:type="dxa"/>
          </w:tcPr>
          <w:p w14:paraId="0F4EB595" w14:textId="77777777" w:rsidR="00F61D1D" w:rsidRDefault="00F61D1D" w:rsidP="004C139E">
            <w:pPr>
              <w:tabs>
                <w:tab w:val="left" w:pos="12474"/>
              </w:tabs>
              <w:spacing w:before="60" w:after="60"/>
              <w:jc w:val="center"/>
              <w:rPr>
                <w:rFonts w:cs="Arial"/>
                <w:b/>
                <w:bCs/>
                <w:szCs w:val="20"/>
              </w:rPr>
            </w:pPr>
          </w:p>
          <w:p w14:paraId="1A0C022C" w14:textId="77777777" w:rsidR="00F61D1D" w:rsidRDefault="00F61D1D" w:rsidP="004C139E">
            <w:pPr>
              <w:tabs>
                <w:tab w:val="left" w:pos="12474"/>
              </w:tabs>
              <w:spacing w:before="60" w:after="60"/>
              <w:jc w:val="center"/>
              <w:rPr>
                <w:rFonts w:cs="Arial"/>
                <w:b/>
                <w:bCs/>
                <w:szCs w:val="20"/>
              </w:rPr>
            </w:pPr>
          </w:p>
          <w:p w14:paraId="1FFD60F9" w14:textId="2C06C04D" w:rsidR="00A83AD1" w:rsidRPr="000A58C3" w:rsidRDefault="00A83AD1" w:rsidP="004C139E">
            <w:pPr>
              <w:tabs>
                <w:tab w:val="left" w:pos="12474"/>
              </w:tabs>
              <w:spacing w:before="60" w:after="60"/>
              <w:jc w:val="center"/>
              <w:rPr>
                <w:rFonts w:cs="Arial"/>
                <w:b/>
                <w:bCs/>
                <w:szCs w:val="20"/>
              </w:rPr>
            </w:pPr>
            <w:r w:rsidRPr="000A58C3">
              <w:rPr>
                <w:rFonts w:cs="Arial"/>
                <w:b/>
                <w:bCs/>
                <w:szCs w:val="20"/>
              </w:rPr>
              <w:t>SF</w:t>
            </w:r>
          </w:p>
        </w:tc>
        <w:tc>
          <w:tcPr>
            <w:tcW w:w="567" w:type="dxa"/>
            <w:shd w:val="clear" w:color="auto" w:fill="auto"/>
          </w:tcPr>
          <w:p w14:paraId="4BDD4AC6" w14:textId="77777777" w:rsidR="00F61D1D" w:rsidRDefault="00F61D1D" w:rsidP="004C139E">
            <w:pPr>
              <w:tabs>
                <w:tab w:val="left" w:pos="12474"/>
              </w:tabs>
              <w:spacing w:before="60" w:after="60"/>
              <w:jc w:val="center"/>
              <w:rPr>
                <w:rFonts w:cs="Arial"/>
                <w:b/>
                <w:bCs/>
                <w:szCs w:val="20"/>
              </w:rPr>
            </w:pPr>
          </w:p>
          <w:p w14:paraId="1FAB74F8" w14:textId="77777777" w:rsidR="00F61D1D" w:rsidRDefault="00F61D1D" w:rsidP="004C139E">
            <w:pPr>
              <w:tabs>
                <w:tab w:val="left" w:pos="12474"/>
              </w:tabs>
              <w:spacing w:before="60" w:after="60"/>
              <w:jc w:val="center"/>
              <w:rPr>
                <w:rFonts w:cs="Arial"/>
                <w:b/>
                <w:bCs/>
                <w:szCs w:val="20"/>
              </w:rPr>
            </w:pPr>
          </w:p>
          <w:p w14:paraId="567E037A" w14:textId="5A663FD3" w:rsidR="00A83AD1" w:rsidRPr="000A58C3" w:rsidRDefault="00A83AD1" w:rsidP="004C139E">
            <w:pPr>
              <w:tabs>
                <w:tab w:val="left" w:pos="12474"/>
              </w:tabs>
              <w:spacing w:before="60" w:after="60"/>
              <w:jc w:val="center"/>
              <w:rPr>
                <w:rFonts w:cs="Arial"/>
                <w:b/>
                <w:bCs/>
                <w:szCs w:val="20"/>
              </w:rPr>
            </w:pPr>
            <w:r w:rsidRPr="000A58C3">
              <w:rPr>
                <w:rFonts w:cs="Arial"/>
                <w:b/>
                <w:bCs/>
                <w:szCs w:val="20"/>
              </w:rPr>
              <w:t>NP</w:t>
            </w:r>
          </w:p>
        </w:tc>
        <w:tc>
          <w:tcPr>
            <w:tcW w:w="567" w:type="dxa"/>
            <w:tcBorders>
              <w:top w:val="nil"/>
              <w:bottom w:val="nil"/>
            </w:tcBorders>
          </w:tcPr>
          <w:p w14:paraId="204A15E5" w14:textId="77777777" w:rsidR="00A83AD1" w:rsidRPr="000A58C3" w:rsidRDefault="00A83AD1" w:rsidP="004C139E">
            <w:pPr>
              <w:tabs>
                <w:tab w:val="left" w:pos="12474"/>
              </w:tabs>
              <w:spacing w:before="60" w:after="60"/>
              <w:jc w:val="center"/>
              <w:rPr>
                <w:rFonts w:cs="Arial"/>
                <w:b/>
                <w:bCs/>
                <w:szCs w:val="20"/>
              </w:rPr>
            </w:pPr>
          </w:p>
        </w:tc>
        <w:tc>
          <w:tcPr>
            <w:tcW w:w="2268" w:type="dxa"/>
            <w:tcBorders>
              <w:bottom w:val="nil"/>
            </w:tcBorders>
          </w:tcPr>
          <w:p w14:paraId="42496107" w14:textId="77777777" w:rsidR="00F61D1D" w:rsidRDefault="00F61D1D" w:rsidP="00F61D1D">
            <w:pPr>
              <w:autoSpaceDE w:val="0"/>
              <w:autoSpaceDN w:val="0"/>
              <w:adjustRightInd w:val="0"/>
              <w:jc w:val="center"/>
              <w:rPr>
                <w:b/>
                <w:bCs/>
                <w:szCs w:val="20"/>
              </w:rPr>
            </w:pPr>
          </w:p>
          <w:p w14:paraId="37100E2B" w14:textId="77777777" w:rsidR="00F61D1D" w:rsidRDefault="00A83AD1" w:rsidP="00F61D1D">
            <w:pPr>
              <w:autoSpaceDE w:val="0"/>
              <w:autoSpaceDN w:val="0"/>
              <w:adjustRightInd w:val="0"/>
              <w:jc w:val="center"/>
              <w:rPr>
                <w:rFonts w:cs="Arial"/>
                <w:b/>
                <w:bCs/>
                <w:color w:val="000000"/>
                <w:szCs w:val="20"/>
              </w:rPr>
            </w:pPr>
            <w:r w:rsidRPr="000A58C3">
              <w:rPr>
                <w:b/>
                <w:bCs/>
                <w:szCs w:val="20"/>
              </w:rPr>
              <w:t xml:space="preserve">2025SE0193 </w:t>
            </w:r>
            <w:r w:rsidRPr="000A58C3">
              <w:rPr>
                <w:rFonts w:cs="Arial"/>
                <w:b/>
                <w:bCs/>
                <w:color w:val="000000"/>
                <w:szCs w:val="20"/>
              </w:rPr>
              <w:t>– lot</w:t>
            </w:r>
            <w:r w:rsidR="00F61D1D">
              <w:rPr>
                <w:rFonts w:cs="Arial"/>
                <w:b/>
                <w:bCs/>
                <w:color w:val="000000"/>
                <w:szCs w:val="20"/>
              </w:rPr>
              <w:t xml:space="preserve"> 1</w:t>
            </w:r>
            <w:r w:rsidRPr="000A58C3">
              <w:rPr>
                <w:rFonts w:cs="Arial"/>
                <w:b/>
                <w:bCs/>
                <w:color w:val="000000"/>
                <w:szCs w:val="20"/>
              </w:rPr>
              <w:t xml:space="preserve"> </w:t>
            </w:r>
          </w:p>
          <w:p w14:paraId="14561BFD" w14:textId="05916D05" w:rsidR="00F61D1D" w:rsidRPr="000A58C3" w:rsidRDefault="00F61D1D" w:rsidP="00F61D1D">
            <w:pPr>
              <w:autoSpaceDE w:val="0"/>
              <w:autoSpaceDN w:val="0"/>
              <w:adjustRightInd w:val="0"/>
              <w:jc w:val="center"/>
              <w:rPr>
                <w:rFonts w:cs="Arial"/>
                <w:b/>
                <w:color w:val="000000"/>
                <w:szCs w:val="20"/>
              </w:rPr>
            </w:pPr>
            <w:r w:rsidRPr="000A58C3">
              <w:rPr>
                <w:b/>
                <w:bCs/>
                <w:szCs w:val="20"/>
              </w:rPr>
              <w:t xml:space="preserve">2025SE0194 </w:t>
            </w:r>
            <w:r w:rsidRPr="000A58C3">
              <w:rPr>
                <w:rFonts w:cs="Arial"/>
                <w:b/>
                <w:bCs/>
                <w:color w:val="000000"/>
                <w:szCs w:val="20"/>
              </w:rPr>
              <w:t>– lot 2</w:t>
            </w:r>
          </w:p>
          <w:p w14:paraId="101C4F40" w14:textId="7A2C62B5" w:rsidR="00A83AD1" w:rsidRPr="000A58C3" w:rsidRDefault="00A83AD1" w:rsidP="007943A1">
            <w:pPr>
              <w:tabs>
                <w:tab w:val="left" w:pos="12474"/>
              </w:tabs>
              <w:jc w:val="center"/>
              <w:rPr>
                <w:rFonts w:cs="Arial"/>
                <w:b/>
                <w:bCs/>
                <w:szCs w:val="20"/>
              </w:rPr>
            </w:pPr>
          </w:p>
        </w:tc>
        <w:tc>
          <w:tcPr>
            <w:tcW w:w="3119" w:type="dxa"/>
            <w:vMerge w:val="restart"/>
          </w:tcPr>
          <w:p w14:paraId="50B9E3D4" w14:textId="77777777" w:rsidR="00A83AD1" w:rsidRDefault="00A83AD1" w:rsidP="004C139E">
            <w:pPr>
              <w:tabs>
                <w:tab w:val="left" w:pos="12474"/>
              </w:tabs>
              <w:spacing w:before="60" w:after="60"/>
              <w:jc w:val="center"/>
              <w:rPr>
                <w:rFonts w:cs="Arial"/>
                <w:i/>
                <w:color w:val="000000"/>
                <w:szCs w:val="20"/>
              </w:rPr>
            </w:pPr>
            <w:r w:rsidRPr="000A58C3">
              <w:rPr>
                <w:rFonts w:cs="Arial"/>
                <w:szCs w:val="20"/>
              </w:rPr>
              <w:t xml:space="preserve">N° D’ENGAGEMENT JURIDIQUE CHORUS : </w:t>
            </w:r>
            <w:r w:rsidRPr="000A58C3">
              <w:rPr>
                <w:rFonts w:cs="Arial"/>
                <w:i/>
                <w:color w:val="000000"/>
                <w:szCs w:val="20"/>
              </w:rPr>
              <w:t>voir courriel de notification du marché</w:t>
            </w:r>
          </w:p>
          <w:p w14:paraId="2AE02A52" w14:textId="77777777" w:rsidR="00A83AD1" w:rsidRDefault="00A83AD1" w:rsidP="004C139E">
            <w:pPr>
              <w:tabs>
                <w:tab w:val="left" w:pos="12474"/>
              </w:tabs>
              <w:spacing w:before="60" w:after="60"/>
              <w:jc w:val="center"/>
              <w:rPr>
                <w:rFonts w:cs="Arial"/>
                <w:szCs w:val="20"/>
              </w:rPr>
            </w:pPr>
          </w:p>
          <w:p w14:paraId="378EA8C4" w14:textId="533CB756" w:rsidR="00A83AD1" w:rsidRPr="000A58C3" w:rsidRDefault="00A83AD1" w:rsidP="00F61D1D">
            <w:pPr>
              <w:tabs>
                <w:tab w:val="left" w:pos="12474"/>
              </w:tabs>
              <w:spacing w:before="60" w:after="60"/>
              <w:jc w:val="center"/>
              <w:rPr>
                <w:rFonts w:cs="Arial"/>
                <w:b/>
                <w:bCs/>
                <w:szCs w:val="20"/>
              </w:rPr>
            </w:pPr>
            <w:r w:rsidRPr="000A58C3">
              <w:rPr>
                <w:rFonts w:cs="Arial"/>
                <w:szCs w:val="20"/>
              </w:rPr>
              <w:t>N° SERVICE EXÉCUTANT : D0456IR040</w:t>
            </w:r>
          </w:p>
        </w:tc>
      </w:tr>
      <w:tr w:rsidR="00A83AD1" w:rsidRPr="000A58C3" w14:paraId="4B65AE9E" w14:textId="76ED374C" w:rsidTr="00F61D1D">
        <w:trPr>
          <w:cantSplit/>
          <w:trHeight w:val="287"/>
        </w:trPr>
        <w:tc>
          <w:tcPr>
            <w:tcW w:w="1021" w:type="dxa"/>
          </w:tcPr>
          <w:p w14:paraId="44111A7F" w14:textId="77777777" w:rsidR="00A83AD1" w:rsidRPr="000A58C3" w:rsidRDefault="00A83AD1" w:rsidP="004C139E">
            <w:pPr>
              <w:spacing w:before="0" w:after="0"/>
              <w:jc w:val="center"/>
              <w:rPr>
                <w:rFonts w:cs="Arial"/>
                <w:szCs w:val="20"/>
              </w:rPr>
            </w:pPr>
            <w:r w:rsidRPr="000A58C3">
              <w:rPr>
                <w:rFonts w:cs="Arial"/>
                <w:szCs w:val="20"/>
              </w:rPr>
              <w:t>Lot 1</w:t>
            </w:r>
          </w:p>
        </w:tc>
        <w:tc>
          <w:tcPr>
            <w:tcW w:w="534" w:type="dxa"/>
          </w:tcPr>
          <w:p w14:paraId="5F324CA2" w14:textId="77777777" w:rsidR="00A83AD1" w:rsidRPr="000A58C3" w:rsidRDefault="00A83AD1" w:rsidP="004C139E">
            <w:pPr>
              <w:spacing w:before="0" w:after="0"/>
              <w:jc w:val="center"/>
              <w:rPr>
                <w:rFonts w:cs="Arial"/>
                <w:szCs w:val="20"/>
              </w:rPr>
            </w:pPr>
          </w:p>
        </w:tc>
        <w:tc>
          <w:tcPr>
            <w:tcW w:w="567" w:type="dxa"/>
          </w:tcPr>
          <w:p w14:paraId="27B2BC2B" w14:textId="77777777" w:rsidR="00A83AD1" w:rsidRPr="000A58C3" w:rsidRDefault="00A83AD1" w:rsidP="004C139E">
            <w:pPr>
              <w:spacing w:before="0" w:after="0"/>
              <w:jc w:val="center"/>
              <w:rPr>
                <w:rFonts w:cs="Arial"/>
                <w:szCs w:val="20"/>
              </w:rPr>
            </w:pPr>
          </w:p>
        </w:tc>
        <w:tc>
          <w:tcPr>
            <w:tcW w:w="708" w:type="dxa"/>
          </w:tcPr>
          <w:p w14:paraId="0EE984E2" w14:textId="77777777" w:rsidR="00A83AD1" w:rsidRPr="000A58C3" w:rsidRDefault="00A83AD1" w:rsidP="004C139E">
            <w:pPr>
              <w:spacing w:before="0" w:after="0"/>
              <w:jc w:val="center"/>
              <w:rPr>
                <w:rFonts w:cs="Arial"/>
                <w:szCs w:val="20"/>
              </w:rPr>
            </w:pPr>
            <w:r w:rsidRPr="000A58C3">
              <w:rPr>
                <w:rFonts w:cs="Arial"/>
                <w:szCs w:val="20"/>
              </w:rPr>
              <w:t>x</w:t>
            </w:r>
          </w:p>
        </w:tc>
        <w:tc>
          <w:tcPr>
            <w:tcW w:w="567" w:type="dxa"/>
          </w:tcPr>
          <w:p w14:paraId="2F9B7B9D" w14:textId="77777777" w:rsidR="00A83AD1" w:rsidRPr="000A58C3" w:rsidRDefault="00A83AD1" w:rsidP="004C139E">
            <w:pPr>
              <w:spacing w:before="0" w:after="0"/>
              <w:jc w:val="center"/>
              <w:rPr>
                <w:rFonts w:cs="Arial"/>
                <w:szCs w:val="20"/>
              </w:rPr>
            </w:pPr>
          </w:p>
        </w:tc>
        <w:tc>
          <w:tcPr>
            <w:tcW w:w="567" w:type="dxa"/>
            <w:shd w:val="clear" w:color="auto" w:fill="auto"/>
          </w:tcPr>
          <w:p w14:paraId="7AE201A2" w14:textId="77777777" w:rsidR="00A83AD1" w:rsidRPr="000A58C3" w:rsidRDefault="00A83AD1" w:rsidP="004C139E">
            <w:pPr>
              <w:spacing w:before="0" w:after="0"/>
              <w:jc w:val="center"/>
              <w:rPr>
                <w:rFonts w:cs="Arial"/>
                <w:b/>
                <w:szCs w:val="20"/>
              </w:rPr>
            </w:pPr>
          </w:p>
        </w:tc>
        <w:tc>
          <w:tcPr>
            <w:tcW w:w="567" w:type="dxa"/>
            <w:tcBorders>
              <w:top w:val="nil"/>
              <w:bottom w:val="nil"/>
            </w:tcBorders>
          </w:tcPr>
          <w:p w14:paraId="2C0B67F8" w14:textId="77777777" w:rsidR="00A83AD1" w:rsidRPr="000A58C3" w:rsidRDefault="00A83AD1" w:rsidP="004C139E">
            <w:pPr>
              <w:spacing w:before="0" w:after="0"/>
              <w:jc w:val="center"/>
              <w:rPr>
                <w:rFonts w:cs="Arial"/>
                <w:b/>
                <w:szCs w:val="20"/>
              </w:rPr>
            </w:pPr>
          </w:p>
        </w:tc>
        <w:tc>
          <w:tcPr>
            <w:tcW w:w="2268" w:type="dxa"/>
            <w:vMerge w:val="restart"/>
            <w:tcBorders>
              <w:top w:val="nil"/>
            </w:tcBorders>
          </w:tcPr>
          <w:p w14:paraId="3FA7F049" w14:textId="77777777" w:rsidR="00A83AD1" w:rsidRPr="000A58C3" w:rsidRDefault="00A83AD1" w:rsidP="00F61D1D">
            <w:pPr>
              <w:autoSpaceDE w:val="0"/>
              <w:autoSpaceDN w:val="0"/>
              <w:adjustRightInd w:val="0"/>
              <w:jc w:val="center"/>
              <w:rPr>
                <w:rFonts w:cs="Arial"/>
                <w:b/>
                <w:szCs w:val="20"/>
              </w:rPr>
            </w:pPr>
          </w:p>
        </w:tc>
        <w:tc>
          <w:tcPr>
            <w:tcW w:w="3119" w:type="dxa"/>
            <w:vMerge/>
          </w:tcPr>
          <w:p w14:paraId="056F657C" w14:textId="764B738E" w:rsidR="00A83AD1" w:rsidRPr="000A58C3" w:rsidRDefault="00A83AD1" w:rsidP="004C139E">
            <w:pPr>
              <w:spacing w:before="0" w:after="0"/>
              <w:jc w:val="center"/>
              <w:rPr>
                <w:rFonts w:cs="Arial"/>
                <w:b/>
                <w:szCs w:val="20"/>
              </w:rPr>
            </w:pPr>
          </w:p>
        </w:tc>
      </w:tr>
      <w:tr w:rsidR="00A83AD1" w:rsidRPr="000A58C3" w14:paraId="06D582EB" w14:textId="1D94F7BA" w:rsidTr="00F61D1D">
        <w:trPr>
          <w:cantSplit/>
          <w:trHeight w:val="287"/>
        </w:trPr>
        <w:tc>
          <w:tcPr>
            <w:tcW w:w="1021" w:type="dxa"/>
          </w:tcPr>
          <w:p w14:paraId="16E8CC87" w14:textId="77777777" w:rsidR="00A83AD1" w:rsidRPr="000A58C3" w:rsidRDefault="00A83AD1" w:rsidP="004C139E">
            <w:pPr>
              <w:spacing w:before="0" w:after="0"/>
              <w:jc w:val="center"/>
              <w:rPr>
                <w:rFonts w:cs="Arial"/>
                <w:szCs w:val="20"/>
              </w:rPr>
            </w:pPr>
            <w:r w:rsidRPr="000A58C3">
              <w:rPr>
                <w:rFonts w:cs="Arial"/>
                <w:szCs w:val="20"/>
              </w:rPr>
              <w:t>Lot 2</w:t>
            </w:r>
          </w:p>
        </w:tc>
        <w:tc>
          <w:tcPr>
            <w:tcW w:w="534" w:type="dxa"/>
          </w:tcPr>
          <w:p w14:paraId="7BFB0472" w14:textId="77777777" w:rsidR="00A83AD1" w:rsidRPr="000A58C3" w:rsidRDefault="00A83AD1" w:rsidP="004C139E">
            <w:pPr>
              <w:spacing w:before="0" w:after="0"/>
              <w:jc w:val="center"/>
              <w:rPr>
                <w:rFonts w:cs="Arial"/>
                <w:szCs w:val="20"/>
              </w:rPr>
            </w:pPr>
          </w:p>
        </w:tc>
        <w:tc>
          <w:tcPr>
            <w:tcW w:w="567" w:type="dxa"/>
          </w:tcPr>
          <w:p w14:paraId="67E68C76" w14:textId="77777777" w:rsidR="00A83AD1" w:rsidRPr="000A58C3" w:rsidRDefault="00A83AD1" w:rsidP="004C139E">
            <w:pPr>
              <w:spacing w:before="0" w:after="0"/>
              <w:jc w:val="center"/>
              <w:rPr>
                <w:rFonts w:cs="Arial"/>
                <w:szCs w:val="20"/>
              </w:rPr>
            </w:pPr>
          </w:p>
        </w:tc>
        <w:tc>
          <w:tcPr>
            <w:tcW w:w="708" w:type="dxa"/>
          </w:tcPr>
          <w:p w14:paraId="12A77F3C" w14:textId="77777777" w:rsidR="00A83AD1" w:rsidRPr="000A58C3" w:rsidRDefault="00A83AD1" w:rsidP="004C139E">
            <w:pPr>
              <w:spacing w:before="0" w:after="0"/>
              <w:jc w:val="center"/>
              <w:rPr>
                <w:rFonts w:cs="Arial"/>
                <w:szCs w:val="20"/>
              </w:rPr>
            </w:pPr>
            <w:r w:rsidRPr="000A58C3">
              <w:rPr>
                <w:rFonts w:cs="Arial"/>
                <w:szCs w:val="20"/>
              </w:rPr>
              <w:t>x</w:t>
            </w:r>
          </w:p>
        </w:tc>
        <w:tc>
          <w:tcPr>
            <w:tcW w:w="567" w:type="dxa"/>
          </w:tcPr>
          <w:p w14:paraId="3EC8D7A5" w14:textId="77777777" w:rsidR="00A83AD1" w:rsidRPr="000A58C3" w:rsidRDefault="00A83AD1" w:rsidP="004C139E">
            <w:pPr>
              <w:spacing w:before="0" w:after="0"/>
              <w:jc w:val="center"/>
              <w:rPr>
                <w:rFonts w:cs="Arial"/>
                <w:szCs w:val="20"/>
              </w:rPr>
            </w:pPr>
          </w:p>
        </w:tc>
        <w:tc>
          <w:tcPr>
            <w:tcW w:w="567" w:type="dxa"/>
            <w:shd w:val="clear" w:color="auto" w:fill="auto"/>
          </w:tcPr>
          <w:p w14:paraId="3A05AD48" w14:textId="77777777" w:rsidR="00A83AD1" w:rsidRPr="000A58C3" w:rsidRDefault="00A83AD1" w:rsidP="004C139E">
            <w:pPr>
              <w:spacing w:before="0" w:after="0"/>
              <w:jc w:val="center"/>
              <w:rPr>
                <w:rFonts w:cs="Arial"/>
                <w:b/>
                <w:szCs w:val="20"/>
              </w:rPr>
            </w:pPr>
          </w:p>
        </w:tc>
        <w:tc>
          <w:tcPr>
            <w:tcW w:w="567" w:type="dxa"/>
            <w:tcBorders>
              <w:top w:val="nil"/>
              <w:bottom w:val="nil"/>
            </w:tcBorders>
          </w:tcPr>
          <w:p w14:paraId="3DB087D4" w14:textId="77777777" w:rsidR="00A83AD1" w:rsidRPr="000A58C3" w:rsidRDefault="00A83AD1" w:rsidP="004C139E">
            <w:pPr>
              <w:spacing w:before="0" w:after="0"/>
              <w:jc w:val="center"/>
              <w:rPr>
                <w:rFonts w:cs="Arial"/>
                <w:b/>
                <w:szCs w:val="20"/>
              </w:rPr>
            </w:pPr>
          </w:p>
        </w:tc>
        <w:tc>
          <w:tcPr>
            <w:tcW w:w="2268" w:type="dxa"/>
            <w:vMerge/>
          </w:tcPr>
          <w:p w14:paraId="00259FDA" w14:textId="77777777" w:rsidR="00A83AD1" w:rsidRPr="000A58C3" w:rsidRDefault="00A83AD1" w:rsidP="004C139E">
            <w:pPr>
              <w:spacing w:before="0" w:after="0"/>
              <w:jc w:val="center"/>
              <w:rPr>
                <w:rFonts w:cs="Arial"/>
                <w:b/>
                <w:szCs w:val="20"/>
              </w:rPr>
            </w:pPr>
          </w:p>
        </w:tc>
        <w:tc>
          <w:tcPr>
            <w:tcW w:w="3119" w:type="dxa"/>
            <w:vMerge/>
          </w:tcPr>
          <w:p w14:paraId="76F05E74" w14:textId="28B9EF7F" w:rsidR="00A83AD1" w:rsidRPr="000A58C3" w:rsidRDefault="00A83AD1" w:rsidP="004C139E">
            <w:pPr>
              <w:spacing w:before="0" w:after="0"/>
              <w:jc w:val="center"/>
              <w:rPr>
                <w:rFonts w:cs="Arial"/>
                <w:b/>
                <w:szCs w:val="20"/>
              </w:rPr>
            </w:pPr>
          </w:p>
        </w:tc>
      </w:tr>
    </w:tbl>
    <w:p w14:paraId="19A5C42E" w14:textId="77777777" w:rsidR="004C139E" w:rsidRDefault="004C139E" w:rsidP="004C139E">
      <w:pPr>
        <w:tabs>
          <w:tab w:val="left" w:pos="12474"/>
        </w:tabs>
        <w:spacing w:before="0" w:after="0"/>
        <w:rPr>
          <w:rFonts w:cs="Arial"/>
          <w:b/>
          <w:bCs/>
          <w:sz w:val="24"/>
          <w:szCs w:val="24"/>
        </w:rPr>
      </w:pPr>
    </w:p>
    <w:p w14:paraId="5A53047F" w14:textId="04E9C270" w:rsidR="003D387A" w:rsidRPr="000225D4" w:rsidRDefault="003D387A" w:rsidP="004C139E">
      <w:pPr>
        <w:tabs>
          <w:tab w:val="left" w:pos="12474"/>
        </w:tabs>
        <w:spacing w:before="0" w:after="0"/>
        <w:ind w:left="567"/>
        <w:rPr>
          <w:rFonts w:cs="Arial"/>
          <w:sz w:val="16"/>
          <w:szCs w:val="16"/>
          <w:lang w:val="it-IT"/>
        </w:rPr>
      </w:pPr>
    </w:p>
    <w:tbl>
      <w:tblPr>
        <w:tblW w:w="10105" w:type="dxa"/>
        <w:tblInd w:w="-182" w:type="dxa"/>
        <w:tblLayout w:type="fixed"/>
        <w:tblCellMar>
          <w:left w:w="70" w:type="dxa"/>
          <w:right w:w="70" w:type="dxa"/>
        </w:tblCellMar>
        <w:tblLook w:val="0000" w:firstRow="0" w:lastRow="0" w:firstColumn="0" w:lastColumn="0" w:noHBand="0" w:noVBand="0"/>
      </w:tblPr>
      <w:tblGrid>
        <w:gridCol w:w="10105"/>
      </w:tblGrid>
      <w:tr w:rsidR="00B75BA1" w:rsidRPr="000225D4" w14:paraId="65FA5362" w14:textId="77777777" w:rsidTr="00EE47BE">
        <w:trPr>
          <w:trHeight w:val="6698"/>
        </w:trPr>
        <w:tc>
          <w:tcPr>
            <w:tcW w:w="10105" w:type="dxa"/>
          </w:tcPr>
          <w:p w14:paraId="5CE1B05D" w14:textId="0D6E96EF" w:rsidR="00B75BA1" w:rsidRPr="000225D4" w:rsidRDefault="00B75BA1" w:rsidP="00B75BA1">
            <w:pPr>
              <w:spacing w:before="0" w:after="0"/>
              <w:ind w:firstLine="536"/>
              <w:rPr>
                <w:rFonts w:cs="Arial"/>
                <w:bCs/>
                <w:szCs w:val="20"/>
              </w:rPr>
            </w:pPr>
          </w:p>
          <w:p w14:paraId="2067BAD0" w14:textId="77777777" w:rsidR="00B75BA1" w:rsidRPr="000225D4" w:rsidRDefault="00B75BA1" w:rsidP="00B75BA1">
            <w:pPr>
              <w:autoSpaceDE w:val="0"/>
              <w:autoSpaceDN w:val="0"/>
              <w:adjustRightInd w:val="0"/>
              <w:spacing w:before="0" w:after="0"/>
              <w:ind w:firstLine="536"/>
              <w:jc w:val="left"/>
              <w:rPr>
                <w:rFonts w:cs="Arial"/>
                <w:color w:val="000000"/>
                <w:sz w:val="24"/>
                <w:szCs w:val="24"/>
              </w:rPr>
            </w:pPr>
          </w:p>
          <w:p w14:paraId="4676930E" w14:textId="6BA8DF76" w:rsidR="00B75BA1" w:rsidRPr="00EE08A7" w:rsidRDefault="00B75BA1" w:rsidP="00B75BA1">
            <w:pPr>
              <w:autoSpaceDE w:val="0"/>
              <w:autoSpaceDN w:val="0"/>
              <w:adjustRightInd w:val="0"/>
              <w:spacing w:before="0" w:after="0"/>
              <w:ind w:firstLine="536"/>
              <w:jc w:val="center"/>
              <w:rPr>
                <w:rFonts w:cs="Arial"/>
                <w:color w:val="000000"/>
                <w:szCs w:val="20"/>
              </w:rPr>
            </w:pPr>
            <w:r w:rsidRPr="00EE08A7">
              <w:rPr>
                <w:rFonts w:cs="Arial"/>
                <w:b/>
                <w:bCs/>
                <w:color w:val="000000"/>
                <w:szCs w:val="20"/>
              </w:rPr>
              <w:t>Cahier des clauses administratives particulières (CCAP)</w:t>
            </w:r>
          </w:p>
          <w:p w14:paraId="4DF46397" w14:textId="1A58A342" w:rsidR="00B75BA1" w:rsidRPr="00EE08A7" w:rsidRDefault="00B75BA1" w:rsidP="00B75BA1">
            <w:pPr>
              <w:autoSpaceDE w:val="0"/>
              <w:autoSpaceDN w:val="0"/>
              <w:adjustRightInd w:val="0"/>
              <w:spacing w:before="0" w:after="0"/>
              <w:ind w:firstLine="536"/>
              <w:jc w:val="center"/>
              <w:rPr>
                <w:rFonts w:cs="Arial"/>
                <w:color w:val="000000"/>
                <w:szCs w:val="20"/>
              </w:rPr>
            </w:pPr>
            <w:r w:rsidRPr="00EE08A7">
              <w:rPr>
                <w:rFonts w:cs="Arial"/>
                <w:b/>
                <w:bCs/>
                <w:color w:val="000000"/>
                <w:szCs w:val="20"/>
              </w:rPr>
              <w:t xml:space="preserve">COMMUN aux </w:t>
            </w:r>
            <w:r w:rsidR="00853344">
              <w:rPr>
                <w:rFonts w:cs="Arial"/>
                <w:b/>
                <w:bCs/>
                <w:color w:val="000000"/>
                <w:szCs w:val="20"/>
              </w:rPr>
              <w:t xml:space="preserve">deux </w:t>
            </w:r>
            <w:r w:rsidRPr="00EE08A7">
              <w:rPr>
                <w:rFonts w:cs="Arial"/>
                <w:b/>
                <w:bCs/>
                <w:color w:val="000000"/>
                <w:szCs w:val="20"/>
              </w:rPr>
              <w:t>marchés</w:t>
            </w:r>
          </w:p>
          <w:p w14:paraId="339D7A16" w14:textId="7B326771" w:rsidR="00B75BA1" w:rsidRPr="00D03A13" w:rsidRDefault="00D03A13" w:rsidP="00B75BA1">
            <w:pPr>
              <w:autoSpaceDE w:val="0"/>
              <w:autoSpaceDN w:val="0"/>
              <w:adjustRightInd w:val="0"/>
              <w:spacing w:before="0" w:after="0"/>
              <w:ind w:firstLine="536"/>
              <w:jc w:val="center"/>
              <w:rPr>
                <w:rFonts w:cs="Arial"/>
                <w:b/>
                <w:color w:val="000000"/>
                <w:szCs w:val="20"/>
              </w:rPr>
            </w:pPr>
            <w:r w:rsidRPr="00D03A13">
              <w:rPr>
                <w:b/>
                <w:bCs/>
              </w:rPr>
              <w:t xml:space="preserve">2025SE0193 </w:t>
            </w:r>
            <w:r w:rsidR="00B75BA1" w:rsidRPr="00D03A13">
              <w:rPr>
                <w:rFonts w:cs="Arial"/>
                <w:b/>
                <w:bCs/>
                <w:color w:val="000000"/>
                <w:szCs w:val="20"/>
              </w:rPr>
              <w:t>– lot 1</w:t>
            </w:r>
          </w:p>
          <w:p w14:paraId="259A2D72" w14:textId="1F902177" w:rsidR="00B75BA1" w:rsidRPr="00D03A13" w:rsidRDefault="00D03A13" w:rsidP="00B75BA1">
            <w:pPr>
              <w:autoSpaceDE w:val="0"/>
              <w:autoSpaceDN w:val="0"/>
              <w:adjustRightInd w:val="0"/>
              <w:spacing w:before="0" w:after="0"/>
              <w:ind w:firstLine="536"/>
              <w:jc w:val="center"/>
              <w:rPr>
                <w:rFonts w:cs="Arial"/>
                <w:b/>
                <w:color w:val="000000"/>
                <w:szCs w:val="20"/>
              </w:rPr>
            </w:pPr>
            <w:r w:rsidRPr="00D03A13">
              <w:rPr>
                <w:b/>
                <w:bCs/>
              </w:rPr>
              <w:t xml:space="preserve">2025SE0194 </w:t>
            </w:r>
            <w:r w:rsidR="00B75BA1" w:rsidRPr="00D03A13">
              <w:rPr>
                <w:rFonts w:cs="Arial"/>
                <w:b/>
                <w:bCs/>
                <w:color w:val="000000"/>
                <w:szCs w:val="20"/>
              </w:rPr>
              <w:t>– lot 2</w:t>
            </w:r>
          </w:p>
          <w:p w14:paraId="00B02A89" w14:textId="77777777" w:rsidR="00B75BA1" w:rsidRPr="00EE08A7" w:rsidRDefault="00B75BA1" w:rsidP="00B75BA1">
            <w:pPr>
              <w:spacing w:before="0" w:after="0"/>
              <w:ind w:firstLine="536"/>
              <w:rPr>
                <w:rFonts w:cs="Arial"/>
                <w:bCs/>
                <w:szCs w:val="20"/>
              </w:rPr>
            </w:pPr>
          </w:p>
          <w:p w14:paraId="7FC48D01" w14:textId="77777777" w:rsidR="00B75BA1" w:rsidRPr="00EE08A7" w:rsidRDefault="00B75BA1" w:rsidP="00B75BA1">
            <w:pPr>
              <w:spacing w:before="0" w:after="0"/>
              <w:ind w:firstLine="536"/>
              <w:rPr>
                <w:rFonts w:cs="Arial"/>
                <w:bCs/>
                <w:szCs w:val="20"/>
              </w:rPr>
            </w:pPr>
          </w:p>
          <w:p w14:paraId="42E24D17" w14:textId="54CF559B" w:rsidR="00B75BA1" w:rsidRPr="00F42C45" w:rsidRDefault="00B75BA1" w:rsidP="007E02C0">
            <w:pPr>
              <w:spacing w:before="0" w:after="0"/>
              <w:ind w:left="539"/>
              <w:rPr>
                <w:rFonts w:cs="Arial"/>
                <w:bCs/>
                <w:szCs w:val="20"/>
              </w:rPr>
            </w:pPr>
            <w:r w:rsidRPr="00F42C45">
              <w:rPr>
                <w:rFonts w:cs="Arial"/>
                <w:bCs/>
                <w:szCs w:val="20"/>
              </w:rPr>
              <w:t>Marché</w:t>
            </w:r>
            <w:r w:rsidR="00D943BD">
              <w:rPr>
                <w:rFonts w:cs="Arial"/>
                <w:bCs/>
                <w:szCs w:val="20"/>
              </w:rPr>
              <w:t>s</w:t>
            </w:r>
            <w:r w:rsidRPr="00F42C45">
              <w:rPr>
                <w:rFonts w:cs="Arial"/>
                <w:bCs/>
                <w:szCs w:val="20"/>
              </w:rPr>
              <w:t xml:space="preserve"> </w:t>
            </w:r>
            <w:r w:rsidR="00D943BD">
              <w:rPr>
                <w:rFonts w:cs="Arial"/>
                <w:bCs/>
                <w:szCs w:val="20"/>
              </w:rPr>
              <w:t xml:space="preserve">de défense ou de sécurité passés selon une procédure adaptée </w:t>
            </w:r>
            <w:r w:rsidRPr="00F42C45">
              <w:rPr>
                <w:rFonts w:cs="Arial"/>
                <w:bCs/>
                <w:szCs w:val="20"/>
              </w:rPr>
              <w:t xml:space="preserve">en application de l’article L. 1113-1, L. 2323-1, R. 2323-1 </w:t>
            </w:r>
            <w:r w:rsidR="00C96EB7" w:rsidRPr="00F42C45">
              <w:rPr>
                <w:rFonts w:cs="Arial"/>
                <w:bCs/>
                <w:szCs w:val="20"/>
              </w:rPr>
              <w:t xml:space="preserve">1°) </w:t>
            </w:r>
            <w:r w:rsidRPr="00F42C45">
              <w:rPr>
                <w:rFonts w:cs="Arial"/>
                <w:bCs/>
                <w:szCs w:val="20"/>
              </w:rPr>
              <w:t>du Code de la Commande publique</w:t>
            </w:r>
            <w:r w:rsidR="00C30BEB" w:rsidRPr="00F42C45">
              <w:rPr>
                <w:rFonts w:cs="Arial"/>
                <w:bCs/>
                <w:szCs w:val="20"/>
              </w:rPr>
              <w:t>.</w:t>
            </w:r>
          </w:p>
          <w:p w14:paraId="313BD835" w14:textId="644110BD" w:rsidR="00A868F7" w:rsidRPr="00F42C45" w:rsidRDefault="00A868F7" w:rsidP="00B75BA1">
            <w:pPr>
              <w:spacing w:before="0" w:after="0"/>
              <w:ind w:left="677"/>
              <w:rPr>
                <w:rFonts w:cs="Arial"/>
                <w:bCs/>
                <w:szCs w:val="20"/>
              </w:rPr>
            </w:pPr>
          </w:p>
          <w:p w14:paraId="230D0E1C" w14:textId="4307AEB1" w:rsidR="00A868F7" w:rsidRPr="00F01BE0" w:rsidRDefault="00A868F7" w:rsidP="00F42C45">
            <w:pPr>
              <w:pStyle w:val="n"/>
              <w:tabs>
                <w:tab w:val="clear" w:pos="3400"/>
                <w:tab w:val="left" w:pos="3119"/>
              </w:tabs>
              <w:ind w:left="531"/>
              <w:jc w:val="left"/>
              <w:rPr>
                <w:rFonts w:ascii="Arial" w:hAnsi="Arial" w:cs="Arial"/>
                <w:bCs/>
                <w:sz w:val="20"/>
              </w:rPr>
            </w:pPr>
            <w:r w:rsidRPr="00F01BE0">
              <w:rPr>
                <w:rFonts w:ascii="Arial" w:hAnsi="Arial" w:cs="Arial"/>
                <w:bCs/>
                <w:sz w:val="20"/>
              </w:rPr>
              <w:t>Lot 1</w:t>
            </w:r>
            <w:r w:rsidR="00DE3429" w:rsidRPr="00F01BE0">
              <w:rPr>
                <w:rFonts w:ascii="Arial" w:hAnsi="Arial" w:cs="Arial"/>
                <w:bCs/>
                <w:sz w:val="20"/>
              </w:rPr>
              <w:t>, lot 2</w:t>
            </w:r>
            <w:r w:rsidRPr="00F01BE0">
              <w:rPr>
                <w:rFonts w:ascii="Arial" w:hAnsi="Arial" w:cs="Arial"/>
                <w:bCs/>
                <w:sz w:val="20"/>
              </w:rPr>
              <w:t> : n° « </w:t>
            </w:r>
            <w:r w:rsidR="00F01BE0" w:rsidRPr="00F01BE0">
              <w:rPr>
                <w:rFonts w:ascii="Arial" w:hAnsi="Arial" w:cs="Arial"/>
                <w:sz w:val="20"/>
              </w:rPr>
              <w:t>71351924-2 : service d’exploration sous-marine</w:t>
            </w:r>
            <w:r w:rsidR="00F01BE0" w:rsidRPr="00F01BE0">
              <w:rPr>
                <w:rFonts w:ascii="Arial" w:hAnsi="Arial" w:cs="Arial"/>
                <w:bCs/>
                <w:sz w:val="20"/>
              </w:rPr>
              <w:t xml:space="preserve"> </w:t>
            </w:r>
            <w:r w:rsidR="007E02C0" w:rsidRPr="00F01BE0">
              <w:rPr>
                <w:rFonts w:ascii="Arial" w:hAnsi="Arial" w:cs="Arial"/>
                <w:bCs/>
                <w:sz w:val="20"/>
              </w:rPr>
              <w:t>de la nomenclature CPV conformément au règlement CE n° 213/2008</w:t>
            </w:r>
            <w:r w:rsidRPr="00F01BE0">
              <w:rPr>
                <w:rFonts w:ascii="Arial" w:hAnsi="Arial" w:cs="Arial"/>
                <w:bCs/>
                <w:sz w:val="20"/>
              </w:rPr>
              <w:t xml:space="preserve">). </w:t>
            </w:r>
          </w:p>
          <w:p w14:paraId="2F2C09D6" w14:textId="7617C91A" w:rsidR="00A868F7" w:rsidRPr="00EE08A7" w:rsidRDefault="00A868F7" w:rsidP="00B75BA1">
            <w:pPr>
              <w:spacing w:before="0" w:after="0"/>
              <w:ind w:left="677"/>
              <w:rPr>
                <w:rFonts w:cs="Arial"/>
                <w:bCs/>
                <w:szCs w:val="20"/>
              </w:rPr>
            </w:pPr>
          </w:p>
          <w:p w14:paraId="1D66D21D" w14:textId="0411707F" w:rsidR="007E02C0" w:rsidRPr="00EE08A7" w:rsidRDefault="007E02C0" w:rsidP="007E02C0">
            <w:pPr>
              <w:ind w:firstLine="536"/>
              <w:rPr>
                <w:rFonts w:cs="Arial"/>
                <w:szCs w:val="20"/>
              </w:rPr>
            </w:pPr>
            <w:r w:rsidRPr="00EE08A7">
              <w:rPr>
                <w:rFonts w:cs="Arial"/>
                <w:b/>
                <w:bCs/>
                <w:color w:val="000000"/>
                <w:szCs w:val="20"/>
              </w:rPr>
              <w:t>Date de lancement de la procédure</w:t>
            </w:r>
            <w:r w:rsidRPr="00EE08A7">
              <w:rPr>
                <w:rFonts w:cs="Arial"/>
                <w:szCs w:val="20"/>
              </w:rPr>
              <w:t xml:space="preserve"> : </w:t>
            </w:r>
            <w:r w:rsidR="00737EB6">
              <w:rPr>
                <w:rFonts w:cs="Arial"/>
                <w:b/>
                <w:bCs/>
                <w:szCs w:val="20"/>
              </w:rPr>
              <w:t>25/03/2025</w:t>
            </w:r>
            <w:r w:rsidR="003B09A7" w:rsidRPr="00EE08A7">
              <w:rPr>
                <w:rFonts w:cs="Arial"/>
                <w:b/>
                <w:bCs/>
                <w:szCs w:val="20"/>
              </w:rPr>
              <w:t xml:space="preserve"> </w:t>
            </w:r>
          </w:p>
          <w:p w14:paraId="0C975318" w14:textId="77777777" w:rsidR="007E02C0" w:rsidRPr="00EE08A7" w:rsidRDefault="007E02C0" w:rsidP="007E02C0">
            <w:pPr>
              <w:tabs>
                <w:tab w:val="left" w:pos="12474"/>
              </w:tabs>
              <w:spacing w:before="0" w:after="0"/>
              <w:ind w:firstLine="536"/>
              <w:outlineLvl w:val="0"/>
              <w:rPr>
                <w:rFonts w:cs="Arial"/>
                <w:b/>
                <w:bCs/>
                <w:szCs w:val="20"/>
                <w:highlight w:val="yellow"/>
              </w:rPr>
            </w:pPr>
          </w:p>
          <w:p w14:paraId="245B67CF" w14:textId="0C19256F" w:rsidR="007E02C0" w:rsidRPr="00EE08A7" w:rsidRDefault="007E02C0" w:rsidP="00A227C7">
            <w:pPr>
              <w:autoSpaceDE w:val="0"/>
              <w:autoSpaceDN w:val="0"/>
              <w:adjustRightInd w:val="0"/>
              <w:spacing w:before="0" w:after="0"/>
              <w:ind w:left="539" w:hanging="17"/>
              <w:rPr>
                <w:rFonts w:cs="Arial"/>
                <w:b/>
                <w:bCs/>
                <w:color w:val="000000"/>
                <w:szCs w:val="20"/>
              </w:rPr>
            </w:pPr>
            <w:r w:rsidRPr="00EE08A7">
              <w:rPr>
                <w:rFonts w:cs="Arial"/>
                <w:b/>
                <w:bCs/>
                <w:color w:val="000000"/>
                <w:szCs w:val="20"/>
              </w:rPr>
              <w:t xml:space="preserve">Objet </w:t>
            </w:r>
            <w:r w:rsidR="00737EB6">
              <w:rPr>
                <w:rFonts w:cs="Arial"/>
                <w:b/>
                <w:bCs/>
                <w:color w:val="000000"/>
                <w:szCs w:val="20"/>
              </w:rPr>
              <w:t>de la procédure</w:t>
            </w:r>
            <w:r w:rsidRPr="00EE08A7">
              <w:rPr>
                <w:rFonts w:cs="Arial"/>
                <w:b/>
                <w:bCs/>
                <w:color w:val="000000"/>
                <w:szCs w:val="20"/>
              </w:rPr>
              <w:t xml:space="preserve"> : </w:t>
            </w:r>
            <w:r w:rsidR="00DE3429" w:rsidRPr="00EE08A7">
              <w:rPr>
                <w:rFonts w:cs="Arial"/>
                <w:szCs w:val="20"/>
              </w:rPr>
              <w:t>Réalisation des prestations de mise en œuvre de deux drones sous-marins autonomes</w:t>
            </w:r>
            <w:r w:rsidR="000574AD">
              <w:rPr>
                <w:rFonts w:cs="Arial"/>
                <w:szCs w:val="20"/>
              </w:rPr>
              <w:t xml:space="preserve">, </w:t>
            </w:r>
            <w:r w:rsidR="00737EB6">
              <w:rPr>
                <w:rFonts w:cs="Arial"/>
                <w:szCs w:val="20"/>
              </w:rPr>
              <w:t>(</w:t>
            </w:r>
            <w:r w:rsidR="000574AD">
              <w:rPr>
                <w:rFonts w:cs="Arial"/>
                <w:szCs w:val="20"/>
              </w:rPr>
              <w:t>divisés en deux lots</w:t>
            </w:r>
            <w:r w:rsidR="00737EB6">
              <w:rPr>
                <w:rFonts w:cs="Arial"/>
                <w:szCs w:val="20"/>
              </w:rPr>
              <w:t>)</w:t>
            </w:r>
            <w:r w:rsidR="000574AD">
              <w:rPr>
                <w:rFonts w:cs="Arial"/>
                <w:szCs w:val="20"/>
              </w:rPr>
              <w:t>.</w:t>
            </w:r>
          </w:p>
          <w:p w14:paraId="6C01EF6B" w14:textId="77777777" w:rsidR="00765D48" w:rsidRPr="00EE08A7" w:rsidRDefault="00765D48" w:rsidP="007E02C0">
            <w:pPr>
              <w:tabs>
                <w:tab w:val="left" w:pos="12474"/>
              </w:tabs>
              <w:spacing w:before="0" w:after="0"/>
              <w:ind w:firstLine="536"/>
              <w:rPr>
                <w:rFonts w:cs="Arial"/>
                <w:bCs/>
                <w:szCs w:val="20"/>
              </w:rPr>
            </w:pPr>
          </w:p>
          <w:p w14:paraId="61AA2A7E" w14:textId="5E2656B4" w:rsidR="007E02C0" w:rsidRPr="00EE08A7" w:rsidRDefault="007E02C0" w:rsidP="00D76034">
            <w:pPr>
              <w:tabs>
                <w:tab w:val="left" w:pos="12474"/>
              </w:tabs>
              <w:spacing w:before="0" w:after="0"/>
              <w:ind w:left="531" w:firstLine="5"/>
              <w:rPr>
                <w:rFonts w:cs="Arial"/>
                <w:bCs/>
                <w:szCs w:val="20"/>
              </w:rPr>
            </w:pPr>
            <w:r w:rsidRPr="00EE08A7">
              <w:rPr>
                <w:rFonts w:cs="Arial"/>
                <w:bCs/>
                <w:szCs w:val="20"/>
              </w:rPr>
              <w:t xml:space="preserve">Lot n°1 : </w:t>
            </w:r>
            <w:r w:rsidR="00DE3429" w:rsidRPr="00EE08A7">
              <w:rPr>
                <w:rFonts w:cs="Arial"/>
                <w:szCs w:val="20"/>
              </w:rPr>
              <w:t xml:space="preserve">Réalisation des prestations de mise en œuvre d’un drone </w:t>
            </w:r>
            <w:r w:rsidR="00D76034">
              <w:rPr>
                <w:rFonts w:cs="Arial"/>
                <w:szCs w:val="20"/>
              </w:rPr>
              <w:t>sous-marins autonomes </w:t>
            </w:r>
            <w:r w:rsidR="00D76034">
              <w:rPr>
                <w:rFonts w:cs="Arial"/>
              </w:rPr>
              <w:t>de la catégorie « petit »</w:t>
            </w:r>
            <w:r w:rsidR="00616B5B" w:rsidRPr="00EE08A7">
              <w:rPr>
                <w:rFonts w:cs="Arial"/>
                <w:szCs w:val="20"/>
              </w:rPr>
              <w:t>.</w:t>
            </w:r>
          </w:p>
          <w:p w14:paraId="17A970F1" w14:textId="77777777" w:rsidR="00765D48" w:rsidRPr="00EE08A7" w:rsidRDefault="00765D48" w:rsidP="007E02C0">
            <w:pPr>
              <w:tabs>
                <w:tab w:val="left" w:pos="12474"/>
              </w:tabs>
              <w:spacing w:before="0" w:after="0"/>
              <w:ind w:left="539" w:hanging="3"/>
              <w:rPr>
                <w:rFonts w:cs="Arial"/>
                <w:bCs/>
                <w:szCs w:val="20"/>
              </w:rPr>
            </w:pPr>
          </w:p>
          <w:p w14:paraId="098AEFF9" w14:textId="7250DAE6" w:rsidR="00A868F7" w:rsidRPr="00EE08A7" w:rsidRDefault="00BF51C5" w:rsidP="00D76034">
            <w:pPr>
              <w:spacing w:before="0" w:after="0"/>
              <w:ind w:left="531"/>
              <w:rPr>
                <w:rFonts w:cs="Arial"/>
                <w:bCs/>
                <w:szCs w:val="20"/>
              </w:rPr>
            </w:pPr>
            <w:r w:rsidRPr="00EE08A7">
              <w:rPr>
                <w:rFonts w:cs="Arial"/>
                <w:bCs/>
                <w:szCs w:val="20"/>
              </w:rPr>
              <w:t xml:space="preserve"> </w:t>
            </w:r>
            <w:r w:rsidR="007E02C0" w:rsidRPr="00EE08A7">
              <w:rPr>
                <w:rFonts w:cs="Arial"/>
                <w:bCs/>
                <w:szCs w:val="20"/>
              </w:rPr>
              <w:t xml:space="preserve">Lot n°2 : </w:t>
            </w:r>
            <w:r w:rsidR="00DE3429" w:rsidRPr="00EE08A7">
              <w:rPr>
                <w:rFonts w:cs="Arial"/>
                <w:szCs w:val="20"/>
              </w:rPr>
              <w:t>Réalisation des prestations de mise en œuvre d’un drone sous-marins autonomes </w:t>
            </w:r>
            <w:r w:rsidR="00D76034">
              <w:rPr>
                <w:rFonts w:cs="Arial"/>
              </w:rPr>
              <w:t>de la catégorie « moyen » </w:t>
            </w:r>
          </w:p>
          <w:p w14:paraId="4F1AEF1E" w14:textId="77777777" w:rsidR="00765D48" w:rsidRPr="00EE08A7" w:rsidRDefault="00765D48" w:rsidP="00B75BA1">
            <w:pPr>
              <w:spacing w:before="0" w:after="0"/>
              <w:ind w:firstLine="536"/>
              <w:rPr>
                <w:rFonts w:cs="Arial"/>
                <w:b/>
                <w:bCs/>
                <w:color w:val="000000"/>
                <w:szCs w:val="20"/>
              </w:rPr>
            </w:pPr>
          </w:p>
          <w:p w14:paraId="7EB44CFC" w14:textId="0CC30767" w:rsidR="00B75BA1" w:rsidRPr="000225D4" w:rsidRDefault="007E02C0" w:rsidP="00377BD5">
            <w:pPr>
              <w:spacing w:before="0" w:after="0"/>
              <w:ind w:firstLine="536"/>
              <w:rPr>
                <w:rFonts w:cs="Arial"/>
                <w:b/>
                <w:bCs/>
                <w:szCs w:val="20"/>
              </w:rPr>
            </w:pPr>
            <w:r w:rsidRPr="00EE08A7">
              <w:rPr>
                <w:rFonts w:cs="Arial"/>
                <w:b/>
                <w:bCs/>
                <w:color w:val="000000"/>
                <w:szCs w:val="20"/>
              </w:rPr>
              <w:t>Montant</w:t>
            </w:r>
            <w:r w:rsidR="00D943BD">
              <w:rPr>
                <w:rFonts w:cs="Arial"/>
                <w:b/>
                <w:bCs/>
                <w:color w:val="000000"/>
                <w:szCs w:val="20"/>
              </w:rPr>
              <w:t>s</w:t>
            </w:r>
            <w:r w:rsidRPr="00EE08A7">
              <w:rPr>
                <w:rFonts w:cs="Arial"/>
                <w:b/>
                <w:bCs/>
                <w:color w:val="000000"/>
                <w:szCs w:val="20"/>
              </w:rPr>
              <w:t xml:space="preserve"> d</w:t>
            </w:r>
            <w:r w:rsidR="00377BD5">
              <w:rPr>
                <w:rFonts w:cs="Arial"/>
                <w:b/>
                <w:bCs/>
                <w:color w:val="000000"/>
                <w:szCs w:val="20"/>
              </w:rPr>
              <w:t>es</w:t>
            </w:r>
            <w:r w:rsidRPr="00EE08A7">
              <w:rPr>
                <w:rFonts w:cs="Arial"/>
                <w:b/>
                <w:bCs/>
                <w:color w:val="000000"/>
                <w:szCs w:val="20"/>
              </w:rPr>
              <w:t xml:space="preserve"> marché</w:t>
            </w:r>
            <w:r w:rsidR="00377BD5">
              <w:rPr>
                <w:rFonts w:cs="Arial"/>
                <w:b/>
                <w:bCs/>
                <w:color w:val="000000"/>
                <w:szCs w:val="20"/>
              </w:rPr>
              <w:t>s</w:t>
            </w:r>
            <w:r w:rsidRPr="00EE08A7">
              <w:rPr>
                <w:rFonts w:cs="Arial"/>
                <w:b/>
                <w:bCs/>
                <w:color w:val="000000"/>
                <w:szCs w:val="20"/>
              </w:rPr>
              <w:t xml:space="preserve"> : </w:t>
            </w:r>
            <w:r w:rsidRPr="00EE08A7">
              <w:rPr>
                <w:rFonts w:cs="Arial"/>
                <w:i/>
                <w:color w:val="000000"/>
                <w:szCs w:val="20"/>
              </w:rPr>
              <w:t xml:space="preserve">indiqué dans l’acte d’engagement </w:t>
            </w:r>
            <w:r w:rsidR="00377BD5">
              <w:rPr>
                <w:rFonts w:cs="Arial"/>
                <w:i/>
                <w:color w:val="000000"/>
                <w:szCs w:val="20"/>
              </w:rPr>
              <w:t>des marchés</w:t>
            </w:r>
            <w:r w:rsidRPr="00EE08A7">
              <w:rPr>
                <w:rFonts w:cs="Arial"/>
                <w:i/>
                <w:color w:val="000000"/>
                <w:szCs w:val="20"/>
              </w:rPr>
              <w:t xml:space="preserve"> concerné(s)</w:t>
            </w:r>
            <w:r w:rsidR="00765D48" w:rsidRPr="00EE08A7">
              <w:rPr>
                <w:rFonts w:cs="Arial"/>
                <w:color w:val="000000"/>
                <w:szCs w:val="20"/>
              </w:rPr>
              <w:t>.</w:t>
            </w:r>
          </w:p>
        </w:tc>
      </w:tr>
    </w:tbl>
    <w:p w14:paraId="1DE3C887" w14:textId="77777777" w:rsidR="00B75BA1" w:rsidRPr="000225D4" w:rsidRDefault="00B75BA1" w:rsidP="002C6516">
      <w:pPr>
        <w:tabs>
          <w:tab w:val="left" w:pos="12474"/>
        </w:tabs>
        <w:jc w:val="center"/>
        <w:rPr>
          <w:rFonts w:cs="Arial"/>
          <w:b/>
          <w:bCs/>
        </w:rPr>
      </w:pPr>
    </w:p>
    <w:p w14:paraId="3906521A" w14:textId="77777777" w:rsidR="00B75BA1" w:rsidRPr="000225D4" w:rsidRDefault="00B75BA1" w:rsidP="002C6516">
      <w:pPr>
        <w:tabs>
          <w:tab w:val="left" w:pos="12474"/>
        </w:tabs>
        <w:jc w:val="center"/>
        <w:rPr>
          <w:rFonts w:cs="Arial"/>
          <w:b/>
          <w:bCs/>
        </w:rPr>
      </w:pPr>
    </w:p>
    <w:p w14:paraId="117C9A4E" w14:textId="77777777" w:rsidR="003B09A7" w:rsidRPr="000225D4" w:rsidRDefault="003B09A7">
      <w:pPr>
        <w:spacing w:before="0" w:after="0"/>
        <w:jc w:val="left"/>
        <w:rPr>
          <w:rFonts w:cs="Arial"/>
          <w:b/>
          <w:bCs/>
        </w:rPr>
      </w:pPr>
      <w:r w:rsidRPr="000225D4">
        <w:rPr>
          <w:rFonts w:cs="Arial"/>
          <w:b/>
          <w:bCs/>
        </w:rPr>
        <w:br w:type="page"/>
      </w:r>
    </w:p>
    <w:p w14:paraId="51B54A20" w14:textId="427EB1ED" w:rsidR="003D387A" w:rsidRPr="000225D4" w:rsidRDefault="003D387A" w:rsidP="002C6516">
      <w:pPr>
        <w:tabs>
          <w:tab w:val="left" w:pos="12474"/>
        </w:tabs>
        <w:jc w:val="center"/>
        <w:rPr>
          <w:rFonts w:cs="Arial"/>
          <w:b/>
          <w:bCs/>
        </w:rPr>
      </w:pPr>
      <w:r w:rsidRPr="000225D4">
        <w:rPr>
          <w:rFonts w:cs="Arial"/>
          <w:b/>
          <w:bCs/>
        </w:rPr>
        <w:lastRenderedPageBreak/>
        <w:t>SOMMAIRE</w:t>
      </w:r>
    </w:p>
    <w:p w14:paraId="72EB80C9" w14:textId="4EF46181" w:rsidR="00F61D1D" w:rsidRDefault="00CE7ACA">
      <w:pPr>
        <w:pStyle w:val="TM1"/>
        <w:rPr>
          <w:rFonts w:asciiTheme="minorHAnsi" w:eastAsiaTheme="minorEastAsia" w:hAnsiTheme="minorHAnsi" w:cstheme="minorBidi"/>
          <w:caps w:val="0"/>
          <w:sz w:val="22"/>
        </w:rPr>
      </w:pPr>
      <w:r w:rsidRPr="000225D4">
        <w:rPr>
          <w:rFonts w:cs="Arial"/>
          <w:b/>
          <w:bCs/>
          <w:i/>
          <w:iCs/>
        </w:rPr>
        <w:fldChar w:fldCharType="begin"/>
      </w:r>
      <w:r w:rsidRPr="000225D4">
        <w:rPr>
          <w:rFonts w:cs="Arial"/>
          <w:b/>
          <w:bCs/>
          <w:i/>
          <w:iCs/>
        </w:rPr>
        <w:instrText xml:space="preserve"> TOC \o "1-4" \h \z \t "Car;1" </w:instrText>
      </w:r>
      <w:r w:rsidRPr="000225D4">
        <w:rPr>
          <w:rFonts w:cs="Arial"/>
          <w:b/>
          <w:bCs/>
          <w:i/>
          <w:iCs/>
        </w:rPr>
        <w:fldChar w:fldCharType="separate"/>
      </w:r>
      <w:hyperlink w:anchor="_Toc193817241" w:history="1">
        <w:r w:rsidR="00F61D1D" w:rsidRPr="00AB33A2">
          <w:rPr>
            <w:rStyle w:val="Lienhypertexte"/>
          </w:rPr>
          <w:t>Article liminaire</w:t>
        </w:r>
        <w:r w:rsidR="00F61D1D">
          <w:rPr>
            <w:webHidden/>
          </w:rPr>
          <w:tab/>
        </w:r>
        <w:r w:rsidR="00F61D1D">
          <w:rPr>
            <w:webHidden/>
          </w:rPr>
          <w:fldChar w:fldCharType="begin"/>
        </w:r>
        <w:r w:rsidR="00F61D1D">
          <w:rPr>
            <w:webHidden/>
          </w:rPr>
          <w:instrText xml:space="preserve"> PAGEREF _Toc193817241 \h </w:instrText>
        </w:r>
        <w:r w:rsidR="00F61D1D">
          <w:rPr>
            <w:webHidden/>
          </w:rPr>
        </w:r>
        <w:r w:rsidR="00F61D1D">
          <w:rPr>
            <w:webHidden/>
          </w:rPr>
          <w:fldChar w:fldCharType="separate"/>
        </w:r>
        <w:r w:rsidR="00F61D1D">
          <w:rPr>
            <w:webHidden/>
          </w:rPr>
          <w:t>4</w:t>
        </w:r>
        <w:r w:rsidR="00F61D1D">
          <w:rPr>
            <w:webHidden/>
          </w:rPr>
          <w:fldChar w:fldCharType="end"/>
        </w:r>
      </w:hyperlink>
    </w:p>
    <w:p w14:paraId="4FB8A18B" w14:textId="253A73CF" w:rsidR="00F61D1D" w:rsidRDefault="00F61D1D">
      <w:pPr>
        <w:pStyle w:val="TM1"/>
        <w:rPr>
          <w:rFonts w:asciiTheme="minorHAnsi" w:eastAsiaTheme="minorEastAsia" w:hAnsiTheme="minorHAnsi" w:cstheme="minorBidi"/>
          <w:caps w:val="0"/>
          <w:sz w:val="22"/>
        </w:rPr>
      </w:pPr>
      <w:hyperlink w:anchor="_Toc193817242" w:history="1">
        <w:r w:rsidRPr="00AB33A2">
          <w:rPr>
            <w:rStyle w:val="Lienhypertexte"/>
          </w:rPr>
          <w:t>Article 1</w:t>
        </w:r>
        <w:r>
          <w:rPr>
            <w:rFonts w:asciiTheme="minorHAnsi" w:eastAsiaTheme="minorEastAsia" w:hAnsiTheme="minorHAnsi" w:cstheme="minorBidi"/>
            <w:caps w:val="0"/>
            <w:sz w:val="22"/>
          </w:rPr>
          <w:tab/>
        </w:r>
        <w:r w:rsidRPr="00AB33A2">
          <w:rPr>
            <w:rStyle w:val="Lienhypertexte"/>
          </w:rPr>
          <w:t>DOCUMENTS CONTRACTUELS REGISSANT LES MARCHES</w:t>
        </w:r>
        <w:r>
          <w:rPr>
            <w:webHidden/>
          </w:rPr>
          <w:tab/>
        </w:r>
        <w:r>
          <w:rPr>
            <w:webHidden/>
          </w:rPr>
          <w:fldChar w:fldCharType="begin"/>
        </w:r>
        <w:r>
          <w:rPr>
            <w:webHidden/>
          </w:rPr>
          <w:instrText xml:space="preserve"> PAGEREF _Toc193817242 \h </w:instrText>
        </w:r>
        <w:r>
          <w:rPr>
            <w:webHidden/>
          </w:rPr>
        </w:r>
        <w:r>
          <w:rPr>
            <w:webHidden/>
          </w:rPr>
          <w:fldChar w:fldCharType="separate"/>
        </w:r>
        <w:r>
          <w:rPr>
            <w:webHidden/>
          </w:rPr>
          <w:t>4</w:t>
        </w:r>
        <w:r>
          <w:rPr>
            <w:webHidden/>
          </w:rPr>
          <w:fldChar w:fldCharType="end"/>
        </w:r>
      </w:hyperlink>
    </w:p>
    <w:p w14:paraId="791A3B84" w14:textId="57321378" w:rsidR="00F61D1D" w:rsidRDefault="00F61D1D">
      <w:pPr>
        <w:pStyle w:val="TM2"/>
        <w:tabs>
          <w:tab w:val="left" w:pos="1418"/>
        </w:tabs>
        <w:rPr>
          <w:rFonts w:asciiTheme="minorHAnsi" w:eastAsiaTheme="minorEastAsia" w:hAnsiTheme="minorHAnsi" w:cstheme="minorBidi"/>
          <w:noProof/>
          <w:sz w:val="22"/>
        </w:rPr>
      </w:pPr>
      <w:hyperlink w:anchor="_Toc193817243" w:history="1">
        <w:r w:rsidRPr="00AB33A2">
          <w:rPr>
            <w:rStyle w:val="Lienhypertexte"/>
            <w:noProof/>
          </w:rPr>
          <w:t>1.1.</w:t>
        </w:r>
        <w:r>
          <w:rPr>
            <w:rFonts w:asciiTheme="minorHAnsi" w:eastAsiaTheme="minorEastAsia" w:hAnsiTheme="minorHAnsi" w:cstheme="minorBidi"/>
            <w:noProof/>
            <w:sz w:val="22"/>
          </w:rPr>
          <w:tab/>
        </w:r>
        <w:r w:rsidRPr="00AB33A2">
          <w:rPr>
            <w:rStyle w:val="Lienhypertexte"/>
            <w:noProof/>
          </w:rPr>
          <w:t>Acte d’engagement et CCAP</w:t>
        </w:r>
        <w:r>
          <w:rPr>
            <w:noProof/>
            <w:webHidden/>
          </w:rPr>
          <w:tab/>
        </w:r>
        <w:r>
          <w:rPr>
            <w:noProof/>
            <w:webHidden/>
          </w:rPr>
          <w:fldChar w:fldCharType="begin"/>
        </w:r>
        <w:r>
          <w:rPr>
            <w:noProof/>
            <w:webHidden/>
          </w:rPr>
          <w:instrText xml:space="preserve"> PAGEREF _Toc193817243 \h </w:instrText>
        </w:r>
        <w:r>
          <w:rPr>
            <w:noProof/>
            <w:webHidden/>
          </w:rPr>
        </w:r>
        <w:r>
          <w:rPr>
            <w:noProof/>
            <w:webHidden/>
          </w:rPr>
          <w:fldChar w:fldCharType="separate"/>
        </w:r>
        <w:r>
          <w:rPr>
            <w:noProof/>
            <w:webHidden/>
          </w:rPr>
          <w:t>4</w:t>
        </w:r>
        <w:r>
          <w:rPr>
            <w:noProof/>
            <w:webHidden/>
          </w:rPr>
          <w:fldChar w:fldCharType="end"/>
        </w:r>
      </w:hyperlink>
    </w:p>
    <w:p w14:paraId="7E6A37FA" w14:textId="278C3105" w:rsidR="00F61D1D" w:rsidRDefault="00F61D1D" w:rsidP="00F61D1D">
      <w:pPr>
        <w:pStyle w:val="TM2"/>
        <w:tabs>
          <w:tab w:val="left" w:pos="9214"/>
        </w:tabs>
        <w:rPr>
          <w:rFonts w:asciiTheme="minorHAnsi" w:eastAsiaTheme="minorEastAsia" w:hAnsiTheme="minorHAnsi" w:cstheme="minorBidi"/>
          <w:noProof/>
          <w:sz w:val="22"/>
        </w:rPr>
      </w:pPr>
      <w:hyperlink w:anchor="_Toc193817244" w:history="1">
        <w:r w:rsidRPr="00AB33A2">
          <w:rPr>
            <w:rStyle w:val="Lienhypertexte"/>
            <w:noProof/>
          </w:rPr>
          <w:t>1.2.</w:t>
        </w:r>
        <w:r>
          <w:rPr>
            <w:rFonts w:asciiTheme="minorHAnsi" w:eastAsiaTheme="minorEastAsia" w:hAnsiTheme="minorHAnsi" w:cstheme="minorBidi"/>
            <w:noProof/>
            <w:sz w:val="22"/>
          </w:rPr>
          <w:tab/>
        </w:r>
        <w:r w:rsidRPr="00AB33A2">
          <w:rPr>
            <w:rStyle w:val="Lienhypertexte"/>
            <w:noProof/>
          </w:rPr>
          <w:t>CCTP</w:t>
        </w:r>
        <w:r>
          <w:rPr>
            <w:noProof/>
            <w:webHidden/>
          </w:rPr>
          <w:tab/>
        </w:r>
        <w:bookmarkStart w:id="0" w:name="_GoBack"/>
        <w:bookmarkEnd w:id="0"/>
        <w:r>
          <w:rPr>
            <w:noProof/>
            <w:webHidden/>
          </w:rPr>
          <w:fldChar w:fldCharType="begin"/>
        </w:r>
        <w:r>
          <w:rPr>
            <w:noProof/>
            <w:webHidden/>
          </w:rPr>
          <w:instrText xml:space="preserve"> PAGEREF _Toc193817244 \h </w:instrText>
        </w:r>
        <w:r>
          <w:rPr>
            <w:noProof/>
            <w:webHidden/>
          </w:rPr>
        </w:r>
        <w:r>
          <w:rPr>
            <w:noProof/>
            <w:webHidden/>
          </w:rPr>
          <w:fldChar w:fldCharType="separate"/>
        </w:r>
        <w:r>
          <w:rPr>
            <w:noProof/>
            <w:webHidden/>
          </w:rPr>
          <w:t>4</w:t>
        </w:r>
        <w:r>
          <w:rPr>
            <w:noProof/>
            <w:webHidden/>
          </w:rPr>
          <w:fldChar w:fldCharType="end"/>
        </w:r>
      </w:hyperlink>
    </w:p>
    <w:p w14:paraId="4BF269EE" w14:textId="4A11DD7F" w:rsidR="00F61D1D" w:rsidRDefault="00F61D1D">
      <w:pPr>
        <w:pStyle w:val="TM2"/>
        <w:tabs>
          <w:tab w:val="left" w:pos="1418"/>
        </w:tabs>
        <w:rPr>
          <w:rFonts w:asciiTheme="minorHAnsi" w:eastAsiaTheme="minorEastAsia" w:hAnsiTheme="minorHAnsi" w:cstheme="minorBidi"/>
          <w:noProof/>
          <w:sz w:val="22"/>
        </w:rPr>
      </w:pPr>
      <w:hyperlink w:anchor="_Toc193817245" w:history="1">
        <w:r w:rsidRPr="00AB33A2">
          <w:rPr>
            <w:rStyle w:val="Lienhypertexte"/>
            <w:noProof/>
          </w:rPr>
          <w:t>1.3.</w:t>
        </w:r>
        <w:r>
          <w:rPr>
            <w:rFonts w:asciiTheme="minorHAnsi" w:eastAsiaTheme="minorEastAsia" w:hAnsiTheme="minorHAnsi" w:cstheme="minorBidi"/>
            <w:noProof/>
            <w:sz w:val="22"/>
          </w:rPr>
          <w:tab/>
        </w:r>
        <w:r w:rsidRPr="00AB33A2">
          <w:rPr>
            <w:rStyle w:val="Lienhypertexte"/>
            <w:noProof/>
          </w:rPr>
          <w:t>Matrice de conformité / Matrice de cotation technique</w:t>
        </w:r>
        <w:r>
          <w:rPr>
            <w:noProof/>
            <w:webHidden/>
          </w:rPr>
          <w:tab/>
        </w:r>
        <w:r>
          <w:rPr>
            <w:noProof/>
            <w:webHidden/>
          </w:rPr>
          <w:fldChar w:fldCharType="begin"/>
        </w:r>
        <w:r>
          <w:rPr>
            <w:noProof/>
            <w:webHidden/>
          </w:rPr>
          <w:instrText xml:space="preserve"> PAGEREF _Toc193817245 \h </w:instrText>
        </w:r>
        <w:r>
          <w:rPr>
            <w:noProof/>
            <w:webHidden/>
          </w:rPr>
        </w:r>
        <w:r>
          <w:rPr>
            <w:noProof/>
            <w:webHidden/>
          </w:rPr>
          <w:fldChar w:fldCharType="separate"/>
        </w:r>
        <w:r>
          <w:rPr>
            <w:noProof/>
            <w:webHidden/>
          </w:rPr>
          <w:t>4</w:t>
        </w:r>
        <w:r>
          <w:rPr>
            <w:noProof/>
            <w:webHidden/>
          </w:rPr>
          <w:fldChar w:fldCharType="end"/>
        </w:r>
      </w:hyperlink>
    </w:p>
    <w:p w14:paraId="2DD6AFE5" w14:textId="2A03004D" w:rsidR="00F61D1D" w:rsidRDefault="00F61D1D">
      <w:pPr>
        <w:pStyle w:val="TM2"/>
        <w:tabs>
          <w:tab w:val="left" w:pos="1418"/>
        </w:tabs>
        <w:rPr>
          <w:rFonts w:asciiTheme="minorHAnsi" w:eastAsiaTheme="minorEastAsia" w:hAnsiTheme="minorHAnsi" w:cstheme="minorBidi"/>
          <w:noProof/>
          <w:sz w:val="22"/>
        </w:rPr>
      </w:pPr>
      <w:hyperlink w:anchor="_Toc193817246" w:history="1">
        <w:r w:rsidRPr="00AB33A2">
          <w:rPr>
            <w:rStyle w:val="Lienhypertexte"/>
            <w:noProof/>
          </w:rPr>
          <w:t>1.4.</w:t>
        </w:r>
        <w:r>
          <w:rPr>
            <w:rFonts w:asciiTheme="minorHAnsi" w:eastAsiaTheme="minorEastAsia" w:hAnsiTheme="minorHAnsi" w:cstheme="minorBidi"/>
            <w:noProof/>
            <w:sz w:val="22"/>
          </w:rPr>
          <w:tab/>
        </w:r>
        <w:r w:rsidRPr="00AB33A2">
          <w:rPr>
            <w:rStyle w:val="Lienhypertexte"/>
            <w:noProof/>
          </w:rPr>
          <w:t>Gestion logistique des biens</w:t>
        </w:r>
        <w:r>
          <w:rPr>
            <w:noProof/>
            <w:webHidden/>
          </w:rPr>
          <w:tab/>
        </w:r>
        <w:r>
          <w:rPr>
            <w:noProof/>
            <w:webHidden/>
          </w:rPr>
          <w:fldChar w:fldCharType="begin"/>
        </w:r>
        <w:r>
          <w:rPr>
            <w:noProof/>
            <w:webHidden/>
          </w:rPr>
          <w:instrText xml:space="preserve"> PAGEREF _Toc193817246 \h </w:instrText>
        </w:r>
        <w:r>
          <w:rPr>
            <w:noProof/>
            <w:webHidden/>
          </w:rPr>
        </w:r>
        <w:r>
          <w:rPr>
            <w:noProof/>
            <w:webHidden/>
          </w:rPr>
          <w:fldChar w:fldCharType="separate"/>
        </w:r>
        <w:r>
          <w:rPr>
            <w:noProof/>
            <w:webHidden/>
          </w:rPr>
          <w:t>4</w:t>
        </w:r>
        <w:r>
          <w:rPr>
            <w:noProof/>
            <w:webHidden/>
          </w:rPr>
          <w:fldChar w:fldCharType="end"/>
        </w:r>
      </w:hyperlink>
    </w:p>
    <w:p w14:paraId="2026B544" w14:textId="059F5784" w:rsidR="00F61D1D" w:rsidRDefault="00F61D1D">
      <w:pPr>
        <w:pStyle w:val="TM2"/>
        <w:tabs>
          <w:tab w:val="left" w:pos="1418"/>
        </w:tabs>
        <w:rPr>
          <w:rFonts w:asciiTheme="minorHAnsi" w:eastAsiaTheme="minorEastAsia" w:hAnsiTheme="minorHAnsi" w:cstheme="minorBidi"/>
          <w:noProof/>
          <w:sz w:val="22"/>
        </w:rPr>
      </w:pPr>
      <w:hyperlink w:anchor="_Toc193817247" w:history="1">
        <w:r w:rsidRPr="00AB33A2">
          <w:rPr>
            <w:rStyle w:val="Lienhypertexte"/>
            <w:noProof/>
          </w:rPr>
          <w:t>1.5.</w:t>
        </w:r>
        <w:r>
          <w:rPr>
            <w:rFonts w:asciiTheme="minorHAnsi" w:eastAsiaTheme="minorEastAsia" w:hAnsiTheme="minorHAnsi" w:cstheme="minorBidi"/>
            <w:noProof/>
            <w:sz w:val="22"/>
          </w:rPr>
          <w:tab/>
        </w:r>
        <w:r w:rsidRPr="00AB33A2">
          <w:rPr>
            <w:rStyle w:val="Lienhypertexte"/>
            <w:noProof/>
          </w:rPr>
          <w:t>Document comptable</w:t>
        </w:r>
        <w:r>
          <w:rPr>
            <w:noProof/>
            <w:webHidden/>
          </w:rPr>
          <w:tab/>
        </w:r>
        <w:r>
          <w:rPr>
            <w:noProof/>
            <w:webHidden/>
          </w:rPr>
          <w:fldChar w:fldCharType="begin"/>
        </w:r>
        <w:r>
          <w:rPr>
            <w:noProof/>
            <w:webHidden/>
          </w:rPr>
          <w:instrText xml:space="preserve"> PAGEREF _Toc193817247 \h </w:instrText>
        </w:r>
        <w:r>
          <w:rPr>
            <w:noProof/>
            <w:webHidden/>
          </w:rPr>
        </w:r>
        <w:r>
          <w:rPr>
            <w:noProof/>
            <w:webHidden/>
          </w:rPr>
          <w:fldChar w:fldCharType="separate"/>
        </w:r>
        <w:r>
          <w:rPr>
            <w:noProof/>
            <w:webHidden/>
          </w:rPr>
          <w:t>4</w:t>
        </w:r>
        <w:r>
          <w:rPr>
            <w:noProof/>
            <w:webHidden/>
          </w:rPr>
          <w:fldChar w:fldCharType="end"/>
        </w:r>
      </w:hyperlink>
    </w:p>
    <w:p w14:paraId="0804B9B7" w14:textId="21377652" w:rsidR="00F61D1D" w:rsidRDefault="00F61D1D">
      <w:pPr>
        <w:pStyle w:val="TM2"/>
        <w:tabs>
          <w:tab w:val="left" w:pos="1418"/>
        </w:tabs>
        <w:rPr>
          <w:rFonts w:asciiTheme="minorHAnsi" w:eastAsiaTheme="minorEastAsia" w:hAnsiTheme="minorHAnsi" w:cstheme="minorBidi"/>
          <w:noProof/>
          <w:sz w:val="22"/>
        </w:rPr>
      </w:pPr>
      <w:hyperlink w:anchor="_Toc193817248" w:history="1">
        <w:r w:rsidRPr="00AB33A2">
          <w:rPr>
            <w:rStyle w:val="Lienhypertexte"/>
            <w:noProof/>
          </w:rPr>
          <w:t>1.6.</w:t>
        </w:r>
        <w:r>
          <w:rPr>
            <w:rFonts w:asciiTheme="minorHAnsi" w:eastAsiaTheme="minorEastAsia" w:hAnsiTheme="minorHAnsi" w:cstheme="minorBidi"/>
            <w:noProof/>
            <w:sz w:val="22"/>
          </w:rPr>
          <w:tab/>
        </w:r>
        <w:r w:rsidRPr="00AB33A2">
          <w:rPr>
            <w:rStyle w:val="Lienhypertexte"/>
            <w:noProof/>
          </w:rPr>
          <w:t>Cahier des Clauses Administratives Communes « Armement » (CAC Armement)</w:t>
        </w:r>
        <w:r>
          <w:rPr>
            <w:noProof/>
            <w:webHidden/>
          </w:rPr>
          <w:tab/>
        </w:r>
        <w:r>
          <w:rPr>
            <w:noProof/>
            <w:webHidden/>
          </w:rPr>
          <w:fldChar w:fldCharType="begin"/>
        </w:r>
        <w:r>
          <w:rPr>
            <w:noProof/>
            <w:webHidden/>
          </w:rPr>
          <w:instrText xml:space="preserve"> PAGEREF _Toc193817248 \h </w:instrText>
        </w:r>
        <w:r>
          <w:rPr>
            <w:noProof/>
            <w:webHidden/>
          </w:rPr>
        </w:r>
        <w:r>
          <w:rPr>
            <w:noProof/>
            <w:webHidden/>
          </w:rPr>
          <w:fldChar w:fldCharType="separate"/>
        </w:r>
        <w:r>
          <w:rPr>
            <w:noProof/>
            <w:webHidden/>
          </w:rPr>
          <w:t>4</w:t>
        </w:r>
        <w:r>
          <w:rPr>
            <w:noProof/>
            <w:webHidden/>
          </w:rPr>
          <w:fldChar w:fldCharType="end"/>
        </w:r>
      </w:hyperlink>
    </w:p>
    <w:p w14:paraId="385543F3" w14:textId="4449CF1A" w:rsidR="00F61D1D" w:rsidRDefault="00F61D1D">
      <w:pPr>
        <w:pStyle w:val="TM1"/>
        <w:rPr>
          <w:rFonts w:asciiTheme="minorHAnsi" w:eastAsiaTheme="minorEastAsia" w:hAnsiTheme="minorHAnsi" w:cstheme="minorBidi"/>
          <w:caps w:val="0"/>
          <w:sz w:val="22"/>
        </w:rPr>
      </w:pPr>
      <w:hyperlink w:anchor="_Toc193817249" w:history="1">
        <w:r w:rsidRPr="00AB33A2">
          <w:rPr>
            <w:rStyle w:val="Lienhypertexte"/>
          </w:rPr>
          <w:t>Article 2</w:t>
        </w:r>
        <w:r>
          <w:rPr>
            <w:rFonts w:asciiTheme="minorHAnsi" w:eastAsiaTheme="minorEastAsia" w:hAnsiTheme="minorHAnsi" w:cstheme="minorBidi"/>
            <w:caps w:val="0"/>
            <w:sz w:val="22"/>
          </w:rPr>
          <w:tab/>
        </w:r>
        <w:r w:rsidRPr="00AB33A2">
          <w:rPr>
            <w:rStyle w:val="Lienhypertexte"/>
          </w:rPr>
          <w:t>Objet - Montant - Prix - Prestations</w:t>
        </w:r>
        <w:r>
          <w:rPr>
            <w:webHidden/>
          </w:rPr>
          <w:tab/>
        </w:r>
        <w:r>
          <w:rPr>
            <w:webHidden/>
          </w:rPr>
          <w:fldChar w:fldCharType="begin"/>
        </w:r>
        <w:r>
          <w:rPr>
            <w:webHidden/>
          </w:rPr>
          <w:instrText xml:space="preserve"> PAGEREF _Toc193817249 \h </w:instrText>
        </w:r>
        <w:r>
          <w:rPr>
            <w:webHidden/>
          </w:rPr>
        </w:r>
        <w:r>
          <w:rPr>
            <w:webHidden/>
          </w:rPr>
          <w:fldChar w:fldCharType="separate"/>
        </w:r>
        <w:r>
          <w:rPr>
            <w:webHidden/>
          </w:rPr>
          <w:t>5</w:t>
        </w:r>
        <w:r>
          <w:rPr>
            <w:webHidden/>
          </w:rPr>
          <w:fldChar w:fldCharType="end"/>
        </w:r>
      </w:hyperlink>
    </w:p>
    <w:p w14:paraId="3A1C8A09" w14:textId="5B98EC39" w:rsidR="00F61D1D" w:rsidRDefault="00F61D1D">
      <w:pPr>
        <w:pStyle w:val="TM2"/>
        <w:tabs>
          <w:tab w:val="left" w:pos="1418"/>
        </w:tabs>
        <w:rPr>
          <w:rFonts w:asciiTheme="minorHAnsi" w:eastAsiaTheme="minorEastAsia" w:hAnsiTheme="minorHAnsi" w:cstheme="minorBidi"/>
          <w:noProof/>
          <w:sz w:val="22"/>
        </w:rPr>
      </w:pPr>
      <w:hyperlink w:anchor="_Toc193817250" w:history="1">
        <w:r w:rsidRPr="00AB33A2">
          <w:rPr>
            <w:rStyle w:val="Lienhypertexte"/>
            <w:noProof/>
          </w:rPr>
          <w:t>2.1.</w:t>
        </w:r>
        <w:r>
          <w:rPr>
            <w:rFonts w:asciiTheme="minorHAnsi" w:eastAsiaTheme="minorEastAsia" w:hAnsiTheme="minorHAnsi" w:cstheme="minorBidi"/>
            <w:noProof/>
            <w:sz w:val="22"/>
          </w:rPr>
          <w:tab/>
        </w:r>
        <w:r w:rsidRPr="00AB33A2">
          <w:rPr>
            <w:rStyle w:val="Lienhypertexte"/>
            <w:noProof/>
          </w:rPr>
          <w:t>Objet de la consultation</w:t>
        </w:r>
        <w:r>
          <w:rPr>
            <w:noProof/>
            <w:webHidden/>
          </w:rPr>
          <w:tab/>
        </w:r>
        <w:r>
          <w:rPr>
            <w:noProof/>
            <w:webHidden/>
          </w:rPr>
          <w:fldChar w:fldCharType="begin"/>
        </w:r>
        <w:r>
          <w:rPr>
            <w:noProof/>
            <w:webHidden/>
          </w:rPr>
          <w:instrText xml:space="preserve"> PAGEREF _Toc193817250 \h </w:instrText>
        </w:r>
        <w:r>
          <w:rPr>
            <w:noProof/>
            <w:webHidden/>
          </w:rPr>
        </w:r>
        <w:r>
          <w:rPr>
            <w:noProof/>
            <w:webHidden/>
          </w:rPr>
          <w:fldChar w:fldCharType="separate"/>
        </w:r>
        <w:r>
          <w:rPr>
            <w:noProof/>
            <w:webHidden/>
          </w:rPr>
          <w:t>5</w:t>
        </w:r>
        <w:r>
          <w:rPr>
            <w:noProof/>
            <w:webHidden/>
          </w:rPr>
          <w:fldChar w:fldCharType="end"/>
        </w:r>
      </w:hyperlink>
    </w:p>
    <w:p w14:paraId="73E83D0E" w14:textId="5B34A728" w:rsidR="00F61D1D" w:rsidRDefault="00F61D1D">
      <w:pPr>
        <w:pStyle w:val="TM2"/>
        <w:tabs>
          <w:tab w:val="left" w:pos="1418"/>
        </w:tabs>
        <w:rPr>
          <w:rFonts w:asciiTheme="minorHAnsi" w:eastAsiaTheme="minorEastAsia" w:hAnsiTheme="minorHAnsi" w:cstheme="minorBidi"/>
          <w:noProof/>
          <w:sz w:val="22"/>
        </w:rPr>
      </w:pPr>
      <w:hyperlink w:anchor="_Toc193817251" w:history="1">
        <w:r w:rsidRPr="00AB33A2">
          <w:rPr>
            <w:rStyle w:val="Lienhypertexte"/>
            <w:noProof/>
          </w:rPr>
          <w:t>2.2.</w:t>
        </w:r>
        <w:r>
          <w:rPr>
            <w:rFonts w:asciiTheme="minorHAnsi" w:eastAsiaTheme="minorEastAsia" w:hAnsiTheme="minorHAnsi" w:cstheme="minorBidi"/>
            <w:noProof/>
            <w:sz w:val="22"/>
          </w:rPr>
          <w:tab/>
        </w:r>
        <w:r w:rsidRPr="00AB33A2">
          <w:rPr>
            <w:rStyle w:val="Lienhypertexte"/>
            <w:noProof/>
          </w:rPr>
          <w:t>Libellé des lots</w:t>
        </w:r>
        <w:r>
          <w:rPr>
            <w:noProof/>
            <w:webHidden/>
          </w:rPr>
          <w:tab/>
        </w:r>
        <w:r>
          <w:rPr>
            <w:noProof/>
            <w:webHidden/>
          </w:rPr>
          <w:fldChar w:fldCharType="begin"/>
        </w:r>
        <w:r>
          <w:rPr>
            <w:noProof/>
            <w:webHidden/>
          </w:rPr>
          <w:instrText xml:space="preserve"> PAGEREF _Toc193817251 \h </w:instrText>
        </w:r>
        <w:r>
          <w:rPr>
            <w:noProof/>
            <w:webHidden/>
          </w:rPr>
        </w:r>
        <w:r>
          <w:rPr>
            <w:noProof/>
            <w:webHidden/>
          </w:rPr>
          <w:fldChar w:fldCharType="separate"/>
        </w:r>
        <w:r>
          <w:rPr>
            <w:noProof/>
            <w:webHidden/>
          </w:rPr>
          <w:t>5</w:t>
        </w:r>
        <w:r>
          <w:rPr>
            <w:noProof/>
            <w:webHidden/>
          </w:rPr>
          <w:fldChar w:fldCharType="end"/>
        </w:r>
      </w:hyperlink>
    </w:p>
    <w:p w14:paraId="2F7B2E5C" w14:textId="16289FA1" w:rsidR="00F61D1D" w:rsidRDefault="00F61D1D">
      <w:pPr>
        <w:pStyle w:val="TM2"/>
        <w:tabs>
          <w:tab w:val="left" w:pos="1418"/>
        </w:tabs>
        <w:rPr>
          <w:rFonts w:asciiTheme="minorHAnsi" w:eastAsiaTheme="minorEastAsia" w:hAnsiTheme="minorHAnsi" w:cstheme="minorBidi"/>
          <w:noProof/>
          <w:sz w:val="22"/>
        </w:rPr>
      </w:pPr>
      <w:hyperlink w:anchor="_Toc193817252" w:history="1">
        <w:r w:rsidRPr="00AB33A2">
          <w:rPr>
            <w:rStyle w:val="Lienhypertexte"/>
            <w:noProof/>
          </w:rPr>
          <w:t>2.3.</w:t>
        </w:r>
        <w:r>
          <w:rPr>
            <w:rFonts w:asciiTheme="minorHAnsi" w:eastAsiaTheme="minorEastAsia" w:hAnsiTheme="minorHAnsi" w:cstheme="minorBidi"/>
            <w:noProof/>
            <w:sz w:val="22"/>
          </w:rPr>
          <w:tab/>
        </w:r>
        <w:r w:rsidRPr="00AB33A2">
          <w:rPr>
            <w:rStyle w:val="Lienhypertexte"/>
            <w:noProof/>
          </w:rPr>
          <w:t>Montant des marchés</w:t>
        </w:r>
        <w:r>
          <w:rPr>
            <w:noProof/>
            <w:webHidden/>
          </w:rPr>
          <w:tab/>
        </w:r>
        <w:r>
          <w:rPr>
            <w:noProof/>
            <w:webHidden/>
          </w:rPr>
          <w:fldChar w:fldCharType="begin"/>
        </w:r>
        <w:r>
          <w:rPr>
            <w:noProof/>
            <w:webHidden/>
          </w:rPr>
          <w:instrText xml:space="preserve"> PAGEREF _Toc193817252 \h </w:instrText>
        </w:r>
        <w:r>
          <w:rPr>
            <w:noProof/>
            <w:webHidden/>
          </w:rPr>
        </w:r>
        <w:r>
          <w:rPr>
            <w:noProof/>
            <w:webHidden/>
          </w:rPr>
          <w:fldChar w:fldCharType="separate"/>
        </w:r>
        <w:r>
          <w:rPr>
            <w:noProof/>
            <w:webHidden/>
          </w:rPr>
          <w:t>5</w:t>
        </w:r>
        <w:r>
          <w:rPr>
            <w:noProof/>
            <w:webHidden/>
          </w:rPr>
          <w:fldChar w:fldCharType="end"/>
        </w:r>
      </w:hyperlink>
    </w:p>
    <w:p w14:paraId="23AE4508" w14:textId="001B8E7D" w:rsidR="00F61D1D" w:rsidRDefault="00F61D1D">
      <w:pPr>
        <w:pStyle w:val="TM1"/>
        <w:rPr>
          <w:rFonts w:asciiTheme="minorHAnsi" w:eastAsiaTheme="minorEastAsia" w:hAnsiTheme="minorHAnsi" w:cstheme="minorBidi"/>
          <w:caps w:val="0"/>
          <w:sz w:val="22"/>
        </w:rPr>
      </w:pPr>
      <w:hyperlink w:anchor="_Toc193817253" w:history="1">
        <w:r w:rsidRPr="00AB33A2">
          <w:rPr>
            <w:rStyle w:val="Lienhypertexte"/>
          </w:rPr>
          <w:t>Article 3</w:t>
        </w:r>
        <w:r>
          <w:rPr>
            <w:rFonts w:asciiTheme="minorHAnsi" w:eastAsiaTheme="minorEastAsia" w:hAnsiTheme="minorHAnsi" w:cstheme="minorBidi"/>
            <w:caps w:val="0"/>
            <w:sz w:val="22"/>
          </w:rPr>
          <w:tab/>
        </w:r>
        <w:r w:rsidRPr="00AB33A2">
          <w:rPr>
            <w:rStyle w:val="Lienhypertexte"/>
          </w:rPr>
          <w:t>Caractère des prix</w:t>
        </w:r>
        <w:r>
          <w:rPr>
            <w:webHidden/>
          </w:rPr>
          <w:tab/>
        </w:r>
        <w:r>
          <w:rPr>
            <w:webHidden/>
          </w:rPr>
          <w:fldChar w:fldCharType="begin"/>
        </w:r>
        <w:r>
          <w:rPr>
            <w:webHidden/>
          </w:rPr>
          <w:instrText xml:space="preserve"> PAGEREF _Toc193817253 \h </w:instrText>
        </w:r>
        <w:r>
          <w:rPr>
            <w:webHidden/>
          </w:rPr>
        </w:r>
        <w:r>
          <w:rPr>
            <w:webHidden/>
          </w:rPr>
          <w:fldChar w:fldCharType="separate"/>
        </w:r>
        <w:r>
          <w:rPr>
            <w:webHidden/>
          </w:rPr>
          <w:t>5</w:t>
        </w:r>
        <w:r>
          <w:rPr>
            <w:webHidden/>
          </w:rPr>
          <w:fldChar w:fldCharType="end"/>
        </w:r>
      </w:hyperlink>
    </w:p>
    <w:p w14:paraId="6F9B13ED" w14:textId="2F5D69D0" w:rsidR="00F61D1D" w:rsidRDefault="00F61D1D">
      <w:pPr>
        <w:pStyle w:val="TM2"/>
        <w:tabs>
          <w:tab w:val="left" w:pos="1418"/>
        </w:tabs>
        <w:rPr>
          <w:rFonts w:asciiTheme="minorHAnsi" w:eastAsiaTheme="minorEastAsia" w:hAnsiTheme="minorHAnsi" w:cstheme="minorBidi"/>
          <w:noProof/>
          <w:sz w:val="22"/>
        </w:rPr>
      </w:pPr>
      <w:hyperlink w:anchor="_Toc193817254" w:history="1">
        <w:r w:rsidRPr="00AB33A2">
          <w:rPr>
            <w:rStyle w:val="Lienhypertexte"/>
            <w:noProof/>
          </w:rPr>
          <w:t>3.1.</w:t>
        </w:r>
        <w:r>
          <w:rPr>
            <w:rFonts w:asciiTheme="minorHAnsi" w:eastAsiaTheme="minorEastAsia" w:hAnsiTheme="minorHAnsi" w:cstheme="minorBidi"/>
            <w:noProof/>
            <w:sz w:val="22"/>
          </w:rPr>
          <w:tab/>
        </w:r>
        <w:r w:rsidRPr="00AB33A2">
          <w:rPr>
            <w:rStyle w:val="Lienhypertexte"/>
            <w:noProof/>
          </w:rPr>
          <w:t>Contenu des prix</w:t>
        </w:r>
        <w:r>
          <w:rPr>
            <w:noProof/>
            <w:webHidden/>
          </w:rPr>
          <w:tab/>
        </w:r>
        <w:r>
          <w:rPr>
            <w:noProof/>
            <w:webHidden/>
          </w:rPr>
          <w:fldChar w:fldCharType="begin"/>
        </w:r>
        <w:r>
          <w:rPr>
            <w:noProof/>
            <w:webHidden/>
          </w:rPr>
          <w:instrText xml:space="preserve"> PAGEREF _Toc193817254 \h </w:instrText>
        </w:r>
        <w:r>
          <w:rPr>
            <w:noProof/>
            <w:webHidden/>
          </w:rPr>
        </w:r>
        <w:r>
          <w:rPr>
            <w:noProof/>
            <w:webHidden/>
          </w:rPr>
          <w:fldChar w:fldCharType="separate"/>
        </w:r>
        <w:r>
          <w:rPr>
            <w:noProof/>
            <w:webHidden/>
          </w:rPr>
          <w:t>5</w:t>
        </w:r>
        <w:r>
          <w:rPr>
            <w:noProof/>
            <w:webHidden/>
          </w:rPr>
          <w:fldChar w:fldCharType="end"/>
        </w:r>
      </w:hyperlink>
    </w:p>
    <w:p w14:paraId="2B586B00" w14:textId="5545C56A" w:rsidR="00F61D1D" w:rsidRDefault="00F61D1D">
      <w:pPr>
        <w:pStyle w:val="TM2"/>
        <w:tabs>
          <w:tab w:val="left" w:pos="1418"/>
        </w:tabs>
        <w:rPr>
          <w:rFonts w:asciiTheme="minorHAnsi" w:eastAsiaTheme="minorEastAsia" w:hAnsiTheme="minorHAnsi" w:cstheme="minorBidi"/>
          <w:noProof/>
          <w:sz w:val="22"/>
        </w:rPr>
      </w:pPr>
      <w:hyperlink w:anchor="_Toc193817255" w:history="1">
        <w:r w:rsidRPr="00AB33A2">
          <w:rPr>
            <w:rStyle w:val="Lienhypertexte"/>
            <w:noProof/>
          </w:rPr>
          <w:t>3.2.</w:t>
        </w:r>
        <w:r>
          <w:rPr>
            <w:rFonts w:asciiTheme="minorHAnsi" w:eastAsiaTheme="minorEastAsia" w:hAnsiTheme="minorHAnsi" w:cstheme="minorBidi"/>
            <w:noProof/>
            <w:sz w:val="22"/>
          </w:rPr>
          <w:tab/>
        </w:r>
        <w:r w:rsidRPr="00AB33A2">
          <w:rPr>
            <w:rStyle w:val="Lienhypertexte"/>
            <w:noProof/>
          </w:rPr>
          <w:t>Date d’établissement des prix</w:t>
        </w:r>
        <w:r>
          <w:rPr>
            <w:noProof/>
            <w:webHidden/>
          </w:rPr>
          <w:tab/>
        </w:r>
        <w:r>
          <w:rPr>
            <w:noProof/>
            <w:webHidden/>
          </w:rPr>
          <w:fldChar w:fldCharType="begin"/>
        </w:r>
        <w:r>
          <w:rPr>
            <w:noProof/>
            <w:webHidden/>
          </w:rPr>
          <w:instrText xml:space="preserve"> PAGEREF _Toc193817255 \h </w:instrText>
        </w:r>
        <w:r>
          <w:rPr>
            <w:noProof/>
            <w:webHidden/>
          </w:rPr>
        </w:r>
        <w:r>
          <w:rPr>
            <w:noProof/>
            <w:webHidden/>
          </w:rPr>
          <w:fldChar w:fldCharType="separate"/>
        </w:r>
        <w:r>
          <w:rPr>
            <w:noProof/>
            <w:webHidden/>
          </w:rPr>
          <w:t>5</w:t>
        </w:r>
        <w:r>
          <w:rPr>
            <w:noProof/>
            <w:webHidden/>
          </w:rPr>
          <w:fldChar w:fldCharType="end"/>
        </w:r>
      </w:hyperlink>
    </w:p>
    <w:p w14:paraId="7A0DBB3C" w14:textId="5E1AD5E1" w:rsidR="00F61D1D" w:rsidRDefault="00F61D1D">
      <w:pPr>
        <w:pStyle w:val="TM2"/>
        <w:tabs>
          <w:tab w:val="left" w:pos="1418"/>
        </w:tabs>
        <w:rPr>
          <w:rFonts w:asciiTheme="minorHAnsi" w:eastAsiaTheme="minorEastAsia" w:hAnsiTheme="minorHAnsi" w:cstheme="minorBidi"/>
          <w:noProof/>
          <w:sz w:val="22"/>
        </w:rPr>
      </w:pPr>
      <w:hyperlink w:anchor="_Toc193817256" w:history="1">
        <w:r w:rsidRPr="00AB33A2">
          <w:rPr>
            <w:rStyle w:val="Lienhypertexte"/>
            <w:noProof/>
          </w:rPr>
          <w:t>3.3.</w:t>
        </w:r>
        <w:r>
          <w:rPr>
            <w:rFonts w:asciiTheme="minorHAnsi" w:eastAsiaTheme="minorEastAsia" w:hAnsiTheme="minorHAnsi" w:cstheme="minorBidi"/>
            <w:noProof/>
            <w:sz w:val="22"/>
          </w:rPr>
          <w:tab/>
        </w:r>
        <w:r w:rsidRPr="00AB33A2">
          <w:rPr>
            <w:rStyle w:val="Lienhypertexte"/>
            <w:noProof/>
          </w:rPr>
          <w:t>Type de prix</w:t>
        </w:r>
        <w:r>
          <w:rPr>
            <w:noProof/>
            <w:webHidden/>
          </w:rPr>
          <w:tab/>
        </w:r>
        <w:r>
          <w:rPr>
            <w:noProof/>
            <w:webHidden/>
          </w:rPr>
          <w:fldChar w:fldCharType="begin"/>
        </w:r>
        <w:r>
          <w:rPr>
            <w:noProof/>
            <w:webHidden/>
          </w:rPr>
          <w:instrText xml:space="preserve"> PAGEREF _Toc193817256 \h </w:instrText>
        </w:r>
        <w:r>
          <w:rPr>
            <w:noProof/>
            <w:webHidden/>
          </w:rPr>
        </w:r>
        <w:r>
          <w:rPr>
            <w:noProof/>
            <w:webHidden/>
          </w:rPr>
          <w:fldChar w:fldCharType="separate"/>
        </w:r>
        <w:r>
          <w:rPr>
            <w:noProof/>
            <w:webHidden/>
          </w:rPr>
          <w:t>5</w:t>
        </w:r>
        <w:r>
          <w:rPr>
            <w:noProof/>
            <w:webHidden/>
          </w:rPr>
          <w:fldChar w:fldCharType="end"/>
        </w:r>
      </w:hyperlink>
    </w:p>
    <w:p w14:paraId="7BD4DDA3" w14:textId="795EE895" w:rsidR="00F61D1D" w:rsidRDefault="00F61D1D">
      <w:pPr>
        <w:pStyle w:val="TM2"/>
        <w:tabs>
          <w:tab w:val="left" w:pos="1418"/>
        </w:tabs>
        <w:rPr>
          <w:rFonts w:asciiTheme="minorHAnsi" w:eastAsiaTheme="minorEastAsia" w:hAnsiTheme="minorHAnsi" w:cstheme="minorBidi"/>
          <w:noProof/>
          <w:sz w:val="22"/>
        </w:rPr>
      </w:pPr>
      <w:hyperlink w:anchor="_Toc193817257" w:history="1">
        <w:r w:rsidRPr="00AB33A2">
          <w:rPr>
            <w:rStyle w:val="Lienhypertexte"/>
            <w:noProof/>
          </w:rPr>
          <w:t>3.4.</w:t>
        </w:r>
        <w:r>
          <w:rPr>
            <w:rFonts w:asciiTheme="minorHAnsi" w:eastAsiaTheme="minorEastAsia" w:hAnsiTheme="minorHAnsi" w:cstheme="minorBidi"/>
            <w:noProof/>
            <w:sz w:val="22"/>
          </w:rPr>
          <w:tab/>
        </w:r>
        <w:r w:rsidRPr="00AB33A2">
          <w:rPr>
            <w:rStyle w:val="Lienhypertexte"/>
            <w:noProof/>
          </w:rPr>
          <w:t>Forme des prix</w:t>
        </w:r>
        <w:r>
          <w:rPr>
            <w:noProof/>
            <w:webHidden/>
          </w:rPr>
          <w:tab/>
        </w:r>
        <w:r>
          <w:rPr>
            <w:noProof/>
            <w:webHidden/>
          </w:rPr>
          <w:fldChar w:fldCharType="begin"/>
        </w:r>
        <w:r>
          <w:rPr>
            <w:noProof/>
            <w:webHidden/>
          </w:rPr>
          <w:instrText xml:space="preserve"> PAGEREF _Toc193817257 \h </w:instrText>
        </w:r>
        <w:r>
          <w:rPr>
            <w:noProof/>
            <w:webHidden/>
          </w:rPr>
        </w:r>
        <w:r>
          <w:rPr>
            <w:noProof/>
            <w:webHidden/>
          </w:rPr>
          <w:fldChar w:fldCharType="separate"/>
        </w:r>
        <w:r>
          <w:rPr>
            <w:noProof/>
            <w:webHidden/>
          </w:rPr>
          <w:t>5</w:t>
        </w:r>
        <w:r>
          <w:rPr>
            <w:noProof/>
            <w:webHidden/>
          </w:rPr>
          <w:fldChar w:fldCharType="end"/>
        </w:r>
      </w:hyperlink>
    </w:p>
    <w:p w14:paraId="3047A556" w14:textId="290AC462" w:rsidR="00F61D1D" w:rsidRDefault="00F61D1D">
      <w:pPr>
        <w:pStyle w:val="TM1"/>
        <w:rPr>
          <w:rFonts w:asciiTheme="minorHAnsi" w:eastAsiaTheme="minorEastAsia" w:hAnsiTheme="minorHAnsi" w:cstheme="minorBidi"/>
          <w:caps w:val="0"/>
          <w:sz w:val="22"/>
        </w:rPr>
      </w:pPr>
      <w:hyperlink w:anchor="_Toc193817258" w:history="1">
        <w:r w:rsidRPr="00AB33A2">
          <w:rPr>
            <w:rStyle w:val="Lienhypertexte"/>
          </w:rPr>
          <w:t>Article 4</w:t>
        </w:r>
        <w:r>
          <w:rPr>
            <w:rFonts w:asciiTheme="minorHAnsi" w:eastAsiaTheme="minorEastAsia" w:hAnsiTheme="minorHAnsi" w:cstheme="minorBidi"/>
            <w:caps w:val="0"/>
            <w:sz w:val="22"/>
          </w:rPr>
          <w:tab/>
        </w:r>
        <w:r w:rsidRPr="00AB33A2">
          <w:rPr>
            <w:rStyle w:val="Lienhypertexte"/>
          </w:rPr>
          <w:t>Conditions de paiement</w:t>
        </w:r>
        <w:r>
          <w:rPr>
            <w:webHidden/>
          </w:rPr>
          <w:tab/>
        </w:r>
        <w:r>
          <w:rPr>
            <w:webHidden/>
          </w:rPr>
          <w:fldChar w:fldCharType="begin"/>
        </w:r>
        <w:r>
          <w:rPr>
            <w:webHidden/>
          </w:rPr>
          <w:instrText xml:space="preserve"> PAGEREF _Toc193817258 \h </w:instrText>
        </w:r>
        <w:r>
          <w:rPr>
            <w:webHidden/>
          </w:rPr>
        </w:r>
        <w:r>
          <w:rPr>
            <w:webHidden/>
          </w:rPr>
          <w:fldChar w:fldCharType="separate"/>
        </w:r>
        <w:r>
          <w:rPr>
            <w:webHidden/>
          </w:rPr>
          <w:t>6</w:t>
        </w:r>
        <w:r>
          <w:rPr>
            <w:webHidden/>
          </w:rPr>
          <w:fldChar w:fldCharType="end"/>
        </w:r>
      </w:hyperlink>
    </w:p>
    <w:p w14:paraId="479E961B" w14:textId="241C3665" w:rsidR="00F61D1D" w:rsidRDefault="00F61D1D">
      <w:pPr>
        <w:pStyle w:val="TM2"/>
        <w:tabs>
          <w:tab w:val="left" w:pos="1418"/>
        </w:tabs>
        <w:rPr>
          <w:rFonts w:asciiTheme="minorHAnsi" w:eastAsiaTheme="minorEastAsia" w:hAnsiTheme="minorHAnsi" w:cstheme="minorBidi"/>
          <w:noProof/>
          <w:sz w:val="22"/>
        </w:rPr>
      </w:pPr>
      <w:hyperlink w:anchor="_Toc193817259" w:history="1">
        <w:r w:rsidRPr="00AB33A2">
          <w:rPr>
            <w:rStyle w:val="Lienhypertexte"/>
            <w:noProof/>
          </w:rPr>
          <w:t>4.1.</w:t>
        </w:r>
        <w:r>
          <w:rPr>
            <w:rFonts w:asciiTheme="minorHAnsi" w:eastAsiaTheme="minorEastAsia" w:hAnsiTheme="minorHAnsi" w:cstheme="minorBidi"/>
            <w:noProof/>
            <w:sz w:val="22"/>
          </w:rPr>
          <w:tab/>
        </w:r>
        <w:r w:rsidRPr="00AB33A2">
          <w:rPr>
            <w:rStyle w:val="Lienhypertexte"/>
            <w:noProof/>
          </w:rPr>
          <w:t>Généralités</w:t>
        </w:r>
        <w:r>
          <w:rPr>
            <w:noProof/>
            <w:webHidden/>
          </w:rPr>
          <w:tab/>
        </w:r>
        <w:r>
          <w:rPr>
            <w:noProof/>
            <w:webHidden/>
          </w:rPr>
          <w:fldChar w:fldCharType="begin"/>
        </w:r>
        <w:r>
          <w:rPr>
            <w:noProof/>
            <w:webHidden/>
          </w:rPr>
          <w:instrText xml:space="preserve"> PAGEREF _Toc193817259 \h </w:instrText>
        </w:r>
        <w:r>
          <w:rPr>
            <w:noProof/>
            <w:webHidden/>
          </w:rPr>
        </w:r>
        <w:r>
          <w:rPr>
            <w:noProof/>
            <w:webHidden/>
          </w:rPr>
          <w:fldChar w:fldCharType="separate"/>
        </w:r>
        <w:r>
          <w:rPr>
            <w:noProof/>
            <w:webHidden/>
          </w:rPr>
          <w:t>6</w:t>
        </w:r>
        <w:r>
          <w:rPr>
            <w:noProof/>
            <w:webHidden/>
          </w:rPr>
          <w:fldChar w:fldCharType="end"/>
        </w:r>
      </w:hyperlink>
    </w:p>
    <w:p w14:paraId="29F156B0" w14:textId="2404174E" w:rsidR="00F61D1D" w:rsidRDefault="00F61D1D">
      <w:pPr>
        <w:pStyle w:val="TM2"/>
        <w:tabs>
          <w:tab w:val="left" w:pos="1418"/>
        </w:tabs>
        <w:rPr>
          <w:rFonts w:asciiTheme="minorHAnsi" w:eastAsiaTheme="minorEastAsia" w:hAnsiTheme="minorHAnsi" w:cstheme="minorBidi"/>
          <w:noProof/>
          <w:sz w:val="22"/>
        </w:rPr>
      </w:pPr>
      <w:hyperlink w:anchor="_Toc193817260" w:history="1">
        <w:r w:rsidRPr="00AB33A2">
          <w:rPr>
            <w:rStyle w:val="Lienhypertexte"/>
            <w:noProof/>
          </w:rPr>
          <w:t>4.2.</w:t>
        </w:r>
        <w:r>
          <w:rPr>
            <w:rFonts w:asciiTheme="minorHAnsi" w:eastAsiaTheme="minorEastAsia" w:hAnsiTheme="minorHAnsi" w:cstheme="minorBidi"/>
            <w:noProof/>
            <w:sz w:val="22"/>
          </w:rPr>
          <w:tab/>
        </w:r>
        <w:r w:rsidRPr="00AB33A2">
          <w:rPr>
            <w:rStyle w:val="Lienhypertexte"/>
            <w:noProof/>
          </w:rPr>
          <w:t>Avance</w:t>
        </w:r>
        <w:r>
          <w:rPr>
            <w:noProof/>
            <w:webHidden/>
          </w:rPr>
          <w:tab/>
        </w:r>
        <w:r>
          <w:rPr>
            <w:noProof/>
            <w:webHidden/>
          </w:rPr>
          <w:fldChar w:fldCharType="begin"/>
        </w:r>
        <w:r>
          <w:rPr>
            <w:noProof/>
            <w:webHidden/>
          </w:rPr>
          <w:instrText xml:space="preserve"> PAGEREF _Toc193817260 \h </w:instrText>
        </w:r>
        <w:r>
          <w:rPr>
            <w:noProof/>
            <w:webHidden/>
          </w:rPr>
        </w:r>
        <w:r>
          <w:rPr>
            <w:noProof/>
            <w:webHidden/>
          </w:rPr>
          <w:fldChar w:fldCharType="separate"/>
        </w:r>
        <w:r>
          <w:rPr>
            <w:noProof/>
            <w:webHidden/>
          </w:rPr>
          <w:t>6</w:t>
        </w:r>
        <w:r>
          <w:rPr>
            <w:noProof/>
            <w:webHidden/>
          </w:rPr>
          <w:fldChar w:fldCharType="end"/>
        </w:r>
      </w:hyperlink>
    </w:p>
    <w:p w14:paraId="2A975F5A" w14:textId="0917F361" w:rsidR="00F61D1D" w:rsidRDefault="00F61D1D">
      <w:pPr>
        <w:pStyle w:val="TM3"/>
        <w:rPr>
          <w:rFonts w:asciiTheme="minorHAnsi" w:eastAsiaTheme="minorEastAsia" w:hAnsiTheme="minorHAnsi" w:cstheme="minorBidi"/>
          <w:sz w:val="22"/>
        </w:rPr>
      </w:pPr>
      <w:hyperlink w:anchor="_Toc193817261" w:history="1">
        <w:r w:rsidRPr="00AB33A2">
          <w:rPr>
            <w:rStyle w:val="Lienhypertexte"/>
          </w:rPr>
          <w:t>4.2.1</w:t>
        </w:r>
        <w:r>
          <w:rPr>
            <w:rFonts w:asciiTheme="minorHAnsi" w:eastAsiaTheme="minorEastAsia" w:hAnsiTheme="minorHAnsi" w:cstheme="minorBidi"/>
            <w:sz w:val="22"/>
          </w:rPr>
          <w:tab/>
        </w:r>
        <w:r w:rsidRPr="00AB33A2">
          <w:rPr>
            <w:rStyle w:val="Lienhypertexte"/>
          </w:rPr>
          <w:t>Calcul et montant de l’avance</w:t>
        </w:r>
        <w:r>
          <w:rPr>
            <w:webHidden/>
          </w:rPr>
          <w:tab/>
        </w:r>
        <w:r>
          <w:rPr>
            <w:webHidden/>
          </w:rPr>
          <w:fldChar w:fldCharType="begin"/>
        </w:r>
        <w:r>
          <w:rPr>
            <w:webHidden/>
          </w:rPr>
          <w:instrText xml:space="preserve"> PAGEREF _Toc193817261 \h </w:instrText>
        </w:r>
        <w:r>
          <w:rPr>
            <w:webHidden/>
          </w:rPr>
        </w:r>
        <w:r>
          <w:rPr>
            <w:webHidden/>
          </w:rPr>
          <w:fldChar w:fldCharType="separate"/>
        </w:r>
        <w:r>
          <w:rPr>
            <w:webHidden/>
          </w:rPr>
          <w:t>6</w:t>
        </w:r>
        <w:r>
          <w:rPr>
            <w:webHidden/>
          </w:rPr>
          <w:fldChar w:fldCharType="end"/>
        </w:r>
      </w:hyperlink>
    </w:p>
    <w:p w14:paraId="0C31C921" w14:textId="2FA858AF" w:rsidR="00F61D1D" w:rsidRDefault="00F61D1D">
      <w:pPr>
        <w:pStyle w:val="TM3"/>
        <w:rPr>
          <w:rFonts w:asciiTheme="minorHAnsi" w:eastAsiaTheme="minorEastAsia" w:hAnsiTheme="minorHAnsi" w:cstheme="minorBidi"/>
          <w:sz w:val="22"/>
        </w:rPr>
      </w:pPr>
      <w:hyperlink w:anchor="_Toc193817262" w:history="1">
        <w:r w:rsidRPr="00AB33A2">
          <w:rPr>
            <w:rStyle w:val="Lienhypertexte"/>
          </w:rPr>
          <w:t>4.2.2</w:t>
        </w:r>
        <w:r>
          <w:rPr>
            <w:rFonts w:asciiTheme="minorHAnsi" w:eastAsiaTheme="minorEastAsia" w:hAnsiTheme="minorHAnsi" w:cstheme="minorBidi"/>
            <w:sz w:val="22"/>
          </w:rPr>
          <w:tab/>
        </w:r>
        <w:r w:rsidRPr="00AB33A2">
          <w:rPr>
            <w:rStyle w:val="Lienhypertexte"/>
          </w:rPr>
          <w:t>Remboursement de l’avance</w:t>
        </w:r>
        <w:r>
          <w:rPr>
            <w:webHidden/>
          </w:rPr>
          <w:tab/>
        </w:r>
        <w:r>
          <w:rPr>
            <w:webHidden/>
          </w:rPr>
          <w:fldChar w:fldCharType="begin"/>
        </w:r>
        <w:r>
          <w:rPr>
            <w:webHidden/>
          </w:rPr>
          <w:instrText xml:space="preserve"> PAGEREF _Toc193817262 \h </w:instrText>
        </w:r>
        <w:r>
          <w:rPr>
            <w:webHidden/>
          </w:rPr>
        </w:r>
        <w:r>
          <w:rPr>
            <w:webHidden/>
          </w:rPr>
          <w:fldChar w:fldCharType="separate"/>
        </w:r>
        <w:r>
          <w:rPr>
            <w:webHidden/>
          </w:rPr>
          <w:t>6</w:t>
        </w:r>
        <w:r>
          <w:rPr>
            <w:webHidden/>
          </w:rPr>
          <w:fldChar w:fldCharType="end"/>
        </w:r>
      </w:hyperlink>
    </w:p>
    <w:p w14:paraId="6CFDAAC3" w14:textId="29C05932" w:rsidR="00F61D1D" w:rsidRDefault="00F61D1D">
      <w:pPr>
        <w:pStyle w:val="TM2"/>
        <w:tabs>
          <w:tab w:val="left" w:pos="1418"/>
        </w:tabs>
        <w:rPr>
          <w:rFonts w:asciiTheme="minorHAnsi" w:eastAsiaTheme="minorEastAsia" w:hAnsiTheme="minorHAnsi" w:cstheme="minorBidi"/>
          <w:noProof/>
          <w:sz w:val="22"/>
        </w:rPr>
      </w:pPr>
      <w:hyperlink w:anchor="_Toc193817263" w:history="1">
        <w:r w:rsidRPr="00AB33A2">
          <w:rPr>
            <w:rStyle w:val="Lienhypertexte"/>
            <w:noProof/>
          </w:rPr>
          <w:t>4.3.</w:t>
        </w:r>
        <w:r>
          <w:rPr>
            <w:rFonts w:asciiTheme="minorHAnsi" w:eastAsiaTheme="minorEastAsia" w:hAnsiTheme="minorHAnsi" w:cstheme="minorBidi"/>
            <w:noProof/>
            <w:sz w:val="22"/>
          </w:rPr>
          <w:tab/>
        </w:r>
        <w:r w:rsidRPr="00AB33A2">
          <w:rPr>
            <w:rStyle w:val="Lienhypertexte"/>
            <w:noProof/>
          </w:rPr>
          <w:t>Acomptes</w:t>
        </w:r>
        <w:r>
          <w:rPr>
            <w:noProof/>
            <w:webHidden/>
          </w:rPr>
          <w:tab/>
        </w:r>
        <w:r>
          <w:rPr>
            <w:noProof/>
            <w:webHidden/>
          </w:rPr>
          <w:fldChar w:fldCharType="begin"/>
        </w:r>
        <w:r>
          <w:rPr>
            <w:noProof/>
            <w:webHidden/>
          </w:rPr>
          <w:instrText xml:space="preserve"> PAGEREF _Toc193817263 \h </w:instrText>
        </w:r>
        <w:r>
          <w:rPr>
            <w:noProof/>
            <w:webHidden/>
          </w:rPr>
        </w:r>
        <w:r>
          <w:rPr>
            <w:noProof/>
            <w:webHidden/>
          </w:rPr>
          <w:fldChar w:fldCharType="separate"/>
        </w:r>
        <w:r>
          <w:rPr>
            <w:noProof/>
            <w:webHidden/>
          </w:rPr>
          <w:t>6</w:t>
        </w:r>
        <w:r>
          <w:rPr>
            <w:noProof/>
            <w:webHidden/>
          </w:rPr>
          <w:fldChar w:fldCharType="end"/>
        </w:r>
      </w:hyperlink>
    </w:p>
    <w:p w14:paraId="5A8CE862" w14:textId="1F6DAE78" w:rsidR="00F61D1D" w:rsidRDefault="00F61D1D">
      <w:pPr>
        <w:pStyle w:val="TM2"/>
        <w:tabs>
          <w:tab w:val="left" w:pos="1418"/>
        </w:tabs>
        <w:rPr>
          <w:rFonts w:asciiTheme="minorHAnsi" w:eastAsiaTheme="minorEastAsia" w:hAnsiTheme="minorHAnsi" w:cstheme="minorBidi"/>
          <w:noProof/>
          <w:sz w:val="22"/>
        </w:rPr>
      </w:pPr>
      <w:hyperlink w:anchor="_Toc193817264" w:history="1">
        <w:r w:rsidRPr="00AB33A2">
          <w:rPr>
            <w:rStyle w:val="Lienhypertexte"/>
            <w:noProof/>
          </w:rPr>
          <w:t>4.4.</w:t>
        </w:r>
        <w:r>
          <w:rPr>
            <w:rFonts w:asciiTheme="minorHAnsi" w:eastAsiaTheme="minorEastAsia" w:hAnsiTheme="minorHAnsi" w:cstheme="minorBidi"/>
            <w:noProof/>
            <w:sz w:val="22"/>
          </w:rPr>
          <w:tab/>
        </w:r>
        <w:r w:rsidRPr="00AB33A2">
          <w:rPr>
            <w:rStyle w:val="Lienhypertexte"/>
            <w:noProof/>
          </w:rPr>
          <w:t>Solde</w:t>
        </w:r>
        <w:r>
          <w:rPr>
            <w:noProof/>
            <w:webHidden/>
          </w:rPr>
          <w:tab/>
        </w:r>
        <w:r>
          <w:rPr>
            <w:noProof/>
            <w:webHidden/>
          </w:rPr>
          <w:fldChar w:fldCharType="begin"/>
        </w:r>
        <w:r>
          <w:rPr>
            <w:noProof/>
            <w:webHidden/>
          </w:rPr>
          <w:instrText xml:space="preserve"> PAGEREF _Toc193817264 \h </w:instrText>
        </w:r>
        <w:r>
          <w:rPr>
            <w:noProof/>
            <w:webHidden/>
          </w:rPr>
        </w:r>
        <w:r>
          <w:rPr>
            <w:noProof/>
            <w:webHidden/>
          </w:rPr>
          <w:fldChar w:fldCharType="separate"/>
        </w:r>
        <w:r>
          <w:rPr>
            <w:noProof/>
            <w:webHidden/>
          </w:rPr>
          <w:t>6</w:t>
        </w:r>
        <w:r>
          <w:rPr>
            <w:noProof/>
            <w:webHidden/>
          </w:rPr>
          <w:fldChar w:fldCharType="end"/>
        </w:r>
      </w:hyperlink>
    </w:p>
    <w:p w14:paraId="6ABBE705" w14:textId="2856C9F8" w:rsidR="00F61D1D" w:rsidRDefault="00F61D1D">
      <w:pPr>
        <w:pStyle w:val="TM2"/>
        <w:tabs>
          <w:tab w:val="left" w:pos="1418"/>
        </w:tabs>
        <w:rPr>
          <w:rFonts w:asciiTheme="minorHAnsi" w:eastAsiaTheme="minorEastAsia" w:hAnsiTheme="minorHAnsi" w:cstheme="minorBidi"/>
          <w:noProof/>
          <w:sz w:val="22"/>
        </w:rPr>
      </w:pPr>
      <w:hyperlink w:anchor="_Toc193817265" w:history="1">
        <w:r w:rsidRPr="00AB33A2">
          <w:rPr>
            <w:rStyle w:val="Lienhypertexte"/>
            <w:noProof/>
          </w:rPr>
          <w:t>4.5.</w:t>
        </w:r>
        <w:r>
          <w:rPr>
            <w:rFonts w:asciiTheme="minorHAnsi" w:eastAsiaTheme="minorEastAsia" w:hAnsiTheme="minorHAnsi" w:cstheme="minorBidi"/>
            <w:noProof/>
            <w:sz w:val="22"/>
          </w:rPr>
          <w:tab/>
        </w:r>
        <w:r w:rsidRPr="00AB33A2">
          <w:rPr>
            <w:rStyle w:val="Lienhypertexte"/>
            <w:noProof/>
          </w:rPr>
          <w:t>Délai de paiement</w:t>
        </w:r>
        <w:r>
          <w:rPr>
            <w:noProof/>
            <w:webHidden/>
          </w:rPr>
          <w:tab/>
        </w:r>
        <w:r>
          <w:rPr>
            <w:noProof/>
            <w:webHidden/>
          </w:rPr>
          <w:fldChar w:fldCharType="begin"/>
        </w:r>
        <w:r>
          <w:rPr>
            <w:noProof/>
            <w:webHidden/>
          </w:rPr>
          <w:instrText xml:space="preserve"> PAGEREF _Toc193817265 \h </w:instrText>
        </w:r>
        <w:r>
          <w:rPr>
            <w:noProof/>
            <w:webHidden/>
          </w:rPr>
        </w:r>
        <w:r>
          <w:rPr>
            <w:noProof/>
            <w:webHidden/>
          </w:rPr>
          <w:fldChar w:fldCharType="separate"/>
        </w:r>
        <w:r>
          <w:rPr>
            <w:noProof/>
            <w:webHidden/>
          </w:rPr>
          <w:t>7</w:t>
        </w:r>
        <w:r>
          <w:rPr>
            <w:noProof/>
            <w:webHidden/>
          </w:rPr>
          <w:fldChar w:fldCharType="end"/>
        </w:r>
      </w:hyperlink>
    </w:p>
    <w:p w14:paraId="459A887A" w14:textId="4CB9A5A9" w:rsidR="00F61D1D" w:rsidRDefault="00F61D1D">
      <w:pPr>
        <w:pStyle w:val="TM1"/>
        <w:rPr>
          <w:rFonts w:asciiTheme="minorHAnsi" w:eastAsiaTheme="minorEastAsia" w:hAnsiTheme="minorHAnsi" w:cstheme="minorBidi"/>
          <w:caps w:val="0"/>
          <w:sz w:val="22"/>
        </w:rPr>
      </w:pPr>
      <w:hyperlink w:anchor="_Toc193817266" w:history="1">
        <w:r w:rsidRPr="00AB33A2">
          <w:rPr>
            <w:rStyle w:val="Lienhypertexte"/>
          </w:rPr>
          <w:t>Article 5</w:t>
        </w:r>
        <w:r>
          <w:rPr>
            <w:rFonts w:asciiTheme="minorHAnsi" w:eastAsiaTheme="minorEastAsia" w:hAnsiTheme="minorHAnsi" w:cstheme="minorBidi"/>
            <w:caps w:val="0"/>
            <w:sz w:val="22"/>
          </w:rPr>
          <w:tab/>
        </w:r>
        <w:r w:rsidRPr="00AB33A2">
          <w:rPr>
            <w:rStyle w:val="Lienhypertexte"/>
          </w:rPr>
          <w:t>Délais - Livraisons</w:t>
        </w:r>
        <w:r>
          <w:rPr>
            <w:webHidden/>
          </w:rPr>
          <w:tab/>
        </w:r>
        <w:r>
          <w:rPr>
            <w:webHidden/>
          </w:rPr>
          <w:fldChar w:fldCharType="begin"/>
        </w:r>
        <w:r>
          <w:rPr>
            <w:webHidden/>
          </w:rPr>
          <w:instrText xml:space="preserve"> PAGEREF _Toc193817266 \h </w:instrText>
        </w:r>
        <w:r>
          <w:rPr>
            <w:webHidden/>
          </w:rPr>
        </w:r>
        <w:r>
          <w:rPr>
            <w:webHidden/>
          </w:rPr>
          <w:fldChar w:fldCharType="separate"/>
        </w:r>
        <w:r>
          <w:rPr>
            <w:webHidden/>
          </w:rPr>
          <w:t>7</w:t>
        </w:r>
        <w:r>
          <w:rPr>
            <w:webHidden/>
          </w:rPr>
          <w:fldChar w:fldCharType="end"/>
        </w:r>
      </w:hyperlink>
    </w:p>
    <w:p w14:paraId="54728C1B" w14:textId="43853ADA" w:rsidR="00F61D1D" w:rsidRDefault="00F61D1D">
      <w:pPr>
        <w:pStyle w:val="TM2"/>
        <w:tabs>
          <w:tab w:val="left" w:pos="1418"/>
        </w:tabs>
        <w:rPr>
          <w:rFonts w:asciiTheme="minorHAnsi" w:eastAsiaTheme="minorEastAsia" w:hAnsiTheme="minorHAnsi" w:cstheme="minorBidi"/>
          <w:noProof/>
          <w:sz w:val="22"/>
        </w:rPr>
      </w:pPr>
      <w:hyperlink w:anchor="_Toc193817267" w:history="1">
        <w:r w:rsidRPr="00AB33A2">
          <w:rPr>
            <w:rStyle w:val="Lienhypertexte"/>
            <w:noProof/>
          </w:rPr>
          <w:t>5.1.</w:t>
        </w:r>
        <w:r>
          <w:rPr>
            <w:rFonts w:asciiTheme="minorHAnsi" w:eastAsiaTheme="minorEastAsia" w:hAnsiTheme="minorHAnsi" w:cstheme="minorBidi"/>
            <w:noProof/>
            <w:sz w:val="22"/>
          </w:rPr>
          <w:tab/>
        </w:r>
        <w:r w:rsidRPr="00AB33A2">
          <w:rPr>
            <w:rStyle w:val="Lienhypertexte"/>
            <w:noProof/>
          </w:rPr>
          <w:t>Date de début d’exécution des marchés</w:t>
        </w:r>
        <w:r>
          <w:rPr>
            <w:noProof/>
            <w:webHidden/>
          </w:rPr>
          <w:tab/>
        </w:r>
        <w:r>
          <w:rPr>
            <w:noProof/>
            <w:webHidden/>
          </w:rPr>
          <w:fldChar w:fldCharType="begin"/>
        </w:r>
        <w:r>
          <w:rPr>
            <w:noProof/>
            <w:webHidden/>
          </w:rPr>
          <w:instrText xml:space="preserve"> PAGEREF _Toc193817267 \h </w:instrText>
        </w:r>
        <w:r>
          <w:rPr>
            <w:noProof/>
            <w:webHidden/>
          </w:rPr>
        </w:r>
        <w:r>
          <w:rPr>
            <w:noProof/>
            <w:webHidden/>
          </w:rPr>
          <w:fldChar w:fldCharType="separate"/>
        </w:r>
        <w:r>
          <w:rPr>
            <w:noProof/>
            <w:webHidden/>
          </w:rPr>
          <w:t>7</w:t>
        </w:r>
        <w:r>
          <w:rPr>
            <w:noProof/>
            <w:webHidden/>
          </w:rPr>
          <w:fldChar w:fldCharType="end"/>
        </w:r>
      </w:hyperlink>
    </w:p>
    <w:p w14:paraId="4975D534" w14:textId="24894388" w:rsidR="00F61D1D" w:rsidRDefault="00F61D1D">
      <w:pPr>
        <w:pStyle w:val="TM2"/>
        <w:tabs>
          <w:tab w:val="left" w:pos="1418"/>
        </w:tabs>
        <w:rPr>
          <w:rFonts w:asciiTheme="minorHAnsi" w:eastAsiaTheme="minorEastAsia" w:hAnsiTheme="minorHAnsi" w:cstheme="minorBidi"/>
          <w:noProof/>
          <w:sz w:val="22"/>
        </w:rPr>
      </w:pPr>
      <w:hyperlink w:anchor="_Toc193817268" w:history="1">
        <w:r w:rsidRPr="00AB33A2">
          <w:rPr>
            <w:rStyle w:val="Lienhypertexte"/>
            <w:noProof/>
          </w:rPr>
          <w:t>5.2.</w:t>
        </w:r>
        <w:r>
          <w:rPr>
            <w:rFonts w:asciiTheme="minorHAnsi" w:eastAsiaTheme="minorEastAsia" w:hAnsiTheme="minorHAnsi" w:cstheme="minorBidi"/>
            <w:noProof/>
            <w:sz w:val="22"/>
          </w:rPr>
          <w:tab/>
        </w:r>
        <w:r w:rsidRPr="00AB33A2">
          <w:rPr>
            <w:rStyle w:val="Lienhypertexte"/>
            <w:noProof/>
          </w:rPr>
          <w:t>Composition des postes</w:t>
        </w:r>
        <w:r>
          <w:rPr>
            <w:noProof/>
            <w:webHidden/>
          </w:rPr>
          <w:tab/>
        </w:r>
        <w:r>
          <w:rPr>
            <w:noProof/>
            <w:webHidden/>
          </w:rPr>
          <w:fldChar w:fldCharType="begin"/>
        </w:r>
        <w:r>
          <w:rPr>
            <w:noProof/>
            <w:webHidden/>
          </w:rPr>
          <w:instrText xml:space="preserve"> PAGEREF _Toc193817268 \h </w:instrText>
        </w:r>
        <w:r>
          <w:rPr>
            <w:noProof/>
            <w:webHidden/>
          </w:rPr>
        </w:r>
        <w:r>
          <w:rPr>
            <w:noProof/>
            <w:webHidden/>
          </w:rPr>
          <w:fldChar w:fldCharType="separate"/>
        </w:r>
        <w:r>
          <w:rPr>
            <w:noProof/>
            <w:webHidden/>
          </w:rPr>
          <w:t>7</w:t>
        </w:r>
        <w:r>
          <w:rPr>
            <w:noProof/>
            <w:webHidden/>
          </w:rPr>
          <w:fldChar w:fldCharType="end"/>
        </w:r>
      </w:hyperlink>
    </w:p>
    <w:p w14:paraId="48810D39" w14:textId="185C6E1B" w:rsidR="00F61D1D" w:rsidRDefault="00F61D1D">
      <w:pPr>
        <w:pStyle w:val="TM2"/>
        <w:tabs>
          <w:tab w:val="left" w:pos="1418"/>
        </w:tabs>
        <w:rPr>
          <w:rFonts w:asciiTheme="minorHAnsi" w:eastAsiaTheme="minorEastAsia" w:hAnsiTheme="minorHAnsi" w:cstheme="minorBidi"/>
          <w:noProof/>
          <w:sz w:val="22"/>
        </w:rPr>
      </w:pPr>
      <w:hyperlink w:anchor="_Toc193817269" w:history="1">
        <w:r w:rsidRPr="00AB33A2">
          <w:rPr>
            <w:rStyle w:val="Lienhypertexte"/>
            <w:noProof/>
          </w:rPr>
          <w:t>5.3.</w:t>
        </w:r>
        <w:r>
          <w:rPr>
            <w:rFonts w:asciiTheme="minorHAnsi" w:eastAsiaTheme="minorEastAsia" w:hAnsiTheme="minorHAnsi" w:cstheme="minorBidi"/>
            <w:noProof/>
            <w:sz w:val="22"/>
          </w:rPr>
          <w:tab/>
        </w:r>
        <w:r w:rsidRPr="00AB33A2">
          <w:rPr>
            <w:rStyle w:val="Lienhypertexte"/>
            <w:noProof/>
          </w:rPr>
          <w:t>Livraison des documents</w:t>
        </w:r>
        <w:r>
          <w:rPr>
            <w:noProof/>
            <w:webHidden/>
          </w:rPr>
          <w:tab/>
        </w:r>
        <w:r>
          <w:rPr>
            <w:noProof/>
            <w:webHidden/>
          </w:rPr>
          <w:fldChar w:fldCharType="begin"/>
        </w:r>
        <w:r>
          <w:rPr>
            <w:noProof/>
            <w:webHidden/>
          </w:rPr>
          <w:instrText xml:space="preserve"> PAGEREF _Toc193817269 \h </w:instrText>
        </w:r>
        <w:r>
          <w:rPr>
            <w:noProof/>
            <w:webHidden/>
          </w:rPr>
        </w:r>
        <w:r>
          <w:rPr>
            <w:noProof/>
            <w:webHidden/>
          </w:rPr>
          <w:fldChar w:fldCharType="separate"/>
        </w:r>
        <w:r>
          <w:rPr>
            <w:noProof/>
            <w:webHidden/>
          </w:rPr>
          <w:t>7</w:t>
        </w:r>
        <w:r>
          <w:rPr>
            <w:noProof/>
            <w:webHidden/>
          </w:rPr>
          <w:fldChar w:fldCharType="end"/>
        </w:r>
      </w:hyperlink>
    </w:p>
    <w:p w14:paraId="19E51BAD" w14:textId="79508667" w:rsidR="00F61D1D" w:rsidRDefault="00F61D1D">
      <w:pPr>
        <w:pStyle w:val="TM3"/>
        <w:rPr>
          <w:rFonts w:asciiTheme="minorHAnsi" w:eastAsiaTheme="minorEastAsia" w:hAnsiTheme="minorHAnsi" w:cstheme="minorBidi"/>
          <w:sz w:val="22"/>
        </w:rPr>
      </w:pPr>
      <w:hyperlink w:anchor="_Toc193817270" w:history="1">
        <w:r w:rsidRPr="00AB33A2">
          <w:rPr>
            <w:rStyle w:val="Lienhypertexte"/>
          </w:rPr>
          <w:t>5.3.1</w:t>
        </w:r>
        <w:r>
          <w:rPr>
            <w:rFonts w:asciiTheme="minorHAnsi" w:eastAsiaTheme="minorEastAsia" w:hAnsiTheme="minorHAnsi" w:cstheme="minorBidi"/>
            <w:sz w:val="22"/>
          </w:rPr>
          <w:tab/>
        </w:r>
        <w:r w:rsidRPr="00AB33A2">
          <w:rPr>
            <w:rStyle w:val="Lienhypertexte"/>
          </w:rPr>
          <w:t>Documents</w:t>
        </w:r>
        <w:r>
          <w:rPr>
            <w:webHidden/>
          </w:rPr>
          <w:tab/>
        </w:r>
        <w:r>
          <w:rPr>
            <w:webHidden/>
          </w:rPr>
          <w:fldChar w:fldCharType="begin"/>
        </w:r>
        <w:r>
          <w:rPr>
            <w:webHidden/>
          </w:rPr>
          <w:instrText xml:space="preserve"> PAGEREF _Toc193817270 \h </w:instrText>
        </w:r>
        <w:r>
          <w:rPr>
            <w:webHidden/>
          </w:rPr>
        </w:r>
        <w:r>
          <w:rPr>
            <w:webHidden/>
          </w:rPr>
          <w:fldChar w:fldCharType="separate"/>
        </w:r>
        <w:r>
          <w:rPr>
            <w:webHidden/>
          </w:rPr>
          <w:t>7</w:t>
        </w:r>
        <w:r>
          <w:rPr>
            <w:webHidden/>
          </w:rPr>
          <w:fldChar w:fldCharType="end"/>
        </w:r>
      </w:hyperlink>
    </w:p>
    <w:p w14:paraId="056378C5" w14:textId="6E36F3A5" w:rsidR="00F61D1D" w:rsidRDefault="00F61D1D">
      <w:pPr>
        <w:pStyle w:val="TM2"/>
        <w:tabs>
          <w:tab w:val="left" w:pos="1418"/>
        </w:tabs>
        <w:rPr>
          <w:rFonts w:asciiTheme="minorHAnsi" w:eastAsiaTheme="minorEastAsia" w:hAnsiTheme="minorHAnsi" w:cstheme="minorBidi"/>
          <w:noProof/>
          <w:sz w:val="22"/>
        </w:rPr>
      </w:pPr>
      <w:hyperlink w:anchor="_Toc193817271" w:history="1">
        <w:r w:rsidRPr="00AB33A2">
          <w:rPr>
            <w:rStyle w:val="Lienhypertexte"/>
            <w:noProof/>
          </w:rPr>
          <w:t>5.4.</w:t>
        </w:r>
        <w:r>
          <w:rPr>
            <w:rFonts w:asciiTheme="minorHAnsi" w:eastAsiaTheme="minorEastAsia" w:hAnsiTheme="minorHAnsi" w:cstheme="minorBidi"/>
            <w:noProof/>
            <w:sz w:val="22"/>
          </w:rPr>
          <w:tab/>
        </w:r>
        <w:r w:rsidRPr="00AB33A2">
          <w:rPr>
            <w:rStyle w:val="Lienhypertexte"/>
            <w:noProof/>
          </w:rPr>
          <w:t>Pénalités</w:t>
        </w:r>
        <w:r>
          <w:rPr>
            <w:noProof/>
            <w:webHidden/>
          </w:rPr>
          <w:tab/>
        </w:r>
        <w:r>
          <w:rPr>
            <w:noProof/>
            <w:webHidden/>
          </w:rPr>
          <w:fldChar w:fldCharType="begin"/>
        </w:r>
        <w:r>
          <w:rPr>
            <w:noProof/>
            <w:webHidden/>
          </w:rPr>
          <w:instrText xml:space="preserve"> PAGEREF _Toc193817271 \h </w:instrText>
        </w:r>
        <w:r>
          <w:rPr>
            <w:noProof/>
            <w:webHidden/>
          </w:rPr>
        </w:r>
        <w:r>
          <w:rPr>
            <w:noProof/>
            <w:webHidden/>
          </w:rPr>
          <w:fldChar w:fldCharType="separate"/>
        </w:r>
        <w:r>
          <w:rPr>
            <w:noProof/>
            <w:webHidden/>
          </w:rPr>
          <w:t>7</w:t>
        </w:r>
        <w:r>
          <w:rPr>
            <w:noProof/>
            <w:webHidden/>
          </w:rPr>
          <w:fldChar w:fldCharType="end"/>
        </w:r>
      </w:hyperlink>
    </w:p>
    <w:p w14:paraId="541CC487" w14:textId="5EEFD940" w:rsidR="00F61D1D" w:rsidRDefault="00F61D1D">
      <w:pPr>
        <w:pStyle w:val="TM3"/>
        <w:rPr>
          <w:rFonts w:asciiTheme="minorHAnsi" w:eastAsiaTheme="minorEastAsia" w:hAnsiTheme="minorHAnsi" w:cstheme="minorBidi"/>
          <w:sz w:val="22"/>
        </w:rPr>
      </w:pPr>
      <w:hyperlink w:anchor="_Toc193817272" w:history="1">
        <w:r w:rsidRPr="00AB33A2">
          <w:rPr>
            <w:rStyle w:val="Lienhypertexte"/>
          </w:rPr>
          <w:t>5.4.1</w:t>
        </w:r>
        <w:r>
          <w:rPr>
            <w:rFonts w:asciiTheme="minorHAnsi" w:eastAsiaTheme="minorEastAsia" w:hAnsiTheme="minorHAnsi" w:cstheme="minorBidi"/>
            <w:sz w:val="22"/>
          </w:rPr>
          <w:tab/>
        </w:r>
        <w:r w:rsidRPr="00AB33A2">
          <w:rPr>
            <w:rStyle w:val="Lienhypertexte"/>
          </w:rPr>
          <w:t>Pénalités pour retard</w:t>
        </w:r>
        <w:r>
          <w:rPr>
            <w:webHidden/>
          </w:rPr>
          <w:tab/>
        </w:r>
        <w:r>
          <w:rPr>
            <w:webHidden/>
          </w:rPr>
          <w:fldChar w:fldCharType="begin"/>
        </w:r>
        <w:r>
          <w:rPr>
            <w:webHidden/>
          </w:rPr>
          <w:instrText xml:space="preserve"> PAGEREF _Toc193817272 \h </w:instrText>
        </w:r>
        <w:r>
          <w:rPr>
            <w:webHidden/>
          </w:rPr>
        </w:r>
        <w:r>
          <w:rPr>
            <w:webHidden/>
          </w:rPr>
          <w:fldChar w:fldCharType="separate"/>
        </w:r>
        <w:r>
          <w:rPr>
            <w:webHidden/>
          </w:rPr>
          <w:t>7</w:t>
        </w:r>
        <w:r>
          <w:rPr>
            <w:webHidden/>
          </w:rPr>
          <w:fldChar w:fldCharType="end"/>
        </w:r>
      </w:hyperlink>
    </w:p>
    <w:p w14:paraId="6EAC5A43" w14:textId="4680CF00" w:rsidR="00F61D1D" w:rsidRDefault="00F61D1D">
      <w:pPr>
        <w:pStyle w:val="TM3"/>
        <w:rPr>
          <w:rFonts w:asciiTheme="minorHAnsi" w:eastAsiaTheme="minorEastAsia" w:hAnsiTheme="minorHAnsi" w:cstheme="minorBidi"/>
          <w:sz w:val="22"/>
        </w:rPr>
      </w:pPr>
      <w:hyperlink w:anchor="_Toc193817273" w:history="1">
        <w:r w:rsidRPr="00AB33A2">
          <w:rPr>
            <w:rStyle w:val="Lienhypertexte"/>
          </w:rPr>
          <w:t>5.4.2</w:t>
        </w:r>
        <w:r>
          <w:rPr>
            <w:rFonts w:asciiTheme="minorHAnsi" w:eastAsiaTheme="minorEastAsia" w:hAnsiTheme="minorHAnsi" w:cstheme="minorBidi"/>
            <w:sz w:val="22"/>
          </w:rPr>
          <w:tab/>
        </w:r>
        <w:r w:rsidRPr="00AB33A2">
          <w:rPr>
            <w:rStyle w:val="Lienhypertexte"/>
          </w:rPr>
          <w:t>Exonération de pénalités</w:t>
        </w:r>
        <w:r>
          <w:rPr>
            <w:webHidden/>
          </w:rPr>
          <w:tab/>
        </w:r>
        <w:r>
          <w:rPr>
            <w:webHidden/>
          </w:rPr>
          <w:fldChar w:fldCharType="begin"/>
        </w:r>
        <w:r>
          <w:rPr>
            <w:webHidden/>
          </w:rPr>
          <w:instrText xml:space="preserve"> PAGEREF _Toc193817273 \h </w:instrText>
        </w:r>
        <w:r>
          <w:rPr>
            <w:webHidden/>
          </w:rPr>
        </w:r>
        <w:r>
          <w:rPr>
            <w:webHidden/>
          </w:rPr>
          <w:fldChar w:fldCharType="separate"/>
        </w:r>
        <w:r>
          <w:rPr>
            <w:webHidden/>
          </w:rPr>
          <w:t>7</w:t>
        </w:r>
        <w:r>
          <w:rPr>
            <w:webHidden/>
          </w:rPr>
          <w:fldChar w:fldCharType="end"/>
        </w:r>
      </w:hyperlink>
    </w:p>
    <w:p w14:paraId="650FB9C5" w14:textId="64D05373" w:rsidR="00F61D1D" w:rsidRDefault="00F61D1D">
      <w:pPr>
        <w:pStyle w:val="TM2"/>
        <w:tabs>
          <w:tab w:val="left" w:pos="1418"/>
        </w:tabs>
        <w:rPr>
          <w:rFonts w:asciiTheme="minorHAnsi" w:eastAsiaTheme="minorEastAsia" w:hAnsiTheme="minorHAnsi" w:cstheme="minorBidi"/>
          <w:noProof/>
          <w:sz w:val="22"/>
        </w:rPr>
      </w:pPr>
      <w:hyperlink w:anchor="_Toc193817274" w:history="1">
        <w:r w:rsidRPr="00AB33A2">
          <w:rPr>
            <w:rStyle w:val="Lienhypertexte"/>
            <w:noProof/>
          </w:rPr>
          <w:t>5.5.</w:t>
        </w:r>
        <w:r>
          <w:rPr>
            <w:rFonts w:asciiTheme="minorHAnsi" w:eastAsiaTheme="minorEastAsia" w:hAnsiTheme="minorHAnsi" w:cstheme="minorBidi"/>
            <w:noProof/>
            <w:sz w:val="22"/>
          </w:rPr>
          <w:tab/>
        </w:r>
        <w:r w:rsidRPr="00AB33A2">
          <w:rPr>
            <w:rStyle w:val="Lienhypertexte"/>
            <w:noProof/>
          </w:rPr>
          <w:t>Prolongation – sursis</w:t>
        </w:r>
        <w:r>
          <w:rPr>
            <w:noProof/>
            <w:webHidden/>
          </w:rPr>
          <w:tab/>
        </w:r>
        <w:r>
          <w:rPr>
            <w:noProof/>
            <w:webHidden/>
          </w:rPr>
          <w:fldChar w:fldCharType="begin"/>
        </w:r>
        <w:r>
          <w:rPr>
            <w:noProof/>
            <w:webHidden/>
          </w:rPr>
          <w:instrText xml:space="preserve"> PAGEREF _Toc193817274 \h </w:instrText>
        </w:r>
        <w:r>
          <w:rPr>
            <w:noProof/>
            <w:webHidden/>
          </w:rPr>
        </w:r>
        <w:r>
          <w:rPr>
            <w:noProof/>
            <w:webHidden/>
          </w:rPr>
          <w:fldChar w:fldCharType="separate"/>
        </w:r>
        <w:r>
          <w:rPr>
            <w:noProof/>
            <w:webHidden/>
          </w:rPr>
          <w:t>7</w:t>
        </w:r>
        <w:r>
          <w:rPr>
            <w:noProof/>
            <w:webHidden/>
          </w:rPr>
          <w:fldChar w:fldCharType="end"/>
        </w:r>
      </w:hyperlink>
    </w:p>
    <w:p w14:paraId="2756971B" w14:textId="3902398B" w:rsidR="00F61D1D" w:rsidRDefault="00F61D1D">
      <w:pPr>
        <w:pStyle w:val="TM1"/>
        <w:rPr>
          <w:rFonts w:asciiTheme="minorHAnsi" w:eastAsiaTheme="minorEastAsia" w:hAnsiTheme="minorHAnsi" w:cstheme="minorBidi"/>
          <w:caps w:val="0"/>
          <w:sz w:val="22"/>
        </w:rPr>
      </w:pPr>
      <w:hyperlink w:anchor="_Toc193817275" w:history="1">
        <w:r w:rsidRPr="00AB33A2">
          <w:rPr>
            <w:rStyle w:val="Lienhypertexte"/>
          </w:rPr>
          <w:t>Article 6</w:t>
        </w:r>
        <w:r>
          <w:rPr>
            <w:rFonts w:asciiTheme="minorHAnsi" w:eastAsiaTheme="minorEastAsia" w:hAnsiTheme="minorHAnsi" w:cstheme="minorBidi"/>
            <w:caps w:val="0"/>
            <w:sz w:val="22"/>
          </w:rPr>
          <w:tab/>
        </w:r>
        <w:r w:rsidRPr="00AB33A2">
          <w:rPr>
            <w:rStyle w:val="Lienhypertexte"/>
          </w:rPr>
          <w:t>Conditions d’exécution</w:t>
        </w:r>
        <w:r>
          <w:rPr>
            <w:webHidden/>
          </w:rPr>
          <w:tab/>
        </w:r>
        <w:r>
          <w:rPr>
            <w:webHidden/>
          </w:rPr>
          <w:fldChar w:fldCharType="begin"/>
        </w:r>
        <w:r>
          <w:rPr>
            <w:webHidden/>
          </w:rPr>
          <w:instrText xml:space="preserve"> PAGEREF _Toc193817275 \h </w:instrText>
        </w:r>
        <w:r>
          <w:rPr>
            <w:webHidden/>
          </w:rPr>
        </w:r>
        <w:r>
          <w:rPr>
            <w:webHidden/>
          </w:rPr>
          <w:fldChar w:fldCharType="separate"/>
        </w:r>
        <w:r>
          <w:rPr>
            <w:webHidden/>
          </w:rPr>
          <w:t>8</w:t>
        </w:r>
        <w:r>
          <w:rPr>
            <w:webHidden/>
          </w:rPr>
          <w:fldChar w:fldCharType="end"/>
        </w:r>
      </w:hyperlink>
    </w:p>
    <w:p w14:paraId="3FEFA6CC" w14:textId="2284D88A" w:rsidR="00F61D1D" w:rsidRDefault="00F61D1D">
      <w:pPr>
        <w:pStyle w:val="TM2"/>
        <w:tabs>
          <w:tab w:val="left" w:pos="1418"/>
        </w:tabs>
        <w:rPr>
          <w:rFonts w:asciiTheme="minorHAnsi" w:eastAsiaTheme="minorEastAsia" w:hAnsiTheme="minorHAnsi" w:cstheme="minorBidi"/>
          <w:noProof/>
          <w:sz w:val="22"/>
        </w:rPr>
      </w:pPr>
      <w:hyperlink w:anchor="_Toc193817276" w:history="1">
        <w:r w:rsidRPr="00AB33A2">
          <w:rPr>
            <w:rStyle w:val="Lienhypertexte"/>
            <w:noProof/>
          </w:rPr>
          <w:t>6.1.</w:t>
        </w:r>
        <w:r>
          <w:rPr>
            <w:rFonts w:asciiTheme="minorHAnsi" w:eastAsiaTheme="minorEastAsia" w:hAnsiTheme="minorHAnsi" w:cstheme="minorBidi"/>
            <w:noProof/>
            <w:sz w:val="22"/>
          </w:rPr>
          <w:tab/>
        </w:r>
        <w:r w:rsidRPr="00AB33A2">
          <w:rPr>
            <w:rStyle w:val="Lienhypertexte"/>
            <w:noProof/>
          </w:rPr>
          <w:t>Responsabilité du titulaire</w:t>
        </w:r>
        <w:r>
          <w:rPr>
            <w:noProof/>
            <w:webHidden/>
          </w:rPr>
          <w:tab/>
        </w:r>
        <w:r>
          <w:rPr>
            <w:noProof/>
            <w:webHidden/>
          </w:rPr>
          <w:fldChar w:fldCharType="begin"/>
        </w:r>
        <w:r>
          <w:rPr>
            <w:noProof/>
            <w:webHidden/>
          </w:rPr>
          <w:instrText xml:space="preserve"> PAGEREF _Toc193817276 \h </w:instrText>
        </w:r>
        <w:r>
          <w:rPr>
            <w:noProof/>
            <w:webHidden/>
          </w:rPr>
        </w:r>
        <w:r>
          <w:rPr>
            <w:noProof/>
            <w:webHidden/>
          </w:rPr>
          <w:fldChar w:fldCharType="separate"/>
        </w:r>
        <w:r>
          <w:rPr>
            <w:noProof/>
            <w:webHidden/>
          </w:rPr>
          <w:t>8</w:t>
        </w:r>
        <w:r>
          <w:rPr>
            <w:noProof/>
            <w:webHidden/>
          </w:rPr>
          <w:fldChar w:fldCharType="end"/>
        </w:r>
      </w:hyperlink>
    </w:p>
    <w:p w14:paraId="67DEBE98" w14:textId="51DFBC4A" w:rsidR="00F61D1D" w:rsidRDefault="00F61D1D">
      <w:pPr>
        <w:pStyle w:val="TM2"/>
        <w:tabs>
          <w:tab w:val="left" w:pos="1418"/>
        </w:tabs>
        <w:rPr>
          <w:rFonts w:asciiTheme="minorHAnsi" w:eastAsiaTheme="minorEastAsia" w:hAnsiTheme="minorHAnsi" w:cstheme="minorBidi"/>
          <w:noProof/>
          <w:sz w:val="22"/>
        </w:rPr>
      </w:pPr>
      <w:hyperlink w:anchor="_Toc193817277" w:history="1">
        <w:r w:rsidRPr="00AB33A2">
          <w:rPr>
            <w:rStyle w:val="Lienhypertexte"/>
            <w:noProof/>
          </w:rPr>
          <w:t>6.2.</w:t>
        </w:r>
        <w:r>
          <w:rPr>
            <w:rFonts w:asciiTheme="minorHAnsi" w:eastAsiaTheme="minorEastAsia" w:hAnsiTheme="minorHAnsi" w:cstheme="minorBidi"/>
            <w:noProof/>
            <w:sz w:val="22"/>
          </w:rPr>
          <w:tab/>
        </w:r>
        <w:r w:rsidRPr="00AB33A2">
          <w:rPr>
            <w:rStyle w:val="Lienhypertexte"/>
            <w:noProof/>
          </w:rPr>
          <w:t>Clauses techniques particulières</w:t>
        </w:r>
        <w:r>
          <w:rPr>
            <w:noProof/>
            <w:webHidden/>
          </w:rPr>
          <w:tab/>
        </w:r>
        <w:r>
          <w:rPr>
            <w:noProof/>
            <w:webHidden/>
          </w:rPr>
          <w:fldChar w:fldCharType="begin"/>
        </w:r>
        <w:r>
          <w:rPr>
            <w:noProof/>
            <w:webHidden/>
          </w:rPr>
          <w:instrText xml:space="preserve"> PAGEREF _Toc193817277 \h </w:instrText>
        </w:r>
        <w:r>
          <w:rPr>
            <w:noProof/>
            <w:webHidden/>
          </w:rPr>
        </w:r>
        <w:r>
          <w:rPr>
            <w:noProof/>
            <w:webHidden/>
          </w:rPr>
          <w:fldChar w:fldCharType="separate"/>
        </w:r>
        <w:r>
          <w:rPr>
            <w:noProof/>
            <w:webHidden/>
          </w:rPr>
          <w:t>8</w:t>
        </w:r>
        <w:r>
          <w:rPr>
            <w:noProof/>
            <w:webHidden/>
          </w:rPr>
          <w:fldChar w:fldCharType="end"/>
        </w:r>
      </w:hyperlink>
    </w:p>
    <w:p w14:paraId="6742A8EE" w14:textId="030CCFC2" w:rsidR="00F61D1D" w:rsidRDefault="00F61D1D">
      <w:pPr>
        <w:pStyle w:val="TM2"/>
        <w:tabs>
          <w:tab w:val="left" w:pos="1418"/>
        </w:tabs>
        <w:rPr>
          <w:rFonts w:asciiTheme="minorHAnsi" w:eastAsiaTheme="minorEastAsia" w:hAnsiTheme="minorHAnsi" w:cstheme="minorBidi"/>
          <w:noProof/>
          <w:sz w:val="22"/>
        </w:rPr>
      </w:pPr>
      <w:hyperlink w:anchor="_Toc193817278" w:history="1">
        <w:r w:rsidRPr="00AB33A2">
          <w:rPr>
            <w:rStyle w:val="Lienhypertexte"/>
            <w:noProof/>
          </w:rPr>
          <w:t>6.3.</w:t>
        </w:r>
        <w:r>
          <w:rPr>
            <w:rFonts w:asciiTheme="minorHAnsi" w:eastAsiaTheme="minorEastAsia" w:hAnsiTheme="minorHAnsi" w:cstheme="minorBidi"/>
            <w:noProof/>
            <w:sz w:val="22"/>
          </w:rPr>
          <w:tab/>
        </w:r>
        <w:r w:rsidRPr="00AB33A2">
          <w:rPr>
            <w:rStyle w:val="Lienhypertexte"/>
            <w:noProof/>
          </w:rPr>
          <w:t>Normes</w:t>
        </w:r>
        <w:r>
          <w:rPr>
            <w:noProof/>
            <w:webHidden/>
          </w:rPr>
          <w:tab/>
        </w:r>
        <w:r>
          <w:rPr>
            <w:noProof/>
            <w:webHidden/>
          </w:rPr>
          <w:fldChar w:fldCharType="begin"/>
        </w:r>
        <w:r>
          <w:rPr>
            <w:noProof/>
            <w:webHidden/>
          </w:rPr>
          <w:instrText xml:space="preserve"> PAGEREF _Toc193817278 \h </w:instrText>
        </w:r>
        <w:r>
          <w:rPr>
            <w:noProof/>
            <w:webHidden/>
          </w:rPr>
        </w:r>
        <w:r>
          <w:rPr>
            <w:noProof/>
            <w:webHidden/>
          </w:rPr>
          <w:fldChar w:fldCharType="separate"/>
        </w:r>
        <w:r>
          <w:rPr>
            <w:noProof/>
            <w:webHidden/>
          </w:rPr>
          <w:t>8</w:t>
        </w:r>
        <w:r>
          <w:rPr>
            <w:noProof/>
            <w:webHidden/>
          </w:rPr>
          <w:fldChar w:fldCharType="end"/>
        </w:r>
      </w:hyperlink>
    </w:p>
    <w:p w14:paraId="035798E4" w14:textId="54FFE20B" w:rsidR="00F61D1D" w:rsidRDefault="00F61D1D">
      <w:pPr>
        <w:pStyle w:val="TM2"/>
        <w:tabs>
          <w:tab w:val="left" w:pos="1418"/>
        </w:tabs>
        <w:rPr>
          <w:rFonts w:asciiTheme="minorHAnsi" w:eastAsiaTheme="minorEastAsia" w:hAnsiTheme="minorHAnsi" w:cstheme="minorBidi"/>
          <w:noProof/>
          <w:sz w:val="22"/>
        </w:rPr>
      </w:pPr>
      <w:hyperlink w:anchor="_Toc193817279" w:history="1">
        <w:r w:rsidRPr="00AB33A2">
          <w:rPr>
            <w:rStyle w:val="Lienhypertexte"/>
            <w:noProof/>
          </w:rPr>
          <w:t>6.4.</w:t>
        </w:r>
        <w:r>
          <w:rPr>
            <w:rFonts w:asciiTheme="minorHAnsi" w:eastAsiaTheme="minorEastAsia" w:hAnsiTheme="minorHAnsi" w:cstheme="minorBidi"/>
            <w:noProof/>
            <w:sz w:val="22"/>
          </w:rPr>
          <w:tab/>
        </w:r>
        <w:r w:rsidRPr="00AB33A2">
          <w:rPr>
            <w:rStyle w:val="Lienhypertexte"/>
            <w:noProof/>
          </w:rPr>
          <w:t>Lieux d'exécution</w:t>
        </w:r>
        <w:r>
          <w:rPr>
            <w:noProof/>
            <w:webHidden/>
          </w:rPr>
          <w:tab/>
        </w:r>
        <w:r>
          <w:rPr>
            <w:noProof/>
            <w:webHidden/>
          </w:rPr>
          <w:fldChar w:fldCharType="begin"/>
        </w:r>
        <w:r>
          <w:rPr>
            <w:noProof/>
            <w:webHidden/>
          </w:rPr>
          <w:instrText xml:space="preserve"> PAGEREF _Toc193817279 \h </w:instrText>
        </w:r>
        <w:r>
          <w:rPr>
            <w:noProof/>
            <w:webHidden/>
          </w:rPr>
        </w:r>
        <w:r>
          <w:rPr>
            <w:noProof/>
            <w:webHidden/>
          </w:rPr>
          <w:fldChar w:fldCharType="separate"/>
        </w:r>
        <w:r>
          <w:rPr>
            <w:noProof/>
            <w:webHidden/>
          </w:rPr>
          <w:t>8</w:t>
        </w:r>
        <w:r>
          <w:rPr>
            <w:noProof/>
            <w:webHidden/>
          </w:rPr>
          <w:fldChar w:fldCharType="end"/>
        </w:r>
      </w:hyperlink>
    </w:p>
    <w:p w14:paraId="529121EB" w14:textId="7D368EB1" w:rsidR="00F61D1D" w:rsidRDefault="00F61D1D">
      <w:pPr>
        <w:pStyle w:val="TM2"/>
        <w:tabs>
          <w:tab w:val="left" w:pos="1418"/>
        </w:tabs>
        <w:rPr>
          <w:rFonts w:asciiTheme="minorHAnsi" w:eastAsiaTheme="minorEastAsia" w:hAnsiTheme="minorHAnsi" w:cstheme="minorBidi"/>
          <w:noProof/>
          <w:sz w:val="22"/>
        </w:rPr>
      </w:pPr>
      <w:hyperlink w:anchor="_Toc193817280" w:history="1">
        <w:r w:rsidRPr="00AB33A2">
          <w:rPr>
            <w:rStyle w:val="Lienhypertexte"/>
            <w:noProof/>
          </w:rPr>
          <w:t>6.5.</w:t>
        </w:r>
        <w:r>
          <w:rPr>
            <w:rFonts w:asciiTheme="minorHAnsi" w:eastAsiaTheme="minorEastAsia" w:hAnsiTheme="minorHAnsi" w:cstheme="minorBidi"/>
            <w:noProof/>
            <w:sz w:val="22"/>
          </w:rPr>
          <w:tab/>
        </w:r>
        <w:r w:rsidRPr="00AB33A2">
          <w:rPr>
            <w:rStyle w:val="Lienhypertexte"/>
            <w:noProof/>
          </w:rPr>
          <w:t>Assurance qualité des fournitures (AQF)</w:t>
        </w:r>
        <w:r>
          <w:rPr>
            <w:noProof/>
            <w:webHidden/>
          </w:rPr>
          <w:tab/>
        </w:r>
        <w:r>
          <w:rPr>
            <w:noProof/>
            <w:webHidden/>
          </w:rPr>
          <w:fldChar w:fldCharType="begin"/>
        </w:r>
        <w:r>
          <w:rPr>
            <w:noProof/>
            <w:webHidden/>
          </w:rPr>
          <w:instrText xml:space="preserve"> PAGEREF _Toc193817280 \h </w:instrText>
        </w:r>
        <w:r>
          <w:rPr>
            <w:noProof/>
            <w:webHidden/>
          </w:rPr>
        </w:r>
        <w:r>
          <w:rPr>
            <w:noProof/>
            <w:webHidden/>
          </w:rPr>
          <w:fldChar w:fldCharType="separate"/>
        </w:r>
        <w:r>
          <w:rPr>
            <w:noProof/>
            <w:webHidden/>
          </w:rPr>
          <w:t>8</w:t>
        </w:r>
        <w:r>
          <w:rPr>
            <w:noProof/>
            <w:webHidden/>
          </w:rPr>
          <w:fldChar w:fldCharType="end"/>
        </w:r>
      </w:hyperlink>
    </w:p>
    <w:p w14:paraId="24CF0BF7" w14:textId="794ADE1A" w:rsidR="00F61D1D" w:rsidRDefault="00F61D1D">
      <w:pPr>
        <w:pStyle w:val="TM2"/>
        <w:tabs>
          <w:tab w:val="left" w:pos="1418"/>
        </w:tabs>
        <w:rPr>
          <w:rFonts w:asciiTheme="minorHAnsi" w:eastAsiaTheme="minorEastAsia" w:hAnsiTheme="minorHAnsi" w:cstheme="minorBidi"/>
          <w:noProof/>
          <w:sz w:val="22"/>
        </w:rPr>
      </w:pPr>
      <w:hyperlink w:anchor="_Toc193817281" w:history="1">
        <w:r w:rsidRPr="00AB33A2">
          <w:rPr>
            <w:rStyle w:val="Lienhypertexte"/>
            <w:noProof/>
          </w:rPr>
          <w:t>6.6.</w:t>
        </w:r>
        <w:r>
          <w:rPr>
            <w:rFonts w:asciiTheme="minorHAnsi" w:eastAsiaTheme="minorEastAsia" w:hAnsiTheme="minorHAnsi" w:cstheme="minorBidi"/>
            <w:noProof/>
            <w:sz w:val="22"/>
          </w:rPr>
          <w:tab/>
        </w:r>
        <w:r w:rsidRPr="00AB33A2">
          <w:rPr>
            <w:rStyle w:val="Lienhypertexte"/>
            <w:noProof/>
          </w:rPr>
          <w:t>Opération de vérification, décision à l’issue des opérations de vérifications et réception</w:t>
        </w:r>
        <w:r>
          <w:rPr>
            <w:noProof/>
            <w:webHidden/>
          </w:rPr>
          <w:tab/>
        </w:r>
        <w:r>
          <w:rPr>
            <w:noProof/>
            <w:webHidden/>
          </w:rPr>
          <w:fldChar w:fldCharType="begin"/>
        </w:r>
        <w:r>
          <w:rPr>
            <w:noProof/>
            <w:webHidden/>
          </w:rPr>
          <w:instrText xml:space="preserve"> PAGEREF _Toc193817281 \h </w:instrText>
        </w:r>
        <w:r>
          <w:rPr>
            <w:noProof/>
            <w:webHidden/>
          </w:rPr>
        </w:r>
        <w:r>
          <w:rPr>
            <w:noProof/>
            <w:webHidden/>
          </w:rPr>
          <w:fldChar w:fldCharType="separate"/>
        </w:r>
        <w:r>
          <w:rPr>
            <w:noProof/>
            <w:webHidden/>
          </w:rPr>
          <w:t>8</w:t>
        </w:r>
        <w:r>
          <w:rPr>
            <w:noProof/>
            <w:webHidden/>
          </w:rPr>
          <w:fldChar w:fldCharType="end"/>
        </w:r>
      </w:hyperlink>
    </w:p>
    <w:p w14:paraId="360AC32B" w14:textId="6AE9AB3F" w:rsidR="00F61D1D" w:rsidRDefault="00F61D1D">
      <w:pPr>
        <w:pStyle w:val="TM3"/>
        <w:rPr>
          <w:rFonts w:asciiTheme="minorHAnsi" w:eastAsiaTheme="minorEastAsia" w:hAnsiTheme="minorHAnsi" w:cstheme="minorBidi"/>
          <w:sz w:val="22"/>
        </w:rPr>
      </w:pPr>
      <w:hyperlink w:anchor="_Toc193817282" w:history="1">
        <w:r w:rsidRPr="00AB33A2">
          <w:rPr>
            <w:rStyle w:val="Lienhypertexte"/>
          </w:rPr>
          <w:t>6.6.1</w:t>
        </w:r>
        <w:r>
          <w:rPr>
            <w:rFonts w:asciiTheme="minorHAnsi" w:eastAsiaTheme="minorEastAsia" w:hAnsiTheme="minorHAnsi" w:cstheme="minorBidi"/>
            <w:sz w:val="22"/>
          </w:rPr>
          <w:tab/>
        </w:r>
        <w:r w:rsidRPr="00AB33A2">
          <w:rPr>
            <w:rStyle w:val="Lienhypertexte"/>
          </w:rPr>
          <w:t>Opérations de vérification</w:t>
        </w:r>
        <w:r>
          <w:rPr>
            <w:webHidden/>
          </w:rPr>
          <w:tab/>
        </w:r>
        <w:r>
          <w:rPr>
            <w:webHidden/>
          </w:rPr>
          <w:fldChar w:fldCharType="begin"/>
        </w:r>
        <w:r>
          <w:rPr>
            <w:webHidden/>
          </w:rPr>
          <w:instrText xml:space="preserve"> PAGEREF _Toc193817282 \h </w:instrText>
        </w:r>
        <w:r>
          <w:rPr>
            <w:webHidden/>
          </w:rPr>
        </w:r>
        <w:r>
          <w:rPr>
            <w:webHidden/>
          </w:rPr>
          <w:fldChar w:fldCharType="separate"/>
        </w:r>
        <w:r>
          <w:rPr>
            <w:webHidden/>
          </w:rPr>
          <w:t>8</w:t>
        </w:r>
        <w:r>
          <w:rPr>
            <w:webHidden/>
          </w:rPr>
          <w:fldChar w:fldCharType="end"/>
        </w:r>
      </w:hyperlink>
    </w:p>
    <w:p w14:paraId="55EE2A8D" w14:textId="25707A35" w:rsidR="00F61D1D" w:rsidRDefault="00F61D1D">
      <w:pPr>
        <w:pStyle w:val="TM3"/>
        <w:rPr>
          <w:rFonts w:asciiTheme="minorHAnsi" w:eastAsiaTheme="minorEastAsia" w:hAnsiTheme="minorHAnsi" w:cstheme="minorBidi"/>
          <w:sz w:val="22"/>
        </w:rPr>
      </w:pPr>
      <w:hyperlink w:anchor="_Toc193817283" w:history="1">
        <w:r w:rsidRPr="00AB33A2">
          <w:rPr>
            <w:rStyle w:val="Lienhypertexte"/>
          </w:rPr>
          <w:t>6.6.2</w:t>
        </w:r>
        <w:r>
          <w:rPr>
            <w:rFonts w:asciiTheme="minorHAnsi" w:eastAsiaTheme="minorEastAsia" w:hAnsiTheme="minorHAnsi" w:cstheme="minorBidi"/>
            <w:sz w:val="22"/>
          </w:rPr>
          <w:tab/>
        </w:r>
        <w:r w:rsidRPr="00AB33A2">
          <w:rPr>
            <w:rStyle w:val="Lienhypertexte"/>
          </w:rPr>
          <w:t>Dématérialisation de la décision de réception</w:t>
        </w:r>
        <w:r>
          <w:rPr>
            <w:webHidden/>
          </w:rPr>
          <w:tab/>
        </w:r>
        <w:r>
          <w:rPr>
            <w:webHidden/>
          </w:rPr>
          <w:fldChar w:fldCharType="begin"/>
        </w:r>
        <w:r>
          <w:rPr>
            <w:webHidden/>
          </w:rPr>
          <w:instrText xml:space="preserve"> PAGEREF _Toc193817283 \h </w:instrText>
        </w:r>
        <w:r>
          <w:rPr>
            <w:webHidden/>
          </w:rPr>
        </w:r>
        <w:r>
          <w:rPr>
            <w:webHidden/>
          </w:rPr>
          <w:fldChar w:fldCharType="separate"/>
        </w:r>
        <w:r>
          <w:rPr>
            <w:webHidden/>
          </w:rPr>
          <w:t>8</w:t>
        </w:r>
        <w:r>
          <w:rPr>
            <w:webHidden/>
          </w:rPr>
          <w:fldChar w:fldCharType="end"/>
        </w:r>
      </w:hyperlink>
    </w:p>
    <w:p w14:paraId="2CE34C93" w14:textId="7B6FD3BC" w:rsidR="00F61D1D" w:rsidRDefault="00F61D1D">
      <w:pPr>
        <w:pStyle w:val="TM3"/>
        <w:rPr>
          <w:rFonts w:asciiTheme="minorHAnsi" w:eastAsiaTheme="minorEastAsia" w:hAnsiTheme="minorHAnsi" w:cstheme="minorBidi"/>
          <w:sz w:val="22"/>
        </w:rPr>
      </w:pPr>
      <w:hyperlink w:anchor="_Toc193817284" w:history="1">
        <w:r w:rsidRPr="00AB33A2">
          <w:rPr>
            <w:rStyle w:val="Lienhypertexte"/>
          </w:rPr>
          <w:t>6.6.3</w:t>
        </w:r>
        <w:r>
          <w:rPr>
            <w:rFonts w:asciiTheme="minorHAnsi" w:eastAsiaTheme="minorEastAsia" w:hAnsiTheme="minorHAnsi" w:cstheme="minorBidi"/>
            <w:sz w:val="22"/>
          </w:rPr>
          <w:tab/>
        </w:r>
        <w:r w:rsidRPr="00AB33A2">
          <w:rPr>
            <w:rStyle w:val="Lienhypertexte"/>
          </w:rPr>
          <w:t>Autorité chargée de la décision et délai de notification de la décision</w:t>
        </w:r>
        <w:r>
          <w:rPr>
            <w:webHidden/>
          </w:rPr>
          <w:tab/>
        </w:r>
        <w:r>
          <w:rPr>
            <w:webHidden/>
          </w:rPr>
          <w:fldChar w:fldCharType="begin"/>
        </w:r>
        <w:r>
          <w:rPr>
            <w:webHidden/>
          </w:rPr>
          <w:instrText xml:space="preserve"> PAGEREF _Toc193817284 \h </w:instrText>
        </w:r>
        <w:r>
          <w:rPr>
            <w:webHidden/>
          </w:rPr>
        </w:r>
        <w:r>
          <w:rPr>
            <w:webHidden/>
          </w:rPr>
          <w:fldChar w:fldCharType="separate"/>
        </w:r>
        <w:r>
          <w:rPr>
            <w:webHidden/>
          </w:rPr>
          <w:t>8</w:t>
        </w:r>
        <w:r>
          <w:rPr>
            <w:webHidden/>
          </w:rPr>
          <w:fldChar w:fldCharType="end"/>
        </w:r>
      </w:hyperlink>
    </w:p>
    <w:p w14:paraId="26FD65B7" w14:textId="3ECDEBDB" w:rsidR="00F61D1D" w:rsidRDefault="00F61D1D">
      <w:pPr>
        <w:pStyle w:val="TM3"/>
        <w:rPr>
          <w:rFonts w:asciiTheme="minorHAnsi" w:eastAsiaTheme="minorEastAsia" w:hAnsiTheme="minorHAnsi" w:cstheme="minorBidi"/>
          <w:sz w:val="22"/>
        </w:rPr>
      </w:pPr>
      <w:hyperlink w:anchor="_Toc193817285" w:history="1">
        <w:r w:rsidRPr="00AB33A2">
          <w:rPr>
            <w:rStyle w:val="Lienhypertexte"/>
          </w:rPr>
          <w:t>6.6.4</w:t>
        </w:r>
        <w:r>
          <w:rPr>
            <w:rFonts w:asciiTheme="minorHAnsi" w:eastAsiaTheme="minorEastAsia" w:hAnsiTheme="minorHAnsi" w:cstheme="minorBidi"/>
            <w:sz w:val="22"/>
          </w:rPr>
          <w:tab/>
        </w:r>
        <w:r w:rsidRPr="00AB33A2">
          <w:rPr>
            <w:rStyle w:val="Lienhypertexte"/>
          </w:rPr>
          <w:t>Date d’effet de la réception</w:t>
        </w:r>
        <w:r>
          <w:rPr>
            <w:webHidden/>
          </w:rPr>
          <w:tab/>
        </w:r>
        <w:r>
          <w:rPr>
            <w:webHidden/>
          </w:rPr>
          <w:fldChar w:fldCharType="begin"/>
        </w:r>
        <w:r>
          <w:rPr>
            <w:webHidden/>
          </w:rPr>
          <w:instrText xml:space="preserve"> PAGEREF _Toc193817285 \h </w:instrText>
        </w:r>
        <w:r>
          <w:rPr>
            <w:webHidden/>
          </w:rPr>
        </w:r>
        <w:r>
          <w:rPr>
            <w:webHidden/>
          </w:rPr>
          <w:fldChar w:fldCharType="separate"/>
        </w:r>
        <w:r>
          <w:rPr>
            <w:webHidden/>
          </w:rPr>
          <w:t>9</w:t>
        </w:r>
        <w:r>
          <w:rPr>
            <w:webHidden/>
          </w:rPr>
          <w:fldChar w:fldCharType="end"/>
        </w:r>
      </w:hyperlink>
    </w:p>
    <w:p w14:paraId="6233EDCD" w14:textId="03085742" w:rsidR="00F61D1D" w:rsidRDefault="00F61D1D">
      <w:pPr>
        <w:pStyle w:val="TM2"/>
        <w:tabs>
          <w:tab w:val="left" w:pos="1418"/>
        </w:tabs>
        <w:rPr>
          <w:rFonts w:asciiTheme="minorHAnsi" w:eastAsiaTheme="minorEastAsia" w:hAnsiTheme="minorHAnsi" w:cstheme="minorBidi"/>
          <w:noProof/>
          <w:sz w:val="22"/>
        </w:rPr>
      </w:pPr>
      <w:hyperlink w:anchor="_Toc193817286" w:history="1">
        <w:r w:rsidRPr="00AB33A2">
          <w:rPr>
            <w:rStyle w:val="Lienhypertexte"/>
            <w:noProof/>
          </w:rPr>
          <w:t>6.7.</w:t>
        </w:r>
        <w:r>
          <w:rPr>
            <w:rFonts w:asciiTheme="minorHAnsi" w:eastAsiaTheme="minorEastAsia" w:hAnsiTheme="minorHAnsi" w:cstheme="minorBidi"/>
            <w:noProof/>
            <w:sz w:val="22"/>
          </w:rPr>
          <w:tab/>
        </w:r>
        <w:r w:rsidRPr="00AB33A2">
          <w:rPr>
            <w:rStyle w:val="Lienhypertexte"/>
            <w:noProof/>
          </w:rPr>
          <w:t>Cas particulier des moyens ou matériels rendus accessibles au titulaire sur site étatique</w:t>
        </w:r>
        <w:r>
          <w:rPr>
            <w:noProof/>
            <w:webHidden/>
          </w:rPr>
          <w:tab/>
        </w:r>
        <w:r>
          <w:rPr>
            <w:noProof/>
            <w:webHidden/>
          </w:rPr>
          <w:fldChar w:fldCharType="begin"/>
        </w:r>
        <w:r>
          <w:rPr>
            <w:noProof/>
            <w:webHidden/>
          </w:rPr>
          <w:instrText xml:space="preserve"> PAGEREF _Toc193817286 \h </w:instrText>
        </w:r>
        <w:r>
          <w:rPr>
            <w:noProof/>
            <w:webHidden/>
          </w:rPr>
        </w:r>
        <w:r>
          <w:rPr>
            <w:noProof/>
            <w:webHidden/>
          </w:rPr>
          <w:fldChar w:fldCharType="separate"/>
        </w:r>
        <w:r>
          <w:rPr>
            <w:noProof/>
            <w:webHidden/>
          </w:rPr>
          <w:t>9</w:t>
        </w:r>
        <w:r>
          <w:rPr>
            <w:noProof/>
            <w:webHidden/>
          </w:rPr>
          <w:fldChar w:fldCharType="end"/>
        </w:r>
      </w:hyperlink>
    </w:p>
    <w:p w14:paraId="7D36C6E2" w14:textId="095BC563" w:rsidR="00F61D1D" w:rsidRDefault="00F61D1D">
      <w:pPr>
        <w:pStyle w:val="TM2"/>
        <w:tabs>
          <w:tab w:val="left" w:pos="1418"/>
        </w:tabs>
        <w:rPr>
          <w:rFonts w:asciiTheme="minorHAnsi" w:eastAsiaTheme="minorEastAsia" w:hAnsiTheme="minorHAnsi" w:cstheme="minorBidi"/>
          <w:noProof/>
          <w:sz w:val="22"/>
        </w:rPr>
      </w:pPr>
      <w:hyperlink w:anchor="_Toc193817287" w:history="1">
        <w:r w:rsidRPr="00AB33A2">
          <w:rPr>
            <w:rStyle w:val="Lienhypertexte"/>
            <w:noProof/>
          </w:rPr>
          <w:t>6.8.</w:t>
        </w:r>
        <w:r>
          <w:rPr>
            <w:rFonts w:asciiTheme="minorHAnsi" w:eastAsiaTheme="minorEastAsia" w:hAnsiTheme="minorHAnsi" w:cstheme="minorBidi"/>
            <w:noProof/>
            <w:sz w:val="22"/>
          </w:rPr>
          <w:tab/>
        </w:r>
        <w:r w:rsidRPr="00AB33A2">
          <w:rPr>
            <w:rStyle w:val="Lienhypertexte"/>
            <w:noProof/>
          </w:rPr>
          <w:t>Restauration et hébergement</w:t>
        </w:r>
        <w:r>
          <w:rPr>
            <w:noProof/>
            <w:webHidden/>
          </w:rPr>
          <w:tab/>
        </w:r>
        <w:r>
          <w:rPr>
            <w:noProof/>
            <w:webHidden/>
          </w:rPr>
          <w:fldChar w:fldCharType="begin"/>
        </w:r>
        <w:r>
          <w:rPr>
            <w:noProof/>
            <w:webHidden/>
          </w:rPr>
          <w:instrText xml:space="preserve"> PAGEREF _Toc193817287 \h </w:instrText>
        </w:r>
        <w:r>
          <w:rPr>
            <w:noProof/>
            <w:webHidden/>
          </w:rPr>
        </w:r>
        <w:r>
          <w:rPr>
            <w:noProof/>
            <w:webHidden/>
          </w:rPr>
          <w:fldChar w:fldCharType="separate"/>
        </w:r>
        <w:r>
          <w:rPr>
            <w:noProof/>
            <w:webHidden/>
          </w:rPr>
          <w:t>9</w:t>
        </w:r>
        <w:r>
          <w:rPr>
            <w:noProof/>
            <w:webHidden/>
          </w:rPr>
          <w:fldChar w:fldCharType="end"/>
        </w:r>
      </w:hyperlink>
    </w:p>
    <w:p w14:paraId="3978BE25" w14:textId="6800C167" w:rsidR="00F61D1D" w:rsidRDefault="00F61D1D">
      <w:pPr>
        <w:pStyle w:val="TM1"/>
        <w:rPr>
          <w:rFonts w:asciiTheme="minorHAnsi" w:eastAsiaTheme="minorEastAsia" w:hAnsiTheme="minorHAnsi" w:cstheme="minorBidi"/>
          <w:caps w:val="0"/>
          <w:sz w:val="22"/>
        </w:rPr>
      </w:pPr>
      <w:hyperlink w:anchor="_Toc193817288" w:history="1">
        <w:r w:rsidRPr="00AB33A2">
          <w:rPr>
            <w:rStyle w:val="Lienhypertexte"/>
          </w:rPr>
          <w:t>Article 7</w:t>
        </w:r>
        <w:r>
          <w:rPr>
            <w:rFonts w:asciiTheme="minorHAnsi" w:eastAsiaTheme="minorEastAsia" w:hAnsiTheme="minorHAnsi" w:cstheme="minorBidi"/>
            <w:caps w:val="0"/>
            <w:sz w:val="22"/>
          </w:rPr>
          <w:tab/>
        </w:r>
        <w:r w:rsidRPr="00AB33A2">
          <w:rPr>
            <w:rStyle w:val="Lienhypertexte"/>
          </w:rPr>
          <w:t>Garanties des prestations</w:t>
        </w:r>
        <w:r>
          <w:rPr>
            <w:webHidden/>
          </w:rPr>
          <w:tab/>
        </w:r>
        <w:r>
          <w:rPr>
            <w:webHidden/>
          </w:rPr>
          <w:fldChar w:fldCharType="begin"/>
        </w:r>
        <w:r>
          <w:rPr>
            <w:webHidden/>
          </w:rPr>
          <w:instrText xml:space="preserve"> PAGEREF _Toc193817288 \h </w:instrText>
        </w:r>
        <w:r>
          <w:rPr>
            <w:webHidden/>
          </w:rPr>
        </w:r>
        <w:r>
          <w:rPr>
            <w:webHidden/>
          </w:rPr>
          <w:fldChar w:fldCharType="separate"/>
        </w:r>
        <w:r>
          <w:rPr>
            <w:webHidden/>
          </w:rPr>
          <w:t>9</w:t>
        </w:r>
        <w:r>
          <w:rPr>
            <w:webHidden/>
          </w:rPr>
          <w:fldChar w:fldCharType="end"/>
        </w:r>
      </w:hyperlink>
    </w:p>
    <w:p w14:paraId="68235699" w14:textId="13435627" w:rsidR="00F61D1D" w:rsidRDefault="00F61D1D">
      <w:pPr>
        <w:pStyle w:val="TM2"/>
        <w:tabs>
          <w:tab w:val="left" w:pos="1418"/>
        </w:tabs>
        <w:rPr>
          <w:rFonts w:asciiTheme="minorHAnsi" w:eastAsiaTheme="minorEastAsia" w:hAnsiTheme="minorHAnsi" w:cstheme="minorBidi"/>
          <w:noProof/>
          <w:sz w:val="22"/>
        </w:rPr>
      </w:pPr>
      <w:hyperlink w:anchor="_Toc193817289" w:history="1">
        <w:r w:rsidRPr="00AB33A2">
          <w:rPr>
            <w:rStyle w:val="Lienhypertexte"/>
            <w:noProof/>
          </w:rPr>
          <w:t>7.1.</w:t>
        </w:r>
        <w:r>
          <w:rPr>
            <w:rFonts w:asciiTheme="minorHAnsi" w:eastAsiaTheme="minorEastAsia" w:hAnsiTheme="minorHAnsi" w:cstheme="minorBidi"/>
            <w:noProof/>
            <w:sz w:val="22"/>
          </w:rPr>
          <w:tab/>
        </w:r>
        <w:r w:rsidRPr="00AB33A2">
          <w:rPr>
            <w:rStyle w:val="Lienhypertexte"/>
            <w:noProof/>
          </w:rPr>
          <w:t>Garanties techniques</w:t>
        </w:r>
        <w:r>
          <w:rPr>
            <w:noProof/>
            <w:webHidden/>
          </w:rPr>
          <w:tab/>
        </w:r>
        <w:r>
          <w:rPr>
            <w:noProof/>
            <w:webHidden/>
          </w:rPr>
          <w:fldChar w:fldCharType="begin"/>
        </w:r>
        <w:r>
          <w:rPr>
            <w:noProof/>
            <w:webHidden/>
          </w:rPr>
          <w:instrText xml:space="preserve"> PAGEREF _Toc193817289 \h </w:instrText>
        </w:r>
        <w:r>
          <w:rPr>
            <w:noProof/>
            <w:webHidden/>
          </w:rPr>
        </w:r>
        <w:r>
          <w:rPr>
            <w:noProof/>
            <w:webHidden/>
          </w:rPr>
          <w:fldChar w:fldCharType="separate"/>
        </w:r>
        <w:r>
          <w:rPr>
            <w:noProof/>
            <w:webHidden/>
          </w:rPr>
          <w:t>9</w:t>
        </w:r>
        <w:r>
          <w:rPr>
            <w:noProof/>
            <w:webHidden/>
          </w:rPr>
          <w:fldChar w:fldCharType="end"/>
        </w:r>
      </w:hyperlink>
    </w:p>
    <w:p w14:paraId="2EBE1E86" w14:textId="0AD5462E" w:rsidR="00F61D1D" w:rsidRDefault="00F61D1D">
      <w:pPr>
        <w:pStyle w:val="TM1"/>
        <w:rPr>
          <w:rFonts w:asciiTheme="minorHAnsi" w:eastAsiaTheme="minorEastAsia" w:hAnsiTheme="minorHAnsi" w:cstheme="minorBidi"/>
          <w:caps w:val="0"/>
          <w:sz w:val="22"/>
        </w:rPr>
      </w:pPr>
      <w:hyperlink w:anchor="_Toc193817290" w:history="1">
        <w:r w:rsidRPr="00AB33A2">
          <w:rPr>
            <w:rStyle w:val="Lienhypertexte"/>
          </w:rPr>
          <w:t>Article 8</w:t>
        </w:r>
        <w:r>
          <w:rPr>
            <w:rFonts w:asciiTheme="minorHAnsi" w:eastAsiaTheme="minorEastAsia" w:hAnsiTheme="minorHAnsi" w:cstheme="minorBidi"/>
            <w:caps w:val="0"/>
            <w:sz w:val="22"/>
          </w:rPr>
          <w:tab/>
        </w:r>
        <w:r w:rsidRPr="00AB33A2">
          <w:rPr>
            <w:rStyle w:val="Lienhypertexte"/>
          </w:rPr>
          <w:t>Sous-contractant(s)</w:t>
        </w:r>
        <w:r>
          <w:rPr>
            <w:webHidden/>
          </w:rPr>
          <w:tab/>
        </w:r>
        <w:r>
          <w:rPr>
            <w:webHidden/>
          </w:rPr>
          <w:fldChar w:fldCharType="begin"/>
        </w:r>
        <w:r>
          <w:rPr>
            <w:webHidden/>
          </w:rPr>
          <w:instrText xml:space="preserve"> PAGEREF _Toc193817290 \h </w:instrText>
        </w:r>
        <w:r>
          <w:rPr>
            <w:webHidden/>
          </w:rPr>
        </w:r>
        <w:r>
          <w:rPr>
            <w:webHidden/>
          </w:rPr>
          <w:fldChar w:fldCharType="separate"/>
        </w:r>
        <w:r>
          <w:rPr>
            <w:webHidden/>
          </w:rPr>
          <w:t>9</w:t>
        </w:r>
        <w:r>
          <w:rPr>
            <w:webHidden/>
          </w:rPr>
          <w:fldChar w:fldCharType="end"/>
        </w:r>
      </w:hyperlink>
    </w:p>
    <w:p w14:paraId="4EA5C695" w14:textId="3F0516B6" w:rsidR="00F61D1D" w:rsidRDefault="00F61D1D">
      <w:pPr>
        <w:pStyle w:val="TM1"/>
        <w:rPr>
          <w:rFonts w:asciiTheme="minorHAnsi" w:eastAsiaTheme="minorEastAsia" w:hAnsiTheme="minorHAnsi" w:cstheme="minorBidi"/>
          <w:caps w:val="0"/>
          <w:sz w:val="22"/>
        </w:rPr>
      </w:pPr>
      <w:hyperlink w:anchor="_Toc193817291" w:history="1">
        <w:r w:rsidRPr="00AB33A2">
          <w:rPr>
            <w:rStyle w:val="Lienhypertexte"/>
          </w:rPr>
          <w:t>Article 9</w:t>
        </w:r>
        <w:r>
          <w:rPr>
            <w:rFonts w:asciiTheme="minorHAnsi" w:eastAsiaTheme="minorEastAsia" w:hAnsiTheme="minorHAnsi" w:cstheme="minorBidi"/>
            <w:caps w:val="0"/>
            <w:sz w:val="22"/>
          </w:rPr>
          <w:tab/>
        </w:r>
        <w:r w:rsidRPr="00AB33A2">
          <w:rPr>
            <w:rStyle w:val="Lienhypertexte"/>
          </w:rPr>
          <w:t>Sécurité et protection du secret</w:t>
        </w:r>
        <w:r>
          <w:rPr>
            <w:webHidden/>
          </w:rPr>
          <w:tab/>
        </w:r>
        <w:r>
          <w:rPr>
            <w:webHidden/>
          </w:rPr>
          <w:fldChar w:fldCharType="begin"/>
        </w:r>
        <w:r>
          <w:rPr>
            <w:webHidden/>
          </w:rPr>
          <w:instrText xml:space="preserve"> PAGEREF _Toc193817291 \h </w:instrText>
        </w:r>
        <w:r>
          <w:rPr>
            <w:webHidden/>
          </w:rPr>
        </w:r>
        <w:r>
          <w:rPr>
            <w:webHidden/>
          </w:rPr>
          <w:fldChar w:fldCharType="separate"/>
        </w:r>
        <w:r>
          <w:rPr>
            <w:webHidden/>
          </w:rPr>
          <w:t>10</w:t>
        </w:r>
        <w:r>
          <w:rPr>
            <w:webHidden/>
          </w:rPr>
          <w:fldChar w:fldCharType="end"/>
        </w:r>
      </w:hyperlink>
    </w:p>
    <w:p w14:paraId="48C01C0B" w14:textId="1DC7A47C" w:rsidR="00F61D1D" w:rsidRDefault="00F61D1D">
      <w:pPr>
        <w:pStyle w:val="TM2"/>
        <w:tabs>
          <w:tab w:val="left" w:pos="1418"/>
        </w:tabs>
        <w:rPr>
          <w:rFonts w:asciiTheme="minorHAnsi" w:eastAsiaTheme="minorEastAsia" w:hAnsiTheme="minorHAnsi" w:cstheme="minorBidi"/>
          <w:noProof/>
          <w:sz w:val="22"/>
        </w:rPr>
      </w:pPr>
      <w:hyperlink w:anchor="_Toc193817292" w:history="1">
        <w:r w:rsidRPr="00AB33A2">
          <w:rPr>
            <w:rStyle w:val="Lienhypertexte"/>
            <w:noProof/>
          </w:rPr>
          <w:t>9.1.</w:t>
        </w:r>
        <w:r>
          <w:rPr>
            <w:rFonts w:asciiTheme="minorHAnsi" w:eastAsiaTheme="minorEastAsia" w:hAnsiTheme="minorHAnsi" w:cstheme="minorBidi"/>
            <w:noProof/>
            <w:sz w:val="22"/>
          </w:rPr>
          <w:tab/>
        </w:r>
        <w:r w:rsidRPr="00AB33A2">
          <w:rPr>
            <w:rStyle w:val="Lienhypertexte"/>
            <w:noProof/>
          </w:rPr>
          <w:t>Lot n°1 et lot n°2 : marché sensible</w:t>
        </w:r>
        <w:r>
          <w:rPr>
            <w:noProof/>
            <w:webHidden/>
          </w:rPr>
          <w:tab/>
        </w:r>
        <w:r>
          <w:rPr>
            <w:noProof/>
            <w:webHidden/>
          </w:rPr>
          <w:fldChar w:fldCharType="begin"/>
        </w:r>
        <w:r>
          <w:rPr>
            <w:noProof/>
            <w:webHidden/>
          </w:rPr>
          <w:instrText xml:space="preserve"> PAGEREF _Toc193817292 \h </w:instrText>
        </w:r>
        <w:r>
          <w:rPr>
            <w:noProof/>
            <w:webHidden/>
          </w:rPr>
        </w:r>
        <w:r>
          <w:rPr>
            <w:noProof/>
            <w:webHidden/>
          </w:rPr>
          <w:fldChar w:fldCharType="separate"/>
        </w:r>
        <w:r>
          <w:rPr>
            <w:noProof/>
            <w:webHidden/>
          </w:rPr>
          <w:t>10</w:t>
        </w:r>
        <w:r>
          <w:rPr>
            <w:noProof/>
            <w:webHidden/>
          </w:rPr>
          <w:fldChar w:fldCharType="end"/>
        </w:r>
      </w:hyperlink>
    </w:p>
    <w:p w14:paraId="0D00AAA4" w14:textId="6CB5A549" w:rsidR="00F61D1D" w:rsidRDefault="00F61D1D">
      <w:pPr>
        <w:pStyle w:val="TM2"/>
        <w:tabs>
          <w:tab w:val="left" w:pos="1418"/>
        </w:tabs>
        <w:rPr>
          <w:rFonts w:asciiTheme="minorHAnsi" w:eastAsiaTheme="minorEastAsia" w:hAnsiTheme="minorHAnsi" w:cstheme="minorBidi"/>
          <w:noProof/>
          <w:sz w:val="22"/>
        </w:rPr>
      </w:pPr>
      <w:hyperlink w:anchor="_Toc193817293" w:history="1">
        <w:r w:rsidRPr="00AB33A2">
          <w:rPr>
            <w:rStyle w:val="Lienhypertexte"/>
            <w:noProof/>
          </w:rPr>
          <w:t>9.2.</w:t>
        </w:r>
        <w:r>
          <w:rPr>
            <w:rFonts w:asciiTheme="minorHAnsi" w:eastAsiaTheme="minorEastAsia" w:hAnsiTheme="minorHAnsi" w:cstheme="minorBidi"/>
            <w:noProof/>
            <w:sz w:val="22"/>
          </w:rPr>
          <w:tab/>
        </w:r>
        <w:r w:rsidRPr="00AB33A2">
          <w:rPr>
            <w:rStyle w:val="Lienhypertexte"/>
            <w:noProof/>
          </w:rPr>
          <w:t>Lutte informatique défensive</w:t>
        </w:r>
        <w:r>
          <w:rPr>
            <w:noProof/>
            <w:webHidden/>
          </w:rPr>
          <w:tab/>
        </w:r>
        <w:r>
          <w:rPr>
            <w:noProof/>
            <w:webHidden/>
          </w:rPr>
          <w:fldChar w:fldCharType="begin"/>
        </w:r>
        <w:r>
          <w:rPr>
            <w:noProof/>
            <w:webHidden/>
          </w:rPr>
          <w:instrText xml:space="preserve"> PAGEREF _Toc193817293 \h </w:instrText>
        </w:r>
        <w:r>
          <w:rPr>
            <w:noProof/>
            <w:webHidden/>
          </w:rPr>
        </w:r>
        <w:r>
          <w:rPr>
            <w:noProof/>
            <w:webHidden/>
          </w:rPr>
          <w:fldChar w:fldCharType="separate"/>
        </w:r>
        <w:r>
          <w:rPr>
            <w:noProof/>
            <w:webHidden/>
          </w:rPr>
          <w:t>11</w:t>
        </w:r>
        <w:r>
          <w:rPr>
            <w:noProof/>
            <w:webHidden/>
          </w:rPr>
          <w:fldChar w:fldCharType="end"/>
        </w:r>
      </w:hyperlink>
    </w:p>
    <w:p w14:paraId="6D9F047B" w14:textId="24F3FC47" w:rsidR="00F61D1D" w:rsidRDefault="00F61D1D">
      <w:pPr>
        <w:pStyle w:val="TM1"/>
        <w:rPr>
          <w:rFonts w:asciiTheme="minorHAnsi" w:eastAsiaTheme="minorEastAsia" w:hAnsiTheme="minorHAnsi" w:cstheme="minorBidi"/>
          <w:caps w:val="0"/>
          <w:sz w:val="22"/>
        </w:rPr>
      </w:pPr>
      <w:hyperlink w:anchor="_Toc193817294" w:history="1">
        <w:r w:rsidRPr="00AB33A2">
          <w:rPr>
            <w:rStyle w:val="Lienhypertexte"/>
          </w:rPr>
          <w:t>Article 10</w:t>
        </w:r>
        <w:r>
          <w:rPr>
            <w:rFonts w:asciiTheme="minorHAnsi" w:eastAsiaTheme="minorEastAsia" w:hAnsiTheme="minorHAnsi" w:cstheme="minorBidi"/>
            <w:caps w:val="0"/>
            <w:sz w:val="22"/>
          </w:rPr>
          <w:tab/>
        </w:r>
        <w:r w:rsidRPr="00AB33A2">
          <w:rPr>
            <w:rStyle w:val="Lienhypertexte"/>
          </w:rPr>
          <w:t>Propriété Intellectuelle</w:t>
        </w:r>
        <w:r>
          <w:rPr>
            <w:webHidden/>
          </w:rPr>
          <w:tab/>
        </w:r>
        <w:r>
          <w:rPr>
            <w:webHidden/>
          </w:rPr>
          <w:fldChar w:fldCharType="begin"/>
        </w:r>
        <w:r>
          <w:rPr>
            <w:webHidden/>
          </w:rPr>
          <w:instrText xml:space="preserve"> PAGEREF _Toc193817294 \h </w:instrText>
        </w:r>
        <w:r>
          <w:rPr>
            <w:webHidden/>
          </w:rPr>
        </w:r>
        <w:r>
          <w:rPr>
            <w:webHidden/>
          </w:rPr>
          <w:fldChar w:fldCharType="separate"/>
        </w:r>
        <w:r>
          <w:rPr>
            <w:webHidden/>
          </w:rPr>
          <w:t>13</w:t>
        </w:r>
        <w:r>
          <w:rPr>
            <w:webHidden/>
          </w:rPr>
          <w:fldChar w:fldCharType="end"/>
        </w:r>
      </w:hyperlink>
    </w:p>
    <w:p w14:paraId="087BD7A6" w14:textId="091CB333" w:rsidR="00F61D1D" w:rsidRDefault="00F61D1D">
      <w:pPr>
        <w:pStyle w:val="TM1"/>
        <w:rPr>
          <w:rFonts w:asciiTheme="minorHAnsi" w:eastAsiaTheme="minorEastAsia" w:hAnsiTheme="minorHAnsi" w:cstheme="minorBidi"/>
          <w:caps w:val="0"/>
          <w:sz w:val="22"/>
        </w:rPr>
      </w:pPr>
      <w:hyperlink w:anchor="_Toc193817295" w:history="1">
        <w:r w:rsidRPr="00AB33A2">
          <w:rPr>
            <w:rStyle w:val="Lienhypertexte"/>
          </w:rPr>
          <w:t>Article 11</w:t>
        </w:r>
        <w:r>
          <w:rPr>
            <w:rFonts w:asciiTheme="minorHAnsi" w:eastAsiaTheme="minorEastAsia" w:hAnsiTheme="minorHAnsi" w:cstheme="minorBidi"/>
            <w:caps w:val="0"/>
            <w:sz w:val="22"/>
          </w:rPr>
          <w:tab/>
        </w:r>
        <w:r w:rsidRPr="00AB33A2">
          <w:rPr>
            <w:rStyle w:val="Lienhypertexte"/>
          </w:rPr>
          <w:t>Obligations particulières</w:t>
        </w:r>
        <w:r>
          <w:rPr>
            <w:webHidden/>
          </w:rPr>
          <w:tab/>
        </w:r>
        <w:r>
          <w:rPr>
            <w:webHidden/>
          </w:rPr>
          <w:fldChar w:fldCharType="begin"/>
        </w:r>
        <w:r>
          <w:rPr>
            <w:webHidden/>
          </w:rPr>
          <w:instrText xml:space="preserve"> PAGEREF _Toc193817295 \h </w:instrText>
        </w:r>
        <w:r>
          <w:rPr>
            <w:webHidden/>
          </w:rPr>
        </w:r>
        <w:r>
          <w:rPr>
            <w:webHidden/>
          </w:rPr>
          <w:fldChar w:fldCharType="separate"/>
        </w:r>
        <w:r>
          <w:rPr>
            <w:webHidden/>
          </w:rPr>
          <w:t>13</w:t>
        </w:r>
        <w:r>
          <w:rPr>
            <w:webHidden/>
          </w:rPr>
          <w:fldChar w:fldCharType="end"/>
        </w:r>
      </w:hyperlink>
    </w:p>
    <w:p w14:paraId="120CC39D" w14:textId="529345C3" w:rsidR="00F61D1D" w:rsidRDefault="00F61D1D">
      <w:pPr>
        <w:pStyle w:val="TM2"/>
        <w:tabs>
          <w:tab w:val="left" w:pos="1418"/>
        </w:tabs>
        <w:rPr>
          <w:rFonts w:asciiTheme="minorHAnsi" w:eastAsiaTheme="minorEastAsia" w:hAnsiTheme="minorHAnsi" w:cstheme="minorBidi"/>
          <w:noProof/>
          <w:sz w:val="22"/>
        </w:rPr>
      </w:pPr>
      <w:hyperlink w:anchor="_Toc193817296" w:history="1">
        <w:r w:rsidRPr="00AB33A2">
          <w:rPr>
            <w:rStyle w:val="Lienhypertexte"/>
            <w:noProof/>
          </w:rPr>
          <w:t>11.1.</w:t>
        </w:r>
        <w:r>
          <w:rPr>
            <w:rFonts w:asciiTheme="minorHAnsi" w:eastAsiaTheme="minorEastAsia" w:hAnsiTheme="minorHAnsi" w:cstheme="minorBidi"/>
            <w:noProof/>
            <w:sz w:val="22"/>
          </w:rPr>
          <w:tab/>
        </w:r>
        <w:r w:rsidRPr="00AB33A2">
          <w:rPr>
            <w:rStyle w:val="Lienhypertexte"/>
            <w:noProof/>
          </w:rPr>
          <w:t>Obligations comptables</w:t>
        </w:r>
        <w:r>
          <w:rPr>
            <w:noProof/>
            <w:webHidden/>
          </w:rPr>
          <w:tab/>
        </w:r>
        <w:r>
          <w:rPr>
            <w:noProof/>
            <w:webHidden/>
          </w:rPr>
          <w:fldChar w:fldCharType="begin"/>
        </w:r>
        <w:r>
          <w:rPr>
            <w:noProof/>
            <w:webHidden/>
          </w:rPr>
          <w:instrText xml:space="preserve"> PAGEREF _Toc193817296 \h </w:instrText>
        </w:r>
        <w:r>
          <w:rPr>
            <w:noProof/>
            <w:webHidden/>
          </w:rPr>
        </w:r>
        <w:r>
          <w:rPr>
            <w:noProof/>
            <w:webHidden/>
          </w:rPr>
          <w:fldChar w:fldCharType="separate"/>
        </w:r>
        <w:r>
          <w:rPr>
            <w:noProof/>
            <w:webHidden/>
          </w:rPr>
          <w:t>13</w:t>
        </w:r>
        <w:r>
          <w:rPr>
            <w:noProof/>
            <w:webHidden/>
          </w:rPr>
          <w:fldChar w:fldCharType="end"/>
        </w:r>
      </w:hyperlink>
    </w:p>
    <w:p w14:paraId="0EB91C61" w14:textId="12DEA21E" w:rsidR="00F61D1D" w:rsidRDefault="00F61D1D">
      <w:pPr>
        <w:pStyle w:val="TM2"/>
        <w:tabs>
          <w:tab w:val="left" w:pos="1418"/>
        </w:tabs>
        <w:rPr>
          <w:rFonts w:asciiTheme="minorHAnsi" w:eastAsiaTheme="minorEastAsia" w:hAnsiTheme="minorHAnsi" w:cstheme="minorBidi"/>
          <w:noProof/>
          <w:sz w:val="22"/>
        </w:rPr>
      </w:pPr>
      <w:hyperlink w:anchor="_Toc193817297" w:history="1">
        <w:r w:rsidRPr="00AB33A2">
          <w:rPr>
            <w:rStyle w:val="Lienhypertexte"/>
            <w:noProof/>
          </w:rPr>
          <w:t>11.2.</w:t>
        </w:r>
        <w:r>
          <w:rPr>
            <w:rFonts w:asciiTheme="minorHAnsi" w:eastAsiaTheme="minorEastAsia" w:hAnsiTheme="minorHAnsi" w:cstheme="minorBidi"/>
            <w:noProof/>
            <w:sz w:val="22"/>
          </w:rPr>
          <w:tab/>
        </w:r>
        <w:r w:rsidRPr="00AB33A2">
          <w:rPr>
            <w:rStyle w:val="Lienhypertexte"/>
            <w:noProof/>
          </w:rPr>
          <w:t>Protection de l’environnement</w:t>
        </w:r>
        <w:r>
          <w:rPr>
            <w:noProof/>
            <w:webHidden/>
          </w:rPr>
          <w:tab/>
        </w:r>
        <w:r>
          <w:rPr>
            <w:noProof/>
            <w:webHidden/>
          </w:rPr>
          <w:fldChar w:fldCharType="begin"/>
        </w:r>
        <w:r>
          <w:rPr>
            <w:noProof/>
            <w:webHidden/>
          </w:rPr>
          <w:instrText xml:space="preserve"> PAGEREF _Toc193817297 \h </w:instrText>
        </w:r>
        <w:r>
          <w:rPr>
            <w:noProof/>
            <w:webHidden/>
          </w:rPr>
        </w:r>
        <w:r>
          <w:rPr>
            <w:noProof/>
            <w:webHidden/>
          </w:rPr>
          <w:fldChar w:fldCharType="separate"/>
        </w:r>
        <w:r>
          <w:rPr>
            <w:noProof/>
            <w:webHidden/>
          </w:rPr>
          <w:t>13</w:t>
        </w:r>
        <w:r>
          <w:rPr>
            <w:noProof/>
            <w:webHidden/>
          </w:rPr>
          <w:fldChar w:fldCharType="end"/>
        </w:r>
      </w:hyperlink>
    </w:p>
    <w:p w14:paraId="6E826D82" w14:textId="557FB475" w:rsidR="00F61D1D" w:rsidRDefault="00F61D1D">
      <w:pPr>
        <w:pStyle w:val="TM1"/>
        <w:rPr>
          <w:rFonts w:asciiTheme="minorHAnsi" w:eastAsiaTheme="minorEastAsia" w:hAnsiTheme="minorHAnsi" w:cstheme="minorBidi"/>
          <w:caps w:val="0"/>
          <w:sz w:val="22"/>
        </w:rPr>
      </w:pPr>
      <w:hyperlink w:anchor="_Toc193817298" w:history="1">
        <w:r w:rsidRPr="00AB33A2">
          <w:rPr>
            <w:rStyle w:val="Lienhypertexte"/>
          </w:rPr>
          <w:t>Article 12</w:t>
        </w:r>
        <w:r>
          <w:rPr>
            <w:rFonts w:asciiTheme="minorHAnsi" w:eastAsiaTheme="minorEastAsia" w:hAnsiTheme="minorHAnsi" w:cstheme="minorBidi"/>
            <w:caps w:val="0"/>
            <w:sz w:val="22"/>
          </w:rPr>
          <w:tab/>
        </w:r>
        <w:r w:rsidRPr="00AB33A2">
          <w:rPr>
            <w:rStyle w:val="Lienhypertexte"/>
          </w:rPr>
          <w:t>Clauses administratives diverses</w:t>
        </w:r>
        <w:r>
          <w:rPr>
            <w:webHidden/>
          </w:rPr>
          <w:tab/>
        </w:r>
        <w:r>
          <w:rPr>
            <w:webHidden/>
          </w:rPr>
          <w:fldChar w:fldCharType="begin"/>
        </w:r>
        <w:r>
          <w:rPr>
            <w:webHidden/>
          </w:rPr>
          <w:instrText xml:space="preserve"> PAGEREF _Toc193817298 \h </w:instrText>
        </w:r>
        <w:r>
          <w:rPr>
            <w:webHidden/>
          </w:rPr>
        </w:r>
        <w:r>
          <w:rPr>
            <w:webHidden/>
          </w:rPr>
          <w:fldChar w:fldCharType="separate"/>
        </w:r>
        <w:r>
          <w:rPr>
            <w:webHidden/>
          </w:rPr>
          <w:t>13</w:t>
        </w:r>
        <w:r>
          <w:rPr>
            <w:webHidden/>
          </w:rPr>
          <w:fldChar w:fldCharType="end"/>
        </w:r>
      </w:hyperlink>
    </w:p>
    <w:p w14:paraId="1CAFFDE1" w14:textId="3F47A509" w:rsidR="00F61D1D" w:rsidRDefault="00F61D1D">
      <w:pPr>
        <w:pStyle w:val="TM2"/>
        <w:tabs>
          <w:tab w:val="left" w:pos="1418"/>
        </w:tabs>
        <w:rPr>
          <w:rFonts w:asciiTheme="minorHAnsi" w:eastAsiaTheme="minorEastAsia" w:hAnsiTheme="minorHAnsi" w:cstheme="minorBidi"/>
          <w:noProof/>
          <w:sz w:val="22"/>
        </w:rPr>
      </w:pPr>
      <w:hyperlink w:anchor="_Toc193817299" w:history="1">
        <w:r w:rsidRPr="00AB33A2">
          <w:rPr>
            <w:rStyle w:val="Lienhypertexte"/>
            <w:noProof/>
          </w:rPr>
          <w:t>12.1.</w:t>
        </w:r>
        <w:r>
          <w:rPr>
            <w:rFonts w:asciiTheme="minorHAnsi" w:eastAsiaTheme="minorEastAsia" w:hAnsiTheme="minorHAnsi" w:cstheme="minorBidi"/>
            <w:noProof/>
            <w:sz w:val="22"/>
          </w:rPr>
          <w:tab/>
        </w:r>
        <w:r w:rsidRPr="00AB33A2">
          <w:rPr>
            <w:rStyle w:val="Lienhypertexte"/>
            <w:noProof/>
          </w:rPr>
          <w:t>Personnes habilitées</w:t>
        </w:r>
        <w:r>
          <w:rPr>
            <w:noProof/>
            <w:webHidden/>
          </w:rPr>
          <w:tab/>
        </w:r>
        <w:r>
          <w:rPr>
            <w:noProof/>
            <w:webHidden/>
          </w:rPr>
          <w:fldChar w:fldCharType="begin"/>
        </w:r>
        <w:r>
          <w:rPr>
            <w:noProof/>
            <w:webHidden/>
          </w:rPr>
          <w:instrText xml:space="preserve"> PAGEREF _Toc193817299 \h </w:instrText>
        </w:r>
        <w:r>
          <w:rPr>
            <w:noProof/>
            <w:webHidden/>
          </w:rPr>
        </w:r>
        <w:r>
          <w:rPr>
            <w:noProof/>
            <w:webHidden/>
          </w:rPr>
          <w:fldChar w:fldCharType="separate"/>
        </w:r>
        <w:r>
          <w:rPr>
            <w:noProof/>
            <w:webHidden/>
          </w:rPr>
          <w:t>13</w:t>
        </w:r>
        <w:r>
          <w:rPr>
            <w:noProof/>
            <w:webHidden/>
          </w:rPr>
          <w:fldChar w:fldCharType="end"/>
        </w:r>
      </w:hyperlink>
    </w:p>
    <w:p w14:paraId="26AB58B6" w14:textId="598C118C" w:rsidR="00F61D1D" w:rsidRDefault="00F61D1D">
      <w:pPr>
        <w:pStyle w:val="TM2"/>
        <w:tabs>
          <w:tab w:val="left" w:pos="1418"/>
        </w:tabs>
        <w:rPr>
          <w:rFonts w:asciiTheme="minorHAnsi" w:eastAsiaTheme="minorEastAsia" w:hAnsiTheme="minorHAnsi" w:cstheme="minorBidi"/>
          <w:noProof/>
          <w:sz w:val="22"/>
        </w:rPr>
      </w:pPr>
      <w:hyperlink w:anchor="_Toc193817300" w:history="1">
        <w:r w:rsidRPr="00AB33A2">
          <w:rPr>
            <w:rStyle w:val="Lienhypertexte"/>
            <w:noProof/>
          </w:rPr>
          <w:t>12.2.</w:t>
        </w:r>
        <w:r>
          <w:rPr>
            <w:rFonts w:asciiTheme="minorHAnsi" w:eastAsiaTheme="minorEastAsia" w:hAnsiTheme="minorHAnsi" w:cstheme="minorBidi"/>
            <w:noProof/>
            <w:sz w:val="22"/>
          </w:rPr>
          <w:tab/>
        </w:r>
        <w:r w:rsidRPr="00AB33A2">
          <w:rPr>
            <w:rStyle w:val="Lienhypertexte"/>
            <w:noProof/>
          </w:rPr>
          <w:t>Résiliation</w:t>
        </w:r>
        <w:r>
          <w:rPr>
            <w:noProof/>
            <w:webHidden/>
          </w:rPr>
          <w:tab/>
        </w:r>
        <w:r>
          <w:rPr>
            <w:noProof/>
            <w:webHidden/>
          </w:rPr>
          <w:fldChar w:fldCharType="begin"/>
        </w:r>
        <w:r>
          <w:rPr>
            <w:noProof/>
            <w:webHidden/>
          </w:rPr>
          <w:instrText xml:space="preserve"> PAGEREF _Toc193817300 \h </w:instrText>
        </w:r>
        <w:r>
          <w:rPr>
            <w:noProof/>
            <w:webHidden/>
          </w:rPr>
        </w:r>
        <w:r>
          <w:rPr>
            <w:noProof/>
            <w:webHidden/>
          </w:rPr>
          <w:fldChar w:fldCharType="separate"/>
        </w:r>
        <w:r>
          <w:rPr>
            <w:noProof/>
            <w:webHidden/>
          </w:rPr>
          <w:t>13</w:t>
        </w:r>
        <w:r>
          <w:rPr>
            <w:noProof/>
            <w:webHidden/>
          </w:rPr>
          <w:fldChar w:fldCharType="end"/>
        </w:r>
      </w:hyperlink>
    </w:p>
    <w:p w14:paraId="16770BE5" w14:textId="36D83D19" w:rsidR="00F61D1D" w:rsidRDefault="00F61D1D">
      <w:pPr>
        <w:pStyle w:val="TM2"/>
        <w:tabs>
          <w:tab w:val="left" w:pos="1418"/>
        </w:tabs>
        <w:rPr>
          <w:rFonts w:asciiTheme="minorHAnsi" w:eastAsiaTheme="minorEastAsia" w:hAnsiTheme="minorHAnsi" w:cstheme="minorBidi"/>
          <w:noProof/>
          <w:sz w:val="22"/>
        </w:rPr>
      </w:pPr>
      <w:hyperlink w:anchor="_Toc193817301" w:history="1">
        <w:r w:rsidRPr="00AB33A2">
          <w:rPr>
            <w:rStyle w:val="Lienhypertexte"/>
            <w:noProof/>
          </w:rPr>
          <w:t>12.3.</w:t>
        </w:r>
        <w:r>
          <w:rPr>
            <w:rFonts w:asciiTheme="minorHAnsi" w:eastAsiaTheme="minorEastAsia" w:hAnsiTheme="minorHAnsi" w:cstheme="minorBidi"/>
            <w:noProof/>
            <w:sz w:val="22"/>
          </w:rPr>
          <w:tab/>
        </w:r>
        <w:r w:rsidRPr="00AB33A2">
          <w:rPr>
            <w:rStyle w:val="Lienhypertexte"/>
            <w:noProof/>
          </w:rPr>
          <w:t>Nantissement</w:t>
        </w:r>
        <w:r>
          <w:rPr>
            <w:noProof/>
            <w:webHidden/>
          </w:rPr>
          <w:tab/>
        </w:r>
        <w:r>
          <w:rPr>
            <w:noProof/>
            <w:webHidden/>
          </w:rPr>
          <w:fldChar w:fldCharType="begin"/>
        </w:r>
        <w:r>
          <w:rPr>
            <w:noProof/>
            <w:webHidden/>
          </w:rPr>
          <w:instrText xml:space="preserve"> PAGEREF _Toc193817301 \h </w:instrText>
        </w:r>
        <w:r>
          <w:rPr>
            <w:noProof/>
            <w:webHidden/>
          </w:rPr>
        </w:r>
        <w:r>
          <w:rPr>
            <w:noProof/>
            <w:webHidden/>
          </w:rPr>
          <w:fldChar w:fldCharType="separate"/>
        </w:r>
        <w:r>
          <w:rPr>
            <w:noProof/>
            <w:webHidden/>
          </w:rPr>
          <w:t>14</w:t>
        </w:r>
        <w:r>
          <w:rPr>
            <w:noProof/>
            <w:webHidden/>
          </w:rPr>
          <w:fldChar w:fldCharType="end"/>
        </w:r>
      </w:hyperlink>
    </w:p>
    <w:p w14:paraId="7010187F" w14:textId="30E3E4E5" w:rsidR="00F61D1D" w:rsidRDefault="00F61D1D">
      <w:pPr>
        <w:pStyle w:val="TM2"/>
        <w:tabs>
          <w:tab w:val="left" w:pos="1418"/>
        </w:tabs>
        <w:rPr>
          <w:rFonts w:asciiTheme="minorHAnsi" w:eastAsiaTheme="minorEastAsia" w:hAnsiTheme="minorHAnsi" w:cstheme="minorBidi"/>
          <w:noProof/>
          <w:sz w:val="22"/>
        </w:rPr>
      </w:pPr>
      <w:hyperlink w:anchor="_Toc193817302" w:history="1">
        <w:r w:rsidRPr="00AB33A2">
          <w:rPr>
            <w:rStyle w:val="Lienhypertexte"/>
            <w:noProof/>
            <w:snapToGrid w:val="0"/>
          </w:rPr>
          <w:t>12.4.</w:t>
        </w:r>
        <w:r>
          <w:rPr>
            <w:rFonts w:asciiTheme="minorHAnsi" w:eastAsiaTheme="minorEastAsia" w:hAnsiTheme="minorHAnsi" w:cstheme="minorBidi"/>
            <w:noProof/>
            <w:sz w:val="22"/>
          </w:rPr>
          <w:tab/>
        </w:r>
        <w:r w:rsidRPr="00AB33A2">
          <w:rPr>
            <w:rStyle w:val="Lienhypertexte"/>
            <w:noProof/>
            <w:snapToGrid w:val="0"/>
          </w:rPr>
          <w:t>Protection des données à caractère personnel</w:t>
        </w:r>
        <w:r>
          <w:rPr>
            <w:noProof/>
            <w:webHidden/>
          </w:rPr>
          <w:tab/>
        </w:r>
        <w:r>
          <w:rPr>
            <w:noProof/>
            <w:webHidden/>
          </w:rPr>
          <w:fldChar w:fldCharType="begin"/>
        </w:r>
        <w:r>
          <w:rPr>
            <w:noProof/>
            <w:webHidden/>
          </w:rPr>
          <w:instrText xml:space="preserve"> PAGEREF _Toc193817302 \h </w:instrText>
        </w:r>
        <w:r>
          <w:rPr>
            <w:noProof/>
            <w:webHidden/>
          </w:rPr>
        </w:r>
        <w:r>
          <w:rPr>
            <w:noProof/>
            <w:webHidden/>
          </w:rPr>
          <w:fldChar w:fldCharType="separate"/>
        </w:r>
        <w:r>
          <w:rPr>
            <w:noProof/>
            <w:webHidden/>
          </w:rPr>
          <w:t>14</w:t>
        </w:r>
        <w:r>
          <w:rPr>
            <w:noProof/>
            <w:webHidden/>
          </w:rPr>
          <w:fldChar w:fldCharType="end"/>
        </w:r>
      </w:hyperlink>
    </w:p>
    <w:p w14:paraId="3488A4D7" w14:textId="46C3961B" w:rsidR="00F61D1D" w:rsidRDefault="00F61D1D">
      <w:pPr>
        <w:pStyle w:val="TM2"/>
        <w:tabs>
          <w:tab w:val="left" w:pos="1418"/>
        </w:tabs>
        <w:rPr>
          <w:rFonts w:asciiTheme="minorHAnsi" w:eastAsiaTheme="minorEastAsia" w:hAnsiTheme="minorHAnsi" w:cstheme="minorBidi"/>
          <w:noProof/>
          <w:sz w:val="22"/>
        </w:rPr>
      </w:pPr>
      <w:hyperlink w:anchor="_Toc193817303" w:history="1">
        <w:r w:rsidRPr="00AB33A2">
          <w:rPr>
            <w:rStyle w:val="Lienhypertexte"/>
            <w:noProof/>
          </w:rPr>
          <w:t>12.5.</w:t>
        </w:r>
        <w:r>
          <w:rPr>
            <w:rFonts w:asciiTheme="minorHAnsi" w:eastAsiaTheme="minorEastAsia" w:hAnsiTheme="minorHAnsi" w:cstheme="minorBidi"/>
            <w:noProof/>
            <w:sz w:val="22"/>
          </w:rPr>
          <w:tab/>
        </w:r>
        <w:r w:rsidRPr="00AB33A2">
          <w:rPr>
            <w:rStyle w:val="Lienhypertexte"/>
            <w:noProof/>
          </w:rPr>
          <w:t>Tribunaux compétents</w:t>
        </w:r>
        <w:r>
          <w:rPr>
            <w:noProof/>
            <w:webHidden/>
          </w:rPr>
          <w:tab/>
        </w:r>
        <w:r>
          <w:rPr>
            <w:noProof/>
            <w:webHidden/>
          </w:rPr>
          <w:fldChar w:fldCharType="begin"/>
        </w:r>
        <w:r>
          <w:rPr>
            <w:noProof/>
            <w:webHidden/>
          </w:rPr>
          <w:instrText xml:space="preserve"> PAGEREF _Toc193817303 \h </w:instrText>
        </w:r>
        <w:r>
          <w:rPr>
            <w:noProof/>
            <w:webHidden/>
          </w:rPr>
        </w:r>
        <w:r>
          <w:rPr>
            <w:noProof/>
            <w:webHidden/>
          </w:rPr>
          <w:fldChar w:fldCharType="separate"/>
        </w:r>
        <w:r>
          <w:rPr>
            <w:noProof/>
            <w:webHidden/>
          </w:rPr>
          <w:t>14</w:t>
        </w:r>
        <w:r>
          <w:rPr>
            <w:noProof/>
            <w:webHidden/>
          </w:rPr>
          <w:fldChar w:fldCharType="end"/>
        </w:r>
      </w:hyperlink>
    </w:p>
    <w:p w14:paraId="7928AABD" w14:textId="23EF4F52" w:rsidR="00F61D1D" w:rsidRDefault="00F61D1D">
      <w:pPr>
        <w:pStyle w:val="TM2"/>
        <w:tabs>
          <w:tab w:val="left" w:pos="1418"/>
        </w:tabs>
        <w:rPr>
          <w:rFonts w:asciiTheme="minorHAnsi" w:eastAsiaTheme="minorEastAsia" w:hAnsiTheme="minorHAnsi" w:cstheme="minorBidi"/>
          <w:noProof/>
          <w:sz w:val="22"/>
        </w:rPr>
      </w:pPr>
      <w:hyperlink w:anchor="_Toc193817304" w:history="1">
        <w:r w:rsidRPr="00AB33A2">
          <w:rPr>
            <w:rStyle w:val="Lienhypertexte"/>
            <w:noProof/>
          </w:rPr>
          <w:t>12.6.</w:t>
        </w:r>
        <w:r>
          <w:rPr>
            <w:rFonts w:asciiTheme="minorHAnsi" w:eastAsiaTheme="minorEastAsia" w:hAnsiTheme="minorHAnsi" w:cstheme="minorBidi"/>
            <w:noProof/>
            <w:sz w:val="22"/>
          </w:rPr>
          <w:tab/>
        </w:r>
        <w:r w:rsidRPr="00AB33A2">
          <w:rPr>
            <w:rStyle w:val="Lienhypertexte"/>
            <w:noProof/>
          </w:rPr>
          <w:t>Entité liquidatrice, ordonnateur et comptable assignataire</w:t>
        </w:r>
        <w:r>
          <w:rPr>
            <w:noProof/>
            <w:webHidden/>
          </w:rPr>
          <w:tab/>
        </w:r>
        <w:r>
          <w:rPr>
            <w:noProof/>
            <w:webHidden/>
          </w:rPr>
          <w:fldChar w:fldCharType="begin"/>
        </w:r>
        <w:r>
          <w:rPr>
            <w:noProof/>
            <w:webHidden/>
          </w:rPr>
          <w:instrText xml:space="preserve"> PAGEREF _Toc193817304 \h </w:instrText>
        </w:r>
        <w:r>
          <w:rPr>
            <w:noProof/>
            <w:webHidden/>
          </w:rPr>
        </w:r>
        <w:r>
          <w:rPr>
            <w:noProof/>
            <w:webHidden/>
          </w:rPr>
          <w:fldChar w:fldCharType="separate"/>
        </w:r>
        <w:r>
          <w:rPr>
            <w:noProof/>
            <w:webHidden/>
          </w:rPr>
          <w:t>14</w:t>
        </w:r>
        <w:r>
          <w:rPr>
            <w:noProof/>
            <w:webHidden/>
          </w:rPr>
          <w:fldChar w:fldCharType="end"/>
        </w:r>
      </w:hyperlink>
    </w:p>
    <w:p w14:paraId="282AFE50" w14:textId="2FC73906" w:rsidR="00F61D1D" w:rsidRDefault="00F61D1D">
      <w:pPr>
        <w:pStyle w:val="TM3"/>
        <w:rPr>
          <w:rFonts w:asciiTheme="minorHAnsi" w:eastAsiaTheme="minorEastAsia" w:hAnsiTheme="minorHAnsi" w:cstheme="minorBidi"/>
          <w:sz w:val="22"/>
        </w:rPr>
      </w:pPr>
      <w:hyperlink w:anchor="_Toc193817305" w:history="1">
        <w:r w:rsidRPr="00AB33A2">
          <w:rPr>
            <w:rStyle w:val="Lienhypertexte"/>
          </w:rPr>
          <w:t>12.6.1</w:t>
        </w:r>
        <w:r>
          <w:rPr>
            <w:rFonts w:asciiTheme="minorHAnsi" w:eastAsiaTheme="minorEastAsia" w:hAnsiTheme="minorHAnsi" w:cstheme="minorBidi"/>
            <w:sz w:val="22"/>
          </w:rPr>
          <w:tab/>
        </w:r>
        <w:r w:rsidRPr="00AB33A2">
          <w:rPr>
            <w:rStyle w:val="Lienhypertexte"/>
          </w:rPr>
          <w:t>Ordonnateur secondaire.</w:t>
        </w:r>
        <w:r>
          <w:rPr>
            <w:webHidden/>
          </w:rPr>
          <w:tab/>
        </w:r>
        <w:r>
          <w:rPr>
            <w:webHidden/>
          </w:rPr>
          <w:fldChar w:fldCharType="begin"/>
        </w:r>
        <w:r>
          <w:rPr>
            <w:webHidden/>
          </w:rPr>
          <w:instrText xml:space="preserve"> PAGEREF _Toc193817305 \h </w:instrText>
        </w:r>
        <w:r>
          <w:rPr>
            <w:webHidden/>
          </w:rPr>
        </w:r>
        <w:r>
          <w:rPr>
            <w:webHidden/>
          </w:rPr>
          <w:fldChar w:fldCharType="separate"/>
        </w:r>
        <w:r>
          <w:rPr>
            <w:webHidden/>
          </w:rPr>
          <w:t>15</w:t>
        </w:r>
        <w:r>
          <w:rPr>
            <w:webHidden/>
          </w:rPr>
          <w:fldChar w:fldCharType="end"/>
        </w:r>
      </w:hyperlink>
    </w:p>
    <w:p w14:paraId="146AFB09" w14:textId="720BE066" w:rsidR="00F61D1D" w:rsidRDefault="00F61D1D">
      <w:pPr>
        <w:pStyle w:val="TM3"/>
        <w:rPr>
          <w:rFonts w:asciiTheme="minorHAnsi" w:eastAsiaTheme="minorEastAsia" w:hAnsiTheme="minorHAnsi" w:cstheme="minorBidi"/>
          <w:sz w:val="22"/>
        </w:rPr>
      </w:pPr>
      <w:hyperlink w:anchor="_Toc193817306" w:history="1">
        <w:r w:rsidRPr="00AB33A2">
          <w:rPr>
            <w:rStyle w:val="Lienhypertexte"/>
          </w:rPr>
          <w:t>12.6.2</w:t>
        </w:r>
        <w:r>
          <w:rPr>
            <w:rFonts w:asciiTheme="minorHAnsi" w:eastAsiaTheme="minorEastAsia" w:hAnsiTheme="minorHAnsi" w:cstheme="minorBidi"/>
            <w:sz w:val="22"/>
          </w:rPr>
          <w:tab/>
        </w:r>
        <w:r w:rsidRPr="00AB33A2">
          <w:rPr>
            <w:rStyle w:val="Lienhypertexte"/>
          </w:rPr>
          <w:t>Comptable assignataire</w:t>
        </w:r>
        <w:r>
          <w:rPr>
            <w:webHidden/>
          </w:rPr>
          <w:tab/>
        </w:r>
        <w:r>
          <w:rPr>
            <w:webHidden/>
          </w:rPr>
          <w:fldChar w:fldCharType="begin"/>
        </w:r>
        <w:r>
          <w:rPr>
            <w:webHidden/>
          </w:rPr>
          <w:instrText xml:space="preserve"> PAGEREF _Toc193817306 \h </w:instrText>
        </w:r>
        <w:r>
          <w:rPr>
            <w:webHidden/>
          </w:rPr>
        </w:r>
        <w:r>
          <w:rPr>
            <w:webHidden/>
          </w:rPr>
          <w:fldChar w:fldCharType="separate"/>
        </w:r>
        <w:r>
          <w:rPr>
            <w:webHidden/>
          </w:rPr>
          <w:t>15</w:t>
        </w:r>
        <w:r>
          <w:rPr>
            <w:webHidden/>
          </w:rPr>
          <w:fldChar w:fldCharType="end"/>
        </w:r>
      </w:hyperlink>
    </w:p>
    <w:p w14:paraId="672D560B" w14:textId="6EE66357" w:rsidR="00F61D1D" w:rsidRDefault="00F61D1D">
      <w:pPr>
        <w:pStyle w:val="TM3"/>
        <w:rPr>
          <w:rFonts w:asciiTheme="minorHAnsi" w:eastAsiaTheme="minorEastAsia" w:hAnsiTheme="minorHAnsi" w:cstheme="minorBidi"/>
          <w:sz w:val="22"/>
        </w:rPr>
      </w:pPr>
      <w:hyperlink w:anchor="_Toc193817307" w:history="1">
        <w:r w:rsidRPr="00AB33A2">
          <w:rPr>
            <w:rStyle w:val="Lienhypertexte"/>
          </w:rPr>
          <w:t>12.6.3</w:t>
        </w:r>
        <w:r>
          <w:rPr>
            <w:rFonts w:asciiTheme="minorHAnsi" w:eastAsiaTheme="minorEastAsia" w:hAnsiTheme="minorHAnsi" w:cstheme="minorBidi"/>
            <w:sz w:val="22"/>
          </w:rPr>
          <w:tab/>
        </w:r>
        <w:r w:rsidRPr="00AB33A2">
          <w:rPr>
            <w:rStyle w:val="Lienhypertexte"/>
          </w:rPr>
          <w:t>Conditions de transmission des factures</w:t>
        </w:r>
        <w:r>
          <w:rPr>
            <w:webHidden/>
          </w:rPr>
          <w:tab/>
        </w:r>
        <w:r>
          <w:rPr>
            <w:webHidden/>
          </w:rPr>
          <w:fldChar w:fldCharType="begin"/>
        </w:r>
        <w:r>
          <w:rPr>
            <w:webHidden/>
          </w:rPr>
          <w:instrText xml:space="preserve"> PAGEREF _Toc193817307 \h </w:instrText>
        </w:r>
        <w:r>
          <w:rPr>
            <w:webHidden/>
          </w:rPr>
        </w:r>
        <w:r>
          <w:rPr>
            <w:webHidden/>
          </w:rPr>
          <w:fldChar w:fldCharType="separate"/>
        </w:r>
        <w:r>
          <w:rPr>
            <w:webHidden/>
          </w:rPr>
          <w:t>15</w:t>
        </w:r>
        <w:r>
          <w:rPr>
            <w:webHidden/>
          </w:rPr>
          <w:fldChar w:fldCharType="end"/>
        </w:r>
      </w:hyperlink>
    </w:p>
    <w:p w14:paraId="514AD2AA" w14:textId="743654A3" w:rsidR="00F61D1D" w:rsidRDefault="00F61D1D">
      <w:pPr>
        <w:pStyle w:val="TM3"/>
        <w:rPr>
          <w:rFonts w:asciiTheme="minorHAnsi" w:eastAsiaTheme="minorEastAsia" w:hAnsiTheme="minorHAnsi" w:cstheme="minorBidi"/>
          <w:sz w:val="22"/>
        </w:rPr>
      </w:pPr>
      <w:hyperlink w:anchor="_Toc193817308" w:history="1">
        <w:r w:rsidRPr="00AB33A2">
          <w:rPr>
            <w:rStyle w:val="Lienhypertexte"/>
          </w:rPr>
          <w:t>12.6.4</w:t>
        </w:r>
        <w:r>
          <w:rPr>
            <w:rFonts w:asciiTheme="minorHAnsi" w:eastAsiaTheme="minorEastAsia" w:hAnsiTheme="minorHAnsi" w:cstheme="minorBidi"/>
            <w:sz w:val="22"/>
          </w:rPr>
          <w:tab/>
        </w:r>
        <w:r w:rsidRPr="00AB33A2">
          <w:rPr>
            <w:rStyle w:val="Lienhypertexte"/>
          </w:rPr>
          <w:t>Ensemble des éléments de rédaction des factures, nécessaires à la liquidation</w:t>
        </w:r>
        <w:r>
          <w:rPr>
            <w:webHidden/>
          </w:rPr>
          <w:tab/>
        </w:r>
        <w:r>
          <w:rPr>
            <w:webHidden/>
          </w:rPr>
          <w:fldChar w:fldCharType="begin"/>
        </w:r>
        <w:r>
          <w:rPr>
            <w:webHidden/>
          </w:rPr>
          <w:instrText xml:space="preserve"> PAGEREF _Toc193817308 \h </w:instrText>
        </w:r>
        <w:r>
          <w:rPr>
            <w:webHidden/>
          </w:rPr>
        </w:r>
        <w:r>
          <w:rPr>
            <w:webHidden/>
          </w:rPr>
          <w:fldChar w:fldCharType="separate"/>
        </w:r>
        <w:r>
          <w:rPr>
            <w:webHidden/>
          </w:rPr>
          <w:t>16</w:t>
        </w:r>
        <w:r>
          <w:rPr>
            <w:webHidden/>
          </w:rPr>
          <w:fldChar w:fldCharType="end"/>
        </w:r>
      </w:hyperlink>
    </w:p>
    <w:p w14:paraId="3E80A876" w14:textId="670010C9" w:rsidR="00F61D1D" w:rsidRDefault="00F61D1D">
      <w:pPr>
        <w:pStyle w:val="TM2"/>
        <w:tabs>
          <w:tab w:val="left" w:pos="1418"/>
        </w:tabs>
        <w:rPr>
          <w:rFonts w:asciiTheme="minorHAnsi" w:eastAsiaTheme="minorEastAsia" w:hAnsiTheme="minorHAnsi" w:cstheme="minorBidi"/>
          <w:noProof/>
          <w:sz w:val="22"/>
        </w:rPr>
      </w:pPr>
      <w:hyperlink w:anchor="_Toc193817309" w:history="1">
        <w:r w:rsidRPr="00AB33A2">
          <w:rPr>
            <w:rStyle w:val="Lienhypertexte"/>
            <w:noProof/>
          </w:rPr>
          <w:t>12.7.</w:t>
        </w:r>
        <w:r>
          <w:rPr>
            <w:rFonts w:asciiTheme="minorHAnsi" w:eastAsiaTheme="minorEastAsia" w:hAnsiTheme="minorHAnsi" w:cstheme="minorBidi"/>
            <w:noProof/>
            <w:sz w:val="22"/>
          </w:rPr>
          <w:tab/>
        </w:r>
        <w:r w:rsidRPr="00AB33A2">
          <w:rPr>
            <w:rStyle w:val="Lienhypertexte"/>
            <w:noProof/>
          </w:rPr>
          <w:t>Pilotage du suivi de l’exécution des marchés</w:t>
        </w:r>
        <w:r>
          <w:rPr>
            <w:noProof/>
            <w:webHidden/>
          </w:rPr>
          <w:tab/>
        </w:r>
        <w:r>
          <w:rPr>
            <w:noProof/>
            <w:webHidden/>
          </w:rPr>
          <w:fldChar w:fldCharType="begin"/>
        </w:r>
        <w:r>
          <w:rPr>
            <w:noProof/>
            <w:webHidden/>
          </w:rPr>
          <w:instrText xml:space="preserve"> PAGEREF _Toc193817309 \h </w:instrText>
        </w:r>
        <w:r>
          <w:rPr>
            <w:noProof/>
            <w:webHidden/>
          </w:rPr>
        </w:r>
        <w:r>
          <w:rPr>
            <w:noProof/>
            <w:webHidden/>
          </w:rPr>
          <w:fldChar w:fldCharType="separate"/>
        </w:r>
        <w:r>
          <w:rPr>
            <w:noProof/>
            <w:webHidden/>
          </w:rPr>
          <w:t>16</w:t>
        </w:r>
        <w:r>
          <w:rPr>
            <w:noProof/>
            <w:webHidden/>
          </w:rPr>
          <w:fldChar w:fldCharType="end"/>
        </w:r>
      </w:hyperlink>
    </w:p>
    <w:p w14:paraId="68CB9580" w14:textId="5BE941F3" w:rsidR="00F61D1D" w:rsidRDefault="00F61D1D">
      <w:pPr>
        <w:pStyle w:val="TM2"/>
        <w:tabs>
          <w:tab w:val="left" w:pos="1418"/>
        </w:tabs>
        <w:rPr>
          <w:rFonts w:asciiTheme="minorHAnsi" w:eastAsiaTheme="minorEastAsia" w:hAnsiTheme="minorHAnsi" w:cstheme="minorBidi"/>
          <w:noProof/>
          <w:sz w:val="22"/>
        </w:rPr>
      </w:pPr>
      <w:hyperlink w:anchor="_Toc193817310" w:history="1">
        <w:r w:rsidRPr="00AB33A2">
          <w:rPr>
            <w:rStyle w:val="Lienhypertexte"/>
            <w:noProof/>
          </w:rPr>
          <w:t>12.8.</w:t>
        </w:r>
        <w:r>
          <w:rPr>
            <w:rFonts w:asciiTheme="minorHAnsi" w:eastAsiaTheme="minorEastAsia" w:hAnsiTheme="minorHAnsi" w:cstheme="minorBidi"/>
            <w:noProof/>
            <w:sz w:val="22"/>
          </w:rPr>
          <w:tab/>
        </w:r>
        <w:r w:rsidRPr="00AB33A2">
          <w:rPr>
            <w:rStyle w:val="Lienhypertexte"/>
            <w:noProof/>
          </w:rPr>
          <w:t>Correspondance et notifications</w:t>
        </w:r>
        <w:r>
          <w:rPr>
            <w:noProof/>
            <w:webHidden/>
          </w:rPr>
          <w:tab/>
        </w:r>
        <w:r>
          <w:rPr>
            <w:noProof/>
            <w:webHidden/>
          </w:rPr>
          <w:fldChar w:fldCharType="begin"/>
        </w:r>
        <w:r>
          <w:rPr>
            <w:noProof/>
            <w:webHidden/>
          </w:rPr>
          <w:instrText xml:space="preserve"> PAGEREF _Toc193817310 \h </w:instrText>
        </w:r>
        <w:r>
          <w:rPr>
            <w:noProof/>
            <w:webHidden/>
          </w:rPr>
        </w:r>
        <w:r>
          <w:rPr>
            <w:noProof/>
            <w:webHidden/>
          </w:rPr>
          <w:fldChar w:fldCharType="separate"/>
        </w:r>
        <w:r>
          <w:rPr>
            <w:noProof/>
            <w:webHidden/>
          </w:rPr>
          <w:t>17</w:t>
        </w:r>
        <w:r>
          <w:rPr>
            <w:noProof/>
            <w:webHidden/>
          </w:rPr>
          <w:fldChar w:fldCharType="end"/>
        </w:r>
      </w:hyperlink>
    </w:p>
    <w:p w14:paraId="65333926" w14:textId="43373A78" w:rsidR="00F61D1D" w:rsidRDefault="00F61D1D">
      <w:pPr>
        <w:pStyle w:val="TM3"/>
        <w:rPr>
          <w:rFonts w:asciiTheme="minorHAnsi" w:eastAsiaTheme="minorEastAsia" w:hAnsiTheme="minorHAnsi" w:cstheme="minorBidi"/>
          <w:sz w:val="22"/>
        </w:rPr>
      </w:pPr>
      <w:hyperlink w:anchor="_Toc193817311" w:history="1">
        <w:r w:rsidRPr="00AB33A2">
          <w:rPr>
            <w:rStyle w:val="Lienhypertexte"/>
          </w:rPr>
          <w:t>12.8.1</w:t>
        </w:r>
        <w:r>
          <w:rPr>
            <w:rFonts w:asciiTheme="minorHAnsi" w:eastAsiaTheme="minorEastAsia" w:hAnsiTheme="minorHAnsi" w:cstheme="minorBidi"/>
            <w:sz w:val="22"/>
          </w:rPr>
          <w:tab/>
        </w:r>
        <w:r w:rsidRPr="00AB33A2">
          <w:rPr>
            <w:rStyle w:val="Lienhypertexte"/>
          </w:rPr>
          <w:t>Adresse de correspondance du titulaire</w:t>
        </w:r>
        <w:r>
          <w:rPr>
            <w:webHidden/>
          </w:rPr>
          <w:tab/>
        </w:r>
        <w:r>
          <w:rPr>
            <w:webHidden/>
          </w:rPr>
          <w:fldChar w:fldCharType="begin"/>
        </w:r>
        <w:r>
          <w:rPr>
            <w:webHidden/>
          </w:rPr>
          <w:instrText xml:space="preserve"> PAGEREF _Toc193817311 \h </w:instrText>
        </w:r>
        <w:r>
          <w:rPr>
            <w:webHidden/>
          </w:rPr>
        </w:r>
        <w:r>
          <w:rPr>
            <w:webHidden/>
          </w:rPr>
          <w:fldChar w:fldCharType="separate"/>
        </w:r>
        <w:r>
          <w:rPr>
            <w:webHidden/>
          </w:rPr>
          <w:t>17</w:t>
        </w:r>
        <w:r>
          <w:rPr>
            <w:webHidden/>
          </w:rPr>
          <w:fldChar w:fldCharType="end"/>
        </w:r>
      </w:hyperlink>
    </w:p>
    <w:p w14:paraId="792444FD" w14:textId="1103F10E" w:rsidR="00F61D1D" w:rsidRDefault="00F61D1D">
      <w:pPr>
        <w:pStyle w:val="TM3"/>
        <w:rPr>
          <w:rFonts w:asciiTheme="minorHAnsi" w:eastAsiaTheme="minorEastAsia" w:hAnsiTheme="minorHAnsi" w:cstheme="minorBidi"/>
          <w:sz w:val="22"/>
        </w:rPr>
      </w:pPr>
      <w:hyperlink w:anchor="_Toc193817312" w:history="1">
        <w:r w:rsidRPr="00AB33A2">
          <w:rPr>
            <w:rStyle w:val="Lienhypertexte"/>
          </w:rPr>
          <w:t>12.8.2</w:t>
        </w:r>
        <w:r>
          <w:rPr>
            <w:rFonts w:asciiTheme="minorHAnsi" w:eastAsiaTheme="minorEastAsia" w:hAnsiTheme="minorHAnsi" w:cstheme="minorBidi"/>
            <w:sz w:val="22"/>
          </w:rPr>
          <w:tab/>
        </w:r>
        <w:r w:rsidRPr="00AB33A2">
          <w:rPr>
            <w:rStyle w:val="Lienhypertexte"/>
          </w:rPr>
          <w:t>Notification dématérialisée de la personne publique à destination du titulaire</w:t>
        </w:r>
        <w:r>
          <w:rPr>
            <w:webHidden/>
          </w:rPr>
          <w:tab/>
        </w:r>
        <w:r>
          <w:rPr>
            <w:webHidden/>
          </w:rPr>
          <w:fldChar w:fldCharType="begin"/>
        </w:r>
        <w:r>
          <w:rPr>
            <w:webHidden/>
          </w:rPr>
          <w:instrText xml:space="preserve"> PAGEREF _Toc193817312 \h </w:instrText>
        </w:r>
        <w:r>
          <w:rPr>
            <w:webHidden/>
          </w:rPr>
        </w:r>
        <w:r>
          <w:rPr>
            <w:webHidden/>
          </w:rPr>
          <w:fldChar w:fldCharType="separate"/>
        </w:r>
        <w:r>
          <w:rPr>
            <w:webHidden/>
          </w:rPr>
          <w:t>17</w:t>
        </w:r>
        <w:r>
          <w:rPr>
            <w:webHidden/>
          </w:rPr>
          <w:fldChar w:fldCharType="end"/>
        </w:r>
      </w:hyperlink>
    </w:p>
    <w:p w14:paraId="7F77841C" w14:textId="78E891DB" w:rsidR="00F61D1D" w:rsidRDefault="00F61D1D">
      <w:pPr>
        <w:pStyle w:val="TM2"/>
        <w:tabs>
          <w:tab w:val="left" w:pos="1418"/>
        </w:tabs>
        <w:rPr>
          <w:rFonts w:asciiTheme="minorHAnsi" w:eastAsiaTheme="minorEastAsia" w:hAnsiTheme="minorHAnsi" w:cstheme="minorBidi"/>
          <w:noProof/>
          <w:sz w:val="22"/>
        </w:rPr>
      </w:pPr>
      <w:hyperlink w:anchor="_Toc193817313" w:history="1">
        <w:r w:rsidRPr="00AB33A2">
          <w:rPr>
            <w:rStyle w:val="Lienhypertexte"/>
            <w:noProof/>
          </w:rPr>
          <w:t>12.9.</w:t>
        </w:r>
        <w:r>
          <w:rPr>
            <w:rFonts w:asciiTheme="minorHAnsi" w:eastAsiaTheme="minorEastAsia" w:hAnsiTheme="minorHAnsi" w:cstheme="minorBidi"/>
            <w:noProof/>
            <w:sz w:val="22"/>
          </w:rPr>
          <w:tab/>
        </w:r>
        <w:r w:rsidRPr="00AB33A2">
          <w:rPr>
            <w:rStyle w:val="Lienhypertexte"/>
            <w:noProof/>
          </w:rPr>
          <w:t>Notification du titulaire à destination de la personne publique</w:t>
        </w:r>
        <w:r>
          <w:rPr>
            <w:noProof/>
            <w:webHidden/>
          </w:rPr>
          <w:tab/>
        </w:r>
        <w:r>
          <w:rPr>
            <w:noProof/>
            <w:webHidden/>
          </w:rPr>
          <w:fldChar w:fldCharType="begin"/>
        </w:r>
        <w:r>
          <w:rPr>
            <w:noProof/>
            <w:webHidden/>
          </w:rPr>
          <w:instrText xml:space="preserve"> PAGEREF _Toc193817313 \h </w:instrText>
        </w:r>
        <w:r>
          <w:rPr>
            <w:noProof/>
            <w:webHidden/>
          </w:rPr>
        </w:r>
        <w:r>
          <w:rPr>
            <w:noProof/>
            <w:webHidden/>
          </w:rPr>
          <w:fldChar w:fldCharType="separate"/>
        </w:r>
        <w:r>
          <w:rPr>
            <w:noProof/>
            <w:webHidden/>
          </w:rPr>
          <w:t>18</w:t>
        </w:r>
        <w:r>
          <w:rPr>
            <w:noProof/>
            <w:webHidden/>
          </w:rPr>
          <w:fldChar w:fldCharType="end"/>
        </w:r>
      </w:hyperlink>
    </w:p>
    <w:p w14:paraId="27141D16" w14:textId="5FA987A8" w:rsidR="00F61D1D" w:rsidRDefault="00F61D1D">
      <w:pPr>
        <w:pStyle w:val="TM2"/>
        <w:tabs>
          <w:tab w:val="left" w:pos="1418"/>
        </w:tabs>
        <w:rPr>
          <w:rFonts w:asciiTheme="minorHAnsi" w:eastAsiaTheme="minorEastAsia" w:hAnsiTheme="minorHAnsi" w:cstheme="minorBidi"/>
          <w:noProof/>
          <w:sz w:val="22"/>
        </w:rPr>
      </w:pPr>
      <w:hyperlink w:anchor="_Toc193817314" w:history="1">
        <w:r w:rsidRPr="00AB33A2">
          <w:rPr>
            <w:rStyle w:val="Lienhypertexte"/>
            <w:noProof/>
          </w:rPr>
          <w:t>12.10.</w:t>
        </w:r>
        <w:r>
          <w:rPr>
            <w:rFonts w:asciiTheme="minorHAnsi" w:eastAsiaTheme="minorEastAsia" w:hAnsiTheme="minorHAnsi" w:cstheme="minorBidi"/>
            <w:noProof/>
            <w:sz w:val="22"/>
          </w:rPr>
          <w:tab/>
        </w:r>
        <w:r w:rsidRPr="00AB33A2">
          <w:rPr>
            <w:rStyle w:val="Lienhypertexte"/>
            <w:noProof/>
          </w:rPr>
          <w:t>E-ATTESTATION</w:t>
        </w:r>
        <w:r>
          <w:rPr>
            <w:noProof/>
            <w:webHidden/>
          </w:rPr>
          <w:tab/>
        </w:r>
        <w:r>
          <w:rPr>
            <w:noProof/>
            <w:webHidden/>
          </w:rPr>
          <w:fldChar w:fldCharType="begin"/>
        </w:r>
        <w:r>
          <w:rPr>
            <w:noProof/>
            <w:webHidden/>
          </w:rPr>
          <w:instrText xml:space="preserve"> PAGEREF _Toc193817314 \h </w:instrText>
        </w:r>
        <w:r>
          <w:rPr>
            <w:noProof/>
            <w:webHidden/>
          </w:rPr>
        </w:r>
        <w:r>
          <w:rPr>
            <w:noProof/>
            <w:webHidden/>
          </w:rPr>
          <w:fldChar w:fldCharType="separate"/>
        </w:r>
        <w:r>
          <w:rPr>
            <w:noProof/>
            <w:webHidden/>
          </w:rPr>
          <w:t>18</w:t>
        </w:r>
        <w:r>
          <w:rPr>
            <w:noProof/>
            <w:webHidden/>
          </w:rPr>
          <w:fldChar w:fldCharType="end"/>
        </w:r>
      </w:hyperlink>
    </w:p>
    <w:p w14:paraId="49AC92A8" w14:textId="294C18E6" w:rsidR="00F61D1D" w:rsidRDefault="00F61D1D">
      <w:pPr>
        <w:pStyle w:val="TM2"/>
        <w:tabs>
          <w:tab w:val="left" w:pos="1418"/>
        </w:tabs>
        <w:rPr>
          <w:rFonts w:asciiTheme="minorHAnsi" w:eastAsiaTheme="minorEastAsia" w:hAnsiTheme="minorHAnsi" w:cstheme="minorBidi"/>
          <w:noProof/>
          <w:sz w:val="22"/>
        </w:rPr>
      </w:pPr>
      <w:hyperlink w:anchor="_Toc193817315" w:history="1">
        <w:r w:rsidRPr="00AB33A2">
          <w:rPr>
            <w:rStyle w:val="Lienhypertexte"/>
            <w:noProof/>
          </w:rPr>
          <w:t>12.11.</w:t>
        </w:r>
        <w:r>
          <w:rPr>
            <w:rFonts w:asciiTheme="minorHAnsi" w:eastAsiaTheme="minorEastAsia" w:hAnsiTheme="minorHAnsi" w:cstheme="minorBidi"/>
            <w:noProof/>
            <w:sz w:val="22"/>
          </w:rPr>
          <w:tab/>
        </w:r>
        <w:r w:rsidRPr="00AB33A2">
          <w:rPr>
            <w:rStyle w:val="Lienhypertexte"/>
            <w:noProof/>
          </w:rPr>
          <w:t>CYBER SECURITE</w:t>
        </w:r>
        <w:r>
          <w:rPr>
            <w:noProof/>
            <w:webHidden/>
          </w:rPr>
          <w:tab/>
        </w:r>
        <w:r>
          <w:rPr>
            <w:noProof/>
            <w:webHidden/>
          </w:rPr>
          <w:fldChar w:fldCharType="begin"/>
        </w:r>
        <w:r>
          <w:rPr>
            <w:noProof/>
            <w:webHidden/>
          </w:rPr>
          <w:instrText xml:space="preserve"> PAGEREF _Toc193817315 \h </w:instrText>
        </w:r>
        <w:r>
          <w:rPr>
            <w:noProof/>
            <w:webHidden/>
          </w:rPr>
        </w:r>
        <w:r>
          <w:rPr>
            <w:noProof/>
            <w:webHidden/>
          </w:rPr>
          <w:fldChar w:fldCharType="separate"/>
        </w:r>
        <w:r>
          <w:rPr>
            <w:noProof/>
            <w:webHidden/>
          </w:rPr>
          <w:t>18</w:t>
        </w:r>
        <w:r>
          <w:rPr>
            <w:noProof/>
            <w:webHidden/>
          </w:rPr>
          <w:fldChar w:fldCharType="end"/>
        </w:r>
      </w:hyperlink>
    </w:p>
    <w:p w14:paraId="7C8323AD" w14:textId="54CA7179" w:rsidR="00F61D1D" w:rsidRDefault="00F61D1D">
      <w:pPr>
        <w:pStyle w:val="TM2"/>
        <w:tabs>
          <w:tab w:val="left" w:pos="1418"/>
        </w:tabs>
        <w:rPr>
          <w:rFonts w:asciiTheme="minorHAnsi" w:eastAsiaTheme="minorEastAsia" w:hAnsiTheme="minorHAnsi" w:cstheme="minorBidi"/>
          <w:noProof/>
          <w:sz w:val="22"/>
        </w:rPr>
      </w:pPr>
      <w:hyperlink w:anchor="_Toc193817316" w:history="1">
        <w:r w:rsidRPr="00AB33A2">
          <w:rPr>
            <w:rStyle w:val="Lienhypertexte"/>
            <w:noProof/>
          </w:rPr>
          <w:t>12.12.</w:t>
        </w:r>
        <w:r>
          <w:rPr>
            <w:rFonts w:asciiTheme="minorHAnsi" w:eastAsiaTheme="minorEastAsia" w:hAnsiTheme="minorHAnsi" w:cstheme="minorBidi"/>
            <w:noProof/>
            <w:sz w:val="22"/>
          </w:rPr>
          <w:tab/>
        </w:r>
        <w:r w:rsidRPr="00AB33A2">
          <w:rPr>
            <w:rStyle w:val="Lienhypertexte"/>
            <w:noProof/>
          </w:rPr>
          <w:t>Conditions de transmission des relevés d’identité bancaire en cours d’exécution</w:t>
        </w:r>
        <w:r>
          <w:rPr>
            <w:noProof/>
            <w:webHidden/>
          </w:rPr>
          <w:tab/>
        </w:r>
        <w:r>
          <w:rPr>
            <w:noProof/>
            <w:webHidden/>
          </w:rPr>
          <w:fldChar w:fldCharType="begin"/>
        </w:r>
        <w:r>
          <w:rPr>
            <w:noProof/>
            <w:webHidden/>
          </w:rPr>
          <w:instrText xml:space="preserve"> PAGEREF _Toc193817316 \h </w:instrText>
        </w:r>
        <w:r>
          <w:rPr>
            <w:noProof/>
            <w:webHidden/>
          </w:rPr>
        </w:r>
        <w:r>
          <w:rPr>
            <w:noProof/>
            <w:webHidden/>
          </w:rPr>
          <w:fldChar w:fldCharType="separate"/>
        </w:r>
        <w:r>
          <w:rPr>
            <w:noProof/>
            <w:webHidden/>
          </w:rPr>
          <w:t>18</w:t>
        </w:r>
        <w:r>
          <w:rPr>
            <w:noProof/>
            <w:webHidden/>
          </w:rPr>
          <w:fldChar w:fldCharType="end"/>
        </w:r>
      </w:hyperlink>
    </w:p>
    <w:p w14:paraId="4DFC8C39" w14:textId="22E4A5EF" w:rsidR="00F61D1D" w:rsidRDefault="00F61D1D">
      <w:pPr>
        <w:pStyle w:val="TM2"/>
        <w:tabs>
          <w:tab w:val="left" w:pos="1418"/>
        </w:tabs>
        <w:rPr>
          <w:rFonts w:asciiTheme="minorHAnsi" w:eastAsiaTheme="minorEastAsia" w:hAnsiTheme="minorHAnsi" w:cstheme="minorBidi"/>
          <w:noProof/>
          <w:sz w:val="22"/>
        </w:rPr>
      </w:pPr>
      <w:hyperlink w:anchor="_Toc193817317" w:history="1">
        <w:r w:rsidRPr="00AB33A2">
          <w:rPr>
            <w:rStyle w:val="Lienhypertexte"/>
            <w:noProof/>
          </w:rPr>
          <w:t>12.13.</w:t>
        </w:r>
        <w:r>
          <w:rPr>
            <w:rFonts w:asciiTheme="minorHAnsi" w:eastAsiaTheme="minorEastAsia" w:hAnsiTheme="minorHAnsi" w:cstheme="minorBidi"/>
            <w:noProof/>
            <w:sz w:val="22"/>
          </w:rPr>
          <w:tab/>
        </w:r>
        <w:r w:rsidRPr="00AB33A2">
          <w:rPr>
            <w:rStyle w:val="Lienhypertexte"/>
            <w:noProof/>
          </w:rPr>
          <w:t>Modification du contrat</w:t>
        </w:r>
        <w:r>
          <w:rPr>
            <w:noProof/>
            <w:webHidden/>
          </w:rPr>
          <w:tab/>
        </w:r>
        <w:r>
          <w:rPr>
            <w:noProof/>
            <w:webHidden/>
          </w:rPr>
          <w:fldChar w:fldCharType="begin"/>
        </w:r>
        <w:r>
          <w:rPr>
            <w:noProof/>
            <w:webHidden/>
          </w:rPr>
          <w:instrText xml:space="preserve"> PAGEREF _Toc193817317 \h </w:instrText>
        </w:r>
        <w:r>
          <w:rPr>
            <w:noProof/>
            <w:webHidden/>
          </w:rPr>
        </w:r>
        <w:r>
          <w:rPr>
            <w:noProof/>
            <w:webHidden/>
          </w:rPr>
          <w:fldChar w:fldCharType="separate"/>
        </w:r>
        <w:r>
          <w:rPr>
            <w:noProof/>
            <w:webHidden/>
          </w:rPr>
          <w:t>18</w:t>
        </w:r>
        <w:r>
          <w:rPr>
            <w:noProof/>
            <w:webHidden/>
          </w:rPr>
          <w:fldChar w:fldCharType="end"/>
        </w:r>
      </w:hyperlink>
    </w:p>
    <w:p w14:paraId="6C9C4198" w14:textId="1B8A94B8" w:rsidR="00F61D1D" w:rsidRDefault="00F61D1D">
      <w:pPr>
        <w:pStyle w:val="TM1"/>
        <w:rPr>
          <w:rFonts w:asciiTheme="minorHAnsi" w:eastAsiaTheme="minorEastAsia" w:hAnsiTheme="minorHAnsi" w:cstheme="minorBidi"/>
          <w:caps w:val="0"/>
          <w:sz w:val="22"/>
        </w:rPr>
      </w:pPr>
      <w:hyperlink w:anchor="_Toc193817318" w:history="1">
        <w:r w:rsidRPr="00AB33A2">
          <w:rPr>
            <w:rStyle w:val="Lienhypertexte"/>
          </w:rPr>
          <w:t>Article 13</w:t>
        </w:r>
        <w:r>
          <w:rPr>
            <w:rFonts w:asciiTheme="minorHAnsi" w:eastAsiaTheme="minorEastAsia" w:hAnsiTheme="minorHAnsi" w:cstheme="minorBidi"/>
            <w:caps w:val="0"/>
            <w:sz w:val="22"/>
          </w:rPr>
          <w:tab/>
        </w:r>
        <w:r w:rsidRPr="00AB33A2">
          <w:rPr>
            <w:rStyle w:val="Lienhypertexte"/>
          </w:rPr>
          <w:t>Liste des dérogations au CAC</w:t>
        </w:r>
        <w:r>
          <w:rPr>
            <w:webHidden/>
          </w:rPr>
          <w:tab/>
        </w:r>
        <w:r>
          <w:rPr>
            <w:webHidden/>
          </w:rPr>
          <w:fldChar w:fldCharType="begin"/>
        </w:r>
        <w:r>
          <w:rPr>
            <w:webHidden/>
          </w:rPr>
          <w:instrText xml:space="preserve"> PAGEREF _Toc193817318 \h </w:instrText>
        </w:r>
        <w:r>
          <w:rPr>
            <w:webHidden/>
          </w:rPr>
        </w:r>
        <w:r>
          <w:rPr>
            <w:webHidden/>
          </w:rPr>
          <w:fldChar w:fldCharType="separate"/>
        </w:r>
        <w:r>
          <w:rPr>
            <w:webHidden/>
          </w:rPr>
          <w:t>19</w:t>
        </w:r>
        <w:r>
          <w:rPr>
            <w:webHidden/>
          </w:rPr>
          <w:fldChar w:fldCharType="end"/>
        </w:r>
      </w:hyperlink>
    </w:p>
    <w:p w14:paraId="2BCFAA4A" w14:textId="0DB85041" w:rsidR="003A3ABA" w:rsidRPr="000225D4" w:rsidRDefault="00CE7ACA" w:rsidP="007943A1">
      <w:pPr>
        <w:pStyle w:val="TM1"/>
      </w:pPr>
      <w:r w:rsidRPr="000225D4">
        <w:fldChar w:fldCharType="end"/>
      </w:r>
    </w:p>
    <w:p w14:paraId="58C492CD" w14:textId="77777777" w:rsidR="00ED192B" w:rsidRPr="000225D4" w:rsidRDefault="003A3ABA" w:rsidP="00ED192B">
      <w:pPr>
        <w:pStyle w:val="Titre1"/>
        <w:numPr>
          <w:ilvl w:val="0"/>
          <w:numId w:val="0"/>
        </w:numPr>
        <w:tabs>
          <w:tab w:val="left" w:pos="1985"/>
        </w:tabs>
        <w:ind w:left="426"/>
      </w:pPr>
      <w:r w:rsidRPr="000225D4">
        <w:rPr>
          <w:highlight w:val="lightGray"/>
        </w:rPr>
        <w:br w:type="page"/>
      </w:r>
      <w:bookmarkStart w:id="1" w:name="_Ref193522389"/>
      <w:bookmarkStart w:id="2" w:name="_Ref193522394"/>
      <w:bookmarkStart w:id="3" w:name="_Ref193522400"/>
      <w:bookmarkStart w:id="4" w:name="_Ref193522404"/>
      <w:bookmarkStart w:id="5" w:name="_Ref193522409"/>
      <w:bookmarkStart w:id="6" w:name="_Ref193522415"/>
      <w:bookmarkStart w:id="7" w:name="_Ref193522421"/>
      <w:bookmarkStart w:id="8" w:name="_Ref237254353"/>
      <w:bookmarkStart w:id="9" w:name="_Toc193817241"/>
      <w:r w:rsidR="00ED192B" w:rsidRPr="000225D4">
        <w:lastRenderedPageBreak/>
        <w:t>Article liminaire</w:t>
      </w:r>
      <w:bookmarkEnd w:id="9"/>
    </w:p>
    <w:p w14:paraId="0840ABFA" w14:textId="285A78E8" w:rsidR="00387BC5" w:rsidRPr="000225D4" w:rsidRDefault="00ED192B" w:rsidP="00735792">
      <w:pPr>
        <w:rPr>
          <w:rFonts w:cs="Arial"/>
        </w:rPr>
      </w:pPr>
      <w:r w:rsidRPr="000225D4">
        <w:rPr>
          <w:rFonts w:cs="Arial"/>
        </w:rPr>
        <w:t xml:space="preserve">Le Code de la Commande Publique est mentionné « CCP » dans les </w:t>
      </w:r>
      <w:r w:rsidR="00B766C0" w:rsidRPr="000225D4">
        <w:rPr>
          <w:rFonts w:cs="Arial"/>
        </w:rPr>
        <w:t xml:space="preserve">stipulations </w:t>
      </w:r>
      <w:r w:rsidRPr="000225D4">
        <w:rPr>
          <w:rFonts w:cs="Arial"/>
        </w:rPr>
        <w:t xml:space="preserve">du </w:t>
      </w:r>
      <w:r w:rsidR="00387BC5" w:rsidRPr="000225D4">
        <w:rPr>
          <w:rFonts w:cs="Arial"/>
        </w:rPr>
        <w:t xml:space="preserve">présent </w:t>
      </w:r>
      <w:r w:rsidR="00F94792" w:rsidRPr="000225D4">
        <w:rPr>
          <w:rFonts w:cs="Arial"/>
        </w:rPr>
        <w:t>marché</w:t>
      </w:r>
      <w:r w:rsidR="00387BC5" w:rsidRPr="000225D4">
        <w:rPr>
          <w:rFonts w:cs="Arial"/>
        </w:rPr>
        <w:t>.</w:t>
      </w:r>
    </w:p>
    <w:p w14:paraId="34123FB5" w14:textId="77777777" w:rsidR="00F900B6" w:rsidRPr="000225D4" w:rsidRDefault="00F900B6" w:rsidP="00735792">
      <w:pPr>
        <w:rPr>
          <w:rFonts w:cs="Arial"/>
        </w:rPr>
      </w:pPr>
    </w:p>
    <w:p w14:paraId="3B22CAD6" w14:textId="335D1CD9" w:rsidR="00F900B6" w:rsidRPr="000225D4" w:rsidRDefault="00F900B6" w:rsidP="00F42C45">
      <w:pPr>
        <w:jc w:val="left"/>
        <w:rPr>
          <w:rFonts w:cs="Arial"/>
          <w:b/>
          <w:bCs/>
        </w:rPr>
      </w:pPr>
      <w:r w:rsidRPr="000225D4">
        <w:rPr>
          <w:rFonts w:cs="Arial"/>
          <w:b/>
          <w:bCs/>
        </w:rPr>
        <w:t>Nota important :</w:t>
      </w:r>
    </w:p>
    <w:p w14:paraId="7747F021" w14:textId="34389DD0" w:rsidR="00F900B6" w:rsidRPr="000225D4" w:rsidRDefault="00F900B6" w:rsidP="00F900B6">
      <w:pPr>
        <w:rPr>
          <w:rFonts w:cs="Arial"/>
        </w:rPr>
      </w:pPr>
      <w:r w:rsidRPr="000225D4">
        <w:rPr>
          <w:rFonts w:cs="Arial"/>
          <w:b/>
          <w:bCs/>
        </w:rPr>
        <w:t xml:space="preserve">Les parties du texte « </w:t>
      </w:r>
      <w:r w:rsidRPr="000225D4">
        <w:rPr>
          <w:rFonts w:cs="Arial"/>
          <w:b/>
          <w:bCs/>
          <w:highlight w:val="yellow"/>
        </w:rPr>
        <w:t>à compléter</w:t>
      </w:r>
      <w:r w:rsidRPr="000225D4">
        <w:rPr>
          <w:rFonts w:cs="Arial"/>
          <w:b/>
          <w:bCs/>
        </w:rPr>
        <w:t xml:space="preserve"> » sont à renseigner obligatoirement par le titulaire. </w:t>
      </w:r>
    </w:p>
    <w:p w14:paraId="1DD40A84" w14:textId="3EFA4589" w:rsidR="00F900B6" w:rsidRPr="000225D4" w:rsidRDefault="00F900B6" w:rsidP="00F900B6">
      <w:pPr>
        <w:rPr>
          <w:rFonts w:cs="Arial"/>
          <w:b/>
          <w:bCs/>
        </w:rPr>
      </w:pPr>
      <w:r w:rsidRPr="000225D4">
        <w:rPr>
          <w:rFonts w:cs="Arial"/>
          <w:b/>
          <w:bCs/>
        </w:rPr>
        <w:t xml:space="preserve">Les parties du texte « </w:t>
      </w:r>
      <w:r w:rsidRPr="000225D4">
        <w:rPr>
          <w:rFonts w:cs="Arial"/>
          <w:b/>
          <w:bCs/>
          <w:highlight w:val="darkGray"/>
        </w:rPr>
        <w:t>rédaction réservée</w:t>
      </w:r>
      <w:r w:rsidRPr="000225D4">
        <w:rPr>
          <w:rFonts w:cs="Arial"/>
          <w:b/>
          <w:bCs/>
        </w:rPr>
        <w:t xml:space="preserve"> » sont réservées à l’Administration ; elles seront </w:t>
      </w:r>
      <w:r w:rsidR="00F42C45">
        <w:rPr>
          <w:rFonts w:cs="Arial"/>
          <w:b/>
          <w:bCs/>
        </w:rPr>
        <w:t>complétées avant la demande de meilleure et dernière offre</w:t>
      </w:r>
      <w:r w:rsidRPr="000225D4">
        <w:rPr>
          <w:rFonts w:cs="Arial"/>
          <w:b/>
          <w:bCs/>
        </w:rPr>
        <w:t>.</w:t>
      </w:r>
    </w:p>
    <w:p w14:paraId="6AA42C6A" w14:textId="364A8F65" w:rsidR="00F900B6" w:rsidRPr="000225D4" w:rsidRDefault="00F900B6">
      <w:pPr>
        <w:spacing w:before="0" w:after="0"/>
        <w:jc w:val="left"/>
        <w:rPr>
          <w:rFonts w:cs="Arial"/>
          <w:b/>
          <w:bCs/>
        </w:rPr>
      </w:pPr>
    </w:p>
    <w:p w14:paraId="3748BCC5" w14:textId="1745FDF4" w:rsidR="003D387A" w:rsidRPr="000225D4" w:rsidRDefault="00EE08A7" w:rsidP="00735792">
      <w:pPr>
        <w:pStyle w:val="Titre1"/>
        <w:tabs>
          <w:tab w:val="left" w:pos="1560"/>
        </w:tabs>
        <w:ind w:left="1560" w:hanging="1560"/>
      </w:pPr>
      <w:bookmarkStart w:id="10" w:name="_Ref50475564"/>
      <w:bookmarkStart w:id="11" w:name="_Ref50475847"/>
      <w:bookmarkStart w:id="12" w:name="_Ref66439452"/>
      <w:bookmarkStart w:id="13" w:name="_Ref66439464"/>
      <w:bookmarkStart w:id="14" w:name="_Ref66439641"/>
      <w:bookmarkStart w:id="15" w:name="_Ref66439665"/>
      <w:bookmarkStart w:id="16" w:name="_Toc193817242"/>
      <w:r w:rsidRPr="000225D4">
        <w:t>DOCUMENTS CONTRACTUELS</w:t>
      </w:r>
      <w:bookmarkEnd w:id="1"/>
      <w:bookmarkEnd w:id="2"/>
      <w:bookmarkEnd w:id="3"/>
      <w:bookmarkEnd w:id="4"/>
      <w:bookmarkEnd w:id="5"/>
      <w:bookmarkEnd w:id="6"/>
      <w:bookmarkEnd w:id="7"/>
      <w:r w:rsidRPr="000225D4">
        <w:t xml:space="preserve"> REGISSANT </w:t>
      </w:r>
      <w:bookmarkEnd w:id="8"/>
      <w:bookmarkEnd w:id="10"/>
      <w:bookmarkEnd w:id="11"/>
      <w:r w:rsidRPr="000225D4">
        <w:t>LE</w:t>
      </w:r>
      <w:r w:rsidR="005F49E0">
        <w:t>S</w:t>
      </w:r>
      <w:r w:rsidRPr="000225D4">
        <w:t xml:space="preserve"> MARCHE</w:t>
      </w:r>
      <w:bookmarkEnd w:id="12"/>
      <w:bookmarkEnd w:id="13"/>
      <w:bookmarkEnd w:id="14"/>
      <w:bookmarkEnd w:id="15"/>
      <w:r w:rsidR="005F49E0">
        <w:t>S</w:t>
      </w:r>
      <w:bookmarkEnd w:id="16"/>
    </w:p>
    <w:p w14:paraId="7C7E985F" w14:textId="77777777" w:rsidR="00387BC5" w:rsidRPr="000225D4" w:rsidRDefault="00B56590" w:rsidP="00387BC5">
      <w:pPr>
        <w:rPr>
          <w:rFonts w:cs="Arial"/>
        </w:rPr>
      </w:pPr>
      <w:bookmarkStart w:id="17" w:name="_Toc384821690"/>
      <w:bookmarkStart w:id="18" w:name="_Toc116463715"/>
      <w:bookmarkStart w:id="19" w:name="_Ref194290952"/>
      <w:bookmarkStart w:id="20" w:name="_Ref194290967"/>
      <w:r w:rsidRPr="000225D4">
        <w:rPr>
          <w:rFonts w:cs="Arial"/>
        </w:rPr>
        <w:t xml:space="preserve">Le marché </w:t>
      </w:r>
      <w:r w:rsidR="00387BC5" w:rsidRPr="000225D4">
        <w:rPr>
          <w:rFonts w:cs="Arial"/>
        </w:rPr>
        <w:t>est régi par les documents ci-après, cités par ordre de priorité décroissante :</w:t>
      </w:r>
      <w:bookmarkEnd w:id="17"/>
    </w:p>
    <w:p w14:paraId="6F070798" w14:textId="56E7CDB1" w:rsidR="007F5F3C" w:rsidRPr="000225D4" w:rsidRDefault="003D387A" w:rsidP="00AC7920">
      <w:pPr>
        <w:pStyle w:val="Titre2"/>
        <w:ind w:hanging="731"/>
      </w:pPr>
      <w:bookmarkStart w:id="21" w:name="_Toc193817243"/>
      <w:r w:rsidRPr="000225D4">
        <w:t xml:space="preserve">Acte d’engagement </w:t>
      </w:r>
      <w:bookmarkEnd w:id="18"/>
      <w:bookmarkEnd w:id="19"/>
      <w:bookmarkEnd w:id="20"/>
      <w:r w:rsidR="00B766C0" w:rsidRPr="000225D4">
        <w:t>et CCAP</w:t>
      </w:r>
      <w:bookmarkEnd w:id="21"/>
    </w:p>
    <w:p w14:paraId="29480444" w14:textId="0BE0480A" w:rsidR="007F5F3C" w:rsidRPr="00F42C45" w:rsidRDefault="007F5F3C" w:rsidP="007F5F3C">
      <w:pPr>
        <w:pStyle w:val="Default"/>
        <w:rPr>
          <w:rFonts w:ascii="Arial" w:hAnsi="Arial" w:cs="Arial"/>
          <w:sz w:val="20"/>
          <w:szCs w:val="20"/>
        </w:rPr>
      </w:pPr>
      <w:r w:rsidRPr="00F42C45">
        <w:rPr>
          <w:rFonts w:ascii="Arial" w:hAnsi="Arial" w:cs="Arial"/>
          <w:sz w:val="20"/>
          <w:szCs w:val="20"/>
        </w:rPr>
        <w:t>- L’acte d'engagement et s</w:t>
      </w:r>
      <w:r w:rsidR="00A83AD1">
        <w:rPr>
          <w:rFonts w:ascii="Arial" w:hAnsi="Arial" w:cs="Arial"/>
          <w:sz w:val="20"/>
          <w:szCs w:val="20"/>
        </w:rPr>
        <w:t>es</w:t>
      </w:r>
      <w:r w:rsidRPr="00F42C45">
        <w:rPr>
          <w:rFonts w:ascii="Arial" w:hAnsi="Arial" w:cs="Arial"/>
          <w:sz w:val="20"/>
          <w:szCs w:val="20"/>
        </w:rPr>
        <w:t xml:space="preserve"> annexe</w:t>
      </w:r>
      <w:r w:rsidR="00A83AD1">
        <w:rPr>
          <w:rFonts w:ascii="Arial" w:hAnsi="Arial" w:cs="Arial"/>
          <w:sz w:val="20"/>
          <w:szCs w:val="20"/>
        </w:rPr>
        <w:t>s</w:t>
      </w:r>
      <w:r w:rsidR="00C667BD" w:rsidRPr="00F42C45">
        <w:rPr>
          <w:rFonts w:ascii="Arial" w:hAnsi="Arial" w:cs="Arial"/>
          <w:sz w:val="20"/>
          <w:szCs w:val="20"/>
        </w:rPr>
        <w:t> </w:t>
      </w:r>
      <w:r w:rsidR="00B766C0" w:rsidRPr="00F42C45">
        <w:rPr>
          <w:rFonts w:ascii="Arial" w:hAnsi="Arial" w:cs="Arial"/>
          <w:sz w:val="20"/>
          <w:szCs w:val="20"/>
        </w:rPr>
        <w:t xml:space="preserve">(hors CCAP) </w:t>
      </w:r>
      <w:r w:rsidR="00C667BD" w:rsidRPr="00F42C45">
        <w:rPr>
          <w:rFonts w:ascii="Arial" w:hAnsi="Arial" w:cs="Arial"/>
          <w:sz w:val="20"/>
          <w:szCs w:val="20"/>
        </w:rPr>
        <w:t>;</w:t>
      </w:r>
    </w:p>
    <w:p w14:paraId="1FA8674E" w14:textId="7756E52B" w:rsidR="003D387A" w:rsidRPr="00F42C45" w:rsidRDefault="007F5F3C" w:rsidP="007F5F3C">
      <w:pPr>
        <w:pStyle w:val="Default"/>
        <w:rPr>
          <w:rFonts w:ascii="Arial" w:hAnsi="Arial" w:cs="Arial"/>
          <w:sz w:val="20"/>
          <w:szCs w:val="20"/>
        </w:rPr>
      </w:pPr>
      <w:r w:rsidRPr="00F42C45">
        <w:rPr>
          <w:rFonts w:ascii="Arial" w:hAnsi="Arial" w:cs="Arial"/>
          <w:sz w:val="20"/>
          <w:szCs w:val="20"/>
        </w:rPr>
        <w:t xml:space="preserve">- Le présent cahier des clauses administratives particulières (CCAP) </w:t>
      </w:r>
      <w:r w:rsidR="002316F9" w:rsidRPr="00F42C45">
        <w:rPr>
          <w:rFonts w:ascii="Arial" w:hAnsi="Arial" w:cs="Arial"/>
          <w:sz w:val="20"/>
          <w:szCs w:val="20"/>
        </w:rPr>
        <w:t>version 1.0</w:t>
      </w:r>
      <w:r w:rsidRPr="00F42C45">
        <w:rPr>
          <w:rFonts w:ascii="Arial" w:hAnsi="Arial" w:cs="Arial"/>
          <w:sz w:val="20"/>
          <w:szCs w:val="20"/>
        </w:rPr>
        <w:t xml:space="preserve">, commun pour les </w:t>
      </w:r>
      <w:r w:rsidR="00D03A13">
        <w:rPr>
          <w:rFonts w:ascii="Arial" w:hAnsi="Arial" w:cs="Arial"/>
          <w:sz w:val="20"/>
          <w:szCs w:val="20"/>
        </w:rPr>
        <w:t xml:space="preserve">deux </w:t>
      </w:r>
      <w:r w:rsidRPr="00F42C45">
        <w:rPr>
          <w:rFonts w:ascii="Arial" w:hAnsi="Arial" w:cs="Arial"/>
          <w:sz w:val="20"/>
          <w:szCs w:val="20"/>
        </w:rPr>
        <w:t xml:space="preserve">lots. </w:t>
      </w:r>
    </w:p>
    <w:p w14:paraId="09ABC279" w14:textId="77777777" w:rsidR="00C73163" w:rsidRPr="000225D4" w:rsidRDefault="00743419" w:rsidP="00C73163">
      <w:pPr>
        <w:pStyle w:val="Titre2"/>
        <w:ind w:hanging="731"/>
      </w:pPr>
      <w:bookmarkStart w:id="22" w:name="_Toc289757627"/>
      <w:bookmarkStart w:id="23" w:name="_Toc289957979"/>
      <w:bookmarkStart w:id="24" w:name="_Toc289958222"/>
      <w:bookmarkStart w:id="25" w:name="_Toc293584088"/>
      <w:bookmarkStart w:id="26" w:name="_Toc298158964"/>
      <w:bookmarkStart w:id="27" w:name="_Toc289757629"/>
      <w:bookmarkStart w:id="28" w:name="_Toc289957981"/>
      <w:bookmarkStart w:id="29" w:name="_Toc289958224"/>
      <w:bookmarkStart w:id="30" w:name="_Toc293584090"/>
      <w:bookmarkStart w:id="31" w:name="_Toc298158966"/>
      <w:bookmarkStart w:id="32" w:name="_Toc289757630"/>
      <w:bookmarkStart w:id="33" w:name="_Toc289957982"/>
      <w:bookmarkStart w:id="34" w:name="_Toc289958225"/>
      <w:bookmarkStart w:id="35" w:name="_Toc293584091"/>
      <w:bookmarkStart w:id="36" w:name="_Toc298158967"/>
      <w:bookmarkStart w:id="37" w:name="_Toc289757632"/>
      <w:bookmarkStart w:id="38" w:name="_Toc289957984"/>
      <w:bookmarkStart w:id="39" w:name="_Toc289958227"/>
      <w:bookmarkStart w:id="40" w:name="_Toc293584093"/>
      <w:bookmarkStart w:id="41" w:name="_Toc298158969"/>
      <w:bookmarkStart w:id="42" w:name="_Toc289757633"/>
      <w:bookmarkStart w:id="43" w:name="_Toc289957985"/>
      <w:bookmarkStart w:id="44" w:name="_Toc289958228"/>
      <w:bookmarkStart w:id="45" w:name="_Toc293584094"/>
      <w:bookmarkStart w:id="46" w:name="_Toc298158970"/>
      <w:bookmarkStart w:id="47" w:name="_Toc289757634"/>
      <w:bookmarkStart w:id="48" w:name="_Toc289957986"/>
      <w:bookmarkStart w:id="49" w:name="_Toc289958229"/>
      <w:bookmarkStart w:id="50" w:name="_Toc293584095"/>
      <w:bookmarkStart w:id="51" w:name="_Toc298158971"/>
      <w:bookmarkStart w:id="52" w:name="_Toc289757635"/>
      <w:bookmarkStart w:id="53" w:name="_Toc289957987"/>
      <w:bookmarkStart w:id="54" w:name="_Toc289958230"/>
      <w:bookmarkStart w:id="55" w:name="_Toc293584096"/>
      <w:bookmarkStart w:id="56" w:name="_Toc298158972"/>
      <w:bookmarkStart w:id="57" w:name="_Toc289757638"/>
      <w:bookmarkStart w:id="58" w:name="_Toc289957990"/>
      <w:bookmarkStart w:id="59" w:name="_Toc289958233"/>
      <w:bookmarkStart w:id="60" w:name="_Toc293584099"/>
      <w:bookmarkStart w:id="61" w:name="_Toc298158975"/>
      <w:bookmarkStart w:id="62" w:name="_Toc193817244"/>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r w:rsidRPr="000225D4">
        <w:t>CCTP</w:t>
      </w:r>
      <w:bookmarkEnd w:id="62"/>
    </w:p>
    <w:p w14:paraId="1D50502F" w14:textId="5F566CBF" w:rsidR="00743419" w:rsidRDefault="00743419" w:rsidP="00743419">
      <w:pPr>
        <w:keepNext/>
        <w:keepLines/>
        <w:tabs>
          <w:tab w:val="left" w:pos="12474"/>
        </w:tabs>
        <w:rPr>
          <w:rFonts w:cs="Arial"/>
        </w:rPr>
      </w:pPr>
      <w:r w:rsidRPr="000225D4">
        <w:rPr>
          <w:rFonts w:cs="Arial"/>
        </w:rPr>
        <w:t xml:space="preserve">Le </w:t>
      </w:r>
      <w:r w:rsidR="00122208" w:rsidRPr="000225D4">
        <w:rPr>
          <w:rFonts w:cs="Arial"/>
          <w:b/>
          <w:bCs/>
        </w:rPr>
        <w:t>C</w:t>
      </w:r>
      <w:r w:rsidRPr="000225D4">
        <w:rPr>
          <w:rFonts w:cs="Arial"/>
        </w:rPr>
        <w:t xml:space="preserve">ahier des </w:t>
      </w:r>
      <w:r w:rsidR="00122208" w:rsidRPr="000225D4">
        <w:rPr>
          <w:rFonts w:cs="Arial"/>
          <w:b/>
          <w:bCs/>
        </w:rPr>
        <w:t>C</w:t>
      </w:r>
      <w:r w:rsidRPr="000225D4">
        <w:rPr>
          <w:rFonts w:cs="Arial"/>
        </w:rPr>
        <w:t xml:space="preserve">lauses </w:t>
      </w:r>
      <w:r w:rsidR="00122208" w:rsidRPr="000225D4">
        <w:rPr>
          <w:rFonts w:cs="Arial"/>
          <w:b/>
          <w:bCs/>
        </w:rPr>
        <w:t>T</w:t>
      </w:r>
      <w:r w:rsidRPr="000225D4">
        <w:rPr>
          <w:rFonts w:cs="Arial"/>
        </w:rPr>
        <w:t xml:space="preserve">echniques </w:t>
      </w:r>
      <w:r w:rsidR="00122208" w:rsidRPr="000225D4">
        <w:rPr>
          <w:rFonts w:cs="Arial"/>
          <w:b/>
          <w:bCs/>
        </w:rPr>
        <w:t>P</w:t>
      </w:r>
      <w:r w:rsidRPr="000225D4">
        <w:rPr>
          <w:rFonts w:cs="Arial"/>
        </w:rPr>
        <w:t>art</w:t>
      </w:r>
      <w:r w:rsidR="00140628" w:rsidRPr="000225D4">
        <w:rPr>
          <w:rFonts w:cs="Arial"/>
        </w:rPr>
        <w:t>iculières (CCTP) de référence</w:t>
      </w:r>
      <w:r w:rsidRPr="000225D4">
        <w:rPr>
          <w:rFonts w:cs="Arial"/>
        </w:rPr>
        <w:t xml:space="preserve"> </w:t>
      </w:r>
      <w:r w:rsidR="00B56590" w:rsidRPr="000225D4">
        <w:rPr>
          <w:rFonts w:cs="Arial"/>
        </w:rPr>
        <w:t>n° </w:t>
      </w:r>
      <w:r w:rsidR="00DE3429">
        <w:rPr>
          <w:rFonts w:cs="Arial"/>
        </w:rPr>
        <w:t>001/2025-DGA EM/SDT/PM/DPCM</w:t>
      </w:r>
      <w:r w:rsidR="00B35B7D" w:rsidRPr="00EE47BE">
        <w:rPr>
          <w:rFonts w:cs="Arial"/>
        </w:rPr>
        <w:t xml:space="preserve"> du </w:t>
      </w:r>
      <w:r w:rsidR="009D34D4">
        <w:rPr>
          <w:rFonts w:cs="Arial"/>
        </w:rPr>
        <w:t>18/03/2025</w:t>
      </w:r>
      <w:r w:rsidR="00AC7920" w:rsidRPr="00EE47BE">
        <w:rPr>
          <w:rFonts w:cs="Arial"/>
        </w:rPr>
        <w:t xml:space="preserve"> </w:t>
      </w:r>
      <w:r w:rsidR="00AC7920" w:rsidRPr="00EE08A7">
        <w:rPr>
          <w:rFonts w:cs="Arial"/>
        </w:rPr>
        <w:t>v</w:t>
      </w:r>
      <w:r w:rsidR="00E47479" w:rsidRPr="00EE08A7">
        <w:rPr>
          <w:rFonts w:cs="Arial"/>
        </w:rPr>
        <w:t xml:space="preserve">ersion </w:t>
      </w:r>
      <w:r w:rsidR="00EE47BE" w:rsidRPr="00EE08A7">
        <w:rPr>
          <w:rFonts w:cs="Arial"/>
        </w:rPr>
        <w:t>1</w:t>
      </w:r>
      <w:r w:rsidR="00AC7920" w:rsidRPr="00EE08A7">
        <w:rPr>
          <w:rFonts w:cs="Arial"/>
        </w:rPr>
        <w:t>.</w:t>
      </w:r>
      <w:r w:rsidR="00EE47BE" w:rsidRPr="00EE08A7">
        <w:rPr>
          <w:rFonts w:cs="Arial"/>
        </w:rPr>
        <w:t>0</w:t>
      </w:r>
      <w:r w:rsidRPr="00EE08A7">
        <w:rPr>
          <w:rFonts w:cs="Arial"/>
        </w:rPr>
        <w:t>,</w:t>
      </w:r>
      <w:r w:rsidRPr="000225D4">
        <w:rPr>
          <w:rFonts w:cs="Arial"/>
        </w:rPr>
        <w:t xml:space="preserve"> et qui contient les exigences techniques de la personne publique</w:t>
      </w:r>
      <w:bookmarkStart w:id="63" w:name="_Ref194290763"/>
      <w:r w:rsidRPr="000225D4">
        <w:rPr>
          <w:rStyle w:val="Appelnotedebasdep"/>
          <w:rFonts w:cs="Arial"/>
        </w:rPr>
        <w:footnoteReference w:id="1"/>
      </w:r>
      <w:bookmarkEnd w:id="63"/>
      <w:r w:rsidR="00122208" w:rsidRPr="000225D4">
        <w:rPr>
          <w:rFonts w:cs="Arial"/>
        </w:rPr>
        <w:t>.</w:t>
      </w:r>
    </w:p>
    <w:p w14:paraId="30018C4D" w14:textId="72F01E30" w:rsidR="006F3A29" w:rsidRPr="004012BC" w:rsidRDefault="006F3A29" w:rsidP="009D34D4">
      <w:pPr>
        <w:pStyle w:val="Titre2"/>
        <w:ind w:hanging="731"/>
      </w:pPr>
      <w:bookmarkStart w:id="64" w:name="_Toc193817245"/>
      <w:r w:rsidRPr="004012BC">
        <w:t xml:space="preserve">Matrice de conformité / </w:t>
      </w:r>
      <w:r w:rsidR="00853344" w:rsidRPr="004012BC">
        <w:t>M</w:t>
      </w:r>
      <w:r w:rsidRPr="004012BC">
        <w:t>atrice de cotation technique</w:t>
      </w:r>
      <w:bookmarkEnd w:id="64"/>
      <w:r w:rsidRPr="004012BC">
        <w:t xml:space="preserve"> </w:t>
      </w:r>
    </w:p>
    <w:p w14:paraId="6E7BD67A" w14:textId="1D67D445" w:rsidR="00F64E45" w:rsidRPr="00E731CD" w:rsidRDefault="00F64E45" w:rsidP="00F64E45">
      <w:pPr>
        <w:pStyle w:val="Listepuces3"/>
        <w:tabs>
          <w:tab w:val="clear" w:pos="926"/>
        </w:tabs>
        <w:spacing w:before="120"/>
        <w:ind w:left="0" w:firstLine="0"/>
        <w:jc w:val="both"/>
        <w:rPr>
          <w:rFonts w:cs="Arial"/>
          <w:szCs w:val="20"/>
        </w:rPr>
      </w:pPr>
      <w:r w:rsidRPr="00F64E45">
        <w:rPr>
          <w:rFonts w:cs="Arial"/>
          <w:szCs w:val="20"/>
        </w:rPr>
        <w:t>La matrice de conformité des exigences</w:t>
      </w:r>
      <w:r w:rsidRPr="00F64E45">
        <w:rPr>
          <w:rFonts w:cs="Arial"/>
          <w:szCs w:val="22"/>
        </w:rPr>
        <w:t xml:space="preserve"> primordiales/souhaitables/management </w:t>
      </w:r>
      <w:r>
        <w:rPr>
          <w:rFonts w:cs="Arial"/>
          <w:szCs w:val="22"/>
        </w:rPr>
        <w:t>-</w:t>
      </w:r>
      <w:r w:rsidRPr="00F64E45">
        <w:rPr>
          <w:rFonts w:cs="Arial"/>
          <w:szCs w:val="22"/>
        </w:rPr>
        <w:t xml:space="preserve"> matrice de cotation</w:t>
      </w:r>
      <w:r w:rsidRPr="00E731CD">
        <w:rPr>
          <w:rFonts w:cs="Arial"/>
          <w:szCs w:val="20"/>
        </w:rPr>
        <w:t xml:space="preserve"> technique des exigences </w:t>
      </w:r>
      <w:r>
        <w:rPr>
          <w:rFonts w:cs="Arial"/>
          <w:szCs w:val="20"/>
        </w:rPr>
        <w:t xml:space="preserve">primordiales / </w:t>
      </w:r>
      <w:r w:rsidRPr="00E731CD">
        <w:rPr>
          <w:rFonts w:cs="Arial"/>
          <w:szCs w:val="20"/>
        </w:rPr>
        <w:t>souhaitables</w:t>
      </w:r>
      <w:r>
        <w:rPr>
          <w:rFonts w:cs="Arial"/>
          <w:szCs w:val="20"/>
        </w:rPr>
        <w:t xml:space="preserve"> (annexe 3 du règlement de la consultation).</w:t>
      </w:r>
    </w:p>
    <w:p w14:paraId="2D20E5B4" w14:textId="4B3DB66E" w:rsidR="00743419" w:rsidRPr="000225D4" w:rsidRDefault="00743419" w:rsidP="00AC7920">
      <w:pPr>
        <w:pStyle w:val="Titre2"/>
        <w:ind w:hanging="731"/>
      </w:pPr>
      <w:bookmarkStart w:id="65" w:name="_Toc193817246"/>
      <w:r w:rsidRPr="000225D4">
        <w:t>Gestion logistique des biens</w:t>
      </w:r>
      <w:bookmarkEnd w:id="65"/>
    </w:p>
    <w:p w14:paraId="2C901BDD" w14:textId="77777777" w:rsidR="00D76F7F" w:rsidRPr="00824D63" w:rsidRDefault="00D76F7F" w:rsidP="00D76F7F">
      <w:pPr>
        <w:rPr>
          <w:rFonts w:cs="Arial"/>
          <w:szCs w:val="20"/>
        </w:rPr>
      </w:pPr>
      <w:r w:rsidRPr="00824D63">
        <w:rPr>
          <w:rFonts w:cs="Arial"/>
          <w:szCs w:val="20"/>
        </w:rPr>
        <w:t>- L’instruction n°12-001262/ARM/EMA/DSA/MCO du 03/01/2023 (BOC n°4 du 13/01/2023) relative à la gestion logistique des biens et au contrôle interne logistique au sein du ministère des armées (</w:t>
      </w:r>
      <w:r w:rsidRPr="00824D63">
        <w:rPr>
          <w:rFonts w:cs="Arial"/>
          <w:szCs w:val="20"/>
          <w:vertAlign w:val="superscript"/>
        </w:rPr>
        <w:t>2</w:t>
      </w:r>
      <w:r w:rsidRPr="00824D63">
        <w:rPr>
          <w:rFonts w:cs="Arial"/>
          <w:szCs w:val="20"/>
        </w:rPr>
        <w:t>) ;</w:t>
      </w:r>
    </w:p>
    <w:p w14:paraId="2F89B78A" w14:textId="77777777" w:rsidR="00D76F7F" w:rsidRPr="00824D63" w:rsidRDefault="00D76F7F" w:rsidP="00D76F7F">
      <w:pPr>
        <w:rPr>
          <w:rFonts w:cs="Arial"/>
          <w:szCs w:val="20"/>
        </w:rPr>
      </w:pPr>
      <w:r w:rsidRPr="00824D63">
        <w:rPr>
          <w:rFonts w:cs="Arial"/>
          <w:szCs w:val="20"/>
        </w:rPr>
        <w:t>- et l’instruction n°1061/ARM/DGA – n°196/ARM/EMA/PERF/MCO du 11/10/2019 (BOC n°68 du 09/05/2019) relative à l’entrée en gestion logistique des biens issus des acquisitions d’armement (</w:t>
      </w:r>
      <w:r w:rsidRPr="00824D63">
        <w:rPr>
          <w:rFonts w:cs="Arial"/>
          <w:szCs w:val="20"/>
          <w:vertAlign w:val="superscript"/>
        </w:rPr>
        <w:t>2</w:t>
      </w:r>
      <w:r w:rsidRPr="00824D63">
        <w:rPr>
          <w:rFonts w:cs="Arial"/>
          <w:szCs w:val="20"/>
        </w:rPr>
        <w:t>).</w:t>
      </w:r>
    </w:p>
    <w:p w14:paraId="7445A2CB" w14:textId="1F36CABA" w:rsidR="006D1DB9" w:rsidRPr="000225D4" w:rsidRDefault="006D1DB9" w:rsidP="00AC7920">
      <w:pPr>
        <w:pStyle w:val="Titre2"/>
        <w:ind w:hanging="731"/>
      </w:pPr>
      <w:bookmarkStart w:id="66" w:name="_Toc193817247"/>
      <w:r w:rsidRPr="000225D4">
        <w:t>Document comptable</w:t>
      </w:r>
      <w:bookmarkEnd w:id="66"/>
    </w:p>
    <w:p w14:paraId="2E833B03" w14:textId="0DE0D4AC" w:rsidR="006D1DB9" w:rsidRDefault="006D1DB9" w:rsidP="006D1DB9">
      <w:pPr>
        <w:rPr>
          <w:rFonts w:cs="Arial"/>
        </w:rPr>
      </w:pPr>
      <w:r w:rsidRPr="000225D4">
        <w:rPr>
          <w:rFonts w:cs="Arial"/>
        </w:rPr>
        <w:t>L’arrêté du 20 décembre 2000 définissant le cadre général dans lequel sont déterminés les coûts et les coûts de revient des prestations des sociétés intervenant dans le domaine aéronautique et spatial et les domaines des télécommunications et de la construction électronique, ou de tout autre domaine s’il est décidé de faire référence à ce texte</w:t>
      </w:r>
      <w:bookmarkStart w:id="67" w:name="_Ref53647955"/>
      <w:r w:rsidR="00B56590" w:rsidRPr="000225D4">
        <w:rPr>
          <w:rFonts w:cs="Arial"/>
          <w:vertAlign w:val="superscript"/>
        </w:rPr>
        <w:fldChar w:fldCharType="begin"/>
      </w:r>
      <w:r w:rsidR="00B56590" w:rsidRPr="000225D4">
        <w:rPr>
          <w:rFonts w:cs="Arial"/>
          <w:vertAlign w:val="superscript"/>
        </w:rPr>
        <w:instrText xml:space="preserve"> NOTEREF _Ref50387941 \h  \* MERGEFORMAT </w:instrText>
      </w:r>
      <w:r w:rsidR="00B56590" w:rsidRPr="000225D4">
        <w:rPr>
          <w:rFonts w:cs="Arial"/>
          <w:vertAlign w:val="superscript"/>
        </w:rPr>
      </w:r>
      <w:r w:rsidR="00B56590" w:rsidRPr="000225D4">
        <w:rPr>
          <w:rFonts w:cs="Arial"/>
          <w:vertAlign w:val="superscript"/>
        </w:rPr>
        <w:fldChar w:fldCharType="separate"/>
      </w:r>
      <w:r w:rsidR="00C667BD" w:rsidRPr="000225D4">
        <w:rPr>
          <w:rFonts w:cs="Arial"/>
          <w:vertAlign w:val="superscript"/>
        </w:rPr>
        <w:t>2</w:t>
      </w:r>
      <w:r w:rsidR="00B56590" w:rsidRPr="000225D4">
        <w:rPr>
          <w:rFonts w:cs="Arial"/>
          <w:vertAlign w:val="superscript"/>
        </w:rPr>
        <w:fldChar w:fldCharType="end"/>
      </w:r>
      <w:bookmarkEnd w:id="67"/>
      <w:r w:rsidR="00031397" w:rsidRPr="000225D4">
        <w:rPr>
          <w:rFonts w:cs="Arial"/>
        </w:rPr>
        <w:t>.</w:t>
      </w:r>
    </w:p>
    <w:p w14:paraId="7B7B9FE7" w14:textId="2B8EA04D" w:rsidR="00BF693B" w:rsidRPr="000225D4" w:rsidRDefault="00001EB2" w:rsidP="00AC7920">
      <w:pPr>
        <w:pStyle w:val="Titre2"/>
        <w:ind w:hanging="731"/>
      </w:pPr>
      <w:bookmarkStart w:id="68" w:name="_Toc193817248"/>
      <w:r w:rsidRPr="000225D4">
        <w:t>C</w:t>
      </w:r>
      <w:r w:rsidR="008A1E54" w:rsidRPr="000225D4">
        <w:t>ahier des Clauses Administratives Communes « Armement » (C</w:t>
      </w:r>
      <w:r w:rsidRPr="000225D4">
        <w:t>AC Armement</w:t>
      </w:r>
      <w:r w:rsidR="008A1E54" w:rsidRPr="000225D4">
        <w:t>)</w:t>
      </w:r>
      <w:bookmarkEnd w:id="68"/>
    </w:p>
    <w:p w14:paraId="656D1DA2" w14:textId="56762379" w:rsidR="009D34D4" w:rsidRDefault="00BF6027" w:rsidP="00B56590">
      <w:pPr>
        <w:rPr>
          <w:rFonts w:cs="Arial"/>
        </w:rPr>
      </w:pPr>
      <w:r w:rsidRPr="000225D4">
        <w:rPr>
          <w:rFonts w:cs="Arial"/>
          <w:color w:val="000000"/>
        </w:rPr>
        <w:t>Le CAC Armement : Décision n° 01D22010532/ARM/DGA/DO relative à la publication du cahier des clauses administratives communes « armement » version 3 du 14 janvier 2022 au Bulletin officiel des armées (BOA) (BOC n° 38 du 20/05/2022, texte 1)</w:t>
      </w:r>
      <w:r w:rsidR="008A1E54" w:rsidRPr="000225D4">
        <w:rPr>
          <w:rFonts w:cs="Arial"/>
        </w:rPr>
        <w:t xml:space="preserve">. </w:t>
      </w:r>
    </w:p>
    <w:p w14:paraId="0D3BCA54" w14:textId="77777777" w:rsidR="009D34D4" w:rsidRDefault="009D34D4">
      <w:pPr>
        <w:spacing w:before="0" w:after="0"/>
        <w:jc w:val="left"/>
        <w:rPr>
          <w:rFonts w:cs="Arial"/>
        </w:rPr>
      </w:pPr>
      <w:r>
        <w:rPr>
          <w:rFonts w:cs="Arial"/>
        </w:rPr>
        <w:br w:type="page"/>
      </w:r>
    </w:p>
    <w:p w14:paraId="74D97BFA" w14:textId="77777777" w:rsidR="004F0785" w:rsidRPr="0081507E" w:rsidRDefault="004F0785" w:rsidP="00B56590">
      <w:pPr>
        <w:rPr>
          <w:rFonts w:cs="Arial"/>
          <w:szCs w:val="20"/>
        </w:rPr>
      </w:pPr>
    </w:p>
    <w:p w14:paraId="2616AB6A" w14:textId="77777777" w:rsidR="003D387A" w:rsidRPr="000225D4" w:rsidRDefault="009624C9" w:rsidP="00735792">
      <w:pPr>
        <w:pStyle w:val="Titre1"/>
        <w:tabs>
          <w:tab w:val="left" w:pos="1560"/>
        </w:tabs>
        <w:ind w:left="1560" w:hanging="1560"/>
      </w:pPr>
      <w:bookmarkStart w:id="69" w:name="_Toc289757643"/>
      <w:bookmarkStart w:id="70" w:name="_Toc289957995"/>
      <w:bookmarkStart w:id="71" w:name="_Toc289958238"/>
      <w:bookmarkStart w:id="72" w:name="_Toc293584104"/>
      <w:bookmarkStart w:id="73" w:name="_Toc298158980"/>
      <w:bookmarkStart w:id="74" w:name="_Toc289757645"/>
      <w:bookmarkStart w:id="75" w:name="_Toc289957997"/>
      <w:bookmarkStart w:id="76" w:name="_Toc289958240"/>
      <w:bookmarkStart w:id="77" w:name="_Toc293584106"/>
      <w:bookmarkStart w:id="78" w:name="_Toc298158982"/>
      <w:bookmarkStart w:id="79" w:name="_Toc289757646"/>
      <w:bookmarkStart w:id="80" w:name="_Toc289957998"/>
      <w:bookmarkStart w:id="81" w:name="_Toc289958241"/>
      <w:bookmarkStart w:id="82" w:name="_Toc293584107"/>
      <w:bookmarkStart w:id="83" w:name="_Toc298158983"/>
      <w:bookmarkStart w:id="84" w:name="_Toc289757647"/>
      <w:bookmarkStart w:id="85" w:name="_Toc289957999"/>
      <w:bookmarkStart w:id="86" w:name="_Toc289958242"/>
      <w:bookmarkStart w:id="87" w:name="_Toc293584108"/>
      <w:bookmarkStart w:id="88" w:name="_Toc298158984"/>
      <w:bookmarkStart w:id="89" w:name="_Toc289757648"/>
      <w:bookmarkStart w:id="90" w:name="_Toc289958000"/>
      <w:bookmarkStart w:id="91" w:name="_Toc289958243"/>
      <w:bookmarkStart w:id="92" w:name="_Toc293584109"/>
      <w:bookmarkStart w:id="93" w:name="_Toc298158985"/>
      <w:bookmarkStart w:id="94" w:name="_Toc289757649"/>
      <w:bookmarkStart w:id="95" w:name="_Toc289958001"/>
      <w:bookmarkStart w:id="96" w:name="_Toc289958244"/>
      <w:bookmarkStart w:id="97" w:name="_Toc293584110"/>
      <w:bookmarkStart w:id="98" w:name="_Toc298158986"/>
      <w:bookmarkStart w:id="99" w:name="_Toc289757650"/>
      <w:bookmarkStart w:id="100" w:name="_Toc289958002"/>
      <w:bookmarkStart w:id="101" w:name="_Toc289958245"/>
      <w:bookmarkStart w:id="102" w:name="_Toc293584111"/>
      <w:bookmarkStart w:id="103" w:name="_Toc298158987"/>
      <w:bookmarkStart w:id="104" w:name="_Toc289757655"/>
      <w:bookmarkStart w:id="105" w:name="_Toc289958007"/>
      <w:bookmarkStart w:id="106" w:name="_Toc289958250"/>
      <w:bookmarkStart w:id="107" w:name="_Toc293584116"/>
      <w:bookmarkStart w:id="108" w:name="_Toc298158992"/>
      <w:bookmarkStart w:id="109" w:name="_Toc237254602"/>
      <w:bookmarkStart w:id="110" w:name="_Toc237336336"/>
      <w:bookmarkStart w:id="111" w:name="_Toc237336739"/>
      <w:bookmarkStart w:id="112" w:name="_Toc237340578"/>
      <w:bookmarkStart w:id="113" w:name="_Ref194291310"/>
      <w:bookmarkStart w:id="114" w:name="_Toc193817249"/>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r w:rsidRPr="000225D4">
        <w:t>Objet - Montant - Prix -</w:t>
      </w:r>
      <w:r w:rsidR="003D387A" w:rsidRPr="000225D4">
        <w:t xml:space="preserve"> Prestations</w:t>
      </w:r>
      <w:bookmarkEnd w:id="113"/>
      <w:bookmarkEnd w:id="114"/>
    </w:p>
    <w:p w14:paraId="4EBAD9FF" w14:textId="211C2AAE" w:rsidR="003D387A" w:rsidRPr="000225D4" w:rsidRDefault="009624C9" w:rsidP="00D03A13">
      <w:pPr>
        <w:pStyle w:val="Titre2"/>
        <w:ind w:hanging="731"/>
      </w:pPr>
      <w:bookmarkStart w:id="115" w:name="_Toc193817250"/>
      <w:r w:rsidRPr="000225D4">
        <w:t xml:space="preserve">Objet </w:t>
      </w:r>
      <w:r w:rsidR="009D34D4">
        <w:t>de la consultation</w:t>
      </w:r>
      <w:bookmarkEnd w:id="115"/>
    </w:p>
    <w:p w14:paraId="156E13F1" w14:textId="67107915" w:rsidR="00706599" w:rsidRPr="00D03A13" w:rsidRDefault="009D34D4" w:rsidP="00D03A13">
      <w:pPr>
        <w:autoSpaceDE w:val="0"/>
        <w:autoSpaceDN w:val="0"/>
        <w:adjustRightInd w:val="0"/>
        <w:spacing w:before="0" w:after="0"/>
        <w:jc w:val="left"/>
        <w:rPr>
          <w:rFonts w:cs="Arial"/>
        </w:rPr>
      </w:pPr>
      <w:r>
        <w:rPr>
          <w:rFonts w:cs="Arial"/>
        </w:rPr>
        <w:t>La présente consultation</w:t>
      </w:r>
      <w:r w:rsidR="003D387A" w:rsidRPr="00D03A13">
        <w:rPr>
          <w:rFonts w:cs="Arial"/>
        </w:rPr>
        <w:t xml:space="preserve"> a pour objet</w:t>
      </w:r>
      <w:r w:rsidR="00F42C45" w:rsidRPr="00D03A13">
        <w:rPr>
          <w:rFonts w:cs="Arial"/>
        </w:rPr>
        <w:t xml:space="preserve"> la r</w:t>
      </w:r>
      <w:r w:rsidR="00706599" w:rsidRPr="00D03A13">
        <w:rPr>
          <w:rFonts w:cs="Arial"/>
        </w:rPr>
        <w:t>éalisation des prestations de mise en œuvre de deux drones sous-marins autonomes</w:t>
      </w:r>
      <w:r w:rsidR="00D76F7F" w:rsidRPr="00D03A13">
        <w:rPr>
          <w:rFonts w:cs="Arial"/>
        </w:rPr>
        <w:t>, divisés en deux lots</w:t>
      </w:r>
      <w:r w:rsidR="00980F9F" w:rsidRPr="00D03A13">
        <w:rPr>
          <w:rFonts w:cs="Arial"/>
        </w:rPr>
        <w:t>.</w:t>
      </w:r>
      <w:r w:rsidR="00706599" w:rsidRPr="00D03A13">
        <w:rPr>
          <w:rFonts w:cs="Arial"/>
        </w:rPr>
        <w:t> </w:t>
      </w:r>
    </w:p>
    <w:p w14:paraId="162E68C4" w14:textId="4D826235" w:rsidR="003D387A" w:rsidRPr="00980F9F" w:rsidRDefault="004D3461" w:rsidP="00D03A13">
      <w:pPr>
        <w:pStyle w:val="Titre2"/>
        <w:ind w:hanging="731"/>
      </w:pPr>
      <w:bookmarkStart w:id="116" w:name="_Toc193817251"/>
      <w:r w:rsidRPr="00980F9F">
        <w:t xml:space="preserve">Libellé des </w:t>
      </w:r>
      <w:r w:rsidR="00F42C45" w:rsidRPr="00980F9F">
        <w:t>lots</w:t>
      </w:r>
      <w:bookmarkEnd w:id="116"/>
      <w:r w:rsidR="009624C9" w:rsidRPr="00980F9F">
        <w:t xml:space="preserve">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850"/>
        <w:gridCol w:w="6237"/>
      </w:tblGrid>
      <w:tr w:rsidR="0094613B" w:rsidRPr="00706599" w14:paraId="0A745935" w14:textId="77777777" w:rsidTr="00706599">
        <w:trPr>
          <w:trHeight w:val="397"/>
          <w:jc w:val="center"/>
        </w:trPr>
        <w:tc>
          <w:tcPr>
            <w:tcW w:w="1980" w:type="dxa"/>
            <w:tcBorders>
              <w:bottom w:val="single" w:sz="4" w:space="0" w:color="auto"/>
              <w:right w:val="single" w:sz="8" w:space="0" w:color="auto"/>
            </w:tcBorders>
            <w:shd w:val="clear" w:color="auto" w:fill="CCC0D9"/>
            <w:vAlign w:val="center"/>
          </w:tcPr>
          <w:p w14:paraId="64BAD176" w14:textId="77777777" w:rsidR="0094613B" w:rsidRPr="00706599" w:rsidRDefault="0094613B" w:rsidP="0081507E">
            <w:pPr>
              <w:spacing w:before="80" w:after="80"/>
              <w:ind w:left="142"/>
              <w:jc w:val="center"/>
              <w:rPr>
                <w:rFonts w:cs="Arial"/>
                <w:b/>
                <w:i/>
                <w:szCs w:val="20"/>
              </w:rPr>
            </w:pPr>
            <w:r w:rsidRPr="00706599">
              <w:rPr>
                <w:rFonts w:cs="Arial"/>
                <w:b/>
                <w:i/>
                <w:szCs w:val="20"/>
              </w:rPr>
              <w:t>Lot d’attribution</w:t>
            </w:r>
          </w:p>
        </w:tc>
        <w:tc>
          <w:tcPr>
            <w:tcW w:w="850" w:type="dxa"/>
            <w:tcBorders>
              <w:bottom w:val="single" w:sz="4" w:space="0" w:color="auto"/>
              <w:right w:val="single" w:sz="8" w:space="0" w:color="auto"/>
            </w:tcBorders>
            <w:shd w:val="clear" w:color="auto" w:fill="CCC0D9"/>
            <w:vAlign w:val="center"/>
          </w:tcPr>
          <w:p w14:paraId="6E0279FA" w14:textId="77777777" w:rsidR="0094613B" w:rsidRPr="00706599" w:rsidRDefault="0094613B" w:rsidP="0081507E">
            <w:pPr>
              <w:spacing w:before="80" w:after="80"/>
              <w:ind w:left="142"/>
              <w:jc w:val="center"/>
              <w:rPr>
                <w:rFonts w:cs="Arial"/>
                <w:b/>
                <w:i/>
                <w:szCs w:val="20"/>
              </w:rPr>
            </w:pPr>
            <w:r w:rsidRPr="00706599">
              <w:rPr>
                <w:rFonts w:cs="Arial"/>
                <w:b/>
                <w:i/>
                <w:szCs w:val="20"/>
              </w:rPr>
              <w:t>Poste</w:t>
            </w:r>
          </w:p>
        </w:tc>
        <w:tc>
          <w:tcPr>
            <w:tcW w:w="6237" w:type="dxa"/>
            <w:tcBorders>
              <w:bottom w:val="single" w:sz="4" w:space="0" w:color="auto"/>
              <w:right w:val="single" w:sz="8" w:space="0" w:color="auto"/>
            </w:tcBorders>
            <w:shd w:val="clear" w:color="auto" w:fill="CCC0D9"/>
            <w:vAlign w:val="center"/>
          </w:tcPr>
          <w:p w14:paraId="700E4B0D" w14:textId="77777777" w:rsidR="0094613B" w:rsidRPr="00706599" w:rsidRDefault="0094613B" w:rsidP="0081507E">
            <w:pPr>
              <w:spacing w:before="80" w:after="80"/>
              <w:ind w:left="142"/>
              <w:jc w:val="center"/>
              <w:rPr>
                <w:rFonts w:cs="Arial"/>
                <w:b/>
                <w:i/>
                <w:szCs w:val="20"/>
              </w:rPr>
            </w:pPr>
            <w:r w:rsidRPr="00706599">
              <w:rPr>
                <w:rFonts w:cs="Arial"/>
                <w:b/>
                <w:i/>
                <w:szCs w:val="20"/>
              </w:rPr>
              <w:t>Désignation</w:t>
            </w:r>
          </w:p>
        </w:tc>
      </w:tr>
      <w:tr w:rsidR="0094613B" w:rsidRPr="00706599" w14:paraId="620BC655" w14:textId="77777777" w:rsidTr="00706599">
        <w:trPr>
          <w:trHeight w:val="397"/>
          <w:jc w:val="center"/>
        </w:trPr>
        <w:tc>
          <w:tcPr>
            <w:tcW w:w="1980" w:type="dxa"/>
            <w:tcBorders>
              <w:bottom w:val="single" w:sz="4" w:space="0" w:color="auto"/>
              <w:right w:val="single" w:sz="8" w:space="0" w:color="auto"/>
            </w:tcBorders>
            <w:vAlign w:val="center"/>
          </w:tcPr>
          <w:p w14:paraId="2C8EF130" w14:textId="77777777" w:rsidR="0094613B" w:rsidRPr="00706599" w:rsidRDefault="0094613B" w:rsidP="0081507E">
            <w:pPr>
              <w:spacing w:before="80" w:after="80"/>
              <w:ind w:left="142"/>
              <w:jc w:val="center"/>
              <w:rPr>
                <w:rFonts w:cs="Arial"/>
                <w:szCs w:val="20"/>
              </w:rPr>
            </w:pPr>
            <w:r w:rsidRPr="00706599">
              <w:rPr>
                <w:rFonts w:cs="Arial"/>
                <w:szCs w:val="20"/>
              </w:rPr>
              <w:t>1</w:t>
            </w:r>
          </w:p>
        </w:tc>
        <w:tc>
          <w:tcPr>
            <w:tcW w:w="850" w:type="dxa"/>
            <w:tcBorders>
              <w:bottom w:val="single" w:sz="4" w:space="0" w:color="auto"/>
              <w:right w:val="single" w:sz="8" w:space="0" w:color="auto"/>
            </w:tcBorders>
            <w:shd w:val="clear" w:color="auto" w:fill="auto"/>
            <w:vAlign w:val="center"/>
          </w:tcPr>
          <w:p w14:paraId="02C79B5A" w14:textId="77777777" w:rsidR="0094613B" w:rsidRPr="00706599" w:rsidRDefault="0094613B" w:rsidP="0081507E">
            <w:pPr>
              <w:spacing w:before="80" w:after="80"/>
              <w:ind w:left="142"/>
              <w:jc w:val="center"/>
              <w:rPr>
                <w:rFonts w:cs="Arial"/>
                <w:b/>
                <w:szCs w:val="20"/>
              </w:rPr>
            </w:pPr>
            <w:r w:rsidRPr="00706599">
              <w:rPr>
                <w:rFonts w:cs="Arial"/>
                <w:szCs w:val="20"/>
              </w:rPr>
              <w:t>1</w:t>
            </w:r>
          </w:p>
        </w:tc>
        <w:tc>
          <w:tcPr>
            <w:tcW w:w="6237" w:type="dxa"/>
            <w:tcBorders>
              <w:bottom w:val="single" w:sz="4" w:space="0" w:color="auto"/>
              <w:right w:val="single" w:sz="8" w:space="0" w:color="auto"/>
            </w:tcBorders>
            <w:shd w:val="clear" w:color="auto" w:fill="auto"/>
          </w:tcPr>
          <w:p w14:paraId="3E9F882A" w14:textId="0928464C" w:rsidR="0094613B" w:rsidRPr="00706599" w:rsidRDefault="00706599" w:rsidP="0081507E">
            <w:pPr>
              <w:spacing w:before="80" w:after="80"/>
              <w:ind w:left="142"/>
              <w:jc w:val="center"/>
              <w:rPr>
                <w:rFonts w:cs="Arial"/>
                <w:b/>
                <w:szCs w:val="20"/>
              </w:rPr>
            </w:pPr>
            <w:r w:rsidRPr="00706599">
              <w:rPr>
                <w:rFonts w:cs="Arial"/>
                <w:szCs w:val="20"/>
              </w:rPr>
              <w:t>Réalisation des prestations de mise en œuvre d’un drone sous-marins autonomes </w:t>
            </w:r>
            <w:r w:rsidR="00D76034">
              <w:rPr>
                <w:rFonts w:cs="Arial"/>
              </w:rPr>
              <w:t>de la catégorie « petit » </w:t>
            </w:r>
          </w:p>
        </w:tc>
      </w:tr>
      <w:tr w:rsidR="00DE3429" w:rsidRPr="00706599" w14:paraId="6812ECAD" w14:textId="77777777" w:rsidTr="00BC5827">
        <w:trPr>
          <w:trHeight w:val="659"/>
          <w:jc w:val="center"/>
        </w:trPr>
        <w:tc>
          <w:tcPr>
            <w:tcW w:w="1980" w:type="dxa"/>
            <w:tcBorders>
              <w:right w:val="single" w:sz="8" w:space="0" w:color="auto"/>
            </w:tcBorders>
            <w:vAlign w:val="center"/>
          </w:tcPr>
          <w:p w14:paraId="78C48BC2" w14:textId="77777777" w:rsidR="00DE3429" w:rsidRPr="00706599" w:rsidRDefault="00DE3429" w:rsidP="0081507E">
            <w:pPr>
              <w:spacing w:before="80" w:after="80"/>
              <w:ind w:left="142"/>
              <w:jc w:val="center"/>
              <w:rPr>
                <w:rFonts w:cs="Arial"/>
                <w:szCs w:val="20"/>
              </w:rPr>
            </w:pPr>
            <w:r w:rsidRPr="00706599">
              <w:rPr>
                <w:rFonts w:cs="Arial"/>
                <w:szCs w:val="20"/>
              </w:rPr>
              <w:t>2</w:t>
            </w:r>
          </w:p>
        </w:tc>
        <w:tc>
          <w:tcPr>
            <w:tcW w:w="850" w:type="dxa"/>
            <w:tcBorders>
              <w:right w:val="single" w:sz="8" w:space="0" w:color="auto"/>
            </w:tcBorders>
            <w:shd w:val="clear" w:color="auto" w:fill="auto"/>
            <w:vAlign w:val="center"/>
          </w:tcPr>
          <w:p w14:paraId="27328C5C" w14:textId="1FB83EAE" w:rsidR="00DE3429" w:rsidRPr="00706599" w:rsidRDefault="001F4B00" w:rsidP="00706599">
            <w:pPr>
              <w:spacing w:before="80" w:after="80"/>
              <w:ind w:left="142"/>
              <w:jc w:val="center"/>
              <w:rPr>
                <w:rFonts w:cs="Arial"/>
                <w:b/>
                <w:szCs w:val="20"/>
              </w:rPr>
            </w:pPr>
            <w:r>
              <w:rPr>
                <w:rFonts w:cs="Arial"/>
                <w:szCs w:val="20"/>
              </w:rPr>
              <w:t>1</w:t>
            </w:r>
          </w:p>
        </w:tc>
        <w:tc>
          <w:tcPr>
            <w:tcW w:w="6237" w:type="dxa"/>
            <w:tcBorders>
              <w:right w:val="single" w:sz="8" w:space="0" w:color="auto"/>
            </w:tcBorders>
            <w:shd w:val="clear" w:color="auto" w:fill="auto"/>
          </w:tcPr>
          <w:p w14:paraId="593F7B10" w14:textId="7DD018AE" w:rsidR="00DE3429" w:rsidRPr="00706599" w:rsidRDefault="00706599" w:rsidP="00D76034">
            <w:pPr>
              <w:spacing w:before="80" w:after="80"/>
              <w:ind w:left="142"/>
              <w:jc w:val="center"/>
              <w:rPr>
                <w:rFonts w:cs="Arial"/>
                <w:b/>
                <w:szCs w:val="20"/>
              </w:rPr>
            </w:pPr>
            <w:r w:rsidRPr="00706599">
              <w:rPr>
                <w:rFonts w:cs="Arial"/>
                <w:szCs w:val="20"/>
              </w:rPr>
              <w:t>Réalisation des prestations de mise en œuvre d’un drone sous-marins autonomes </w:t>
            </w:r>
            <w:r w:rsidR="00D76034">
              <w:rPr>
                <w:rFonts w:cs="Arial"/>
              </w:rPr>
              <w:t>de la catégorie « moyen » </w:t>
            </w:r>
          </w:p>
        </w:tc>
      </w:tr>
    </w:tbl>
    <w:p w14:paraId="0D75EC97" w14:textId="77777777" w:rsidR="00F370B6" w:rsidRPr="000225D4" w:rsidRDefault="00F370B6" w:rsidP="00F370B6">
      <w:pPr>
        <w:spacing w:before="0" w:after="0"/>
        <w:rPr>
          <w:rFonts w:cs="Arial"/>
        </w:rPr>
      </w:pPr>
    </w:p>
    <w:p w14:paraId="0973190F" w14:textId="64C86ED9" w:rsidR="00FC77C7" w:rsidRPr="000225D4" w:rsidRDefault="003D387A" w:rsidP="00D03A13">
      <w:pPr>
        <w:pStyle w:val="Titre2"/>
        <w:ind w:hanging="731"/>
      </w:pPr>
      <w:bookmarkStart w:id="117" w:name="_Toc116463721"/>
      <w:bookmarkStart w:id="118" w:name="_Toc193817252"/>
      <w:r w:rsidRPr="000225D4">
        <w:t xml:space="preserve">Montant </w:t>
      </w:r>
      <w:bookmarkEnd w:id="117"/>
      <w:r w:rsidR="00930EBD" w:rsidRPr="000225D4">
        <w:t>d</w:t>
      </w:r>
      <w:r w:rsidR="005F49E0">
        <w:t>es</w:t>
      </w:r>
      <w:r w:rsidR="00B56590" w:rsidRPr="000225D4">
        <w:t xml:space="preserve"> marché</w:t>
      </w:r>
      <w:r w:rsidR="005F49E0">
        <w:t>s</w:t>
      </w:r>
      <w:bookmarkEnd w:id="118"/>
    </w:p>
    <w:p w14:paraId="1F9511F8" w14:textId="4195B244" w:rsidR="00930EBD" w:rsidRPr="000225D4" w:rsidRDefault="00930EBD" w:rsidP="00930EBD">
      <w:pPr>
        <w:spacing w:before="0" w:after="0"/>
        <w:rPr>
          <w:rFonts w:cs="Arial"/>
        </w:rPr>
      </w:pPr>
      <w:r w:rsidRPr="000225D4">
        <w:rPr>
          <w:rFonts w:cs="Arial"/>
        </w:rPr>
        <w:t xml:space="preserve">Le montant afférent à chacun des </w:t>
      </w:r>
      <w:r w:rsidR="000B6F35" w:rsidRPr="000225D4">
        <w:rPr>
          <w:rFonts w:cs="Arial"/>
        </w:rPr>
        <w:t xml:space="preserve">marchés </w:t>
      </w:r>
      <w:r w:rsidRPr="000225D4">
        <w:rPr>
          <w:rFonts w:cs="Arial"/>
        </w:rPr>
        <w:t xml:space="preserve">est mentionné </w:t>
      </w:r>
      <w:r w:rsidR="007F5F3C" w:rsidRPr="000225D4">
        <w:rPr>
          <w:rFonts w:cs="Arial"/>
        </w:rPr>
        <w:t>en annexe 1 de l’Acte d’Engagement.</w:t>
      </w:r>
    </w:p>
    <w:p w14:paraId="34DF0F71" w14:textId="77777777" w:rsidR="00930EBD" w:rsidRPr="000225D4" w:rsidRDefault="00930EBD" w:rsidP="00930EBD">
      <w:pPr>
        <w:spacing w:before="0" w:after="0"/>
        <w:rPr>
          <w:rFonts w:cs="Arial"/>
        </w:rPr>
      </w:pPr>
    </w:p>
    <w:p w14:paraId="6C602C4D" w14:textId="77777777" w:rsidR="00930EBD" w:rsidRPr="000225D4" w:rsidRDefault="00930EBD" w:rsidP="00930EBD">
      <w:pPr>
        <w:spacing w:before="0" w:after="0"/>
        <w:rPr>
          <w:rFonts w:cs="Arial"/>
        </w:rPr>
      </w:pPr>
      <w:r w:rsidRPr="000225D4">
        <w:rPr>
          <w:rFonts w:cs="Arial"/>
        </w:rPr>
        <w:t>Les prestations sont assujetties à la taxe sur la valeur ajoutée. Le taux est de 20 % à la date de notification du marché. Le montant de la taxe est donné à titre indicatif. Le règlement sera effectué suivant le taux en vigueur à la date du fait générateur.</w:t>
      </w:r>
    </w:p>
    <w:p w14:paraId="40908666" w14:textId="77777777" w:rsidR="003D387A" w:rsidRPr="000225D4" w:rsidRDefault="003D387A" w:rsidP="00735792">
      <w:pPr>
        <w:pStyle w:val="Titre1"/>
        <w:tabs>
          <w:tab w:val="left" w:pos="1560"/>
        </w:tabs>
        <w:ind w:left="1560" w:hanging="1560"/>
      </w:pPr>
      <w:bookmarkStart w:id="119" w:name="_Toc193817253"/>
      <w:r w:rsidRPr="000225D4">
        <w:t>Caractère des prix</w:t>
      </w:r>
      <w:bookmarkEnd w:id="119"/>
    </w:p>
    <w:p w14:paraId="0380DDC9" w14:textId="77777777" w:rsidR="003D387A" w:rsidRPr="000225D4" w:rsidRDefault="003D387A" w:rsidP="00DF1D05">
      <w:pPr>
        <w:pStyle w:val="Titre2"/>
      </w:pPr>
      <w:bookmarkStart w:id="120" w:name="_Ref211048815"/>
      <w:bookmarkStart w:id="121" w:name="_Toc193817254"/>
      <w:r w:rsidRPr="000225D4">
        <w:t>C</w:t>
      </w:r>
      <w:r w:rsidR="000D5D64" w:rsidRPr="000225D4">
        <w:t>ontenu des prix</w:t>
      </w:r>
      <w:bookmarkEnd w:id="120"/>
      <w:bookmarkEnd w:id="121"/>
      <w:r w:rsidR="000D5D64" w:rsidRPr="000225D4">
        <w:t xml:space="preserve"> </w:t>
      </w:r>
    </w:p>
    <w:p w14:paraId="01C91CA0" w14:textId="2BBD5CDB" w:rsidR="00C11769" w:rsidRPr="000225D4" w:rsidRDefault="00C11769" w:rsidP="00C11769">
      <w:pPr>
        <w:spacing w:after="0"/>
        <w:rPr>
          <w:rFonts w:cs="Arial"/>
        </w:rPr>
      </w:pPr>
      <w:bookmarkStart w:id="122" w:name="_Ref211047704"/>
      <w:bookmarkStart w:id="123" w:name="_Ref211048786"/>
      <w:bookmarkStart w:id="124" w:name="_Ref211048895"/>
      <w:r w:rsidRPr="000225D4">
        <w:rPr>
          <w:rFonts w:cs="Arial"/>
        </w:rPr>
        <w:t xml:space="preserve">Par principe, les prix </w:t>
      </w:r>
      <w:r w:rsidR="00AE1725" w:rsidRPr="000225D4">
        <w:rPr>
          <w:rFonts w:cs="Arial"/>
        </w:rPr>
        <w:t>des lots définis ci-avant</w:t>
      </w:r>
      <w:r w:rsidRPr="000225D4">
        <w:rPr>
          <w:rFonts w:cs="Arial"/>
        </w:rPr>
        <w:t xml:space="preserve"> comprennent tous les frais nécessaires à l’exécution des prestations </w:t>
      </w:r>
      <w:r w:rsidR="00751DEE" w:rsidRPr="000225D4">
        <w:rPr>
          <w:rFonts w:cs="Arial"/>
        </w:rPr>
        <w:t>décrites au CCTP mentionné à l’</w:t>
      </w:r>
      <w:r w:rsidR="00751DEE" w:rsidRPr="000225D4">
        <w:rPr>
          <w:rFonts w:cs="Arial"/>
        </w:rPr>
        <w:fldChar w:fldCharType="begin"/>
      </w:r>
      <w:r w:rsidR="00751DEE" w:rsidRPr="000225D4">
        <w:rPr>
          <w:rFonts w:cs="Arial"/>
        </w:rPr>
        <w:instrText xml:space="preserve"> REF _Ref66439464 \r \h </w:instrText>
      </w:r>
      <w:r w:rsidR="000225D4" w:rsidRPr="000225D4">
        <w:rPr>
          <w:rFonts w:cs="Arial"/>
        </w:rPr>
        <w:instrText xml:space="preserve"> \* MERGEFORMAT </w:instrText>
      </w:r>
      <w:r w:rsidR="00751DEE" w:rsidRPr="000225D4">
        <w:rPr>
          <w:rFonts w:cs="Arial"/>
        </w:rPr>
      </w:r>
      <w:r w:rsidR="00751DEE" w:rsidRPr="000225D4">
        <w:rPr>
          <w:rFonts w:cs="Arial"/>
        </w:rPr>
        <w:fldChar w:fldCharType="separate"/>
      </w:r>
      <w:r w:rsidR="00C667BD" w:rsidRPr="000225D4">
        <w:rPr>
          <w:rFonts w:cs="Arial"/>
        </w:rPr>
        <w:t>Article 1</w:t>
      </w:r>
      <w:r w:rsidR="00751DEE" w:rsidRPr="000225D4">
        <w:rPr>
          <w:rFonts w:cs="Arial"/>
        </w:rPr>
        <w:fldChar w:fldCharType="end"/>
      </w:r>
      <w:r w:rsidRPr="000225D4">
        <w:rPr>
          <w:rFonts w:cs="Arial"/>
        </w:rPr>
        <w:t xml:space="preserve"> </w:t>
      </w:r>
      <w:r w:rsidRPr="000225D4">
        <w:rPr>
          <w:rFonts w:cs="Arial"/>
          <w:i/>
        </w:rPr>
        <w:t>supra</w:t>
      </w:r>
      <w:r w:rsidRPr="000225D4">
        <w:rPr>
          <w:rFonts w:cs="Arial"/>
        </w:rPr>
        <w:t xml:space="preserve"> et notamment :</w:t>
      </w:r>
    </w:p>
    <w:p w14:paraId="1B5BC6DF" w14:textId="77777777" w:rsidR="00C11769" w:rsidRPr="000225D4" w:rsidRDefault="00C11769" w:rsidP="00C11769">
      <w:pPr>
        <w:spacing w:before="0" w:after="0"/>
        <w:rPr>
          <w:rFonts w:cs="Arial"/>
        </w:rPr>
      </w:pPr>
      <w:r w:rsidRPr="000225D4">
        <w:rPr>
          <w:rFonts w:cs="Arial"/>
        </w:rPr>
        <w:t>- le conditionnement, l'emballage et la manutention,</w:t>
      </w:r>
    </w:p>
    <w:p w14:paraId="2AE91AF4" w14:textId="77777777" w:rsidR="00C11769" w:rsidRPr="000225D4" w:rsidRDefault="00C11769" w:rsidP="00C11769">
      <w:pPr>
        <w:spacing w:before="0" w:after="0"/>
        <w:rPr>
          <w:rFonts w:cs="Arial"/>
        </w:rPr>
      </w:pPr>
      <w:r w:rsidRPr="000225D4">
        <w:rPr>
          <w:rFonts w:cs="Arial"/>
        </w:rPr>
        <w:t>- l'assurance,</w:t>
      </w:r>
    </w:p>
    <w:p w14:paraId="4BBBC720" w14:textId="77777777" w:rsidR="00C11769" w:rsidRPr="000225D4" w:rsidRDefault="00C11769" w:rsidP="00C11769">
      <w:pPr>
        <w:spacing w:before="0" w:after="0"/>
        <w:rPr>
          <w:rFonts w:cs="Arial"/>
        </w:rPr>
      </w:pPr>
      <w:r w:rsidRPr="000225D4">
        <w:rPr>
          <w:rFonts w:cs="Arial"/>
        </w:rPr>
        <w:t>- le stockage,</w:t>
      </w:r>
    </w:p>
    <w:p w14:paraId="7DD2F136" w14:textId="1AA005DE" w:rsidR="00C11769" w:rsidRPr="000225D4" w:rsidRDefault="00C11769" w:rsidP="00C11769">
      <w:pPr>
        <w:spacing w:before="0" w:after="0"/>
        <w:rPr>
          <w:rFonts w:cs="Arial"/>
        </w:rPr>
      </w:pPr>
      <w:r w:rsidRPr="000225D4">
        <w:rPr>
          <w:rFonts w:cs="Arial"/>
        </w:rPr>
        <w:t xml:space="preserve">- les garanties définies à </w:t>
      </w:r>
      <w:r w:rsidR="00751DEE" w:rsidRPr="000225D4">
        <w:rPr>
          <w:rFonts w:cs="Arial"/>
        </w:rPr>
        <w:t>l’</w:t>
      </w:r>
      <w:r w:rsidR="00751DEE" w:rsidRPr="000225D4">
        <w:rPr>
          <w:rFonts w:cs="Arial"/>
        </w:rPr>
        <w:fldChar w:fldCharType="begin"/>
      </w:r>
      <w:r w:rsidR="00751DEE" w:rsidRPr="000225D4">
        <w:rPr>
          <w:rFonts w:cs="Arial"/>
        </w:rPr>
        <w:instrText xml:space="preserve"> REF _Ref66439428 \r \h </w:instrText>
      </w:r>
      <w:r w:rsidR="000225D4" w:rsidRPr="000225D4">
        <w:rPr>
          <w:rFonts w:cs="Arial"/>
        </w:rPr>
        <w:instrText xml:space="preserve"> \* MERGEFORMAT </w:instrText>
      </w:r>
      <w:r w:rsidR="00751DEE" w:rsidRPr="000225D4">
        <w:rPr>
          <w:rFonts w:cs="Arial"/>
        </w:rPr>
      </w:r>
      <w:r w:rsidR="00751DEE" w:rsidRPr="000225D4">
        <w:rPr>
          <w:rFonts w:cs="Arial"/>
        </w:rPr>
        <w:fldChar w:fldCharType="separate"/>
      </w:r>
      <w:r w:rsidR="00C667BD" w:rsidRPr="000225D4">
        <w:rPr>
          <w:rFonts w:cs="Arial"/>
        </w:rPr>
        <w:t>Article 7</w:t>
      </w:r>
      <w:r w:rsidR="00751DEE" w:rsidRPr="000225D4">
        <w:rPr>
          <w:rFonts w:cs="Arial"/>
        </w:rPr>
        <w:fldChar w:fldCharType="end"/>
      </w:r>
      <w:r w:rsidR="00FB6562" w:rsidRPr="000225D4">
        <w:rPr>
          <w:rFonts w:cs="Arial"/>
        </w:rPr>
        <w:t xml:space="preserve"> </w:t>
      </w:r>
      <w:r w:rsidRPr="000225D4">
        <w:rPr>
          <w:rFonts w:cs="Arial"/>
          <w:i/>
        </w:rPr>
        <w:t>infra</w:t>
      </w:r>
      <w:r w:rsidRPr="000225D4">
        <w:rPr>
          <w:rFonts w:cs="Arial"/>
        </w:rPr>
        <w:t xml:space="preserve">, </w:t>
      </w:r>
    </w:p>
    <w:p w14:paraId="207C959C" w14:textId="080DD3FE" w:rsidR="00C11769" w:rsidRPr="000225D4" w:rsidRDefault="00C11769" w:rsidP="00C11769">
      <w:pPr>
        <w:spacing w:before="0" w:after="0"/>
        <w:rPr>
          <w:rFonts w:cs="Arial"/>
        </w:rPr>
      </w:pPr>
      <w:r w:rsidRPr="000225D4">
        <w:rPr>
          <w:rFonts w:cs="Arial"/>
        </w:rPr>
        <w:t>- la documentation prévue au CCTP</w:t>
      </w:r>
      <w:r w:rsidR="00751DEE" w:rsidRPr="000225D4">
        <w:rPr>
          <w:rFonts w:cs="Arial"/>
        </w:rPr>
        <w:t xml:space="preserve"> mentionné à l’</w:t>
      </w:r>
      <w:r w:rsidR="00751DEE" w:rsidRPr="000225D4">
        <w:rPr>
          <w:rFonts w:cs="Arial"/>
        </w:rPr>
        <w:fldChar w:fldCharType="begin"/>
      </w:r>
      <w:r w:rsidR="00751DEE" w:rsidRPr="000225D4">
        <w:rPr>
          <w:rFonts w:cs="Arial"/>
        </w:rPr>
        <w:instrText xml:space="preserve"> REF _Ref66439452 \r \h </w:instrText>
      </w:r>
      <w:r w:rsidR="000225D4" w:rsidRPr="000225D4">
        <w:rPr>
          <w:rFonts w:cs="Arial"/>
        </w:rPr>
        <w:instrText xml:space="preserve"> \* MERGEFORMAT </w:instrText>
      </w:r>
      <w:r w:rsidR="00751DEE" w:rsidRPr="000225D4">
        <w:rPr>
          <w:rFonts w:cs="Arial"/>
        </w:rPr>
      </w:r>
      <w:r w:rsidR="00751DEE" w:rsidRPr="000225D4">
        <w:rPr>
          <w:rFonts w:cs="Arial"/>
        </w:rPr>
        <w:fldChar w:fldCharType="separate"/>
      </w:r>
      <w:r w:rsidR="00C667BD" w:rsidRPr="000225D4">
        <w:rPr>
          <w:rFonts w:cs="Arial"/>
        </w:rPr>
        <w:t>Article 1</w:t>
      </w:r>
      <w:r w:rsidR="00751DEE" w:rsidRPr="000225D4">
        <w:rPr>
          <w:rFonts w:cs="Arial"/>
        </w:rPr>
        <w:fldChar w:fldCharType="end"/>
      </w:r>
      <w:r w:rsidRPr="000225D4">
        <w:rPr>
          <w:rFonts w:cs="Arial"/>
        </w:rPr>
        <w:t xml:space="preserve"> </w:t>
      </w:r>
      <w:r w:rsidRPr="000225D4">
        <w:rPr>
          <w:rFonts w:cs="Arial"/>
          <w:i/>
        </w:rPr>
        <w:t>supra</w:t>
      </w:r>
      <w:r w:rsidRPr="000225D4">
        <w:rPr>
          <w:rFonts w:cs="Arial"/>
        </w:rPr>
        <w:t>,</w:t>
      </w:r>
    </w:p>
    <w:p w14:paraId="66845836" w14:textId="77777777" w:rsidR="00C11769" w:rsidRPr="000225D4" w:rsidRDefault="00C11769" w:rsidP="00C11769">
      <w:pPr>
        <w:spacing w:before="0" w:after="0"/>
        <w:rPr>
          <w:rFonts w:cs="Arial"/>
        </w:rPr>
      </w:pPr>
      <w:r w:rsidRPr="000225D4">
        <w:rPr>
          <w:rFonts w:cs="Arial"/>
        </w:rPr>
        <w:t>- les opérations de vérification,</w:t>
      </w:r>
    </w:p>
    <w:p w14:paraId="3E1C9450" w14:textId="5CB7988F" w:rsidR="000F5544" w:rsidRPr="000225D4" w:rsidRDefault="00F30E1B" w:rsidP="00C11769">
      <w:pPr>
        <w:spacing w:before="0" w:after="0"/>
        <w:rPr>
          <w:rFonts w:cs="Arial"/>
        </w:rPr>
      </w:pPr>
      <w:r w:rsidRPr="000225D4">
        <w:rPr>
          <w:rFonts w:cs="Arial"/>
        </w:rPr>
        <w:t>- la livraison franco de port en France métropolitaine</w:t>
      </w:r>
      <w:r w:rsidR="000B6F35" w:rsidRPr="000225D4">
        <w:rPr>
          <w:rFonts w:cs="Arial"/>
        </w:rPr>
        <w:t>.</w:t>
      </w:r>
    </w:p>
    <w:p w14:paraId="0A647D78" w14:textId="77777777" w:rsidR="00C667BD" w:rsidRPr="000225D4" w:rsidRDefault="00C667BD" w:rsidP="00C11769">
      <w:pPr>
        <w:spacing w:before="0" w:after="0"/>
        <w:rPr>
          <w:rFonts w:cs="Arial"/>
        </w:rPr>
      </w:pPr>
    </w:p>
    <w:p w14:paraId="6972955B" w14:textId="644953C9" w:rsidR="00AE1725" w:rsidRPr="000225D4" w:rsidRDefault="00AE1725" w:rsidP="00C11769">
      <w:pPr>
        <w:spacing w:before="0" w:after="0"/>
        <w:rPr>
          <w:rFonts w:cs="Arial"/>
        </w:rPr>
      </w:pPr>
      <w:r w:rsidRPr="000225D4">
        <w:rPr>
          <w:rFonts w:cs="Arial"/>
        </w:rPr>
        <w:t>En complément des dispositions ci-dessus et dans le cas de la mise en œuvre de la garantie</w:t>
      </w:r>
      <w:r w:rsidR="003B4C45">
        <w:rPr>
          <w:rFonts w:cs="Arial"/>
        </w:rPr>
        <w:t xml:space="preserve"> </w:t>
      </w:r>
      <w:r w:rsidRPr="000225D4">
        <w:rPr>
          <w:rFonts w:cs="Arial"/>
        </w:rPr>
        <w:t>: en cas de renvoi des moyens, des matériels ou des fournitures dans les locaux du titulaire ou de ses éventuels sous-contractants, ces frais sont également compris.</w:t>
      </w:r>
    </w:p>
    <w:p w14:paraId="16F2F39F" w14:textId="77777777" w:rsidR="003D387A" w:rsidRPr="000225D4" w:rsidRDefault="003D387A" w:rsidP="00857A60">
      <w:pPr>
        <w:pStyle w:val="Titre2"/>
      </w:pPr>
      <w:bookmarkStart w:id="125" w:name="_Ref66370134"/>
      <w:bookmarkStart w:id="126" w:name="_Toc193817255"/>
      <w:r w:rsidRPr="000225D4">
        <w:t>D</w:t>
      </w:r>
      <w:r w:rsidR="000D5D64" w:rsidRPr="000225D4">
        <w:t>ate d’établissement des prix</w:t>
      </w:r>
      <w:bookmarkEnd w:id="122"/>
      <w:bookmarkEnd w:id="123"/>
      <w:bookmarkEnd w:id="124"/>
      <w:bookmarkEnd w:id="125"/>
      <w:bookmarkEnd w:id="126"/>
    </w:p>
    <w:p w14:paraId="0178E758" w14:textId="393845B8" w:rsidR="00C11769" w:rsidRPr="000225D4" w:rsidRDefault="00C11769" w:rsidP="00C11769">
      <w:pPr>
        <w:rPr>
          <w:rFonts w:cs="Arial"/>
        </w:rPr>
      </w:pPr>
      <w:r w:rsidRPr="000225D4">
        <w:rPr>
          <w:rFonts w:cs="Arial"/>
        </w:rPr>
        <w:t xml:space="preserve">Les prix initiaux figurant en annexe </w:t>
      </w:r>
      <w:r w:rsidR="00C67ED5" w:rsidRPr="000225D4">
        <w:rPr>
          <w:rFonts w:cs="Arial"/>
        </w:rPr>
        <w:t>1</w:t>
      </w:r>
      <w:r w:rsidR="00A50BAE" w:rsidRPr="000225D4">
        <w:rPr>
          <w:rFonts w:cs="Arial"/>
        </w:rPr>
        <w:t xml:space="preserve"> </w:t>
      </w:r>
      <w:r w:rsidR="00C67ED5" w:rsidRPr="000225D4">
        <w:rPr>
          <w:rFonts w:cs="Arial"/>
          <w:i/>
        </w:rPr>
        <w:t>infra</w:t>
      </w:r>
      <w:r w:rsidR="00C67ED5" w:rsidRPr="000225D4">
        <w:rPr>
          <w:rFonts w:cs="Arial"/>
        </w:rPr>
        <w:t xml:space="preserve"> </w:t>
      </w:r>
      <w:r w:rsidRPr="000225D4">
        <w:rPr>
          <w:rFonts w:cs="Arial"/>
        </w:rPr>
        <w:t xml:space="preserve">à l’acte d'engagement sont établis à la date dite « date d’établissement des prix », soit </w:t>
      </w:r>
      <w:r w:rsidR="0027606A" w:rsidRPr="000225D4">
        <w:rPr>
          <w:rFonts w:cs="Arial"/>
        </w:rPr>
        <w:t xml:space="preserve">le mois </w:t>
      </w:r>
      <w:r w:rsidR="00706599" w:rsidRPr="00701736">
        <w:rPr>
          <w:rFonts w:cs="Arial"/>
          <w:i/>
        </w:rPr>
        <w:t xml:space="preserve">de </w:t>
      </w:r>
      <w:r w:rsidR="004012BC" w:rsidRPr="00701736">
        <w:rPr>
          <w:rFonts w:cs="Arial"/>
          <w:i/>
        </w:rPr>
        <w:t>la dernière offre</w:t>
      </w:r>
      <w:r w:rsidR="004012BC">
        <w:rPr>
          <w:rFonts w:cs="Arial"/>
        </w:rPr>
        <w:t xml:space="preserve"> </w:t>
      </w:r>
      <w:r w:rsidR="007A0563" w:rsidRPr="000225D4">
        <w:rPr>
          <w:rFonts w:cs="Arial"/>
        </w:rPr>
        <w:t>pour tous les lots</w:t>
      </w:r>
      <w:r w:rsidRPr="000225D4">
        <w:rPr>
          <w:rFonts w:cs="Arial"/>
        </w:rPr>
        <w:t>.</w:t>
      </w:r>
    </w:p>
    <w:p w14:paraId="164FC083" w14:textId="77777777" w:rsidR="003D387A" w:rsidRPr="000225D4" w:rsidRDefault="003D387A" w:rsidP="00857A60">
      <w:pPr>
        <w:pStyle w:val="Titre2"/>
      </w:pPr>
      <w:bookmarkStart w:id="127" w:name="_Ref211048902"/>
      <w:bookmarkStart w:id="128" w:name="_Toc193817256"/>
      <w:r w:rsidRPr="000225D4">
        <w:t>T</w:t>
      </w:r>
      <w:r w:rsidR="000D5D64" w:rsidRPr="000225D4">
        <w:t>ype de prix</w:t>
      </w:r>
      <w:bookmarkEnd w:id="127"/>
      <w:bookmarkEnd w:id="128"/>
    </w:p>
    <w:p w14:paraId="0C991525" w14:textId="12F66CD2" w:rsidR="00C11769" w:rsidRPr="000225D4" w:rsidRDefault="007A0563" w:rsidP="00C11769">
      <w:pPr>
        <w:autoSpaceDE w:val="0"/>
        <w:autoSpaceDN w:val="0"/>
        <w:adjustRightInd w:val="0"/>
        <w:spacing w:before="0" w:after="0"/>
        <w:rPr>
          <w:rFonts w:cs="Arial"/>
        </w:rPr>
      </w:pPr>
      <w:r w:rsidRPr="000225D4">
        <w:rPr>
          <w:rFonts w:cs="Arial"/>
        </w:rPr>
        <w:t xml:space="preserve">Les prix des </w:t>
      </w:r>
      <w:r w:rsidR="00FA05C8">
        <w:rPr>
          <w:rFonts w:cs="Arial"/>
        </w:rPr>
        <w:t>postes de chaque marché</w:t>
      </w:r>
      <w:r w:rsidR="00FA05C8" w:rsidRPr="000225D4">
        <w:rPr>
          <w:rFonts w:cs="Arial"/>
        </w:rPr>
        <w:t xml:space="preserve"> </w:t>
      </w:r>
      <w:r w:rsidRPr="000225D4">
        <w:rPr>
          <w:rFonts w:cs="Arial"/>
        </w:rPr>
        <w:t xml:space="preserve">sont </w:t>
      </w:r>
      <w:r w:rsidR="00632728">
        <w:rPr>
          <w:rFonts w:cs="Arial"/>
        </w:rPr>
        <w:t>forfaitaires</w:t>
      </w:r>
      <w:r w:rsidRPr="000225D4">
        <w:rPr>
          <w:rFonts w:cs="Arial"/>
        </w:rPr>
        <w:t xml:space="preserve"> définitifs.</w:t>
      </w:r>
    </w:p>
    <w:p w14:paraId="3B424A43" w14:textId="77777777" w:rsidR="003D387A" w:rsidRPr="000225D4" w:rsidRDefault="003D387A" w:rsidP="00857A60">
      <w:pPr>
        <w:pStyle w:val="Titre2"/>
      </w:pPr>
      <w:bookmarkStart w:id="129" w:name="_Toc193817257"/>
      <w:r w:rsidRPr="000225D4">
        <w:t>F</w:t>
      </w:r>
      <w:r w:rsidR="002815CC" w:rsidRPr="000225D4">
        <w:t>orme des prix</w:t>
      </w:r>
      <w:bookmarkEnd w:id="129"/>
    </w:p>
    <w:p w14:paraId="7927BB50" w14:textId="0CD69125" w:rsidR="005F49E0" w:rsidRPr="009A6F1D" w:rsidRDefault="00857A60" w:rsidP="00857A60">
      <w:pPr>
        <w:rPr>
          <w:rFonts w:cs="Arial"/>
        </w:rPr>
      </w:pPr>
      <w:r w:rsidRPr="009A6F1D">
        <w:rPr>
          <w:rFonts w:cs="Arial"/>
        </w:rPr>
        <w:t xml:space="preserve">Les prix </w:t>
      </w:r>
      <w:r w:rsidR="005F49E0" w:rsidRPr="009A6F1D">
        <w:rPr>
          <w:rFonts w:cs="Arial"/>
        </w:rPr>
        <w:t xml:space="preserve">du </w:t>
      </w:r>
      <w:r w:rsidR="00FA05C8" w:rsidRPr="009A6F1D">
        <w:rPr>
          <w:rFonts w:cs="Arial"/>
        </w:rPr>
        <w:t xml:space="preserve">poste de chaque marché </w:t>
      </w:r>
      <w:r w:rsidRPr="009A6F1D">
        <w:rPr>
          <w:rFonts w:cs="Arial"/>
        </w:rPr>
        <w:t>sont fermes</w:t>
      </w:r>
      <w:r w:rsidR="00D943BD" w:rsidRPr="009A6F1D">
        <w:rPr>
          <w:rFonts w:cs="Arial"/>
        </w:rPr>
        <w:t xml:space="preserve"> actualisables</w:t>
      </w:r>
      <w:r w:rsidRPr="009A6F1D">
        <w:rPr>
          <w:rFonts w:cs="Arial"/>
        </w:rPr>
        <w:t>.</w:t>
      </w:r>
    </w:p>
    <w:p w14:paraId="34C02188" w14:textId="30547A9E" w:rsidR="009A6F1D" w:rsidRPr="009A6F1D" w:rsidRDefault="009A6F1D" w:rsidP="009A6F1D">
      <w:pPr>
        <w:spacing w:before="60" w:after="60"/>
        <w:rPr>
          <w:b/>
          <w:noProof/>
          <w:color w:val="000000"/>
          <w:sz w:val="28"/>
        </w:rPr>
      </w:pPr>
      <w:r w:rsidRPr="009A6F1D">
        <w:rPr>
          <w:noProof/>
          <w:color w:val="000000"/>
        </w:rPr>
        <w:t xml:space="preserve">Si plus de trois mois s'écoulent entre la date d’établissement des prix indiquée à l’article 3.2 </w:t>
      </w:r>
      <w:r w:rsidRPr="009A6F1D">
        <w:rPr>
          <w:i/>
          <w:noProof/>
          <w:color w:val="000000"/>
        </w:rPr>
        <w:t>supra</w:t>
      </w:r>
      <w:r w:rsidRPr="009A6F1D">
        <w:rPr>
          <w:noProof/>
          <w:color w:val="000000"/>
        </w:rPr>
        <w:t xml:space="preserve"> et la date de début d’exécution des prestations (telle que définie à l’article 5.1), les prix seront actualisés à une date antérieure de trois mois à la date de début d’exécution des prestations, à l'aide de la formule suivante :</w:t>
      </w:r>
    </w:p>
    <w:p w14:paraId="44EB5409" w14:textId="51A3B44D" w:rsidR="009A6F1D" w:rsidRPr="009A6F1D" w:rsidRDefault="009A6F1D" w:rsidP="009A6F1D">
      <w:pPr>
        <w:spacing w:before="60" w:after="60"/>
        <w:jc w:val="center"/>
        <w:rPr>
          <w:noProof/>
          <w:color w:val="000000"/>
          <w:lang w:val="en-US"/>
        </w:rPr>
      </w:pPr>
      <w:r w:rsidRPr="009A6F1D">
        <w:rPr>
          <w:noProof/>
          <w:color w:val="000000"/>
          <w:lang w:val="en-US"/>
        </w:rPr>
        <w:t>P</w:t>
      </w:r>
      <w:r w:rsidRPr="009A6F1D">
        <w:rPr>
          <w:noProof/>
          <w:color w:val="000000"/>
          <w:vertAlign w:val="subscript"/>
          <w:lang w:val="en-US"/>
        </w:rPr>
        <w:t>1</w:t>
      </w:r>
      <w:r w:rsidRPr="009A6F1D">
        <w:rPr>
          <w:noProof/>
          <w:color w:val="000000"/>
          <w:lang w:val="en-US"/>
        </w:rPr>
        <w:t xml:space="preserve"> = P</w:t>
      </w:r>
      <w:r w:rsidRPr="009A6F1D">
        <w:rPr>
          <w:noProof/>
          <w:color w:val="000000"/>
          <w:vertAlign w:val="subscript"/>
          <w:lang w:val="en-US"/>
        </w:rPr>
        <w:t>0</w:t>
      </w:r>
      <w:r w:rsidRPr="009A6F1D">
        <w:rPr>
          <w:noProof/>
          <w:color w:val="000000"/>
          <w:lang w:val="en-US"/>
        </w:rPr>
        <w:t xml:space="preserve"> (</w:t>
      </w:r>
      <w:r w:rsidR="00701736">
        <w:rPr>
          <w:noProof/>
          <w:color w:val="000000"/>
          <w:lang w:val="en-US"/>
        </w:rPr>
        <w:t>7</w:t>
      </w:r>
      <w:r w:rsidR="00701736" w:rsidRPr="009A6F1D">
        <w:rPr>
          <w:noProof/>
          <w:color w:val="000000"/>
          <w:lang w:val="en-US"/>
        </w:rPr>
        <w:t>0</w:t>
      </w:r>
      <w:r w:rsidRPr="009A6F1D">
        <w:rPr>
          <w:noProof/>
          <w:color w:val="000000"/>
          <w:lang w:val="en-US"/>
        </w:rPr>
        <w:t xml:space="preserve"> Sw</w:t>
      </w:r>
      <w:r w:rsidRPr="009A6F1D">
        <w:rPr>
          <w:noProof/>
          <w:color w:val="000000"/>
          <w:vertAlign w:val="subscript"/>
          <w:lang w:val="en-US"/>
        </w:rPr>
        <w:t>1</w:t>
      </w:r>
      <w:r w:rsidRPr="009A6F1D">
        <w:rPr>
          <w:noProof/>
          <w:color w:val="000000"/>
          <w:lang w:val="en-US"/>
        </w:rPr>
        <w:t>/Sw</w:t>
      </w:r>
      <w:r w:rsidRPr="009A6F1D">
        <w:rPr>
          <w:noProof/>
          <w:color w:val="000000"/>
          <w:vertAlign w:val="subscript"/>
          <w:lang w:val="en-US"/>
        </w:rPr>
        <w:t>0</w:t>
      </w:r>
      <w:r w:rsidRPr="009A6F1D">
        <w:rPr>
          <w:noProof/>
          <w:color w:val="000000"/>
          <w:lang w:val="en-US"/>
        </w:rPr>
        <w:t xml:space="preserve"> + </w:t>
      </w:r>
      <w:r w:rsidR="00701736">
        <w:rPr>
          <w:noProof/>
          <w:color w:val="000000"/>
          <w:lang w:val="en-US"/>
        </w:rPr>
        <w:t>3</w:t>
      </w:r>
      <w:r w:rsidRPr="009A6F1D">
        <w:rPr>
          <w:noProof/>
          <w:color w:val="000000"/>
          <w:lang w:val="en-US"/>
        </w:rPr>
        <w:t>0 PsdL</w:t>
      </w:r>
      <w:r w:rsidRPr="009A6F1D">
        <w:rPr>
          <w:noProof/>
          <w:color w:val="000000"/>
          <w:vertAlign w:val="subscript"/>
          <w:lang w:val="en-US"/>
        </w:rPr>
        <w:t>1</w:t>
      </w:r>
      <w:r w:rsidRPr="009A6F1D">
        <w:rPr>
          <w:noProof/>
          <w:color w:val="000000"/>
          <w:lang w:val="en-US"/>
        </w:rPr>
        <w:t>/PsdL</w:t>
      </w:r>
      <w:r w:rsidRPr="009A6F1D">
        <w:rPr>
          <w:noProof/>
          <w:color w:val="000000"/>
          <w:vertAlign w:val="subscript"/>
          <w:lang w:val="en-US"/>
        </w:rPr>
        <w:t>0</w:t>
      </w:r>
      <w:r w:rsidRPr="009A6F1D">
        <w:rPr>
          <w:noProof/>
          <w:color w:val="000000"/>
          <w:lang w:val="en-US"/>
        </w:rPr>
        <w:t>)</w:t>
      </w:r>
    </w:p>
    <w:p w14:paraId="5700D770" w14:textId="77777777" w:rsidR="009A6F1D" w:rsidRPr="009A6F1D" w:rsidRDefault="009A6F1D" w:rsidP="009A6F1D">
      <w:pPr>
        <w:spacing w:before="60" w:after="60"/>
        <w:rPr>
          <w:noProof/>
          <w:color w:val="000000"/>
        </w:rPr>
      </w:pPr>
      <w:r w:rsidRPr="009A6F1D">
        <w:rPr>
          <w:noProof/>
          <w:color w:val="000000"/>
        </w:rPr>
        <w:lastRenderedPageBreak/>
        <w:t>dans laquelle :</w:t>
      </w:r>
    </w:p>
    <w:p w14:paraId="5655CEC2" w14:textId="77777777" w:rsidR="009A6F1D" w:rsidRPr="009A6F1D" w:rsidRDefault="009A6F1D" w:rsidP="009A6F1D">
      <w:pPr>
        <w:tabs>
          <w:tab w:val="left" w:pos="426"/>
        </w:tabs>
        <w:spacing w:before="20" w:after="20"/>
      </w:pPr>
      <w:r w:rsidRPr="009A6F1D">
        <w:t>P</w:t>
      </w:r>
      <w:r w:rsidRPr="009A6F1D">
        <w:rPr>
          <w:vertAlign w:val="subscript"/>
        </w:rPr>
        <w:t>0</w:t>
      </w:r>
      <w:r w:rsidRPr="009A6F1D">
        <w:t xml:space="preserve"> = prix à la date d’établissement des prix,</w:t>
      </w:r>
    </w:p>
    <w:p w14:paraId="34E9D7F9" w14:textId="77777777" w:rsidR="009A6F1D" w:rsidRPr="009A6F1D" w:rsidRDefault="009A6F1D" w:rsidP="009A6F1D">
      <w:pPr>
        <w:tabs>
          <w:tab w:val="left" w:pos="426"/>
        </w:tabs>
        <w:spacing w:before="20" w:after="20"/>
      </w:pPr>
      <w:r w:rsidRPr="009A6F1D">
        <w:t>P</w:t>
      </w:r>
      <w:r w:rsidRPr="009A6F1D">
        <w:rPr>
          <w:vertAlign w:val="subscript"/>
        </w:rPr>
        <w:t xml:space="preserve">1 </w:t>
      </w:r>
      <w:r w:rsidRPr="009A6F1D">
        <w:t>= prix actualisé,</w:t>
      </w:r>
    </w:p>
    <w:p w14:paraId="0A0F29BA" w14:textId="77777777" w:rsidR="009A6F1D" w:rsidRPr="009A6F1D" w:rsidRDefault="009A6F1D" w:rsidP="009A6F1D">
      <w:pPr>
        <w:tabs>
          <w:tab w:val="left" w:pos="426"/>
        </w:tabs>
        <w:spacing w:before="20" w:after="20"/>
      </w:pPr>
      <w:r w:rsidRPr="009A6F1D">
        <w:t>PsdL</w:t>
      </w:r>
      <w:r w:rsidRPr="009A6F1D">
        <w:rPr>
          <w:vertAlign w:val="subscript"/>
        </w:rPr>
        <w:t>1</w:t>
      </w:r>
      <w:r w:rsidRPr="009A6F1D">
        <w:t xml:space="preserve"> = valeur de l'indice des "produits et services divers",</w:t>
      </w:r>
    </w:p>
    <w:p w14:paraId="02C075E1" w14:textId="77777777" w:rsidR="009A6F1D" w:rsidRPr="009A6F1D" w:rsidRDefault="009A6F1D" w:rsidP="009A6F1D">
      <w:pPr>
        <w:tabs>
          <w:tab w:val="left" w:pos="426"/>
        </w:tabs>
        <w:spacing w:before="20" w:after="20"/>
      </w:pPr>
      <w:r w:rsidRPr="009A6F1D">
        <w:t>Sw</w:t>
      </w:r>
      <w:r w:rsidRPr="009A6F1D">
        <w:rPr>
          <w:vertAlign w:val="subscript"/>
        </w:rPr>
        <w:t>1</w:t>
      </w:r>
      <w:r w:rsidRPr="009A6F1D">
        <w:t xml:space="preserve"> = valeur de l’indice du coût horaire du travail révisé – tous salariés (IME, IM, IC ou ST),</w:t>
      </w:r>
    </w:p>
    <w:p w14:paraId="668DAB77" w14:textId="77777777" w:rsidR="009A6F1D" w:rsidRPr="009A6F1D" w:rsidRDefault="009A6F1D" w:rsidP="009A6F1D">
      <w:pPr>
        <w:spacing w:before="60" w:after="60"/>
        <w:rPr>
          <w:noProof/>
          <w:color w:val="000000"/>
        </w:rPr>
      </w:pPr>
      <w:r w:rsidRPr="009A6F1D">
        <w:rPr>
          <w:noProof/>
          <w:color w:val="000000"/>
        </w:rPr>
        <w:t>lues le troisième mois avant la date de début d’exécution des prestations,</w:t>
      </w:r>
    </w:p>
    <w:p w14:paraId="63F7F4F5" w14:textId="087CCB85" w:rsidR="009A6F1D" w:rsidRPr="009A6F1D" w:rsidRDefault="009A6F1D" w:rsidP="009A6F1D">
      <w:pPr>
        <w:spacing w:before="60" w:after="60"/>
        <w:rPr>
          <w:noProof/>
          <w:color w:val="000000"/>
        </w:rPr>
      </w:pPr>
      <w:r w:rsidRPr="009A6F1D">
        <w:rPr>
          <w:noProof/>
          <w:color w:val="000000"/>
        </w:rPr>
        <w:t>Sw</w:t>
      </w:r>
      <w:r w:rsidRPr="009A6F1D">
        <w:rPr>
          <w:noProof/>
          <w:color w:val="000000"/>
          <w:vertAlign w:val="subscript"/>
        </w:rPr>
        <w:t>0</w:t>
      </w:r>
      <w:r w:rsidRPr="009A6F1D">
        <w:rPr>
          <w:noProof/>
          <w:color w:val="000000"/>
        </w:rPr>
        <w:t>, PsdL</w:t>
      </w:r>
      <w:r w:rsidRPr="009A6F1D">
        <w:rPr>
          <w:noProof/>
          <w:color w:val="000000"/>
          <w:vertAlign w:val="subscript"/>
        </w:rPr>
        <w:t>0</w:t>
      </w:r>
      <w:r w:rsidRPr="009A6F1D">
        <w:rPr>
          <w:noProof/>
          <w:color w:val="000000"/>
        </w:rPr>
        <w:t> : valeur des mêmes indices lue à la date d'établissement des prix.</w:t>
      </w:r>
    </w:p>
    <w:p w14:paraId="3A7D3717" w14:textId="3553AC6D" w:rsidR="009A6F1D" w:rsidRPr="009A6F1D" w:rsidRDefault="009A6F1D" w:rsidP="009A6F1D">
      <w:pPr>
        <w:spacing w:before="60" w:after="60"/>
        <w:rPr>
          <w:noProof/>
          <w:color w:val="000000"/>
        </w:rPr>
      </w:pPr>
      <w:r w:rsidRPr="009A6F1D">
        <w:rPr>
          <w:noProof/>
          <w:color w:val="000000"/>
        </w:rPr>
        <w:t>L</w:t>
      </w:r>
      <w:r w:rsidR="00701736">
        <w:rPr>
          <w:noProof/>
          <w:color w:val="000000"/>
        </w:rPr>
        <w:t>’</w:t>
      </w:r>
      <w:r w:rsidRPr="009A6F1D">
        <w:rPr>
          <w:noProof/>
          <w:color w:val="000000"/>
        </w:rPr>
        <w:t xml:space="preserve"> indice Sw </w:t>
      </w:r>
      <w:r w:rsidR="00701736">
        <w:rPr>
          <w:noProof/>
          <w:color w:val="000000"/>
        </w:rPr>
        <w:t>est</w:t>
      </w:r>
      <w:r w:rsidRPr="009A6F1D">
        <w:rPr>
          <w:noProof/>
          <w:color w:val="000000"/>
        </w:rPr>
        <w:t xml:space="preserve"> lu sur le site internet de l’INSEE (www.insee.fr).</w:t>
      </w:r>
    </w:p>
    <w:p w14:paraId="70B75042" w14:textId="77777777" w:rsidR="009A6F1D" w:rsidRPr="004857ED" w:rsidRDefault="009A6F1D" w:rsidP="009A6F1D">
      <w:pPr>
        <w:spacing w:before="60" w:after="60"/>
        <w:rPr>
          <w:noProof/>
          <w:color w:val="000000"/>
        </w:rPr>
      </w:pPr>
      <w:r w:rsidRPr="009A6F1D">
        <w:rPr>
          <w:noProof/>
          <w:color w:val="000000"/>
        </w:rPr>
        <w:t>L’indice PsdL est publié mensuellement sur le portail "Armement" du MINARM (</w:t>
      </w:r>
      <w:hyperlink r:id="rId8" w:history="1">
        <w:r w:rsidRPr="009A6F1D">
          <w:rPr>
            <w:rFonts w:cs="Arial"/>
            <w:noProof/>
            <w:color w:val="0000FF"/>
            <w:u w:val="single"/>
          </w:rPr>
          <w:t>https://armement.defense.gouv.fr</w:t>
        </w:r>
      </w:hyperlink>
      <w:r w:rsidRPr="009A6F1D">
        <w:rPr>
          <w:noProof/>
          <w:color w:val="000000"/>
        </w:rPr>
        <w:t>).</w:t>
      </w:r>
    </w:p>
    <w:p w14:paraId="67BAE90B" w14:textId="77777777" w:rsidR="00857A60" w:rsidRPr="000225D4" w:rsidRDefault="00857A60" w:rsidP="009A6F1D">
      <w:pPr>
        <w:spacing w:before="0" w:after="0"/>
        <w:jc w:val="left"/>
        <w:rPr>
          <w:rFonts w:cs="Arial"/>
        </w:rPr>
      </w:pPr>
    </w:p>
    <w:p w14:paraId="49B6A0C6" w14:textId="6773CA0F" w:rsidR="003D387A" w:rsidRPr="000225D4" w:rsidRDefault="00BB7297" w:rsidP="00735792">
      <w:pPr>
        <w:pStyle w:val="Titre1"/>
        <w:tabs>
          <w:tab w:val="left" w:pos="1560"/>
        </w:tabs>
        <w:ind w:left="1560" w:hanging="1560"/>
      </w:pPr>
      <w:bookmarkStart w:id="130" w:name="_Toc116463801"/>
      <w:bookmarkStart w:id="131" w:name="_Toc193817258"/>
      <w:r w:rsidRPr="000225D4">
        <w:t>Conditions de paiement</w:t>
      </w:r>
      <w:bookmarkEnd w:id="131"/>
    </w:p>
    <w:p w14:paraId="7E42A0BF" w14:textId="77777777" w:rsidR="003D387A" w:rsidRPr="000225D4" w:rsidRDefault="00C96AAF" w:rsidP="00275706">
      <w:pPr>
        <w:pStyle w:val="Titre2"/>
      </w:pPr>
      <w:bookmarkStart w:id="132" w:name="_Toc193817259"/>
      <w:bookmarkEnd w:id="130"/>
      <w:r w:rsidRPr="000225D4">
        <w:t>G</w:t>
      </w:r>
      <w:r w:rsidR="00BB7297" w:rsidRPr="000225D4">
        <w:t>énéralités</w:t>
      </w:r>
      <w:bookmarkEnd w:id="132"/>
    </w:p>
    <w:p w14:paraId="5D1DB0E7" w14:textId="77777777" w:rsidR="00275706" w:rsidRPr="000225D4" w:rsidRDefault="00275706" w:rsidP="00275706">
      <w:pPr>
        <w:rPr>
          <w:rFonts w:cs="Arial"/>
        </w:rPr>
      </w:pPr>
      <w:r w:rsidRPr="000225D4">
        <w:rPr>
          <w:rFonts w:cs="Arial"/>
        </w:rPr>
        <w:t xml:space="preserve">Les paiements dus au titulaire </w:t>
      </w:r>
      <w:r w:rsidR="00D44C84" w:rsidRPr="000225D4">
        <w:rPr>
          <w:rFonts w:cs="Arial"/>
        </w:rPr>
        <w:t xml:space="preserve">(et au sous-traitant à paiement direct) </w:t>
      </w:r>
      <w:r w:rsidRPr="000225D4">
        <w:rPr>
          <w:rFonts w:cs="Arial"/>
        </w:rPr>
        <w:t xml:space="preserve">au titre </w:t>
      </w:r>
      <w:r w:rsidR="00663353" w:rsidRPr="000225D4">
        <w:rPr>
          <w:rFonts w:cs="Arial"/>
        </w:rPr>
        <w:t>du</w:t>
      </w:r>
      <w:r w:rsidR="00B56590" w:rsidRPr="000225D4">
        <w:rPr>
          <w:rFonts w:cs="Arial"/>
        </w:rPr>
        <w:t xml:space="preserve"> marché</w:t>
      </w:r>
      <w:r w:rsidRPr="000225D4">
        <w:rPr>
          <w:rFonts w:cs="Arial"/>
        </w:rPr>
        <w:t xml:space="preserve"> s'effectuent selon les modalités définies au présent article</w:t>
      </w:r>
      <w:r w:rsidR="00D44C84" w:rsidRPr="000225D4">
        <w:rPr>
          <w:rFonts w:cs="Arial"/>
        </w:rPr>
        <w:t xml:space="preserve"> (et à l'annexe relative à la sous-traitance)</w:t>
      </w:r>
      <w:r w:rsidRPr="000225D4">
        <w:rPr>
          <w:rFonts w:cs="Arial"/>
        </w:rPr>
        <w:t>.</w:t>
      </w:r>
    </w:p>
    <w:p w14:paraId="57186EF3" w14:textId="676C129C" w:rsidR="00275706" w:rsidRDefault="00275706" w:rsidP="00275706">
      <w:pPr>
        <w:rPr>
          <w:rFonts w:cs="Arial"/>
        </w:rPr>
      </w:pPr>
      <w:r w:rsidRPr="000225D4">
        <w:rPr>
          <w:rFonts w:cs="Arial"/>
        </w:rPr>
        <w:t xml:space="preserve">Le titulaire </w:t>
      </w:r>
      <w:r w:rsidR="00A94E37" w:rsidRPr="000225D4">
        <w:rPr>
          <w:rFonts w:cs="Arial"/>
        </w:rPr>
        <w:t xml:space="preserve">(les cotraitants) </w:t>
      </w:r>
      <w:r w:rsidRPr="000225D4">
        <w:rPr>
          <w:rFonts w:cs="Arial"/>
        </w:rPr>
        <w:t xml:space="preserve">doit </w:t>
      </w:r>
      <w:r w:rsidR="00A94E37" w:rsidRPr="000225D4">
        <w:rPr>
          <w:rFonts w:cs="Arial"/>
        </w:rPr>
        <w:t xml:space="preserve">(doivent) </w:t>
      </w:r>
      <w:r w:rsidRPr="000225D4">
        <w:rPr>
          <w:rFonts w:cs="Arial"/>
        </w:rPr>
        <w:t xml:space="preserve">indiquer le numéro d’engagement juridique CHORUS et le numéro du service exécutant en plus du numéro </w:t>
      </w:r>
      <w:r w:rsidR="00663353" w:rsidRPr="000225D4">
        <w:rPr>
          <w:rFonts w:cs="Arial"/>
        </w:rPr>
        <w:t>du</w:t>
      </w:r>
      <w:r w:rsidR="00B56590" w:rsidRPr="000225D4">
        <w:rPr>
          <w:rFonts w:cs="Arial"/>
        </w:rPr>
        <w:t xml:space="preserve"> marché</w:t>
      </w:r>
      <w:r w:rsidRPr="000225D4">
        <w:rPr>
          <w:rFonts w:cs="Arial"/>
        </w:rPr>
        <w:t xml:space="preserve"> comme référence lors de l’établissement de ses </w:t>
      </w:r>
      <w:r w:rsidR="00A94E37" w:rsidRPr="000225D4">
        <w:rPr>
          <w:rFonts w:cs="Arial"/>
        </w:rPr>
        <w:t xml:space="preserve">(leurs) </w:t>
      </w:r>
      <w:r w:rsidRPr="000225D4">
        <w:rPr>
          <w:rFonts w:cs="Arial"/>
        </w:rPr>
        <w:t>demandes de paiement.</w:t>
      </w:r>
    </w:p>
    <w:p w14:paraId="743AE5DA" w14:textId="77777777" w:rsidR="003D387A" w:rsidRPr="000225D4" w:rsidRDefault="003D387A" w:rsidP="003208F1">
      <w:pPr>
        <w:pStyle w:val="Titre2"/>
      </w:pPr>
      <w:bookmarkStart w:id="133" w:name="_Toc193817260"/>
      <w:r w:rsidRPr="000225D4">
        <w:t>A</w:t>
      </w:r>
      <w:r w:rsidR="00BB7297" w:rsidRPr="000225D4">
        <w:t>vance</w:t>
      </w:r>
      <w:bookmarkEnd w:id="133"/>
    </w:p>
    <w:p w14:paraId="1290D582" w14:textId="77777777" w:rsidR="00C11A9F" w:rsidRPr="000225D4" w:rsidRDefault="00C11A9F" w:rsidP="00E80676">
      <w:pPr>
        <w:pStyle w:val="Titre3"/>
      </w:pPr>
      <w:bookmarkStart w:id="134" w:name="_Ref211069774"/>
      <w:bookmarkStart w:id="135" w:name="_Toc193817261"/>
      <w:r w:rsidRPr="000225D4">
        <w:t>Calcul et montant de l’avance</w:t>
      </w:r>
      <w:bookmarkEnd w:id="134"/>
      <w:bookmarkEnd w:id="135"/>
    </w:p>
    <w:p w14:paraId="13BE85F2" w14:textId="5C526D83" w:rsidR="00E164F2" w:rsidRPr="000225D4" w:rsidRDefault="006D3BBE" w:rsidP="00497160">
      <w:pPr>
        <w:tabs>
          <w:tab w:val="left" w:pos="284"/>
        </w:tabs>
        <w:rPr>
          <w:rFonts w:cs="Arial"/>
        </w:rPr>
      </w:pPr>
      <w:r w:rsidRPr="000225D4">
        <w:rPr>
          <w:rFonts w:cs="Arial"/>
          <w:b/>
        </w:rPr>
        <w:t>En cas d’acceptation de l’avance par le titulaire (Voir AE correspondant)</w:t>
      </w:r>
      <w:r w:rsidR="00201BA0" w:rsidRPr="000225D4">
        <w:rPr>
          <w:rFonts w:cs="Arial"/>
          <w:b/>
        </w:rPr>
        <w:t> :</w:t>
      </w:r>
    </w:p>
    <w:p w14:paraId="595B92B3" w14:textId="6540EA42" w:rsidR="005978D9" w:rsidRPr="000225D4" w:rsidRDefault="000768A9" w:rsidP="00497160">
      <w:pPr>
        <w:tabs>
          <w:tab w:val="left" w:pos="284"/>
        </w:tabs>
        <w:rPr>
          <w:rFonts w:cs="Arial"/>
        </w:rPr>
      </w:pPr>
      <w:r w:rsidRPr="000225D4">
        <w:rPr>
          <w:rFonts w:cs="Arial"/>
        </w:rPr>
        <w:t xml:space="preserve">En application des dispositions de l’article R.2391-1 et s. du CCP, il est versé au titulaire, dans un délai maximum fixé à l’article </w:t>
      </w:r>
      <w:r w:rsidRPr="000225D4">
        <w:rPr>
          <w:rFonts w:cs="Arial"/>
        </w:rPr>
        <w:fldChar w:fldCharType="begin"/>
      </w:r>
      <w:r w:rsidRPr="000225D4">
        <w:rPr>
          <w:rFonts w:cs="Arial"/>
        </w:rPr>
        <w:instrText xml:space="preserve"> REF _Ref194291727 \r \h </w:instrText>
      </w:r>
      <w:r w:rsidR="000225D4" w:rsidRPr="000225D4">
        <w:rPr>
          <w:rFonts w:cs="Arial"/>
        </w:rPr>
        <w:instrText xml:space="preserve"> \* MERGEFORMAT </w:instrText>
      </w:r>
      <w:r w:rsidRPr="000225D4">
        <w:rPr>
          <w:rFonts w:cs="Arial"/>
        </w:rPr>
      </w:r>
      <w:r w:rsidRPr="000225D4">
        <w:rPr>
          <w:rFonts w:cs="Arial"/>
        </w:rPr>
        <w:fldChar w:fldCharType="separate"/>
      </w:r>
      <w:r w:rsidR="00C667BD" w:rsidRPr="000225D4">
        <w:rPr>
          <w:rFonts w:cs="Arial"/>
        </w:rPr>
        <w:t>4.5</w:t>
      </w:r>
      <w:r w:rsidRPr="000225D4">
        <w:rPr>
          <w:rFonts w:cs="Arial"/>
        </w:rPr>
        <w:fldChar w:fldCharType="end"/>
      </w:r>
      <w:r w:rsidRPr="000225D4">
        <w:rPr>
          <w:rFonts w:cs="Arial"/>
        </w:rPr>
        <w:t xml:space="preserve"> </w:t>
      </w:r>
      <w:r w:rsidRPr="000225D4">
        <w:rPr>
          <w:rFonts w:cs="Arial"/>
          <w:i/>
        </w:rPr>
        <w:t>infra</w:t>
      </w:r>
      <w:r w:rsidRPr="000225D4">
        <w:rPr>
          <w:rFonts w:cs="Arial"/>
        </w:rPr>
        <w:t>, une avance égale à 5 % (</w:t>
      </w:r>
      <w:r w:rsidR="00706599">
        <w:rPr>
          <w:rFonts w:cs="Arial"/>
        </w:rPr>
        <w:t>3</w:t>
      </w:r>
      <w:r w:rsidRPr="000225D4">
        <w:rPr>
          <w:rFonts w:cs="Arial"/>
        </w:rPr>
        <w:t>0 % lorsque le titulaire est une PME) du montant initial TVA comprise du lot con</w:t>
      </w:r>
      <w:r w:rsidR="006644EC" w:rsidRPr="000225D4">
        <w:rPr>
          <w:rFonts w:cs="Arial"/>
        </w:rPr>
        <w:t>sidér</w:t>
      </w:r>
      <w:r w:rsidRPr="000225D4">
        <w:rPr>
          <w:rFonts w:cs="Arial"/>
        </w:rPr>
        <w:t>é.</w:t>
      </w:r>
    </w:p>
    <w:p w14:paraId="147C65A6" w14:textId="5F7D35D8" w:rsidR="006644EC" w:rsidRPr="00F42C45" w:rsidRDefault="006644EC" w:rsidP="00E80676">
      <w:pPr>
        <w:pStyle w:val="Titre3"/>
      </w:pPr>
      <w:bookmarkStart w:id="136" w:name="_Toc193817262"/>
      <w:r w:rsidRPr="00F42C45">
        <w:t>Remboursement de l’avance</w:t>
      </w:r>
      <w:bookmarkEnd w:id="136"/>
    </w:p>
    <w:p w14:paraId="48B77B34" w14:textId="77777777" w:rsidR="00E41464" w:rsidRDefault="00E41464" w:rsidP="00E41464">
      <w:pPr>
        <w:rPr>
          <w:rFonts w:cs="Arial"/>
          <w:szCs w:val="20"/>
        </w:rPr>
      </w:pPr>
      <w:r>
        <w:rPr>
          <w:rFonts w:cs="Arial"/>
        </w:rPr>
        <w:t xml:space="preserve">L’avance sera remboursée par précompte sur les sommes dues au titre d’acomptes ou de solde. </w:t>
      </w:r>
    </w:p>
    <w:p w14:paraId="5582D73C" w14:textId="2A1F0AFA" w:rsidR="00E41464" w:rsidRDefault="00E41464" w:rsidP="00E41464">
      <w:pPr>
        <w:rPr>
          <w:rFonts w:cs="Arial"/>
        </w:rPr>
      </w:pPr>
      <w:r w:rsidRPr="00DE3634">
        <w:rPr>
          <w:rFonts w:cs="Arial"/>
        </w:rPr>
        <w:t>Pour les avances inférieures ou égales à 30 %,</w:t>
      </w:r>
      <w:r w:rsidRPr="008A74F9">
        <w:rPr>
          <w:rFonts w:cs="Arial"/>
        </w:rPr>
        <w:t xml:space="preserve"> le</w:t>
      </w:r>
      <w:r>
        <w:rPr>
          <w:rFonts w:cs="Arial"/>
        </w:rPr>
        <w:t xml:space="preserve"> remboursement de l’avance commence lorsque le montant des prestations exécutées atteint 65% du montant TTC du montant du </w:t>
      </w:r>
      <w:r w:rsidR="00A30226">
        <w:rPr>
          <w:rFonts w:cs="Arial"/>
        </w:rPr>
        <w:t>marché</w:t>
      </w:r>
      <w:r>
        <w:rPr>
          <w:rFonts w:cs="Arial"/>
        </w:rPr>
        <w:t>.</w:t>
      </w:r>
    </w:p>
    <w:p w14:paraId="11D7C90E" w14:textId="77355541" w:rsidR="006644EC" w:rsidRDefault="006644EC" w:rsidP="00E41464">
      <w:pPr>
        <w:autoSpaceDE w:val="0"/>
        <w:autoSpaceDN w:val="0"/>
        <w:adjustRightInd w:val="0"/>
        <w:spacing w:before="0" w:after="0"/>
        <w:jc w:val="left"/>
        <w:rPr>
          <w:rFonts w:cs="Arial"/>
          <w:color w:val="000000"/>
        </w:rPr>
      </w:pPr>
      <w:r w:rsidRPr="000225D4">
        <w:rPr>
          <w:rFonts w:cs="Arial"/>
          <w:color w:val="000000"/>
        </w:rPr>
        <w:t>L’avance ne sera pas versée si le titulaire renonce à son bénéfice</w:t>
      </w:r>
      <w:r w:rsidR="005D1D39" w:rsidRPr="000225D4">
        <w:rPr>
          <w:rFonts w:cs="Arial"/>
          <w:color w:val="000000"/>
        </w:rPr>
        <w:t xml:space="preserve"> (article </w:t>
      </w:r>
      <w:r w:rsidR="005D1D39" w:rsidRPr="000225D4">
        <w:rPr>
          <w:rFonts w:cs="Arial"/>
          <w:color w:val="000000"/>
        </w:rPr>
        <w:fldChar w:fldCharType="begin"/>
      </w:r>
      <w:r w:rsidR="005D1D39" w:rsidRPr="000225D4">
        <w:rPr>
          <w:rFonts w:cs="Arial"/>
          <w:color w:val="000000"/>
        </w:rPr>
        <w:instrText xml:space="preserve"> REF _Ref211069774 \r \h </w:instrText>
      </w:r>
      <w:r w:rsidR="000225D4" w:rsidRPr="000225D4">
        <w:rPr>
          <w:rFonts w:cs="Arial"/>
          <w:color w:val="000000"/>
        </w:rPr>
        <w:instrText xml:space="preserve"> \* MERGEFORMAT </w:instrText>
      </w:r>
      <w:r w:rsidR="005D1D39" w:rsidRPr="000225D4">
        <w:rPr>
          <w:rFonts w:cs="Arial"/>
          <w:color w:val="000000"/>
        </w:rPr>
      </w:r>
      <w:r w:rsidR="005D1D39" w:rsidRPr="000225D4">
        <w:rPr>
          <w:rFonts w:cs="Arial"/>
          <w:color w:val="000000"/>
        </w:rPr>
        <w:fldChar w:fldCharType="separate"/>
      </w:r>
      <w:r w:rsidR="00C667BD" w:rsidRPr="000225D4">
        <w:rPr>
          <w:rFonts w:cs="Arial"/>
          <w:color w:val="000000"/>
        </w:rPr>
        <w:t>4.2.1</w:t>
      </w:r>
      <w:r w:rsidR="005D1D39" w:rsidRPr="000225D4">
        <w:rPr>
          <w:rFonts w:cs="Arial"/>
          <w:color w:val="000000"/>
        </w:rPr>
        <w:fldChar w:fldCharType="end"/>
      </w:r>
      <w:r w:rsidR="005D1D39" w:rsidRPr="000225D4">
        <w:rPr>
          <w:rFonts w:cs="Arial"/>
          <w:color w:val="000000"/>
        </w:rPr>
        <w:t>)</w:t>
      </w:r>
      <w:r w:rsidR="008E32A2" w:rsidRPr="000225D4">
        <w:rPr>
          <w:rFonts w:cs="Arial"/>
          <w:color w:val="000000"/>
        </w:rPr>
        <w:t>.</w:t>
      </w:r>
    </w:p>
    <w:p w14:paraId="5414A46F" w14:textId="163AE741" w:rsidR="00F42C45" w:rsidRDefault="00F42C45" w:rsidP="00E41464">
      <w:pPr>
        <w:autoSpaceDE w:val="0"/>
        <w:autoSpaceDN w:val="0"/>
        <w:adjustRightInd w:val="0"/>
        <w:spacing w:before="0" w:after="0"/>
        <w:jc w:val="left"/>
        <w:rPr>
          <w:rFonts w:cs="Arial"/>
          <w:color w:val="000000"/>
        </w:rPr>
      </w:pPr>
    </w:p>
    <w:p w14:paraId="2917B8E4" w14:textId="77777777" w:rsidR="003C12DD" w:rsidRPr="000225D4" w:rsidRDefault="003C12DD" w:rsidP="003C12DD">
      <w:pPr>
        <w:pStyle w:val="Titre2"/>
      </w:pPr>
      <w:bookmarkStart w:id="137" w:name="_Ref50474642"/>
      <w:bookmarkStart w:id="138" w:name="_Toc193817263"/>
      <w:r w:rsidRPr="000225D4">
        <w:t>Acomptes</w:t>
      </w:r>
      <w:bookmarkEnd w:id="137"/>
      <w:bookmarkEnd w:id="138"/>
    </w:p>
    <w:p w14:paraId="17F13261" w14:textId="644B9F8F" w:rsidR="00664E96" w:rsidRPr="000225D4" w:rsidRDefault="00664E96" w:rsidP="005630E8">
      <w:pPr>
        <w:spacing w:before="0" w:after="0"/>
        <w:rPr>
          <w:rFonts w:cs="Arial"/>
        </w:rPr>
      </w:pPr>
      <w:bookmarkStart w:id="139" w:name="_Ref211052711"/>
      <w:bookmarkStart w:id="140" w:name="_Ref211052729"/>
      <w:bookmarkStart w:id="141" w:name="_Ref211054833"/>
      <w:bookmarkStart w:id="142" w:name="_Ref211069587"/>
      <w:bookmarkStart w:id="143" w:name="_Ref211071247"/>
      <w:bookmarkStart w:id="144" w:name="_Ref211073079"/>
      <w:r w:rsidRPr="000225D4">
        <w:rPr>
          <w:rFonts w:cs="Arial"/>
        </w:rPr>
        <w:t xml:space="preserve">La nature des </w:t>
      </w:r>
      <w:r w:rsidR="00A30226">
        <w:rPr>
          <w:rFonts w:cs="Arial"/>
        </w:rPr>
        <w:t>prestations</w:t>
      </w:r>
      <w:r w:rsidRPr="000225D4">
        <w:rPr>
          <w:rFonts w:cs="Arial"/>
        </w:rPr>
        <w:t xml:space="preserve"> ne permettant pas la définition d’un état d’avancement de fabrication ou de réalisation de ce</w:t>
      </w:r>
      <w:r w:rsidR="00A30226">
        <w:rPr>
          <w:rFonts w:cs="Arial"/>
        </w:rPr>
        <w:t>lles-ci</w:t>
      </w:r>
      <w:r w:rsidRPr="000225D4">
        <w:rPr>
          <w:rFonts w:cs="Arial"/>
        </w:rPr>
        <w:t>, il ne sera pas versé d’acompte au titulaire.</w:t>
      </w:r>
    </w:p>
    <w:p w14:paraId="36A99E7F" w14:textId="77777777" w:rsidR="003D387A" w:rsidRPr="000225D4" w:rsidRDefault="003D387A" w:rsidP="003C12DD">
      <w:pPr>
        <w:pStyle w:val="Titre2"/>
      </w:pPr>
      <w:bookmarkStart w:id="145" w:name="_Ref66372121"/>
      <w:bookmarkStart w:id="146" w:name="_Toc193817264"/>
      <w:r w:rsidRPr="000225D4">
        <w:t>S</w:t>
      </w:r>
      <w:r w:rsidR="00BB7297" w:rsidRPr="000225D4">
        <w:t>olde</w:t>
      </w:r>
      <w:bookmarkEnd w:id="139"/>
      <w:bookmarkEnd w:id="140"/>
      <w:bookmarkEnd w:id="141"/>
      <w:bookmarkEnd w:id="142"/>
      <w:bookmarkEnd w:id="143"/>
      <w:bookmarkEnd w:id="144"/>
      <w:bookmarkEnd w:id="145"/>
      <w:bookmarkEnd w:id="146"/>
    </w:p>
    <w:p w14:paraId="172820E9" w14:textId="2821ECD5" w:rsidR="00664E96" w:rsidRPr="000225D4" w:rsidRDefault="00664E96" w:rsidP="008C1518">
      <w:pPr>
        <w:autoSpaceDE w:val="0"/>
        <w:autoSpaceDN w:val="0"/>
        <w:adjustRightInd w:val="0"/>
        <w:spacing w:before="0" w:after="0"/>
        <w:rPr>
          <w:rFonts w:cs="Arial"/>
          <w:b/>
          <w:bCs/>
          <w:color w:val="000000"/>
        </w:rPr>
      </w:pPr>
      <w:r w:rsidRPr="000225D4">
        <w:rPr>
          <w:rFonts w:cs="Arial"/>
          <w:sz w:val="28"/>
          <w:szCs w:val="28"/>
        </w:rPr>
        <w:t>►</w:t>
      </w:r>
      <w:r w:rsidR="008C1518" w:rsidRPr="000225D4">
        <w:rPr>
          <w:rFonts w:cs="Arial"/>
          <w:sz w:val="28"/>
          <w:szCs w:val="28"/>
        </w:rPr>
        <w:tab/>
      </w:r>
      <w:r w:rsidRPr="000225D4">
        <w:rPr>
          <w:rFonts w:cs="Arial"/>
          <w:b/>
          <w:bCs/>
          <w:color w:val="000000"/>
        </w:rPr>
        <w:t xml:space="preserve">Définition </w:t>
      </w:r>
      <w:r w:rsidR="00A30226">
        <w:rPr>
          <w:rFonts w:cs="Arial"/>
          <w:b/>
          <w:bCs/>
          <w:color w:val="000000"/>
        </w:rPr>
        <w:t>du</w:t>
      </w:r>
      <w:r w:rsidRPr="000225D4">
        <w:rPr>
          <w:rFonts w:cs="Arial"/>
          <w:b/>
          <w:bCs/>
          <w:color w:val="000000"/>
        </w:rPr>
        <w:t xml:space="preserve"> lot de livraison et de liquidation financière :</w:t>
      </w:r>
    </w:p>
    <w:p w14:paraId="349CD640" w14:textId="4B0C1805" w:rsidR="00664E96" w:rsidRPr="000225D4" w:rsidRDefault="00A30226" w:rsidP="008C1518">
      <w:pPr>
        <w:autoSpaceDE w:val="0"/>
        <w:autoSpaceDN w:val="0"/>
        <w:adjustRightInd w:val="0"/>
        <w:spacing w:before="0" w:after="0"/>
        <w:rPr>
          <w:rFonts w:cs="Arial"/>
          <w:color w:val="000000"/>
        </w:rPr>
      </w:pPr>
      <w:r>
        <w:rPr>
          <w:rFonts w:cs="Arial"/>
          <w:color w:val="000000"/>
        </w:rPr>
        <w:t>Le</w:t>
      </w:r>
      <w:r w:rsidR="00D03A13" w:rsidRPr="000225D4">
        <w:rPr>
          <w:rFonts w:cs="Arial"/>
          <w:color w:val="000000"/>
        </w:rPr>
        <w:t xml:space="preserve"> </w:t>
      </w:r>
      <w:r w:rsidR="00664E96" w:rsidRPr="000225D4">
        <w:rPr>
          <w:rFonts w:cs="Arial"/>
          <w:color w:val="000000"/>
        </w:rPr>
        <w:t xml:space="preserve">poste </w:t>
      </w:r>
      <w:r>
        <w:rPr>
          <w:rFonts w:cs="Arial"/>
          <w:color w:val="000000"/>
        </w:rPr>
        <w:t xml:space="preserve">unique de chaque marché </w:t>
      </w:r>
      <w:r w:rsidR="00664E96" w:rsidRPr="000225D4">
        <w:rPr>
          <w:rFonts w:cs="Arial"/>
          <w:color w:val="000000"/>
        </w:rPr>
        <w:t xml:space="preserve">constitue un lot de liquidation financière et de livraison. </w:t>
      </w:r>
    </w:p>
    <w:p w14:paraId="437965F5" w14:textId="77777777" w:rsidR="008C1518" w:rsidRPr="000225D4" w:rsidRDefault="008C1518" w:rsidP="008C1518">
      <w:pPr>
        <w:autoSpaceDE w:val="0"/>
        <w:autoSpaceDN w:val="0"/>
        <w:adjustRightInd w:val="0"/>
        <w:spacing w:before="0" w:after="0"/>
        <w:rPr>
          <w:rFonts w:cs="Arial"/>
          <w:color w:val="000000"/>
        </w:rPr>
      </w:pPr>
    </w:p>
    <w:p w14:paraId="213C8F2F" w14:textId="627F482F" w:rsidR="00C667BD" w:rsidRPr="000225D4" w:rsidRDefault="00664E96" w:rsidP="00C667BD">
      <w:pPr>
        <w:autoSpaceDE w:val="0"/>
        <w:autoSpaceDN w:val="0"/>
        <w:adjustRightInd w:val="0"/>
        <w:spacing w:before="0" w:after="0"/>
        <w:rPr>
          <w:rFonts w:cs="Arial"/>
          <w:color w:val="000000"/>
        </w:rPr>
      </w:pPr>
      <w:r w:rsidRPr="000225D4">
        <w:rPr>
          <w:rFonts w:cs="Arial"/>
          <w:sz w:val="28"/>
          <w:szCs w:val="28"/>
        </w:rPr>
        <w:t>►</w:t>
      </w:r>
      <w:r w:rsidR="008C1518" w:rsidRPr="000225D4">
        <w:rPr>
          <w:rFonts w:cs="Arial"/>
          <w:color w:val="000000"/>
        </w:rPr>
        <w:tab/>
      </w:r>
      <w:r w:rsidRPr="000225D4">
        <w:rPr>
          <w:rFonts w:cs="Arial"/>
          <w:b/>
          <w:bCs/>
          <w:color w:val="000000"/>
        </w:rPr>
        <w:t xml:space="preserve">Le solde de chaque lot de liquidation financière </w:t>
      </w:r>
      <w:r w:rsidRPr="000225D4">
        <w:rPr>
          <w:rFonts w:cs="Arial"/>
          <w:color w:val="000000"/>
        </w:rPr>
        <w:t xml:space="preserve">sera payé après réception de l’ensemble des prestations correspondantes. </w:t>
      </w:r>
    </w:p>
    <w:p w14:paraId="2B6053D2" w14:textId="77777777" w:rsidR="00C667BD" w:rsidRPr="000225D4" w:rsidRDefault="00C667BD" w:rsidP="00C667BD">
      <w:pPr>
        <w:autoSpaceDE w:val="0"/>
        <w:autoSpaceDN w:val="0"/>
        <w:adjustRightInd w:val="0"/>
        <w:spacing w:before="0" w:after="0"/>
        <w:rPr>
          <w:rFonts w:cs="Arial"/>
          <w:color w:val="000000"/>
        </w:rPr>
      </w:pPr>
    </w:p>
    <w:p w14:paraId="611D9165" w14:textId="0E7B4DB2" w:rsidR="00664E96" w:rsidRPr="000225D4" w:rsidRDefault="00664E96" w:rsidP="00C667BD">
      <w:pPr>
        <w:autoSpaceDE w:val="0"/>
        <w:autoSpaceDN w:val="0"/>
        <w:adjustRightInd w:val="0"/>
        <w:spacing w:before="0" w:after="0"/>
        <w:rPr>
          <w:rFonts w:cs="Arial"/>
          <w:color w:val="000000"/>
        </w:rPr>
      </w:pPr>
      <w:r w:rsidRPr="000225D4">
        <w:rPr>
          <w:rFonts w:cs="Arial"/>
          <w:sz w:val="28"/>
          <w:szCs w:val="28"/>
        </w:rPr>
        <w:t>►</w:t>
      </w:r>
      <w:r w:rsidR="008C1518" w:rsidRPr="000225D4">
        <w:rPr>
          <w:rFonts w:cs="Arial"/>
          <w:sz w:val="28"/>
          <w:szCs w:val="28"/>
        </w:rPr>
        <w:tab/>
      </w:r>
      <w:r w:rsidRPr="000225D4">
        <w:rPr>
          <w:rFonts w:cs="Arial"/>
          <w:b/>
          <w:bCs/>
          <w:color w:val="000000"/>
        </w:rPr>
        <w:t xml:space="preserve">En cas de sous-traitance à paiement direct </w:t>
      </w:r>
    </w:p>
    <w:p w14:paraId="465FA855" w14:textId="1F881A68" w:rsidR="00664E96" w:rsidRPr="000225D4" w:rsidRDefault="00664E96" w:rsidP="008C1518">
      <w:pPr>
        <w:autoSpaceDE w:val="0"/>
        <w:autoSpaceDN w:val="0"/>
        <w:adjustRightInd w:val="0"/>
        <w:spacing w:before="0" w:after="0"/>
        <w:rPr>
          <w:rFonts w:cs="Arial"/>
          <w:color w:val="000000"/>
        </w:rPr>
      </w:pPr>
      <w:r w:rsidRPr="000225D4">
        <w:rPr>
          <w:rFonts w:cs="Arial"/>
          <w:color w:val="000000"/>
        </w:rPr>
        <w:t xml:space="preserve">Pour chaque lot de liquidation financière, le montant, actualisation de prix comprise, qui sera réglé au titulaire (au(x) cotraitant(s) concerné(s)) sera égal à la différence entre le montant qui résultera de l’application de la formule d’actualisation de prix sur le prix du lot de liquidation financière et le montant, actualisation de prix comprise, qui sera réglé au sous-traitant à paiement direct. </w:t>
      </w:r>
    </w:p>
    <w:p w14:paraId="4369B856" w14:textId="77777777" w:rsidR="00C667BD" w:rsidRPr="000225D4" w:rsidRDefault="00C667BD" w:rsidP="008C1518">
      <w:pPr>
        <w:autoSpaceDE w:val="0"/>
        <w:autoSpaceDN w:val="0"/>
        <w:adjustRightInd w:val="0"/>
        <w:spacing w:before="0" w:after="0"/>
        <w:rPr>
          <w:rFonts w:cs="Arial"/>
          <w:color w:val="000000"/>
        </w:rPr>
      </w:pPr>
    </w:p>
    <w:p w14:paraId="2285CE16" w14:textId="06CC76D0" w:rsidR="00664E96" w:rsidRPr="000225D4" w:rsidRDefault="00664E96" w:rsidP="008C1518">
      <w:pPr>
        <w:autoSpaceDE w:val="0"/>
        <w:autoSpaceDN w:val="0"/>
        <w:adjustRightInd w:val="0"/>
        <w:rPr>
          <w:rFonts w:cs="Arial"/>
        </w:rPr>
      </w:pPr>
      <w:r w:rsidRPr="000225D4">
        <w:rPr>
          <w:rFonts w:cs="Arial"/>
          <w:sz w:val="28"/>
          <w:szCs w:val="28"/>
        </w:rPr>
        <w:lastRenderedPageBreak/>
        <w:t>►</w:t>
      </w:r>
      <w:r w:rsidR="008C1518" w:rsidRPr="000225D4">
        <w:rPr>
          <w:rFonts w:cs="Arial"/>
          <w:sz w:val="28"/>
          <w:szCs w:val="28"/>
        </w:rPr>
        <w:tab/>
      </w:r>
      <w:r w:rsidRPr="000225D4">
        <w:rPr>
          <w:rFonts w:cs="Arial"/>
          <w:b/>
          <w:bCs/>
          <w:color w:val="000000"/>
        </w:rPr>
        <w:t xml:space="preserve">Les demandes de paiement de solde </w:t>
      </w:r>
      <w:r w:rsidRPr="000225D4">
        <w:rPr>
          <w:rFonts w:cs="Arial"/>
          <w:color w:val="000000"/>
        </w:rPr>
        <w:t>sont transmises par le titulaire en un exemplaire à la personne publique, selon les dispositions, relatives à la transmission des factures, mentionnées en article</w:t>
      </w:r>
      <w:r w:rsidR="008C11D0">
        <w:rPr>
          <w:rFonts w:cs="Arial"/>
          <w:color w:val="000000"/>
        </w:rPr>
        <w:t xml:space="preserve"> 12.6.3 </w:t>
      </w:r>
      <w:r w:rsidRPr="000225D4">
        <w:rPr>
          <w:rFonts w:cs="Arial"/>
          <w:i/>
          <w:iCs/>
          <w:color w:val="000000"/>
        </w:rPr>
        <w:t>infra</w:t>
      </w:r>
      <w:r w:rsidRPr="000225D4">
        <w:rPr>
          <w:rFonts w:cs="Arial"/>
          <w:color w:val="000000"/>
        </w:rPr>
        <w:t>.</w:t>
      </w:r>
    </w:p>
    <w:p w14:paraId="2F1249BA" w14:textId="5A800D90" w:rsidR="003D387A" w:rsidRPr="000225D4" w:rsidRDefault="003D387A" w:rsidP="000768A9">
      <w:pPr>
        <w:pStyle w:val="Titre2"/>
      </w:pPr>
      <w:bookmarkStart w:id="147" w:name="_Ref194291727"/>
      <w:bookmarkStart w:id="148" w:name="_Ref194291961"/>
      <w:bookmarkStart w:id="149" w:name="_Toc193817265"/>
      <w:r w:rsidRPr="000225D4">
        <w:t>D</w:t>
      </w:r>
      <w:r w:rsidR="00BB7297" w:rsidRPr="000225D4">
        <w:t>élai de paiement</w:t>
      </w:r>
      <w:bookmarkEnd w:id="147"/>
      <w:bookmarkEnd w:id="148"/>
      <w:bookmarkEnd w:id="149"/>
    </w:p>
    <w:p w14:paraId="6BA3344B" w14:textId="0D2691C4" w:rsidR="003C12DD" w:rsidRPr="000225D4" w:rsidRDefault="003C12DD" w:rsidP="003C12DD">
      <w:pPr>
        <w:pStyle w:val="StyleAvant0ptAprs0pt"/>
        <w:spacing w:before="60" w:after="60"/>
        <w:ind w:left="0"/>
        <w:rPr>
          <w:rFonts w:cs="Arial"/>
        </w:rPr>
      </w:pPr>
      <w:r w:rsidRPr="000225D4">
        <w:rPr>
          <w:rFonts w:cs="Arial"/>
        </w:rPr>
        <w:t xml:space="preserve">Le délai de paiement des sommes dues en exécution </w:t>
      </w:r>
      <w:r w:rsidR="009577C8" w:rsidRPr="000225D4">
        <w:rPr>
          <w:rFonts w:cs="Arial"/>
        </w:rPr>
        <w:t>du</w:t>
      </w:r>
      <w:r w:rsidR="00B56590" w:rsidRPr="000225D4">
        <w:rPr>
          <w:rFonts w:cs="Arial"/>
        </w:rPr>
        <w:t xml:space="preserve"> marché</w:t>
      </w:r>
      <w:r w:rsidRPr="000225D4">
        <w:rPr>
          <w:rFonts w:cs="Arial"/>
        </w:rPr>
        <w:t xml:space="preserve"> est fixé à 30 jours maximum. Il peut faire l’objet d’une seule suspension par l’ordonnateur, notifiée au titulaire conformément au décret n° 2013-269 du 29/03/2013. </w:t>
      </w:r>
    </w:p>
    <w:p w14:paraId="6F1A0546" w14:textId="31A137A6" w:rsidR="003C12DD" w:rsidRPr="000225D4" w:rsidRDefault="003C12DD" w:rsidP="003C12DD">
      <w:pPr>
        <w:pStyle w:val="StyleAvant0ptAprs0pt"/>
        <w:spacing w:before="60" w:after="60"/>
        <w:ind w:left="0"/>
        <w:rPr>
          <w:rFonts w:cs="Arial"/>
        </w:rPr>
      </w:pPr>
      <w:r w:rsidRPr="000225D4">
        <w:rPr>
          <w:rFonts w:cs="Arial"/>
        </w:rPr>
        <w:t xml:space="preserve">En cas de dépassement de ce délai de paiement, la personne publique versera au titulaire des intérêts moratoires, dans les conditions et au taux fixé par les articles </w:t>
      </w:r>
      <w:r w:rsidR="008C1518" w:rsidRPr="000225D4">
        <w:rPr>
          <w:rFonts w:cs="Arial"/>
        </w:rPr>
        <w:t>L</w:t>
      </w:r>
      <w:r w:rsidRPr="000225D4">
        <w:rPr>
          <w:rFonts w:cs="Arial"/>
        </w:rPr>
        <w:t xml:space="preserve"> 2</w:t>
      </w:r>
      <w:r w:rsidR="008C1518" w:rsidRPr="000225D4">
        <w:rPr>
          <w:rFonts w:cs="Arial"/>
        </w:rPr>
        <w:t>392-10</w:t>
      </w:r>
      <w:r w:rsidRPr="000225D4">
        <w:rPr>
          <w:rFonts w:cs="Arial"/>
        </w:rPr>
        <w:t xml:space="preserve"> </w:t>
      </w:r>
      <w:r w:rsidR="008C1518" w:rsidRPr="000225D4">
        <w:rPr>
          <w:rFonts w:cs="Arial"/>
        </w:rPr>
        <w:t>et</w:t>
      </w:r>
      <w:r w:rsidRPr="000225D4">
        <w:rPr>
          <w:rFonts w:cs="Arial"/>
        </w:rPr>
        <w:t xml:space="preserve"> R 2</w:t>
      </w:r>
      <w:r w:rsidR="008C1518" w:rsidRPr="000225D4">
        <w:rPr>
          <w:rFonts w:cs="Arial"/>
        </w:rPr>
        <w:t>392</w:t>
      </w:r>
      <w:r w:rsidRPr="000225D4">
        <w:rPr>
          <w:rFonts w:cs="Arial"/>
        </w:rPr>
        <w:t>-</w:t>
      </w:r>
      <w:r w:rsidR="008C1518" w:rsidRPr="000225D4">
        <w:rPr>
          <w:rFonts w:cs="Arial"/>
        </w:rPr>
        <w:t>10</w:t>
      </w:r>
      <w:r w:rsidRPr="000225D4">
        <w:rPr>
          <w:rFonts w:cs="Arial"/>
        </w:rPr>
        <w:t xml:space="preserve"> du CCP.</w:t>
      </w:r>
    </w:p>
    <w:p w14:paraId="54493B26" w14:textId="311AE108" w:rsidR="003C12DD" w:rsidRPr="000225D4" w:rsidRDefault="003C12DD" w:rsidP="003C12DD">
      <w:pPr>
        <w:pStyle w:val="StyleAvant0ptAprs0pt"/>
        <w:spacing w:before="60" w:after="60"/>
        <w:ind w:left="0"/>
        <w:rPr>
          <w:rFonts w:cs="Arial"/>
        </w:rPr>
      </w:pPr>
      <w:bookmarkStart w:id="150" w:name="_Toc116463810"/>
      <w:r w:rsidRPr="000225D4">
        <w:rPr>
          <w:rFonts w:cs="Arial"/>
          <w:sz w:val="28"/>
          <w:szCs w:val="28"/>
        </w:rPr>
        <w:t>►</w:t>
      </w:r>
      <w:r w:rsidRPr="000225D4">
        <w:rPr>
          <w:rFonts w:cs="Arial"/>
          <w:b/>
        </w:rPr>
        <w:t xml:space="preserve"> </w:t>
      </w:r>
      <w:r w:rsidRPr="000225D4">
        <w:rPr>
          <w:rFonts w:cs="Arial"/>
        </w:rPr>
        <w:t xml:space="preserve">le point de départ du délai de paiement est, conformément aux dispositions de </w:t>
      </w:r>
      <w:r w:rsidR="008C1518" w:rsidRPr="000225D4">
        <w:rPr>
          <w:rFonts w:cs="Arial"/>
        </w:rPr>
        <w:t>l’</w:t>
      </w:r>
      <w:r w:rsidRPr="000225D4">
        <w:rPr>
          <w:rFonts w:cs="Arial"/>
        </w:rPr>
        <w:t xml:space="preserve">article R </w:t>
      </w:r>
      <w:r w:rsidR="008C1518" w:rsidRPr="000225D4">
        <w:rPr>
          <w:rFonts w:cs="Arial"/>
        </w:rPr>
        <w:t xml:space="preserve">2392-10 </w:t>
      </w:r>
      <w:r w:rsidRPr="000225D4">
        <w:rPr>
          <w:rFonts w:cs="Arial"/>
        </w:rPr>
        <w:t>du CCP</w:t>
      </w:r>
      <w:r w:rsidR="008C1518" w:rsidRPr="000225D4">
        <w:rPr>
          <w:rFonts w:cs="Arial"/>
        </w:rPr>
        <w:t> </w:t>
      </w:r>
      <w:r w:rsidRPr="000225D4">
        <w:rPr>
          <w:rFonts w:cs="Arial"/>
        </w:rPr>
        <w:t>:</w:t>
      </w:r>
    </w:p>
    <w:p w14:paraId="0C02434C" w14:textId="76B3FDED" w:rsidR="003C12DD" w:rsidRPr="000225D4" w:rsidRDefault="003C12DD" w:rsidP="008C1518">
      <w:pPr>
        <w:pStyle w:val="StyleAvant0ptAprs0pt"/>
        <w:spacing w:before="120"/>
        <w:ind w:left="425"/>
        <w:rPr>
          <w:rFonts w:cs="Arial"/>
        </w:rPr>
      </w:pPr>
      <w:r w:rsidRPr="000225D4">
        <w:rPr>
          <w:rFonts w:cs="Arial"/>
          <w:b/>
        </w:rPr>
        <w:sym w:font="Symbol" w:char="F0B7"/>
      </w:r>
      <w:r w:rsidR="00BC0F77" w:rsidRPr="000225D4">
        <w:rPr>
          <w:rFonts w:cs="Arial"/>
          <w:b/>
        </w:rPr>
        <w:t xml:space="preserve"> P</w:t>
      </w:r>
      <w:r w:rsidR="008C1518" w:rsidRPr="000225D4">
        <w:rPr>
          <w:rFonts w:cs="Arial"/>
          <w:b/>
        </w:rPr>
        <w:t>our les avance</w:t>
      </w:r>
      <w:r w:rsidRPr="000225D4">
        <w:rPr>
          <w:rFonts w:cs="Arial"/>
          <w:b/>
        </w:rPr>
        <w:t>s</w:t>
      </w:r>
      <w:r w:rsidRPr="000225D4">
        <w:rPr>
          <w:rFonts w:cs="Arial"/>
        </w:rPr>
        <w:t xml:space="preserve">, la </w:t>
      </w:r>
      <w:r w:rsidR="008C1518" w:rsidRPr="000225D4">
        <w:rPr>
          <w:rFonts w:cs="Arial"/>
        </w:rPr>
        <w:t>date de notification du lot concerné ;</w:t>
      </w:r>
      <w:r w:rsidRPr="000225D4">
        <w:rPr>
          <w:rFonts w:cs="Arial"/>
        </w:rPr>
        <w:t xml:space="preserve"> </w:t>
      </w:r>
    </w:p>
    <w:p w14:paraId="4DDC7C8C" w14:textId="77777777" w:rsidR="003C12DD" w:rsidRPr="000225D4" w:rsidRDefault="003C12DD" w:rsidP="003C12DD">
      <w:pPr>
        <w:pStyle w:val="StyleAvant0ptAprs0pt"/>
        <w:spacing w:before="60"/>
        <w:ind w:left="425"/>
        <w:rPr>
          <w:rFonts w:cs="Arial"/>
        </w:rPr>
      </w:pPr>
    </w:p>
    <w:p w14:paraId="1EA2DAB5" w14:textId="3B8BAF69" w:rsidR="003C12DD" w:rsidRPr="000225D4" w:rsidRDefault="003C12DD" w:rsidP="008C11D0">
      <w:pPr>
        <w:pStyle w:val="StyleAvant0ptAprs0pt"/>
        <w:spacing w:before="60"/>
        <w:ind w:left="425"/>
        <w:rPr>
          <w:rFonts w:cs="Arial"/>
        </w:rPr>
      </w:pPr>
      <w:r w:rsidRPr="000225D4">
        <w:rPr>
          <w:rFonts w:cs="Arial"/>
        </w:rPr>
        <w:sym w:font="Symbol" w:char="F0B7"/>
      </w:r>
      <w:r w:rsidRPr="000225D4">
        <w:rPr>
          <w:rFonts w:cs="Arial"/>
        </w:rPr>
        <w:t xml:space="preserve"> </w:t>
      </w:r>
      <w:r w:rsidR="00BC0F77" w:rsidRPr="000225D4">
        <w:rPr>
          <w:rFonts w:cs="Arial"/>
          <w:b/>
        </w:rPr>
        <w:t>P</w:t>
      </w:r>
      <w:r w:rsidRPr="000225D4">
        <w:rPr>
          <w:rFonts w:cs="Arial"/>
          <w:b/>
        </w:rPr>
        <w:t>our le solde</w:t>
      </w:r>
      <w:r w:rsidRPr="000225D4">
        <w:rPr>
          <w:rFonts w:cs="Arial"/>
        </w:rPr>
        <w:t xml:space="preserve">, sous réserve des stipulations de l’article </w:t>
      </w:r>
      <w:r w:rsidR="008C1518" w:rsidRPr="000225D4">
        <w:rPr>
          <w:rFonts w:cs="Arial"/>
        </w:rPr>
        <w:fldChar w:fldCharType="begin"/>
      </w:r>
      <w:r w:rsidR="008C1518" w:rsidRPr="000225D4">
        <w:rPr>
          <w:rFonts w:cs="Arial"/>
        </w:rPr>
        <w:instrText xml:space="preserve"> REF _Ref66372121 \r \h </w:instrText>
      </w:r>
      <w:r w:rsidR="000225D4" w:rsidRPr="000225D4">
        <w:rPr>
          <w:rFonts w:cs="Arial"/>
        </w:rPr>
        <w:instrText xml:space="preserve"> \* MERGEFORMAT </w:instrText>
      </w:r>
      <w:r w:rsidR="008C1518" w:rsidRPr="000225D4">
        <w:rPr>
          <w:rFonts w:cs="Arial"/>
        </w:rPr>
      </w:r>
      <w:r w:rsidR="008C1518" w:rsidRPr="000225D4">
        <w:rPr>
          <w:rFonts w:cs="Arial"/>
        </w:rPr>
        <w:fldChar w:fldCharType="separate"/>
      </w:r>
      <w:r w:rsidR="00C667BD" w:rsidRPr="000225D4">
        <w:rPr>
          <w:rFonts w:cs="Arial"/>
        </w:rPr>
        <w:t>4.4</w:t>
      </w:r>
      <w:r w:rsidR="008C1518" w:rsidRPr="000225D4">
        <w:rPr>
          <w:rFonts w:cs="Arial"/>
        </w:rPr>
        <w:fldChar w:fldCharType="end"/>
      </w:r>
      <w:r w:rsidR="008C1518" w:rsidRPr="000225D4">
        <w:rPr>
          <w:rFonts w:cs="Arial"/>
        </w:rPr>
        <w:t xml:space="preserve"> </w:t>
      </w:r>
      <w:r w:rsidRPr="000225D4">
        <w:rPr>
          <w:rFonts w:cs="Arial"/>
          <w:i/>
        </w:rPr>
        <w:t>supra</w:t>
      </w:r>
      <w:r w:rsidRPr="000225D4">
        <w:rPr>
          <w:rFonts w:cs="Arial"/>
        </w:rPr>
        <w:t xml:space="preserve">, à compter de la plus tardive des deux dates entre la date de réception des fournitures (cf. article </w:t>
      </w:r>
      <w:r w:rsidR="00436AF6" w:rsidRPr="000225D4">
        <w:rPr>
          <w:rFonts w:cs="Arial"/>
        </w:rPr>
        <w:fldChar w:fldCharType="begin"/>
      </w:r>
      <w:r w:rsidR="00436AF6" w:rsidRPr="000225D4">
        <w:rPr>
          <w:rFonts w:cs="Arial"/>
        </w:rPr>
        <w:instrText xml:space="preserve"> REF _Ref66372240 \r \h </w:instrText>
      </w:r>
      <w:r w:rsidR="000225D4" w:rsidRPr="000225D4">
        <w:rPr>
          <w:rFonts w:cs="Arial"/>
        </w:rPr>
        <w:instrText xml:space="preserve"> \* MERGEFORMAT </w:instrText>
      </w:r>
      <w:r w:rsidR="00436AF6" w:rsidRPr="000225D4">
        <w:rPr>
          <w:rFonts w:cs="Arial"/>
        </w:rPr>
      </w:r>
      <w:r w:rsidR="00436AF6" w:rsidRPr="000225D4">
        <w:rPr>
          <w:rFonts w:cs="Arial"/>
        </w:rPr>
        <w:fldChar w:fldCharType="separate"/>
      </w:r>
      <w:r w:rsidR="00C667BD" w:rsidRPr="000225D4">
        <w:rPr>
          <w:rFonts w:cs="Arial"/>
        </w:rPr>
        <w:t>6.6</w:t>
      </w:r>
      <w:r w:rsidR="00436AF6" w:rsidRPr="000225D4">
        <w:rPr>
          <w:rFonts w:cs="Arial"/>
        </w:rPr>
        <w:fldChar w:fldCharType="end"/>
      </w:r>
      <w:r w:rsidR="00436AF6" w:rsidRPr="000225D4">
        <w:rPr>
          <w:rFonts w:cs="Arial"/>
        </w:rPr>
        <w:t xml:space="preserve"> </w:t>
      </w:r>
      <w:r w:rsidRPr="000225D4">
        <w:rPr>
          <w:rFonts w:cs="Arial"/>
          <w:i/>
        </w:rPr>
        <w:t>infra)</w:t>
      </w:r>
      <w:r w:rsidRPr="000225D4">
        <w:rPr>
          <w:rFonts w:cs="Arial"/>
        </w:rPr>
        <w:t xml:space="preserve"> et la date de réception </w:t>
      </w:r>
      <w:r w:rsidR="008C1518" w:rsidRPr="000225D4">
        <w:rPr>
          <w:rFonts w:cs="Arial"/>
        </w:rPr>
        <w:t xml:space="preserve">par </w:t>
      </w:r>
      <w:r w:rsidRPr="000225D4">
        <w:rPr>
          <w:rFonts w:cs="Arial"/>
        </w:rPr>
        <w:t>la personne publique, selon les dispositions, relatives à la transmission des factures, mentionnées mentionnée à l’article</w:t>
      </w:r>
      <w:r w:rsidR="008C11D0">
        <w:rPr>
          <w:rFonts w:cs="Arial"/>
        </w:rPr>
        <w:t xml:space="preserve"> 12.6.3 </w:t>
      </w:r>
      <w:r w:rsidRPr="000225D4">
        <w:rPr>
          <w:rFonts w:cs="Arial"/>
          <w:i/>
        </w:rPr>
        <w:t>infra</w:t>
      </w:r>
      <w:r w:rsidRPr="000225D4">
        <w:rPr>
          <w:rFonts w:cs="Arial"/>
        </w:rPr>
        <w:t>, de la facture du titulaire.</w:t>
      </w:r>
    </w:p>
    <w:p w14:paraId="68AD0F0B" w14:textId="77777777" w:rsidR="003C12DD" w:rsidRPr="000225D4" w:rsidRDefault="003C12DD" w:rsidP="003C12DD">
      <w:pPr>
        <w:pStyle w:val="StyleAvant0ptAprs0pt"/>
        <w:ind w:left="0"/>
        <w:rPr>
          <w:rFonts w:cs="Arial"/>
        </w:rPr>
      </w:pPr>
    </w:p>
    <w:p w14:paraId="27F78CC4" w14:textId="77777777" w:rsidR="003D387A" w:rsidRPr="000225D4" w:rsidRDefault="003D387A" w:rsidP="00735792">
      <w:pPr>
        <w:pStyle w:val="Titre1"/>
        <w:tabs>
          <w:tab w:val="left" w:pos="1560"/>
        </w:tabs>
        <w:ind w:left="1560" w:hanging="1560"/>
      </w:pPr>
      <w:bookmarkStart w:id="151" w:name="_Toc193817266"/>
      <w:r w:rsidRPr="000225D4">
        <w:t>Délais - Livraisons</w:t>
      </w:r>
      <w:bookmarkEnd w:id="151"/>
    </w:p>
    <w:p w14:paraId="5EDFFCD7" w14:textId="4E1D1A40" w:rsidR="00D01E73" w:rsidRPr="000225D4" w:rsidRDefault="00BF680E" w:rsidP="00DD0CA9">
      <w:pPr>
        <w:pStyle w:val="Titre2"/>
      </w:pPr>
      <w:bookmarkStart w:id="152" w:name="_Ref66439547"/>
      <w:bookmarkStart w:id="153" w:name="_Toc193817267"/>
      <w:bookmarkEnd w:id="150"/>
      <w:r w:rsidRPr="000225D4">
        <w:t>Date de début d’exécution d</w:t>
      </w:r>
      <w:r w:rsidR="003E0776">
        <w:t>es</w:t>
      </w:r>
      <w:r w:rsidRPr="000225D4">
        <w:t xml:space="preserve"> marché</w:t>
      </w:r>
      <w:bookmarkEnd w:id="152"/>
      <w:r w:rsidR="003E0776">
        <w:t>s</w:t>
      </w:r>
      <w:bookmarkEnd w:id="153"/>
    </w:p>
    <w:p w14:paraId="2D06E8E3" w14:textId="28D55630" w:rsidR="008A74F9" w:rsidRPr="00C07F4C" w:rsidRDefault="00BF680E" w:rsidP="008A74F9">
      <w:pPr>
        <w:spacing w:before="0" w:after="0" w:line="276" w:lineRule="auto"/>
        <w:rPr>
          <w:rFonts w:cs="Arial"/>
        </w:rPr>
      </w:pPr>
      <w:bookmarkStart w:id="154" w:name="_Ref237254309"/>
      <w:bookmarkStart w:id="155" w:name="_Ref237254333"/>
      <w:r w:rsidRPr="000225D4">
        <w:rPr>
          <w:rFonts w:cs="Arial"/>
        </w:rPr>
        <w:t>La date de début des prestations</w:t>
      </w:r>
      <w:r w:rsidR="00AF11F2">
        <w:rPr>
          <w:rFonts w:cs="Arial"/>
        </w:rPr>
        <w:t xml:space="preserve"> </w:t>
      </w:r>
      <w:r w:rsidR="003E0776">
        <w:rPr>
          <w:rFonts w:cs="Arial"/>
        </w:rPr>
        <w:t>p</w:t>
      </w:r>
      <w:r w:rsidR="00AF11F2">
        <w:rPr>
          <w:rFonts w:cs="Arial"/>
        </w:rPr>
        <w:t xml:space="preserve">our le poste 1 du lot 1 et le poste </w:t>
      </w:r>
      <w:r w:rsidR="00706599">
        <w:rPr>
          <w:rFonts w:cs="Arial"/>
        </w:rPr>
        <w:t>1</w:t>
      </w:r>
      <w:r w:rsidR="00AF11F2">
        <w:rPr>
          <w:rFonts w:cs="Arial"/>
        </w:rPr>
        <w:t xml:space="preserve"> du lot 2</w:t>
      </w:r>
      <w:r w:rsidR="001F1E22">
        <w:rPr>
          <w:rFonts w:cs="Arial"/>
        </w:rPr>
        <w:t xml:space="preserve"> est</w:t>
      </w:r>
      <w:r w:rsidR="00AF11F2">
        <w:rPr>
          <w:rFonts w:cs="Arial"/>
        </w:rPr>
        <w:t xml:space="preserve"> </w:t>
      </w:r>
      <w:r w:rsidR="003E0776" w:rsidRPr="00900222">
        <w:t xml:space="preserve">la date </w:t>
      </w:r>
      <w:r w:rsidR="003E0776" w:rsidRPr="00F11B1E">
        <w:t xml:space="preserve">de </w:t>
      </w:r>
      <w:r w:rsidR="00C50E60">
        <w:t>n</w:t>
      </w:r>
      <w:r w:rsidR="003E0776" w:rsidRPr="00F11B1E">
        <w:t xml:space="preserve">otification de l’Ordre de </w:t>
      </w:r>
      <w:r w:rsidR="002F0804">
        <w:t>S</w:t>
      </w:r>
      <w:r w:rsidR="003E0776" w:rsidRPr="00F11B1E">
        <w:t>ervice</w:t>
      </w:r>
      <w:r w:rsidR="003E0776" w:rsidRPr="00900222">
        <w:t xml:space="preserve"> </w:t>
      </w:r>
      <w:r w:rsidR="003E0776">
        <w:t xml:space="preserve">ou </w:t>
      </w:r>
      <w:r w:rsidR="003E0776" w:rsidRPr="00900222">
        <w:t xml:space="preserve">la date figurant </w:t>
      </w:r>
      <w:r w:rsidR="003E0776" w:rsidRPr="00F11B1E">
        <w:t>dans l’</w:t>
      </w:r>
      <w:r w:rsidR="00C50E60">
        <w:t>o</w:t>
      </w:r>
      <w:r w:rsidR="003E0776" w:rsidRPr="00F11B1E">
        <w:t>rdre de</w:t>
      </w:r>
      <w:r w:rsidR="003E0776">
        <w:t xml:space="preserve"> service</w:t>
      </w:r>
      <w:r w:rsidR="003E0776" w:rsidRPr="00900222">
        <w:t xml:space="preserve"> prescrivant le début d’exécution des </w:t>
      </w:r>
      <w:r w:rsidR="003E0776">
        <w:t>prestations.</w:t>
      </w:r>
      <w:r w:rsidR="008A74F9" w:rsidRPr="008A74F9">
        <w:rPr>
          <w:rFonts w:cs="Arial"/>
        </w:rPr>
        <w:t xml:space="preserve"> </w:t>
      </w:r>
    </w:p>
    <w:p w14:paraId="7CE14788" w14:textId="61E5C269" w:rsidR="00BF680E" w:rsidRPr="000225D4" w:rsidRDefault="00BF680E" w:rsidP="00BF680E">
      <w:pPr>
        <w:pStyle w:val="Titre2"/>
      </w:pPr>
      <w:bookmarkStart w:id="156" w:name="_Toc116463818"/>
      <w:bookmarkStart w:id="157" w:name="_Toc193817268"/>
      <w:bookmarkEnd w:id="154"/>
      <w:bookmarkEnd w:id="155"/>
      <w:r w:rsidRPr="000225D4">
        <w:t>Composition des postes</w:t>
      </w:r>
      <w:bookmarkEnd w:id="157"/>
      <w:r w:rsidRPr="000225D4">
        <w:t xml:space="preserve"> </w:t>
      </w:r>
    </w:p>
    <w:p w14:paraId="17079F3F" w14:textId="0304EC22" w:rsidR="00BF680E" w:rsidRPr="000225D4" w:rsidRDefault="00BF680E" w:rsidP="00DD0CA9">
      <w:pPr>
        <w:spacing w:after="0"/>
        <w:rPr>
          <w:rFonts w:cs="Arial"/>
        </w:rPr>
      </w:pPr>
      <w:r w:rsidRPr="000225D4">
        <w:rPr>
          <w:rFonts w:cs="Arial"/>
        </w:rPr>
        <w:t>La composition détaillée des fournitures livrables figure dans le CCTP.</w:t>
      </w:r>
    </w:p>
    <w:p w14:paraId="6FB06E33" w14:textId="7EC5C270" w:rsidR="008E2194" w:rsidRPr="00BF2BF2" w:rsidRDefault="008E2194" w:rsidP="008E2194">
      <w:pPr>
        <w:pStyle w:val="Titre2"/>
      </w:pPr>
      <w:bookmarkStart w:id="158" w:name="_Ref66369380"/>
      <w:bookmarkStart w:id="159" w:name="_Ref66373399"/>
      <w:bookmarkStart w:id="160" w:name="_Toc193817269"/>
      <w:r w:rsidRPr="00BF2BF2">
        <w:t>Livraison des documents</w:t>
      </w:r>
      <w:bookmarkEnd w:id="158"/>
      <w:bookmarkEnd w:id="159"/>
      <w:bookmarkEnd w:id="160"/>
    </w:p>
    <w:p w14:paraId="655E933B" w14:textId="77777777" w:rsidR="008E2194" w:rsidRPr="000225D4" w:rsidRDefault="008E2194" w:rsidP="00E80676">
      <w:pPr>
        <w:pStyle w:val="Titre3"/>
      </w:pPr>
      <w:bookmarkStart w:id="161" w:name="_Toc193817270"/>
      <w:bookmarkEnd w:id="156"/>
      <w:r w:rsidRPr="000225D4">
        <w:t>D</w:t>
      </w:r>
      <w:r w:rsidR="008769C2" w:rsidRPr="000225D4">
        <w:t>ocuments</w:t>
      </w:r>
      <w:bookmarkEnd w:id="161"/>
    </w:p>
    <w:p w14:paraId="17810BE7" w14:textId="51F17EDB" w:rsidR="00BF2BF2" w:rsidRDefault="008E2194" w:rsidP="008E2194">
      <w:pPr>
        <w:spacing w:after="0"/>
        <w:rPr>
          <w:rFonts w:cs="Arial"/>
        </w:rPr>
      </w:pPr>
      <w:r w:rsidRPr="000225D4">
        <w:rPr>
          <w:rFonts w:cs="Arial"/>
        </w:rPr>
        <w:t xml:space="preserve">Les documents à fournir par le titulaire au titre </w:t>
      </w:r>
      <w:r w:rsidR="009577C8" w:rsidRPr="000225D4">
        <w:rPr>
          <w:rFonts w:cs="Arial"/>
        </w:rPr>
        <w:t>du</w:t>
      </w:r>
      <w:r w:rsidR="00B56590" w:rsidRPr="000225D4">
        <w:rPr>
          <w:rFonts w:cs="Arial"/>
        </w:rPr>
        <w:t xml:space="preserve"> marché</w:t>
      </w:r>
      <w:r w:rsidRPr="000225D4">
        <w:rPr>
          <w:rFonts w:cs="Arial"/>
        </w:rPr>
        <w:t xml:space="preserve"> sont listés </w:t>
      </w:r>
      <w:r w:rsidR="005F49E0">
        <w:rPr>
          <w:rFonts w:cs="Arial"/>
        </w:rPr>
        <w:t>dans le</w:t>
      </w:r>
      <w:r w:rsidR="008C11D0">
        <w:rPr>
          <w:rFonts w:cs="Arial"/>
        </w:rPr>
        <w:t xml:space="preserve"> CCTP</w:t>
      </w:r>
      <w:r w:rsidR="00BF2BF2">
        <w:rPr>
          <w:rFonts w:cs="Arial"/>
        </w:rPr>
        <w:t>.</w:t>
      </w:r>
    </w:p>
    <w:p w14:paraId="43A7A8D7" w14:textId="6C954A2F" w:rsidR="008E2194" w:rsidRDefault="00BF2BF2" w:rsidP="008E2194">
      <w:pPr>
        <w:spacing w:after="0"/>
        <w:rPr>
          <w:rFonts w:cs="Arial"/>
        </w:rPr>
      </w:pPr>
      <w:r>
        <w:rPr>
          <w:rFonts w:cs="Arial"/>
        </w:rPr>
        <w:t xml:space="preserve">Dès notification du marché, </w:t>
      </w:r>
      <w:r w:rsidR="00A50975">
        <w:rPr>
          <w:rFonts w:cs="Arial"/>
        </w:rPr>
        <w:t xml:space="preserve">le correspondant technique </w:t>
      </w:r>
      <w:r>
        <w:rPr>
          <w:rFonts w:cs="Arial"/>
        </w:rPr>
        <w:t xml:space="preserve">prendra contact </w:t>
      </w:r>
      <w:r w:rsidR="00A50975">
        <w:rPr>
          <w:rFonts w:cs="Arial"/>
        </w:rPr>
        <w:t>avec le titulaire</w:t>
      </w:r>
      <w:r>
        <w:rPr>
          <w:rFonts w:cs="Arial"/>
        </w:rPr>
        <w:t>.</w:t>
      </w:r>
    </w:p>
    <w:p w14:paraId="5849D314" w14:textId="5CC53C7E" w:rsidR="003D387A" w:rsidRPr="000225D4" w:rsidRDefault="003D387A" w:rsidP="008E2194">
      <w:pPr>
        <w:pStyle w:val="Titre2"/>
      </w:pPr>
      <w:bookmarkStart w:id="162" w:name="_Ref194293437"/>
      <w:bookmarkStart w:id="163" w:name="_Toc193817271"/>
      <w:r w:rsidRPr="000225D4">
        <w:t>P</w:t>
      </w:r>
      <w:r w:rsidR="003B033D" w:rsidRPr="000225D4">
        <w:t>énalités</w:t>
      </w:r>
      <w:bookmarkEnd w:id="162"/>
      <w:bookmarkEnd w:id="163"/>
      <w:r w:rsidR="003B033D" w:rsidRPr="000225D4">
        <w:t xml:space="preserve"> </w:t>
      </w:r>
    </w:p>
    <w:p w14:paraId="15AEA06B" w14:textId="5DBF937C" w:rsidR="007103E9" w:rsidRPr="000225D4" w:rsidRDefault="007103E9" w:rsidP="00E80676">
      <w:pPr>
        <w:pStyle w:val="Titre3"/>
      </w:pPr>
      <w:bookmarkStart w:id="164" w:name="_Toc193817272"/>
      <w:r w:rsidRPr="000225D4">
        <w:t>Pénalités pour retard</w:t>
      </w:r>
      <w:bookmarkEnd w:id="164"/>
    </w:p>
    <w:p w14:paraId="31879FEF" w14:textId="231CC3B4" w:rsidR="00E17A04" w:rsidRPr="000225D4" w:rsidRDefault="00E17A04" w:rsidP="004414AC">
      <w:pPr>
        <w:autoSpaceDE w:val="0"/>
        <w:autoSpaceDN w:val="0"/>
        <w:adjustRightInd w:val="0"/>
        <w:spacing w:before="0" w:after="0"/>
        <w:rPr>
          <w:rFonts w:cs="Arial"/>
          <w:color w:val="000000"/>
        </w:rPr>
      </w:pPr>
      <w:r w:rsidRPr="00740B83">
        <w:rPr>
          <w:rFonts w:cs="Arial"/>
          <w:color w:val="000000"/>
        </w:rPr>
        <w:t xml:space="preserve">Si les délais définis </w:t>
      </w:r>
      <w:r w:rsidR="001F1E22" w:rsidRPr="00740B83">
        <w:rPr>
          <w:rFonts w:cs="Arial"/>
          <w:color w:val="000000"/>
        </w:rPr>
        <w:t xml:space="preserve">au CCTP </w:t>
      </w:r>
      <w:r w:rsidRPr="00740B83">
        <w:rPr>
          <w:rFonts w:cs="Arial"/>
          <w:color w:val="000000"/>
        </w:rPr>
        <w:t xml:space="preserve">sont dépassés, des pénalités sont calculées, conformément aux dispositions de l'article </w:t>
      </w:r>
      <w:r w:rsidR="0027606A" w:rsidRPr="00740B83">
        <w:rPr>
          <w:rFonts w:cs="Arial"/>
          <w:color w:val="000000"/>
        </w:rPr>
        <w:t xml:space="preserve">27 </w:t>
      </w:r>
      <w:r w:rsidRPr="00740B83">
        <w:rPr>
          <w:rFonts w:cs="Arial"/>
          <w:color w:val="000000"/>
        </w:rPr>
        <w:t xml:space="preserve">du </w:t>
      </w:r>
      <w:r w:rsidR="0027606A" w:rsidRPr="00740B83">
        <w:rPr>
          <w:rFonts w:cs="Arial"/>
          <w:color w:val="000000"/>
        </w:rPr>
        <w:t>CAC Armement</w:t>
      </w:r>
      <w:r w:rsidRPr="00740B83">
        <w:rPr>
          <w:rFonts w:cs="Arial"/>
          <w:color w:val="000000"/>
        </w:rPr>
        <w:t>, par application de la formule suivante :</w:t>
      </w:r>
      <w:r w:rsidRPr="000225D4">
        <w:rPr>
          <w:rFonts w:cs="Arial"/>
          <w:color w:val="000000"/>
        </w:rPr>
        <w:t xml:space="preserve"> </w:t>
      </w:r>
    </w:p>
    <w:p w14:paraId="0E2973DA" w14:textId="77777777" w:rsidR="004414AC" w:rsidRPr="000225D4" w:rsidRDefault="004414AC" w:rsidP="004414AC">
      <w:pPr>
        <w:autoSpaceDE w:val="0"/>
        <w:autoSpaceDN w:val="0"/>
        <w:adjustRightInd w:val="0"/>
        <w:spacing w:before="0" w:after="0"/>
        <w:rPr>
          <w:rFonts w:cs="Arial"/>
          <w:color w:val="000000"/>
        </w:rPr>
      </w:pPr>
    </w:p>
    <w:p w14:paraId="1DEC2264" w14:textId="5BD93CC2" w:rsidR="004414AC" w:rsidRPr="000225D4" w:rsidRDefault="004414AC" w:rsidP="004414AC">
      <w:pPr>
        <w:autoSpaceDE w:val="0"/>
        <w:autoSpaceDN w:val="0"/>
        <w:adjustRightInd w:val="0"/>
        <w:spacing w:before="0" w:after="0"/>
        <w:rPr>
          <w:rFonts w:cs="Arial"/>
          <w:color w:val="000000"/>
        </w:rPr>
      </w:pPr>
      <m:oMathPara>
        <m:oMath>
          <m:r>
            <w:rPr>
              <w:rFonts w:ascii="Cambria Math" w:hAnsi="Cambria Math" w:cs="Arial"/>
              <w:color w:val="000000"/>
            </w:rPr>
            <m:t>P=</m:t>
          </m:r>
          <m:f>
            <m:fPr>
              <m:ctrlPr>
                <w:rPr>
                  <w:rFonts w:ascii="Cambria Math" w:hAnsi="Cambria Math" w:cs="Arial"/>
                  <w:i/>
                  <w:color w:val="000000"/>
                </w:rPr>
              </m:ctrlPr>
            </m:fPr>
            <m:num>
              <m:r>
                <w:rPr>
                  <w:rFonts w:ascii="Cambria Math" w:hAnsi="Cambria Math" w:cs="Arial"/>
                  <w:color w:val="000000"/>
                </w:rPr>
                <m:t>V×R</m:t>
              </m:r>
            </m:num>
            <m:den>
              <m:r>
                <w:rPr>
                  <w:rFonts w:ascii="Cambria Math" w:hAnsi="Cambria Math" w:cs="Arial"/>
                  <w:color w:val="000000"/>
                </w:rPr>
                <m:t>3000</m:t>
              </m:r>
            </m:den>
          </m:f>
        </m:oMath>
      </m:oMathPara>
    </w:p>
    <w:p w14:paraId="56CCE883" w14:textId="3224AE4A" w:rsidR="00E17A04" w:rsidRPr="000225D4" w:rsidRDefault="00E17A04" w:rsidP="004414AC">
      <w:pPr>
        <w:autoSpaceDE w:val="0"/>
        <w:autoSpaceDN w:val="0"/>
        <w:adjustRightInd w:val="0"/>
        <w:spacing w:before="0" w:after="0"/>
        <w:rPr>
          <w:rFonts w:cs="Arial"/>
          <w:color w:val="000000"/>
        </w:rPr>
      </w:pPr>
      <w:proofErr w:type="gramStart"/>
      <w:r w:rsidRPr="000225D4">
        <w:rPr>
          <w:rFonts w:cs="Arial"/>
          <w:color w:val="000000"/>
        </w:rPr>
        <w:t>dans</w:t>
      </w:r>
      <w:proofErr w:type="gramEnd"/>
      <w:r w:rsidRPr="000225D4">
        <w:rPr>
          <w:rFonts w:cs="Arial"/>
          <w:color w:val="000000"/>
        </w:rPr>
        <w:t xml:space="preserve"> laquelle</w:t>
      </w:r>
      <w:r w:rsidR="004414AC" w:rsidRPr="000225D4">
        <w:rPr>
          <w:rFonts w:cs="Arial"/>
          <w:color w:val="000000"/>
        </w:rPr>
        <w:t> :</w:t>
      </w:r>
    </w:p>
    <w:p w14:paraId="443F157D" w14:textId="77777777" w:rsidR="004414AC" w:rsidRPr="000225D4" w:rsidRDefault="004414AC" w:rsidP="004414AC">
      <w:pPr>
        <w:autoSpaceDE w:val="0"/>
        <w:autoSpaceDN w:val="0"/>
        <w:adjustRightInd w:val="0"/>
        <w:spacing w:before="0" w:after="0"/>
        <w:rPr>
          <w:rFonts w:cs="Arial"/>
          <w:color w:val="000000"/>
        </w:rPr>
      </w:pPr>
    </w:p>
    <w:p w14:paraId="0E00C1DC" w14:textId="40F71F04" w:rsidR="00E17A04" w:rsidRPr="000225D4" w:rsidRDefault="008D2C29" w:rsidP="004414AC">
      <w:pPr>
        <w:autoSpaceDE w:val="0"/>
        <w:autoSpaceDN w:val="0"/>
        <w:adjustRightInd w:val="0"/>
        <w:spacing w:before="0" w:after="0"/>
        <w:rPr>
          <w:rFonts w:cs="Arial"/>
          <w:color w:val="000000"/>
        </w:rPr>
      </w:pPr>
      <w:r>
        <w:rPr>
          <w:rFonts w:cs="Arial"/>
          <w:color w:val="000000"/>
        </w:rPr>
        <w:t>P = Montant des pénalités ;</w:t>
      </w:r>
    </w:p>
    <w:p w14:paraId="4E19C759" w14:textId="1281F889" w:rsidR="00E17A04" w:rsidRPr="000225D4" w:rsidRDefault="008D2C29" w:rsidP="004414AC">
      <w:pPr>
        <w:autoSpaceDE w:val="0"/>
        <w:autoSpaceDN w:val="0"/>
        <w:adjustRightInd w:val="0"/>
        <w:spacing w:before="0" w:after="0"/>
        <w:rPr>
          <w:rFonts w:cs="Arial"/>
          <w:color w:val="000000"/>
        </w:rPr>
      </w:pPr>
      <w:r>
        <w:rPr>
          <w:rFonts w:cs="Arial"/>
          <w:color w:val="000000"/>
        </w:rPr>
        <w:t>V = v</w:t>
      </w:r>
      <w:r w:rsidR="00E17A04" w:rsidRPr="000225D4">
        <w:rPr>
          <w:rFonts w:cs="Arial"/>
          <w:color w:val="000000"/>
        </w:rPr>
        <w:t>aleur pénalisée, soit le prix de règlement HT, du lot de liquidation financière concerné</w:t>
      </w:r>
      <w:r>
        <w:rPr>
          <w:rFonts w:cs="Arial"/>
          <w:color w:val="000000"/>
        </w:rPr>
        <w:t> ;</w:t>
      </w:r>
    </w:p>
    <w:p w14:paraId="23337B89" w14:textId="6962299E" w:rsidR="00BC0F77" w:rsidRPr="000225D4" w:rsidRDefault="008D2C29" w:rsidP="004414AC">
      <w:pPr>
        <w:spacing w:after="0"/>
        <w:rPr>
          <w:rFonts w:cs="Arial"/>
          <w:color w:val="000000"/>
        </w:rPr>
      </w:pPr>
      <w:r>
        <w:rPr>
          <w:rFonts w:cs="Arial"/>
          <w:color w:val="000000"/>
        </w:rPr>
        <w:t>R = n</w:t>
      </w:r>
      <w:r w:rsidR="00E17A04" w:rsidRPr="000225D4">
        <w:rPr>
          <w:rFonts w:cs="Arial"/>
          <w:color w:val="000000"/>
        </w:rPr>
        <w:t>ombre de jours de retard</w:t>
      </w:r>
      <w:r>
        <w:rPr>
          <w:rFonts w:cs="Arial"/>
          <w:color w:val="000000"/>
        </w:rPr>
        <w:t>.</w:t>
      </w:r>
    </w:p>
    <w:p w14:paraId="3A0CD911" w14:textId="4137EE25" w:rsidR="004414AC" w:rsidRPr="000225D4" w:rsidRDefault="004414AC" w:rsidP="00E80676">
      <w:pPr>
        <w:pStyle w:val="Titre3"/>
      </w:pPr>
      <w:bookmarkStart w:id="165" w:name="_Toc193817273"/>
      <w:r w:rsidRPr="000225D4">
        <w:t>Exonération de pénalités</w:t>
      </w:r>
      <w:bookmarkEnd w:id="165"/>
    </w:p>
    <w:p w14:paraId="19B7EAF1" w14:textId="48F971BD" w:rsidR="004414AC" w:rsidRPr="000225D4" w:rsidRDefault="004414AC" w:rsidP="004414AC">
      <w:pPr>
        <w:spacing w:after="0"/>
        <w:rPr>
          <w:rFonts w:cs="Arial"/>
        </w:rPr>
      </w:pPr>
      <w:r w:rsidRPr="000225D4">
        <w:rPr>
          <w:rFonts w:cs="Arial"/>
          <w:color w:val="000000"/>
        </w:rPr>
        <w:t xml:space="preserve">Le titulaire est exonéré, automatique et sans formalité, des pénalités dont le </w:t>
      </w:r>
      <w:r w:rsidRPr="000225D4">
        <w:rPr>
          <w:rFonts w:cs="Arial"/>
          <w:b/>
          <w:color w:val="000000"/>
        </w:rPr>
        <w:t>montant HT</w:t>
      </w:r>
      <w:r w:rsidRPr="000225D4">
        <w:rPr>
          <w:rFonts w:cs="Arial"/>
          <w:color w:val="000000"/>
        </w:rPr>
        <w:t xml:space="preserve"> ne dépasse pas </w:t>
      </w:r>
      <w:r w:rsidR="006D3CF4" w:rsidRPr="000225D4">
        <w:rPr>
          <w:rFonts w:cs="Arial"/>
          <w:color w:val="000000"/>
        </w:rPr>
        <w:t>150 </w:t>
      </w:r>
      <w:r w:rsidRPr="000225D4">
        <w:rPr>
          <w:rFonts w:cs="Arial"/>
          <w:color w:val="000000"/>
        </w:rPr>
        <w:t xml:space="preserve">€ par </w:t>
      </w:r>
      <w:r w:rsidR="009A2B30" w:rsidRPr="000225D4">
        <w:rPr>
          <w:rFonts w:cs="Arial"/>
        </w:rPr>
        <w:t xml:space="preserve">lot de liquidation </w:t>
      </w:r>
      <w:r w:rsidR="00D602E2" w:rsidRPr="000225D4">
        <w:rPr>
          <w:rFonts w:cs="Arial"/>
        </w:rPr>
        <w:t>financière</w:t>
      </w:r>
      <w:r w:rsidRPr="000225D4">
        <w:rPr>
          <w:rFonts w:cs="Arial"/>
          <w:color w:val="000000"/>
        </w:rPr>
        <w:t>.</w:t>
      </w:r>
    </w:p>
    <w:p w14:paraId="0917055F" w14:textId="4AA2A958" w:rsidR="00F376D6" w:rsidRDefault="00F376D6">
      <w:pPr>
        <w:spacing w:before="0" w:after="0"/>
        <w:jc w:val="left"/>
        <w:rPr>
          <w:rFonts w:cs="Arial"/>
        </w:rPr>
      </w:pPr>
    </w:p>
    <w:p w14:paraId="26B1AF23" w14:textId="78542952" w:rsidR="00B35A9F" w:rsidRPr="00B35A9F" w:rsidRDefault="00B35A9F" w:rsidP="00592E77">
      <w:pPr>
        <w:pStyle w:val="Titre2"/>
      </w:pPr>
      <w:bookmarkStart w:id="166" w:name="_Toc190181643"/>
      <w:r w:rsidRPr="00B35A9F">
        <w:t xml:space="preserve"> </w:t>
      </w:r>
      <w:bookmarkStart w:id="167" w:name="_Toc193817274"/>
      <w:r w:rsidRPr="00B35A9F">
        <w:t>Prolongation – sursis</w:t>
      </w:r>
      <w:bookmarkEnd w:id="166"/>
      <w:bookmarkEnd w:id="167"/>
      <w:r w:rsidRPr="00B35A9F">
        <w:t xml:space="preserve"> </w:t>
      </w:r>
    </w:p>
    <w:p w14:paraId="5D476058" w14:textId="0852D16C" w:rsidR="00B35A9F" w:rsidRDefault="00FA05C8">
      <w:pPr>
        <w:spacing w:before="0" w:after="0"/>
        <w:jc w:val="left"/>
        <w:rPr>
          <w:rFonts w:cs="Arial"/>
        </w:rPr>
      </w:pPr>
      <w:r>
        <w:rPr>
          <w:rFonts w:cs="Arial"/>
          <w:szCs w:val="20"/>
        </w:rPr>
        <w:lastRenderedPageBreak/>
        <w:t xml:space="preserve">Sans objet. </w:t>
      </w:r>
    </w:p>
    <w:p w14:paraId="5FA6E84E" w14:textId="77777777" w:rsidR="003D387A" w:rsidRPr="000225D4" w:rsidRDefault="003D387A" w:rsidP="00735792">
      <w:pPr>
        <w:pStyle w:val="Titre1"/>
        <w:tabs>
          <w:tab w:val="left" w:pos="1560"/>
        </w:tabs>
        <w:ind w:left="1560" w:hanging="1560"/>
      </w:pPr>
      <w:bookmarkStart w:id="168" w:name="_Ref237337132"/>
      <w:bookmarkStart w:id="169" w:name="_Toc193817275"/>
      <w:r w:rsidRPr="000225D4">
        <w:t>Conditions d’exécution</w:t>
      </w:r>
      <w:bookmarkEnd w:id="168"/>
      <w:bookmarkEnd w:id="169"/>
    </w:p>
    <w:p w14:paraId="212AEBCD" w14:textId="77777777" w:rsidR="003D387A" w:rsidRPr="000225D4" w:rsidRDefault="003D387A" w:rsidP="008E2194">
      <w:pPr>
        <w:pStyle w:val="Titre2"/>
      </w:pPr>
      <w:bookmarkStart w:id="170" w:name="_Toc116463822"/>
      <w:bookmarkStart w:id="171" w:name="_Toc193817276"/>
      <w:r w:rsidRPr="000225D4">
        <w:t>R</w:t>
      </w:r>
      <w:r w:rsidR="003B033D" w:rsidRPr="000225D4">
        <w:t>esponsabilité du titulaire</w:t>
      </w:r>
      <w:bookmarkEnd w:id="170"/>
      <w:bookmarkEnd w:id="171"/>
    </w:p>
    <w:p w14:paraId="06A4EDCB" w14:textId="77777777" w:rsidR="0017673A" w:rsidRPr="000225D4" w:rsidRDefault="0017673A" w:rsidP="0017673A">
      <w:pPr>
        <w:spacing w:before="0"/>
        <w:rPr>
          <w:rFonts w:cs="Arial"/>
        </w:rPr>
      </w:pPr>
      <w:bookmarkStart w:id="172" w:name="_Toc116463823"/>
      <w:r w:rsidRPr="000225D4">
        <w:rPr>
          <w:rFonts w:cs="Arial"/>
        </w:rPr>
        <w:t xml:space="preserve">Le titulaire a la responsabilité de livrer un produit conforme réalisé selon les clauses du présent </w:t>
      </w:r>
      <w:r w:rsidR="00B56590" w:rsidRPr="000225D4">
        <w:rPr>
          <w:rFonts w:cs="Arial"/>
        </w:rPr>
        <w:t>marché</w:t>
      </w:r>
      <w:r w:rsidRPr="000225D4">
        <w:rPr>
          <w:rFonts w:cs="Arial"/>
        </w:rPr>
        <w:t>.</w:t>
      </w:r>
    </w:p>
    <w:p w14:paraId="004341D1" w14:textId="77777777" w:rsidR="0017673A" w:rsidRPr="000225D4" w:rsidRDefault="0017673A" w:rsidP="0017673A">
      <w:pPr>
        <w:spacing w:before="0"/>
        <w:rPr>
          <w:rFonts w:cs="Arial"/>
        </w:rPr>
      </w:pPr>
      <w:r w:rsidRPr="000225D4">
        <w:rPr>
          <w:rFonts w:cs="Arial"/>
        </w:rPr>
        <w:t>Il doit :</w:t>
      </w:r>
    </w:p>
    <w:p w14:paraId="2F40A3D4" w14:textId="484A16DF" w:rsidR="0017673A" w:rsidRPr="000225D4" w:rsidRDefault="0017673A" w:rsidP="0017673A">
      <w:pPr>
        <w:ind w:left="709"/>
        <w:rPr>
          <w:rFonts w:cs="Arial"/>
        </w:rPr>
      </w:pPr>
      <w:r w:rsidRPr="000225D4">
        <w:rPr>
          <w:rFonts w:cs="Arial"/>
        </w:rPr>
        <w:t>-obtenir le résultat demandé (cf. CCTP cité à l’</w:t>
      </w:r>
      <w:r w:rsidR="00751DEE" w:rsidRPr="000225D4">
        <w:rPr>
          <w:rFonts w:cs="Arial"/>
        </w:rPr>
        <w:fldChar w:fldCharType="begin"/>
      </w:r>
      <w:r w:rsidR="00751DEE" w:rsidRPr="000225D4">
        <w:rPr>
          <w:rFonts w:cs="Arial"/>
        </w:rPr>
        <w:instrText xml:space="preserve"> REF _Ref66439641 \r \h </w:instrText>
      </w:r>
      <w:r w:rsidR="000225D4" w:rsidRPr="000225D4">
        <w:rPr>
          <w:rFonts w:cs="Arial"/>
        </w:rPr>
        <w:instrText xml:space="preserve"> \* MERGEFORMAT </w:instrText>
      </w:r>
      <w:r w:rsidR="00751DEE" w:rsidRPr="000225D4">
        <w:rPr>
          <w:rFonts w:cs="Arial"/>
        </w:rPr>
      </w:r>
      <w:r w:rsidR="00751DEE" w:rsidRPr="000225D4">
        <w:rPr>
          <w:rFonts w:cs="Arial"/>
        </w:rPr>
        <w:fldChar w:fldCharType="separate"/>
      </w:r>
      <w:r w:rsidR="00C667BD" w:rsidRPr="000225D4">
        <w:rPr>
          <w:rFonts w:cs="Arial"/>
        </w:rPr>
        <w:t>Article 1</w:t>
      </w:r>
      <w:r w:rsidR="00751DEE" w:rsidRPr="000225D4">
        <w:rPr>
          <w:rFonts w:cs="Arial"/>
        </w:rPr>
        <w:fldChar w:fldCharType="end"/>
      </w:r>
      <w:r w:rsidR="00751DEE" w:rsidRPr="000225D4">
        <w:rPr>
          <w:rFonts w:cs="Arial"/>
        </w:rPr>
        <w:t xml:space="preserve"> </w:t>
      </w:r>
      <w:r w:rsidRPr="000225D4">
        <w:rPr>
          <w:rFonts w:cs="Arial"/>
          <w:i/>
        </w:rPr>
        <w:t>supra</w:t>
      </w:r>
      <w:r w:rsidRPr="000225D4">
        <w:rPr>
          <w:rFonts w:cs="Arial"/>
        </w:rPr>
        <w:t>) avec les moyens qu’il a choisis.</w:t>
      </w:r>
    </w:p>
    <w:p w14:paraId="5DD9B8A2" w14:textId="28428E4D" w:rsidR="0017673A" w:rsidRPr="000225D4" w:rsidRDefault="0017673A" w:rsidP="0017673A">
      <w:pPr>
        <w:ind w:left="709"/>
        <w:rPr>
          <w:rFonts w:cs="Arial"/>
        </w:rPr>
      </w:pPr>
      <w:r w:rsidRPr="000225D4">
        <w:rPr>
          <w:rFonts w:cs="Arial"/>
        </w:rPr>
        <w:t>-donner une visibilité satisfaisante sur les processus qu’il met en œuvre.</w:t>
      </w:r>
    </w:p>
    <w:p w14:paraId="048D050F" w14:textId="77777777" w:rsidR="0017673A" w:rsidRPr="000225D4" w:rsidRDefault="0017673A" w:rsidP="0017673A">
      <w:pPr>
        <w:spacing w:before="0"/>
        <w:rPr>
          <w:rFonts w:cs="Arial"/>
        </w:rPr>
      </w:pPr>
      <w:r w:rsidRPr="000225D4">
        <w:rPr>
          <w:rFonts w:cs="Arial"/>
        </w:rPr>
        <w:t xml:space="preserve">Le titulaire a la responsabilité de mettre en œuvre une organisation, des méthodes et des moyens fondés sur un système qualité lui permettant de garantir la qualité des produits livrés ainsi que leur conformité aux exigences du présent </w:t>
      </w:r>
      <w:r w:rsidR="00B56590" w:rsidRPr="000225D4">
        <w:rPr>
          <w:rFonts w:cs="Arial"/>
        </w:rPr>
        <w:t>marché</w:t>
      </w:r>
      <w:r w:rsidRPr="000225D4">
        <w:rPr>
          <w:rFonts w:cs="Arial"/>
        </w:rPr>
        <w:t xml:space="preserve"> et d’en apporter la preuve.</w:t>
      </w:r>
    </w:p>
    <w:p w14:paraId="3107BAA3" w14:textId="77777777" w:rsidR="003D387A" w:rsidRPr="000225D4" w:rsidRDefault="003D387A" w:rsidP="0017673A">
      <w:pPr>
        <w:pStyle w:val="Titre2"/>
      </w:pPr>
      <w:bookmarkStart w:id="173" w:name="_Toc193817277"/>
      <w:r w:rsidRPr="000225D4">
        <w:t>C</w:t>
      </w:r>
      <w:r w:rsidR="003B033D" w:rsidRPr="000225D4">
        <w:t>lauses techniques particulières</w:t>
      </w:r>
      <w:bookmarkEnd w:id="172"/>
      <w:bookmarkEnd w:id="173"/>
    </w:p>
    <w:p w14:paraId="108FBCCF" w14:textId="5D5C3CC8" w:rsidR="003D387A" w:rsidRPr="000225D4" w:rsidRDefault="003D387A" w:rsidP="002C6516">
      <w:pPr>
        <w:tabs>
          <w:tab w:val="left" w:pos="12474"/>
        </w:tabs>
        <w:rPr>
          <w:rFonts w:cs="Arial"/>
        </w:rPr>
      </w:pPr>
      <w:r w:rsidRPr="000225D4">
        <w:rPr>
          <w:rFonts w:cs="Arial"/>
        </w:rPr>
        <w:t>Les prestations doivent satisfaire aux exigences du cahier des clauses techniques particulières (CC</w:t>
      </w:r>
      <w:r w:rsidR="00B12F82" w:rsidRPr="000225D4">
        <w:rPr>
          <w:rFonts w:cs="Arial"/>
        </w:rPr>
        <w:t>TP), mentionné à l’</w:t>
      </w:r>
      <w:r w:rsidR="0017673A" w:rsidRPr="000225D4">
        <w:rPr>
          <w:rFonts w:cs="Arial"/>
        </w:rPr>
        <w:fldChar w:fldCharType="begin"/>
      </w:r>
      <w:r w:rsidR="0017673A" w:rsidRPr="000225D4">
        <w:rPr>
          <w:rFonts w:cs="Arial"/>
        </w:rPr>
        <w:instrText xml:space="preserve"> REF _Ref50475564 \r \h </w:instrText>
      </w:r>
      <w:r w:rsidR="000225D4" w:rsidRPr="000225D4">
        <w:rPr>
          <w:rFonts w:cs="Arial"/>
        </w:rPr>
        <w:instrText xml:space="preserve"> \* MERGEFORMAT </w:instrText>
      </w:r>
      <w:r w:rsidR="0017673A" w:rsidRPr="000225D4">
        <w:rPr>
          <w:rFonts w:cs="Arial"/>
        </w:rPr>
      </w:r>
      <w:r w:rsidR="0017673A" w:rsidRPr="000225D4">
        <w:rPr>
          <w:rFonts w:cs="Arial"/>
        </w:rPr>
        <w:fldChar w:fldCharType="separate"/>
      </w:r>
      <w:r w:rsidR="00C667BD" w:rsidRPr="000225D4">
        <w:rPr>
          <w:rFonts w:cs="Arial"/>
        </w:rPr>
        <w:t>Article 1</w:t>
      </w:r>
      <w:r w:rsidR="0017673A" w:rsidRPr="000225D4">
        <w:rPr>
          <w:rFonts w:cs="Arial"/>
        </w:rPr>
        <w:fldChar w:fldCharType="end"/>
      </w:r>
      <w:r w:rsidR="0017673A" w:rsidRPr="000225D4">
        <w:rPr>
          <w:rFonts w:cs="Arial"/>
        </w:rPr>
        <w:t xml:space="preserve"> </w:t>
      </w:r>
      <w:r w:rsidR="0085242B" w:rsidRPr="000225D4">
        <w:rPr>
          <w:rFonts w:cs="Arial"/>
          <w:i/>
        </w:rPr>
        <w:t>supra</w:t>
      </w:r>
      <w:r w:rsidRPr="000225D4">
        <w:rPr>
          <w:rFonts w:cs="Arial"/>
        </w:rPr>
        <w:t>.</w:t>
      </w:r>
    </w:p>
    <w:p w14:paraId="754B1083" w14:textId="77777777" w:rsidR="00D73723" w:rsidRPr="000225D4" w:rsidRDefault="00D73723" w:rsidP="00D73723">
      <w:pPr>
        <w:pStyle w:val="Titre2"/>
      </w:pPr>
      <w:bookmarkStart w:id="174" w:name="_Toc384821785"/>
      <w:bookmarkStart w:id="175" w:name="_Toc384823702"/>
      <w:bookmarkStart w:id="176" w:name="_Toc30435130"/>
      <w:bookmarkStart w:id="177" w:name="_Toc193817278"/>
      <w:r w:rsidRPr="000225D4">
        <w:t>Norme</w:t>
      </w:r>
      <w:bookmarkEnd w:id="174"/>
      <w:bookmarkEnd w:id="175"/>
      <w:bookmarkEnd w:id="176"/>
      <w:r w:rsidRPr="000225D4">
        <w:t>s</w:t>
      </w:r>
      <w:bookmarkEnd w:id="177"/>
    </w:p>
    <w:p w14:paraId="5BC55E16" w14:textId="3694A158" w:rsidR="00D73723" w:rsidRPr="000225D4" w:rsidRDefault="00D73723" w:rsidP="00F61D11">
      <w:pPr>
        <w:rPr>
          <w:rFonts w:cs="Arial"/>
        </w:rPr>
      </w:pPr>
      <w:r w:rsidRPr="000225D4">
        <w:rPr>
          <w:rFonts w:cs="Arial"/>
        </w:rPr>
        <w:t>Les prestations doivent satisfaire aux exigences des normes – parties, chapitres ou paragraphes de normes – référencées dans le CCTP</w:t>
      </w:r>
      <w:r w:rsidR="00213821" w:rsidRPr="000225D4">
        <w:rPr>
          <w:rFonts w:cs="Arial"/>
        </w:rPr>
        <w:t xml:space="preserve"> mentionné à l’</w:t>
      </w:r>
      <w:r w:rsidR="00213821" w:rsidRPr="000225D4">
        <w:rPr>
          <w:rFonts w:cs="Arial"/>
        </w:rPr>
        <w:fldChar w:fldCharType="begin"/>
      </w:r>
      <w:r w:rsidR="00213821" w:rsidRPr="000225D4">
        <w:rPr>
          <w:rFonts w:cs="Arial"/>
        </w:rPr>
        <w:instrText xml:space="preserve"> REF _Ref50475564 \r \h </w:instrText>
      </w:r>
      <w:r w:rsidR="000225D4" w:rsidRPr="000225D4">
        <w:rPr>
          <w:rFonts w:cs="Arial"/>
        </w:rPr>
        <w:instrText xml:space="preserve"> \* MERGEFORMAT </w:instrText>
      </w:r>
      <w:r w:rsidR="00213821" w:rsidRPr="000225D4">
        <w:rPr>
          <w:rFonts w:cs="Arial"/>
        </w:rPr>
      </w:r>
      <w:r w:rsidR="00213821" w:rsidRPr="000225D4">
        <w:rPr>
          <w:rFonts w:cs="Arial"/>
        </w:rPr>
        <w:fldChar w:fldCharType="separate"/>
      </w:r>
      <w:r w:rsidR="00C667BD" w:rsidRPr="000225D4">
        <w:rPr>
          <w:rFonts w:cs="Arial"/>
        </w:rPr>
        <w:t>Article 1</w:t>
      </w:r>
      <w:r w:rsidR="00213821" w:rsidRPr="000225D4">
        <w:rPr>
          <w:rFonts w:cs="Arial"/>
        </w:rPr>
        <w:fldChar w:fldCharType="end"/>
      </w:r>
      <w:r w:rsidR="00213821" w:rsidRPr="000225D4">
        <w:rPr>
          <w:rFonts w:cs="Arial"/>
        </w:rPr>
        <w:t xml:space="preserve"> </w:t>
      </w:r>
      <w:r w:rsidR="00213821" w:rsidRPr="000225D4">
        <w:rPr>
          <w:rFonts w:cs="Arial"/>
          <w:i/>
        </w:rPr>
        <w:t>supra</w:t>
      </w:r>
      <w:r w:rsidR="00F61D11" w:rsidRPr="000225D4">
        <w:rPr>
          <w:rFonts w:cs="Arial"/>
        </w:rPr>
        <w:t xml:space="preserve"> en vigueur à la date de signature du marché par le titulaire, ou à tout autre référence accessible au pouvoir adjudicateur ou son représentant dont le titulaire devra démontrer l’équivalence, en termes de résultats.</w:t>
      </w:r>
    </w:p>
    <w:p w14:paraId="3DB74C6E" w14:textId="77777777" w:rsidR="00D73723" w:rsidRPr="000225D4" w:rsidRDefault="00D73723" w:rsidP="00D73723">
      <w:pPr>
        <w:rPr>
          <w:rFonts w:cs="Arial"/>
        </w:rPr>
      </w:pPr>
      <w:r w:rsidRPr="000225D4">
        <w:rPr>
          <w:rFonts w:cs="Arial"/>
        </w:rPr>
        <w:t>Il appartient au titulaire d’obtenir l’accord de l’autorité signataire du marché (ou de</w:t>
      </w:r>
      <w:r w:rsidRPr="000225D4">
        <w:rPr>
          <w:rFonts w:cs="Arial"/>
          <w:i/>
        </w:rPr>
        <w:t xml:space="preserve"> son représentant</w:t>
      </w:r>
      <w:r w:rsidRPr="000225D4">
        <w:rPr>
          <w:rFonts w:cs="Arial"/>
        </w:rPr>
        <w:t>) pour utiliser :</w:t>
      </w:r>
    </w:p>
    <w:p w14:paraId="3BFBFB04" w14:textId="77777777" w:rsidR="00D73723" w:rsidRPr="000225D4" w:rsidRDefault="00D73723" w:rsidP="00592E77">
      <w:pPr>
        <w:numPr>
          <w:ilvl w:val="0"/>
          <w:numId w:val="10"/>
        </w:numPr>
        <w:spacing w:before="0" w:after="0"/>
        <w:ind w:left="811" w:hanging="357"/>
        <w:rPr>
          <w:rFonts w:cs="Arial"/>
        </w:rPr>
      </w:pPr>
      <w:r w:rsidRPr="000225D4">
        <w:rPr>
          <w:rFonts w:cs="Arial"/>
        </w:rPr>
        <w:t xml:space="preserve">De nouvelles normes qui apparaîtraient au cours de l’exécution du marché, à la place de celles citées dans </w:t>
      </w:r>
      <w:r w:rsidR="00B56590" w:rsidRPr="000225D4">
        <w:rPr>
          <w:rFonts w:cs="Arial"/>
        </w:rPr>
        <w:t>le marché</w:t>
      </w:r>
      <w:r w:rsidRPr="000225D4">
        <w:rPr>
          <w:rFonts w:cs="Arial"/>
        </w:rPr>
        <w:t>,</w:t>
      </w:r>
    </w:p>
    <w:p w14:paraId="4CD9A73D" w14:textId="267ECCD7" w:rsidR="00D73723" w:rsidRPr="000225D4" w:rsidRDefault="00D73723" w:rsidP="00592E77">
      <w:pPr>
        <w:numPr>
          <w:ilvl w:val="0"/>
          <w:numId w:val="10"/>
        </w:numPr>
        <w:spacing w:before="0" w:after="0"/>
        <w:ind w:left="811" w:hanging="357"/>
        <w:rPr>
          <w:rFonts w:cs="Arial"/>
        </w:rPr>
      </w:pPr>
      <w:r w:rsidRPr="000225D4">
        <w:rPr>
          <w:rFonts w:cs="Arial"/>
        </w:rPr>
        <w:t xml:space="preserve">Des normes d’indice autre que celui cité dans </w:t>
      </w:r>
      <w:r w:rsidR="00B56590" w:rsidRPr="000225D4">
        <w:rPr>
          <w:rFonts w:cs="Arial"/>
        </w:rPr>
        <w:t>le marché</w:t>
      </w:r>
      <w:r w:rsidR="009A2B30" w:rsidRPr="000225D4">
        <w:rPr>
          <w:rFonts w:cs="Arial"/>
        </w:rPr>
        <w:t>,</w:t>
      </w:r>
      <w:r w:rsidRPr="000225D4">
        <w:rPr>
          <w:rFonts w:cs="Arial"/>
        </w:rPr>
        <w:t xml:space="preserve"> </w:t>
      </w:r>
    </w:p>
    <w:p w14:paraId="54F1A062" w14:textId="4B5ACC34" w:rsidR="00D73723" w:rsidRPr="000225D4" w:rsidRDefault="009A2B30" w:rsidP="00D73723">
      <w:pPr>
        <w:rPr>
          <w:rFonts w:cs="Arial"/>
        </w:rPr>
      </w:pPr>
      <w:proofErr w:type="gramStart"/>
      <w:r w:rsidRPr="000225D4">
        <w:rPr>
          <w:rFonts w:cs="Arial"/>
        </w:rPr>
        <w:t>e</w:t>
      </w:r>
      <w:r w:rsidR="00D73723" w:rsidRPr="000225D4">
        <w:rPr>
          <w:rFonts w:cs="Arial"/>
        </w:rPr>
        <w:t>t</w:t>
      </w:r>
      <w:proofErr w:type="gramEnd"/>
      <w:r w:rsidR="00D73723" w:rsidRPr="000225D4">
        <w:rPr>
          <w:rFonts w:cs="Arial"/>
        </w:rPr>
        <w:t xml:space="preserve"> qui présenteraient un intérêt vis-à-vis des prestations contractuelles.</w:t>
      </w:r>
    </w:p>
    <w:p w14:paraId="54A2A58B" w14:textId="77777777" w:rsidR="003D387A" w:rsidRPr="000225D4" w:rsidRDefault="003D387A" w:rsidP="00D73723">
      <w:pPr>
        <w:pStyle w:val="Titre2"/>
      </w:pPr>
      <w:bookmarkStart w:id="178" w:name="_Toc116463825"/>
      <w:bookmarkStart w:id="179" w:name="_Toc193817279"/>
      <w:r w:rsidRPr="000225D4">
        <w:t>L</w:t>
      </w:r>
      <w:r w:rsidR="003B033D" w:rsidRPr="000225D4">
        <w:t>ieux d'exécution</w:t>
      </w:r>
      <w:bookmarkEnd w:id="178"/>
      <w:bookmarkEnd w:id="179"/>
    </w:p>
    <w:p w14:paraId="7EB5AC72" w14:textId="1C33DD4A" w:rsidR="003D387A" w:rsidRPr="000225D4" w:rsidRDefault="003D387A" w:rsidP="00986A2F">
      <w:pPr>
        <w:tabs>
          <w:tab w:val="left" w:pos="12474"/>
        </w:tabs>
        <w:rPr>
          <w:rFonts w:cs="Arial"/>
        </w:rPr>
      </w:pPr>
      <w:r w:rsidRPr="000225D4">
        <w:rPr>
          <w:rFonts w:cs="Arial"/>
        </w:rPr>
        <w:t>Les prestations seront réalisées</w:t>
      </w:r>
      <w:r w:rsidR="00EF2D1A" w:rsidRPr="000225D4">
        <w:rPr>
          <w:rFonts w:cs="Arial"/>
        </w:rPr>
        <w:t xml:space="preserve"> </w:t>
      </w:r>
      <w:r w:rsidR="001D4CA9" w:rsidRPr="000225D4">
        <w:rPr>
          <w:rFonts w:cs="Arial"/>
        </w:rPr>
        <w:t xml:space="preserve">sur les lieux </w:t>
      </w:r>
      <w:r w:rsidR="00F61D11" w:rsidRPr="000225D4">
        <w:rPr>
          <w:rFonts w:cs="Arial"/>
        </w:rPr>
        <w:t>conformément à</w:t>
      </w:r>
      <w:r w:rsidR="00213821" w:rsidRPr="000225D4">
        <w:rPr>
          <w:rFonts w:cs="Arial"/>
        </w:rPr>
        <w:t xml:space="preserve"> l’</w:t>
      </w:r>
      <w:r w:rsidR="00F61D11" w:rsidRPr="000225D4">
        <w:rPr>
          <w:rFonts w:cs="Arial"/>
        </w:rPr>
        <w:t>article</w:t>
      </w:r>
      <w:r w:rsidR="003E6DFB">
        <w:rPr>
          <w:rFonts w:cs="Arial"/>
        </w:rPr>
        <w:t xml:space="preserve"> 4.1 du CCTP</w:t>
      </w:r>
      <w:r w:rsidR="00213821" w:rsidRPr="000225D4">
        <w:rPr>
          <w:rFonts w:cs="Arial"/>
        </w:rPr>
        <w:t>.</w:t>
      </w:r>
    </w:p>
    <w:p w14:paraId="1AA58149" w14:textId="77777777" w:rsidR="003D387A" w:rsidRPr="000225D4" w:rsidRDefault="003D387A" w:rsidP="00213821">
      <w:pPr>
        <w:pStyle w:val="Titre2"/>
      </w:pPr>
      <w:bookmarkStart w:id="180" w:name="_Toc116463826"/>
      <w:bookmarkStart w:id="181" w:name="_Ref194301484"/>
      <w:bookmarkStart w:id="182" w:name="_Ref211073467"/>
      <w:bookmarkStart w:id="183" w:name="_Toc193817280"/>
      <w:r w:rsidRPr="000225D4">
        <w:t>A</w:t>
      </w:r>
      <w:r w:rsidR="003B033D" w:rsidRPr="000225D4">
        <w:t xml:space="preserve">ssurance qualité des fournitures </w:t>
      </w:r>
      <w:r w:rsidRPr="000225D4">
        <w:t>(AQF)</w:t>
      </w:r>
      <w:bookmarkEnd w:id="180"/>
      <w:bookmarkEnd w:id="181"/>
      <w:bookmarkEnd w:id="182"/>
      <w:bookmarkEnd w:id="183"/>
    </w:p>
    <w:p w14:paraId="5A5D8856" w14:textId="06C9D720" w:rsidR="003D387A" w:rsidRDefault="001D4CA9" w:rsidP="009220FB">
      <w:pPr>
        <w:tabs>
          <w:tab w:val="left" w:pos="12474"/>
        </w:tabs>
        <w:rPr>
          <w:rFonts w:cs="Arial"/>
        </w:rPr>
      </w:pPr>
      <w:r w:rsidRPr="000225D4">
        <w:rPr>
          <w:rFonts w:cs="Arial"/>
        </w:rPr>
        <w:t xml:space="preserve">Les dispositions particulières relatives à l'exercice de l'assurance qualité des fournitures sont stipulées dans le CCTP (cf. </w:t>
      </w:r>
      <w:r w:rsidR="00751DEE" w:rsidRPr="000225D4">
        <w:rPr>
          <w:rFonts w:cs="Arial"/>
        </w:rPr>
        <w:fldChar w:fldCharType="begin"/>
      </w:r>
      <w:r w:rsidR="00751DEE" w:rsidRPr="000225D4">
        <w:rPr>
          <w:rFonts w:cs="Arial"/>
        </w:rPr>
        <w:instrText xml:space="preserve"> REF _Ref66439665 \r \h </w:instrText>
      </w:r>
      <w:r w:rsidR="000225D4" w:rsidRPr="000225D4">
        <w:rPr>
          <w:rFonts w:cs="Arial"/>
        </w:rPr>
        <w:instrText xml:space="preserve"> \* MERGEFORMAT </w:instrText>
      </w:r>
      <w:r w:rsidR="00751DEE" w:rsidRPr="000225D4">
        <w:rPr>
          <w:rFonts w:cs="Arial"/>
        </w:rPr>
      </w:r>
      <w:r w:rsidR="00751DEE" w:rsidRPr="000225D4">
        <w:rPr>
          <w:rFonts w:cs="Arial"/>
        </w:rPr>
        <w:fldChar w:fldCharType="separate"/>
      </w:r>
      <w:r w:rsidR="00C667BD" w:rsidRPr="000225D4">
        <w:rPr>
          <w:rFonts w:cs="Arial"/>
        </w:rPr>
        <w:t>Article 1</w:t>
      </w:r>
      <w:r w:rsidR="00751DEE" w:rsidRPr="000225D4">
        <w:rPr>
          <w:rFonts w:cs="Arial"/>
        </w:rPr>
        <w:fldChar w:fldCharType="end"/>
      </w:r>
      <w:r w:rsidR="00751DEE" w:rsidRPr="000225D4">
        <w:rPr>
          <w:rFonts w:cs="Arial"/>
        </w:rPr>
        <w:t xml:space="preserve"> </w:t>
      </w:r>
      <w:r w:rsidRPr="000225D4">
        <w:rPr>
          <w:rFonts w:cs="Arial"/>
          <w:i/>
          <w:iCs/>
        </w:rPr>
        <w:t>supra</w:t>
      </w:r>
      <w:r w:rsidRPr="000225D4">
        <w:rPr>
          <w:rFonts w:cs="Arial"/>
        </w:rPr>
        <w:t>).</w:t>
      </w:r>
    </w:p>
    <w:p w14:paraId="084E9C21" w14:textId="77777777" w:rsidR="00D76034" w:rsidRPr="000225D4" w:rsidRDefault="00D76034" w:rsidP="009220FB">
      <w:pPr>
        <w:tabs>
          <w:tab w:val="left" w:pos="12474"/>
        </w:tabs>
        <w:rPr>
          <w:rFonts w:cs="Arial"/>
        </w:rPr>
      </w:pPr>
    </w:p>
    <w:p w14:paraId="1DB6FFC8" w14:textId="77777777" w:rsidR="00F96CF0" w:rsidRPr="000225D4" w:rsidRDefault="005A695F" w:rsidP="00213821">
      <w:pPr>
        <w:pStyle w:val="Titre2"/>
      </w:pPr>
      <w:bookmarkStart w:id="184" w:name="_Ref211069690"/>
      <w:bookmarkStart w:id="185" w:name="_Ref289783073"/>
      <w:bookmarkStart w:id="186" w:name="_Ref289783884"/>
      <w:bookmarkStart w:id="187" w:name="_Ref66372240"/>
      <w:bookmarkStart w:id="188" w:name="_Toc193817281"/>
      <w:r w:rsidRPr="000225D4">
        <w:t xml:space="preserve">Opération de vérification, </w:t>
      </w:r>
      <w:r w:rsidR="00D844D3" w:rsidRPr="000225D4">
        <w:t>décision à l’issue des opérations de vérifications</w:t>
      </w:r>
      <w:bookmarkEnd w:id="184"/>
      <w:r w:rsidR="00E653D7" w:rsidRPr="000225D4">
        <w:t xml:space="preserve"> et réception</w:t>
      </w:r>
      <w:bookmarkEnd w:id="185"/>
      <w:bookmarkEnd w:id="186"/>
      <w:bookmarkEnd w:id="187"/>
      <w:bookmarkEnd w:id="188"/>
    </w:p>
    <w:p w14:paraId="107F5308" w14:textId="77777777" w:rsidR="005A695F" w:rsidRPr="000225D4" w:rsidRDefault="005A695F" w:rsidP="00E80676">
      <w:pPr>
        <w:pStyle w:val="Titre3"/>
      </w:pPr>
      <w:bookmarkStart w:id="189" w:name="_Toc193817282"/>
      <w:r w:rsidRPr="000225D4">
        <w:t>Opérations de vérification</w:t>
      </w:r>
      <w:bookmarkEnd w:id="189"/>
      <w:r w:rsidRPr="000225D4">
        <w:t xml:space="preserve"> </w:t>
      </w:r>
    </w:p>
    <w:p w14:paraId="61290DD3" w14:textId="77777777" w:rsidR="00FE702D" w:rsidRPr="000225D4" w:rsidRDefault="00FE702D" w:rsidP="005A695F">
      <w:pPr>
        <w:rPr>
          <w:rFonts w:cs="Arial"/>
        </w:rPr>
      </w:pPr>
      <w:r w:rsidRPr="000225D4">
        <w:rPr>
          <w:rFonts w:cs="Arial"/>
        </w:rPr>
        <w:t xml:space="preserve">Les opérations de vérification sont de la responsabilité du pouvoir adjudicateur ou de son représentant. Elles se dérouleront à destination pour chaque lot. </w:t>
      </w:r>
    </w:p>
    <w:p w14:paraId="1F4C0D43" w14:textId="77777777" w:rsidR="00CE3EB3" w:rsidRPr="000225D4" w:rsidRDefault="00CE3EB3" w:rsidP="00E80676">
      <w:pPr>
        <w:pStyle w:val="Titre3"/>
      </w:pPr>
      <w:bookmarkStart w:id="190" w:name="_Ref67477964"/>
      <w:bookmarkStart w:id="191" w:name="_Toc68782133"/>
      <w:bookmarkStart w:id="192" w:name="_Ref194293497"/>
      <w:bookmarkStart w:id="193" w:name="_Ref289785643"/>
      <w:bookmarkStart w:id="194" w:name="_Toc193817283"/>
      <w:r w:rsidRPr="000225D4">
        <w:t>Dématérialisation de la décision de réception</w:t>
      </w:r>
      <w:bookmarkEnd w:id="190"/>
      <w:bookmarkEnd w:id="191"/>
      <w:bookmarkEnd w:id="194"/>
    </w:p>
    <w:p w14:paraId="43A58F8B" w14:textId="68906BA8" w:rsidR="00CE3EB3" w:rsidRPr="000225D4" w:rsidRDefault="00CE3EB3" w:rsidP="00CE3EB3">
      <w:pPr>
        <w:spacing w:before="0" w:after="0"/>
        <w:rPr>
          <w:rFonts w:cs="Arial"/>
        </w:rPr>
      </w:pPr>
      <w:r w:rsidRPr="000225D4">
        <w:rPr>
          <w:rFonts w:cs="Arial"/>
        </w:rPr>
        <w:t>En application de l’article 2.2 du CAC Armement</w:t>
      </w:r>
      <w:r w:rsidR="007550A7" w:rsidRPr="000225D4">
        <w:rPr>
          <w:rFonts w:cs="Arial"/>
        </w:rPr>
        <w:t>,</w:t>
      </w:r>
      <w:r w:rsidRPr="000225D4">
        <w:rPr>
          <w:rFonts w:cs="Arial"/>
        </w:rPr>
        <w:t xml:space="preserve"> les cas de décision d’ajournement, de rejet, de réception avec réfaction, de réception partielle ou de réception avec réserve, la décision de réception peut être notifiée par voie dématérialisée à l’adresse électronique du titulaire.</w:t>
      </w:r>
    </w:p>
    <w:p w14:paraId="418096EC" w14:textId="77777777" w:rsidR="00CE3EB3" w:rsidRPr="000225D4" w:rsidRDefault="00CE3EB3" w:rsidP="00CE3EB3">
      <w:pPr>
        <w:spacing w:before="0" w:after="0"/>
        <w:rPr>
          <w:rFonts w:cs="Arial"/>
        </w:rPr>
      </w:pPr>
      <w:r w:rsidRPr="000225D4">
        <w:rPr>
          <w:rFonts w:cs="Arial"/>
        </w:rPr>
        <w:t>Au besoin ces dispositions pourront être modifiées par ordre de service.</w:t>
      </w:r>
    </w:p>
    <w:p w14:paraId="70BABACC" w14:textId="77777777" w:rsidR="00DA0AF3" w:rsidRPr="000225D4" w:rsidRDefault="00DA0AF3" w:rsidP="00E80676">
      <w:pPr>
        <w:pStyle w:val="Titre3"/>
      </w:pPr>
      <w:bookmarkStart w:id="195" w:name="_Toc193817284"/>
      <w:r w:rsidRPr="000225D4">
        <w:t>Autorité chargée de la décision et délai de notification de la décision</w:t>
      </w:r>
      <w:bookmarkEnd w:id="192"/>
      <w:bookmarkEnd w:id="193"/>
      <w:bookmarkEnd w:id="195"/>
    </w:p>
    <w:p w14:paraId="792A76B2" w14:textId="29EA3203" w:rsidR="0027606A" w:rsidRPr="000225D4" w:rsidRDefault="0027606A" w:rsidP="0027606A">
      <w:pPr>
        <w:spacing w:before="0" w:after="0"/>
        <w:rPr>
          <w:rFonts w:cs="Arial"/>
          <w:szCs w:val="20"/>
        </w:rPr>
      </w:pPr>
      <w:r w:rsidRPr="000225D4">
        <w:rPr>
          <w:rFonts w:cs="Arial"/>
        </w:rPr>
        <w:t xml:space="preserve">L’autorité chargée des opérations de vérification et de l’assurance qualité des fournitures (AQF) est le service prescripteur de </w:t>
      </w:r>
      <w:r w:rsidR="00706599" w:rsidRPr="00706599">
        <w:rPr>
          <w:rFonts w:cs="Arial"/>
        </w:rPr>
        <w:t>DGA/DIE/EM/SDT/PM/DPCM</w:t>
      </w:r>
      <w:r w:rsidRPr="000225D4">
        <w:rPr>
          <w:rFonts w:cs="Arial"/>
        </w:rPr>
        <w:t>.</w:t>
      </w:r>
    </w:p>
    <w:p w14:paraId="5A892B6C" w14:textId="77777777" w:rsidR="0027606A" w:rsidRPr="000225D4" w:rsidRDefault="0027606A" w:rsidP="0027606A">
      <w:pPr>
        <w:tabs>
          <w:tab w:val="left" w:pos="12474"/>
        </w:tabs>
        <w:rPr>
          <w:rFonts w:cs="Arial"/>
        </w:rPr>
      </w:pPr>
      <w:r w:rsidRPr="000225D4">
        <w:rPr>
          <w:rFonts w:cs="Arial"/>
        </w:rPr>
        <w:lastRenderedPageBreak/>
        <w:t xml:space="preserve">L’autorité chargée de prononcer la décision à l’issue des opérations de vérification est l’autorité signataire du marché ou son représentant. </w:t>
      </w:r>
    </w:p>
    <w:p w14:paraId="5BF60A9D" w14:textId="67D1D92C" w:rsidR="00FE702D" w:rsidRPr="000225D4" w:rsidRDefault="0027606A" w:rsidP="0027606A">
      <w:pPr>
        <w:tabs>
          <w:tab w:val="left" w:pos="12474"/>
        </w:tabs>
        <w:rPr>
          <w:rFonts w:cs="Arial"/>
        </w:rPr>
      </w:pPr>
      <w:r w:rsidRPr="000225D4">
        <w:rPr>
          <w:rFonts w:cs="Arial"/>
        </w:rPr>
        <w:t>Conformément</w:t>
      </w:r>
      <w:r w:rsidR="00FE702D" w:rsidRPr="000225D4">
        <w:rPr>
          <w:rFonts w:cs="Arial"/>
        </w:rPr>
        <w:t xml:space="preserve"> aux dispositions de l’article </w:t>
      </w:r>
      <w:r w:rsidRPr="000225D4">
        <w:rPr>
          <w:rFonts w:cs="Arial"/>
        </w:rPr>
        <w:t>31 du CAC Armement</w:t>
      </w:r>
      <w:r w:rsidR="00FE702D" w:rsidRPr="000225D4">
        <w:rPr>
          <w:rFonts w:cs="Arial"/>
        </w:rPr>
        <w:t xml:space="preserve">, l’autorité chargée de la décision dispose d’un délai de </w:t>
      </w:r>
      <w:r w:rsidR="00D76034" w:rsidRPr="00472F29">
        <w:rPr>
          <w:rFonts w:cs="Arial"/>
          <w:b/>
        </w:rPr>
        <w:t>quinze</w:t>
      </w:r>
      <w:r w:rsidRPr="00472F29">
        <w:rPr>
          <w:rFonts w:cs="Arial"/>
          <w:b/>
        </w:rPr>
        <w:t xml:space="preserve"> (</w:t>
      </w:r>
      <w:r w:rsidR="00D76034" w:rsidRPr="00472F29">
        <w:rPr>
          <w:rFonts w:cs="Arial"/>
          <w:b/>
        </w:rPr>
        <w:t>15</w:t>
      </w:r>
      <w:r w:rsidRPr="00472F29">
        <w:rPr>
          <w:rFonts w:cs="Arial"/>
          <w:b/>
        </w:rPr>
        <w:t>) jours</w:t>
      </w:r>
      <w:r w:rsidR="00FE702D" w:rsidRPr="000225D4">
        <w:rPr>
          <w:rFonts w:cs="Arial"/>
        </w:rPr>
        <w:t xml:space="preserve"> à compter de la date de présentation aux opérations de vérification sur site, pour notifier sa décision pour chacun des lots.</w:t>
      </w:r>
    </w:p>
    <w:p w14:paraId="14F72947" w14:textId="77777777" w:rsidR="00F96CF0" w:rsidRPr="000225D4" w:rsidRDefault="00F96CF0" w:rsidP="00E80676">
      <w:pPr>
        <w:pStyle w:val="Titre3"/>
      </w:pPr>
      <w:bookmarkStart w:id="196" w:name="_Ref211069712"/>
      <w:bookmarkStart w:id="197" w:name="_Toc116463830"/>
      <w:bookmarkStart w:id="198" w:name="_Toc193817285"/>
      <w:r w:rsidRPr="000225D4">
        <w:t>D</w:t>
      </w:r>
      <w:r w:rsidR="00D844D3" w:rsidRPr="000225D4">
        <w:t>ate d’effet de la réception</w:t>
      </w:r>
      <w:bookmarkEnd w:id="196"/>
      <w:bookmarkEnd w:id="198"/>
    </w:p>
    <w:p w14:paraId="774974A6" w14:textId="284E3F00" w:rsidR="00FE702D" w:rsidRPr="000225D4" w:rsidRDefault="0027606A" w:rsidP="009476F1">
      <w:pPr>
        <w:tabs>
          <w:tab w:val="left" w:pos="12474"/>
        </w:tabs>
        <w:rPr>
          <w:rFonts w:cs="Arial"/>
        </w:rPr>
      </w:pPr>
      <w:bookmarkStart w:id="199" w:name="_Toc116463839"/>
      <w:bookmarkStart w:id="200" w:name="_Ref211047497"/>
      <w:bookmarkStart w:id="201" w:name="_Ref211047515"/>
      <w:bookmarkStart w:id="202" w:name="_Ref211050622"/>
      <w:bookmarkStart w:id="203" w:name="_Ref226347757"/>
      <w:bookmarkStart w:id="204" w:name="_Ref289763057"/>
      <w:bookmarkEnd w:id="197"/>
      <w:r w:rsidRPr="000225D4">
        <w:rPr>
          <w:rFonts w:cs="Arial"/>
        </w:rPr>
        <w:t>L</w:t>
      </w:r>
      <w:r w:rsidR="00FE702D" w:rsidRPr="000225D4">
        <w:rPr>
          <w:rFonts w:cs="Arial"/>
        </w:rPr>
        <w:t>a date de prise d’effet de l</w:t>
      </w:r>
      <w:r w:rsidR="005736CF">
        <w:rPr>
          <w:rFonts w:cs="Arial"/>
        </w:rPr>
        <w:t>a réception</w:t>
      </w:r>
      <w:r w:rsidR="00FE702D" w:rsidRPr="000225D4">
        <w:rPr>
          <w:rFonts w:cs="Arial"/>
        </w:rPr>
        <w:t xml:space="preserve"> est la date mentionnée sur la décision d</w:t>
      </w:r>
      <w:r w:rsidR="005736CF">
        <w:rPr>
          <w:rFonts w:cs="Arial"/>
        </w:rPr>
        <w:t>e réception</w:t>
      </w:r>
      <w:r w:rsidR="00FE702D" w:rsidRPr="000225D4">
        <w:rPr>
          <w:rFonts w:cs="Arial"/>
        </w:rPr>
        <w:t xml:space="preserve"> ou à défaut d’une telle mention, l’admission prend effet à la date de notification au titulaire de la décision d</w:t>
      </w:r>
      <w:r w:rsidR="005736CF">
        <w:rPr>
          <w:rFonts w:cs="Arial"/>
        </w:rPr>
        <w:t>e réception</w:t>
      </w:r>
      <w:r w:rsidR="00FE702D" w:rsidRPr="000225D4">
        <w:rPr>
          <w:rFonts w:cs="Arial"/>
        </w:rPr>
        <w:t>. En l’absence de notification de la décision, l</w:t>
      </w:r>
      <w:r w:rsidR="005736CF">
        <w:rPr>
          <w:rFonts w:cs="Arial"/>
        </w:rPr>
        <w:t>a réception</w:t>
      </w:r>
      <w:r w:rsidR="00FE702D" w:rsidRPr="000225D4">
        <w:rPr>
          <w:rFonts w:cs="Arial"/>
        </w:rPr>
        <w:t xml:space="preserve"> prend effet à la date au plus tard à l</w:t>
      </w:r>
      <w:r w:rsidR="005736CF">
        <w:rPr>
          <w:rFonts w:cs="Arial"/>
        </w:rPr>
        <w:t>’expiration du délai imparti pour les</w:t>
      </w:r>
      <w:r w:rsidR="00FE702D" w:rsidRPr="000225D4">
        <w:rPr>
          <w:rFonts w:cs="Arial"/>
        </w:rPr>
        <w:t xml:space="preserve"> Opérations de Vérifications.</w:t>
      </w:r>
    </w:p>
    <w:p w14:paraId="5FB528BC" w14:textId="6062E499" w:rsidR="00E052E9" w:rsidRPr="00337949" w:rsidRDefault="00337949" w:rsidP="00337949">
      <w:pPr>
        <w:pStyle w:val="Titre2"/>
      </w:pPr>
      <w:bookmarkStart w:id="205" w:name="_Toc193817286"/>
      <w:r w:rsidRPr="00337949" w:rsidDel="00187AC5">
        <w:t xml:space="preserve">Cas particulier des moyens ou matériels rendus accessibles au </w:t>
      </w:r>
      <w:r w:rsidR="00FA05C8">
        <w:t>t</w:t>
      </w:r>
      <w:r w:rsidRPr="00337949">
        <w:t>itulaire</w:t>
      </w:r>
      <w:r w:rsidRPr="00337949" w:rsidDel="00187AC5">
        <w:t xml:space="preserve"> sur site étatique</w:t>
      </w:r>
      <w:bookmarkEnd w:id="205"/>
    </w:p>
    <w:p w14:paraId="680F6D40" w14:textId="5D962DD6" w:rsidR="00337949" w:rsidRPr="00337949" w:rsidRDefault="00337949" w:rsidP="00084A15">
      <w:pPr>
        <w:pStyle w:val="ccapClauseN1"/>
      </w:pPr>
      <w:bookmarkStart w:id="206" w:name="_Ref193522352"/>
      <w:bookmarkStart w:id="207" w:name="_Ref194291093"/>
      <w:bookmarkStart w:id="208" w:name="_Ref66439428"/>
      <w:bookmarkEnd w:id="199"/>
      <w:bookmarkEnd w:id="200"/>
      <w:bookmarkEnd w:id="201"/>
      <w:bookmarkEnd w:id="202"/>
      <w:bookmarkEnd w:id="203"/>
      <w:bookmarkEnd w:id="204"/>
      <w:r w:rsidRPr="00337949">
        <w:t>Pour l'exécution des</w:t>
      </w:r>
      <w:r w:rsidRPr="00337949" w:rsidDel="00187AC5">
        <w:t xml:space="preserve"> présent</w:t>
      </w:r>
      <w:r w:rsidRPr="00337949">
        <w:t>s</w:t>
      </w:r>
      <w:r w:rsidRPr="00337949" w:rsidDel="00187AC5">
        <w:t xml:space="preserve"> marché</w:t>
      </w:r>
      <w:r w:rsidRPr="00337949">
        <w:t>s</w:t>
      </w:r>
      <w:r w:rsidRPr="00337949" w:rsidDel="00187AC5">
        <w:t xml:space="preserve">, il est nécessaire que le </w:t>
      </w:r>
      <w:r w:rsidRPr="00337949">
        <w:t>Titulaire</w:t>
      </w:r>
      <w:r w:rsidRPr="00337949" w:rsidDel="00187AC5">
        <w:t xml:space="preserve"> intervienne sur des moyens ou matériels situés sur un site étatique. À cet effet, l'État s'engage à rendre ces moyens ou matériels gratuitement accessibles au </w:t>
      </w:r>
      <w:r w:rsidRPr="00337949">
        <w:t>Titulaire</w:t>
      </w:r>
      <w:r w:rsidRPr="00337949" w:rsidDel="00187AC5">
        <w:t xml:space="preserve"> dans les conditions ci-après :</w:t>
      </w:r>
    </w:p>
    <w:p w14:paraId="65695E0E" w14:textId="77777777" w:rsidR="00337949" w:rsidRPr="00337949" w:rsidDel="00187AC5" w:rsidRDefault="00337949" w:rsidP="00084A15">
      <w:pPr>
        <w:pStyle w:val="ccapClauseN1"/>
      </w:pPr>
    </w:p>
    <w:tbl>
      <w:tblPr>
        <w:tblW w:w="85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17"/>
        <w:gridCol w:w="1717"/>
        <w:gridCol w:w="1843"/>
        <w:gridCol w:w="1843"/>
        <w:gridCol w:w="1401"/>
      </w:tblGrid>
      <w:tr w:rsidR="00D76F7F" w:rsidRPr="00337949" w:rsidDel="00187AC5" w14:paraId="785BE55E" w14:textId="77777777" w:rsidTr="00D76F7F">
        <w:trPr>
          <w:tblHeader/>
          <w:jc w:val="center"/>
        </w:trPr>
        <w:tc>
          <w:tcPr>
            <w:tcW w:w="171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97819A0" w14:textId="440B15C8" w:rsidR="00D76F7F" w:rsidRPr="00337949" w:rsidDel="00187AC5" w:rsidRDefault="00D76F7F" w:rsidP="00FA05C8">
            <w:pPr>
              <w:pStyle w:val="ccapTableauprixtitrecentr"/>
              <w:rPr>
                <w:sz w:val="20"/>
              </w:rPr>
            </w:pPr>
            <w:r>
              <w:rPr>
                <w:sz w:val="20"/>
              </w:rPr>
              <w:t xml:space="preserve">Désignation </w:t>
            </w:r>
          </w:p>
        </w:tc>
        <w:tc>
          <w:tcPr>
            <w:tcW w:w="171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233984D" w14:textId="4BBD5524" w:rsidR="00D76F7F" w:rsidRPr="00337949" w:rsidDel="00187AC5" w:rsidRDefault="00D76F7F" w:rsidP="005678A5">
            <w:pPr>
              <w:pStyle w:val="ccapTableauprixtitrecentr"/>
              <w:rPr>
                <w:sz w:val="20"/>
              </w:rPr>
            </w:pPr>
            <w:r w:rsidRPr="00337949" w:rsidDel="00187AC5">
              <w:rPr>
                <w:sz w:val="20"/>
              </w:rPr>
              <w:t xml:space="preserve">Localisation du site étatique </w:t>
            </w:r>
          </w:p>
        </w:tc>
        <w:tc>
          <w:tcPr>
            <w:tcW w:w="184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6683B0" w14:textId="77777777" w:rsidR="00D76F7F" w:rsidRPr="00337949" w:rsidDel="00187AC5" w:rsidRDefault="00D76F7F" w:rsidP="005678A5">
            <w:pPr>
              <w:pStyle w:val="ccapTableauprixtitrecentr"/>
              <w:rPr>
                <w:sz w:val="20"/>
              </w:rPr>
            </w:pPr>
            <w:r w:rsidRPr="00337949" w:rsidDel="00187AC5">
              <w:rPr>
                <w:sz w:val="20"/>
              </w:rPr>
              <w:t>Date de début de l’accessibilité</w:t>
            </w:r>
          </w:p>
        </w:tc>
        <w:tc>
          <w:tcPr>
            <w:tcW w:w="184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D6B5E0" w14:textId="77777777" w:rsidR="00D76F7F" w:rsidRPr="00337949" w:rsidDel="00187AC5" w:rsidRDefault="00D76F7F" w:rsidP="005678A5">
            <w:pPr>
              <w:pStyle w:val="ccapTableauprixtitrecentr"/>
              <w:rPr>
                <w:sz w:val="20"/>
              </w:rPr>
            </w:pPr>
            <w:r w:rsidRPr="00337949" w:rsidDel="00187AC5">
              <w:rPr>
                <w:sz w:val="20"/>
              </w:rPr>
              <w:t>Durée de l’accessibilité</w:t>
            </w:r>
          </w:p>
        </w:tc>
        <w:tc>
          <w:tcPr>
            <w:tcW w:w="140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0C4265" w14:textId="31F9A66A" w:rsidR="00D76F7F" w:rsidRPr="00337949" w:rsidDel="00187AC5" w:rsidRDefault="00D76F7F" w:rsidP="005678A5">
            <w:pPr>
              <w:pStyle w:val="ccapTableauprixtitrecentr"/>
              <w:rPr>
                <w:sz w:val="20"/>
              </w:rPr>
            </w:pPr>
            <w:r>
              <w:rPr>
                <w:sz w:val="20"/>
              </w:rPr>
              <w:t>Lot</w:t>
            </w:r>
          </w:p>
        </w:tc>
      </w:tr>
      <w:tr w:rsidR="00D76F7F" w:rsidRPr="00337949" w:rsidDel="00187AC5" w14:paraId="5090C972" w14:textId="77777777" w:rsidTr="00D76F7F">
        <w:trPr>
          <w:jc w:val="center"/>
        </w:trPr>
        <w:tc>
          <w:tcPr>
            <w:tcW w:w="1717" w:type="dxa"/>
            <w:tcBorders>
              <w:top w:val="single" w:sz="4" w:space="0" w:color="auto"/>
              <w:left w:val="single" w:sz="4" w:space="0" w:color="auto"/>
              <w:bottom w:val="single" w:sz="4" w:space="0" w:color="auto"/>
              <w:right w:val="single" w:sz="4" w:space="0" w:color="auto"/>
            </w:tcBorders>
          </w:tcPr>
          <w:p w14:paraId="5CF05C92" w14:textId="2964B105" w:rsidR="00D76F7F" w:rsidRPr="00F61D1D" w:rsidRDefault="00FA05C8" w:rsidP="005678A5">
            <w:pPr>
              <w:pStyle w:val="ccapTableauprixtitrecentr"/>
              <w:rPr>
                <w:b w:val="0"/>
                <w:sz w:val="20"/>
              </w:rPr>
            </w:pPr>
            <w:r w:rsidRPr="00F61D1D">
              <w:rPr>
                <w:b w:val="0"/>
                <w:sz w:val="20"/>
              </w:rPr>
              <w:t xml:space="preserve">Place au port </w:t>
            </w:r>
          </w:p>
        </w:tc>
        <w:tc>
          <w:tcPr>
            <w:tcW w:w="1717" w:type="dxa"/>
            <w:tcBorders>
              <w:top w:val="single" w:sz="4" w:space="0" w:color="auto"/>
              <w:left w:val="single" w:sz="4" w:space="0" w:color="auto"/>
              <w:bottom w:val="single" w:sz="4" w:space="0" w:color="auto"/>
              <w:right w:val="single" w:sz="4" w:space="0" w:color="auto"/>
            </w:tcBorders>
          </w:tcPr>
          <w:p w14:paraId="74B9CBC3" w14:textId="4F7BD6E8" w:rsidR="00D76F7F" w:rsidRPr="00F61D1D" w:rsidRDefault="00D76F7F" w:rsidP="005678A5">
            <w:pPr>
              <w:pStyle w:val="ccapTableauprixtitrecentr"/>
              <w:rPr>
                <w:b w:val="0"/>
                <w:sz w:val="20"/>
              </w:rPr>
            </w:pPr>
            <w:r w:rsidRPr="00F61D1D">
              <w:rPr>
                <w:b w:val="0"/>
                <w:sz w:val="20"/>
              </w:rPr>
              <w:t>Port AVIS</w:t>
            </w:r>
          </w:p>
          <w:p w14:paraId="276A6DC5" w14:textId="527A4041" w:rsidR="00D76F7F" w:rsidRPr="00F61D1D" w:rsidDel="00187AC5" w:rsidRDefault="00D76F7F" w:rsidP="005678A5">
            <w:pPr>
              <w:pStyle w:val="ccapTableauprixtitrecentr"/>
              <w:rPr>
                <w:b w:val="0"/>
                <w:sz w:val="20"/>
              </w:rPr>
            </w:pPr>
            <w:r w:rsidRPr="00F61D1D">
              <w:rPr>
                <w:b w:val="0"/>
                <w:sz w:val="20"/>
              </w:rPr>
              <w:t xml:space="preserve">Port militaire de l’ile du Levant </w:t>
            </w:r>
          </w:p>
        </w:tc>
        <w:tc>
          <w:tcPr>
            <w:tcW w:w="1843" w:type="dxa"/>
            <w:tcBorders>
              <w:top w:val="single" w:sz="4" w:space="0" w:color="auto"/>
              <w:left w:val="single" w:sz="4" w:space="0" w:color="auto"/>
              <w:bottom w:val="single" w:sz="4" w:space="0" w:color="auto"/>
              <w:right w:val="single" w:sz="4" w:space="0" w:color="auto"/>
            </w:tcBorders>
          </w:tcPr>
          <w:p w14:paraId="3901EDFE" w14:textId="5FC953E6" w:rsidR="00D76F7F" w:rsidRPr="00F61D1D" w:rsidDel="00187AC5" w:rsidRDefault="00D76F7F" w:rsidP="00D76F7F">
            <w:pPr>
              <w:pStyle w:val="ccapTableauprixtitrecentr"/>
              <w:rPr>
                <w:b w:val="0"/>
                <w:sz w:val="20"/>
              </w:rPr>
            </w:pPr>
            <w:r w:rsidRPr="00F61D1D">
              <w:rPr>
                <w:b w:val="0"/>
                <w:sz w:val="20"/>
              </w:rPr>
              <w:t xml:space="preserve">Notification du marché </w:t>
            </w:r>
          </w:p>
        </w:tc>
        <w:tc>
          <w:tcPr>
            <w:tcW w:w="1843" w:type="dxa"/>
            <w:tcBorders>
              <w:top w:val="single" w:sz="4" w:space="0" w:color="auto"/>
              <w:left w:val="single" w:sz="4" w:space="0" w:color="auto"/>
              <w:bottom w:val="single" w:sz="4" w:space="0" w:color="auto"/>
              <w:right w:val="single" w:sz="4" w:space="0" w:color="auto"/>
            </w:tcBorders>
          </w:tcPr>
          <w:p w14:paraId="1A13F16F" w14:textId="1752FEB1" w:rsidR="00D76F7F" w:rsidRPr="00F61D1D" w:rsidDel="00187AC5" w:rsidRDefault="00D76F7F" w:rsidP="00D76F7F">
            <w:pPr>
              <w:pStyle w:val="ccapTableauprixtitrecentr"/>
              <w:rPr>
                <w:b w:val="0"/>
                <w:sz w:val="20"/>
              </w:rPr>
            </w:pPr>
            <w:r w:rsidRPr="00F61D1D">
              <w:rPr>
                <w:b w:val="0"/>
                <w:sz w:val="20"/>
              </w:rPr>
              <w:t xml:space="preserve">Le temps nécessaire à la préparation et à la démonstration </w:t>
            </w:r>
          </w:p>
        </w:tc>
        <w:tc>
          <w:tcPr>
            <w:tcW w:w="1401" w:type="dxa"/>
            <w:tcBorders>
              <w:top w:val="single" w:sz="4" w:space="0" w:color="auto"/>
              <w:left w:val="single" w:sz="4" w:space="0" w:color="auto"/>
              <w:bottom w:val="single" w:sz="4" w:space="0" w:color="auto"/>
              <w:right w:val="single" w:sz="4" w:space="0" w:color="auto"/>
            </w:tcBorders>
          </w:tcPr>
          <w:p w14:paraId="5C72DDBD" w14:textId="77777777" w:rsidR="00D76F7F" w:rsidRPr="00F61D1D" w:rsidRDefault="00D76F7F" w:rsidP="005678A5">
            <w:pPr>
              <w:pStyle w:val="ccapTableauprixtitrecentr"/>
              <w:rPr>
                <w:b w:val="0"/>
                <w:sz w:val="20"/>
              </w:rPr>
            </w:pPr>
            <w:r w:rsidRPr="00F61D1D">
              <w:rPr>
                <w:b w:val="0"/>
                <w:sz w:val="20"/>
              </w:rPr>
              <w:t>Lot 1</w:t>
            </w:r>
          </w:p>
          <w:p w14:paraId="0A21DFBB" w14:textId="446F5FDE" w:rsidR="00D76F7F" w:rsidRPr="00F61D1D" w:rsidDel="00187AC5" w:rsidRDefault="00D76F7F" w:rsidP="005678A5">
            <w:pPr>
              <w:pStyle w:val="ccapTableauprixtitrecentr"/>
              <w:rPr>
                <w:b w:val="0"/>
                <w:sz w:val="20"/>
              </w:rPr>
            </w:pPr>
            <w:r w:rsidRPr="00F61D1D">
              <w:rPr>
                <w:b w:val="0"/>
                <w:sz w:val="20"/>
              </w:rPr>
              <w:t xml:space="preserve">Lot 2 </w:t>
            </w:r>
          </w:p>
        </w:tc>
      </w:tr>
      <w:tr w:rsidR="00D76F7F" w:rsidRPr="00337949" w:rsidDel="00187AC5" w14:paraId="217B184A" w14:textId="77777777" w:rsidTr="00D76F7F">
        <w:trPr>
          <w:jc w:val="center"/>
        </w:trPr>
        <w:tc>
          <w:tcPr>
            <w:tcW w:w="1717" w:type="dxa"/>
            <w:tcBorders>
              <w:top w:val="single" w:sz="4" w:space="0" w:color="auto"/>
              <w:left w:val="single" w:sz="4" w:space="0" w:color="auto"/>
              <w:bottom w:val="single" w:sz="4" w:space="0" w:color="auto"/>
              <w:right w:val="single" w:sz="4" w:space="0" w:color="auto"/>
            </w:tcBorders>
          </w:tcPr>
          <w:p w14:paraId="2E573F8F" w14:textId="4A26A960" w:rsidR="00D76F7F" w:rsidRPr="00F61D1D" w:rsidRDefault="00D76F7F" w:rsidP="00D76F7F">
            <w:pPr>
              <w:pStyle w:val="ccapTableauprixtitrecentr"/>
              <w:rPr>
                <w:b w:val="0"/>
                <w:sz w:val="20"/>
              </w:rPr>
            </w:pPr>
            <w:r w:rsidRPr="00F61D1D">
              <w:rPr>
                <w:b w:val="0"/>
                <w:sz w:val="20"/>
              </w:rPr>
              <w:t>Navette pour le transport des personnels entre le continent et la BPL</w:t>
            </w:r>
          </w:p>
        </w:tc>
        <w:tc>
          <w:tcPr>
            <w:tcW w:w="1717" w:type="dxa"/>
            <w:tcBorders>
              <w:top w:val="single" w:sz="4" w:space="0" w:color="auto"/>
              <w:left w:val="single" w:sz="4" w:space="0" w:color="auto"/>
              <w:bottom w:val="single" w:sz="4" w:space="0" w:color="auto"/>
              <w:right w:val="single" w:sz="4" w:space="0" w:color="auto"/>
            </w:tcBorders>
          </w:tcPr>
          <w:p w14:paraId="7C5CC045" w14:textId="77777777" w:rsidR="00D76F7F" w:rsidRPr="00F61D1D" w:rsidRDefault="00D76F7F" w:rsidP="00D76F7F">
            <w:pPr>
              <w:spacing w:before="60" w:after="60" w:line="276" w:lineRule="auto"/>
              <w:jc w:val="center"/>
              <w:rPr>
                <w:rFonts w:cs="Arial"/>
              </w:rPr>
            </w:pPr>
            <w:r w:rsidRPr="00F61D1D">
              <w:rPr>
                <w:rFonts w:cs="Arial"/>
              </w:rPr>
              <w:t xml:space="preserve">Port </w:t>
            </w:r>
            <w:proofErr w:type="spellStart"/>
            <w:r w:rsidRPr="00F61D1D">
              <w:rPr>
                <w:rFonts w:cs="Arial"/>
              </w:rPr>
              <w:t>Pothuau</w:t>
            </w:r>
            <w:proofErr w:type="spellEnd"/>
            <w:r w:rsidRPr="00F61D1D">
              <w:rPr>
                <w:rFonts w:cs="Arial"/>
              </w:rPr>
              <w:t xml:space="preserve"> (Hyères)</w:t>
            </w:r>
          </w:p>
          <w:p w14:paraId="684711C3" w14:textId="0D490D3B" w:rsidR="00D76F7F" w:rsidRPr="00F61D1D" w:rsidRDefault="00D76F7F" w:rsidP="00D76F7F">
            <w:pPr>
              <w:pStyle w:val="ccapTableauprixtitrecentr"/>
              <w:rPr>
                <w:b w:val="0"/>
                <w:sz w:val="20"/>
              </w:rPr>
            </w:pPr>
            <w:r w:rsidRPr="00F61D1D">
              <w:rPr>
                <w:b w:val="0"/>
                <w:sz w:val="20"/>
              </w:rPr>
              <w:t>Port Avis (BPL)</w:t>
            </w:r>
          </w:p>
        </w:tc>
        <w:tc>
          <w:tcPr>
            <w:tcW w:w="1843" w:type="dxa"/>
            <w:tcBorders>
              <w:top w:val="single" w:sz="4" w:space="0" w:color="auto"/>
              <w:left w:val="single" w:sz="4" w:space="0" w:color="auto"/>
              <w:bottom w:val="single" w:sz="4" w:space="0" w:color="auto"/>
              <w:right w:val="single" w:sz="4" w:space="0" w:color="auto"/>
            </w:tcBorders>
          </w:tcPr>
          <w:p w14:paraId="09816286" w14:textId="56B5582E" w:rsidR="00D76F7F" w:rsidRPr="00F61D1D" w:rsidRDefault="00D76F7F" w:rsidP="00D76F7F">
            <w:pPr>
              <w:pStyle w:val="ccapTableauprixtitrecentr"/>
              <w:rPr>
                <w:b w:val="0"/>
                <w:sz w:val="20"/>
              </w:rPr>
            </w:pPr>
            <w:r w:rsidRPr="00F61D1D">
              <w:rPr>
                <w:b w:val="0"/>
                <w:sz w:val="20"/>
              </w:rPr>
              <w:t>Notification du marché</w:t>
            </w:r>
          </w:p>
        </w:tc>
        <w:tc>
          <w:tcPr>
            <w:tcW w:w="1843" w:type="dxa"/>
            <w:tcBorders>
              <w:top w:val="single" w:sz="4" w:space="0" w:color="auto"/>
              <w:left w:val="single" w:sz="4" w:space="0" w:color="auto"/>
              <w:bottom w:val="single" w:sz="4" w:space="0" w:color="auto"/>
              <w:right w:val="single" w:sz="4" w:space="0" w:color="auto"/>
            </w:tcBorders>
          </w:tcPr>
          <w:p w14:paraId="43AD6BBF" w14:textId="6B0F1884" w:rsidR="00D76F7F" w:rsidRPr="00F61D1D" w:rsidRDefault="00D76F7F" w:rsidP="00D76F7F">
            <w:pPr>
              <w:pStyle w:val="ccapTableauprixtitrecentr"/>
              <w:rPr>
                <w:b w:val="0"/>
                <w:sz w:val="20"/>
              </w:rPr>
            </w:pPr>
            <w:r w:rsidRPr="00F61D1D">
              <w:rPr>
                <w:b w:val="0"/>
                <w:sz w:val="20"/>
              </w:rPr>
              <w:t>Le temps nécessaire à la préparation et à la démonstration</w:t>
            </w:r>
          </w:p>
        </w:tc>
        <w:tc>
          <w:tcPr>
            <w:tcW w:w="1401" w:type="dxa"/>
            <w:tcBorders>
              <w:top w:val="single" w:sz="4" w:space="0" w:color="auto"/>
              <w:left w:val="single" w:sz="4" w:space="0" w:color="auto"/>
              <w:bottom w:val="single" w:sz="4" w:space="0" w:color="auto"/>
              <w:right w:val="single" w:sz="4" w:space="0" w:color="auto"/>
            </w:tcBorders>
          </w:tcPr>
          <w:p w14:paraId="2BEAF3B5" w14:textId="77777777" w:rsidR="00D76F7F" w:rsidRPr="00F61D1D" w:rsidRDefault="00D76F7F" w:rsidP="00D76F7F">
            <w:pPr>
              <w:pStyle w:val="ccapTableauprixtitrecentr"/>
              <w:rPr>
                <w:b w:val="0"/>
                <w:sz w:val="20"/>
              </w:rPr>
            </w:pPr>
            <w:r w:rsidRPr="00F61D1D">
              <w:rPr>
                <w:b w:val="0"/>
                <w:sz w:val="20"/>
              </w:rPr>
              <w:t>Lot 1</w:t>
            </w:r>
          </w:p>
          <w:p w14:paraId="6F0B59A6" w14:textId="6F943055" w:rsidR="00D76F7F" w:rsidRPr="00F61D1D" w:rsidRDefault="00D76F7F" w:rsidP="00D76F7F">
            <w:pPr>
              <w:pStyle w:val="ccapTableauprixtitrecentr"/>
              <w:rPr>
                <w:b w:val="0"/>
                <w:sz w:val="20"/>
              </w:rPr>
            </w:pPr>
            <w:r w:rsidRPr="00F61D1D">
              <w:rPr>
                <w:b w:val="0"/>
                <w:sz w:val="20"/>
              </w:rPr>
              <w:t>Lot 2</w:t>
            </w:r>
          </w:p>
        </w:tc>
      </w:tr>
    </w:tbl>
    <w:p w14:paraId="119C5E5E" w14:textId="77777777" w:rsidR="00337949" w:rsidRDefault="00337949" w:rsidP="00084A15">
      <w:pPr>
        <w:pStyle w:val="ccapClauseN1"/>
      </w:pPr>
    </w:p>
    <w:p w14:paraId="5D8D0350" w14:textId="2C534575" w:rsidR="00337949" w:rsidRPr="00337949" w:rsidDel="00187AC5" w:rsidRDefault="00337949" w:rsidP="00084A15">
      <w:pPr>
        <w:pStyle w:val="ccapClauseN1"/>
      </w:pPr>
      <w:r w:rsidRPr="00337949" w:rsidDel="00187AC5">
        <w:t xml:space="preserve">Ces moyens ou matériels seront rendus accessibles au </w:t>
      </w:r>
      <w:r w:rsidRPr="00337949">
        <w:t>Titulaire</w:t>
      </w:r>
      <w:r w:rsidRPr="00337949" w:rsidDel="00187AC5">
        <w:t xml:space="preserve"> dans l'état tel que défini au CCTP.</w:t>
      </w:r>
    </w:p>
    <w:p w14:paraId="05C4F94B" w14:textId="77777777" w:rsidR="00337949" w:rsidRPr="00337949" w:rsidDel="00187AC5" w:rsidRDefault="00337949" w:rsidP="00084A15">
      <w:pPr>
        <w:pStyle w:val="ccapClauseN1"/>
      </w:pPr>
      <w:r w:rsidRPr="00337949" w:rsidDel="00187AC5">
        <w:t xml:space="preserve">Pendant l'intervention du </w:t>
      </w:r>
      <w:r w:rsidRPr="00337949">
        <w:t>Titulaire</w:t>
      </w:r>
      <w:r w:rsidRPr="00337949" w:rsidDel="00187AC5">
        <w:t>, l'organisme étatique désigné dans le tableau ci-dessus reste responsable du gardiennage, de la conservation et de l'entretien du moyen ou du matériel concerné.</w:t>
      </w:r>
    </w:p>
    <w:p w14:paraId="709C74EE" w14:textId="2E303EAE" w:rsidR="00337949" w:rsidRDefault="00337949" w:rsidP="00084A15">
      <w:pPr>
        <w:pStyle w:val="ccapClauseN1"/>
      </w:pPr>
      <w:r w:rsidRPr="00337949" w:rsidDel="00187AC5">
        <w:t xml:space="preserve">Toutefois, le </w:t>
      </w:r>
      <w:r w:rsidRPr="00337949">
        <w:t>Titulaire</w:t>
      </w:r>
      <w:r w:rsidRPr="00337949" w:rsidDel="00187AC5">
        <w:t xml:space="preserve"> demeure responsable des dommages et détériorations causés au moyen ou matériel rendu accessible pour les besoins de son intervention, par lui ou ses </w:t>
      </w:r>
      <w:r w:rsidRPr="00337949">
        <w:t>Sous-contractant</w:t>
      </w:r>
      <w:r w:rsidRPr="00337949" w:rsidDel="00187AC5">
        <w:t>s dans la limite prévue à l’article 16.5 (ou 16.6) du CAC Armement.</w:t>
      </w:r>
    </w:p>
    <w:p w14:paraId="0BE15BFA" w14:textId="32792A43" w:rsidR="00337949" w:rsidRPr="005B4649" w:rsidRDefault="00FA05C8" w:rsidP="007847BC">
      <w:pPr>
        <w:pStyle w:val="Titre2"/>
      </w:pPr>
      <w:r>
        <w:t xml:space="preserve"> </w:t>
      </w:r>
      <w:bookmarkStart w:id="209" w:name="_Toc193817287"/>
      <w:r w:rsidR="006A7401" w:rsidRPr="005B4649">
        <w:t>Restauration et hébergement</w:t>
      </w:r>
      <w:bookmarkEnd w:id="209"/>
      <w:r w:rsidR="006A7401" w:rsidRPr="005B4649">
        <w:t> </w:t>
      </w:r>
    </w:p>
    <w:p w14:paraId="55D68BC5" w14:textId="22336CD7" w:rsidR="006A7401" w:rsidRPr="005B4649" w:rsidRDefault="006A7401" w:rsidP="00EC5292">
      <w:pPr>
        <w:pStyle w:val="ccapClauseN1"/>
      </w:pPr>
      <w:r w:rsidRPr="005B4649">
        <w:t xml:space="preserve">Dans le cadre de l’éxécution des prestations des marchés, objet de la présente consultation, </w:t>
      </w:r>
      <w:r w:rsidR="00EC5292">
        <w:rPr>
          <w:rFonts w:cs="Arial"/>
        </w:rPr>
        <w:t xml:space="preserve">la présence du titulaire et de ses éventuels sous-traitants </w:t>
      </w:r>
      <w:r w:rsidR="00ED04A6">
        <w:rPr>
          <w:rFonts w:cs="Arial"/>
        </w:rPr>
        <w:t>est requise sur l’île du Levant</w:t>
      </w:r>
      <w:r w:rsidR="00EC5292">
        <w:rPr>
          <w:rFonts w:cs="Arial"/>
        </w:rPr>
        <w:t>. L</w:t>
      </w:r>
      <w:r w:rsidRPr="005B4649">
        <w:t xml:space="preserve">’hébergement et la restauration </w:t>
      </w:r>
      <w:r w:rsidR="00EC5292">
        <w:t>sont</w:t>
      </w:r>
      <w:r w:rsidRPr="005B4649">
        <w:t xml:space="preserve"> possibles sur le site de l’ile du Levant</w:t>
      </w:r>
      <w:r w:rsidR="00EC5292">
        <w:t xml:space="preserve"> </w:t>
      </w:r>
      <w:r w:rsidR="00EC5292">
        <w:rPr>
          <w:rFonts w:cs="Arial"/>
        </w:rPr>
        <w:t>sous réserve du respect des conditions d’accès au site.</w:t>
      </w:r>
    </w:p>
    <w:p w14:paraId="77E18543" w14:textId="4C8A1571" w:rsidR="00FA05C8" w:rsidRPr="005B4649" w:rsidRDefault="006A7401" w:rsidP="00EC5292">
      <w:pPr>
        <w:pStyle w:val="Commentaire"/>
        <w:ind w:left="0"/>
        <w:jc w:val="both"/>
      </w:pPr>
      <w:r w:rsidRPr="005B4649">
        <w:t xml:space="preserve">Pour chaque marché, </w:t>
      </w:r>
      <w:r w:rsidR="00A227C7" w:rsidRPr="005B4649">
        <w:t xml:space="preserve">trois </w:t>
      </w:r>
      <w:r w:rsidRPr="005B4649">
        <w:t xml:space="preserve">chambres individuelles seront réservées le temps de la préparation et de la démonstration (semaine </w:t>
      </w:r>
      <w:r w:rsidR="00A227C7" w:rsidRPr="005B4649">
        <w:t>40</w:t>
      </w:r>
      <w:r w:rsidR="00EC5292">
        <w:t>).</w:t>
      </w:r>
    </w:p>
    <w:p w14:paraId="6D12FF93" w14:textId="438967A2" w:rsidR="003D387A" w:rsidRPr="000225D4" w:rsidRDefault="003D387A" w:rsidP="00735792">
      <w:pPr>
        <w:pStyle w:val="Titre1"/>
        <w:tabs>
          <w:tab w:val="left" w:pos="1560"/>
        </w:tabs>
        <w:ind w:left="1560" w:hanging="1560"/>
      </w:pPr>
      <w:bookmarkStart w:id="210" w:name="_Toc193817288"/>
      <w:r w:rsidRPr="000225D4">
        <w:t>Garanties</w:t>
      </w:r>
      <w:bookmarkEnd w:id="206"/>
      <w:bookmarkEnd w:id="207"/>
      <w:r w:rsidR="00124EC1" w:rsidRPr="000225D4">
        <w:t xml:space="preserve"> des prestations</w:t>
      </w:r>
      <w:bookmarkEnd w:id="208"/>
      <w:bookmarkEnd w:id="210"/>
    </w:p>
    <w:p w14:paraId="0CE38CA3" w14:textId="77777777" w:rsidR="003D387A" w:rsidRPr="0061358B" w:rsidRDefault="003D387A" w:rsidP="00BB7297">
      <w:pPr>
        <w:pStyle w:val="Titre2"/>
        <w:rPr>
          <w:szCs w:val="20"/>
        </w:rPr>
      </w:pPr>
      <w:bookmarkStart w:id="211" w:name="_Toc116463843"/>
      <w:bookmarkStart w:id="212" w:name="_Ref226529352"/>
      <w:bookmarkStart w:id="213" w:name="_Ref66438860"/>
      <w:bookmarkStart w:id="214" w:name="_Toc193817289"/>
      <w:r w:rsidRPr="0061358B">
        <w:rPr>
          <w:szCs w:val="20"/>
        </w:rPr>
        <w:t>G</w:t>
      </w:r>
      <w:r w:rsidR="00BB7297" w:rsidRPr="0061358B">
        <w:rPr>
          <w:szCs w:val="20"/>
        </w:rPr>
        <w:t xml:space="preserve">aranties </w:t>
      </w:r>
      <w:r w:rsidR="00712F77" w:rsidRPr="0061358B">
        <w:rPr>
          <w:szCs w:val="20"/>
        </w:rPr>
        <w:t>techniques</w:t>
      </w:r>
      <w:bookmarkEnd w:id="211"/>
      <w:bookmarkEnd w:id="212"/>
      <w:bookmarkEnd w:id="213"/>
      <w:bookmarkEnd w:id="214"/>
    </w:p>
    <w:p w14:paraId="109701CA" w14:textId="26586D39" w:rsidR="003D387A" w:rsidRPr="000225D4" w:rsidRDefault="003D387A" w:rsidP="00124EC1">
      <w:pPr>
        <w:tabs>
          <w:tab w:val="left" w:pos="12474"/>
        </w:tabs>
        <w:rPr>
          <w:rFonts w:cs="Arial"/>
        </w:rPr>
      </w:pPr>
      <w:r w:rsidRPr="000225D4">
        <w:rPr>
          <w:rFonts w:cs="Arial"/>
        </w:rPr>
        <w:t>La garantie technique est une garantie de bon fonctionnement, qui s’exercera dans les conditions de</w:t>
      </w:r>
      <w:r w:rsidR="008317E4" w:rsidRPr="000225D4">
        <w:rPr>
          <w:rFonts w:cs="Arial"/>
        </w:rPr>
        <w:t xml:space="preserve"> l’</w:t>
      </w:r>
      <w:r w:rsidR="00F205DE" w:rsidRPr="000225D4">
        <w:rPr>
          <w:rFonts w:cs="Arial"/>
        </w:rPr>
        <w:t xml:space="preserve">article </w:t>
      </w:r>
      <w:r w:rsidR="0027606A" w:rsidRPr="000225D4">
        <w:rPr>
          <w:rFonts w:cs="Arial"/>
        </w:rPr>
        <w:t>34.2.2</w:t>
      </w:r>
      <w:r w:rsidR="00096612" w:rsidRPr="000225D4">
        <w:rPr>
          <w:rFonts w:cs="Arial"/>
        </w:rPr>
        <w:t xml:space="preserve"> du </w:t>
      </w:r>
      <w:r w:rsidR="00124EC1" w:rsidRPr="000225D4">
        <w:rPr>
          <w:rFonts w:cs="Arial"/>
        </w:rPr>
        <w:t>C</w:t>
      </w:r>
      <w:r w:rsidR="0027606A" w:rsidRPr="000225D4">
        <w:rPr>
          <w:rFonts w:cs="Arial"/>
        </w:rPr>
        <w:t>A</w:t>
      </w:r>
      <w:r w:rsidR="00124EC1" w:rsidRPr="000225D4">
        <w:rPr>
          <w:rFonts w:cs="Arial"/>
        </w:rPr>
        <w:t>C</w:t>
      </w:r>
      <w:r w:rsidR="0027606A" w:rsidRPr="000225D4">
        <w:rPr>
          <w:rFonts w:cs="Arial"/>
        </w:rPr>
        <w:t xml:space="preserve"> Armement</w:t>
      </w:r>
      <w:r w:rsidRPr="000225D4">
        <w:rPr>
          <w:rFonts w:cs="Arial"/>
        </w:rPr>
        <w:t>.</w:t>
      </w:r>
    </w:p>
    <w:p w14:paraId="611B878E" w14:textId="449039F4" w:rsidR="00124EC1" w:rsidRPr="000225D4" w:rsidRDefault="00124EC1" w:rsidP="00124EC1">
      <w:pPr>
        <w:tabs>
          <w:tab w:val="left" w:pos="12474"/>
        </w:tabs>
        <w:rPr>
          <w:rFonts w:cs="Arial"/>
        </w:rPr>
      </w:pPr>
    </w:p>
    <w:p w14:paraId="10B2C0D9" w14:textId="77777777" w:rsidR="003D387A" w:rsidRPr="000225D4" w:rsidRDefault="003D387A" w:rsidP="00735792">
      <w:pPr>
        <w:pStyle w:val="Titre1"/>
        <w:tabs>
          <w:tab w:val="left" w:pos="1560"/>
        </w:tabs>
        <w:ind w:left="1560" w:hanging="1560"/>
      </w:pPr>
      <w:bookmarkStart w:id="215" w:name="_Toc116463845"/>
      <w:bookmarkStart w:id="216" w:name="_Toc193817290"/>
      <w:r w:rsidRPr="000225D4">
        <w:t>Sous-</w:t>
      </w:r>
      <w:r w:rsidR="0086482D" w:rsidRPr="000225D4">
        <w:t>contractant</w:t>
      </w:r>
      <w:r w:rsidR="00F90DCC" w:rsidRPr="000225D4">
        <w:t>(s)</w:t>
      </w:r>
      <w:bookmarkEnd w:id="216"/>
    </w:p>
    <w:p w14:paraId="67EEFA78" w14:textId="77777777" w:rsidR="0012216C" w:rsidRPr="0012216C" w:rsidRDefault="0012216C" w:rsidP="0012216C">
      <w:pPr>
        <w:autoSpaceDE w:val="0"/>
        <w:autoSpaceDN w:val="0"/>
        <w:adjustRightInd w:val="0"/>
        <w:rPr>
          <w:rFonts w:cs="Arial"/>
          <w:szCs w:val="20"/>
        </w:rPr>
      </w:pPr>
      <w:r w:rsidRPr="0012216C">
        <w:rPr>
          <w:rFonts w:cs="Arial"/>
        </w:rPr>
        <w:t xml:space="preserve">La demande d’acceptation et d’agrément du sous-traitant </w:t>
      </w:r>
      <w:proofErr w:type="spellStart"/>
      <w:proofErr w:type="gramStart"/>
      <w:r w:rsidRPr="0012216C">
        <w:rPr>
          <w:rFonts w:cs="Arial"/>
        </w:rPr>
        <w:t>peut-être</w:t>
      </w:r>
      <w:proofErr w:type="spellEnd"/>
      <w:proofErr w:type="gramEnd"/>
      <w:r w:rsidRPr="0012216C">
        <w:rPr>
          <w:rFonts w:cs="Arial"/>
        </w:rPr>
        <w:t xml:space="preserve"> faite par le titulaire au moment de remise de l’offre ou en cours d’exécution du marché. </w:t>
      </w:r>
    </w:p>
    <w:p w14:paraId="560BB8AA" w14:textId="77777777" w:rsidR="0012216C" w:rsidRPr="0012216C" w:rsidRDefault="0012216C" w:rsidP="0012216C">
      <w:pPr>
        <w:spacing w:line="276" w:lineRule="auto"/>
        <w:rPr>
          <w:rFonts w:cs="Arial"/>
        </w:rPr>
      </w:pPr>
      <w:r w:rsidRPr="0012216C">
        <w:rPr>
          <w:rFonts w:cs="Arial"/>
        </w:rPr>
        <w:lastRenderedPageBreak/>
        <w:t>Le titulaire peut sous-traiter l’exécution de certaines parties du présent marché sous réserve d’avoir obtenus de l’autorité contractante l’acceptation de chaque sous-traitant et l’agrément des conditions de paiement de chaque contrat de sous-traitance.</w:t>
      </w:r>
    </w:p>
    <w:p w14:paraId="1AB84141" w14:textId="77777777" w:rsidR="0012216C" w:rsidRPr="0012216C" w:rsidRDefault="0012216C" w:rsidP="0012216C">
      <w:pPr>
        <w:pStyle w:val="PrformatHTML"/>
        <w:spacing w:line="276" w:lineRule="auto"/>
        <w:jc w:val="both"/>
        <w:rPr>
          <w:rFonts w:ascii="Arial" w:hAnsi="Arial" w:cs="Arial"/>
        </w:rPr>
      </w:pPr>
      <w:r w:rsidRPr="0012216C">
        <w:rPr>
          <w:rFonts w:ascii="Arial" w:hAnsi="Arial" w:cs="Arial"/>
        </w:rPr>
        <w:t xml:space="preserve">A cet effet, le titulaire remettra à l’autorité signataire du marché une déclaration (DC4 S2A accessible sur le site </w:t>
      </w:r>
      <w:hyperlink r:id="rId9" w:history="1">
        <w:r w:rsidRPr="0012216C">
          <w:rPr>
            <w:rStyle w:val="Lienhypertexte"/>
            <w:rFonts w:ascii="Arial" w:hAnsi="Arial" w:cs="Arial"/>
          </w:rPr>
          <w:t>https://armement.defense.gouv.fr/achats-darmement/documentation-et-referentiels-pour-les-achats/sous-traitance</w:t>
        </w:r>
      </w:hyperlink>
      <w:r w:rsidRPr="0012216C">
        <w:rPr>
          <w:rFonts w:ascii="Arial" w:hAnsi="Arial" w:cs="Arial"/>
        </w:rPr>
        <w:t>) contenant l’ensemble des éléments suivants :</w:t>
      </w:r>
    </w:p>
    <w:p w14:paraId="29AC18E1" w14:textId="77777777" w:rsidR="0012216C" w:rsidRPr="0012216C" w:rsidRDefault="0012216C" w:rsidP="0012216C">
      <w:pPr>
        <w:pStyle w:val="Paragraphedeliste"/>
        <w:numPr>
          <w:ilvl w:val="0"/>
          <w:numId w:val="39"/>
        </w:numPr>
        <w:spacing w:before="0" w:after="0" w:line="276" w:lineRule="auto"/>
        <w:jc w:val="left"/>
        <w:rPr>
          <w:rFonts w:cs="Arial"/>
        </w:rPr>
      </w:pPr>
      <w:r w:rsidRPr="0012216C">
        <w:rPr>
          <w:rFonts w:cs="Arial"/>
        </w:rPr>
        <w:t>La nature des prestations sous-traitées ;</w:t>
      </w:r>
    </w:p>
    <w:p w14:paraId="4A434767" w14:textId="77777777" w:rsidR="0012216C" w:rsidRDefault="0012216C" w:rsidP="0012216C">
      <w:pPr>
        <w:pStyle w:val="Paragraphedeliste"/>
        <w:numPr>
          <w:ilvl w:val="0"/>
          <w:numId w:val="39"/>
        </w:numPr>
        <w:spacing w:before="0" w:after="0" w:line="276" w:lineRule="auto"/>
        <w:jc w:val="left"/>
        <w:rPr>
          <w:rFonts w:cs="Arial"/>
        </w:rPr>
      </w:pPr>
      <w:r>
        <w:rPr>
          <w:rFonts w:cs="Arial"/>
        </w:rPr>
        <w:t>Le lieu d’exécution des prestations sous-traitées ;</w:t>
      </w:r>
    </w:p>
    <w:p w14:paraId="12172831" w14:textId="77777777" w:rsidR="0012216C" w:rsidRDefault="0012216C" w:rsidP="0012216C">
      <w:pPr>
        <w:pStyle w:val="Paragraphedeliste"/>
        <w:numPr>
          <w:ilvl w:val="0"/>
          <w:numId w:val="39"/>
        </w:numPr>
        <w:spacing w:before="0" w:after="0" w:line="276" w:lineRule="auto"/>
        <w:jc w:val="left"/>
        <w:rPr>
          <w:rFonts w:cs="Arial"/>
        </w:rPr>
      </w:pPr>
      <w:r>
        <w:rPr>
          <w:rFonts w:cs="Arial"/>
        </w:rPr>
        <w:t>Le nom, la raison ou la dénomination sociale et l'adresse du sous-traitant proposé ;</w:t>
      </w:r>
    </w:p>
    <w:p w14:paraId="1D6D9740" w14:textId="3EF3853D" w:rsidR="0012216C" w:rsidRDefault="0012216C" w:rsidP="0012216C">
      <w:pPr>
        <w:pStyle w:val="Paragraphedeliste"/>
        <w:numPr>
          <w:ilvl w:val="0"/>
          <w:numId w:val="39"/>
        </w:numPr>
        <w:spacing w:before="0" w:after="0" w:line="276" w:lineRule="auto"/>
        <w:jc w:val="left"/>
        <w:rPr>
          <w:rFonts w:cs="Arial"/>
        </w:rPr>
      </w:pPr>
      <w:r>
        <w:rPr>
          <w:rFonts w:cs="Arial"/>
        </w:rPr>
        <w:t xml:space="preserve">Le montant </w:t>
      </w:r>
      <w:r w:rsidR="007051BC">
        <w:rPr>
          <w:rFonts w:cs="Arial"/>
        </w:rPr>
        <w:t>maximum</w:t>
      </w:r>
      <w:r>
        <w:rPr>
          <w:rFonts w:cs="Arial"/>
        </w:rPr>
        <w:t xml:space="preserve"> du contrat de sous-traitance envisagé ;</w:t>
      </w:r>
    </w:p>
    <w:p w14:paraId="1050359D" w14:textId="77777777" w:rsidR="0012216C" w:rsidRDefault="0012216C" w:rsidP="0012216C">
      <w:pPr>
        <w:pStyle w:val="Paragraphedeliste"/>
        <w:numPr>
          <w:ilvl w:val="0"/>
          <w:numId w:val="39"/>
        </w:numPr>
        <w:spacing w:before="0" w:after="0" w:line="276" w:lineRule="auto"/>
        <w:jc w:val="left"/>
        <w:rPr>
          <w:rFonts w:cs="Arial"/>
        </w:rPr>
      </w:pPr>
      <w:r>
        <w:rPr>
          <w:rFonts w:cs="Arial"/>
        </w:rPr>
        <w:t>La nature, le type et la forme des prix et les conditions de paiement dudit contrat ;</w:t>
      </w:r>
    </w:p>
    <w:p w14:paraId="702586D3" w14:textId="77777777" w:rsidR="0012216C" w:rsidRDefault="0012216C" w:rsidP="0012216C">
      <w:pPr>
        <w:pStyle w:val="Paragraphedeliste"/>
        <w:numPr>
          <w:ilvl w:val="0"/>
          <w:numId w:val="39"/>
        </w:numPr>
        <w:spacing w:before="0" w:after="0" w:line="276" w:lineRule="auto"/>
        <w:jc w:val="left"/>
        <w:rPr>
          <w:rFonts w:cs="Arial"/>
        </w:rPr>
      </w:pPr>
      <w:r>
        <w:rPr>
          <w:rFonts w:cs="Arial"/>
        </w:rPr>
        <w:t>Les capacités techniques, professionnelles et financières du sous-traitant.</w:t>
      </w:r>
    </w:p>
    <w:p w14:paraId="6AB22EBB" w14:textId="77777777" w:rsidR="0012216C" w:rsidRDefault="0012216C" w:rsidP="0012216C">
      <w:pPr>
        <w:rPr>
          <w:rFonts w:cs="Arial"/>
        </w:rPr>
      </w:pPr>
      <w:r>
        <w:rPr>
          <w:rFonts w:cs="Arial"/>
        </w:rPr>
        <w:t xml:space="preserve">Le titulaire joindra également une déclaration du sous-traitant indiquant qu’il ne tombe pas sous le coup d’une des interdictions d’accéder aux marchés publics. </w:t>
      </w:r>
    </w:p>
    <w:p w14:paraId="50B7B34B" w14:textId="77777777" w:rsidR="0012216C" w:rsidRDefault="0012216C" w:rsidP="0012216C">
      <w:pPr>
        <w:autoSpaceDE w:val="0"/>
        <w:autoSpaceDN w:val="0"/>
        <w:adjustRightInd w:val="0"/>
        <w:rPr>
          <w:rFonts w:cs="Arial"/>
        </w:rPr>
      </w:pPr>
      <w:r>
        <w:rPr>
          <w:rFonts w:cs="Arial"/>
        </w:rPr>
        <w:t>Il est de la responsabilité du titulaire de déclarer et faire valider par l’administration tous les sous-traitants susceptibles d’intervenir au titre du présent marché.</w:t>
      </w:r>
    </w:p>
    <w:p w14:paraId="32662BA6" w14:textId="77777777" w:rsidR="0012216C" w:rsidRDefault="0012216C" w:rsidP="0012216C">
      <w:pPr>
        <w:autoSpaceDE w:val="0"/>
        <w:autoSpaceDN w:val="0"/>
        <w:adjustRightInd w:val="0"/>
        <w:rPr>
          <w:rFonts w:cs="Arial"/>
        </w:rPr>
      </w:pPr>
      <w:r>
        <w:rPr>
          <w:rFonts w:cs="Arial"/>
        </w:rPr>
        <w:t>En cas de sous-traitance, le titulaire demeure personnellement responsable de l’exécution de toutes les obligations résultant du présent marché.</w:t>
      </w:r>
    </w:p>
    <w:p w14:paraId="14A54C42" w14:textId="77777777" w:rsidR="0012216C" w:rsidRDefault="0012216C" w:rsidP="0012216C">
      <w:pPr>
        <w:rPr>
          <w:rFonts w:cs="Arial"/>
          <w:noProof/>
        </w:rPr>
      </w:pPr>
      <w:r>
        <w:rPr>
          <w:rFonts w:cs="Arial"/>
          <w:noProof/>
        </w:rPr>
        <w:t xml:space="preserve">Le titulaire doit informer l’administration </w:t>
      </w:r>
      <w:r>
        <w:rPr>
          <w:rFonts w:cs="Arial"/>
          <w:noProof/>
          <w:u w:val="single"/>
        </w:rPr>
        <w:t>3 semaines calendaires minimum</w:t>
      </w:r>
      <w:r>
        <w:rPr>
          <w:rFonts w:cs="Arial"/>
          <w:noProof/>
        </w:rPr>
        <w:t xml:space="preserve"> avant le besoin effectif d’intervention du sous-traitant considéré. </w:t>
      </w:r>
    </w:p>
    <w:p w14:paraId="072DA682" w14:textId="77777777" w:rsidR="003D387A" w:rsidRPr="000225D4" w:rsidRDefault="003D387A" w:rsidP="00735792">
      <w:pPr>
        <w:pStyle w:val="Titre1"/>
        <w:tabs>
          <w:tab w:val="left" w:pos="1560"/>
        </w:tabs>
        <w:ind w:left="1560" w:hanging="1560"/>
      </w:pPr>
      <w:bookmarkStart w:id="217" w:name="_Toc116463848"/>
      <w:bookmarkStart w:id="218" w:name="_Toc193817291"/>
      <w:bookmarkEnd w:id="215"/>
      <w:r w:rsidRPr="000225D4">
        <w:t>Sécurité et protection du secret</w:t>
      </w:r>
      <w:bookmarkEnd w:id="218"/>
    </w:p>
    <w:p w14:paraId="32BE9A3C" w14:textId="0828511B" w:rsidR="00BF6B47" w:rsidRDefault="00350454" w:rsidP="00175A47">
      <w:pPr>
        <w:pStyle w:val="Titre2"/>
      </w:pPr>
      <w:bookmarkStart w:id="219" w:name="_Toc193817292"/>
      <w:r>
        <w:t>Lot n°</w:t>
      </w:r>
      <w:r w:rsidR="00DD5EBD">
        <w:t>1 et lot n°</w:t>
      </w:r>
      <w:r>
        <w:t>2 : m</w:t>
      </w:r>
      <w:r w:rsidR="00BF6B47">
        <w:t>arché sensible</w:t>
      </w:r>
      <w:bookmarkEnd w:id="219"/>
    </w:p>
    <w:p w14:paraId="6B54090B" w14:textId="4EFBB3AA" w:rsidR="00BF6B47" w:rsidRPr="00B336B4" w:rsidRDefault="00BF6B47" w:rsidP="00BF6B47">
      <w:pPr>
        <w:tabs>
          <w:tab w:val="left" w:pos="12474"/>
        </w:tabs>
        <w:rPr>
          <w:rFonts w:cs="Arial"/>
        </w:rPr>
      </w:pPr>
      <w:r w:rsidRPr="00B336B4">
        <w:rPr>
          <w:rFonts w:cs="Arial"/>
          <w:b/>
          <w:bCs/>
        </w:rPr>
        <w:t>9.10</w:t>
      </w:r>
      <w:r w:rsidRPr="00B336B4">
        <w:rPr>
          <w:rFonts w:cs="Arial"/>
        </w:rPr>
        <w:t xml:space="preserve"> Dans le cadre des dispositions légales et réglementaires en matière de protection du secret de la défense nationale, le titulaire du marché sensible </w:t>
      </w:r>
      <w:r w:rsidR="00350454">
        <w:rPr>
          <w:rFonts w:cs="Arial"/>
        </w:rPr>
        <w:t>(lot n°</w:t>
      </w:r>
      <w:r w:rsidR="00DD5EBD">
        <w:rPr>
          <w:rFonts w:cs="Arial"/>
        </w:rPr>
        <w:t>1 et lot n°</w:t>
      </w:r>
      <w:r w:rsidR="00350454">
        <w:rPr>
          <w:rFonts w:cs="Arial"/>
        </w:rPr>
        <w:t xml:space="preserve">2) </w:t>
      </w:r>
      <w:r w:rsidRPr="00B336B4">
        <w:rPr>
          <w:rFonts w:cs="Arial"/>
        </w:rPr>
        <w:t xml:space="preserve">s'engage à prendre toutes les mesures utiles pour assurer lors de l’exécution du marché la protection absolue des informations ou supports classifiés qui peuvent être détenus dans les lieux ou locaux auxquels le titulaire, sans avoir besoin de connaître de ces informations classifiées, aura accès pour l’exécution du marché. </w:t>
      </w:r>
    </w:p>
    <w:p w14:paraId="11EBDBEB" w14:textId="5E82E0B7" w:rsidR="00BF6B47" w:rsidRPr="00B336B4" w:rsidRDefault="008E54C5" w:rsidP="00BF6B47">
      <w:pPr>
        <w:rPr>
          <w:rFonts w:cs="Arial"/>
        </w:rPr>
      </w:pPr>
      <w:r w:rsidRPr="00B336B4">
        <w:rPr>
          <w:rFonts w:cs="Arial"/>
          <w:b/>
          <w:bCs/>
        </w:rPr>
        <w:t>9.1</w:t>
      </w:r>
      <w:r w:rsidR="00BF6B47" w:rsidRPr="00B336B4">
        <w:rPr>
          <w:rFonts w:cs="Arial"/>
          <w:b/>
          <w:bCs/>
        </w:rPr>
        <w:t>1</w:t>
      </w:r>
      <w:r w:rsidR="00BF6B47" w:rsidRPr="00B336B4">
        <w:rPr>
          <w:rFonts w:cs="Arial"/>
        </w:rPr>
        <w:t xml:space="preserve"> Le titulaire reconnaît avoir pris connaissance des textes suivants :</w:t>
      </w:r>
    </w:p>
    <w:p w14:paraId="20606FA9" w14:textId="17E1A482" w:rsidR="00BF6B47" w:rsidRPr="0061358B" w:rsidRDefault="0061358B" w:rsidP="00592E77">
      <w:pPr>
        <w:numPr>
          <w:ilvl w:val="0"/>
          <w:numId w:val="18"/>
        </w:numPr>
        <w:tabs>
          <w:tab w:val="clear" w:pos="360"/>
          <w:tab w:val="left" w:pos="567"/>
          <w:tab w:val="left" w:pos="12474"/>
        </w:tabs>
        <w:autoSpaceDE w:val="0"/>
        <w:autoSpaceDN w:val="0"/>
        <w:spacing w:before="0" w:after="60"/>
        <w:ind w:left="567" w:hanging="357"/>
        <w:rPr>
          <w:rStyle w:val="ParagrapheModleCar"/>
          <w:rFonts w:cs="Arial"/>
          <w:sz w:val="20"/>
          <w:szCs w:val="20"/>
        </w:rPr>
      </w:pPr>
      <w:r w:rsidRPr="0061358B">
        <w:rPr>
          <w:rStyle w:val="ParagrapheModleCar"/>
          <w:rFonts w:cs="Arial"/>
          <w:sz w:val="20"/>
          <w:szCs w:val="20"/>
        </w:rPr>
        <w:t>Le</w:t>
      </w:r>
      <w:r w:rsidR="00BF6B47" w:rsidRPr="0061358B">
        <w:rPr>
          <w:rStyle w:val="ParagrapheModleCar"/>
          <w:rFonts w:cs="Arial"/>
          <w:sz w:val="20"/>
          <w:szCs w:val="20"/>
        </w:rPr>
        <w:t xml:space="preserve"> code pénal, notamment ses articles 413-9 à 413-12 ;</w:t>
      </w:r>
    </w:p>
    <w:p w14:paraId="2EA85D18" w14:textId="61658D88" w:rsidR="00BF6B47" w:rsidRPr="0061358B" w:rsidRDefault="0061358B" w:rsidP="00592E77">
      <w:pPr>
        <w:numPr>
          <w:ilvl w:val="0"/>
          <w:numId w:val="18"/>
        </w:numPr>
        <w:tabs>
          <w:tab w:val="clear" w:pos="360"/>
          <w:tab w:val="left" w:pos="567"/>
          <w:tab w:val="left" w:pos="12474"/>
        </w:tabs>
        <w:autoSpaceDE w:val="0"/>
        <w:autoSpaceDN w:val="0"/>
        <w:spacing w:before="0" w:after="60"/>
        <w:ind w:left="567" w:hanging="357"/>
        <w:rPr>
          <w:rFonts w:cs="Arial"/>
          <w:szCs w:val="20"/>
        </w:rPr>
      </w:pPr>
      <w:r w:rsidRPr="0061358B">
        <w:rPr>
          <w:rStyle w:val="ParagrapheModleCar"/>
          <w:rFonts w:cs="Arial"/>
          <w:sz w:val="20"/>
          <w:szCs w:val="20"/>
        </w:rPr>
        <w:t>L’instruction</w:t>
      </w:r>
      <w:r w:rsidR="00BF6B47" w:rsidRPr="0061358B">
        <w:rPr>
          <w:rStyle w:val="ParagrapheModleCar"/>
          <w:rFonts w:cs="Arial"/>
          <w:sz w:val="20"/>
          <w:szCs w:val="20"/>
        </w:rPr>
        <w:t xml:space="preserve"> générale interministérielle n° 1300 sur la protection du secret de la défense nationale, approuvée par l’arrêté du 9 août 2021 </w:t>
      </w:r>
      <w:r w:rsidR="00BF6B47" w:rsidRPr="0061358B">
        <w:rPr>
          <w:rFonts w:cs="Arial"/>
          <w:szCs w:val="20"/>
        </w:rPr>
        <w:t>;</w:t>
      </w:r>
    </w:p>
    <w:p w14:paraId="0C082C20" w14:textId="10CA3C41" w:rsidR="00BF6B47" w:rsidRPr="0061358B" w:rsidRDefault="0061358B" w:rsidP="00592E77">
      <w:pPr>
        <w:numPr>
          <w:ilvl w:val="0"/>
          <w:numId w:val="18"/>
        </w:numPr>
        <w:tabs>
          <w:tab w:val="clear" w:pos="360"/>
          <w:tab w:val="num" w:pos="567"/>
        </w:tabs>
        <w:spacing w:before="0"/>
        <w:ind w:left="567" w:hanging="357"/>
        <w:rPr>
          <w:rFonts w:cs="Arial"/>
          <w:szCs w:val="20"/>
        </w:rPr>
      </w:pPr>
      <w:r w:rsidRPr="0061358B">
        <w:rPr>
          <w:rStyle w:val="ParagrapheModleCar"/>
          <w:rFonts w:cs="Arial"/>
          <w:sz w:val="20"/>
          <w:szCs w:val="20"/>
        </w:rPr>
        <w:t>L’instruction</w:t>
      </w:r>
      <w:r w:rsidR="00BF6B47" w:rsidRPr="0061358B">
        <w:rPr>
          <w:rStyle w:val="ParagrapheModleCar"/>
          <w:rFonts w:cs="Arial"/>
          <w:sz w:val="20"/>
          <w:szCs w:val="20"/>
        </w:rPr>
        <w:t xml:space="preserve"> ministérielle n° 900/ARM/CAB/NP relative à la protection du secret et des informations diffusion restreinte et sensibles, approuvée par l’arrêté du 15 mars 2021 </w:t>
      </w:r>
      <w:r w:rsidR="00BF6B47" w:rsidRPr="0061358B">
        <w:rPr>
          <w:rFonts w:cs="Arial"/>
          <w:szCs w:val="20"/>
        </w:rPr>
        <w:t>;</w:t>
      </w:r>
    </w:p>
    <w:p w14:paraId="30918943" w14:textId="30D66D2B" w:rsidR="00BF6B47" w:rsidRPr="0061358B" w:rsidRDefault="0061358B" w:rsidP="00592E77">
      <w:pPr>
        <w:numPr>
          <w:ilvl w:val="0"/>
          <w:numId w:val="18"/>
        </w:numPr>
        <w:tabs>
          <w:tab w:val="clear" w:pos="360"/>
          <w:tab w:val="left" w:pos="567"/>
          <w:tab w:val="left" w:pos="12474"/>
        </w:tabs>
        <w:autoSpaceDE w:val="0"/>
        <w:autoSpaceDN w:val="0"/>
        <w:spacing w:before="0" w:after="60"/>
        <w:ind w:left="567" w:hanging="357"/>
        <w:rPr>
          <w:rFonts w:cs="Arial"/>
          <w:szCs w:val="20"/>
        </w:rPr>
      </w:pPr>
      <w:r w:rsidRPr="0061358B">
        <w:rPr>
          <w:rFonts w:cs="Arial"/>
          <w:szCs w:val="20"/>
        </w:rPr>
        <w:t>L’article</w:t>
      </w:r>
      <w:r w:rsidR="00BF6B47" w:rsidRPr="0061358B">
        <w:rPr>
          <w:rFonts w:cs="Arial"/>
          <w:szCs w:val="20"/>
        </w:rPr>
        <w:t xml:space="preserve"> 6 du CAC Armement, applicable au</w:t>
      </w:r>
      <w:r w:rsidRPr="0061358B">
        <w:rPr>
          <w:rFonts w:cs="Arial"/>
          <w:szCs w:val="20"/>
        </w:rPr>
        <w:t>x</w:t>
      </w:r>
      <w:r w:rsidR="00BF6B47" w:rsidRPr="0061358B">
        <w:rPr>
          <w:rFonts w:cs="Arial"/>
          <w:szCs w:val="20"/>
        </w:rPr>
        <w:t xml:space="preserve"> présent</w:t>
      </w:r>
      <w:r w:rsidRPr="0061358B">
        <w:rPr>
          <w:rFonts w:cs="Arial"/>
          <w:szCs w:val="20"/>
        </w:rPr>
        <w:t>s</w:t>
      </w:r>
      <w:r w:rsidR="00BF6B47" w:rsidRPr="0061358B">
        <w:rPr>
          <w:rFonts w:cs="Arial"/>
          <w:szCs w:val="20"/>
        </w:rPr>
        <w:t xml:space="preserve"> marché</w:t>
      </w:r>
      <w:r w:rsidRPr="0061358B">
        <w:rPr>
          <w:rFonts w:cs="Arial"/>
          <w:szCs w:val="20"/>
        </w:rPr>
        <w:t>s</w:t>
      </w:r>
      <w:r w:rsidR="00BF6B47" w:rsidRPr="0061358B">
        <w:rPr>
          <w:rFonts w:cs="Arial"/>
          <w:szCs w:val="20"/>
        </w:rPr>
        <w:t xml:space="preserve">. </w:t>
      </w:r>
    </w:p>
    <w:p w14:paraId="5A4BADAC" w14:textId="31227063" w:rsidR="00BF6B47" w:rsidRPr="00B336B4" w:rsidRDefault="00BF6B47" w:rsidP="008E54C5">
      <w:pPr>
        <w:tabs>
          <w:tab w:val="left" w:pos="567"/>
          <w:tab w:val="left" w:pos="12474"/>
        </w:tabs>
        <w:autoSpaceDE w:val="0"/>
        <w:autoSpaceDN w:val="0"/>
        <w:spacing w:before="0" w:after="60"/>
        <w:rPr>
          <w:rFonts w:cs="Arial"/>
          <w:highlight w:val="lightGray"/>
        </w:rPr>
      </w:pPr>
    </w:p>
    <w:p w14:paraId="245293A0" w14:textId="77777777" w:rsidR="00BF6B47" w:rsidRPr="00B336B4" w:rsidRDefault="00BF6B47" w:rsidP="00BF6B47">
      <w:pPr>
        <w:autoSpaceDE w:val="0"/>
        <w:autoSpaceDN w:val="0"/>
        <w:spacing w:after="0"/>
        <w:rPr>
          <w:rFonts w:cs="Arial"/>
        </w:rPr>
      </w:pPr>
      <w:r w:rsidRPr="00B336B4">
        <w:rPr>
          <w:rFonts w:cs="Arial"/>
        </w:rPr>
        <w:t>Par ailleurs, le titulaire reconnaît qu’il n’a pas à connaître ou détenir, pour l’exécution du présent marché, d’informations couvertes par le secret de la défense nationale.</w:t>
      </w:r>
    </w:p>
    <w:p w14:paraId="0EF6296F" w14:textId="4A6FC518" w:rsidR="00BF6B47" w:rsidRPr="00B336B4" w:rsidRDefault="00BF6B47" w:rsidP="00BF6B47">
      <w:pPr>
        <w:tabs>
          <w:tab w:val="left" w:pos="12474"/>
        </w:tabs>
        <w:spacing w:after="0"/>
        <w:rPr>
          <w:rFonts w:cs="Arial"/>
        </w:rPr>
      </w:pPr>
      <w:r w:rsidRPr="00B336B4">
        <w:rPr>
          <w:rFonts w:cs="Arial"/>
          <w:b/>
          <w:bCs/>
        </w:rPr>
        <w:t>9.</w:t>
      </w:r>
      <w:r w:rsidR="008E54C5" w:rsidRPr="00B336B4">
        <w:rPr>
          <w:rFonts w:cs="Arial"/>
          <w:b/>
          <w:bCs/>
        </w:rPr>
        <w:t>1</w:t>
      </w:r>
      <w:r w:rsidRPr="00B336B4">
        <w:rPr>
          <w:rFonts w:cs="Arial"/>
          <w:b/>
          <w:bCs/>
        </w:rPr>
        <w:t>2</w:t>
      </w:r>
      <w:r w:rsidRPr="00B336B4">
        <w:rPr>
          <w:rFonts w:cs="Arial"/>
        </w:rPr>
        <w:t xml:space="preserve"> Le titulaire déclare se soumettre aux obligations résultant pour lui de l'application de la présente clause de protection du secret.</w:t>
      </w:r>
    </w:p>
    <w:p w14:paraId="14A045AB" w14:textId="77777777" w:rsidR="00BF6B47" w:rsidRPr="00B336B4" w:rsidRDefault="00BF6B47" w:rsidP="00BF6B47">
      <w:pPr>
        <w:tabs>
          <w:tab w:val="left" w:pos="12474"/>
        </w:tabs>
        <w:spacing w:after="0"/>
        <w:rPr>
          <w:rFonts w:cs="Arial"/>
        </w:rPr>
      </w:pPr>
      <w:r w:rsidRPr="00B336B4">
        <w:rPr>
          <w:rFonts w:cs="Arial"/>
          <w:color w:val="000000"/>
        </w:rPr>
        <w:t xml:space="preserve">Les personnes devant participer aux prestations du présent marché, ayant besoin pour l’exécution de ces prestations d’accéder à des locaux contenant des informations ou supports classifiés, mais n’ayant pas besoin de connaître de ces informations, devront préalablement avoir fait l’objet d’une enquête administrative conformément aux instructions précitées et avoir reçu une autorisation de la part de l’autorité responsable du site. </w:t>
      </w:r>
    </w:p>
    <w:p w14:paraId="639D6964" w14:textId="77777777" w:rsidR="00BF6B47" w:rsidRPr="00B336B4" w:rsidRDefault="00BF6B47" w:rsidP="00BF6B47">
      <w:pPr>
        <w:tabs>
          <w:tab w:val="left" w:pos="12474"/>
        </w:tabs>
        <w:spacing w:after="0"/>
        <w:rPr>
          <w:rFonts w:cs="Arial"/>
          <w:color w:val="000000"/>
        </w:rPr>
      </w:pPr>
      <w:r w:rsidRPr="00B336B4">
        <w:rPr>
          <w:rFonts w:cs="Arial"/>
          <w:color w:val="000000"/>
        </w:rPr>
        <w:t>Pour cela, le titulaire s'engage :</w:t>
      </w:r>
    </w:p>
    <w:p w14:paraId="28E10AFB" w14:textId="77777777" w:rsidR="00BF6B47" w:rsidRPr="00B336B4" w:rsidRDefault="00BF6B47" w:rsidP="00592E77">
      <w:pPr>
        <w:numPr>
          <w:ilvl w:val="0"/>
          <w:numId w:val="18"/>
        </w:numPr>
        <w:tabs>
          <w:tab w:val="clear" w:pos="360"/>
          <w:tab w:val="left" w:pos="567"/>
          <w:tab w:val="left" w:pos="12474"/>
        </w:tabs>
        <w:autoSpaceDE w:val="0"/>
        <w:autoSpaceDN w:val="0"/>
        <w:spacing w:before="0" w:after="60"/>
        <w:ind w:left="567" w:hanging="357"/>
        <w:rPr>
          <w:rFonts w:cs="Arial"/>
          <w:color w:val="000000"/>
        </w:rPr>
      </w:pPr>
      <w:proofErr w:type="gramStart"/>
      <w:r w:rsidRPr="00B336B4">
        <w:rPr>
          <w:rFonts w:cs="Arial"/>
          <w:color w:val="000000"/>
        </w:rPr>
        <w:t>à</w:t>
      </w:r>
      <w:proofErr w:type="gramEnd"/>
      <w:r w:rsidRPr="00B336B4">
        <w:rPr>
          <w:rFonts w:cs="Arial"/>
          <w:color w:val="000000"/>
        </w:rPr>
        <w:t xml:space="preserve"> ne présenter à ce contrôle que des personnes appartenant en propre à son entreprise, à l'exclusion de tout employé occasionnel ou intérimaire, et à remplacer immédiatement toute personne qui n'aura pas été autorisée ;</w:t>
      </w:r>
    </w:p>
    <w:p w14:paraId="5C6EF701" w14:textId="77777777" w:rsidR="00BF6B47" w:rsidRPr="00B336B4" w:rsidRDefault="00BF6B47" w:rsidP="00592E77">
      <w:pPr>
        <w:numPr>
          <w:ilvl w:val="0"/>
          <w:numId w:val="18"/>
        </w:numPr>
        <w:tabs>
          <w:tab w:val="clear" w:pos="360"/>
          <w:tab w:val="left" w:pos="567"/>
          <w:tab w:val="left" w:pos="12474"/>
        </w:tabs>
        <w:autoSpaceDE w:val="0"/>
        <w:autoSpaceDN w:val="0"/>
        <w:spacing w:before="0" w:after="60"/>
        <w:ind w:left="567" w:hanging="357"/>
        <w:rPr>
          <w:rFonts w:cs="Arial"/>
          <w:color w:val="000000"/>
        </w:rPr>
      </w:pPr>
      <w:proofErr w:type="gramStart"/>
      <w:r w:rsidRPr="00B336B4">
        <w:rPr>
          <w:rFonts w:cs="Arial"/>
          <w:color w:val="000000"/>
        </w:rPr>
        <w:lastRenderedPageBreak/>
        <w:t>à</w:t>
      </w:r>
      <w:proofErr w:type="gramEnd"/>
      <w:r w:rsidRPr="00B336B4">
        <w:rPr>
          <w:rFonts w:cs="Arial"/>
          <w:color w:val="000000"/>
        </w:rPr>
        <w:t xml:space="preserve"> faire signer par ces personnes, appelées sous sa responsabilité à un titre quelconque à intervenir pour son compte pour exécuter les prestations du présent marché, une déclaration individuelle par laquelle lesdites personnes attestent avoir pris connaissance des articles 413-9 à 413-12 du code pénal et qu’elles n’ont pas, sous peine de poursuites pénales, à connaître ou détenir des informations couvertes par le secret de la défense nationale ;</w:t>
      </w:r>
    </w:p>
    <w:p w14:paraId="2806C791" w14:textId="77777777" w:rsidR="00BF6B47" w:rsidRPr="00B336B4" w:rsidRDefault="00BF6B47" w:rsidP="00592E77">
      <w:pPr>
        <w:numPr>
          <w:ilvl w:val="0"/>
          <w:numId w:val="18"/>
        </w:numPr>
        <w:tabs>
          <w:tab w:val="clear" w:pos="360"/>
          <w:tab w:val="left" w:pos="567"/>
          <w:tab w:val="left" w:pos="12474"/>
        </w:tabs>
        <w:autoSpaceDE w:val="0"/>
        <w:autoSpaceDN w:val="0"/>
        <w:spacing w:before="0" w:after="60"/>
        <w:ind w:left="567" w:hanging="357"/>
        <w:rPr>
          <w:rFonts w:cs="Arial"/>
          <w:color w:val="000000"/>
        </w:rPr>
      </w:pPr>
      <w:proofErr w:type="gramStart"/>
      <w:r w:rsidRPr="00B336B4">
        <w:rPr>
          <w:rFonts w:cs="Arial"/>
          <w:color w:val="000000"/>
        </w:rPr>
        <w:t>à</w:t>
      </w:r>
      <w:proofErr w:type="gramEnd"/>
      <w:r w:rsidRPr="00B336B4">
        <w:rPr>
          <w:rFonts w:cs="Arial"/>
          <w:color w:val="000000"/>
        </w:rPr>
        <w:t xml:space="preserve"> ce que seules les personnes ayant préalablement souscrit la déclaration précitée et autorisées par </w:t>
      </w:r>
      <w:r w:rsidRPr="00B336B4">
        <w:rPr>
          <w:rFonts w:cs="Arial"/>
        </w:rPr>
        <w:t>l’autorité responsable du site (ou son représentant)</w:t>
      </w:r>
      <w:r w:rsidRPr="00B336B4">
        <w:rPr>
          <w:rFonts w:cs="Arial"/>
          <w:color w:val="000000"/>
        </w:rPr>
        <w:t>, accèdent aux lieux d’exécution des prestations du présent marché ;</w:t>
      </w:r>
    </w:p>
    <w:p w14:paraId="2722D63A" w14:textId="77777777" w:rsidR="00BF6B47" w:rsidRPr="00B336B4" w:rsidRDefault="00BF6B47" w:rsidP="00592E77">
      <w:pPr>
        <w:numPr>
          <w:ilvl w:val="0"/>
          <w:numId w:val="18"/>
        </w:numPr>
        <w:tabs>
          <w:tab w:val="clear" w:pos="360"/>
          <w:tab w:val="left" w:pos="567"/>
          <w:tab w:val="left" w:pos="12474"/>
        </w:tabs>
        <w:autoSpaceDE w:val="0"/>
        <w:autoSpaceDN w:val="0"/>
        <w:spacing w:before="0" w:after="60"/>
        <w:ind w:left="567" w:hanging="357"/>
        <w:rPr>
          <w:rFonts w:cs="Arial"/>
          <w:color w:val="000000"/>
        </w:rPr>
      </w:pPr>
      <w:proofErr w:type="gramStart"/>
      <w:r w:rsidRPr="00B336B4">
        <w:rPr>
          <w:rFonts w:cs="Arial"/>
          <w:color w:val="000000"/>
        </w:rPr>
        <w:t>à</w:t>
      </w:r>
      <w:proofErr w:type="gramEnd"/>
      <w:r w:rsidRPr="00B336B4">
        <w:rPr>
          <w:rFonts w:cs="Arial"/>
          <w:color w:val="000000"/>
        </w:rPr>
        <w:t xml:space="preserve"> remettre à l’autorité responsable du site la ou les déclarations individuelles ci-dessus avant tout accès de ces personnes à ces lieux d’exécution ;</w:t>
      </w:r>
    </w:p>
    <w:p w14:paraId="7E812CA8" w14:textId="77777777" w:rsidR="00BF6B47" w:rsidRPr="00B336B4" w:rsidRDefault="00BF6B47" w:rsidP="00592E77">
      <w:pPr>
        <w:numPr>
          <w:ilvl w:val="0"/>
          <w:numId w:val="18"/>
        </w:numPr>
        <w:tabs>
          <w:tab w:val="clear" w:pos="360"/>
          <w:tab w:val="left" w:pos="567"/>
          <w:tab w:val="left" w:pos="12474"/>
        </w:tabs>
        <w:autoSpaceDE w:val="0"/>
        <w:autoSpaceDN w:val="0"/>
        <w:spacing w:before="0" w:after="0"/>
        <w:ind w:left="567" w:hanging="357"/>
        <w:rPr>
          <w:rFonts w:cs="Arial"/>
          <w:color w:val="000000"/>
        </w:rPr>
      </w:pPr>
      <w:proofErr w:type="gramStart"/>
      <w:r w:rsidRPr="00B336B4">
        <w:rPr>
          <w:rFonts w:cs="Arial"/>
          <w:color w:val="000000"/>
        </w:rPr>
        <w:t>à</w:t>
      </w:r>
      <w:proofErr w:type="gramEnd"/>
      <w:r w:rsidRPr="00B336B4">
        <w:rPr>
          <w:rFonts w:cs="Arial"/>
          <w:color w:val="000000"/>
        </w:rPr>
        <w:t xml:space="preserve"> informer ces personnes qu’elles devront se conformer strictement aux règles de protection des informations sensibles qu’elles pourraient avoir à connaître au titre de l’exécution du marché, ainsi qu’au règlement intérieur, aux règles de sécurité et de contrôle en vigueur dans l’établissement dans lequel sont exécutées les prestations et n’accéder qu’aux seuls locaux et installations concernés par le marché.</w:t>
      </w:r>
    </w:p>
    <w:p w14:paraId="3C9B3513" w14:textId="77777777" w:rsidR="00BF6B47" w:rsidRPr="00B336B4" w:rsidRDefault="00BF6B47" w:rsidP="00BF6B47">
      <w:pPr>
        <w:tabs>
          <w:tab w:val="left" w:pos="567"/>
          <w:tab w:val="left" w:pos="12474"/>
        </w:tabs>
        <w:autoSpaceDE w:val="0"/>
        <w:autoSpaceDN w:val="0"/>
        <w:spacing w:before="0" w:after="0"/>
        <w:ind w:left="567"/>
        <w:rPr>
          <w:rFonts w:cs="Arial"/>
          <w:color w:val="000000"/>
        </w:rPr>
      </w:pPr>
    </w:p>
    <w:p w14:paraId="294FE01D" w14:textId="0FA2EAC6" w:rsidR="00BF6B47" w:rsidRPr="00B336B4" w:rsidRDefault="00BF6B47" w:rsidP="00BF6B47">
      <w:pPr>
        <w:tabs>
          <w:tab w:val="left" w:pos="567"/>
          <w:tab w:val="left" w:pos="12474"/>
        </w:tabs>
        <w:autoSpaceDE w:val="0"/>
        <w:autoSpaceDN w:val="0"/>
        <w:spacing w:before="0" w:after="0"/>
        <w:rPr>
          <w:rFonts w:cs="Arial"/>
          <w:color w:val="000000"/>
        </w:rPr>
      </w:pPr>
      <w:r w:rsidRPr="00B336B4">
        <w:rPr>
          <w:rFonts w:cs="Arial"/>
          <w:b/>
          <w:bCs/>
        </w:rPr>
        <w:t>9.</w:t>
      </w:r>
      <w:r w:rsidR="008E54C5" w:rsidRPr="00B336B4">
        <w:rPr>
          <w:rFonts w:cs="Arial"/>
          <w:b/>
          <w:bCs/>
        </w:rPr>
        <w:t>1</w:t>
      </w:r>
      <w:r w:rsidRPr="00B336B4">
        <w:rPr>
          <w:rFonts w:cs="Arial"/>
          <w:b/>
          <w:bCs/>
        </w:rPr>
        <w:t xml:space="preserve">3 </w:t>
      </w:r>
      <w:r w:rsidRPr="00B336B4">
        <w:rPr>
          <w:rFonts w:cs="Arial"/>
        </w:rPr>
        <w:t>Aucune dérogation aux prescriptions ci-dessus ne pourra être acceptée de l’autorité signataire du marché ou exigée d’elle, y compris en vue de pourvoir au remplacement inopiné, fortuit ou même urgent d’un personnel du titulaire.</w:t>
      </w:r>
    </w:p>
    <w:p w14:paraId="78557393" w14:textId="68BCF5A7" w:rsidR="00BF6B47" w:rsidRPr="00B336B4" w:rsidRDefault="008E54C5" w:rsidP="00BF6B47">
      <w:pPr>
        <w:tabs>
          <w:tab w:val="left" w:pos="12474"/>
        </w:tabs>
        <w:rPr>
          <w:rFonts w:cs="Arial"/>
        </w:rPr>
      </w:pPr>
      <w:r w:rsidRPr="00B336B4">
        <w:rPr>
          <w:rFonts w:cs="Arial"/>
          <w:b/>
          <w:bCs/>
        </w:rPr>
        <w:t>9.1</w:t>
      </w:r>
      <w:r w:rsidR="00BF6B47" w:rsidRPr="00B336B4">
        <w:rPr>
          <w:rFonts w:cs="Arial"/>
          <w:b/>
          <w:bCs/>
        </w:rPr>
        <w:t>4</w:t>
      </w:r>
      <w:r w:rsidR="00BF6B47" w:rsidRPr="00B336B4">
        <w:rPr>
          <w:rFonts w:cs="Arial"/>
        </w:rPr>
        <w:t xml:space="preserve"> Le titulaire s'engage à ne pas sous-traiter de travaux du présent marché sans autorisation préalable de l’autorité contractante. </w:t>
      </w:r>
    </w:p>
    <w:p w14:paraId="013FD3B4" w14:textId="77777777" w:rsidR="00BF6B47" w:rsidRPr="00B336B4" w:rsidRDefault="00BF6B47" w:rsidP="00BF6B47">
      <w:pPr>
        <w:tabs>
          <w:tab w:val="left" w:pos="12474"/>
        </w:tabs>
        <w:rPr>
          <w:rFonts w:cs="Arial"/>
        </w:rPr>
      </w:pPr>
      <w:r w:rsidRPr="00B336B4">
        <w:rPr>
          <w:rFonts w:cs="Arial"/>
        </w:rPr>
        <w:t>Le titulaire s’engage à transcrire les obligations issues du présent article dans les contrats passés avec ses sous-traitants autorisés.</w:t>
      </w:r>
    </w:p>
    <w:p w14:paraId="63D23402" w14:textId="478D99CF" w:rsidR="00BF6B47" w:rsidRPr="00B336B4" w:rsidRDefault="008E54C5" w:rsidP="008E54C5">
      <w:pPr>
        <w:tabs>
          <w:tab w:val="left" w:pos="12474"/>
        </w:tabs>
        <w:rPr>
          <w:rFonts w:cs="Arial"/>
          <w:b/>
          <w:bCs/>
        </w:rPr>
      </w:pPr>
      <w:r w:rsidRPr="00B336B4">
        <w:rPr>
          <w:rFonts w:cs="Arial"/>
          <w:b/>
          <w:bCs/>
        </w:rPr>
        <w:t>9.1</w:t>
      </w:r>
      <w:r w:rsidR="00BF6B47" w:rsidRPr="00B336B4">
        <w:rPr>
          <w:rFonts w:cs="Arial"/>
          <w:b/>
          <w:bCs/>
        </w:rPr>
        <w:t>5</w:t>
      </w:r>
      <w:r w:rsidR="00BF6B47" w:rsidRPr="00B336B4">
        <w:rPr>
          <w:rFonts w:cs="Arial"/>
        </w:rPr>
        <w:t xml:space="preserve"> L'exécution du marché peut conduire le titulaire à avoir connaissance d’informations qui, sans être couvertes par le secret de la défense nationale, doivent être protégées et ne peuvent être rendues publiques. Le titulaire s'engage et engage son personnel à ne divulguer, sous quelque forme que ce soit, sans autorisation de l'autorité contractante, aucun élément connu dans le cadre du présent marché et devant être protégé, en dehors des communications strictement indispensables à l'exécution du marché.</w:t>
      </w:r>
    </w:p>
    <w:p w14:paraId="0FB1AED1" w14:textId="64F745AD" w:rsidR="00BF6B47" w:rsidRPr="00B336B4" w:rsidRDefault="00BF6B47" w:rsidP="00BF6B47">
      <w:r w:rsidRPr="00B336B4">
        <w:rPr>
          <w:rFonts w:cs="Arial"/>
          <w:b/>
          <w:bCs/>
        </w:rPr>
        <w:t>9.</w:t>
      </w:r>
      <w:r w:rsidR="008E54C5" w:rsidRPr="00B336B4">
        <w:rPr>
          <w:rFonts w:cs="Arial"/>
          <w:b/>
          <w:bCs/>
        </w:rPr>
        <w:t>1</w:t>
      </w:r>
      <w:r w:rsidRPr="00B336B4">
        <w:rPr>
          <w:rFonts w:cs="Arial"/>
          <w:b/>
          <w:bCs/>
        </w:rPr>
        <w:t xml:space="preserve">6 </w:t>
      </w:r>
      <w:r w:rsidRPr="00B336B4">
        <w:rPr>
          <w:rFonts w:cs="Arial"/>
          <w:bCs/>
        </w:rPr>
        <w:t>Le non-respect ou l’inobservation par le titulaire de ces mesures de sécurité, même dans les cas où elles résultent d’une imprudence ou d’une négligence, peut entraîner la résiliation du marché à ses torts, sans préjudice des sanctions pénales.</w:t>
      </w:r>
    </w:p>
    <w:p w14:paraId="7D599008" w14:textId="39F6238D" w:rsidR="00560705" w:rsidRPr="000225D4" w:rsidRDefault="00175A47" w:rsidP="00175A47">
      <w:pPr>
        <w:pStyle w:val="Titre2"/>
      </w:pPr>
      <w:bookmarkStart w:id="220" w:name="_Toc193817293"/>
      <w:r w:rsidRPr="000225D4">
        <w:t>Lutte informatique défensive</w:t>
      </w:r>
      <w:bookmarkEnd w:id="220"/>
    </w:p>
    <w:p w14:paraId="3F933D49" w14:textId="6133CB90" w:rsidR="00175A47" w:rsidRPr="00B336B4" w:rsidRDefault="00175A47" w:rsidP="00175A47">
      <w:pPr>
        <w:autoSpaceDE w:val="0"/>
        <w:autoSpaceDN w:val="0"/>
        <w:adjustRightInd w:val="0"/>
        <w:spacing w:before="0" w:after="0"/>
        <w:rPr>
          <w:rFonts w:cs="Arial"/>
          <w:color w:val="000000"/>
        </w:rPr>
      </w:pPr>
      <w:r w:rsidRPr="00B336B4">
        <w:rPr>
          <w:rFonts w:cs="Arial"/>
          <w:color w:val="000000"/>
        </w:rPr>
        <w:t>Dans le cadre de la politique nationale de sécurité des systèmes d’information, le titulaire du marché s’engage</w:t>
      </w:r>
      <w:r w:rsidR="00821FAB" w:rsidRPr="00B336B4">
        <w:rPr>
          <w:rFonts w:cs="Arial"/>
          <w:color w:val="000000"/>
        </w:rPr>
        <w:t> </w:t>
      </w:r>
      <w:r w:rsidRPr="00B336B4">
        <w:rPr>
          <w:rFonts w:cs="Arial"/>
          <w:color w:val="000000"/>
        </w:rPr>
        <w:t xml:space="preserve">: </w:t>
      </w:r>
    </w:p>
    <w:p w14:paraId="69727201" w14:textId="7CDFAE2B" w:rsidR="00175A47" w:rsidRPr="00B336B4" w:rsidRDefault="00175A47" w:rsidP="00175A47">
      <w:pPr>
        <w:autoSpaceDE w:val="0"/>
        <w:autoSpaceDN w:val="0"/>
        <w:adjustRightInd w:val="0"/>
        <w:spacing w:before="0" w:after="0"/>
        <w:rPr>
          <w:rFonts w:cs="Arial"/>
          <w:color w:val="000000"/>
        </w:rPr>
      </w:pPr>
    </w:p>
    <w:p w14:paraId="3B9B3968" w14:textId="705031A5" w:rsidR="00175A47" w:rsidRPr="00B336B4" w:rsidRDefault="00175A47" w:rsidP="00175A47">
      <w:pPr>
        <w:autoSpaceDE w:val="0"/>
        <w:autoSpaceDN w:val="0"/>
        <w:adjustRightInd w:val="0"/>
        <w:spacing w:before="0" w:after="0"/>
        <w:rPr>
          <w:rFonts w:cs="Arial"/>
          <w:color w:val="000000"/>
        </w:rPr>
      </w:pPr>
      <w:r w:rsidRPr="00B336B4">
        <w:rPr>
          <w:rFonts w:cs="Arial"/>
          <w:color w:val="000000"/>
          <w:u w:val="single"/>
        </w:rPr>
        <w:t>Cas du titulaire français</w:t>
      </w:r>
      <w:r w:rsidRPr="00B336B4">
        <w:rPr>
          <w:rFonts w:cs="Arial"/>
          <w:color w:val="000000"/>
        </w:rPr>
        <w:t xml:space="preserve"> </w:t>
      </w:r>
    </w:p>
    <w:p w14:paraId="45BB2F1D" w14:textId="77777777" w:rsidR="00175A47" w:rsidRPr="00B336B4" w:rsidRDefault="00175A47" w:rsidP="00175A47">
      <w:pPr>
        <w:autoSpaceDE w:val="0"/>
        <w:autoSpaceDN w:val="0"/>
        <w:adjustRightInd w:val="0"/>
        <w:spacing w:before="0" w:after="0"/>
        <w:rPr>
          <w:rFonts w:cs="Arial"/>
          <w:color w:val="000000"/>
        </w:rPr>
      </w:pPr>
    </w:p>
    <w:p w14:paraId="0EA2E234" w14:textId="037E4488" w:rsidR="00175A47" w:rsidRPr="00B336B4" w:rsidRDefault="00175A47" w:rsidP="00592E77">
      <w:pPr>
        <w:pStyle w:val="Paragraphedeliste"/>
        <w:numPr>
          <w:ilvl w:val="0"/>
          <w:numId w:val="15"/>
        </w:numPr>
        <w:autoSpaceDE w:val="0"/>
        <w:autoSpaceDN w:val="0"/>
        <w:adjustRightInd w:val="0"/>
        <w:spacing w:before="0" w:after="0"/>
        <w:rPr>
          <w:rFonts w:cs="Arial"/>
          <w:color w:val="000000"/>
        </w:rPr>
      </w:pPr>
      <w:r w:rsidRPr="00B336B4">
        <w:rPr>
          <w:rFonts w:cs="Arial"/>
          <w:color w:val="000000"/>
        </w:rPr>
        <w:t xml:space="preserve">Pour ses réseaux, quelle que soit leur localisation hébergeant des données sensibles, nationales ou internationales, relevant de l’État (secret de défense, potentiel scientifique et technique de la nation), en cas d’intrusion constatée : </w:t>
      </w:r>
    </w:p>
    <w:p w14:paraId="19CC9FB6" w14:textId="77777777" w:rsidR="00175A47" w:rsidRPr="00B336B4" w:rsidRDefault="00175A47" w:rsidP="00175A47">
      <w:pPr>
        <w:autoSpaceDE w:val="0"/>
        <w:autoSpaceDN w:val="0"/>
        <w:adjustRightInd w:val="0"/>
        <w:spacing w:before="0" w:after="0"/>
        <w:ind w:left="1276" w:hanging="142"/>
        <w:rPr>
          <w:rFonts w:cs="Arial"/>
          <w:color w:val="000000"/>
        </w:rPr>
      </w:pPr>
      <w:r w:rsidRPr="00B336B4">
        <w:rPr>
          <w:rFonts w:cs="Arial"/>
          <w:color w:val="000000"/>
        </w:rPr>
        <w:t xml:space="preserve">- à informer, en moins de soixante-douze heures (72h) à compter du moment de la constatation, l’autorité contractante (DGA/SSDI) et le correspondant DRSD du type d’intrusion constaté, des mesures déjà prises par le titulaire, et de toute autre information nécessaire et connue, </w:t>
      </w:r>
    </w:p>
    <w:p w14:paraId="5A17D325" w14:textId="77777777" w:rsidR="00175A47" w:rsidRPr="00B336B4" w:rsidRDefault="00175A47" w:rsidP="00175A47">
      <w:pPr>
        <w:autoSpaceDE w:val="0"/>
        <w:autoSpaceDN w:val="0"/>
        <w:adjustRightInd w:val="0"/>
        <w:spacing w:before="0" w:after="0"/>
        <w:ind w:left="1276" w:hanging="142"/>
        <w:rPr>
          <w:rFonts w:cs="Arial"/>
          <w:color w:val="000000"/>
        </w:rPr>
      </w:pPr>
      <w:r w:rsidRPr="00B336B4">
        <w:rPr>
          <w:rFonts w:cs="Arial"/>
          <w:color w:val="000000"/>
        </w:rPr>
        <w:t xml:space="preserve">- à prendre en compte les mesures préconisées par la DRSD en réponse à toute intrusion. </w:t>
      </w:r>
    </w:p>
    <w:p w14:paraId="5FD7C02F" w14:textId="77777777" w:rsidR="00175A47" w:rsidRPr="00B336B4" w:rsidRDefault="00175A47" w:rsidP="00175A47">
      <w:pPr>
        <w:autoSpaceDE w:val="0"/>
        <w:autoSpaceDN w:val="0"/>
        <w:adjustRightInd w:val="0"/>
        <w:spacing w:before="0" w:after="0"/>
        <w:rPr>
          <w:rFonts w:cs="Arial"/>
          <w:color w:val="000000"/>
        </w:rPr>
      </w:pPr>
      <w:r w:rsidRPr="00B336B4">
        <w:rPr>
          <w:rFonts w:cs="Arial"/>
          <w:color w:val="000000"/>
        </w:rPr>
        <w:t xml:space="preserve">Par ailleurs, l'État ou le titulaire peut être informé d'attaques informatiques en cours ou imminentes sur ce type de réseau. Chacune des parties en informera l’autre dans les meilleurs délais possibles. Dans ce cadre, l’État peut être amené à demander des investigations techniques, voire à faire intervenir dans les locaux du titulaire des équipes spécialisées et dûment mandatées, pour contrôler les mesures de sécurité prises pour protéger les informations confiées au titulaire et rechercher les traces d'une éventuelle intrusion. Le titulaire s'engage à faciliter l'accès de ces équipes à ses installations et à leur fournir les informations nécessaires et connues. </w:t>
      </w:r>
    </w:p>
    <w:p w14:paraId="530C4F56" w14:textId="77777777" w:rsidR="00175A47" w:rsidRPr="00B336B4" w:rsidRDefault="00175A47" w:rsidP="00175A47">
      <w:pPr>
        <w:autoSpaceDE w:val="0"/>
        <w:autoSpaceDN w:val="0"/>
        <w:adjustRightInd w:val="0"/>
        <w:spacing w:before="0" w:after="0"/>
        <w:rPr>
          <w:rFonts w:cs="Arial"/>
          <w:color w:val="000000"/>
        </w:rPr>
      </w:pPr>
    </w:p>
    <w:p w14:paraId="6EE6594E" w14:textId="6948D580" w:rsidR="00175A47" w:rsidRPr="00B336B4" w:rsidRDefault="00175A47" w:rsidP="00592E77">
      <w:pPr>
        <w:pStyle w:val="Paragraphedeliste"/>
        <w:numPr>
          <w:ilvl w:val="0"/>
          <w:numId w:val="15"/>
        </w:numPr>
        <w:autoSpaceDE w:val="0"/>
        <w:autoSpaceDN w:val="0"/>
        <w:adjustRightInd w:val="0"/>
        <w:spacing w:before="0" w:after="0"/>
        <w:rPr>
          <w:rFonts w:cs="Arial"/>
          <w:color w:val="000000"/>
        </w:rPr>
      </w:pPr>
      <w:r w:rsidRPr="00B336B4">
        <w:rPr>
          <w:rFonts w:cs="Arial"/>
          <w:color w:val="000000"/>
        </w:rPr>
        <w:t xml:space="preserve">Pour ses réseaux d’entreprise, à savoir tout réseau hébergeant des données autres que celles visées au 1), en cas d’intrusion constatée et concernant ses informations vitales, ou toute autre information à l’appréciation du titulaire : </w:t>
      </w:r>
    </w:p>
    <w:p w14:paraId="15FCF79B" w14:textId="77777777" w:rsidR="00175A47" w:rsidRPr="00B336B4" w:rsidRDefault="00175A47" w:rsidP="00175A47">
      <w:pPr>
        <w:autoSpaceDE w:val="0"/>
        <w:autoSpaceDN w:val="0"/>
        <w:adjustRightInd w:val="0"/>
        <w:spacing w:before="0" w:after="0"/>
        <w:ind w:left="1276" w:hanging="142"/>
        <w:rPr>
          <w:rFonts w:cs="Arial"/>
          <w:color w:val="000000"/>
        </w:rPr>
      </w:pPr>
      <w:r w:rsidRPr="00B336B4">
        <w:rPr>
          <w:rFonts w:cs="Arial"/>
          <w:color w:val="000000"/>
        </w:rPr>
        <w:t xml:space="preserve">- à informer, en moins de soixante-douze heures (72h) à compter du moment de la constatation, l’autorité contractante (DGA/SSDI) et le correspondant DRSD du type d’intrusion constaté, des mesures déjà prises par le titulaire et de toute autre information nécessaire et connue, </w:t>
      </w:r>
    </w:p>
    <w:p w14:paraId="24B3A8F0" w14:textId="24485793" w:rsidR="00175A47" w:rsidRPr="00B336B4" w:rsidRDefault="00175A47" w:rsidP="00175A47">
      <w:pPr>
        <w:autoSpaceDE w:val="0"/>
        <w:autoSpaceDN w:val="0"/>
        <w:adjustRightInd w:val="0"/>
        <w:spacing w:before="0" w:after="0"/>
        <w:ind w:left="1276" w:hanging="142"/>
        <w:rPr>
          <w:rFonts w:cs="Arial"/>
          <w:color w:val="000000"/>
        </w:rPr>
      </w:pPr>
      <w:r w:rsidRPr="00B336B4">
        <w:rPr>
          <w:rFonts w:cs="Arial"/>
          <w:color w:val="000000"/>
        </w:rPr>
        <w:lastRenderedPageBreak/>
        <w:t xml:space="preserve">- à mettre en </w:t>
      </w:r>
      <w:r w:rsidR="0000555E" w:rsidRPr="00B336B4">
        <w:rPr>
          <w:rFonts w:cs="Arial"/>
          <w:color w:val="000000"/>
        </w:rPr>
        <w:t>œuvre</w:t>
      </w:r>
      <w:r w:rsidRPr="00B336B4">
        <w:rPr>
          <w:rFonts w:cs="Arial"/>
          <w:color w:val="000000"/>
        </w:rPr>
        <w:t xml:space="preserve">, en concertation avec la personne publique, les mesures de sauvegarde et de protection de l’information hébergée sur lesdits réseaux. </w:t>
      </w:r>
    </w:p>
    <w:p w14:paraId="320B2ADD" w14:textId="77777777" w:rsidR="00175A47" w:rsidRPr="00B336B4" w:rsidRDefault="00175A47" w:rsidP="00175A47">
      <w:pPr>
        <w:autoSpaceDE w:val="0"/>
        <w:autoSpaceDN w:val="0"/>
        <w:adjustRightInd w:val="0"/>
        <w:spacing w:before="0" w:after="0"/>
        <w:ind w:left="1276" w:hanging="142"/>
        <w:rPr>
          <w:rFonts w:cs="Arial"/>
          <w:color w:val="000000"/>
        </w:rPr>
      </w:pPr>
    </w:p>
    <w:p w14:paraId="1B64B86F" w14:textId="77777777" w:rsidR="00175A47" w:rsidRPr="00B336B4" w:rsidRDefault="00175A47" w:rsidP="00175A47">
      <w:pPr>
        <w:autoSpaceDE w:val="0"/>
        <w:autoSpaceDN w:val="0"/>
        <w:adjustRightInd w:val="0"/>
        <w:spacing w:before="0" w:after="0"/>
        <w:rPr>
          <w:rFonts w:cs="Arial"/>
          <w:color w:val="000000"/>
        </w:rPr>
      </w:pPr>
      <w:r w:rsidRPr="00B336B4">
        <w:rPr>
          <w:rFonts w:cs="Arial"/>
          <w:color w:val="000000"/>
        </w:rPr>
        <w:t xml:space="preserve">Par ailleurs, l'État ou le titulaire peut être informé d'attaques informatiques en cours ou imminentes sur ce type de réseau. Chacune des parties en informera l’autre dans les meilleurs délais possibles et dans le respect de leurs obligations légales respectives. Les parties se concerteront pour agréer au cas par cas les actions à mener. </w:t>
      </w:r>
    </w:p>
    <w:p w14:paraId="02044B7A" w14:textId="77777777" w:rsidR="00175A47" w:rsidRPr="00B336B4" w:rsidRDefault="00175A47" w:rsidP="00175A47">
      <w:pPr>
        <w:autoSpaceDE w:val="0"/>
        <w:autoSpaceDN w:val="0"/>
        <w:adjustRightInd w:val="0"/>
        <w:spacing w:before="0" w:after="0"/>
        <w:rPr>
          <w:rFonts w:cs="Arial"/>
          <w:color w:val="000000"/>
        </w:rPr>
      </w:pPr>
      <w:r w:rsidRPr="00B336B4">
        <w:rPr>
          <w:rFonts w:cs="Arial"/>
          <w:color w:val="000000"/>
        </w:rPr>
        <w:t xml:space="preserve">L'État s'engage à garder strictement confidentielles les informations auxquelles il aura eu accès dans ce cadre. </w:t>
      </w:r>
    </w:p>
    <w:p w14:paraId="79D02FEE" w14:textId="3F900FE8" w:rsidR="00175A47" w:rsidRPr="00B336B4" w:rsidRDefault="00175A47" w:rsidP="00175A47">
      <w:pPr>
        <w:autoSpaceDE w:val="0"/>
        <w:autoSpaceDN w:val="0"/>
        <w:adjustRightInd w:val="0"/>
        <w:spacing w:before="0" w:after="0"/>
        <w:rPr>
          <w:rFonts w:cs="Arial"/>
          <w:color w:val="000000"/>
        </w:rPr>
      </w:pPr>
      <w:r w:rsidRPr="00B336B4">
        <w:rPr>
          <w:rFonts w:cs="Arial"/>
          <w:color w:val="000000"/>
        </w:rPr>
        <w:t xml:space="preserve">Lorsque le titulaire est un Organisme d’Importance Vitale (OIV), il est soumis aux obligations particulières législatives et règlementaires associées à sa qualité d’OIV. Pour chaque éventuelle contradiction ou obligation similaire à celles prévues dans le présent article, les obligations concernées, découlant de la législation et la règlementation relatives aux OIV, respectivement primeront ou se substitueront aux obligations issues de la présente clause. Le titulaire en informera DGA/SSDI, le cas échéant. </w:t>
      </w:r>
    </w:p>
    <w:p w14:paraId="14BF0E93" w14:textId="2B5911DA" w:rsidR="00175A47" w:rsidRPr="00B336B4" w:rsidRDefault="00175A47" w:rsidP="00175A47">
      <w:pPr>
        <w:autoSpaceDE w:val="0"/>
        <w:autoSpaceDN w:val="0"/>
        <w:adjustRightInd w:val="0"/>
        <w:spacing w:before="0" w:after="0"/>
        <w:rPr>
          <w:rFonts w:cs="Arial"/>
          <w:color w:val="000000"/>
        </w:rPr>
      </w:pPr>
    </w:p>
    <w:p w14:paraId="0A64C1B9" w14:textId="7FD49A4A" w:rsidR="00175A47" w:rsidRPr="00B336B4" w:rsidRDefault="00175A47" w:rsidP="00175A47">
      <w:pPr>
        <w:autoSpaceDE w:val="0"/>
        <w:autoSpaceDN w:val="0"/>
        <w:adjustRightInd w:val="0"/>
        <w:spacing w:before="0" w:after="0"/>
        <w:rPr>
          <w:rFonts w:cs="Arial"/>
          <w:color w:val="000000"/>
        </w:rPr>
      </w:pPr>
      <w:r w:rsidRPr="00B336B4">
        <w:rPr>
          <w:rFonts w:cs="Arial"/>
          <w:color w:val="000000"/>
          <w:u w:val="single"/>
        </w:rPr>
        <w:t>Cas du titulaire étranger</w:t>
      </w:r>
      <w:r w:rsidRPr="00B336B4">
        <w:rPr>
          <w:rFonts w:cs="Arial"/>
          <w:color w:val="000000"/>
        </w:rPr>
        <w:t xml:space="preserve"> </w:t>
      </w:r>
    </w:p>
    <w:p w14:paraId="2BCB4A82" w14:textId="63C40286" w:rsidR="00175A47" w:rsidRPr="00B336B4" w:rsidRDefault="00175A47" w:rsidP="00175A47">
      <w:pPr>
        <w:autoSpaceDE w:val="0"/>
        <w:autoSpaceDN w:val="0"/>
        <w:adjustRightInd w:val="0"/>
        <w:spacing w:before="0" w:after="0"/>
        <w:rPr>
          <w:rFonts w:cs="Arial"/>
          <w:color w:val="000000"/>
        </w:rPr>
      </w:pPr>
    </w:p>
    <w:p w14:paraId="56ED3EEB" w14:textId="5110B858" w:rsidR="0000555E" w:rsidRPr="00B336B4" w:rsidRDefault="0000555E" w:rsidP="0000555E">
      <w:pPr>
        <w:rPr>
          <w:rFonts w:cs="Arial"/>
        </w:rPr>
      </w:pPr>
      <w:r w:rsidRPr="00B336B4">
        <w:rPr>
          <w:rFonts w:cs="Arial"/>
        </w:rPr>
        <w:t>Pour ses réseaux, quelle que soit leur localisation hébergeant des données sensibles, nationales ou internationales, relevant de l’État (secret de défense, potentiel scientifique et technique de la nation française,...), en cas d’intrusion constatée : à informer, en moins de soixante-douze heures (72h) à compter du moment de la constatation, l’autorité de sécurité du pays dont il relève conformément aux règlementations en vigueur dans ce pays ainsi que l’autorité de sécurité déléguée (DGA/SSDI). L’autorité de sécurité déléguée (DGA/SSDI)</w:t>
      </w:r>
      <w:r w:rsidRPr="00B336B4">
        <w:rPr>
          <w:rStyle w:val="Appelnotedebasdep"/>
          <w:rFonts w:cs="Arial"/>
        </w:rPr>
        <w:footnoteReference w:id="2"/>
      </w:r>
      <w:r w:rsidRPr="00B336B4">
        <w:rPr>
          <w:rFonts w:cs="Arial"/>
        </w:rPr>
        <w:t xml:space="preserve"> se mettra en contact avec son homologue étranger selon les accords de sécurité en vigueur entre la France et ce pays.</w:t>
      </w:r>
    </w:p>
    <w:p w14:paraId="4886F3FE" w14:textId="4B47A422" w:rsidR="0000555E" w:rsidRPr="00B336B4" w:rsidRDefault="0000555E" w:rsidP="0000555E">
      <w:pPr>
        <w:rPr>
          <w:rFonts w:cs="Arial"/>
        </w:rPr>
      </w:pPr>
      <w:r w:rsidRPr="00B336B4">
        <w:rPr>
          <w:rFonts w:cs="Arial"/>
        </w:rPr>
        <w:t>Par ailleurs, l'État ou le titulaire peut être informé d'attaques informatiques en cours ou imminentes sur ce type de réseau. Chacune des parties en informera l’autre dans les meilleurs délais possibles.</w:t>
      </w:r>
    </w:p>
    <w:p w14:paraId="71A1C224" w14:textId="7C4B427E" w:rsidR="0000555E" w:rsidRPr="00B336B4" w:rsidRDefault="0000555E" w:rsidP="0000555E">
      <w:pPr>
        <w:autoSpaceDE w:val="0"/>
        <w:autoSpaceDN w:val="0"/>
        <w:adjustRightInd w:val="0"/>
        <w:spacing w:before="0" w:after="0"/>
        <w:rPr>
          <w:rFonts w:cs="Arial"/>
          <w:color w:val="000000"/>
        </w:rPr>
      </w:pPr>
      <w:r w:rsidRPr="00B336B4">
        <w:rPr>
          <w:rFonts w:cs="Arial"/>
        </w:rPr>
        <w:t>L'État s'engage à garder strictement confidentielles</w:t>
      </w:r>
      <w:r w:rsidRPr="00B336B4">
        <w:rPr>
          <w:rFonts w:cs="Arial"/>
          <w:b/>
        </w:rPr>
        <w:t xml:space="preserve"> </w:t>
      </w:r>
      <w:r w:rsidRPr="00B336B4">
        <w:rPr>
          <w:rFonts w:cs="Arial"/>
        </w:rPr>
        <w:t>les informations</w:t>
      </w:r>
      <w:r w:rsidRPr="00B336B4">
        <w:rPr>
          <w:rFonts w:cs="Arial"/>
          <w:b/>
        </w:rPr>
        <w:t xml:space="preserve"> </w:t>
      </w:r>
      <w:r w:rsidRPr="00B336B4">
        <w:rPr>
          <w:rFonts w:cs="Arial"/>
        </w:rPr>
        <w:t>auxquelles il aura eu accès</w:t>
      </w:r>
      <w:r w:rsidRPr="00B336B4">
        <w:rPr>
          <w:rFonts w:cs="Arial"/>
          <w:b/>
        </w:rPr>
        <w:t xml:space="preserve"> </w:t>
      </w:r>
      <w:r w:rsidRPr="00B336B4">
        <w:rPr>
          <w:rFonts w:cs="Arial"/>
        </w:rPr>
        <w:t>dans ce cadre.</w:t>
      </w:r>
    </w:p>
    <w:p w14:paraId="2DD86D79" w14:textId="77777777" w:rsidR="00821FAB" w:rsidRPr="00B336B4" w:rsidRDefault="00821FAB" w:rsidP="00175A47">
      <w:pPr>
        <w:autoSpaceDE w:val="0"/>
        <w:autoSpaceDN w:val="0"/>
        <w:adjustRightInd w:val="0"/>
        <w:spacing w:before="0" w:after="0"/>
        <w:jc w:val="left"/>
        <w:rPr>
          <w:rFonts w:cs="Arial"/>
          <w:color w:val="000000"/>
          <w:u w:val="single"/>
        </w:rPr>
      </w:pPr>
    </w:p>
    <w:p w14:paraId="42CBA889" w14:textId="0B288DE6" w:rsidR="00175A47" w:rsidRPr="00B336B4" w:rsidRDefault="00175A47" w:rsidP="00175A47">
      <w:pPr>
        <w:autoSpaceDE w:val="0"/>
        <w:autoSpaceDN w:val="0"/>
        <w:adjustRightInd w:val="0"/>
        <w:spacing w:before="0" w:after="0"/>
        <w:jc w:val="left"/>
        <w:rPr>
          <w:rFonts w:cs="Arial"/>
          <w:color w:val="000000"/>
        </w:rPr>
      </w:pPr>
      <w:r w:rsidRPr="00B336B4">
        <w:rPr>
          <w:rFonts w:cs="Arial"/>
          <w:color w:val="000000"/>
          <w:u w:val="single"/>
        </w:rPr>
        <w:t>Cas des sous-traitants français</w:t>
      </w:r>
      <w:r w:rsidRPr="00B336B4">
        <w:rPr>
          <w:rFonts w:cs="Arial"/>
          <w:color w:val="000000"/>
        </w:rPr>
        <w:t xml:space="preserve"> </w:t>
      </w:r>
    </w:p>
    <w:p w14:paraId="66A286C2" w14:textId="77777777" w:rsidR="00175A47" w:rsidRPr="00B336B4" w:rsidRDefault="00175A47" w:rsidP="00175A47">
      <w:pPr>
        <w:autoSpaceDE w:val="0"/>
        <w:autoSpaceDN w:val="0"/>
        <w:adjustRightInd w:val="0"/>
        <w:spacing w:before="0" w:after="0"/>
        <w:jc w:val="left"/>
        <w:rPr>
          <w:rFonts w:cs="Arial"/>
          <w:color w:val="000000"/>
        </w:rPr>
      </w:pPr>
    </w:p>
    <w:p w14:paraId="1A0D6FE8" w14:textId="47C09484" w:rsidR="00175A47" w:rsidRPr="00B336B4" w:rsidRDefault="00175A47" w:rsidP="0000555E">
      <w:pPr>
        <w:autoSpaceDE w:val="0"/>
        <w:autoSpaceDN w:val="0"/>
        <w:adjustRightInd w:val="0"/>
        <w:spacing w:before="0" w:after="0"/>
        <w:rPr>
          <w:rFonts w:cs="Arial"/>
          <w:color w:val="000000"/>
        </w:rPr>
      </w:pPr>
      <w:r w:rsidRPr="00B336B4">
        <w:rPr>
          <w:rFonts w:cs="Arial"/>
          <w:color w:val="000000"/>
        </w:rPr>
        <w:t>Le titulaire s’engage à transcrire les obligations ci-après dans les contrats passés a</w:t>
      </w:r>
      <w:r w:rsidR="00821FAB" w:rsidRPr="00B336B4">
        <w:rPr>
          <w:rFonts w:cs="Arial"/>
          <w:color w:val="000000"/>
        </w:rPr>
        <w:t>vec ses sous-traitants français </w:t>
      </w:r>
      <w:r w:rsidRPr="00B336B4">
        <w:rPr>
          <w:rFonts w:cs="Arial"/>
          <w:color w:val="000000"/>
        </w:rPr>
        <w:t xml:space="preserve">: </w:t>
      </w:r>
    </w:p>
    <w:p w14:paraId="108ACC7C" w14:textId="6BB15E6F" w:rsidR="00175A47" w:rsidRPr="00B336B4" w:rsidRDefault="00175A47" w:rsidP="0000555E">
      <w:pPr>
        <w:autoSpaceDE w:val="0"/>
        <w:autoSpaceDN w:val="0"/>
        <w:adjustRightInd w:val="0"/>
        <w:spacing w:before="0" w:after="0"/>
        <w:rPr>
          <w:rFonts w:cs="Arial"/>
          <w:color w:val="000000"/>
        </w:rPr>
      </w:pPr>
      <w:r w:rsidRPr="00B336B4">
        <w:rPr>
          <w:rFonts w:cs="Arial"/>
          <w:color w:val="000000"/>
        </w:rPr>
        <w:t xml:space="preserve">Pour ses réseaux, quelle que soit leur localisation hébergeant des données sensibles, nationales ou internationales, relevant de l’État (secret de défense, potentiel scientifique et technique de la </w:t>
      </w:r>
      <w:r w:rsidR="004837D3" w:rsidRPr="00B336B4">
        <w:rPr>
          <w:rFonts w:cs="Arial"/>
          <w:color w:val="000000"/>
        </w:rPr>
        <w:t>nation, …</w:t>
      </w:r>
      <w:r w:rsidRPr="00B336B4">
        <w:rPr>
          <w:rFonts w:cs="Arial"/>
          <w:color w:val="000000"/>
        </w:rPr>
        <w:t xml:space="preserve">), en cas d’intrusion constatée : </w:t>
      </w:r>
    </w:p>
    <w:p w14:paraId="37D3632D" w14:textId="77777777" w:rsidR="00175A47" w:rsidRPr="00B336B4" w:rsidRDefault="00175A47" w:rsidP="004837D3">
      <w:pPr>
        <w:autoSpaceDE w:val="0"/>
        <w:autoSpaceDN w:val="0"/>
        <w:adjustRightInd w:val="0"/>
        <w:spacing w:before="0" w:after="0"/>
        <w:ind w:left="567"/>
        <w:rPr>
          <w:rFonts w:cs="Arial"/>
          <w:color w:val="000000"/>
        </w:rPr>
      </w:pPr>
      <w:r w:rsidRPr="00B336B4">
        <w:rPr>
          <w:rFonts w:cs="Arial"/>
          <w:color w:val="000000"/>
        </w:rPr>
        <w:t xml:space="preserve">- à informer, en moins de soixante-douze heures (72h) à compter du moment de la constatation, l’autorité contractante (DGA/SSDI) et le correspondant DRSD du type d’intrusion constaté, des mesures déjà prises, et de toute autre information nécessaire et connue. </w:t>
      </w:r>
    </w:p>
    <w:p w14:paraId="43907CAE" w14:textId="77777777" w:rsidR="00175A47" w:rsidRPr="00B336B4" w:rsidRDefault="00175A47" w:rsidP="0000555E">
      <w:pPr>
        <w:autoSpaceDE w:val="0"/>
        <w:autoSpaceDN w:val="0"/>
        <w:adjustRightInd w:val="0"/>
        <w:spacing w:before="0" w:after="0"/>
        <w:rPr>
          <w:rFonts w:cs="Arial"/>
          <w:color w:val="000000"/>
        </w:rPr>
      </w:pPr>
      <w:r w:rsidRPr="00B336B4">
        <w:rPr>
          <w:rFonts w:cs="Arial"/>
          <w:color w:val="000000"/>
        </w:rPr>
        <w:t xml:space="preserve">De plus, dans le cas où les données liées à l’exécution du présent marché sont concernées, le sous-traitant devra informer, le titulaire, de cette intrusion, </w:t>
      </w:r>
    </w:p>
    <w:p w14:paraId="190BF60E" w14:textId="77777777" w:rsidR="00175A47" w:rsidRPr="00B336B4" w:rsidRDefault="00175A47" w:rsidP="004837D3">
      <w:pPr>
        <w:autoSpaceDE w:val="0"/>
        <w:autoSpaceDN w:val="0"/>
        <w:adjustRightInd w:val="0"/>
        <w:spacing w:before="0" w:after="0"/>
        <w:ind w:left="567"/>
        <w:rPr>
          <w:rFonts w:cs="Arial"/>
          <w:color w:val="000000"/>
        </w:rPr>
      </w:pPr>
      <w:r w:rsidRPr="00B336B4">
        <w:rPr>
          <w:rFonts w:cs="Arial"/>
          <w:color w:val="000000"/>
        </w:rPr>
        <w:t xml:space="preserve">- à prendre en compte les mesures préconisées par la DRSD en réponse à toute intrusion. </w:t>
      </w:r>
    </w:p>
    <w:p w14:paraId="7AEB3E90" w14:textId="5881A809" w:rsidR="00175A47" w:rsidRPr="00B336B4" w:rsidRDefault="00175A47" w:rsidP="0000555E">
      <w:pPr>
        <w:autoSpaceDE w:val="0"/>
        <w:autoSpaceDN w:val="0"/>
        <w:adjustRightInd w:val="0"/>
        <w:spacing w:before="0" w:after="0"/>
        <w:rPr>
          <w:rFonts w:cs="Arial"/>
          <w:color w:val="000000"/>
        </w:rPr>
      </w:pPr>
      <w:r w:rsidRPr="00B336B4">
        <w:rPr>
          <w:rFonts w:cs="Arial"/>
          <w:color w:val="000000"/>
        </w:rPr>
        <w:t xml:space="preserve">Par ailleurs, l'État ou le sous-traitant </w:t>
      </w:r>
      <w:proofErr w:type="spellStart"/>
      <w:proofErr w:type="gramStart"/>
      <w:r w:rsidRPr="00B336B4">
        <w:rPr>
          <w:rFonts w:cs="Arial"/>
          <w:color w:val="000000"/>
        </w:rPr>
        <w:t>peut</w:t>
      </w:r>
      <w:r w:rsidR="00CB16F6">
        <w:rPr>
          <w:rFonts w:cs="Arial"/>
          <w:color w:val="000000"/>
        </w:rPr>
        <w:t>-</w:t>
      </w:r>
      <w:r w:rsidRPr="00B336B4">
        <w:rPr>
          <w:rFonts w:cs="Arial"/>
          <w:color w:val="000000"/>
        </w:rPr>
        <w:t>être</w:t>
      </w:r>
      <w:proofErr w:type="spellEnd"/>
      <w:proofErr w:type="gramEnd"/>
      <w:r w:rsidRPr="00B336B4">
        <w:rPr>
          <w:rFonts w:cs="Arial"/>
          <w:color w:val="000000"/>
        </w:rPr>
        <w:t xml:space="preserve"> informé d'attaques informatiques en cours ou imminentes sur ce type de réseau. Chacune des parties en informera l’autre et le titulaire dans les meilleurs délais possibles. Dans ce cadre, l’État peut être amené à demander des investigations techniques, voire à faire intervenir dans les locaux du sous-traitant des équipes spécialisées et dûment mandatées, pour contrôler les mesures de sécurité prises pour protéger les informations confiées au sous-traitant et rechercher les traces d'une éventuelle intrusion. Le sous-traitant s'engage à faciliter l'accès de ces équipes à ses installations et à leur fournir les informations nécessaires et connues. </w:t>
      </w:r>
    </w:p>
    <w:p w14:paraId="2DCC2575" w14:textId="77777777" w:rsidR="00175A47" w:rsidRPr="00B336B4" w:rsidRDefault="00175A47" w:rsidP="0000555E">
      <w:pPr>
        <w:autoSpaceDE w:val="0"/>
        <w:autoSpaceDN w:val="0"/>
        <w:adjustRightInd w:val="0"/>
        <w:spacing w:before="0" w:after="0"/>
        <w:rPr>
          <w:rFonts w:cs="Arial"/>
          <w:color w:val="000000"/>
        </w:rPr>
      </w:pPr>
      <w:r w:rsidRPr="00B336B4">
        <w:rPr>
          <w:rFonts w:cs="Arial"/>
          <w:color w:val="000000"/>
        </w:rPr>
        <w:t xml:space="preserve">L'État s'engage à garder strictement confidentielles les informations auxquelles il aura eu accès dans ce cadre. </w:t>
      </w:r>
    </w:p>
    <w:p w14:paraId="7C4DF8CB" w14:textId="4DDD7E7B" w:rsidR="00175A47" w:rsidRPr="00B336B4" w:rsidRDefault="00175A47" w:rsidP="0000555E">
      <w:pPr>
        <w:autoSpaceDE w:val="0"/>
        <w:autoSpaceDN w:val="0"/>
        <w:adjustRightInd w:val="0"/>
        <w:spacing w:before="0" w:after="0"/>
        <w:rPr>
          <w:rFonts w:cs="Arial"/>
          <w:color w:val="000000"/>
        </w:rPr>
      </w:pPr>
      <w:r w:rsidRPr="00B336B4">
        <w:rPr>
          <w:rFonts w:cs="Arial"/>
          <w:color w:val="000000"/>
        </w:rPr>
        <w:t>Lorsque le sous-traitant est un Organisme d’Importance Vitale (OIV), il est soumis aux obligations particulières législatives et règlementaires associées à sa qualité d’OIV. Pour chaque contradiction ou obligation similaire à celles prévues dans le présent article, les obligations concernées, découlant de la législation et la règlementation relatives aux OIV, respectivement primeront ou se substitueront aux obligations issues de la présente clause. Le sous-traitant en informera DGA/SSDI le cas échéant.</w:t>
      </w:r>
    </w:p>
    <w:p w14:paraId="22330303" w14:textId="77777777" w:rsidR="006D3CF4" w:rsidRPr="00B336B4" w:rsidRDefault="006D3CF4" w:rsidP="0000555E">
      <w:pPr>
        <w:autoSpaceDE w:val="0"/>
        <w:autoSpaceDN w:val="0"/>
        <w:adjustRightInd w:val="0"/>
        <w:spacing w:before="0" w:after="0"/>
        <w:jc w:val="left"/>
        <w:rPr>
          <w:rFonts w:cs="Arial"/>
          <w:color w:val="000000"/>
        </w:rPr>
      </w:pPr>
    </w:p>
    <w:p w14:paraId="6C72B03B" w14:textId="645F1EF8" w:rsidR="0000555E" w:rsidRPr="00B336B4" w:rsidRDefault="0000555E" w:rsidP="0000555E">
      <w:pPr>
        <w:autoSpaceDE w:val="0"/>
        <w:autoSpaceDN w:val="0"/>
        <w:adjustRightInd w:val="0"/>
        <w:spacing w:before="0" w:after="0"/>
        <w:jc w:val="left"/>
        <w:rPr>
          <w:rFonts w:cs="Arial"/>
          <w:color w:val="000000"/>
        </w:rPr>
      </w:pPr>
      <w:r w:rsidRPr="00B336B4">
        <w:rPr>
          <w:rFonts w:cs="Arial"/>
          <w:color w:val="000000"/>
          <w:u w:val="single"/>
        </w:rPr>
        <w:t xml:space="preserve">Cas des sous-traitants </w:t>
      </w:r>
      <w:proofErr w:type="spellStart"/>
      <w:r w:rsidRPr="00B336B4">
        <w:rPr>
          <w:rFonts w:cs="Arial"/>
          <w:color w:val="000000"/>
          <w:u w:val="single"/>
        </w:rPr>
        <w:t>non-français</w:t>
      </w:r>
      <w:proofErr w:type="spellEnd"/>
      <w:r w:rsidRPr="00B336B4">
        <w:rPr>
          <w:rFonts w:cs="Arial"/>
          <w:color w:val="000000"/>
        </w:rPr>
        <w:t xml:space="preserve"> </w:t>
      </w:r>
    </w:p>
    <w:p w14:paraId="1A4B1987" w14:textId="77777777" w:rsidR="0000555E" w:rsidRPr="00B336B4" w:rsidRDefault="0000555E" w:rsidP="0000555E">
      <w:pPr>
        <w:autoSpaceDE w:val="0"/>
        <w:autoSpaceDN w:val="0"/>
        <w:adjustRightInd w:val="0"/>
        <w:spacing w:before="0" w:after="0"/>
        <w:jc w:val="left"/>
        <w:rPr>
          <w:rFonts w:cs="Arial"/>
          <w:color w:val="000000"/>
        </w:rPr>
      </w:pPr>
    </w:p>
    <w:p w14:paraId="67D7B789" w14:textId="77777777" w:rsidR="0000555E" w:rsidRPr="00B336B4" w:rsidRDefault="0000555E" w:rsidP="0000555E">
      <w:pPr>
        <w:autoSpaceDE w:val="0"/>
        <w:autoSpaceDN w:val="0"/>
        <w:adjustRightInd w:val="0"/>
        <w:spacing w:before="0" w:after="0"/>
        <w:rPr>
          <w:rFonts w:cs="Arial"/>
          <w:color w:val="000000"/>
        </w:rPr>
      </w:pPr>
      <w:r w:rsidRPr="00B336B4">
        <w:rPr>
          <w:rFonts w:cs="Arial"/>
          <w:color w:val="000000"/>
        </w:rPr>
        <w:t>Le titulaire s’engage à transcrire les obligations ci-après dans les contrats passés avec ses sous-traitants non français :</w:t>
      </w:r>
    </w:p>
    <w:p w14:paraId="59A8E3A7" w14:textId="70002B46" w:rsidR="0000555E" w:rsidRPr="00B336B4" w:rsidRDefault="0000555E" w:rsidP="0000555E">
      <w:pPr>
        <w:autoSpaceDE w:val="0"/>
        <w:autoSpaceDN w:val="0"/>
        <w:adjustRightInd w:val="0"/>
        <w:spacing w:before="0" w:after="0"/>
        <w:rPr>
          <w:rFonts w:cs="Arial"/>
          <w:color w:val="000000"/>
        </w:rPr>
      </w:pPr>
      <w:r w:rsidRPr="00B336B4">
        <w:rPr>
          <w:rFonts w:cs="Arial"/>
          <w:color w:val="000000"/>
        </w:rPr>
        <w:t>En cas d’intrusion constatée sur ses systèmes d’information pouvant affecter des données sensibles du contrat le sous-traitant devra informer, en moins de soixante-douze heures (72h) à compter du moment de la constatation, l’autorité de sécurité du pays dont il relève conformément aux règlementations en vigueur dans ce pays ainsi que le titulaire du marché qui s’engage à en informer l’autorité de sécurité déléguée (DGA/SSDI)</w:t>
      </w:r>
      <w:r w:rsidRPr="00B336B4">
        <w:rPr>
          <w:rStyle w:val="Appelnotedebasdep"/>
          <w:rFonts w:cs="Arial"/>
          <w:color w:val="000000"/>
        </w:rPr>
        <w:footnoteReference w:id="3"/>
      </w:r>
      <w:r w:rsidRPr="00B336B4">
        <w:rPr>
          <w:rFonts w:cs="Arial"/>
          <w:color w:val="000000"/>
        </w:rPr>
        <w:t xml:space="preserve"> </w:t>
      </w:r>
    </w:p>
    <w:p w14:paraId="3F325230" w14:textId="45D3576E" w:rsidR="0000555E" w:rsidRPr="00B336B4" w:rsidRDefault="0000555E" w:rsidP="0000555E">
      <w:pPr>
        <w:autoSpaceDE w:val="0"/>
        <w:autoSpaceDN w:val="0"/>
        <w:adjustRightInd w:val="0"/>
        <w:spacing w:before="0" w:after="0"/>
        <w:rPr>
          <w:rFonts w:cs="Arial"/>
          <w:color w:val="000000"/>
        </w:rPr>
      </w:pPr>
      <w:r w:rsidRPr="00B336B4">
        <w:rPr>
          <w:rFonts w:cs="Arial"/>
          <w:color w:val="000000"/>
        </w:rPr>
        <w:t xml:space="preserve">L’autorité de sécurité déléguée (DGA/SSDI) se mettra en contact avec son homologue étranger selon les accords de sécurité en vigueur entre la France et ce pays. </w:t>
      </w:r>
    </w:p>
    <w:p w14:paraId="4D21F222" w14:textId="0887D116" w:rsidR="0000555E" w:rsidRPr="00B336B4" w:rsidRDefault="0000555E" w:rsidP="0000555E">
      <w:pPr>
        <w:autoSpaceDE w:val="0"/>
        <w:autoSpaceDN w:val="0"/>
        <w:adjustRightInd w:val="0"/>
        <w:spacing w:before="0" w:after="0"/>
        <w:rPr>
          <w:rFonts w:cs="Arial"/>
          <w:color w:val="000000"/>
        </w:rPr>
      </w:pPr>
      <w:r w:rsidRPr="00B336B4">
        <w:rPr>
          <w:rFonts w:cs="Arial"/>
          <w:color w:val="000000"/>
        </w:rPr>
        <w:t>L'État s'engage à garder strictement confidentielles les informations auxquelles il aura eu accès dans ce cadre.</w:t>
      </w:r>
    </w:p>
    <w:p w14:paraId="6FF775B2" w14:textId="77777777" w:rsidR="003D387A" w:rsidRPr="000225D4" w:rsidRDefault="00A00513" w:rsidP="00735792">
      <w:pPr>
        <w:pStyle w:val="Titre1"/>
        <w:tabs>
          <w:tab w:val="left" w:pos="1843"/>
        </w:tabs>
        <w:ind w:left="1843" w:hanging="1843"/>
      </w:pPr>
      <w:bookmarkStart w:id="221" w:name="_Toc193817294"/>
      <w:bookmarkEnd w:id="217"/>
      <w:r w:rsidRPr="000225D4">
        <w:t>Propriété Inte</w:t>
      </w:r>
      <w:r w:rsidR="003D387A" w:rsidRPr="000225D4">
        <w:t>llectuelle</w:t>
      </w:r>
      <w:bookmarkEnd w:id="221"/>
    </w:p>
    <w:p w14:paraId="267CD937" w14:textId="07441746" w:rsidR="00821FAB" w:rsidRPr="00CB16F6" w:rsidRDefault="00560705" w:rsidP="00485051">
      <w:pPr>
        <w:rPr>
          <w:rFonts w:cs="Arial"/>
          <w:b/>
          <w:bCs/>
          <w:sz w:val="36"/>
          <w:szCs w:val="36"/>
          <w:u w:val="single"/>
        </w:rPr>
      </w:pPr>
      <w:r w:rsidRPr="00CB16F6">
        <w:rPr>
          <w:rFonts w:cs="Arial"/>
        </w:rPr>
        <w:t>Sans objet</w:t>
      </w:r>
      <w:r w:rsidR="006104B6" w:rsidRPr="00CB16F6">
        <w:rPr>
          <w:rFonts w:cs="Arial"/>
        </w:rPr>
        <w:t>.</w:t>
      </w:r>
      <w:bookmarkStart w:id="222" w:name="_Ref289786393"/>
    </w:p>
    <w:p w14:paraId="3D9E1F81" w14:textId="1F20D1E9" w:rsidR="003D387A" w:rsidRDefault="003D387A" w:rsidP="00735792">
      <w:pPr>
        <w:pStyle w:val="Titre1"/>
        <w:tabs>
          <w:tab w:val="left" w:pos="1843"/>
        </w:tabs>
        <w:ind w:left="1843" w:hanging="1843"/>
      </w:pPr>
      <w:bookmarkStart w:id="223" w:name="_Toc193817295"/>
      <w:r w:rsidRPr="000225D4">
        <w:t>Obligations particulières</w:t>
      </w:r>
      <w:bookmarkEnd w:id="222"/>
      <w:bookmarkEnd w:id="223"/>
    </w:p>
    <w:p w14:paraId="039B08A9" w14:textId="4791E9C5" w:rsidR="00F726D1" w:rsidRDefault="00F726D1" w:rsidP="00F726D1">
      <w:pPr>
        <w:pStyle w:val="Titre2"/>
      </w:pPr>
      <w:bookmarkStart w:id="224" w:name="_Toc193817296"/>
      <w:r>
        <w:t>Obligations comptables</w:t>
      </w:r>
      <w:bookmarkEnd w:id="224"/>
      <w:r>
        <w:t xml:space="preserve"> </w:t>
      </w:r>
    </w:p>
    <w:p w14:paraId="0B68363D" w14:textId="275528C0" w:rsidR="00F726D1" w:rsidRPr="00F726D1" w:rsidRDefault="00F726D1" w:rsidP="00F726D1">
      <w:pPr>
        <w:autoSpaceDE w:val="0"/>
        <w:autoSpaceDN w:val="0"/>
        <w:adjustRightInd w:val="0"/>
        <w:spacing w:before="0" w:after="0"/>
        <w:rPr>
          <w:rFonts w:cs="Arial"/>
          <w:color w:val="000000"/>
          <w:szCs w:val="20"/>
        </w:rPr>
      </w:pPr>
      <w:r w:rsidRPr="00F726D1">
        <w:rPr>
          <w:rFonts w:cs="Arial"/>
          <w:color w:val="000000"/>
          <w:szCs w:val="20"/>
        </w:rPr>
        <w:t>Pour l'exécution du marché</w:t>
      </w:r>
      <w:r w:rsidR="007051BC">
        <w:rPr>
          <w:rFonts w:cs="Arial"/>
          <w:color w:val="000000"/>
          <w:szCs w:val="20"/>
        </w:rPr>
        <w:t xml:space="preserve"> (lot 1 et lot 2)</w:t>
      </w:r>
      <w:r w:rsidRPr="00F726D1">
        <w:rPr>
          <w:rFonts w:cs="Arial"/>
          <w:color w:val="000000"/>
          <w:szCs w:val="20"/>
        </w:rPr>
        <w:t xml:space="preserve">, le Titulaire est soumis aux obligations prévues : </w:t>
      </w:r>
    </w:p>
    <w:p w14:paraId="37F58B97" w14:textId="77777777" w:rsidR="00F726D1" w:rsidRPr="00F726D1" w:rsidRDefault="00F726D1" w:rsidP="00F726D1">
      <w:pPr>
        <w:autoSpaceDE w:val="0"/>
        <w:autoSpaceDN w:val="0"/>
        <w:adjustRightInd w:val="0"/>
        <w:spacing w:before="0" w:after="24"/>
        <w:rPr>
          <w:rFonts w:cs="Arial"/>
          <w:color w:val="000000"/>
          <w:szCs w:val="20"/>
        </w:rPr>
      </w:pPr>
      <w:r w:rsidRPr="00F726D1">
        <w:rPr>
          <w:rFonts w:cs="Arial"/>
          <w:color w:val="000000"/>
          <w:szCs w:val="20"/>
        </w:rPr>
        <w:t xml:space="preserve"> par le décret n°2024-308 du 4 avril 2024, </w:t>
      </w:r>
    </w:p>
    <w:p w14:paraId="61F8F9FE" w14:textId="77777777" w:rsidR="00F726D1" w:rsidRPr="00F726D1" w:rsidRDefault="00F726D1" w:rsidP="00F726D1">
      <w:pPr>
        <w:autoSpaceDE w:val="0"/>
        <w:autoSpaceDN w:val="0"/>
        <w:adjustRightInd w:val="0"/>
        <w:spacing w:before="0" w:after="0"/>
        <w:rPr>
          <w:rFonts w:cs="Arial"/>
          <w:color w:val="000000"/>
          <w:szCs w:val="20"/>
        </w:rPr>
      </w:pPr>
      <w:r w:rsidRPr="00F726D1">
        <w:rPr>
          <w:rFonts w:cs="Arial"/>
          <w:color w:val="000000"/>
          <w:szCs w:val="20"/>
        </w:rPr>
        <w:t xml:space="preserve"> et par l’article 7 du CAC Armement. </w:t>
      </w:r>
    </w:p>
    <w:p w14:paraId="279B72D2" w14:textId="77777777" w:rsidR="00F726D1" w:rsidRPr="00F726D1" w:rsidRDefault="00F726D1" w:rsidP="00F726D1">
      <w:pPr>
        <w:autoSpaceDE w:val="0"/>
        <w:autoSpaceDN w:val="0"/>
        <w:adjustRightInd w:val="0"/>
        <w:spacing w:before="0" w:after="0"/>
        <w:rPr>
          <w:rFonts w:cs="Arial"/>
          <w:color w:val="000000"/>
          <w:szCs w:val="20"/>
        </w:rPr>
      </w:pPr>
    </w:p>
    <w:p w14:paraId="1190AB33" w14:textId="77777777" w:rsidR="00F726D1" w:rsidRPr="00F726D1" w:rsidRDefault="00F726D1" w:rsidP="00F726D1">
      <w:pPr>
        <w:autoSpaceDE w:val="0"/>
        <w:autoSpaceDN w:val="0"/>
        <w:adjustRightInd w:val="0"/>
        <w:spacing w:before="0" w:after="0"/>
        <w:rPr>
          <w:rFonts w:cs="Arial"/>
          <w:color w:val="000000"/>
          <w:szCs w:val="20"/>
        </w:rPr>
      </w:pPr>
      <w:r w:rsidRPr="00F726D1">
        <w:rPr>
          <w:rFonts w:cs="Arial"/>
          <w:color w:val="000000"/>
          <w:szCs w:val="20"/>
        </w:rPr>
        <w:t xml:space="preserve">Il est notamment tenu de se soumettre à un éventuel contrôle de coût de revient. </w:t>
      </w:r>
    </w:p>
    <w:p w14:paraId="76046CE3" w14:textId="77777777" w:rsidR="00F726D1" w:rsidRPr="00F726D1" w:rsidRDefault="00F726D1" w:rsidP="00F726D1">
      <w:pPr>
        <w:autoSpaceDE w:val="0"/>
        <w:autoSpaceDN w:val="0"/>
        <w:adjustRightInd w:val="0"/>
        <w:spacing w:before="0" w:after="0"/>
        <w:rPr>
          <w:rFonts w:cs="Arial"/>
          <w:color w:val="000000"/>
          <w:szCs w:val="20"/>
        </w:rPr>
      </w:pPr>
      <w:r w:rsidRPr="00F726D1">
        <w:rPr>
          <w:rFonts w:cs="Arial"/>
          <w:color w:val="000000"/>
          <w:szCs w:val="20"/>
        </w:rPr>
        <w:t xml:space="preserve">Les opérations de contrôle des coûts sont, le cas échéant, exécutées par un agent dûment habilité. </w:t>
      </w:r>
    </w:p>
    <w:p w14:paraId="22D2247F" w14:textId="77777777" w:rsidR="00F726D1" w:rsidRPr="00F726D1" w:rsidRDefault="00F726D1" w:rsidP="00F726D1">
      <w:pPr>
        <w:autoSpaceDE w:val="0"/>
        <w:autoSpaceDN w:val="0"/>
        <w:adjustRightInd w:val="0"/>
        <w:spacing w:before="0" w:after="0"/>
        <w:rPr>
          <w:rFonts w:cs="Arial"/>
          <w:color w:val="000000"/>
          <w:szCs w:val="20"/>
        </w:rPr>
      </w:pPr>
      <w:r w:rsidRPr="00F726D1">
        <w:rPr>
          <w:rFonts w:cs="Arial"/>
          <w:color w:val="000000"/>
          <w:szCs w:val="20"/>
        </w:rPr>
        <w:t xml:space="preserve">Le Titulaire est responsable de tout refus de sa part de satisfaire aux obligations visées au présent article ou de la fourniture de tout renseignement erroné. </w:t>
      </w:r>
    </w:p>
    <w:p w14:paraId="72CEE27E" w14:textId="77777777" w:rsidR="00F726D1" w:rsidRPr="00F726D1" w:rsidRDefault="00F726D1" w:rsidP="00F726D1">
      <w:pPr>
        <w:autoSpaceDE w:val="0"/>
        <w:autoSpaceDN w:val="0"/>
        <w:adjustRightInd w:val="0"/>
        <w:spacing w:before="0" w:after="0"/>
        <w:rPr>
          <w:rFonts w:cs="Arial"/>
          <w:color w:val="000000"/>
          <w:szCs w:val="20"/>
        </w:rPr>
      </w:pPr>
      <w:r w:rsidRPr="00F726D1">
        <w:rPr>
          <w:rFonts w:cs="Arial"/>
          <w:color w:val="000000"/>
          <w:szCs w:val="20"/>
        </w:rPr>
        <w:t xml:space="preserve">Le Titulaire s'engage à effectuer l’enregistrement de ses coûts et le suivi de l’affaire conformément au dispositif présenté dans son descriptif comptable, de la manière suivante : </w:t>
      </w:r>
    </w:p>
    <w:p w14:paraId="1CEB8C66" w14:textId="77777777" w:rsidR="00F726D1" w:rsidRDefault="00F726D1" w:rsidP="00CA457D">
      <w:pPr>
        <w:pStyle w:val="ccapClauseN2"/>
        <w:rPr>
          <w:u w:color="31849B"/>
          <w:shd w:val="clear" w:color="auto" w:fill="FFFFFF" w:themeFill="background1"/>
        </w:rPr>
      </w:pPr>
    </w:p>
    <w:p w14:paraId="4D3E4469" w14:textId="5568FE10" w:rsidR="00F726D1" w:rsidRPr="001A03B7" w:rsidRDefault="00F726D1" w:rsidP="00CA457D">
      <w:pPr>
        <w:pStyle w:val="ccapClauseN2"/>
        <w:rPr>
          <w:u w:color="31849B"/>
          <w:shd w:val="clear" w:color="auto" w:fill="FFFFFF" w:themeFill="background1"/>
        </w:rPr>
      </w:pPr>
      <w:r w:rsidRPr="001A03B7">
        <w:rPr>
          <w:u w:color="31849B"/>
          <w:shd w:val="clear" w:color="auto" w:fill="FFFFFF" w:themeFill="background1"/>
        </w:rPr>
        <w:t>Décomposition du coût par poste et décomposition du coût de chaque poste par type de prestations ou par</w:t>
      </w:r>
      <w:r>
        <w:rPr>
          <w:u w:color="31849B"/>
          <w:shd w:val="clear" w:color="auto" w:fill="FFFFFF" w:themeFill="background1"/>
        </w:rPr>
        <w:t xml:space="preserve"> </w:t>
      </w:r>
      <w:r w:rsidRPr="001A03B7">
        <w:rPr>
          <w:u w:color="31849B"/>
          <w:shd w:val="clear" w:color="auto" w:fill="FFFFFF" w:themeFill="background1"/>
        </w:rPr>
        <w:t>matériels.</w:t>
      </w:r>
    </w:p>
    <w:p w14:paraId="6DB4CDA4" w14:textId="77777777" w:rsidR="00F726D1" w:rsidRPr="00F726D1" w:rsidRDefault="00F726D1" w:rsidP="00F726D1">
      <w:pPr>
        <w:autoSpaceDE w:val="0"/>
        <w:autoSpaceDN w:val="0"/>
        <w:adjustRightInd w:val="0"/>
        <w:spacing w:before="0" w:after="0"/>
        <w:jc w:val="left"/>
        <w:rPr>
          <w:rFonts w:cs="Arial"/>
          <w:color w:val="000000"/>
          <w:szCs w:val="20"/>
        </w:rPr>
      </w:pPr>
    </w:p>
    <w:p w14:paraId="4C41F22E" w14:textId="77777777" w:rsidR="00F726D1" w:rsidRPr="00F726D1" w:rsidRDefault="00F726D1" w:rsidP="00F726D1">
      <w:pPr>
        <w:autoSpaceDE w:val="0"/>
        <w:autoSpaceDN w:val="0"/>
        <w:adjustRightInd w:val="0"/>
        <w:spacing w:before="0" w:after="0"/>
        <w:jc w:val="left"/>
        <w:rPr>
          <w:rFonts w:cs="Arial"/>
          <w:color w:val="000000"/>
          <w:szCs w:val="20"/>
        </w:rPr>
      </w:pPr>
      <w:r w:rsidRPr="00F726D1">
        <w:rPr>
          <w:rFonts w:cs="Arial"/>
          <w:color w:val="000000"/>
          <w:szCs w:val="20"/>
        </w:rPr>
        <w:t xml:space="preserve">Toutefois cette décomposition pourra être modifiée par le Titulaire, avec l’accord du Représentant, en cours d’exécution du marché, principalement dans le cas d’une évolution de l’organisation industrielle des Prestations du présent marché. Dans ce cas, le Titulaire devra donc adresser préalablement sa demande à l’administration, en indiquant les motifs du changement, conformément à l’article 2.2 du CAC Armement. </w:t>
      </w:r>
    </w:p>
    <w:p w14:paraId="2E9AE3B2" w14:textId="77777777" w:rsidR="00F726D1" w:rsidRPr="00F726D1" w:rsidRDefault="00F726D1" w:rsidP="00F726D1"/>
    <w:p w14:paraId="14950DBC" w14:textId="2A211041" w:rsidR="00D037D5" w:rsidRPr="000225D4" w:rsidRDefault="00D037D5" w:rsidP="00201BA0">
      <w:pPr>
        <w:pStyle w:val="Titre2"/>
      </w:pPr>
      <w:bookmarkStart w:id="225" w:name="_Toc188845330"/>
      <w:bookmarkStart w:id="226" w:name="_Toc202691271"/>
      <w:bookmarkStart w:id="227" w:name="_Toc265586217"/>
      <w:bookmarkStart w:id="228" w:name="_Toc332274415"/>
      <w:bookmarkStart w:id="229" w:name="_Toc365017554"/>
      <w:bookmarkStart w:id="230" w:name="_Toc382380183"/>
      <w:bookmarkStart w:id="231" w:name="_Toc387655252"/>
      <w:bookmarkStart w:id="232" w:name="_Toc487705744"/>
      <w:bookmarkStart w:id="233" w:name="_Toc67213499"/>
      <w:bookmarkStart w:id="234" w:name="_Ref211050835"/>
      <w:bookmarkStart w:id="235" w:name="_Toc193817297"/>
      <w:r w:rsidRPr="000225D4">
        <w:t>Protection de l’environnement</w:t>
      </w:r>
      <w:bookmarkEnd w:id="225"/>
      <w:bookmarkEnd w:id="226"/>
      <w:bookmarkEnd w:id="227"/>
      <w:bookmarkEnd w:id="228"/>
      <w:bookmarkEnd w:id="229"/>
      <w:bookmarkEnd w:id="230"/>
      <w:bookmarkEnd w:id="231"/>
      <w:bookmarkEnd w:id="232"/>
      <w:bookmarkEnd w:id="233"/>
      <w:bookmarkEnd w:id="235"/>
    </w:p>
    <w:p w14:paraId="353CAF7B" w14:textId="77777777" w:rsidR="00D037D5" w:rsidRPr="00CB16F6" w:rsidRDefault="00D037D5" w:rsidP="00B336B4">
      <w:pPr>
        <w:autoSpaceDE w:val="0"/>
        <w:autoSpaceDN w:val="0"/>
        <w:adjustRightInd w:val="0"/>
        <w:rPr>
          <w:rFonts w:cs="Arial"/>
        </w:rPr>
      </w:pPr>
      <w:r w:rsidRPr="00CB16F6">
        <w:rPr>
          <w:rFonts w:cs="Arial"/>
        </w:rPr>
        <w:t>Les dispositions relatives à la protection de l’environnement sont définies dans l’article 5 du CAC Armement.</w:t>
      </w:r>
    </w:p>
    <w:p w14:paraId="5D55F393" w14:textId="7295DC6F" w:rsidR="003D387A" w:rsidRPr="000225D4" w:rsidRDefault="003D387A" w:rsidP="00795FB7">
      <w:pPr>
        <w:pStyle w:val="Titre1"/>
        <w:tabs>
          <w:tab w:val="left" w:pos="1843"/>
        </w:tabs>
        <w:ind w:left="1843" w:hanging="1843"/>
      </w:pPr>
      <w:bookmarkStart w:id="236" w:name="_Toc193817298"/>
      <w:r w:rsidRPr="000225D4">
        <w:t>Clauses administratives diverses</w:t>
      </w:r>
      <w:bookmarkEnd w:id="234"/>
      <w:bookmarkEnd w:id="236"/>
    </w:p>
    <w:p w14:paraId="456E3AAC" w14:textId="77777777" w:rsidR="003D387A" w:rsidRPr="000225D4" w:rsidRDefault="003D387A" w:rsidP="00450DBB">
      <w:pPr>
        <w:pStyle w:val="Titre2"/>
      </w:pPr>
      <w:bookmarkStart w:id="237" w:name="_Toc116463870"/>
      <w:bookmarkStart w:id="238" w:name="_Toc193817299"/>
      <w:r w:rsidRPr="000225D4">
        <w:t>P</w:t>
      </w:r>
      <w:r w:rsidR="002815CC" w:rsidRPr="000225D4">
        <w:t>ersonnes habilitées</w:t>
      </w:r>
      <w:bookmarkEnd w:id="237"/>
      <w:bookmarkEnd w:id="238"/>
    </w:p>
    <w:p w14:paraId="30CDC462" w14:textId="77777777" w:rsidR="00450DBB" w:rsidRPr="00CB16F6" w:rsidRDefault="00450DBB" w:rsidP="00450DBB">
      <w:pPr>
        <w:spacing w:before="0" w:after="0"/>
        <w:rPr>
          <w:rFonts w:cs="Arial"/>
        </w:rPr>
      </w:pPr>
      <w:bookmarkStart w:id="239" w:name="_Toc116463875"/>
      <w:r w:rsidRPr="00CB16F6">
        <w:rPr>
          <w:rFonts w:cs="Arial"/>
        </w:rPr>
        <w:t>L’autorité signataire du marché (ou son représentant) signera les décisions relatives aux demandes de prolongation de délais ou de sursis de livraison, ainsi que les demandes concernant les exonérations de pénalités.</w:t>
      </w:r>
    </w:p>
    <w:p w14:paraId="60F3ACA8" w14:textId="77777777" w:rsidR="003D387A" w:rsidRPr="000225D4" w:rsidRDefault="003D387A" w:rsidP="00E10856">
      <w:pPr>
        <w:pStyle w:val="Titre2"/>
      </w:pPr>
      <w:bookmarkStart w:id="240" w:name="_Toc193817300"/>
      <w:r w:rsidRPr="000225D4">
        <w:t>R</w:t>
      </w:r>
      <w:r w:rsidR="002815CC" w:rsidRPr="000225D4">
        <w:t>ésiliation</w:t>
      </w:r>
      <w:bookmarkEnd w:id="239"/>
      <w:bookmarkEnd w:id="240"/>
      <w:r w:rsidR="002815CC" w:rsidRPr="000225D4">
        <w:t xml:space="preserve"> </w:t>
      </w:r>
    </w:p>
    <w:p w14:paraId="223BC549" w14:textId="4AD86004" w:rsidR="006B2E76" w:rsidRPr="000225D4" w:rsidRDefault="006B2E76" w:rsidP="006B2E76">
      <w:pPr>
        <w:spacing w:before="0" w:after="0"/>
        <w:rPr>
          <w:rFonts w:cs="Arial"/>
        </w:rPr>
      </w:pPr>
      <w:bookmarkStart w:id="241" w:name="_Toc116463876"/>
      <w:bookmarkStart w:id="242" w:name="_Ref66438284"/>
      <w:r w:rsidRPr="000225D4">
        <w:rPr>
          <w:rFonts w:cs="Arial"/>
        </w:rPr>
        <w:t>Le marché pourra faire l’objet d’une (ou plusieurs) résiliation(s) partielle(s), en application de l’article 36 du CAC Armement.</w:t>
      </w:r>
    </w:p>
    <w:p w14:paraId="6A0C536A" w14:textId="155F8051" w:rsidR="006B2E76" w:rsidRPr="000225D4" w:rsidRDefault="006B2E76" w:rsidP="006B2E76">
      <w:pPr>
        <w:spacing w:before="0" w:after="0"/>
        <w:rPr>
          <w:rFonts w:cs="Arial"/>
        </w:rPr>
      </w:pPr>
      <w:r w:rsidRPr="000225D4">
        <w:rPr>
          <w:rFonts w:cs="Arial"/>
        </w:rPr>
        <w:lastRenderedPageBreak/>
        <w:t>Lors de l’exécution du marché, une exigence technique éliminatoire non tenue pourra donner lieu à la résiliation du marché aux torts du titulaire.</w:t>
      </w:r>
    </w:p>
    <w:p w14:paraId="0A70DC3F" w14:textId="77777777" w:rsidR="003D387A" w:rsidRPr="000225D4" w:rsidRDefault="003D387A" w:rsidP="00E9604B">
      <w:pPr>
        <w:pStyle w:val="Titre2"/>
      </w:pPr>
      <w:bookmarkStart w:id="243" w:name="_Ref71624846"/>
      <w:bookmarkStart w:id="244" w:name="_Toc193817301"/>
      <w:r w:rsidRPr="000225D4">
        <w:t>N</w:t>
      </w:r>
      <w:r w:rsidR="002815CC" w:rsidRPr="000225D4">
        <w:t>antissement</w:t>
      </w:r>
      <w:bookmarkEnd w:id="241"/>
      <w:bookmarkEnd w:id="242"/>
      <w:bookmarkEnd w:id="243"/>
      <w:bookmarkEnd w:id="244"/>
    </w:p>
    <w:p w14:paraId="26BE1157" w14:textId="3EC57DEB" w:rsidR="00450DBB" w:rsidRPr="000225D4" w:rsidRDefault="00450DBB" w:rsidP="00450DBB">
      <w:pPr>
        <w:pStyle w:val="StyleAvant0ptAprs0pt"/>
        <w:ind w:left="0"/>
        <w:rPr>
          <w:rFonts w:cs="Arial"/>
          <w:snapToGrid w:val="0"/>
        </w:rPr>
      </w:pPr>
      <w:bookmarkStart w:id="245" w:name="_Toc332274420"/>
      <w:r w:rsidRPr="000225D4">
        <w:rPr>
          <w:rFonts w:cs="Arial"/>
        </w:rPr>
        <w:t xml:space="preserve">Conformément aux dispositions des articles L. 313-23 à L. 313-34 du code monétaire et financier, </w:t>
      </w:r>
      <w:r w:rsidRPr="000225D4">
        <w:rPr>
          <w:rFonts w:cs="Arial"/>
          <w:snapToGrid w:val="0"/>
        </w:rPr>
        <w:t xml:space="preserve">il peut être délivré au titulaire, à sa demande, une copie de l’original </w:t>
      </w:r>
      <w:r w:rsidR="005D3DB6" w:rsidRPr="000225D4">
        <w:rPr>
          <w:rFonts w:cs="Arial"/>
        </w:rPr>
        <w:t>du</w:t>
      </w:r>
      <w:r w:rsidR="00B56590" w:rsidRPr="000225D4">
        <w:rPr>
          <w:rFonts w:cs="Arial"/>
        </w:rPr>
        <w:t xml:space="preserve"> marché</w:t>
      </w:r>
      <w:r w:rsidRPr="000225D4">
        <w:rPr>
          <w:rFonts w:cs="Arial"/>
          <w:snapToGrid w:val="0"/>
        </w:rPr>
        <w:t xml:space="preserve"> revêtue de la mention signée par l’autorité signataire du marché au nom de l’État indiquant que cette pièce est délivrée en unique exemplaire ou un certificat de cessibilité en vue de la notification éventuelle d’une cession ou d’un nantissement de créance.</w:t>
      </w:r>
      <w:bookmarkEnd w:id="245"/>
    </w:p>
    <w:p w14:paraId="331A6F79" w14:textId="77777777" w:rsidR="00C8016A" w:rsidRPr="000225D4" w:rsidRDefault="00C8016A" w:rsidP="00C8016A">
      <w:pPr>
        <w:pStyle w:val="Titre2"/>
        <w:rPr>
          <w:snapToGrid w:val="0"/>
        </w:rPr>
      </w:pPr>
      <w:bookmarkStart w:id="246" w:name="_Toc193817302"/>
      <w:r w:rsidRPr="000225D4">
        <w:rPr>
          <w:snapToGrid w:val="0"/>
        </w:rPr>
        <w:t>Protection des données à caractère personnel</w:t>
      </w:r>
      <w:bookmarkEnd w:id="246"/>
    </w:p>
    <w:p w14:paraId="1956B6BC" w14:textId="6ED27307" w:rsidR="00AC61E8" w:rsidRDefault="00AC61E8" w:rsidP="00AC61E8">
      <w:pPr>
        <w:pStyle w:val="Corps"/>
        <w:ind w:left="0"/>
        <w:rPr>
          <w:sz w:val="20"/>
        </w:rPr>
      </w:pPr>
      <w:r>
        <w:rPr>
          <w:sz w:val="20"/>
        </w:rPr>
        <w:t xml:space="preserve">La réglementation applicable au traitement de données à caractère personnel désigne le Règlement (UE) n° 2016/679 du Parlement et du Conseil du 27 avril 2016 </w:t>
      </w:r>
      <w:r w:rsidR="00C8016A" w:rsidRPr="0092048F">
        <w:rPr>
          <w:rFonts w:cs="Arial"/>
          <w:kern w:val="24"/>
          <w:sz w:val="20"/>
        </w:rPr>
        <w:t xml:space="preserve">relatif à la protection des personnes physiques à l'égard du traitement des données personnelles et à la libre circulation de ces données (dénommé ci-après « RGPD »), </w:t>
      </w:r>
      <w:r>
        <w:rPr>
          <w:sz w:val="20"/>
        </w:rPr>
        <w:t xml:space="preserve">et toute réglementation relative aux traitements de données personnelles applicable pendant la durée du marché, notamment la loi n° 78-17 du 6 janvier 1978 modifiée relative à l’informatique, aux fichiers et aux libertés, désignés </w:t>
      </w:r>
      <w:r>
        <w:rPr>
          <w:i/>
          <w:iCs/>
          <w:sz w:val="20"/>
        </w:rPr>
        <w:t xml:space="preserve">infra </w:t>
      </w:r>
      <w:r>
        <w:rPr>
          <w:rFonts w:ascii="Calibri" w:hAnsi="Calibri" w:cs="Calibri"/>
          <w:sz w:val="20"/>
        </w:rPr>
        <w:t>"</w:t>
      </w:r>
      <w:r>
        <w:rPr>
          <w:sz w:val="20"/>
        </w:rPr>
        <w:t>réglementation applicable</w:t>
      </w:r>
      <w:r>
        <w:rPr>
          <w:rFonts w:ascii="Calibri" w:hAnsi="Calibri" w:cs="Calibri"/>
          <w:sz w:val="20"/>
        </w:rPr>
        <w:t>"</w:t>
      </w:r>
      <w:r>
        <w:rPr>
          <w:sz w:val="20"/>
        </w:rPr>
        <w:t xml:space="preserve">. </w:t>
      </w:r>
    </w:p>
    <w:p w14:paraId="0260056D" w14:textId="55860E85" w:rsidR="00C8016A" w:rsidRPr="0092048F" w:rsidRDefault="00C8016A" w:rsidP="00AC61E8">
      <w:pPr>
        <w:pStyle w:val="Corps"/>
        <w:ind w:left="0"/>
        <w:rPr>
          <w:rFonts w:cs="Arial"/>
          <w:sz w:val="20"/>
          <w:u w:color="31849B"/>
          <w:shd w:val="clear" w:color="auto" w:fill="C0C0C0"/>
        </w:rPr>
      </w:pPr>
      <w:r w:rsidRPr="0092048F">
        <w:rPr>
          <w:rFonts w:cs="Arial"/>
          <w:sz w:val="20"/>
          <w:u w:color="31849B"/>
          <w:shd w:val="clear" w:color="auto" w:fill="FFFFFF" w:themeFill="background1"/>
        </w:rPr>
        <w:t>L’ensemble des termes suivants sont définis à l’article 4 du RGPD</w:t>
      </w:r>
      <w:r w:rsidR="00A81F95">
        <w:rPr>
          <w:rFonts w:cs="Arial"/>
          <w:sz w:val="20"/>
          <w:u w:color="31849B"/>
          <w:shd w:val="clear" w:color="auto" w:fill="FFFFFF" w:themeFill="background1"/>
        </w:rPr>
        <w:t xml:space="preserve"> </w:t>
      </w:r>
      <w:r w:rsidRPr="0092048F">
        <w:rPr>
          <w:rFonts w:cs="Arial"/>
          <w:sz w:val="20"/>
          <w:u w:color="31849B"/>
          <w:shd w:val="clear" w:color="auto" w:fill="FFFFFF" w:themeFill="background1"/>
        </w:rPr>
        <w:t>:</w:t>
      </w:r>
    </w:p>
    <w:p w14:paraId="38BCCCE3" w14:textId="77777777" w:rsidR="00C8016A" w:rsidRPr="0092048F" w:rsidRDefault="00C8016A" w:rsidP="00592E77">
      <w:pPr>
        <w:pStyle w:val="Corps"/>
        <w:numPr>
          <w:ilvl w:val="0"/>
          <w:numId w:val="13"/>
        </w:numPr>
        <w:pBdr>
          <w:top w:val="nil"/>
          <w:left w:val="nil"/>
          <w:bottom w:val="nil"/>
          <w:right w:val="nil"/>
          <w:between w:val="nil"/>
          <w:bar w:val="nil"/>
        </w:pBdr>
        <w:shd w:val="clear" w:color="auto" w:fill="FFFFFF" w:themeFill="background1"/>
        <w:spacing w:before="0"/>
        <w:rPr>
          <w:rFonts w:cs="Arial"/>
          <w:sz w:val="20"/>
        </w:rPr>
      </w:pPr>
      <w:r w:rsidRPr="0092048F">
        <w:rPr>
          <w:rFonts w:cs="Arial"/>
          <w:sz w:val="20"/>
          <w:u w:color="31849B"/>
          <w:shd w:val="clear" w:color="auto" w:fill="FFFFFF" w:themeFill="background1"/>
        </w:rPr>
        <w:t xml:space="preserve">Constitue un « responsable du traitement » : </w:t>
      </w:r>
      <w:r w:rsidRPr="0092048F">
        <w:rPr>
          <w:rFonts w:cs="Arial"/>
          <w:i/>
          <w:iCs/>
          <w:sz w:val="20"/>
          <w:u w:color="31849B"/>
          <w:shd w:val="clear" w:color="auto" w:fill="FFFFFF" w:themeFill="background1"/>
        </w:rPr>
        <w:t>« la personne physique ou morale, l’autorité</w:t>
      </w:r>
      <w:r w:rsidR="00FA6E6B" w:rsidRPr="0092048F">
        <w:rPr>
          <w:rFonts w:cs="Arial"/>
          <w:i/>
          <w:iCs/>
          <w:sz w:val="20"/>
          <w:u w:color="31849B"/>
          <w:shd w:val="clear" w:color="auto" w:fill="FFFFFF" w:themeFill="background1"/>
        </w:rPr>
        <w:t xml:space="preserve"> </w:t>
      </w:r>
      <w:r w:rsidRPr="0092048F">
        <w:rPr>
          <w:rFonts w:cs="Arial"/>
          <w:i/>
          <w:iCs/>
          <w:sz w:val="20"/>
          <w:u w:color="31849B"/>
          <w:shd w:val="clear" w:color="auto" w:fill="FFFFFF" w:themeFill="background1"/>
        </w:rPr>
        <w:t>publique, le service ou un autre organisme qui, seul ou conjointement avec d’autres, détermine les finalités et les moyens du traitement. » ;</w:t>
      </w:r>
    </w:p>
    <w:p w14:paraId="11E0170B" w14:textId="77777777" w:rsidR="00C8016A" w:rsidRPr="0092048F" w:rsidRDefault="00C8016A" w:rsidP="00592E77">
      <w:pPr>
        <w:pStyle w:val="Corps"/>
        <w:numPr>
          <w:ilvl w:val="0"/>
          <w:numId w:val="13"/>
        </w:numPr>
        <w:pBdr>
          <w:top w:val="nil"/>
          <w:left w:val="nil"/>
          <w:bottom w:val="nil"/>
          <w:right w:val="nil"/>
          <w:between w:val="nil"/>
          <w:bar w:val="nil"/>
        </w:pBdr>
        <w:shd w:val="clear" w:color="auto" w:fill="FFFFFF" w:themeFill="background1"/>
        <w:spacing w:before="0"/>
        <w:rPr>
          <w:rFonts w:cs="Arial"/>
          <w:sz w:val="20"/>
        </w:rPr>
      </w:pPr>
      <w:r w:rsidRPr="0092048F">
        <w:rPr>
          <w:rFonts w:cs="Arial"/>
          <w:sz w:val="20"/>
          <w:u w:color="31849B"/>
          <w:shd w:val="clear" w:color="auto" w:fill="FFFFFF" w:themeFill="background1"/>
        </w:rPr>
        <w:t>Constitue un « sous-traitant » </w:t>
      </w:r>
      <w:r w:rsidRPr="0092048F">
        <w:rPr>
          <w:rFonts w:cs="Arial"/>
          <w:i/>
          <w:iCs/>
          <w:sz w:val="20"/>
          <w:u w:color="31849B"/>
          <w:shd w:val="clear" w:color="auto" w:fill="FFFFFF" w:themeFill="background1"/>
        </w:rPr>
        <w:t>: « la personne physique ou morale, l’autorité publique, l</w:t>
      </w:r>
      <w:r w:rsidR="00FA6E6B" w:rsidRPr="0092048F">
        <w:rPr>
          <w:rFonts w:cs="Arial"/>
          <w:i/>
          <w:iCs/>
          <w:sz w:val="20"/>
          <w:u w:color="31849B"/>
          <w:shd w:val="clear" w:color="auto" w:fill="FFFFFF" w:themeFill="background1"/>
        </w:rPr>
        <w:t xml:space="preserve">e </w:t>
      </w:r>
      <w:r w:rsidRPr="0092048F">
        <w:rPr>
          <w:rFonts w:cs="Arial"/>
          <w:i/>
          <w:iCs/>
          <w:sz w:val="20"/>
          <w:u w:color="31849B"/>
          <w:shd w:val="clear" w:color="auto" w:fill="FFFFFF" w:themeFill="background1"/>
        </w:rPr>
        <w:t>service ou un autre organisme qui traite des données à caractère personnel pour le compte du responsable du traitement. ».</w:t>
      </w:r>
    </w:p>
    <w:p w14:paraId="5CE0AA94" w14:textId="69CA1A0F" w:rsidR="00C8016A" w:rsidRPr="0092048F" w:rsidRDefault="00C8016A" w:rsidP="00C8016A">
      <w:pPr>
        <w:pStyle w:val="Corps"/>
        <w:shd w:val="clear" w:color="auto" w:fill="FFFFFF" w:themeFill="background1"/>
        <w:ind w:left="0"/>
        <w:rPr>
          <w:rFonts w:cs="Arial"/>
          <w:sz w:val="20"/>
          <w:u w:color="31849B"/>
          <w:shd w:val="clear" w:color="auto" w:fill="FFFFFF" w:themeFill="background1"/>
        </w:rPr>
      </w:pPr>
      <w:r w:rsidRPr="0092048F">
        <w:rPr>
          <w:rFonts w:cs="Arial"/>
          <w:sz w:val="20"/>
          <w:u w:color="31849B"/>
          <w:shd w:val="clear" w:color="auto" w:fill="FFFFFF" w:themeFill="background1"/>
        </w:rPr>
        <w:t xml:space="preserve">Au sens du RGPD (article 28), lorsque le « sous-traitant » recrute un autre sous-traitant, ce dernier est un prestataire de second rang comme le sous-traitant au sens de la loi n°75-1334 du 31 décembre 1975 </w:t>
      </w:r>
      <w:r w:rsidR="00AC61E8">
        <w:rPr>
          <w:sz w:val="20"/>
        </w:rPr>
        <w:t xml:space="preserve">modifiée </w:t>
      </w:r>
      <w:r w:rsidRPr="0092048F">
        <w:rPr>
          <w:rFonts w:cs="Arial"/>
          <w:sz w:val="20"/>
          <w:u w:color="31849B"/>
          <w:shd w:val="clear" w:color="auto" w:fill="FFFFFF" w:themeFill="background1"/>
        </w:rPr>
        <w:t>relative à la sous-traitance.</w:t>
      </w:r>
    </w:p>
    <w:p w14:paraId="31FCE8B3" w14:textId="77777777" w:rsidR="00C8016A" w:rsidRPr="0092048F" w:rsidRDefault="00C8016A" w:rsidP="00C8016A">
      <w:pPr>
        <w:pStyle w:val="Corps"/>
        <w:shd w:val="clear" w:color="auto" w:fill="FFFFFF" w:themeFill="background1"/>
        <w:ind w:left="0"/>
        <w:rPr>
          <w:rFonts w:cs="Arial"/>
          <w:sz w:val="20"/>
          <w:u w:color="31849B"/>
          <w:shd w:val="clear" w:color="auto" w:fill="C0C0C0"/>
        </w:rPr>
      </w:pPr>
      <w:r w:rsidRPr="0092048F">
        <w:rPr>
          <w:rFonts w:cs="Arial"/>
          <w:sz w:val="20"/>
          <w:u w:color="31849B"/>
          <w:shd w:val="clear" w:color="auto" w:fill="FFFFFF" w:themeFill="background1"/>
        </w:rPr>
        <w:t xml:space="preserve">Est « sous-traitant du sous-traitant » celui qui est recruté par le « sous-traitant » pour mener des activités de traitement de données à caractère personnel spécifiques pour le compte du « responsable du traitement ». </w:t>
      </w:r>
    </w:p>
    <w:p w14:paraId="4E77FB4F" w14:textId="63D9C7D1" w:rsidR="00C8016A" w:rsidRPr="0092048F" w:rsidRDefault="00C8016A" w:rsidP="00C8016A">
      <w:pPr>
        <w:pStyle w:val="Paragraphedeliste"/>
        <w:spacing w:after="0"/>
        <w:ind w:left="0"/>
        <w:rPr>
          <w:rFonts w:cs="Arial"/>
          <w:szCs w:val="20"/>
        </w:rPr>
      </w:pPr>
      <w:r w:rsidRPr="0092048F">
        <w:rPr>
          <w:rFonts w:cs="Arial"/>
          <w:szCs w:val="20"/>
        </w:rPr>
        <w:t xml:space="preserve">Au sens de la disposition ci-dessous, le traitement des données à caractère personnel ne fait pas partie de l’objet même </w:t>
      </w:r>
      <w:r w:rsidR="009577C8" w:rsidRPr="0092048F">
        <w:rPr>
          <w:rFonts w:cs="Arial"/>
          <w:szCs w:val="20"/>
        </w:rPr>
        <w:t>du</w:t>
      </w:r>
      <w:r w:rsidR="00B56590" w:rsidRPr="0092048F">
        <w:rPr>
          <w:rFonts w:cs="Arial"/>
          <w:szCs w:val="20"/>
        </w:rPr>
        <w:t xml:space="preserve"> marché</w:t>
      </w:r>
      <w:r w:rsidRPr="0092048F">
        <w:rPr>
          <w:rFonts w:cs="Arial"/>
          <w:szCs w:val="20"/>
        </w:rPr>
        <w:t xml:space="preserve">. </w:t>
      </w:r>
    </w:p>
    <w:p w14:paraId="6BF0EF32" w14:textId="77777777" w:rsidR="00C8016A" w:rsidRPr="0092048F" w:rsidRDefault="00C8016A" w:rsidP="00C8016A">
      <w:pPr>
        <w:pStyle w:val="Paragraphedeliste"/>
        <w:spacing w:after="0"/>
        <w:ind w:left="0"/>
        <w:rPr>
          <w:rFonts w:cs="Arial"/>
          <w:szCs w:val="20"/>
        </w:rPr>
      </w:pPr>
    </w:p>
    <w:p w14:paraId="151547C7" w14:textId="2D2F720A" w:rsidR="00C8016A" w:rsidRPr="0092048F" w:rsidRDefault="00C8016A" w:rsidP="00C8016A">
      <w:pPr>
        <w:pStyle w:val="Paragraphedeliste"/>
        <w:spacing w:after="0"/>
        <w:ind w:left="0"/>
        <w:rPr>
          <w:rFonts w:cs="Arial"/>
          <w:szCs w:val="20"/>
        </w:rPr>
      </w:pPr>
      <w:r w:rsidRPr="0092048F">
        <w:rPr>
          <w:rFonts w:cs="Arial"/>
          <w:szCs w:val="20"/>
        </w:rPr>
        <w:t>À des fins de gestion administrative</w:t>
      </w:r>
      <w:r w:rsidR="00F044CC" w:rsidRPr="0092048F">
        <w:rPr>
          <w:rFonts w:cs="Arial"/>
          <w:szCs w:val="20"/>
        </w:rPr>
        <w:t xml:space="preserve"> </w:t>
      </w:r>
      <w:r w:rsidR="009577C8" w:rsidRPr="0092048F">
        <w:rPr>
          <w:rFonts w:cs="Arial"/>
          <w:szCs w:val="20"/>
        </w:rPr>
        <w:t>du</w:t>
      </w:r>
      <w:r w:rsidR="00B56590" w:rsidRPr="0092048F">
        <w:rPr>
          <w:rFonts w:cs="Arial"/>
          <w:szCs w:val="20"/>
        </w:rPr>
        <w:t xml:space="preserve"> marché</w:t>
      </w:r>
      <w:r w:rsidRPr="0092048F">
        <w:rPr>
          <w:rFonts w:cs="Arial"/>
          <w:szCs w:val="20"/>
        </w:rPr>
        <w:t xml:space="preserve">, chaque partie est amenée à traiter les données à caractère personnel de l’autre partie. Pour le traitement desdites données qu’elle effectue, chaque partie est qualifiée de « responsable de traitement » au sens de la réglementation applicable et s’engage à respecter cette dernière. </w:t>
      </w:r>
    </w:p>
    <w:p w14:paraId="6C6F6572" w14:textId="201674C2" w:rsidR="00C8016A" w:rsidRDefault="00C8016A" w:rsidP="00C8016A">
      <w:pPr>
        <w:rPr>
          <w:rFonts w:eastAsia="Cambria" w:cs="Arial"/>
          <w:szCs w:val="20"/>
          <w:lang w:val="pt-PT"/>
        </w:rPr>
      </w:pPr>
      <w:r w:rsidRPr="0092048F">
        <w:rPr>
          <w:rFonts w:eastAsia="Cambria" w:cs="Arial"/>
          <w:szCs w:val="20"/>
        </w:rPr>
        <w:t>À cet égard, pour se conformer à l'article 14 du RGPD, chaque partie s’engage à fournir à l’autre partie la mention d’information pour que cette dernière la communique aux personnes concerné</w:t>
      </w:r>
      <w:r w:rsidRPr="0092048F">
        <w:rPr>
          <w:rFonts w:eastAsia="Cambria" w:cs="Arial"/>
          <w:szCs w:val="20"/>
          <w:lang w:val="pt-PT"/>
        </w:rPr>
        <w:t>es.</w:t>
      </w:r>
    </w:p>
    <w:p w14:paraId="0893C38C" w14:textId="77777777" w:rsidR="003D387A" w:rsidRPr="000225D4" w:rsidRDefault="003D387A" w:rsidP="002815CC">
      <w:pPr>
        <w:pStyle w:val="Titre2"/>
      </w:pPr>
      <w:bookmarkStart w:id="247" w:name="_Toc116463882"/>
      <w:bookmarkStart w:id="248" w:name="_Toc193817303"/>
      <w:r w:rsidRPr="000225D4">
        <w:t>T</w:t>
      </w:r>
      <w:r w:rsidR="002815CC" w:rsidRPr="000225D4">
        <w:t>ribunaux compétents</w:t>
      </w:r>
      <w:bookmarkEnd w:id="247"/>
      <w:bookmarkEnd w:id="248"/>
    </w:p>
    <w:p w14:paraId="27C19286" w14:textId="26CE1AA5" w:rsidR="00450DBB" w:rsidRPr="000225D4" w:rsidRDefault="00450DBB" w:rsidP="00450DBB">
      <w:pPr>
        <w:autoSpaceDE w:val="0"/>
        <w:autoSpaceDN w:val="0"/>
        <w:adjustRightInd w:val="0"/>
        <w:rPr>
          <w:rFonts w:cs="Arial"/>
        </w:rPr>
      </w:pPr>
      <w:r w:rsidRPr="000225D4">
        <w:rPr>
          <w:rFonts w:cs="Arial"/>
        </w:rPr>
        <w:t xml:space="preserve">Le présent </w:t>
      </w:r>
      <w:r w:rsidR="00227CC0" w:rsidRPr="000225D4">
        <w:rPr>
          <w:rFonts w:cs="Arial"/>
        </w:rPr>
        <w:t>marché</w:t>
      </w:r>
      <w:r w:rsidRPr="000225D4">
        <w:rPr>
          <w:rFonts w:cs="Arial"/>
        </w:rPr>
        <w:t xml:space="preserve"> est soumis au droit français et les juridictions françaises sont seules compétentes pour connaître des litiges.</w:t>
      </w:r>
    </w:p>
    <w:p w14:paraId="481EEF27" w14:textId="4758ECDE" w:rsidR="00C8016A" w:rsidRDefault="00C8016A" w:rsidP="00C8016A">
      <w:pPr>
        <w:spacing w:before="0" w:after="0"/>
        <w:rPr>
          <w:rFonts w:cs="Arial"/>
        </w:rPr>
      </w:pPr>
      <w:bookmarkStart w:id="249" w:name="_Toc116463884"/>
      <w:bookmarkStart w:id="250" w:name="_Ref194292587"/>
      <w:bookmarkStart w:id="251" w:name="_Ref194292851"/>
      <w:bookmarkStart w:id="252" w:name="_Ref194292954"/>
      <w:bookmarkStart w:id="253" w:name="_Ref211055231"/>
      <w:r w:rsidRPr="000225D4">
        <w:rPr>
          <w:rFonts w:cs="Arial"/>
        </w:rPr>
        <w:t xml:space="preserve">Pour le présent </w:t>
      </w:r>
      <w:r w:rsidR="00B56590" w:rsidRPr="000225D4">
        <w:rPr>
          <w:rFonts w:cs="Arial"/>
        </w:rPr>
        <w:t>marché</w:t>
      </w:r>
      <w:r w:rsidRPr="000225D4">
        <w:rPr>
          <w:rFonts w:cs="Arial"/>
        </w:rPr>
        <w:t>, les parties conviennent que les différends relevant du tribunal administratif seront soumis au tribunal dont relève l’</w:t>
      </w:r>
      <w:r w:rsidR="00FA6E6B" w:rsidRPr="000225D4">
        <w:rPr>
          <w:rFonts w:cs="Arial"/>
        </w:rPr>
        <w:t>autorité publique contractante.</w:t>
      </w:r>
    </w:p>
    <w:p w14:paraId="1222B366" w14:textId="77777777" w:rsidR="00D76034" w:rsidRPr="000225D4" w:rsidRDefault="00D76034" w:rsidP="00C8016A">
      <w:pPr>
        <w:spacing w:before="0" w:after="0"/>
        <w:rPr>
          <w:rFonts w:cs="Arial"/>
        </w:rPr>
      </w:pPr>
    </w:p>
    <w:p w14:paraId="664BD4DA" w14:textId="77777777" w:rsidR="003D387A" w:rsidRPr="000225D4" w:rsidRDefault="00CD4474" w:rsidP="006403D4">
      <w:pPr>
        <w:pStyle w:val="Titre2"/>
        <w:tabs>
          <w:tab w:val="clear" w:pos="1191"/>
        </w:tabs>
      </w:pPr>
      <w:bookmarkStart w:id="254" w:name="_Ref66439888"/>
      <w:bookmarkStart w:id="255" w:name="_Toc193817304"/>
      <w:r w:rsidRPr="000225D4">
        <w:t>Entité liquidatrice</w:t>
      </w:r>
      <w:r w:rsidR="002815CC" w:rsidRPr="000225D4">
        <w:t>, ordonnateur et comptable assignataire</w:t>
      </w:r>
      <w:bookmarkEnd w:id="249"/>
      <w:bookmarkEnd w:id="250"/>
      <w:bookmarkEnd w:id="251"/>
      <w:bookmarkEnd w:id="252"/>
      <w:bookmarkEnd w:id="253"/>
      <w:bookmarkEnd w:id="254"/>
      <w:bookmarkEnd w:id="255"/>
    </w:p>
    <w:p w14:paraId="14888E78" w14:textId="26E6A738" w:rsidR="00E419FF" w:rsidRDefault="00E419FF" w:rsidP="0092048F">
      <w:pPr>
        <w:spacing w:line="276" w:lineRule="auto"/>
        <w:jc w:val="left"/>
        <w:rPr>
          <w:rFonts w:eastAsia="SimSun" w:cs="Arial"/>
          <w:szCs w:val="20"/>
          <w:lang w:eastAsia="zh-CN"/>
        </w:rPr>
      </w:pPr>
      <w:bookmarkStart w:id="256" w:name="_Ref211073495"/>
      <w:r>
        <w:rPr>
          <w:rFonts w:eastAsia="SimSun" w:cs="Arial"/>
          <w:szCs w:val="20"/>
          <w:lang w:eastAsia="zh-CN"/>
        </w:rPr>
        <w:t>L’entité liquidatrice chargée de vérifier la réalité des créances et d'arrêter le montant du paiement est :</w:t>
      </w:r>
    </w:p>
    <w:p w14:paraId="79A9CCB5" w14:textId="65E76AB5" w:rsidR="00F61D1D" w:rsidRDefault="00F61D1D" w:rsidP="0092048F">
      <w:pPr>
        <w:spacing w:line="276" w:lineRule="auto"/>
        <w:jc w:val="left"/>
        <w:rPr>
          <w:rFonts w:eastAsia="SimSun" w:cs="Arial"/>
          <w:szCs w:val="20"/>
          <w:lang w:eastAsia="zh-CN"/>
        </w:rPr>
      </w:pPr>
    </w:p>
    <w:p w14:paraId="79F599DC" w14:textId="529B01AC" w:rsidR="00F61D1D" w:rsidRDefault="00F61D1D" w:rsidP="0092048F">
      <w:pPr>
        <w:spacing w:line="276" w:lineRule="auto"/>
        <w:jc w:val="left"/>
        <w:rPr>
          <w:rFonts w:eastAsia="SimSun" w:cs="Arial"/>
          <w:szCs w:val="20"/>
          <w:lang w:eastAsia="zh-CN"/>
        </w:rPr>
      </w:pPr>
    </w:p>
    <w:p w14:paraId="1F9C0CC3" w14:textId="77777777" w:rsidR="00F61D1D" w:rsidRDefault="00F61D1D" w:rsidP="0092048F">
      <w:pPr>
        <w:spacing w:line="276" w:lineRule="auto"/>
        <w:jc w:val="left"/>
        <w:rPr>
          <w:rFonts w:eastAsia="SimSun" w:cs="Arial"/>
          <w:szCs w:val="20"/>
          <w:lang w:eastAsia="zh-CN"/>
        </w:rPr>
      </w:pPr>
    </w:p>
    <w:tbl>
      <w:tblPr>
        <w:tblW w:w="9346" w:type="dxa"/>
        <w:tblCellMar>
          <w:left w:w="0" w:type="dxa"/>
          <w:right w:w="0" w:type="dxa"/>
        </w:tblCellMar>
        <w:tblLook w:val="04A0" w:firstRow="1" w:lastRow="0" w:firstColumn="1" w:lastColumn="0" w:noHBand="0" w:noVBand="1"/>
      </w:tblPr>
      <w:tblGrid>
        <w:gridCol w:w="2622"/>
        <w:gridCol w:w="6724"/>
      </w:tblGrid>
      <w:tr w:rsidR="00E419FF" w14:paraId="6DA46B8F" w14:textId="77777777" w:rsidTr="00E419FF">
        <w:trPr>
          <w:cantSplit/>
        </w:trPr>
        <w:tc>
          <w:tcPr>
            <w:tcW w:w="2622" w:type="dxa"/>
            <w:tcBorders>
              <w:top w:val="single" w:sz="8" w:space="0" w:color="auto"/>
              <w:left w:val="single" w:sz="8" w:space="0" w:color="auto"/>
              <w:bottom w:val="single" w:sz="8" w:space="0" w:color="auto"/>
              <w:right w:val="single" w:sz="8" w:space="0" w:color="auto"/>
            </w:tcBorders>
            <w:shd w:val="clear" w:color="auto" w:fill="8DB3E2"/>
            <w:tcMar>
              <w:top w:w="0" w:type="dxa"/>
              <w:left w:w="70" w:type="dxa"/>
              <w:bottom w:w="0" w:type="dxa"/>
              <w:right w:w="70" w:type="dxa"/>
            </w:tcMar>
            <w:vAlign w:val="center"/>
            <w:hideMark/>
          </w:tcPr>
          <w:p w14:paraId="55CE5314" w14:textId="77777777" w:rsidR="00E419FF" w:rsidRDefault="00E419FF">
            <w:pPr>
              <w:rPr>
                <w:rFonts w:cs="Arial"/>
                <w:szCs w:val="20"/>
              </w:rPr>
            </w:pPr>
            <w:r>
              <w:rPr>
                <w:rFonts w:cs="Arial"/>
                <w:szCs w:val="20"/>
              </w:rPr>
              <w:lastRenderedPageBreak/>
              <w:t>Services Liquidations</w:t>
            </w:r>
          </w:p>
        </w:tc>
        <w:tc>
          <w:tcPr>
            <w:tcW w:w="6724" w:type="dxa"/>
            <w:tcBorders>
              <w:top w:val="single" w:sz="8" w:space="0" w:color="auto"/>
              <w:left w:val="nil"/>
              <w:bottom w:val="single" w:sz="8" w:space="0" w:color="auto"/>
              <w:right w:val="single" w:sz="8" w:space="0" w:color="auto"/>
            </w:tcBorders>
            <w:shd w:val="clear" w:color="auto" w:fill="8DB3E2"/>
            <w:tcMar>
              <w:top w:w="0" w:type="dxa"/>
              <w:left w:w="70" w:type="dxa"/>
              <w:bottom w:w="0" w:type="dxa"/>
              <w:right w:w="70" w:type="dxa"/>
            </w:tcMar>
            <w:vAlign w:val="center"/>
            <w:hideMark/>
          </w:tcPr>
          <w:p w14:paraId="67561D06" w14:textId="77777777" w:rsidR="00E419FF" w:rsidRDefault="00E419FF">
            <w:pPr>
              <w:rPr>
                <w:rFonts w:cs="Arial"/>
                <w:b/>
                <w:bCs/>
                <w:szCs w:val="20"/>
                <w:lang w:val="en-US"/>
              </w:rPr>
            </w:pPr>
            <w:r>
              <w:rPr>
                <w:rFonts w:cs="Arial"/>
                <w:b/>
                <w:bCs/>
                <w:szCs w:val="20"/>
                <w:lang w:val="en-US"/>
              </w:rPr>
              <w:t xml:space="preserve">DGA / DPAP / SEREBC / SDE </w:t>
            </w:r>
          </w:p>
        </w:tc>
      </w:tr>
      <w:tr w:rsidR="00E419FF" w14:paraId="2EFCDE0C" w14:textId="77777777" w:rsidTr="00E419FF">
        <w:trPr>
          <w:cantSplit/>
        </w:trPr>
        <w:tc>
          <w:tcPr>
            <w:tcW w:w="2622"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57BF3ADE" w14:textId="77777777" w:rsidR="00E419FF" w:rsidRDefault="00E419FF">
            <w:pPr>
              <w:rPr>
                <w:rFonts w:cs="Arial"/>
                <w:szCs w:val="20"/>
              </w:rPr>
            </w:pPr>
            <w:r>
              <w:rPr>
                <w:rFonts w:cs="Arial"/>
                <w:szCs w:val="20"/>
              </w:rPr>
              <w:t>Adresse postale</w:t>
            </w:r>
          </w:p>
        </w:tc>
        <w:tc>
          <w:tcPr>
            <w:tcW w:w="6724" w:type="dxa"/>
            <w:tcBorders>
              <w:top w:val="nil"/>
              <w:left w:val="nil"/>
              <w:bottom w:val="single" w:sz="8" w:space="0" w:color="auto"/>
              <w:right w:val="single" w:sz="8" w:space="0" w:color="auto"/>
            </w:tcBorders>
            <w:tcMar>
              <w:top w:w="0" w:type="dxa"/>
              <w:left w:w="70" w:type="dxa"/>
              <w:bottom w:w="0" w:type="dxa"/>
              <w:right w:w="70" w:type="dxa"/>
            </w:tcMar>
            <w:hideMark/>
          </w:tcPr>
          <w:p w14:paraId="5E424278" w14:textId="77777777" w:rsidR="00E419FF" w:rsidRDefault="00E419FF">
            <w:pPr>
              <w:rPr>
                <w:rFonts w:cs="Arial"/>
                <w:szCs w:val="20"/>
              </w:rPr>
            </w:pPr>
            <w:r>
              <w:rPr>
                <w:rFonts w:cs="Arial"/>
                <w:szCs w:val="20"/>
              </w:rPr>
              <w:t xml:space="preserve">16 bis avenue Prieur de la Côte d’Or - CS 40300 – 94 110 Arcueil Cedex </w:t>
            </w:r>
          </w:p>
        </w:tc>
      </w:tr>
      <w:tr w:rsidR="00E419FF" w14:paraId="72CA184E" w14:textId="77777777" w:rsidTr="00E419FF">
        <w:trPr>
          <w:cantSplit/>
        </w:trPr>
        <w:tc>
          <w:tcPr>
            <w:tcW w:w="2622"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5DF2DC7" w14:textId="77777777" w:rsidR="00E419FF" w:rsidRDefault="00E419FF">
            <w:pPr>
              <w:rPr>
                <w:rFonts w:cs="Arial"/>
                <w:szCs w:val="20"/>
              </w:rPr>
            </w:pPr>
            <w:r>
              <w:rPr>
                <w:rFonts w:cs="Arial"/>
                <w:szCs w:val="20"/>
              </w:rPr>
              <w:t>Représentant de l’exécution financière</w:t>
            </w:r>
          </w:p>
        </w:tc>
        <w:tc>
          <w:tcPr>
            <w:tcW w:w="672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4DEC06B4" w14:textId="77777777" w:rsidR="00E419FF" w:rsidRDefault="00E419FF">
            <w:pPr>
              <w:rPr>
                <w:rFonts w:cs="Arial"/>
                <w:szCs w:val="20"/>
              </w:rPr>
            </w:pPr>
            <w:r>
              <w:rPr>
                <w:rFonts w:cs="Arial"/>
                <w:szCs w:val="20"/>
              </w:rPr>
              <w:t>Chef du département liquidation</w:t>
            </w:r>
          </w:p>
        </w:tc>
      </w:tr>
      <w:tr w:rsidR="00E419FF" w14:paraId="248C97F3" w14:textId="77777777" w:rsidTr="00E419FF">
        <w:trPr>
          <w:cantSplit/>
        </w:trPr>
        <w:tc>
          <w:tcPr>
            <w:tcW w:w="2622"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4E135E46" w14:textId="77777777" w:rsidR="00E419FF" w:rsidRDefault="00E419FF">
            <w:pPr>
              <w:rPr>
                <w:rFonts w:cs="Arial"/>
                <w:szCs w:val="20"/>
              </w:rPr>
            </w:pPr>
            <w:r>
              <w:rPr>
                <w:rFonts w:cs="Arial"/>
                <w:szCs w:val="20"/>
              </w:rPr>
              <w:t>Adresse électronique :</w:t>
            </w:r>
          </w:p>
        </w:tc>
        <w:tc>
          <w:tcPr>
            <w:tcW w:w="672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81479AC" w14:textId="77777777" w:rsidR="00E419FF" w:rsidRDefault="00E419FF">
            <w:pPr>
              <w:rPr>
                <w:rFonts w:cs="Arial"/>
                <w:color w:val="0000FF"/>
                <w:szCs w:val="20"/>
                <w:u w:val="single"/>
              </w:rPr>
            </w:pPr>
            <w:r>
              <w:rPr>
                <w:rFonts w:cs="Arial"/>
                <w:color w:val="0000FF"/>
                <w:szCs w:val="20"/>
                <w:u w:val="single"/>
              </w:rPr>
              <w:t>dga-dp-serebc-biscarrosse.choruspro.fct@intradef.gouv.fr</w:t>
            </w:r>
          </w:p>
        </w:tc>
      </w:tr>
    </w:tbl>
    <w:p w14:paraId="4C6CF551" w14:textId="08D2E961" w:rsidR="00E419FF" w:rsidRDefault="00E419FF" w:rsidP="00E419FF">
      <w:pPr>
        <w:rPr>
          <w:rFonts w:cs="Arial"/>
          <w:szCs w:val="20"/>
        </w:rPr>
      </w:pPr>
      <w:r>
        <w:rPr>
          <w:rFonts w:cs="Arial"/>
          <w:szCs w:val="20"/>
        </w:rPr>
        <w:t xml:space="preserve">Le chef de cette entité est également chargé de fournir au titulaire, ainsi qu’au bénéficiaire de cession ou de nantissement de créance résultant du présent </w:t>
      </w:r>
      <w:r w:rsidR="00C25BC7">
        <w:rPr>
          <w:rFonts w:cs="Arial"/>
          <w:shd w:val="clear" w:color="auto" w:fill="FFFFFF" w:themeFill="background1"/>
        </w:rPr>
        <w:t>marché</w:t>
      </w:r>
      <w:r w:rsidR="00C25BC7" w:rsidDel="00C25BC7">
        <w:rPr>
          <w:rFonts w:cs="Arial"/>
          <w:szCs w:val="20"/>
        </w:rPr>
        <w:t xml:space="preserve"> </w:t>
      </w:r>
      <w:r>
        <w:rPr>
          <w:rFonts w:cs="Arial"/>
          <w:szCs w:val="20"/>
        </w:rPr>
        <w:t>ou d’une transmission au titre de l’article 114 du décret, les documents prévus par l’article R2391-28 du CCP (à savoir : état sommaire des prestations effectuées, décompte des droits constatés et des paiements effectués).</w:t>
      </w:r>
    </w:p>
    <w:p w14:paraId="7E1A5ECE" w14:textId="74EC4501" w:rsidR="00F649F9" w:rsidRDefault="00F649F9" w:rsidP="00E80676">
      <w:pPr>
        <w:pStyle w:val="Titre3"/>
      </w:pPr>
      <w:bookmarkStart w:id="257" w:name="_Toc190181679"/>
      <w:bookmarkStart w:id="258" w:name="_Toc193817305"/>
      <w:r>
        <w:t>Ordonnateur secondaire.</w:t>
      </w:r>
      <w:bookmarkEnd w:id="257"/>
      <w:bookmarkEnd w:id="258"/>
    </w:p>
    <w:p w14:paraId="181B4F00" w14:textId="77777777" w:rsidR="00F649F9" w:rsidRDefault="00F649F9" w:rsidP="00F649F9">
      <w:pPr>
        <w:spacing w:line="160" w:lineRule="atLeast"/>
        <w:ind w:right="141"/>
        <w:rPr>
          <w:rFonts w:eastAsia="Calibri" w:cs="Arial"/>
          <w:szCs w:val="20"/>
          <w:lang w:eastAsia="en-US"/>
        </w:rPr>
      </w:pPr>
      <w:r>
        <w:rPr>
          <w:rFonts w:eastAsia="Calibri" w:cs="Arial"/>
          <w:szCs w:val="20"/>
          <w:lang w:eastAsia="en-US"/>
        </w:rPr>
        <w:t>L’ordonnateur secondaire chargé de l’exécution financière est :</w:t>
      </w:r>
    </w:p>
    <w:p w14:paraId="6AB28412" w14:textId="77777777" w:rsidR="00F649F9" w:rsidRDefault="00F649F9" w:rsidP="00F649F9">
      <w:pPr>
        <w:jc w:val="center"/>
        <w:rPr>
          <w:rFonts w:eastAsia="SimSun" w:cs="Arial"/>
          <w:b/>
          <w:bCs/>
          <w:szCs w:val="20"/>
          <w:lang w:eastAsia="zh-CN"/>
        </w:rPr>
      </w:pPr>
      <w:r>
        <w:rPr>
          <w:rFonts w:eastAsia="SimSun" w:cs="Arial"/>
          <w:b/>
          <w:bCs/>
          <w:szCs w:val="20"/>
          <w:lang w:eastAsia="zh-CN"/>
        </w:rPr>
        <w:t xml:space="preserve">Le directeur du Service de l’exécution financière, </w:t>
      </w:r>
    </w:p>
    <w:p w14:paraId="5D8194E8" w14:textId="3749313E" w:rsidR="00F649F9" w:rsidRDefault="00F649F9" w:rsidP="00F649F9">
      <w:pPr>
        <w:tabs>
          <w:tab w:val="left" w:pos="12474"/>
        </w:tabs>
        <w:spacing w:after="60"/>
        <w:jc w:val="center"/>
        <w:rPr>
          <w:rFonts w:eastAsia="SimSun" w:cs="Arial"/>
          <w:szCs w:val="20"/>
          <w:lang w:eastAsia="zh-CN"/>
        </w:rPr>
      </w:pPr>
      <w:proofErr w:type="gramStart"/>
      <w:r>
        <w:rPr>
          <w:rFonts w:eastAsia="SimSun" w:cs="Arial"/>
          <w:b/>
          <w:bCs/>
          <w:szCs w:val="20"/>
          <w:lang w:eastAsia="zh-CN"/>
        </w:rPr>
        <w:t>de</w:t>
      </w:r>
      <w:proofErr w:type="gramEnd"/>
      <w:r>
        <w:rPr>
          <w:rFonts w:eastAsia="SimSun" w:cs="Arial"/>
          <w:b/>
          <w:bCs/>
          <w:szCs w:val="20"/>
          <w:lang w:eastAsia="zh-CN"/>
        </w:rPr>
        <w:t xml:space="preserve"> la logistique des biens et des comptabilités </w:t>
      </w:r>
      <w:r>
        <w:rPr>
          <w:rFonts w:eastAsia="SimSun" w:cs="Arial"/>
          <w:szCs w:val="20"/>
          <w:lang w:eastAsia="zh-CN"/>
        </w:rPr>
        <w:t>(SEREBC)</w:t>
      </w:r>
    </w:p>
    <w:p w14:paraId="0DF2E813" w14:textId="77777777" w:rsidR="0092048F" w:rsidRDefault="0092048F" w:rsidP="00F649F9">
      <w:pPr>
        <w:tabs>
          <w:tab w:val="left" w:pos="12474"/>
        </w:tabs>
        <w:spacing w:after="60"/>
        <w:jc w:val="center"/>
        <w:rPr>
          <w:rFonts w:eastAsia="SimSun" w:cs="Arial"/>
          <w:szCs w:val="20"/>
          <w:lang w:eastAsia="zh-CN"/>
        </w:rPr>
      </w:pPr>
    </w:p>
    <w:p w14:paraId="12437D52" w14:textId="4AADA3A5" w:rsidR="00F649F9" w:rsidRPr="00F649F9" w:rsidRDefault="00F649F9" w:rsidP="00E80676">
      <w:pPr>
        <w:pStyle w:val="Titre3"/>
      </w:pPr>
      <w:bookmarkStart w:id="259" w:name="_Toc190181680"/>
      <w:bookmarkStart w:id="260" w:name="_Toc193817306"/>
      <w:r w:rsidRPr="00F649F9">
        <w:t>Comptable assignataire</w:t>
      </w:r>
      <w:bookmarkEnd w:id="259"/>
      <w:bookmarkEnd w:id="260"/>
    </w:p>
    <w:p w14:paraId="154718A8" w14:textId="77777777" w:rsidR="00F649F9" w:rsidRDefault="00F649F9" w:rsidP="00F649F9">
      <w:pPr>
        <w:tabs>
          <w:tab w:val="left" w:pos="6321"/>
        </w:tabs>
        <w:spacing w:line="276" w:lineRule="auto"/>
        <w:jc w:val="left"/>
        <w:rPr>
          <w:rFonts w:eastAsia="Calibri" w:cs="Arial"/>
          <w:szCs w:val="20"/>
          <w:lang w:eastAsia="en-US"/>
        </w:rPr>
      </w:pPr>
      <w:r>
        <w:rPr>
          <w:rFonts w:eastAsia="Calibri" w:cs="Arial"/>
          <w:szCs w:val="20"/>
          <w:lang w:eastAsia="en-US"/>
        </w:rPr>
        <w:t>Le comptable assignataire chargé des paiements est :</w:t>
      </w:r>
    </w:p>
    <w:p w14:paraId="63899343" w14:textId="77777777" w:rsidR="00F649F9" w:rsidRDefault="00F649F9" w:rsidP="00F649F9">
      <w:pPr>
        <w:tabs>
          <w:tab w:val="left" w:pos="12474"/>
        </w:tabs>
        <w:spacing w:after="60"/>
        <w:jc w:val="center"/>
        <w:rPr>
          <w:rFonts w:eastAsia="SimSun" w:cs="Arial"/>
          <w:b/>
          <w:szCs w:val="20"/>
          <w:lang w:eastAsia="zh-CN"/>
        </w:rPr>
      </w:pPr>
      <w:r>
        <w:rPr>
          <w:rFonts w:eastAsia="Calibri" w:cs="Arial"/>
          <w:szCs w:val="20"/>
          <w:lang w:eastAsia="en-US"/>
        </w:rPr>
        <w:br/>
      </w:r>
      <w:r>
        <w:rPr>
          <w:rFonts w:eastAsia="SimSun" w:cs="Arial"/>
          <w:b/>
          <w:szCs w:val="20"/>
          <w:lang w:eastAsia="zh-CN"/>
        </w:rPr>
        <w:t>L'agent comptable des services industriels de l'armement</w:t>
      </w:r>
    </w:p>
    <w:p w14:paraId="2FE34DF4" w14:textId="77777777" w:rsidR="00F649F9" w:rsidRDefault="00F649F9" w:rsidP="00F649F9">
      <w:pPr>
        <w:tabs>
          <w:tab w:val="left" w:pos="12474"/>
        </w:tabs>
        <w:spacing w:after="60"/>
        <w:jc w:val="center"/>
        <w:rPr>
          <w:rFonts w:eastAsia="SimSun" w:cs="Arial"/>
          <w:b/>
          <w:szCs w:val="20"/>
          <w:lang w:eastAsia="zh-CN"/>
        </w:rPr>
      </w:pPr>
      <w:r>
        <w:rPr>
          <w:rFonts w:eastAsia="SimSun" w:cs="Arial"/>
          <w:b/>
          <w:szCs w:val="20"/>
          <w:lang w:eastAsia="zh-CN"/>
        </w:rPr>
        <w:t>11, rue du Rempart</w:t>
      </w:r>
    </w:p>
    <w:p w14:paraId="3E325099" w14:textId="77777777" w:rsidR="00F649F9" w:rsidRDefault="00F649F9" w:rsidP="00F649F9">
      <w:pPr>
        <w:tabs>
          <w:tab w:val="left" w:pos="12474"/>
        </w:tabs>
        <w:spacing w:after="60"/>
        <w:jc w:val="center"/>
        <w:rPr>
          <w:rFonts w:eastAsia="SimSun" w:cs="Arial"/>
          <w:b/>
          <w:szCs w:val="20"/>
          <w:lang w:eastAsia="zh-CN"/>
        </w:rPr>
      </w:pPr>
      <w:r>
        <w:rPr>
          <w:rFonts w:eastAsia="SimSun" w:cs="Arial"/>
          <w:b/>
          <w:szCs w:val="20"/>
          <w:lang w:eastAsia="zh-CN"/>
        </w:rPr>
        <w:t>Le Vendôme III</w:t>
      </w:r>
    </w:p>
    <w:p w14:paraId="2B4AD7F2" w14:textId="77777777" w:rsidR="00F649F9" w:rsidRDefault="00F649F9" w:rsidP="00F649F9">
      <w:pPr>
        <w:tabs>
          <w:tab w:val="left" w:pos="12474"/>
        </w:tabs>
        <w:jc w:val="center"/>
        <w:rPr>
          <w:rFonts w:eastAsia="SimSun" w:cs="Arial"/>
          <w:b/>
          <w:szCs w:val="20"/>
          <w:lang w:eastAsia="zh-CN"/>
        </w:rPr>
      </w:pPr>
      <w:r>
        <w:rPr>
          <w:rFonts w:eastAsia="SimSun" w:cs="Arial"/>
          <w:b/>
          <w:szCs w:val="20"/>
          <w:lang w:eastAsia="zh-CN"/>
        </w:rPr>
        <w:t>93196-NOISY-LE-GRAND Cedex</w:t>
      </w:r>
    </w:p>
    <w:p w14:paraId="5901FF0B" w14:textId="77777777" w:rsidR="00450DBB" w:rsidRPr="000225D4" w:rsidRDefault="00450DBB" w:rsidP="00450DBB">
      <w:pPr>
        <w:rPr>
          <w:rFonts w:cs="Arial"/>
          <w:highlight w:val="green"/>
        </w:rPr>
      </w:pPr>
    </w:p>
    <w:p w14:paraId="1C4745E1" w14:textId="77777777" w:rsidR="00450DBB" w:rsidRPr="000225D4" w:rsidRDefault="00450DBB" w:rsidP="00E80676">
      <w:pPr>
        <w:pStyle w:val="Titre3"/>
      </w:pPr>
      <w:bookmarkStart w:id="261" w:name="_Ref51856531"/>
      <w:bookmarkStart w:id="262" w:name="_Ref51856540"/>
      <w:bookmarkStart w:id="263" w:name="_Ref51856557"/>
      <w:bookmarkStart w:id="264" w:name="_Ref51856566"/>
      <w:bookmarkStart w:id="265" w:name="_Ref51856572"/>
      <w:bookmarkStart w:id="266" w:name="_Toc193817307"/>
      <w:r w:rsidRPr="000225D4">
        <w:t>Conditions de transmission des factures</w:t>
      </w:r>
      <w:bookmarkEnd w:id="261"/>
      <w:bookmarkEnd w:id="262"/>
      <w:bookmarkEnd w:id="263"/>
      <w:bookmarkEnd w:id="264"/>
      <w:bookmarkEnd w:id="265"/>
      <w:bookmarkEnd w:id="266"/>
      <w:r w:rsidRPr="000225D4">
        <w:t xml:space="preserve"> </w:t>
      </w:r>
    </w:p>
    <w:p w14:paraId="75508B92" w14:textId="77777777" w:rsidR="00450DBB" w:rsidRPr="000225D4" w:rsidRDefault="00450DBB" w:rsidP="00450DBB">
      <w:pPr>
        <w:spacing w:before="60" w:line="160" w:lineRule="atLeast"/>
        <w:ind w:right="141"/>
        <w:rPr>
          <w:rFonts w:cs="Arial"/>
        </w:rPr>
      </w:pPr>
      <w:r w:rsidRPr="000225D4">
        <w:rPr>
          <w:rFonts w:cs="Arial"/>
        </w:rPr>
        <w:t xml:space="preserve">Le titulaire ou le sous-traitant à paiement direct, doit envoyer exclusivement ses factures selon le mode de transmission par voie dématérialisée. </w:t>
      </w:r>
    </w:p>
    <w:p w14:paraId="2E076124" w14:textId="77777777" w:rsidR="00450DBB" w:rsidRPr="000225D4" w:rsidRDefault="00450DBB" w:rsidP="00450DBB">
      <w:pPr>
        <w:spacing w:line="160" w:lineRule="atLeast"/>
        <w:ind w:right="141"/>
        <w:rPr>
          <w:rFonts w:cs="Arial"/>
        </w:rPr>
      </w:pPr>
      <w:r w:rsidRPr="000225D4">
        <w:rPr>
          <w:rFonts w:cs="Arial"/>
        </w:rPr>
        <w:t xml:space="preserve">Les factures sous forme dématérialisée doivent être émises conformément au décret n°2016-1478 du 02/11/2016 relatif au développement de la facturation électronique. </w:t>
      </w:r>
    </w:p>
    <w:p w14:paraId="6C267AB7" w14:textId="77777777" w:rsidR="00450DBB" w:rsidRPr="000225D4" w:rsidRDefault="00450DBB" w:rsidP="00450DBB">
      <w:pPr>
        <w:spacing w:before="60" w:line="160" w:lineRule="atLeast"/>
        <w:ind w:right="141"/>
        <w:rPr>
          <w:rFonts w:cs="Arial"/>
          <w:b/>
        </w:rPr>
      </w:pPr>
    </w:p>
    <w:p w14:paraId="1B3EBA1D" w14:textId="77777777" w:rsidR="00450DBB" w:rsidRPr="000225D4" w:rsidRDefault="00450DBB" w:rsidP="00450DBB">
      <w:pPr>
        <w:rPr>
          <w:rFonts w:cs="Arial"/>
        </w:rPr>
      </w:pPr>
      <w:r w:rsidRPr="000225D4">
        <w:rPr>
          <w:rFonts w:cs="Arial"/>
        </w:rPr>
        <w:t>Le titulaire dispose de trois procédures :</w:t>
      </w:r>
    </w:p>
    <w:p w14:paraId="5076B949" w14:textId="77777777" w:rsidR="00450DBB" w:rsidRPr="000225D4" w:rsidRDefault="00450DBB" w:rsidP="00592E77">
      <w:pPr>
        <w:numPr>
          <w:ilvl w:val="0"/>
          <w:numId w:val="11"/>
        </w:numPr>
        <w:tabs>
          <w:tab w:val="num" w:pos="644"/>
        </w:tabs>
        <w:autoSpaceDE w:val="0"/>
        <w:autoSpaceDN w:val="0"/>
        <w:spacing w:after="0" w:line="260" w:lineRule="atLeast"/>
        <w:ind w:left="709" w:firstLine="0"/>
        <w:rPr>
          <w:rFonts w:cs="Arial"/>
        </w:rPr>
      </w:pPr>
      <w:r w:rsidRPr="000225D4">
        <w:rPr>
          <w:rFonts w:cs="Arial"/>
        </w:rPr>
        <w:t xml:space="preserve">Un mode « flux » </w:t>
      </w:r>
      <w:r w:rsidRPr="000225D4">
        <w:rPr>
          <w:rFonts w:cs="Arial"/>
          <w:color w:val="2C2A2A"/>
        </w:rPr>
        <w:t>correspondant à une transmission automatisée de manière univoque entre le système d’information du fournisseur ou de son prestataire et l’application informatique « CHORUS ». Ce mode s’effectue conformément à l’arrêté du 30/12/2011 modifié déterminant les procédures de transmission des factures fournisseurs de l’Etat sous forme dématérialisées ;</w:t>
      </w:r>
    </w:p>
    <w:p w14:paraId="75AEFBAF" w14:textId="17312240" w:rsidR="00450DBB" w:rsidRPr="000225D4" w:rsidRDefault="00450DBB" w:rsidP="00592E77">
      <w:pPr>
        <w:numPr>
          <w:ilvl w:val="0"/>
          <w:numId w:val="11"/>
        </w:numPr>
        <w:tabs>
          <w:tab w:val="num" w:pos="644"/>
        </w:tabs>
        <w:autoSpaceDE w:val="0"/>
        <w:autoSpaceDN w:val="0"/>
        <w:spacing w:after="0" w:line="260" w:lineRule="atLeast"/>
        <w:ind w:left="709" w:firstLine="0"/>
        <w:rPr>
          <w:rFonts w:cs="Arial"/>
        </w:rPr>
      </w:pPr>
      <w:r w:rsidRPr="000225D4">
        <w:rPr>
          <w:rFonts w:cs="Arial"/>
        </w:rPr>
        <w:t xml:space="preserve">Un mode « portail » </w:t>
      </w:r>
      <w:r w:rsidRPr="000225D4">
        <w:rPr>
          <w:rFonts w:cs="Arial"/>
          <w:color w:val="2C2A2A"/>
        </w:rPr>
        <w:t xml:space="preserve">nécessitant </w:t>
      </w:r>
      <w:r w:rsidR="00FA6E6B" w:rsidRPr="000225D4">
        <w:rPr>
          <w:rFonts w:cs="Arial"/>
          <w:color w:val="2C2A2A"/>
        </w:rPr>
        <w:t xml:space="preserve">de l’opérateur économique soit </w:t>
      </w:r>
      <w:r w:rsidRPr="000225D4">
        <w:rPr>
          <w:rFonts w:cs="Arial"/>
          <w:color w:val="2C2A2A"/>
        </w:rPr>
        <w:t xml:space="preserve">la saisie manuelle et non automatisée des éléments de facturation sur le portail </w:t>
      </w:r>
      <w:r w:rsidR="00FA6E6B" w:rsidRPr="000225D4">
        <w:rPr>
          <w:rFonts w:cs="Arial"/>
          <w:color w:val="2C2A2A"/>
        </w:rPr>
        <w:t xml:space="preserve">internet mis à disposition des </w:t>
      </w:r>
      <w:r w:rsidRPr="000225D4">
        <w:rPr>
          <w:rFonts w:cs="Arial"/>
          <w:color w:val="2C2A2A"/>
        </w:rPr>
        <w:t xml:space="preserve">opérateurs économiques à l’adresse suivante : </w:t>
      </w:r>
      <w:hyperlink r:id="rId10" w:history="1">
        <w:r w:rsidRPr="000225D4">
          <w:rPr>
            <w:rStyle w:val="Lienhypertexte"/>
            <w:rFonts w:cs="Arial"/>
          </w:rPr>
          <w:t>https://chorus-pro.gouv.fr</w:t>
        </w:r>
      </w:hyperlink>
      <w:r w:rsidRPr="000225D4">
        <w:rPr>
          <w:rFonts w:cs="Arial"/>
          <w:color w:val="2C2A2A"/>
        </w:rPr>
        <w:t>, soit directement l’e</w:t>
      </w:r>
      <w:r w:rsidR="00FA6E6B" w:rsidRPr="000225D4">
        <w:rPr>
          <w:rFonts w:cs="Arial"/>
          <w:color w:val="2C2A2A"/>
        </w:rPr>
        <w:t xml:space="preserve">nvoi de sa facture sur ce même </w:t>
      </w:r>
      <w:r w:rsidRPr="000225D4">
        <w:rPr>
          <w:rFonts w:cs="Arial"/>
          <w:color w:val="2C2A2A"/>
        </w:rPr>
        <w:t>portail internet ;</w:t>
      </w:r>
    </w:p>
    <w:p w14:paraId="54FA646E" w14:textId="77777777" w:rsidR="00450DBB" w:rsidRPr="000225D4" w:rsidRDefault="00450DBB" w:rsidP="00592E77">
      <w:pPr>
        <w:numPr>
          <w:ilvl w:val="0"/>
          <w:numId w:val="11"/>
        </w:numPr>
        <w:tabs>
          <w:tab w:val="num" w:pos="644"/>
        </w:tabs>
        <w:autoSpaceDE w:val="0"/>
        <w:autoSpaceDN w:val="0"/>
        <w:spacing w:after="0" w:line="260" w:lineRule="atLeast"/>
        <w:ind w:left="709" w:firstLine="0"/>
        <w:rPr>
          <w:rFonts w:cs="Arial"/>
        </w:rPr>
      </w:pPr>
      <w:r w:rsidRPr="000225D4">
        <w:rPr>
          <w:rFonts w:cs="Arial"/>
          <w:bCs/>
        </w:rPr>
        <w:t xml:space="preserve">Un </w:t>
      </w:r>
      <w:r w:rsidRPr="000225D4">
        <w:rPr>
          <w:rFonts w:cs="Arial"/>
        </w:rPr>
        <w:t>mode « service » nécessitant de la part de l’émetteur l’implémentation dans son système d’information de l’appel aux services mis à disposition par Chorus Pro.</w:t>
      </w:r>
    </w:p>
    <w:p w14:paraId="034FD9BF" w14:textId="77777777" w:rsidR="00F61D1D" w:rsidRDefault="00F61D1D" w:rsidP="00450DBB">
      <w:pPr>
        <w:autoSpaceDE w:val="0"/>
        <w:autoSpaceDN w:val="0"/>
        <w:spacing w:line="260" w:lineRule="atLeast"/>
        <w:rPr>
          <w:rFonts w:cs="Arial"/>
          <w:color w:val="2C2A2A"/>
        </w:rPr>
      </w:pPr>
    </w:p>
    <w:p w14:paraId="24EBB38B" w14:textId="1533E7C9" w:rsidR="00450DBB" w:rsidRPr="000225D4" w:rsidRDefault="00450DBB" w:rsidP="00450DBB">
      <w:pPr>
        <w:autoSpaceDE w:val="0"/>
        <w:autoSpaceDN w:val="0"/>
        <w:spacing w:line="260" w:lineRule="atLeast"/>
        <w:rPr>
          <w:rFonts w:cs="Arial"/>
          <w:color w:val="2C2A2A"/>
        </w:rPr>
      </w:pPr>
      <w:r w:rsidRPr="000225D4">
        <w:rPr>
          <w:rFonts w:cs="Arial"/>
          <w:color w:val="2C2A2A"/>
        </w:rPr>
        <w:lastRenderedPageBreak/>
        <w:t xml:space="preserve">Les modalités détaillées de mise en œuvre technique de la transmission des factures selon les modes « flux », « portail » </w:t>
      </w:r>
      <w:r w:rsidRPr="000225D4">
        <w:rPr>
          <w:rFonts w:cs="Arial"/>
        </w:rPr>
        <w:t>et « service » sont</w:t>
      </w:r>
      <w:r w:rsidRPr="000225D4">
        <w:rPr>
          <w:rFonts w:cs="Arial"/>
          <w:color w:val="2C2A2A"/>
        </w:rPr>
        <w:t xml:space="preserve"> disponibles à l’adresse internet suivante : </w:t>
      </w:r>
    </w:p>
    <w:p w14:paraId="01539E56" w14:textId="52FB9D02" w:rsidR="00450DBB" w:rsidRPr="000225D4" w:rsidRDefault="00F61D1D" w:rsidP="00FA6E6B">
      <w:pPr>
        <w:autoSpaceDE w:val="0"/>
        <w:autoSpaceDN w:val="0"/>
        <w:spacing w:line="260" w:lineRule="atLeast"/>
        <w:jc w:val="center"/>
        <w:rPr>
          <w:rFonts w:cs="Arial"/>
          <w:color w:val="2C2A2A"/>
        </w:rPr>
      </w:pPr>
      <w:hyperlink r:id="rId11" w:history="1">
        <w:r w:rsidR="00450DBB" w:rsidRPr="000225D4">
          <w:rPr>
            <w:rStyle w:val="Lienhypertexte"/>
            <w:rFonts w:cs="Arial"/>
          </w:rPr>
          <w:t>https://chorus-pro.gouv.fr</w:t>
        </w:r>
      </w:hyperlink>
    </w:p>
    <w:p w14:paraId="7FEDFD9D" w14:textId="77777777" w:rsidR="00450DBB" w:rsidRPr="000225D4" w:rsidRDefault="00450DBB" w:rsidP="00450DBB">
      <w:pPr>
        <w:autoSpaceDE w:val="0"/>
        <w:autoSpaceDN w:val="0"/>
        <w:spacing w:line="260" w:lineRule="atLeast"/>
        <w:rPr>
          <w:rFonts w:cs="Arial"/>
          <w:color w:val="2C2A2A"/>
        </w:rPr>
      </w:pPr>
    </w:p>
    <w:p w14:paraId="68276EF6" w14:textId="77777777" w:rsidR="00450DBB" w:rsidRPr="000225D4" w:rsidRDefault="00450DBB" w:rsidP="00450DBB">
      <w:pPr>
        <w:autoSpaceDE w:val="0"/>
        <w:autoSpaceDN w:val="0"/>
        <w:spacing w:line="260" w:lineRule="atLeast"/>
        <w:rPr>
          <w:rFonts w:cs="Arial"/>
          <w:color w:val="2C2A2A"/>
        </w:rPr>
      </w:pPr>
      <w:r w:rsidRPr="000225D4">
        <w:rPr>
          <w:rFonts w:cs="Arial"/>
          <w:color w:val="2C2A2A"/>
        </w:rPr>
        <w:t>Chaque opérateur économique peut consulter à cette même adresse l’état d’avancement de ses factures transmises sous forme dématérialisée (natif et duplicatif).</w:t>
      </w:r>
    </w:p>
    <w:p w14:paraId="4BD8D392" w14:textId="77777777" w:rsidR="00450DBB" w:rsidRPr="000225D4" w:rsidRDefault="00450DBB" w:rsidP="00E80676">
      <w:pPr>
        <w:pStyle w:val="Titre3"/>
      </w:pPr>
      <w:bookmarkStart w:id="267" w:name="_Toc412797787"/>
      <w:bookmarkStart w:id="268" w:name="_Toc437618220"/>
      <w:bookmarkStart w:id="269" w:name="_Toc443647706"/>
      <w:bookmarkStart w:id="270" w:name="_Toc444868317"/>
      <w:bookmarkStart w:id="271" w:name="_Toc193817308"/>
      <w:r w:rsidRPr="000225D4">
        <w:t>Ensemble des éléments de rédaction des factures, nécessaires à la liquidation</w:t>
      </w:r>
      <w:bookmarkEnd w:id="267"/>
      <w:bookmarkEnd w:id="268"/>
      <w:bookmarkEnd w:id="269"/>
      <w:bookmarkEnd w:id="270"/>
      <w:bookmarkEnd w:id="271"/>
    </w:p>
    <w:p w14:paraId="583959B6" w14:textId="77777777" w:rsidR="00450DBB" w:rsidRPr="000225D4" w:rsidRDefault="00450DBB" w:rsidP="00450DBB">
      <w:pPr>
        <w:rPr>
          <w:rFonts w:cs="Arial"/>
        </w:rPr>
      </w:pPr>
      <w:r w:rsidRPr="000225D4">
        <w:rPr>
          <w:rFonts w:cs="Arial"/>
        </w:rPr>
        <w:t>Les mentions nécessaires au traitement des factures sont conformément à la réglementation</w:t>
      </w:r>
      <w:r w:rsidR="00643E68" w:rsidRPr="000225D4">
        <w:rPr>
          <w:rFonts w:cs="Arial"/>
        </w:rPr>
        <w:t> :</w:t>
      </w:r>
    </w:p>
    <w:p w14:paraId="2B337482" w14:textId="71BF44BD" w:rsidR="00450DBB" w:rsidRPr="000225D4" w:rsidRDefault="00450DBB" w:rsidP="00592E77">
      <w:pPr>
        <w:pStyle w:val="Paragraphedeliste"/>
        <w:numPr>
          <w:ilvl w:val="0"/>
          <w:numId w:val="7"/>
        </w:numPr>
        <w:spacing w:before="0" w:after="200" w:line="276" w:lineRule="auto"/>
        <w:rPr>
          <w:rFonts w:cs="Arial"/>
        </w:rPr>
      </w:pPr>
      <w:r w:rsidRPr="000225D4">
        <w:rPr>
          <w:rFonts w:cs="Arial"/>
        </w:rPr>
        <w:t xml:space="preserve">Indication du nom de l’opérateur économique (identique à celui figurant à </w:t>
      </w:r>
      <w:r w:rsidR="00B56590" w:rsidRPr="000225D4">
        <w:rPr>
          <w:rFonts w:cs="Arial"/>
        </w:rPr>
        <w:t>le marché</w:t>
      </w:r>
      <w:r w:rsidRPr="000225D4">
        <w:rPr>
          <w:rFonts w:cs="Arial"/>
        </w:rPr>
        <w:t xml:space="preserve"> notifié), du numéro SIREN, de l’adresse et des autres inf</w:t>
      </w:r>
      <w:r w:rsidR="00751DEE" w:rsidRPr="000225D4">
        <w:rPr>
          <w:rFonts w:cs="Arial"/>
        </w:rPr>
        <w:t>ormations légales le concernant ;</w:t>
      </w:r>
    </w:p>
    <w:p w14:paraId="70096D73" w14:textId="6A006036" w:rsidR="00450DBB" w:rsidRPr="000225D4" w:rsidRDefault="00450DBB" w:rsidP="00592E77">
      <w:pPr>
        <w:pStyle w:val="Paragraphedeliste"/>
        <w:numPr>
          <w:ilvl w:val="0"/>
          <w:numId w:val="7"/>
        </w:numPr>
        <w:spacing w:before="0" w:after="200" w:line="276" w:lineRule="auto"/>
        <w:rPr>
          <w:rFonts w:cs="Arial"/>
        </w:rPr>
      </w:pPr>
      <w:r w:rsidRPr="000225D4">
        <w:rPr>
          <w:rFonts w:cs="Arial"/>
        </w:rPr>
        <w:t>Ind</w:t>
      </w:r>
      <w:r w:rsidR="00751DEE" w:rsidRPr="000225D4">
        <w:rPr>
          <w:rFonts w:cs="Arial"/>
        </w:rPr>
        <w:t>ication du numéro de la facture ;</w:t>
      </w:r>
    </w:p>
    <w:p w14:paraId="34B8C6E5" w14:textId="3A39E6A1" w:rsidR="00450DBB" w:rsidRPr="000225D4" w:rsidRDefault="00450DBB" w:rsidP="00592E77">
      <w:pPr>
        <w:pStyle w:val="Paragraphedeliste"/>
        <w:numPr>
          <w:ilvl w:val="0"/>
          <w:numId w:val="7"/>
        </w:numPr>
        <w:spacing w:before="0" w:after="200" w:line="276" w:lineRule="auto"/>
        <w:rPr>
          <w:rFonts w:cs="Arial"/>
        </w:rPr>
      </w:pPr>
      <w:r w:rsidRPr="000225D4">
        <w:rPr>
          <w:rFonts w:cs="Arial"/>
        </w:rPr>
        <w:t>Indication de la date</w:t>
      </w:r>
      <w:r w:rsidR="00751DEE" w:rsidRPr="000225D4">
        <w:rPr>
          <w:rFonts w:cs="Arial"/>
        </w:rPr>
        <w:t xml:space="preserve"> d’émission de la facture ;</w:t>
      </w:r>
    </w:p>
    <w:p w14:paraId="2FB30B3F" w14:textId="1A408C8D" w:rsidR="00450DBB" w:rsidRPr="000225D4" w:rsidRDefault="00450DBB" w:rsidP="00592E77">
      <w:pPr>
        <w:pStyle w:val="Paragraphedeliste"/>
        <w:numPr>
          <w:ilvl w:val="0"/>
          <w:numId w:val="7"/>
        </w:numPr>
        <w:spacing w:before="0" w:after="200" w:line="276" w:lineRule="auto"/>
        <w:rPr>
          <w:rFonts w:cs="Arial"/>
        </w:rPr>
      </w:pPr>
      <w:r w:rsidRPr="000225D4">
        <w:rPr>
          <w:rFonts w:cs="Arial"/>
        </w:rPr>
        <w:t xml:space="preserve">L’adresse de facturation est celle indiquée à </w:t>
      </w:r>
      <w:r w:rsidR="00B56590" w:rsidRPr="000225D4">
        <w:rPr>
          <w:rFonts w:cs="Arial"/>
        </w:rPr>
        <w:t>le marché</w:t>
      </w:r>
      <w:r w:rsidRPr="000225D4">
        <w:rPr>
          <w:rFonts w:cs="Arial"/>
        </w:rPr>
        <w:t xml:space="preserve"> en </w:t>
      </w:r>
      <w:r w:rsidR="00751DEE" w:rsidRPr="000225D4">
        <w:rPr>
          <w:rFonts w:cs="Arial"/>
        </w:rPr>
        <w:t xml:space="preserve">l’article </w:t>
      </w:r>
      <w:r w:rsidR="00751DEE" w:rsidRPr="000225D4">
        <w:rPr>
          <w:rFonts w:cs="Arial"/>
        </w:rPr>
        <w:fldChar w:fldCharType="begin"/>
      </w:r>
      <w:r w:rsidR="00751DEE" w:rsidRPr="000225D4">
        <w:rPr>
          <w:rFonts w:cs="Arial"/>
        </w:rPr>
        <w:instrText xml:space="preserve"> REF _Ref66439888 \r \h </w:instrText>
      </w:r>
      <w:r w:rsidR="000225D4">
        <w:rPr>
          <w:rFonts w:cs="Arial"/>
        </w:rPr>
        <w:instrText xml:space="preserve"> \* MERGEFORMAT </w:instrText>
      </w:r>
      <w:r w:rsidR="00751DEE" w:rsidRPr="000225D4">
        <w:rPr>
          <w:rFonts w:cs="Arial"/>
        </w:rPr>
      </w:r>
      <w:r w:rsidR="00751DEE" w:rsidRPr="000225D4">
        <w:rPr>
          <w:rFonts w:cs="Arial"/>
        </w:rPr>
        <w:fldChar w:fldCharType="separate"/>
      </w:r>
      <w:r w:rsidR="00853261" w:rsidRPr="000225D4">
        <w:rPr>
          <w:rFonts w:cs="Arial"/>
        </w:rPr>
        <w:t>12.6</w:t>
      </w:r>
      <w:r w:rsidR="00751DEE" w:rsidRPr="000225D4">
        <w:rPr>
          <w:rFonts w:cs="Arial"/>
        </w:rPr>
        <w:fldChar w:fldCharType="end"/>
      </w:r>
      <w:r w:rsidR="00853261" w:rsidRPr="000225D4">
        <w:rPr>
          <w:rFonts w:cs="Arial"/>
        </w:rPr>
        <w:t xml:space="preserve"> </w:t>
      </w:r>
      <w:r w:rsidRPr="000225D4">
        <w:rPr>
          <w:rFonts w:cs="Arial"/>
        </w:rPr>
        <w:t>(« Entité liquidatrice, ordonnateur, comptable assignataire et con</w:t>
      </w:r>
      <w:r w:rsidR="00751DEE" w:rsidRPr="000225D4">
        <w:rPr>
          <w:rFonts w:cs="Arial"/>
        </w:rPr>
        <w:t>ditions d’envoi des factures ») ;</w:t>
      </w:r>
    </w:p>
    <w:p w14:paraId="02C33161" w14:textId="10FF44C7" w:rsidR="00450DBB" w:rsidRPr="000225D4" w:rsidRDefault="00450DBB" w:rsidP="00592E77">
      <w:pPr>
        <w:pStyle w:val="Paragraphedeliste"/>
        <w:numPr>
          <w:ilvl w:val="0"/>
          <w:numId w:val="7"/>
        </w:numPr>
        <w:spacing w:before="0" w:after="200" w:line="276" w:lineRule="auto"/>
        <w:rPr>
          <w:rFonts w:cs="Arial"/>
        </w:rPr>
      </w:pPr>
      <w:r w:rsidRPr="000225D4">
        <w:rPr>
          <w:rFonts w:cs="Arial"/>
        </w:rPr>
        <w:t xml:space="preserve">Indication du numéro du service exécutant (ce numéro figure à </w:t>
      </w:r>
      <w:r w:rsidR="00B56590" w:rsidRPr="000225D4">
        <w:rPr>
          <w:rFonts w:cs="Arial"/>
        </w:rPr>
        <w:t>le marché</w:t>
      </w:r>
      <w:r w:rsidRPr="000225D4">
        <w:rPr>
          <w:rFonts w:cs="Arial"/>
        </w:rPr>
        <w:t xml:space="preserve"> ou a été précisé lors </w:t>
      </w:r>
      <w:r w:rsidR="00751DEE" w:rsidRPr="000225D4">
        <w:rPr>
          <w:rFonts w:cs="Arial"/>
        </w:rPr>
        <w:t>de la notification de celui-ci) ;</w:t>
      </w:r>
    </w:p>
    <w:p w14:paraId="154A0047" w14:textId="58A59B08" w:rsidR="00450DBB" w:rsidRPr="000225D4" w:rsidRDefault="00450DBB" w:rsidP="00592E77">
      <w:pPr>
        <w:pStyle w:val="Paragraphedeliste"/>
        <w:numPr>
          <w:ilvl w:val="0"/>
          <w:numId w:val="7"/>
        </w:numPr>
        <w:spacing w:before="0" w:after="200" w:line="276" w:lineRule="auto"/>
        <w:rPr>
          <w:rFonts w:cs="Arial"/>
        </w:rPr>
      </w:pPr>
      <w:r w:rsidRPr="000225D4">
        <w:rPr>
          <w:rFonts w:cs="Arial"/>
        </w:rPr>
        <w:t xml:space="preserve">Indication du numéro </w:t>
      </w:r>
      <w:r w:rsidR="009577C8" w:rsidRPr="000225D4">
        <w:rPr>
          <w:rFonts w:cs="Arial"/>
        </w:rPr>
        <w:t>du</w:t>
      </w:r>
      <w:r w:rsidR="00B56590" w:rsidRPr="000225D4">
        <w:rPr>
          <w:rFonts w:cs="Arial"/>
        </w:rPr>
        <w:t xml:space="preserve"> marché</w:t>
      </w:r>
      <w:r w:rsidR="00751DEE" w:rsidRPr="000225D4">
        <w:rPr>
          <w:rFonts w:cs="Arial"/>
        </w:rPr>
        <w:t xml:space="preserve"> ainsi que de son objet ;</w:t>
      </w:r>
    </w:p>
    <w:p w14:paraId="52F95373" w14:textId="3EC68A8F" w:rsidR="00450DBB" w:rsidRPr="000225D4" w:rsidRDefault="00CD1D65" w:rsidP="00592E77">
      <w:pPr>
        <w:pStyle w:val="Paragraphedeliste"/>
        <w:numPr>
          <w:ilvl w:val="0"/>
          <w:numId w:val="7"/>
        </w:numPr>
        <w:spacing w:before="0" w:after="200" w:line="276" w:lineRule="auto"/>
        <w:rPr>
          <w:rFonts w:cs="Arial"/>
        </w:rPr>
      </w:pPr>
      <w:r w:rsidRPr="000225D4">
        <w:rPr>
          <w:rFonts w:cs="Arial"/>
        </w:rPr>
        <w:t>Indication du</w:t>
      </w:r>
      <w:r w:rsidR="00450DBB" w:rsidRPr="000225D4">
        <w:rPr>
          <w:rFonts w:cs="Arial"/>
        </w:rPr>
        <w:t xml:space="preserve"> numéro d’engagement juridique CHORUS du contrat (ce numéro figure </w:t>
      </w:r>
      <w:r w:rsidR="00751DEE" w:rsidRPr="000225D4">
        <w:rPr>
          <w:rFonts w:cs="Arial"/>
        </w:rPr>
        <w:t>au</w:t>
      </w:r>
      <w:r w:rsidR="00B56590" w:rsidRPr="000225D4">
        <w:rPr>
          <w:rFonts w:cs="Arial"/>
        </w:rPr>
        <w:t xml:space="preserve"> marché</w:t>
      </w:r>
      <w:r w:rsidR="00450DBB" w:rsidRPr="000225D4">
        <w:rPr>
          <w:rFonts w:cs="Arial"/>
        </w:rPr>
        <w:t xml:space="preserve"> ou a été précisé lors de la notification de celui-ci)</w:t>
      </w:r>
      <w:r w:rsidR="00751DEE" w:rsidRPr="000225D4">
        <w:rPr>
          <w:rFonts w:cs="Arial"/>
        </w:rPr>
        <w:t> ;</w:t>
      </w:r>
    </w:p>
    <w:p w14:paraId="42034156" w14:textId="6CCB3866" w:rsidR="00450DBB" w:rsidRPr="000225D4" w:rsidRDefault="00450DBB" w:rsidP="00592E77">
      <w:pPr>
        <w:pStyle w:val="Paragraphedeliste"/>
        <w:numPr>
          <w:ilvl w:val="0"/>
          <w:numId w:val="7"/>
        </w:numPr>
        <w:spacing w:before="0" w:after="200" w:line="276" w:lineRule="auto"/>
        <w:rPr>
          <w:rFonts w:cs="Arial"/>
        </w:rPr>
      </w:pPr>
      <w:r w:rsidRPr="000225D4">
        <w:rPr>
          <w:rFonts w:cs="Arial"/>
        </w:rPr>
        <w:t>Indication, le cas échéant : de la tranche, du bon de commande ou d</w:t>
      </w:r>
      <w:r w:rsidR="00CD1D65" w:rsidRPr="000225D4">
        <w:rPr>
          <w:rFonts w:cs="Arial"/>
        </w:rPr>
        <w:t>u poste concerné par la facture ;</w:t>
      </w:r>
    </w:p>
    <w:p w14:paraId="11EE62ED" w14:textId="77777777" w:rsidR="00450DBB" w:rsidRPr="000225D4" w:rsidRDefault="00643E68" w:rsidP="00592E77">
      <w:pPr>
        <w:pStyle w:val="Paragraphedeliste"/>
        <w:numPr>
          <w:ilvl w:val="0"/>
          <w:numId w:val="7"/>
        </w:numPr>
        <w:spacing w:before="0" w:after="200" w:line="276" w:lineRule="auto"/>
        <w:rPr>
          <w:rFonts w:cs="Arial"/>
        </w:rPr>
      </w:pPr>
      <w:r w:rsidRPr="000225D4">
        <w:rPr>
          <w:rFonts w:cs="Arial"/>
        </w:rPr>
        <w:t xml:space="preserve">Indication : </w:t>
      </w:r>
    </w:p>
    <w:p w14:paraId="0155DA0B" w14:textId="77777777" w:rsidR="00450DBB" w:rsidRPr="000225D4" w:rsidRDefault="00450DBB" w:rsidP="00592E77">
      <w:pPr>
        <w:pStyle w:val="Paragraphedeliste"/>
        <w:numPr>
          <w:ilvl w:val="1"/>
          <w:numId w:val="7"/>
        </w:numPr>
        <w:spacing w:before="0" w:after="200" w:line="276" w:lineRule="auto"/>
        <w:rPr>
          <w:rFonts w:cs="Arial"/>
        </w:rPr>
      </w:pPr>
      <w:r w:rsidRPr="000225D4">
        <w:rPr>
          <w:rFonts w:cs="Arial"/>
        </w:rPr>
        <w:t xml:space="preserve">En cas d’acompte : de la clé technique ou du rang d’acompte. </w:t>
      </w:r>
    </w:p>
    <w:p w14:paraId="559A9776" w14:textId="5F05ECED" w:rsidR="00450DBB" w:rsidRPr="000225D4" w:rsidRDefault="00450DBB" w:rsidP="00592E77">
      <w:pPr>
        <w:pStyle w:val="Paragraphedeliste"/>
        <w:numPr>
          <w:ilvl w:val="1"/>
          <w:numId w:val="7"/>
        </w:numPr>
        <w:spacing w:before="0" w:after="200" w:line="276" w:lineRule="auto"/>
        <w:rPr>
          <w:rFonts w:cs="Arial"/>
        </w:rPr>
      </w:pPr>
      <w:r w:rsidRPr="000225D4">
        <w:rPr>
          <w:rFonts w:cs="Arial"/>
        </w:rPr>
        <w:t xml:space="preserve">En cas de solde : de la précision qu’il </w:t>
      </w:r>
      <w:r w:rsidR="00CD1D65" w:rsidRPr="000225D4">
        <w:rPr>
          <w:rFonts w:cs="Arial"/>
        </w:rPr>
        <w:t>s’agit d’une facture pour solde ;</w:t>
      </w:r>
    </w:p>
    <w:p w14:paraId="26B15DF1" w14:textId="29EC3E2B" w:rsidR="00450DBB" w:rsidRPr="000225D4" w:rsidRDefault="00450DBB" w:rsidP="00592E77">
      <w:pPr>
        <w:pStyle w:val="Paragraphedeliste"/>
        <w:numPr>
          <w:ilvl w:val="0"/>
          <w:numId w:val="7"/>
        </w:numPr>
        <w:spacing w:before="0" w:after="200" w:line="276" w:lineRule="auto"/>
        <w:rPr>
          <w:rFonts w:cs="Arial"/>
        </w:rPr>
      </w:pPr>
      <w:r w:rsidRPr="000225D4">
        <w:rPr>
          <w:rFonts w:cs="Arial"/>
        </w:rPr>
        <w:t xml:space="preserve">En cas de révision de prix : indication du calcul complet de la formule prévue </w:t>
      </w:r>
      <w:r w:rsidR="00CD1D65" w:rsidRPr="000225D4">
        <w:rPr>
          <w:rFonts w:cs="Arial"/>
        </w:rPr>
        <w:t>au</w:t>
      </w:r>
      <w:r w:rsidR="00B56590" w:rsidRPr="000225D4">
        <w:rPr>
          <w:rFonts w:cs="Arial"/>
        </w:rPr>
        <w:t xml:space="preserve"> marché</w:t>
      </w:r>
      <w:r w:rsidR="00CD1D65" w:rsidRPr="000225D4">
        <w:rPr>
          <w:rFonts w:cs="Arial"/>
        </w:rPr>
        <w:t> ;</w:t>
      </w:r>
    </w:p>
    <w:p w14:paraId="7D6D9DD8" w14:textId="6CE496B6" w:rsidR="00450DBB" w:rsidRPr="000225D4" w:rsidRDefault="00450DBB" w:rsidP="00592E77">
      <w:pPr>
        <w:pStyle w:val="Paragraphedeliste"/>
        <w:numPr>
          <w:ilvl w:val="0"/>
          <w:numId w:val="7"/>
        </w:numPr>
        <w:spacing w:before="0" w:after="200" w:line="276" w:lineRule="auto"/>
        <w:rPr>
          <w:rFonts w:cs="Arial"/>
        </w:rPr>
      </w:pPr>
      <w:r w:rsidRPr="000225D4">
        <w:rPr>
          <w:rFonts w:cs="Arial"/>
        </w:rPr>
        <w:t xml:space="preserve">Indication des quantités et dénomination précise des produits livrés, des </w:t>
      </w:r>
      <w:r w:rsidR="00CD1D65" w:rsidRPr="000225D4">
        <w:rPr>
          <w:rFonts w:cs="Arial"/>
        </w:rPr>
        <w:t>prestations et travaux réalisés ;</w:t>
      </w:r>
    </w:p>
    <w:p w14:paraId="714D699E" w14:textId="5C435355" w:rsidR="00450DBB" w:rsidRPr="000225D4" w:rsidRDefault="00450DBB" w:rsidP="00592E77">
      <w:pPr>
        <w:pStyle w:val="Paragraphedeliste"/>
        <w:numPr>
          <w:ilvl w:val="0"/>
          <w:numId w:val="7"/>
        </w:numPr>
        <w:spacing w:before="0" w:after="200" w:line="276" w:lineRule="auto"/>
        <w:rPr>
          <w:rFonts w:cs="Arial"/>
        </w:rPr>
      </w:pPr>
      <w:r w:rsidRPr="000225D4">
        <w:rPr>
          <w:rFonts w:cs="Arial"/>
        </w:rPr>
        <w:t xml:space="preserve"> Indication du type de pr</w:t>
      </w:r>
      <w:r w:rsidR="00CD1D65" w:rsidRPr="000225D4">
        <w:rPr>
          <w:rFonts w:cs="Arial"/>
        </w:rPr>
        <w:t>ix : unitaire et/ou forfaitaire ;</w:t>
      </w:r>
    </w:p>
    <w:p w14:paraId="41D9BFDE" w14:textId="7AA3CFBD" w:rsidR="00450DBB" w:rsidRPr="000225D4" w:rsidRDefault="00450DBB" w:rsidP="00592E77">
      <w:pPr>
        <w:pStyle w:val="Paragraphedeliste"/>
        <w:numPr>
          <w:ilvl w:val="0"/>
          <w:numId w:val="7"/>
        </w:numPr>
        <w:spacing w:before="0" w:after="200" w:line="276" w:lineRule="auto"/>
        <w:rPr>
          <w:rFonts w:cs="Arial"/>
        </w:rPr>
      </w:pPr>
      <w:r w:rsidRPr="000225D4">
        <w:rPr>
          <w:rFonts w:cs="Arial"/>
        </w:rPr>
        <w:t>Indication du montant hors taxes (HT), du montant et du taux de TVA (ainsi que la répartition, le cas échéant, du montant par taux de T.V.A) et du monta</w:t>
      </w:r>
      <w:r w:rsidR="00CD1D65" w:rsidRPr="000225D4">
        <w:rPr>
          <w:rFonts w:cs="Arial"/>
        </w:rPr>
        <w:t>nt toutes taxes comprises (TTC) ;</w:t>
      </w:r>
    </w:p>
    <w:p w14:paraId="59A29006" w14:textId="49FFA098" w:rsidR="00450DBB" w:rsidRPr="000225D4" w:rsidRDefault="00450DBB" w:rsidP="00592E77">
      <w:pPr>
        <w:pStyle w:val="Paragraphedeliste"/>
        <w:numPr>
          <w:ilvl w:val="0"/>
          <w:numId w:val="7"/>
        </w:numPr>
        <w:spacing w:before="0" w:after="200" w:line="276" w:lineRule="auto"/>
        <w:rPr>
          <w:rFonts w:cs="Arial"/>
        </w:rPr>
      </w:pPr>
      <w:r w:rsidRPr="000225D4">
        <w:rPr>
          <w:rFonts w:cs="Arial"/>
        </w:rPr>
        <w:t>Ind</w:t>
      </w:r>
      <w:r w:rsidR="00CD1D65" w:rsidRPr="000225D4">
        <w:rPr>
          <w:rFonts w:cs="Arial"/>
        </w:rPr>
        <w:t>ication du montant net à payer ;</w:t>
      </w:r>
    </w:p>
    <w:p w14:paraId="4C7C10FE" w14:textId="4C7DEE8A" w:rsidR="00450DBB" w:rsidRPr="000225D4" w:rsidRDefault="00450DBB" w:rsidP="00592E77">
      <w:pPr>
        <w:pStyle w:val="Paragraphedeliste"/>
        <w:numPr>
          <w:ilvl w:val="0"/>
          <w:numId w:val="7"/>
        </w:numPr>
        <w:spacing w:before="0" w:after="200" w:line="276" w:lineRule="auto"/>
        <w:rPr>
          <w:rFonts w:cs="Arial"/>
        </w:rPr>
      </w:pPr>
      <w:r w:rsidRPr="000225D4">
        <w:rPr>
          <w:rFonts w:cs="Arial"/>
        </w:rPr>
        <w:t>Indication de la date de livraison des fournitures ou d’exécution des ser</w:t>
      </w:r>
      <w:r w:rsidR="00CD1D65" w:rsidRPr="000225D4">
        <w:rPr>
          <w:rFonts w:cs="Arial"/>
        </w:rPr>
        <w:t>vices ou des travaux ;</w:t>
      </w:r>
    </w:p>
    <w:p w14:paraId="4EA4BFCE" w14:textId="1B9D93AB" w:rsidR="00450DBB" w:rsidRDefault="00450DBB" w:rsidP="00592E77">
      <w:pPr>
        <w:pStyle w:val="Paragraphedeliste"/>
        <w:numPr>
          <w:ilvl w:val="0"/>
          <w:numId w:val="7"/>
        </w:numPr>
        <w:spacing w:before="0" w:after="200" w:line="276" w:lineRule="auto"/>
        <w:rPr>
          <w:rFonts w:cs="Arial"/>
        </w:rPr>
      </w:pPr>
      <w:r w:rsidRPr="000225D4">
        <w:rPr>
          <w:rFonts w:cs="Arial"/>
        </w:rPr>
        <w:t xml:space="preserve">Indication du numéro de compte bancaire qui doit être cohérent avec les mentions figurant, le cas échéant, à </w:t>
      </w:r>
      <w:r w:rsidR="00B56590" w:rsidRPr="000225D4">
        <w:rPr>
          <w:rFonts w:cs="Arial"/>
        </w:rPr>
        <w:t>le marché</w:t>
      </w:r>
      <w:r w:rsidRPr="000225D4">
        <w:rPr>
          <w:rFonts w:cs="Arial"/>
        </w:rPr>
        <w:t xml:space="preserve"> ou indication de tout changement de compte bancaire.</w:t>
      </w:r>
    </w:p>
    <w:p w14:paraId="0736B774" w14:textId="1E727F90" w:rsidR="00286DA3" w:rsidRPr="00286DA3" w:rsidRDefault="00286DA3" w:rsidP="00286DA3">
      <w:pPr>
        <w:ind w:left="360"/>
        <w:rPr>
          <w:rFonts w:cs="Arial"/>
        </w:rPr>
      </w:pPr>
      <w:r w:rsidRPr="00286DA3">
        <w:rPr>
          <w:rFonts w:cs="Arial"/>
        </w:rPr>
        <w:t>Le numéro SIRET de l’Etat à renseigner dans CHORUS par le titulaire dans le cadre du dépôt des factures est 110 002 011 00044.</w:t>
      </w:r>
    </w:p>
    <w:p w14:paraId="3E31AB8A" w14:textId="3A705C2C" w:rsidR="00E164F2" w:rsidRDefault="00E164F2" w:rsidP="00E164F2">
      <w:pPr>
        <w:rPr>
          <w:rFonts w:cs="Arial"/>
        </w:rPr>
      </w:pPr>
      <w:r w:rsidRPr="000225D4">
        <w:rPr>
          <w:rFonts w:cs="Arial"/>
        </w:rPr>
        <w:t>NB : le sous-traitant ne fait pas l’objet d’un solde mais d’un reste à payer.</w:t>
      </w:r>
    </w:p>
    <w:p w14:paraId="0B3BF7C0" w14:textId="77777777" w:rsidR="00D76034" w:rsidRPr="000225D4" w:rsidRDefault="00D76034" w:rsidP="00E164F2">
      <w:pPr>
        <w:rPr>
          <w:rFonts w:cs="Arial"/>
        </w:rPr>
      </w:pPr>
    </w:p>
    <w:p w14:paraId="215F3261" w14:textId="755081E1" w:rsidR="00071F2C" w:rsidRPr="000225D4" w:rsidRDefault="002815CC" w:rsidP="00450DBB">
      <w:pPr>
        <w:pStyle w:val="Titre2"/>
        <w:keepNext/>
        <w:keepLines/>
      </w:pPr>
      <w:bookmarkStart w:id="272" w:name="_Ref51856600"/>
      <w:bookmarkStart w:id="273" w:name="_Toc193817309"/>
      <w:r w:rsidRPr="000225D4">
        <w:t xml:space="preserve">Pilotage </w:t>
      </w:r>
      <w:r w:rsidR="006C3A5B" w:rsidRPr="000225D4">
        <w:t xml:space="preserve">du suivi </w:t>
      </w:r>
      <w:r w:rsidRPr="000225D4">
        <w:t xml:space="preserve">de l’exécution </w:t>
      </w:r>
      <w:bookmarkEnd w:id="256"/>
      <w:bookmarkEnd w:id="272"/>
      <w:r w:rsidR="005B4649" w:rsidRPr="000225D4">
        <w:t>d</w:t>
      </w:r>
      <w:r w:rsidR="005B4649">
        <w:t xml:space="preserve">es </w:t>
      </w:r>
      <w:r w:rsidR="00B56590" w:rsidRPr="000225D4">
        <w:t>marché</w:t>
      </w:r>
      <w:r w:rsidR="005B4649">
        <w:t>s</w:t>
      </w:r>
      <w:bookmarkEnd w:id="273"/>
    </w:p>
    <w:p w14:paraId="5C1C8655" w14:textId="2FBA9BC5" w:rsidR="00450DBB" w:rsidRPr="000225D4" w:rsidRDefault="00450DBB" w:rsidP="00450DBB">
      <w:pPr>
        <w:autoSpaceDE w:val="0"/>
        <w:autoSpaceDN w:val="0"/>
        <w:adjustRightInd w:val="0"/>
        <w:rPr>
          <w:rFonts w:cs="Arial"/>
        </w:rPr>
      </w:pPr>
      <w:r w:rsidRPr="000225D4">
        <w:rPr>
          <w:rFonts w:cs="Arial"/>
        </w:rPr>
        <w:t xml:space="preserve">Le pilotage du suivi de l’exécution </w:t>
      </w:r>
      <w:r w:rsidR="00F7464A" w:rsidRPr="000225D4">
        <w:rPr>
          <w:rFonts w:cs="Arial"/>
          <w:color w:val="000000"/>
        </w:rPr>
        <w:t>d</w:t>
      </w:r>
      <w:r w:rsidR="005B4649">
        <w:rPr>
          <w:rFonts w:cs="Arial"/>
          <w:color w:val="000000"/>
        </w:rPr>
        <w:t>es</w:t>
      </w:r>
      <w:r w:rsidR="00F7464A" w:rsidRPr="000225D4">
        <w:rPr>
          <w:rFonts w:cs="Arial"/>
          <w:color w:val="000000"/>
        </w:rPr>
        <w:t xml:space="preserve"> marché</w:t>
      </w:r>
      <w:r w:rsidR="005B4649">
        <w:rPr>
          <w:rFonts w:cs="Arial"/>
          <w:color w:val="000000"/>
        </w:rPr>
        <w:t>s</w:t>
      </w:r>
      <w:r w:rsidRPr="000225D4">
        <w:rPr>
          <w:rFonts w:cs="Arial"/>
        </w:rPr>
        <w:t xml:space="preserve"> est assuré</w:t>
      </w:r>
      <w:r w:rsidR="00F7464A" w:rsidRPr="000225D4">
        <w:rPr>
          <w:rFonts w:cs="Arial"/>
        </w:rPr>
        <w:t> </w:t>
      </w:r>
      <w:r w:rsidRPr="000225D4">
        <w:rPr>
          <w:rFonts w:cs="Arial"/>
        </w:rPr>
        <w:t>:</w:t>
      </w:r>
    </w:p>
    <w:p w14:paraId="083A5F74" w14:textId="170D0A45" w:rsidR="00F7464A" w:rsidRPr="000225D4" w:rsidRDefault="00450DBB" w:rsidP="00592E77">
      <w:pPr>
        <w:numPr>
          <w:ilvl w:val="0"/>
          <w:numId w:val="7"/>
        </w:numPr>
        <w:autoSpaceDE w:val="0"/>
        <w:autoSpaceDN w:val="0"/>
        <w:adjustRightInd w:val="0"/>
        <w:spacing w:after="0"/>
        <w:rPr>
          <w:rFonts w:cs="Arial"/>
        </w:rPr>
      </w:pPr>
      <w:r w:rsidRPr="000225D4">
        <w:rPr>
          <w:rFonts w:cs="Arial"/>
        </w:rPr>
        <w:t>Pour la partie technique : par le représentant désigné de DGA/</w:t>
      </w:r>
      <w:r w:rsidR="00BC5827">
        <w:rPr>
          <w:rFonts w:cs="Arial"/>
        </w:rPr>
        <w:t>EM</w:t>
      </w:r>
      <w:r w:rsidRPr="000225D4">
        <w:rPr>
          <w:rFonts w:cs="Arial"/>
        </w:rPr>
        <w:t> ;</w:t>
      </w:r>
    </w:p>
    <w:p w14:paraId="0346B726" w14:textId="77777777" w:rsidR="00F7464A" w:rsidRPr="000225D4" w:rsidRDefault="00F7464A" w:rsidP="00F7464A">
      <w:pPr>
        <w:autoSpaceDE w:val="0"/>
        <w:autoSpaceDN w:val="0"/>
        <w:adjustRightInd w:val="0"/>
        <w:spacing w:after="0"/>
        <w:ind w:left="360"/>
        <w:rPr>
          <w:rFonts w:cs="Arial"/>
        </w:rPr>
      </w:pPr>
    </w:p>
    <w:tbl>
      <w:tblPr>
        <w:tblW w:w="86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55"/>
        <w:gridCol w:w="2835"/>
        <w:gridCol w:w="1559"/>
        <w:gridCol w:w="2693"/>
      </w:tblGrid>
      <w:tr w:rsidR="00F7464A" w:rsidRPr="000225D4" w14:paraId="1491C7B5" w14:textId="77777777" w:rsidTr="008D2C29">
        <w:trPr>
          <w:cantSplit/>
          <w:jc w:val="center"/>
        </w:trPr>
        <w:tc>
          <w:tcPr>
            <w:tcW w:w="1555" w:type="dxa"/>
            <w:tcBorders>
              <w:top w:val="single" w:sz="4" w:space="0" w:color="auto"/>
              <w:left w:val="single" w:sz="4" w:space="0" w:color="auto"/>
              <w:bottom w:val="single" w:sz="4" w:space="0" w:color="auto"/>
              <w:right w:val="single" w:sz="4" w:space="0" w:color="auto"/>
            </w:tcBorders>
          </w:tcPr>
          <w:p w14:paraId="426CA80D" w14:textId="77777777" w:rsidR="00F7464A" w:rsidRPr="000225D4" w:rsidRDefault="00F7464A" w:rsidP="00F7464A">
            <w:pPr>
              <w:spacing w:before="60" w:after="60"/>
              <w:ind w:left="274" w:hanging="207"/>
              <w:rPr>
                <w:rFonts w:cs="Arial"/>
                <w:snapToGrid w:val="0"/>
              </w:rPr>
            </w:pPr>
            <w:r w:rsidRPr="000225D4">
              <w:rPr>
                <w:rFonts w:cs="Arial"/>
                <w:snapToGrid w:val="0"/>
              </w:rPr>
              <w:t>Prescripteur :</w:t>
            </w:r>
          </w:p>
        </w:tc>
        <w:tc>
          <w:tcPr>
            <w:tcW w:w="2835" w:type="dxa"/>
            <w:tcBorders>
              <w:top w:val="single" w:sz="4" w:space="0" w:color="auto"/>
              <w:left w:val="single" w:sz="4" w:space="0" w:color="auto"/>
              <w:bottom w:val="single" w:sz="4" w:space="0" w:color="auto"/>
              <w:right w:val="single" w:sz="4" w:space="0" w:color="auto"/>
            </w:tcBorders>
          </w:tcPr>
          <w:p w14:paraId="5D77DC6D" w14:textId="7AC80FA9" w:rsidR="00F7464A" w:rsidRPr="000225D4" w:rsidRDefault="00F7464A" w:rsidP="00597F00">
            <w:pPr>
              <w:spacing w:before="60" w:after="60"/>
              <w:ind w:left="49"/>
              <w:rPr>
                <w:rFonts w:cs="Arial"/>
                <w:snapToGrid w:val="0"/>
              </w:rPr>
            </w:pPr>
          </w:p>
        </w:tc>
        <w:tc>
          <w:tcPr>
            <w:tcW w:w="1559" w:type="dxa"/>
            <w:tcBorders>
              <w:top w:val="single" w:sz="4" w:space="0" w:color="auto"/>
              <w:left w:val="single" w:sz="4" w:space="0" w:color="auto"/>
              <w:bottom w:val="single" w:sz="4" w:space="0" w:color="auto"/>
              <w:right w:val="single" w:sz="4" w:space="0" w:color="auto"/>
            </w:tcBorders>
          </w:tcPr>
          <w:p w14:paraId="5A503C67" w14:textId="77777777" w:rsidR="00F7464A" w:rsidRPr="000225D4" w:rsidRDefault="00F7464A" w:rsidP="00751DEE">
            <w:pPr>
              <w:spacing w:before="60" w:after="60"/>
              <w:ind w:left="87"/>
              <w:rPr>
                <w:rFonts w:cs="Arial"/>
                <w:snapToGrid w:val="0"/>
              </w:rPr>
            </w:pPr>
            <w:r w:rsidRPr="000225D4">
              <w:rPr>
                <w:rFonts w:cs="Arial"/>
                <w:snapToGrid w:val="0"/>
              </w:rPr>
              <w:t>Téléphone :</w:t>
            </w:r>
          </w:p>
        </w:tc>
        <w:tc>
          <w:tcPr>
            <w:tcW w:w="2693" w:type="dxa"/>
            <w:tcBorders>
              <w:top w:val="single" w:sz="4" w:space="0" w:color="auto"/>
              <w:left w:val="single" w:sz="4" w:space="0" w:color="auto"/>
              <w:bottom w:val="single" w:sz="4" w:space="0" w:color="auto"/>
              <w:right w:val="single" w:sz="4" w:space="0" w:color="auto"/>
            </w:tcBorders>
          </w:tcPr>
          <w:p w14:paraId="532A3075" w14:textId="5280D387" w:rsidR="00F7464A" w:rsidRPr="000225D4" w:rsidRDefault="00A7091E" w:rsidP="00597F00">
            <w:pPr>
              <w:spacing w:before="60" w:after="60"/>
              <w:rPr>
                <w:rFonts w:cs="Arial"/>
                <w:color w:val="000000"/>
              </w:rPr>
            </w:pPr>
            <w:r>
              <w:rPr>
                <w:snapToGrid w:val="0"/>
              </w:rPr>
              <w:t>sera communiquée après notification du marché</w:t>
            </w:r>
          </w:p>
        </w:tc>
      </w:tr>
      <w:tr w:rsidR="00F7464A" w:rsidRPr="000225D4" w14:paraId="538E9A86" w14:textId="77777777" w:rsidTr="008D2C29">
        <w:trPr>
          <w:cantSplit/>
          <w:jc w:val="center"/>
        </w:trPr>
        <w:tc>
          <w:tcPr>
            <w:tcW w:w="4390" w:type="dxa"/>
            <w:gridSpan w:val="2"/>
          </w:tcPr>
          <w:p w14:paraId="37A71E01" w14:textId="77777777" w:rsidR="00F7464A" w:rsidRPr="000225D4" w:rsidRDefault="00F7464A" w:rsidP="00751DEE">
            <w:pPr>
              <w:spacing w:before="60" w:after="60"/>
              <w:rPr>
                <w:rFonts w:cs="Arial"/>
                <w:snapToGrid w:val="0"/>
              </w:rPr>
            </w:pPr>
            <w:r w:rsidRPr="000225D4">
              <w:rPr>
                <w:rFonts w:cs="Arial"/>
                <w:snapToGrid w:val="0"/>
              </w:rPr>
              <w:t>Adresse électronique :</w:t>
            </w:r>
          </w:p>
        </w:tc>
        <w:tc>
          <w:tcPr>
            <w:tcW w:w="4252" w:type="dxa"/>
            <w:gridSpan w:val="2"/>
          </w:tcPr>
          <w:p w14:paraId="2136EF7F" w14:textId="7E2D9F28" w:rsidR="00F7464A" w:rsidRPr="000225D4" w:rsidRDefault="00A7091E" w:rsidP="00597F00">
            <w:pPr>
              <w:spacing w:before="60" w:after="60"/>
              <w:jc w:val="center"/>
              <w:rPr>
                <w:rFonts w:cs="Arial"/>
                <w:snapToGrid w:val="0"/>
              </w:rPr>
            </w:pPr>
            <w:r>
              <w:rPr>
                <w:snapToGrid w:val="0"/>
              </w:rPr>
              <w:t>sera communiquée après notification du marché</w:t>
            </w:r>
          </w:p>
        </w:tc>
      </w:tr>
    </w:tbl>
    <w:p w14:paraId="67794DBF" w14:textId="1DDAEAF5" w:rsidR="00F7464A" w:rsidRDefault="00F7464A" w:rsidP="00F7464A">
      <w:pPr>
        <w:autoSpaceDE w:val="0"/>
        <w:autoSpaceDN w:val="0"/>
        <w:adjustRightInd w:val="0"/>
        <w:spacing w:after="0"/>
        <w:ind w:left="720"/>
        <w:rPr>
          <w:rFonts w:cs="Arial"/>
        </w:rPr>
      </w:pPr>
    </w:p>
    <w:p w14:paraId="1D91DB6B" w14:textId="636BD5E8" w:rsidR="00450DBB" w:rsidRPr="000225D4" w:rsidRDefault="00450DBB" w:rsidP="00592E77">
      <w:pPr>
        <w:numPr>
          <w:ilvl w:val="0"/>
          <w:numId w:val="7"/>
        </w:numPr>
        <w:autoSpaceDE w:val="0"/>
        <w:autoSpaceDN w:val="0"/>
        <w:adjustRightInd w:val="0"/>
        <w:spacing w:after="0"/>
        <w:rPr>
          <w:rFonts w:cs="Arial"/>
        </w:rPr>
      </w:pPr>
      <w:r w:rsidRPr="000225D4">
        <w:rPr>
          <w:rFonts w:cs="Arial"/>
        </w:rPr>
        <w:t>Pour la partie administrative : par le Service des Achats d’Armement (DGA/DO</w:t>
      </w:r>
      <w:r w:rsidR="00A7091E">
        <w:rPr>
          <w:rFonts w:cs="Arial"/>
        </w:rPr>
        <w:t>MN</w:t>
      </w:r>
      <w:r w:rsidRPr="000225D4">
        <w:rPr>
          <w:rFonts w:cs="Arial"/>
        </w:rPr>
        <w:t>/S2A) – Division Sud-Est – site de Toulon.</w:t>
      </w:r>
    </w:p>
    <w:p w14:paraId="085AD0D2" w14:textId="77777777" w:rsidR="00450DBB" w:rsidRPr="000225D4" w:rsidRDefault="00450DBB" w:rsidP="00450DBB">
      <w:pPr>
        <w:pStyle w:val="Commentaire"/>
        <w:spacing w:before="120"/>
        <w:jc w:val="both"/>
        <w:rPr>
          <w:rFonts w:cs="Arial"/>
          <w:sz w:val="22"/>
          <w:szCs w:val="22"/>
        </w:rPr>
      </w:pPr>
    </w:p>
    <w:tbl>
      <w:tblPr>
        <w:tblW w:w="86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05"/>
        <w:gridCol w:w="1985"/>
        <w:gridCol w:w="1559"/>
        <w:gridCol w:w="2693"/>
      </w:tblGrid>
      <w:tr w:rsidR="00450DBB" w:rsidRPr="000225D4" w14:paraId="5A0A0C06" w14:textId="77777777" w:rsidTr="008D2C29">
        <w:trPr>
          <w:cantSplit/>
          <w:jc w:val="center"/>
        </w:trPr>
        <w:tc>
          <w:tcPr>
            <w:tcW w:w="2405" w:type="dxa"/>
          </w:tcPr>
          <w:p w14:paraId="1F09BB05" w14:textId="77777777" w:rsidR="00450DBB" w:rsidRPr="000225D4" w:rsidRDefault="00450DBB" w:rsidP="00F7464A">
            <w:pPr>
              <w:spacing w:before="60" w:after="60"/>
              <w:ind w:left="274" w:right="-55" w:hanging="274"/>
              <w:jc w:val="left"/>
              <w:rPr>
                <w:rFonts w:cs="Arial"/>
                <w:snapToGrid w:val="0"/>
              </w:rPr>
            </w:pPr>
            <w:r w:rsidRPr="000225D4">
              <w:rPr>
                <w:rFonts w:cs="Arial"/>
                <w:snapToGrid w:val="0"/>
              </w:rPr>
              <w:t>Représentant achats :</w:t>
            </w:r>
          </w:p>
        </w:tc>
        <w:tc>
          <w:tcPr>
            <w:tcW w:w="1985" w:type="dxa"/>
          </w:tcPr>
          <w:p w14:paraId="5358612B" w14:textId="6367183D" w:rsidR="00450DBB" w:rsidRPr="000225D4" w:rsidRDefault="00A7091E" w:rsidP="003C3D39">
            <w:pPr>
              <w:spacing w:before="60" w:after="60"/>
              <w:rPr>
                <w:rFonts w:cs="Arial"/>
                <w:snapToGrid w:val="0"/>
              </w:rPr>
            </w:pPr>
            <w:r>
              <w:rPr>
                <w:rFonts w:cs="Arial"/>
                <w:snapToGrid w:val="0"/>
              </w:rPr>
              <w:t xml:space="preserve">Dominique </w:t>
            </w:r>
            <w:proofErr w:type="spellStart"/>
            <w:r>
              <w:rPr>
                <w:rFonts w:cs="Arial"/>
                <w:snapToGrid w:val="0"/>
              </w:rPr>
              <w:t>Guidicelli</w:t>
            </w:r>
            <w:proofErr w:type="spellEnd"/>
          </w:p>
        </w:tc>
        <w:tc>
          <w:tcPr>
            <w:tcW w:w="1559" w:type="dxa"/>
          </w:tcPr>
          <w:p w14:paraId="00948ADD" w14:textId="77777777" w:rsidR="00450DBB" w:rsidRPr="000225D4" w:rsidRDefault="00450DBB" w:rsidP="003C3D39">
            <w:pPr>
              <w:spacing w:before="60" w:after="60"/>
              <w:rPr>
                <w:rFonts w:cs="Arial"/>
                <w:snapToGrid w:val="0"/>
              </w:rPr>
            </w:pPr>
            <w:r w:rsidRPr="000225D4">
              <w:rPr>
                <w:rFonts w:cs="Arial"/>
                <w:snapToGrid w:val="0"/>
              </w:rPr>
              <w:t>Téléphone :</w:t>
            </w:r>
          </w:p>
        </w:tc>
        <w:tc>
          <w:tcPr>
            <w:tcW w:w="2693" w:type="dxa"/>
          </w:tcPr>
          <w:p w14:paraId="5D9FE466" w14:textId="63FF1C40" w:rsidR="00450DBB" w:rsidRPr="000225D4" w:rsidRDefault="00A7091E" w:rsidP="00A7091E">
            <w:pPr>
              <w:spacing w:before="60" w:after="60"/>
              <w:rPr>
                <w:rFonts w:cs="Arial"/>
                <w:snapToGrid w:val="0"/>
              </w:rPr>
            </w:pPr>
            <w:r>
              <w:rPr>
                <w:snapToGrid w:val="0"/>
              </w:rPr>
              <w:t>sera communiquée après notification du marché</w:t>
            </w:r>
          </w:p>
        </w:tc>
      </w:tr>
      <w:tr w:rsidR="00450DBB" w:rsidRPr="000225D4" w14:paraId="26269887" w14:textId="77777777" w:rsidTr="008D2C29">
        <w:trPr>
          <w:cantSplit/>
          <w:jc w:val="center"/>
        </w:trPr>
        <w:tc>
          <w:tcPr>
            <w:tcW w:w="4390" w:type="dxa"/>
            <w:gridSpan w:val="2"/>
          </w:tcPr>
          <w:p w14:paraId="4E7C27DB" w14:textId="77777777" w:rsidR="00450DBB" w:rsidRPr="000225D4" w:rsidRDefault="00450DBB" w:rsidP="003C3D39">
            <w:pPr>
              <w:spacing w:before="60" w:after="60"/>
              <w:rPr>
                <w:rFonts w:cs="Arial"/>
                <w:snapToGrid w:val="0"/>
              </w:rPr>
            </w:pPr>
            <w:r w:rsidRPr="000225D4">
              <w:rPr>
                <w:rFonts w:cs="Arial"/>
                <w:snapToGrid w:val="0"/>
              </w:rPr>
              <w:t>Adresse électronique :</w:t>
            </w:r>
          </w:p>
        </w:tc>
        <w:tc>
          <w:tcPr>
            <w:tcW w:w="4252" w:type="dxa"/>
            <w:gridSpan w:val="2"/>
          </w:tcPr>
          <w:p w14:paraId="0C11E90F" w14:textId="44E61523" w:rsidR="00450DBB" w:rsidRPr="000225D4" w:rsidRDefault="00485051" w:rsidP="00485051">
            <w:pPr>
              <w:spacing w:before="60" w:after="60"/>
              <w:jc w:val="center"/>
              <w:rPr>
                <w:rFonts w:cs="Arial"/>
                <w:snapToGrid w:val="0"/>
              </w:rPr>
            </w:pPr>
            <w:r w:rsidRPr="00485051">
              <w:rPr>
                <w:rFonts w:cs="Arial"/>
              </w:rPr>
              <w:t>dga-do-fournisseurs-s2a-se.contact.fct@intradef.gouv.fr</w:t>
            </w:r>
          </w:p>
        </w:tc>
      </w:tr>
    </w:tbl>
    <w:p w14:paraId="31B62FBC" w14:textId="77777777" w:rsidR="00450DBB" w:rsidRPr="000225D4" w:rsidRDefault="00450DBB" w:rsidP="00450DBB">
      <w:pPr>
        <w:rPr>
          <w:rFonts w:cs="Arial"/>
          <w:snapToGrid w:val="0"/>
        </w:rPr>
      </w:pPr>
      <w:r w:rsidRPr="000225D4">
        <w:rPr>
          <w:rFonts w:cs="Arial"/>
          <w:snapToGrid w:val="0"/>
        </w:rPr>
        <w:t xml:space="preserve">L'exemplaire unique devant former titre en cas de nantissement ou le certificat de cessibilité est délivré par le représentant achats identifié ci-dessus. </w:t>
      </w:r>
    </w:p>
    <w:p w14:paraId="6E8D1A24" w14:textId="300F2722" w:rsidR="00450DBB" w:rsidRDefault="00450DBB" w:rsidP="00450DBB">
      <w:pPr>
        <w:rPr>
          <w:rFonts w:cs="Arial"/>
        </w:rPr>
      </w:pPr>
      <w:r w:rsidRPr="000225D4">
        <w:rPr>
          <w:rFonts w:cs="Arial"/>
        </w:rPr>
        <w:t xml:space="preserve">Tout courrier relatif à l’exécution du présent </w:t>
      </w:r>
      <w:r w:rsidR="00F7464A" w:rsidRPr="000225D4">
        <w:rPr>
          <w:rFonts w:cs="Arial"/>
        </w:rPr>
        <w:t>marché</w:t>
      </w:r>
      <w:r w:rsidRPr="000225D4">
        <w:rPr>
          <w:rFonts w:cs="Arial"/>
        </w:rPr>
        <w:t xml:space="preserve"> devra leur être adressé en destinataire ou en copie sauf stipulation contraire du présent </w:t>
      </w:r>
      <w:r w:rsidR="00F7464A" w:rsidRPr="000225D4">
        <w:rPr>
          <w:rFonts w:cs="Arial"/>
          <w:color w:val="000000"/>
        </w:rPr>
        <w:t>marché</w:t>
      </w:r>
      <w:r w:rsidRPr="000225D4">
        <w:rPr>
          <w:rFonts w:cs="Arial"/>
        </w:rPr>
        <w:t>.</w:t>
      </w:r>
      <w:r w:rsidR="00F7464A" w:rsidRPr="000225D4">
        <w:rPr>
          <w:rFonts w:cs="Arial"/>
        </w:rPr>
        <w:t xml:space="preserve"> Si le courrier concerne un report de délai incluant une demande de prolongation de délai, une demande de sursis de livraison, ou une demande d’exonération de pénalités, une copie devra être également envoyée à la division achats Sud-Est.</w:t>
      </w:r>
    </w:p>
    <w:p w14:paraId="505D21B0" w14:textId="52E7D388" w:rsidR="00A7091E" w:rsidRDefault="00A7091E" w:rsidP="00450DBB">
      <w:pPr>
        <w:rPr>
          <w:rFonts w:cs="Arial"/>
        </w:rPr>
      </w:pPr>
    </w:p>
    <w:p w14:paraId="766F1D16" w14:textId="50FE2535" w:rsidR="00A7091E" w:rsidRPr="00A81F95" w:rsidRDefault="00A7091E" w:rsidP="00A7091E">
      <w:pPr>
        <w:pStyle w:val="Titre2"/>
        <w:rPr>
          <w:szCs w:val="24"/>
        </w:rPr>
      </w:pPr>
      <w:bookmarkStart w:id="274" w:name="_Toc190181683"/>
      <w:bookmarkStart w:id="275" w:name="_Toc193817310"/>
      <w:r w:rsidRPr="00A81F95">
        <w:t>Correspondance et notifications</w:t>
      </w:r>
      <w:bookmarkEnd w:id="274"/>
      <w:bookmarkEnd w:id="275"/>
    </w:p>
    <w:p w14:paraId="1FBBCC6E" w14:textId="7125F5CA" w:rsidR="00A7091E" w:rsidRPr="00E80676" w:rsidRDefault="00A7091E" w:rsidP="00E80676">
      <w:pPr>
        <w:pStyle w:val="Titre3"/>
      </w:pPr>
      <w:bookmarkStart w:id="276" w:name="_Toc190181684"/>
      <w:bookmarkStart w:id="277" w:name="_Toc159835407"/>
      <w:bookmarkStart w:id="278" w:name="_Toc157695065"/>
      <w:bookmarkStart w:id="279" w:name="_Toc193817311"/>
      <w:r w:rsidRPr="00E80676">
        <w:t>Adresse de correspondance du titulaire</w:t>
      </w:r>
      <w:bookmarkEnd w:id="276"/>
      <w:bookmarkEnd w:id="277"/>
      <w:bookmarkEnd w:id="278"/>
      <w:bookmarkEnd w:id="279"/>
      <w:r w:rsidRPr="00E80676">
        <w:t xml:space="preserve"> </w:t>
      </w:r>
    </w:p>
    <w:p w14:paraId="029E601F" w14:textId="09D3EADB" w:rsidR="00A7091E" w:rsidRDefault="00A7091E" w:rsidP="00A7091E">
      <w:pPr>
        <w:autoSpaceDE w:val="0"/>
        <w:autoSpaceDN w:val="0"/>
        <w:adjustRightInd w:val="0"/>
        <w:spacing w:line="240" w:lineRule="atLeast"/>
        <w:rPr>
          <w:rFonts w:cs="Arial"/>
          <w:szCs w:val="20"/>
        </w:rPr>
      </w:pPr>
      <w:r>
        <w:rPr>
          <w:rFonts w:cs="Arial"/>
          <w:szCs w:val="20"/>
        </w:rPr>
        <w:t xml:space="preserve">Sans préjudice des stipulations mentionnées ci-dessus, toutes correspondances relatives à l’exécution du présent </w:t>
      </w:r>
      <w:r w:rsidR="00C25BC7">
        <w:rPr>
          <w:rFonts w:cs="Arial"/>
          <w:szCs w:val="20"/>
        </w:rPr>
        <w:t>marché</w:t>
      </w:r>
      <w:r>
        <w:rPr>
          <w:rFonts w:cs="Arial"/>
          <w:szCs w:val="20"/>
        </w:rPr>
        <w:t xml:space="preserve"> adressées au Titulaire le seront aux adresses suivantes : </w:t>
      </w:r>
    </w:p>
    <w:p w14:paraId="10DA35AB" w14:textId="77777777" w:rsidR="00A7091E" w:rsidRDefault="00A7091E" w:rsidP="00A7091E">
      <w:pPr>
        <w:autoSpaceDE w:val="0"/>
        <w:autoSpaceDN w:val="0"/>
        <w:adjustRightInd w:val="0"/>
        <w:spacing w:line="240" w:lineRule="atLeast"/>
        <w:rPr>
          <w:rFonts w:cs="Arial"/>
          <w:szCs w:val="20"/>
        </w:rPr>
      </w:pPr>
    </w:p>
    <w:p w14:paraId="1E49A1A4" w14:textId="77777777" w:rsidR="00A7091E" w:rsidRDefault="00A7091E" w:rsidP="00A7091E">
      <w:pPr>
        <w:autoSpaceDE w:val="0"/>
        <w:autoSpaceDN w:val="0"/>
        <w:adjustRightInd w:val="0"/>
        <w:spacing w:line="240" w:lineRule="atLeast"/>
        <w:jc w:val="center"/>
        <w:rPr>
          <w:rFonts w:cs="Arial"/>
          <w:szCs w:val="20"/>
        </w:rPr>
      </w:pPr>
      <w:r>
        <w:rPr>
          <w:rFonts w:cs="Arial"/>
          <w:szCs w:val="20"/>
          <w:highlight w:val="yellow"/>
        </w:rPr>
        <w:t>Adresses électroniques nominatives (et le cas échéant fonctionnelles) (à compléter) (le cas échéant une adresse postale) (à compléter)</w:t>
      </w:r>
    </w:p>
    <w:p w14:paraId="09CAC3C2" w14:textId="77777777" w:rsidR="00A7091E" w:rsidRDefault="00A7091E" w:rsidP="00A7091E">
      <w:pPr>
        <w:autoSpaceDE w:val="0"/>
        <w:autoSpaceDN w:val="0"/>
        <w:adjustRightInd w:val="0"/>
        <w:spacing w:line="240" w:lineRule="atLeast"/>
        <w:jc w:val="center"/>
        <w:rPr>
          <w:rFonts w:cs="Arial"/>
          <w:szCs w:val="20"/>
        </w:rPr>
      </w:pPr>
    </w:p>
    <w:p w14:paraId="42C49F46" w14:textId="77777777" w:rsidR="00A7091E" w:rsidRDefault="00A7091E" w:rsidP="00A7091E">
      <w:pPr>
        <w:autoSpaceDE w:val="0"/>
        <w:autoSpaceDN w:val="0"/>
        <w:adjustRightInd w:val="0"/>
        <w:spacing w:line="240" w:lineRule="atLeast"/>
        <w:rPr>
          <w:rFonts w:cs="Arial"/>
          <w:szCs w:val="20"/>
        </w:rPr>
      </w:pPr>
      <w:r>
        <w:rPr>
          <w:rFonts w:cs="Arial"/>
          <w:szCs w:val="20"/>
        </w:rPr>
        <w:t>Le Titulaire doit signaler sans délai au Représentant tout changement dans les adresses électroniques ou l’adresse postale le cas échéant mentionnées supra. Ce changement sera pris en compte dès sa Notification qui s’effectue dans les conditions de l’article 2.2 du CAC Armement par le Titulaire au Représentant.</w:t>
      </w:r>
    </w:p>
    <w:p w14:paraId="22A6BF11" w14:textId="40CBEFB4" w:rsidR="00A7091E" w:rsidRDefault="00A7091E" w:rsidP="00E80676">
      <w:pPr>
        <w:pStyle w:val="Titre3"/>
      </w:pPr>
      <w:bookmarkStart w:id="280" w:name="_Toc190181685"/>
      <w:bookmarkStart w:id="281" w:name="_Toc159835408"/>
      <w:bookmarkStart w:id="282" w:name="_Toc157695066"/>
      <w:bookmarkStart w:id="283" w:name="_Toc193817312"/>
      <w:r>
        <w:t>Notification dématérialisée de la personne publique à destination du titulaire</w:t>
      </w:r>
      <w:bookmarkEnd w:id="280"/>
      <w:bookmarkEnd w:id="281"/>
      <w:bookmarkEnd w:id="282"/>
      <w:bookmarkEnd w:id="283"/>
    </w:p>
    <w:p w14:paraId="71FCA2A6" w14:textId="27D908EF" w:rsidR="00A7091E" w:rsidRDefault="00A7091E" w:rsidP="00A7091E">
      <w:pPr>
        <w:ind w:right="142"/>
        <w:textAlignment w:val="baseline"/>
        <w:rPr>
          <w:rFonts w:cs="Arial"/>
          <w:color w:val="000000"/>
          <w:spacing w:val="1"/>
          <w:szCs w:val="20"/>
        </w:rPr>
      </w:pPr>
      <w:r>
        <w:rPr>
          <w:rFonts w:cs="Arial"/>
          <w:color w:val="000000"/>
          <w:spacing w:val="1"/>
          <w:szCs w:val="20"/>
        </w:rPr>
        <w:t xml:space="preserve">Conformément aux stipulations de l’article 2.2 du CAC Armement les écrits et communications prévus pour l’exécution </w:t>
      </w:r>
      <w:r w:rsidR="00C25BC7">
        <w:rPr>
          <w:rFonts w:cs="Arial"/>
          <w:shd w:val="clear" w:color="auto" w:fill="FFFFFF" w:themeFill="background1"/>
        </w:rPr>
        <w:t>du marché</w:t>
      </w:r>
      <w:r w:rsidR="00C25BC7" w:rsidDel="00C25BC7">
        <w:rPr>
          <w:rFonts w:cs="Arial"/>
          <w:color w:val="000000"/>
          <w:spacing w:val="1"/>
          <w:szCs w:val="20"/>
        </w:rPr>
        <w:t xml:space="preserve"> </w:t>
      </w:r>
      <w:r>
        <w:rPr>
          <w:rFonts w:cs="Arial"/>
          <w:color w:val="000000"/>
          <w:spacing w:val="1"/>
          <w:szCs w:val="20"/>
        </w:rPr>
        <w:t>peuvent être remplacés par des supports ou échanges électroniques.</w:t>
      </w:r>
    </w:p>
    <w:p w14:paraId="03F8B258" w14:textId="10F216E3" w:rsidR="00A7091E" w:rsidRDefault="00A7091E" w:rsidP="00A7091E">
      <w:pPr>
        <w:ind w:right="142"/>
        <w:textAlignment w:val="baseline"/>
        <w:rPr>
          <w:rFonts w:cs="Arial"/>
          <w:color w:val="000000"/>
          <w:spacing w:val="1"/>
          <w:szCs w:val="20"/>
        </w:rPr>
      </w:pPr>
      <w:r>
        <w:rPr>
          <w:rFonts w:cs="Arial"/>
          <w:color w:val="000000"/>
          <w:spacing w:val="1"/>
          <w:szCs w:val="20"/>
        </w:rPr>
        <w:t xml:space="preserve">Les écrits et communications liés à l’exécution </w:t>
      </w:r>
      <w:r w:rsidR="00C25BC7">
        <w:rPr>
          <w:rFonts w:cs="Arial"/>
          <w:shd w:val="clear" w:color="auto" w:fill="FFFFFF" w:themeFill="background1"/>
        </w:rPr>
        <w:t>du marché</w:t>
      </w:r>
      <w:r w:rsidR="00C25BC7" w:rsidDel="00C25BC7">
        <w:rPr>
          <w:rFonts w:cs="Arial"/>
          <w:color w:val="000000"/>
          <w:spacing w:val="1"/>
          <w:szCs w:val="20"/>
        </w:rPr>
        <w:t xml:space="preserve"> </w:t>
      </w:r>
      <w:r>
        <w:rPr>
          <w:rFonts w:cs="Arial"/>
          <w:color w:val="000000"/>
          <w:spacing w:val="1"/>
          <w:szCs w:val="20"/>
        </w:rPr>
        <w:t>qui doivent être notifiés par la Personne publique sont notamment les décisions, ordres de service et bons de commande, les avenants. Ils sont désignés ci-après "documents".</w:t>
      </w:r>
    </w:p>
    <w:p w14:paraId="76DE8D24" w14:textId="77777777" w:rsidR="00A7091E" w:rsidRDefault="00A7091E" w:rsidP="00A7091E">
      <w:pPr>
        <w:ind w:right="142"/>
        <w:textAlignment w:val="baseline"/>
        <w:rPr>
          <w:rFonts w:cs="Arial"/>
          <w:color w:val="000000"/>
          <w:spacing w:val="1"/>
          <w:szCs w:val="20"/>
        </w:rPr>
      </w:pPr>
      <w:r>
        <w:rPr>
          <w:rFonts w:cs="Arial"/>
          <w:color w:val="000000"/>
          <w:spacing w:val="1"/>
          <w:szCs w:val="20"/>
        </w:rPr>
        <w:t xml:space="preserve">Lorsqu’ils sont notifiés par la Personne publique de manière dématérialisée, ces documents le sont par le biais du profil acheteur. Dans ce cas, le titulaire est réputé avoir reçu cette Notification à la date </w:t>
      </w:r>
      <w:proofErr w:type="gramStart"/>
      <w:r>
        <w:rPr>
          <w:rFonts w:cs="Arial"/>
          <w:color w:val="000000"/>
          <w:spacing w:val="1"/>
          <w:szCs w:val="20"/>
        </w:rPr>
        <w:t>la</w:t>
      </w:r>
      <w:proofErr w:type="gramEnd"/>
      <w:r>
        <w:rPr>
          <w:rFonts w:cs="Arial"/>
          <w:color w:val="000000"/>
          <w:spacing w:val="1"/>
          <w:szCs w:val="20"/>
        </w:rPr>
        <w:t xml:space="preserve"> moins tardive entre : </w:t>
      </w:r>
    </w:p>
    <w:p w14:paraId="52D9A09A" w14:textId="77777777" w:rsidR="00A7091E" w:rsidRDefault="00A7091E" w:rsidP="00592E77">
      <w:pPr>
        <w:pStyle w:val="Paragraphedeliste"/>
        <w:numPr>
          <w:ilvl w:val="0"/>
          <w:numId w:val="21"/>
        </w:numPr>
        <w:spacing w:before="0" w:after="200" w:line="276" w:lineRule="auto"/>
        <w:ind w:right="142"/>
        <w:textAlignment w:val="baseline"/>
        <w:rPr>
          <w:rFonts w:cs="Arial"/>
          <w:color w:val="000000"/>
          <w:spacing w:val="1"/>
          <w:szCs w:val="20"/>
        </w:rPr>
      </w:pPr>
      <w:r>
        <w:rPr>
          <w:rFonts w:cs="Arial"/>
          <w:color w:val="000000"/>
          <w:spacing w:val="1"/>
        </w:rPr>
        <w:t>La date de la première consultation du document qui lui a ainsi été adressé, certifiée par l’accusé de réception délivré par le profil acheteur ;</w:t>
      </w:r>
    </w:p>
    <w:p w14:paraId="01F31DF9" w14:textId="77777777" w:rsidR="00A7091E" w:rsidRDefault="00A7091E" w:rsidP="00592E77">
      <w:pPr>
        <w:pStyle w:val="Paragraphedeliste"/>
        <w:numPr>
          <w:ilvl w:val="0"/>
          <w:numId w:val="21"/>
        </w:numPr>
        <w:spacing w:before="0" w:after="200" w:line="276" w:lineRule="auto"/>
        <w:ind w:right="142"/>
        <w:textAlignment w:val="baseline"/>
        <w:rPr>
          <w:rFonts w:cs="Arial"/>
          <w:color w:val="000000"/>
          <w:spacing w:val="1"/>
        </w:rPr>
      </w:pPr>
      <w:r>
        <w:rPr>
          <w:rFonts w:cs="Arial"/>
          <w:color w:val="000000"/>
          <w:spacing w:val="1"/>
        </w:rPr>
        <w:t>À défaut de consultation du document dans un délai de huit (8) jours, la date de mise à disposition du document sur le profil acheteur prolongée d’un délai de huit (8) jours ;</w:t>
      </w:r>
    </w:p>
    <w:p w14:paraId="66D18DC1" w14:textId="043EBC96" w:rsidR="00A7091E" w:rsidRPr="00F61D1D" w:rsidRDefault="00A7091E" w:rsidP="00592E77">
      <w:pPr>
        <w:pStyle w:val="Paragraphedeliste"/>
        <w:numPr>
          <w:ilvl w:val="0"/>
          <w:numId w:val="22"/>
        </w:numPr>
        <w:spacing w:before="0" w:after="200" w:line="276" w:lineRule="auto"/>
      </w:pPr>
      <w:r>
        <w:rPr>
          <w:rFonts w:cs="Arial"/>
          <w:color w:val="000000"/>
          <w:spacing w:val="1"/>
        </w:rPr>
        <w:t xml:space="preserve">Dans le cas où la transmission du document est soumise à un délai de notification, et que le document a été mis à disposition sur le profil acheteur dans le délai imparti, la date d’expiration du délai imparti. Cela concerne notamment les décisions prises à l’issue des opérations de vérification ainsi que les décisions confirmées, nouvelles ou modifiées en cas d’observations du titulaire (le cas échéant), </w:t>
      </w:r>
      <w:r>
        <w:rPr>
          <w:rFonts w:cs="Arial"/>
        </w:rPr>
        <w:t>les avis validant des fournitures intermédiaires.</w:t>
      </w:r>
    </w:p>
    <w:p w14:paraId="75D57A44" w14:textId="77777777" w:rsidR="00F61D1D" w:rsidRPr="005B4649" w:rsidRDefault="00F61D1D" w:rsidP="00F61D1D">
      <w:pPr>
        <w:pStyle w:val="Paragraphedeliste"/>
        <w:spacing w:before="0" w:after="200" w:line="276" w:lineRule="auto"/>
        <w:ind w:left="644"/>
      </w:pPr>
    </w:p>
    <w:p w14:paraId="10381D14" w14:textId="72BCC50C" w:rsidR="00A7091E" w:rsidRPr="00E80676" w:rsidRDefault="00A7091E" w:rsidP="00A7091E">
      <w:pPr>
        <w:pStyle w:val="Titre2"/>
      </w:pPr>
      <w:bookmarkStart w:id="284" w:name="_Toc190181686"/>
      <w:bookmarkStart w:id="285" w:name="_Toc158037770"/>
      <w:bookmarkStart w:id="286" w:name="_Toc193817313"/>
      <w:r w:rsidRPr="00E80676">
        <w:lastRenderedPageBreak/>
        <w:t>Notification du titulaire à destination de la personne publique</w:t>
      </w:r>
      <w:bookmarkEnd w:id="284"/>
      <w:bookmarkEnd w:id="285"/>
      <w:bookmarkEnd w:id="286"/>
    </w:p>
    <w:p w14:paraId="53C04B53" w14:textId="77777777" w:rsidR="00A7091E" w:rsidRDefault="00A7091E" w:rsidP="00A7091E">
      <w:r>
        <w:rPr>
          <w:rFonts w:cs="Arial"/>
        </w:rPr>
        <w:t>Les notifications effectuées par le titulaire à destination de la personne publique s’effectuent dans les conditions de l’article 2.2 du CAC Armement.</w:t>
      </w:r>
    </w:p>
    <w:p w14:paraId="65D6C44F" w14:textId="6C1F875B" w:rsidR="00A7091E" w:rsidRPr="00E80676" w:rsidRDefault="00A7091E" w:rsidP="00A7091E">
      <w:pPr>
        <w:pStyle w:val="Titre2"/>
      </w:pPr>
      <w:bookmarkStart w:id="287" w:name="_Toc190181687"/>
      <w:bookmarkStart w:id="288" w:name="_Toc193817314"/>
      <w:r w:rsidRPr="00E80676">
        <w:t>E-ATTESTATION</w:t>
      </w:r>
      <w:bookmarkEnd w:id="287"/>
      <w:bookmarkEnd w:id="288"/>
    </w:p>
    <w:p w14:paraId="7B36007C" w14:textId="77777777" w:rsidR="00A7091E" w:rsidRDefault="00A7091E" w:rsidP="00A7091E">
      <w:r>
        <w:t xml:space="preserve">Le titulaire met à disposition du Représentant suivant la périodicité prévue par la règlementation, les documents visés aux articles 4.3.2 et 4.4 al. 4 du CAC Armement sur la plateforme d’accès gratuit </w:t>
      </w:r>
      <w:proofErr w:type="spellStart"/>
      <w:r>
        <w:t>Eattestations</w:t>
      </w:r>
      <w:proofErr w:type="spellEnd"/>
      <w:r>
        <w:t xml:space="preserve">, disponible à l'adresse suivante : </w:t>
      </w:r>
      <w:hyperlink r:id="rId12" w:history="1">
        <w:r>
          <w:rPr>
            <w:rStyle w:val="Lienhypertexte"/>
          </w:rPr>
          <w:t>https://365.e-attestations.com/</w:t>
        </w:r>
      </w:hyperlink>
      <w:r>
        <w:t xml:space="preserve"> .</w:t>
      </w:r>
    </w:p>
    <w:p w14:paraId="61BD8390" w14:textId="77777777" w:rsidR="00A7091E" w:rsidRDefault="00A7091E" w:rsidP="00A7091E">
      <w:r>
        <w:t>Le titulaire est responsable de la conformité des seuls documents visés au paragraphe ci-dessus qu’il dépose lui-même sur la plateforme E-attestations précitée.</w:t>
      </w:r>
    </w:p>
    <w:p w14:paraId="3E6D2885" w14:textId="6BD99042" w:rsidR="00A7091E" w:rsidRDefault="00A7091E" w:rsidP="00A7091E">
      <w:r>
        <w:t>Le dépôt des documents sur cette plate-forme leur donne une date certaine et opposable au Représentant. Si le Titulaire ne respecte pas les obligations mentionnées à l’alinéa 1er du présent article, il s'expose à l'application des mesures prévues à l'article 37 du CAC Armement</w:t>
      </w:r>
      <w:r w:rsidR="0025368F">
        <w:t>.</w:t>
      </w:r>
    </w:p>
    <w:p w14:paraId="4976E2FF" w14:textId="7714C642" w:rsidR="00A7091E" w:rsidRPr="00E80676" w:rsidRDefault="00A7091E" w:rsidP="00E80676">
      <w:pPr>
        <w:pStyle w:val="Titre2"/>
      </w:pPr>
      <w:bookmarkStart w:id="289" w:name="_Toc190181688"/>
      <w:bookmarkStart w:id="290" w:name="_Toc193817315"/>
      <w:r w:rsidRPr="00E80676">
        <w:t>CYBER SECURITE</w:t>
      </w:r>
      <w:bookmarkEnd w:id="289"/>
      <w:bookmarkEnd w:id="290"/>
    </w:p>
    <w:p w14:paraId="101E790A" w14:textId="07B329D2" w:rsidR="00EC666D" w:rsidRDefault="00EC666D" w:rsidP="00EC666D">
      <w:pPr>
        <w:rPr>
          <w:rFonts w:cs="Arial"/>
          <w:szCs w:val="20"/>
        </w:rPr>
      </w:pPr>
      <w:r>
        <w:rPr>
          <w:rFonts w:cs="Arial"/>
          <w:szCs w:val="20"/>
        </w:rPr>
        <w:t xml:space="preserve">A compter de la notification </w:t>
      </w:r>
      <w:r w:rsidR="00C25BC7">
        <w:rPr>
          <w:rFonts w:cs="Arial"/>
          <w:shd w:val="clear" w:color="auto" w:fill="FFFFFF" w:themeFill="background1"/>
        </w:rPr>
        <w:t>du marché</w:t>
      </w:r>
      <w:r>
        <w:rPr>
          <w:rFonts w:cs="Arial"/>
          <w:szCs w:val="20"/>
        </w:rPr>
        <w:t>, le Titulaire procède à une analyse de son niveau de maturité cyber par auto-évaluation au regard des 21 exigences du niveau fondamental du référentiel de maturité cyber (Guide-SDI-SecNum-2217-Ed.02_Référentiel maturité Cyber fondamental).</w:t>
      </w:r>
    </w:p>
    <w:p w14:paraId="7C163345" w14:textId="77777777" w:rsidR="00EC666D" w:rsidRDefault="00EC666D" w:rsidP="00EC666D">
      <w:pPr>
        <w:rPr>
          <w:rFonts w:cs="Arial"/>
          <w:szCs w:val="20"/>
        </w:rPr>
      </w:pPr>
      <w:r>
        <w:rPr>
          <w:rFonts w:cs="Arial"/>
          <w:szCs w:val="20"/>
        </w:rPr>
        <w:t>L’analyse du niveau de maturité cyber est actualisée au plus tard tous les trois (3) ans ou à chaque événement de nature à modifier le contexte dans lequel la précédente analyse du niveau de maturité cyber a été établie, notamment après un changement majeur de l’architecture du système d’information ou un changement d’organisation.</w:t>
      </w:r>
    </w:p>
    <w:p w14:paraId="7AB9D892" w14:textId="00F80D4B" w:rsidR="00EC666D" w:rsidRDefault="00EC666D" w:rsidP="00EC666D">
      <w:pPr>
        <w:rPr>
          <w:rFonts w:cs="Arial"/>
          <w:szCs w:val="20"/>
        </w:rPr>
      </w:pPr>
      <w:r>
        <w:rPr>
          <w:rFonts w:cs="Arial"/>
          <w:szCs w:val="20"/>
        </w:rPr>
        <w:t xml:space="preserve">Le Titulaire conserve durant toute la durée de l’exécution </w:t>
      </w:r>
      <w:r w:rsidR="00C25BC7">
        <w:rPr>
          <w:rFonts w:cs="Arial"/>
          <w:shd w:val="clear" w:color="auto" w:fill="FFFFFF" w:themeFill="background1"/>
        </w:rPr>
        <w:t>du marché</w:t>
      </w:r>
      <w:r w:rsidR="00C25BC7" w:rsidDel="00C25BC7">
        <w:rPr>
          <w:rFonts w:cs="Arial"/>
          <w:szCs w:val="20"/>
        </w:rPr>
        <w:t xml:space="preserve"> </w:t>
      </w:r>
      <w:r>
        <w:rPr>
          <w:rFonts w:cs="Arial"/>
          <w:szCs w:val="20"/>
        </w:rPr>
        <w:t>l’analyse la plus récente ainsi que les pièces justificatives et les tient à la disposition de la Personne publique si celle-ci en fait la demande.</w:t>
      </w:r>
    </w:p>
    <w:p w14:paraId="46B658A4" w14:textId="77777777" w:rsidR="00EC666D" w:rsidRDefault="00EC666D" w:rsidP="00EC666D">
      <w:pPr>
        <w:rPr>
          <w:rFonts w:cs="Arial"/>
          <w:szCs w:val="20"/>
        </w:rPr>
      </w:pPr>
      <w:r>
        <w:rPr>
          <w:rFonts w:cs="Arial"/>
          <w:szCs w:val="20"/>
        </w:rPr>
        <w:t>Le Titulaire s’engage en fonction du résultat de son auto-évaluation au regard du référentiel de maturité cyber à entreprendre une démarche d’amélioration afin d’atteindre le niveau fondamental dudit référentiel.</w:t>
      </w:r>
    </w:p>
    <w:p w14:paraId="5C73724E" w14:textId="77777777" w:rsidR="00EC666D" w:rsidRDefault="00EC666D" w:rsidP="00EC666D">
      <w:pPr>
        <w:rPr>
          <w:rFonts w:cs="Arial"/>
          <w:szCs w:val="20"/>
        </w:rPr>
      </w:pPr>
    </w:p>
    <w:p w14:paraId="409253B7" w14:textId="77777777" w:rsidR="00EC666D" w:rsidRDefault="00EC666D" w:rsidP="00EC666D">
      <w:pPr>
        <w:rPr>
          <w:rFonts w:cs="Arial"/>
          <w:szCs w:val="20"/>
        </w:rPr>
      </w:pPr>
    </w:p>
    <w:p w14:paraId="48A2770F" w14:textId="77777777" w:rsidR="00EC666D" w:rsidRDefault="00EC666D" w:rsidP="00EC666D">
      <w:pPr>
        <w:rPr>
          <w:rFonts w:cs="Arial"/>
          <w:b/>
          <w:szCs w:val="20"/>
        </w:rPr>
      </w:pPr>
      <w:r>
        <w:rPr>
          <w:rFonts w:cs="Arial"/>
          <w:b/>
          <w:szCs w:val="20"/>
        </w:rPr>
        <w:t>Informations des sous-contractants</w:t>
      </w:r>
    </w:p>
    <w:p w14:paraId="1BBE63A7" w14:textId="77777777" w:rsidR="00EC666D" w:rsidRDefault="00EC666D" w:rsidP="00EC666D">
      <w:pPr>
        <w:rPr>
          <w:rFonts w:cs="Arial"/>
          <w:szCs w:val="20"/>
        </w:rPr>
      </w:pPr>
      <w:r>
        <w:rPr>
          <w:rFonts w:cs="Arial"/>
          <w:szCs w:val="20"/>
        </w:rPr>
        <w:t>Le Titulaire fait librement le choix des Sous-contractants, autres que ceux visés ci-dessus, qu’il informe de l’existence du référentiel maturité Cyber et à qui il recommande :</w:t>
      </w:r>
    </w:p>
    <w:p w14:paraId="7201B20A" w14:textId="77777777" w:rsidR="00EC666D" w:rsidRDefault="00EC666D" w:rsidP="00592E77">
      <w:pPr>
        <w:pStyle w:val="Paragraphedeliste"/>
        <w:numPr>
          <w:ilvl w:val="0"/>
          <w:numId w:val="24"/>
        </w:numPr>
        <w:rPr>
          <w:rFonts w:cs="Arial"/>
          <w:szCs w:val="20"/>
        </w:rPr>
      </w:pPr>
      <w:proofErr w:type="gramStart"/>
      <w:r>
        <w:rPr>
          <w:rFonts w:cs="Arial"/>
        </w:rPr>
        <w:t>de</w:t>
      </w:r>
      <w:proofErr w:type="gramEnd"/>
      <w:r>
        <w:rPr>
          <w:rFonts w:cs="Arial"/>
        </w:rPr>
        <w:t xml:space="preserve"> s’autoévaluer au regard du référentiel de maturité cyber, dans sa version Guide-SDISecNum-2217-Ed.02_Référentiel maturité Cyber fondamental ;</w:t>
      </w:r>
    </w:p>
    <w:p w14:paraId="46182890" w14:textId="77777777" w:rsidR="00EC666D" w:rsidRDefault="00EC666D" w:rsidP="00592E77">
      <w:pPr>
        <w:pStyle w:val="Paragraphedeliste"/>
        <w:numPr>
          <w:ilvl w:val="0"/>
          <w:numId w:val="24"/>
        </w:numPr>
        <w:rPr>
          <w:rFonts w:cs="Arial"/>
        </w:rPr>
      </w:pPr>
      <w:proofErr w:type="gramStart"/>
      <w:r>
        <w:rPr>
          <w:rFonts w:cs="Arial"/>
        </w:rPr>
        <w:t>à</w:t>
      </w:r>
      <w:proofErr w:type="gramEnd"/>
      <w:r>
        <w:rPr>
          <w:rFonts w:cs="Arial"/>
        </w:rPr>
        <w:t xml:space="preserve"> entreprendre une démarche d’amélioration afin d’atteindre le niveau fondamental dudit référentiel ;</w:t>
      </w:r>
    </w:p>
    <w:p w14:paraId="27D8EAC4" w14:textId="77777777" w:rsidR="00EC666D" w:rsidRDefault="00EC666D" w:rsidP="00592E77">
      <w:pPr>
        <w:pStyle w:val="Paragraphedeliste"/>
        <w:numPr>
          <w:ilvl w:val="0"/>
          <w:numId w:val="24"/>
        </w:numPr>
        <w:rPr>
          <w:rFonts w:cs="Arial"/>
        </w:rPr>
      </w:pPr>
      <w:proofErr w:type="gramStart"/>
      <w:r>
        <w:rPr>
          <w:rFonts w:cs="Arial"/>
        </w:rPr>
        <w:t>de</w:t>
      </w:r>
      <w:proofErr w:type="gramEnd"/>
      <w:r>
        <w:rPr>
          <w:rFonts w:cs="Arial"/>
        </w:rPr>
        <w:t xml:space="preserve"> transposer ces recommandations tout au long de sa chaine d’approvisionnement.</w:t>
      </w:r>
    </w:p>
    <w:p w14:paraId="21D0B44C" w14:textId="77777777" w:rsidR="00EC666D" w:rsidRDefault="00EC666D" w:rsidP="00EC666D">
      <w:pPr>
        <w:rPr>
          <w:rFonts w:cs="Arial"/>
          <w:szCs w:val="20"/>
        </w:rPr>
      </w:pPr>
      <w:r>
        <w:rPr>
          <w:rFonts w:cs="Arial"/>
          <w:szCs w:val="20"/>
        </w:rPr>
        <w:t>Le Titulaire tient à disposition de la Personne publique la liste des Sous-contractants identifiés.</w:t>
      </w:r>
    </w:p>
    <w:p w14:paraId="76E16B4C" w14:textId="2869B318" w:rsidR="00EC666D" w:rsidRPr="00E80676" w:rsidRDefault="00EC666D" w:rsidP="00E80676">
      <w:pPr>
        <w:pStyle w:val="Titre2"/>
      </w:pPr>
      <w:bookmarkStart w:id="291" w:name="_Toc190181689"/>
      <w:bookmarkStart w:id="292" w:name="_Toc193817316"/>
      <w:r w:rsidRPr="00E80676">
        <w:t>Conditions de transmission des relevés d’identité bancaire en cours d’exécution</w:t>
      </w:r>
      <w:bookmarkEnd w:id="291"/>
      <w:bookmarkEnd w:id="292"/>
    </w:p>
    <w:p w14:paraId="40DE26F0" w14:textId="19A8EDCD" w:rsidR="00EC666D" w:rsidRDefault="00EC666D" w:rsidP="00084A15">
      <w:pPr>
        <w:pStyle w:val="ccapClauseN1"/>
      </w:pPr>
      <w:r>
        <w:t xml:space="preserve">En cas de changement de la domiciliation bancaire, le Titulaire transmet par écrit sa demande de prise en compte de sa nouvelle domiciliation bancaire assortie du relevé d’identité bancaire (RIB) et du numéro </w:t>
      </w:r>
      <w:r w:rsidR="00C25BC7">
        <w:rPr>
          <w:rFonts w:cs="Arial"/>
          <w:shd w:val="clear" w:color="auto" w:fill="FFFFFF" w:themeFill="background1"/>
        </w:rPr>
        <w:t>du marché</w:t>
      </w:r>
      <w:r w:rsidR="00C25BC7" w:rsidDel="00C25BC7">
        <w:t xml:space="preserve"> </w:t>
      </w:r>
      <w:r>
        <w:t xml:space="preserve">concerné à l’ordonnateur secondaire en charge du marché selon les conditions définies au paragraphe </w:t>
      </w:r>
      <w:r>
        <w:rPr>
          <w:bCs/>
        </w:rPr>
        <w:t>12.6</w:t>
      </w:r>
      <w:r>
        <w:t>.1</w:t>
      </w:r>
    </w:p>
    <w:p w14:paraId="3388E820" w14:textId="324AA57E" w:rsidR="00EC666D" w:rsidRPr="00E80676" w:rsidRDefault="00EC5292" w:rsidP="00EC666D">
      <w:pPr>
        <w:pStyle w:val="Titre2"/>
        <w:rPr>
          <w:szCs w:val="24"/>
        </w:rPr>
      </w:pPr>
      <w:bookmarkStart w:id="293" w:name="_Toc193817317"/>
      <w:r>
        <w:t>Modification du contrat</w:t>
      </w:r>
      <w:bookmarkEnd w:id="293"/>
    </w:p>
    <w:p w14:paraId="2F982DBE" w14:textId="19F04D8E" w:rsidR="00EC666D" w:rsidRDefault="00EC666D" w:rsidP="00084A15">
      <w:pPr>
        <w:pStyle w:val="ccapClauseN1"/>
      </w:pPr>
      <w:r>
        <w:rPr>
          <w:shd w:val="clear" w:color="auto" w:fill="FFFFFF" w:themeFill="background1"/>
        </w:rPr>
        <w:t>Le</w:t>
      </w:r>
      <w:r w:rsidR="00AC61E8">
        <w:rPr>
          <w:shd w:val="clear" w:color="auto" w:fill="FFFFFF" w:themeFill="background1"/>
        </w:rPr>
        <w:t>s</w:t>
      </w:r>
      <w:r>
        <w:rPr>
          <w:shd w:val="clear" w:color="auto" w:fill="FFFFFF" w:themeFill="background1"/>
        </w:rPr>
        <w:t xml:space="preserve"> présent</w:t>
      </w:r>
      <w:r w:rsidR="00AC61E8">
        <w:rPr>
          <w:shd w:val="clear" w:color="auto" w:fill="FFFFFF" w:themeFill="background1"/>
        </w:rPr>
        <w:t>s</w:t>
      </w:r>
      <w:r>
        <w:rPr>
          <w:shd w:val="clear" w:color="auto" w:fill="FFFFFF" w:themeFill="background1"/>
        </w:rPr>
        <w:t xml:space="preserve"> </w:t>
      </w:r>
      <w:r w:rsidR="00C25BC7">
        <w:rPr>
          <w:shd w:val="clear" w:color="auto" w:fill="FFFFFF" w:themeFill="background1"/>
        </w:rPr>
        <w:t>marché</w:t>
      </w:r>
      <w:r w:rsidR="00AC61E8">
        <w:rPr>
          <w:shd w:val="clear" w:color="auto" w:fill="FFFFFF" w:themeFill="background1"/>
        </w:rPr>
        <w:t>s</w:t>
      </w:r>
      <w:r>
        <w:rPr>
          <w:shd w:val="clear" w:color="auto" w:fill="FFFFFF" w:themeFill="background1"/>
        </w:rPr>
        <w:t xml:space="preserve"> pourr</w:t>
      </w:r>
      <w:r w:rsidR="00AC61E8">
        <w:rPr>
          <w:shd w:val="clear" w:color="auto" w:fill="FFFFFF" w:themeFill="background1"/>
        </w:rPr>
        <w:t>ont</w:t>
      </w:r>
      <w:r>
        <w:rPr>
          <w:shd w:val="clear" w:color="auto" w:fill="FFFFFF" w:themeFill="background1"/>
        </w:rPr>
        <w:t xml:space="preserve"> être modifié</w:t>
      </w:r>
      <w:r w:rsidR="00AC61E8">
        <w:rPr>
          <w:shd w:val="clear" w:color="auto" w:fill="FFFFFF" w:themeFill="background1"/>
        </w:rPr>
        <w:t>s</w:t>
      </w:r>
      <w:r>
        <w:rPr>
          <w:shd w:val="clear" w:color="auto" w:fill="FFFFFF" w:themeFill="background1"/>
        </w:rPr>
        <w:t xml:space="preserve"> selon les règles fixées par le CCP.</w:t>
      </w:r>
    </w:p>
    <w:p w14:paraId="7C1F9801" w14:textId="77777777" w:rsidR="00EC666D" w:rsidRDefault="00EC666D" w:rsidP="00EC666D">
      <w:pPr>
        <w:pStyle w:val="ccapChoixN4clause"/>
        <w:shd w:val="clear" w:color="auto" w:fill="FFFFFF" w:themeFill="background1"/>
      </w:pPr>
      <w:r>
        <w:t xml:space="preserve"> </w:t>
      </w:r>
    </w:p>
    <w:p w14:paraId="6317513A" w14:textId="3176B230" w:rsidR="00EC666D" w:rsidRDefault="00EC666D" w:rsidP="00084A15">
      <w:pPr>
        <w:pStyle w:val="ccapClauseN1chiffres"/>
        <w:rPr>
          <w:shd w:val="clear" w:color="auto" w:fill="FFFFFF" w:themeFill="background1"/>
        </w:rPr>
      </w:pPr>
      <w:r>
        <w:rPr>
          <w:shd w:val="clear" w:color="auto" w:fill="FFFFFF" w:themeFill="background1"/>
        </w:rPr>
        <w:t xml:space="preserve">1) Lorsque l’avenant a pour objet le remplacement du titulaire </w:t>
      </w:r>
      <w:r w:rsidR="00C25BC7">
        <w:rPr>
          <w:shd w:val="clear" w:color="auto" w:fill="FFFFFF" w:themeFill="background1"/>
        </w:rPr>
        <w:t>du marché</w:t>
      </w:r>
      <w:r>
        <w:rPr>
          <w:shd w:val="clear" w:color="auto" w:fill="FFFFFF" w:themeFill="background1"/>
        </w:rPr>
        <w:t xml:space="preserve"> initial par un nouveau contractant dans le cas d’une cession du marché public à la suite d’une opération de restructuration de société, notamment de rachat, de fusion ou d’acquisition, assurée par un autre opérateur économique qui remplit les conditions de participation à la procédure de passation du marché initial.</w:t>
      </w:r>
    </w:p>
    <w:p w14:paraId="10940972" w14:textId="77777777" w:rsidR="00EC666D" w:rsidRDefault="00EC666D" w:rsidP="00084A15">
      <w:pPr>
        <w:pStyle w:val="ccapClauseN1chiffres"/>
        <w:rPr>
          <w:shd w:val="clear" w:color="auto" w:fill="FFFFFF" w:themeFill="background1"/>
        </w:rPr>
      </w:pPr>
      <w:r>
        <w:rPr>
          <w:shd w:val="clear" w:color="auto" w:fill="FFFFFF" w:themeFill="background1"/>
        </w:rPr>
        <w:lastRenderedPageBreak/>
        <w:t>2) En cas de sujétions techniques imprévues ne résultant pas du fait des parties, sous réserve que l’avenant n’ait pas pour effet de remplacer le titulaire initial par un autre titulaire, en dehors des hypothèses prévues au 1).</w:t>
      </w:r>
    </w:p>
    <w:p w14:paraId="1A3B190F" w14:textId="77777777" w:rsidR="00EC666D" w:rsidRDefault="00EC666D" w:rsidP="00084A15">
      <w:pPr>
        <w:pStyle w:val="ccapClauseN1chiffres"/>
        <w:rPr>
          <w:shd w:val="clear" w:color="auto" w:fill="FFFFFF" w:themeFill="background1"/>
        </w:rPr>
      </w:pPr>
      <w:r>
        <w:rPr>
          <w:shd w:val="clear" w:color="auto" w:fill="FFFFFF" w:themeFill="background1"/>
        </w:rPr>
        <w:t>3) En application de dispositions du CAC Armement ou du présent CCAP.</w:t>
      </w:r>
    </w:p>
    <w:p w14:paraId="683D023A" w14:textId="77777777" w:rsidR="00EC666D" w:rsidRDefault="00EC666D" w:rsidP="00084A15">
      <w:pPr>
        <w:pStyle w:val="ccapClauseN1"/>
        <w:rPr>
          <w:rFonts w:cs="Arial"/>
          <w:shd w:val="clear" w:color="auto" w:fill="FFFFFF" w:themeFill="background1"/>
        </w:rPr>
      </w:pPr>
      <w:r>
        <w:rPr>
          <w:shd w:val="clear" w:color="auto" w:fill="FFFFFF" w:themeFill="background1"/>
        </w:rPr>
        <w:t>4) si les conditions cumulatives suivantes sont satisfaites :</w:t>
      </w:r>
    </w:p>
    <w:p w14:paraId="078B6A9A" w14:textId="77777777" w:rsidR="00EC666D" w:rsidRDefault="00EC666D" w:rsidP="00EC666D">
      <w:pPr>
        <w:pStyle w:val="ccapClauseN6lettres"/>
        <w:shd w:val="clear" w:color="auto" w:fill="FFFFFF" w:themeFill="background1"/>
        <w:rPr>
          <w:rFonts w:cs="Arial"/>
          <w:shd w:val="clear" w:color="auto" w:fill="FFFFFF" w:themeFill="background1"/>
        </w:rPr>
      </w:pPr>
      <w:r>
        <w:rPr>
          <w:rFonts w:cs="Arial"/>
          <w:shd w:val="clear" w:color="auto" w:fill="FFFFFF" w:themeFill="background1"/>
        </w:rPr>
        <w:t>a) l’avenant n’a pas pour effet de remplacer le titulaire initial par un nouveau titulaire, en dehors de l’hypothèse prévue au 1),</w:t>
      </w:r>
    </w:p>
    <w:p w14:paraId="0A854F45" w14:textId="742A3D3A" w:rsidR="00EC666D" w:rsidRDefault="00EC666D" w:rsidP="00EC666D">
      <w:pPr>
        <w:pStyle w:val="ccapClauseN6lettres"/>
        <w:shd w:val="clear" w:color="auto" w:fill="FFFFFF" w:themeFill="background1"/>
        <w:rPr>
          <w:rFonts w:cs="Arial"/>
          <w:shd w:val="clear" w:color="auto" w:fill="FFFFFF" w:themeFill="background1"/>
        </w:rPr>
      </w:pPr>
      <w:r>
        <w:rPr>
          <w:rFonts w:cs="Arial"/>
          <w:shd w:val="clear" w:color="auto" w:fill="FFFFFF" w:themeFill="background1"/>
        </w:rPr>
        <w:t xml:space="preserve">b) l’avenant ne change pas considérablement l’objet </w:t>
      </w:r>
      <w:r w:rsidR="00C25BC7">
        <w:rPr>
          <w:rFonts w:cs="Arial"/>
          <w:shd w:val="clear" w:color="auto" w:fill="FFFFFF" w:themeFill="background1"/>
        </w:rPr>
        <w:t>du marché</w:t>
      </w:r>
      <w:r>
        <w:rPr>
          <w:rFonts w:cs="Arial"/>
          <w:shd w:val="clear" w:color="auto" w:fill="FFFFFF" w:themeFill="background1"/>
        </w:rPr>
        <w:t>,</w:t>
      </w:r>
    </w:p>
    <w:p w14:paraId="373EBBD2" w14:textId="77777777" w:rsidR="00EC666D" w:rsidRDefault="00EC666D" w:rsidP="00EC666D">
      <w:pPr>
        <w:pStyle w:val="ccapClauseN6lettres"/>
        <w:shd w:val="clear" w:color="auto" w:fill="FFFFFF" w:themeFill="background1"/>
        <w:rPr>
          <w:rFonts w:cs="Arial"/>
          <w:shd w:val="clear" w:color="auto" w:fill="FFFFFF" w:themeFill="background1"/>
        </w:rPr>
      </w:pPr>
      <w:r>
        <w:rPr>
          <w:rFonts w:cs="Arial"/>
          <w:shd w:val="clear" w:color="auto" w:fill="FFFFFF" w:themeFill="background1"/>
        </w:rPr>
        <w:t>c) les conditions introduites par l’avenant n’auraient pas remis en cause, si elles avaient été incluses dans la procédure initiale de passation, la sélection des opérateurs économiques retenus initialement par la personne publique, ou l’acceptation d’une offre autre que celle initialement acceptée,</w:t>
      </w:r>
    </w:p>
    <w:p w14:paraId="7CB83224" w14:textId="77777777" w:rsidR="00EC666D" w:rsidRDefault="00EC666D" w:rsidP="00EC666D">
      <w:pPr>
        <w:pStyle w:val="ccapClauseN6lettres"/>
        <w:shd w:val="clear" w:color="auto" w:fill="FFFFFF" w:themeFill="background1"/>
        <w:rPr>
          <w:rFonts w:cs="Arial"/>
          <w:shd w:val="clear" w:color="auto" w:fill="FFFFFF" w:themeFill="background1"/>
        </w:rPr>
      </w:pPr>
      <w:r>
        <w:rPr>
          <w:rFonts w:cs="Arial"/>
          <w:shd w:val="clear" w:color="auto" w:fill="FFFFFF" w:themeFill="background1"/>
        </w:rPr>
        <w:t>d) les modifications introduites par l’avenant ne modifient pas l’équilibre économique du marché en faveur du titulaire d’une manière qui n’était pas prévue dans le marché initial.</w:t>
      </w:r>
    </w:p>
    <w:p w14:paraId="41687A87" w14:textId="77777777" w:rsidR="00EC666D" w:rsidRDefault="00EC666D" w:rsidP="00EC666D">
      <w:pPr>
        <w:shd w:val="clear" w:color="auto" w:fill="FFFFFF" w:themeFill="background1"/>
        <w:rPr>
          <w:rFonts w:cs="Arial"/>
          <w:color w:val="000000"/>
          <w:shd w:val="clear" w:color="auto" w:fill="FFFFFF" w:themeFill="background1"/>
        </w:rPr>
      </w:pPr>
    </w:p>
    <w:p w14:paraId="603152CD" w14:textId="77777777" w:rsidR="00EC666D" w:rsidRDefault="00EC666D" w:rsidP="00EC666D">
      <w:pPr>
        <w:shd w:val="clear" w:color="auto" w:fill="FFFFFF" w:themeFill="background1"/>
        <w:rPr>
          <w:rFonts w:cs="Arial"/>
          <w:color w:val="000000"/>
          <w:u w:val="single"/>
          <w:shd w:val="clear" w:color="auto" w:fill="FFFFFF" w:themeFill="background1"/>
        </w:rPr>
      </w:pPr>
      <w:r>
        <w:rPr>
          <w:rFonts w:cs="Arial"/>
          <w:color w:val="000000"/>
          <w:u w:val="single"/>
          <w:shd w:val="clear" w:color="auto" w:fill="FFFFFF" w:themeFill="background1"/>
        </w:rPr>
        <w:t>Clause de réexamen pour tous les marchés passés à un groupement momentanée d’entreprises :</w:t>
      </w:r>
    </w:p>
    <w:p w14:paraId="5F42606E" w14:textId="77777777" w:rsidR="00EC666D" w:rsidRDefault="00EC666D" w:rsidP="00EC666D">
      <w:pPr>
        <w:shd w:val="clear" w:color="auto" w:fill="FFFFFF" w:themeFill="background1"/>
        <w:rPr>
          <w:rFonts w:cs="Arial"/>
          <w:color w:val="000000"/>
          <w:shd w:val="clear" w:color="auto" w:fill="FFFFFF" w:themeFill="background1"/>
        </w:rPr>
      </w:pPr>
      <w:r>
        <w:rPr>
          <w:rFonts w:cs="Arial"/>
          <w:color w:val="000000"/>
          <w:shd w:val="clear" w:color="auto" w:fill="FFFFFF" w:themeFill="background1"/>
        </w:rPr>
        <w:t>Lorsqu’en cours d’exécution du marché la substitution, l’ajout ou le retrait d’un cotraitant par un nouvel opérateur économique pour quelque cause que ce soit s’avère nécessaire à la bonne exécution du marché, celle-ci peut être proposé par les cotraitants. Cette modification du groupement momentané d’entreprises sera introduite par avenant.</w:t>
      </w:r>
    </w:p>
    <w:p w14:paraId="107A53A0" w14:textId="77777777" w:rsidR="00EC666D" w:rsidRDefault="00EC666D" w:rsidP="00EC666D">
      <w:pPr>
        <w:shd w:val="clear" w:color="auto" w:fill="FFFFFF" w:themeFill="background1"/>
        <w:rPr>
          <w:rFonts w:cs="Arial"/>
          <w:color w:val="000000"/>
          <w:shd w:val="clear" w:color="auto" w:fill="FFFFFF" w:themeFill="background1"/>
        </w:rPr>
      </w:pPr>
      <w:r>
        <w:rPr>
          <w:rFonts w:cs="Arial"/>
          <w:color w:val="000000"/>
          <w:shd w:val="clear" w:color="auto" w:fill="FFFFFF" w:themeFill="background1"/>
        </w:rPr>
        <w:t>Le nouvel opérateur économique devra remplir toutes conditions de participation à la procédure initiale et les conditions exigées pour l’exécution des prestations. Les cotraitants transmettront au représentant tous les éléments permettant d’en attester.</w:t>
      </w:r>
    </w:p>
    <w:p w14:paraId="3FE6D7AC" w14:textId="57503857" w:rsidR="00EC666D" w:rsidRDefault="00EC666D" w:rsidP="00EC666D">
      <w:pPr>
        <w:shd w:val="clear" w:color="auto" w:fill="FFFFFF" w:themeFill="background1"/>
        <w:rPr>
          <w:rFonts w:cs="Arial"/>
          <w:color w:val="000000"/>
          <w:shd w:val="clear" w:color="auto" w:fill="FFFFFF" w:themeFill="background1"/>
        </w:rPr>
      </w:pPr>
      <w:r>
        <w:rPr>
          <w:rFonts w:cs="Arial"/>
          <w:color w:val="000000"/>
          <w:shd w:val="clear" w:color="auto" w:fill="FFFFFF" w:themeFill="background1"/>
        </w:rPr>
        <w:t xml:space="preserve">La modification du groupement momentané d’entreprises ne doit modifier ni l’économie générale du marché ni les conditions financières et d’exécution du marché. </w:t>
      </w:r>
    </w:p>
    <w:p w14:paraId="3B8E3C1F" w14:textId="77777777" w:rsidR="009B205C" w:rsidRDefault="009B205C" w:rsidP="00EC666D">
      <w:pPr>
        <w:shd w:val="clear" w:color="auto" w:fill="FFFFFF" w:themeFill="background1"/>
        <w:rPr>
          <w:rFonts w:cs="Arial"/>
          <w:color w:val="000000"/>
          <w:shd w:val="clear" w:color="auto" w:fill="FFFFFF" w:themeFill="background1"/>
        </w:rPr>
      </w:pPr>
    </w:p>
    <w:p w14:paraId="6F7CBFFD" w14:textId="1EC6A5EE" w:rsidR="007F5277" w:rsidRPr="00EC5292" w:rsidRDefault="00EC5292" w:rsidP="00450DBB">
      <w:pPr>
        <w:autoSpaceDE w:val="0"/>
        <w:autoSpaceDN w:val="0"/>
        <w:adjustRightInd w:val="0"/>
        <w:spacing w:line="240" w:lineRule="atLeast"/>
        <w:rPr>
          <w:rFonts w:cs="Arial"/>
          <w:u w:val="single"/>
        </w:rPr>
      </w:pPr>
      <w:r w:rsidRPr="00EC5292">
        <w:rPr>
          <w:rFonts w:cs="Arial"/>
          <w:u w:val="single"/>
        </w:rPr>
        <w:t xml:space="preserve">Clause </w:t>
      </w:r>
      <w:r>
        <w:rPr>
          <w:rFonts w:cs="Arial"/>
          <w:u w:val="single"/>
        </w:rPr>
        <w:t>de ré</w:t>
      </w:r>
      <w:r w:rsidRPr="00EC5292">
        <w:rPr>
          <w:rFonts w:cs="Arial"/>
          <w:u w:val="single"/>
        </w:rPr>
        <w:t>examen applicable au modification du CCTP</w:t>
      </w:r>
    </w:p>
    <w:p w14:paraId="783D88C8" w14:textId="0E4C4005" w:rsidR="009B205C" w:rsidRPr="009B205C" w:rsidRDefault="009B205C" w:rsidP="009B205C">
      <w:pPr>
        <w:autoSpaceDE w:val="0"/>
        <w:autoSpaceDN w:val="0"/>
        <w:rPr>
          <w:rFonts w:ascii="Calibri" w:hAnsi="Calibri"/>
        </w:rPr>
      </w:pPr>
      <w:r w:rsidRPr="009B205C">
        <w:t>La présente clause de réexamen a pour objet de prendre en compte un éventuel décalage des prestations, sans risquer de bouleverser l'économie générale du marché. Son champ d’application concerne les dates de l’essai inscrites dans les documents de la</w:t>
      </w:r>
      <w:r>
        <w:t xml:space="preserve"> consultation notamment le CCTP.</w:t>
      </w:r>
    </w:p>
    <w:p w14:paraId="280CACC6" w14:textId="77777777" w:rsidR="009B205C" w:rsidRDefault="009B205C" w:rsidP="009B205C">
      <w:r w:rsidRPr="009B205C">
        <w:t>Dans cette hypothèse, l’administration se rapprochera du titulaire pour les suites à donner et les modalités de mise en œuvre de la présente clause</w:t>
      </w:r>
      <w:r>
        <w:t>.</w:t>
      </w:r>
    </w:p>
    <w:p w14:paraId="571E66C9" w14:textId="457E688E" w:rsidR="00EC5292" w:rsidRDefault="00EC5292" w:rsidP="00450DBB">
      <w:pPr>
        <w:autoSpaceDE w:val="0"/>
        <w:autoSpaceDN w:val="0"/>
        <w:adjustRightInd w:val="0"/>
        <w:spacing w:line="240" w:lineRule="atLeast"/>
        <w:rPr>
          <w:rFonts w:cs="Arial"/>
        </w:rPr>
      </w:pPr>
    </w:p>
    <w:p w14:paraId="271D025E" w14:textId="77777777" w:rsidR="007F5277" w:rsidRPr="007F5277" w:rsidRDefault="007F5277" w:rsidP="00EC666D">
      <w:pPr>
        <w:pStyle w:val="Titre1"/>
      </w:pPr>
      <w:bookmarkStart w:id="294" w:name="_Toc85461489"/>
      <w:bookmarkStart w:id="295" w:name="_Toc193817318"/>
      <w:r w:rsidRPr="007F5277">
        <w:t>Liste des dérogations au CAC</w:t>
      </w:r>
      <w:bookmarkEnd w:id="294"/>
      <w:bookmarkEnd w:id="295"/>
    </w:p>
    <w:p w14:paraId="0E748617" w14:textId="77777777" w:rsidR="007F5277" w:rsidRPr="007F5277" w:rsidRDefault="007F5277" w:rsidP="007F5277">
      <w:pPr>
        <w:autoSpaceDE w:val="0"/>
        <w:autoSpaceDN w:val="0"/>
        <w:adjustRightInd w:val="0"/>
        <w:spacing w:line="240" w:lineRule="atLeast"/>
        <w:rPr>
          <w:rFonts w:cs="Arial"/>
        </w:rPr>
      </w:pPr>
      <w:r w:rsidRPr="007F5277">
        <w:rPr>
          <w:rFonts w:cs="Arial"/>
        </w:rPr>
        <w:t>Sans objet</w:t>
      </w:r>
      <w:r w:rsidRPr="007F5277">
        <w:rPr>
          <w:rFonts w:cs="Arial"/>
        </w:rPr>
        <w:tab/>
      </w:r>
    </w:p>
    <w:p w14:paraId="2A718597" w14:textId="234946A5" w:rsidR="007F5277" w:rsidRPr="000225D4" w:rsidRDefault="007F5277" w:rsidP="007F5277">
      <w:pPr>
        <w:autoSpaceDE w:val="0"/>
        <w:autoSpaceDN w:val="0"/>
        <w:adjustRightInd w:val="0"/>
        <w:spacing w:line="240" w:lineRule="atLeast"/>
        <w:rPr>
          <w:rFonts w:cs="Arial"/>
        </w:rPr>
      </w:pPr>
    </w:p>
    <w:sectPr w:rsidR="007F5277" w:rsidRPr="000225D4" w:rsidSect="009210AB">
      <w:footerReference w:type="default" r:id="rId13"/>
      <w:headerReference w:type="first" r:id="rId14"/>
      <w:footerReference w:type="first" r:id="rId15"/>
      <w:pgSz w:w="11907" w:h="16840" w:code="9"/>
      <w:pgMar w:top="851" w:right="1417" w:bottom="1417" w:left="851" w:header="720" w:footer="567"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49B83F" w14:textId="77777777" w:rsidR="00E1508E" w:rsidRDefault="00E1508E">
      <w:r>
        <w:separator/>
      </w:r>
    </w:p>
  </w:endnote>
  <w:endnote w:type="continuationSeparator" w:id="0">
    <w:p w14:paraId="7F869943" w14:textId="77777777" w:rsidR="00E1508E" w:rsidRDefault="00E15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Gras">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 New Roman Gras">
    <w:altName w:val="Times New Roman"/>
    <w:panose1 w:val="02020803070505020304"/>
    <w:charset w:val="00"/>
    <w:family w:val="roman"/>
    <w:notTrueType/>
    <w:pitch w:val="default"/>
  </w:font>
  <w:font w:name="Times">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923811"/>
      <w:docPartObj>
        <w:docPartGallery w:val="Page Numbers (Bottom of Page)"/>
        <w:docPartUnique/>
      </w:docPartObj>
    </w:sdtPr>
    <w:sdtEndPr/>
    <w:sdtContent>
      <w:p w14:paraId="7FD2AECE" w14:textId="01D515A0" w:rsidR="00D943BD" w:rsidRDefault="00D943BD" w:rsidP="00864A19">
        <w:pPr>
          <w:pStyle w:val="Pieddepage"/>
          <w:jc w:val="right"/>
        </w:pPr>
        <w:r>
          <w:t xml:space="preserve">Page </w:t>
        </w:r>
        <w:r>
          <w:fldChar w:fldCharType="begin"/>
        </w:r>
        <w:r>
          <w:instrText>PAGE   \* MERGEFORMAT</w:instrText>
        </w:r>
        <w:r>
          <w:fldChar w:fldCharType="separate"/>
        </w:r>
        <w:r w:rsidR="00F61D1D">
          <w:rPr>
            <w:noProof/>
          </w:rPr>
          <w:t>4</w:t>
        </w:r>
        <w:r>
          <w:fldChar w:fldCharType="end"/>
        </w:r>
        <w:r>
          <w:t xml:space="preserve"> sur </w:t>
        </w:r>
        <w:fldSimple w:instr=" NUMPAGES  \* Arabic  \* MERGEFORMAT ">
          <w:r w:rsidR="00F61D1D">
            <w:rPr>
              <w:noProof/>
            </w:rPr>
            <w:t>19</w:t>
          </w:r>
        </w:fldSimple>
      </w:p>
    </w:sdtContent>
  </w:sdt>
  <w:p w14:paraId="08460C68" w14:textId="4A7C38C9" w:rsidR="00D943BD" w:rsidRPr="00F42C45" w:rsidRDefault="00D943BD" w:rsidP="00F42C45">
    <w:pPr>
      <w:pStyle w:val="Pieddepage"/>
      <w:rPr>
        <w:sz w:val="16"/>
        <w:szCs w:val="16"/>
      </w:rPr>
    </w:pPr>
    <w:r w:rsidRPr="00F42C45">
      <w:rPr>
        <w:sz w:val="16"/>
        <w:szCs w:val="16"/>
      </w:rPr>
      <w:t xml:space="preserve">Marchés </w:t>
    </w:r>
    <w:r w:rsidRPr="009D34D4">
      <w:rPr>
        <w:bCs/>
        <w:sz w:val="16"/>
        <w:szCs w:val="16"/>
      </w:rPr>
      <w:t xml:space="preserve">2025SE0193 </w:t>
    </w:r>
    <w:r w:rsidRPr="009D34D4">
      <w:rPr>
        <w:sz w:val="16"/>
        <w:szCs w:val="16"/>
      </w:rPr>
      <w:t xml:space="preserve">- </w:t>
    </w:r>
    <w:r w:rsidRPr="009D34D4">
      <w:rPr>
        <w:bCs/>
        <w:sz w:val="16"/>
        <w:szCs w:val="16"/>
      </w:rPr>
      <w:t xml:space="preserve">2025SE0194 </w:t>
    </w:r>
    <w:r w:rsidRPr="00F42C45">
      <w:rPr>
        <w:sz w:val="16"/>
        <w:szCs w:val="16"/>
      </w:rPr>
      <w:t xml:space="preserve">- </w:t>
    </w:r>
    <w:r w:rsidRPr="00F42C45">
      <w:rPr>
        <w:rFonts w:cs="Arial"/>
        <w:sz w:val="16"/>
        <w:szCs w:val="16"/>
      </w:rPr>
      <w:t>Réalisation des prestations de mise en œuvre de deux drones sous-marins autonomes </w:t>
    </w:r>
    <w:r w:rsidRPr="00F42C45">
      <w:rPr>
        <w:sz w:val="16"/>
        <w:szCs w:val="16"/>
      </w:rPr>
      <w:t xml:space="preserve">  – CCAP Version 1.0</w:t>
    </w:r>
  </w:p>
  <w:p w14:paraId="50891124" w14:textId="46DF86E0" w:rsidR="00D943BD" w:rsidRPr="004051AF" w:rsidRDefault="00D943BD" w:rsidP="00F42C45">
    <w:pPr>
      <w:pStyle w:val="Pieddepage"/>
      <w:rPr>
        <w:sz w:val="16"/>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59223382"/>
      <w:docPartObj>
        <w:docPartGallery w:val="Page Numbers (Bottom of Page)"/>
        <w:docPartUnique/>
      </w:docPartObj>
    </w:sdtPr>
    <w:sdtEndPr/>
    <w:sdtContent>
      <w:p w14:paraId="4429D148" w14:textId="29A7B467" w:rsidR="00D943BD" w:rsidRDefault="00D943BD">
        <w:pPr>
          <w:pStyle w:val="Pieddepage"/>
          <w:jc w:val="right"/>
        </w:pPr>
        <w:r>
          <w:t xml:space="preserve">Page </w:t>
        </w:r>
        <w:r>
          <w:fldChar w:fldCharType="begin"/>
        </w:r>
        <w:r>
          <w:instrText>PAGE   \* MERGEFORMAT</w:instrText>
        </w:r>
        <w:r>
          <w:fldChar w:fldCharType="separate"/>
        </w:r>
        <w:r w:rsidR="00F61D1D">
          <w:rPr>
            <w:noProof/>
          </w:rPr>
          <w:t>1</w:t>
        </w:r>
        <w:r>
          <w:fldChar w:fldCharType="end"/>
        </w:r>
        <w:r>
          <w:t xml:space="preserve"> sur </w:t>
        </w:r>
        <w:fldSimple w:instr=" NUMPAGES  \* Arabic  \* MERGEFORMAT ">
          <w:r w:rsidR="00F61D1D">
            <w:rPr>
              <w:noProof/>
            </w:rPr>
            <w:t>19</w:t>
          </w:r>
        </w:fldSimple>
      </w:p>
    </w:sdtContent>
  </w:sdt>
  <w:p w14:paraId="134E9425" w14:textId="2329B91C" w:rsidR="00D943BD" w:rsidRPr="009D34D4" w:rsidRDefault="00D943BD" w:rsidP="000B6F35">
    <w:pPr>
      <w:pStyle w:val="Pieddepage"/>
      <w:rPr>
        <w:sz w:val="16"/>
        <w:szCs w:val="16"/>
      </w:rPr>
    </w:pPr>
    <w:r w:rsidRPr="009D34D4">
      <w:rPr>
        <w:sz w:val="16"/>
        <w:szCs w:val="16"/>
      </w:rPr>
      <w:t xml:space="preserve">Marchés </w:t>
    </w:r>
    <w:r w:rsidRPr="009D34D4">
      <w:rPr>
        <w:bCs/>
        <w:sz w:val="16"/>
        <w:szCs w:val="16"/>
      </w:rPr>
      <w:t xml:space="preserve">2025SE0193 </w:t>
    </w:r>
    <w:r w:rsidRPr="009D34D4">
      <w:rPr>
        <w:sz w:val="16"/>
        <w:szCs w:val="16"/>
      </w:rPr>
      <w:t xml:space="preserve">- </w:t>
    </w:r>
    <w:r w:rsidRPr="009D34D4">
      <w:rPr>
        <w:bCs/>
        <w:sz w:val="16"/>
        <w:szCs w:val="16"/>
      </w:rPr>
      <w:t xml:space="preserve">2025SE0194 </w:t>
    </w:r>
    <w:r w:rsidRPr="009D34D4">
      <w:rPr>
        <w:sz w:val="16"/>
        <w:szCs w:val="16"/>
      </w:rPr>
      <w:t xml:space="preserve">- </w:t>
    </w:r>
    <w:r w:rsidRPr="009D34D4">
      <w:rPr>
        <w:rFonts w:cs="Arial"/>
        <w:sz w:val="16"/>
        <w:szCs w:val="16"/>
      </w:rPr>
      <w:t>Réalisation des prestations de mise en œuvre de deux drones sous-marins autonomes </w:t>
    </w:r>
    <w:r w:rsidRPr="009D34D4">
      <w:rPr>
        <w:sz w:val="16"/>
        <w:szCs w:val="16"/>
      </w:rPr>
      <w:t xml:space="preserve">  – CCAP Version 1.0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A6992D" w14:textId="77777777" w:rsidR="00E1508E" w:rsidRDefault="00E1508E">
      <w:r>
        <w:separator/>
      </w:r>
    </w:p>
  </w:footnote>
  <w:footnote w:type="continuationSeparator" w:id="0">
    <w:p w14:paraId="465789B0" w14:textId="77777777" w:rsidR="00E1508E" w:rsidRDefault="00E1508E">
      <w:r>
        <w:continuationSeparator/>
      </w:r>
    </w:p>
  </w:footnote>
  <w:footnote w:id="1">
    <w:p w14:paraId="18AF7119" w14:textId="69A13CE3" w:rsidR="00D943BD" w:rsidRPr="000225D4" w:rsidRDefault="00D943BD" w:rsidP="000225D4">
      <w:pPr>
        <w:pStyle w:val="Notedebasdepage"/>
        <w:spacing w:before="0" w:after="0"/>
        <w:rPr>
          <w:rFonts w:cs="Arial"/>
          <w:sz w:val="18"/>
          <w:szCs w:val="18"/>
        </w:rPr>
      </w:pPr>
      <w:r w:rsidRPr="000225D4">
        <w:rPr>
          <w:rStyle w:val="Appelnotedebasdep"/>
          <w:rFonts w:cs="Arial"/>
          <w:sz w:val="18"/>
          <w:szCs w:val="18"/>
        </w:rPr>
        <w:footnoteRef/>
      </w:r>
      <w:r w:rsidRPr="000225D4">
        <w:rPr>
          <w:rFonts w:cs="Arial"/>
          <w:sz w:val="18"/>
          <w:szCs w:val="18"/>
        </w:rPr>
        <w:t xml:space="preserve"> Documents joints</w:t>
      </w:r>
    </w:p>
    <w:p w14:paraId="7B215FAC" w14:textId="6E13403E" w:rsidR="00D943BD" w:rsidRPr="000225D4" w:rsidRDefault="00D943BD" w:rsidP="000225D4">
      <w:pPr>
        <w:pStyle w:val="Notedebasdepage"/>
        <w:spacing w:before="0" w:after="0"/>
        <w:rPr>
          <w:rFonts w:cs="Arial"/>
          <w:sz w:val="18"/>
          <w:szCs w:val="18"/>
        </w:rPr>
      </w:pPr>
      <w:proofErr w:type="gramStart"/>
      <w:r w:rsidRPr="000225D4">
        <w:rPr>
          <w:rFonts w:cs="Arial"/>
          <w:sz w:val="18"/>
          <w:szCs w:val="18"/>
          <w:vertAlign w:val="superscript"/>
        </w:rPr>
        <w:t>2</w:t>
      </w:r>
      <w:r>
        <w:rPr>
          <w:rFonts w:cs="Arial"/>
          <w:sz w:val="18"/>
          <w:szCs w:val="18"/>
          <w:vertAlign w:val="superscript"/>
        </w:rPr>
        <w:t xml:space="preserve">  </w:t>
      </w:r>
      <w:r w:rsidRPr="000225D4">
        <w:rPr>
          <w:rFonts w:cs="Arial"/>
          <w:sz w:val="18"/>
          <w:szCs w:val="18"/>
        </w:rPr>
        <w:t>Documents</w:t>
      </w:r>
      <w:proofErr w:type="gramEnd"/>
      <w:r w:rsidRPr="000225D4">
        <w:rPr>
          <w:rFonts w:cs="Arial"/>
          <w:sz w:val="18"/>
          <w:szCs w:val="18"/>
        </w:rPr>
        <w:t xml:space="preserve"> non joints, mais dont le titulaire (les cotraitants) déclare(nt) avoir pris connaissance</w:t>
      </w:r>
    </w:p>
    <w:p w14:paraId="69A9C2F4" w14:textId="77777777" w:rsidR="00D943BD" w:rsidRDefault="00D943BD" w:rsidP="00743419">
      <w:pPr>
        <w:pStyle w:val="Notedebasdepage"/>
      </w:pPr>
    </w:p>
  </w:footnote>
  <w:footnote w:id="2">
    <w:p w14:paraId="4D2BC1F3" w14:textId="67A26D41" w:rsidR="00D943BD" w:rsidRDefault="00D943BD">
      <w:pPr>
        <w:pStyle w:val="Notedebasdepage"/>
      </w:pPr>
      <w:r>
        <w:rPr>
          <w:rStyle w:val="Appelnotedebasdep"/>
        </w:rPr>
        <w:footnoteRef/>
      </w:r>
      <w:r>
        <w:t xml:space="preserve"> Adresse postale de l’autorité de sécurité déléguée : DGA/SSDI – 60 boulevard du Général Martial </w:t>
      </w:r>
      <w:proofErr w:type="spellStart"/>
      <w:r>
        <w:t>Valin</w:t>
      </w:r>
      <w:proofErr w:type="spellEnd"/>
      <w:r>
        <w:t xml:space="preserve"> – CS 21623 – 75509 PARIS Cedex 15</w:t>
      </w:r>
    </w:p>
  </w:footnote>
  <w:footnote w:id="3">
    <w:p w14:paraId="51891211" w14:textId="0AF80F42" w:rsidR="00D943BD" w:rsidRDefault="00D943BD">
      <w:pPr>
        <w:pStyle w:val="Notedebasdepage"/>
      </w:pPr>
      <w:r>
        <w:rPr>
          <w:rStyle w:val="Appelnotedebasdep"/>
        </w:rPr>
        <w:footnoteRef/>
      </w:r>
      <w:r>
        <w:t xml:space="preserve"> Adresse postale de l’autorité de sécurité déléguée : DGA/SSDI – 60 boulevard du Général Martial </w:t>
      </w:r>
      <w:proofErr w:type="spellStart"/>
      <w:r>
        <w:t>Valin</w:t>
      </w:r>
      <w:proofErr w:type="spellEnd"/>
      <w:r>
        <w:t xml:space="preserve"> – CS 21623 – 75509 PARIS Cedex 15</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DCAC17" w14:textId="2495E630" w:rsidR="00D943BD" w:rsidRDefault="00D943BD">
    <w:pPr>
      <w:pStyle w:val="En-tte"/>
    </w:pPr>
    <w:r>
      <w:rPr>
        <w:noProof/>
      </w:rPr>
      <w:drawing>
        <wp:inline distT="0" distB="0" distL="0" distR="0" wp14:anchorId="25AC850C" wp14:editId="6678ED61">
          <wp:extent cx="6120130" cy="833416"/>
          <wp:effectExtent l="0" t="0" r="0" b="508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IN_Armees_CMJNcalibree lettre-01.png"/>
                  <pic:cNvPicPr/>
                </pic:nvPicPr>
                <pic:blipFill>
                  <a:blip r:embed="rId1">
                    <a:extLst>
                      <a:ext uri="{28A0092B-C50C-407E-A947-70E740481C1C}">
                        <a14:useLocalDpi xmlns:a14="http://schemas.microsoft.com/office/drawing/2010/main" val="0"/>
                      </a:ext>
                    </a:extLst>
                  </a:blip>
                  <a:stretch>
                    <a:fillRect/>
                  </a:stretch>
                </pic:blipFill>
                <pic:spPr>
                  <a:xfrm>
                    <a:off x="0" y="0"/>
                    <a:ext cx="6120130" cy="83341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5" type="#_x0000_t75" style="width:11.5pt;height:11.5pt" o:bullet="t">
        <v:imagedata r:id="rId1" o:title="msoB86F"/>
      </v:shape>
    </w:pict>
  </w:numPicBullet>
  <w:abstractNum w:abstractNumId="0" w15:restartNumberingAfterBreak="0">
    <w:nsid w:val="FFFFFF7E"/>
    <w:multiLevelType w:val="singleLevel"/>
    <w:tmpl w:val="7C80B02C"/>
    <w:lvl w:ilvl="0">
      <w:start w:val="1"/>
      <w:numFmt w:val="decimal"/>
      <w:pStyle w:val="Listenumros3"/>
      <w:lvlText w:val="%1."/>
      <w:lvlJc w:val="left"/>
      <w:pPr>
        <w:tabs>
          <w:tab w:val="num" w:pos="926"/>
        </w:tabs>
        <w:ind w:left="926" w:hanging="360"/>
      </w:pPr>
    </w:lvl>
  </w:abstractNum>
  <w:abstractNum w:abstractNumId="1" w15:restartNumberingAfterBreak="0">
    <w:nsid w:val="18244EF7"/>
    <w:multiLevelType w:val="hybridMultilevel"/>
    <w:tmpl w:val="2A58F3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88F5398"/>
    <w:multiLevelType w:val="hybridMultilevel"/>
    <w:tmpl w:val="A9604E3E"/>
    <w:lvl w:ilvl="0" w:tplc="EFCE4B52">
      <w:start w:val="1"/>
      <w:numFmt w:val="bullet"/>
      <w:lvlText w:val=""/>
      <w:lvlJc w:val="left"/>
      <w:pPr>
        <w:ind w:left="530" w:hanging="360"/>
      </w:pPr>
      <w:rPr>
        <w:rFonts w:ascii="Wingdings" w:hAnsi="Wingdings"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C34322B"/>
    <w:multiLevelType w:val="hybridMultilevel"/>
    <w:tmpl w:val="C09A58F2"/>
    <w:lvl w:ilvl="0" w:tplc="D3B6857C">
      <w:numFmt w:val="bullet"/>
      <w:lvlText w:val="-"/>
      <w:lvlJc w:val="left"/>
      <w:pPr>
        <w:tabs>
          <w:tab w:val="num" w:pos="814"/>
        </w:tabs>
        <w:ind w:left="814" w:hanging="360"/>
      </w:pPr>
      <w:rPr>
        <w:rFonts w:ascii="Arial" w:eastAsia="Times New Roman" w:hAnsi="Aria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CAD3EC9"/>
    <w:multiLevelType w:val="multilevel"/>
    <w:tmpl w:val="AE00D64C"/>
    <w:lvl w:ilvl="0">
      <w:start w:val="1"/>
      <w:numFmt w:val="decimal"/>
      <w:pStyle w:val="Titre1"/>
      <w:lvlText w:val="Article %1"/>
      <w:lvlJc w:val="left"/>
      <w:pPr>
        <w:ind w:left="720" w:hanging="360"/>
      </w:pPr>
      <w:rPr>
        <w:rFonts w:hint="default"/>
        <w:u w:val="none"/>
      </w:rPr>
    </w:lvl>
    <w:lvl w:ilvl="1">
      <w:start w:val="1"/>
      <w:numFmt w:val="decimal"/>
      <w:pStyle w:val="Titre2"/>
      <w:lvlText w:val="%1.%2."/>
      <w:lvlJc w:val="left"/>
      <w:pPr>
        <w:ind w:left="1353" w:hanging="360"/>
      </w:pPr>
      <w:rPr>
        <w:rFonts w:hint="default"/>
      </w:rPr>
    </w:lvl>
    <w:lvl w:ilvl="2">
      <w:start w:val="1"/>
      <w:numFmt w:val="decimal"/>
      <w:pStyle w:val="Titre3"/>
      <w:lvlText w:val="%1.%2.%3"/>
      <w:lvlJc w:val="right"/>
      <w:pPr>
        <w:ind w:left="2160" w:hanging="180"/>
      </w:pPr>
      <w:rPr>
        <w:rFonts w:hint="default"/>
      </w:rPr>
    </w:lvl>
    <w:lvl w:ilvl="3">
      <w:start w:val="1"/>
      <w:numFmt w:val="decimal"/>
      <w:pStyle w:val="Titre4"/>
      <w:lvlText w:val="%1.%3.%2.%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1CD71135"/>
    <w:multiLevelType w:val="hybridMultilevel"/>
    <w:tmpl w:val="9822FED6"/>
    <w:styleLink w:val="Style3import"/>
    <w:lvl w:ilvl="0" w:tplc="1034DFD4">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9DAE3FE">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FA8929E">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2C25314">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57868EA">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6D08DD2">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D2416C8">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4D2B770">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418524A">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25432688"/>
    <w:multiLevelType w:val="hybridMultilevel"/>
    <w:tmpl w:val="FBDA62B6"/>
    <w:lvl w:ilvl="0" w:tplc="4970BF5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7506146"/>
    <w:multiLevelType w:val="hybridMultilevel"/>
    <w:tmpl w:val="C3228B54"/>
    <w:lvl w:ilvl="0" w:tplc="040C000F">
      <w:start w:val="1"/>
      <w:numFmt w:val="decimal"/>
      <w:lvlText w:val="%1."/>
      <w:lvlJc w:val="left"/>
      <w:pPr>
        <w:tabs>
          <w:tab w:val="num" w:pos="1570"/>
        </w:tabs>
        <w:ind w:left="1570" w:hanging="360"/>
      </w:pPr>
    </w:lvl>
    <w:lvl w:ilvl="1" w:tplc="040C0019" w:tentative="1">
      <w:start w:val="1"/>
      <w:numFmt w:val="lowerLetter"/>
      <w:lvlText w:val="%2."/>
      <w:lvlJc w:val="left"/>
      <w:pPr>
        <w:tabs>
          <w:tab w:val="num" w:pos="2290"/>
        </w:tabs>
        <w:ind w:left="2290" w:hanging="360"/>
      </w:pPr>
    </w:lvl>
    <w:lvl w:ilvl="2" w:tplc="040C001B" w:tentative="1">
      <w:start w:val="1"/>
      <w:numFmt w:val="lowerRoman"/>
      <w:lvlText w:val="%3."/>
      <w:lvlJc w:val="right"/>
      <w:pPr>
        <w:tabs>
          <w:tab w:val="num" w:pos="3010"/>
        </w:tabs>
        <w:ind w:left="3010" w:hanging="180"/>
      </w:pPr>
    </w:lvl>
    <w:lvl w:ilvl="3" w:tplc="040C000F" w:tentative="1">
      <w:start w:val="1"/>
      <w:numFmt w:val="decimal"/>
      <w:lvlText w:val="%4."/>
      <w:lvlJc w:val="left"/>
      <w:pPr>
        <w:tabs>
          <w:tab w:val="num" w:pos="3730"/>
        </w:tabs>
        <w:ind w:left="3730" w:hanging="360"/>
      </w:pPr>
    </w:lvl>
    <w:lvl w:ilvl="4" w:tplc="040C0019" w:tentative="1">
      <w:start w:val="1"/>
      <w:numFmt w:val="lowerLetter"/>
      <w:lvlText w:val="%5."/>
      <w:lvlJc w:val="left"/>
      <w:pPr>
        <w:tabs>
          <w:tab w:val="num" w:pos="4450"/>
        </w:tabs>
        <w:ind w:left="4450" w:hanging="360"/>
      </w:pPr>
    </w:lvl>
    <w:lvl w:ilvl="5" w:tplc="040C001B" w:tentative="1">
      <w:start w:val="1"/>
      <w:numFmt w:val="lowerRoman"/>
      <w:lvlText w:val="%6."/>
      <w:lvlJc w:val="right"/>
      <w:pPr>
        <w:tabs>
          <w:tab w:val="num" w:pos="5170"/>
        </w:tabs>
        <w:ind w:left="5170" w:hanging="180"/>
      </w:pPr>
    </w:lvl>
    <w:lvl w:ilvl="6" w:tplc="040C000F" w:tentative="1">
      <w:start w:val="1"/>
      <w:numFmt w:val="decimal"/>
      <w:lvlText w:val="%7."/>
      <w:lvlJc w:val="left"/>
      <w:pPr>
        <w:tabs>
          <w:tab w:val="num" w:pos="5890"/>
        </w:tabs>
        <w:ind w:left="5890" w:hanging="360"/>
      </w:pPr>
    </w:lvl>
    <w:lvl w:ilvl="7" w:tplc="040C0019" w:tentative="1">
      <w:start w:val="1"/>
      <w:numFmt w:val="lowerLetter"/>
      <w:lvlText w:val="%8."/>
      <w:lvlJc w:val="left"/>
      <w:pPr>
        <w:tabs>
          <w:tab w:val="num" w:pos="6610"/>
        </w:tabs>
        <w:ind w:left="6610" w:hanging="360"/>
      </w:pPr>
    </w:lvl>
    <w:lvl w:ilvl="8" w:tplc="040C001B" w:tentative="1">
      <w:start w:val="1"/>
      <w:numFmt w:val="lowerRoman"/>
      <w:lvlText w:val="%9."/>
      <w:lvlJc w:val="right"/>
      <w:pPr>
        <w:tabs>
          <w:tab w:val="num" w:pos="7330"/>
        </w:tabs>
        <w:ind w:left="7330" w:hanging="180"/>
      </w:pPr>
    </w:lvl>
  </w:abstractNum>
  <w:abstractNum w:abstractNumId="8" w15:restartNumberingAfterBreak="0">
    <w:nsid w:val="34376E43"/>
    <w:multiLevelType w:val="hybridMultilevel"/>
    <w:tmpl w:val="4F76BECE"/>
    <w:lvl w:ilvl="0" w:tplc="9828C2CC">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9" w15:restartNumberingAfterBreak="0">
    <w:nsid w:val="382B04BC"/>
    <w:multiLevelType w:val="hybridMultilevel"/>
    <w:tmpl w:val="A1721992"/>
    <w:lvl w:ilvl="0" w:tplc="57303A5E">
      <w:numFmt w:val="bullet"/>
      <w:lvlText w:val="-"/>
      <w:lvlJc w:val="left"/>
      <w:pPr>
        <w:tabs>
          <w:tab w:val="num" w:pos="720"/>
        </w:tabs>
        <w:ind w:left="720" w:hanging="360"/>
      </w:pPr>
      <w:rPr>
        <w:rFonts w:ascii="Times New Roman" w:eastAsia="Times New Roman" w:hAnsi="Times New Roman" w:hint="default"/>
      </w:rPr>
    </w:lvl>
    <w:lvl w:ilvl="1" w:tplc="214E1BCE">
      <w:start w:val="1"/>
      <w:numFmt w:val="bullet"/>
      <w:pStyle w:val="Listepuces2"/>
      <w:lvlText w:val=""/>
      <w:lvlJc w:val="left"/>
      <w:pPr>
        <w:tabs>
          <w:tab w:val="num" w:pos="1364"/>
        </w:tabs>
        <w:ind w:left="1364" w:hanging="284"/>
      </w:pPr>
      <w:rPr>
        <w:rFonts w:ascii="Symbol" w:hAnsi="Symbol" w:cs="Symbol" w:hint="default"/>
        <w:b w:val="0"/>
        <w:bCs w:val="0"/>
        <w:i w:val="0"/>
        <w:iCs w:val="0"/>
        <w:sz w:val="20"/>
        <w:szCs w:val="20"/>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3B7716A8"/>
    <w:multiLevelType w:val="hybridMultilevel"/>
    <w:tmpl w:val="BE02E16A"/>
    <w:lvl w:ilvl="0" w:tplc="14928B8A">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ECF4534"/>
    <w:multiLevelType w:val="hybridMultilevel"/>
    <w:tmpl w:val="9822FED6"/>
    <w:numStyleLink w:val="Style3import"/>
  </w:abstractNum>
  <w:abstractNum w:abstractNumId="12" w15:restartNumberingAfterBreak="0">
    <w:nsid w:val="43026C3B"/>
    <w:multiLevelType w:val="singleLevel"/>
    <w:tmpl w:val="970E5C9E"/>
    <w:lvl w:ilvl="0">
      <w:start w:val="1"/>
      <w:numFmt w:val="lowerLetter"/>
      <w:pStyle w:val="Rfrences"/>
      <w:lvlText w:val="%1)"/>
      <w:lvlJc w:val="left"/>
      <w:pPr>
        <w:tabs>
          <w:tab w:val="num" w:pos="360"/>
        </w:tabs>
        <w:ind w:left="284" w:hanging="284"/>
      </w:pPr>
      <w:rPr>
        <w:rFonts w:ascii="Times New Roman" w:hAnsi="Times New Roman" w:cs="Times New Roman" w:hint="default"/>
        <w:b w:val="0"/>
        <w:bCs w:val="0"/>
        <w:i w:val="0"/>
        <w:iCs w:val="0"/>
        <w:caps w:val="0"/>
        <w:strike w:val="0"/>
        <w:dstrike w:val="0"/>
        <w:vanish w:val="0"/>
        <w:color w:val="auto"/>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477F1D64"/>
    <w:multiLevelType w:val="multilevel"/>
    <w:tmpl w:val="E452DEB0"/>
    <w:lvl w:ilvl="0">
      <w:start w:val="1"/>
      <w:numFmt w:val="decimal"/>
      <w:pStyle w:val="numero"/>
      <w:lvlText w:val="Article %1"/>
      <w:lvlJc w:val="left"/>
      <w:pPr>
        <w:ind w:left="720" w:hanging="360"/>
      </w:pPr>
      <w:rPr>
        <w:rFonts w:hint="default"/>
        <w:u w:val="none"/>
      </w:rPr>
    </w:lvl>
    <w:lvl w:ilvl="1">
      <w:start w:val="1"/>
      <w:numFmt w:val="decimal"/>
      <w:lvlText w:val="%1.%2."/>
      <w:lvlJc w:val="left"/>
      <w:pPr>
        <w:ind w:left="1440" w:hanging="360"/>
      </w:pPr>
      <w:rPr>
        <w:rFonts w:hint="default"/>
      </w:rPr>
    </w:lvl>
    <w:lvl w:ilvl="2">
      <w:start w:val="1"/>
      <w:numFmt w:val="decimal"/>
      <w:lvlText w:val="%1.%2.%3"/>
      <w:lvlJc w:val="right"/>
      <w:pPr>
        <w:ind w:left="2160" w:hanging="180"/>
      </w:pPr>
      <w:rPr>
        <w:rFonts w:hint="default"/>
      </w:rPr>
    </w:lvl>
    <w:lvl w:ilvl="3">
      <w:start w:val="1"/>
      <w:numFmt w:val="decimal"/>
      <w:lvlText w:val="%1.%3.%2.%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C310669"/>
    <w:multiLevelType w:val="singleLevel"/>
    <w:tmpl w:val="A92A2818"/>
    <w:lvl w:ilvl="0">
      <w:start w:val="1"/>
      <w:numFmt w:val="decimal"/>
      <w:pStyle w:val="NomAnnexe"/>
      <w:lvlText w:val=" %1"/>
      <w:lvlJc w:val="left"/>
      <w:pPr>
        <w:tabs>
          <w:tab w:val="num" w:pos="720"/>
        </w:tabs>
        <w:ind w:left="720" w:hanging="720"/>
      </w:pPr>
      <w:rPr>
        <w:rFonts w:hint="default"/>
      </w:rPr>
    </w:lvl>
  </w:abstractNum>
  <w:abstractNum w:abstractNumId="15" w15:restartNumberingAfterBreak="0">
    <w:nsid w:val="60A32776"/>
    <w:multiLevelType w:val="singleLevel"/>
    <w:tmpl w:val="4724C50C"/>
    <w:lvl w:ilvl="0">
      <w:start w:val="1"/>
      <w:numFmt w:val="bullet"/>
      <w:pStyle w:val="Enum1"/>
      <w:lvlText w:val=""/>
      <w:lvlJc w:val="left"/>
      <w:pPr>
        <w:tabs>
          <w:tab w:val="num" w:pos="360"/>
        </w:tabs>
        <w:ind w:left="360" w:hanging="360"/>
      </w:pPr>
      <w:rPr>
        <w:rFonts w:ascii="Symbol" w:hAnsi="Symbol" w:cs="Symbol" w:hint="default"/>
        <w:color w:val="auto"/>
        <w:sz w:val="18"/>
        <w:szCs w:val="18"/>
      </w:rPr>
    </w:lvl>
  </w:abstractNum>
  <w:abstractNum w:abstractNumId="16" w15:restartNumberingAfterBreak="0">
    <w:nsid w:val="63656ECA"/>
    <w:multiLevelType w:val="hybridMultilevel"/>
    <w:tmpl w:val="39361714"/>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67DD646A"/>
    <w:multiLevelType w:val="hybridMultilevel"/>
    <w:tmpl w:val="A7285B50"/>
    <w:lvl w:ilvl="0" w:tplc="040C0001">
      <w:start w:val="1"/>
      <w:numFmt w:val="bullet"/>
      <w:lvlText w:val=""/>
      <w:lvlJc w:val="left"/>
      <w:pPr>
        <w:ind w:left="644" w:hanging="360"/>
      </w:pPr>
      <w:rPr>
        <w:rFonts w:ascii="Symbol" w:hAnsi="Symbol" w:hint="default"/>
      </w:rPr>
    </w:lvl>
    <w:lvl w:ilvl="1" w:tplc="040C0003">
      <w:start w:val="1"/>
      <w:numFmt w:val="bullet"/>
      <w:lvlText w:val="o"/>
      <w:lvlJc w:val="left"/>
      <w:pPr>
        <w:ind w:left="1364" w:hanging="360"/>
      </w:pPr>
      <w:rPr>
        <w:rFonts w:ascii="Courier New" w:hAnsi="Courier New" w:cs="Courier New" w:hint="default"/>
      </w:rPr>
    </w:lvl>
    <w:lvl w:ilvl="2" w:tplc="040C0005">
      <w:start w:val="1"/>
      <w:numFmt w:val="bullet"/>
      <w:lvlText w:val=""/>
      <w:lvlJc w:val="left"/>
      <w:pPr>
        <w:ind w:left="2084" w:hanging="360"/>
      </w:pPr>
      <w:rPr>
        <w:rFonts w:ascii="Wingdings" w:hAnsi="Wingdings" w:hint="default"/>
      </w:rPr>
    </w:lvl>
    <w:lvl w:ilvl="3" w:tplc="040C0001">
      <w:start w:val="1"/>
      <w:numFmt w:val="bullet"/>
      <w:lvlText w:val=""/>
      <w:lvlJc w:val="left"/>
      <w:pPr>
        <w:ind w:left="2804" w:hanging="360"/>
      </w:pPr>
      <w:rPr>
        <w:rFonts w:ascii="Symbol" w:hAnsi="Symbol" w:hint="default"/>
      </w:rPr>
    </w:lvl>
    <w:lvl w:ilvl="4" w:tplc="040C0003">
      <w:start w:val="1"/>
      <w:numFmt w:val="bullet"/>
      <w:lvlText w:val="o"/>
      <w:lvlJc w:val="left"/>
      <w:pPr>
        <w:ind w:left="3524" w:hanging="360"/>
      </w:pPr>
      <w:rPr>
        <w:rFonts w:ascii="Courier New" w:hAnsi="Courier New" w:cs="Courier New" w:hint="default"/>
      </w:rPr>
    </w:lvl>
    <w:lvl w:ilvl="5" w:tplc="040C0005">
      <w:start w:val="1"/>
      <w:numFmt w:val="bullet"/>
      <w:lvlText w:val=""/>
      <w:lvlJc w:val="left"/>
      <w:pPr>
        <w:ind w:left="4244" w:hanging="360"/>
      </w:pPr>
      <w:rPr>
        <w:rFonts w:ascii="Wingdings" w:hAnsi="Wingdings" w:hint="default"/>
      </w:rPr>
    </w:lvl>
    <w:lvl w:ilvl="6" w:tplc="040C0001">
      <w:start w:val="1"/>
      <w:numFmt w:val="bullet"/>
      <w:lvlText w:val=""/>
      <w:lvlJc w:val="left"/>
      <w:pPr>
        <w:ind w:left="4964" w:hanging="360"/>
      </w:pPr>
      <w:rPr>
        <w:rFonts w:ascii="Symbol" w:hAnsi="Symbol" w:hint="default"/>
      </w:rPr>
    </w:lvl>
    <w:lvl w:ilvl="7" w:tplc="040C0003">
      <w:start w:val="1"/>
      <w:numFmt w:val="bullet"/>
      <w:lvlText w:val="o"/>
      <w:lvlJc w:val="left"/>
      <w:pPr>
        <w:ind w:left="5684" w:hanging="360"/>
      </w:pPr>
      <w:rPr>
        <w:rFonts w:ascii="Courier New" w:hAnsi="Courier New" w:cs="Courier New" w:hint="default"/>
      </w:rPr>
    </w:lvl>
    <w:lvl w:ilvl="8" w:tplc="040C0005">
      <w:start w:val="1"/>
      <w:numFmt w:val="bullet"/>
      <w:lvlText w:val=""/>
      <w:lvlJc w:val="left"/>
      <w:pPr>
        <w:ind w:left="6404" w:hanging="360"/>
      </w:pPr>
      <w:rPr>
        <w:rFonts w:ascii="Wingdings" w:hAnsi="Wingdings" w:hint="default"/>
      </w:rPr>
    </w:lvl>
  </w:abstractNum>
  <w:abstractNum w:abstractNumId="18" w15:restartNumberingAfterBreak="0">
    <w:nsid w:val="69DA1C28"/>
    <w:multiLevelType w:val="hybridMultilevel"/>
    <w:tmpl w:val="AFCCC2E0"/>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D7B65EE"/>
    <w:multiLevelType w:val="multilevel"/>
    <w:tmpl w:val="BDF29C7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75493F42"/>
    <w:multiLevelType w:val="hybridMultilevel"/>
    <w:tmpl w:val="2DE65A66"/>
    <w:lvl w:ilvl="0" w:tplc="B44A03EA">
      <w:start w:val="8"/>
      <w:numFmt w:val="bullet"/>
      <w:lvlText w:val="-"/>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60E54D8"/>
    <w:multiLevelType w:val="hybridMultilevel"/>
    <w:tmpl w:val="EA54523C"/>
    <w:lvl w:ilvl="0" w:tplc="B1CA40D0">
      <w:numFmt w:val="bullet"/>
      <w:pStyle w:val="point-gaauche"/>
      <w:lvlText w:val=""/>
      <w:lvlJc w:val="left"/>
      <w:pPr>
        <w:tabs>
          <w:tab w:val="num" w:pos="794"/>
        </w:tabs>
        <w:ind w:left="794" w:hanging="510"/>
      </w:pPr>
      <w:rPr>
        <w:rFonts w:ascii="Symbol" w:hAnsi="Symbol" w:hint="default"/>
        <w:color w:val="auto"/>
        <w:sz w:val="24"/>
      </w:rPr>
    </w:lvl>
    <w:lvl w:ilvl="1" w:tplc="061A6D1C">
      <w:start w:val="1"/>
      <w:numFmt w:val="bullet"/>
      <w:lvlText w:val=""/>
      <w:lvlJc w:val="left"/>
      <w:pPr>
        <w:tabs>
          <w:tab w:val="num" w:pos="1440"/>
        </w:tabs>
        <w:ind w:left="1440" w:hanging="360"/>
      </w:pPr>
      <w:rPr>
        <w:rFonts w:ascii="Symbol" w:hAnsi="Symbol" w:hint="default"/>
        <w:color w:val="auto"/>
        <w:sz w:val="24"/>
      </w:rPr>
    </w:lvl>
    <w:lvl w:ilvl="2" w:tplc="93800414">
      <w:numFmt w:val="bullet"/>
      <w:lvlText w:val="-"/>
      <w:lvlJc w:val="left"/>
      <w:pPr>
        <w:tabs>
          <w:tab w:val="num" w:pos="2160"/>
        </w:tabs>
        <w:ind w:left="2140" w:hanging="340"/>
      </w:pPr>
      <w:rPr>
        <w:rFonts w:hint="default"/>
        <w:color w:val="auto"/>
        <w:sz w:val="24"/>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654439D"/>
    <w:multiLevelType w:val="singleLevel"/>
    <w:tmpl w:val="AE3CDC50"/>
    <w:lvl w:ilvl="0">
      <w:numFmt w:val="bullet"/>
      <w:lvlText w:val="-"/>
      <w:lvlJc w:val="left"/>
      <w:pPr>
        <w:tabs>
          <w:tab w:val="num" w:pos="360"/>
        </w:tabs>
        <w:ind w:left="360" w:hanging="360"/>
      </w:pPr>
      <w:rPr>
        <w:rFonts w:hint="default"/>
      </w:rPr>
    </w:lvl>
  </w:abstractNum>
  <w:abstractNum w:abstractNumId="23" w15:restartNumberingAfterBreak="0">
    <w:nsid w:val="7CBF02F4"/>
    <w:multiLevelType w:val="hybridMultilevel"/>
    <w:tmpl w:val="0D62A75C"/>
    <w:lvl w:ilvl="0" w:tplc="0A2A5F5E">
      <w:start w:val="1"/>
      <w:numFmt w:val="bullet"/>
      <w:lvlText w:val="-"/>
      <w:lvlJc w:val="left"/>
      <w:pPr>
        <w:ind w:left="644" w:hanging="360"/>
      </w:pPr>
      <w:rPr>
        <w:rFonts w:ascii="Times New Roman" w:eastAsia="Times New Roman" w:hAnsi="Times New Roman" w:cs="Times New Roman" w:hint="default"/>
        <w:i w:val="0"/>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4" w15:restartNumberingAfterBreak="0">
    <w:nsid w:val="7E391560"/>
    <w:multiLevelType w:val="hybridMultilevel"/>
    <w:tmpl w:val="9616731E"/>
    <w:lvl w:ilvl="0" w:tplc="1A0E0114">
      <w:start w:val="1"/>
      <w:numFmt w:val="bullet"/>
      <w:pStyle w:val="puce2"/>
      <w:lvlText w:val=""/>
      <w:lvlJc w:val="left"/>
      <w:pPr>
        <w:tabs>
          <w:tab w:val="num" w:pos="180"/>
        </w:tabs>
        <w:ind w:left="180" w:hanging="15"/>
      </w:pPr>
      <w:rPr>
        <w:rFonts w:ascii="Symbol" w:hAnsi="Symbol" w:hint="default"/>
      </w:rPr>
    </w:lvl>
    <w:lvl w:ilvl="1" w:tplc="040C0003" w:tentative="1">
      <w:start w:val="1"/>
      <w:numFmt w:val="bullet"/>
      <w:lvlText w:val="o"/>
      <w:lvlJc w:val="left"/>
      <w:pPr>
        <w:tabs>
          <w:tab w:val="num" w:pos="1500"/>
        </w:tabs>
        <w:ind w:left="1500" w:hanging="360"/>
      </w:pPr>
      <w:rPr>
        <w:rFonts w:ascii="Courier New" w:hAnsi="Courier New" w:cs="Courier New" w:hint="default"/>
      </w:rPr>
    </w:lvl>
    <w:lvl w:ilvl="2" w:tplc="040C0005">
      <w:start w:val="1"/>
      <w:numFmt w:val="bullet"/>
      <w:lvlText w:val=""/>
      <w:lvlJc w:val="left"/>
      <w:pPr>
        <w:tabs>
          <w:tab w:val="num" w:pos="2220"/>
        </w:tabs>
        <w:ind w:left="2220" w:hanging="360"/>
      </w:pPr>
      <w:rPr>
        <w:rFonts w:ascii="Wingdings" w:hAnsi="Wingdings" w:hint="default"/>
      </w:rPr>
    </w:lvl>
    <w:lvl w:ilvl="3" w:tplc="040C0001" w:tentative="1">
      <w:start w:val="1"/>
      <w:numFmt w:val="bullet"/>
      <w:lvlText w:val=""/>
      <w:lvlJc w:val="left"/>
      <w:pPr>
        <w:tabs>
          <w:tab w:val="num" w:pos="2940"/>
        </w:tabs>
        <w:ind w:left="2940" w:hanging="360"/>
      </w:pPr>
      <w:rPr>
        <w:rFonts w:ascii="Symbol" w:hAnsi="Symbol" w:hint="default"/>
      </w:rPr>
    </w:lvl>
    <w:lvl w:ilvl="4" w:tplc="040C0003" w:tentative="1">
      <w:start w:val="1"/>
      <w:numFmt w:val="bullet"/>
      <w:lvlText w:val="o"/>
      <w:lvlJc w:val="left"/>
      <w:pPr>
        <w:tabs>
          <w:tab w:val="num" w:pos="3660"/>
        </w:tabs>
        <w:ind w:left="3660" w:hanging="360"/>
      </w:pPr>
      <w:rPr>
        <w:rFonts w:ascii="Courier New" w:hAnsi="Courier New" w:cs="Courier New" w:hint="default"/>
      </w:rPr>
    </w:lvl>
    <w:lvl w:ilvl="5" w:tplc="040C0005" w:tentative="1">
      <w:start w:val="1"/>
      <w:numFmt w:val="bullet"/>
      <w:lvlText w:val=""/>
      <w:lvlJc w:val="left"/>
      <w:pPr>
        <w:tabs>
          <w:tab w:val="num" w:pos="4380"/>
        </w:tabs>
        <w:ind w:left="4380" w:hanging="360"/>
      </w:pPr>
      <w:rPr>
        <w:rFonts w:ascii="Wingdings" w:hAnsi="Wingdings" w:hint="default"/>
      </w:rPr>
    </w:lvl>
    <w:lvl w:ilvl="6" w:tplc="040C0001" w:tentative="1">
      <w:start w:val="1"/>
      <w:numFmt w:val="bullet"/>
      <w:lvlText w:val=""/>
      <w:lvlJc w:val="left"/>
      <w:pPr>
        <w:tabs>
          <w:tab w:val="num" w:pos="5100"/>
        </w:tabs>
        <w:ind w:left="5100" w:hanging="360"/>
      </w:pPr>
      <w:rPr>
        <w:rFonts w:ascii="Symbol" w:hAnsi="Symbol" w:hint="default"/>
      </w:rPr>
    </w:lvl>
    <w:lvl w:ilvl="7" w:tplc="040C0003" w:tentative="1">
      <w:start w:val="1"/>
      <w:numFmt w:val="bullet"/>
      <w:lvlText w:val="o"/>
      <w:lvlJc w:val="left"/>
      <w:pPr>
        <w:tabs>
          <w:tab w:val="num" w:pos="5820"/>
        </w:tabs>
        <w:ind w:left="5820" w:hanging="360"/>
      </w:pPr>
      <w:rPr>
        <w:rFonts w:ascii="Courier New" w:hAnsi="Courier New" w:cs="Courier New" w:hint="default"/>
      </w:rPr>
    </w:lvl>
    <w:lvl w:ilvl="8" w:tplc="040C0005" w:tentative="1">
      <w:start w:val="1"/>
      <w:numFmt w:val="bullet"/>
      <w:lvlText w:val=""/>
      <w:lvlJc w:val="left"/>
      <w:pPr>
        <w:tabs>
          <w:tab w:val="num" w:pos="6540"/>
        </w:tabs>
        <w:ind w:left="6540" w:hanging="360"/>
      </w:pPr>
      <w:rPr>
        <w:rFonts w:ascii="Wingdings" w:hAnsi="Wingdings" w:hint="default"/>
      </w:rPr>
    </w:lvl>
  </w:abstractNum>
  <w:num w:numId="1">
    <w:abstractNumId w:val="14"/>
  </w:num>
  <w:num w:numId="2">
    <w:abstractNumId w:val="15"/>
  </w:num>
  <w:num w:numId="3">
    <w:abstractNumId w:val="21"/>
  </w:num>
  <w:num w:numId="4">
    <w:abstractNumId w:val="9"/>
  </w:num>
  <w:num w:numId="5">
    <w:abstractNumId w:val="24"/>
  </w:num>
  <w:num w:numId="6">
    <w:abstractNumId w:val="13"/>
  </w:num>
  <w:num w:numId="7">
    <w:abstractNumId w:val="10"/>
  </w:num>
  <w:num w:numId="8">
    <w:abstractNumId w:val="23"/>
  </w:num>
  <w:num w:numId="9">
    <w:abstractNumId w:val="0"/>
  </w:num>
  <w:num w:numId="10">
    <w:abstractNumId w:val="3"/>
  </w:num>
  <w:num w:numId="11">
    <w:abstractNumId w:val="7"/>
  </w:num>
  <w:num w:numId="12">
    <w:abstractNumId w:val="5"/>
  </w:num>
  <w:num w:numId="13">
    <w:abstractNumId w:val="11"/>
    <w:lvlOverride w:ilvl="0">
      <w:lvl w:ilvl="0" w:tplc="96F84F3C">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4">
    <w:abstractNumId w:val="4"/>
  </w:num>
  <w:num w:numId="15">
    <w:abstractNumId w:val="16"/>
  </w:num>
  <w:num w:numId="16">
    <w:abstractNumId w:val="8"/>
  </w:num>
  <w:num w:numId="17">
    <w:abstractNumId w:val="1"/>
  </w:num>
  <w:num w:numId="18">
    <w:abstractNumId w:val="22"/>
  </w:num>
  <w:num w:numId="19">
    <w:abstractNumId w:val="12"/>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num>
  <w:num w:numId="27">
    <w:abstractNumId w:val="4"/>
  </w:num>
  <w:num w:numId="28">
    <w:abstractNumId w:val="4"/>
  </w:num>
  <w:num w:numId="29">
    <w:abstractNumId w:val="4"/>
  </w:num>
  <w:num w:numId="30">
    <w:abstractNumId w:val="4"/>
  </w:num>
  <w:num w:numId="31">
    <w:abstractNumId w:val="4"/>
  </w:num>
  <w:num w:numId="32">
    <w:abstractNumId w:val="4"/>
  </w:num>
  <w:num w:numId="33">
    <w:abstractNumId w:val="18"/>
  </w:num>
  <w:num w:numId="34">
    <w:abstractNumId w:val="4"/>
  </w:num>
  <w:num w:numId="35">
    <w:abstractNumId w:val="4"/>
  </w:num>
  <w:num w:numId="36">
    <w:abstractNumId w:val="4"/>
  </w:num>
  <w:num w:numId="37">
    <w:abstractNumId w:val="2"/>
  </w:num>
  <w:num w:numId="38">
    <w:abstractNumId w:val="4"/>
  </w:num>
  <w:num w:numId="39">
    <w:abstractNumId w:val="3"/>
  </w:num>
  <w:num w:numId="40">
    <w:abstractNumId w:val="6"/>
  </w:num>
  <w:num w:numId="41">
    <w:abstractNumId w:val="4"/>
  </w:num>
  <w:num w:numId="42">
    <w:abstractNumId w:val="2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printFractionalCharacterWidth/>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clickAndTypeStyle w:val="TM8"/>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5D8B"/>
    <w:rsid w:val="00001EB2"/>
    <w:rsid w:val="00002013"/>
    <w:rsid w:val="00002AE9"/>
    <w:rsid w:val="00002D8C"/>
    <w:rsid w:val="00002DAB"/>
    <w:rsid w:val="0000555E"/>
    <w:rsid w:val="000059FD"/>
    <w:rsid w:val="000074AC"/>
    <w:rsid w:val="00010E0C"/>
    <w:rsid w:val="00011036"/>
    <w:rsid w:val="0001183E"/>
    <w:rsid w:val="00012A9F"/>
    <w:rsid w:val="000139EE"/>
    <w:rsid w:val="00013C9D"/>
    <w:rsid w:val="000142DB"/>
    <w:rsid w:val="00016F01"/>
    <w:rsid w:val="000172CD"/>
    <w:rsid w:val="00021B62"/>
    <w:rsid w:val="000225D4"/>
    <w:rsid w:val="000248BA"/>
    <w:rsid w:val="0002566D"/>
    <w:rsid w:val="00026D5F"/>
    <w:rsid w:val="00030AAA"/>
    <w:rsid w:val="00031397"/>
    <w:rsid w:val="000322C0"/>
    <w:rsid w:val="00032C34"/>
    <w:rsid w:val="00033422"/>
    <w:rsid w:val="00034701"/>
    <w:rsid w:val="00035436"/>
    <w:rsid w:val="0003545D"/>
    <w:rsid w:val="0003647C"/>
    <w:rsid w:val="000369C8"/>
    <w:rsid w:val="00037724"/>
    <w:rsid w:val="000378FF"/>
    <w:rsid w:val="00042D60"/>
    <w:rsid w:val="0004363F"/>
    <w:rsid w:val="000463C9"/>
    <w:rsid w:val="000471A6"/>
    <w:rsid w:val="000479F4"/>
    <w:rsid w:val="00050CE6"/>
    <w:rsid w:val="000511CC"/>
    <w:rsid w:val="000518A2"/>
    <w:rsid w:val="0005383B"/>
    <w:rsid w:val="00054121"/>
    <w:rsid w:val="00054B66"/>
    <w:rsid w:val="00055142"/>
    <w:rsid w:val="00056AF8"/>
    <w:rsid w:val="000574AD"/>
    <w:rsid w:val="000627BE"/>
    <w:rsid w:val="00065CEB"/>
    <w:rsid w:val="000678CD"/>
    <w:rsid w:val="000679AC"/>
    <w:rsid w:val="00071E89"/>
    <w:rsid w:val="00071F2C"/>
    <w:rsid w:val="0007216E"/>
    <w:rsid w:val="0007316D"/>
    <w:rsid w:val="0007449F"/>
    <w:rsid w:val="000756E5"/>
    <w:rsid w:val="00075E10"/>
    <w:rsid w:val="00075F96"/>
    <w:rsid w:val="000760EA"/>
    <w:rsid w:val="000768A9"/>
    <w:rsid w:val="00076AFB"/>
    <w:rsid w:val="00077380"/>
    <w:rsid w:val="000807F2"/>
    <w:rsid w:val="00080E7C"/>
    <w:rsid w:val="0008355F"/>
    <w:rsid w:val="0008484B"/>
    <w:rsid w:val="00084A15"/>
    <w:rsid w:val="000862E5"/>
    <w:rsid w:val="00086390"/>
    <w:rsid w:val="00087DA6"/>
    <w:rsid w:val="00087FE2"/>
    <w:rsid w:val="000920CA"/>
    <w:rsid w:val="00096612"/>
    <w:rsid w:val="000969C4"/>
    <w:rsid w:val="0009758B"/>
    <w:rsid w:val="000A1AD5"/>
    <w:rsid w:val="000A1CCC"/>
    <w:rsid w:val="000A4FE7"/>
    <w:rsid w:val="000A509F"/>
    <w:rsid w:val="000A58C3"/>
    <w:rsid w:val="000A7602"/>
    <w:rsid w:val="000B117E"/>
    <w:rsid w:val="000B3169"/>
    <w:rsid w:val="000B5218"/>
    <w:rsid w:val="000B5499"/>
    <w:rsid w:val="000B5A89"/>
    <w:rsid w:val="000B5C7C"/>
    <w:rsid w:val="000B6512"/>
    <w:rsid w:val="000B6F35"/>
    <w:rsid w:val="000B7E66"/>
    <w:rsid w:val="000C1086"/>
    <w:rsid w:val="000C1799"/>
    <w:rsid w:val="000C3761"/>
    <w:rsid w:val="000C399C"/>
    <w:rsid w:val="000C4A72"/>
    <w:rsid w:val="000C518D"/>
    <w:rsid w:val="000C57A8"/>
    <w:rsid w:val="000C6336"/>
    <w:rsid w:val="000C6ADD"/>
    <w:rsid w:val="000C7027"/>
    <w:rsid w:val="000D0A76"/>
    <w:rsid w:val="000D1057"/>
    <w:rsid w:val="000D27E6"/>
    <w:rsid w:val="000D544C"/>
    <w:rsid w:val="000D5960"/>
    <w:rsid w:val="000D5D64"/>
    <w:rsid w:val="000E1ACE"/>
    <w:rsid w:val="000E3642"/>
    <w:rsid w:val="000E4366"/>
    <w:rsid w:val="000E4DC4"/>
    <w:rsid w:val="000E51FB"/>
    <w:rsid w:val="000E57BA"/>
    <w:rsid w:val="000F0262"/>
    <w:rsid w:val="000F12D0"/>
    <w:rsid w:val="000F3200"/>
    <w:rsid w:val="000F3D21"/>
    <w:rsid w:val="000F5544"/>
    <w:rsid w:val="00100077"/>
    <w:rsid w:val="001005D0"/>
    <w:rsid w:val="00101836"/>
    <w:rsid w:val="001019B8"/>
    <w:rsid w:val="0010266D"/>
    <w:rsid w:val="001028E8"/>
    <w:rsid w:val="00103772"/>
    <w:rsid w:val="00103AFA"/>
    <w:rsid w:val="00105814"/>
    <w:rsid w:val="00105888"/>
    <w:rsid w:val="00106301"/>
    <w:rsid w:val="001116F4"/>
    <w:rsid w:val="00111AFF"/>
    <w:rsid w:val="001124AA"/>
    <w:rsid w:val="00113143"/>
    <w:rsid w:val="001133EC"/>
    <w:rsid w:val="00116D73"/>
    <w:rsid w:val="00117B89"/>
    <w:rsid w:val="0012216C"/>
    <w:rsid w:val="00122208"/>
    <w:rsid w:val="0012275D"/>
    <w:rsid w:val="001236F7"/>
    <w:rsid w:val="00124EC1"/>
    <w:rsid w:val="0012729F"/>
    <w:rsid w:val="001274A4"/>
    <w:rsid w:val="00131FBF"/>
    <w:rsid w:val="00132386"/>
    <w:rsid w:val="00132CFF"/>
    <w:rsid w:val="00132E55"/>
    <w:rsid w:val="0013379F"/>
    <w:rsid w:val="00134E90"/>
    <w:rsid w:val="00135070"/>
    <w:rsid w:val="0013675C"/>
    <w:rsid w:val="001374DC"/>
    <w:rsid w:val="00140628"/>
    <w:rsid w:val="001433BA"/>
    <w:rsid w:val="00144D92"/>
    <w:rsid w:val="00144EB7"/>
    <w:rsid w:val="001450F9"/>
    <w:rsid w:val="001468C2"/>
    <w:rsid w:val="00150B03"/>
    <w:rsid w:val="00151447"/>
    <w:rsid w:val="00154CEB"/>
    <w:rsid w:val="00154EDA"/>
    <w:rsid w:val="001550CF"/>
    <w:rsid w:val="00155AF2"/>
    <w:rsid w:val="001560F6"/>
    <w:rsid w:val="00157E72"/>
    <w:rsid w:val="00160843"/>
    <w:rsid w:val="00161A76"/>
    <w:rsid w:val="00163B7E"/>
    <w:rsid w:val="00163C13"/>
    <w:rsid w:val="00164DD5"/>
    <w:rsid w:val="00165A9C"/>
    <w:rsid w:val="00167B9C"/>
    <w:rsid w:val="00171831"/>
    <w:rsid w:val="00172792"/>
    <w:rsid w:val="00172A7B"/>
    <w:rsid w:val="0017381B"/>
    <w:rsid w:val="00173F83"/>
    <w:rsid w:val="00174337"/>
    <w:rsid w:val="00174417"/>
    <w:rsid w:val="00175A47"/>
    <w:rsid w:val="0017673A"/>
    <w:rsid w:val="00180AA8"/>
    <w:rsid w:val="00182BFE"/>
    <w:rsid w:val="00183E7C"/>
    <w:rsid w:val="001850C9"/>
    <w:rsid w:val="00185AD0"/>
    <w:rsid w:val="001879CC"/>
    <w:rsid w:val="0019049B"/>
    <w:rsid w:val="00190950"/>
    <w:rsid w:val="0019117C"/>
    <w:rsid w:val="0019237C"/>
    <w:rsid w:val="00192548"/>
    <w:rsid w:val="0019337E"/>
    <w:rsid w:val="00193A9F"/>
    <w:rsid w:val="00194656"/>
    <w:rsid w:val="001949D9"/>
    <w:rsid w:val="001952E4"/>
    <w:rsid w:val="001977D3"/>
    <w:rsid w:val="00197C04"/>
    <w:rsid w:val="001A0283"/>
    <w:rsid w:val="001A1752"/>
    <w:rsid w:val="001B15DE"/>
    <w:rsid w:val="001B19CC"/>
    <w:rsid w:val="001B372A"/>
    <w:rsid w:val="001B39DC"/>
    <w:rsid w:val="001B48ED"/>
    <w:rsid w:val="001B4C17"/>
    <w:rsid w:val="001B7993"/>
    <w:rsid w:val="001C09A0"/>
    <w:rsid w:val="001C1FB9"/>
    <w:rsid w:val="001C421B"/>
    <w:rsid w:val="001C6C53"/>
    <w:rsid w:val="001C6FE7"/>
    <w:rsid w:val="001C7A14"/>
    <w:rsid w:val="001D17B0"/>
    <w:rsid w:val="001D1D44"/>
    <w:rsid w:val="001D43D5"/>
    <w:rsid w:val="001D4CA9"/>
    <w:rsid w:val="001D5697"/>
    <w:rsid w:val="001E275D"/>
    <w:rsid w:val="001E27B3"/>
    <w:rsid w:val="001E6566"/>
    <w:rsid w:val="001F0218"/>
    <w:rsid w:val="001F1DA2"/>
    <w:rsid w:val="001F1E22"/>
    <w:rsid w:val="001F3662"/>
    <w:rsid w:val="001F4B00"/>
    <w:rsid w:val="001F4FC6"/>
    <w:rsid w:val="001F56D0"/>
    <w:rsid w:val="001F7448"/>
    <w:rsid w:val="0020038D"/>
    <w:rsid w:val="00201BA0"/>
    <w:rsid w:val="00204CB1"/>
    <w:rsid w:val="002058C8"/>
    <w:rsid w:val="00205D8B"/>
    <w:rsid w:val="00206C57"/>
    <w:rsid w:val="00210656"/>
    <w:rsid w:val="00211535"/>
    <w:rsid w:val="00211EA0"/>
    <w:rsid w:val="00213821"/>
    <w:rsid w:val="002156A0"/>
    <w:rsid w:val="00215B2B"/>
    <w:rsid w:val="00217315"/>
    <w:rsid w:val="002179DC"/>
    <w:rsid w:val="002208B2"/>
    <w:rsid w:val="00220D2A"/>
    <w:rsid w:val="00221E5B"/>
    <w:rsid w:val="00221FFC"/>
    <w:rsid w:val="0022214B"/>
    <w:rsid w:val="002224C0"/>
    <w:rsid w:val="00224674"/>
    <w:rsid w:val="00225CD8"/>
    <w:rsid w:val="0022643C"/>
    <w:rsid w:val="00227CC0"/>
    <w:rsid w:val="00230B45"/>
    <w:rsid w:val="002316F9"/>
    <w:rsid w:val="00231921"/>
    <w:rsid w:val="002319E0"/>
    <w:rsid w:val="00234DB3"/>
    <w:rsid w:val="00236C95"/>
    <w:rsid w:val="00237859"/>
    <w:rsid w:val="00237AF3"/>
    <w:rsid w:val="00240D02"/>
    <w:rsid w:val="00241EE8"/>
    <w:rsid w:val="002429E9"/>
    <w:rsid w:val="00242F04"/>
    <w:rsid w:val="00244063"/>
    <w:rsid w:val="00244078"/>
    <w:rsid w:val="0024510D"/>
    <w:rsid w:val="0024513E"/>
    <w:rsid w:val="00247720"/>
    <w:rsid w:val="00250856"/>
    <w:rsid w:val="002508A2"/>
    <w:rsid w:val="00250CBF"/>
    <w:rsid w:val="00251D00"/>
    <w:rsid w:val="0025281B"/>
    <w:rsid w:val="00252F5A"/>
    <w:rsid w:val="0025368F"/>
    <w:rsid w:val="0025455F"/>
    <w:rsid w:val="00255FA0"/>
    <w:rsid w:val="0025661C"/>
    <w:rsid w:val="00260CDF"/>
    <w:rsid w:val="002644FE"/>
    <w:rsid w:val="002646E3"/>
    <w:rsid w:val="00264A7F"/>
    <w:rsid w:val="002653FA"/>
    <w:rsid w:val="0026588C"/>
    <w:rsid w:val="00267A21"/>
    <w:rsid w:val="0027086D"/>
    <w:rsid w:val="00272037"/>
    <w:rsid w:val="0027263A"/>
    <w:rsid w:val="00274AEA"/>
    <w:rsid w:val="00275706"/>
    <w:rsid w:val="0027606A"/>
    <w:rsid w:val="0027633F"/>
    <w:rsid w:val="0028018B"/>
    <w:rsid w:val="002806FD"/>
    <w:rsid w:val="002815CC"/>
    <w:rsid w:val="00281EFB"/>
    <w:rsid w:val="00282BDE"/>
    <w:rsid w:val="00283445"/>
    <w:rsid w:val="002836F1"/>
    <w:rsid w:val="00283BAE"/>
    <w:rsid w:val="002846C3"/>
    <w:rsid w:val="00284AE9"/>
    <w:rsid w:val="00286DA3"/>
    <w:rsid w:val="002903AE"/>
    <w:rsid w:val="00290C36"/>
    <w:rsid w:val="00291FD2"/>
    <w:rsid w:val="00293589"/>
    <w:rsid w:val="00296FF9"/>
    <w:rsid w:val="002A18BF"/>
    <w:rsid w:val="002A41CE"/>
    <w:rsid w:val="002A4DC5"/>
    <w:rsid w:val="002A521F"/>
    <w:rsid w:val="002A7436"/>
    <w:rsid w:val="002A7827"/>
    <w:rsid w:val="002B23D5"/>
    <w:rsid w:val="002B62F8"/>
    <w:rsid w:val="002B7782"/>
    <w:rsid w:val="002C04E2"/>
    <w:rsid w:val="002C069B"/>
    <w:rsid w:val="002C0FC2"/>
    <w:rsid w:val="002C121C"/>
    <w:rsid w:val="002C39DB"/>
    <w:rsid w:val="002C3E75"/>
    <w:rsid w:val="002C4E4A"/>
    <w:rsid w:val="002C50FD"/>
    <w:rsid w:val="002C6516"/>
    <w:rsid w:val="002C741D"/>
    <w:rsid w:val="002C7449"/>
    <w:rsid w:val="002C7AEF"/>
    <w:rsid w:val="002C7B8E"/>
    <w:rsid w:val="002C7E82"/>
    <w:rsid w:val="002D0AB1"/>
    <w:rsid w:val="002D14F1"/>
    <w:rsid w:val="002D2AA0"/>
    <w:rsid w:val="002D6C6D"/>
    <w:rsid w:val="002E0CEC"/>
    <w:rsid w:val="002E17C2"/>
    <w:rsid w:val="002E2245"/>
    <w:rsid w:val="002E2FBA"/>
    <w:rsid w:val="002E3CA2"/>
    <w:rsid w:val="002E4357"/>
    <w:rsid w:val="002E459E"/>
    <w:rsid w:val="002E491E"/>
    <w:rsid w:val="002E4A36"/>
    <w:rsid w:val="002E541A"/>
    <w:rsid w:val="002E583A"/>
    <w:rsid w:val="002F0804"/>
    <w:rsid w:val="002F1986"/>
    <w:rsid w:val="002F1AB1"/>
    <w:rsid w:val="002F3101"/>
    <w:rsid w:val="002F4D35"/>
    <w:rsid w:val="002F6A35"/>
    <w:rsid w:val="002F6E4D"/>
    <w:rsid w:val="003025A2"/>
    <w:rsid w:val="00302726"/>
    <w:rsid w:val="00303778"/>
    <w:rsid w:val="00305809"/>
    <w:rsid w:val="00305D4A"/>
    <w:rsid w:val="00305E09"/>
    <w:rsid w:val="00305E7A"/>
    <w:rsid w:val="00307B1D"/>
    <w:rsid w:val="003104A1"/>
    <w:rsid w:val="0031117C"/>
    <w:rsid w:val="003120C0"/>
    <w:rsid w:val="00313588"/>
    <w:rsid w:val="00313BE1"/>
    <w:rsid w:val="0031578A"/>
    <w:rsid w:val="00315D9E"/>
    <w:rsid w:val="00316534"/>
    <w:rsid w:val="00317F53"/>
    <w:rsid w:val="003208F1"/>
    <w:rsid w:val="003212E3"/>
    <w:rsid w:val="00322A95"/>
    <w:rsid w:val="003236CD"/>
    <w:rsid w:val="0032402E"/>
    <w:rsid w:val="00326268"/>
    <w:rsid w:val="00327719"/>
    <w:rsid w:val="00330B5E"/>
    <w:rsid w:val="0033371B"/>
    <w:rsid w:val="0033546F"/>
    <w:rsid w:val="00337523"/>
    <w:rsid w:val="00337949"/>
    <w:rsid w:val="00342E8B"/>
    <w:rsid w:val="00342F07"/>
    <w:rsid w:val="003431FF"/>
    <w:rsid w:val="00343386"/>
    <w:rsid w:val="00345C78"/>
    <w:rsid w:val="003500F6"/>
    <w:rsid w:val="00350454"/>
    <w:rsid w:val="00350DEA"/>
    <w:rsid w:val="00351C44"/>
    <w:rsid w:val="003529E4"/>
    <w:rsid w:val="00353D33"/>
    <w:rsid w:val="00355885"/>
    <w:rsid w:val="00355BCE"/>
    <w:rsid w:val="003569DC"/>
    <w:rsid w:val="00356C13"/>
    <w:rsid w:val="00356EC4"/>
    <w:rsid w:val="00357AEE"/>
    <w:rsid w:val="00360D99"/>
    <w:rsid w:val="0036246C"/>
    <w:rsid w:val="00362B3B"/>
    <w:rsid w:val="003630B5"/>
    <w:rsid w:val="00364941"/>
    <w:rsid w:val="003650C7"/>
    <w:rsid w:val="00365B32"/>
    <w:rsid w:val="00365B92"/>
    <w:rsid w:val="00366637"/>
    <w:rsid w:val="00367C07"/>
    <w:rsid w:val="00367CC0"/>
    <w:rsid w:val="00370E44"/>
    <w:rsid w:val="00370FE1"/>
    <w:rsid w:val="00371263"/>
    <w:rsid w:val="00372646"/>
    <w:rsid w:val="00373563"/>
    <w:rsid w:val="00373952"/>
    <w:rsid w:val="003749EA"/>
    <w:rsid w:val="00376453"/>
    <w:rsid w:val="003764BA"/>
    <w:rsid w:val="00376A15"/>
    <w:rsid w:val="00376B8F"/>
    <w:rsid w:val="00377159"/>
    <w:rsid w:val="00377BD5"/>
    <w:rsid w:val="003800F1"/>
    <w:rsid w:val="003809E7"/>
    <w:rsid w:val="00380AA2"/>
    <w:rsid w:val="00380B8C"/>
    <w:rsid w:val="00383494"/>
    <w:rsid w:val="00383833"/>
    <w:rsid w:val="00383E1C"/>
    <w:rsid w:val="00385A26"/>
    <w:rsid w:val="003863C1"/>
    <w:rsid w:val="00387BC5"/>
    <w:rsid w:val="00390212"/>
    <w:rsid w:val="00390309"/>
    <w:rsid w:val="00391282"/>
    <w:rsid w:val="00392638"/>
    <w:rsid w:val="00392E9E"/>
    <w:rsid w:val="00394627"/>
    <w:rsid w:val="00395269"/>
    <w:rsid w:val="003952E5"/>
    <w:rsid w:val="0039603C"/>
    <w:rsid w:val="003A0324"/>
    <w:rsid w:val="003A1656"/>
    <w:rsid w:val="003A2589"/>
    <w:rsid w:val="003A3ABA"/>
    <w:rsid w:val="003A4DAF"/>
    <w:rsid w:val="003A5075"/>
    <w:rsid w:val="003B033D"/>
    <w:rsid w:val="003B09A7"/>
    <w:rsid w:val="003B0F36"/>
    <w:rsid w:val="003B260E"/>
    <w:rsid w:val="003B26F6"/>
    <w:rsid w:val="003B2C38"/>
    <w:rsid w:val="003B3930"/>
    <w:rsid w:val="003B489E"/>
    <w:rsid w:val="003B4C45"/>
    <w:rsid w:val="003B58AB"/>
    <w:rsid w:val="003B65AC"/>
    <w:rsid w:val="003C054E"/>
    <w:rsid w:val="003C12DD"/>
    <w:rsid w:val="003C1E77"/>
    <w:rsid w:val="003C3171"/>
    <w:rsid w:val="003C3CFC"/>
    <w:rsid w:val="003C3D39"/>
    <w:rsid w:val="003C615B"/>
    <w:rsid w:val="003C6B90"/>
    <w:rsid w:val="003C77E7"/>
    <w:rsid w:val="003D0012"/>
    <w:rsid w:val="003D2E6A"/>
    <w:rsid w:val="003D387A"/>
    <w:rsid w:val="003D4369"/>
    <w:rsid w:val="003D569A"/>
    <w:rsid w:val="003D63CC"/>
    <w:rsid w:val="003D678B"/>
    <w:rsid w:val="003D762F"/>
    <w:rsid w:val="003E06CB"/>
    <w:rsid w:val="003E0776"/>
    <w:rsid w:val="003E295B"/>
    <w:rsid w:val="003E6A44"/>
    <w:rsid w:val="003E6C21"/>
    <w:rsid w:val="003E6DFB"/>
    <w:rsid w:val="003F1218"/>
    <w:rsid w:val="003F1C09"/>
    <w:rsid w:val="003F3C63"/>
    <w:rsid w:val="003F3D38"/>
    <w:rsid w:val="003F46F1"/>
    <w:rsid w:val="003F50B6"/>
    <w:rsid w:val="003F5954"/>
    <w:rsid w:val="003F5A32"/>
    <w:rsid w:val="003F5CB4"/>
    <w:rsid w:val="003F7C11"/>
    <w:rsid w:val="00400DA6"/>
    <w:rsid w:val="004012BC"/>
    <w:rsid w:val="00401A75"/>
    <w:rsid w:val="00402CE9"/>
    <w:rsid w:val="00404B43"/>
    <w:rsid w:val="004051AF"/>
    <w:rsid w:val="00410050"/>
    <w:rsid w:val="00411D81"/>
    <w:rsid w:val="00413C29"/>
    <w:rsid w:val="00413F31"/>
    <w:rsid w:val="00413FDF"/>
    <w:rsid w:val="00415150"/>
    <w:rsid w:val="004151C6"/>
    <w:rsid w:val="004200E5"/>
    <w:rsid w:val="00420A8C"/>
    <w:rsid w:val="0042148A"/>
    <w:rsid w:val="00426602"/>
    <w:rsid w:val="00426AD5"/>
    <w:rsid w:val="00430F07"/>
    <w:rsid w:val="0043170B"/>
    <w:rsid w:val="00431904"/>
    <w:rsid w:val="0043234D"/>
    <w:rsid w:val="004323DE"/>
    <w:rsid w:val="00432838"/>
    <w:rsid w:val="00433E8C"/>
    <w:rsid w:val="00436400"/>
    <w:rsid w:val="00436662"/>
    <w:rsid w:val="00436AF6"/>
    <w:rsid w:val="004373E6"/>
    <w:rsid w:val="0043747A"/>
    <w:rsid w:val="004378E7"/>
    <w:rsid w:val="004407EA"/>
    <w:rsid w:val="00440977"/>
    <w:rsid w:val="004414AC"/>
    <w:rsid w:val="0044405E"/>
    <w:rsid w:val="004452C2"/>
    <w:rsid w:val="004478EB"/>
    <w:rsid w:val="00450DBB"/>
    <w:rsid w:val="0045212E"/>
    <w:rsid w:val="00453B8C"/>
    <w:rsid w:val="004544F2"/>
    <w:rsid w:val="004549DC"/>
    <w:rsid w:val="00454B02"/>
    <w:rsid w:val="004556A3"/>
    <w:rsid w:val="004562AF"/>
    <w:rsid w:val="00457F9D"/>
    <w:rsid w:val="0046266A"/>
    <w:rsid w:val="00463912"/>
    <w:rsid w:val="004700F5"/>
    <w:rsid w:val="00472F29"/>
    <w:rsid w:val="004747AC"/>
    <w:rsid w:val="00475E0C"/>
    <w:rsid w:val="00476D58"/>
    <w:rsid w:val="00477A88"/>
    <w:rsid w:val="004800F1"/>
    <w:rsid w:val="0048050D"/>
    <w:rsid w:val="00481382"/>
    <w:rsid w:val="00481B9B"/>
    <w:rsid w:val="0048264C"/>
    <w:rsid w:val="004837D3"/>
    <w:rsid w:val="00484E91"/>
    <w:rsid w:val="00485051"/>
    <w:rsid w:val="004860AE"/>
    <w:rsid w:val="0048679B"/>
    <w:rsid w:val="00487235"/>
    <w:rsid w:val="0048746C"/>
    <w:rsid w:val="0049069F"/>
    <w:rsid w:val="00490D2F"/>
    <w:rsid w:val="00491180"/>
    <w:rsid w:val="00492660"/>
    <w:rsid w:val="00496DE3"/>
    <w:rsid w:val="00497160"/>
    <w:rsid w:val="004A0BF1"/>
    <w:rsid w:val="004A345B"/>
    <w:rsid w:val="004A65FE"/>
    <w:rsid w:val="004A7335"/>
    <w:rsid w:val="004A7BD0"/>
    <w:rsid w:val="004B1E3E"/>
    <w:rsid w:val="004B3A26"/>
    <w:rsid w:val="004B3B0D"/>
    <w:rsid w:val="004B3DE8"/>
    <w:rsid w:val="004B5628"/>
    <w:rsid w:val="004B6B5E"/>
    <w:rsid w:val="004C0895"/>
    <w:rsid w:val="004C139E"/>
    <w:rsid w:val="004C2183"/>
    <w:rsid w:val="004C23BF"/>
    <w:rsid w:val="004C35D1"/>
    <w:rsid w:val="004C53AF"/>
    <w:rsid w:val="004C6E40"/>
    <w:rsid w:val="004C7B0A"/>
    <w:rsid w:val="004D10A2"/>
    <w:rsid w:val="004D261A"/>
    <w:rsid w:val="004D2A31"/>
    <w:rsid w:val="004D3461"/>
    <w:rsid w:val="004D3D76"/>
    <w:rsid w:val="004D408C"/>
    <w:rsid w:val="004D4986"/>
    <w:rsid w:val="004D52FB"/>
    <w:rsid w:val="004D5B71"/>
    <w:rsid w:val="004D6A82"/>
    <w:rsid w:val="004D6F53"/>
    <w:rsid w:val="004D7928"/>
    <w:rsid w:val="004E083D"/>
    <w:rsid w:val="004E2FFD"/>
    <w:rsid w:val="004E33CC"/>
    <w:rsid w:val="004E5089"/>
    <w:rsid w:val="004E5399"/>
    <w:rsid w:val="004E6BC9"/>
    <w:rsid w:val="004E6E97"/>
    <w:rsid w:val="004E7D95"/>
    <w:rsid w:val="004F02DF"/>
    <w:rsid w:val="004F0785"/>
    <w:rsid w:val="004F213F"/>
    <w:rsid w:val="004F31B4"/>
    <w:rsid w:val="004F6451"/>
    <w:rsid w:val="004F6D87"/>
    <w:rsid w:val="00500C3B"/>
    <w:rsid w:val="00500D75"/>
    <w:rsid w:val="00501D69"/>
    <w:rsid w:val="00501F00"/>
    <w:rsid w:val="00503CB4"/>
    <w:rsid w:val="005041CE"/>
    <w:rsid w:val="00504351"/>
    <w:rsid w:val="00507030"/>
    <w:rsid w:val="00510920"/>
    <w:rsid w:val="00510A69"/>
    <w:rsid w:val="00511CAB"/>
    <w:rsid w:val="00511EAA"/>
    <w:rsid w:val="005123F0"/>
    <w:rsid w:val="00512C50"/>
    <w:rsid w:val="00513763"/>
    <w:rsid w:val="00514014"/>
    <w:rsid w:val="00514223"/>
    <w:rsid w:val="00514590"/>
    <w:rsid w:val="00515726"/>
    <w:rsid w:val="0051599D"/>
    <w:rsid w:val="00516429"/>
    <w:rsid w:val="00517368"/>
    <w:rsid w:val="0051797C"/>
    <w:rsid w:val="00520207"/>
    <w:rsid w:val="005215F4"/>
    <w:rsid w:val="005221C1"/>
    <w:rsid w:val="00522E77"/>
    <w:rsid w:val="00524CCF"/>
    <w:rsid w:val="00530D32"/>
    <w:rsid w:val="0053114A"/>
    <w:rsid w:val="0053203A"/>
    <w:rsid w:val="00533B79"/>
    <w:rsid w:val="0053450A"/>
    <w:rsid w:val="00535B2D"/>
    <w:rsid w:val="005360E3"/>
    <w:rsid w:val="00541212"/>
    <w:rsid w:val="0054198B"/>
    <w:rsid w:val="00541C03"/>
    <w:rsid w:val="00542CD0"/>
    <w:rsid w:val="00542CD1"/>
    <w:rsid w:val="00543A53"/>
    <w:rsid w:val="00543BB5"/>
    <w:rsid w:val="005444FE"/>
    <w:rsid w:val="005445F8"/>
    <w:rsid w:val="00547403"/>
    <w:rsid w:val="00550134"/>
    <w:rsid w:val="005502F0"/>
    <w:rsid w:val="00550459"/>
    <w:rsid w:val="00550AE2"/>
    <w:rsid w:val="00550B31"/>
    <w:rsid w:val="00551D4D"/>
    <w:rsid w:val="0055671F"/>
    <w:rsid w:val="0055733B"/>
    <w:rsid w:val="00560705"/>
    <w:rsid w:val="005616A6"/>
    <w:rsid w:val="00561C38"/>
    <w:rsid w:val="00561ECF"/>
    <w:rsid w:val="00562965"/>
    <w:rsid w:val="005630E8"/>
    <w:rsid w:val="00563915"/>
    <w:rsid w:val="00563DC8"/>
    <w:rsid w:val="005647FC"/>
    <w:rsid w:val="00565B45"/>
    <w:rsid w:val="005661BB"/>
    <w:rsid w:val="00566887"/>
    <w:rsid w:val="0056707B"/>
    <w:rsid w:val="005678A5"/>
    <w:rsid w:val="005703B2"/>
    <w:rsid w:val="0057078A"/>
    <w:rsid w:val="005736CF"/>
    <w:rsid w:val="00573BB1"/>
    <w:rsid w:val="005753B5"/>
    <w:rsid w:val="005757CD"/>
    <w:rsid w:val="00575DAE"/>
    <w:rsid w:val="0057739F"/>
    <w:rsid w:val="005778C4"/>
    <w:rsid w:val="0058271C"/>
    <w:rsid w:val="00584066"/>
    <w:rsid w:val="0058584D"/>
    <w:rsid w:val="005875B0"/>
    <w:rsid w:val="00587F6D"/>
    <w:rsid w:val="00591519"/>
    <w:rsid w:val="00592E77"/>
    <w:rsid w:val="00593894"/>
    <w:rsid w:val="00595D8E"/>
    <w:rsid w:val="005978D9"/>
    <w:rsid w:val="00597945"/>
    <w:rsid w:val="00597A8C"/>
    <w:rsid w:val="00597F00"/>
    <w:rsid w:val="005A028B"/>
    <w:rsid w:val="005A0795"/>
    <w:rsid w:val="005A3485"/>
    <w:rsid w:val="005A5312"/>
    <w:rsid w:val="005A6577"/>
    <w:rsid w:val="005A695F"/>
    <w:rsid w:val="005A761B"/>
    <w:rsid w:val="005B09D3"/>
    <w:rsid w:val="005B1EA8"/>
    <w:rsid w:val="005B3126"/>
    <w:rsid w:val="005B41BC"/>
    <w:rsid w:val="005B4649"/>
    <w:rsid w:val="005B4ECC"/>
    <w:rsid w:val="005B7E5D"/>
    <w:rsid w:val="005C0D2E"/>
    <w:rsid w:val="005C256F"/>
    <w:rsid w:val="005C3EE7"/>
    <w:rsid w:val="005C57FD"/>
    <w:rsid w:val="005C6149"/>
    <w:rsid w:val="005C66B3"/>
    <w:rsid w:val="005C6B4C"/>
    <w:rsid w:val="005D1D39"/>
    <w:rsid w:val="005D1FF4"/>
    <w:rsid w:val="005D3DB6"/>
    <w:rsid w:val="005D3E78"/>
    <w:rsid w:val="005D43ED"/>
    <w:rsid w:val="005D5962"/>
    <w:rsid w:val="005D5ACC"/>
    <w:rsid w:val="005D7554"/>
    <w:rsid w:val="005E12FC"/>
    <w:rsid w:val="005E1394"/>
    <w:rsid w:val="005E1E40"/>
    <w:rsid w:val="005E2BF0"/>
    <w:rsid w:val="005E4339"/>
    <w:rsid w:val="005E56DA"/>
    <w:rsid w:val="005E6C38"/>
    <w:rsid w:val="005E7CB1"/>
    <w:rsid w:val="005F006E"/>
    <w:rsid w:val="005F0A7C"/>
    <w:rsid w:val="005F0ADC"/>
    <w:rsid w:val="005F2661"/>
    <w:rsid w:val="005F2B0D"/>
    <w:rsid w:val="005F3639"/>
    <w:rsid w:val="005F36A6"/>
    <w:rsid w:val="005F3B0A"/>
    <w:rsid w:val="005F3FD1"/>
    <w:rsid w:val="005F418F"/>
    <w:rsid w:val="005F49E0"/>
    <w:rsid w:val="005F5B00"/>
    <w:rsid w:val="005F6AE1"/>
    <w:rsid w:val="005F7A38"/>
    <w:rsid w:val="00600B04"/>
    <w:rsid w:val="006024BC"/>
    <w:rsid w:val="00602853"/>
    <w:rsid w:val="00602A85"/>
    <w:rsid w:val="00603F3F"/>
    <w:rsid w:val="00606939"/>
    <w:rsid w:val="006069E0"/>
    <w:rsid w:val="006075C4"/>
    <w:rsid w:val="00607A47"/>
    <w:rsid w:val="006104B6"/>
    <w:rsid w:val="0061087F"/>
    <w:rsid w:val="0061140E"/>
    <w:rsid w:val="0061358B"/>
    <w:rsid w:val="00613938"/>
    <w:rsid w:val="00615829"/>
    <w:rsid w:val="00616B5B"/>
    <w:rsid w:val="00617295"/>
    <w:rsid w:val="00617BB4"/>
    <w:rsid w:val="0062194E"/>
    <w:rsid w:val="00622516"/>
    <w:rsid w:val="00622B92"/>
    <w:rsid w:val="00623B50"/>
    <w:rsid w:val="0063019B"/>
    <w:rsid w:val="00632347"/>
    <w:rsid w:val="00632728"/>
    <w:rsid w:val="006343A5"/>
    <w:rsid w:val="006346AB"/>
    <w:rsid w:val="00635560"/>
    <w:rsid w:val="00636823"/>
    <w:rsid w:val="00637A19"/>
    <w:rsid w:val="006403D4"/>
    <w:rsid w:val="00642B5B"/>
    <w:rsid w:val="00642DA9"/>
    <w:rsid w:val="00643E68"/>
    <w:rsid w:val="006449ED"/>
    <w:rsid w:val="00645845"/>
    <w:rsid w:val="006461FB"/>
    <w:rsid w:val="00650E2D"/>
    <w:rsid w:val="006514E2"/>
    <w:rsid w:val="0065183E"/>
    <w:rsid w:val="00652C2F"/>
    <w:rsid w:val="00653484"/>
    <w:rsid w:val="00654697"/>
    <w:rsid w:val="006549E8"/>
    <w:rsid w:val="00654CCC"/>
    <w:rsid w:val="00656D21"/>
    <w:rsid w:val="006607D6"/>
    <w:rsid w:val="006607DA"/>
    <w:rsid w:val="00662662"/>
    <w:rsid w:val="00663353"/>
    <w:rsid w:val="006644EC"/>
    <w:rsid w:val="00664E96"/>
    <w:rsid w:val="00666EB5"/>
    <w:rsid w:val="00671DF9"/>
    <w:rsid w:val="006769E9"/>
    <w:rsid w:val="00680855"/>
    <w:rsid w:val="00680F6C"/>
    <w:rsid w:val="0068155B"/>
    <w:rsid w:val="00681593"/>
    <w:rsid w:val="00682A63"/>
    <w:rsid w:val="00682C18"/>
    <w:rsid w:val="006833DD"/>
    <w:rsid w:val="00683598"/>
    <w:rsid w:val="00685D8C"/>
    <w:rsid w:val="006864D6"/>
    <w:rsid w:val="006870D3"/>
    <w:rsid w:val="0068711D"/>
    <w:rsid w:val="00690775"/>
    <w:rsid w:val="00691919"/>
    <w:rsid w:val="00692427"/>
    <w:rsid w:val="0069280F"/>
    <w:rsid w:val="00693ADF"/>
    <w:rsid w:val="00693E9F"/>
    <w:rsid w:val="00694041"/>
    <w:rsid w:val="00694495"/>
    <w:rsid w:val="00697AEF"/>
    <w:rsid w:val="006A0C12"/>
    <w:rsid w:val="006A6B06"/>
    <w:rsid w:val="006A7401"/>
    <w:rsid w:val="006A79C9"/>
    <w:rsid w:val="006B2E76"/>
    <w:rsid w:val="006B316D"/>
    <w:rsid w:val="006B6483"/>
    <w:rsid w:val="006B7790"/>
    <w:rsid w:val="006B785E"/>
    <w:rsid w:val="006C162B"/>
    <w:rsid w:val="006C3079"/>
    <w:rsid w:val="006C3A5B"/>
    <w:rsid w:val="006C3F4E"/>
    <w:rsid w:val="006C65D8"/>
    <w:rsid w:val="006C7D52"/>
    <w:rsid w:val="006D1DB9"/>
    <w:rsid w:val="006D21D6"/>
    <w:rsid w:val="006D29CD"/>
    <w:rsid w:val="006D2D67"/>
    <w:rsid w:val="006D3BBE"/>
    <w:rsid w:val="006D3CF4"/>
    <w:rsid w:val="006D634E"/>
    <w:rsid w:val="006D779A"/>
    <w:rsid w:val="006E048B"/>
    <w:rsid w:val="006E1568"/>
    <w:rsid w:val="006E2324"/>
    <w:rsid w:val="006E3DC2"/>
    <w:rsid w:val="006E79F3"/>
    <w:rsid w:val="006F2130"/>
    <w:rsid w:val="006F2B63"/>
    <w:rsid w:val="006F2E92"/>
    <w:rsid w:val="006F3351"/>
    <w:rsid w:val="006F38E7"/>
    <w:rsid w:val="006F3A29"/>
    <w:rsid w:val="006F4826"/>
    <w:rsid w:val="006F6B03"/>
    <w:rsid w:val="0070009E"/>
    <w:rsid w:val="00701736"/>
    <w:rsid w:val="007028EE"/>
    <w:rsid w:val="00703645"/>
    <w:rsid w:val="007051BC"/>
    <w:rsid w:val="00706599"/>
    <w:rsid w:val="00707696"/>
    <w:rsid w:val="00707712"/>
    <w:rsid w:val="00707B09"/>
    <w:rsid w:val="007103E9"/>
    <w:rsid w:val="007108B5"/>
    <w:rsid w:val="00712F77"/>
    <w:rsid w:val="0071400F"/>
    <w:rsid w:val="00714341"/>
    <w:rsid w:val="00714A4E"/>
    <w:rsid w:val="00714BD7"/>
    <w:rsid w:val="00715129"/>
    <w:rsid w:val="00715B9A"/>
    <w:rsid w:val="00716794"/>
    <w:rsid w:val="00720408"/>
    <w:rsid w:val="0072064C"/>
    <w:rsid w:val="007216A2"/>
    <w:rsid w:val="00721933"/>
    <w:rsid w:val="00721A04"/>
    <w:rsid w:val="00722427"/>
    <w:rsid w:val="00723378"/>
    <w:rsid w:val="0072460A"/>
    <w:rsid w:val="007257AA"/>
    <w:rsid w:val="00726C9E"/>
    <w:rsid w:val="007304E4"/>
    <w:rsid w:val="007305E2"/>
    <w:rsid w:val="007338D2"/>
    <w:rsid w:val="00735792"/>
    <w:rsid w:val="00737154"/>
    <w:rsid w:val="0073785B"/>
    <w:rsid w:val="00737EB6"/>
    <w:rsid w:val="00740B83"/>
    <w:rsid w:val="00740CAE"/>
    <w:rsid w:val="00740CC5"/>
    <w:rsid w:val="00741D9E"/>
    <w:rsid w:val="0074245A"/>
    <w:rsid w:val="00742A2E"/>
    <w:rsid w:val="00742B78"/>
    <w:rsid w:val="00743419"/>
    <w:rsid w:val="00744275"/>
    <w:rsid w:val="00744AA3"/>
    <w:rsid w:val="00745537"/>
    <w:rsid w:val="00747547"/>
    <w:rsid w:val="00747628"/>
    <w:rsid w:val="00747698"/>
    <w:rsid w:val="00751351"/>
    <w:rsid w:val="007515E7"/>
    <w:rsid w:val="00751A75"/>
    <w:rsid w:val="00751DEE"/>
    <w:rsid w:val="007532AB"/>
    <w:rsid w:val="0075485B"/>
    <w:rsid w:val="00754AE2"/>
    <w:rsid w:val="007550A7"/>
    <w:rsid w:val="00756460"/>
    <w:rsid w:val="007605C3"/>
    <w:rsid w:val="00761418"/>
    <w:rsid w:val="007620C9"/>
    <w:rsid w:val="00763301"/>
    <w:rsid w:val="007635DB"/>
    <w:rsid w:val="00764976"/>
    <w:rsid w:val="00764E33"/>
    <w:rsid w:val="0076535D"/>
    <w:rsid w:val="00765D48"/>
    <w:rsid w:val="00766367"/>
    <w:rsid w:val="007665E1"/>
    <w:rsid w:val="00766ECF"/>
    <w:rsid w:val="00767DF0"/>
    <w:rsid w:val="00770D2D"/>
    <w:rsid w:val="00774C85"/>
    <w:rsid w:val="00775F2A"/>
    <w:rsid w:val="00776B6B"/>
    <w:rsid w:val="00776BD0"/>
    <w:rsid w:val="00776FBE"/>
    <w:rsid w:val="007772BA"/>
    <w:rsid w:val="00777990"/>
    <w:rsid w:val="007779E3"/>
    <w:rsid w:val="00777E3D"/>
    <w:rsid w:val="00777ED1"/>
    <w:rsid w:val="007800B0"/>
    <w:rsid w:val="0078018F"/>
    <w:rsid w:val="00782AD3"/>
    <w:rsid w:val="00782CFE"/>
    <w:rsid w:val="00784369"/>
    <w:rsid w:val="007845C9"/>
    <w:rsid w:val="007847BC"/>
    <w:rsid w:val="00784CA9"/>
    <w:rsid w:val="00786649"/>
    <w:rsid w:val="00786AB9"/>
    <w:rsid w:val="00790C89"/>
    <w:rsid w:val="007911D2"/>
    <w:rsid w:val="007912E7"/>
    <w:rsid w:val="007921BD"/>
    <w:rsid w:val="007943A1"/>
    <w:rsid w:val="00795FB7"/>
    <w:rsid w:val="00797BBF"/>
    <w:rsid w:val="00797CCC"/>
    <w:rsid w:val="007A03BB"/>
    <w:rsid w:val="007A0563"/>
    <w:rsid w:val="007A30D7"/>
    <w:rsid w:val="007A5AA3"/>
    <w:rsid w:val="007A5DAF"/>
    <w:rsid w:val="007A6181"/>
    <w:rsid w:val="007B2A18"/>
    <w:rsid w:val="007B48A1"/>
    <w:rsid w:val="007B4E15"/>
    <w:rsid w:val="007B511B"/>
    <w:rsid w:val="007B6ABC"/>
    <w:rsid w:val="007C05DE"/>
    <w:rsid w:val="007C0CAA"/>
    <w:rsid w:val="007C1C78"/>
    <w:rsid w:val="007C1EC7"/>
    <w:rsid w:val="007C254B"/>
    <w:rsid w:val="007C3F4B"/>
    <w:rsid w:val="007C42BE"/>
    <w:rsid w:val="007C4AF5"/>
    <w:rsid w:val="007C5085"/>
    <w:rsid w:val="007C61F8"/>
    <w:rsid w:val="007C6362"/>
    <w:rsid w:val="007D4B5F"/>
    <w:rsid w:val="007D5E79"/>
    <w:rsid w:val="007D738A"/>
    <w:rsid w:val="007D7926"/>
    <w:rsid w:val="007D7A98"/>
    <w:rsid w:val="007E02C0"/>
    <w:rsid w:val="007E25FF"/>
    <w:rsid w:val="007E27FC"/>
    <w:rsid w:val="007E390B"/>
    <w:rsid w:val="007E3EF8"/>
    <w:rsid w:val="007E3F5F"/>
    <w:rsid w:val="007E4950"/>
    <w:rsid w:val="007E5846"/>
    <w:rsid w:val="007E5E05"/>
    <w:rsid w:val="007E6772"/>
    <w:rsid w:val="007F173A"/>
    <w:rsid w:val="007F1DEC"/>
    <w:rsid w:val="007F2FF3"/>
    <w:rsid w:val="007F5277"/>
    <w:rsid w:val="007F5D42"/>
    <w:rsid w:val="007F5F3C"/>
    <w:rsid w:val="007F7CAF"/>
    <w:rsid w:val="00802ADB"/>
    <w:rsid w:val="008038DD"/>
    <w:rsid w:val="0080482A"/>
    <w:rsid w:val="00806480"/>
    <w:rsid w:val="00807457"/>
    <w:rsid w:val="00807680"/>
    <w:rsid w:val="00807896"/>
    <w:rsid w:val="00807978"/>
    <w:rsid w:val="008107AD"/>
    <w:rsid w:val="00812251"/>
    <w:rsid w:val="00812712"/>
    <w:rsid w:val="00813709"/>
    <w:rsid w:val="00814E10"/>
    <w:rsid w:val="0081507E"/>
    <w:rsid w:val="00816C9A"/>
    <w:rsid w:val="0081745F"/>
    <w:rsid w:val="008200FA"/>
    <w:rsid w:val="00820768"/>
    <w:rsid w:val="00820F22"/>
    <w:rsid w:val="00821627"/>
    <w:rsid w:val="00821C62"/>
    <w:rsid w:val="00821FAB"/>
    <w:rsid w:val="00823F61"/>
    <w:rsid w:val="008266D6"/>
    <w:rsid w:val="00826AEB"/>
    <w:rsid w:val="00826C0F"/>
    <w:rsid w:val="00827409"/>
    <w:rsid w:val="008277E9"/>
    <w:rsid w:val="00831092"/>
    <w:rsid w:val="008317E4"/>
    <w:rsid w:val="00831C0A"/>
    <w:rsid w:val="00831F08"/>
    <w:rsid w:val="00832D87"/>
    <w:rsid w:val="00834950"/>
    <w:rsid w:val="00834B4F"/>
    <w:rsid w:val="00834DDF"/>
    <w:rsid w:val="008356BD"/>
    <w:rsid w:val="008377FD"/>
    <w:rsid w:val="00837DF8"/>
    <w:rsid w:val="008401F7"/>
    <w:rsid w:val="008409D2"/>
    <w:rsid w:val="008429B6"/>
    <w:rsid w:val="00842A36"/>
    <w:rsid w:val="00843325"/>
    <w:rsid w:val="00844D1E"/>
    <w:rsid w:val="0084519A"/>
    <w:rsid w:val="00845458"/>
    <w:rsid w:val="0084694D"/>
    <w:rsid w:val="0084773F"/>
    <w:rsid w:val="008501EC"/>
    <w:rsid w:val="008514D3"/>
    <w:rsid w:val="0085232F"/>
    <w:rsid w:val="0085242B"/>
    <w:rsid w:val="00853261"/>
    <w:rsid w:val="008532C5"/>
    <w:rsid w:val="00853344"/>
    <w:rsid w:val="0085406F"/>
    <w:rsid w:val="00855163"/>
    <w:rsid w:val="008567F5"/>
    <w:rsid w:val="00856C50"/>
    <w:rsid w:val="00856D0E"/>
    <w:rsid w:val="00857A60"/>
    <w:rsid w:val="008603F0"/>
    <w:rsid w:val="008613EE"/>
    <w:rsid w:val="00862BDF"/>
    <w:rsid w:val="0086482D"/>
    <w:rsid w:val="00864A19"/>
    <w:rsid w:val="008712C3"/>
    <w:rsid w:val="00873888"/>
    <w:rsid w:val="00875CCC"/>
    <w:rsid w:val="008760ED"/>
    <w:rsid w:val="00876256"/>
    <w:rsid w:val="008769C2"/>
    <w:rsid w:val="00876F9F"/>
    <w:rsid w:val="0088053C"/>
    <w:rsid w:val="00880EE2"/>
    <w:rsid w:val="00881F2F"/>
    <w:rsid w:val="00881F5B"/>
    <w:rsid w:val="0088498C"/>
    <w:rsid w:val="00887231"/>
    <w:rsid w:val="0089041A"/>
    <w:rsid w:val="0089136F"/>
    <w:rsid w:val="00892013"/>
    <w:rsid w:val="008A1347"/>
    <w:rsid w:val="008A1E54"/>
    <w:rsid w:val="008A24DA"/>
    <w:rsid w:val="008A3055"/>
    <w:rsid w:val="008A3590"/>
    <w:rsid w:val="008A5FE7"/>
    <w:rsid w:val="008A63E1"/>
    <w:rsid w:val="008A74F9"/>
    <w:rsid w:val="008A7D4E"/>
    <w:rsid w:val="008A7D85"/>
    <w:rsid w:val="008B0093"/>
    <w:rsid w:val="008B013B"/>
    <w:rsid w:val="008B4B42"/>
    <w:rsid w:val="008B51AF"/>
    <w:rsid w:val="008B51F7"/>
    <w:rsid w:val="008C11D0"/>
    <w:rsid w:val="008C12A2"/>
    <w:rsid w:val="008C1518"/>
    <w:rsid w:val="008C2648"/>
    <w:rsid w:val="008C4B83"/>
    <w:rsid w:val="008D28B0"/>
    <w:rsid w:val="008D2A25"/>
    <w:rsid w:val="008D2C29"/>
    <w:rsid w:val="008D52B6"/>
    <w:rsid w:val="008D5C2C"/>
    <w:rsid w:val="008D7B90"/>
    <w:rsid w:val="008E0C33"/>
    <w:rsid w:val="008E1C44"/>
    <w:rsid w:val="008E2194"/>
    <w:rsid w:val="008E2A41"/>
    <w:rsid w:val="008E32A2"/>
    <w:rsid w:val="008E3863"/>
    <w:rsid w:val="008E4494"/>
    <w:rsid w:val="008E4A74"/>
    <w:rsid w:val="008E54C5"/>
    <w:rsid w:val="008E6810"/>
    <w:rsid w:val="008E76FF"/>
    <w:rsid w:val="008F06CD"/>
    <w:rsid w:val="008F08B9"/>
    <w:rsid w:val="008F189D"/>
    <w:rsid w:val="008F1A2A"/>
    <w:rsid w:val="008F3F2F"/>
    <w:rsid w:val="008F454A"/>
    <w:rsid w:val="008F54FE"/>
    <w:rsid w:val="008F5A7A"/>
    <w:rsid w:val="008F7454"/>
    <w:rsid w:val="00902868"/>
    <w:rsid w:val="00903BE3"/>
    <w:rsid w:val="00904ACD"/>
    <w:rsid w:val="00904B22"/>
    <w:rsid w:val="00905EEC"/>
    <w:rsid w:val="009077BF"/>
    <w:rsid w:val="00911676"/>
    <w:rsid w:val="00914D09"/>
    <w:rsid w:val="00920254"/>
    <w:rsid w:val="00920415"/>
    <w:rsid w:val="0092048F"/>
    <w:rsid w:val="0092052D"/>
    <w:rsid w:val="009210A4"/>
    <w:rsid w:val="009210AB"/>
    <w:rsid w:val="00921939"/>
    <w:rsid w:val="00921E11"/>
    <w:rsid w:val="009220FB"/>
    <w:rsid w:val="009226B9"/>
    <w:rsid w:val="00922B71"/>
    <w:rsid w:val="0092308B"/>
    <w:rsid w:val="009246F7"/>
    <w:rsid w:val="00924E33"/>
    <w:rsid w:val="0092528A"/>
    <w:rsid w:val="00925685"/>
    <w:rsid w:val="00926074"/>
    <w:rsid w:val="0092632D"/>
    <w:rsid w:val="00926E21"/>
    <w:rsid w:val="00930EBD"/>
    <w:rsid w:val="00931765"/>
    <w:rsid w:val="00931BED"/>
    <w:rsid w:val="00932801"/>
    <w:rsid w:val="00932A62"/>
    <w:rsid w:val="00933094"/>
    <w:rsid w:val="0093485A"/>
    <w:rsid w:val="00935118"/>
    <w:rsid w:val="009375B2"/>
    <w:rsid w:val="00937918"/>
    <w:rsid w:val="00941AA3"/>
    <w:rsid w:val="00943DE1"/>
    <w:rsid w:val="00945636"/>
    <w:rsid w:val="009458F2"/>
    <w:rsid w:val="0094613B"/>
    <w:rsid w:val="009467C6"/>
    <w:rsid w:val="009476F1"/>
    <w:rsid w:val="009478A0"/>
    <w:rsid w:val="0095030A"/>
    <w:rsid w:val="00950DDC"/>
    <w:rsid w:val="0095251B"/>
    <w:rsid w:val="00953416"/>
    <w:rsid w:val="00953DDB"/>
    <w:rsid w:val="0095520E"/>
    <w:rsid w:val="00956D87"/>
    <w:rsid w:val="009577C8"/>
    <w:rsid w:val="00960B50"/>
    <w:rsid w:val="009624C9"/>
    <w:rsid w:val="00963526"/>
    <w:rsid w:val="009646DC"/>
    <w:rsid w:val="00966307"/>
    <w:rsid w:val="0096725C"/>
    <w:rsid w:val="00967E1C"/>
    <w:rsid w:val="009732CC"/>
    <w:rsid w:val="00974090"/>
    <w:rsid w:val="0097409C"/>
    <w:rsid w:val="00975FCC"/>
    <w:rsid w:val="00980147"/>
    <w:rsid w:val="00980F9F"/>
    <w:rsid w:val="0098155A"/>
    <w:rsid w:val="009821EA"/>
    <w:rsid w:val="009824E2"/>
    <w:rsid w:val="0098362E"/>
    <w:rsid w:val="00983929"/>
    <w:rsid w:val="00984498"/>
    <w:rsid w:val="00984C7F"/>
    <w:rsid w:val="00985C74"/>
    <w:rsid w:val="00986A2F"/>
    <w:rsid w:val="00991645"/>
    <w:rsid w:val="00991B88"/>
    <w:rsid w:val="00992186"/>
    <w:rsid w:val="00992981"/>
    <w:rsid w:val="009946BB"/>
    <w:rsid w:val="009949AB"/>
    <w:rsid w:val="00994F6B"/>
    <w:rsid w:val="00995431"/>
    <w:rsid w:val="00995B95"/>
    <w:rsid w:val="00995E4D"/>
    <w:rsid w:val="00996983"/>
    <w:rsid w:val="009A2AAB"/>
    <w:rsid w:val="009A2B30"/>
    <w:rsid w:val="009A4486"/>
    <w:rsid w:val="009A4579"/>
    <w:rsid w:val="009A5E1C"/>
    <w:rsid w:val="009A6F1D"/>
    <w:rsid w:val="009B139B"/>
    <w:rsid w:val="009B184E"/>
    <w:rsid w:val="009B205C"/>
    <w:rsid w:val="009B310F"/>
    <w:rsid w:val="009B3EE0"/>
    <w:rsid w:val="009B48F9"/>
    <w:rsid w:val="009B68D0"/>
    <w:rsid w:val="009B71E2"/>
    <w:rsid w:val="009B770C"/>
    <w:rsid w:val="009B7A0C"/>
    <w:rsid w:val="009B7D2C"/>
    <w:rsid w:val="009C0053"/>
    <w:rsid w:val="009C0E36"/>
    <w:rsid w:val="009C138F"/>
    <w:rsid w:val="009C2D54"/>
    <w:rsid w:val="009C3CD8"/>
    <w:rsid w:val="009C3D88"/>
    <w:rsid w:val="009C3FCE"/>
    <w:rsid w:val="009C4590"/>
    <w:rsid w:val="009C6F20"/>
    <w:rsid w:val="009C7100"/>
    <w:rsid w:val="009C7680"/>
    <w:rsid w:val="009D27B3"/>
    <w:rsid w:val="009D27E4"/>
    <w:rsid w:val="009D34D4"/>
    <w:rsid w:val="009D50A2"/>
    <w:rsid w:val="009D79CD"/>
    <w:rsid w:val="009E0598"/>
    <w:rsid w:val="009E2B88"/>
    <w:rsid w:val="009E3822"/>
    <w:rsid w:val="009E45DC"/>
    <w:rsid w:val="009E5465"/>
    <w:rsid w:val="009E5D80"/>
    <w:rsid w:val="009E6782"/>
    <w:rsid w:val="009E7A8B"/>
    <w:rsid w:val="009E7F35"/>
    <w:rsid w:val="009F10FC"/>
    <w:rsid w:val="009F3512"/>
    <w:rsid w:val="009F4CA6"/>
    <w:rsid w:val="009F7918"/>
    <w:rsid w:val="00A00513"/>
    <w:rsid w:val="00A01035"/>
    <w:rsid w:val="00A015CC"/>
    <w:rsid w:val="00A01D52"/>
    <w:rsid w:val="00A028FF"/>
    <w:rsid w:val="00A02BC4"/>
    <w:rsid w:val="00A0369A"/>
    <w:rsid w:val="00A04486"/>
    <w:rsid w:val="00A05FA5"/>
    <w:rsid w:val="00A118F7"/>
    <w:rsid w:val="00A12925"/>
    <w:rsid w:val="00A13387"/>
    <w:rsid w:val="00A14203"/>
    <w:rsid w:val="00A153BB"/>
    <w:rsid w:val="00A15AE5"/>
    <w:rsid w:val="00A16D27"/>
    <w:rsid w:val="00A17C33"/>
    <w:rsid w:val="00A205DA"/>
    <w:rsid w:val="00A21CE3"/>
    <w:rsid w:val="00A21F39"/>
    <w:rsid w:val="00A227C7"/>
    <w:rsid w:val="00A239AA"/>
    <w:rsid w:val="00A23AD0"/>
    <w:rsid w:val="00A23AD4"/>
    <w:rsid w:val="00A241D5"/>
    <w:rsid w:val="00A24708"/>
    <w:rsid w:val="00A24A2F"/>
    <w:rsid w:val="00A24A42"/>
    <w:rsid w:val="00A2542E"/>
    <w:rsid w:val="00A30226"/>
    <w:rsid w:val="00A30D0D"/>
    <w:rsid w:val="00A37987"/>
    <w:rsid w:val="00A40CA6"/>
    <w:rsid w:val="00A40E05"/>
    <w:rsid w:val="00A40E50"/>
    <w:rsid w:val="00A427E4"/>
    <w:rsid w:val="00A42F35"/>
    <w:rsid w:val="00A43395"/>
    <w:rsid w:val="00A43806"/>
    <w:rsid w:val="00A43E66"/>
    <w:rsid w:val="00A4580D"/>
    <w:rsid w:val="00A45C48"/>
    <w:rsid w:val="00A47F43"/>
    <w:rsid w:val="00A50975"/>
    <w:rsid w:val="00A50BAE"/>
    <w:rsid w:val="00A53463"/>
    <w:rsid w:val="00A53D39"/>
    <w:rsid w:val="00A55318"/>
    <w:rsid w:val="00A62637"/>
    <w:rsid w:val="00A6754E"/>
    <w:rsid w:val="00A707B7"/>
    <w:rsid w:val="00A7091E"/>
    <w:rsid w:val="00A71D22"/>
    <w:rsid w:val="00A72361"/>
    <w:rsid w:val="00A758D5"/>
    <w:rsid w:val="00A8098E"/>
    <w:rsid w:val="00A81C50"/>
    <w:rsid w:val="00A81F95"/>
    <w:rsid w:val="00A82BBD"/>
    <w:rsid w:val="00A82CDB"/>
    <w:rsid w:val="00A831DA"/>
    <w:rsid w:val="00A83AD1"/>
    <w:rsid w:val="00A85269"/>
    <w:rsid w:val="00A85A7F"/>
    <w:rsid w:val="00A85DFA"/>
    <w:rsid w:val="00A868F7"/>
    <w:rsid w:val="00A86A6E"/>
    <w:rsid w:val="00A86FA8"/>
    <w:rsid w:val="00A87FE9"/>
    <w:rsid w:val="00A90F66"/>
    <w:rsid w:val="00A916E3"/>
    <w:rsid w:val="00A93016"/>
    <w:rsid w:val="00A935D4"/>
    <w:rsid w:val="00A94E37"/>
    <w:rsid w:val="00A97336"/>
    <w:rsid w:val="00A97D96"/>
    <w:rsid w:val="00AA3027"/>
    <w:rsid w:val="00AA534E"/>
    <w:rsid w:val="00AA5F32"/>
    <w:rsid w:val="00AA7115"/>
    <w:rsid w:val="00AB13E8"/>
    <w:rsid w:val="00AB3ADF"/>
    <w:rsid w:val="00AB3B0B"/>
    <w:rsid w:val="00AB7EF8"/>
    <w:rsid w:val="00AC07BF"/>
    <w:rsid w:val="00AC1375"/>
    <w:rsid w:val="00AC1AF0"/>
    <w:rsid w:val="00AC2104"/>
    <w:rsid w:val="00AC4456"/>
    <w:rsid w:val="00AC4930"/>
    <w:rsid w:val="00AC6169"/>
    <w:rsid w:val="00AC61E8"/>
    <w:rsid w:val="00AC66F2"/>
    <w:rsid w:val="00AC7920"/>
    <w:rsid w:val="00AD16BF"/>
    <w:rsid w:val="00AD3CF9"/>
    <w:rsid w:val="00AD4F77"/>
    <w:rsid w:val="00AE0143"/>
    <w:rsid w:val="00AE0565"/>
    <w:rsid w:val="00AE1725"/>
    <w:rsid w:val="00AE186D"/>
    <w:rsid w:val="00AE2FB1"/>
    <w:rsid w:val="00AE3B9A"/>
    <w:rsid w:val="00AE47EC"/>
    <w:rsid w:val="00AE48A5"/>
    <w:rsid w:val="00AE56BF"/>
    <w:rsid w:val="00AF0755"/>
    <w:rsid w:val="00AF11F2"/>
    <w:rsid w:val="00AF39F1"/>
    <w:rsid w:val="00AF4501"/>
    <w:rsid w:val="00AF76EA"/>
    <w:rsid w:val="00B01147"/>
    <w:rsid w:val="00B023F3"/>
    <w:rsid w:val="00B04497"/>
    <w:rsid w:val="00B046BA"/>
    <w:rsid w:val="00B103DE"/>
    <w:rsid w:val="00B1071D"/>
    <w:rsid w:val="00B121F2"/>
    <w:rsid w:val="00B127F8"/>
    <w:rsid w:val="00B12F82"/>
    <w:rsid w:val="00B14C44"/>
    <w:rsid w:val="00B1533C"/>
    <w:rsid w:val="00B159D0"/>
    <w:rsid w:val="00B15A18"/>
    <w:rsid w:val="00B15F81"/>
    <w:rsid w:val="00B167A4"/>
    <w:rsid w:val="00B1774F"/>
    <w:rsid w:val="00B20762"/>
    <w:rsid w:val="00B236BD"/>
    <w:rsid w:val="00B25E0F"/>
    <w:rsid w:val="00B31641"/>
    <w:rsid w:val="00B31C7F"/>
    <w:rsid w:val="00B32886"/>
    <w:rsid w:val="00B32B2A"/>
    <w:rsid w:val="00B32B31"/>
    <w:rsid w:val="00B336B4"/>
    <w:rsid w:val="00B3560A"/>
    <w:rsid w:val="00B35A9F"/>
    <w:rsid w:val="00B35B7D"/>
    <w:rsid w:val="00B37DD5"/>
    <w:rsid w:val="00B37F05"/>
    <w:rsid w:val="00B40A45"/>
    <w:rsid w:val="00B41ADF"/>
    <w:rsid w:val="00B4239E"/>
    <w:rsid w:val="00B4246E"/>
    <w:rsid w:val="00B445C8"/>
    <w:rsid w:val="00B44B7C"/>
    <w:rsid w:val="00B4570C"/>
    <w:rsid w:val="00B45F7B"/>
    <w:rsid w:val="00B4769C"/>
    <w:rsid w:val="00B50A9A"/>
    <w:rsid w:val="00B50AC5"/>
    <w:rsid w:val="00B55D59"/>
    <w:rsid w:val="00B56590"/>
    <w:rsid w:val="00B57208"/>
    <w:rsid w:val="00B57D6B"/>
    <w:rsid w:val="00B57ECD"/>
    <w:rsid w:val="00B6142F"/>
    <w:rsid w:val="00B62402"/>
    <w:rsid w:val="00B62610"/>
    <w:rsid w:val="00B62D45"/>
    <w:rsid w:val="00B6385C"/>
    <w:rsid w:val="00B64088"/>
    <w:rsid w:val="00B7139B"/>
    <w:rsid w:val="00B7324C"/>
    <w:rsid w:val="00B756F3"/>
    <w:rsid w:val="00B75A9B"/>
    <w:rsid w:val="00B75BA1"/>
    <w:rsid w:val="00B766C0"/>
    <w:rsid w:val="00B76CA3"/>
    <w:rsid w:val="00B77345"/>
    <w:rsid w:val="00B819AE"/>
    <w:rsid w:val="00B84337"/>
    <w:rsid w:val="00B84F0F"/>
    <w:rsid w:val="00B8519A"/>
    <w:rsid w:val="00B85E54"/>
    <w:rsid w:val="00B8691C"/>
    <w:rsid w:val="00B8722C"/>
    <w:rsid w:val="00B90057"/>
    <w:rsid w:val="00B9051B"/>
    <w:rsid w:val="00B91983"/>
    <w:rsid w:val="00B953A8"/>
    <w:rsid w:val="00B975FB"/>
    <w:rsid w:val="00B97809"/>
    <w:rsid w:val="00B97979"/>
    <w:rsid w:val="00BA09FF"/>
    <w:rsid w:val="00BA0BA2"/>
    <w:rsid w:val="00BA1314"/>
    <w:rsid w:val="00BA218F"/>
    <w:rsid w:val="00BA2471"/>
    <w:rsid w:val="00BA286F"/>
    <w:rsid w:val="00BA35AD"/>
    <w:rsid w:val="00BA3A8A"/>
    <w:rsid w:val="00BA420C"/>
    <w:rsid w:val="00BA4564"/>
    <w:rsid w:val="00BA79AA"/>
    <w:rsid w:val="00BA7C1B"/>
    <w:rsid w:val="00BA7F22"/>
    <w:rsid w:val="00BB1D22"/>
    <w:rsid w:val="00BB2728"/>
    <w:rsid w:val="00BB3DB4"/>
    <w:rsid w:val="00BB500F"/>
    <w:rsid w:val="00BB610B"/>
    <w:rsid w:val="00BB711D"/>
    <w:rsid w:val="00BB7297"/>
    <w:rsid w:val="00BB78A6"/>
    <w:rsid w:val="00BC0C73"/>
    <w:rsid w:val="00BC0F77"/>
    <w:rsid w:val="00BC1DC9"/>
    <w:rsid w:val="00BC2123"/>
    <w:rsid w:val="00BC2504"/>
    <w:rsid w:val="00BC3277"/>
    <w:rsid w:val="00BC36C9"/>
    <w:rsid w:val="00BC4711"/>
    <w:rsid w:val="00BC4F21"/>
    <w:rsid w:val="00BC5827"/>
    <w:rsid w:val="00BC6179"/>
    <w:rsid w:val="00BC658A"/>
    <w:rsid w:val="00BC76D1"/>
    <w:rsid w:val="00BD016F"/>
    <w:rsid w:val="00BD1142"/>
    <w:rsid w:val="00BD5836"/>
    <w:rsid w:val="00BE0BDA"/>
    <w:rsid w:val="00BE18E4"/>
    <w:rsid w:val="00BE2046"/>
    <w:rsid w:val="00BE28BD"/>
    <w:rsid w:val="00BE2C66"/>
    <w:rsid w:val="00BE2DC8"/>
    <w:rsid w:val="00BE347A"/>
    <w:rsid w:val="00BE3E14"/>
    <w:rsid w:val="00BE3EEC"/>
    <w:rsid w:val="00BE3FBF"/>
    <w:rsid w:val="00BE4915"/>
    <w:rsid w:val="00BE5352"/>
    <w:rsid w:val="00BE6C91"/>
    <w:rsid w:val="00BF0106"/>
    <w:rsid w:val="00BF0DF8"/>
    <w:rsid w:val="00BF1C90"/>
    <w:rsid w:val="00BF20B4"/>
    <w:rsid w:val="00BF2826"/>
    <w:rsid w:val="00BF2BF2"/>
    <w:rsid w:val="00BF34C9"/>
    <w:rsid w:val="00BF3514"/>
    <w:rsid w:val="00BF4214"/>
    <w:rsid w:val="00BF51C5"/>
    <w:rsid w:val="00BF6027"/>
    <w:rsid w:val="00BF680E"/>
    <w:rsid w:val="00BF693B"/>
    <w:rsid w:val="00BF6B47"/>
    <w:rsid w:val="00C009A0"/>
    <w:rsid w:val="00C012D3"/>
    <w:rsid w:val="00C02C98"/>
    <w:rsid w:val="00C0393D"/>
    <w:rsid w:val="00C04585"/>
    <w:rsid w:val="00C057DC"/>
    <w:rsid w:val="00C0746A"/>
    <w:rsid w:val="00C0767E"/>
    <w:rsid w:val="00C11769"/>
    <w:rsid w:val="00C11A9F"/>
    <w:rsid w:val="00C1212E"/>
    <w:rsid w:val="00C1284F"/>
    <w:rsid w:val="00C12BF9"/>
    <w:rsid w:val="00C13987"/>
    <w:rsid w:val="00C13FB9"/>
    <w:rsid w:val="00C148C5"/>
    <w:rsid w:val="00C16ED3"/>
    <w:rsid w:val="00C17B5A"/>
    <w:rsid w:val="00C20614"/>
    <w:rsid w:val="00C22050"/>
    <w:rsid w:val="00C22893"/>
    <w:rsid w:val="00C22F6D"/>
    <w:rsid w:val="00C242F3"/>
    <w:rsid w:val="00C24D03"/>
    <w:rsid w:val="00C25BC7"/>
    <w:rsid w:val="00C26A78"/>
    <w:rsid w:val="00C305E4"/>
    <w:rsid w:val="00C30BEB"/>
    <w:rsid w:val="00C33251"/>
    <w:rsid w:val="00C33FE2"/>
    <w:rsid w:val="00C348C0"/>
    <w:rsid w:val="00C3496A"/>
    <w:rsid w:val="00C36BAE"/>
    <w:rsid w:val="00C37801"/>
    <w:rsid w:val="00C40842"/>
    <w:rsid w:val="00C41BC3"/>
    <w:rsid w:val="00C44A77"/>
    <w:rsid w:val="00C46BB9"/>
    <w:rsid w:val="00C46D12"/>
    <w:rsid w:val="00C47F5A"/>
    <w:rsid w:val="00C50E60"/>
    <w:rsid w:val="00C51923"/>
    <w:rsid w:val="00C51A62"/>
    <w:rsid w:val="00C53B03"/>
    <w:rsid w:val="00C562D3"/>
    <w:rsid w:val="00C567AD"/>
    <w:rsid w:val="00C567B6"/>
    <w:rsid w:val="00C57037"/>
    <w:rsid w:val="00C57AFF"/>
    <w:rsid w:val="00C624FF"/>
    <w:rsid w:val="00C628D6"/>
    <w:rsid w:val="00C62A92"/>
    <w:rsid w:val="00C63AA1"/>
    <w:rsid w:val="00C63F8E"/>
    <w:rsid w:val="00C6471D"/>
    <w:rsid w:val="00C659EC"/>
    <w:rsid w:val="00C65BBD"/>
    <w:rsid w:val="00C65EBA"/>
    <w:rsid w:val="00C667BD"/>
    <w:rsid w:val="00C67441"/>
    <w:rsid w:val="00C67698"/>
    <w:rsid w:val="00C67ED0"/>
    <w:rsid w:val="00C67ED5"/>
    <w:rsid w:val="00C70D10"/>
    <w:rsid w:val="00C714E9"/>
    <w:rsid w:val="00C71A44"/>
    <w:rsid w:val="00C720E7"/>
    <w:rsid w:val="00C72169"/>
    <w:rsid w:val="00C73163"/>
    <w:rsid w:val="00C73B25"/>
    <w:rsid w:val="00C7703A"/>
    <w:rsid w:val="00C77187"/>
    <w:rsid w:val="00C8016A"/>
    <w:rsid w:val="00C8171D"/>
    <w:rsid w:val="00C81B02"/>
    <w:rsid w:val="00C821F2"/>
    <w:rsid w:val="00C8280A"/>
    <w:rsid w:val="00C829F0"/>
    <w:rsid w:val="00C84B1C"/>
    <w:rsid w:val="00C84FE3"/>
    <w:rsid w:val="00C8585C"/>
    <w:rsid w:val="00C85E04"/>
    <w:rsid w:val="00C91C31"/>
    <w:rsid w:val="00C9261B"/>
    <w:rsid w:val="00C93D3B"/>
    <w:rsid w:val="00C95FE5"/>
    <w:rsid w:val="00C96AAF"/>
    <w:rsid w:val="00C96EB7"/>
    <w:rsid w:val="00C97D45"/>
    <w:rsid w:val="00CA0837"/>
    <w:rsid w:val="00CA1B97"/>
    <w:rsid w:val="00CA1BFE"/>
    <w:rsid w:val="00CA2AD9"/>
    <w:rsid w:val="00CA2BD3"/>
    <w:rsid w:val="00CA2D68"/>
    <w:rsid w:val="00CA3381"/>
    <w:rsid w:val="00CA384E"/>
    <w:rsid w:val="00CA43ED"/>
    <w:rsid w:val="00CA457D"/>
    <w:rsid w:val="00CA4F62"/>
    <w:rsid w:val="00CA555A"/>
    <w:rsid w:val="00CA6C67"/>
    <w:rsid w:val="00CA6FDE"/>
    <w:rsid w:val="00CA758B"/>
    <w:rsid w:val="00CB16F6"/>
    <w:rsid w:val="00CB2EFF"/>
    <w:rsid w:val="00CB323F"/>
    <w:rsid w:val="00CB3923"/>
    <w:rsid w:val="00CB4540"/>
    <w:rsid w:val="00CB60FD"/>
    <w:rsid w:val="00CB787D"/>
    <w:rsid w:val="00CC046E"/>
    <w:rsid w:val="00CC0669"/>
    <w:rsid w:val="00CC169A"/>
    <w:rsid w:val="00CC1D47"/>
    <w:rsid w:val="00CC2125"/>
    <w:rsid w:val="00CC34F5"/>
    <w:rsid w:val="00CC3D52"/>
    <w:rsid w:val="00CC442D"/>
    <w:rsid w:val="00CC4FED"/>
    <w:rsid w:val="00CC59E8"/>
    <w:rsid w:val="00CC7B24"/>
    <w:rsid w:val="00CD052C"/>
    <w:rsid w:val="00CD0B65"/>
    <w:rsid w:val="00CD0DA7"/>
    <w:rsid w:val="00CD190A"/>
    <w:rsid w:val="00CD1D65"/>
    <w:rsid w:val="00CD2993"/>
    <w:rsid w:val="00CD4474"/>
    <w:rsid w:val="00CD4D56"/>
    <w:rsid w:val="00CD512A"/>
    <w:rsid w:val="00CD5F1E"/>
    <w:rsid w:val="00CD671B"/>
    <w:rsid w:val="00CE02FA"/>
    <w:rsid w:val="00CE04C7"/>
    <w:rsid w:val="00CE0F1D"/>
    <w:rsid w:val="00CE28EF"/>
    <w:rsid w:val="00CE3EB3"/>
    <w:rsid w:val="00CE3FE0"/>
    <w:rsid w:val="00CE418A"/>
    <w:rsid w:val="00CE4632"/>
    <w:rsid w:val="00CE79F5"/>
    <w:rsid w:val="00CE7ACA"/>
    <w:rsid w:val="00CF0B67"/>
    <w:rsid w:val="00CF22A6"/>
    <w:rsid w:val="00CF3EC9"/>
    <w:rsid w:val="00CF422E"/>
    <w:rsid w:val="00CF426F"/>
    <w:rsid w:val="00CF4A04"/>
    <w:rsid w:val="00CF54E7"/>
    <w:rsid w:val="00CF59AA"/>
    <w:rsid w:val="00CF78CF"/>
    <w:rsid w:val="00D000F2"/>
    <w:rsid w:val="00D01E73"/>
    <w:rsid w:val="00D034C4"/>
    <w:rsid w:val="00D037D5"/>
    <w:rsid w:val="00D03A13"/>
    <w:rsid w:val="00D1065A"/>
    <w:rsid w:val="00D10B15"/>
    <w:rsid w:val="00D10C42"/>
    <w:rsid w:val="00D12D3A"/>
    <w:rsid w:val="00D15F48"/>
    <w:rsid w:val="00D169FE"/>
    <w:rsid w:val="00D21983"/>
    <w:rsid w:val="00D21AAC"/>
    <w:rsid w:val="00D25C77"/>
    <w:rsid w:val="00D27AC5"/>
    <w:rsid w:val="00D335AE"/>
    <w:rsid w:val="00D340AD"/>
    <w:rsid w:val="00D34982"/>
    <w:rsid w:val="00D3717C"/>
    <w:rsid w:val="00D373DC"/>
    <w:rsid w:val="00D40694"/>
    <w:rsid w:val="00D40C84"/>
    <w:rsid w:val="00D41A45"/>
    <w:rsid w:val="00D4266A"/>
    <w:rsid w:val="00D446EC"/>
    <w:rsid w:val="00D44C84"/>
    <w:rsid w:val="00D46AE0"/>
    <w:rsid w:val="00D46C77"/>
    <w:rsid w:val="00D5008E"/>
    <w:rsid w:val="00D51AA6"/>
    <w:rsid w:val="00D53187"/>
    <w:rsid w:val="00D550FC"/>
    <w:rsid w:val="00D5692C"/>
    <w:rsid w:val="00D573F3"/>
    <w:rsid w:val="00D602E2"/>
    <w:rsid w:val="00D66868"/>
    <w:rsid w:val="00D66D9D"/>
    <w:rsid w:val="00D67C01"/>
    <w:rsid w:val="00D7118E"/>
    <w:rsid w:val="00D71467"/>
    <w:rsid w:val="00D72518"/>
    <w:rsid w:val="00D7254C"/>
    <w:rsid w:val="00D73723"/>
    <w:rsid w:val="00D7507C"/>
    <w:rsid w:val="00D76034"/>
    <w:rsid w:val="00D765F5"/>
    <w:rsid w:val="00D76F7F"/>
    <w:rsid w:val="00D80445"/>
    <w:rsid w:val="00D80732"/>
    <w:rsid w:val="00D80ADB"/>
    <w:rsid w:val="00D80B03"/>
    <w:rsid w:val="00D80CC2"/>
    <w:rsid w:val="00D81545"/>
    <w:rsid w:val="00D81924"/>
    <w:rsid w:val="00D81D8F"/>
    <w:rsid w:val="00D8228C"/>
    <w:rsid w:val="00D825F7"/>
    <w:rsid w:val="00D82EF8"/>
    <w:rsid w:val="00D83E1E"/>
    <w:rsid w:val="00D83E7E"/>
    <w:rsid w:val="00D8440F"/>
    <w:rsid w:val="00D844D3"/>
    <w:rsid w:val="00D84A87"/>
    <w:rsid w:val="00D8597D"/>
    <w:rsid w:val="00D93E67"/>
    <w:rsid w:val="00D93FA7"/>
    <w:rsid w:val="00D943BD"/>
    <w:rsid w:val="00D9509A"/>
    <w:rsid w:val="00D966D2"/>
    <w:rsid w:val="00D97FC8"/>
    <w:rsid w:val="00DA0AF3"/>
    <w:rsid w:val="00DA2797"/>
    <w:rsid w:val="00DA488D"/>
    <w:rsid w:val="00DA6A01"/>
    <w:rsid w:val="00DA7CFF"/>
    <w:rsid w:val="00DB04FC"/>
    <w:rsid w:val="00DB0703"/>
    <w:rsid w:val="00DB157B"/>
    <w:rsid w:val="00DB1A5D"/>
    <w:rsid w:val="00DB3C22"/>
    <w:rsid w:val="00DB4949"/>
    <w:rsid w:val="00DB6196"/>
    <w:rsid w:val="00DB7823"/>
    <w:rsid w:val="00DB7FCA"/>
    <w:rsid w:val="00DC0B19"/>
    <w:rsid w:val="00DC4730"/>
    <w:rsid w:val="00DC4CDA"/>
    <w:rsid w:val="00DC58BC"/>
    <w:rsid w:val="00DC58E1"/>
    <w:rsid w:val="00DC61B9"/>
    <w:rsid w:val="00DD0709"/>
    <w:rsid w:val="00DD0CA9"/>
    <w:rsid w:val="00DD1100"/>
    <w:rsid w:val="00DD5206"/>
    <w:rsid w:val="00DD5EBD"/>
    <w:rsid w:val="00DD7074"/>
    <w:rsid w:val="00DD765D"/>
    <w:rsid w:val="00DE3141"/>
    <w:rsid w:val="00DE3429"/>
    <w:rsid w:val="00DE3634"/>
    <w:rsid w:val="00DE46A3"/>
    <w:rsid w:val="00DE6AEA"/>
    <w:rsid w:val="00DE7BD2"/>
    <w:rsid w:val="00DF0127"/>
    <w:rsid w:val="00DF0923"/>
    <w:rsid w:val="00DF1D05"/>
    <w:rsid w:val="00DF22B6"/>
    <w:rsid w:val="00DF287A"/>
    <w:rsid w:val="00DF2FFF"/>
    <w:rsid w:val="00DF3B61"/>
    <w:rsid w:val="00DF6977"/>
    <w:rsid w:val="00E0249E"/>
    <w:rsid w:val="00E03D03"/>
    <w:rsid w:val="00E040EE"/>
    <w:rsid w:val="00E049E3"/>
    <w:rsid w:val="00E05005"/>
    <w:rsid w:val="00E052E9"/>
    <w:rsid w:val="00E055F8"/>
    <w:rsid w:val="00E05D9A"/>
    <w:rsid w:val="00E06F1E"/>
    <w:rsid w:val="00E07C16"/>
    <w:rsid w:val="00E1044D"/>
    <w:rsid w:val="00E10856"/>
    <w:rsid w:val="00E1192F"/>
    <w:rsid w:val="00E119F7"/>
    <w:rsid w:val="00E12135"/>
    <w:rsid w:val="00E13EDE"/>
    <w:rsid w:val="00E14A71"/>
    <w:rsid w:val="00E1508E"/>
    <w:rsid w:val="00E15135"/>
    <w:rsid w:val="00E164F2"/>
    <w:rsid w:val="00E168EA"/>
    <w:rsid w:val="00E17A04"/>
    <w:rsid w:val="00E2085A"/>
    <w:rsid w:val="00E21851"/>
    <w:rsid w:val="00E2224E"/>
    <w:rsid w:val="00E2256F"/>
    <w:rsid w:val="00E2456A"/>
    <w:rsid w:val="00E258E5"/>
    <w:rsid w:val="00E25AAD"/>
    <w:rsid w:val="00E273A2"/>
    <w:rsid w:val="00E27585"/>
    <w:rsid w:val="00E307B9"/>
    <w:rsid w:val="00E34941"/>
    <w:rsid w:val="00E36E7F"/>
    <w:rsid w:val="00E408B9"/>
    <w:rsid w:val="00E41464"/>
    <w:rsid w:val="00E419FF"/>
    <w:rsid w:val="00E41B8B"/>
    <w:rsid w:val="00E42869"/>
    <w:rsid w:val="00E42B14"/>
    <w:rsid w:val="00E4381E"/>
    <w:rsid w:val="00E4410F"/>
    <w:rsid w:val="00E464C9"/>
    <w:rsid w:val="00E47479"/>
    <w:rsid w:val="00E50D7E"/>
    <w:rsid w:val="00E52AA6"/>
    <w:rsid w:val="00E537BD"/>
    <w:rsid w:val="00E54724"/>
    <w:rsid w:val="00E54E5A"/>
    <w:rsid w:val="00E55214"/>
    <w:rsid w:val="00E55A45"/>
    <w:rsid w:val="00E60EF7"/>
    <w:rsid w:val="00E62D8F"/>
    <w:rsid w:val="00E63204"/>
    <w:rsid w:val="00E64C02"/>
    <w:rsid w:val="00E653D7"/>
    <w:rsid w:val="00E70004"/>
    <w:rsid w:val="00E70839"/>
    <w:rsid w:val="00E70E4D"/>
    <w:rsid w:val="00E710A6"/>
    <w:rsid w:val="00E71D11"/>
    <w:rsid w:val="00E71E26"/>
    <w:rsid w:val="00E72206"/>
    <w:rsid w:val="00E72E33"/>
    <w:rsid w:val="00E72E79"/>
    <w:rsid w:val="00E75442"/>
    <w:rsid w:val="00E761D5"/>
    <w:rsid w:val="00E7633F"/>
    <w:rsid w:val="00E76C0C"/>
    <w:rsid w:val="00E80676"/>
    <w:rsid w:val="00E81750"/>
    <w:rsid w:val="00E8681A"/>
    <w:rsid w:val="00E90AC9"/>
    <w:rsid w:val="00E924D3"/>
    <w:rsid w:val="00E95B5A"/>
    <w:rsid w:val="00E95E1D"/>
    <w:rsid w:val="00E9604B"/>
    <w:rsid w:val="00E9711A"/>
    <w:rsid w:val="00EA062B"/>
    <w:rsid w:val="00EA08A3"/>
    <w:rsid w:val="00EA0964"/>
    <w:rsid w:val="00EA31AD"/>
    <w:rsid w:val="00EA51E8"/>
    <w:rsid w:val="00EA7582"/>
    <w:rsid w:val="00EA7F07"/>
    <w:rsid w:val="00EB058E"/>
    <w:rsid w:val="00EB0F3E"/>
    <w:rsid w:val="00EB1BD8"/>
    <w:rsid w:val="00EB3E96"/>
    <w:rsid w:val="00EB74C0"/>
    <w:rsid w:val="00EC14FE"/>
    <w:rsid w:val="00EC2192"/>
    <w:rsid w:val="00EC356C"/>
    <w:rsid w:val="00EC49B9"/>
    <w:rsid w:val="00EC5292"/>
    <w:rsid w:val="00EC5ECF"/>
    <w:rsid w:val="00EC666D"/>
    <w:rsid w:val="00EC6DD7"/>
    <w:rsid w:val="00ED008F"/>
    <w:rsid w:val="00ED04A6"/>
    <w:rsid w:val="00ED0AC5"/>
    <w:rsid w:val="00ED1029"/>
    <w:rsid w:val="00ED1704"/>
    <w:rsid w:val="00ED192B"/>
    <w:rsid w:val="00ED410F"/>
    <w:rsid w:val="00ED596D"/>
    <w:rsid w:val="00EE08A7"/>
    <w:rsid w:val="00EE1037"/>
    <w:rsid w:val="00EE1286"/>
    <w:rsid w:val="00EE392A"/>
    <w:rsid w:val="00EE445B"/>
    <w:rsid w:val="00EE4666"/>
    <w:rsid w:val="00EE47BE"/>
    <w:rsid w:val="00EE5B7D"/>
    <w:rsid w:val="00EE6B25"/>
    <w:rsid w:val="00EE71BB"/>
    <w:rsid w:val="00EE7644"/>
    <w:rsid w:val="00EE7C05"/>
    <w:rsid w:val="00EF2766"/>
    <w:rsid w:val="00EF2D1A"/>
    <w:rsid w:val="00EF3D5B"/>
    <w:rsid w:val="00EF3E18"/>
    <w:rsid w:val="00EF4D9B"/>
    <w:rsid w:val="00EF6232"/>
    <w:rsid w:val="00EF7195"/>
    <w:rsid w:val="00EF7E1F"/>
    <w:rsid w:val="00F01BE0"/>
    <w:rsid w:val="00F03433"/>
    <w:rsid w:val="00F037BD"/>
    <w:rsid w:val="00F044CC"/>
    <w:rsid w:val="00F0538F"/>
    <w:rsid w:val="00F10CC8"/>
    <w:rsid w:val="00F17497"/>
    <w:rsid w:val="00F17FB5"/>
    <w:rsid w:val="00F205DE"/>
    <w:rsid w:val="00F258CC"/>
    <w:rsid w:val="00F26CF5"/>
    <w:rsid w:val="00F30A43"/>
    <w:rsid w:val="00F30E1B"/>
    <w:rsid w:val="00F31257"/>
    <w:rsid w:val="00F325B1"/>
    <w:rsid w:val="00F32BF4"/>
    <w:rsid w:val="00F36B8C"/>
    <w:rsid w:val="00F370B6"/>
    <w:rsid w:val="00F3740F"/>
    <w:rsid w:val="00F376D6"/>
    <w:rsid w:val="00F3782F"/>
    <w:rsid w:val="00F37F23"/>
    <w:rsid w:val="00F4224B"/>
    <w:rsid w:val="00F42C45"/>
    <w:rsid w:val="00F4304B"/>
    <w:rsid w:val="00F4326F"/>
    <w:rsid w:val="00F46885"/>
    <w:rsid w:val="00F5029A"/>
    <w:rsid w:val="00F511F9"/>
    <w:rsid w:val="00F5121F"/>
    <w:rsid w:val="00F51A67"/>
    <w:rsid w:val="00F57311"/>
    <w:rsid w:val="00F5768F"/>
    <w:rsid w:val="00F61D11"/>
    <w:rsid w:val="00F61D1D"/>
    <w:rsid w:val="00F6266F"/>
    <w:rsid w:val="00F62EFF"/>
    <w:rsid w:val="00F6359B"/>
    <w:rsid w:val="00F6420E"/>
    <w:rsid w:val="00F649F9"/>
    <w:rsid w:val="00F64BB5"/>
    <w:rsid w:val="00F64E45"/>
    <w:rsid w:val="00F650FA"/>
    <w:rsid w:val="00F67F10"/>
    <w:rsid w:val="00F7230A"/>
    <w:rsid w:val="00F726D1"/>
    <w:rsid w:val="00F72D63"/>
    <w:rsid w:val="00F72F19"/>
    <w:rsid w:val="00F7464A"/>
    <w:rsid w:val="00F830FF"/>
    <w:rsid w:val="00F83624"/>
    <w:rsid w:val="00F83A3F"/>
    <w:rsid w:val="00F845E6"/>
    <w:rsid w:val="00F84B47"/>
    <w:rsid w:val="00F85553"/>
    <w:rsid w:val="00F858BA"/>
    <w:rsid w:val="00F86F9F"/>
    <w:rsid w:val="00F900B6"/>
    <w:rsid w:val="00F90779"/>
    <w:rsid w:val="00F90DCC"/>
    <w:rsid w:val="00F930EF"/>
    <w:rsid w:val="00F94792"/>
    <w:rsid w:val="00F94D62"/>
    <w:rsid w:val="00F95246"/>
    <w:rsid w:val="00F96CF0"/>
    <w:rsid w:val="00F96E42"/>
    <w:rsid w:val="00F97DBE"/>
    <w:rsid w:val="00FA05C8"/>
    <w:rsid w:val="00FA3B80"/>
    <w:rsid w:val="00FA4A82"/>
    <w:rsid w:val="00FA4B0D"/>
    <w:rsid w:val="00FA5A18"/>
    <w:rsid w:val="00FA676F"/>
    <w:rsid w:val="00FA6E6B"/>
    <w:rsid w:val="00FA7164"/>
    <w:rsid w:val="00FA773B"/>
    <w:rsid w:val="00FB083D"/>
    <w:rsid w:val="00FB17F7"/>
    <w:rsid w:val="00FB1915"/>
    <w:rsid w:val="00FB1A31"/>
    <w:rsid w:val="00FB3947"/>
    <w:rsid w:val="00FB532C"/>
    <w:rsid w:val="00FB6562"/>
    <w:rsid w:val="00FC06C5"/>
    <w:rsid w:val="00FC09C3"/>
    <w:rsid w:val="00FC2BAC"/>
    <w:rsid w:val="00FC44E4"/>
    <w:rsid w:val="00FC4D2D"/>
    <w:rsid w:val="00FC719B"/>
    <w:rsid w:val="00FC71D3"/>
    <w:rsid w:val="00FC77C7"/>
    <w:rsid w:val="00FD10DC"/>
    <w:rsid w:val="00FD37DC"/>
    <w:rsid w:val="00FD7ADD"/>
    <w:rsid w:val="00FE330F"/>
    <w:rsid w:val="00FE5CEB"/>
    <w:rsid w:val="00FE702D"/>
    <w:rsid w:val="00FF0A48"/>
    <w:rsid w:val="00FF0DFD"/>
    <w:rsid w:val="00FF123F"/>
    <w:rsid w:val="00FF18B2"/>
    <w:rsid w:val="00FF26EB"/>
    <w:rsid w:val="00FF3FF7"/>
    <w:rsid w:val="00FF629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3662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6599"/>
    <w:pPr>
      <w:spacing w:before="120" w:after="120"/>
      <w:jc w:val="both"/>
    </w:pPr>
    <w:rPr>
      <w:rFonts w:ascii="Arial" w:hAnsi="Arial"/>
      <w:szCs w:val="22"/>
    </w:rPr>
  </w:style>
  <w:style w:type="paragraph" w:styleId="Titre1">
    <w:name w:val="heading 1"/>
    <w:basedOn w:val="Normal"/>
    <w:next w:val="Normal"/>
    <w:qFormat/>
    <w:rsid w:val="00F42C45"/>
    <w:pPr>
      <w:numPr>
        <w:numId w:val="14"/>
      </w:numPr>
      <w:spacing w:before="360"/>
      <w:outlineLvl w:val="0"/>
    </w:pPr>
    <w:rPr>
      <w:rFonts w:ascii="Arial Gras" w:hAnsi="Arial Gras" w:cs="Arial"/>
      <w:b/>
      <w:bCs/>
      <w:caps/>
      <w:szCs w:val="36"/>
      <w:u w:val="single"/>
    </w:rPr>
  </w:style>
  <w:style w:type="paragraph" w:styleId="Titre2">
    <w:name w:val="heading 2"/>
    <w:basedOn w:val="Normal"/>
    <w:next w:val="Normal"/>
    <w:link w:val="Titre2Car"/>
    <w:qFormat/>
    <w:rsid w:val="00EE08A7"/>
    <w:pPr>
      <w:numPr>
        <w:ilvl w:val="1"/>
        <w:numId w:val="14"/>
      </w:numPr>
      <w:tabs>
        <w:tab w:val="left" w:pos="1191"/>
      </w:tabs>
      <w:spacing w:before="240"/>
      <w:outlineLvl w:val="1"/>
    </w:pPr>
    <w:rPr>
      <w:rFonts w:cs="Arial"/>
      <w:b/>
      <w:bCs/>
      <w:szCs w:val="32"/>
    </w:rPr>
  </w:style>
  <w:style w:type="paragraph" w:styleId="Titre3">
    <w:name w:val="heading 3"/>
    <w:basedOn w:val="Normal"/>
    <w:next w:val="Normal"/>
    <w:link w:val="Titre3Car"/>
    <w:autoRedefine/>
    <w:qFormat/>
    <w:rsid w:val="00E80676"/>
    <w:pPr>
      <w:keepNext/>
      <w:keepLines/>
      <w:numPr>
        <w:ilvl w:val="2"/>
        <w:numId w:val="14"/>
      </w:numPr>
      <w:spacing w:before="240"/>
      <w:ind w:firstLine="300"/>
      <w:jc w:val="left"/>
      <w:outlineLvl w:val="2"/>
    </w:pPr>
    <w:rPr>
      <w:rFonts w:cs="Arial"/>
      <w:b/>
      <w:bCs/>
      <w:szCs w:val="20"/>
    </w:rPr>
  </w:style>
  <w:style w:type="paragraph" w:styleId="Titre4">
    <w:name w:val="heading 4"/>
    <w:basedOn w:val="Normal"/>
    <w:next w:val="Normal"/>
    <w:qFormat/>
    <w:rsid w:val="003C615B"/>
    <w:pPr>
      <w:numPr>
        <w:ilvl w:val="3"/>
        <w:numId w:val="14"/>
      </w:numPr>
      <w:shd w:val="clear" w:color="auto" w:fill="FFFFFF"/>
      <w:tabs>
        <w:tab w:val="left" w:pos="1191"/>
      </w:tabs>
      <w:spacing w:before="240"/>
      <w:jc w:val="left"/>
      <w:outlineLvl w:val="3"/>
    </w:pPr>
    <w:rPr>
      <w:rFonts w:cs="Arial"/>
      <w:b/>
      <w:bCs/>
      <w:sz w:val="24"/>
      <w:szCs w:val="24"/>
    </w:rPr>
  </w:style>
  <w:style w:type="paragraph" w:styleId="Titre5">
    <w:name w:val="heading 5"/>
    <w:aliases w:val="T5 or,H5 Car"/>
    <w:basedOn w:val="Normal"/>
    <w:next w:val="Normal"/>
    <w:link w:val="Titre5Car"/>
    <w:qFormat/>
    <w:rsid w:val="003C615B"/>
    <w:pPr>
      <w:tabs>
        <w:tab w:val="num" w:pos="1008"/>
        <w:tab w:val="left" w:pos="1191"/>
      </w:tabs>
      <w:spacing w:before="240"/>
      <w:outlineLvl w:val="4"/>
    </w:pPr>
    <w:rPr>
      <w:rFonts w:cs="Arial"/>
      <w:b/>
      <w:bCs/>
      <w:i/>
      <w:iCs/>
      <w:szCs w:val="20"/>
    </w:rPr>
  </w:style>
  <w:style w:type="paragraph" w:styleId="Titre6">
    <w:name w:val="heading 6"/>
    <w:basedOn w:val="Normal"/>
    <w:next w:val="Normal"/>
    <w:qFormat/>
    <w:rsid w:val="003C615B"/>
    <w:pPr>
      <w:tabs>
        <w:tab w:val="left" w:pos="1191"/>
        <w:tab w:val="num" w:pos="2592"/>
      </w:tabs>
      <w:spacing w:after="60"/>
      <w:outlineLvl w:val="5"/>
    </w:pPr>
    <w:rPr>
      <w:rFonts w:cs="Arial"/>
      <w:szCs w:val="20"/>
      <w:u w:val="single"/>
    </w:rPr>
  </w:style>
  <w:style w:type="paragraph" w:styleId="Titre7">
    <w:name w:val="heading 7"/>
    <w:aliases w:val="Annexe2"/>
    <w:basedOn w:val="Normal"/>
    <w:next w:val="Normal"/>
    <w:qFormat/>
    <w:rsid w:val="003C615B"/>
    <w:pPr>
      <w:outlineLvl w:val="6"/>
    </w:pPr>
    <w:rPr>
      <w:i/>
      <w:iCs/>
    </w:rPr>
  </w:style>
  <w:style w:type="paragraph" w:styleId="Titre8">
    <w:name w:val="heading 8"/>
    <w:aliases w:val="Annexe3,Titre_8,T8,Enum3,Figure,c,Table Title,(T,9t,Titre 8 CS,Titre général"/>
    <w:basedOn w:val="Normal"/>
    <w:next w:val="Normal"/>
    <w:qFormat/>
    <w:rsid w:val="003C615B"/>
    <w:pPr>
      <w:outlineLvl w:val="7"/>
    </w:pPr>
    <w:rPr>
      <w:i/>
      <w:iCs/>
    </w:rPr>
  </w:style>
  <w:style w:type="paragraph" w:styleId="Titre9">
    <w:name w:val="heading 9"/>
    <w:aliases w:val="Annexe4,T_Annex,Titre_9,T9,liste 1,Annexes,Table,t,Table Name,(T1,Titre 9 CS,Titre Annexe"/>
    <w:basedOn w:val="Normal"/>
    <w:next w:val="Normal"/>
    <w:qFormat/>
    <w:rsid w:val="003C615B"/>
    <w:pPr>
      <w:outlineLvl w:val="8"/>
    </w:pPr>
    <w:rPr>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locked/>
    <w:rsid w:val="00EE08A7"/>
    <w:rPr>
      <w:rFonts w:ascii="Arial" w:hAnsi="Arial" w:cs="Arial"/>
      <w:b/>
      <w:bCs/>
      <w:szCs w:val="32"/>
    </w:rPr>
  </w:style>
  <w:style w:type="character" w:customStyle="1" w:styleId="Titre3Car">
    <w:name w:val="Titre 3 Car"/>
    <w:basedOn w:val="Policepardfaut"/>
    <w:link w:val="Titre3"/>
    <w:locked/>
    <w:rsid w:val="00E80676"/>
    <w:rPr>
      <w:rFonts w:ascii="Arial" w:hAnsi="Arial" w:cs="Arial"/>
      <w:b/>
      <w:bCs/>
    </w:rPr>
  </w:style>
  <w:style w:type="character" w:customStyle="1" w:styleId="Titre5Car">
    <w:name w:val="Titre 5 Car"/>
    <w:aliases w:val="T5 or Car,H5 Car Car"/>
    <w:basedOn w:val="Policepardfaut"/>
    <w:link w:val="Titre5"/>
    <w:locked/>
    <w:rsid w:val="003C615B"/>
    <w:rPr>
      <w:rFonts w:ascii="Arial" w:hAnsi="Arial" w:cs="Arial"/>
      <w:b/>
      <w:bCs/>
      <w:i/>
      <w:iCs/>
    </w:rPr>
  </w:style>
  <w:style w:type="paragraph" w:styleId="Corpsdetexte">
    <w:name w:val="Body Text"/>
    <w:basedOn w:val="Normal"/>
    <w:rsid w:val="003C615B"/>
    <w:rPr>
      <w:szCs w:val="20"/>
    </w:rPr>
  </w:style>
  <w:style w:type="paragraph" w:styleId="Retraitcorpsdetexte">
    <w:name w:val="Body Text Indent"/>
    <w:basedOn w:val="Normal"/>
    <w:semiHidden/>
    <w:rsid w:val="003C615B"/>
    <w:pPr>
      <w:tabs>
        <w:tab w:val="left" w:pos="1418"/>
      </w:tabs>
      <w:spacing w:before="0" w:after="0"/>
      <w:ind w:left="426"/>
    </w:pPr>
  </w:style>
  <w:style w:type="paragraph" w:styleId="TM2">
    <w:name w:val="toc 2"/>
    <w:basedOn w:val="Normal"/>
    <w:next w:val="Normal"/>
    <w:autoRedefine/>
    <w:uiPriority w:val="39"/>
    <w:rsid w:val="005678A5"/>
    <w:pPr>
      <w:tabs>
        <w:tab w:val="right" w:pos="9356"/>
      </w:tabs>
      <w:spacing w:before="60"/>
      <w:ind w:left="709" w:hanging="488"/>
    </w:pPr>
  </w:style>
  <w:style w:type="paragraph" w:customStyle="1" w:styleId="Lettreretrait">
    <w:name w:val="Lettre retrait"/>
    <w:basedOn w:val="Normal"/>
    <w:rsid w:val="003C615B"/>
    <w:pPr>
      <w:spacing w:before="0" w:after="0"/>
      <w:ind w:hanging="284"/>
    </w:pPr>
    <w:rPr>
      <w:b/>
      <w:bCs/>
      <w:sz w:val="28"/>
      <w:szCs w:val="28"/>
    </w:rPr>
  </w:style>
  <w:style w:type="paragraph" w:styleId="TM1">
    <w:name w:val="toc 1"/>
    <w:basedOn w:val="Normal"/>
    <w:next w:val="Normal"/>
    <w:autoRedefine/>
    <w:uiPriority w:val="39"/>
    <w:rsid w:val="007943A1"/>
    <w:pPr>
      <w:tabs>
        <w:tab w:val="left" w:pos="1418"/>
        <w:tab w:val="right" w:pos="9356"/>
      </w:tabs>
      <w:spacing w:before="60" w:after="60"/>
    </w:pPr>
    <w:rPr>
      <w:caps/>
      <w:noProof/>
    </w:rPr>
  </w:style>
  <w:style w:type="character" w:styleId="Numrodepage">
    <w:name w:val="page number"/>
    <w:basedOn w:val="Policepardfaut"/>
    <w:rsid w:val="003C615B"/>
    <w:rPr>
      <w:color w:val="000000"/>
    </w:rPr>
  </w:style>
  <w:style w:type="paragraph" w:customStyle="1" w:styleId="TITRECENTRE">
    <w:name w:val="TITRE CENTRE"/>
    <w:basedOn w:val="Normal"/>
    <w:rsid w:val="003C615B"/>
    <w:pPr>
      <w:jc w:val="center"/>
    </w:pPr>
    <w:rPr>
      <w:b/>
      <w:bCs/>
      <w:sz w:val="26"/>
      <w:szCs w:val="26"/>
    </w:rPr>
  </w:style>
  <w:style w:type="paragraph" w:styleId="Notedebasdepage">
    <w:name w:val="footnote text"/>
    <w:aliases w:val="Note,de,bas,page"/>
    <w:basedOn w:val="Normal"/>
    <w:link w:val="NotedebasdepageCar"/>
    <w:rsid w:val="003C615B"/>
    <w:rPr>
      <w:szCs w:val="20"/>
    </w:rPr>
  </w:style>
  <w:style w:type="paragraph" w:styleId="TM3">
    <w:name w:val="toc 3"/>
    <w:basedOn w:val="Normal"/>
    <w:next w:val="Normal"/>
    <w:autoRedefine/>
    <w:uiPriority w:val="39"/>
    <w:rsid w:val="003C615B"/>
    <w:pPr>
      <w:tabs>
        <w:tab w:val="left" w:pos="851"/>
        <w:tab w:val="left" w:pos="1320"/>
        <w:tab w:val="right" w:pos="9355"/>
      </w:tabs>
      <w:spacing w:before="60" w:after="60"/>
      <w:ind w:left="1418" w:hanging="976"/>
    </w:pPr>
    <w:rPr>
      <w:noProof/>
    </w:rPr>
  </w:style>
  <w:style w:type="paragraph" w:styleId="Retraitnormal">
    <w:name w:val="Normal Indent"/>
    <w:basedOn w:val="Normal"/>
    <w:rsid w:val="003C615B"/>
    <w:pPr>
      <w:ind w:left="708"/>
    </w:pPr>
  </w:style>
  <w:style w:type="paragraph" w:styleId="TM4">
    <w:name w:val="toc 4"/>
    <w:basedOn w:val="Normal"/>
    <w:next w:val="Normal"/>
    <w:autoRedefine/>
    <w:uiPriority w:val="39"/>
    <w:rsid w:val="003C615B"/>
    <w:pPr>
      <w:ind w:left="660"/>
    </w:pPr>
  </w:style>
  <w:style w:type="paragraph" w:styleId="TM5">
    <w:name w:val="toc 5"/>
    <w:basedOn w:val="Normal"/>
    <w:next w:val="Normal"/>
    <w:autoRedefine/>
    <w:uiPriority w:val="39"/>
    <w:rsid w:val="003C615B"/>
    <w:pPr>
      <w:ind w:left="880"/>
    </w:pPr>
  </w:style>
  <w:style w:type="paragraph" w:customStyle="1" w:styleId="numero">
    <w:name w:val="numero"/>
    <w:basedOn w:val="Titre1"/>
    <w:rsid w:val="003C615B"/>
    <w:pPr>
      <w:keepNext/>
      <w:numPr>
        <w:numId w:val="6"/>
      </w:numPr>
      <w:tabs>
        <w:tab w:val="right" w:pos="7371"/>
      </w:tabs>
      <w:spacing w:before="60" w:after="0"/>
      <w:ind w:left="3345"/>
      <w:jc w:val="left"/>
    </w:pPr>
    <w:rPr>
      <w:rFonts w:ascii="Times New Roman" w:hAnsi="Times New Roman" w:cs="Times New Roman"/>
      <w:i/>
      <w:iCs/>
      <w:sz w:val="22"/>
      <w:szCs w:val="22"/>
      <w:u w:val="none"/>
    </w:rPr>
  </w:style>
  <w:style w:type="paragraph" w:styleId="TM6">
    <w:name w:val="toc 6"/>
    <w:basedOn w:val="Normal"/>
    <w:next w:val="Normal"/>
    <w:autoRedefine/>
    <w:uiPriority w:val="39"/>
    <w:rsid w:val="003C615B"/>
    <w:pPr>
      <w:ind w:left="1100"/>
    </w:pPr>
  </w:style>
  <w:style w:type="paragraph" w:styleId="En-tte">
    <w:name w:val="header"/>
    <w:basedOn w:val="Normal"/>
    <w:rsid w:val="003C615B"/>
    <w:pPr>
      <w:tabs>
        <w:tab w:val="center" w:pos="4536"/>
        <w:tab w:val="right" w:pos="9072"/>
      </w:tabs>
    </w:pPr>
  </w:style>
  <w:style w:type="paragraph" w:styleId="Pieddepage">
    <w:name w:val="footer"/>
    <w:basedOn w:val="Normal"/>
    <w:link w:val="PieddepageCar"/>
    <w:uiPriority w:val="99"/>
    <w:rsid w:val="003C615B"/>
    <w:pPr>
      <w:tabs>
        <w:tab w:val="center" w:pos="4536"/>
        <w:tab w:val="right" w:pos="9072"/>
      </w:tabs>
    </w:pPr>
  </w:style>
  <w:style w:type="paragraph" w:styleId="TM7">
    <w:name w:val="toc 7"/>
    <w:basedOn w:val="Normal"/>
    <w:next w:val="Normal"/>
    <w:autoRedefine/>
    <w:uiPriority w:val="39"/>
    <w:rsid w:val="003C615B"/>
    <w:pPr>
      <w:ind w:left="1320"/>
    </w:pPr>
  </w:style>
  <w:style w:type="paragraph" w:styleId="TM8">
    <w:name w:val="toc 8"/>
    <w:basedOn w:val="Normal"/>
    <w:next w:val="Normal"/>
    <w:autoRedefine/>
    <w:uiPriority w:val="39"/>
    <w:rsid w:val="003C615B"/>
    <w:pPr>
      <w:ind w:left="1540"/>
    </w:pPr>
  </w:style>
  <w:style w:type="paragraph" w:styleId="TM9">
    <w:name w:val="toc 9"/>
    <w:basedOn w:val="Normal"/>
    <w:next w:val="Normal"/>
    <w:autoRedefine/>
    <w:uiPriority w:val="39"/>
    <w:rsid w:val="003C615B"/>
    <w:pPr>
      <w:ind w:left="1760"/>
    </w:pPr>
  </w:style>
  <w:style w:type="paragraph" w:styleId="Retraitcorpsdetexte2">
    <w:name w:val="Body Text Indent 2"/>
    <w:basedOn w:val="Normal"/>
    <w:rsid w:val="003C615B"/>
    <w:pPr>
      <w:tabs>
        <w:tab w:val="left" w:pos="1440"/>
      </w:tabs>
      <w:spacing w:before="0" w:after="60"/>
      <w:ind w:left="1276" w:hanging="142"/>
    </w:pPr>
  </w:style>
  <w:style w:type="table" w:styleId="Grilledutableau">
    <w:name w:val="Table Grid"/>
    <w:basedOn w:val="TableauNormal"/>
    <w:rsid w:val="003C615B"/>
    <w:pPr>
      <w:spacing w:before="120"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vant0ptAprs0pt">
    <w:name w:val="Style Avant : 0 pt Après : 0 pt"/>
    <w:basedOn w:val="Normal"/>
    <w:rsid w:val="003C615B"/>
    <w:pPr>
      <w:spacing w:before="0" w:after="0"/>
      <w:ind w:left="284"/>
    </w:pPr>
  </w:style>
  <w:style w:type="paragraph" w:styleId="AdresseHTML">
    <w:name w:val="HTML Address"/>
    <w:basedOn w:val="Normal"/>
    <w:rsid w:val="003C615B"/>
    <w:rPr>
      <w:i/>
      <w:iCs/>
    </w:rPr>
  </w:style>
  <w:style w:type="paragraph" w:customStyle="1" w:styleId="ParagrapheModle">
    <w:name w:val="Paragraphe Modèle"/>
    <w:basedOn w:val="Normal"/>
    <w:rsid w:val="003C615B"/>
    <w:pPr>
      <w:spacing w:before="240" w:after="0"/>
    </w:pPr>
  </w:style>
  <w:style w:type="paragraph" w:customStyle="1" w:styleId="Typededocument">
    <w:name w:val="Type de document"/>
    <w:basedOn w:val="ParagrapheModle"/>
    <w:next w:val="ParagrapheModle"/>
    <w:semiHidden/>
    <w:rsid w:val="003C615B"/>
    <w:pPr>
      <w:jc w:val="center"/>
    </w:pPr>
    <w:rPr>
      <w:b/>
      <w:bCs/>
      <w:caps/>
      <w:spacing w:val="20"/>
      <w:sz w:val="24"/>
      <w:szCs w:val="24"/>
    </w:rPr>
  </w:style>
  <w:style w:type="paragraph" w:customStyle="1" w:styleId="Enum1">
    <w:name w:val="Enum1"/>
    <w:basedOn w:val="Normal"/>
    <w:rsid w:val="003C615B"/>
    <w:pPr>
      <w:numPr>
        <w:numId w:val="2"/>
      </w:numPr>
      <w:spacing w:before="60" w:after="0"/>
    </w:pPr>
    <w:rPr>
      <w:sz w:val="24"/>
      <w:szCs w:val="24"/>
    </w:rPr>
  </w:style>
  <w:style w:type="paragraph" w:customStyle="1" w:styleId="StyleAvant0ptAprs3pt">
    <w:name w:val="Style Avant : 0 pt Après : 3 pt"/>
    <w:basedOn w:val="Normal"/>
    <w:rsid w:val="003C615B"/>
    <w:pPr>
      <w:spacing w:before="0" w:after="60"/>
      <w:ind w:left="397"/>
    </w:pPr>
  </w:style>
  <w:style w:type="paragraph" w:customStyle="1" w:styleId="Normalgras">
    <w:name w:val="Normal + gras"/>
    <w:basedOn w:val="Titre3"/>
    <w:rsid w:val="003C615B"/>
    <w:pPr>
      <w:numPr>
        <w:ilvl w:val="0"/>
        <w:numId w:val="0"/>
      </w:numPr>
      <w:spacing w:before="60" w:after="60"/>
    </w:pPr>
    <w:rPr>
      <w:rFonts w:ascii="Times New Roman" w:hAnsi="Times New Roman" w:cs="Times New Roman"/>
      <w:sz w:val="22"/>
      <w:szCs w:val="22"/>
    </w:rPr>
  </w:style>
  <w:style w:type="paragraph" w:customStyle="1" w:styleId="NomAnnexe">
    <w:name w:val="Nom Annexe"/>
    <w:basedOn w:val="Titre1"/>
    <w:rsid w:val="003C615B"/>
    <w:pPr>
      <w:numPr>
        <w:numId w:val="1"/>
      </w:numPr>
    </w:pPr>
    <w:rPr>
      <w:b w:val="0"/>
      <w:bCs w:val="0"/>
    </w:rPr>
  </w:style>
  <w:style w:type="paragraph" w:customStyle="1" w:styleId="StyleAvant0pt">
    <w:name w:val="Style Avant : 0 pt"/>
    <w:basedOn w:val="Normal"/>
    <w:rsid w:val="003C615B"/>
    <w:pPr>
      <w:spacing w:before="0"/>
      <w:ind w:left="284"/>
    </w:pPr>
  </w:style>
  <w:style w:type="paragraph" w:styleId="Textedebulles">
    <w:name w:val="Balloon Text"/>
    <w:basedOn w:val="Normal"/>
    <w:semiHidden/>
    <w:rsid w:val="003C615B"/>
    <w:rPr>
      <w:rFonts w:ascii="Tahoma" w:hAnsi="Tahoma" w:cs="Tahoma"/>
      <w:sz w:val="16"/>
      <w:szCs w:val="16"/>
    </w:rPr>
  </w:style>
  <w:style w:type="paragraph" w:customStyle="1" w:styleId="Texte2">
    <w:name w:val="Texte2"/>
    <w:rsid w:val="003C615B"/>
    <w:pPr>
      <w:ind w:left="1134"/>
    </w:pPr>
    <w:rPr>
      <w:sz w:val="24"/>
      <w:szCs w:val="24"/>
    </w:rPr>
  </w:style>
  <w:style w:type="paragraph" w:customStyle="1" w:styleId="StyleRetraitAutomatiqueAvant0ptAprs0pt">
    <w:name w:val="Style Retrait + Automatique Avant : 0 pt Après : 0 pt"/>
    <w:basedOn w:val="Normal"/>
    <w:rsid w:val="003C615B"/>
    <w:pPr>
      <w:spacing w:before="0" w:after="0"/>
      <w:ind w:left="283" w:hanging="567"/>
    </w:pPr>
    <w:rPr>
      <w:rFonts w:cs="Arial"/>
      <w:b/>
      <w:bCs/>
      <w:sz w:val="28"/>
      <w:szCs w:val="28"/>
    </w:rPr>
  </w:style>
  <w:style w:type="paragraph" w:customStyle="1" w:styleId="commentairepuce">
    <w:name w:val="commentaire puce"/>
    <w:basedOn w:val="Normal"/>
    <w:rsid w:val="003C615B"/>
    <w:pPr>
      <w:ind w:left="567" w:hanging="1134"/>
    </w:pPr>
    <w:rPr>
      <w:i/>
      <w:iCs/>
    </w:rPr>
  </w:style>
  <w:style w:type="paragraph" w:customStyle="1" w:styleId="Nomal">
    <w:name w:val="Nomal"/>
    <w:basedOn w:val="Normal"/>
    <w:link w:val="NomalCar"/>
    <w:rsid w:val="003C615B"/>
    <w:pPr>
      <w:tabs>
        <w:tab w:val="left" w:pos="12474"/>
      </w:tabs>
      <w:ind w:left="1760"/>
      <w:jc w:val="center"/>
    </w:pPr>
    <w:rPr>
      <w:b/>
      <w:bCs/>
      <w:sz w:val="24"/>
      <w:szCs w:val="24"/>
    </w:rPr>
  </w:style>
  <w:style w:type="character" w:customStyle="1" w:styleId="NomalCar">
    <w:name w:val="Nomal Car"/>
    <w:basedOn w:val="Policepardfaut"/>
    <w:link w:val="Nomal"/>
    <w:locked/>
    <w:rsid w:val="003C615B"/>
    <w:rPr>
      <w:b/>
      <w:bCs/>
      <w:sz w:val="24"/>
      <w:szCs w:val="24"/>
      <w:lang w:val="fr-FR" w:eastAsia="fr-FR" w:bidi="ar-SA"/>
    </w:rPr>
  </w:style>
  <w:style w:type="character" w:styleId="Appelnotedebasdep">
    <w:name w:val="footnote reference"/>
    <w:basedOn w:val="Policepardfaut"/>
    <w:semiHidden/>
    <w:rsid w:val="003C615B"/>
    <w:rPr>
      <w:vertAlign w:val="superscript"/>
    </w:rPr>
  </w:style>
  <w:style w:type="character" w:styleId="ClavierHTML">
    <w:name w:val="HTML Keyboard"/>
    <w:basedOn w:val="Policepardfaut"/>
    <w:rsid w:val="003C615B"/>
    <w:rPr>
      <w:rFonts w:ascii="Courier New" w:hAnsi="Courier New" w:cs="Courier New"/>
      <w:sz w:val="20"/>
      <w:szCs w:val="20"/>
    </w:rPr>
  </w:style>
  <w:style w:type="paragraph" w:styleId="Corpsdetexte2">
    <w:name w:val="Body Text 2"/>
    <w:basedOn w:val="Normal"/>
    <w:rsid w:val="003C615B"/>
    <w:pPr>
      <w:spacing w:line="480" w:lineRule="auto"/>
    </w:pPr>
  </w:style>
  <w:style w:type="paragraph" w:customStyle="1" w:styleId="StyleTitre1Gauche">
    <w:name w:val="Style Titre 1 + Gauche"/>
    <w:basedOn w:val="Titre1"/>
    <w:rsid w:val="003C615B"/>
    <w:pPr>
      <w:numPr>
        <w:numId w:val="0"/>
      </w:numPr>
      <w:ind w:left="1134" w:hanging="360"/>
      <w:jc w:val="left"/>
    </w:pPr>
  </w:style>
  <w:style w:type="paragraph" w:customStyle="1" w:styleId="point-gaauche">
    <w:name w:val="point-gaauche"/>
    <w:basedOn w:val="Normal"/>
    <w:rsid w:val="003C615B"/>
    <w:pPr>
      <w:numPr>
        <w:numId w:val="3"/>
      </w:numPr>
    </w:pPr>
  </w:style>
  <w:style w:type="character" w:styleId="Lienhypertexte">
    <w:name w:val="Hyperlink"/>
    <w:basedOn w:val="Policepardfaut"/>
    <w:uiPriority w:val="99"/>
    <w:rsid w:val="003C615B"/>
    <w:rPr>
      <w:color w:val="0000FF"/>
      <w:u w:val="single"/>
    </w:rPr>
  </w:style>
  <w:style w:type="paragraph" w:customStyle="1" w:styleId="Car">
    <w:name w:val="Car"/>
    <w:basedOn w:val="Normal"/>
    <w:rsid w:val="003C615B"/>
    <w:pPr>
      <w:widowControl w:val="0"/>
      <w:spacing w:before="0" w:after="160" w:line="240" w:lineRule="exact"/>
    </w:pPr>
    <w:rPr>
      <w:rFonts w:ascii="Verdana" w:hAnsi="Verdana" w:cs="Verdana"/>
      <w:kern w:val="2"/>
      <w:szCs w:val="20"/>
      <w:lang w:val="en-US" w:eastAsia="en-US"/>
    </w:rPr>
  </w:style>
  <w:style w:type="paragraph" w:styleId="Lgende">
    <w:name w:val="caption"/>
    <w:basedOn w:val="Normal"/>
    <w:next w:val="Normal"/>
    <w:qFormat/>
    <w:rsid w:val="003C615B"/>
    <w:pPr>
      <w:ind w:left="284"/>
    </w:pPr>
    <w:rPr>
      <w:b/>
      <w:szCs w:val="20"/>
    </w:rPr>
  </w:style>
  <w:style w:type="paragraph" w:customStyle="1" w:styleId="commentaires">
    <w:name w:val="commentaires"/>
    <w:basedOn w:val="Normal"/>
    <w:rsid w:val="003C615B"/>
    <w:pPr>
      <w:ind w:left="567"/>
    </w:pPr>
    <w:rPr>
      <w:i/>
      <w:color w:val="000000"/>
      <w:szCs w:val="20"/>
    </w:rPr>
  </w:style>
  <w:style w:type="paragraph" w:customStyle="1" w:styleId="Retrait">
    <w:name w:val="Retrait"/>
    <w:basedOn w:val="Normal"/>
    <w:next w:val="Normal"/>
    <w:rsid w:val="003C615B"/>
    <w:pPr>
      <w:spacing w:before="60" w:after="60"/>
      <w:ind w:left="284" w:hanging="851"/>
    </w:pPr>
    <w:rPr>
      <w:b/>
      <w:color w:val="000000"/>
      <w:sz w:val="28"/>
      <w:szCs w:val="20"/>
    </w:rPr>
  </w:style>
  <w:style w:type="character" w:styleId="Appeldenotedefin">
    <w:name w:val="endnote reference"/>
    <w:basedOn w:val="Policepardfaut"/>
    <w:semiHidden/>
    <w:rsid w:val="003C615B"/>
    <w:rPr>
      <w:vertAlign w:val="superscript"/>
    </w:rPr>
  </w:style>
  <w:style w:type="paragraph" w:customStyle="1" w:styleId="annexe">
    <w:name w:val="annexe"/>
    <w:basedOn w:val="Titre6"/>
    <w:rsid w:val="003C615B"/>
    <w:pPr>
      <w:tabs>
        <w:tab w:val="clear" w:pos="1191"/>
      </w:tabs>
      <w:spacing w:before="0" w:after="240" w:line="360" w:lineRule="auto"/>
      <w:jc w:val="center"/>
      <w:outlineLvl w:val="9"/>
    </w:pPr>
    <w:rPr>
      <w:rFonts w:ascii="Times New Roman" w:hAnsi="Times New Roman" w:cs="Times New Roman"/>
      <w:b/>
      <w:sz w:val="24"/>
      <w:u w:val="none"/>
    </w:rPr>
  </w:style>
  <w:style w:type="paragraph" w:styleId="Titre">
    <w:name w:val="Title"/>
    <w:basedOn w:val="Normal"/>
    <w:qFormat/>
    <w:rsid w:val="003C615B"/>
    <w:pPr>
      <w:keepNext/>
      <w:spacing w:before="480"/>
      <w:ind w:left="284"/>
    </w:pPr>
    <w:rPr>
      <w:b/>
      <w:szCs w:val="20"/>
    </w:rPr>
  </w:style>
  <w:style w:type="paragraph" w:styleId="Commentaire">
    <w:name w:val="annotation text"/>
    <w:aliases w:val=" Car"/>
    <w:basedOn w:val="Normal"/>
    <w:link w:val="CommentaireCar"/>
    <w:uiPriority w:val="99"/>
    <w:rsid w:val="003C615B"/>
    <w:pPr>
      <w:spacing w:before="0" w:after="0"/>
      <w:ind w:left="284"/>
      <w:jc w:val="left"/>
    </w:pPr>
    <w:rPr>
      <w:szCs w:val="20"/>
    </w:rPr>
  </w:style>
  <w:style w:type="paragraph" w:styleId="Explorateurdedocuments">
    <w:name w:val="Document Map"/>
    <w:basedOn w:val="Normal"/>
    <w:semiHidden/>
    <w:rsid w:val="003C615B"/>
    <w:pPr>
      <w:shd w:val="clear" w:color="auto" w:fill="000080"/>
      <w:ind w:left="284"/>
    </w:pPr>
    <w:rPr>
      <w:rFonts w:ascii="Tahoma" w:hAnsi="Tahoma"/>
      <w:szCs w:val="20"/>
    </w:rPr>
  </w:style>
  <w:style w:type="character" w:styleId="Marquedecommentaire">
    <w:name w:val="annotation reference"/>
    <w:basedOn w:val="Policepardfaut"/>
    <w:semiHidden/>
    <w:rsid w:val="003C615B"/>
    <w:rPr>
      <w:sz w:val="16"/>
      <w:szCs w:val="16"/>
    </w:rPr>
  </w:style>
  <w:style w:type="paragraph" w:styleId="Objetducommentaire">
    <w:name w:val="annotation subject"/>
    <w:basedOn w:val="Commentaire"/>
    <w:next w:val="Commentaire"/>
    <w:semiHidden/>
    <w:rsid w:val="003C615B"/>
    <w:pPr>
      <w:spacing w:before="120" w:after="120"/>
      <w:jc w:val="both"/>
    </w:pPr>
    <w:rPr>
      <w:b/>
      <w:bCs/>
    </w:rPr>
  </w:style>
  <w:style w:type="character" w:customStyle="1" w:styleId="StyleArial16ptGrasPrune">
    <w:name w:val="Style Arial 16 pt Gras Prune"/>
    <w:basedOn w:val="Policepardfaut"/>
    <w:rsid w:val="003C615B"/>
    <w:rPr>
      <w:rFonts w:ascii="Arial" w:hAnsi="Arial"/>
      <w:b/>
      <w:bCs/>
      <w:color w:val="auto"/>
      <w:sz w:val="32"/>
    </w:rPr>
  </w:style>
  <w:style w:type="paragraph" w:customStyle="1" w:styleId="StyleRetraitPruneAvant0ptAprs0pt">
    <w:name w:val="Style Retrait + Prune Avant : 0 pt Après : 0 pt"/>
    <w:basedOn w:val="Retrait"/>
    <w:rsid w:val="003C615B"/>
    <w:pPr>
      <w:spacing w:before="0" w:after="0"/>
    </w:pPr>
    <w:rPr>
      <w:bCs/>
      <w:color w:val="auto"/>
    </w:rPr>
  </w:style>
  <w:style w:type="character" w:customStyle="1" w:styleId="Style14ptGrasPrune">
    <w:name w:val="Style 14 pt Gras Prune"/>
    <w:basedOn w:val="Policepardfaut"/>
    <w:rsid w:val="003C615B"/>
    <w:rPr>
      <w:b/>
      <w:bCs/>
      <w:color w:val="auto"/>
      <w:sz w:val="28"/>
    </w:rPr>
  </w:style>
  <w:style w:type="paragraph" w:customStyle="1" w:styleId="StyleRetrait16ptPrune">
    <w:name w:val="Style Retrait + 16 pt Prune"/>
    <w:basedOn w:val="Retrait"/>
    <w:rsid w:val="003C615B"/>
    <w:rPr>
      <w:bCs/>
      <w:color w:val="auto"/>
      <w:sz w:val="32"/>
    </w:rPr>
  </w:style>
  <w:style w:type="character" w:customStyle="1" w:styleId="RetraitCar">
    <w:name w:val="Retrait Car"/>
    <w:basedOn w:val="Policepardfaut"/>
    <w:rsid w:val="003C615B"/>
    <w:rPr>
      <w:rFonts w:ascii="Arial" w:hAnsi="Arial"/>
      <w:b/>
      <w:color w:val="000000"/>
      <w:sz w:val="28"/>
      <w:lang w:val="fr-FR" w:eastAsia="fr-FR" w:bidi="ar-SA"/>
    </w:rPr>
  </w:style>
  <w:style w:type="character" w:customStyle="1" w:styleId="StyleRetrait16ptPruneCar">
    <w:name w:val="Style Retrait + 16 pt Prune Car"/>
    <w:basedOn w:val="RetraitCar"/>
    <w:rsid w:val="003C615B"/>
    <w:rPr>
      <w:rFonts w:ascii="Arial" w:hAnsi="Arial"/>
      <w:b/>
      <w:bCs/>
      <w:color w:val="000000"/>
      <w:sz w:val="32"/>
      <w:lang w:val="fr-FR" w:eastAsia="fr-FR" w:bidi="ar-SA"/>
    </w:rPr>
  </w:style>
  <w:style w:type="character" w:customStyle="1" w:styleId="StyleItaliquePrune">
    <w:name w:val="Style Italique Prune"/>
    <w:basedOn w:val="Policepardfaut"/>
    <w:rsid w:val="003C615B"/>
    <w:rPr>
      <w:i/>
      <w:iCs/>
      <w:color w:val="auto"/>
    </w:rPr>
  </w:style>
  <w:style w:type="character" w:customStyle="1" w:styleId="StyleGrasPrune">
    <w:name w:val="Style Gras Prune"/>
    <w:basedOn w:val="Policepardfaut"/>
    <w:rsid w:val="003C615B"/>
    <w:rPr>
      <w:b/>
      <w:bCs/>
      <w:color w:val="993300"/>
    </w:rPr>
  </w:style>
  <w:style w:type="paragraph" w:customStyle="1" w:styleId="StyleDroite-025cm">
    <w:name w:val="Style Droite :  -025 cm"/>
    <w:basedOn w:val="Normal"/>
    <w:rsid w:val="003C615B"/>
    <w:pPr>
      <w:ind w:left="397" w:right="-142"/>
    </w:pPr>
    <w:rPr>
      <w:szCs w:val="20"/>
    </w:rPr>
  </w:style>
  <w:style w:type="paragraph" w:customStyle="1" w:styleId="StyleStyleRetraitAutomatiqueAvant0ptAprs0ptSuspe">
    <w:name w:val="Style Style Retrait + Automatique Avant : 0 pt Après : 0 pt + Suspe..."/>
    <w:basedOn w:val="StyleRetraitAutomatiqueAvant0ptAprs0pt"/>
    <w:rsid w:val="003C615B"/>
    <w:pPr>
      <w:ind w:left="113" w:hanging="397"/>
    </w:pPr>
    <w:rPr>
      <w:rFonts w:cs="Times New Roman"/>
      <w:szCs w:val="20"/>
    </w:rPr>
  </w:style>
  <w:style w:type="paragraph" w:customStyle="1" w:styleId="StylecommentairepuceDroite05cm">
    <w:name w:val="Style commentaire puce + Droite :  05 cm"/>
    <w:basedOn w:val="commentairepuce"/>
    <w:rsid w:val="003C615B"/>
    <w:pPr>
      <w:ind w:left="284" w:right="284" w:hanging="851"/>
    </w:pPr>
    <w:rPr>
      <w:szCs w:val="20"/>
    </w:rPr>
  </w:style>
  <w:style w:type="paragraph" w:customStyle="1" w:styleId="StyleTitre2Suspendu05cmAprs3pt">
    <w:name w:val="Style Titre 2 + Suspendu : 05 cm Après : 3 pt"/>
    <w:basedOn w:val="Titre2"/>
    <w:rsid w:val="003C615B"/>
    <w:pPr>
      <w:numPr>
        <w:ilvl w:val="0"/>
        <w:numId w:val="0"/>
      </w:numPr>
      <w:tabs>
        <w:tab w:val="clear" w:pos="1191"/>
      </w:tabs>
      <w:spacing w:before="120" w:after="60"/>
      <w:ind w:hanging="284"/>
    </w:pPr>
    <w:rPr>
      <w:rFonts w:cs="Times New Roman"/>
      <w:sz w:val="28"/>
      <w:szCs w:val="20"/>
    </w:rPr>
  </w:style>
  <w:style w:type="character" w:customStyle="1" w:styleId="CarCar">
    <w:name w:val="Car Car"/>
    <w:basedOn w:val="Policepardfaut"/>
    <w:rsid w:val="003C615B"/>
    <w:rPr>
      <w:rFonts w:ascii="Arial" w:hAnsi="Arial"/>
      <w:b/>
      <w:sz w:val="28"/>
      <w:lang w:val="fr-FR" w:eastAsia="fr-FR" w:bidi="ar-SA"/>
    </w:rPr>
  </w:style>
  <w:style w:type="character" w:customStyle="1" w:styleId="CarCar1">
    <w:name w:val="Car Car1"/>
    <w:basedOn w:val="Policepardfaut"/>
    <w:qFormat/>
    <w:rsid w:val="003C615B"/>
    <w:rPr>
      <w:rFonts w:ascii="Arial" w:hAnsi="Arial"/>
      <w:b/>
      <w:sz w:val="28"/>
      <w:u w:val="single"/>
      <w:lang w:val="fr-FR" w:eastAsia="fr-FR" w:bidi="ar-SA"/>
    </w:rPr>
  </w:style>
  <w:style w:type="paragraph" w:customStyle="1" w:styleId="Texte">
    <w:name w:val="Texte"/>
    <w:basedOn w:val="Normal"/>
    <w:rsid w:val="003C615B"/>
    <w:pPr>
      <w:spacing w:before="40" w:after="80"/>
    </w:pPr>
    <w:rPr>
      <w:szCs w:val="20"/>
    </w:rPr>
  </w:style>
  <w:style w:type="paragraph" w:customStyle="1" w:styleId="Listepuces2">
    <w:name w:val="Liste puces 2"/>
    <w:basedOn w:val="Normal"/>
    <w:rsid w:val="003C615B"/>
    <w:pPr>
      <w:numPr>
        <w:ilvl w:val="1"/>
        <w:numId w:val="4"/>
      </w:numPr>
      <w:spacing w:before="0" w:after="0"/>
      <w:jc w:val="left"/>
    </w:pPr>
    <w:rPr>
      <w:sz w:val="24"/>
      <w:szCs w:val="24"/>
    </w:rPr>
  </w:style>
  <w:style w:type="numbering" w:customStyle="1" w:styleId="Aucuneliste1">
    <w:name w:val="Aucune liste1"/>
    <w:next w:val="Aucuneliste"/>
    <w:semiHidden/>
    <w:rsid w:val="003C615B"/>
  </w:style>
  <w:style w:type="paragraph" w:customStyle="1" w:styleId="Default">
    <w:name w:val="Default"/>
    <w:rsid w:val="003C615B"/>
    <w:pPr>
      <w:widowControl w:val="0"/>
      <w:autoSpaceDE w:val="0"/>
      <w:autoSpaceDN w:val="0"/>
      <w:adjustRightInd w:val="0"/>
    </w:pPr>
    <w:rPr>
      <w:color w:val="000000"/>
      <w:sz w:val="24"/>
      <w:szCs w:val="24"/>
    </w:rPr>
  </w:style>
  <w:style w:type="paragraph" w:customStyle="1" w:styleId="CM1">
    <w:name w:val="CM1"/>
    <w:basedOn w:val="Default"/>
    <w:next w:val="Default"/>
    <w:rsid w:val="003C615B"/>
    <w:pPr>
      <w:spacing w:line="268" w:lineRule="atLeast"/>
    </w:pPr>
    <w:rPr>
      <w:color w:val="auto"/>
    </w:rPr>
  </w:style>
  <w:style w:type="paragraph" w:customStyle="1" w:styleId="CM24">
    <w:name w:val="CM24"/>
    <w:basedOn w:val="Default"/>
    <w:next w:val="Default"/>
    <w:rsid w:val="003C615B"/>
    <w:rPr>
      <w:color w:val="auto"/>
    </w:rPr>
  </w:style>
  <w:style w:type="paragraph" w:customStyle="1" w:styleId="CM25">
    <w:name w:val="CM25"/>
    <w:basedOn w:val="Default"/>
    <w:next w:val="Default"/>
    <w:rsid w:val="003C615B"/>
    <w:rPr>
      <w:color w:val="auto"/>
    </w:rPr>
  </w:style>
  <w:style w:type="paragraph" w:customStyle="1" w:styleId="CM6">
    <w:name w:val="CM6"/>
    <w:basedOn w:val="Default"/>
    <w:next w:val="Default"/>
    <w:rsid w:val="003C615B"/>
    <w:pPr>
      <w:spacing w:line="276" w:lineRule="atLeast"/>
    </w:pPr>
    <w:rPr>
      <w:color w:val="auto"/>
    </w:rPr>
  </w:style>
  <w:style w:type="paragraph" w:customStyle="1" w:styleId="CM26">
    <w:name w:val="CM26"/>
    <w:basedOn w:val="Default"/>
    <w:next w:val="Default"/>
    <w:rsid w:val="003C615B"/>
    <w:rPr>
      <w:color w:val="auto"/>
    </w:rPr>
  </w:style>
  <w:style w:type="paragraph" w:customStyle="1" w:styleId="puce2">
    <w:name w:val="puce 2"/>
    <w:basedOn w:val="Normal"/>
    <w:rsid w:val="003C615B"/>
    <w:pPr>
      <w:numPr>
        <w:numId w:val="5"/>
      </w:numPr>
      <w:spacing w:before="60" w:after="0"/>
      <w:ind w:left="330" w:hanging="165"/>
    </w:pPr>
    <w:rPr>
      <w:sz w:val="24"/>
      <w:szCs w:val="24"/>
    </w:rPr>
  </w:style>
  <w:style w:type="numbering" w:customStyle="1" w:styleId="Aucuneliste2">
    <w:name w:val="Aucune liste2"/>
    <w:next w:val="Aucuneliste"/>
    <w:semiHidden/>
    <w:rsid w:val="003C615B"/>
  </w:style>
  <w:style w:type="numbering" w:customStyle="1" w:styleId="Aucuneliste3">
    <w:name w:val="Aucune liste3"/>
    <w:next w:val="Aucuneliste"/>
    <w:semiHidden/>
    <w:rsid w:val="003C615B"/>
  </w:style>
  <w:style w:type="paragraph" w:customStyle="1" w:styleId="Corps">
    <w:name w:val="Corps"/>
    <w:basedOn w:val="Normal"/>
    <w:link w:val="CorpsCar"/>
    <w:rsid w:val="003C615B"/>
    <w:pPr>
      <w:spacing w:before="240" w:after="0"/>
      <w:ind w:left="709"/>
    </w:pPr>
    <w:rPr>
      <w:sz w:val="24"/>
      <w:szCs w:val="20"/>
    </w:rPr>
  </w:style>
  <w:style w:type="character" w:customStyle="1" w:styleId="CorpsCar">
    <w:name w:val="Corps Car"/>
    <w:basedOn w:val="Policepardfaut"/>
    <w:link w:val="Corps"/>
    <w:rsid w:val="003C615B"/>
    <w:rPr>
      <w:sz w:val="24"/>
      <w:lang w:val="fr-FR" w:eastAsia="fr-FR" w:bidi="ar-SA"/>
    </w:rPr>
  </w:style>
  <w:style w:type="table" w:customStyle="1" w:styleId="Grilledutableau1">
    <w:name w:val="Grille du tableau1"/>
    <w:basedOn w:val="TableauNormal"/>
    <w:next w:val="Grilledutableau"/>
    <w:rsid w:val="003C61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Latin10ptGaucheAprs-01cmAvant3ptAprs">
    <w:name w:val="Style (Latin) 10 pt Gauche Après : -01 cm Avant : 3 pt Après :..."/>
    <w:basedOn w:val="Normal"/>
    <w:rsid w:val="003C615B"/>
    <w:pPr>
      <w:spacing w:before="60" w:after="60"/>
      <w:ind w:right="-57"/>
      <w:jc w:val="left"/>
    </w:pPr>
  </w:style>
  <w:style w:type="paragraph" w:customStyle="1" w:styleId="Titrepage">
    <w:name w:val="Titre_page"/>
    <w:basedOn w:val="Normal"/>
    <w:rsid w:val="003C615B"/>
    <w:pPr>
      <w:spacing w:before="480" w:after="480"/>
      <w:jc w:val="center"/>
    </w:pPr>
    <w:rPr>
      <w:b/>
      <w:caps/>
      <w:sz w:val="24"/>
      <w:szCs w:val="20"/>
      <w:lang w:val="en-GB"/>
    </w:rPr>
  </w:style>
  <w:style w:type="paragraph" w:styleId="Liste">
    <w:name w:val="List"/>
    <w:basedOn w:val="Normal"/>
    <w:uiPriority w:val="99"/>
    <w:unhideWhenUsed/>
    <w:rsid w:val="00A205DA"/>
    <w:pPr>
      <w:spacing w:before="0" w:after="0"/>
      <w:ind w:left="283" w:hanging="283"/>
      <w:contextualSpacing/>
      <w:jc w:val="left"/>
    </w:pPr>
    <w:rPr>
      <w:szCs w:val="20"/>
    </w:rPr>
  </w:style>
  <w:style w:type="paragraph" w:styleId="Paragraphedeliste">
    <w:name w:val="List Paragraph"/>
    <w:aliases w:val="Paragraphe de liste 1,Nota bas de page,MAPA Puce,CCTP-ENV-,Level 1 Puce,Puces,Bullet List,FooterText,List Paragraph1,numbered,Bulletr List Paragraph,列?出?段?落,列?出?段?落1,Liste à puce - Normal,lp1,Liste Ã  puce - Normal,List Paragraph11"/>
    <w:basedOn w:val="Normal"/>
    <w:link w:val="ParagraphedelisteCar"/>
    <w:uiPriority w:val="34"/>
    <w:qFormat/>
    <w:rsid w:val="00A72361"/>
    <w:pPr>
      <w:ind w:left="720"/>
      <w:contextualSpacing/>
    </w:pPr>
  </w:style>
  <w:style w:type="character" w:customStyle="1" w:styleId="NotedebasdepageCar">
    <w:name w:val="Note de bas de page Car"/>
    <w:aliases w:val="Note Car,de Car,bas Car,page Car"/>
    <w:link w:val="Notedebasdepage"/>
    <w:rsid w:val="00743419"/>
  </w:style>
  <w:style w:type="paragraph" w:customStyle="1" w:styleId="CCAP1bis">
    <w:name w:val="CCAP1bis"/>
    <w:basedOn w:val="Normal"/>
    <w:link w:val="CCAP1bisCar"/>
    <w:autoRedefine/>
    <w:qFormat/>
    <w:rsid w:val="00ED192B"/>
    <w:pPr>
      <w:jc w:val="left"/>
    </w:pPr>
    <w:rPr>
      <w:rFonts w:ascii="Times New Roman Gras" w:hAnsi="Times New Roman Gras"/>
      <w:b/>
      <w:caps/>
      <w:sz w:val="24"/>
      <w:szCs w:val="20"/>
      <w:u w:val="single"/>
    </w:rPr>
  </w:style>
  <w:style w:type="character" w:customStyle="1" w:styleId="CCAP1bisCar">
    <w:name w:val="CCAP1bis Car"/>
    <w:link w:val="CCAP1bis"/>
    <w:rsid w:val="00ED192B"/>
    <w:rPr>
      <w:rFonts w:ascii="Times New Roman Gras" w:hAnsi="Times New Roman Gras"/>
      <w:b/>
      <w:caps/>
      <w:sz w:val="24"/>
      <w:u w:val="single"/>
    </w:rPr>
  </w:style>
  <w:style w:type="character" w:customStyle="1" w:styleId="ParagraphedelisteCar">
    <w:name w:val="Paragraphe de liste Car"/>
    <w:aliases w:val="Paragraphe de liste 1 Car,Nota bas de page Car,MAPA Puce Car,CCTP-ENV- Car,Level 1 Puce Car,Puces Car,Bullet List Car,FooterText Car,List Paragraph1 Car,numbered Car,Bulletr List Paragraph Car,列?出?段?落 Car,列?出?段?落1 Car,lp1 Car"/>
    <w:link w:val="Paragraphedeliste"/>
    <w:uiPriority w:val="34"/>
    <w:qFormat/>
    <w:rsid w:val="004051AF"/>
    <w:rPr>
      <w:sz w:val="22"/>
      <w:szCs w:val="22"/>
    </w:rPr>
  </w:style>
  <w:style w:type="character" w:customStyle="1" w:styleId="PieddepageCar">
    <w:name w:val="Pied de page Car"/>
    <w:basedOn w:val="Policepardfaut"/>
    <w:link w:val="Pieddepage"/>
    <w:uiPriority w:val="99"/>
    <w:rsid w:val="004051AF"/>
    <w:rPr>
      <w:sz w:val="22"/>
      <w:szCs w:val="22"/>
    </w:rPr>
  </w:style>
  <w:style w:type="paragraph" w:styleId="Listenumros3">
    <w:name w:val="List Number 3"/>
    <w:basedOn w:val="Normal"/>
    <w:semiHidden/>
    <w:unhideWhenUsed/>
    <w:rsid w:val="00F5121F"/>
    <w:pPr>
      <w:numPr>
        <w:numId w:val="9"/>
      </w:numPr>
      <w:contextualSpacing/>
    </w:pPr>
    <w:rPr>
      <w:szCs w:val="20"/>
    </w:rPr>
  </w:style>
  <w:style w:type="paragraph" w:customStyle="1" w:styleId="Soustitre2">
    <w:name w:val="Sous titre 2"/>
    <w:basedOn w:val="Titre2"/>
    <w:link w:val="Soustitre2Car"/>
    <w:qFormat/>
    <w:rsid w:val="008E2194"/>
    <w:pPr>
      <w:numPr>
        <w:ilvl w:val="0"/>
        <w:numId w:val="0"/>
      </w:numPr>
      <w:tabs>
        <w:tab w:val="clear" w:pos="1191"/>
      </w:tabs>
      <w:spacing w:before="120"/>
      <w:ind w:left="568" w:hanging="568"/>
    </w:pPr>
    <w:rPr>
      <w:rFonts w:ascii="Times New Roman Gras" w:hAnsi="Times New Roman Gras" w:cs="Times New Roman"/>
      <w:bCs w:val="0"/>
      <w:caps/>
      <w:sz w:val="24"/>
      <w:szCs w:val="20"/>
    </w:rPr>
  </w:style>
  <w:style w:type="character" w:customStyle="1" w:styleId="Soustitre2Car">
    <w:name w:val="Sous titre 2 Car"/>
    <w:link w:val="Soustitre2"/>
    <w:rsid w:val="008E2194"/>
    <w:rPr>
      <w:rFonts w:ascii="Times New Roman Gras" w:hAnsi="Times New Roman Gras"/>
      <w:b/>
      <w:caps/>
      <w:sz w:val="24"/>
    </w:rPr>
  </w:style>
  <w:style w:type="character" w:customStyle="1" w:styleId="CommentaireCar">
    <w:name w:val="Commentaire Car"/>
    <w:aliases w:val=" Car Car"/>
    <w:link w:val="Commentaire"/>
    <w:uiPriority w:val="99"/>
    <w:rsid w:val="00450DBB"/>
  </w:style>
  <w:style w:type="numbering" w:customStyle="1" w:styleId="Style3import">
    <w:name w:val="Style 3 importé"/>
    <w:rsid w:val="00C8016A"/>
    <w:pPr>
      <w:numPr>
        <w:numId w:val="12"/>
      </w:numPr>
    </w:pPr>
  </w:style>
  <w:style w:type="table" w:customStyle="1" w:styleId="Grilledutableau21">
    <w:name w:val="Grille du tableau21"/>
    <w:basedOn w:val="TableauNormal"/>
    <w:next w:val="Grilledutableau"/>
    <w:rsid w:val="00D66D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2">
    <w:name w:val="Grille du tableau22"/>
    <w:basedOn w:val="TableauNormal"/>
    <w:next w:val="Grilledutableau"/>
    <w:rsid w:val="00D66D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3">
    <w:name w:val="Grille du tableau23"/>
    <w:basedOn w:val="TableauNormal"/>
    <w:next w:val="Grilledutableau"/>
    <w:rsid w:val="00D66D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11">
    <w:name w:val="Grille du tableau211"/>
    <w:basedOn w:val="TableauNormal"/>
    <w:next w:val="Grilledutableau"/>
    <w:rsid w:val="00D66D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4">
    <w:name w:val="Grille du tableau24"/>
    <w:basedOn w:val="TableauNormal"/>
    <w:next w:val="Grilledutableau"/>
    <w:rsid w:val="00D66D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tachesuite">
    <w:name w:val="Attache suite"/>
    <w:basedOn w:val="Normal"/>
    <w:rsid w:val="00A86FA8"/>
    <w:pPr>
      <w:spacing w:before="0" w:after="0"/>
      <w:ind w:left="4536"/>
      <w:jc w:val="center"/>
    </w:pPr>
    <w:rPr>
      <w:szCs w:val="20"/>
    </w:rPr>
  </w:style>
  <w:style w:type="character" w:styleId="Textedelespacerserv">
    <w:name w:val="Placeholder Text"/>
    <w:basedOn w:val="Policepardfaut"/>
    <w:uiPriority w:val="99"/>
    <w:semiHidden/>
    <w:rsid w:val="004414AC"/>
    <w:rPr>
      <w:color w:val="808080"/>
    </w:rPr>
  </w:style>
  <w:style w:type="paragraph" w:styleId="Notedefin">
    <w:name w:val="endnote text"/>
    <w:basedOn w:val="Normal"/>
    <w:link w:val="NotedefinCar"/>
    <w:semiHidden/>
    <w:unhideWhenUsed/>
    <w:rsid w:val="0000555E"/>
    <w:pPr>
      <w:spacing w:before="0" w:after="0"/>
    </w:pPr>
    <w:rPr>
      <w:szCs w:val="20"/>
    </w:rPr>
  </w:style>
  <w:style w:type="character" w:customStyle="1" w:styleId="NotedefinCar">
    <w:name w:val="Note de fin Car"/>
    <w:basedOn w:val="Policepardfaut"/>
    <w:link w:val="Notedefin"/>
    <w:semiHidden/>
    <w:rsid w:val="0000555E"/>
  </w:style>
  <w:style w:type="paragraph" w:styleId="Rvision">
    <w:name w:val="Revision"/>
    <w:hidden/>
    <w:uiPriority w:val="99"/>
    <w:semiHidden/>
    <w:rsid w:val="00795FB7"/>
    <w:rPr>
      <w:sz w:val="22"/>
      <w:szCs w:val="22"/>
    </w:rPr>
  </w:style>
  <w:style w:type="paragraph" w:customStyle="1" w:styleId="ccapClauseN2">
    <w:name w:val="ccap Clause N2"/>
    <w:autoRedefine/>
    <w:rsid w:val="00CA457D"/>
    <w:pPr>
      <w:spacing w:before="20" w:after="20" w:line="276" w:lineRule="auto"/>
      <w:jc w:val="both"/>
    </w:pPr>
    <w:rPr>
      <w:rFonts w:ascii="Arial" w:hAnsi="Arial"/>
    </w:rPr>
  </w:style>
  <w:style w:type="character" w:customStyle="1" w:styleId="ParagrapheModleCar">
    <w:name w:val="Paragraphe Modèle Car"/>
    <w:rsid w:val="00BF6B47"/>
    <w:rPr>
      <w:sz w:val="22"/>
      <w:lang w:val="fr-FR" w:eastAsia="fr-FR" w:bidi="ar-SA"/>
    </w:rPr>
  </w:style>
  <w:style w:type="paragraph" w:customStyle="1" w:styleId="ccapClauseN1">
    <w:name w:val="ccap Clause N1"/>
    <w:autoRedefine/>
    <w:rsid w:val="00084A15"/>
    <w:pPr>
      <w:spacing w:before="60" w:after="60"/>
      <w:jc w:val="both"/>
    </w:pPr>
    <w:rPr>
      <w:rFonts w:ascii="Arial" w:hAnsi="Arial"/>
      <w:noProof/>
      <w:color w:val="000000"/>
    </w:rPr>
  </w:style>
  <w:style w:type="paragraph" w:customStyle="1" w:styleId="ccapTableauprix">
    <w:name w:val="ccap Tableau prix"/>
    <w:autoRedefine/>
    <w:rsid w:val="001E275D"/>
    <w:pPr>
      <w:spacing w:before="60" w:after="60"/>
      <w:jc w:val="center"/>
    </w:pPr>
    <w:rPr>
      <w:rFonts w:ascii="Arial" w:hAnsi="Arial" w:cs="Arial"/>
      <w:sz w:val="16"/>
    </w:rPr>
  </w:style>
  <w:style w:type="paragraph" w:customStyle="1" w:styleId="ccaptitreN5noircasgnral">
    <w:name w:val="ccap titre N5 noir cas général"/>
    <w:basedOn w:val="Normal"/>
    <w:autoRedefine/>
    <w:rsid w:val="00244078"/>
    <w:pPr>
      <w:keepNext/>
      <w:ind w:left="2127" w:hanging="709"/>
      <w:jc w:val="left"/>
      <w:outlineLvl w:val="4"/>
    </w:pPr>
    <w:rPr>
      <w:rFonts w:cs="Arial"/>
      <w:b/>
      <w:smallCaps/>
      <w:szCs w:val="28"/>
    </w:rPr>
  </w:style>
  <w:style w:type="paragraph" w:customStyle="1" w:styleId="ccapChoixN6noircasgnral">
    <w:name w:val="ccap Choix N6 noir cas général"/>
    <w:basedOn w:val="Normal"/>
    <w:autoRedefine/>
    <w:rsid w:val="00244078"/>
    <w:pPr>
      <w:keepNext/>
      <w:spacing w:before="60" w:after="60"/>
      <w:ind w:left="567"/>
      <w:jc w:val="left"/>
      <w:outlineLvl w:val="5"/>
    </w:pPr>
    <w:rPr>
      <w:b/>
      <w:szCs w:val="20"/>
      <w:shd w:val="clear" w:color="auto" w:fill="FFFFFF" w:themeFill="background1"/>
    </w:rPr>
  </w:style>
  <w:style w:type="paragraph" w:customStyle="1" w:styleId="Rfrences">
    <w:name w:val="Références"/>
    <w:basedOn w:val="Normal"/>
    <w:rsid w:val="007F5277"/>
    <w:pPr>
      <w:numPr>
        <w:numId w:val="19"/>
      </w:numPr>
      <w:tabs>
        <w:tab w:val="clear" w:pos="360"/>
        <w:tab w:val="left" w:pos="284"/>
      </w:tabs>
      <w:spacing w:before="0" w:after="0"/>
      <w:jc w:val="left"/>
    </w:pPr>
  </w:style>
  <w:style w:type="paragraph" w:customStyle="1" w:styleId="ccapChoixN4clause">
    <w:name w:val="ccap Choix N4 clause"/>
    <w:autoRedefine/>
    <w:rsid w:val="00EC666D"/>
    <w:pPr>
      <w:keepNext/>
      <w:shd w:val="clear" w:color="auto" w:fill="CCFFFF"/>
      <w:ind w:hanging="284"/>
      <w:outlineLvl w:val="3"/>
    </w:pPr>
    <w:rPr>
      <w:rFonts w:ascii="Arial" w:hAnsi="Arial" w:cs="Arial"/>
      <w:b/>
    </w:rPr>
  </w:style>
  <w:style w:type="paragraph" w:customStyle="1" w:styleId="ccapClauseN6lettres">
    <w:name w:val="ccap Clause N6 lettres"/>
    <w:basedOn w:val="Normal"/>
    <w:autoRedefine/>
    <w:qFormat/>
    <w:rsid w:val="00EC666D"/>
    <w:pPr>
      <w:spacing w:before="20" w:after="20"/>
      <w:ind w:left="794" w:hanging="227"/>
    </w:pPr>
    <w:rPr>
      <w:color w:val="000000"/>
    </w:rPr>
  </w:style>
  <w:style w:type="paragraph" w:customStyle="1" w:styleId="ccapClauseN1chiffres">
    <w:name w:val="ccap Clause N1 chiffres"/>
    <w:basedOn w:val="ccapClauseN1"/>
    <w:autoRedefine/>
    <w:qFormat/>
    <w:rsid w:val="00EC666D"/>
    <w:pPr>
      <w:shd w:val="clear" w:color="auto" w:fill="FFFFFF" w:themeFill="background1"/>
      <w:ind w:left="227" w:hanging="227"/>
    </w:pPr>
    <w:rPr>
      <w:noProof w:val="0"/>
    </w:rPr>
  </w:style>
  <w:style w:type="paragraph" w:customStyle="1" w:styleId="ccapChoixN4clausegnrallivreIII">
    <w:name w:val="ccap Choix N4 clause général livreIII"/>
    <w:basedOn w:val="Normal"/>
    <w:autoRedefine/>
    <w:qFormat/>
    <w:rsid w:val="00E80676"/>
    <w:pPr>
      <w:keepNext/>
      <w:spacing w:before="0" w:after="0"/>
      <w:ind w:hanging="284"/>
      <w:jc w:val="left"/>
      <w:outlineLvl w:val="3"/>
    </w:pPr>
    <w:rPr>
      <w:rFonts w:cs="Arial"/>
      <w:b/>
      <w:szCs w:val="20"/>
    </w:rPr>
  </w:style>
  <w:style w:type="paragraph" w:customStyle="1" w:styleId="n">
    <w:name w:val="n"/>
    <w:rsid w:val="00F42C45"/>
    <w:pPr>
      <w:tabs>
        <w:tab w:val="left" w:pos="360"/>
        <w:tab w:val="left" w:pos="1120"/>
        <w:tab w:val="left" w:pos="2260"/>
        <w:tab w:val="left" w:pos="3400"/>
      </w:tabs>
      <w:spacing w:before="120"/>
      <w:ind w:right="4"/>
      <w:jc w:val="both"/>
    </w:pPr>
    <w:rPr>
      <w:color w:val="000000"/>
      <w:sz w:val="24"/>
    </w:rPr>
  </w:style>
  <w:style w:type="paragraph" w:customStyle="1" w:styleId="ccapTableauprixtitrecentr">
    <w:name w:val="ccap Tableau prix titre centré"/>
    <w:autoRedefine/>
    <w:rsid w:val="00337949"/>
    <w:pPr>
      <w:spacing w:before="60" w:after="60"/>
      <w:jc w:val="center"/>
    </w:pPr>
    <w:rPr>
      <w:rFonts w:ascii="Arial" w:hAnsi="Arial" w:cs="Arial"/>
      <w:b/>
      <w:sz w:val="16"/>
    </w:rPr>
  </w:style>
  <w:style w:type="paragraph" w:customStyle="1" w:styleId="Tiret2">
    <w:name w:val="Tiret 2"/>
    <w:basedOn w:val="Normal"/>
    <w:rsid w:val="00D76F7F"/>
    <w:pPr>
      <w:tabs>
        <w:tab w:val="left" w:pos="851"/>
      </w:tabs>
      <w:spacing w:before="60" w:after="0"/>
      <w:ind w:right="119"/>
    </w:pPr>
    <w:rPr>
      <w:rFonts w:ascii="Times" w:hAnsi="Times"/>
      <w:sz w:val="24"/>
      <w:szCs w:val="20"/>
    </w:rPr>
  </w:style>
  <w:style w:type="paragraph" w:customStyle="1" w:styleId="ccapChoixN5bleuOrdinaire">
    <w:name w:val="ccap Choix N5 bleu Ordinaire"/>
    <w:basedOn w:val="Normal"/>
    <w:autoRedefine/>
    <w:rsid w:val="003E0776"/>
    <w:pPr>
      <w:keepNext/>
      <w:ind w:left="907" w:hanging="567"/>
      <w:jc w:val="left"/>
      <w:outlineLvl w:val="4"/>
    </w:pPr>
    <w:rPr>
      <w:rFonts w:cs="Arial"/>
      <w:b/>
      <w:color w:val="000068"/>
    </w:rPr>
  </w:style>
  <w:style w:type="paragraph" w:styleId="PrformatHTML">
    <w:name w:val="HTML Preformatted"/>
    <w:basedOn w:val="Normal"/>
    <w:link w:val="PrformatHTMLCar"/>
    <w:uiPriority w:val="99"/>
    <w:semiHidden/>
    <w:unhideWhenUsed/>
    <w:rsid w:val="00122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pPr>
    <w:rPr>
      <w:rFonts w:ascii="Courier New" w:eastAsiaTheme="minorHAnsi" w:hAnsi="Courier New" w:cs="Courier New"/>
      <w:szCs w:val="20"/>
    </w:rPr>
  </w:style>
  <w:style w:type="character" w:customStyle="1" w:styleId="PrformatHTMLCar">
    <w:name w:val="Préformaté HTML Car"/>
    <w:basedOn w:val="Policepardfaut"/>
    <w:link w:val="PrformatHTML"/>
    <w:uiPriority w:val="99"/>
    <w:semiHidden/>
    <w:rsid w:val="0012216C"/>
    <w:rPr>
      <w:rFonts w:ascii="Courier New" w:eastAsiaTheme="minorHAnsi" w:hAnsi="Courier New" w:cs="Courier New"/>
    </w:rPr>
  </w:style>
  <w:style w:type="paragraph" w:styleId="Listepuces3">
    <w:name w:val="List Bullet 3"/>
    <w:basedOn w:val="Normal"/>
    <w:rsid w:val="00F64E45"/>
    <w:pPr>
      <w:tabs>
        <w:tab w:val="num" w:pos="926"/>
      </w:tabs>
      <w:spacing w:before="0" w:after="0"/>
      <w:ind w:left="926" w:hanging="360"/>
      <w:jc w:val="left"/>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75035">
      <w:bodyDiv w:val="1"/>
      <w:marLeft w:val="0"/>
      <w:marRight w:val="0"/>
      <w:marTop w:val="0"/>
      <w:marBottom w:val="0"/>
      <w:divBdr>
        <w:top w:val="none" w:sz="0" w:space="0" w:color="auto"/>
        <w:left w:val="none" w:sz="0" w:space="0" w:color="auto"/>
        <w:bottom w:val="none" w:sz="0" w:space="0" w:color="auto"/>
        <w:right w:val="none" w:sz="0" w:space="0" w:color="auto"/>
      </w:divBdr>
    </w:div>
    <w:div w:id="42144714">
      <w:bodyDiv w:val="1"/>
      <w:marLeft w:val="0"/>
      <w:marRight w:val="0"/>
      <w:marTop w:val="0"/>
      <w:marBottom w:val="0"/>
      <w:divBdr>
        <w:top w:val="none" w:sz="0" w:space="0" w:color="auto"/>
        <w:left w:val="none" w:sz="0" w:space="0" w:color="auto"/>
        <w:bottom w:val="none" w:sz="0" w:space="0" w:color="auto"/>
        <w:right w:val="none" w:sz="0" w:space="0" w:color="auto"/>
      </w:divBdr>
    </w:div>
    <w:div w:id="393818212">
      <w:bodyDiv w:val="1"/>
      <w:marLeft w:val="0"/>
      <w:marRight w:val="0"/>
      <w:marTop w:val="0"/>
      <w:marBottom w:val="0"/>
      <w:divBdr>
        <w:top w:val="none" w:sz="0" w:space="0" w:color="auto"/>
        <w:left w:val="none" w:sz="0" w:space="0" w:color="auto"/>
        <w:bottom w:val="none" w:sz="0" w:space="0" w:color="auto"/>
        <w:right w:val="none" w:sz="0" w:space="0" w:color="auto"/>
      </w:divBdr>
    </w:div>
    <w:div w:id="575361757">
      <w:bodyDiv w:val="1"/>
      <w:marLeft w:val="0"/>
      <w:marRight w:val="0"/>
      <w:marTop w:val="0"/>
      <w:marBottom w:val="0"/>
      <w:divBdr>
        <w:top w:val="none" w:sz="0" w:space="0" w:color="auto"/>
        <w:left w:val="none" w:sz="0" w:space="0" w:color="auto"/>
        <w:bottom w:val="none" w:sz="0" w:space="0" w:color="auto"/>
        <w:right w:val="none" w:sz="0" w:space="0" w:color="auto"/>
      </w:divBdr>
    </w:div>
    <w:div w:id="767386351">
      <w:bodyDiv w:val="1"/>
      <w:marLeft w:val="0"/>
      <w:marRight w:val="0"/>
      <w:marTop w:val="0"/>
      <w:marBottom w:val="0"/>
      <w:divBdr>
        <w:top w:val="none" w:sz="0" w:space="0" w:color="auto"/>
        <w:left w:val="none" w:sz="0" w:space="0" w:color="auto"/>
        <w:bottom w:val="none" w:sz="0" w:space="0" w:color="auto"/>
        <w:right w:val="none" w:sz="0" w:space="0" w:color="auto"/>
      </w:divBdr>
    </w:div>
    <w:div w:id="788552499">
      <w:bodyDiv w:val="1"/>
      <w:marLeft w:val="0"/>
      <w:marRight w:val="0"/>
      <w:marTop w:val="0"/>
      <w:marBottom w:val="0"/>
      <w:divBdr>
        <w:top w:val="none" w:sz="0" w:space="0" w:color="auto"/>
        <w:left w:val="none" w:sz="0" w:space="0" w:color="auto"/>
        <w:bottom w:val="none" w:sz="0" w:space="0" w:color="auto"/>
        <w:right w:val="none" w:sz="0" w:space="0" w:color="auto"/>
      </w:divBdr>
    </w:div>
    <w:div w:id="834959719">
      <w:bodyDiv w:val="1"/>
      <w:marLeft w:val="0"/>
      <w:marRight w:val="0"/>
      <w:marTop w:val="0"/>
      <w:marBottom w:val="0"/>
      <w:divBdr>
        <w:top w:val="none" w:sz="0" w:space="0" w:color="auto"/>
        <w:left w:val="none" w:sz="0" w:space="0" w:color="auto"/>
        <w:bottom w:val="none" w:sz="0" w:space="0" w:color="auto"/>
        <w:right w:val="none" w:sz="0" w:space="0" w:color="auto"/>
      </w:divBdr>
    </w:div>
    <w:div w:id="1089347832">
      <w:bodyDiv w:val="1"/>
      <w:marLeft w:val="0"/>
      <w:marRight w:val="0"/>
      <w:marTop w:val="0"/>
      <w:marBottom w:val="0"/>
      <w:divBdr>
        <w:top w:val="none" w:sz="0" w:space="0" w:color="auto"/>
        <w:left w:val="none" w:sz="0" w:space="0" w:color="auto"/>
        <w:bottom w:val="none" w:sz="0" w:space="0" w:color="auto"/>
        <w:right w:val="none" w:sz="0" w:space="0" w:color="auto"/>
      </w:divBdr>
    </w:div>
    <w:div w:id="1303465507">
      <w:bodyDiv w:val="1"/>
      <w:marLeft w:val="0"/>
      <w:marRight w:val="0"/>
      <w:marTop w:val="0"/>
      <w:marBottom w:val="0"/>
      <w:divBdr>
        <w:top w:val="none" w:sz="0" w:space="0" w:color="auto"/>
        <w:left w:val="none" w:sz="0" w:space="0" w:color="auto"/>
        <w:bottom w:val="none" w:sz="0" w:space="0" w:color="auto"/>
        <w:right w:val="none" w:sz="0" w:space="0" w:color="auto"/>
      </w:divBdr>
    </w:div>
    <w:div w:id="1432236937">
      <w:bodyDiv w:val="1"/>
      <w:marLeft w:val="0"/>
      <w:marRight w:val="0"/>
      <w:marTop w:val="0"/>
      <w:marBottom w:val="0"/>
      <w:divBdr>
        <w:top w:val="none" w:sz="0" w:space="0" w:color="auto"/>
        <w:left w:val="none" w:sz="0" w:space="0" w:color="auto"/>
        <w:bottom w:val="none" w:sz="0" w:space="0" w:color="auto"/>
        <w:right w:val="none" w:sz="0" w:space="0" w:color="auto"/>
      </w:divBdr>
    </w:div>
    <w:div w:id="1457679277">
      <w:bodyDiv w:val="1"/>
      <w:marLeft w:val="0"/>
      <w:marRight w:val="0"/>
      <w:marTop w:val="0"/>
      <w:marBottom w:val="0"/>
      <w:divBdr>
        <w:top w:val="none" w:sz="0" w:space="0" w:color="auto"/>
        <w:left w:val="none" w:sz="0" w:space="0" w:color="auto"/>
        <w:bottom w:val="none" w:sz="0" w:space="0" w:color="auto"/>
        <w:right w:val="none" w:sz="0" w:space="0" w:color="auto"/>
      </w:divBdr>
    </w:div>
    <w:div w:id="1525098960">
      <w:bodyDiv w:val="1"/>
      <w:marLeft w:val="0"/>
      <w:marRight w:val="0"/>
      <w:marTop w:val="0"/>
      <w:marBottom w:val="0"/>
      <w:divBdr>
        <w:top w:val="none" w:sz="0" w:space="0" w:color="auto"/>
        <w:left w:val="none" w:sz="0" w:space="0" w:color="auto"/>
        <w:bottom w:val="none" w:sz="0" w:space="0" w:color="auto"/>
        <w:right w:val="none" w:sz="0" w:space="0" w:color="auto"/>
      </w:divBdr>
    </w:div>
    <w:div w:id="1594046391">
      <w:bodyDiv w:val="1"/>
      <w:marLeft w:val="0"/>
      <w:marRight w:val="0"/>
      <w:marTop w:val="0"/>
      <w:marBottom w:val="0"/>
      <w:divBdr>
        <w:top w:val="none" w:sz="0" w:space="0" w:color="auto"/>
        <w:left w:val="none" w:sz="0" w:space="0" w:color="auto"/>
        <w:bottom w:val="none" w:sz="0" w:space="0" w:color="auto"/>
        <w:right w:val="none" w:sz="0" w:space="0" w:color="auto"/>
      </w:divBdr>
    </w:div>
    <w:div w:id="1624844536">
      <w:bodyDiv w:val="1"/>
      <w:marLeft w:val="0"/>
      <w:marRight w:val="0"/>
      <w:marTop w:val="0"/>
      <w:marBottom w:val="0"/>
      <w:divBdr>
        <w:top w:val="none" w:sz="0" w:space="0" w:color="auto"/>
        <w:left w:val="none" w:sz="0" w:space="0" w:color="auto"/>
        <w:bottom w:val="none" w:sz="0" w:space="0" w:color="auto"/>
        <w:right w:val="none" w:sz="0" w:space="0" w:color="auto"/>
      </w:divBdr>
    </w:div>
    <w:div w:id="1897162738">
      <w:bodyDiv w:val="1"/>
      <w:marLeft w:val="0"/>
      <w:marRight w:val="0"/>
      <w:marTop w:val="0"/>
      <w:marBottom w:val="0"/>
      <w:divBdr>
        <w:top w:val="none" w:sz="0" w:space="0" w:color="auto"/>
        <w:left w:val="none" w:sz="0" w:space="0" w:color="auto"/>
        <w:bottom w:val="none" w:sz="0" w:space="0" w:color="auto"/>
        <w:right w:val="none" w:sz="0" w:space="0" w:color="auto"/>
      </w:divBdr>
    </w:div>
    <w:div w:id="1979407990">
      <w:bodyDiv w:val="1"/>
      <w:marLeft w:val="0"/>
      <w:marRight w:val="0"/>
      <w:marTop w:val="0"/>
      <w:marBottom w:val="0"/>
      <w:divBdr>
        <w:top w:val="none" w:sz="0" w:space="0" w:color="auto"/>
        <w:left w:val="none" w:sz="0" w:space="0" w:color="auto"/>
        <w:bottom w:val="none" w:sz="0" w:space="0" w:color="auto"/>
        <w:right w:val="none" w:sz="0" w:space="0" w:color="auto"/>
      </w:divBdr>
    </w:div>
    <w:div w:id="2094161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rmement.defense.gouv.fr"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365.e-attestations.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horus-pro.gouv.fr"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chorus-pro.gouv.fr" TargetMode="External"/><Relationship Id="rId4" Type="http://schemas.openxmlformats.org/officeDocument/2006/relationships/settings" Target="settings.xml"/><Relationship Id="rId9" Type="http://schemas.openxmlformats.org/officeDocument/2006/relationships/hyperlink" Target="https://armement.defense.gouv.fr/achats-darmement/documentation-et-referentiels-pour-les-achats/sous-traitance"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5F2173-C02E-42C4-AD65-4E173AD8E5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8100</Words>
  <Characters>50347</Characters>
  <Application>Microsoft Office Word</Application>
  <DocSecurity>0</DocSecurity>
  <Lines>419</Lines>
  <Paragraphs>116</Paragraphs>
  <ScaleCrop>false</ScaleCrop>
  <HeadingPairs>
    <vt:vector size="2" baseType="variant">
      <vt:variant>
        <vt:lpstr>Titre</vt:lpstr>
      </vt:variant>
      <vt:variant>
        <vt:i4>1</vt:i4>
      </vt:variant>
    </vt:vector>
  </HeadingPairs>
  <TitlesOfParts>
    <vt:vector size="1" baseType="lpstr">
      <vt:lpstr>MODELE S-ACH</vt:lpstr>
    </vt:vector>
  </TitlesOfParts>
  <Manager/>
  <Company/>
  <LinksUpToDate>false</LinksUpToDate>
  <CharactersWithSpaces>58331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MODELE S-ACH</dc:title>
  <dc:subject/>
  <dc:creator/>
  <cp:keywords/>
  <dc:description/>
  <cp:lastModifiedBy/>
  <cp:revision>1</cp:revision>
  <cp:lastPrinted>2011-12-15T07:31:00Z</cp:lastPrinted>
  <dcterms:created xsi:type="dcterms:W3CDTF">2025-03-24T15:51:00Z</dcterms:created>
  <dcterms:modified xsi:type="dcterms:W3CDTF">2025-03-25T16:47:00Z</dcterms:modified>
</cp:coreProperties>
</file>