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1F6A" w:rsidRDefault="000A1F6A" w:rsidP="000A1F6A">
      <w:pPr>
        <w:widowControl w:val="0"/>
        <w:spacing w:after="0" w:line="240" w:lineRule="auto"/>
        <w:jc w:val="both"/>
        <w:rPr>
          <w:rFonts w:ascii="Marianne" w:eastAsia="Times New Roman" w:hAnsi="Marianne" w:cs="Arial"/>
          <w:sz w:val="18"/>
          <w:szCs w:val="18"/>
          <w:lang w:eastAsia="fr-FR"/>
        </w:rPr>
      </w:pPr>
    </w:p>
    <w:p w:rsidR="00BC0DB3" w:rsidRDefault="00BC0DB3" w:rsidP="000A1F6A">
      <w:pPr>
        <w:widowControl w:val="0"/>
        <w:spacing w:after="0" w:line="240" w:lineRule="auto"/>
        <w:jc w:val="both"/>
        <w:rPr>
          <w:rFonts w:ascii="Marianne" w:eastAsia="Times New Roman" w:hAnsi="Marianne" w:cs="Arial"/>
          <w:sz w:val="18"/>
          <w:szCs w:val="18"/>
          <w:lang w:eastAsia="fr-FR"/>
        </w:rPr>
      </w:pPr>
    </w:p>
    <w:p w:rsidR="00BC0DB3" w:rsidRDefault="00BC0DB3" w:rsidP="000A1F6A">
      <w:pPr>
        <w:widowControl w:val="0"/>
        <w:spacing w:after="0" w:line="240" w:lineRule="auto"/>
        <w:jc w:val="both"/>
        <w:rPr>
          <w:rFonts w:ascii="Marianne" w:eastAsia="Times New Roman" w:hAnsi="Marianne" w:cs="Arial"/>
          <w:sz w:val="18"/>
          <w:szCs w:val="18"/>
          <w:lang w:eastAsia="fr-FR"/>
        </w:rPr>
      </w:pPr>
    </w:p>
    <w:p w:rsidR="00BC0DB3" w:rsidRDefault="00BC0DB3" w:rsidP="000A1F6A">
      <w:pPr>
        <w:widowControl w:val="0"/>
        <w:spacing w:after="0" w:line="240" w:lineRule="auto"/>
        <w:jc w:val="both"/>
        <w:rPr>
          <w:rFonts w:ascii="Marianne" w:eastAsia="Times New Roman" w:hAnsi="Marianne" w:cs="Arial"/>
          <w:sz w:val="18"/>
          <w:szCs w:val="18"/>
          <w:lang w:eastAsia="fr-FR"/>
        </w:rPr>
      </w:pPr>
    </w:p>
    <w:p w:rsidR="00BC0DB3" w:rsidRDefault="00BC0DB3" w:rsidP="000A1F6A">
      <w:pPr>
        <w:widowControl w:val="0"/>
        <w:spacing w:after="0" w:line="240" w:lineRule="auto"/>
        <w:jc w:val="both"/>
        <w:rPr>
          <w:rFonts w:ascii="Marianne" w:eastAsia="Times New Roman" w:hAnsi="Marianne" w:cs="Arial"/>
          <w:sz w:val="18"/>
          <w:szCs w:val="18"/>
          <w:lang w:eastAsia="fr-FR"/>
        </w:rPr>
      </w:pPr>
    </w:p>
    <w:p w:rsidR="00BC0DB3" w:rsidRPr="000A1F6A" w:rsidRDefault="00BC0DB3" w:rsidP="000A1F6A">
      <w:pPr>
        <w:widowControl w:val="0"/>
        <w:spacing w:after="0" w:line="240" w:lineRule="auto"/>
        <w:jc w:val="both"/>
        <w:rPr>
          <w:rFonts w:ascii="Marianne" w:eastAsia="Times New Roman" w:hAnsi="Marianne" w:cs="Arial"/>
          <w:sz w:val="18"/>
          <w:szCs w:val="18"/>
          <w:lang w:eastAsia="fr-FR"/>
        </w:rPr>
      </w:pPr>
    </w:p>
    <w:p w:rsidR="000A1F6A" w:rsidRPr="000A1F6A" w:rsidRDefault="000A1F6A" w:rsidP="000A1F6A">
      <w:pPr>
        <w:widowControl w:val="0"/>
        <w:spacing w:after="0" w:line="240" w:lineRule="auto"/>
        <w:jc w:val="both"/>
        <w:rPr>
          <w:rFonts w:ascii="Marianne" w:eastAsia="Times New Roman" w:hAnsi="Marianne" w:cs="Arial"/>
          <w:sz w:val="18"/>
          <w:szCs w:val="18"/>
          <w:lang w:eastAsia="fr-FR"/>
        </w:rPr>
      </w:pPr>
    </w:p>
    <w:p w:rsidR="000A1F6A" w:rsidRDefault="00BC0DB3" w:rsidP="000A1F6A">
      <w:pPr>
        <w:pBdr>
          <w:top w:val="single" w:sz="4" w:space="19" w:color="auto"/>
          <w:left w:val="single" w:sz="4" w:space="0" w:color="auto"/>
          <w:bottom w:val="single" w:sz="4" w:space="1" w:color="auto"/>
          <w:right w:val="single" w:sz="4" w:space="4" w:color="auto"/>
        </w:pBdr>
        <w:autoSpaceDE w:val="0"/>
        <w:autoSpaceDN w:val="0"/>
        <w:adjustRightInd w:val="0"/>
        <w:spacing w:after="0" w:line="240" w:lineRule="auto"/>
        <w:ind w:left="2127"/>
        <w:jc w:val="center"/>
        <w:rPr>
          <w:rFonts w:ascii="Marianne" w:eastAsia="Times New Roman" w:hAnsi="Marianne" w:cs="Arial"/>
          <w:b/>
          <w:caps/>
          <w:sz w:val="24"/>
          <w:szCs w:val="18"/>
          <w:lang w:eastAsia="fr-FR"/>
        </w:rPr>
      </w:pPr>
      <w:r w:rsidRPr="000A1F6A">
        <w:rPr>
          <w:rFonts w:ascii="Marianne" w:eastAsia="Times New Roman" w:hAnsi="Marianne" w:cs="Arial"/>
          <w:noProof/>
          <w:sz w:val="18"/>
          <w:szCs w:val="18"/>
          <w:lang w:eastAsia="fr-FR"/>
        </w:rPr>
        <mc:AlternateContent>
          <mc:Choice Requires="wps">
            <w:drawing>
              <wp:anchor distT="0" distB="0" distL="114300" distR="114300" simplePos="0" relativeHeight="251659264" behindDoc="0" locked="0" layoutInCell="1" allowOverlap="1" wp14:anchorId="61505C57" wp14:editId="62F35C08">
                <wp:simplePos x="0" y="0"/>
                <wp:positionH relativeFrom="page">
                  <wp:posOffset>54939</wp:posOffset>
                </wp:positionH>
                <wp:positionV relativeFrom="page">
                  <wp:posOffset>2434210</wp:posOffset>
                </wp:positionV>
                <wp:extent cx="1638300" cy="3550722"/>
                <wp:effectExtent l="0" t="0" r="0" b="0"/>
                <wp:wrapNone/>
                <wp:docPr id="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3550722"/>
                        </a:xfrm>
                        <a:prstGeom prst="rect">
                          <a:avLst/>
                        </a:prstGeom>
                        <a:noFill/>
                        <a:ln>
                          <a:noFill/>
                        </a:ln>
                      </wps:spPr>
                      <wps:txbx>
                        <w:txbxContent>
                          <w:p w:rsidR="000A1F6A" w:rsidRDefault="000A1F6A" w:rsidP="000A1F6A">
                            <w:pPr>
                              <w:pStyle w:val="Intgralebase"/>
                              <w:spacing w:line="210" w:lineRule="exact"/>
                              <w:jc w:val="right"/>
                              <w:rPr>
                                <w:rFonts w:ascii="Arial Narrow" w:hAnsi="Arial Narrow"/>
                                <w:b/>
                                <w:spacing w:val="10"/>
                                <w:sz w:val="18"/>
                              </w:rPr>
                            </w:pPr>
                          </w:p>
                          <w:p w:rsidR="000A1F6A" w:rsidRDefault="000A1F6A" w:rsidP="000A1F6A">
                            <w:pPr>
                              <w:pStyle w:val="Intgralebase"/>
                              <w:spacing w:line="210" w:lineRule="exact"/>
                              <w:rPr>
                                <w:rFonts w:ascii="Marianne" w:hAnsi="Marianne" w:cs="Arial"/>
                                <w:b/>
                                <w:spacing w:val="10"/>
                                <w:sz w:val="16"/>
                              </w:rPr>
                            </w:pPr>
                            <w:r>
                              <w:rPr>
                                <w:rFonts w:ascii="Marianne" w:hAnsi="Marianne" w:cs="Arial"/>
                                <w:b/>
                                <w:spacing w:val="10"/>
                                <w:sz w:val="16"/>
                              </w:rPr>
                              <w:t>Secrétariat Général</w:t>
                            </w:r>
                          </w:p>
                          <w:p w:rsidR="000A1F6A" w:rsidRDefault="000A1F6A" w:rsidP="000A1F6A">
                            <w:pPr>
                              <w:pStyle w:val="Intgralebase"/>
                              <w:spacing w:line="210" w:lineRule="exact"/>
                              <w:rPr>
                                <w:rFonts w:ascii="Marianne" w:hAnsi="Marianne" w:cs="Arial"/>
                                <w:b/>
                                <w:spacing w:val="10"/>
                                <w:sz w:val="16"/>
                              </w:rPr>
                            </w:pPr>
                          </w:p>
                          <w:p w:rsidR="000A1F6A" w:rsidRDefault="000A1F6A" w:rsidP="000A1F6A">
                            <w:pPr>
                              <w:pStyle w:val="Intgralebase"/>
                              <w:spacing w:line="210" w:lineRule="exact"/>
                              <w:rPr>
                                <w:rFonts w:ascii="Marianne" w:hAnsi="Marianne" w:cs="Arial"/>
                                <w:b/>
                                <w:spacing w:val="10"/>
                                <w:sz w:val="16"/>
                              </w:rPr>
                            </w:pPr>
                            <w:r>
                              <w:rPr>
                                <w:rFonts w:ascii="Marianne" w:hAnsi="Marianne" w:cs="Arial"/>
                                <w:b/>
                                <w:spacing w:val="10"/>
                                <w:sz w:val="16"/>
                              </w:rPr>
                              <w:t xml:space="preserve">Direction des </w:t>
                            </w:r>
                          </w:p>
                          <w:p w:rsidR="000A1F6A" w:rsidRDefault="000A1F6A" w:rsidP="000A1F6A">
                            <w:pPr>
                              <w:pStyle w:val="Intgralebase"/>
                              <w:spacing w:line="210" w:lineRule="exact"/>
                              <w:rPr>
                                <w:rFonts w:ascii="Marianne" w:hAnsi="Marianne" w:cs="Arial"/>
                                <w:b/>
                                <w:spacing w:val="10"/>
                                <w:sz w:val="16"/>
                              </w:rPr>
                            </w:pPr>
                            <w:proofErr w:type="gramStart"/>
                            <w:r>
                              <w:rPr>
                                <w:rFonts w:ascii="Marianne" w:hAnsi="Marianne" w:cs="Arial"/>
                                <w:b/>
                                <w:spacing w:val="10"/>
                                <w:sz w:val="16"/>
                              </w:rPr>
                              <w:t>évaluations</w:t>
                            </w:r>
                            <w:proofErr w:type="gramEnd"/>
                            <w:r>
                              <w:rPr>
                                <w:rFonts w:ascii="Marianne" w:hAnsi="Marianne" w:cs="Arial"/>
                                <w:b/>
                                <w:spacing w:val="10"/>
                                <w:sz w:val="16"/>
                              </w:rPr>
                              <w:t xml:space="preserve">, de la </w:t>
                            </w:r>
                            <w:r w:rsidRPr="00B07BEA">
                              <w:rPr>
                                <w:rFonts w:ascii="Marianne" w:hAnsi="Marianne" w:cs="Arial"/>
                                <w:b/>
                                <w:spacing w:val="10"/>
                                <w:sz w:val="16"/>
                              </w:rPr>
                              <w:t>prospective</w:t>
                            </w:r>
                            <w:r>
                              <w:rPr>
                                <w:rFonts w:ascii="Marianne" w:hAnsi="Marianne" w:cs="Arial"/>
                                <w:b/>
                                <w:spacing w:val="10"/>
                                <w:sz w:val="16"/>
                              </w:rPr>
                              <w:t xml:space="preserve"> et de la performance</w:t>
                            </w:r>
                          </w:p>
                          <w:p w:rsidR="000A1F6A" w:rsidRDefault="000A1F6A" w:rsidP="000A1F6A">
                            <w:pPr>
                              <w:pStyle w:val="Intgralebase"/>
                              <w:spacing w:line="210" w:lineRule="exact"/>
                              <w:rPr>
                                <w:rFonts w:ascii="Marianne" w:hAnsi="Marianne" w:cs="Arial"/>
                                <w:spacing w:val="10"/>
                                <w:sz w:val="16"/>
                              </w:rPr>
                            </w:pPr>
                          </w:p>
                          <w:p w:rsidR="000A1F6A" w:rsidRDefault="000A1F6A" w:rsidP="000A1F6A">
                            <w:pPr>
                              <w:pStyle w:val="Intgralebase"/>
                              <w:spacing w:line="210" w:lineRule="exact"/>
                              <w:rPr>
                                <w:rFonts w:ascii="Marianne" w:hAnsi="Marianne" w:cs="Arial"/>
                                <w:spacing w:val="10"/>
                                <w:sz w:val="16"/>
                              </w:rPr>
                            </w:pPr>
                            <w:r>
                              <w:rPr>
                                <w:rFonts w:ascii="Marianne" w:hAnsi="Marianne" w:cs="Arial"/>
                                <w:spacing w:val="10"/>
                                <w:sz w:val="16"/>
                              </w:rPr>
                              <w:t>Et</w:t>
                            </w:r>
                          </w:p>
                          <w:p w:rsidR="000A1F6A" w:rsidRDefault="000A1F6A" w:rsidP="000A1F6A">
                            <w:pPr>
                              <w:pStyle w:val="Intgralebase"/>
                              <w:spacing w:line="210" w:lineRule="exact"/>
                              <w:rPr>
                                <w:rFonts w:ascii="Marianne" w:hAnsi="Marianne" w:cs="Arial"/>
                                <w:spacing w:val="10"/>
                                <w:sz w:val="16"/>
                              </w:rPr>
                            </w:pPr>
                          </w:p>
                          <w:p w:rsidR="000A1F6A" w:rsidRDefault="000A1F6A" w:rsidP="000A1F6A">
                            <w:pPr>
                              <w:pStyle w:val="Intgralebase"/>
                              <w:spacing w:line="210" w:lineRule="exact"/>
                              <w:rPr>
                                <w:rFonts w:ascii="Marianne" w:hAnsi="Marianne" w:cs="Arial"/>
                                <w:b/>
                                <w:spacing w:val="10"/>
                                <w:sz w:val="16"/>
                              </w:rPr>
                            </w:pPr>
                            <w:r>
                              <w:rPr>
                                <w:rFonts w:ascii="Marianne" w:hAnsi="Marianne" w:cs="Arial"/>
                                <w:b/>
                                <w:spacing w:val="10"/>
                                <w:sz w:val="16"/>
                              </w:rPr>
                              <w:t>Service de l’action</w:t>
                            </w:r>
                          </w:p>
                          <w:p w:rsidR="000A1F6A" w:rsidRDefault="000A1F6A" w:rsidP="000A1F6A">
                            <w:pPr>
                              <w:pStyle w:val="Intgralebase"/>
                              <w:spacing w:line="210" w:lineRule="exact"/>
                              <w:rPr>
                                <w:rFonts w:ascii="Marianne" w:hAnsi="Marianne" w:cs="Arial"/>
                                <w:b/>
                                <w:spacing w:val="10"/>
                                <w:sz w:val="16"/>
                              </w:rPr>
                            </w:pPr>
                            <w:proofErr w:type="gramStart"/>
                            <w:r>
                              <w:rPr>
                                <w:rFonts w:ascii="Marianne" w:hAnsi="Marianne" w:cs="Arial"/>
                                <w:b/>
                                <w:spacing w:val="10"/>
                                <w:sz w:val="16"/>
                              </w:rPr>
                              <w:t>administrative</w:t>
                            </w:r>
                            <w:proofErr w:type="gramEnd"/>
                          </w:p>
                          <w:p w:rsidR="000A1F6A" w:rsidRDefault="000A1F6A" w:rsidP="000A1F6A">
                            <w:pPr>
                              <w:pStyle w:val="Intgralebase"/>
                              <w:spacing w:line="210" w:lineRule="exact"/>
                              <w:rPr>
                                <w:rFonts w:ascii="Marianne" w:hAnsi="Marianne" w:cs="Arial"/>
                                <w:b/>
                                <w:spacing w:val="10"/>
                                <w:sz w:val="16"/>
                              </w:rPr>
                            </w:pPr>
                            <w:proofErr w:type="gramStart"/>
                            <w:r>
                              <w:rPr>
                                <w:rFonts w:ascii="Marianne" w:hAnsi="Marianne" w:cs="Arial"/>
                                <w:b/>
                                <w:spacing w:val="10"/>
                                <w:sz w:val="16"/>
                              </w:rPr>
                              <w:t>et</w:t>
                            </w:r>
                            <w:proofErr w:type="gramEnd"/>
                            <w:r>
                              <w:rPr>
                                <w:rFonts w:ascii="Marianne" w:hAnsi="Marianne" w:cs="Arial"/>
                                <w:b/>
                                <w:spacing w:val="10"/>
                                <w:sz w:val="16"/>
                              </w:rPr>
                              <w:t xml:space="preserve"> des moyens</w:t>
                            </w:r>
                          </w:p>
                          <w:p w:rsidR="000A1F6A" w:rsidRDefault="000A1F6A" w:rsidP="000A1F6A">
                            <w:pPr>
                              <w:pStyle w:val="Intgralebase"/>
                              <w:spacing w:line="210" w:lineRule="exact"/>
                              <w:rPr>
                                <w:rFonts w:ascii="Marianne" w:hAnsi="Marianne" w:cs="Arial"/>
                                <w:spacing w:val="10"/>
                                <w:sz w:val="16"/>
                              </w:rPr>
                            </w:pPr>
                          </w:p>
                          <w:p w:rsidR="000A1F6A" w:rsidRDefault="000A1F6A" w:rsidP="000A1F6A">
                            <w:pPr>
                              <w:pStyle w:val="Intgralebase"/>
                              <w:spacing w:line="210" w:lineRule="exact"/>
                              <w:rPr>
                                <w:rFonts w:ascii="Marianne" w:hAnsi="Marianne" w:cs="Arial"/>
                                <w:b/>
                                <w:spacing w:val="10"/>
                                <w:sz w:val="16"/>
                              </w:rPr>
                            </w:pPr>
                            <w:r>
                              <w:rPr>
                                <w:rFonts w:ascii="Marianne" w:hAnsi="Marianne" w:cs="Arial"/>
                                <w:b/>
                                <w:spacing w:val="10"/>
                                <w:sz w:val="16"/>
                              </w:rPr>
                              <w:t>Sous-direction des achats</w:t>
                            </w:r>
                          </w:p>
                          <w:p w:rsidR="000A1F6A" w:rsidRDefault="000A1F6A" w:rsidP="000A1F6A">
                            <w:pPr>
                              <w:pStyle w:val="Intgralebase"/>
                              <w:spacing w:line="210" w:lineRule="exact"/>
                              <w:rPr>
                                <w:rFonts w:ascii="Marianne" w:hAnsi="Marianne" w:cs="Arial"/>
                                <w:spacing w:val="10"/>
                                <w:sz w:val="16"/>
                              </w:rPr>
                            </w:pPr>
                          </w:p>
                          <w:p w:rsidR="000A1F6A" w:rsidRDefault="000A1F6A" w:rsidP="000A1F6A">
                            <w:pPr>
                              <w:pStyle w:val="Intgralebase"/>
                              <w:spacing w:line="210" w:lineRule="exact"/>
                              <w:rPr>
                                <w:rFonts w:ascii="Marianne" w:hAnsi="Marianne" w:cs="Arial"/>
                                <w:spacing w:val="10"/>
                                <w:sz w:val="16"/>
                              </w:rPr>
                            </w:pPr>
                            <w:r>
                              <w:rPr>
                                <w:rFonts w:ascii="Marianne" w:hAnsi="Marianne" w:cs="Arial"/>
                                <w:spacing w:val="10"/>
                                <w:sz w:val="16"/>
                              </w:rPr>
                              <w:t>Bureau de la stratégie et de l’ingénierie</w:t>
                            </w:r>
                          </w:p>
                          <w:p w:rsidR="000A1F6A" w:rsidRDefault="000A1F6A" w:rsidP="000A1F6A">
                            <w:pPr>
                              <w:pStyle w:val="Intgralebase"/>
                              <w:spacing w:line="210" w:lineRule="exact"/>
                              <w:rPr>
                                <w:rFonts w:ascii="Marianne" w:hAnsi="Marianne" w:cs="Arial"/>
                                <w:spacing w:val="10"/>
                                <w:sz w:val="16"/>
                              </w:rPr>
                            </w:pPr>
                            <w:proofErr w:type="gramStart"/>
                            <w:r>
                              <w:rPr>
                                <w:rFonts w:ascii="Marianne" w:hAnsi="Marianne" w:cs="Arial"/>
                                <w:spacing w:val="10"/>
                                <w:sz w:val="16"/>
                              </w:rPr>
                              <w:t>des</w:t>
                            </w:r>
                            <w:proofErr w:type="gramEnd"/>
                            <w:r>
                              <w:rPr>
                                <w:rFonts w:ascii="Marianne" w:hAnsi="Marianne" w:cs="Arial"/>
                                <w:spacing w:val="10"/>
                                <w:sz w:val="16"/>
                              </w:rPr>
                              <w:t xml:space="preserve"> achats</w:t>
                            </w:r>
                          </w:p>
                          <w:p w:rsidR="000A1F6A" w:rsidRDefault="000A1F6A" w:rsidP="000A1F6A">
                            <w:pPr>
                              <w:pStyle w:val="Intgralebase"/>
                              <w:spacing w:line="210" w:lineRule="exact"/>
                              <w:rPr>
                                <w:rFonts w:ascii="Marianne" w:hAnsi="Marianne" w:cs="Arial"/>
                                <w:spacing w:val="10"/>
                                <w:sz w:val="16"/>
                              </w:rPr>
                            </w:pPr>
                            <w:r>
                              <w:rPr>
                                <w:rFonts w:ascii="Marianne" w:hAnsi="Marianne" w:cs="Arial"/>
                                <w:spacing w:val="10"/>
                                <w:sz w:val="16"/>
                              </w:rPr>
                              <w:t>SAAM B1</w:t>
                            </w:r>
                          </w:p>
                          <w:p w:rsidR="000A1F6A" w:rsidRDefault="000A1F6A" w:rsidP="000A1F6A">
                            <w:pPr>
                              <w:pStyle w:val="Intgralebase"/>
                              <w:spacing w:line="210" w:lineRule="exact"/>
                              <w:rPr>
                                <w:rFonts w:ascii="Marianne" w:hAnsi="Marianne" w:cs="Arial"/>
                                <w:spacing w:val="10"/>
                                <w:sz w:val="16"/>
                              </w:rPr>
                            </w:pPr>
                          </w:p>
                          <w:p w:rsidR="000A1F6A" w:rsidRDefault="000A1F6A" w:rsidP="000A1F6A">
                            <w:pPr>
                              <w:pStyle w:val="Intgralebase"/>
                              <w:spacing w:line="210" w:lineRule="exact"/>
                              <w:rPr>
                                <w:rFonts w:ascii="Marianne" w:hAnsi="Marianne" w:cs="Arial"/>
                                <w:spacing w:val="10"/>
                                <w:sz w:val="16"/>
                                <w:szCs w:val="16"/>
                              </w:rPr>
                            </w:pPr>
                            <w:r>
                              <w:rPr>
                                <w:rFonts w:ascii="Marianne" w:hAnsi="Marianne" w:cs="Arial"/>
                                <w:spacing w:val="10"/>
                                <w:sz w:val="16"/>
                                <w:szCs w:val="16"/>
                              </w:rPr>
                              <w:t>61-65 rue Dutot</w:t>
                            </w:r>
                          </w:p>
                          <w:p w:rsidR="000A1F6A" w:rsidRDefault="000A1F6A" w:rsidP="000A1F6A">
                            <w:pPr>
                              <w:pStyle w:val="Intgralebase"/>
                              <w:spacing w:line="210" w:lineRule="exact"/>
                              <w:rPr>
                                <w:rFonts w:ascii="Marianne" w:hAnsi="Marianne" w:cs="Arial"/>
                                <w:spacing w:val="10"/>
                                <w:sz w:val="16"/>
                                <w:szCs w:val="16"/>
                              </w:rPr>
                            </w:pPr>
                            <w:r>
                              <w:rPr>
                                <w:rFonts w:ascii="Marianne" w:hAnsi="Marianne" w:cs="Arial"/>
                                <w:spacing w:val="10"/>
                                <w:sz w:val="16"/>
                                <w:szCs w:val="16"/>
                              </w:rPr>
                              <w:t>75732 Paris Cedex 15</w:t>
                            </w:r>
                          </w:p>
                          <w:p w:rsidR="000A1F6A" w:rsidRDefault="000A1F6A" w:rsidP="000A1F6A">
                            <w:pPr>
                              <w:pStyle w:val="Intgralebase"/>
                              <w:spacing w:line="210" w:lineRule="exact"/>
                              <w:jc w:val="right"/>
                              <w:rPr>
                                <w:rFonts w:ascii="Marianne" w:hAnsi="Marianne"/>
                                <w:spacing w:val="10"/>
                                <w:sz w:val="16"/>
                                <w:szCs w:val="16"/>
                              </w:rPr>
                            </w:pPr>
                          </w:p>
                          <w:p w:rsidR="000A1F6A" w:rsidRDefault="000A1F6A" w:rsidP="000A1F6A"/>
                        </w:txbxContent>
                      </wps:txbx>
                      <wps:bodyPr rot="0" vert="horz" wrap="square" lIns="180000" tIns="180000" rIns="0" bIns="180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505C57" id="_x0000_t202" coordsize="21600,21600" o:spt="202" path="m,l,21600r21600,l21600,xe">
                <v:stroke joinstyle="miter"/>
                <v:path gradientshapeok="t" o:connecttype="rect"/>
              </v:shapetype>
              <v:shape id="Text Box 23" o:spid="_x0000_s1026" type="#_x0000_t202" style="position:absolute;left:0;text-align:left;margin-left:4.35pt;margin-top:191.65pt;width:129pt;height:279.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" filled="f" stroked="f">
                <v:textbox inset="5mm,5mm,0,5mm">
                  <w:txbxContent>
                    <w:p w:rsidR="000A1F6A" w:rsidRDefault="000A1F6A" w:rsidP="000A1F6A">
                      <w:pPr>
                        <w:pStyle w:val="Intgralebase"/>
                        <w:spacing w:line="210" w:lineRule="exact"/>
                        <w:jc w:val="right"/>
                        <w:rPr>
                          <w:rFonts w:ascii="Arial Narrow" w:hAnsi="Arial Narrow"/>
                          <w:b/>
                          <w:spacing w:val="10"/>
                          <w:sz w:val="18"/>
                        </w:rPr>
                      </w:pPr>
                    </w:p>
                    <w:p w:rsidR="000A1F6A" w:rsidRDefault="000A1F6A" w:rsidP="000A1F6A">
                      <w:pPr>
                        <w:pStyle w:val="Intgralebase"/>
                        <w:spacing w:line="210" w:lineRule="exact"/>
                        <w:rPr>
                          <w:rFonts w:ascii="Marianne" w:hAnsi="Marianne" w:cs="Arial"/>
                          <w:b/>
                          <w:spacing w:val="10"/>
                          <w:sz w:val="16"/>
                        </w:rPr>
                      </w:pPr>
                      <w:r>
                        <w:rPr>
                          <w:rFonts w:ascii="Marianne" w:hAnsi="Marianne" w:cs="Arial"/>
                          <w:b/>
                          <w:spacing w:val="10"/>
                          <w:sz w:val="16"/>
                        </w:rPr>
                        <w:t>Secrétariat Général</w:t>
                      </w:r>
                    </w:p>
                    <w:p w:rsidR="000A1F6A" w:rsidRDefault="000A1F6A" w:rsidP="000A1F6A">
                      <w:pPr>
                        <w:pStyle w:val="Intgralebase"/>
                        <w:spacing w:line="210" w:lineRule="exact"/>
                        <w:rPr>
                          <w:rFonts w:ascii="Marianne" w:hAnsi="Marianne" w:cs="Arial"/>
                          <w:b/>
                          <w:spacing w:val="10"/>
                          <w:sz w:val="16"/>
                        </w:rPr>
                      </w:pPr>
                    </w:p>
                    <w:p w:rsidR="000A1F6A" w:rsidRDefault="000A1F6A" w:rsidP="000A1F6A">
                      <w:pPr>
                        <w:pStyle w:val="Intgralebase"/>
                        <w:spacing w:line="210" w:lineRule="exact"/>
                        <w:rPr>
                          <w:rFonts w:ascii="Marianne" w:hAnsi="Marianne" w:cs="Arial"/>
                          <w:b/>
                          <w:spacing w:val="10"/>
                          <w:sz w:val="16"/>
                        </w:rPr>
                      </w:pPr>
                      <w:r>
                        <w:rPr>
                          <w:rFonts w:ascii="Marianne" w:hAnsi="Marianne" w:cs="Arial"/>
                          <w:b/>
                          <w:spacing w:val="10"/>
                          <w:sz w:val="16"/>
                        </w:rPr>
                        <w:t xml:space="preserve">Direction des </w:t>
                      </w:r>
                    </w:p>
                    <w:p w:rsidR="000A1F6A" w:rsidRDefault="000A1F6A" w:rsidP="000A1F6A">
                      <w:pPr>
                        <w:pStyle w:val="Intgralebase"/>
                        <w:spacing w:line="210" w:lineRule="exact"/>
                        <w:rPr>
                          <w:rFonts w:ascii="Marianne" w:hAnsi="Marianne" w:cs="Arial"/>
                          <w:b/>
                          <w:spacing w:val="10"/>
                          <w:sz w:val="16"/>
                        </w:rPr>
                      </w:pPr>
                      <w:proofErr w:type="gramStart"/>
                      <w:r>
                        <w:rPr>
                          <w:rFonts w:ascii="Marianne" w:hAnsi="Marianne" w:cs="Arial"/>
                          <w:b/>
                          <w:spacing w:val="10"/>
                          <w:sz w:val="16"/>
                        </w:rPr>
                        <w:t>évaluations</w:t>
                      </w:r>
                      <w:proofErr w:type="gramEnd"/>
                      <w:r>
                        <w:rPr>
                          <w:rFonts w:ascii="Marianne" w:hAnsi="Marianne" w:cs="Arial"/>
                          <w:b/>
                          <w:spacing w:val="10"/>
                          <w:sz w:val="16"/>
                        </w:rPr>
                        <w:t xml:space="preserve">, de la </w:t>
                      </w:r>
                      <w:r w:rsidRPr="00B07BEA">
                        <w:rPr>
                          <w:rFonts w:ascii="Marianne" w:hAnsi="Marianne" w:cs="Arial"/>
                          <w:b/>
                          <w:spacing w:val="10"/>
                          <w:sz w:val="16"/>
                        </w:rPr>
                        <w:t>prospective</w:t>
                      </w:r>
                      <w:r>
                        <w:rPr>
                          <w:rFonts w:ascii="Marianne" w:hAnsi="Marianne" w:cs="Arial"/>
                          <w:b/>
                          <w:spacing w:val="10"/>
                          <w:sz w:val="16"/>
                        </w:rPr>
                        <w:t xml:space="preserve"> et de la performance</w:t>
                      </w:r>
                    </w:p>
                    <w:p w:rsidR="000A1F6A" w:rsidRDefault="000A1F6A" w:rsidP="000A1F6A">
                      <w:pPr>
                        <w:pStyle w:val="Intgralebase"/>
                        <w:spacing w:line="210" w:lineRule="exact"/>
                        <w:rPr>
                          <w:rFonts w:ascii="Marianne" w:hAnsi="Marianne" w:cs="Arial"/>
                          <w:spacing w:val="10"/>
                          <w:sz w:val="16"/>
                        </w:rPr>
                      </w:pPr>
                    </w:p>
                    <w:p w:rsidR="000A1F6A" w:rsidRDefault="000A1F6A" w:rsidP="000A1F6A">
                      <w:pPr>
                        <w:pStyle w:val="Intgralebase"/>
                        <w:spacing w:line="210" w:lineRule="exact"/>
                        <w:rPr>
                          <w:rFonts w:ascii="Marianne" w:hAnsi="Marianne" w:cs="Arial"/>
                          <w:spacing w:val="10"/>
                          <w:sz w:val="16"/>
                        </w:rPr>
                      </w:pPr>
                      <w:r>
                        <w:rPr>
                          <w:rFonts w:ascii="Marianne" w:hAnsi="Marianne" w:cs="Arial"/>
                          <w:spacing w:val="10"/>
                          <w:sz w:val="16"/>
                        </w:rPr>
                        <w:t>Et</w:t>
                      </w:r>
                    </w:p>
                    <w:p w:rsidR="000A1F6A" w:rsidRDefault="000A1F6A" w:rsidP="000A1F6A">
                      <w:pPr>
                        <w:pStyle w:val="Intgralebase"/>
                        <w:spacing w:line="210" w:lineRule="exact"/>
                        <w:rPr>
                          <w:rFonts w:ascii="Marianne" w:hAnsi="Marianne" w:cs="Arial"/>
                          <w:spacing w:val="10"/>
                          <w:sz w:val="16"/>
                        </w:rPr>
                      </w:pPr>
                    </w:p>
                    <w:p w:rsidR="000A1F6A" w:rsidRDefault="000A1F6A" w:rsidP="000A1F6A">
                      <w:pPr>
                        <w:pStyle w:val="Intgralebase"/>
                        <w:spacing w:line="210" w:lineRule="exact"/>
                        <w:rPr>
                          <w:rFonts w:ascii="Marianne" w:hAnsi="Marianne" w:cs="Arial"/>
                          <w:b/>
                          <w:spacing w:val="10"/>
                          <w:sz w:val="16"/>
                        </w:rPr>
                      </w:pPr>
                      <w:r>
                        <w:rPr>
                          <w:rFonts w:ascii="Marianne" w:hAnsi="Marianne" w:cs="Arial"/>
                          <w:b/>
                          <w:spacing w:val="10"/>
                          <w:sz w:val="16"/>
                        </w:rPr>
                        <w:t>Service de l’action</w:t>
                      </w:r>
                    </w:p>
                    <w:p w:rsidR="000A1F6A" w:rsidRDefault="000A1F6A" w:rsidP="000A1F6A">
                      <w:pPr>
                        <w:pStyle w:val="Intgralebase"/>
                        <w:spacing w:line="210" w:lineRule="exact"/>
                        <w:rPr>
                          <w:rFonts w:ascii="Marianne" w:hAnsi="Marianne" w:cs="Arial"/>
                          <w:b/>
                          <w:spacing w:val="10"/>
                          <w:sz w:val="16"/>
                        </w:rPr>
                      </w:pPr>
                      <w:proofErr w:type="gramStart"/>
                      <w:r>
                        <w:rPr>
                          <w:rFonts w:ascii="Marianne" w:hAnsi="Marianne" w:cs="Arial"/>
                          <w:b/>
                          <w:spacing w:val="10"/>
                          <w:sz w:val="16"/>
                        </w:rPr>
                        <w:t>administrative</w:t>
                      </w:r>
                      <w:proofErr w:type="gramEnd"/>
                    </w:p>
                    <w:p w:rsidR="000A1F6A" w:rsidRDefault="000A1F6A" w:rsidP="000A1F6A">
                      <w:pPr>
                        <w:pStyle w:val="Intgralebase"/>
                        <w:spacing w:line="210" w:lineRule="exact"/>
                        <w:rPr>
                          <w:rFonts w:ascii="Marianne" w:hAnsi="Marianne" w:cs="Arial"/>
                          <w:b/>
                          <w:spacing w:val="10"/>
                          <w:sz w:val="16"/>
                        </w:rPr>
                      </w:pPr>
                      <w:proofErr w:type="gramStart"/>
                      <w:r>
                        <w:rPr>
                          <w:rFonts w:ascii="Marianne" w:hAnsi="Marianne" w:cs="Arial"/>
                          <w:b/>
                          <w:spacing w:val="10"/>
                          <w:sz w:val="16"/>
                        </w:rPr>
                        <w:t>et</w:t>
                      </w:r>
                      <w:proofErr w:type="gramEnd"/>
                      <w:r>
                        <w:rPr>
                          <w:rFonts w:ascii="Marianne" w:hAnsi="Marianne" w:cs="Arial"/>
                          <w:b/>
                          <w:spacing w:val="10"/>
                          <w:sz w:val="16"/>
                        </w:rPr>
                        <w:t xml:space="preserve"> des moyens</w:t>
                      </w:r>
                    </w:p>
                    <w:p w:rsidR="000A1F6A" w:rsidRDefault="000A1F6A" w:rsidP="000A1F6A">
                      <w:pPr>
                        <w:pStyle w:val="Intgralebase"/>
                        <w:spacing w:line="210" w:lineRule="exact"/>
                        <w:rPr>
                          <w:rFonts w:ascii="Marianne" w:hAnsi="Marianne" w:cs="Arial"/>
                          <w:spacing w:val="10"/>
                          <w:sz w:val="16"/>
                        </w:rPr>
                      </w:pPr>
                    </w:p>
                    <w:p w:rsidR="000A1F6A" w:rsidRDefault="000A1F6A" w:rsidP="000A1F6A">
                      <w:pPr>
                        <w:pStyle w:val="Intgralebase"/>
                        <w:spacing w:line="210" w:lineRule="exact"/>
                        <w:rPr>
                          <w:rFonts w:ascii="Marianne" w:hAnsi="Marianne" w:cs="Arial"/>
                          <w:b/>
                          <w:spacing w:val="10"/>
                          <w:sz w:val="16"/>
                        </w:rPr>
                      </w:pPr>
                      <w:r>
                        <w:rPr>
                          <w:rFonts w:ascii="Marianne" w:hAnsi="Marianne" w:cs="Arial"/>
                          <w:b/>
                          <w:spacing w:val="10"/>
                          <w:sz w:val="16"/>
                        </w:rPr>
                        <w:t>Sous-direction des achats</w:t>
                      </w:r>
                    </w:p>
                    <w:p w:rsidR="000A1F6A" w:rsidRDefault="000A1F6A" w:rsidP="000A1F6A">
                      <w:pPr>
                        <w:pStyle w:val="Intgralebase"/>
                        <w:spacing w:line="210" w:lineRule="exact"/>
                        <w:rPr>
                          <w:rFonts w:ascii="Marianne" w:hAnsi="Marianne" w:cs="Arial"/>
                          <w:spacing w:val="10"/>
                          <w:sz w:val="16"/>
                        </w:rPr>
                      </w:pPr>
                    </w:p>
                    <w:p w:rsidR="000A1F6A" w:rsidRDefault="000A1F6A" w:rsidP="000A1F6A">
                      <w:pPr>
                        <w:pStyle w:val="Intgralebase"/>
                        <w:spacing w:line="210" w:lineRule="exact"/>
                        <w:rPr>
                          <w:rFonts w:ascii="Marianne" w:hAnsi="Marianne" w:cs="Arial"/>
                          <w:spacing w:val="10"/>
                          <w:sz w:val="16"/>
                        </w:rPr>
                      </w:pPr>
                      <w:r>
                        <w:rPr>
                          <w:rFonts w:ascii="Marianne" w:hAnsi="Marianne" w:cs="Arial"/>
                          <w:spacing w:val="10"/>
                          <w:sz w:val="16"/>
                        </w:rPr>
                        <w:t>Bureau de la stratégie et de l’ingénierie</w:t>
                      </w:r>
                    </w:p>
                    <w:p w:rsidR="000A1F6A" w:rsidRDefault="000A1F6A" w:rsidP="000A1F6A">
                      <w:pPr>
                        <w:pStyle w:val="Intgralebase"/>
                        <w:spacing w:line="210" w:lineRule="exact"/>
                        <w:rPr>
                          <w:rFonts w:ascii="Marianne" w:hAnsi="Marianne" w:cs="Arial"/>
                          <w:spacing w:val="10"/>
                          <w:sz w:val="16"/>
                        </w:rPr>
                      </w:pPr>
                      <w:proofErr w:type="gramStart"/>
                      <w:r>
                        <w:rPr>
                          <w:rFonts w:ascii="Marianne" w:hAnsi="Marianne" w:cs="Arial"/>
                          <w:spacing w:val="10"/>
                          <w:sz w:val="16"/>
                        </w:rPr>
                        <w:t>des</w:t>
                      </w:r>
                      <w:proofErr w:type="gramEnd"/>
                      <w:r>
                        <w:rPr>
                          <w:rFonts w:ascii="Marianne" w:hAnsi="Marianne" w:cs="Arial"/>
                          <w:spacing w:val="10"/>
                          <w:sz w:val="16"/>
                        </w:rPr>
                        <w:t xml:space="preserve"> achats</w:t>
                      </w:r>
                    </w:p>
                    <w:p w:rsidR="000A1F6A" w:rsidRDefault="000A1F6A" w:rsidP="000A1F6A">
                      <w:pPr>
                        <w:pStyle w:val="Intgralebase"/>
                        <w:spacing w:line="210" w:lineRule="exact"/>
                        <w:rPr>
                          <w:rFonts w:ascii="Marianne" w:hAnsi="Marianne" w:cs="Arial"/>
                          <w:spacing w:val="10"/>
                          <w:sz w:val="16"/>
                        </w:rPr>
                      </w:pPr>
                      <w:r>
                        <w:rPr>
                          <w:rFonts w:ascii="Marianne" w:hAnsi="Marianne" w:cs="Arial"/>
                          <w:spacing w:val="10"/>
                          <w:sz w:val="16"/>
                        </w:rPr>
                        <w:t>SAAM B1</w:t>
                      </w:r>
                    </w:p>
                    <w:p w:rsidR="000A1F6A" w:rsidRDefault="000A1F6A" w:rsidP="000A1F6A">
                      <w:pPr>
                        <w:pStyle w:val="Intgralebase"/>
                        <w:spacing w:line="210" w:lineRule="exact"/>
                        <w:rPr>
                          <w:rFonts w:ascii="Marianne" w:hAnsi="Marianne" w:cs="Arial"/>
                          <w:spacing w:val="10"/>
                          <w:sz w:val="16"/>
                        </w:rPr>
                      </w:pPr>
                    </w:p>
                    <w:p w:rsidR="000A1F6A" w:rsidRDefault="000A1F6A" w:rsidP="000A1F6A">
                      <w:pPr>
                        <w:pStyle w:val="Intgralebase"/>
                        <w:spacing w:line="210" w:lineRule="exact"/>
                        <w:rPr>
                          <w:rFonts w:ascii="Marianne" w:hAnsi="Marianne" w:cs="Arial"/>
                          <w:spacing w:val="10"/>
                          <w:sz w:val="16"/>
                          <w:szCs w:val="16"/>
                        </w:rPr>
                      </w:pPr>
                      <w:r>
                        <w:rPr>
                          <w:rFonts w:ascii="Marianne" w:hAnsi="Marianne" w:cs="Arial"/>
                          <w:spacing w:val="10"/>
                          <w:sz w:val="16"/>
                          <w:szCs w:val="16"/>
                        </w:rPr>
                        <w:t>61-65 rue Dutot</w:t>
                      </w:r>
                    </w:p>
                    <w:p w:rsidR="000A1F6A" w:rsidRDefault="000A1F6A" w:rsidP="000A1F6A">
                      <w:pPr>
                        <w:pStyle w:val="Intgralebase"/>
                        <w:spacing w:line="210" w:lineRule="exact"/>
                        <w:rPr>
                          <w:rFonts w:ascii="Marianne" w:hAnsi="Marianne" w:cs="Arial"/>
                          <w:spacing w:val="10"/>
                          <w:sz w:val="16"/>
                          <w:szCs w:val="16"/>
                        </w:rPr>
                      </w:pPr>
                      <w:r>
                        <w:rPr>
                          <w:rFonts w:ascii="Marianne" w:hAnsi="Marianne" w:cs="Arial"/>
                          <w:spacing w:val="10"/>
                          <w:sz w:val="16"/>
                          <w:szCs w:val="16"/>
                        </w:rPr>
                        <w:t>75732 Paris Cedex 15</w:t>
                      </w:r>
                    </w:p>
                    <w:p w:rsidR="000A1F6A" w:rsidRDefault="000A1F6A" w:rsidP="000A1F6A">
                      <w:pPr>
                        <w:pStyle w:val="Intgralebase"/>
                        <w:spacing w:line="210" w:lineRule="exact"/>
                        <w:jc w:val="right"/>
                        <w:rPr>
                          <w:rFonts w:ascii="Marianne" w:hAnsi="Marianne"/>
                          <w:spacing w:val="10"/>
                          <w:sz w:val="16"/>
                          <w:szCs w:val="16"/>
                        </w:rPr>
                      </w:pPr>
                    </w:p>
                    <w:p w:rsidR="000A1F6A" w:rsidRDefault="000A1F6A" w:rsidP="000A1F6A"/>
                  </w:txbxContent>
                </v:textbox>
                <w10:wrap anchorx="page" anchory="page"/>
              </v:shape>
            </w:pict>
          </mc:Fallback>
        </mc:AlternateContent>
      </w:r>
      <w:r w:rsidR="000A1F6A">
        <w:rPr>
          <w:rFonts w:ascii="Marianne" w:eastAsia="Times New Roman" w:hAnsi="Marianne" w:cs="Arial"/>
          <w:b/>
          <w:caps/>
          <w:sz w:val="24"/>
          <w:szCs w:val="18"/>
          <w:lang w:eastAsia="fr-FR"/>
        </w:rPr>
        <w:t xml:space="preserve">ANNEXE </w:t>
      </w:r>
      <w:r w:rsidR="00EB4C0D">
        <w:rPr>
          <w:rFonts w:ascii="Marianne" w:eastAsia="Times New Roman" w:hAnsi="Marianne" w:cs="Arial"/>
          <w:b/>
          <w:caps/>
          <w:sz w:val="24"/>
          <w:szCs w:val="18"/>
          <w:lang w:eastAsia="fr-FR"/>
        </w:rPr>
        <w:t>5</w:t>
      </w:r>
      <w:r w:rsidR="000A1F6A">
        <w:rPr>
          <w:rFonts w:ascii="Marianne" w:eastAsia="Times New Roman" w:hAnsi="Marianne" w:cs="Arial"/>
          <w:b/>
          <w:caps/>
          <w:sz w:val="24"/>
          <w:szCs w:val="18"/>
          <w:lang w:eastAsia="fr-FR"/>
        </w:rPr>
        <w:t xml:space="preserve"> AU </w:t>
      </w:r>
      <w:r w:rsidR="000A1F6A" w:rsidRPr="000A1F6A">
        <w:rPr>
          <w:rFonts w:ascii="Marianne" w:eastAsia="Times New Roman" w:hAnsi="Marianne" w:cs="Arial"/>
          <w:b/>
          <w:caps/>
          <w:sz w:val="24"/>
          <w:szCs w:val="18"/>
          <w:lang w:eastAsia="fr-FR"/>
        </w:rPr>
        <w:t>REGLEMENT DE LA CONSULTATION</w:t>
      </w:r>
    </w:p>
    <w:p w:rsidR="00F25457" w:rsidRPr="000A1F6A" w:rsidRDefault="00F25457" w:rsidP="000A1F6A">
      <w:pPr>
        <w:pBdr>
          <w:top w:val="single" w:sz="4" w:space="19" w:color="auto"/>
          <w:left w:val="single" w:sz="4" w:space="0" w:color="auto"/>
          <w:bottom w:val="single" w:sz="4" w:space="1" w:color="auto"/>
          <w:right w:val="single" w:sz="4" w:space="4" w:color="auto"/>
        </w:pBdr>
        <w:autoSpaceDE w:val="0"/>
        <w:autoSpaceDN w:val="0"/>
        <w:adjustRightInd w:val="0"/>
        <w:spacing w:after="0" w:line="240" w:lineRule="auto"/>
        <w:ind w:left="2127"/>
        <w:jc w:val="center"/>
        <w:rPr>
          <w:rFonts w:ascii="Marianne" w:eastAsia="Times New Roman" w:hAnsi="Marianne" w:cs="Arial"/>
          <w:b/>
          <w:caps/>
          <w:sz w:val="24"/>
          <w:szCs w:val="18"/>
          <w:lang w:eastAsia="fr-FR"/>
        </w:rPr>
      </w:pPr>
      <w:r>
        <w:rPr>
          <w:rFonts w:ascii="Marianne" w:eastAsia="Times New Roman" w:hAnsi="Marianne" w:cs="Arial"/>
          <w:b/>
          <w:caps/>
          <w:sz w:val="24"/>
          <w:szCs w:val="18"/>
          <w:lang w:eastAsia="fr-FR"/>
        </w:rPr>
        <w:t>CAS PRATIQUE</w:t>
      </w:r>
    </w:p>
    <w:p w:rsidR="000A1F6A" w:rsidRPr="000A1F6A" w:rsidRDefault="000A1F6A" w:rsidP="000A1F6A">
      <w:pPr>
        <w:pBdr>
          <w:top w:val="single" w:sz="4" w:space="19" w:color="auto"/>
          <w:left w:val="single" w:sz="4" w:space="0" w:color="auto"/>
          <w:bottom w:val="single" w:sz="4" w:space="1" w:color="auto"/>
          <w:right w:val="single" w:sz="4" w:space="4" w:color="auto"/>
        </w:pBdr>
        <w:autoSpaceDE w:val="0"/>
        <w:autoSpaceDN w:val="0"/>
        <w:adjustRightInd w:val="0"/>
        <w:spacing w:after="0" w:line="240" w:lineRule="auto"/>
        <w:ind w:left="2127"/>
        <w:jc w:val="center"/>
        <w:rPr>
          <w:rFonts w:ascii="Marianne" w:eastAsia="Times New Roman" w:hAnsi="Marianne" w:cs="Arial"/>
          <w:b/>
          <w:caps/>
          <w:sz w:val="18"/>
          <w:szCs w:val="18"/>
          <w:lang w:eastAsia="fr-FR"/>
        </w:rPr>
      </w:pPr>
    </w:p>
    <w:p w:rsidR="000A1F6A" w:rsidRPr="000A1F6A" w:rsidRDefault="000A1F6A" w:rsidP="000A1F6A">
      <w:pPr>
        <w:widowControl w:val="0"/>
        <w:spacing w:after="0" w:line="240" w:lineRule="auto"/>
        <w:jc w:val="both"/>
        <w:rPr>
          <w:rFonts w:ascii="Marianne" w:eastAsia="Times New Roman" w:hAnsi="Marianne" w:cs="Arial"/>
          <w:sz w:val="18"/>
          <w:szCs w:val="18"/>
          <w:lang w:eastAsia="fr-FR"/>
        </w:rPr>
      </w:pPr>
    </w:p>
    <w:p w:rsidR="000A1F6A" w:rsidRPr="000A1F6A" w:rsidRDefault="000A1F6A" w:rsidP="000A1F6A">
      <w:pPr>
        <w:widowControl w:val="0"/>
        <w:spacing w:after="0" w:line="240" w:lineRule="auto"/>
        <w:jc w:val="both"/>
        <w:rPr>
          <w:rFonts w:ascii="Marianne" w:eastAsia="Times New Roman" w:hAnsi="Marianne" w:cs="Arial"/>
          <w:sz w:val="18"/>
          <w:szCs w:val="18"/>
          <w:lang w:eastAsia="fr-FR"/>
        </w:rPr>
      </w:pPr>
    </w:p>
    <w:p w:rsidR="000A1F6A" w:rsidRPr="000A1F6A" w:rsidRDefault="000A1F6A" w:rsidP="000A1F6A">
      <w:pPr>
        <w:widowControl w:val="0"/>
        <w:spacing w:after="0" w:line="240" w:lineRule="auto"/>
        <w:jc w:val="both"/>
        <w:rPr>
          <w:rFonts w:ascii="Marianne" w:eastAsia="Times New Roman" w:hAnsi="Marianne" w:cs="Arial"/>
          <w:sz w:val="18"/>
          <w:szCs w:val="18"/>
          <w:lang w:eastAsia="fr-FR"/>
        </w:rPr>
      </w:pPr>
    </w:p>
    <w:p w:rsidR="000A1F6A" w:rsidRPr="000A1F6A" w:rsidRDefault="000A1F6A" w:rsidP="000A1F6A">
      <w:pPr>
        <w:widowControl w:val="0"/>
        <w:spacing w:after="0" w:line="240" w:lineRule="auto"/>
        <w:jc w:val="both"/>
        <w:rPr>
          <w:rFonts w:ascii="Marianne" w:eastAsia="Times New Roman" w:hAnsi="Marianne" w:cs="Arial"/>
          <w:sz w:val="18"/>
          <w:szCs w:val="18"/>
          <w:lang w:eastAsia="fr-FR"/>
        </w:rPr>
      </w:pPr>
    </w:p>
    <w:p w:rsidR="000A1F6A" w:rsidRPr="000A1F6A" w:rsidRDefault="000A1F6A" w:rsidP="000A1F6A">
      <w:pPr>
        <w:widowControl w:val="0"/>
        <w:spacing w:after="0" w:line="240" w:lineRule="auto"/>
        <w:jc w:val="both"/>
        <w:rPr>
          <w:rFonts w:ascii="Marianne" w:eastAsia="Times New Roman" w:hAnsi="Marianne" w:cs="Arial"/>
          <w:sz w:val="18"/>
          <w:szCs w:val="18"/>
          <w:lang w:eastAsia="fr-FR"/>
        </w:rPr>
      </w:pPr>
    </w:p>
    <w:p w:rsidR="000A1F6A" w:rsidRPr="000A1F6A" w:rsidRDefault="000A1F6A" w:rsidP="000A1F6A">
      <w:pPr>
        <w:tabs>
          <w:tab w:val="center" w:pos="4536"/>
          <w:tab w:val="right" w:pos="9072"/>
        </w:tabs>
        <w:spacing w:after="0" w:line="240" w:lineRule="auto"/>
        <w:ind w:left="2127"/>
        <w:rPr>
          <w:rFonts w:ascii="Marianne" w:eastAsia="Times New Roman" w:hAnsi="Marianne" w:cs="Arial"/>
          <w:b/>
          <w:sz w:val="20"/>
          <w:szCs w:val="20"/>
          <w:lang w:val="nl-NL" w:eastAsia="fr-FR"/>
        </w:rPr>
      </w:pPr>
      <w:r w:rsidRPr="000A1F6A">
        <w:rPr>
          <w:rFonts w:ascii="Marianne" w:eastAsia="Times New Roman" w:hAnsi="Marianne" w:cs="Arial"/>
          <w:b/>
          <w:sz w:val="20"/>
          <w:szCs w:val="20"/>
          <w:lang w:val="nl-NL" w:eastAsia="fr-FR"/>
        </w:rPr>
        <w:t>Procédure n° MEN-SG-AOO- 25017</w:t>
      </w:r>
    </w:p>
    <w:p w:rsidR="000A1F6A" w:rsidRPr="000A1F6A" w:rsidRDefault="000A1F6A" w:rsidP="000A1F6A">
      <w:pPr>
        <w:widowControl w:val="0"/>
        <w:spacing w:after="0" w:line="240" w:lineRule="auto"/>
        <w:jc w:val="both"/>
        <w:rPr>
          <w:rFonts w:ascii="Marianne" w:eastAsia="Times New Roman" w:hAnsi="Marianne" w:cs="Arial"/>
          <w:sz w:val="18"/>
          <w:szCs w:val="18"/>
          <w:lang w:val="nl-NL" w:eastAsia="fr-FR"/>
        </w:rPr>
      </w:pPr>
    </w:p>
    <w:p w:rsidR="000A1F6A" w:rsidRPr="000A1F6A" w:rsidRDefault="000A1F6A" w:rsidP="000A1F6A">
      <w:pPr>
        <w:widowControl w:val="0"/>
        <w:spacing w:after="0" w:line="240" w:lineRule="auto"/>
        <w:jc w:val="both"/>
        <w:rPr>
          <w:rFonts w:ascii="Marianne" w:eastAsia="Times New Roman" w:hAnsi="Marianne" w:cs="Arial"/>
          <w:sz w:val="18"/>
          <w:szCs w:val="18"/>
          <w:lang w:val="nl-NL" w:eastAsia="fr-FR"/>
        </w:rPr>
      </w:pPr>
    </w:p>
    <w:p w:rsidR="000A1F6A" w:rsidRPr="000A1F6A" w:rsidRDefault="000A1F6A" w:rsidP="000A1F6A">
      <w:pPr>
        <w:tabs>
          <w:tab w:val="center" w:pos="4536"/>
          <w:tab w:val="right" w:pos="9072"/>
        </w:tabs>
        <w:spacing w:after="0" w:line="240" w:lineRule="auto"/>
        <w:ind w:left="2127"/>
        <w:jc w:val="both"/>
        <w:rPr>
          <w:rFonts w:ascii="Marianne" w:eastAsia="Times New Roman" w:hAnsi="Marianne" w:cs="Arial"/>
          <w:sz w:val="20"/>
          <w:szCs w:val="20"/>
          <w:lang w:eastAsia="fr-FR"/>
        </w:rPr>
      </w:pPr>
      <w:r w:rsidRPr="000A1F6A">
        <w:rPr>
          <w:rFonts w:ascii="Marianne" w:eastAsia="Times New Roman" w:hAnsi="Marianne" w:cs="Arial"/>
          <w:b/>
          <w:sz w:val="20"/>
          <w:szCs w:val="20"/>
          <w:lang w:eastAsia="fr-FR"/>
        </w:rPr>
        <w:t>Objet </w:t>
      </w:r>
      <w:r w:rsidRPr="000A1F6A">
        <w:rPr>
          <w:rFonts w:ascii="Marianne" w:eastAsia="Times New Roman" w:hAnsi="Marianne" w:cs="Arial"/>
          <w:sz w:val="20"/>
          <w:szCs w:val="20"/>
          <w:lang w:eastAsia="fr-FR"/>
        </w:rPr>
        <w:t>: Prestations de traduction écrite de tous types de documents pour le compte des services de l’administration centrale des ministères chargés de l’Éducation nationale, de l’Enseignement supérieur et de la Recherche, des Sports, de la Jeunesse et de la Vie associative.</w:t>
      </w:r>
    </w:p>
    <w:p w:rsidR="000A1F6A" w:rsidRPr="000A1F6A" w:rsidRDefault="000A1F6A" w:rsidP="000A1F6A">
      <w:pPr>
        <w:widowControl w:val="0"/>
        <w:spacing w:after="0" w:line="240" w:lineRule="auto"/>
        <w:jc w:val="both"/>
        <w:rPr>
          <w:rFonts w:ascii="Marianne" w:eastAsia="Times New Roman" w:hAnsi="Marianne" w:cs="Arial"/>
          <w:sz w:val="18"/>
          <w:szCs w:val="18"/>
          <w:lang w:eastAsia="fr-FR"/>
        </w:rPr>
      </w:pPr>
    </w:p>
    <w:p w:rsidR="000A1F6A" w:rsidRPr="000A1F6A" w:rsidRDefault="000A1F6A" w:rsidP="000A1F6A">
      <w:pPr>
        <w:widowControl w:val="0"/>
        <w:spacing w:after="0" w:line="240" w:lineRule="auto"/>
        <w:jc w:val="both"/>
        <w:rPr>
          <w:rFonts w:ascii="Marianne" w:eastAsia="Times New Roman" w:hAnsi="Marianne" w:cs="Arial"/>
          <w:sz w:val="18"/>
          <w:szCs w:val="18"/>
          <w:lang w:eastAsia="fr-FR"/>
        </w:rPr>
      </w:pPr>
    </w:p>
    <w:p w:rsidR="000A1F6A" w:rsidRPr="000A1F6A" w:rsidRDefault="000A1F6A" w:rsidP="000A1F6A">
      <w:pPr>
        <w:widowControl w:val="0"/>
        <w:spacing w:after="0" w:line="240" w:lineRule="auto"/>
        <w:jc w:val="both"/>
        <w:rPr>
          <w:rFonts w:ascii="Marianne" w:eastAsia="Times New Roman" w:hAnsi="Marianne" w:cs="Arial"/>
          <w:sz w:val="18"/>
          <w:szCs w:val="18"/>
          <w:lang w:eastAsia="fr-FR"/>
        </w:rPr>
      </w:pPr>
    </w:p>
    <w:p w:rsidR="00AD7EAB" w:rsidRPr="00AD7EAB" w:rsidRDefault="00AD7EAB" w:rsidP="002D4278">
      <w:pPr>
        <w:pStyle w:val="Default"/>
        <w:rPr>
          <w:rFonts w:cs="Arial"/>
          <w:sz w:val="18"/>
          <w:szCs w:val="18"/>
        </w:rPr>
      </w:pPr>
    </w:p>
    <w:p w:rsidR="00AD7EAB" w:rsidRDefault="00AD7EAB" w:rsidP="002D4278">
      <w:pPr>
        <w:pStyle w:val="Default"/>
        <w:rPr>
          <w:rFonts w:cs="Arial"/>
          <w:b/>
          <w:sz w:val="18"/>
          <w:szCs w:val="18"/>
          <w:u w:val="single"/>
        </w:rPr>
      </w:pPr>
    </w:p>
    <w:p w:rsidR="000A1F6A" w:rsidRDefault="000A1F6A" w:rsidP="002D4278">
      <w:pPr>
        <w:pStyle w:val="Default"/>
        <w:rPr>
          <w:rFonts w:cs="Arial"/>
          <w:b/>
          <w:sz w:val="18"/>
          <w:szCs w:val="18"/>
          <w:u w:val="single"/>
        </w:rPr>
      </w:pPr>
    </w:p>
    <w:p w:rsidR="000A1F6A" w:rsidRDefault="000A1F6A" w:rsidP="002D4278">
      <w:pPr>
        <w:pStyle w:val="Default"/>
        <w:rPr>
          <w:rFonts w:cs="Arial"/>
          <w:b/>
          <w:sz w:val="18"/>
          <w:szCs w:val="18"/>
          <w:u w:val="single"/>
        </w:rPr>
      </w:pPr>
    </w:p>
    <w:p w:rsidR="00D423C2" w:rsidRPr="00347D11" w:rsidRDefault="002D4278" w:rsidP="002D4278">
      <w:pPr>
        <w:pStyle w:val="Default"/>
        <w:rPr>
          <w:rFonts w:cs="Arial"/>
          <w:b/>
          <w:sz w:val="18"/>
          <w:szCs w:val="18"/>
          <w:u w:val="single"/>
        </w:rPr>
      </w:pPr>
      <w:r w:rsidRPr="00347D11">
        <w:rPr>
          <w:rFonts w:cs="Arial"/>
          <w:b/>
          <w:sz w:val="18"/>
          <w:szCs w:val="18"/>
          <w:u w:val="single"/>
        </w:rPr>
        <w:t>DELCOM JS - TEXTE 1 = 6</w:t>
      </w:r>
      <w:r w:rsidR="00D02F2B" w:rsidRPr="00347D11">
        <w:rPr>
          <w:rFonts w:cs="Arial"/>
          <w:b/>
          <w:sz w:val="18"/>
          <w:szCs w:val="18"/>
          <w:u w:val="single"/>
        </w:rPr>
        <w:t>20</w:t>
      </w:r>
      <w:r w:rsidRPr="00347D11">
        <w:rPr>
          <w:rFonts w:cs="Arial"/>
          <w:b/>
          <w:sz w:val="18"/>
          <w:szCs w:val="18"/>
          <w:u w:val="single"/>
        </w:rPr>
        <w:t xml:space="preserve"> mots</w:t>
      </w:r>
    </w:p>
    <w:p w:rsidR="00D423C2" w:rsidRPr="00347D11" w:rsidRDefault="00D423C2" w:rsidP="002D4278">
      <w:pPr>
        <w:pStyle w:val="Default"/>
        <w:rPr>
          <w:rFonts w:cs="Arial"/>
          <w:b/>
          <w:color w:val="auto"/>
          <w:sz w:val="18"/>
          <w:szCs w:val="18"/>
        </w:rPr>
      </w:pPr>
    </w:p>
    <w:p w:rsidR="002D4278" w:rsidRPr="00347D11" w:rsidRDefault="00D423C2" w:rsidP="002D4278">
      <w:pPr>
        <w:pStyle w:val="Pa0"/>
        <w:spacing w:after="200" w:line="240" w:lineRule="auto"/>
        <w:rPr>
          <w:rFonts w:cs="Arial"/>
          <w:sz w:val="18"/>
          <w:szCs w:val="18"/>
        </w:rPr>
      </w:pPr>
      <w:r w:rsidRPr="00347D11">
        <w:rPr>
          <w:rStyle w:val="A0"/>
          <w:rFonts w:cs="Arial"/>
          <w:color w:val="auto"/>
          <w:sz w:val="18"/>
          <w:szCs w:val="18"/>
        </w:rPr>
        <w:t>« FAIRE VIVRE L’EUR</w:t>
      </w:r>
      <w:r w:rsidR="002D4278" w:rsidRPr="00347D11">
        <w:rPr>
          <w:rStyle w:val="A0"/>
          <w:rFonts w:cs="Arial"/>
          <w:color w:val="auto"/>
          <w:sz w:val="18"/>
          <w:szCs w:val="18"/>
        </w:rPr>
        <w:t>OPE : POUR ET AVEC LES JEUNES »</w:t>
      </w:r>
      <w:r w:rsidR="002D4278" w:rsidRPr="00347D11">
        <w:rPr>
          <w:rStyle w:val="A0"/>
          <w:rFonts w:cs="Arial"/>
          <w:color w:val="auto"/>
          <w:sz w:val="18"/>
          <w:szCs w:val="18"/>
        </w:rPr>
        <w:br/>
      </w:r>
      <w:r w:rsidRPr="00347D11">
        <w:rPr>
          <w:rStyle w:val="A0"/>
          <w:rFonts w:cs="Arial"/>
          <w:color w:val="auto"/>
          <w:sz w:val="18"/>
          <w:szCs w:val="18"/>
        </w:rPr>
        <w:t xml:space="preserve">SÉMINAIRE SUR LA PARTICIPATION DES JEUNES AU PROJET EUROPÉEN : </w:t>
      </w:r>
      <w:r w:rsidR="002D4278" w:rsidRPr="00347D11">
        <w:rPr>
          <w:rStyle w:val="A0"/>
          <w:rFonts w:cs="Arial"/>
          <w:color w:val="auto"/>
          <w:sz w:val="18"/>
          <w:szCs w:val="18"/>
        </w:rPr>
        <w:br/>
      </w:r>
      <w:r w:rsidRPr="00347D11">
        <w:rPr>
          <w:rFonts w:cs="Arial"/>
          <w:sz w:val="18"/>
          <w:szCs w:val="18"/>
        </w:rPr>
        <w:t xml:space="preserve">09 – 10 juin 2022, Strasbourg </w:t>
      </w:r>
      <w:r w:rsidR="002D4278" w:rsidRPr="00347D11">
        <w:rPr>
          <w:rFonts w:cs="Arial"/>
          <w:sz w:val="18"/>
          <w:szCs w:val="18"/>
        </w:rPr>
        <w:t>France</w:t>
      </w:r>
    </w:p>
    <w:p w:rsidR="00D423C2" w:rsidRPr="00347D11" w:rsidRDefault="002D4278" w:rsidP="002D4278">
      <w:pPr>
        <w:pStyle w:val="Pa0"/>
        <w:spacing w:after="200" w:line="240" w:lineRule="auto"/>
        <w:rPr>
          <w:rFonts w:cs="Arial"/>
          <w:sz w:val="18"/>
          <w:szCs w:val="18"/>
        </w:rPr>
      </w:pPr>
      <w:r w:rsidRPr="00347D11">
        <w:rPr>
          <w:rFonts w:cs="Arial"/>
          <w:b/>
          <w:bCs/>
          <w:color w:val="000000"/>
          <w:sz w:val="18"/>
          <w:szCs w:val="18"/>
        </w:rPr>
        <w:t>IN</w:t>
      </w:r>
      <w:r w:rsidR="00D423C2" w:rsidRPr="00347D11">
        <w:rPr>
          <w:rFonts w:cs="Arial"/>
          <w:b/>
          <w:bCs/>
          <w:color w:val="000000"/>
          <w:sz w:val="18"/>
          <w:szCs w:val="18"/>
        </w:rPr>
        <w:t>TRODUCTION</w:t>
      </w:r>
    </w:p>
    <w:p w:rsidR="00D423C2" w:rsidRPr="00347D11" w:rsidRDefault="00D423C2" w:rsidP="00F34342">
      <w:pPr>
        <w:pStyle w:val="Pa4"/>
        <w:spacing w:after="100" w:line="240" w:lineRule="auto"/>
        <w:jc w:val="both"/>
        <w:rPr>
          <w:rFonts w:cs="Arial"/>
          <w:color w:val="000000"/>
          <w:sz w:val="18"/>
          <w:szCs w:val="18"/>
        </w:rPr>
      </w:pPr>
      <w:r w:rsidRPr="00347D11">
        <w:rPr>
          <w:rFonts w:cs="Arial"/>
          <w:color w:val="000000"/>
          <w:sz w:val="18"/>
          <w:szCs w:val="18"/>
        </w:rPr>
        <w:t xml:space="preserve">La coopération européenne dans le domaine de la jeunesse vise à </w:t>
      </w:r>
      <w:r w:rsidRPr="00347D11">
        <w:rPr>
          <w:rFonts w:cs="Arial"/>
          <w:b/>
          <w:bCs/>
          <w:color w:val="000000"/>
          <w:sz w:val="18"/>
          <w:szCs w:val="18"/>
        </w:rPr>
        <w:t>« encourager la participation des jeunes à la vie démocratique »</w:t>
      </w:r>
      <w:r w:rsidRPr="00347D11">
        <w:rPr>
          <w:rFonts w:cs="Arial"/>
          <w:color w:val="000000"/>
          <w:sz w:val="18"/>
          <w:szCs w:val="18"/>
        </w:rPr>
        <w:t>, conformément à l’article 165 du traité sur le fonctionnement de l’UE.</w:t>
      </w:r>
    </w:p>
    <w:p w:rsidR="00D423C2" w:rsidRPr="00347D11" w:rsidRDefault="00D423C2" w:rsidP="00F34342">
      <w:pPr>
        <w:pStyle w:val="Pa4"/>
        <w:spacing w:before="40" w:after="100"/>
        <w:jc w:val="both"/>
        <w:rPr>
          <w:rFonts w:cs="Arial"/>
          <w:color w:val="000000"/>
          <w:sz w:val="18"/>
          <w:szCs w:val="18"/>
        </w:rPr>
      </w:pPr>
      <w:r w:rsidRPr="00347D11">
        <w:rPr>
          <w:rFonts w:cs="Arial"/>
          <w:b/>
          <w:bCs/>
          <w:color w:val="000000"/>
          <w:sz w:val="18"/>
          <w:szCs w:val="18"/>
        </w:rPr>
        <w:t>Le dialogue de l’Union européenne en faveur de la jeunesse</w:t>
      </w:r>
      <w:r w:rsidRPr="00347D11">
        <w:rPr>
          <w:rStyle w:val="A4"/>
          <w:rFonts w:cs="Arial"/>
          <w:sz w:val="18"/>
          <w:szCs w:val="18"/>
        </w:rPr>
        <w:t xml:space="preserve">1 </w:t>
      </w:r>
      <w:r w:rsidRPr="00347D11">
        <w:rPr>
          <w:rFonts w:cs="Arial"/>
          <w:color w:val="000000"/>
          <w:sz w:val="18"/>
          <w:szCs w:val="18"/>
        </w:rPr>
        <w:t xml:space="preserve">est le processus participatif européen, qui pilote la mise en oeuvre de la Stratégie Jeunesse de l’UE. A travers des cycles de 18 mois sur un thème prioritaire, il permet </w:t>
      </w:r>
      <w:r w:rsidRPr="00347D11">
        <w:rPr>
          <w:rFonts w:cs="Arial"/>
          <w:b/>
          <w:bCs/>
          <w:color w:val="000000"/>
          <w:sz w:val="18"/>
          <w:szCs w:val="18"/>
        </w:rPr>
        <w:t xml:space="preserve">la participation des jeunes au processus décisionnel européen dans le secteur de la jeunesse </w:t>
      </w:r>
      <w:r w:rsidRPr="00347D11">
        <w:rPr>
          <w:rFonts w:cs="Arial"/>
          <w:color w:val="000000"/>
          <w:sz w:val="18"/>
          <w:szCs w:val="18"/>
        </w:rPr>
        <w:t xml:space="preserve">par </w:t>
      </w:r>
      <w:r w:rsidRPr="00347D11">
        <w:rPr>
          <w:rFonts w:cs="Arial"/>
          <w:b/>
          <w:bCs/>
          <w:color w:val="000000"/>
          <w:sz w:val="18"/>
          <w:szCs w:val="18"/>
        </w:rPr>
        <w:t>le biais d’un dialogue entre les jeunes et les décideurs</w:t>
      </w:r>
      <w:r w:rsidRPr="00347D11">
        <w:rPr>
          <w:rFonts w:cs="Arial"/>
          <w:color w:val="000000"/>
          <w:sz w:val="18"/>
          <w:szCs w:val="18"/>
        </w:rPr>
        <w:t>.</w:t>
      </w:r>
    </w:p>
    <w:p w:rsidR="00D423C2" w:rsidRPr="00347D11" w:rsidRDefault="00D423C2" w:rsidP="00F34342">
      <w:pPr>
        <w:pStyle w:val="Pa4"/>
        <w:spacing w:before="40" w:after="100"/>
        <w:jc w:val="both"/>
        <w:rPr>
          <w:rFonts w:cs="Arial"/>
          <w:color w:val="000000"/>
          <w:sz w:val="18"/>
          <w:szCs w:val="18"/>
        </w:rPr>
      </w:pPr>
      <w:r w:rsidRPr="00347D11">
        <w:rPr>
          <w:rFonts w:cs="Arial"/>
          <w:color w:val="000000"/>
          <w:sz w:val="18"/>
          <w:szCs w:val="18"/>
        </w:rPr>
        <w:t>Du 1</w:t>
      </w:r>
      <w:r w:rsidRPr="00347D11">
        <w:rPr>
          <w:rStyle w:val="A4"/>
          <w:rFonts w:cs="Arial"/>
          <w:sz w:val="18"/>
          <w:szCs w:val="18"/>
        </w:rPr>
        <w:t xml:space="preserve">er </w:t>
      </w:r>
      <w:r w:rsidRPr="00347D11">
        <w:rPr>
          <w:rFonts w:cs="Arial"/>
          <w:color w:val="000000"/>
          <w:sz w:val="18"/>
          <w:szCs w:val="18"/>
        </w:rPr>
        <w:t>juillet 2020 au 31 décembre 2021, le trio des présidences allemande, portugaise et slovène a fait de la participation des jeunes un enjeu majeur du 8ème cycle du dialogue de l’UE en faveur de la jeunesse, dont le thème était « Espaces et participation pour tous » et a formulé des recommandations pour améliorer cette participation, notamment dans le cadre du dialogue</w:t>
      </w:r>
      <w:r w:rsidRPr="00347D11">
        <w:rPr>
          <w:rStyle w:val="A4"/>
          <w:rFonts w:cs="Arial"/>
          <w:sz w:val="18"/>
          <w:szCs w:val="18"/>
        </w:rPr>
        <w:t>2</w:t>
      </w:r>
      <w:r w:rsidRPr="00347D11">
        <w:rPr>
          <w:rFonts w:cs="Arial"/>
          <w:color w:val="000000"/>
          <w:sz w:val="18"/>
          <w:szCs w:val="18"/>
        </w:rPr>
        <w:t>.</w:t>
      </w:r>
    </w:p>
    <w:p w:rsidR="00D423C2" w:rsidRPr="00347D11" w:rsidRDefault="00D423C2" w:rsidP="00F34342">
      <w:pPr>
        <w:pStyle w:val="Pa4"/>
        <w:spacing w:before="40" w:after="100"/>
        <w:jc w:val="both"/>
        <w:rPr>
          <w:rFonts w:cs="Arial"/>
          <w:color w:val="000000"/>
          <w:sz w:val="18"/>
          <w:szCs w:val="18"/>
        </w:rPr>
      </w:pPr>
      <w:r w:rsidRPr="00347D11">
        <w:rPr>
          <w:rFonts w:cs="Arial"/>
          <w:b/>
          <w:bCs/>
          <w:color w:val="000000"/>
          <w:sz w:val="18"/>
          <w:szCs w:val="18"/>
        </w:rPr>
        <w:t>Le 9</w:t>
      </w:r>
      <w:r w:rsidRPr="00347D11">
        <w:rPr>
          <w:rStyle w:val="A4"/>
          <w:rFonts w:cs="Arial"/>
          <w:b/>
          <w:bCs/>
          <w:sz w:val="18"/>
          <w:szCs w:val="18"/>
        </w:rPr>
        <w:t xml:space="preserve">ème </w:t>
      </w:r>
      <w:r w:rsidRPr="00347D11">
        <w:rPr>
          <w:rFonts w:cs="Arial"/>
          <w:b/>
          <w:bCs/>
          <w:color w:val="000000"/>
          <w:sz w:val="18"/>
          <w:szCs w:val="18"/>
        </w:rPr>
        <w:t>cycle du dialogue UE-Jeunesse se déroule du 1</w:t>
      </w:r>
      <w:r w:rsidRPr="00347D11">
        <w:rPr>
          <w:rStyle w:val="A4"/>
          <w:rFonts w:cs="Arial"/>
          <w:b/>
          <w:bCs/>
          <w:sz w:val="18"/>
          <w:szCs w:val="18"/>
        </w:rPr>
        <w:t xml:space="preserve">er </w:t>
      </w:r>
      <w:r w:rsidRPr="00347D11">
        <w:rPr>
          <w:rFonts w:cs="Arial"/>
          <w:b/>
          <w:bCs/>
          <w:color w:val="000000"/>
          <w:sz w:val="18"/>
          <w:szCs w:val="18"/>
        </w:rPr>
        <w:t xml:space="preserve">janvier 2022 au 30 juin 2023, sous le trio de présidences française, tchèque et suédoise. </w:t>
      </w:r>
      <w:r w:rsidRPr="00347D11">
        <w:rPr>
          <w:rFonts w:cs="Arial"/>
          <w:color w:val="000000"/>
          <w:sz w:val="18"/>
          <w:szCs w:val="18"/>
        </w:rPr>
        <w:t xml:space="preserve">S’appuyant sur l’expérience des cycles précédents et ouvrant la voie aux cycles suivants, </w:t>
      </w:r>
      <w:r w:rsidRPr="00347D11">
        <w:rPr>
          <w:rFonts w:cs="Arial"/>
          <w:b/>
          <w:bCs/>
          <w:color w:val="000000"/>
          <w:sz w:val="18"/>
          <w:szCs w:val="18"/>
        </w:rPr>
        <w:t>le thème de ce cycle est « S’engager ensemble pour une Europe durable et inclusive »</w:t>
      </w:r>
      <w:r w:rsidRPr="00347D11">
        <w:rPr>
          <w:rFonts w:cs="Arial"/>
          <w:color w:val="000000"/>
          <w:sz w:val="18"/>
          <w:szCs w:val="18"/>
        </w:rPr>
        <w:t>. L’un de ses objectifs est de renforcer le dialogue en tant que processus mené par les jeunes et d’assurer un engagement significatif de la jeunesse tout au long du processus.</w:t>
      </w:r>
    </w:p>
    <w:p w:rsidR="00D423C2" w:rsidRPr="00347D11" w:rsidRDefault="00D423C2" w:rsidP="00F34342">
      <w:pPr>
        <w:jc w:val="both"/>
        <w:rPr>
          <w:rFonts w:ascii="Marianne" w:hAnsi="Marianne" w:cs="Arial"/>
          <w:b/>
          <w:bCs/>
          <w:color w:val="000000"/>
          <w:sz w:val="18"/>
          <w:szCs w:val="18"/>
        </w:rPr>
      </w:pPr>
      <w:r w:rsidRPr="00347D11">
        <w:rPr>
          <w:rFonts w:ascii="Marianne" w:hAnsi="Marianne" w:cs="Arial"/>
          <w:color w:val="000000"/>
          <w:sz w:val="18"/>
          <w:szCs w:val="18"/>
        </w:rPr>
        <w:lastRenderedPageBreak/>
        <w:t xml:space="preserve">En outre, la </w:t>
      </w:r>
      <w:r w:rsidRPr="00347D11">
        <w:rPr>
          <w:rFonts w:ascii="Marianne" w:hAnsi="Marianne" w:cs="Arial"/>
          <w:b/>
          <w:bCs/>
          <w:color w:val="000000"/>
          <w:sz w:val="18"/>
          <w:szCs w:val="18"/>
        </w:rPr>
        <w:t>Conférence sur l’Avenir de l’Europe</w:t>
      </w:r>
      <w:r w:rsidRPr="00347D11">
        <w:rPr>
          <w:rStyle w:val="A4"/>
          <w:rFonts w:ascii="Marianne" w:hAnsi="Marianne" w:cs="Arial"/>
          <w:sz w:val="18"/>
          <w:szCs w:val="18"/>
        </w:rPr>
        <w:t>3</w:t>
      </w:r>
      <w:r w:rsidRPr="00347D11">
        <w:rPr>
          <w:rFonts w:ascii="Marianne" w:hAnsi="Marianne" w:cs="Arial"/>
          <w:color w:val="000000"/>
          <w:sz w:val="18"/>
          <w:szCs w:val="18"/>
        </w:rPr>
        <w:t xml:space="preserve">, </w:t>
      </w:r>
      <w:r w:rsidRPr="00347D11">
        <w:rPr>
          <w:rFonts w:ascii="Marianne" w:hAnsi="Marianne" w:cs="Arial"/>
          <w:b/>
          <w:bCs/>
          <w:color w:val="000000"/>
          <w:sz w:val="18"/>
          <w:szCs w:val="18"/>
        </w:rPr>
        <w:t xml:space="preserve">consultation citoyenne </w:t>
      </w:r>
      <w:r w:rsidRPr="00347D11">
        <w:rPr>
          <w:rFonts w:ascii="Marianne" w:hAnsi="Marianne" w:cs="Arial"/>
          <w:color w:val="000000"/>
          <w:sz w:val="18"/>
          <w:szCs w:val="18"/>
        </w:rPr>
        <w:t xml:space="preserve">majeure au niveau européen, </w:t>
      </w:r>
      <w:r w:rsidRPr="00347D11">
        <w:rPr>
          <w:rFonts w:ascii="Marianne" w:hAnsi="Marianne" w:cs="Arial"/>
          <w:b/>
          <w:bCs/>
          <w:color w:val="000000"/>
          <w:sz w:val="18"/>
          <w:szCs w:val="18"/>
        </w:rPr>
        <w:t>donne une place prépondérante à la voix des jeunes</w:t>
      </w:r>
      <w:r w:rsidRPr="00347D11">
        <w:rPr>
          <w:rFonts w:ascii="Marianne" w:hAnsi="Marianne" w:cs="Arial"/>
          <w:color w:val="000000"/>
          <w:sz w:val="18"/>
          <w:szCs w:val="18"/>
        </w:rPr>
        <w:t>, en les associant étroitement aux réflexions au sein de panels européens et, à l’échelle nationale, via une consultation dédiée nommée</w:t>
      </w:r>
      <w:r w:rsidR="00FD38F8" w:rsidRPr="00347D11">
        <w:rPr>
          <w:rFonts w:ascii="Marianne" w:hAnsi="Marianne" w:cs="Arial"/>
          <w:color w:val="000000"/>
          <w:sz w:val="18"/>
          <w:szCs w:val="18"/>
        </w:rPr>
        <w:t xml:space="preserve"> « Parole</w:t>
      </w:r>
      <w:r w:rsidRPr="00347D11">
        <w:rPr>
          <w:rFonts w:ascii="Marianne" w:hAnsi="Marianne" w:cs="Arial"/>
          <w:color w:val="000000"/>
          <w:sz w:val="18"/>
          <w:szCs w:val="18"/>
        </w:rPr>
        <w:t xml:space="preserve"> aux </w:t>
      </w:r>
      <w:r w:rsidR="00FD38F8" w:rsidRPr="00347D11">
        <w:rPr>
          <w:rFonts w:ascii="Marianne" w:hAnsi="Marianne" w:cs="Arial"/>
          <w:color w:val="000000"/>
          <w:sz w:val="18"/>
          <w:szCs w:val="18"/>
        </w:rPr>
        <w:t>jeunes »</w:t>
      </w:r>
      <w:r w:rsidRPr="00347D11">
        <w:rPr>
          <w:rFonts w:ascii="Marianne" w:hAnsi="Marianne" w:cs="Arial"/>
          <w:color w:val="000000"/>
          <w:sz w:val="18"/>
          <w:szCs w:val="18"/>
        </w:rPr>
        <w:t xml:space="preserve">. De plus, </w:t>
      </w:r>
      <w:r w:rsidRPr="00347D11">
        <w:rPr>
          <w:rFonts w:ascii="Marianne" w:hAnsi="Marianne" w:cs="Arial"/>
          <w:b/>
          <w:bCs/>
          <w:color w:val="000000"/>
          <w:sz w:val="18"/>
          <w:szCs w:val="18"/>
        </w:rPr>
        <w:t>2022 a été désignée par la Commission européenne comme l’Année européenne de la jeunesse</w:t>
      </w:r>
      <w:r w:rsidRPr="00347D11">
        <w:rPr>
          <w:rStyle w:val="A4"/>
          <w:rFonts w:ascii="Marianne" w:hAnsi="Marianne" w:cs="Arial"/>
          <w:sz w:val="18"/>
          <w:szCs w:val="18"/>
        </w:rPr>
        <w:t>4</w:t>
      </w:r>
      <w:r w:rsidRPr="00347D11">
        <w:rPr>
          <w:rFonts w:ascii="Marianne" w:hAnsi="Marianne" w:cs="Arial"/>
          <w:color w:val="000000"/>
          <w:sz w:val="18"/>
          <w:szCs w:val="18"/>
        </w:rPr>
        <w:t>, mettant en lumière l’importance de la jeunesse européenne pour construire un avenir meilleur – plus vert, plus inclusif et numérique.</w:t>
      </w:r>
    </w:p>
    <w:p w:rsidR="00D423C2" w:rsidRPr="00347D11" w:rsidRDefault="00D423C2" w:rsidP="00F34342">
      <w:pPr>
        <w:pStyle w:val="Pa4"/>
        <w:spacing w:before="40" w:after="100" w:line="240" w:lineRule="auto"/>
        <w:jc w:val="both"/>
        <w:rPr>
          <w:rFonts w:cs="Arial"/>
          <w:color w:val="000000"/>
          <w:sz w:val="18"/>
          <w:szCs w:val="18"/>
        </w:rPr>
      </w:pPr>
      <w:r w:rsidRPr="00347D11">
        <w:rPr>
          <w:rFonts w:cs="Arial"/>
          <w:color w:val="000000"/>
          <w:sz w:val="18"/>
          <w:szCs w:val="18"/>
        </w:rPr>
        <w:t>1. Auparavant appelé Dialogue structuré.</w:t>
      </w:r>
    </w:p>
    <w:p w:rsidR="00D423C2" w:rsidRPr="00347D11" w:rsidRDefault="00D423C2" w:rsidP="00F34342">
      <w:pPr>
        <w:pStyle w:val="Pa4"/>
        <w:spacing w:before="40" w:after="100" w:line="240" w:lineRule="auto"/>
        <w:jc w:val="both"/>
        <w:rPr>
          <w:rFonts w:cs="Arial"/>
          <w:color w:val="000000"/>
          <w:sz w:val="18"/>
          <w:szCs w:val="18"/>
        </w:rPr>
      </w:pPr>
      <w:r w:rsidRPr="00347D11">
        <w:rPr>
          <w:rFonts w:cs="Arial"/>
          <w:color w:val="000000"/>
          <w:sz w:val="18"/>
          <w:szCs w:val="18"/>
        </w:rPr>
        <w:t xml:space="preserve">2. </w:t>
      </w:r>
      <w:r w:rsidRPr="00347D11">
        <w:rPr>
          <w:rStyle w:val="A6"/>
          <w:rFonts w:cs="Arial"/>
        </w:rPr>
        <w:t>https://eur-lex.europa.eu/legal-content/FR/TXT/HTML/?uri=CELEX:42021Y1214(01)&amp;from=EN.</w:t>
      </w:r>
    </w:p>
    <w:p w:rsidR="00D423C2" w:rsidRPr="00347D11" w:rsidRDefault="00D423C2" w:rsidP="00F34342">
      <w:pPr>
        <w:spacing w:line="240" w:lineRule="auto"/>
        <w:jc w:val="both"/>
        <w:rPr>
          <w:rFonts w:ascii="Marianne" w:hAnsi="Marianne" w:cs="Arial"/>
          <w:b/>
          <w:bCs/>
          <w:color w:val="000000"/>
          <w:sz w:val="18"/>
          <w:szCs w:val="18"/>
        </w:rPr>
      </w:pPr>
      <w:r w:rsidRPr="00347D11">
        <w:rPr>
          <w:rFonts w:ascii="Marianne" w:hAnsi="Marianne" w:cs="Arial"/>
          <w:color w:val="000000"/>
          <w:sz w:val="18"/>
          <w:szCs w:val="18"/>
        </w:rPr>
        <w:t xml:space="preserve">3. </w:t>
      </w:r>
      <w:r w:rsidRPr="00347D11">
        <w:rPr>
          <w:rStyle w:val="A6"/>
          <w:rFonts w:ascii="Marianne" w:hAnsi="Marianne" w:cs="Arial"/>
        </w:rPr>
        <w:t>https://futureu.europa.eu/?locale=fr</w:t>
      </w:r>
    </w:p>
    <w:p w:rsidR="00D423C2" w:rsidRPr="00347D11" w:rsidRDefault="00D423C2" w:rsidP="00F34342">
      <w:pPr>
        <w:jc w:val="both"/>
        <w:rPr>
          <w:rFonts w:ascii="Marianne" w:hAnsi="Marianne" w:cs="Arial"/>
          <w:sz w:val="18"/>
          <w:szCs w:val="18"/>
        </w:rPr>
      </w:pPr>
    </w:p>
    <w:p w:rsidR="00D423C2" w:rsidRPr="00347D11" w:rsidRDefault="00D423C2" w:rsidP="00F34342">
      <w:pPr>
        <w:pStyle w:val="Pa4"/>
        <w:spacing w:before="40" w:after="100"/>
        <w:jc w:val="both"/>
        <w:rPr>
          <w:rFonts w:cs="Arial"/>
          <w:color w:val="000000"/>
          <w:sz w:val="18"/>
          <w:szCs w:val="18"/>
        </w:rPr>
      </w:pPr>
      <w:r w:rsidRPr="00347D11">
        <w:rPr>
          <w:rFonts w:cs="Arial"/>
          <w:color w:val="000000"/>
          <w:sz w:val="18"/>
          <w:szCs w:val="18"/>
        </w:rPr>
        <w:t xml:space="preserve">Dans ce contexte, </w:t>
      </w:r>
      <w:r w:rsidRPr="00347D11">
        <w:rPr>
          <w:rFonts w:cs="Arial"/>
          <w:b/>
          <w:bCs/>
          <w:color w:val="000000"/>
          <w:sz w:val="18"/>
          <w:szCs w:val="18"/>
        </w:rPr>
        <w:t xml:space="preserve">le séminaire « Faire vivre l’Europe pour et avec les jeunes » </w:t>
      </w:r>
      <w:r w:rsidRPr="00347D11">
        <w:rPr>
          <w:rFonts w:cs="Arial"/>
          <w:color w:val="000000"/>
          <w:sz w:val="18"/>
          <w:szCs w:val="18"/>
        </w:rPr>
        <w:t xml:space="preserve">a été organisé par le ministère de l’Éducation nationale et de la Jeunesse dans le cadre de la présidence française du Conseil de l’Union européenne. </w:t>
      </w:r>
      <w:r w:rsidRPr="00347D11">
        <w:rPr>
          <w:rFonts w:cs="Arial"/>
          <w:b/>
          <w:bCs/>
          <w:color w:val="000000"/>
          <w:sz w:val="18"/>
          <w:szCs w:val="18"/>
        </w:rPr>
        <w:t xml:space="preserve">Il a réuni près d’une centaine d’experts, des représentants ministériels et des institutions européennes, ainsi que des associations de jeunesse et des jeunes délégués des différents États membres. </w:t>
      </w:r>
    </w:p>
    <w:p w:rsidR="00D423C2" w:rsidRPr="00347D11" w:rsidRDefault="00D423C2" w:rsidP="00F34342">
      <w:pPr>
        <w:pStyle w:val="Pa4"/>
        <w:spacing w:before="40" w:after="100"/>
        <w:jc w:val="both"/>
        <w:rPr>
          <w:rFonts w:cs="Arial"/>
          <w:color w:val="000000"/>
          <w:sz w:val="18"/>
          <w:szCs w:val="18"/>
        </w:rPr>
      </w:pPr>
      <w:r w:rsidRPr="00347D11">
        <w:rPr>
          <w:rFonts w:cs="Arial"/>
          <w:color w:val="000000"/>
          <w:sz w:val="18"/>
          <w:szCs w:val="18"/>
        </w:rPr>
        <w:t xml:space="preserve">Le séminaire avait pour objectif de permettre de : </w:t>
      </w:r>
    </w:p>
    <w:p w:rsidR="00D423C2" w:rsidRPr="00347D11" w:rsidRDefault="00D423C2" w:rsidP="00F34342">
      <w:pPr>
        <w:pStyle w:val="Default"/>
        <w:numPr>
          <w:ilvl w:val="0"/>
          <w:numId w:val="1"/>
        </w:numPr>
        <w:jc w:val="both"/>
        <w:rPr>
          <w:rFonts w:cs="Arial"/>
          <w:sz w:val="18"/>
          <w:szCs w:val="18"/>
        </w:rPr>
      </w:pPr>
      <w:r w:rsidRPr="00347D11">
        <w:rPr>
          <w:rFonts w:cs="Arial"/>
          <w:sz w:val="18"/>
          <w:szCs w:val="18"/>
        </w:rPr>
        <w:t xml:space="preserve">Réfléchir et renforcer les nouvelles formes de participation et d’inclusion des jeunes dans les processus décisionnels de l’UE ; </w:t>
      </w:r>
    </w:p>
    <w:p w:rsidR="00D423C2" w:rsidRPr="00347D11" w:rsidRDefault="00D423C2" w:rsidP="00F34342">
      <w:pPr>
        <w:pStyle w:val="Default"/>
        <w:numPr>
          <w:ilvl w:val="0"/>
          <w:numId w:val="1"/>
        </w:numPr>
        <w:jc w:val="both"/>
        <w:rPr>
          <w:rFonts w:cs="Arial"/>
          <w:sz w:val="18"/>
          <w:szCs w:val="18"/>
        </w:rPr>
      </w:pPr>
      <w:r w:rsidRPr="00347D11">
        <w:rPr>
          <w:rFonts w:cs="Arial"/>
          <w:sz w:val="18"/>
          <w:szCs w:val="18"/>
        </w:rPr>
        <w:t xml:space="preserve">Partager des expériences sur la participation des jeunes dans le cadre des travaux de la Conférence sur l’Avenir de l’Europe ; </w:t>
      </w:r>
    </w:p>
    <w:p w:rsidR="00D423C2" w:rsidRPr="00347D11" w:rsidRDefault="00D423C2" w:rsidP="00F34342">
      <w:pPr>
        <w:pStyle w:val="Default"/>
        <w:numPr>
          <w:ilvl w:val="0"/>
          <w:numId w:val="1"/>
        </w:numPr>
        <w:jc w:val="both"/>
        <w:rPr>
          <w:rFonts w:cs="Arial"/>
          <w:sz w:val="18"/>
          <w:szCs w:val="18"/>
        </w:rPr>
      </w:pPr>
      <w:r w:rsidRPr="00347D11">
        <w:rPr>
          <w:rFonts w:cs="Arial"/>
          <w:sz w:val="18"/>
          <w:szCs w:val="18"/>
        </w:rPr>
        <w:t>Effectuer un suivi du 8</w:t>
      </w:r>
      <w:r w:rsidRPr="00347D11">
        <w:rPr>
          <w:rStyle w:val="A4"/>
          <w:rFonts w:cs="Arial"/>
          <w:sz w:val="18"/>
          <w:szCs w:val="18"/>
        </w:rPr>
        <w:t xml:space="preserve">ème </w:t>
      </w:r>
      <w:r w:rsidRPr="00347D11">
        <w:rPr>
          <w:rFonts w:cs="Arial"/>
          <w:sz w:val="18"/>
          <w:szCs w:val="18"/>
        </w:rPr>
        <w:t>cycle du dialogue de l’UE en faveur de la jeunesse sur l’objectif européen pour la jeunesse n°9 « Espace et participation pour tous ».</w:t>
      </w:r>
    </w:p>
    <w:p w:rsidR="00D423C2" w:rsidRPr="00347D11" w:rsidRDefault="00D423C2" w:rsidP="00F34342">
      <w:pPr>
        <w:pStyle w:val="Default"/>
        <w:jc w:val="both"/>
        <w:rPr>
          <w:rFonts w:cs="Arial"/>
          <w:sz w:val="18"/>
          <w:szCs w:val="18"/>
        </w:rPr>
      </w:pPr>
    </w:p>
    <w:p w:rsidR="00D423C2" w:rsidRPr="00347D11" w:rsidRDefault="00D423C2" w:rsidP="00F34342">
      <w:pPr>
        <w:pStyle w:val="Pa4"/>
        <w:spacing w:before="40" w:after="100"/>
        <w:jc w:val="both"/>
        <w:rPr>
          <w:rFonts w:cs="Arial"/>
          <w:color w:val="000000"/>
          <w:sz w:val="18"/>
          <w:szCs w:val="18"/>
        </w:rPr>
      </w:pPr>
      <w:r w:rsidRPr="00347D11">
        <w:rPr>
          <w:rFonts w:cs="Arial"/>
          <w:color w:val="000000"/>
          <w:sz w:val="18"/>
          <w:szCs w:val="18"/>
        </w:rPr>
        <w:t xml:space="preserve">Le séminaire a créé un espace pour </w:t>
      </w:r>
      <w:r w:rsidRPr="00347D11">
        <w:rPr>
          <w:rFonts w:cs="Arial"/>
          <w:b/>
          <w:bCs/>
          <w:color w:val="000000"/>
          <w:sz w:val="18"/>
          <w:szCs w:val="18"/>
        </w:rPr>
        <w:t>discuter, de manière concrète et pragmatique, des différentes manières dont les jeunes peuvent se faire entendre et influencer le projet européen</w:t>
      </w:r>
      <w:r w:rsidRPr="00347D11">
        <w:rPr>
          <w:rFonts w:cs="Arial"/>
          <w:color w:val="000000"/>
          <w:sz w:val="18"/>
          <w:szCs w:val="18"/>
        </w:rPr>
        <w:t xml:space="preserve">, par exemple à travers le dialogue de l’Union européenne en faveur de la jeunesse, ou à travers des consultations citoyennes telles que la Conférence sur l’Avenir de l’Europe. Globalement, le séminaire est allé au-delà des simples constats et a cherché à </w:t>
      </w:r>
      <w:r w:rsidRPr="00347D11">
        <w:rPr>
          <w:rFonts w:cs="Arial"/>
          <w:b/>
          <w:bCs/>
          <w:color w:val="000000"/>
          <w:sz w:val="18"/>
          <w:szCs w:val="18"/>
        </w:rPr>
        <w:t>identifier des bonnes pratiques et des actions concrètes pour permettre à tous les jeunes européens de devenir des citoyens européens actifs et engagés</w:t>
      </w:r>
      <w:r w:rsidRPr="00347D11">
        <w:rPr>
          <w:rFonts w:cs="Arial"/>
          <w:color w:val="000000"/>
          <w:sz w:val="18"/>
          <w:szCs w:val="18"/>
        </w:rPr>
        <w:t>.</w:t>
      </w:r>
    </w:p>
    <w:p w:rsidR="00D423C2" w:rsidRPr="00347D11" w:rsidRDefault="00D423C2" w:rsidP="00F34342">
      <w:pPr>
        <w:jc w:val="both"/>
        <w:rPr>
          <w:rFonts w:ascii="Marianne" w:hAnsi="Marianne" w:cs="Arial"/>
          <w:color w:val="000000"/>
          <w:sz w:val="18"/>
          <w:szCs w:val="18"/>
        </w:rPr>
      </w:pPr>
      <w:r w:rsidRPr="00347D11">
        <w:rPr>
          <w:rFonts w:ascii="Marianne" w:hAnsi="Marianne" w:cs="Arial"/>
          <w:b/>
          <w:bCs/>
          <w:color w:val="000000"/>
          <w:sz w:val="18"/>
          <w:szCs w:val="18"/>
        </w:rPr>
        <w:t xml:space="preserve">Ce rapport présente un aperçu des discussions et des recommandations </w:t>
      </w:r>
      <w:r w:rsidRPr="00347D11">
        <w:rPr>
          <w:rFonts w:ascii="Marianne" w:hAnsi="Marianne" w:cs="Arial"/>
          <w:color w:val="000000"/>
          <w:sz w:val="18"/>
          <w:szCs w:val="18"/>
        </w:rPr>
        <w:t>concrètes créées à la suite des discussions.</w:t>
      </w:r>
    </w:p>
    <w:p w:rsidR="002D4278" w:rsidRPr="00347D11" w:rsidRDefault="002D4278" w:rsidP="00F34342">
      <w:pPr>
        <w:jc w:val="both"/>
        <w:rPr>
          <w:rFonts w:ascii="Marianne" w:hAnsi="Marianne" w:cs="Arial"/>
          <w:b/>
          <w:color w:val="000000"/>
          <w:sz w:val="18"/>
          <w:szCs w:val="18"/>
        </w:rPr>
      </w:pPr>
      <w:r w:rsidRPr="00347D11">
        <w:rPr>
          <w:rFonts w:ascii="Marianne" w:hAnsi="Marianne" w:cs="Arial"/>
          <w:b/>
          <w:sz w:val="18"/>
          <w:szCs w:val="18"/>
        </w:rPr>
        <w:br w:type="page"/>
      </w:r>
    </w:p>
    <w:p w:rsidR="002D4278" w:rsidRPr="00347D11" w:rsidRDefault="002D4278" w:rsidP="00F34342">
      <w:pPr>
        <w:pStyle w:val="Default"/>
        <w:jc w:val="both"/>
        <w:rPr>
          <w:rFonts w:cs="Arial"/>
          <w:b/>
          <w:sz w:val="18"/>
          <w:szCs w:val="18"/>
          <w:u w:val="single"/>
        </w:rPr>
      </w:pPr>
      <w:r w:rsidRPr="00347D11">
        <w:rPr>
          <w:rFonts w:cs="Arial"/>
          <w:b/>
          <w:sz w:val="18"/>
          <w:szCs w:val="18"/>
          <w:u w:val="single"/>
        </w:rPr>
        <w:lastRenderedPageBreak/>
        <w:t>DELCOM JS – TEXTE 2 = 6</w:t>
      </w:r>
      <w:r w:rsidR="00D02F2B" w:rsidRPr="00347D11">
        <w:rPr>
          <w:rFonts w:cs="Arial"/>
          <w:b/>
          <w:sz w:val="18"/>
          <w:szCs w:val="18"/>
          <w:u w:val="single"/>
        </w:rPr>
        <w:t>37</w:t>
      </w:r>
      <w:r w:rsidRPr="00347D11">
        <w:rPr>
          <w:rFonts w:cs="Arial"/>
          <w:b/>
          <w:sz w:val="18"/>
          <w:szCs w:val="18"/>
          <w:u w:val="single"/>
        </w:rPr>
        <w:t xml:space="preserve"> mots</w:t>
      </w:r>
    </w:p>
    <w:p w:rsidR="002D4278" w:rsidRPr="00347D11" w:rsidRDefault="002D4278" w:rsidP="00F34342">
      <w:pPr>
        <w:autoSpaceDE w:val="0"/>
        <w:autoSpaceDN w:val="0"/>
        <w:adjustRightInd w:val="0"/>
        <w:spacing w:after="0" w:line="240" w:lineRule="auto"/>
        <w:jc w:val="both"/>
        <w:rPr>
          <w:rFonts w:ascii="Marianne" w:hAnsi="Marianne" w:cs="Arial"/>
          <w:sz w:val="18"/>
          <w:szCs w:val="18"/>
        </w:rPr>
      </w:pPr>
    </w:p>
    <w:p w:rsidR="002D4278" w:rsidRPr="00347D11" w:rsidRDefault="002D4278" w:rsidP="00F34342">
      <w:pPr>
        <w:autoSpaceDE w:val="0"/>
        <w:autoSpaceDN w:val="0"/>
        <w:adjustRightInd w:val="0"/>
        <w:spacing w:after="0" w:line="240" w:lineRule="auto"/>
        <w:jc w:val="both"/>
        <w:rPr>
          <w:rFonts w:ascii="Marianne" w:hAnsi="Marianne" w:cs="Arial"/>
          <w:sz w:val="18"/>
          <w:szCs w:val="18"/>
        </w:rPr>
      </w:pPr>
    </w:p>
    <w:p w:rsidR="002D4278" w:rsidRPr="00347D11" w:rsidRDefault="002D4278" w:rsidP="00F34342">
      <w:pPr>
        <w:autoSpaceDE w:val="0"/>
        <w:autoSpaceDN w:val="0"/>
        <w:adjustRightInd w:val="0"/>
        <w:spacing w:after="0" w:line="240" w:lineRule="auto"/>
        <w:jc w:val="both"/>
        <w:rPr>
          <w:rFonts w:ascii="Marianne" w:hAnsi="Marianne" w:cs="Arial"/>
          <w:sz w:val="18"/>
          <w:szCs w:val="18"/>
        </w:rPr>
      </w:pPr>
      <w:r w:rsidRPr="00347D11">
        <w:rPr>
          <w:rFonts w:ascii="Marianne" w:hAnsi="Marianne" w:cs="Arial"/>
          <w:sz w:val="18"/>
          <w:szCs w:val="18"/>
        </w:rPr>
        <w:t xml:space="preserve">Ministère </w:t>
      </w:r>
      <w:r w:rsidR="00D02F2B" w:rsidRPr="00347D11">
        <w:rPr>
          <w:rFonts w:ascii="Marianne" w:hAnsi="Marianne" w:cs="Arial"/>
          <w:sz w:val="18"/>
          <w:szCs w:val="18"/>
        </w:rPr>
        <w:t xml:space="preserve">des sports, </w:t>
      </w:r>
      <w:r w:rsidRPr="00347D11">
        <w:rPr>
          <w:rFonts w:ascii="Marianne" w:hAnsi="Marianne" w:cs="Arial"/>
          <w:sz w:val="18"/>
          <w:szCs w:val="18"/>
        </w:rPr>
        <w:t>de la jeunesse et de la vie associative</w:t>
      </w:r>
    </w:p>
    <w:p w:rsidR="002D4278" w:rsidRPr="00347D11" w:rsidRDefault="002D4278" w:rsidP="00F34342">
      <w:pPr>
        <w:autoSpaceDE w:val="0"/>
        <w:autoSpaceDN w:val="0"/>
        <w:adjustRightInd w:val="0"/>
        <w:spacing w:after="0" w:line="240" w:lineRule="auto"/>
        <w:jc w:val="both"/>
        <w:rPr>
          <w:rFonts w:ascii="Marianne" w:hAnsi="Marianne" w:cs="Arial"/>
          <w:sz w:val="18"/>
          <w:szCs w:val="18"/>
        </w:rPr>
      </w:pPr>
      <w:r w:rsidRPr="00347D11">
        <w:rPr>
          <w:rFonts w:ascii="Marianne" w:hAnsi="Marianne" w:cs="Arial"/>
          <w:sz w:val="18"/>
          <w:szCs w:val="18"/>
        </w:rPr>
        <w:t>Étude du financement public et privé du sport en Europe</w:t>
      </w:r>
    </w:p>
    <w:p w:rsidR="002D4278" w:rsidRPr="00347D11" w:rsidRDefault="002D4278" w:rsidP="00F34342">
      <w:pPr>
        <w:autoSpaceDE w:val="0"/>
        <w:autoSpaceDN w:val="0"/>
        <w:adjustRightInd w:val="0"/>
        <w:spacing w:after="0" w:line="240" w:lineRule="auto"/>
        <w:jc w:val="both"/>
        <w:rPr>
          <w:rFonts w:ascii="Marianne" w:hAnsi="Marianne" w:cs="Arial"/>
          <w:sz w:val="18"/>
          <w:szCs w:val="18"/>
        </w:rPr>
      </w:pPr>
    </w:p>
    <w:p w:rsidR="002D4278" w:rsidRPr="00347D11" w:rsidRDefault="002D4278" w:rsidP="00F34342">
      <w:pPr>
        <w:autoSpaceDE w:val="0"/>
        <w:autoSpaceDN w:val="0"/>
        <w:adjustRightInd w:val="0"/>
        <w:spacing w:after="0" w:line="240" w:lineRule="auto"/>
        <w:jc w:val="both"/>
        <w:rPr>
          <w:rFonts w:ascii="Marianne" w:hAnsi="Marianne" w:cs="Arial"/>
          <w:sz w:val="18"/>
          <w:szCs w:val="18"/>
        </w:rPr>
      </w:pPr>
      <w:r w:rsidRPr="00347D11">
        <w:rPr>
          <w:rFonts w:ascii="Marianne" w:hAnsi="Marianne" w:cs="Arial"/>
          <w:sz w:val="18"/>
          <w:szCs w:val="18"/>
        </w:rPr>
        <w:t>- Synthèse des conclusions et des propositions -</w:t>
      </w:r>
    </w:p>
    <w:p w:rsidR="002D4278" w:rsidRPr="00347D11" w:rsidRDefault="002D4278" w:rsidP="00F34342">
      <w:pPr>
        <w:autoSpaceDE w:val="0"/>
        <w:autoSpaceDN w:val="0"/>
        <w:adjustRightInd w:val="0"/>
        <w:spacing w:after="0" w:line="240" w:lineRule="auto"/>
        <w:jc w:val="both"/>
        <w:rPr>
          <w:rFonts w:ascii="Marianne" w:hAnsi="Marianne" w:cs="Arial"/>
          <w:sz w:val="18"/>
          <w:szCs w:val="18"/>
        </w:rPr>
      </w:pPr>
    </w:p>
    <w:p w:rsidR="002D4278" w:rsidRPr="00347D11" w:rsidRDefault="002D4278" w:rsidP="00F34342">
      <w:pPr>
        <w:autoSpaceDE w:val="0"/>
        <w:autoSpaceDN w:val="0"/>
        <w:adjustRightInd w:val="0"/>
        <w:spacing w:after="0" w:line="240" w:lineRule="auto"/>
        <w:jc w:val="both"/>
        <w:rPr>
          <w:rFonts w:ascii="Marianne" w:hAnsi="Marianne" w:cs="Arial"/>
          <w:sz w:val="18"/>
          <w:szCs w:val="18"/>
        </w:rPr>
      </w:pPr>
      <w:r w:rsidRPr="00347D11">
        <w:rPr>
          <w:rFonts w:ascii="Marianne" w:hAnsi="Marianne" w:cs="Arial"/>
          <w:sz w:val="18"/>
          <w:szCs w:val="18"/>
        </w:rPr>
        <w:t>Dans le cadre de la préparation des travaux sous la Présidence française du Conseil de</w:t>
      </w:r>
      <w:r w:rsidR="00F34342" w:rsidRPr="00347D11">
        <w:rPr>
          <w:rFonts w:ascii="Marianne" w:hAnsi="Marianne" w:cs="Arial"/>
          <w:sz w:val="18"/>
          <w:szCs w:val="18"/>
        </w:rPr>
        <w:t xml:space="preserve"> </w:t>
      </w:r>
      <w:r w:rsidRPr="00347D11">
        <w:rPr>
          <w:rFonts w:ascii="Marianne" w:hAnsi="Marianne" w:cs="Arial"/>
          <w:sz w:val="18"/>
          <w:szCs w:val="18"/>
        </w:rPr>
        <w:t>l'Union Européenne (PFUE), une enquête a été conduite auprès des ministères chargés des</w:t>
      </w:r>
      <w:r w:rsidR="00F34342" w:rsidRPr="00347D11">
        <w:rPr>
          <w:rFonts w:ascii="Marianne" w:hAnsi="Marianne" w:cs="Arial"/>
          <w:sz w:val="18"/>
          <w:szCs w:val="18"/>
        </w:rPr>
        <w:t xml:space="preserve"> </w:t>
      </w:r>
      <w:r w:rsidRPr="00347D11">
        <w:rPr>
          <w:rFonts w:ascii="Marianne" w:hAnsi="Marianne" w:cs="Arial"/>
          <w:sz w:val="18"/>
          <w:szCs w:val="18"/>
        </w:rPr>
        <w:t>sports en Europe, de mai à juillet 2008. L'ensemble des ministères a répondu à cette</w:t>
      </w:r>
      <w:r w:rsidR="00F34342" w:rsidRPr="00347D11">
        <w:rPr>
          <w:rFonts w:ascii="Marianne" w:hAnsi="Marianne" w:cs="Arial"/>
          <w:sz w:val="18"/>
          <w:szCs w:val="18"/>
        </w:rPr>
        <w:t xml:space="preserve"> </w:t>
      </w:r>
      <w:r w:rsidRPr="00347D11">
        <w:rPr>
          <w:rFonts w:ascii="Marianne" w:hAnsi="Marianne" w:cs="Arial"/>
          <w:sz w:val="18"/>
          <w:szCs w:val="18"/>
        </w:rPr>
        <w:t>enquête</w:t>
      </w:r>
      <w:r w:rsidRPr="00347D11">
        <w:rPr>
          <w:rFonts w:ascii="Marianne" w:hAnsi="Marianne" w:cs="Arial"/>
          <w:sz w:val="18"/>
          <w:szCs w:val="18"/>
          <w:vertAlign w:val="subscript"/>
        </w:rPr>
        <w:t>1</w:t>
      </w:r>
      <w:r w:rsidRPr="00347D11">
        <w:rPr>
          <w:rFonts w:ascii="Marianne" w:hAnsi="Marianne" w:cs="Arial"/>
          <w:sz w:val="18"/>
          <w:szCs w:val="18"/>
        </w:rPr>
        <w:t>, permettant ainsi de dresser la structure du financement du sport</w:t>
      </w:r>
      <w:r w:rsidRPr="00347D11">
        <w:rPr>
          <w:rFonts w:ascii="Marianne" w:hAnsi="Marianne" w:cs="Arial"/>
          <w:sz w:val="18"/>
          <w:szCs w:val="18"/>
          <w:vertAlign w:val="subscript"/>
        </w:rPr>
        <w:t>2</w:t>
      </w:r>
      <w:r w:rsidRPr="00347D11">
        <w:rPr>
          <w:rFonts w:ascii="Marianne" w:hAnsi="Marianne" w:cs="Arial"/>
          <w:sz w:val="18"/>
          <w:szCs w:val="18"/>
        </w:rPr>
        <w:t xml:space="preserve"> en Europe et</w:t>
      </w:r>
      <w:r w:rsidR="00F34342" w:rsidRPr="00347D11">
        <w:rPr>
          <w:rFonts w:ascii="Marianne" w:hAnsi="Marianne" w:cs="Arial"/>
          <w:sz w:val="18"/>
          <w:szCs w:val="18"/>
        </w:rPr>
        <w:t xml:space="preserve"> </w:t>
      </w:r>
      <w:r w:rsidRPr="00347D11">
        <w:rPr>
          <w:rFonts w:ascii="Marianne" w:hAnsi="Marianne" w:cs="Arial"/>
          <w:sz w:val="18"/>
          <w:szCs w:val="18"/>
        </w:rPr>
        <w:t>de repérer les évolutions en cours ainsi que les facteurs de risque pour l'avenir.</w:t>
      </w:r>
    </w:p>
    <w:p w:rsidR="002D4278" w:rsidRPr="00347D11" w:rsidRDefault="002D4278" w:rsidP="00F34342">
      <w:pPr>
        <w:autoSpaceDE w:val="0"/>
        <w:autoSpaceDN w:val="0"/>
        <w:adjustRightInd w:val="0"/>
        <w:spacing w:after="0" w:line="240" w:lineRule="auto"/>
        <w:jc w:val="both"/>
        <w:rPr>
          <w:rFonts w:ascii="Marianne" w:hAnsi="Marianne" w:cs="Arial"/>
          <w:sz w:val="18"/>
          <w:szCs w:val="18"/>
        </w:rPr>
      </w:pPr>
      <w:r w:rsidRPr="00347D11">
        <w:rPr>
          <w:rFonts w:ascii="Marianne" w:hAnsi="Marianne" w:cs="Arial"/>
          <w:sz w:val="18"/>
          <w:szCs w:val="18"/>
        </w:rPr>
        <w:t>Le présent document synthétise les principales conclusions et propositions pour une</w:t>
      </w:r>
      <w:r w:rsidR="00F34342" w:rsidRPr="00347D11">
        <w:rPr>
          <w:rFonts w:ascii="Marianne" w:hAnsi="Marianne" w:cs="Arial"/>
          <w:sz w:val="18"/>
          <w:szCs w:val="18"/>
        </w:rPr>
        <w:t xml:space="preserve"> </w:t>
      </w:r>
      <w:r w:rsidRPr="00347D11">
        <w:rPr>
          <w:rFonts w:ascii="Marianne" w:hAnsi="Marianne" w:cs="Arial"/>
          <w:sz w:val="18"/>
          <w:szCs w:val="18"/>
        </w:rPr>
        <w:t>sécurisation du financement du sport en Europe</w:t>
      </w:r>
      <w:r w:rsidRPr="00347D11">
        <w:rPr>
          <w:rFonts w:ascii="Marianne" w:hAnsi="Marianne" w:cs="Arial"/>
          <w:sz w:val="18"/>
          <w:szCs w:val="18"/>
          <w:vertAlign w:val="subscript"/>
        </w:rPr>
        <w:t>3</w:t>
      </w:r>
      <w:r w:rsidRPr="00347D11">
        <w:rPr>
          <w:rFonts w:ascii="Marianne" w:hAnsi="Marianne" w:cs="Arial"/>
          <w:sz w:val="18"/>
          <w:szCs w:val="18"/>
        </w:rPr>
        <w:t>. Il aura vocation à être discuté et mis en</w:t>
      </w:r>
      <w:r w:rsidR="00F34342" w:rsidRPr="00347D11">
        <w:rPr>
          <w:rFonts w:ascii="Marianne" w:hAnsi="Marianne" w:cs="Arial"/>
          <w:sz w:val="18"/>
          <w:szCs w:val="18"/>
        </w:rPr>
        <w:t xml:space="preserve"> </w:t>
      </w:r>
      <w:r w:rsidRPr="00347D11">
        <w:rPr>
          <w:rFonts w:ascii="Marianne" w:hAnsi="Marianne" w:cs="Arial"/>
          <w:sz w:val="18"/>
          <w:szCs w:val="18"/>
        </w:rPr>
        <w:t>débat.</w:t>
      </w:r>
    </w:p>
    <w:p w:rsidR="002D4278" w:rsidRPr="00347D11" w:rsidRDefault="002D4278" w:rsidP="00F34342">
      <w:pPr>
        <w:autoSpaceDE w:val="0"/>
        <w:autoSpaceDN w:val="0"/>
        <w:adjustRightInd w:val="0"/>
        <w:spacing w:after="0" w:line="240" w:lineRule="auto"/>
        <w:jc w:val="both"/>
        <w:rPr>
          <w:rFonts w:ascii="Marianne" w:hAnsi="Marianne" w:cs="Arial"/>
          <w:sz w:val="18"/>
          <w:szCs w:val="18"/>
        </w:rPr>
      </w:pPr>
    </w:p>
    <w:p w:rsidR="002D4278" w:rsidRPr="00347D11" w:rsidRDefault="002D4278" w:rsidP="00F34342">
      <w:pPr>
        <w:autoSpaceDE w:val="0"/>
        <w:autoSpaceDN w:val="0"/>
        <w:adjustRightInd w:val="0"/>
        <w:spacing w:after="0" w:line="240" w:lineRule="auto"/>
        <w:jc w:val="both"/>
        <w:rPr>
          <w:rFonts w:ascii="Marianne" w:hAnsi="Marianne" w:cs="Arial"/>
          <w:sz w:val="18"/>
          <w:szCs w:val="18"/>
        </w:rPr>
      </w:pPr>
      <w:r w:rsidRPr="00347D11">
        <w:rPr>
          <w:rFonts w:ascii="Marianne" w:hAnsi="Marianne" w:cs="Arial"/>
          <w:sz w:val="18"/>
          <w:szCs w:val="18"/>
        </w:rPr>
        <w:t>État des lieux du financement du sport en Europe</w:t>
      </w:r>
    </w:p>
    <w:p w:rsidR="002D4278" w:rsidRPr="00347D11" w:rsidRDefault="002D4278" w:rsidP="00F34342">
      <w:pPr>
        <w:autoSpaceDE w:val="0"/>
        <w:autoSpaceDN w:val="0"/>
        <w:adjustRightInd w:val="0"/>
        <w:spacing w:after="0" w:line="240" w:lineRule="auto"/>
        <w:jc w:val="both"/>
        <w:rPr>
          <w:rFonts w:ascii="Marianne" w:hAnsi="Marianne" w:cs="Arial"/>
          <w:sz w:val="18"/>
          <w:szCs w:val="18"/>
        </w:rPr>
      </w:pPr>
    </w:p>
    <w:p w:rsidR="002D4278" w:rsidRPr="00347D11" w:rsidRDefault="002D4278" w:rsidP="00F34342">
      <w:pPr>
        <w:pStyle w:val="Paragraphedeliste"/>
        <w:numPr>
          <w:ilvl w:val="0"/>
          <w:numId w:val="5"/>
        </w:numPr>
        <w:autoSpaceDE w:val="0"/>
        <w:autoSpaceDN w:val="0"/>
        <w:adjustRightInd w:val="0"/>
        <w:spacing w:after="0" w:line="240" w:lineRule="auto"/>
        <w:jc w:val="both"/>
        <w:rPr>
          <w:rFonts w:ascii="Marianne" w:hAnsi="Marianne" w:cs="Arial"/>
          <w:sz w:val="18"/>
          <w:szCs w:val="18"/>
        </w:rPr>
      </w:pPr>
      <w:r w:rsidRPr="00347D11">
        <w:rPr>
          <w:rFonts w:ascii="Marianne" w:hAnsi="Marianne" w:cs="Arial"/>
          <w:sz w:val="18"/>
          <w:szCs w:val="18"/>
        </w:rPr>
        <w:t>La structure moyenne du financement du sport se présente comme suit4 :</w:t>
      </w:r>
    </w:p>
    <w:p w:rsidR="002D4278" w:rsidRPr="00347D11" w:rsidRDefault="002D4278" w:rsidP="00F34342">
      <w:pPr>
        <w:autoSpaceDE w:val="0"/>
        <w:autoSpaceDN w:val="0"/>
        <w:adjustRightInd w:val="0"/>
        <w:spacing w:after="0" w:line="240" w:lineRule="auto"/>
        <w:jc w:val="both"/>
        <w:rPr>
          <w:rFonts w:ascii="Marianne" w:hAnsi="Marianne" w:cs="Arial"/>
          <w:sz w:val="18"/>
          <w:szCs w:val="18"/>
        </w:rPr>
      </w:pPr>
    </w:p>
    <w:p w:rsidR="002D4278" w:rsidRPr="00347D11" w:rsidRDefault="002D4278" w:rsidP="00F34342">
      <w:pPr>
        <w:autoSpaceDE w:val="0"/>
        <w:autoSpaceDN w:val="0"/>
        <w:adjustRightInd w:val="0"/>
        <w:spacing w:after="0" w:line="240" w:lineRule="auto"/>
        <w:jc w:val="both"/>
        <w:rPr>
          <w:rFonts w:ascii="Marianne" w:hAnsi="Marianne" w:cs="Arial"/>
          <w:sz w:val="18"/>
          <w:szCs w:val="18"/>
        </w:rPr>
      </w:pPr>
      <w:r w:rsidRPr="00347D11">
        <w:rPr>
          <w:rFonts w:ascii="Marianne" w:hAnsi="Marianne" w:cs="Arial"/>
          <w:sz w:val="18"/>
          <w:szCs w:val="18"/>
        </w:rPr>
        <w:t xml:space="preserve">- La principale source de financement du sport est les dépenses des ménages, représentant en moyenne 49,7% des financements. </w:t>
      </w:r>
      <w:r w:rsidR="00F34342" w:rsidRPr="00347D11">
        <w:rPr>
          <w:rFonts w:ascii="Marianne" w:hAnsi="Marianne" w:cs="Arial"/>
          <w:sz w:val="18"/>
          <w:szCs w:val="18"/>
        </w:rPr>
        <w:t>Ces</w:t>
      </w:r>
      <w:r w:rsidRPr="00347D11">
        <w:rPr>
          <w:rFonts w:ascii="Marianne" w:hAnsi="Marianne" w:cs="Arial"/>
          <w:sz w:val="18"/>
          <w:szCs w:val="18"/>
        </w:rPr>
        <w:t xml:space="preserve"> dépenses concernent l’achat de biens et de services ; en moyenne, elles s’élèvent à 177 euros par habitant.</w:t>
      </w:r>
    </w:p>
    <w:p w:rsidR="002D4278" w:rsidRPr="00347D11" w:rsidRDefault="002D4278" w:rsidP="00F34342">
      <w:pPr>
        <w:autoSpaceDE w:val="0"/>
        <w:autoSpaceDN w:val="0"/>
        <w:adjustRightInd w:val="0"/>
        <w:spacing w:after="0" w:line="240" w:lineRule="auto"/>
        <w:jc w:val="both"/>
        <w:rPr>
          <w:rFonts w:ascii="Marianne" w:hAnsi="Marianne" w:cs="Arial"/>
          <w:sz w:val="18"/>
          <w:szCs w:val="18"/>
        </w:rPr>
      </w:pPr>
      <w:r w:rsidRPr="00347D11">
        <w:rPr>
          <w:rFonts w:ascii="Marianne" w:hAnsi="Marianne" w:cs="Arial"/>
          <w:sz w:val="18"/>
          <w:szCs w:val="18"/>
        </w:rPr>
        <w:t>- Les collectivités locales constituent la deuxième source de financement, représentant en moyenne</w:t>
      </w:r>
    </w:p>
    <w:p w:rsidR="002D4278" w:rsidRPr="00347D11" w:rsidRDefault="002D4278" w:rsidP="00F34342">
      <w:pPr>
        <w:autoSpaceDE w:val="0"/>
        <w:autoSpaceDN w:val="0"/>
        <w:adjustRightInd w:val="0"/>
        <w:spacing w:after="0" w:line="240" w:lineRule="auto"/>
        <w:jc w:val="both"/>
        <w:rPr>
          <w:rFonts w:ascii="Marianne" w:hAnsi="Marianne" w:cs="Arial"/>
          <w:sz w:val="18"/>
          <w:szCs w:val="18"/>
        </w:rPr>
      </w:pPr>
      <w:r w:rsidRPr="00347D11">
        <w:rPr>
          <w:rFonts w:ascii="Marianne" w:hAnsi="Marianne" w:cs="Arial"/>
          <w:sz w:val="18"/>
          <w:szCs w:val="18"/>
        </w:rPr>
        <w:t>24,3% des financements. La contribution des collectivités est supérieure à celle de l'Etat dans 14 des 20 pays ayant répondu à cette question. Elle peut atteindre 96% du financement public dans les pays où les collectivités disposent d'une forte autonomie en matière de sport (pays fédéraux en particulier).</w:t>
      </w:r>
    </w:p>
    <w:p w:rsidR="002D4278" w:rsidRPr="00347D11" w:rsidRDefault="002D4278" w:rsidP="00F34342">
      <w:pPr>
        <w:autoSpaceDE w:val="0"/>
        <w:autoSpaceDN w:val="0"/>
        <w:adjustRightInd w:val="0"/>
        <w:spacing w:after="0" w:line="240" w:lineRule="auto"/>
        <w:jc w:val="both"/>
        <w:rPr>
          <w:rFonts w:ascii="Marianne" w:hAnsi="Marianne" w:cs="Arial"/>
          <w:sz w:val="18"/>
          <w:szCs w:val="18"/>
        </w:rPr>
      </w:pPr>
      <w:r w:rsidRPr="00347D11">
        <w:rPr>
          <w:rFonts w:ascii="Marianne" w:hAnsi="Marianne" w:cs="Arial"/>
          <w:sz w:val="18"/>
          <w:szCs w:val="18"/>
        </w:rPr>
        <w:t>- L’Etat représente en moyenne 11,9% des financements (ministère en charge des sports et autres ministères). Sa part peut atteindre jusqu'à 36% du financement total du sport.</w:t>
      </w:r>
    </w:p>
    <w:p w:rsidR="002D4278" w:rsidRPr="00347D11" w:rsidRDefault="002D4278" w:rsidP="00F34342">
      <w:pPr>
        <w:autoSpaceDE w:val="0"/>
        <w:autoSpaceDN w:val="0"/>
        <w:adjustRightInd w:val="0"/>
        <w:spacing w:after="0" w:line="240" w:lineRule="auto"/>
        <w:jc w:val="both"/>
        <w:rPr>
          <w:rFonts w:ascii="Marianne" w:hAnsi="Marianne" w:cs="Arial"/>
          <w:sz w:val="18"/>
          <w:szCs w:val="18"/>
        </w:rPr>
      </w:pPr>
      <w:r w:rsidRPr="00347D11">
        <w:rPr>
          <w:rFonts w:ascii="Marianne" w:hAnsi="Marianne" w:cs="Arial"/>
          <w:sz w:val="18"/>
          <w:szCs w:val="18"/>
        </w:rPr>
        <w:t>A l’échelle de l’Europe des 27, les financements des ministères des sports s’élèvent à 2,9 milliards d’euros, soit une moyenne de 6 euros par habitant.</w:t>
      </w:r>
    </w:p>
    <w:p w:rsidR="002D4278" w:rsidRPr="00347D11" w:rsidRDefault="002D4278" w:rsidP="00F34342">
      <w:pPr>
        <w:jc w:val="both"/>
        <w:rPr>
          <w:rFonts w:ascii="Marianne" w:hAnsi="Marianne" w:cs="Arial"/>
          <w:sz w:val="18"/>
          <w:szCs w:val="18"/>
        </w:rPr>
      </w:pPr>
      <w:r w:rsidRPr="00347D11">
        <w:rPr>
          <w:rFonts w:ascii="Marianne" w:hAnsi="Marianne" w:cs="Arial"/>
          <w:noProof/>
          <w:sz w:val="18"/>
          <w:szCs w:val="18"/>
          <w:lang w:eastAsia="fr-FR"/>
        </w:rPr>
        <w:drawing>
          <wp:inline distT="0" distB="0" distL="0" distR="0" wp14:anchorId="401B7C12" wp14:editId="79738F89">
            <wp:extent cx="2162175" cy="2168215"/>
            <wp:effectExtent l="0" t="0" r="0"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175622" cy="2181700"/>
                    </a:xfrm>
                    <a:prstGeom prst="rect">
                      <a:avLst/>
                    </a:prstGeom>
                  </pic:spPr>
                </pic:pic>
              </a:graphicData>
            </a:graphic>
          </wp:inline>
        </w:drawing>
      </w:r>
      <w:bookmarkStart w:id="0" w:name="_GoBack"/>
      <w:bookmarkEnd w:id="0"/>
    </w:p>
    <w:p w:rsidR="002D4278" w:rsidRPr="00347D11" w:rsidRDefault="002D4278" w:rsidP="005D7903">
      <w:pPr>
        <w:autoSpaceDE w:val="0"/>
        <w:autoSpaceDN w:val="0"/>
        <w:adjustRightInd w:val="0"/>
        <w:spacing w:after="0" w:line="240" w:lineRule="auto"/>
        <w:jc w:val="both"/>
        <w:rPr>
          <w:rFonts w:ascii="Marianne" w:hAnsi="Marianne" w:cs="Arial"/>
          <w:sz w:val="18"/>
          <w:szCs w:val="18"/>
        </w:rPr>
      </w:pPr>
    </w:p>
    <w:p w:rsidR="002D4278" w:rsidRPr="00347D11" w:rsidRDefault="002D4278" w:rsidP="00F34342">
      <w:pPr>
        <w:autoSpaceDE w:val="0"/>
        <w:autoSpaceDN w:val="0"/>
        <w:adjustRightInd w:val="0"/>
        <w:spacing w:after="0" w:line="240" w:lineRule="auto"/>
        <w:jc w:val="both"/>
        <w:rPr>
          <w:rFonts w:ascii="Marianne" w:hAnsi="Marianne" w:cs="Arial"/>
          <w:i/>
          <w:iCs/>
          <w:sz w:val="18"/>
          <w:szCs w:val="18"/>
        </w:rPr>
      </w:pPr>
      <w:r w:rsidRPr="00347D11">
        <w:rPr>
          <w:rFonts w:ascii="Marianne" w:hAnsi="Marianne" w:cs="Arial"/>
          <w:i/>
          <w:iCs/>
          <w:sz w:val="18"/>
          <w:szCs w:val="18"/>
        </w:rPr>
        <w:t>1 Excepté deux : la réponse de la communauté belge francophone a été reçue hors délai, la communauté belge germanophone</w:t>
      </w:r>
      <w:r w:rsidR="00174129" w:rsidRPr="00347D11">
        <w:rPr>
          <w:rFonts w:ascii="Marianne" w:hAnsi="Marianne" w:cs="Arial"/>
          <w:i/>
          <w:iCs/>
          <w:sz w:val="18"/>
          <w:szCs w:val="18"/>
        </w:rPr>
        <w:t xml:space="preserve"> </w:t>
      </w:r>
      <w:r w:rsidRPr="00347D11">
        <w:rPr>
          <w:rFonts w:ascii="Marianne" w:hAnsi="Marianne" w:cs="Arial"/>
          <w:i/>
          <w:iCs/>
          <w:sz w:val="18"/>
          <w:szCs w:val="18"/>
        </w:rPr>
        <w:t>n'a pas répondu à l'enquête. Cf. niveau de réponse aux questions en annexe.</w:t>
      </w:r>
    </w:p>
    <w:p w:rsidR="002D4278" w:rsidRPr="00347D11" w:rsidRDefault="002D4278" w:rsidP="00F34342">
      <w:pPr>
        <w:autoSpaceDE w:val="0"/>
        <w:autoSpaceDN w:val="0"/>
        <w:adjustRightInd w:val="0"/>
        <w:spacing w:after="0" w:line="240" w:lineRule="auto"/>
        <w:jc w:val="both"/>
        <w:rPr>
          <w:rFonts w:ascii="Marianne" w:hAnsi="Marianne" w:cs="Arial"/>
          <w:i/>
          <w:iCs/>
          <w:sz w:val="18"/>
          <w:szCs w:val="18"/>
        </w:rPr>
      </w:pPr>
      <w:r w:rsidRPr="00347D11">
        <w:rPr>
          <w:rFonts w:ascii="Marianne" w:hAnsi="Marianne" w:cs="Arial"/>
          <w:i/>
          <w:iCs/>
          <w:sz w:val="18"/>
          <w:szCs w:val="18"/>
        </w:rPr>
        <w:t>2 La définition adoptée est celle du Conseil de l’Europe : "Toutes formes d'activités physiques qui, à travers une participation</w:t>
      </w:r>
      <w:r w:rsidR="00174129" w:rsidRPr="00347D11">
        <w:rPr>
          <w:rFonts w:ascii="Marianne" w:hAnsi="Marianne" w:cs="Arial"/>
          <w:i/>
          <w:iCs/>
          <w:sz w:val="18"/>
          <w:szCs w:val="18"/>
        </w:rPr>
        <w:t xml:space="preserve"> </w:t>
      </w:r>
      <w:r w:rsidRPr="00347D11">
        <w:rPr>
          <w:rFonts w:ascii="Marianne" w:hAnsi="Marianne" w:cs="Arial"/>
          <w:i/>
          <w:iCs/>
          <w:sz w:val="18"/>
          <w:szCs w:val="18"/>
        </w:rPr>
        <w:t>organisée ou non, ont pour objectif l'expression ou l'amélioration de la condition physique et psychique, le développement des</w:t>
      </w:r>
      <w:r w:rsidR="00174129" w:rsidRPr="00347D11">
        <w:rPr>
          <w:rFonts w:ascii="Marianne" w:hAnsi="Marianne" w:cs="Arial"/>
          <w:i/>
          <w:iCs/>
          <w:sz w:val="18"/>
          <w:szCs w:val="18"/>
        </w:rPr>
        <w:t xml:space="preserve"> </w:t>
      </w:r>
      <w:r w:rsidRPr="00347D11">
        <w:rPr>
          <w:rFonts w:ascii="Marianne" w:hAnsi="Marianne" w:cs="Arial"/>
          <w:i/>
          <w:iCs/>
          <w:sz w:val="18"/>
          <w:szCs w:val="18"/>
        </w:rPr>
        <w:t>relations sociales ou l'obtention de résultats en compétition de tous niveaux".</w:t>
      </w:r>
    </w:p>
    <w:p w:rsidR="002D4278" w:rsidRPr="00347D11" w:rsidRDefault="002D4278" w:rsidP="00F34342">
      <w:pPr>
        <w:autoSpaceDE w:val="0"/>
        <w:autoSpaceDN w:val="0"/>
        <w:adjustRightInd w:val="0"/>
        <w:spacing w:after="0" w:line="240" w:lineRule="auto"/>
        <w:jc w:val="both"/>
        <w:rPr>
          <w:rFonts w:ascii="Marianne" w:hAnsi="Marianne" w:cs="Arial"/>
          <w:i/>
          <w:iCs/>
          <w:sz w:val="18"/>
          <w:szCs w:val="18"/>
        </w:rPr>
      </w:pPr>
      <w:r w:rsidRPr="00347D11">
        <w:rPr>
          <w:rFonts w:ascii="Marianne" w:hAnsi="Marianne" w:cs="Arial"/>
          <w:i/>
          <w:iCs/>
          <w:sz w:val="18"/>
          <w:szCs w:val="18"/>
        </w:rPr>
        <w:t>3 Un rapport d'analyse détaillé est disponible auprès du Ministère français chargé des sports- Bureau des relations</w:t>
      </w:r>
      <w:r w:rsidR="00174129" w:rsidRPr="00347D11">
        <w:rPr>
          <w:rFonts w:ascii="Marianne" w:hAnsi="Marianne" w:cs="Arial"/>
          <w:i/>
          <w:iCs/>
          <w:sz w:val="18"/>
          <w:szCs w:val="18"/>
        </w:rPr>
        <w:t xml:space="preserve"> </w:t>
      </w:r>
      <w:r w:rsidRPr="00347D11">
        <w:rPr>
          <w:rFonts w:ascii="Marianne" w:hAnsi="Marianne" w:cs="Arial"/>
          <w:i/>
          <w:iCs/>
          <w:sz w:val="18"/>
          <w:szCs w:val="18"/>
        </w:rPr>
        <w:t>internationales.</w:t>
      </w:r>
    </w:p>
    <w:p w:rsidR="002D4278" w:rsidRPr="00347D11" w:rsidRDefault="002D4278" w:rsidP="00F34342">
      <w:pPr>
        <w:jc w:val="both"/>
        <w:rPr>
          <w:rFonts w:ascii="Marianne" w:hAnsi="Marianne" w:cs="Arial"/>
          <w:sz w:val="18"/>
          <w:szCs w:val="18"/>
        </w:rPr>
      </w:pPr>
      <w:r w:rsidRPr="00347D11">
        <w:rPr>
          <w:rFonts w:ascii="Marianne" w:hAnsi="Marianne" w:cs="Arial"/>
          <w:i/>
          <w:iCs/>
          <w:sz w:val="18"/>
          <w:szCs w:val="18"/>
        </w:rPr>
        <w:t>4 Graphique établi sur la base de 13 pays ayant répondu de façon complète à cette question.</w:t>
      </w:r>
    </w:p>
    <w:p w:rsidR="002D4278" w:rsidRPr="00347D11" w:rsidRDefault="002D4278" w:rsidP="00F34342">
      <w:pPr>
        <w:autoSpaceDE w:val="0"/>
        <w:autoSpaceDN w:val="0"/>
        <w:adjustRightInd w:val="0"/>
        <w:spacing w:after="0" w:line="240" w:lineRule="auto"/>
        <w:jc w:val="both"/>
        <w:rPr>
          <w:rFonts w:ascii="Marianne" w:hAnsi="Marianne" w:cs="Arial"/>
          <w:sz w:val="18"/>
          <w:szCs w:val="18"/>
        </w:rPr>
      </w:pPr>
      <w:r w:rsidRPr="00347D11">
        <w:rPr>
          <w:rFonts w:ascii="Marianne" w:hAnsi="Marianne" w:cs="Arial"/>
          <w:sz w:val="18"/>
          <w:szCs w:val="18"/>
        </w:rPr>
        <w:t>Des dispositifs de soutien indirect au sport existent dans 21 des 27 pays (déduction</w:t>
      </w:r>
      <w:r w:rsidR="00174129" w:rsidRPr="00347D11">
        <w:rPr>
          <w:rFonts w:ascii="Marianne" w:hAnsi="Marianne" w:cs="Arial"/>
          <w:sz w:val="18"/>
          <w:szCs w:val="18"/>
        </w:rPr>
        <w:t xml:space="preserve"> </w:t>
      </w:r>
      <w:r w:rsidRPr="00347D11">
        <w:rPr>
          <w:rFonts w:ascii="Marianne" w:hAnsi="Marianne" w:cs="Arial"/>
          <w:sz w:val="18"/>
          <w:szCs w:val="18"/>
        </w:rPr>
        <w:t>d’impôt, réduction des cotisations salariales, etc..) ; ils peuvent s’adresser aux</w:t>
      </w:r>
      <w:r w:rsidR="00174129" w:rsidRPr="00347D11">
        <w:rPr>
          <w:rFonts w:ascii="Marianne" w:hAnsi="Marianne" w:cs="Arial"/>
          <w:sz w:val="18"/>
          <w:szCs w:val="18"/>
        </w:rPr>
        <w:t xml:space="preserve"> </w:t>
      </w:r>
      <w:r w:rsidRPr="00347D11">
        <w:rPr>
          <w:rFonts w:ascii="Marianne" w:hAnsi="Marianne" w:cs="Arial"/>
          <w:sz w:val="18"/>
          <w:szCs w:val="18"/>
        </w:rPr>
        <w:t>particuliers sout</w:t>
      </w:r>
      <w:r w:rsidR="00174129" w:rsidRPr="00347D11">
        <w:rPr>
          <w:rFonts w:ascii="Marianne" w:hAnsi="Marianne" w:cs="Arial"/>
          <w:sz w:val="18"/>
          <w:szCs w:val="18"/>
        </w:rPr>
        <w:t xml:space="preserve">enant le mouvement sportif, aux </w:t>
      </w:r>
      <w:r w:rsidRPr="00347D11">
        <w:rPr>
          <w:rFonts w:ascii="Marianne" w:hAnsi="Marianne" w:cs="Arial"/>
          <w:sz w:val="18"/>
          <w:szCs w:val="18"/>
        </w:rPr>
        <w:t>clubs et organisations sportives,</w:t>
      </w:r>
      <w:r w:rsidR="00174129" w:rsidRPr="00347D11">
        <w:rPr>
          <w:rFonts w:ascii="Marianne" w:hAnsi="Marianne" w:cs="Arial"/>
          <w:sz w:val="18"/>
          <w:szCs w:val="18"/>
        </w:rPr>
        <w:t xml:space="preserve"> </w:t>
      </w:r>
      <w:r w:rsidRPr="00347D11">
        <w:rPr>
          <w:rFonts w:ascii="Marianne" w:hAnsi="Marianne" w:cs="Arial"/>
          <w:sz w:val="18"/>
          <w:szCs w:val="18"/>
        </w:rPr>
        <w:t>aux personnes exerçant une activité dans le domaine du sport ou aux entreprises</w:t>
      </w:r>
      <w:r w:rsidR="00174129" w:rsidRPr="00347D11">
        <w:rPr>
          <w:rFonts w:ascii="Marianne" w:hAnsi="Marianne" w:cs="Arial"/>
          <w:sz w:val="18"/>
          <w:szCs w:val="18"/>
        </w:rPr>
        <w:t xml:space="preserve"> </w:t>
      </w:r>
      <w:r w:rsidRPr="00347D11">
        <w:rPr>
          <w:rFonts w:ascii="Marianne" w:hAnsi="Marianne" w:cs="Arial"/>
          <w:sz w:val="18"/>
          <w:szCs w:val="18"/>
        </w:rPr>
        <w:t>finançant le sport.</w:t>
      </w:r>
    </w:p>
    <w:p w:rsidR="002D4278" w:rsidRPr="00347D11" w:rsidRDefault="002D4278" w:rsidP="00F34342">
      <w:pPr>
        <w:autoSpaceDE w:val="0"/>
        <w:autoSpaceDN w:val="0"/>
        <w:adjustRightInd w:val="0"/>
        <w:spacing w:after="0" w:line="240" w:lineRule="auto"/>
        <w:jc w:val="both"/>
        <w:rPr>
          <w:rFonts w:ascii="Marianne" w:hAnsi="Marianne" w:cs="Arial"/>
          <w:sz w:val="18"/>
          <w:szCs w:val="18"/>
        </w:rPr>
      </w:pPr>
      <w:r w:rsidRPr="00347D11">
        <w:rPr>
          <w:rFonts w:ascii="Marianne" w:hAnsi="Marianne" w:cs="Arial"/>
          <w:sz w:val="18"/>
          <w:szCs w:val="18"/>
        </w:rPr>
        <w:t xml:space="preserve">- Les entreprises représentent la source de financement </w:t>
      </w:r>
      <w:proofErr w:type="gramStart"/>
      <w:r w:rsidRPr="00347D11">
        <w:rPr>
          <w:rFonts w:ascii="Marianne" w:hAnsi="Marianne" w:cs="Arial"/>
          <w:sz w:val="18"/>
          <w:szCs w:val="18"/>
        </w:rPr>
        <w:t>la</w:t>
      </w:r>
      <w:proofErr w:type="gramEnd"/>
      <w:r w:rsidRPr="00347D11">
        <w:rPr>
          <w:rFonts w:ascii="Marianne" w:hAnsi="Marianne" w:cs="Arial"/>
          <w:sz w:val="18"/>
          <w:szCs w:val="18"/>
        </w:rPr>
        <w:t xml:space="preserve"> moins bien connue ; elle</w:t>
      </w:r>
      <w:r w:rsidR="00174129" w:rsidRPr="00347D11">
        <w:rPr>
          <w:rFonts w:ascii="Marianne" w:hAnsi="Marianne" w:cs="Arial"/>
          <w:sz w:val="18"/>
          <w:szCs w:val="18"/>
        </w:rPr>
        <w:t xml:space="preserve"> </w:t>
      </w:r>
      <w:r w:rsidRPr="00347D11">
        <w:rPr>
          <w:rFonts w:ascii="Marianne" w:hAnsi="Marianne" w:cs="Arial"/>
          <w:sz w:val="18"/>
          <w:szCs w:val="18"/>
        </w:rPr>
        <w:t>est estimée à 14,1% des financements. La contribution des medias est relativement</w:t>
      </w:r>
      <w:r w:rsidR="00174129" w:rsidRPr="00347D11">
        <w:rPr>
          <w:rFonts w:ascii="Marianne" w:hAnsi="Marianne" w:cs="Arial"/>
          <w:sz w:val="18"/>
          <w:szCs w:val="18"/>
        </w:rPr>
        <w:t xml:space="preserve"> </w:t>
      </w:r>
      <w:r w:rsidRPr="00347D11">
        <w:rPr>
          <w:rFonts w:ascii="Marianne" w:hAnsi="Marianne" w:cs="Arial"/>
          <w:sz w:val="18"/>
          <w:szCs w:val="18"/>
        </w:rPr>
        <w:t>conséquente, tandis que le sponsoring, plus diffus (clubs professionnels,</w:t>
      </w:r>
      <w:r w:rsidR="00174129" w:rsidRPr="00347D11">
        <w:rPr>
          <w:rFonts w:ascii="Marianne" w:hAnsi="Marianne" w:cs="Arial"/>
          <w:sz w:val="18"/>
          <w:szCs w:val="18"/>
        </w:rPr>
        <w:t xml:space="preserve"> </w:t>
      </w:r>
      <w:r w:rsidRPr="00347D11">
        <w:rPr>
          <w:rFonts w:ascii="Marianne" w:hAnsi="Marianne" w:cs="Arial"/>
          <w:sz w:val="18"/>
          <w:szCs w:val="18"/>
        </w:rPr>
        <w:t>fédérations, clubs locaux…) est difficile à évaluer dans de nombreux pays. La</w:t>
      </w:r>
      <w:r w:rsidR="00174129" w:rsidRPr="00347D11">
        <w:rPr>
          <w:rFonts w:ascii="Marianne" w:hAnsi="Marianne" w:cs="Arial"/>
          <w:sz w:val="18"/>
          <w:szCs w:val="18"/>
        </w:rPr>
        <w:t xml:space="preserve"> </w:t>
      </w:r>
      <w:r w:rsidRPr="00347D11">
        <w:rPr>
          <w:rFonts w:ascii="Marianne" w:hAnsi="Marianne" w:cs="Arial"/>
          <w:sz w:val="18"/>
          <w:szCs w:val="18"/>
        </w:rPr>
        <w:t>participation de fonds privés pour la construction d’infrastructures sportive se</w:t>
      </w:r>
      <w:r w:rsidR="00174129" w:rsidRPr="00347D11">
        <w:rPr>
          <w:rFonts w:ascii="Marianne" w:hAnsi="Marianne" w:cs="Arial"/>
          <w:sz w:val="18"/>
          <w:szCs w:val="18"/>
        </w:rPr>
        <w:t xml:space="preserve"> </w:t>
      </w:r>
      <w:r w:rsidRPr="00347D11">
        <w:rPr>
          <w:rFonts w:ascii="Marianne" w:hAnsi="Marianne" w:cs="Arial"/>
          <w:sz w:val="18"/>
          <w:szCs w:val="18"/>
        </w:rPr>
        <w:t>développe dans le cadre de partenariats public-privé.</w:t>
      </w:r>
    </w:p>
    <w:p w:rsidR="002D4278" w:rsidRPr="00347D11" w:rsidRDefault="002D4278" w:rsidP="00F34342">
      <w:pPr>
        <w:autoSpaceDE w:val="0"/>
        <w:autoSpaceDN w:val="0"/>
        <w:adjustRightInd w:val="0"/>
        <w:spacing w:after="0" w:line="240" w:lineRule="auto"/>
        <w:jc w:val="both"/>
        <w:rPr>
          <w:rFonts w:ascii="Marianne" w:hAnsi="Marianne" w:cs="Arial"/>
          <w:sz w:val="18"/>
          <w:szCs w:val="18"/>
        </w:rPr>
      </w:pPr>
      <w:r w:rsidRPr="00347D11">
        <w:rPr>
          <w:rFonts w:ascii="Marianne" w:hAnsi="Marianne" w:cs="Arial"/>
          <w:sz w:val="18"/>
          <w:szCs w:val="18"/>
        </w:rPr>
        <w:lastRenderedPageBreak/>
        <w:t>- Le bénévolat n'a pas été comptabilisé comme une source directe de financement. Il</w:t>
      </w:r>
      <w:r w:rsidR="00174129" w:rsidRPr="00347D11">
        <w:rPr>
          <w:rFonts w:ascii="Marianne" w:hAnsi="Marianne" w:cs="Arial"/>
          <w:sz w:val="18"/>
          <w:szCs w:val="18"/>
        </w:rPr>
        <w:t xml:space="preserve"> </w:t>
      </w:r>
      <w:r w:rsidRPr="00347D11">
        <w:rPr>
          <w:rFonts w:ascii="Marianne" w:hAnsi="Marianne" w:cs="Arial"/>
          <w:sz w:val="18"/>
          <w:szCs w:val="18"/>
        </w:rPr>
        <w:t>représente cependant une ressource absolument indispensable pour le bon</w:t>
      </w:r>
      <w:r w:rsidR="00174129" w:rsidRPr="00347D11">
        <w:rPr>
          <w:rFonts w:ascii="Marianne" w:hAnsi="Marianne" w:cs="Arial"/>
          <w:sz w:val="18"/>
          <w:szCs w:val="18"/>
        </w:rPr>
        <w:t xml:space="preserve"> </w:t>
      </w:r>
      <w:r w:rsidRPr="00347D11">
        <w:rPr>
          <w:rFonts w:ascii="Marianne" w:hAnsi="Marianne" w:cs="Arial"/>
          <w:sz w:val="18"/>
          <w:szCs w:val="18"/>
        </w:rPr>
        <w:t>fonctionnement du sport (la valorisation monétaire du bénévolat a un ordre de</w:t>
      </w:r>
      <w:r w:rsidR="00174129" w:rsidRPr="00347D11">
        <w:rPr>
          <w:rFonts w:ascii="Marianne" w:hAnsi="Marianne" w:cs="Arial"/>
          <w:sz w:val="18"/>
          <w:szCs w:val="18"/>
        </w:rPr>
        <w:t xml:space="preserve"> </w:t>
      </w:r>
      <w:r w:rsidRPr="00347D11">
        <w:rPr>
          <w:rFonts w:ascii="Marianne" w:hAnsi="Marianne" w:cs="Arial"/>
          <w:sz w:val="18"/>
          <w:szCs w:val="18"/>
        </w:rPr>
        <w:t>grandeur équivalent au montant des financements publics destinés au sport). Il</w:t>
      </w:r>
      <w:r w:rsidR="00174129" w:rsidRPr="00347D11">
        <w:rPr>
          <w:rFonts w:ascii="Marianne" w:hAnsi="Marianne" w:cs="Arial"/>
          <w:sz w:val="18"/>
          <w:szCs w:val="18"/>
        </w:rPr>
        <w:t xml:space="preserve"> </w:t>
      </w:r>
      <w:r w:rsidRPr="00347D11">
        <w:rPr>
          <w:rFonts w:ascii="Marianne" w:hAnsi="Marianne" w:cs="Arial"/>
          <w:sz w:val="18"/>
          <w:szCs w:val="18"/>
        </w:rPr>
        <w:t>constitue par ailleurs un des fondements de la spécificité du sport par rapport à</w:t>
      </w:r>
      <w:r w:rsidR="00174129" w:rsidRPr="00347D11">
        <w:rPr>
          <w:rFonts w:ascii="Marianne" w:hAnsi="Marianne" w:cs="Arial"/>
          <w:sz w:val="18"/>
          <w:szCs w:val="18"/>
        </w:rPr>
        <w:t xml:space="preserve"> </w:t>
      </w:r>
      <w:r w:rsidRPr="00347D11">
        <w:rPr>
          <w:rFonts w:ascii="Marianne" w:hAnsi="Marianne" w:cs="Arial"/>
          <w:sz w:val="18"/>
          <w:szCs w:val="18"/>
        </w:rPr>
        <w:t>d'autres secteurs d'activité.</w:t>
      </w:r>
    </w:p>
    <w:p w:rsidR="002D4278" w:rsidRPr="00347D11" w:rsidRDefault="002D4278" w:rsidP="00F34342">
      <w:pPr>
        <w:autoSpaceDE w:val="0"/>
        <w:autoSpaceDN w:val="0"/>
        <w:adjustRightInd w:val="0"/>
        <w:spacing w:after="0" w:line="240" w:lineRule="auto"/>
        <w:jc w:val="both"/>
        <w:rPr>
          <w:rFonts w:ascii="Marianne" w:hAnsi="Marianne" w:cs="Arial"/>
          <w:sz w:val="18"/>
          <w:szCs w:val="18"/>
        </w:rPr>
      </w:pPr>
      <w:r w:rsidRPr="00347D11">
        <w:rPr>
          <w:rFonts w:ascii="Marianne" w:hAnsi="Marianne" w:cs="Arial"/>
          <w:sz w:val="18"/>
          <w:szCs w:val="18"/>
        </w:rPr>
        <w:t>- Le reversement des revenus issus des paris et des loteries est un dispositif répandu</w:t>
      </w:r>
      <w:r w:rsidR="00174129" w:rsidRPr="00347D11">
        <w:rPr>
          <w:rFonts w:ascii="Marianne" w:hAnsi="Marianne" w:cs="Arial"/>
          <w:sz w:val="18"/>
          <w:szCs w:val="18"/>
        </w:rPr>
        <w:t xml:space="preserve"> pour le financement </w:t>
      </w:r>
      <w:r w:rsidRPr="00347D11">
        <w:rPr>
          <w:rFonts w:ascii="Marianne" w:hAnsi="Marianne" w:cs="Arial"/>
          <w:sz w:val="18"/>
          <w:szCs w:val="18"/>
        </w:rPr>
        <w:t>du sport. Il peut représenter jusqu’à 30% des financements</w:t>
      </w:r>
      <w:r w:rsidR="00174129" w:rsidRPr="00347D11">
        <w:rPr>
          <w:rFonts w:ascii="Marianne" w:hAnsi="Marianne" w:cs="Arial"/>
          <w:sz w:val="18"/>
          <w:szCs w:val="18"/>
        </w:rPr>
        <w:t xml:space="preserve"> </w:t>
      </w:r>
      <w:r w:rsidRPr="00347D11">
        <w:rPr>
          <w:rFonts w:ascii="Marianne" w:hAnsi="Marianne" w:cs="Arial"/>
          <w:sz w:val="18"/>
          <w:szCs w:val="18"/>
        </w:rPr>
        <w:t xml:space="preserve">publics du sport. </w:t>
      </w:r>
      <w:r w:rsidR="00174129" w:rsidRPr="00347D11">
        <w:rPr>
          <w:rFonts w:ascii="Marianne" w:hAnsi="Marianne" w:cs="Arial"/>
          <w:sz w:val="18"/>
          <w:szCs w:val="18"/>
        </w:rPr>
        <w:t xml:space="preserve">L’utilisation la plus fréquente </w:t>
      </w:r>
      <w:r w:rsidRPr="00347D11">
        <w:rPr>
          <w:rFonts w:ascii="Marianne" w:hAnsi="Marianne" w:cs="Arial"/>
          <w:sz w:val="18"/>
          <w:szCs w:val="18"/>
        </w:rPr>
        <w:t>est le développement du sport pour</w:t>
      </w:r>
      <w:r w:rsidR="00174129" w:rsidRPr="00347D11">
        <w:rPr>
          <w:rFonts w:ascii="Marianne" w:hAnsi="Marianne" w:cs="Arial"/>
          <w:sz w:val="18"/>
          <w:szCs w:val="18"/>
        </w:rPr>
        <w:t xml:space="preserve"> </w:t>
      </w:r>
      <w:r w:rsidRPr="00347D11">
        <w:rPr>
          <w:rFonts w:ascii="Marianne" w:hAnsi="Marianne" w:cs="Arial"/>
          <w:sz w:val="18"/>
          <w:szCs w:val="18"/>
        </w:rPr>
        <w:t>tous.</w:t>
      </w:r>
    </w:p>
    <w:sectPr w:rsidR="002D4278" w:rsidRPr="00347D11" w:rsidSect="00214DEF">
      <w:headerReference w:type="first" r:id="rId8"/>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5CB6" w:rsidRDefault="00365CB6" w:rsidP="00214DEF">
      <w:pPr>
        <w:spacing w:after="0" w:line="240" w:lineRule="auto"/>
      </w:pPr>
      <w:r>
        <w:separator/>
      </w:r>
    </w:p>
  </w:endnote>
  <w:endnote w:type="continuationSeparator" w:id="0">
    <w:p w:rsidR="00365CB6" w:rsidRDefault="00365CB6" w:rsidP="00214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altName w:val="Marianne"/>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5CB6" w:rsidRDefault="00365CB6" w:rsidP="00214DEF">
      <w:pPr>
        <w:spacing w:after="0" w:line="240" w:lineRule="auto"/>
      </w:pPr>
      <w:r>
        <w:separator/>
      </w:r>
    </w:p>
  </w:footnote>
  <w:footnote w:type="continuationSeparator" w:id="0">
    <w:p w:rsidR="00365CB6" w:rsidRDefault="00365CB6" w:rsidP="00214D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DEF" w:rsidRDefault="00214DEF" w:rsidP="00214DEF">
    <w:pPr>
      <w:pStyle w:val="En-tte"/>
    </w:pPr>
    <w:r>
      <w:rPr>
        <w:noProof/>
        <w:lang w:eastAsia="fr-FR"/>
      </w:rPr>
      <w:drawing>
        <wp:anchor distT="0" distB="0" distL="114300" distR="114300" simplePos="0" relativeHeight="251661312" behindDoc="0" locked="0" layoutInCell="1" allowOverlap="1" wp14:anchorId="72308316" wp14:editId="4A21D003">
          <wp:simplePos x="0" y="0"/>
          <wp:positionH relativeFrom="margin">
            <wp:posOffset>-186055</wp:posOffset>
          </wp:positionH>
          <wp:positionV relativeFrom="paragraph">
            <wp:posOffset>-4256</wp:posOffset>
          </wp:positionV>
          <wp:extent cx="1420495" cy="1757045"/>
          <wp:effectExtent l="0" t="0" r="8255" b="0"/>
          <wp:wrapSquare wrapText="bothSides"/>
          <wp:docPr id="5"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pic:cNvPicPr>
                </pic:nvPicPr>
                <pic:blipFill>
                  <a:blip r:embed="rId1"/>
                  <a:stretch/>
                </pic:blipFill>
                <pic:spPr bwMode="auto">
                  <a:xfrm>
                    <a:off x="0" y="0"/>
                    <a:ext cx="1420495" cy="17570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4DEF" w:rsidRPr="00B07BEA" w:rsidRDefault="00214DEF" w:rsidP="00214DEF">
    <w:pPr>
      <w:pStyle w:val="ServiceInfoHeader"/>
      <w:rPr>
        <w:lang w:val="fr-FR"/>
      </w:rPr>
    </w:pPr>
    <w:r w:rsidRPr="00B07BEA">
      <w:rPr>
        <w:lang w:val="fr-FR"/>
      </w:rPr>
      <w:t>Service de l’action administrative</w:t>
    </w:r>
    <w:r w:rsidRPr="00B07BEA">
      <w:rPr>
        <w:lang w:val="fr-FR"/>
      </w:rPr>
      <w:br/>
      <w:t>et des moyens</w:t>
    </w:r>
  </w:p>
  <w:p w:rsidR="00214DEF" w:rsidRDefault="00214DE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92B326B"/>
    <w:multiLevelType w:val="hybridMultilevel"/>
    <w:tmpl w:val="E3C0E29C"/>
    <w:lvl w:ilvl="0" w:tplc="040C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17C6EBB"/>
    <w:multiLevelType w:val="hybridMultilevel"/>
    <w:tmpl w:val="E090530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D0F8292"/>
    <w:multiLevelType w:val="hybridMultilevel"/>
    <w:tmpl w:val="CB7098D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1845758"/>
    <w:multiLevelType w:val="hybridMultilevel"/>
    <w:tmpl w:val="2480C9E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B4C4BF0"/>
    <w:multiLevelType w:val="hybridMultilevel"/>
    <w:tmpl w:val="956FBF8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3C2"/>
    <w:rsid w:val="000A1F6A"/>
    <w:rsid w:val="00174129"/>
    <w:rsid w:val="00194EB9"/>
    <w:rsid w:val="00214DEF"/>
    <w:rsid w:val="002D4278"/>
    <w:rsid w:val="00347D11"/>
    <w:rsid w:val="00365CB6"/>
    <w:rsid w:val="005D7903"/>
    <w:rsid w:val="00AD7EAB"/>
    <w:rsid w:val="00B60317"/>
    <w:rsid w:val="00BC0DB3"/>
    <w:rsid w:val="00D02F2B"/>
    <w:rsid w:val="00D423C2"/>
    <w:rsid w:val="00EB4C0D"/>
    <w:rsid w:val="00F25457"/>
    <w:rsid w:val="00F34342"/>
    <w:rsid w:val="00FD3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6AA95"/>
  <w15:chartTrackingRefBased/>
  <w15:docId w15:val="{F8D86721-DAEF-4399-A599-45F1E2108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23C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D423C2"/>
    <w:pPr>
      <w:autoSpaceDE w:val="0"/>
      <w:autoSpaceDN w:val="0"/>
      <w:adjustRightInd w:val="0"/>
      <w:spacing w:after="0" w:line="240" w:lineRule="auto"/>
    </w:pPr>
    <w:rPr>
      <w:rFonts w:ascii="Marianne" w:hAnsi="Marianne" w:cs="Marianne"/>
      <w:color w:val="000000"/>
      <w:sz w:val="24"/>
      <w:szCs w:val="24"/>
    </w:rPr>
  </w:style>
  <w:style w:type="paragraph" w:customStyle="1" w:styleId="Pa0">
    <w:name w:val="Pa0"/>
    <w:basedOn w:val="Default"/>
    <w:next w:val="Default"/>
    <w:uiPriority w:val="99"/>
    <w:rsid w:val="00D423C2"/>
    <w:pPr>
      <w:spacing w:line="241" w:lineRule="atLeast"/>
    </w:pPr>
    <w:rPr>
      <w:rFonts w:cstheme="minorBidi"/>
      <w:color w:val="auto"/>
    </w:rPr>
  </w:style>
  <w:style w:type="character" w:customStyle="1" w:styleId="A0">
    <w:name w:val="A0"/>
    <w:uiPriority w:val="99"/>
    <w:rsid w:val="00D423C2"/>
    <w:rPr>
      <w:rFonts w:cs="Marianne"/>
      <w:b/>
      <w:bCs/>
      <w:color w:val="000000"/>
      <w:sz w:val="72"/>
      <w:szCs w:val="72"/>
    </w:rPr>
  </w:style>
  <w:style w:type="paragraph" w:customStyle="1" w:styleId="Pa3">
    <w:name w:val="Pa3"/>
    <w:basedOn w:val="Default"/>
    <w:next w:val="Default"/>
    <w:uiPriority w:val="99"/>
    <w:rsid w:val="00D423C2"/>
    <w:pPr>
      <w:spacing w:line="361" w:lineRule="atLeast"/>
    </w:pPr>
    <w:rPr>
      <w:rFonts w:cstheme="minorBidi"/>
      <w:color w:val="auto"/>
    </w:rPr>
  </w:style>
  <w:style w:type="paragraph" w:customStyle="1" w:styleId="Pa4">
    <w:name w:val="Pa4"/>
    <w:basedOn w:val="Default"/>
    <w:next w:val="Default"/>
    <w:uiPriority w:val="99"/>
    <w:rsid w:val="00D423C2"/>
    <w:pPr>
      <w:spacing w:line="241" w:lineRule="atLeast"/>
    </w:pPr>
    <w:rPr>
      <w:rFonts w:cstheme="minorBidi"/>
      <w:color w:val="auto"/>
    </w:rPr>
  </w:style>
  <w:style w:type="character" w:customStyle="1" w:styleId="A4">
    <w:name w:val="A4"/>
    <w:uiPriority w:val="99"/>
    <w:rsid w:val="00D423C2"/>
    <w:rPr>
      <w:rFonts w:cs="Marianne"/>
      <w:color w:val="000000"/>
      <w:sz w:val="14"/>
      <w:szCs w:val="14"/>
    </w:rPr>
  </w:style>
  <w:style w:type="character" w:customStyle="1" w:styleId="A6">
    <w:name w:val="A6"/>
    <w:uiPriority w:val="99"/>
    <w:rsid w:val="00D423C2"/>
    <w:rPr>
      <w:rFonts w:cs="Marianne"/>
      <w:color w:val="000000"/>
      <w:sz w:val="18"/>
      <w:szCs w:val="18"/>
      <w:u w:val="single"/>
    </w:rPr>
  </w:style>
  <w:style w:type="paragraph" w:styleId="Paragraphedeliste">
    <w:name w:val="List Paragraph"/>
    <w:basedOn w:val="Normal"/>
    <w:uiPriority w:val="34"/>
    <w:qFormat/>
    <w:rsid w:val="002D4278"/>
    <w:pPr>
      <w:ind w:left="720"/>
      <w:contextualSpacing/>
    </w:pPr>
  </w:style>
  <w:style w:type="paragraph" w:customStyle="1" w:styleId="Intgralebase">
    <w:name w:val="Intégrale_base"/>
    <w:rsid w:val="000A1F6A"/>
    <w:pPr>
      <w:spacing w:after="0" w:line="280" w:lineRule="exact"/>
    </w:pPr>
    <w:rPr>
      <w:rFonts w:ascii="Times New Roman" w:eastAsia="Times New Roman" w:hAnsi="Times New Roman" w:cs="Times New Roman"/>
      <w:sz w:val="20"/>
      <w:szCs w:val="20"/>
      <w:lang w:eastAsia="fr-FR"/>
    </w:rPr>
  </w:style>
  <w:style w:type="paragraph" w:styleId="En-tte">
    <w:name w:val="header"/>
    <w:aliases w:val="head,En-tête1,E.e,NCS header,et pied de page"/>
    <w:basedOn w:val="Normal"/>
    <w:link w:val="En-tteCar"/>
    <w:uiPriority w:val="99"/>
    <w:unhideWhenUsed/>
    <w:rsid w:val="00214DEF"/>
    <w:pPr>
      <w:tabs>
        <w:tab w:val="center" w:pos="4536"/>
        <w:tab w:val="right" w:pos="9072"/>
      </w:tabs>
      <w:spacing w:after="0" w:line="240" w:lineRule="auto"/>
    </w:pPr>
  </w:style>
  <w:style w:type="character" w:customStyle="1" w:styleId="En-tteCar">
    <w:name w:val="En-tête Car"/>
    <w:aliases w:val="head Car,En-tête1 Car,E.e Car,NCS header Car,et pied de page Car"/>
    <w:basedOn w:val="Policepardfaut"/>
    <w:link w:val="En-tte"/>
    <w:uiPriority w:val="99"/>
    <w:rsid w:val="00214DEF"/>
  </w:style>
  <w:style w:type="paragraph" w:styleId="Pieddepage">
    <w:name w:val="footer"/>
    <w:basedOn w:val="Normal"/>
    <w:link w:val="PieddepageCar"/>
    <w:uiPriority w:val="99"/>
    <w:unhideWhenUsed/>
    <w:rsid w:val="00214DE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14DEF"/>
  </w:style>
  <w:style w:type="paragraph" w:customStyle="1" w:styleId="ServiceInfoHeader">
    <w:name w:val="Service Info Header"/>
    <w:basedOn w:val="En-tte"/>
    <w:next w:val="Corpsdetexte"/>
    <w:link w:val="ServiceInfoHeaderCar"/>
    <w:qFormat/>
    <w:rsid w:val="00214DEF"/>
    <w:pPr>
      <w:widowControl w:val="0"/>
      <w:tabs>
        <w:tab w:val="clear" w:pos="4536"/>
        <w:tab w:val="clear" w:pos="9072"/>
        <w:tab w:val="right" w:pos="9026"/>
      </w:tabs>
      <w:jc w:val="right"/>
    </w:pPr>
    <w:rPr>
      <w:rFonts w:ascii="Marianne" w:hAnsi="Marianne" w:cs="Arial"/>
      <w:b/>
      <w:bCs/>
      <w:sz w:val="24"/>
      <w:szCs w:val="18"/>
      <w:lang w:val="en-US"/>
    </w:rPr>
  </w:style>
  <w:style w:type="character" w:customStyle="1" w:styleId="ServiceInfoHeaderCar">
    <w:name w:val="Service Info Header Car"/>
    <w:basedOn w:val="En-tteCar"/>
    <w:link w:val="ServiceInfoHeader"/>
    <w:rsid w:val="00214DEF"/>
    <w:rPr>
      <w:rFonts w:ascii="Marianne" w:hAnsi="Marianne" w:cs="Arial"/>
      <w:b/>
      <w:bCs/>
      <w:sz w:val="24"/>
      <w:szCs w:val="18"/>
      <w:lang w:val="en-US"/>
    </w:rPr>
  </w:style>
  <w:style w:type="paragraph" w:styleId="Corpsdetexte">
    <w:name w:val="Body Text"/>
    <w:basedOn w:val="Normal"/>
    <w:link w:val="CorpsdetexteCar"/>
    <w:uiPriority w:val="99"/>
    <w:semiHidden/>
    <w:unhideWhenUsed/>
    <w:rsid w:val="00214DEF"/>
    <w:pPr>
      <w:spacing w:after="120"/>
    </w:pPr>
  </w:style>
  <w:style w:type="character" w:customStyle="1" w:styleId="CorpsdetexteCar">
    <w:name w:val="Corps de texte Car"/>
    <w:basedOn w:val="Policepardfaut"/>
    <w:link w:val="Corpsdetexte"/>
    <w:uiPriority w:val="99"/>
    <w:semiHidden/>
    <w:rsid w:val="00214D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1285</Words>
  <Characters>7236</Characters>
  <Application>Microsoft Office Word</Application>
  <DocSecurity>0</DocSecurity>
  <Lines>147</Lines>
  <Paragraphs>60</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8461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ANNE-FREDERIQUE MENDRAS-LEVIELLE</dc:creator>
  <cp:keywords/>
  <dc:description/>
  <cp:lastModifiedBy>SABRINA PICOT</cp:lastModifiedBy>
  <cp:revision>12</cp:revision>
  <dcterms:created xsi:type="dcterms:W3CDTF">2025-01-27T13:52:00Z</dcterms:created>
  <dcterms:modified xsi:type="dcterms:W3CDTF">2025-04-02T09:00:00Z</dcterms:modified>
</cp:coreProperties>
</file>