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8B96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594F2AA1" w14:textId="6637C3FE" w:rsidR="00A007B0" w:rsidRDefault="00A375BC" w:rsidP="00C303CA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A007B0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C303CA">
        <w:rPr>
          <w:rFonts w:ascii="Marianne" w:eastAsia="Calibri" w:hAnsi="Marianne" w:cs="Times New Roman"/>
          <w:b/>
          <w:sz w:val="20"/>
          <w:szCs w:val="20"/>
        </w:rPr>
        <w:t>2025R16</w:t>
      </w:r>
      <w:r w:rsidR="000367CA" w:rsidRPr="00A007B0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A007B0" w:rsidRPr="00A007B0">
        <w:rPr>
          <w:rFonts w:ascii="Marianne" w:eastAsia="Calibri" w:hAnsi="Marianne" w:cs="Times New Roman"/>
          <w:b/>
          <w:sz w:val="20"/>
          <w:szCs w:val="20"/>
        </w:rPr>
        <w:t xml:space="preserve">Acquisition </w:t>
      </w:r>
      <w:r w:rsidR="00C303CA" w:rsidRPr="00C303CA">
        <w:rPr>
          <w:rFonts w:ascii="Marianne" w:eastAsia="Calibri" w:hAnsi="Marianne" w:cs="Times New Roman"/>
          <w:b/>
          <w:sz w:val="20"/>
          <w:szCs w:val="20"/>
        </w:rPr>
        <w:t>d’une machine de traction/compression avec cellule 5KN et instrumentation additionnelle de mesure du déplacement pour l’UMET de l’Université de Lille dans le cadre du projet PEPR OPTISCRAPS</w:t>
      </w:r>
    </w:p>
    <w:p w14:paraId="0466D679" w14:textId="783E8259" w:rsidR="00C303CA" w:rsidRDefault="00C303CA" w:rsidP="00C303CA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111B787C" w14:textId="77777777" w:rsidR="00C303CA" w:rsidRPr="001B1342" w:rsidRDefault="00C303CA" w:rsidP="00C303CA">
      <w:pPr>
        <w:pStyle w:val="Sansinterligne"/>
        <w:jc w:val="center"/>
        <w:rPr>
          <w:rFonts w:ascii="Marianne" w:hAnsi="Marianne" w:cs="Arial"/>
          <w:sz w:val="20"/>
          <w:szCs w:val="20"/>
        </w:rPr>
      </w:pPr>
    </w:p>
    <w:p w14:paraId="30D758D3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507776A3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120F18D8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838D0D6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6B08EB0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1E5ED3D3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36F10FFB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8FEF137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350"/>
        <w:gridCol w:w="2374"/>
        <w:gridCol w:w="2338"/>
      </w:tblGrid>
      <w:tr w:rsidR="00054BC7" w:rsidRPr="001B1342" w14:paraId="28AA8B06" w14:textId="77777777" w:rsidTr="004D7F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778AD70" w14:textId="77777777" w:rsidR="00054BC7" w:rsidRPr="001B1342" w:rsidRDefault="00054BC7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BA26F16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218C912F" w14:textId="77777777" w:rsidR="00054BC7" w:rsidRPr="001B1342" w:rsidRDefault="00054BC7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T.T.C</w:t>
            </w:r>
          </w:p>
        </w:tc>
      </w:tr>
      <w:tr w:rsidR="00054BC7" w:rsidRPr="001B1342" w14:paraId="34BD2ECA" w14:textId="77777777" w:rsidTr="004D7F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3" w:type="dxa"/>
            <w:shd w:val="clear" w:color="auto" w:fill="auto"/>
            <w:vAlign w:val="center"/>
          </w:tcPr>
          <w:p w14:paraId="31A41B94" w14:textId="3379C787" w:rsidR="00054BC7" w:rsidRPr="00C303CA" w:rsidRDefault="00A007B0" w:rsidP="00C303CA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Machine de traction/compression avec cellule 5KN et instrumentation additionnelle de mesure du déplacement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7FC2D1A8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6FF21283" w14:textId="77777777" w:rsidR="00054BC7" w:rsidRPr="001B1342" w:rsidRDefault="00054BC7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62939C2" w14:textId="77777777" w:rsidR="00934533" w:rsidRPr="00E16778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E16778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E16778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E16778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E16778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E16778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3699A091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3EB1B364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423BDF91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0DFC8828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2C002F23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1E1D2BEE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02B179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087" w:type="dxa"/>
        <w:jc w:val="center"/>
        <w:tblLook w:val="04A0" w:firstRow="1" w:lastRow="0" w:firstColumn="1" w:lastColumn="0" w:noHBand="0" w:noVBand="1"/>
      </w:tblPr>
      <w:tblGrid>
        <w:gridCol w:w="4221"/>
        <w:gridCol w:w="1878"/>
        <w:gridCol w:w="2988"/>
      </w:tblGrid>
      <w:tr w:rsidR="00DD544E" w:rsidRPr="001B1342" w14:paraId="5789EA09" w14:textId="77777777" w:rsidTr="00CC3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1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7035A6D1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554D9663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1C8F348D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3CDFBDDE" w14:textId="77777777" w:rsidR="00DD544E" w:rsidRPr="004D7FB6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4D7FB6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E83D3C6" w14:textId="77777777" w:rsidR="00DD544E" w:rsidRPr="004D7FB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4D7FB6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26042DF" w14:textId="77777777" w:rsidR="00DD544E" w:rsidRPr="004D7FB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4D7FB6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4D7FB6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51F24D3C" w14:textId="77777777" w:rsidR="00DD544E" w:rsidRPr="004D7FB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4D7FB6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4D7FB6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4D7FB6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2E5E6931" w14:textId="77777777" w:rsidTr="00CC3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1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FECECCA" w14:textId="1D95771C" w:rsidR="00054BC7" w:rsidRPr="001B1342" w:rsidRDefault="00C303CA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Machine de traction/compression avec cellule 5KN et instrumentation additionnelle de mesure du déplacement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F44DB8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7FA66ADC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61E57494" w14:textId="77777777" w:rsidR="00934533" w:rsidRPr="00E16778" w:rsidRDefault="00FE11A9" w:rsidP="00FE11A9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E16778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3AB63A4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7BE711A1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6A9C4B24" w14:textId="77777777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4D7FB6">
        <w:rPr>
          <w:rFonts w:ascii="Marianne" w:hAnsi="Marianne" w:cs="Arial"/>
          <w:sz w:val="20"/>
          <w:szCs w:val="20"/>
        </w:rPr>
        <w:t>L’installation</w:t>
      </w:r>
      <w:r w:rsidR="00E068F3" w:rsidRPr="004D7FB6">
        <w:rPr>
          <w:rFonts w:ascii="Marianne" w:hAnsi="Marianne" w:cs="Arial"/>
          <w:sz w:val="20"/>
          <w:szCs w:val="20"/>
        </w:rPr>
        <w:t xml:space="preserve"> </w:t>
      </w:r>
      <w:r w:rsidR="0091429F" w:rsidRPr="004D7FB6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4D7FB6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4D7FB6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4D7FB6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4D7FB6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4D7FB6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4D7FB6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08FB9573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36A1096F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AF3CB0D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55C1A8DC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0177D26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6CD02C2F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077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805"/>
        <w:gridCol w:w="1445"/>
        <w:gridCol w:w="3827"/>
      </w:tblGrid>
      <w:tr w:rsidR="00640EFF" w:rsidRPr="001B1342" w14:paraId="58DA6B22" w14:textId="77777777" w:rsidTr="00CC3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93BF4B3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C272C26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65D5A5B0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1907BC95" w14:textId="499B1E5F" w:rsidR="003B34F9" w:rsidRPr="00DD544E" w:rsidRDefault="003B34F9" w:rsidP="00CC38C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C38C2">
              <w:rPr>
                <w:rFonts w:ascii="Marianne" w:hAnsi="Marianne" w:cs="Arial"/>
                <w:sz w:val="18"/>
                <w:szCs w:val="18"/>
              </w:rPr>
              <w:t>(</w:t>
            </w:r>
            <w:proofErr w:type="gramStart"/>
            <w:r w:rsidRPr="00CC38C2">
              <w:rPr>
                <w:rFonts w:ascii="Marianne" w:hAnsi="Marianne" w:cs="Arial"/>
                <w:sz w:val="18"/>
                <w:szCs w:val="18"/>
              </w:rPr>
              <w:t>à</w:t>
            </w:r>
            <w:proofErr w:type="gramEnd"/>
            <w:r w:rsidRPr="00CC38C2">
              <w:rPr>
                <w:rFonts w:ascii="Marianne" w:hAnsi="Marianne" w:cs="Arial"/>
                <w:sz w:val="18"/>
                <w:szCs w:val="18"/>
              </w:rPr>
              <w:t xml:space="preserve"> compter de la mise en ordre de marche)</w:t>
            </w:r>
          </w:p>
        </w:tc>
      </w:tr>
      <w:tr w:rsidR="00640EFF" w:rsidRPr="001B1342" w14:paraId="70AEFFDD" w14:textId="77777777" w:rsidTr="00CC3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5" w:type="dxa"/>
            <w:shd w:val="clear" w:color="auto" w:fill="auto"/>
            <w:vAlign w:val="center"/>
          </w:tcPr>
          <w:p w14:paraId="72FC823D" w14:textId="4F3FC92F" w:rsidR="00054BC7" w:rsidRPr="001B1342" w:rsidRDefault="00C303CA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Machine de traction/compression avec cellule 5KN et instrumentation additionnelle de mesure du déplacement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5C1D554B" w14:textId="2D0EDEBD" w:rsidR="00640EFF" w:rsidRPr="001B1342" w:rsidRDefault="00086A0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B06D3E">
              <w:rPr>
                <w:rFonts w:ascii="Marianne" w:hAnsi="Marianne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C5E1741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BFE5833" w14:textId="77777777" w:rsidR="00640EFF" w:rsidRPr="00E16778" w:rsidRDefault="00640EFF" w:rsidP="00640EFF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E16778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278A5FD1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28A8CC0" w14:textId="2DE3DA28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La formation</w:t>
      </w:r>
      <w:r w:rsidR="00086A09">
        <w:rPr>
          <w:rFonts w:ascii="Marianne" w:hAnsi="Marianne" w:cs="Arial"/>
          <w:sz w:val="20"/>
          <w:szCs w:val="20"/>
        </w:rPr>
        <w:t>, en une seule session,</w:t>
      </w:r>
      <w:r w:rsidRPr="001B1342">
        <w:rPr>
          <w:rFonts w:ascii="Marianne" w:hAnsi="Marianne" w:cs="Arial"/>
          <w:sz w:val="20"/>
          <w:szCs w:val="20"/>
        </w:rPr>
        <w:t xml:space="preserve">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086A09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086A09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086A09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086A09" w:rsidRPr="00086A09">
        <w:rPr>
          <w:rFonts w:ascii="Marianne" w:hAnsi="Marianne" w:cs="Arial"/>
          <w:b/>
          <w:sz w:val="20"/>
          <w:szCs w:val="20"/>
          <w:u w:val="single"/>
        </w:rPr>
        <w:t>10</w:t>
      </w:r>
      <w:r w:rsidRPr="00086A0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086A09">
        <w:rPr>
          <w:rFonts w:ascii="Marianne" w:hAnsi="Marianne" w:cs="Arial"/>
          <w:sz w:val="20"/>
          <w:szCs w:val="20"/>
        </w:rPr>
        <w:t xml:space="preserve"> à compter de la mise en ordre de marche du matériel (Article 7 du CCP).</w:t>
      </w:r>
    </w:p>
    <w:p w14:paraId="18466197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D2805AD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36E870E" w14:textId="77777777" w:rsidR="0038622E" w:rsidRPr="00086A09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086A09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086A09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623FE951" w14:textId="7777777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086A09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086A09">
        <w:rPr>
          <w:rFonts w:ascii="Marianne" w:hAnsi="Marianne" w:cs="Arial"/>
          <w:i/>
          <w:sz w:val="20"/>
          <w:szCs w:val="20"/>
        </w:rPr>
        <w:t>l’article 9</w:t>
      </w:r>
      <w:r w:rsidRPr="00086A09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la garantie couvre le coût des pièces défectueuses, la main d’œuvre et les frais de déplacement sur site, ainsi que les frais de port ».</w:t>
      </w:r>
    </w:p>
    <w:p w14:paraId="48E6C255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57BA2506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B2B3179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63159DB6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536"/>
        <w:gridCol w:w="3114"/>
      </w:tblGrid>
      <w:tr w:rsidR="006B6172" w:rsidRPr="001B1342" w14:paraId="723562FE" w14:textId="77777777" w:rsidTr="00086A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F5036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3C6D509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5339F9EA" w14:textId="4551B4AA" w:rsidR="00086A09" w:rsidRPr="00647364" w:rsidRDefault="00086A09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(1 an minimum)</w:t>
            </w:r>
          </w:p>
        </w:tc>
      </w:tr>
      <w:tr w:rsidR="006B6172" w:rsidRPr="001B1342" w14:paraId="2D7B335B" w14:textId="77777777" w:rsidTr="00086A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vAlign w:val="center"/>
          </w:tcPr>
          <w:p w14:paraId="40F462A9" w14:textId="2AE9DCA2" w:rsidR="00054BC7" w:rsidRPr="001B1342" w:rsidRDefault="00C303CA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Machine de traction/compression avec cellule 5KN et instrumentation additionnelle de mesure du déplacement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7A79CB5A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6A6E070B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1A111ACC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1D3DC9DF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6676279B" w14:textId="29B5A530" w:rsidR="00E16778" w:rsidRDefault="00E16778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3E73503" w14:textId="77777777" w:rsidR="00743634" w:rsidRDefault="00743634" w:rsidP="00054BC7">
      <w:pPr>
        <w:pStyle w:val="Sansinterligne"/>
        <w:rPr>
          <w:rFonts w:ascii="Marianne" w:hAnsi="Marianne" w:cs="Arial"/>
          <w:sz w:val="20"/>
          <w:szCs w:val="20"/>
        </w:rPr>
      </w:pPr>
    </w:p>
    <w:p w14:paraId="5DDA5CF8" w14:textId="16C37835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D2D7302" w14:textId="77777777" w:rsidR="00054BC7" w:rsidRPr="001B1342" w:rsidRDefault="00054BC7" w:rsidP="00054BC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3A1D031" w14:textId="77777777" w:rsidR="00410677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BCD80C" w14:textId="77777777" w:rsidR="00410677" w:rsidRPr="00C2609C" w:rsidRDefault="00410677" w:rsidP="0041067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4B8FBBB" w14:textId="77777777" w:rsidR="00410677" w:rsidRPr="001B1342" w:rsidRDefault="00410677" w:rsidP="0041067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84B8D53" w14:textId="77777777" w:rsidR="00410677" w:rsidRPr="001B1342" w:rsidRDefault="00410677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15797D99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70D42541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5A6242E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C6AC0A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5DC2BF5E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3345AC8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A8B7821" w14:textId="60DB57CB" w:rsidR="00C96F6C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318810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 w:rsidR="00AD6301"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38C8326" w14:textId="77777777" w:rsidR="0066051D" w:rsidRPr="00AD6301" w:rsidRDefault="0066051D" w:rsidP="0066051D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22E758A0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03FC380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93BC304" w14:textId="77777777" w:rsidR="00C96F6C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 w:rsidR="00C965C4"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14B54F2A" w14:textId="5CD3C14A" w:rsidR="00C965C4" w:rsidRPr="00AD6301" w:rsidRDefault="00C965C4" w:rsidP="00FB613E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 w:rsid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0AAAC884" w14:textId="77777777" w:rsidR="00A60BD6" w:rsidRPr="001B1342" w:rsidRDefault="00FC6364" w:rsidP="00A10F1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6C788C8A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67B48670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13965DB8" w14:textId="77777777" w:rsidR="00054BC7" w:rsidRPr="001B1342" w:rsidRDefault="004D2649" w:rsidP="00054BC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OUI </w:t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F94705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A9605F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86F3EA1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1EC269E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3666ED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BB7A58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DA4138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3F55B09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56553F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B524DB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0F7D624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2FA84A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757F3B4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DA4138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442D0B8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F20B47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B7A1A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054BC7" w:rsidRPr="001B1342">
        <w:rPr>
          <w:rFonts w:ascii="Marianne" w:hAnsi="Marianne" w:cs="Arial"/>
          <w:sz w:val="20"/>
          <w:szCs w:val="20"/>
        </w:rPr>
        <w:tab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OUI </w:t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4BC7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9A5E76">
        <w:rPr>
          <w:rFonts w:ascii="Marianne" w:hAnsi="Marianne" w:cs="Arial"/>
          <w:b/>
          <w:sz w:val="18"/>
          <w:szCs w:val="18"/>
        </w:rPr>
      </w:r>
      <w:r w:rsidR="009A5E76">
        <w:rPr>
          <w:rFonts w:ascii="Marianne" w:hAnsi="Marianne" w:cs="Arial"/>
          <w:b/>
          <w:sz w:val="18"/>
          <w:szCs w:val="18"/>
        </w:rPr>
        <w:fldChar w:fldCharType="separate"/>
      </w:r>
      <w:r w:rsidR="00054BC7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054BC7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3C06F0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86F918B" w14:textId="5E51B9E8" w:rsidR="00E16778" w:rsidRDefault="00E16778">
      <w:pPr>
        <w:rPr>
          <w:rFonts w:ascii="Marianne" w:hAnsi="Marianne" w:cs="Arial"/>
          <w:sz w:val="20"/>
          <w:szCs w:val="20"/>
          <w:highlight w:val="yellow"/>
        </w:rPr>
      </w:pPr>
      <w:r>
        <w:rPr>
          <w:rFonts w:ascii="Marianne" w:hAnsi="Marianne" w:cs="Arial"/>
          <w:sz w:val="20"/>
          <w:szCs w:val="20"/>
          <w:highlight w:val="yellow"/>
        </w:rPr>
        <w:br w:type="page"/>
      </w:r>
    </w:p>
    <w:p w14:paraId="0055DE4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7B2F57F6" w14:textId="77777777" w:rsidR="004D2649" w:rsidRDefault="004D2649" w:rsidP="004D2649">
      <w:pPr>
        <w:pStyle w:val="Sansinterligne"/>
        <w:jc w:val="both"/>
        <w:rPr>
          <w:rFonts w:ascii="Marianne" w:hAnsi="Marianne" w:cs="Arial"/>
          <w:bCs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 w:rsidR="00AF1DD7"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624E69BB" w14:textId="77777777" w:rsidR="00AF1DD7" w:rsidRPr="00AD6301" w:rsidRDefault="00AF1DD7" w:rsidP="00AF1DD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1" w:name="_Hlk193881953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d’intervention</w:t>
      </w:r>
    </w:p>
    <w:bookmarkEnd w:id="1"/>
    <w:p w14:paraId="78EFFB0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97E0832" w14:textId="6D567A2F" w:rsidR="004D2649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99A4FA4" w14:textId="77777777" w:rsidR="00AE0F71" w:rsidRPr="001B1342" w:rsidRDefault="00AE0F71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0D391C" w14:textId="77777777" w:rsidR="004D2649" w:rsidRPr="00A5432B" w:rsidRDefault="00A5432B" w:rsidP="004D2649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bookmarkStart w:id="2" w:name="_Hlk193881945"/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0E08" w:rsidRPr="00291C9D" w14:paraId="3CD670F7" w14:textId="77777777" w:rsidTr="00291C9D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0D54C3F0" w14:textId="77777777" w:rsidR="00CA0E08" w:rsidRPr="00291C9D" w:rsidRDefault="00CA0E08" w:rsidP="00CA0E08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07ED7CB9" w14:textId="77777777" w:rsidR="00CA0E08" w:rsidRPr="00291C9D" w:rsidRDefault="00CA0E08" w:rsidP="00CA0E08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CA0E08" w14:paraId="6D2F0A21" w14:textId="77777777" w:rsidTr="00CA0E08">
        <w:tc>
          <w:tcPr>
            <w:tcW w:w="4531" w:type="dxa"/>
          </w:tcPr>
          <w:p w14:paraId="09B89092" w14:textId="77777777" w:rsidR="00CA0E08" w:rsidRDefault="00CA0E08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88EE68B" w14:textId="77777777" w:rsidR="00CA0E08" w:rsidRDefault="00CA0E08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CA0E08" w14:paraId="0064B16E" w14:textId="77777777" w:rsidTr="00CA0E08">
        <w:tc>
          <w:tcPr>
            <w:tcW w:w="4531" w:type="dxa"/>
          </w:tcPr>
          <w:p w14:paraId="40A49790" w14:textId="77777777" w:rsidR="00CA0E08" w:rsidRDefault="00CA0E08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055747A8" w14:textId="77777777" w:rsidR="00CA0E08" w:rsidRDefault="00CA0E08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CA0E08" w14:paraId="76D4F38A" w14:textId="77777777" w:rsidTr="00CA0E08">
        <w:tc>
          <w:tcPr>
            <w:tcW w:w="4531" w:type="dxa"/>
          </w:tcPr>
          <w:p w14:paraId="31F781AF" w14:textId="77777777" w:rsidR="00CA0E08" w:rsidRDefault="00CA0E08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7F36DD4E" w14:textId="77777777" w:rsidR="00CA0E08" w:rsidRDefault="00CA0E08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CA0E08" w14:paraId="167824D7" w14:textId="77777777" w:rsidTr="00CA0E08">
        <w:tc>
          <w:tcPr>
            <w:tcW w:w="4531" w:type="dxa"/>
          </w:tcPr>
          <w:p w14:paraId="628FFF39" w14:textId="77777777" w:rsidR="00CA0E08" w:rsidRDefault="00CA0E08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493F24EB" w14:textId="77777777" w:rsidR="00CA0E08" w:rsidRDefault="00CA0E08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CA0E08" w14:paraId="469C94A4" w14:textId="77777777" w:rsidTr="00CA0E08">
        <w:tc>
          <w:tcPr>
            <w:tcW w:w="4531" w:type="dxa"/>
          </w:tcPr>
          <w:p w14:paraId="1A29FAF0" w14:textId="77777777" w:rsidR="00CA0E08" w:rsidRDefault="00CA0E08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578C90D1" w14:textId="77777777" w:rsidR="00CA0E08" w:rsidRDefault="00CA0E08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5432B" w14:paraId="7170C9D2" w14:textId="77777777" w:rsidTr="00CA0E08">
        <w:tc>
          <w:tcPr>
            <w:tcW w:w="4531" w:type="dxa"/>
          </w:tcPr>
          <w:p w14:paraId="7FFF34EF" w14:textId="77777777" w:rsidR="00A5432B" w:rsidRDefault="00A5432B" w:rsidP="004D2649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7C9EC176" w14:textId="77777777" w:rsidR="00A5432B" w:rsidRDefault="00A5432B" w:rsidP="00A5432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5D3E883B" w14:textId="1FEE1614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bookmarkEnd w:id="2"/>
    <w:p w14:paraId="0BD1CC65" w14:textId="77777777" w:rsidR="00AE0F71" w:rsidRDefault="00AE0F71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2FD2BA1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BB5795D" w14:textId="4BFD96C3" w:rsidR="00743634" w:rsidRPr="00743634" w:rsidRDefault="00647364" w:rsidP="00743634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25982BA6" w14:textId="77777777" w:rsidR="00C636FE" w:rsidRDefault="00C636FE" w:rsidP="00C636FE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9CF3840" w14:textId="77777777" w:rsidR="00C636FE" w:rsidRPr="00607C72" w:rsidRDefault="00C636FE" w:rsidP="00C636FE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DADCAE2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0F4D45ED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22805876" w14:textId="2962AC3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 certifiée de fabrication et de distribution du matériel présenté dans l’offre</w:t>
      </w:r>
      <w:r w:rsidR="003931C6">
        <w:rPr>
          <w:rFonts w:ascii="Marianne" w:hAnsi="Marianne" w:cs="Arial"/>
          <w:b/>
          <w:bCs/>
          <w:iCs/>
          <w:sz w:val="20"/>
          <w:szCs w:val="20"/>
        </w:rPr>
        <w:t> :</w:t>
      </w:r>
    </w:p>
    <w:p w14:paraId="30CE65A9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1EC01C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BBCE976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9550DF1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F04814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ADFAF59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256B22A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2FDBE04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B6F613E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6AF24D6E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C9160DB" w14:textId="49759265" w:rsidR="003931C6" w:rsidRDefault="003931C6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3E7E136B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03DA0FB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7755748D" w14:textId="77777777" w:rsidR="00C636FE" w:rsidRPr="00607C72" w:rsidRDefault="00C636FE" w:rsidP="00C636FE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24654E58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D7B4907" w14:textId="0DE77A79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</w:t>
      </w:r>
      <w:r w:rsidR="003931C6">
        <w:rPr>
          <w:rFonts w:ascii="Marianne" w:hAnsi="Marianne" w:cs="Arial"/>
          <w:b/>
          <w:bCs/>
          <w:iCs/>
          <w:sz w:val="20"/>
          <w:szCs w:val="20"/>
        </w:rPr>
        <w:t xml:space="preserve"> de l’équipement objet du marché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 :</w:t>
      </w:r>
    </w:p>
    <w:p w14:paraId="5DAD812F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6441DAA3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6D9500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FFA0F84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7323816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9E64A8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885182" w14:textId="77777777" w:rsidR="00C636FE" w:rsidRPr="00607C72" w:rsidRDefault="00C636FE" w:rsidP="00C636FE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1FAB9EDA" w14:textId="77777777" w:rsidR="00C636FE" w:rsidRDefault="00C636FE" w:rsidP="00C636FE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09EE31CB" w14:textId="77777777" w:rsidR="003931C6" w:rsidRPr="00607C72" w:rsidRDefault="003931C6" w:rsidP="003931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11F8FA9C" w14:textId="77777777" w:rsidR="003931C6" w:rsidRDefault="003931C6" w:rsidP="003931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17B2FF8D" w14:textId="77777777" w:rsidR="003931C6" w:rsidRPr="00607C72" w:rsidRDefault="003931C6" w:rsidP="003931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90285A3" w14:textId="77777777" w:rsidR="003931C6" w:rsidRDefault="003931C6" w:rsidP="003931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15F9D4A2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C5F109D" w14:textId="00CD87A6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7D99F14" w14:textId="22B8AFD0" w:rsidR="003931C6" w:rsidRDefault="003931C6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23D92EF" w14:textId="77777777" w:rsidR="003931C6" w:rsidRDefault="003931C6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60D0EA2" w14:textId="77777777" w:rsidR="004B6CF5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F72E26" w14:textId="77777777" w:rsidR="004B6CF5" w:rsidRPr="001B1342" w:rsidRDefault="004B6CF5" w:rsidP="004B6CF5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B244B8" w14:textId="77777777" w:rsidR="004B6CF5" w:rsidRPr="00C06BBA" w:rsidRDefault="004B6CF5" w:rsidP="004B6CF5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38030350" w14:textId="77777777" w:rsidR="004B6CF5" w:rsidRPr="00C06BBA" w:rsidRDefault="004B6CF5" w:rsidP="004B6CF5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4B6CF5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47C4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460D7CCC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D56D" w14:textId="63DB8D66" w:rsidR="00AA0B56" w:rsidRPr="001B1342" w:rsidRDefault="00A375BC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 w:rsidRPr="004D7FB6">
      <w:rPr>
        <w:rFonts w:ascii="Marianne" w:hAnsi="Marianne"/>
        <w:sz w:val="18"/>
        <w:szCs w:val="18"/>
      </w:rPr>
      <w:t>202</w:t>
    </w:r>
    <w:r w:rsidR="00C303CA">
      <w:rPr>
        <w:rFonts w:ascii="Marianne" w:hAnsi="Marianne"/>
        <w:sz w:val="18"/>
        <w:szCs w:val="18"/>
      </w:rPr>
      <w:t>5R16</w:t>
    </w:r>
    <w:r w:rsidR="00D16643" w:rsidRPr="001B1342">
      <w:rPr>
        <w:rFonts w:ascii="Marianne" w:hAnsi="Marianne"/>
        <w:sz w:val="18"/>
        <w:szCs w:val="18"/>
      </w:rPr>
      <w:t xml:space="preserve"> – Annexe</w:t>
    </w:r>
    <w:r w:rsidR="004D7FB6">
      <w:rPr>
        <w:rFonts w:ascii="Marianne" w:hAnsi="Marianne"/>
        <w:sz w:val="18"/>
        <w:szCs w:val="18"/>
      </w:rPr>
      <w:t xml:space="preserve"> </w:t>
    </w:r>
    <w:r w:rsidR="00D16643" w:rsidRPr="001B1342">
      <w:rPr>
        <w:rFonts w:ascii="Marianne" w:hAnsi="Marianne"/>
        <w:sz w:val="18"/>
        <w:szCs w:val="18"/>
      </w:rPr>
      <w:t xml:space="preserve">à l’ATTRI </w:t>
    </w:r>
    <w:r w:rsidR="00C303CA">
      <w:rPr>
        <w:rFonts w:ascii="Marianne" w:hAnsi="Marianne"/>
        <w:sz w:val="18"/>
        <w:szCs w:val="18"/>
      </w:rPr>
      <w:t>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C636FE">
          <w:rPr>
            <w:rFonts w:ascii="Marianne" w:hAnsi="Marianne"/>
            <w:noProof/>
            <w:sz w:val="18"/>
            <w:szCs w:val="18"/>
          </w:rPr>
          <w:t>3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743634">
          <w:rPr>
            <w:rFonts w:ascii="Marianne" w:hAnsi="Marianne"/>
            <w:sz w:val="18"/>
            <w:szCs w:val="18"/>
          </w:rPr>
          <w:t>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DDF1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7727C788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1EF22" w14:textId="518EC980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543BD217" wp14:editId="15F7B0B9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A007B0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5CE40C7E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01887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3"/>
  </w:num>
  <w:num w:numId="12">
    <w:abstractNumId w:val="11"/>
  </w:num>
  <w:num w:numId="13">
    <w:abstractNumId w:val="3"/>
  </w:num>
  <w:num w:numId="14">
    <w:abstractNumId w:val="7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54BC7"/>
    <w:rsid w:val="000722FC"/>
    <w:rsid w:val="00072C0C"/>
    <w:rsid w:val="00086228"/>
    <w:rsid w:val="00086A09"/>
    <w:rsid w:val="0009291A"/>
    <w:rsid w:val="000A1AA9"/>
    <w:rsid w:val="000B1D42"/>
    <w:rsid w:val="000B6BA0"/>
    <w:rsid w:val="000E409D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C73"/>
    <w:rsid w:val="001A00B1"/>
    <w:rsid w:val="001A4E38"/>
    <w:rsid w:val="001B1342"/>
    <w:rsid w:val="001D4B02"/>
    <w:rsid w:val="001F621F"/>
    <w:rsid w:val="001F7AE7"/>
    <w:rsid w:val="00267306"/>
    <w:rsid w:val="00286B14"/>
    <w:rsid w:val="00286EC1"/>
    <w:rsid w:val="00287988"/>
    <w:rsid w:val="00291C9D"/>
    <w:rsid w:val="002B17C8"/>
    <w:rsid w:val="002D5C53"/>
    <w:rsid w:val="002E27F9"/>
    <w:rsid w:val="00327F80"/>
    <w:rsid w:val="003533F9"/>
    <w:rsid w:val="00363B20"/>
    <w:rsid w:val="00366259"/>
    <w:rsid w:val="00377820"/>
    <w:rsid w:val="00384989"/>
    <w:rsid w:val="0038622E"/>
    <w:rsid w:val="003931C6"/>
    <w:rsid w:val="0039433D"/>
    <w:rsid w:val="003B0913"/>
    <w:rsid w:val="003B34F9"/>
    <w:rsid w:val="003C52E2"/>
    <w:rsid w:val="003C60FD"/>
    <w:rsid w:val="003E310C"/>
    <w:rsid w:val="003F0B0B"/>
    <w:rsid w:val="004064A7"/>
    <w:rsid w:val="00410677"/>
    <w:rsid w:val="00425323"/>
    <w:rsid w:val="004744DC"/>
    <w:rsid w:val="00480A35"/>
    <w:rsid w:val="004B6CF5"/>
    <w:rsid w:val="004C29DA"/>
    <w:rsid w:val="004D2649"/>
    <w:rsid w:val="004D7FB6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051D"/>
    <w:rsid w:val="00665DAE"/>
    <w:rsid w:val="00676648"/>
    <w:rsid w:val="00681AF4"/>
    <w:rsid w:val="00695A74"/>
    <w:rsid w:val="006A11A0"/>
    <w:rsid w:val="006B6172"/>
    <w:rsid w:val="006D48E2"/>
    <w:rsid w:val="006E0C8A"/>
    <w:rsid w:val="006E5F6E"/>
    <w:rsid w:val="006F603D"/>
    <w:rsid w:val="00706490"/>
    <w:rsid w:val="00742222"/>
    <w:rsid w:val="00743634"/>
    <w:rsid w:val="00761119"/>
    <w:rsid w:val="007809A2"/>
    <w:rsid w:val="007C25A3"/>
    <w:rsid w:val="007C36A2"/>
    <w:rsid w:val="007D41F2"/>
    <w:rsid w:val="007F03E2"/>
    <w:rsid w:val="00810B68"/>
    <w:rsid w:val="00883D72"/>
    <w:rsid w:val="008B491C"/>
    <w:rsid w:val="008E5191"/>
    <w:rsid w:val="008F619C"/>
    <w:rsid w:val="009030CF"/>
    <w:rsid w:val="0091429F"/>
    <w:rsid w:val="00934533"/>
    <w:rsid w:val="009906E7"/>
    <w:rsid w:val="009A5E76"/>
    <w:rsid w:val="009B0625"/>
    <w:rsid w:val="009E04A9"/>
    <w:rsid w:val="009E7EB5"/>
    <w:rsid w:val="009F1C64"/>
    <w:rsid w:val="00A007B0"/>
    <w:rsid w:val="00A10F10"/>
    <w:rsid w:val="00A375BC"/>
    <w:rsid w:val="00A5432B"/>
    <w:rsid w:val="00A5653B"/>
    <w:rsid w:val="00A60BD6"/>
    <w:rsid w:val="00A97C76"/>
    <w:rsid w:val="00AA0B56"/>
    <w:rsid w:val="00AA3C36"/>
    <w:rsid w:val="00AB1ACB"/>
    <w:rsid w:val="00AD6301"/>
    <w:rsid w:val="00AE0F71"/>
    <w:rsid w:val="00AF1DD7"/>
    <w:rsid w:val="00AF1E8E"/>
    <w:rsid w:val="00B06D3E"/>
    <w:rsid w:val="00B27D51"/>
    <w:rsid w:val="00B468C7"/>
    <w:rsid w:val="00B579AC"/>
    <w:rsid w:val="00B6119C"/>
    <w:rsid w:val="00B66FBA"/>
    <w:rsid w:val="00B82F98"/>
    <w:rsid w:val="00B942F9"/>
    <w:rsid w:val="00B966AD"/>
    <w:rsid w:val="00BA1281"/>
    <w:rsid w:val="00BA46A5"/>
    <w:rsid w:val="00BB4D1D"/>
    <w:rsid w:val="00BE2802"/>
    <w:rsid w:val="00BE2DA5"/>
    <w:rsid w:val="00BF0D0B"/>
    <w:rsid w:val="00BF6ECA"/>
    <w:rsid w:val="00C12CD9"/>
    <w:rsid w:val="00C12D99"/>
    <w:rsid w:val="00C303CA"/>
    <w:rsid w:val="00C475ED"/>
    <w:rsid w:val="00C636FE"/>
    <w:rsid w:val="00C647EB"/>
    <w:rsid w:val="00C74D1D"/>
    <w:rsid w:val="00C77AEE"/>
    <w:rsid w:val="00C965C4"/>
    <w:rsid w:val="00C96F6C"/>
    <w:rsid w:val="00CA0E08"/>
    <w:rsid w:val="00CB3C0E"/>
    <w:rsid w:val="00CB7BEF"/>
    <w:rsid w:val="00CC38C2"/>
    <w:rsid w:val="00CC5385"/>
    <w:rsid w:val="00CD5BF4"/>
    <w:rsid w:val="00D050B8"/>
    <w:rsid w:val="00D07608"/>
    <w:rsid w:val="00D1297F"/>
    <w:rsid w:val="00D16643"/>
    <w:rsid w:val="00D255D9"/>
    <w:rsid w:val="00D52AED"/>
    <w:rsid w:val="00D858BD"/>
    <w:rsid w:val="00DA3F51"/>
    <w:rsid w:val="00DA4138"/>
    <w:rsid w:val="00DB2FBF"/>
    <w:rsid w:val="00DC421E"/>
    <w:rsid w:val="00DD2DBD"/>
    <w:rsid w:val="00DD544E"/>
    <w:rsid w:val="00DD5518"/>
    <w:rsid w:val="00E068F3"/>
    <w:rsid w:val="00E07A78"/>
    <w:rsid w:val="00E16778"/>
    <w:rsid w:val="00E20008"/>
    <w:rsid w:val="00E20352"/>
    <w:rsid w:val="00E22FDC"/>
    <w:rsid w:val="00E47069"/>
    <w:rsid w:val="00E82EFD"/>
    <w:rsid w:val="00E972C3"/>
    <w:rsid w:val="00EA16B1"/>
    <w:rsid w:val="00EC099C"/>
    <w:rsid w:val="00EF6B71"/>
    <w:rsid w:val="00F0235D"/>
    <w:rsid w:val="00F11A01"/>
    <w:rsid w:val="00F23D9F"/>
    <w:rsid w:val="00F334EB"/>
    <w:rsid w:val="00F40180"/>
    <w:rsid w:val="00F53513"/>
    <w:rsid w:val="00F81DB9"/>
    <w:rsid w:val="00F96151"/>
    <w:rsid w:val="00FA5296"/>
    <w:rsid w:val="00FB613E"/>
    <w:rsid w:val="00FC6364"/>
    <w:rsid w:val="00FE08BF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4:docId w14:val="65C8D16D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F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14A063B-1023-4E73-9197-4FBCAA72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1246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28</cp:revision>
  <cp:lastPrinted>2019-05-21T09:44:00Z</cp:lastPrinted>
  <dcterms:created xsi:type="dcterms:W3CDTF">2022-01-18T14:40:00Z</dcterms:created>
  <dcterms:modified xsi:type="dcterms:W3CDTF">2025-03-26T10:47:00Z</dcterms:modified>
</cp:coreProperties>
</file>