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F11B9" w14:textId="77777777" w:rsidR="001270B9" w:rsidRDefault="001270B9" w:rsidP="001270B9">
      <w:pPr>
        <w:jc w:val="center"/>
        <w:rPr>
          <w:rFonts w:ascii="AvenirNext LT Pro Cn" w:hAnsi="AvenirNext LT Pro Cn" w:cs="Arial"/>
          <w:b/>
          <w:color w:val="000000"/>
          <w:spacing w:val="1"/>
          <w:sz w:val="22"/>
          <w:szCs w:val="22"/>
        </w:rPr>
      </w:pPr>
    </w:p>
    <w:p w14:paraId="6507E163" w14:textId="77777777" w:rsidR="001270B9" w:rsidRDefault="001270B9" w:rsidP="001270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  <w:rPr>
          <w:rFonts w:ascii="AvenirNext LT Pro Cn" w:hAnsi="AvenirNext LT Pro Cn" w:cs="Arial"/>
          <w:b/>
          <w:color w:val="000000"/>
          <w:spacing w:val="1"/>
          <w:sz w:val="22"/>
          <w:szCs w:val="22"/>
        </w:rPr>
      </w:pPr>
    </w:p>
    <w:p w14:paraId="7A5E847A" w14:textId="113933B5" w:rsidR="007939A4" w:rsidRPr="00FE1134" w:rsidRDefault="008C5C02" w:rsidP="001270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  <w:rPr>
          <w:rFonts w:ascii="AvenirNext LT Pro Cn" w:hAnsi="AvenirNext LT Pro Cn" w:cs="Arial"/>
          <w:b/>
          <w:color w:val="000000"/>
          <w:spacing w:val="1"/>
          <w:sz w:val="22"/>
          <w:szCs w:val="22"/>
        </w:rPr>
      </w:pPr>
      <w:r w:rsidRPr="00FE1134">
        <w:rPr>
          <w:rFonts w:ascii="AvenirNext LT Pro Cn" w:hAnsi="AvenirNext LT Pro Cn" w:cs="Arial"/>
          <w:b/>
          <w:color w:val="000000"/>
          <w:spacing w:val="1"/>
          <w:sz w:val="22"/>
          <w:szCs w:val="22"/>
        </w:rPr>
        <w:t>Contrôles réglementaires</w:t>
      </w:r>
      <w:r w:rsidR="008F47C0">
        <w:rPr>
          <w:rFonts w:ascii="AvenirNext LT Pro Cn" w:hAnsi="AvenirNext LT Pro Cn" w:cs="Arial"/>
          <w:b/>
          <w:color w:val="000000"/>
          <w:spacing w:val="1"/>
          <w:sz w:val="22"/>
          <w:szCs w:val="22"/>
        </w:rPr>
        <w:t xml:space="preserve"> périodiques</w:t>
      </w:r>
      <w:r w:rsidRPr="00FE1134">
        <w:rPr>
          <w:rFonts w:ascii="AvenirNext LT Pro Cn" w:hAnsi="AvenirNext LT Pro Cn" w:cs="Arial"/>
          <w:b/>
          <w:color w:val="000000"/>
          <w:spacing w:val="1"/>
          <w:sz w:val="22"/>
          <w:szCs w:val="22"/>
        </w:rPr>
        <w:t xml:space="preserve"> des </w:t>
      </w:r>
      <w:r w:rsidR="008F47C0">
        <w:rPr>
          <w:rFonts w:ascii="AvenirNext LT Pro Cn" w:hAnsi="AvenirNext LT Pro Cn" w:cs="Arial"/>
          <w:b/>
          <w:color w:val="000000"/>
          <w:spacing w:val="1"/>
          <w:sz w:val="22"/>
          <w:szCs w:val="22"/>
        </w:rPr>
        <w:t>équipements de ventilation aux postes de travail</w:t>
      </w:r>
    </w:p>
    <w:p w14:paraId="170D43A5" w14:textId="77777777" w:rsidR="009D4E70" w:rsidRDefault="009D4E70" w:rsidP="001270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  <w:rPr>
          <w:rFonts w:ascii="AvenirNext LT Pro Cn" w:hAnsi="AvenirNext LT Pro Cn" w:cs="Arial"/>
          <w:b/>
          <w:color w:val="000000"/>
          <w:spacing w:val="1"/>
          <w:sz w:val="22"/>
          <w:szCs w:val="22"/>
        </w:rPr>
      </w:pPr>
      <w:r w:rsidRPr="00FE1134">
        <w:rPr>
          <w:rFonts w:ascii="AvenirNext LT Pro Cn" w:hAnsi="AvenirNext LT Pro Cn" w:cs="Arial"/>
          <w:b/>
          <w:color w:val="000000"/>
          <w:spacing w:val="1"/>
          <w:sz w:val="22"/>
          <w:szCs w:val="22"/>
        </w:rPr>
        <w:t>Bordereau de</w:t>
      </w:r>
      <w:r w:rsidR="00734E82">
        <w:rPr>
          <w:rFonts w:ascii="AvenirNext LT Pro Cn" w:hAnsi="AvenirNext LT Pro Cn" w:cs="Arial"/>
          <w:b/>
          <w:color w:val="000000"/>
          <w:spacing w:val="1"/>
          <w:sz w:val="22"/>
          <w:szCs w:val="22"/>
        </w:rPr>
        <w:t>s</w:t>
      </w:r>
      <w:r w:rsidRPr="00FE1134">
        <w:rPr>
          <w:rFonts w:ascii="AvenirNext LT Pro Cn" w:hAnsi="AvenirNext LT Pro Cn" w:cs="Arial"/>
          <w:b/>
          <w:color w:val="000000"/>
          <w:spacing w:val="1"/>
          <w:sz w:val="22"/>
          <w:szCs w:val="22"/>
        </w:rPr>
        <w:t xml:space="preserve"> prix</w:t>
      </w:r>
      <w:r w:rsidR="00B90FFE" w:rsidRPr="00FE1134">
        <w:rPr>
          <w:rFonts w:ascii="AvenirNext LT Pro Cn" w:hAnsi="AvenirNext LT Pro Cn" w:cs="Arial"/>
          <w:b/>
          <w:color w:val="000000"/>
          <w:spacing w:val="1"/>
          <w:sz w:val="22"/>
          <w:szCs w:val="22"/>
        </w:rPr>
        <w:t xml:space="preserve"> </w:t>
      </w:r>
      <w:r w:rsidR="00FE1134">
        <w:rPr>
          <w:rFonts w:ascii="AvenirNext LT Pro Cn" w:hAnsi="AvenirNext LT Pro Cn" w:cs="Arial"/>
          <w:b/>
          <w:color w:val="000000"/>
          <w:spacing w:val="1"/>
          <w:sz w:val="22"/>
          <w:szCs w:val="22"/>
        </w:rPr>
        <w:t>unitaire</w:t>
      </w:r>
      <w:r w:rsidR="00734E82">
        <w:rPr>
          <w:rFonts w:ascii="AvenirNext LT Pro Cn" w:hAnsi="AvenirNext LT Pro Cn" w:cs="Arial"/>
          <w:b/>
          <w:color w:val="000000"/>
          <w:spacing w:val="1"/>
          <w:sz w:val="22"/>
          <w:szCs w:val="22"/>
        </w:rPr>
        <w:t>s</w:t>
      </w:r>
    </w:p>
    <w:p w14:paraId="72E8C636" w14:textId="77777777" w:rsidR="001270B9" w:rsidRPr="00FE1134" w:rsidRDefault="001270B9" w:rsidP="001270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  <w:rPr>
          <w:rFonts w:ascii="AvenirNext LT Pro Cn" w:hAnsi="AvenirNext LT Pro Cn" w:cs="Arial"/>
          <w:b/>
          <w:color w:val="000000"/>
          <w:spacing w:val="1"/>
          <w:sz w:val="22"/>
          <w:szCs w:val="22"/>
        </w:rPr>
      </w:pPr>
    </w:p>
    <w:p w14:paraId="67090B70" w14:textId="77777777" w:rsidR="007939A4" w:rsidRDefault="007939A4" w:rsidP="009D4E70">
      <w:pPr>
        <w:rPr>
          <w:rFonts w:ascii="AvenirNext LT Pro Cn" w:hAnsi="AvenirNext LT Pro Cn" w:cs="Arial"/>
          <w:color w:val="000000"/>
          <w:spacing w:val="1"/>
          <w:sz w:val="22"/>
          <w:szCs w:val="22"/>
        </w:rPr>
      </w:pPr>
    </w:p>
    <w:p w14:paraId="6108B169" w14:textId="77777777" w:rsidR="001270B9" w:rsidRPr="00FE1134" w:rsidRDefault="001270B9" w:rsidP="009D4E70">
      <w:pPr>
        <w:rPr>
          <w:rFonts w:ascii="AvenirNext LT Pro Cn" w:hAnsi="AvenirNext LT Pro Cn" w:cs="Arial"/>
          <w:color w:val="000000"/>
          <w:spacing w:val="1"/>
          <w:sz w:val="22"/>
          <w:szCs w:val="22"/>
        </w:rPr>
      </w:pPr>
    </w:p>
    <w:p w14:paraId="258AEE4D" w14:textId="083D4353" w:rsidR="009D4E70" w:rsidRPr="001270B9" w:rsidRDefault="009D4E70" w:rsidP="008E7550">
      <w:pPr>
        <w:pStyle w:val="Paragraphedeliste"/>
        <w:numPr>
          <w:ilvl w:val="0"/>
          <w:numId w:val="1"/>
        </w:numPr>
        <w:rPr>
          <w:rFonts w:ascii="AvenirNext LT Pro Cn" w:hAnsi="AvenirNext LT Pro Cn" w:cs="Arial"/>
          <w:b/>
          <w:color w:val="000000"/>
          <w:spacing w:val="1"/>
          <w:sz w:val="28"/>
          <w:szCs w:val="28"/>
        </w:rPr>
      </w:pPr>
      <w:r w:rsidRPr="001270B9">
        <w:rPr>
          <w:rFonts w:ascii="AvenirNext LT Pro Cn" w:hAnsi="AvenirNext LT Pro Cn" w:cs="Arial"/>
          <w:b/>
          <w:color w:val="000000"/>
          <w:spacing w:val="1"/>
          <w:sz w:val="28"/>
          <w:szCs w:val="28"/>
        </w:rPr>
        <w:t>Contrôle annuel</w:t>
      </w:r>
      <w:r w:rsidR="00A36054" w:rsidRPr="001270B9">
        <w:rPr>
          <w:rFonts w:ascii="AvenirNext LT Pro Cn" w:hAnsi="AvenirNext LT Pro Cn" w:cs="Arial"/>
          <w:b/>
          <w:color w:val="000000"/>
          <w:spacing w:val="1"/>
          <w:sz w:val="28"/>
          <w:szCs w:val="28"/>
        </w:rPr>
        <w:t> :</w:t>
      </w:r>
      <w:r w:rsidR="00F36285">
        <w:rPr>
          <w:rFonts w:ascii="AvenirNext LT Pro Cn" w:hAnsi="AvenirNext LT Pro Cn" w:cs="Arial"/>
          <w:b/>
          <w:color w:val="000000"/>
          <w:spacing w:val="1"/>
          <w:sz w:val="28"/>
          <w:szCs w:val="28"/>
        </w:rPr>
        <w:t xml:space="preserve"> </w:t>
      </w:r>
      <w:r w:rsidR="00F36285" w:rsidRPr="00F36285">
        <w:rPr>
          <w:rFonts w:ascii="AvenirNext LT Pro Cn" w:hAnsi="AvenirNext LT Pro Cn" w:cs="Arial"/>
          <w:b/>
          <w:color w:val="FF0000"/>
          <w:spacing w:val="1"/>
          <w:sz w:val="28"/>
          <w:szCs w:val="28"/>
        </w:rPr>
        <w:t>(déplacement inclus)</w:t>
      </w:r>
    </w:p>
    <w:p w14:paraId="5DE4BBB0" w14:textId="77777777" w:rsidR="007939A4" w:rsidRPr="00FE1134" w:rsidRDefault="007939A4" w:rsidP="009D4E70">
      <w:pPr>
        <w:rPr>
          <w:rFonts w:ascii="AvenirNext LT Pro Cn" w:hAnsi="AvenirNext LT Pro Cn" w:cs="Arial"/>
          <w:color w:val="000000"/>
          <w:spacing w:val="1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06"/>
        <w:gridCol w:w="5387"/>
      </w:tblGrid>
      <w:tr w:rsidR="003E4CD1" w:rsidRPr="00FE1134" w14:paraId="472C633F" w14:textId="162C1BCA" w:rsidTr="003E4CD1">
        <w:trPr>
          <w:trHeight w:val="850"/>
        </w:trPr>
        <w:tc>
          <w:tcPr>
            <w:tcW w:w="4106" w:type="dxa"/>
            <w:shd w:val="clear" w:color="auto" w:fill="auto"/>
          </w:tcPr>
          <w:p w14:paraId="2B01463A" w14:textId="77777777" w:rsidR="003E4CD1" w:rsidRPr="00FE1134" w:rsidRDefault="003E4CD1" w:rsidP="00057D0A">
            <w:pPr>
              <w:rPr>
                <w:rFonts w:ascii="AvenirNext LT Pro Cn" w:hAnsi="AvenirNext LT Pro Cn" w:cs="Arial"/>
                <w:sz w:val="22"/>
                <w:szCs w:val="22"/>
              </w:rPr>
            </w:pPr>
          </w:p>
          <w:p w14:paraId="6AEFD923" w14:textId="77777777" w:rsidR="003E4CD1" w:rsidRPr="00FE1134" w:rsidRDefault="003E4CD1" w:rsidP="00057D0A">
            <w:pPr>
              <w:rPr>
                <w:rFonts w:ascii="AvenirNext LT Pro Cn" w:hAnsi="AvenirNext LT Pro Cn" w:cs="Arial"/>
                <w:b/>
                <w:sz w:val="22"/>
                <w:szCs w:val="22"/>
              </w:rPr>
            </w:pPr>
            <w:r w:rsidRPr="00FE1134">
              <w:rPr>
                <w:rFonts w:ascii="AvenirNext LT Pro Cn" w:hAnsi="AvenirNext LT Pro Cn" w:cs="Arial"/>
                <w:b/>
                <w:sz w:val="22"/>
                <w:szCs w:val="22"/>
              </w:rPr>
              <w:t>Type de matériel</w:t>
            </w:r>
          </w:p>
          <w:p w14:paraId="0E6A0B27" w14:textId="77777777" w:rsidR="003E4CD1" w:rsidRPr="00FE1134" w:rsidRDefault="003E4CD1" w:rsidP="00057D0A">
            <w:pPr>
              <w:rPr>
                <w:rFonts w:ascii="AvenirNext LT Pro Cn" w:hAnsi="AvenirNext LT Pro Cn" w:cs="Arial"/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153A9F54" w14:textId="77777777" w:rsidR="003E4CD1" w:rsidRPr="00FE1134" w:rsidRDefault="003E4CD1" w:rsidP="00A36054">
            <w:pPr>
              <w:jc w:val="center"/>
              <w:rPr>
                <w:rFonts w:ascii="AvenirNext LT Pro Cn" w:hAnsi="AvenirNext LT Pro Cn" w:cs="Arial"/>
                <w:sz w:val="22"/>
                <w:szCs w:val="22"/>
              </w:rPr>
            </w:pPr>
          </w:p>
          <w:p w14:paraId="04FF09EC" w14:textId="480546FB" w:rsidR="003E4CD1" w:rsidRPr="00FE1134" w:rsidRDefault="003E4CD1" w:rsidP="00A36054">
            <w:pPr>
              <w:jc w:val="center"/>
              <w:rPr>
                <w:rFonts w:ascii="AvenirNext LT Pro Cn" w:hAnsi="AvenirNext LT Pro Cn" w:cs="Arial"/>
                <w:sz w:val="22"/>
                <w:szCs w:val="22"/>
              </w:rPr>
            </w:pPr>
            <w:r w:rsidRPr="00FE1134">
              <w:rPr>
                <w:rFonts w:ascii="AvenirNext LT Pro Cn" w:hAnsi="AvenirNext LT Pro Cn" w:cs="Arial"/>
                <w:b/>
                <w:sz w:val="22"/>
                <w:szCs w:val="22"/>
              </w:rPr>
              <w:t>Tarif forfaitaire d’un contrôle</w:t>
            </w:r>
            <w:r>
              <w:rPr>
                <w:rFonts w:ascii="AvenirNext LT Pro Cn" w:hAnsi="AvenirNext LT Pro Cn" w:cs="Arial"/>
                <w:b/>
                <w:sz w:val="22"/>
                <w:szCs w:val="22"/>
              </w:rPr>
              <w:t xml:space="preserve"> unitaire</w:t>
            </w:r>
            <w:r w:rsidRPr="00FE1134">
              <w:rPr>
                <w:rFonts w:ascii="AvenirNext LT Pro Cn" w:hAnsi="AvenirNext LT Pro Cn" w:cs="Arial"/>
                <w:b/>
                <w:sz w:val="22"/>
                <w:szCs w:val="22"/>
              </w:rPr>
              <w:t xml:space="preserve"> (en € HT</w:t>
            </w:r>
            <w:r w:rsidRPr="00FE1134">
              <w:rPr>
                <w:rFonts w:ascii="AvenirNext LT Pro Cn" w:hAnsi="AvenirNext LT Pro Cn" w:cs="Arial"/>
                <w:sz w:val="22"/>
                <w:szCs w:val="22"/>
              </w:rPr>
              <w:t>)</w:t>
            </w:r>
          </w:p>
        </w:tc>
      </w:tr>
      <w:tr w:rsidR="003E4CD1" w:rsidRPr="00FE1134" w14:paraId="54ECE6B7" w14:textId="7C82828B" w:rsidTr="003E4CD1">
        <w:trPr>
          <w:trHeight w:val="850"/>
        </w:trPr>
        <w:tc>
          <w:tcPr>
            <w:tcW w:w="4106" w:type="dxa"/>
            <w:shd w:val="clear" w:color="auto" w:fill="auto"/>
            <w:vAlign w:val="center"/>
          </w:tcPr>
          <w:p w14:paraId="0CE850CA" w14:textId="77777777" w:rsidR="003E4CD1" w:rsidRDefault="003E4CD1" w:rsidP="00981856">
            <w:pPr>
              <w:rPr>
                <w:rFonts w:ascii="AvenirNext LT Pro Cn" w:hAnsi="AvenirNext LT Pro Cn" w:cs="Arial"/>
                <w:sz w:val="22"/>
                <w:szCs w:val="22"/>
              </w:rPr>
            </w:pPr>
          </w:p>
          <w:p w14:paraId="4770143F" w14:textId="77777777" w:rsidR="003E4CD1" w:rsidRPr="00FE1134" w:rsidRDefault="003E4CD1" w:rsidP="00981856">
            <w:pPr>
              <w:rPr>
                <w:rFonts w:ascii="AvenirNext LT Pro Cn" w:hAnsi="AvenirNext LT Pro Cn" w:cs="Arial"/>
                <w:sz w:val="22"/>
                <w:szCs w:val="22"/>
              </w:rPr>
            </w:pPr>
            <w:r w:rsidRPr="00FE1134">
              <w:rPr>
                <w:rFonts w:ascii="AvenirNext LT Pro Cn" w:hAnsi="AvenirNext LT Pro Cn" w:cs="Arial"/>
                <w:sz w:val="22"/>
                <w:szCs w:val="22"/>
              </w:rPr>
              <w:t>PSM de type I</w:t>
            </w:r>
          </w:p>
          <w:p w14:paraId="31C59DF0" w14:textId="77777777" w:rsidR="003E4CD1" w:rsidRPr="00FE1134" w:rsidRDefault="003E4CD1" w:rsidP="00981856">
            <w:pPr>
              <w:rPr>
                <w:rFonts w:ascii="AvenirNext LT Pro Cn" w:hAnsi="AvenirNext LT Pro Cn" w:cs="Arial"/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0548CCFE" w14:textId="77777777" w:rsidR="003E4CD1" w:rsidRPr="00FE1134" w:rsidRDefault="003E4CD1" w:rsidP="00057D0A">
            <w:pPr>
              <w:rPr>
                <w:rFonts w:ascii="AvenirNext LT Pro Cn" w:hAnsi="AvenirNext LT Pro Cn" w:cs="Arial"/>
                <w:sz w:val="22"/>
                <w:szCs w:val="22"/>
              </w:rPr>
            </w:pPr>
          </w:p>
        </w:tc>
      </w:tr>
      <w:tr w:rsidR="003E4CD1" w:rsidRPr="00FE1134" w14:paraId="2B94BD36" w14:textId="1300415F" w:rsidTr="003E4CD1">
        <w:trPr>
          <w:trHeight w:val="850"/>
        </w:trPr>
        <w:tc>
          <w:tcPr>
            <w:tcW w:w="4106" w:type="dxa"/>
            <w:shd w:val="clear" w:color="auto" w:fill="auto"/>
            <w:vAlign w:val="center"/>
          </w:tcPr>
          <w:p w14:paraId="1F5BEE66" w14:textId="77777777" w:rsidR="003E4CD1" w:rsidRPr="00FE1134" w:rsidRDefault="003E4CD1" w:rsidP="00981856">
            <w:pPr>
              <w:rPr>
                <w:rFonts w:ascii="AvenirNext LT Pro Cn" w:hAnsi="AvenirNext LT Pro Cn" w:cs="Arial"/>
                <w:sz w:val="22"/>
                <w:szCs w:val="22"/>
              </w:rPr>
            </w:pPr>
            <w:r w:rsidRPr="00FE1134">
              <w:rPr>
                <w:rFonts w:ascii="AvenirNext LT Pro Cn" w:hAnsi="AvenirNext LT Pro Cn" w:cs="Arial"/>
                <w:sz w:val="22"/>
                <w:szCs w:val="22"/>
              </w:rPr>
              <w:t>PSM de type II</w:t>
            </w:r>
          </w:p>
        </w:tc>
        <w:tc>
          <w:tcPr>
            <w:tcW w:w="5387" w:type="dxa"/>
            <w:shd w:val="clear" w:color="auto" w:fill="auto"/>
          </w:tcPr>
          <w:p w14:paraId="24D57275" w14:textId="77777777" w:rsidR="003E4CD1" w:rsidRPr="00FE1134" w:rsidRDefault="003E4CD1" w:rsidP="00057D0A">
            <w:pPr>
              <w:rPr>
                <w:rFonts w:ascii="AvenirNext LT Pro Cn" w:hAnsi="AvenirNext LT Pro Cn" w:cs="Arial"/>
                <w:sz w:val="22"/>
                <w:szCs w:val="22"/>
              </w:rPr>
            </w:pPr>
          </w:p>
        </w:tc>
      </w:tr>
      <w:tr w:rsidR="003E4CD1" w:rsidRPr="00FE1134" w14:paraId="7EBADDA3" w14:textId="0E43B079" w:rsidTr="003E4CD1">
        <w:trPr>
          <w:trHeight w:val="850"/>
        </w:trPr>
        <w:tc>
          <w:tcPr>
            <w:tcW w:w="4106" w:type="dxa"/>
            <w:shd w:val="clear" w:color="auto" w:fill="auto"/>
            <w:vAlign w:val="center"/>
          </w:tcPr>
          <w:p w14:paraId="4F1C9A01" w14:textId="76F9D69A" w:rsidR="003E4CD1" w:rsidRPr="00FE1134" w:rsidRDefault="003E4CD1" w:rsidP="00981856">
            <w:pPr>
              <w:rPr>
                <w:rFonts w:ascii="AvenirNext LT Pro Cn" w:hAnsi="AvenirNext LT Pro Cn" w:cs="Arial"/>
                <w:sz w:val="22"/>
                <w:szCs w:val="22"/>
              </w:rPr>
            </w:pPr>
            <w:r w:rsidRPr="00FE1134">
              <w:rPr>
                <w:rFonts w:ascii="AvenirNext LT Pro Cn" w:hAnsi="AvenirNext LT Pro Cn" w:cs="Arial"/>
                <w:sz w:val="22"/>
                <w:szCs w:val="22"/>
              </w:rPr>
              <w:t>Enceintes à flux laminaires</w:t>
            </w:r>
            <w:r>
              <w:rPr>
                <w:rFonts w:ascii="AvenirNext LT Pro Cn" w:hAnsi="AvenirNext LT Pro Cn" w:cs="Arial"/>
                <w:sz w:val="22"/>
                <w:szCs w:val="22"/>
              </w:rPr>
              <w:t xml:space="preserve"> HFL</w:t>
            </w:r>
          </w:p>
        </w:tc>
        <w:tc>
          <w:tcPr>
            <w:tcW w:w="5387" w:type="dxa"/>
            <w:shd w:val="clear" w:color="auto" w:fill="auto"/>
          </w:tcPr>
          <w:p w14:paraId="174CF760" w14:textId="77777777" w:rsidR="003E4CD1" w:rsidRPr="00FE1134" w:rsidRDefault="003E4CD1" w:rsidP="00057D0A">
            <w:pPr>
              <w:rPr>
                <w:rFonts w:ascii="AvenirNext LT Pro Cn" w:hAnsi="AvenirNext LT Pro Cn" w:cs="Arial"/>
                <w:sz w:val="22"/>
                <w:szCs w:val="22"/>
              </w:rPr>
            </w:pPr>
          </w:p>
        </w:tc>
      </w:tr>
      <w:tr w:rsidR="003E4CD1" w:rsidRPr="00FE1134" w14:paraId="2578C35B" w14:textId="0579DFB3" w:rsidTr="003E4CD1">
        <w:trPr>
          <w:trHeight w:val="85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5A628" w14:textId="77777777" w:rsidR="003E4CD1" w:rsidRPr="00FE1134" w:rsidRDefault="003E4CD1" w:rsidP="00981856">
            <w:pPr>
              <w:rPr>
                <w:rFonts w:ascii="AvenirNext LT Pro Cn" w:hAnsi="AvenirNext LT Pro Cn" w:cs="Arial"/>
                <w:sz w:val="22"/>
                <w:szCs w:val="22"/>
              </w:rPr>
            </w:pPr>
            <w:r w:rsidRPr="00FE1134">
              <w:rPr>
                <w:rFonts w:ascii="AvenirNext LT Pro Cn" w:hAnsi="AvenirNext LT Pro Cn" w:cs="Arial"/>
                <w:sz w:val="22"/>
                <w:szCs w:val="22"/>
              </w:rPr>
              <w:t>Sorbonnes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5434C1" w14:textId="77777777" w:rsidR="003E4CD1" w:rsidRPr="00FE1134" w:rsidRDefault="003E4CD1" w:rsidP="002849AE">
            <w:pPr>
              <w:rPr>
                <w:rFonts w:ascii="AvenirNext LT Pro Cn" w:hAnsi="AvenirNext LT Pro Cn" w:cs="Arial"/>
                <w:sz w:val="22"/>
                <w:szCs w:val="22"/>
              </w:rPr>
            </w:pPr>
          </w:p>
        </w:tc>
      </w:tr>
      <w:tr w:rsidR="003E4CD1" w:rsidRPr="00FE1134" w14:paraId="57C837D4" w14:textId="7B4EA714" w:rsidTr="003E4CD1">
        <w:trPr>
          <w:trHeight w:val="85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C4C76B" w14:textId="33D226DB" w:rsidR="003E4CD1" w:rsidRPr="00FE1134" w:rsidRDefault="003E4CD1" w:rsidP="00981856">
            <w:pPr>
              <w:rPr>
                <w:rFonts w:ascii="AvenirNext LT Pro Cn" w:hAnsi="AvenirNext LT Pro Cn" w:cs="Arial"/>
                <w:sz w:val="22"/>
                <w:szCs w:val="22"/>
              </w:rPr>
            </w:pPr>
            <w:r>
              <w:rPr>
                <w:rFonts w:ascii="AvenirNext LT Pro Cn" w:hAnsi="AvenirNext LT Pro Cn" w:cs="Arial"/>
                <w:sz w:val="22"/>
                <w:szCs w:val="22"/>
              </w:rPr>
              <w:t>Hottes aspirantes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233C2B" w14:textId="77777777" w:rsidR="003E4CD1" w:rsidRPr="00FE1134" w:rsidRDefault="003E4CD1" w:rsidP="002849AE">
            <w:pPr>
              <w:rPr>
                <w:rFonts w:ascii="AvenirNext LT Pro Cn" w:hAnsi="AvenirNext LT Pro Cn" w:cs="Arial"/>
                <w:sz w:val="22"/>
                <w:szCs w:val="22"/>
              </w:rPr>
            </w:pPr>
          </w:p>
        </w:tc>
      </w:tr>
      <w:tr w:rsidR="003E4CD1" w:rsidRPr="00FE1134" w14:paraId="3879621B" w14:textId="4A13F7EE" w:rsidTr="003E4CD1">
        <w:trPr>
          <w:trHeight w:val="85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EB3B79" w14:textId="77777777" w:rsidR="003E4CD1" w:rsidRPr="00FE1134" w:rsidRDefault="003E4CD1" w:rsidP="00981856">
            <w:pPr>
              <w:rPr>
                <w:rFonts w:ascii="AvenirNext LT Pro Cn" w:hAnsi="AvenirNext LT Pro Cn" w:cs="Arial"/>
                <w:sz w:val="22"/>
                <w:szCs w:val="22"/>
              </w:rPr>
            </w:pPr>
            <w:r w:rsidRPr="00FE1134">
              <w:rPr>
                <w:rFonts w:ascii="AvenirNext LT Pro Cn" w:hAnsi="AvenirNext LT Pro Cn" w:cs="Arial"/>
                <w:sz w:val="22"/>
                <w:szCs w:val="22"/>
              </w:rPr>
              <w:t>ETRAF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55A62" w14:textId="77777777" w:rsidR="003E4CD1" w:rsidRPr="00FE1134" w:rsidRDefault="003E4CD1" w:rsidP="002849AE">
            <w:pPr>
              <w:rPr>
                <w:rFonts w:ascii="AvenirNext LT Pro Cn" w:hAnsi="AvenirNext LT Pro Cn" w:cs="Arial"/>
                <w:sz w:val="22"/>
                <w:szCs w:val="22"/>
              </w:rPr>
            </w:pPr>
          </w:p>
        </w:tc>
      </w:tr>
      <w:tr w:rsidR="003E4CD1" w:rsidRPr="00FE1134" w14:paraId="0536BF54" w14:textId="6069525B" w:rsidTr="003E4CD1">
        <w:trPr>
          <w:trHeight w:val="85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B56D11" w14:textId="77777777" w:rsidR="003E4CD1" w:rsidRPr="00FE1134" w:rsidRDefault="003E4CD1" w:rsidP="00981856">
            <w:pPr>
              <w:rPr>
                <w:rFonts w:ascii="AvenirNext LT Pro Cn" w:hAnsi="AvenirNext LT Pro Cn" w:cs="Arial"/>
                <w:sz w:val="22"/>
                <w:szCs w:val="22"/>
              </w:rPr>
            </w:pPr>
            <w:r w:rsidRPr="00FE1134">
              <w:rPr>
                <w:rFonts w:ascii="AvenirNext LT Pro Cn" w:hAnsi="AvenirNext LT Pro Cn" w:cs="Arial"/>
                <w:sz w:val="22"/>
                <w:szCs w:val="22"/>
              </w:rPr>
              <w:t>Armoires ventilées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25F50E" w14:textId="77777777" w:rsidR="003E4CD1" w:rsidRPr="00FE1134" w:rsidRDefault="003E4CD1" w:rsidP="002849AE">
            <w:pPr>
              <w:rPr>
                <w:rFonts w:ascii="AvenirNext LT Pro Cn" w:hAnsi="AvenirNext LT Pro Cn" w:cs="Arial"/>
                <w:sz w:val="22"/>
                <w:szCs w:val="22"/>
              </w:rPr>
            </w:pPr>
          </w:p>
        </w:tc>
      </w:tr>
      <w:tr w:rsidR="003E4CD1" w:rsidRPr="00FE1134" w14:paraId="12F5BE25" w14:textId="08F5433E" w:rsidTr="003E4CD1">
        <w:trPr>
          <w:trHeight w:val="85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FC44C" w14:textId="77777777" w:rsidR="003E4CD1" w:rsidRPr="00FE1134" w:rsidRDefault="003E4CD1" w:rsidP="00981856">
            <w:pPr>
              <w:rPr>
                <w:rFonts w:ascii="AvenirNext LT Pro Cn" w:hAnsi="AvenirNext LT Pro Cn" w:cs="Arial"/>
                <w:sz w:val="22"/>
                <w:szCs w:val="22"/>
              </w:rPr>
            </w:pPr>
            <w:r w:rsidRPr="00FE1134">
              <w:rPr>
                <w:rFonts w:ascii="AvenirNext LT Pro Cn" w:hAnsi="AvenirNext LT Pro Cn" w:cs="Arial"/>
                <w:sz w:val="22"/>
                <w:szCs w:val="22"/>
              </w:rPr>
              <w:t>Bras aspirants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EA5CC5" w14:textId="77777777" w:rsidR="003E4CD1" w:rsidRPr="00FE1134" w:rsidRDefault="003E4CD1" w:rsidP="002849AE">
            <w:pPr>
              <w:rPr>
                <w:rFonts w:ascii="AvenirNext LT Pro Cn" w:hAnsi="AvenirNext LT Pro Cn" w:cs="Arial"/>
                <w:sz w:val="22"/>
                <w:szCs w:val="22"/>
              </w:rPr>
            </w:pPr>
          </w:p>
        </w:tc>
      </w:tr>
      <w:tr w:rsidR="003E4CD1" w:rsidRPr="00FE1134" w14:paraId="7AD800BD" w14:textId="4CA73F9B" w:rsidTr="003E4CD1">
        <w:trPr>
          <w:trHeight w:val="85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8C5D57" w14:textId="77777777" w:rsidR="003E4CD1" w:rsidRPr="00FE1134" w:rsidRDefault="003E4CD1" w:rsidP="00981856">
            <w:pPr>
              <w:rPr>
                <w:rFonts w:ascii="AvenirNext LT Pro Cn" w:hAnsi="AvenirNext LT Pro Cn" w:cs="Arial"/>
                <w:sz w:val="22"/>
                <w:szCs w:val="22"/>
              </w:rPr>
            </w:pPr>
            <w:r w:rsidRPr="00FE1134">
              <w:rPr>
                <w:rFonts w:ascii="AvenirNext LT Pro Cn" w:hAnsi="AvenirNext LT Pro Cn" w:cs="Arial"/>
                <w:sz w:val="22"/>
                <w:szCs w:val="22"/>
              </w:rPr>
              <w:t>Boîtes à gants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E5D2E2" w14:textId="77777777" w:rsidR="003E4CD1" w:rsidRPr="00FE1134" w:rsidRDefault="003E4CD1" w:rsidP="002849AE">
            <w:pPr>
              <w:rPr>
                <w:rFonts w:ascii="AvenirNext LT Pro Cn" w:hAnsi="AvenirNext LT Pro Cn" w:cs="Arial"/>
                <w:sz w:val="22"/>
                <w:szCs w:val="22"/>
              </w:rPr>
            </w:pPr>
          </w:p>
        </w:tc>
      </w:tr>
    </w:tbl>
    <w:p w14:paraId="4BA14E4B" w14:textId="77777777" w:rsidR="009D4E70" w:rsidRDefault="009D4E70" w:rsidP="009D4E70">
      <w:pPr>
        <w:rPr>
          <w:rFonts w:ascii="AvenirNext LT Pro Cn" w:hAnsi="AvenirNext LT Pro Cn" w:cs="Arial"/>
          <w:color w:val="000000"/>
          <w:spacing w:val="1"/>
          <w:sz w:val="22"/>
          <w:szCs w:val="22"/>
        </w:rPr>
      </w:pPr>
    </w:p>
    <w:p w14:paraId="06456200" w14:textId="77777777" w:rsidR="001270B9" w:rsidRDefault="001270B9" w:rsidP="009D4E70">
      <w:pPr>
        <w:rPr>
          <w:rFonts w:ascii="AvenirNext LT Pro Cn" w:hAnsi="AvenirNext LT Pro Cn" w:cs="Arial"/>
          <w:color w:val="000000"/>
          <w:spacing w:val="1"/>
          <w:sz w:val="22"/>
          <w:szCs w:val="22"/>
        </w:rPr>
      </w:pPr>
    </w:p>
    <w:p w14:paraId="2ECD49CE" w14:textId="77777777" w:rsidR="001270B9" w:rsidRDefault="001270B9" w:rsidP="009D4E70">
      <w:pPr>
        <w:rPr>
          <w:rFonts w:ascii="AvenirNext LT Pro Cn" w:hAnsi="AvenirNext LT Pro Cn" w:cs="Arial"/>
          <w:color w:val="000000"/>
          <w:spacing w:val="1"/>
          <w:sz w:val="22"/>
          <w:szCs w:val="22"/>
        </w:rPr>
      </w:pPr>
    </w:p>
    <w:p w14:paraId="14953955" w14:textId="77777777" w:rsidR="001270B9" w:rsidRDefault="001270B9" w:rsidP="009D4E70">
      <w:pPr>
        <w:rPr>
          <w:rFonts w:ascii="AvenirNext LT Pro Cn" w:hAnsi="AvenirNext LT Pro Cn" w:cs="Arial"/>
          <w:color w:val="000000"/>
          <w:spacing w:val="1"/>
          <w:sz w:val="22"/>
          <w:szCs w:val="22"/>
        </w:rPr>
      </w:pPr>
    </w:p>
    <w:p w14:paraId="3BC52F05" w14:textId="5A8151D6" w:rsidR="001270B9" w:rsidRDefault="001270B9" w:rsidP="009D4E70">
      <w:pPr>
        <w:rPr>
          <w:rFonts w:ascii="AvenirNext LT Pro Cn" w:hAnsi="AvenirNext LT Pro Cn" w:cs="Arial"/>
          <w:color w:val="000000"/>
          <w:spacing w:val="1"/>
          <w:sz w:val="22"/>
          <w:szCs w:val="22"/>
        </w:rPr>
      </w:pPr>
    </w:p>
    <w:p w14:paraId="2E2D6997" w14:textId="77777777" w:rsidR="008F47C0" w:rsidRDefault="008F47C0" w:rsidP="009D4E70">
      <w:pPr>
        <w:rPr>
          <w:rFonts w:ascii="AvenirNext LT Pro Cn" w:hAnsi="AvenirNext LT Pro Cn" w:cs="Arial"/>
          <w:color w:val="000000"/>
          <w:spacing w:val="1"/>
          <w:sz w:val="22"/>
          <w:szCs w:val="22"/>
        </w:rPr>
      </w:pPr>
    </w:p>
    <w:p w14:paraId="16A9B50D" w14:textId="77777777" w:rsidR="001270B9" w:rsidRDefault="001270B9" w:rsidP="009D4E70">
      <w:pPr>
        <w:rPr>
          <w:rFonts w:ascii="AvenirNext LT Pro Cn" w:hAnsi="AvenirNext LT Pro Cn" w:cs="Arial"/>
          <w:color w:val="000000"/>
          <w:spacing w:val="1"/>
          <w:sz w:val="22"/>
          <w:szCs w:val="22"/>
        </w:rPr>
      </w:pPr>
    </w:p>
    <w:p w14:paraId="07936C39" w14:textId="77777777" w:rsidR="001270B9" w:rsidRDefault="001270B9" w:rsidP="009D4E70">
      <w:pPr>
        <w:rPr>
          <w:rFonts w:ascii="AvenirNext LT Pro Cn" w:hAnsi="AvenirNext LT Pro Cn" w:cs="Arial"/>
          <w:color w:val="000000"/>
          <w:spacing w:val="1"/>
          <w:sz w:val="22"/>
          <w:szCs w:val="22"/>
        </w:rPr>
      </w:pPr>
    </w:p>
    <w:p w14:paraId="3DAB7889" w14:textId="77777777" w:rsidR="009D4E70" w:rsidRDefault="009D4E70" w:rsidP="009D4E70">
      <w:pPr>
        <w:rPr>
          <w:rFonts w:ascii="AvenirNext LT Pro Cn" w:hAnsi="AvenirNext LT Pro Cn" w:cs="Arial"/>
          <w:color w:val="000000"/>
          <w:spacing w:val="1"/>
          <w:sz w:val="28"/>
          <w:szCs w:val="28"/>
        </w:rPr>
      </w:pPr>
    </w:p>
    <w:p w14:paraId="763BF197" w14:textId="77777777" w:rsidR="001270B9" w:rsidRPr="001270B9" w:rsidRDefault="001270B9" w:rsidP="009D4E70">
      <w:pPr>
        <w:rPr>
          <w:rFonts w:ascii="AvenirNext LT Pro Cn" w:hAnsi="AvenirNext LT Pro Cn" w:cs="Arial"/>
          <w:color w:val="000000"/>
          <w:spacing w:val="1"/>
          <w:sz w:val="28"/>
          <w:szCs w:val="28"/>
        </w:rPr>
      </w:pPr>
    </w:p>
    <w:p w14:paraId="74B0152E" w14:textId="77777777" w:rsidR="00A36054" w:rsidRPr="001270B9" w:rsidRDefault="00A36054" w:rsidP="008E7550">
      <w:pPr>
        <w:pStyle w:val="Paragraphedeliste"/>
        <w:numPr>
          <w:ilvl w:val="0"/>
          <w:numId w:val="1"/>
        </w:numPr>
        <w:rPr>
          <w:rFonts w:ascii="AvenirNext LT Pro Cn" w:hAnsi="AvenirNext LT Pro Cn" w:cs="Arial"/>
          <w:b/>
          <w:color w:val="000000"/>
          <w:spacing w:val="1"/>
          <w:sz w:val="28"/>
          <w:szCs w:val="28"/>
        </w:rPr>
      </w:pPr>
      <w:r w:rsidRPr="001270B9">
        <w:rPr>
          <w:rFonts w:ascii="AvenirNext LT Pro Cn" w:hAnsi="AvenirNext LT Pro Cn" w:cs="Arial"/>
          <w:b/>
          <w:color w:val="000000"/>
          <w:spacing w:val="1"/>
          <w:sz w:val="28"/>
          <w:szCs w:val="28"/>
        </w:rPr>
        <w:lastRenderedPageBreak/>
        <w:t xml:space="preserve">Prestation exceptionnelle : </w:t>
      </w:r>
    </w:p>
    <w:p w14:paraId="22297222" w14:textId="77777777" w:rsidR="007939A4" w:rsidRPr="00FE1134" w:rsidRDefault="007939A4" w:rsidP="009D4E70">
      <w:pPr>
        <w:rPr>
          <w:rFonts w:ascii="AvenirNext LT Pro Cn" w:hAnsi="AvenirNext LT Pro Cn" w:cs="Arial"/>
          <w:color w:val="000000"/>
          <w:spacing w:val="1"/>
          <w:sz w:val="22"/>
          <w:szCs w:val="22"/>
        </w:rPr>
      </w:pPr>
    </w:p>
    <w:p w14:paraId="2B0C55E6" w14:textId="77777777" w:rsidR="00A36054" w:rsidRPr="00FE1134" w:rsidRDefault="00A36054" w:rsidP="00A36054">
      <w:pPr>
        <w:rPr>
          <w:rFonts w:ascii="AvenirNext LT Pro Cn" w:hAnsi="AvenirNext LT Pro Cn" w:cs="Arial"/>
          <w:color w:val="000000"/>
          <w:spacing w:val="1"/>
          <w:sz w:val="22"/>
          <w:szCs w:val="22"/>
        </w:rPr>
      </w:pPr>
      <w:r w:rsidRPr="00FE1134">
        <w:rPr>
          <w:rFonts w:ascii="AvenirNext LT Pro Cn" w:hAnsi="AvenirNext LT Pro Cn" w:cs="Arial"/>
          <w:color w:val="000000"/>
          <w:spacing w:val="1"/>
          <w:sz w:val="22"/>
          <w:szCs w:val="22"/>
        </w:rPr>
        <w:t>Ces contrôles auront lieu après des travaux de maintenance sur l’appareil consécutifs à une non-conformité relevée lors du contrôle annuel.</w:t>
      </w:r>
    </w:p>
    <w:p w14:paraId="13482057" w14:textId="77777777" w:rsidR="00A36054" w:rsidRPr="00FE1134" w:rsidRDefault="00A36054" w:rsidP="00A36054">
      <w:pPr>
        <w:rPr>
          <w:rFonts w:ascii="AvenirNext LT Pro Cn" w:hAnsi="AvenirNext LT Pro Cn" w:cs="Arial"/>
          <w:color w:val="000000"/>
          <w:spacing w:val="1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10"/>
        <w:gridCol w:w="3307"/>
        <w:gridCol w:w="3011"/>
      </w:tblGrid>
      <w:tr w:rsidR="003E4CD1" w:rsidRPr="00FE1134" w14:paraId="02C21EE4" w14:textId="60A92E7B" w:rsidTr="003E4CD1">
        <w:trPr>
          <w:trHeight w:val="850"/>
        </w:trPr>
        <w:tc>
          <w:tcPr>
            <w:tcW w:w="3310" w:type="dxa"/>
            <w:shd w:val="clear" w:color="auto" w:fill="auto"/>
          </w:tcPr>
          <w:p w14:paraId="510D5D88" w14:textId="77777777" w:rsidR="003E4CD1" w:rsidRPr="00FE1134" w:rsidRDefault="003E4CD1" w:rsidP="001C6FCD">
            <w:pPr>
              <w:rPr>
                <w:rFonts w:ascii="AvenirNext LT Pro Cn" w:hAnsi="AvenirNext LT Pro Cn" w:cs="Arial"/>
                <w:sz w:val="22"/>
                <w:szCs w:val="22"/>
              </w:rPr>
            </w:pPr>
          </w:p>
          <w:p w14:paraId="08C9FF87" w14:textId="77777777" w:rsidR="003E4CD1" w:rsidRPr="00FE1134" w:rsidRDefault="003E4CD1" w:rsidP="001C6FCD">
            <w:pPr>
              <w:rPr>
                <w:rFonts w:ascii="AvenirNext LT Pro Cn" w:hAnsi="AvenirNext LT Pro Cn" w:cs="Arial"/>
                <w:b/>
                <w:sz w:val="22"/>
                <w:szCs w:val="22"/>
              </w:rPr>
            </w:pPr>
            <w:r w:rsidRPr="00FE1134">
              <w:rPr>
                <w:rFonts w:ascii="AvenirNext LT Pro Cn" w:hAnsi="AvenirNext LT Pro Cn" w:cs="Arial"/>
                <w:b/>
                <w:sz w:val="22"/>
                <w:szCs w:val="22"/>
              </w:rPr>
              <w:t>Type de matériel</w:t>
            </w:r>
          </w:p>
          <w:p w14:paraId="485C9EB5" w14:textId="77777777" w:rsidR="003E4CD1" w:rsidRPr="00FE1134" w:rsidRDefault="003E4CD1" w:rsidP="001C6FCD">
            <w:pPr>
              <w:rPr>
                <w:rFonts w:ascii="AvenirNext LT Pro Cn" w:hAnsi="AvenirNext LT Pro Cn" w:cs="Arial"/>
                <w:sz w:val="22"/>
                <w:szCs w:val="22"/>
              </w:rPr>
            </w:pPr>
          </w:p>
        </w:tc>
        <w:tc>
          <w:tcPr>
            <w:tcW w:w="3307" w:type="dxa"/>
            <w:shd w:val="clear" w:color="auto" w:fill="auto"/>
          </w:tcPr>
          <w:p w14:paraId="2441563B" w14:textId="77777777" w:rsidR="003E4CD1" w:rsidRPr="00FE1134" w:rsidRDefault="003E4CD1" w:rsidP="001C6FCD">
            <w:pPr>
              <w:jc w:val="center"/>
              <w:rPr>
                <w:rFonts w:ascii="AvenirNext LT Pro Cn" w:hAnsi="AvenirNext LT Pro Cn" w:cs="Arial"/>
                <w:sz w:val="22"/>
                <w:szCs w:val="22"/>
              </w:rPr>
            </w:pPr>
          </w:p>
          <w:p w14:paraId="7995CC0E" w14:textId="546CDB17" w:rsidR="003E4CD1" w:rsidRPr="00FE1134" w:rsidRDefault="003E4CD1" w:rsidP="001C6FCD">
            <w:pPr>
              <w:jc w:val="center"/>
              <w:rPr>
                <w:rFonts w:ascii="AvenirNext LT Pro Cn" w:hAnsi="AvenirNext LT Pro Cn" w:cs="Arial"/>
                <w:sz w:val="22"/>
                <w:szCs w:val="22"/>
              </w:rPr>
            </w:pPr>
            <w:r w:rsidRPr="00FE1134">
              <w:rPr>
                <w:rFonts w:ascii="AvenirNext LT Pro Cn" w:hAnsi="AvenirNext LT Pro Cn" w:cs="Arial"/>
                <w:b/>
                <w:sz w:val="22"/>
                <w:szCs w:val="22"/>
              </w:rPr>
              <w:t>Tarif forfaitaire d’un contrôle</w:t>
            </w:r>
            <w:r>
              <w:rPr>
                <w:rFonts w:ascii="AvenirNext LT Pro Cn" w:hAnsi="AvenirNext LT Pro Cn" w:cs="Arial"/>
                <w:b/>
                <w:sz w:val="22"/>
                <w:szCs w:val="22"/>
              </w:rPr>
              <w:t xml:space="preserve"> unitaire</w:t>
            </w:r>
            <w:r w:rsidRPr="00FE1134">
              <w:rPr>
                <w:rFonts w:ascii="AvenirNext LT Pro Cn" w:hAnsi="AvenirNext LT Pro Cn" w:cs="Arial"/>
                <w:b/>
                <w:sz w:val="22"/>
                <w:szCs w:val="22"/>
              </w:rPr>
              <w:t xml:space="preserve"> (en € HT</w:t>
            </w:r>
            <w:r w:rsidRPr="00FE1134">
              <w:rPr>
                <w:rFonts w:ascii="AvenirNext LT Pro Cn" w:hAnsi="AvenirNext LT Pro Cn" w:cs="Arial"/>
                <w:sz w:val="22"/>
                <w:szCs w:val="22"/>
              </w:rPr>
              <w:t>)</w:t>
            </w:r>
          </w:p>
        </w:tc>
        <w:tc>
          <w:tcPr>
            <w:tcW w:w="3011" w:type="dxa"/>
          </w:tcPr>
          <w:p w14:paraId="5B058297" w14:textId="77777777" w:rsidR="003E4CD1" w:rsidRDefault="003E4CD1" w:rsidP="001C6FCD">
            <w:pPr>
              <w:jc w:val="center"/>
              <w:rPr>
                <w:rFonts w:ascii="AvenirNext LT Pro Cn" w:hAnsi="AvenirNext LT Pro Cn" w:cs="Arial"/>
                <w:b/>
                <w:bCs/>
                <w:sz w:val="22"/>
                <w:szCs w:val="22"/>
              </w:rPr>
            </w:pPr>
          </w:p>
          <w:p w14:paraId="5568FDFF" w14:textId="5F537586" w:rsidR="003E4CD1" w:rsidRPr="003E4CD1" w:rsidRDefault="003E4CD1" w:rsidP="001C6FCD">
            <w:pPr>
              <w:jc w:val="center"/>
              <w:rPr>
                <w:rFonts w:ascii="AvenirNext LT Pro Cn" w:hAnsi="AvenirNext LT Pro Cn" w:cs="Arial"/>
                <w:b/>
                <w:bCs/>
                <w:sz w:val="22"/>
                <w:szCs w:val="22"/>
              </w:rPr>
            </w:pPr>
            <w:r>
              <w:rPr>
                <w:rFonts w:ascii="AvenirNext LT Pro Cn" w:hAnsi="AvenirNext LT Pro Cn" w:cs="Arial"/>
                <w:b/>
                <w:bCs/>
                <w:sz w:val="22"/>
                <w:szCs w:val="22"/>
              </w:rPr>
              <w:t xml:space="preserve">Tarifs </w:t>
            </w:r>
            <w:r w:rsidRPr="003E4CD1">
              <w:rPr>
                <w:rFonts w:ascii="AvenirNext LT Pro Cn" w:hAnsi="AvenirNext LT Pro Cn" w:cs="Arial"/>
                <w:b/>
                <w:bCs/>
                <w:sz w:val="22"/>
                <w:szCs w:val="22"/>
              </w:rPr>
              <w:t>Déplacements</w:t>
            </w:r>
          </w:p>
        </w:tc>
      </w:tr>
      <w:tr w:rsidR="003E4CD1" w:rsidRPr="00FE1134" w14:paraId="29DCE3D0" w14:textId="37E50D42" w:rsidTr="003E4CD1">
        <w:trPr>
          <w:trHeight w:val="850"/>
        </w:trPr>
        <w:tc>
          <w:tcPr>
            <w:tcW w:w="3310" w:type="dxa"/>
            <w:shd w:val="clear" w:color="auto" w:fill="auto"/>
            <w:vAlign w:val="center"/>
          </w:tcPr>
          <w:p w14:paraId="6C27B039" w14:textId="77777777" w:rsidR="003E4CD1" w:rsidRDefault="003E4CD1" w:rsidP="001C6FCD">
            <w:pPr>
              <w:rPr>
                <w:rFonts w:ascii="AvenirNext LT Pro Cn" w:hAnsi="AvenirNext LT Pro Cn" w:cs="Arial"/>
                <w:sz w:val="22"/>
                <w:szCs w:val="22"/>
              </w:rPr>
            </w:pPr>
          </w:p>
          <w:p w14:paraId="49A058AB" w14:textId="77777777" w:rsidR="003E4CD1" w:rsidRPr="00FE1134" w:rsidRDefault="003E4CD1" w:rsidP="001C6FCD">
            <w:pPr>
              <w:rPr>
                <w:rFonts w:ascii="AvenirNext LT Pro Cn" w:hAnsi="AvenirNext LT Pro Cn" w:cs="Arial"/>
                <w:sz w:val="22"/>
                <w:szCs w:val="22"/>
              </w:rPr>
            </w:pPr>
            <w:r w:rsidRPr="00FE1134">
              <w:rPr>
                <w:rFonts w:ascii="AvenirNext LT Pro Cn" w:hAnsi="AvenirNext LT Pro Cn" w:cs="Arial"/>
                <w:sz w:val="22"/>
                <w:szCs w:val="22"/>
              </w:rPr>
              <w:t>PSM de type I</w:t>
            </w:r>
          </w:p>
          <w:p w14:paraId="2776807F" w14:textId="77777777" w:rsidR="003E4CD1" w:rsidRPr="00FE1134" w:rsidRDefault="003E4CD1" w:rsidP="001C6FCD">
            <w:pPr>
              <w:rPr>
                <w:rFonts w:ascii="AvenirNext LT Pro Cn" w:hAnsi="AvenirNext LT Pro Cn" w:cs="Arial"/>
                <w:sz w:val="22"/>
                <w:szCs w:val="22"/>
              </w:rPr>
            </w:pPr>
          </w:p>
        </w:tc>
        <w:tc>
          <w:tcPr>
            <w:tcW w:w="3307" w:type="dxa"/>
            <w:shd w:val="clear" w:color="auto" w:fill="auto"/>
          </w:tcPr>
          <w:p w14:paraId="082C62F4" w14:textId="77777777" w:rsidR="003E4CD1" w:rsidRPr="00FE1134" w:rsidRDefault="003E4CD1" w:rsidP="001C6FCD">
            <w:pPr>
              <w:rPr>
                <w:rFonts w:ascii="AvenirNext LT Pro Cn" w:hAnsi="AvenirNext LT Pro Cn" w:cs="Arial"/>
                <w:sz w:val="22"/>
                <w:szCs w:val="22"/>
              </w:rPr>
            </w:pPr>
          </w:p>
        </w:tc>
        <w:tc>
          <w:tcPr>
            <w:tcW w:w="3011" w:type="dxa"/>
          </w:tcPr>
          <w:p w14:paraId="693A6CD9" w14:textId="77777777" w:rsidR="003E4CD1" w:rsidRPr="00FE1134" w:rsidRDefault="003E4CD1" w:rsidP="001C6FCD">
            <w:pPr>
              <w:rPr>
                <w:rFonts w:ascii="AvenirNext LT Pro Cn" w:hAnsi="AvenirNext LT Pro Cn" w:cs="Arial"/>
                <w:sz w:val="22"/>
                <w:szCs w:val="22"/>
              </w:rPr>
            </w:pPr>
          </w:p>
        </w:tc>
      </w:tr>
      <w:tr w:rsidR="003E4CD1" w:rsidRPr="00FE1134" w14:paraId="2A66D199" w14:textId="016EB2CD" w:rsidTr="003E4CD1">
        <w:trPr>
          <w:trHeight w:val="850"/>
        </w:trPr>
        <w:tc>
          <w:tcPr>
            <w:tcW w:w="3310" w:type="dxa"/>
            <w:shd w:val="clear" w:color="auto" w:fill="auto"/>
            <w:vAlign w:val="center"/>
          </w:tcPr>
          <w:p w14:paraId="1A1C6CBF" w14:textId="77777777" w:rsidR="003E4CD1" w:rsidRPr="00FE1134" w:rsidRDefault="003E4CD1" w:rsidP="001C6FCD">
            <w:pPr>
              <w:rPr>
                <w:rFonts w:ascii="AvenirNext LT Pro Cn" w:hAnsi="AvenirNext LT Pro Cn" w:cs="Arial"/>
                <w:sz w:val="22"/>
                <w:szCs w:val="22"/>
              </w:rPr>
            </w:pPr>
            <w:r w:rsidRPr="00FE1134">
              <w:rPr>
                <w:rFonts w:ascii="AvenirNext LT Pro Cn" w:hAnsi="AvenirNext LT Pro Cn" w:cs="Arial"/>
                <w:sz w:val="22"/>
                <w:szCs w:val="22"/>
              </w:rPr>
              <w:t>PSM de type II</w:t>
            </w:r>
          </w:p>
        </w:tc>
        <w:tc>
          <w:tcPr>
            <w:tcW w:w="3307" w:type="dxa"/>
            <w:shd w:val="clear" w:color="auto" w:fill="auto"/>
          </w:tcPr>
          <w:p w14:paraId="4F84881E" w14:textId="77777777" w:rsidR="003E4CD1" w:rsidRPr="00FE1134" w:rsidRDefault="003E4CD1" w:rsidP="001C6FCD">
            <w:pPr>
              <w:rPr>
                <w:rFonts w:ascii="AvenirNext LT Pro Cn" w:hAnsi="AvenirNext LT Pro Cn" w:cs="Arial"/>
                <w:sz w:val="22"/>
                <w:szCs w:val="22"/>
              </w:rPr>
            </w:pPr>
          </w:p>
        </w:tc>
        <w:tc>
          <w:tcPr>
            <w:tcW w:w="3011" w:type="dxa"/>
          </w:tcPr>
          <w:p w14:paraId="0ECE2084" w14:textId="77777777" w:rsidR="003E4CD1" w:rsidRPr="00FE1134" w:rsidRDefault="003E4CD1" w:rsidP="001C6FCD">
            <w:pPr>
              <w:rPr>
                <w:rFonts w:ascii="AvenirNext LT Pro Cn" w:hAnsi="AvenirNext LT Pro Cn" w:cs="Arial"/>
                <w:sz w:val="22"/>
                <w:szCs w:val="22"/>
              </w:rPr>
            </w:pPr>
          </w:p>
        </w:tc>
      </w:tr>
      <w:tr w:rsidR="003E4CD1" w:rsidRPr="00FE1134" w14:paraId="37E34D75" w14:textId="14C22AB8" w:rsidTr="003E4CD1">
        <w:trPr>
          <w:trHeight w:val="850"/>
        </w:trPr>
        <w:tc>
          <w:tcPr>
            <w:tcW w:w="3310" w:type="dxa"/>
            <w:shd w:val="clear" w:color="auto" w:fill="auto"/>
            <w:vAlign w:val="center"/>
          </w:tcPr>
          <w:p w14:paraId="1740FE07" w14:textId="7F516CE9" w:rsidR="003E4CD1" w:rsidRPr="00FE1134" w:rsidRDefault="003E4CD1" w:rsidP="001C6FCD">
            <w:pPr>
              <w:rPr>
                <w:rFonts w:ascii="AvenirNext LT Pro Cn" w:hAnsi="AvenirNext LT Pro Cn" w:cs="Arial"/>
                <w:sz w:val="22"/>
                <w:szCs w:val="22"/>
              </w:rPr>
            </w:pPr>
            <w:r w:rsidRPr="00FE1134">
              <w:rPr>
                <w:rFonts w:ascii="AvenirNext LT Pro Cn" w:hAnsi="AvenirNext LT Pro Cn" w:cs="Arial"/>
                <w:sz w:val="22"/>
                <w:szCs w:val="22"/>
              </w:rPr>
              <w:t>Enceintes à flux laminaires</w:t>
            </w:r>
            <w:r>
              <w:rPr>
                <w:rFonts w:ascii="AvenirNext LT Pro Cn" w:hAnsi="AvenirNext LT Pro Cn" w:cs="Arial"/>
                <w:sz w:val="22"/>
                <w:szCs w:val="22"/>
              </w:rPr>
              <w:t xml:space="preserve"> HFL</w:t>
            </w:r>
          </w:p>
        </w:tc>
        <w:tc>
          <w:tcPr>
            <w:tcW w:w="3307" w:type="dxa"/>
            <w:shd w:val="clear" w:color="auto" w:fill="auto"/>
          </w:tcPr>
          <w:p w14:paraId="335DFDED" w14:textId="77777777" w:rsidR="003E4CD1" w:rsidRPr="00FE1134" w:rsidRDefault="003E4CD1" w:rsidP="001C6FCD">
            <w:pPr>
              <w:rPr>
                <w:rFonts w:ascii="AvenirNext LT Pro Cn" w:hAnsi="AvenirNext LT Pro Cn" w:cs="Arial"/>
                <w:sz w:val="22"/>
                <w:szCs w:val="22"/>
              </w:rPr>
            </w:pPr>
          </w:p>
        </w:tc>
        <w:tc>
          <w:tcPr>
            <w:tcW w:w="3011" w:type="dxa"/>
          </w:tcPr>
          <w:p w14:paraId="77ED8DC0" w14:textId="77777777" w:rsidR="003E4CD1" w:rsidRPr="00FE1134" w:rsidRDefault="003E4CD1" w:rsidP="001C6FCD">
            <w:pPr>
              <w:rPr>
                <w:rFonts w:ascii="AvenirNext LT Pro Cn" w:hAnsi="AvenirNext LT Pro Cn" w:cs="Arial"/>
                <w:sz w:val="22"/>
                <w:szCs w:val="22"/>
              </w:rPr>
            </w:pPr>
          </w:p>
        </w:tc>
      </w:tr>
      <w:tr w:rsidR="003E4CD1" w:rsidRPr="00FE1134" w14:paraId="53C85FED" w14:textId="6F63EA15" w:rsidTr="003E4CD1">
        <w:trPr>
          <w:trHeight w:val="850"/>
        </w:trPr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F4B9C" w14:textId="77777777" w:rsidR="003E4CD1" w:rsidRPr="00FE1134" w:rsidRDefault="003E4CD1" w:rsidP="001C6FCD">
            <w:pPr>
              <w:rPr>
                <w:rFonts w:ascii="AvenirNext LT Pro Cn" w:hAnsi="AvenirNext LT Pro Cn" w:cs="Arial"/>
                <w:sz w:val="22"/>
                <w:szCs w:val="22"/>
              </w:rPr>
            </w:pPr>
            <w:r w:rsidRPr="00FE1134">
              <w:rPr>
                <w:rFonts w:ascii="AvenirNext LT Pro Cn" w:hAnsi="AvenirNext LT Pro Cn" w:cs="Arial"/>
                <w:sz w:val="22"/>
                <w:szCs w:val="22"/>
              </w:rPr>
              <w:t>Sorbonnes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A46BCD" w14:textId="77777777" w:rsidR="003E4CD1" w:rsidRPr="00FE1134" w:rsidRDefault="003E4CD1" w:rsidP="001C6FCD">
            <w:pPr>
              <w:rPr>
                <w:rFonts w:ascii="AvenirNext LT Pro Cn" w:hAnsi="AvenirNext LT Pro Cn" w:cs="Arial"/>
                <w:sz w:val="22"/>
                <w:szCs w:val="22"/>
              </w:rPr>
            </w:pP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81C71" w14:textId="77777777" w:rsidR="003E4CD1" w:rsidRPr="00FE1134" w:rsidRDefault="003E4CD1" w:rsidP="001C6FCD">
            <w:pPr>
              <w:rPr>
                <w:rFonts w:ascii="AvenirNext LT Pro Cn" w:hAnsi="AvenirNext LT Pro Cn" w:cs="Arial"/>
                <w:sz w:val="22"/>
                <w:szCs w:val="22"/>
              </w:rPr>
            </w:pPr>
          </w:p>
        </w:tc>
      </w:tr>
      <w:tr w:rsidR="003E4CD1" w:rsidRPr="00FE1134" w14:paraId="2E3A1433" w14:textId="2307FBC9" w:rsidTr="003E4CD1">
        <w:trPr>
          <w:trHeight w:val="850"/>
        </w:trPr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B9A264" w14:textId="5667D79F" w:rsidR="003E4CD1" w:rsidRPr="00FE1134" w:rsidRDefault="003E4CD1" w:rsidP="001C6FCD">
            <w:pPr>
              <w:rPr>
                <w:rFonts w:ascii="AvenirNext LT Pro Cn" w:hAnsi="AvenirNext LT Pro Cn" w:cs="Arial"/>
                <w:sz w:val="22"/>
                <w:szCs w:val="22"/>
              </w:rPr>
            </w:pPr>
            <w:r>
              <w:rPr>
                <w:rFonts w:ascii="AvenirNext LT Pro Cn" w:hAnsi="AvenirNext LT Pro Cn" w:cs="Arial"/>
                <w:sz w:val="22"/>
                <w:szCs w:val="22"/>
              </w:rPr>
              <w:t>Hottes aspirantes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7AFA5" w14:textId="77777777" w:rsidR="003E4CD1" w:rsidRPr="00FE1134" w:rsidRDefault="003E4CD1" w:rsidP="001C6FCD">
            <w:pPr>
              <w:rPr>
                <w:rFonts w:ascii="AvenirNext LT Pro Cn" w:hAnsi="AvenirNext LT Pro Cn" w:cs="Arial"/>
                <w:sz w:val="22"/>
                <w:szCs w:val="22"/>
              </w:rPr>
            </w:pP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3149B" w14:textId="77777777" w:rsidR="003E4CD1" w:rsidRPr="00FE1134" w:rsidRDefault="003E4CD1" w:rsidP="001C6FCD">
            <w:pPr>
              <w:rPr>
                <w:rFonts w:ascii="AvenirNext LT Pro Cn" w:hAnsi="AvenirNext LT Pro Cn" w:cs="Arial"/>
                <w:sz w:val="22"/>
                <w:szCs w:val="22"/>
              </w:rPr>
            </w:pPr>
          </w:p>
        </w:tc>
      </w:tr>
      <w:tr w:rsidR="003E4CD1" w:rsidRPr="00FE1134" w14:paraId="3965431F" w14:textId="024A35D6" w:rsidTr="003E4CD1">
        <w:trPr>
          <w:trHeight w:val="850"/>
        </w:trPr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14F9BD" w14:textId="77777777" w:rsidR="003E4CD1" w:rsidRPr="00FE1134" w:rsidRDefault="003E4CD1" w:rsidP="001C6FCD">
            <w:pPr>
              <w:rPr>
                <w:rFonts w:ascii="AvenirNext LT Pro Cn" w:hAnsi="AvenirNext LT Pro Cn" w:cs="Arial"/>
                <w:sz w:val="22"/>
                <w:szCs w:val="22"/>
              </w:rPr>
            </w:pPr>
            <w:r w:rsidRPr="00FE1134">
              <w:rPr>
                <w:rFonts w:ascii="AvenirNext LT Pro Cn" w:hAnsi="AvenirNext LT Pro Cn" w:cs="Arial"/>
                <w:sz w:val="22"/>
                <w:szCs w:val="22"/>
              </w:rPr>
              <w:t>ETRAF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BD9E0D" w14:textId="77777777" w:rsidR="003E4CD1" w:rsidRPr="00FE1134" w:rsidRDefault="003E4CD1" w:rsidP="001C6FCD">
            <w:pPr>
              <w:rPr>
                <w:rFonts w:ascii="AvenirNext LT Pro Cn" w:hAnsi="AvenirNext LT Pro Cn" w:cs="Arial"/>
                <w:sz w:val="22"/>
                <w:szCs w:val="22"/>
              </w:rPr>
            </w:pP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FF6B4" w14:textId="77777777" w:rsidR="003E4CD1" w:rsidRPr="00FE1134" w:rsidRDefault="003E4CD1" w:rsidP="001C6FCD">
            <w:pPr>
              <w:rPr>
                <w:rFonts w:ascii="AvenirNext LT Pro Cn" w:hAnsi="AvenirNext LT Pro Cn" w:cs="Arial"/>
                <w:sz w:val="22"/>
                <w:szCs w:val="22"/>
              </w:rPr>
            </w:pPr>
          </w:p>
        </w:tc>
      </w:tr>
      <w:tr w:rsidR="003E4CD1" w:rsidRPr="00FE1134" w14:paraId="4A38F560" w14:textId="3DA85ECA" w:rsidTr="003E4CD1">
        <w:trPr>
          <w:trHeight w:val="850"/>
        </w:trPr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CCD366" w14:textId="77777777" w:rsidR="003E4CD1" w:rsidRPr="00FE1134" w:rsidRDefault="003E4CD1" w:rsidP="001C6FCD">
            <w:pPr>
              <w:rPr>
                <w:rFonts w:ascii="AvenirNext LT Pro Cn" w:hAnsi="AvenirNext LT Pro Cn" w:cs="Arial"/>
                <w:sz w:val="22"/>
                <w:szCs w:val="22"/>
              </w:rPr>
            </w:pPr>
            <w:r w:rsidRPr="00FE1134">
              <w:rPr>
                <w:rFonts w:ascii="AvenirNext LT Pro Cn" w:hAnsi="AvenirNext LT Pro Cn" w:cs="Arial"/>
                <w:sz w:val="22"/>
                <w:szCs w:val="22"/>
              </w:rPr>
              <w:t>Armoires ventilées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D6F9C6" w14:textId="77777777" w:rsidR="003E4CD1" w:rsidRPr="00FE1134" w:rsidRDefault="003E4CD1" w:rsidP="001C6FCD">
            <w:pPr>
              <w:rPr>
                <w:rFonts w:ascii="AvenirNext LT Pro Cn" w:hAnsi="AvenirNext LT Pro Cn" w:cs="Arial"/>
                <w:sz w:val="22"/>
                <w:szCs w:val="22"/>
              </w:rPr>
            </w:pP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93E7A" w14:textId="77777777" w:rsidR="003E4CD1" w:rsidRPr="00FE1134" w:rsidRDefault="003E4CD1" w:rsidP="001C6FCD">
            <w:pPr>
              <w:rPr>
                <w:rFonts w:ascii="AvenirNext LT Pro Cn" w:hAnsi="AvenirNext LT Pro Cn" w:cs="Arial"/>
                <w:sz w:val="22"/>
                <w:szCs w:val="22"/>
              </w:rPr>
            </w:pPr>
          </w:p>
        </w:tc>
      </w:tr>
      <w:tr w:rsidR="003E4CD1" w:rsidRPr="00FE1134" w14:paraId="5DA68A83" w14:textId="37EEB905" w:rsidTr="003E4CD1">
        <w:trPr>
          <w:trHeight w:val="850"/>
        </w:trPr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1B9F5" w14:textId="77777777" w:rsidR="003E4CD1" w:rsidRPr="00FE1134" w:rsidRDefault="003E4CD1" w:rsidP="001C6FCD">
            <w:pPr>
              <w:rPr>
                <w:rFonts w:ascii="AvenirNext LT Pro Cn" w:hAnsi="AvenirNext LT Pro Cn" w:cs="Arial"/>
                <w:sz w:val="22"/>
                <w:szCs w:val="22"/>
              </w:rPr>
            </w:pPr>
            <w:r w:rsidRPr="00FE1134">
              <w:rPr>
                <w:rFonts w:ascii="AvenirNext LT Pro Cn" w:hAnsi="AvenirNext LT Pro Cn" w:cs="Arial"/>
                <w:sz w:val="22"/>
                <w:szCs w:val="22"/>
              </w:rPr>
              <w:t>Bras aspirants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67F820" w14:textId="77777777" w:rsidR="003E4CD1" w:rsidRPr="00FE1134" w:rsidRDefault="003E4CD1" w:rsidP="001C6FCD">
            <w:pPr>
              <w:rPr>
                <w:rFonts w:ascii="AvenirNext LT Pro Cn" w:hAnsi="AvenirNext LT Pro Cn" w:cs="Arial"/>
                <w:sz w:val="22"/>
                <w:szCs w:val="22"/>
              </w:rPr>
            </w:pP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CC177" w14:textId="77777777" w:rsidR="003E4CD1" w:rsidRPr="00FE1134" w:rsidRDefault="003E4CD1" w:rsidP="001C6FCD">
            <w:pPr>
              <w:rPr>
                <w:rFonts w:ascii="AvenirNext LT Pro Cn" w:hAnsi="AvenirNext LT Pro Cn" w:cs="Arial"/>
                <w:sz w:val="22"/>
                <w:szCs w:val="22"/>
              </w:rPr>
            </w:pPr>
          </w:p>
        </w:tc>
      </w:tr>
      <w:tr w:rsidR="003E4CD1" w:rsidRPr="00FE1134" w14:paraId="68D3DD0B" w14:textId="21D6EB77" w:rsidTr="003E4CD1">
        <w:trPr>
          <w:trHeight w:val="850"/>
        </w:trPr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1CA7D8" w14:textId="77777777" w:rsidR="003E4CD1" w:rsidRPr="00FE1134" w:rsidRDefault="003E4CD1" w:rsidP="001C6FCD">
            <w:pPr>
              <w:rPr>
                <w:rFonts w:ascii="AvenirNext LT Pro Cn" w:hAnsi="AvenirNext LT Pro Cn" w:cs="Arial"/>
                <w:sz w:val="22"/>
                <w:szCs w:val="22"/>
              </w:rPr>
            </w:pPr>
            <w:r w:rsidRPr="00FE1134">
              <w:rPr>
                <w:rFonts w:ascii="AvenirNext LT Pro Cn" w:hAnsi="AvenirNext LT Pro Cn" w:cs="Arial"/>
                <w:sz w:val="22"/>
                <w:szCs w:val="22"/>
              </w:rPr>
              <w:t>Boîtes à gants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FE4A8" w14:textId="77777777" w:rsidR="003E4CD1" w:rsidRPr="00FE1134" w:rsidRDefault="003E4CD1" w:rsidP="001C6FCD">
            <w:pPr>
              <w:rPr>
                <w:rFonts w:ascii="AvenirNext LT Pro Cn" w:hAnsi="AvenirNext LT Pro Cn" w:cs="Arial"/>
                <w:sz w:val="22"/>
                <w:szCs w:val="22"/>
              </w:rPr>
            </w:pP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40A06" w14:textId="77777777" w:rsidR="003E4CD1" w:rsidRPr="00FE1134" w:rsidRDefault="003E4CD1" w:rsidP="001C6FCD">
            <w:pPr>
              <w:rPr>
                <w:rFonts w:ascii="AvenirNext LT Pro Cn" w:hAnsi="AvenirNext LT Pro Cn" w:cs="Arial"/>
                <w:sz w:val="22"/>
                <w:szCs w:val="22"/>
              </w:rPr>
            </w:pPr>
          </w:p>
        </w:tc>
      </w:tr>
    </w:tbl>
    <w:p w14:paraId="22D3CAEF" w14:textId="77777777" w:rsidR="007C156F" w:rsidRPr="00FE1134" w:rsidRDefault="007C156F" w:rsidP="00622DC7">
      <w:pPr>
        <w:spacing w:after="200" w:line="276" w:lineRule="auto"/>
        <w:rPr>
          <w:rFonts w:ascii="AvenirNext LT Pro Cn" w:hAnsi="AvenirNext LT Pro Cn"/>
        </w:rPr>
      </w:pPr>
    </w:p>
    <w:sectPr w:rsidR="007C156F" w:rsidRPr="00FE1134" w:rsidSect="001270B9">
      <w:headerReference w:type="default" r:id="rId7"/>
      <w:footerReference w:type="even" r:id="rId8"/>
      <w:footerReference w:type="default" r:id="rId9"/>
      <w:pgSz w:w="11906" w:h="16838"/>
      <w:pgMar w:top="1134" w:right="1134" w:bottom="1134" w:left="1134" w:header="284" w:footer="720" w:gutter="0"/>
      <w:pgNumType w:fmt="numberInDash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8D5C80" w14:textId="77777777" w:rsidR="009F0D72" w:rsidRDefault="009F0D72">
      <w:r>
        <w:separator/>
      </w:r>
    </w:p>
  </w:endnote>
  <w:endnote w:type="continuationSeparator" w:id="0">
    <w:p w14:paraId="77009ACE" w14:textId="77777777" w:rsidR="009F0D72" w:rsidRDefault="009F0D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venirNext LT Pro Cn">
    <w:altName w:val="Calibri"/>
    <w:panose1 w:val="020B0506020202020204"/>
    <w:charset w:val="00"/>
    <w:family w:val="swiss"/>
    <w:notTrueType/>
    <w:pitch w:val="variable"/>
    <w:sig w:usb0="800000AF" w:usb1="5000204A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28AEE" w14:textId="77777777" w:rsidR="00070271" w:rsidRDefault="009D4E70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E76F66">
      <w:rPr>
        <w:rStyle w:val="Numrodepage"/>
        <w:noProof/>
      </w:rPr>
      <w:t>- 1 -</w:t>
    </w:r>
    <w:r>
      <w:rPr>
        <w:rStyle w:val="Numrodepage"/>
      </w:rPr>
      <w:fldChar w:fldCharType="end"/>
    </w:r>
  </w:p>
  <w:p w14:paraId="7C587A63" w14:textId="77777777" w:rsidR="00070271" w:rsidRDefault="008F47C0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16680446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117AAB7C" w14:textId="77777777" w:rsidR="00DA694A" w:rsidRDefault="00DA694A">
            <w:pPr>
              <w:pStyle w:val="Pieddepage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A116474" w14:textId="77777777" w:rsidR="00070271" w:rsidRDefault="008F47C0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1D07CB" w14:textId="77777777" w:rsidR="009F0D72" w:rsidRDefault="009F0D72">
      <w:r>
        <w:separator/>
      </w:r>
    </w:p>
  </w:footnote>
  <w:footnote w:type="continuationSeparator" w:id="0">
    <w:p w14:paraId="65F21D75" w14:textId="77777777" w:rsidR="009F0D72" w:rsidRDefault="009F0D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2D28E" w14:textId="77777777" w:rsidR="00070271" w:rsidRDefault="00C10E45">
    <w:pPr>
      <w:pStyle w:val="En-tte"/>
      <w:rPr>
        <w:rFonts w:ascii="Arial" w:hAnsi="Arial"/>
      </w:rPr>
    </w:pPr>
    <w:r w:rsidRPr="005361AE">
      <w:rPr>
        <w:rFonts w:ascii="AvenirNext LT Pro Cn" w:hAnsi="AvenirNext LT Pro Cn"/>
        <w:noProof/>
        <w:sz w:val="17"/>
        <w:szCs w:val="17"/>
      </w:rPr>
      <w:drawing>
        <wp:inline distT="0" distB="0" distL="0" distR="0" wp14:anchorId="559E18E7" wp14:editId="2D2E3EF8">
          <wp:extent cx="1742440" cy="690245"/>
          <wp:effectExtent l="0" t="0" r="0" b="0"/>
          <wp:docPr id="6" name="Image 6" descr="Bloc-Logo-Signature-INRA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loc-Logo-Signature-INRA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2440" cy="690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D4E70">
      <w:rPr>
        <w:rFonts w:ascii="Arial" w:hAnsi="Arial"/>
      </w:rPr>
      <w:tab/>
    </w:r>
    <w:r w:rsidR="009D4E70">
      <w:rPr>
        <w:rFonts w:ascii="Arial" w:hAnsi="Arial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7668CE"/>
    <w:multiLevelType w:val="hybridMultilevel"/>
    <w:tmpl w:val="D8167F8A"/>
    <w:lvl w:ilvl="0" w:tplc="498009D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0703A5"/>
    <w:multiLevelType w:val="hybridMultilevel"/>
    <w:tmpl w:val="3A8EC626"/>
    <w:lvl w:ilvl="0" w:tplc="7CF401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CA4E31"/>
    <w:multiLevelType w:val="hybridMultilevel"/>
    <w:tmpl w:val="4372D746"/>
    <w:lvl w:ilvl="0" w:tplc="498009D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E70"/>
    <w:rsid w:val="001270B9"/>
    <w:rsid w:val="001901B1"/>
    <w:rsid w:val="00250834"/>
    <w:rsid w:val="002F3084"/>
    <w:rsid w:val="003E4CD1"/>
    <w:rsid w:val="005846EB"/>
    <w:rsid w:val="00622DC7"/>
    <w:rsid w:val="006C2BD7"/>
    <w:rsid w:val="00734E82"/>
    <w:rsid w:val="007939A4"/>
    <w:rsid w:val="007C156F"/>
    <w:rsid w:val="008035FA"/>
    <w:rsid w:val="00833145"/>
    <w:rsid w:val="00842897"/>
    <w:rsid w:val="008C5C02"/>
    <w:rsid w:val="008E7550"/>
    <w:rsid w:val="008F47C0"/>
    <w:rsid w:val="00981856"/>
    <w:rsid w:val="009C58C5"/>
    <w:rsid w:val="009D4E70"/>
    <w:rsid w:val="009F0D72"/>
    <w:rsid w:val="00A36054"/>
    <w:rsid w:val="00B90FFE"/>
    <w:rsid w:val="00C10E45"/>
    <w:rsid w:val="00C72D7B"/>
    <w:rsid w:val="00DA694A"/>
    <w:rsid w:val="00DD049C"/>
    <w:rsid w:val="00E76F66"/>
    <w:rsid w:val="00F36285"/>
    <w:rsid w:val="00FE1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5EE3E00"/>
  <w15:docId w15:val="{8478D3AF-A30D-49FA-85A1-F2E305C08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4E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9D4E7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D4E70"/>
    <w:rPr>
      <w:rFonts w:ascii="Times New Roman" w:eastAsia="Times New Roman" w:hAnsi="Times New Roman" w:cs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rsid w:val="009D4E7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D4E70"/>
    <w:rPr>
      <w:rFonts w:ascii="Times New Roman" w:eastAsia="Times New Roman" w:hAnsi="Times New Roman" w:cs="Times New Roman"/>
      <w:sz w:val="20"/>
      <w:szCs w:val="20"/>
    </w:rPr>
  </w:style>
  <w:style w:type="character" w:styleId="Numrodepage">
    <w:name w:val="page number"/>
    <w:basedOn w:val="Policepardfaut"/>
    <w:rsid w:val="009D4E70"/>
  </w:style>
  <w:style w:type="paragraph" w:styleId="Paragraphedeliste">
    <w:name w:val="List Paragraph"/>
    <w:basedOn w:val="Normal"/>
    <w:uiPriority w:val="34"/>
    <w:qFormat/>
    <w:rsid w:val="008E7550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C72D7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72D7B"/>
  </w:style>
  <w:style w:type="character" w:customStyle="1" w:styleId="CommentaireCar">
    <w:name w:val="Commentaire Car"/>
    <w:basedOn w:val="Policepardfaut"/>
    <w:link w:val="Commentaire"/>
    <w:uiPriority w:val="99"/>
    <w:semiHidden/>
    <w:rsid w:val="00C72D7B"/>
    <w:rPr>
      <w:rFonts w:ascii="Times New Roman" w:eastAsia="Times New Roman" w:hAnsi="Times New Roman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72D7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72D7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72D7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72D7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130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ccerrone</dc:creator>
  <cp:lastModifiedBy>Stephanie Rodrigues-Vieira</cp:lastModifiedBy>
  <cp:revision>7</cp:revision>
  <cp:lastPrinted>2015-10-21T14:07:00Z</cp:lastPrinted>
  <dcterms:created xsi:type="dcterms:W3CDTF">2025-03-20T12:41:00Z</dcterms:created>
  <dcterms:modified xsi:type="dcterms:W3CDTF">2025-03-21T15:36:00Z</dcterms:modified>
</cp:coreProperties>
</file>