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5A929A67" w14:textId="4850D489" w:rsidR="00FF45B7" w:rsidRPr="007630C5" w:rsidRDefault="001D5D71" w:rsidP="007630C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7343F76B" w14:textId="30BEB0E2" w:rsidR="00FF45B7" w:rsidRPr="00D16C4B" w:rsidRDefault="00D16C4B" w:rsidP="00D16C4B">
      <w:pPr>
        <w:pStyle w:val="fcase1ertab"/>
        <w:tabs>
          <w:tab w:val="clear" w:pos="426"/>
          <w:tab w:val="left" w:pos="0"/>
        </w:tabs>
        <w:spacing w:before="120"/>
        <w:ind w:left="426"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w:t>
      </w:r>
      <w:r w:rsidR="009C2F07">
        <w:rPr>
          <w:rFonts w:ascii="Marianne" w:eastAsia="Marianne" w:hAnsi="Marianne" w:cs="Arial"/>
          <w:b/>
          <w:bCs/>
          <w:sz w:val="22"/>
          <w:szCs w:val="22"/>
          <w:lang w:eastAsia="en-US"/>
        </w:rPr>
        <w:t>FORM-2023-23- Location de longue et courte durée d’engins de manutention</w:t>
      </w: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0"/>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3"/>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0CF508B5" w14:textId="77777777" w:rsidR="007630C5" w:rsidRDefault="007630C5">
      <w:pPr>
        <w:pStyle w:val="Corpsdetexte"/>
        <w:spacing w:before="1"/>
        <w:rPr>
          <w:sz w:val="40"/>
        </w:rPr>
      </w:pPr>
    </w:p>
    <w:p w14:paraId="6C5BA16A" w14:textId="77777777" w:rsidR="007630C5" w:rsidRDefault="007630C5">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61DA8284" w14:textId="124C5513" w:rsidR="00FF45B7" w:rsidRPr="007630C5" w:rsidRDefault="001D5D71" w:rsidP="007630C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6233342B" w14:textId="77777777" w:rsidR="007630C5" w:rsidRDefault="007630C5">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5A0986E9" w:rsidR="00FF45B7" w:rsidRPr="007630C5" w:rsidRDefault="007630C5" w:rsidP="007630C5">
      <w:pPr>
        <w:pStyle w:val="Corpsdetexte"/>
        <w:ind w:firstLine="332"/>
        <w:rPr>
          <w:sz w:val="22"/>
          <w:szCs w:val="22"/>
        </w:rPr>
      </w:pPr>
      <w:r w:rsidRPr="007630C5">
        <w:rPr>
          <w:sz w:val="22"/>
          <w:szCs w:val="22"/>
        </w:rPr>
        <w:t>Cf CCAP de l’accord-cadre</w:t>
      </w:r>
      <w:r>
        <w:rPr>
          <w:sz w:val="22"/>
          <w:szCs w:val="22"/>
        </w:rPr>
        <w:t>.</w:t>
      </w: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Pr="007630C5" w:rsidRDefault="001D5D71">
      <w:pPr>
        <w:pStyle w:val="Corpsdetexte"/>
        <w:ind w:left="692"/>
        <w:rPr>
          <w:b/>
          <w:bCs/>
          <w:color w:val="FF0000"/>
        </w:rPr>
      </w:pPr>
      <w:r w:rsidRPr="007630C5">
        <w:rPr>
          <w:b/>
          <w:bCs/>
          <w:noProof/>
          <w:color w:val="FF0000"/>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7630C5">
        <w:rPr>
          <w:b/>
          <w:bCs/>
          <w:color w:val="FF0000"/>
        </w:rPr>
        <w:t>Afin</w:t>
      </w:r>
      <w:r w:rsidRPr="007630C5">
        <w:rPr>
          <w:b/>
          <w:bCs/>
          <w:color w:val="FF0000"/>
          <w:spacing w:val="6"/>
        </w:rPr>
        <w:t xml:space="preserve"> </w:t>
      </w:r>
      <w:r w:rsidRPr="007630C5">
        <w:rPr>
          <w:b/>
          <w:bCs/>
          <w:color w:val="FF0000"/>
        </w:rPr>
        <w:t>d’attester</w:t>
      </w:r>
      <w:r w:rsidRPr="007630C5">
        <w:rPr>
          <w:b/>
          <w:bCs/>
          <w:color w:val="FF0000"/>
          <w:spacing w:val="4"/>
        </w:rPr>
        <w:t xml:space="preserve"> </w:t>
      </w:r>
      <w:r w:rsidRPr="007630C5">
        <w:rPr>
          <w:b/>
          <w:bCs/>
          <w:color w:val="FF0000"/>
        </w:rPr>
        <w:t>que</w:t>
      </w:r>
      <w:r w:rsidRPr="007630C5">
        <w:rPr>
          <w:b/>
          <w:bCs/>
          <w:color w:val="FF0000"/>
          <w:spacing w:val="6"/>
        </w:rPr>
        <w:t xml:space="preserve"> </w:t>
      </w:r>
      <w:r w:rsidRPr="007630C5">
        <w:rPr>
          <w:b/>
          <w:bCs/>
          <w:color w:val="FF0000"/>
        </w:rPr>
        <w:t>le</w:t>
      </w:r>
      <w:r w:rsidRPr="007630C5">
        <w:rPr>
          <w:b/>
          <w:bCs/>
          <w:color w:val="FF0000"/>
          <w:spacing w:val="2"/>
        </w:rPr>
        <w:t xml:space="preserve"> </w:t>
      </w:r>
      <w:r w:rsidRPr="007630C5">
        <w:rPr>
          <w:b/>
          <w:bCs/>
          <w:color w:val="FF0000"/>
        </w:rPr>
        <w:t>sous-traitant</w:t>
      </w:r>
      <w:r w:rsidRPr="007630C5">
        <w:rPr>
          <w:b/>
          <w:bCs/>
          <w:color w:val="FF0000"/>
          <w:spacing w:val="4"/>
        </w:rPr>
        <w:t xml:space="preserve"> </w:t>
      </w:r>
      <w:r w:rsidRPr="007630C5">
        <w:rPr>
          <w:b/>
          <w:bCs/>
          <w:color w:val="FF0000"/>
        </w:rPr>
        <w:t>n’est</w:t>
      </w:r>
      <w:r w:rsidRPr="007630C5">
        <w:rPr>
          <w:b/>
          <w:bCs/>
          <w:color w:val="FF0000"/>
          <w:spacing w:val="7"/>
        </w:rPr>
        <w:t xml:space="preserve"> </w:t>
      </w:r>
      <w:r w:rsidRPr="007630C5">
        <w:rPr>
          <w:b/>
          <w:bCs/>
          <w:color w:val="FF0000"/>
        </w:rPr>
        <w:t>pas</w:t>
      </w:r>
      <w:r w:rsidRPr="007630C5">
        <w:rPr>
          <w:b/>
          <w:bCs/>
          <w:color w:val="FF0000"/>
          <w:spacing w:val="6"/>
        </w:rPr>
        <w:t xml:space="preserve"> </w:t>
      </w:r>
      <w:r w:rsidRPr="007630C5">
        <w:rPr>
          <w:b/>
          <w:bCs/>
          <w:color w:val="FF0000"/>
        </w:rPr>
        <w:t>dans</w:t>
      </w:r>
      <w:r w:rsidRPr="007630C5">
        <w:rPr>
          <w:b/>
          <w:bCs/>
          <w:color w:val="FF0000"/>
          <w:spacing w:val="4"/>
        </w:rPr>
        <w:t xml:space="preserve"> </w:t>
      </w:r>
      <w:r w:rsidRPr="007630C5">
        <w:rPr>
          <w:b/>
          <w:bCs/>
          <w:color w:val="FF0000"/>
        </w:rPr>
        <w:t>un</w:t>
      </w:r>
      <w:r w:rsidRPr="007630C5">
        <w:rPr>
          <w:b/>
          <w:bCs/>
          <w:color w:val="FF0000"/>
          <w:spacing w:val="7"/>
        </w:rPr>
        <w:t xml:space="preserve"> </w:t>
      </w:r>
      <w:r w:rsidRPr="007630C5">
        <w:rPr>
          <w:b/>
          <w:bCs/>
          <w:color w:val="FF0000"/>
        </w:rPr>
        <w:t>de</w:t>
      </w:r>
      <w:r w:rsidRPr="007630C5">
        <w:rPr>
          <w:b/>
          <w:bCs/>
          <w:color w:val="FF0000"/>
          <w:spacing w:val="6"/>
        </w:rPr>
        <w:t xml:space="preserve"> </w:t>
      </w:r>
      <w:r w:rsidRPr="007630C5">
        <w:rPr>
          <w:b/>
          <w:bCs/>
          <w:color w:val="FF0000"/>
        </w:rPr>
        <w:t>ces</w:t>
      </w:r>
      <w:r w:rsidRPr="007630C5">
        <w:rPr>
          <w:b/>
          <w:bCs/>
          <w:color w:val="FF0000"/>
          <w:spacing w:val="6"/>
        </w:rPr>
        <w:t xml:space="preserve"> </w:t>
      </w:r>
      <w:r w:rsidRPr="007630C5">
        <w:rPr>
          <w:b/>
          <w:bCs/>
          <w:color w:val="FF0000"/>
        </w:rPr>
        <w:t>cas</w:t>
      </w:r>
      <w:r w:rsidRPr="007630C5">
        <w:rPr>
          <w:b/>
          <w:bCs/>
          <w:color w:val="FF0000"/>
          <w:spacing w:val="4"/>
        </w:rPr>
        <w:t xml:space="preserve"> </w:t>
      </w:r>
      <w:r w:rsidRPr="007630C5">
        <w:rPr>
          <w:b/>
          <w:bCs/>
          <w:color w:val="FF0000"/>
        </w:rPr>
        <w:t>d’exclusion,</w:t>
      </w:r>
      <w:r w:rsidRPr="007630C5">
        <w:rPr>
          <w:b/>
          <w:bCs/>
          <w:color w:val="FF0000"/>
          <w:spacing w:val="3"/>
        </w:rPr>
        <w:t xml:space="preserve"> </w:t>
      </w:r>
      <w:r w:rsidRPr="007630C5">
        <w:rPr>
          <w:b/>
          <w:bCs/>
          <w:color w:val="FF0000"/>
        </w:rPr>
        <w:t>cocher</w:t>
      </w:r>
      <w:r w:rsidRPr="007630C5">
        <w:rPr>
          <w:b/>
          <w:bCs/>
          <w:color w:val="FF0000"/>
          <w:spacing w:val="6"/>
        </w:rPr>
        <w:t xml:space="preserve"> </w:t>
      </w:r>
      <w:r w:rsidRPr="007630C5">
        <w:rPr>
          <w:b/>
          <w:bCs/>
          <w:color w:val="FF0000"/>
        </w:rPr>
        <w:t>la</w:t>
      </w:r>
      <w:r w:rsidRPr="007630C5">
        <w:rPr>
          <w:b/>
          <w:bCs/>
          <w:color w:val="FF0000"/>
          <w:spacing w:val="7"/>
        </w:rPr>
        <w:t xml:space="preserve"> </w:t>
      </w:r>
      <w:r w:rsidRPr="007630C5">
        <w:rPr>
          <w:b/>
          <w:bCs/>
          <w:color w:val="FF0000"/>
        </w:rPr>
        <w:t>case</w:t>
      </w:r>
      <w:r w:rsidRPr="007630C5">
        <w:rPr>
          <w:b/>
          <w:bCs/>
          <w:color w:val="FF0000"/>
          <w:spacing w:val="3"/>
        </w:rPr>
        <w:t xml:space="preserve"> </w:t>
      </w:r>
      <w:r w:rsidRPr="007630C5">
        <w:rPr>
          <w:b/>
          <w:bCs/>
          <w:color w:val="FF0000"/>
        </w:rPr>
        <w:t>suivante</w:t>
      </w:r>
      <w:r w:rsidRPr="007630C5">
        <w:rPr>
          <w:b/>
          <w:bCs/>
          <w:color w:val="FF0000"/>
          <w:spacing w:val="-6"/>
        </w:rPr>
        <w:t xml:space="preserve"> </w:t>
      </w:r>
      <w:r w:rsidRPr="007630C5">
        <w:rPr>
          <w:b/>
          <w:bCs/>
          <w:color w:val="FF0000"/>
          <w:spacing w:val="-10"/>
        </w:rPr>
        <w:t>:</w:t>
      </w:r>
    </w:p>
    <w:p w14:paraId="7A34E801" w14:textId="77777777" w:rsidR="00FF45B7" w:rsidRPr="007630C5" w:rsidRDefault="00FF45B7">
      <w:pPr>
        <w:pStyle w:val="Corpsdetexte"/>
        <w:spacing w:before="12"/>
        <w:rPr>
          <w:b/>
          <w:bCs/>
          <w:color w:val="FF0000"/>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4B3963"/>
    <w:rsid w:val="007630C5"/>
    <w:rsid w:val="009C2F07"/>
    <w:rsid w:val="00D16C4B"/>
    <w:rsid w:val="00E01A54"/>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3482</Words>
  <Characters>19152</Characters>
  <Application>Microsoft Office Word</Application>
  <DocSecurity>0</DocSecurity>
  <Lines>159</Lines>
  <Paragraphs>45</Paragraphs>
  <ScaleCrop>false</ScaleCrop>
  <Company>Ministère de l'Economie</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6</cp:revision>
  <dcterms:created xsi:type="dcterms:W3CDTF">2023-11-28T10:43:00Z</dcterms:created>
  <dcterms:modified xsi:type="dcterms:W3CDTF">2025-03-26T15:59:00Z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