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77777777"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72B9766A">
            <wp:simplePos x="0" y="0"/>
            <wp:positionH relativeFrom="page">
              <wp:posOffset>0</wp:posOffset>
            </wp:positionH>
            <wp:positionV relativeFrom="paragraph">
              <wp:posOffset>-800100</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C8F32D" w14:textId="6A12141C" w:rsidR="005B5257" w:rsidRPr="00D0048D" w:rsidRDefault="00D0048D" w:rsidP="003B4EBF">
      <w:pPr>
        <w:spacing w:after="0" w:line="168" w:lineRule="auto"/>
        <w:jc w:val="both"/>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59E880C0" w14:textId="77777777" w:rsidR="0040359C" w:rsidRDefault="0040359C" w:rsidP="003B4EBF">
      <w:pPr>
        <w:jc w:val="both"/>
        <w:rPr>
          <w:rFonts w:ascii="Calibri" w:eastAsiaTheme="minorEastAsia" w:hAnsi="Calibri" w:cs="Calibri"/>
          <w:b/>
          <w:bCs/>
          <w:color w:val="4D4D4D" w:themeColor="text1"/>
          <w:sz w:val="40"/>
          <w:szCs w:val="40"/>
          <w:lang w:eastAsia="fr-FR"/>
        </w:rPr>
      </w:pPr>
    </w:p>
    <w:p w14:paraId="6BF9DF88" w14:textId="06598B1D" w:rsidR="00245C05" w:rsidRPr="003B4EBF" w:rsidRDefault="00A91B2B" w:rsidP="003B4EBF">
      <w:pPr>
        <w:jc w:val="both"/>
        <w:rPr>
          <w:rFonts w:ascii="Calibri" w:eastAsiaTheme="minorEastAsia" w:hAnsi="Calibri" w:cs="Calibri"/>
          <w:b/>
          <w:bCs/>
          <w:color w:val="4D4D4D" w:themeColor="text1"/>
          <w:sz w:val="44"/>
          <w:szCs w:val="44"/>
          <w:lang w:eastAsia="fr-FR"/>
        </w:rPr>
      </w:pPr>
      <w:r w:rsidRPr="003B4EBF">
        <w:rPr>
          <w:rFonts w:ascii="Calibri" w:eastAsiaTheme="minorEastAsia" w:hAnsi="Calibri" w:cs="Calibri"/>
          <w:b/>
          <w:bCs/>
          <w:color w:val="4D4D4D" w:themeColor="text1"/>
          <w:sz w:val="44"/>
          <w:szCs w:val="44"/>
          <w:lang w:eastAsia="fr-FR"/>
        </w:rPr>
        <w:t>Location d’engins de manutention et prestations associées</w:t>
      </w:r>
    </w:p>
    <w:p w14:paraId="4F991E91" w14:textId="77777777" w:rsidR="00F54491" w:rsidRDefault="00F54491" w:rsidP="00642392">
      <w:pPr>
        <w:rPr>
          <w:rFonts w:ascii="Calibri" w:eastAsiaTheme="minorEastAsia" w:hAnsi="Calibri" w:cs="Calibri"/>
          <w:b/>
          <w:bCs/>
          <w:color w:val="4D4D4D" w:themeColor="text1"/>
          <w:sz w:val="40"/>
          <w:szCs w:val="40"/>
          <w:lang w:eastAsia="fr-FR"/>
        </w:rPr>
      </w:pPr>
    </w:p>
    <w:p w14:paraId="089622A2" w14:textId="215A388C" w:rsidR="00F54491" w:rsidRDefault="00F54491" w:rsidP="00642392">
      <w:pPr>
        <w:rPr>
          <w:rFonts w:ascii="Calibri" w:eastAsiaTheme="minorEastAsia" w:hAnsi="Calibri" w:cs="Calibri"/>
          <w:b/>
          <w:bCs/>
          <w:i/>
          <w:iCs/>
          <w:color w:val="4D4D4D" w:themeColor="text1"/>
          <w:sz w:val="28"/>
          <w:szCs w:val="28"/>
          <w:lang w:eastAsia="fr-FR"/>
        </w:rPr>
      </w:pPr>
      <w:r w:rsidRPr="003B4EBF">
        <w:rPr>
          <w:rFonts w:ascii="Calibri" w:eastAsiaTheme="minorEastAsia" w:hAnsi="Calibri" w:cs="Calibri"/>
          <w:b/>
          <w:bCs/>
          <w:i/>
          <w:iCs/>
          <w:color w:val="4D4D4D" w:themeColor="text1"/>
          <w:sz w:val="28"/>
          <w:szCs w:val="28"/>
          <w:lang w:eastAsia="fr-FR"/>
        </w:rPr>
        <w:t>Référence de l’accord-cadre : CCIR-</w:t>
      </w:r>
      <w:r w:rsidR="00A91B2B" w:rsidRPr="003B4EBF">
        <w:rPr>
          <w:rFonts w:ascii="Calibri" w:eastAsiaTheme="minorEastAsia" w:hAnsi="Calibri" w:cs="Calibri"/>
          <w:b/>
          <w:bCs/>
          <w:i/>
          <w:iCs/>
          <w:color w:val="4D4D4D" w:themeColor="text1"/>
          <w:sz w:val="28"/>
          <w:szCs w:val="28"/>
          <w:lang w:eastAsia="fr-FR"/>
        </w:rPr>
        <w:t>FORM</w:t>
      </w:r>
      <w:r w:rsidRPr="003B4EBF">
        <w:rPr>
          <w:rFonts w:ascii="Calibri" w:eastAsiaTheme="minorEastAsia" w:hAnsi="Calibri" w:cs="Calibri"/>
          <w:b/>
          <w:bCs/>
          <w:i/>
          <w:iCs/>
          <w:color w:val="4D4D4D" w:themeColor="text1"/>
          <w:sz w:val="28"/>
          <w:szCs w:val="28"/>
          <w:lang w:eastAsia="fr-FR"/>
        </w:rPr>
        <w:t>-202</w:t>
      </w:r>
      <w:r w:rsidR="000E08D8">
        <w:rPr>
          <w:rFonts w:ascii="Calibri" w:eastAsiaTheme="minorEastAsia" w:hAnsi="Calibri" w:cs="Calibri"/>
          <w:b/>
          <w:bCs/>
          <w:i/>
          <w:iCs/>
          <w:color w:val="4D4D4D" w:themeColor="text1"/>
          <w:sz w:val="28"/>
          <w:szCs w:val="28"/>
          <w:lang w:eastAsia="fr-FR"/>
        </w:rPr>
        <w:t>5</w:t>
      </w:r>
      <w:r w:rsidRPr="003B4EBF">
        <w:rPr>
          <w:rFonts w:ascii="Calibri" w:eastAsiaTheme="minorEastAsia" w:hAnsi="Calibri" w:cs="Calibri"/>
          <w:b/>
          <w:bCs/>
          <w:i/>
          <w:iCs/>
          <w:color w:val="4D4D4D" w:themeColor="text1"/>
          <w:sz w:val="28"/>
          <w:szCs w:val="28"/>
          <w:lang w:eastAsia="fr-FR"/>
        </w:rPr>
        <w:t>-</w:t>
      </w:r>
      <w:r w:rsidR="000E08D8">
        <w:rPr>
          <w:rFonts w:ascii="Calibri" w:eastAsiaTheme="minorEastAsia" w:hAnsi="Calibri" w:cs="Calibri"/>
          <w:b/>
          <w:bCs/>
          <w:i/>
          <w:iCs/>
          <w:color w:val="4D4D4D" w:themeColor="text1"/>
          <w:sz w:val="28"/>
          <w:szCs w:val="28"/>
          <w:lang w:eastAsia="fr-FR"/>
        </w:rPr>
        <w:t>23</w:t>
      </w:r>
    </w:p>
    <w:p w14:paraId="23CC2600" w14:textId="77777777" w:rsidR="003B4EBF" w:rsidRDefault="003B4EBF" w:rsidP="00642392">
      <w:pPr>
        <w:rPr>
          <w:rFonts w:ascii="Calibri" w:eastAsiaTheme="minorEastAsia" w:hAnsi="Calibri" w:cs="Calibri"/>
          <w:b/>
          <w:bCs/>
          <w:i/>
          <w:iCs/>
          <w:color w:val="4D4D4D" w:themeColor="text1"/>
          <w:sz w:val="28"/>
          <w:szCs w:val="28"/>
          <w:lang w:eastAsia="fr-FR"/>
        </w:rPr>
      </w:pPr>
    </w:p>
    <w:p w14:paraId="03D03B82" w14:textId="77777777" w:rsidR="003B4EBF" w:rsidRDefault="003B4EBF" w:rsidP="00642392">
      <w:pPr>
        <w:rPr>
          <w:rFonts w:ascii="Calibri" w:eastAsiaTheme="minorEastAsia" w:hAnsi="Calibri" w:cs="Calibri"/>
          <w:b/>
          <w:bCs/>
          <w:i/>
          <w:iCs/>
          <w:color w:val="4D4D4D" w:themeColor="text1"/>
          <w:sz w:val="28"/>
          <w:szCs w:val="28"/>
          <w:lang w:eastAsia="fr-FR"/>
        </w:rPr>
      </w:pPr>
    </w:p>
    <w:p w14:paraId="79473041" w14:textId="77777777" w:rsidR="003B4EBF" w:rsidRDefault="003B4EBF" w:rsidP="00642392">
      <w:pPr>
        <w:rPr>
          <w:rFonts w:ascii="Calibri" w:eastAsiaTheme="minorEastAsia" w:hAnsi="Calibri" w:cs="Calibri"/>
          <w:b/>
          <w:bCs/>
          <w:i/>
          <w:iCs/>
          <w:color w:val="4D4D4D" w:themeColor="text1"/>
          <w:sz w:val="28"/>
          <w:szCs w:val="28"/>
          <w:lang w:eastAsia="fr-FR"/>
        </w:rPr>
      </w:pPr>
    </w:p>
    <w:p w14:paraId="6667A3FC" w14:textId="03C4CAD3" w:rsidR="003B4EBF" w:rsidRDefault="003B4EBF" w:rsidP="00642392">
      <w:pPr>
        <w:rPr>
          <w:rFonts w:ascii="Calibri" w:eastAsiaTheme="minorEastAsia" w:hAnsi="Calibri" w:cs="Calibri"/>
          <w:b/>
          <w:bCs/>
          <w:color w:val="4D4D4D" w:themeColor="text1"/>
          <w:sz w:val="28"/>
          <w:szCs w:val="28"/>
          <w:lang w:eastAsia="fr-FR"/>
        </w:rPr>
      </w:pPr>
      <w:r w:rsidRPr="003B4EBF">
        <w:rPr>
          <w:rFonts w:ascii="Calibri" w:eastAsiaTheme="minorEastAsia" w:hAnsi="Calibri" w:cs="Calibri"/>
          <w:b/>
          <w:bCs/>
          <w:color w:val="FF0000"/>
          <w:sz w:val="28"/>
          <w:szCs w:val="28"/>
          <w:lang w:eastAsia="fr-FR"/>
        </w:rPr>
        <w:t>A COCHER OBLIGATOIREMENT :</w:t>
      </w:r>
    </w:p>
    <w:p w14:paraId="24A67A48" w14:textId="211A8D2B" w:rsidR="003B4EBF" w:rsidRDefault="003D0898" w:rsidP="00642392">
      <w:pPr>
        <w:rPr>
          <w:rFonts w:ascii="Calibri" w:eastAsiaTheme="minorEastAsia" w:hAnsi="Calibri" w:cs="Calibri"/>
          <w:b/>
          <w:bCs/>
          <w:color w:val="4D4D4D" w:themeColor="text1"/>
          <w:sz w:val="28"/>
          <w:szCs w:val="28"/>
          <w:lang w:eastAsia="fr-FR"/>
        </w:rPr>
      </w:pPr>
      <w:sdt>
        <w:sdtPr>
          <w:rPr>
            <w:rFonts w:ascii="Calibri" w:eastAsiaTheme="minorEastAsia" w:hAnsi="Calibri" w:cs="Calibri"/>
            <w:b/>
            <w:bCs/>
            <w:color w:val="4D4D4D" w:themeColor="text1"/>
            <w:sz w:val="28"/>
            <w:szCs w:val="28"/>
            <w:lang w:eastAsia="fr-FR"/>
          </w:rPr>
          <w:id w:val="-334533433"/>
          <w14:checkbox>
            <w14:checked w14:val="0"/>
            <w14:checkedState w14:val="2612" w14:font="MS Gothic"/>
            <w14:uncheckedState w14:val="2610" w14:font="MS Gothic"/>
          </w14:checkbox>
        </w:sdtPr>
        <w:sdtEndPr/>
        <w:sdtContent>
          <w:r w:rsidR="003B4EBF">
            <w:rPr>
              <w:rFonts w:ascii="MS Gothic" w:eastAsia="MS Gothic" w:hAnsi="MS Gothic" w:cs="Calibri" w:hint="eastAsia"/>
              <w:b/>
              <w:bCs/>
              <w:color w:val="4D4D4D" w:themeColor="text1"/>
              <w:sz w:val="28"/>
              <w:szCs w:val="28"/>
              <w:lang w:eastAsia="fr-FR"/>
            </w:rPr>
            <w:t>☐</w:t>
          </w:r>
        </w:sdtContent>
      </w:sdt>
      <w:r w:rsidR="003B4EBF">
        <w:rPr>
          <w:rFonts w:ascii="Calibri" w:eastAsiaTheme="minorEastAsia" w:hAnsi="Calibri" w:cs="Calibri"/>
          <w:b/>
          <w:bCs/>
          <w:color w:val="4D4D4D" w:themeColor="text1"/>
          <w:sz w:val="28"/>
          <w:szCs w:val="28"/>
          <w:lang w:eastAsia="fr-FR"/>
        </w:rPr>
        <w:t>Lot n°1 : Location de longue durée et prestations de maintenance associées</w:t>
      </w:r>
    </w:p>
    <w:p w14:paraId="4E2DA98D" w14:textId="20D8D884" w:rsidR="003B4EBF" w:rsidRPr="003B4EBF" w:rsidRDefault="003D0898" w:rsidP="00642392">
      <w:pPr>
        <w:rPr>
          <w:rFonts w:ascii="Calibri" w:eastAsiaTheme="minorEastAsia" w:hAnsi="Calibri" w:cs="Calibri"/>
          <w:b/>
          <w:bCs/>
          <w:color w:val="4D4D4D" w:themeColor="text1"/>
          <w:sz w:val="28"/>
          <w:szCs w:val="28"/>
          <w:lang w:eastAsia="fr-FR"/>
        </w:rPr>
      </w:pPr>
      <w:sdt>
        <w:sdtPr>
          <w:rPr>
            <w:rFonts w:ascii="Calibri" w:eastAsiaTheme="minorEastAsia" w:hAnsi="Calibri" w:cs="Calibri"/>
            <w:b/>
            <w:bCs/>
            <w:color w:val="4D4D4D" w:themeColor="text1"/>
            <w:sz w:val="28"/>
            <w:szCs w:val="28"/>
            <w:lang w:eastAsia="fr-FR"/>
          </w:rPr>
          <w:id w:val="-1658528682"/>
          <w14:checkbox>
            <w14:checked w14:val="0"/>
            <w14:checkedState w14:val="2612" w14:font="MS Gothic"/>
            <w14:uncheckedState w14:val="2610" w14:font="MS Gothic"/>
          </w14:checkbox>
        </w:sdtPr>
        <w:sdtEndPr/>
        <w:sdtContent>
          <w:r w:rsidR="003B4EBF">
            <w:rPr>
              <w:rFonts w:ascii="MS Gothic" w:eastAsia="MS Gothic" w:hAnsi="MS Gothic" w:cs="Calibri" w:hint="eastAsia"/>
              <w:b/>
              <w:bCs/>
              <w:color w:val="4D4D4D" w:themeColor="text1"/>
              <w:sz w:val="28"/>
              <w:szCs w:val="28"/>
              <w:lang w:eastAsia="fr-FR"/>
            </w:rPr>
            <w:t>☐</w:t>
          </w:r>
        </w:sdtContent>
      </w:sdt>
      <w:r w:rsidR="003B4EBF">
        <w:rPr>
          <w:rFonts w:ascii="Calibri" w:eastAsiaTheme="minorEastAsia" w:hAnsi="Calibri" w:cs="Calibri"/>
          <w:b/>
          <w:bCs/>
          <w:color w:val="4D4D4D" w:themeColor="text1"/>
          <w:sz w:val="28"/>
          <w:szCs w:val="28"/>
          <w:lang w:eastAsia="fr-FR"/>
        </w:rPr>
        <w:t>Lot n°2 : Location de courte durée</w:t>
      </w:r>
    </w:p>
    <w:p w14:paraId="6C01673B" w14:textId="77777777" w:rsidR="00245C05" w:rsidRPr="001342D1" w:rsidRDefault="00245C05" w:rsidP="00245C05">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0CE221F8"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1560BD66"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2C88F4A" w14:textId="1FEC4CA4" w:rsidR="005B5257" w:rsidRP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u w:val="single"/>
          <w:lang w:eastAsia="fr-FR"/>
        </w:rPr>
      </w:pPr>
    </w:p>
    <w:p w14:paraId="5157B6CE" w14:textId="298D696A" w:rsidR="00F54491" w:rsidRPr="00F54491" w:rsidRDefault="00C17FEA" w:rsidP="00F54491">
      <w:pPr>
        <w:spacing w:after="0" w:line="240" w:lineRule="auto"/>
        <w:rPr>
          <w:color w:val="0058A5" w:themeColor="background1"/>
        </w:rPr>
      </w:pPr>
      <w:r w:rsidRPr="001342D1">
        <w:rPr>
          <w:rFonts w:ascii="Arial" w:hAnsi="Arial" w:cs="Arial"/>
          <w:noProof/>
          <w:color w:val="0058A5" w:themeColor="background1"/>
          <w:szCs w:val="18"/>
          <w:lang w:eastAsia="fr-FR"/>
        </w:rPr>
        <mc:AlternateContent>
          <mc:Choice Requires="wps">
            <w:drawing>
              <wp:anchor distT="0" distB="0" distL="114300" distR="114300" simplePos="0" relativeHeight="251661312" behindDoc="0" locked="0" layoutInCell="1" allowOverlap="1" wp14:anchorId="2A5D952D" wp14:editId="2A5D952E">
                <wp:simplePos x="0" y="0"/>
                <wp:positionH relativeFrom="margin">
                  <wp:posOffset>-95250</wp:posOffset>
                </wp:positionH>
                <wp:positionV relativeFrom="page">
                  <wp:posOffset>9717083</wp:posOffset>
                </wp:positionV>
                <wp:extent cx="2811439" cy="955343"/>
                <wp:effectExtent l="0" t="0" r="0" b="0"/>
                <wp:wrapNone/>
                <wp:docPr id="693" name="Zone de texte 693"/>
                <wp:cNvGraphicFramePr/>
                <a:graphic xmlns:a="http://schemas.openxmlformats.org/drawingml/2006/main">
                  <a:graphicData uri="http://schemas.microsoft.com/office/word/2010/wordprocessingShape">
                    <wps:wsp>
                      <wps:cNvSpPr txBox="1"/>
                      <wps:spPr>
                        <a:xfrm>
                          <a:off x="0" y="0"/>
                          <a:ext cx="2811439" cy="955343"/>
                        </a:xfrm>
                        <a:prstGeom prst="rect">
                          <a:avLst/>
                        </a:prstGeom>
                        <a:noFill/>
                        <a:ln w="6350">
                          <a:noFill/>
                        </a:ln>
                        <a:effectLst/>
                      </wps:spPr>
                      <wps:txb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5D952D" id="_x0000_t202" coordsize="21600,21600" o:spt="202" path="m,l,21600r21600,l21600,xe">
                <v:stroke joinstyle="miter"/>
                <v:path gradientshapeok="t" o:connecttype="rect"/>
              </v:shapetype>
              <v:shape id="Zone de texte 693" o:spid="_x0000_s1026" type="#_x0000_t202" style="position:absolute;margin-left:-7.5pt;margin-top:765.1pt;width:221.35pt;height:7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" filled="f" stroked="f" strokeweight=".5pt">
                <v:textbo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v:textbox>
                <w10:wrap anchorx="margin" anchory="page"/>
              </v:shape>
            </w:pict>
          </mc:Fallback>
        </mc:AlternateContent>
      </w:r>
      <w:r w:rsidR="00A64AEF">
        <w:br w:type="page"/>
      </w:r>
    </w:p>
    <w:p w14:paraId="271A741B" w14:textId="1954DE0D" w:rsidR="00F54491" w:rsidRDefault="00F54491" w:rsidP="00F54491">
      <w:pPr>
        <w:pStyle w:val="ARTICLE"/>
        <w:ind w:left="426"/>
      </w:pPr>
      <w:r>
        <w:lastRenderedPageBreak/>
        <w:t>OBJET de l’accord-cadre</w:t>
      </w:r>
    </w:p>
    <w:p w14:paraId="0069D71F" w14:textId="77777777" w:rsidR="00F54491" w:rsidRDefault="00F54491" w:rsidP="00F54491">
      <w:pPr>
        <w:pStyle w:val="textenormal"/>
      </w:pPr>
    </w:p>
    <w:p w14:paraId="7B34565F" w14:textId="000FA52E" w:rsidR="00F54491" w:rsidRDefault="00F54491" w:rsidP="00F54491">
      <w:pPr>
        <w:spacing w:after="0" w:line="240" w:lineRule="auto"/>
        <w:jc w:val="both"/>
        <w:rPr>
          <w:rFonts w:eastAsia="Calibri" w:cstheme="minorHAnsi"/>
          <w:color w:val="auto"/>
          <w:szCs w:val="20"/>
        </w:rPr>
      </w:pPr>
      <w:r w:rsidRPr="00241FFB">
        <w:rPr>
          <w:rFonts w:eastAsia="Calibri" w:cstheme="minorHAnsi"/>
          <w:color w:val="auto"/>
          <w:szCs w:val="20"/>
        </w:rPr>
        <w:t xml:space="preserve">L’accord-cadre a pour objet </w:t>
      </w:r>
      <w:r w:rsidR="00A91B2B">
        <w:rPr>
          <w:rFonts w:eastAsia="Calibri" w:cstheme="minorHAnsi"/>
          <w:color w:val="auto"/>
          <w:szCs w:val="20"/>
        </w:rPr>
        <w:t xml:space="preserve">la location de longue durée d’engins de manutention </w:t>
      </w:r>
      <w:r w:rsidR="00DE7DCE">
        <w:rPr>
          <w:rFonts w:eastAsia="Calibri" w:cstheme="minorHAnsi"/>
          <w:color w:val="auto"/>
          <w:szCs w:val="20"/>
        </w:rPr>
        <w:t xml:space="preserve">et les prestations de service associées </w:t>
      </w:r>
      <w:r w:rsidR="00A91B2B">
        <w:rPr>
          <w:rFonts w:eastAsia="Calibri" w:cstheme="minorHAnsi"/>
          <w:color w:val="auto"/>
          <w:szCs w:val="20"/>
        </w:rPr>
        <w:t>pour les besoins du centre de formation LAHO Artois-Douaisis</w:t>
      </w:r>
      <w:r w:rsidR="00597F03">
        <w:rPr>
          <w:rFonts w:eastAsia="Calibri" w:cstheme="minorHAnsi"/>
          <w:color w:val="auto"/>
          <w:szCs w:val="20"/>
        </w:rPr>
        <w:t>.</w:t>
      </w:r>
    </w:p>
    <w:p w14:paraId="7308C7C2" w14:textId="0A08FAFA" w:rsidR="003D5201" w:rsidRPr="00241FFB" w:rsidRDefault="003D5201" w:rsidP="00F54491">
      <w:pPr>
        <w:spacing w:after="0" w:line="240" w:lineRule="auto"/>
        <w:jc w:val="both"/>
        <w:rPr>
          <w:rFonts w:eastAsia="Calibri" w:cstheme="minorHAnsi"/>
          <w:color w:val="auto"/>
          <w:szCs w:val="20"/>
        </w:rPr>
      </w:pPr>
      <w:r>
        <w:rPr>
          <w:rFonts w:eastAsia="Calibri" w:cstheme="minorHAnsi"/>
          <w:color w:val="auto"/>
          <w:szCs w:val="20"/>
        </w:rPr>
        <w:t>Il s’agit d’un accord-cadre à bons de commande</w:t>
      </w:r>
      <w:r w:rsidR="003B4EBF">
        <w:rPr>
          <w:rFonts w:eastAsia="Calibri" w:cstheme="minorHAnsi"/>
          <w:color w:val="auto"/>
          <w:szCs w:val="20"/>
        </w:rPr>
        <w:t xml:space="preserve"> mono-attributaire.</w:t>
      </w:r>
    </w:p>
    <w:p w14:paraId="4D70D4DF" w14:textId="77777777" w:rsidR="00F54491" w:rsidRPr="00241FFB" w:rsidRDefault="00F54491" w:rsidP="00F54491">
      <w:pPr>
        <w:spacing w:after="0" w:line="240" w:lineRule="auto"/>
        <w:jc w:val="both"/>
        <w:rPr>
          <w:rFonts w:eastAsia="Calibri" w:cstheme="minorHAnsi"/>
          <w:color w:val="auto"/>
          <w:szCs w:val="20"/>
        </w:rPr>
      </w:pPr>
    </w:p>
    <w:p w14:paraId="58FC0480" w14:textId="42D3C904" w:rsidR="00F54491" w:rsidRPr="00DE7DCE" w:rsidRDefault="00F54491" w:rsidP="00DE7DCE">
      <w:pPr>
        <w:autoSpaceDE w:val="0"/>
        <w:autoSpaceDN w:val="0"/>
        <w:adjustRightInd w:val="0"/>
        <w:spacing w:after="120" w:line="240" w:lineRule="auto"/>
        <w:jc w:val="both"/>
        <w:rPr>
          <w:rFonts w:cs="Arial"/>
          <w:szCs w:val="20"/>
        </w:rPr>
      </w:pPr>
      <w:r w:rsidRPr="00241FFB">
        <w:rPr>
          <w:rFonts w:cstheme="minorHAnsi"/>
          <w:color w:val="auto"/>
          <w:szCs w:val="20"/>
        </w:rPr>
        <w:t>L’accord-cadre est passé selon</w:t>
      </w:r>
      <w:r w:rsidR="00DE7DCE" w:rsidRPr="00687DD9">
        <w:rPr>
          <w:rFonts w:cs="Arial"/>
          <w:szCs w:val="20"/>
        </w:rPr>
        <w:t xml:space="preserve"> une procédure d’appel d’offres ouvert conformément aux dispositions de l’article R2124-2 du code de la commande publique.</w:t>
      </w:r>
    </w:p>
    <w:p w14:paraId="1B326A47" w14:textId="77777777" w:rsidR="001F7FC5" w:rsidRDefault="001F7FC5" w:rsidP="00F54491">
      <w:pPr>
        <w:pStyle w:val="ARTICLE"/>
        <w:numPr>
          <w:ilvl w:val="0"/>
          <w:numId w:val="0"/>
        </w:numPr>
      </w:pPr>
    </w:p>
    <w:p w14:paraId="20F3BA5C" w14:textId="69DA5F74" w:rsidR="00F54491" w:rsidRPr="00A64AEF" w:rsidRDefault="00241FFB" w:rsidP="00F54491">
      <w:pPr>
        <w:pStyle w:val="ARTICLE"/>
        <w:ind w:hanging="720"/>
        <w:outlineLvl w:val="0"/>
      </w:pPr>
      <w:r>
        <w:t>identification des parties</w:t>
      </w:r>
    </w:p>
    <w:p w14:paraId="773FF86A" w14:textId="2CDDF1CD" w:rsidR="00D0048D" w:rsidRPr="00333940" w:rsidRDefault="00241FFB" w:rsidP="00D0048D">
      <w:pPr>
        <w:pStyle w:val="Sous-titrecyan"/>
        <w:spacing w:before="120"/>
        <w:rPr>
          <w:b/>
          <w:bCs/>
          <w:color w:val="auto"/>
          <w:sz w:val="22"/>
          <w:szCs w:val="22"/>
          <w:u w:val="single"/>
          <w:lang w:eastAsia="fr-FR"/>
        </w:rPr>
      </w:pPr>
      <w:bookmarkStart w:id="0" w:name="_Hlk170124351"/>
      <w:r w:rsidRPr="00333940">
        <w:rPr>
          <w:b/>
          <w:bCs/>
          <w:color w:val="auto"/>
          <w:sz w:val="22"/>
          <w:szCs w:val="22"/>
          <w:u w:val="single"/>
          <w:lang w:eastAsia="fr-FR"/>
        </w:rPr>
        <w:t>2</w:t>
      </w:r>
      <w:r w:rsidR="00D0048D" w:rsidRPr="00333940">
        <w:rPr>
          <w:b/>
          <w:bCs/>
          <w:color w:val="auto"/>
          <w:sz w:val="22"/>
          <w:szCs w:val="22"/>
          <w:u w:val="single"/>
          <w:lang w:eastAsia="fr-FR"/>
        </w:rPr>
        <w:t xml:space="preserve">.1 - </w:t>
      </w:r>
      <w:r w:rsidRPr="00333940">
        <w:rPr>
          <w:b/>
          <w:bCs/>
          <w:color w:val="auto"/>
          <w:sz w:val="22"/>
          <w:szCs w:val="22"/>
          <w:u w:val="single"/>
          <w:lang w:eastAsia="fr-FR"/>
        </w:rPr>
        <w:t>Acheteur</w:t>
      </w:r>
    </w:p>
    <w:bookmarkEnd w:id="0"/>
    <w:p w14:paraId="1EAF8A75" w14:textId="7B9AA00E"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 xml:space="preserve">La Chambre de Commerce et d’Industrie de région Hauts de </w:t>
      </w:r>
      <w:r w:rsidR="002B251D">
        <w:rPr>
          <w:rFonts w:eastAsia="Times New Roman" w:cstheme="minorHAnsi"/>
          <w:color w:val="auto"/>
          <w:szCs w:val="20"/>
          <w:lang w:eastAsia="fr-FR"/>
        </w:rPr>
        <w:t>France,</w:t>
      </w:r>
    </w:p>
    <w:p w14:paraId="4F5F6745" w14:textId="75FB3A56"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r w:rsidR="002B251D">
        <w:rPr>
          <w:rFonts w:eastAsia="Times New Roman" w:cstheme="minorHAnsi"/>
          <w:iCs/>
          <w:color w:val="auto"/>
          <w:szCs w:val="20"/>
        </w:rPr>
        <w:t>.</w:t>
      </w:r>
    </w:p>
    <w:p w14:paraId="7B4F7A01" w14:textId="7069143E" w:rsidR="00FE2A93" w:rsidRDefault="00D0048D" w:rsidP="00D0048D">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55A2B36A" w14:textId="119D4D39" w:rsidR="00241FFB" w:rsidRPr="00333940" w:rsidRDefault="00241FFB" w:rsidP="00241FFB">
      <w:pPr>
        <w:pStyle w:val="Sous-titrecyan"/>
        <w:spacing w:before="120"/>
        <w:rPr>
          <w:b/>
          <w:bCs/>
          <w:color w:val="auto"/>
          <w:sz w:val="22"/>
          <w:szCs w:val="22"/>
          <w:u w:val="single"/>
          <w:lang w:eastAsia="fr-FR"/>
        </w:rPr>
      </w:pPr>
      <w:r w:rsidRPr="00333940">
        <w:rPr>
          <w:b/>
          <w:bCs/>
          <w:color w:val="auto"/>
          <w:sz w:val="22"/>
          <w:szCs w:val="22"/>
          <w:u w:val="single"/>
          <w:lang w:eastAsia="fr-FR"/>
        </w:rPr>
        <w:t>2.2 – Contractant</w:t>
      </w:r>
    </w:p>
    <w:p w14:paraId="5DF338E9" w14:textId="6D5C2B2D" w:rsidR="00D0048D" w:rsidRPr="00D0048D" w:rsidRDefault="00D0048D" w:rsidP="00FE2A93">
      <w:p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59DCBA23" w:rsidR="00D0048D" w:rsidRPr="00D0048D" w:rsidRDefault="00FE2A93"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Signant</w:t>
      </w:r>
      <w:r w:rsidR="00D0048D" w:rsidRPr="00D0048D">
        <w:rPr>
          <w:rFonts w:eastAsia="Times New Roman" w:cstheme="minorHAnsi"/>
          <w:color w:val="auto"/>
          <w:szCs w:val="20"/>
          <w:lang w:eastAsia="fr-FR"/>
        </w:rPr>
        <w: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w:t>
      </w:r>
      <w:bookmarkStart w:id="2" w:name="_Hlk170125243"/>
      <w:r w:rsidRPr="00D0048D">
        <w:rPr>
          <w:rFonts w:eastAsia="Times New Roman" w:cstheme="minorHAnsi"/>
          <w:color w:val="auto"/>
          <w:szCs w:val="20"/>
          <w:lang w:eastAsia="fr-FR"/>
        </w:rPr>
        <w:t>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73C23AD7" w14:textId="3DB79B00" w:rsidR="000E08D8" w:rsidRPr="000E08D8" w:rsidRDefault="000E08D8" w:rsidP="000E08D8">
      <w:pPr>
        <w:tabs>
          <w:tab w:val="left" w:leader="dot" w:pos="4536"/>
        </w:tabs>
        <w:spacing w:before="120" w:after="120"/>
        <w:jc w:val="both"/>
        <w:rPr>
          <w:rFonts w:cstheme="minorHAnsi"/>
          <w:color w:val="auto"/>
          <w:szCs w:val="20"/>
        </w:rPr>
      </w:pPr>
      <w:r w:rsidRPr="000E08D8">
        <w:rPr>
          <w:rFonts w:cstheme="minorHAnsi"/>
          <w:color w:val="auto"/>
          <w:szCs w:val="20"/>
        </w:rPr>
        <w:t>Numéro SIRET de l’Etablissement qui exécute les prestations (si différent) : ………………………………………………</w:t>
      </w:r>
    </w:p>
    <w:p w14:paraId="6576D32B" w14:textId="7D5840B7" w:rsidR="000E08D8" w:rsidRPr="00D0048D" w:rsidRDefault="000E08D8" w:rsidP="000E08D8">
      <w:pPr>
        <w:tabs>
          <w:tab w:val="left" w:leader="dot" w:pos="4536"/>
        </w:tabs>
        <w:spacing w:before="120" w:after="120"/>
        <w:jc w:val="both"/>
        <w:rPr>
          <w:rFonts w:cstheme="minorHAnsi"/>
          <w:color w:val="auto"/>
          <w:szCs w:val="20"/>
        </w:rPr>
      </w:pPr>
      <w:r w:rsidRPr="000E08D8">
        <w:rPr>
          <w:rFonts w:cstheme="minorHAnsi"/>
          <w:color w:val="auto"/>
          <w:szCs w:val="20"/>
        </w:rPr>
        <w:t>Numéro SIRET de l’Etablissement chargé de la facturation (si différent) : ………………………………………………</w:t>
      </w:r>
    </w:p>
    <w:p w14:paraId="66F51173" w14:textId="7A3EBEA0" w:rsidR="00AF76E7" w:rsidRPr="00AF76E7" w:rsidRDefault="00D0048D" w:rsidP="00642392">
      <w:pPr>
        <w:tabs>
          <w:tab w:val="left" w:leader="dot" w:pos="4536"/>
        </w:tabs>
        <w:spacing w:before="120" w:after="120" w:line="240" w:lineRule="auto"/>
        <w:jc w:val="both"/>
        <w:rPr>
          <w:rStyle w:val="lev"/>
          <w:color w:val="FF000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bookmarkEnd w:id="2"/>
    <w:p w14:paraId="2D76F41B" w14:textId="756B68F7" w:rsidR="00AF76E7" w:rsidRDefault="00AF76E7" w:rsidP="00D0048D">
      <w:pPr>
        <w:tabs>
          <w:tab w:val="left" w:leader="dot" w:pos="4536"/>
        </w:tabs>
        <w:spacing w:before="120" w:after="120" w:line="240" w:lineRule="auto"/>
        <w:jc w:val="both"/>
        <w:rPr>
          <w:rFonts w:eastAsia="Times New Roman" w:cstheme="minorHAnsi"/>
          <w:b/>
          <w:color w:val="FF0000"/>
          <w:szCs w:val="20"/>
          <w:lang w:eastAsia="fr-FR"/>
        </w:rPr>
      </w:pPr>
    </w:p>
    <w:p w14:paraId="35BED95C" w14:textId="5D4C3ED5" w:rsidR="00D0048D" w:rsidRPr="00711DDD" w:rsidRDefault="00FE2A93" w:rsidP="00711DDD">
      <w:pPr>
        <w:tabs>
          <w:tab w:val="left" w:leader="dot" w:pos="4536"/>
        </w:tabs>
        <w:spacing w:before="120" w:after="120" w:line="240" w:lineRule="auto"/>
        <w:jc w:val="both"/>
        <w:rPr>
          <w:rFonts w:eastAsia="Times New Roman" w:cstheme="minorHAnsi"/>
          <w:b/>
          <w:color w:val="auto"/>
          <w:szCs w:val="20"/>
          <w:lang w:eastAsia="fr-FR"/>
        </w:rPr>
      </w:pPr>
      <w:r w:rsidRPr="00FE2A93">
        <w:rPr>
          <w:rFonts w:eastAsia="Times New Roman" w:cstheme="minorHAnsi"/>
          <w:b/>
          <w:color w:val="auto"/>
          <w:szCs w:val="20"/>
          <w:lang w:eastAsia="fr-FR"/>
        </w:rPr>
        <w:t>ET</w:t>
      </w:r>
    </w:p>
    <w:p w14:paraId="75A56F7E" w14:textId="7B1A2F6F" w:rsidR="00D0048D" w:rsidRDefault="003D0898" w:rsidP="00D0048D">
      <w:pPr>
        <w:spacing w:after="0" w:line="240" w:lineRule="auto"/>
        <w:rPr>
          <w:rFonts w:eastAsia="Times New Roman" w:cstheme="minorHAnsi"/>
          <w:color w:val="auto"/>
          <w:szCs w:val="20"/>
          <w:lang w:eastAsia="fr-FR"/>
        </w:rPr>
      </w:pPr>
      <w:sdt>
        <w:sdtPr>
          <w:rPr>
            <w:rFonts w:eastAsia="Times New Roman" w:cstheme="minorHAnsi"/>
            <w:color w:val="auto"/>
            <w:szCs w:val="20"/>
            <w:lang w:eastAsia="fr-FR"/>
          </w:rPr>
          <w:id w:val="1262334797"/>
          <w14:checkbox>
            <w14:checked w14:val="0"/>
            <w14:checkedState w14:val="2612" w14:font="MS Gothic"/>
            <w14:uncheckedState w14:val="2610" w14:font="MS Gothic"/>
          </w14:checkbox>
        </w:sdtPr>
        <w:sdtEndPr/>
        <w:sdtContent>
          <w:r w:rsidR="00FE2A93">
            <w:rPr>
              <w:rFonts w:ascii="MS Gothic" w:eastAsia="MS Gothic" w:hAnsi="MS Gothic" w:cstheme="minorHAnsi" w:hint="eastAsia"/>
              <w:color w:val="auto"/>
              <w:szCs w:val="20"/>
              <w:lang w:eastAsia="fr-FR"/>
            </w:rPr>
            <w:t>☐</w:t>
          </w:r>
        </w:sdtContent>
      </w:sdt>
      <w:r w:rsidR="00D0048D" w:rsidRPr="00D0048D">
        <w:rPr>
          <w:rFonts w:eastAsia="Times New Roman" w:cstheme="minorHAnsi"/>
          <w:color w:val="auto"/>
          <w:szCs w:val="20"/>
          <w:lang w:eastAsia="fr-FR"/>
        </w:rPr>
        <w:t xml:space="preserve"> Agissant en tant que prestataire unique </w:t>
      </w:r>
    </w:p>
    <w:p w14:paraId="2DE6F41C" w14:textId="77777777" w:rsidR="00FE2A93" w:rsidRDefault="00FE2A93" w:rsidP="00D0048D">
      <w:pPr>
        <w:spacing w:after="0" w:line="240" w:lineRule="auto"/>
        <w:rPr>
          <w:rFonts w:eastAsia="Times New Roman" w:cstheme="minorHAnsi"/>
          <w:color w:val="auto"/>
          <w:szCs w:val="20"/>
          <w:lang w:eastAsia="fr-FR"/>
        </w:rPr>
      </w:pPr>
    </w:p>
    <w:p w14:paraId="7666F8F4" w14:textId="0CBD6D08" w:rsidR="00FE2A93" w:rsidRDefault="003D0898" w:rsidP="00D0048D">
      <w:pPr>
        <w:spacing w:after="0" w:line="240" w:lineRule="auto"/>
        <w:rPr>
          <w:rFonts w:eastAsia="Times New Roman" w:cstheme="minorHAnsi"/>
          <w:color w:val="auto"/>
          <w:szCs w:val="20"/>
          <w:lang w:eastAsia="fr-FR"/>
        </w:rPr>
      </w:pPr>
      <w:sdt>
        <w:sdtPr>
          <w:rPr>
            <w:rFonts w:eastAsia="Times New Roman" w:cstheme="minorHAnsi"/>
            <w:color w:val="auto"/>
            <w:szCs w:val="20"/>
            <w:lang w:eastAsia="fr-FR"/>
          </w:rPr>
          <w:id w:val="1087660918"/>
          <w14:checkbox>
            <w14:checked w14:val="0"/>
            <w14:checkedState w14:val="2612" w14:font="MS Gothic"/>
            <w14:uncheckedState w14:val="2610" w14:font="MS Gothic"/>
          </w14:checkbox>
        </w:sdtPr>
        <w:sdtEndPr/>
        <w:sdtContent>
          <w:r w:rsidR="00FE2A93">
            <w:rPr>
              <w:rFonts w:ascii="MS Gothic" w:eastAsia="MS Gothic" w:hAnsi="MS Gothic" w:cstheme="minorHAnsi" w:hint="eastAsia"/>
              <w:color w:val="auto"/>
              <w:szCs w:val="20"/>
              <w:lang w:eastAsia="fr-FR"/>
            </w:rPr>
            <w:t>☐</w:t>
          </w:r>
        </w:sdtContent>
      </w:sdt>
      <w:r w:rsidR="00FE2A93">
        <w:rPr>
          <w:rFonts w:eastAsia="Times New Roman" w:cstheme="minorHAnsi"/>
          <w:color w:val="auto"/>
          <w:szCs w:val="20"/>
          <w:lang w:eastAsia="fr-FR"/>
        </w:rPr>
        <w:t xml:space="preserve"> Agissant en tant que mandataire du groupement</w:t>
      </w:r>
    </w:p>
    <w:p w14:paraId="27AA61E8" w14:textId="7B5E0CDA" w:rsidR="00FE2A93" w:rsidRDefault="00FE2A93" w:rsidP="00D0048D">
      <w:pPr>
        <w:spacing w:after="0" w:line="240" w:lineRule="auto"/>
        <w:rPr>
          <w:rFonts w:eastAsia="Times New Roman" w:cstheme="minorHAnsi"/>
          <w:color w:val="auto"/>
          <w:szCs w:val="20"/>
          <w:lang w:eastAsia="fr-FR"/>
        </w:rPr>
      </w:pPr>
      <w:r>
        <w:rPr>
          <w:rFonts w:eastAsia="Times New Roman" w:cstheme="minorHAnsi"/>
          <w:color w:val="auto"/>
          <w:szCs w:val="20"/>
          <w:lang w:eastAsia="fr-FR"/>
        </w:rPr>
        <w:tab/>
      </w:r>
      <w:sdt>
        <w:sdtPr>
          <w:rPr>
            <w:rFonts w:eastAsia="Times New Roman" w:cstheme="minorHAnsi"/>
            <w:color w:val="auto"/>
            <w:szCs w:val="20"/>
            <w:lang w:eastAsia="fr-FR"/>
          </w:rPr>
          <w:id w:val="1416133524"/>
          <w14:checkbox>
            <w14:checked w14:val="0"/>
            <w14:checkedState w14:val="2612" w14:font="MS Gothic"/>
            <w14:uncheckedState w14:val="2610" w14:font="MS Gothic"/>
          </w14:checkbox>
        </w:sdtPr>
        <w:sdtEndPr/>
        <w:sdtContent>
          <w:r>
            <w:rPr>
              <w:rFonts w:ascii="MS Gothic" w:eastAsia="MS Gothic" w:hAnsi="MS Gothic" w:cstheme="minorHAnsi" w:hint="eastAsia"/>
              <w:color w:val="auto"/>
              <w:szCs w:val="20"/>
              <w:lang w:eastAsia="fr-FR"/>
            </w:rPr>
            <w:t>☐</w:t>
          </w:r>
        </w:sdtContent>
      </w:sdt>
      <w:r>
        <w:rPr>
          <w:rFonts w:eastAsia="Times New Roman" w:cstheme="minorHAnsi"/>
          <w:color w:val="auto"/>
          <w:szCs w:val="20"/>
          <w:lang w:eastAsia="fr-FR"/>
        </w:rPr>
        <w:t>Solidaire</w:t>
      </w:r>
    </w:p>
    <w:p w14:paraId="246D0D96" w14:textId="2112555D" w:rsidR="00FE2A93" w:rsidRDefault="00FE2A93" w:rsidP="00D0048D">
      <w:pPr>
        <w:spacing w:after="0" w:line="240" w:lineRule="auto"/>
        <w:rPr>
          <w:rFonts w:eastAsia="Times New Roman" w:cstheme="minorHAnsi"/>
          <w:color w:val="auto"/>
          <w:szCs w:val="20"/>
          <w:lang w:eastAsia="fr-FR"/>
        </w:rPr>
      </w:pPr>
      <w:r>
        <w:rPr>
          <w:rFonts w:eastAsia="Times New Roman" w:cstheme="minorHAnsi"/>
          <w:color w:val="auto"/>
          <w:szCs w:val="20"/>
          <w:lang w:eastAsia="fr-FR"/>
        </w:rPr>
        <w:tab/>
      </w:r>
      <w:sdt>
        <w:sdtPr>
          <w:rPr>
            <w:rFonts w:eastAsia="Times New Roman" w:cstheme="minorHAnsi"/>
            <w:color w:val="auto"/>
            <w:szCs w:val="20"/>
            <w:lang w:eastAsia="fr-FR"/>
          </w:rPr>
          <w:id w:val="-2047366224"/>
          <w14:checkbox>
            <w14:checked w14:val="0"/>
            <w14:checkedState w14:val="2612" w14:font="MS Gothic"/>
            <w14:uncheckedState w14:val="2610" w14:font="MS Gothic"/>
          </w14:checkbox>
        </w:sdtPr>
        <w:sdtEndPr/>
        <w:sdtContent>
          <w:r>
            <w:rPr>
              <w:rFonts w:ascii="MS Gothic" w:eastAsia="MS Gothic" w:hAnsi="MS Gothic" w:cstheme="minorHAnsi" w:hint="eastAsia"/>
              <w:color w:val="auto"/>
              <w:szCs w:val="20"/>
              <w:lang w:eastAsia="fr-FR"/>
            </w:rPr>
            <w:t>☐</w:t>
          </w:r>
        </w:sdtContent>
      </w:sdt>
      <w:r>
        <w:rPr>
          <w:rFonts w:eastAsia="Times New Roman" w:cstheme="minorHAnsi"/>
          <w:color w:val="auto"/>
          <w:szCs w:val="20"/>
          <w:lang w:eastAsia="fr-FR"/>
        </w:rPr>
        <w:t xml:space="preserve">Conjoint </w:t>
      </w:r>
    </w:p>
    <w:p w14:paraId="2CACCC7C" w14:textId="77777777" w:rsidR="00DE7DCE" w:rsidRDefault="00DE7DCE" w:rsidP="00D0048D">
      <w:pPr>
        <w:spacing w:after="0" w:line="240" w:lineRule="auto"/>
        <w:rPr>
          <w:rFonts w:eastAsia="Times New Roman" w:cstheme="minorHAnsi"/>
          <w:color w:val="auto"/>
          <w:szCs w:val="20"/>
          <w:lang w:eastAsia="fr-FR"/>
        </w:rPr>
      </w:pPr>
    </w:p>
    <w:p w14:paraId="769581E8" w14:textId="77777777" w:rsidR="00DE7DCE" w:rsidRDefault="00DE7DCE" w:rsidP="00D0048D">
      <w:pPr>
        <w:spacing w:after="0" w:line="240" w:lineRule="auto"/>
        <w:rPr>
          <w:rFonts w:eastAsia="Times New Roman" w:cstheme="minorHAnsi"/>
          <w:color w:val="auto"/>
          <w:szCs w:val="20"/>
          <w:lang w:eastAsia="fr-FR"/>
        </w:rPr>
      </w:pPr>
    </w:p>
    <w:p w14:paraId="6FE49A07" w14:textId="67FB933C" w:rsidR="00DE7DCE" w:rsidRPr="00D0048D" w:rsidRDefault="00DE7DCE" w:rsidP="00DE7DCE">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2FF604AA" w14:textId="77777777" w:rsidR="00DE7DCE" w:rsidRPr="00D0048D" w:rsidRDefault="00DE7DCE" w:rsidP="00DE7DCE">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0C1DCCFF" w14:textId="77777777" w:rsidR="00DE7DCE" w:rsidRPr="00D0048D" w:rsidRDefault="00DE7DCE" w:rsidP="00DE7DCE">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6E4E00F1" w14:textId="77777777" w:rsidR="00DE7DCE" w:rsidRPr="00D0048D" w:rsidRDefault="00DE7DCE" w:rsidP="00DE7DCE">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B70D077" w14:textId="21992779" w:rsidR="008B2334" w:rsidRPr="00711DDD" w:rsidRDefault="00DE7DCE" w:rsidP="00711DD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0F3F5D21" w14:textId="07D17B0F" w:rsidR="008B2334" w:rsidRPr="001F7FC5" w:rsidRDefault="008B2334" w:rsidP="001F7FC5">
      <w:pPr>
        <w:spacing w:before="120" w:after="120" w:line="240" w:lineRule="auto"/>
        <w:jc w:val="both"/>
        <w:rPr>
          <w:rFonts w:eastAsia="Times New Roman" w:cstheme="minorHAnsi"/>
          <w:color w:val="auto"/>
          <w:szCs w:val="20"/>
          <w:lang w:eastAsia="fr-FR"/>
        </w:rPr>
      </w:pPr>
      <w:r w:rsidRPr="001F7FC5">
        <w:rPr>
          <w:rFonts w:eastAsia="Times New Roman" w:cstheme="minorHAnsi"/>
          <w:b/>
          <w:bCs/>
          <w:color w:val="auto"/>
          <w:szCs w:val="20"/>
          <w:lang w:eastAsia="fr-FR"/>
        </w:rPr>
        <w:lastRenderedPageBreak/>
        <w:t>Identification des membres du groupement</w:t>
      </w:r>
      <w:r w:rsidRPr="001F7FC5">
        <w:rPr>
          <w:rFonts w:eastAsia="Times New Roman" w:cstheme="minorHAnsi"/>
          <w:color w:val="auto"/>
          <w:szCs w:val="20"/>
          <w:lang w:eastAsia="fr-FR"/>
        </w:rPr>
        <w:t xml:space="preserve"> </w:t>
      </w:r>
      <w:r w:rsidR="001F7FC5" w:rsidRPr="001F7FC5">
        <w:rPr>
          <w:rFonts w:eastAsia="Times New Roman" w:cstheme="minorHAnsi"/>
          <w:color w:val="auto"/>
          <w:szCs w:val="20"/>
          <w:lang w:eastAsia="fr-FR"/>
        </w:rPr>
        <w:t>(</w:t>
      </w:r>
      <w:r w:rsidRPr="001F7FC5">
        <w:rPr>
          <w:rFonts w:eastAsia="Times New Roman" w:cstheme="minorHAnsi"/>
          <w:color w:val="auto"/>
          <w:szCs w:val="20"/>
          <w:u w:val="single"/>
          <w:lang w:eastAsia="fr-FR"/>
        </w:rPr>
        <w:t>à remplir uniquement en cas de groupement d’opérateurs économiques</w:t>
      </w:r>
      <w:r w:rsidR="001F7FC5" w:rsidRPr="001F7FC5">
        <w:rPr>
          <w:rFonts w:eastAsia="Times New Roman" w:cstheme="minorHAnsi"/>
          <w:color w:val="auto"/>
          <w:szCs w:val="20"/>
          <w:lang w:eastAsia="fr-FR"/>
        </w:rPr>
        <w:t>) :</w:t>
      </w:r>
    </w:p>
    <w:p w14:paraId="74C2F5FA" w14:textId="6C610AE0" w:rsidR="001F7FC5" w:rsidRPr="001F7FC5" w:rsidRDefault="001F7FC5" w:rsidP="008B2334">
      <w:pPr>
        <w:spacing w:before="120" w:after="120" w:line="240" w:lineRule="auto"/>
        <w:rPr>
          <w:rFonts w:eastAsia="Times New Roman" w:cstheme="minorHAnsi"/>
          <w:color w:val="auto"/>
          <w:szCs w:val="20"/>
          <w:lang w:eastAsia="fr-FR"/>
        </w:rPr>
      </w:pPr>
      <w:r w:rsidRPr="002B251D">
        <w:rPr>
          <w:rFonts w:eastAsia="Times New Roman" w:cstheme="minorHAnsi"/>
          <w:color w:val="auto"/>
          <w:szCs w:val="20"/>
          <w:u w:val="single"/>
          <w:lang w:eastAsia="fr-FR"/>
        </w:rPr>
        <w:t>Cotraitant n°1</w:t>
      </w:r>
      <w:r w:rsidRPr="001F7FC5">
        <w:rPr>
          <w:rFonts w:eastAsia="Times New Roman" w:cstheme="minorHAnsi"/>
          <w:color w:val="auto"/>
          <w:szCs w:val="20"/>
          <w:lang w:eastAsia="fr-FR"/>
        </w:rPr>
        <w:t xml:space="preserve"> (à copier autant de fois que nécessaire, pour chaque cotraitant du groupement) :</w:t>
      </w:r>
    </w:p>
    <w:p w14:paraId="01FFC6CC" w14:textId="2DE2C427" w:rsidR="001F7FC5" w:rsidRPr="001F7FC5" w:rsidRDefault="001F7FC5" w:rsidP="001F7FC5">
      <w:pPr>
        <w:spacing w:before="120" w:after="120" w:line="240" w:lineRule="auto"/>
        <w:rPr>
          <w:rFonts w:eastAsia="Times New Roman" w:cstheme="minorHAnsi"/>
          <w:color w:val="auto"/>
          <w:szCs w:val="20"/>
          <w:lang w:eastAsia="fr-FR"/>
        </w:rPr>
      </w:pPr>
      <w:r w:rsidRPr="001F7FC5">
        <w:rPr>
          <w:rFonts w:eastAsia="Times New Roman" w:cstheme="minorHAnsi"/>
          <w:color w:val="auto"/>
          <w:szCs w:val="20"/>
          <w:lang w:eastAsia="fr-FR"/>
        </w:rPr>
        <w:t>Société</w:t>
      </w:r>
      <w:r>
        <w:rPr>
          <w:rFonts w:eastAsia="Times New Roman" w:cstheme="minorHAnsi"/>
          <w:color w:val="auto"/>
          <w:szCs w:val="20"/>
          <w:lang w:eastAsia="fr-FR"/>
        </w:rPr>
        <w:t xml:space="preserve">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C7A3023" w14:textId="77777777" w:rsidR="001F7FC5" w:rsidRPr="001F7FC5" w:rsidRDefault="001F7FC5" w:rsidP="001F7FC5">
      <w:pPr>
        <w:spacing w:before="120" w:after="120" w:line="240" w:lineRule="auto"/>
        <w:rPr>
          <w:rFonts w:eastAsia="Times New Roman" w:cstheme="minorHAnsi"/>
          <w:color w:val="auto"/>
          <w:szCs w:val="20"/>
          <w:lang w:eastAsia="fr-FR"/>
        </w:rPr>
      </w:pPr>
      <w:r w:rsidRPr="001F7FC5">
        <w:rPr>
          <w:rFonts w:eastAsia="Times New Roman" w:cstheme="minorHAnsi"/>
          <w:color w:val="auto"/>
          <w:szCs w:val="20"/>
          <w:lang w:eastAsia="fr-FR"/>
        </w:rPr>
        <w:t xml:space="preserve">Domiciliée à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0695991F" w14:textId="77777777" w:rsidR="001F7FC5" w:rsidRPr="001F7FC5" w:rsidRDefault="001F7FC5" w:rsidP="001F7FC5">
      <w:pPr>
        <w:spacing w:before="120" w:after="120" w:line="240" w:lineRule="auto"/>
        <w:rPr>
          <w:rStyle w:val="lev"/>
          <w:rFonts w:cstheme="minorHAnsi"/>
          <w:color w:val="004379"/>
        </w:rPr>
      </w:pPr>
      <w:r w:rsidRPr="001F7FC5">
        <w:rPr>
          <w:rFonts w:eastAsia="Times New Roman" w:cstheme="minorHAnsi"/>
          <w:color w:val="auto"/>
          <w:szCs w:val="20"/>
          <w:lang w:eastAsia="fr-FR"/>
        </w:rPr>
        <w:t xml:space="preserve">Ayant son siège social à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341FDBAE" w14:textId="77777777" w:rsidR="001F7FC5" w:rsidRPr="001F7FC5" w:rsidRDefault="001F7FC5" w:rsidP="001F7FC5">
      <w:pPr>
        <w:spacing w:before="120" w:after="120" w:line="240" w:lineRule="auto"/>
        <w:rPr>
          <w:rFonts w:eastAsia="Times New Roman" w:cstheme="minorHAnsi"/>
          <w:color w:val="auto"/>
          <w:szCs w:val="20"/>
          <w:lang w:eastAsia="fr-FR"/>
        </w:rPr>
      </w:pP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53B7C80" w14:textId="77777777" w:rsidR="001F7FC5" w:rsidRPr="001F7FC5" w:rsidRDefault="001F7FC5" w:rsidP="001F7FC5">
      <w:pPr>
        <w:tabs>
          <w:tab w:val="left" w:leader="dot" w:pos="4536"/>
        </w:tabs>
        <w:spacing w:before="120" w:after="120"/>
        <w:jc w:val="both"/>
        <w:rPr>
          <w:rFonts w:cstheme="minorHAnsi"/>
          <w:color w:val="auto"/>
          <w:szCs w:val="20"/>
        </w:rPr>
      </w:pPr>
      <w:r w:rsidRPr="001F7FC5">
        <w:rPr>
          <w:rFonts w:cstheme="minorHAnsi"/>
          <w:color w:val="auto"/>
          <w:szCs w:val="20"/>
          <w:lang w:eastAsia="fr-FR"/>
        </w:rPr>
        <w:t>Numéro d’identité d’Etablissement (SIRET)</w:t>
      </w:r>
      <w:r w:rsidRPr="001F7FC5">
        <w:rPr>
          <w:rStyle w:val="lev"/>
          <w:rFonts w:cstheme="minorHAnsi"/>
          <w:color w:val="004379"/>
        </w:rPr>
        <w:t xml:space="preserve">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29B8250F" w14:textId="34A68705" w:rsidR="00D0048D" w:rsidRPr="001F7FC5" w:rsidRDefault="001F7FC5" w:rsidP="001F7FC5">
      <w:pPr>
        <w:tabs>
          <w:tab w:val="left" w:leader="dot" w:pos="4536"/>
        </w:tabs>
        <w:spacing w:before="120" w:after="120" w:line="240" w:lineRule="auto"/>
        <w:jc w:val="both"/>
        <w:rPr>
          <w:rFonts w:cstheme="minorHAnsi"/>
          <w:b/>
          <w:bCs/>
          <w:color w:val="FF0000"/>
        </w:rPr>
      </w:pPr>
      <w:r w:rsidRPr="001F7FC5">
        <w:rPr>
          <w:rFonts w:eastAsia="Times New Roman" w:cstheme="minorHAnsi"/>
          <w:color w:val="auto"/>
          <w:szCs w:val="20"/>
        </w:rPr>
        <w:t xml:space="preserve">N° de tél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D1F7C77" w14:textId="49F06212" w:rsidR="00F17BD4" w:rsidRPr="00AD03E2" w:rsidRDefault="00F17BD4" w:rsidP="00A64AEF">
      <w:pPr>
        <w:autoSpaceDE w:val="0"/>
        <w:autoSpaceDN w:val="0"/>
        <w:adjustRightInd w:val="0"/>
        <w:spacing w:line="240" w:lineRule="auto"/>
        <w:jc w:val="both"/>
        <w:rPr>
          <w:rFonts w:cs="Arial"/>
          <w:szCs w:val="20"/>
        </w:rPr>
      </w:pPr>
    </w:p>
    <w:p w14:paraId="3290BB41" w14:textId="0CD0EF39" w:rsidR="00720AE7" w:rsidRDefault="00AF76E7" w:rsidP="00F17BD4">
      <w:pPr>
        <w:pStyle w:val="ARTICLE"/>
        <w:spacing w:after="120"/>
        <w:ind w:hanging="720"/>
        <w:outlineLvl w:val="0"/>
      </w:pPr>
      <w:r>
        <w:t>engagement du candidat</w:t>
      </w:r>
    </w:p>
    <w:p w14:paraId="16E60F60" w14:textId="624F8EB8" w:rsidR="001F7FC5" w:rsidRDefault="001F7FC5" w:rsidP="001F7FC5">
      <w:pPr>
        <w:pStyle w:val="EM2007-Normaljustifi"/>
        <w:rPr>
          <w:rFonts w:asciiTheme="minorHAnsi" w:hAnsiTheme="minorHAnsi" w:cstheme="minorHAnsi"/>
          <w:color w:val="auto"/>
        </w:rPr>
      </w:pPr>
      <w:r w:rsidRPr="001F7FC5">
        <w:rPr>
          <w:rFonts w:asciiTheme="minorHAnsi" w:hAnsiTheme="minorHAnsi" w:cstheme="minorHAnsi"/>
          <w:color w:val="auto"/>
        </w:rPr>
        <w:t xml:space="preserve">Après avoir pris connaissance du </w:t>
      </w:r>
      <w:bookmarkStart w:id="3" w:name="_Hlk171417343"/>
      <w:r w:rsidRPr="001F7FC5">
        <w:rPr>
          <w:rFonts w:asciiTheme="minorHAnsi" w:hAnsiTheme="minorHAnsi" w:cstheme="minorHAnsi"/>
          <w:color w:val="auto"/>
        </w:rPr>
        <w:t xml:space="preserve">Cahier des Clauses </w:t>
      </w:r>
      <w:r w:rsidR="00DE7DCE">
        <w:rPr>
          <w:rFonts w:asciiTheme="minorHAnsi" w:hAnsiTheme="minorHAnsi" w:cstheme="minorHAnsi"/>
          <w:color w:val="auto"/>
        </w:rPr>
        <w:t xml:space="preserve">Administratives </w:t>
      </w:r>
      <w:r w:rsidRPr="001F7FC5">
        <w:rPr>
          <w:rFonts w:asciiTheme="minorHAnsi" w:hAnsiTheme="minorHAnsi" w:cstheme="minorHAnsi"/>
          <w:color w:val="auto"/>
        </w:rPr>
        <w:t xml:space="preserve">Particulières </w:t>
      </w:r>
      <w:bookmarkEnd w:id="3"/>
      <w:r w:rsidRPr="001F7FC5">
        <w:rPr>
          <w:rFonts w:asciiTheme="minorHAnsi" w:hAnsiTheme="minorHAnsi" w:cstheme="minorHAnsi"/>
          <w:color w:val="auto"/>
        </w:rPr>
        <w:t>(CC</w:t>
      </w:r>
      <w:r w:rsidR="00DE7DCE">
        <w:rPr>
          <w:rFonts w:asciiTheme="minorHAnsi" w:hAnsiTheme="minorHAnsi" w:cstheme="minorHAnsi"/>
          <w:color w:val="auto"/>
        </w:rPr>
        <w:t>AP</w:t>
      </w:r>
      <w:r w:rsidRPr="001F7FC5">
        <w:rPr>
          <w:rFonts w:asciiTheme="minorHAnsi" w:hAnsiTheme="minorHAnsi" w:cstheme="minorHAnsi"/>
          <w:color w:val="auto"/>
        </w:rPr>
        <w:t>)</w:t>
      </w:r>
      <w:r w:rsidR="00DE7DCE">
        <w:rPr>
          <w:rFonts w:asciiTheme="minorHAnsi" w:hAnsiTheme="minorHAnsi" w:cstheme="minorHAnsi"/>
          <w:color w:val="auto"/>
        </w:rPr>
        <w:t>, du</w:t>
      </w:r>
      <w:r w:rsidR="00DE7DCE" w:rsidRPr="00DE7DCE">
        <w:rPr>
          <w:rFonts w:asciiTheme="minorHAnsi" w:hAnsiTheme="minorHAnsi" w:cstheme="minorHAnsi"/>
          <w:color w:val="auto"/>
        </w:rPr>
        <w:t xml:space="preserve"> </w:t>
      </w:r>
      <w:r w:rsidR="00DE7DCE" w:rsidRPr="001F7FC5">
        <w:rPr>
          <w:rFonts w:asciiTheme="minorHAnsi" w:hAnsiTheme="minorHAnsi" w:cstheme="minorHAnsi"/>
          <w:color w:val="auto"/>
        </w:rPr>
        <w:t xml:space="preserve">Cahier des Clauses </w:t>
      </w:r>
      <w:r w:rsidR="00DE7DCE">
        <w:rPr>
          <w:rFonts w:asciiTheme="minorHAnsi" w:hAnsiTheme="minorHAnsi" w:cstheme="minorHAnsi"/>
          <w:color w:val="auto"/>
        </w:rPr>
        <w:t xml:space="preserve">Techniques </w:t>
      </w:r>
      <w:r w:rsidR="00DE7DCE" w:rsidRPr="001F7FC5">
        <w:rPr>
          <w:rFonts w:asciiTheme="minorHAnsi" w:hAnsiTheme="minorHAnsi" w:cstheme="minorHAnsi"/>
          <w:color w:val="auto"/>
        </w:rPr>
        <w:t>Particulière</w:t>
      </w:r>
      <w:r w:rsidR="00DE7DCE">
        <w:rPr>
          <w:rFonts w:asciiTheme="minorHAnsi" w:hAnsiTheme="minorHAnsi" w:cstheme="minorHAnsi"/>
          <w:color w:val="auto"/>
        </w:rPr>
        <w:t>s</w:t>
      </w:r>
      <w:r w:rsidRPr="001F7FC5">
        <w:rPr>
          <w:rFonts w:asciiTheme="minorHAnsi" w:hAnsiTheme="minorHAnsi" w:cstheme="minorHAnsi"/>
          <w:color w:val="auto"/>
        </w:rPr>
        <w:t xml:space="preserve"> </w:t>
      </w:r>
      <w:r w:rsidR="00D24276">
        <w:rPr>
          <w:rFonts w:asciiTheme="minorHAnsi" w:hAnsiTheme="minorHAnsi" w:cstheme="minorHAnsi"/>
          <w:color w:val="auto"/>
        </w:rPr>
        <w:t xml:space="preserve">(CCTP) </w:t>
      </w:r>
      <w:r w:rsidRPr="001F7FC5">
        <w:rPr>
          <w:rFonts w:asciiTheme="minorHAnsi" w:hAnsiTheme="minorHAnsi" w:cstheme="minorHAnsi"/>
          <w:color w:val="auto"/>
        </w:rPr>
        <w:t>et des pièces qui y sont mentionnées et conformément à leurs clauses et stipulations</w:t>
      </w:r>
      <w:r>
        <w:rPr>
          <w:rFonts w:asciiTheme="minorHAnsi" w:hAnsiTheme="minorHAnsi" w:cstheme="minorHAnsi"/>
          <w:color w:val="auto"/>
        </w:rPr>
        <w:t>, j</w:t>
      </w:r>
      <w:r w:rsidRPr="001F7FC5">
        <w:rPr>
          <w:rFonts w:asciiTheme="minorHAnsi" w:hAnsiTheme="minorHAnsi" w:cstheme="minorHAnsi"/>
          <w:color w:val="auto"/>
        </w:rPr>
        <w:t>e m'engage (nous nous engageons) sans réserve à exécuter les prestations dans les conditions définies dans les</w:t>
      </w:r>
      <w:r>
        <w:rPr>
          <w:rFonts w:asciiTheme="minorHAnsi" w:hAnsiTheme="minorHAnsi" w:cstheme="minorHAnsi"/>
          <w:color w:val="auto"/>
        </w:rPr>
        <w:t xml:space="preserve">dits </w:t>
      </w:r>
      <w:r w:rsidRPr="001F7FC5">
        <w:rPr>
          <w:rFonts w:asciiTheme="minorHAnsi" w:hAnsiTheme="minorHAnsi" w:cstheme="minorHAnsi"/>
          <w:color w:val="auto"/>
        </w:rPr>
        <w:t>documents</w:t>
      </w:r>
      <w:r>
        <w:rPr>
          <w:rFonts w:asciiTheme="minorHAnsi" w:hAnsiTheme="minorHAnsi" w:cstheme="minorHAnsi"/>
          <w:color w:val="auto"/>
        </w:rPr>
        <w:t>.</w:t>
      </w:r>
    </w:p>
    <w:p w14:paraId="774F2B7B" w14:textId="5CFDFD2A" w:rsidR="00AF76E7" w:rsidRPr="000A59AD" w:rsidRDefault="001F7FC5" w:rsidP="001F7FC5">
      <w:pPr>
        <w:pStyle w:val="EM2007-Normaljustifi"/>
        <w:rPr>
          <w:rFonts w:asciiTheme="minorHAnsi" w:hAnsiTheme="minorHAnsi" w:cstheme="minorHAnsi"/>
          <w:color w:val="auto"/>
        </w:rPr>
      </w:pPr>
      <w:r w:rsidRPr="001F7FC5">
        <w:rPr>
          <w:rFonts w:asciiTheme="minorHAnsi" w:hAnsiTheme="minorHAnsi" w:cstheme="minorHAnsi"/>
          <w:color w:val="auto"/>
        </w:rPr>
        <w:t xml:space="preserve"> </w:t>
      </w:r>
    </w:p>
    <w:p w14:paraId="0E370E24" w14:textId="77777777" w:rsidR="001F7FC5" w:rsidRPr="001F7FC5" w:rsidRDefault="001F7FC5" w:rsidP="001F7FC5">
      <w:pPr>
        <w:pStyle w:val="EM2007-Normaljustifi"/>
        <w:rPr>
          <w:rFonts w:asciiTheme="minorHAnsi" w:hAnsiTheme="minorHAnsi" w:cstheme="minorHAnsi"/>
          <w:color w:val="auto"/>
        </w:rPr>
      </w:pPr>
      <w:r w:rsidRPr="001F7FC5">
        <w:rPr>
          <w:rFonts w:asciiTheme="minorHAnsi" w:hAnsiTheme="minorHAnsi" w:cstheme="minorHAnsi"/>
          <w:color w:val="auto"/>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126306D" w14:textId="77777777" w:rsidR="001F7FC5" w:rsidRPr="001F7FC5" w:rsidRDefault="001F7FC5" w:rsidP="001F7FC5">
      <w:pPr>
        <w:pStyle w:val="EM2007-Normaljustifi"/>
        <w:rPr>
          <w:rFonts w:asciiTheme="minorHAnsi" w:hAnsiTheme="minorHAnsi" w:cstheme="minorHAnsi"/>
          <w:color w:val="auto"/>
        </w:rPr>
      </w:pPr>
    </w:p>
    <w:p w14:paraId="51437856" w14:textId="79F444DE" w:rsidR="00AF76E7" w:rsidRPr="000A59AD" w:rsidRDefault="001F7FC5" w:rsidP="001F7FC5">
      <w:pPr>
        <w:pStyle w:val="EM2007-Normaljustifi"/>
        <w:rPr>
          <w:rFonts w:asciiTheme="minorHAnsi" w:hAnsiTheme="minorHAnsi" w:cstheme="minorHAnsi"/>
          <w:color w:val="auto"/>
        </w:rPr>
      </w:pPr>
      <w:r w:rsidRPr="001F7FC5">
        <w:rPr>
          <w:rFonts w:asciiTheme="minorHAnsi" w:hAnsiTheme="minorHAnsi" w:cstheme="minorHAnsi"/>
          <w:color w:val="auto"/>
        </w:rPr>
        <w:t>Le présent engagement me lie pour le délai de validité des offres de 1</w:t>
      </w:r>
      <w:r w:rsidR="00711DDD">
        <w:rPr>
          <w:rFonts w:asciiTheme="minorHAnsi" w:hAnsiTheme="minorHAnsi" w:cstheme="minorHAnsi"/>
          <w:color w:val="auto"/>
        </w:rPr>
        <w:t>8</w:t>
      </w:r>
      <w:r w:rsidRPr="001F7FC5">
        <w:rPr>
          <w:rFonts w:asciiTheme="minorHAnsi" w:hAnsiTheme="minorHAnsi" w:cstheme="minorHAnsi"/>
          <w:color w:val="auto"/>
        </w:rPr>
        <w:t>0 jours à compter de la date limite fixée pour la remise des offres dans le règlement de consultation.</w:t>
      </w:r>
    </w:p>
    <w:p w14:paraId="1D0FA031" w14:textId="77777777" w:rsidR="000A59AD" w:rsidRPr="00441CDB" w:rsidRDefault="000A59AD" w:rsidP="006D3153">
      <w:pPr>
        <w:spacing w:after="0" w:line="240" w:lineRule="auto"/>
        <w:jc w:val="both"/>
        <w:rPr>
          <w:rFonts w:cstheme="minorHAnsi"/>
          <w:color w:val="00417B"/>
          <w:szCs w:val="20"/>
        </w:rPr>
      </w:pPr>
    </w:p>
    <w:p w14:paraId="22C1CF07" w14:textId="77777777" w:rsidR="00DE7370" w:rsidRDefault="00DE7370" w:rsidP="00DE7370">
      <w:pPr>
        <w:autoSpaceDE w:val="0"/>
        <w:autoSpaceDN w:val="0"/>
        <w:adjustRightInd w:val="0"/>
        <w:spacing w:after="0" w:line="240" w:lineRule="auto"/>
        <w:jc w:val="both"/>
        <w:rPr>
          <w:rFonts w:cs="Arial"/>
          <w:szCs w:val="20"/>
        </w:rPr>
      </w:pPr>
    </w:p>
    <w:p w14:paraId="4C1D102A" w14:textId="50CBCAC9" w:rsidR="003603E0" w:rsidRPr="003603E0" w:rsidRDefault="00FC33E4" w:rsidP="003603E0">
      <w:pPr>
        <w:pStyle w:val="ARTICLE"/>
        <w:spacing w:after="120"/>
        <w:ind w:hanging="720"/>
        <w:outlineLvl w:val="0"/>
        <w:rPr>
          <w:szCs w:val="20"/>
        </w:rPr>
      </w:pPr>
      <w:r w:rsidRPr="003603E0">
        <w:rPr>
          <w:szCs w:val="20"/>
        </w:rPr>
        <w:t xml:space="preserve">DUREE </w:t>
      </w:r>
      <w:r w:rsidR="00F34CA9" w:rsidRPr="003603E0">
        <w:rPr>
          <w:szCs w:val="20"/>
        </w:rPr>
        <w:t>de l’accord-cadre</w:t>
      </w:r>
      <w:r w:rsidR="002A00B9" w:rsidRPr="003603E0">
        <w:rPr>
          <w:szCs w:val="20"/>
        </w:rPr>
        <w:t xml:space="preserve"> et</w:t>
      </w:r>
      <w:r w:rsidR="003D5201" w:rsidRPr="003603E0">
        <w:rPr>
          <w:szCs w:val="20"/>
        </w:rPr>
        <w:t xml:space="preserve"> delai</w:t>
      </w:r>
      <w:r w:rsidR="00B403F4">
        <w:rPr>
          <w:szCs w:val="20"/>
        </w:rPr>
        <w:t>s</w:t>
      </w:r>
      <w:r w:rsidR="003D5201" w:rsidRPr="003603E0">
        <w:rPr>
          <w:szCs w:val="20"/>
        </w:rPr>
        <w:t xml:space="preserve"> d’execution</w:t>
      </w:r>
    </w:p>
    <w:p w14:paraId="123D51C0" w14:textId="78593EAA" w:rsidR="003603E0" w:rsidRPr="003603E0" w:rsidRDefault="003603E0" w:rsidP="003603E0">
      <w:pPr>
        <w:spacing w:after="120"/>
        <w:jc w:val="both"/>
        <w:rPr>
          <w:b/>
          <w:bCs/>
          <w:szCs w:val="20"/>
          <w:u w:val="single"/>
        </w:rPr>
      </w:pPr>
      <w:r w:rsidRPr="003603E0">
        <w:rPr>
          <w:b/>
          <w:bCs/>
          <w:szCs w:val="20"/>
          <w:u w:val="single"/>
        </w:rPr>
        <w:t>Pour le lot n°1</w:t>
      </w:r>
      <w:r w:rsidR="00B403F4">
        <w:rPr>
          <w:b/>
          <w:bCs/>
          <w:szCs w:val="20"/>
          <w:u w:val="single"/>
        </w:rPr>
        <w:t>,</w:t>
      </w:r>
      <w:r w:rsidRPr="003603E0">
        <w:rPr>
          <w:b/>
          <w:bCs/>
          <w:szCs w:val="20"/>
          <w:u w:val="single"/>
        </w:rPr>
        <w:t> </w:t>
      </w:r>
      <w:r w:rsidR="00B403F4">
        <w:rPr>
          <w:b/>
          <w:bCs/>
          <w:szCs w:val="20"/>
          <w:u w:val="single"/>
        </w:rPr>
        <w:t>LLD</w:t>
      </w:r>
      <w:r w:rsidR="00B403F4" w:rsidRPr="003603E0">
        <w:rPr>
          <w:b/>
          <w:bCs/>
          <w:szCs w:val="20"/>
          <w:u w:val="single"/>
        </w:rPr>
        <w:t xml:space="preserve"> :</w:t>
      </w:r>
      <w:r w:rsidRPr="003603E0">
        <w:rPr>
          <w:b/>
          <w:bCs/>
          <w:szCs w:val="20"/>
          <w:u w:val="single"/>
        </w:rPr>
        <w:t xml:space="preserve"> </w:t>
      </w:r>
    </w:p>
    <w:p w14:paraId="5575E853" w14:textId="769F2A2F" w:rsidR="003603E0" w:rsidRDefault="003603E0" w:rsidP="003603E0">
      <w:pPr>
        <w:spacing w:after="120"/>
        <w:jc w:val="both"/>
        <w:rPr>
          <w:szCs w:val="20"/>
        </w:rPr>
      </w:pPr>
      <w:r w:rsidRPr="006B71E6">
        <w:rPr>
          <w:szCs w:val="20"/>
        </w:rPr>
        <w:t>L’accord-cadre est conclu pour une durée</w:t>
      </w:r>
      <w:r>
        <w:rPr>
          <w:szCs w:val="20"/>
        </w:rPr>
        <w:t xml:space="preserve"> ferme</w:t>
      </w:r>
      <w:r w:rsidRPr="006B71E6">
        <w:rPr>
          <w:szCs w:val="20"/>
        </w:rPr>
        <w:t xml:space="preserve"> de </w:t>
      </w:r>
      <w:r w:rsidR="009E6919">
        <w:rPr>
          <w:szCs w:val="20"/>
        </w:rPr>
        <w:t>49</w:t>
      </w:r>
      <w:r>
        <w:rPr>
          <w:szCs w:val="20"/>
        </w:rPr>
        <w:t xml:space="preserve"> mois </w:t>
      </w:r>
      <w:r w:rsidRPr="006B71E6">
        <w:rPr>
          <w:szCs w:val="20"/>
        </w:rPr>
        <w:t>à compter de sa date de notification.</w:t>
      </w:r>
    </w:p>
    <w:p w14:paraId="275E8D1F" w14:textId="175A64CE" w:rsidR="003603E0" w:rsidRDefault="003603E0" w:rsidP="003603E0">
      <w:pPr>
        <w:spacing w:after="120"/>
        <w:jc w:val="both"/>
        <w:rPr>
          <w:szCs w:val="20"/>
        </w:rPr>
      </w:pPr>
      <w:r>
        <w:rPr>
          <w:szCs w:val="20"/>
        </w:rPr>
        <w:t>Le délai maximum des bons de commande, qui correspond au délai de location des engins de manutention, est fixé à 4</w:t>
      </w:r>
      <w:r w:rsidR="00E90DF0">
        <w:rPr>
          <w:szCs w:val="20"/>
        </w:rPr>
        <w:t>8</w:t>
      </w:r>
      <w:r>
        <w:rPr>
          <w:szCs w:val="20"/>
        </w:rPr>
        <w:t xml:space="preserve"> mois.</w:t>
      </w:r>
    </w:p>
    <w:p w14:paraId="72285B90" w14:textId="00E99715" w:rsidR="003603E0" w:rsidRDefault="003603E0" w:rsidP="003603E0">
      <w:pPr>
        <w:spacing w:after="120"/>
        <w:jc w:val="both"/>
        <w:rPr>
          <w:szCs w:val="20"/>
        </w:rPr>
      </w:pPr>
      <w:r w:rsidRPr="003603E0">
        <w:rPr>
          <w:szCs w:val="20"/>
        </w:rPr>
        <w:t>L’accord-cadre prend fin si le montant maximum est atteint. Dans ce cas, la date de fin de l’accord-cadre correspond à la date de notification du bon de commande portant atteinte du montant maximum.</w:t>
      </w:r>
    </w:p>
    <w:p w14:paraId="013EA50A" w14:textId="7C089FAB" w:rsidR="00B403F4" w:rsidRPr="00353F63" w:rsidRDefault="00B403F4" w:rsidP="003603E0">
      <w:pPr>
        <w:spacing w:after="120"/>
        <w:jc w:val="both"/>
        <w:rPr>
          <w:b/>
          <w:bCs/>
          <w:color w:val="C00000"/>
          <w:sz w:val="24"/>
          <w:szCs w:val="24"/>
        </w:rPr>
      </w:pPr>
      <w:bookmarkStart w:id="4" w:name="_Hlk193190576"/>
      <w:r w:rsidRPr="00353F63">
        <w:rPr>
          <w:b/>
          <w:bCs/>
          <w:color w:val="C00000"/>
          <w:sz w:val="24"/>
          <w:szCs w:val="24"/>
        </w:rPr>
        <w:t>Délais</w:t>
      </w:r>
      <w:r w:rsidR="00141B69" w:rsidRPr="00353F63">
        <w:rPr>
          <w:b/>
          <w:bCs/>
          <w:color w:val="C00000"/>
          <w:sz w:val="24"/>
          <w:szCs w:val="24"/>
        </w:rPr>
        <w:t xml:space="preserve"> (à compléter)</w:t>
      </w:r>
      <w:r w:rsidRPr="00353F63">
        <w:rPr>
          <w:b/>
          <w:bCs/>
          <w:color w:val="C00000"/>
          <w:sz w:val="24"/>
          <w:szCs w:val="24"/>
        </w:rPr>
        <w:t xml:space="preserve"> :</w:t>
      </w:r>
    </w:p>
    <w:p w14:paraId="519C94E9" w14:textId="64611D9A" w:rsidR="00353F63" w:rsidRDefault="00353F63" w:rsidP="003603E0">
      <w:pPr>
        <w:spacing w:after="120"/>
        <w:jc w:val="both"/>
        <w:rPr>
          <w:b/>
          <w:bCs/>
          <w:color w:val="auto"/>
          <w:szCs w:val="20"/>
        </w:rPr>
      </w:pPr>
      <w:bookmarkStart w:id="5" w:name="_Hlk193903516"/>
      <w:r w:rsidRPr="00353F63">
        <w:rPr>
          <w:b/>
          <w:bCs/>
          <w:color w:val="auto"/>
          <w:szCs w:val="20"/>
        </w:rPr>
        <w:t xml:space="preserve">Les délais sont en </w:t>
      </w:r>
      <w:r w:rsidRPr="00353F63">
        <w:rPr>
          <w:b/>
          <w:bCs/>
          <w:color w:val="auto"/>
          <w:szCs w:val="20"/>
        </w:rPr>
        <w:t xml:space="preserve">heures ouvrées </w:t>
      </w:r>
      <w:r w:rsidRPr="00353F63">
        <w:rPr>
          <w:b/>
          <w:bCs/>
          <w:color w:val="auto"/>
          <w:szCs w:val="20"/>
        </w:rPr>
        <w:t>(</w:t>
      </w:r>
      <w:r w:rsidRPr="00353F63">
        <w:rPr>
          <w:b/>
          <w:bCs/>
          <w:color w:val="auto"/>
          <w:szCs w:val="20"/>
        </w:rPr>
        <w:t>du lundi au vendredi, de 8h00 à 18h00</w:t>
      </w:r>
      <w:r w:rsidRPr="00353F63">
        <w:rPr>
          <w:b/>
          <w:bCs/>
          <w:color w:val="auto"/>
          <w:szCs w:val="20"/>
        </w:rPr>
        <w:t>).</w:t>
      </w:r>
    </w:p>
    <w:bookmarkEnd w:id="5"/>
    <w:p w14:paraId="75BAC466" w14:textId="77777777" w:rsidR="00353F63" w:rsidRPr="00353F63" w:rsidRDefault="00353F63" w:rsidP="003603E0">
      <w:pPr>
        <w:spacing w:after="120"/>
        <w:jc w:val="both"/>
        <w:rPr>
          <w:b/>
          <w:bCs/>
          <w:color w:val="auto"/>
          <w:szCs w:val="20"/>
        </w:rPr>
      </w:pPr>
    </w:p>
    <w:p w14:paraId="3378DF32" w14:textId="093DAAB3" w:rsidR="00042083" w:rsidRPr="00141B69" w:rsidRDefault="00B403F4" w:rsidP="00042083">
      <w:pPr>
        <w:pStyle w:val="Paragraphedeliste"/>
        <w:numPr>
          <w:ilvl w:val="0"/>
          <w:numId w:val="21"/>
        </w:numPr>
        <w:spacing w:after="120"/>
        <w:jc w:val="both"/>
        <w:rPr>
          <w:rFonts w:asciiTheme="minorHAnsi" w:hAnsiTheme="minorHAnsi" w:cstheme="minorHAnsi"/>
          <w:b/>
          <w:bCs/>
          <w:sz w:val="22"/>
        </w:rPr>
      </w:pPr>
      <w:r w:rsidRPr="00ED3D8D">
        <w:rPr>
          <w:rFonts w:asciiTheme="minorHAnsi" w:hAnsiTheme="minorHAnsi" w:cstheme="minorHAnsi"/>
          <w:b/>
          <w:bCs/>
          <w:sz w:val="22"/>
        </w:rPr>
        <w:t>Délai d’intervention en cas de dysfonctionnement</w:t>
      </w:r>
      <w:r w:rsidR="00ED3D8D" w:rsidRPr="00ED3D8D">
        <w:rPr>
          <w:rFonts w:asciiTheme="minorHAnsi" w:hAnsiTheme="minorHAnsi" w:cstheme="minorHAnsi"/>
          <w:b/>
          <w:bCs/>
          <w:sz w:val="22"/>
        </w:rPr>
        <w:t xml:space="preserve"> du matériel </w:t>
      </w:r>
      <w:r w:rsidRPr="00ED3D8D">
        <w:rPr>
          <w:rFonts w:asciiTheme="minorHAnsi" w:hAnsiTheme="minorHAnsi" w:cstheme="minorHAnsi"/>
          <w:b/>
          <w:bCs/>
          <w:sz w:val="22"/>
        </w:rPr>
        <w:t>:</w:t>
      </w:r>
      <w:r>
        <w:rPr>
          <w:rFonts w:asciiTheme="minorHAnsi" w:hAnsiTheme="minorHAnsi" w:cstheme="minorHAnsi"/>
          <w:b/>
          <w:bCs/>
          <w:sz w:val="20"/>
          <w:szCs w:val="20"/>
        </w:rPr>
        <w:t xml:space="preserve">      </w:t>
      </w:r>
      <w:r w:rsidR="00ED3D8D">
        <w:rPr>
          <w:rFonts w:asciiTheme="minorHAnsi" w:hAnsiTheme="minorHAnsi" w:cstheme="minorHAnsi"/>
          <w:b/>
          <w:bCs/>
          <w:sz w:val="20"/>
          <w:szCs w:val="20"/>
        </w:rPr>
        <w:t xml:space="preserve"> </w:t>
      </w:r>
      <w:r>
        <w:rPr>
          <w:rFonts w:asciiTheme="minorHAnsi" w:hAnsiTheme="minorHAnsi" w:cstheme="minorHAnsi"/>
          <w:b/>
          <w:bCs/>
          <w:sz w:val="20"/>
          <w:szCs w:val="20"/>
        </w:rPr>
        <w:t xml:space="preserve"> </w:t>
      </w:r>
      <w:r w:rsidRPr="00ED3D8D">
        <w:rPr>
          <w:rFonts w:asciiTheme="minorHAnsi" w:hAnsiTheme="minorHAnsi" w:cstheme="minorHAnsi"/>
          <w:b/>
          <w:bCs/>
          <w:sz w:val="22"/>
        </w:rPr>
        <w:t>heures</w:t>
      </w:r>
      <w:r w:rsidR="00042083">
        <w:rPr>
          <w:rFonts w:asciiTheme="minorHAnsi" w:hAnsiTheme="minorHAnsi" w:cstheme="minorHAnsi"/>
          <w:b/>
          <w:bCs/>
          <w:sz w:val="22"/>
        </w:rPr>
        <w:t xml:space="preserve"> (maximum </w:t>
      </w:r>
      <w:r w:rsidR="00BF724F">
        <w:rPr>
          <w:rFonts w:asciiTheme="minorHAnsi" w:hAnsiTheme="minorHAnsi" w:cstheme="minorHAnsi"/>
          <w:b/>
          <w:bCs/>
          <w:sz w:val="22"/>
        </w:rPr>
        <w:t>18</w:t>
      </w:r>
      <w:r w:rsidR="00042083">
        <w:rPr>
          <w:rFonts w:asciiTheme="minorHAnsi" w:hAnsiTheme="minorHAnsi" w:cstheme="minorHAnsi"/>
          <w:b/>
          <w:bCs/>
          <w:sz w:val="22"/>
        </w:rPr>
        <w:t xml:space="preserve"> heures</w:t>
      </w:r>
      <w:r w:rsidR="00BF724F">
        <w:rPr>
          <w:rFonts w:asciiTheme="minorHAnsi" w:hAnsiTheme="minorHAnsi" w:cstheme="minorHAnsi"/>
          <w:b/>
          <w:bCs/>
          <w:sz w:val="22"/>
        </w:rPr>
        <w:t xml:space="preserve"> ouvrées</w:t>
      </w:r>
      <w:r w:rsidR="00042083">
        <w:rPr>
          <w:rFonts w:asciiTheme="minorHAnsi" w:hAnsiTheme="minorHAnsi" w:cstheme="minorHAnsi"/>
          <w:b/>
          <w:bCs/>
          <w:sz w:val="22"/>
        </w:rPr>
        <w:t>).</w:t>
      </w:r>
    </w:p>
    <w:p w14:paraId="7B554C51" w14:textId="77777777" w:rsidR="00042083" w:rsidRPr="00ED3D8D" w:rsidRDefault="00042083" w:rsidP="00042083">
      <w:pPr>
        <w:pStyle w:val="Paragraphedeliste"/>
        <w:spacing w:after="120"/>
        <w:jc w:val="both"/>
        <w:rPr>
          <w:rFonts w:asciiTheme="minorHAnsi" w:hAnsiTheme="minorHAnsi" w:cstheme="minorHAnsi"/>
          <w:b/>
          <w:bCs/>
          <w:sz w:val="22"/>
        </w:rPr>
      </w:pPr>
    </w:p>
    <w:p w14:paraId="498B9D80" w14:textId="6DD93B3D" w:rsidR="00ED3D8D" w:rsidRPr="00B403F4" w:rsidRDefault="00ED3D8D" w:rsidP="00B403F4">
      <w:pPr>
        <w:pStyle w:val="Paragraphedeliste"/>
        <w:numPr>
          <w:ilvl w:val="0"/>
          <w:numId w:val="21"/>
        </w:numPr>
        <w:spacing w:after="120"/>
        <w:jc w:val="both"/>
        <w:rPr>
          <w:rFonts w:asciiTheme="minorHAnsi" w:hAnsiTheme="minorHAnsi" w:cstheme="minorHAnsi"/>
          <w:b/>
          <w:bCs/>
          <w:sz w:val="22"/>
        </w:rPr>
      </w:pPr>
      <w:r>
        <w:rPr>
          <w:rFonts w:asciiTheme="minorHAnsi" w:hAnsiTheme="minorHAnsi" w:cstheme="minorHAnsi"/>
          <w:b/>
          <w:bCs/>
          <w:sz w:val="22"/>
        </w:rPr>
        <w:t>Délai de remise en état de marche du matériel :         heures</w:t>
      </w:r>
      <w:r w:rsidR="00BF724F">
        <w:rPr>
          <w:rFonts w:asciiTheme="minorHAnsi" w:hAnsiTheme="minorHAnsi" w:cstheme="minorHAnsi"/>
          <w:b/>
          <w:bCs/>
          <w:sz w:val="22"/>
        </w:rPr>
        <w:t xml:space="preserve"> ouvrées</w:t>
      </w:r>
      <w:r w:rsidR="00353F63">
        <w:rPr>
          <w:rFonts w:asciiTheme="minorHAnsi" w:hAnsiTheme="minorHAnsi" w:cstheme="minorHAnsi"/>
          <w:b/>
          <w:bCs/>
          <w:sz w:val="22"/>
        </w:rPr>
        <w:t>.</w:t>
      </w:r>
    </w:p>
    <w:bookmarkEnd w:id="4"/>
    <w:p w14:paraId="5DD22E9B" w14:textId="41FB8270" w:rsidR="00B403F4" w:rsidRDefault="00B07DC1" w:rsidP="003603E0">
      <w:pPr>
        <w:spacing w:after="120"/>
        <w:jc w:val="both"/>
        <w:rPr>
          <w:szCs w:val="20"/>
        </w:rPr>
      </w:pPr>
      <w:r>
        <w:rPr>
          <w:szCs w:val="20"/>
        </w:rPr>
        <w:t>Tous les délais commencent à partir de la notification de la demande de l’acheteur (par mail ou par téléphone) au titulaire.</w:t>
      </w:r>
      <w:r w:rsidR="00BF724F" w:rsidRPr="00BF724F">
        <w:t xml:space="preserve"> </w:t>
      </w:r>
    </w:p>
    <w:p w14:paraId="5F402321" w14:textId="6D35BB27" w:rsidR="00042083" w:rsidRPr="00042083" w:rsidRDefault="00042083" w:rsidP="00042083">
      <w:pPr>
        <w:spacing w:before="120" w:after="0" w:line="240" w:lineRule="auto"/>
        <w:jc w:val="both"/>
        <w:rPr>
          <w:rStyle w:val="TEXTEBLEU"/>
          <w:rFonts w:asciiTheme="minorHAnsi" w:hAnsiTheme="minorHAnsi" w:cstheme="minorHAnsi"/>
          <w:b/>
          <w:bCs/>
          <w:color w:val="auto"/>
          <w:szCs w:val="20"/>
        </w:rPr>
      </w:pPr>
      <w:r w:rsidRPr="00042083">
        <w:rPr>
          <w:rStyle w:val="TEXTEBLEU"/>
          <w:rFonts w:asciiTheme="minorHAnsi" w:hAnsiTheme="minorHAnsi" w:cstheme="minorHAnsi"/>
          <w:b/>
          <w:bCs/>
          <w:color w:val="auto"/>
          <w:szCs w:val="20"/>
        </w:rPr>
        <w:lastRenderedPageBreak/>
        <w:t xml:space="preserve">Si le délai d’immobilisation est supérieur à </w:t>
      </w:r>
      <w:r w:rsidR="00BF724F">
        <w:rPr>
          <w:rStyle w:val="TEXTEBLEU"/>
          <w:rFonts w:asciiTheme="minorHAnsi" w:hAnsiTheme="minorHAnsi" w:cstheme="minorHAnsi"/>
          <w:b/>
          <w:bCs/>
          <w:color w:val="auto"/>
          <w:szCs w:val="20"/>
        </w:rPr>
        <w:t>24</w:t>
      </w:r>
      <w:r w:rsidRPr="00042083">
        <w:rPr>
          <w:rStyle w:val="TEXTEBLEU"/>
          <w:rFonts w:asciiTheme="minorHAnsi" w:hAnsiTheme="minorHAnsi" w:cstheme="minorHAnsi"/>
          <w:b/>
          <w:bCs/>
          <w:color w:val="auto"/>
          <w:szCs w:val="20"/>
        </w:rPr>
        <w:t xml:space="preserve"> heures</w:t>
      </w:r>
      <w:r w:rsidR="00BF724F">
        <w:rPr>
          <w:rStyle w:val="TEXTEBLEU"/>
          <w:rFonts w:asciiTheme="minorHAnsi" w:hAnsiTheme="minorHAnsi" w:cstheme="minorHAnsi"/>
          <w:b/>
          <w:bCs/>
          <w:color w:val="auto"/>
          <w:szCs w:val="20"/>
        </w:rPr>
        <w:t xml:space="preserve"> ouvrées</w:t>
      </w:r>
      <w:r w:rsidRPr="00042083">
        <w:rPr>
          <w:rStyle w:val="TEXTEBLEU"/>
          <w:rFonts w:asciiTheme="minorHAnsi" w:hAnsiTheme="minorHAnsi" w:cstheme="minorHAnsi"/>
          <w:b/>
          <w:bCs/>
          <w:color w:val="auto"/>
          <w:szCs w:val="20"/>
        </w:rPr>
        <w:t>, le titulaire devra fournir gratuitement un équipement similaire de remplacement pendant la durée d’immobilisation.</w:t>
      </w:r>
    </w:p>
    <w:p w14:paraId="7505869C" w14:textId="77777777" w:rsidR="00042083" w:rsidRPr="006B71E6" w:rsidRDefault="00042083" w:rsidP="003603E0">
      <w:pPr>
        <w:spacing w:after="120"/>
        <w:jc w:val="both"/>
        <w:rPr>
          <w:szCs w:val="20"/>
        </w:rPr>
      </w:pPr>
    </w:p>
    <w:p w14:paraId="7158B759" w14:textId="48784E60" w:rsidR="003603E0" w:rsidRPr="003603E0" w:rsidRDefault="003603E0" w:rsidP="003603E0">
      <w:pPr>
        <w:spacing w:after="120"/>
        <w:jc w:val="both"/>
        <w:rPr>
          <w:b/>
          <w:bCs/>
          <w:szCs w:val="20"/>
          <w:u w:val="single"/>
        </w:rPr>
      </w:pPr>
      <w:r w:rsidRPr="003603E0">
        <w:rPr>
          <w:b/>
          <w:bCs/>
          <w:szCs w:val="20"/>
          <w:u w:val="single"/>
        </w:rPr>
        <w:t>Pour le lot n°2</w:t>
      </w:r>
      <w:r w:rsidR="00B403F4">
        <w:rPr>
          <w:b/>
          <w:bCs/>
          <w:szCs w:val="20"/>
          <w:u w:val="single"/>
        </w:rPr>
        <w:t>, LCD</w:t>
      </w:r>
      <w:r w:rsidRPr="003603E0">
        <w:rPr>
          <w:b/>
          <w:bCs/>
          <w:szCs w:val="20"/>
          <w:u w:val="single"/>
        </w:rPr>
        <w:t xml:space="preserve"> :</w:t>
      </w:r>
    </w:p>
    <w:p w14:paraId="737ED068" w14:textId="77777777" w:rsidR="003603E0" w:rsidRPr="00AD03E2" w:rsidRDefault="003603E0" w:rsidP="003603E0">
      <w:pPr>
        <w:spacing w:after="120"/>
        <w:jc w:val="both"/>
        <w:rPr>
          <w:szCs w:val="20"/>
        </w:rPr>
      </w:pPr>
      <w:r w:rsidRPr="00AD03E2">
        <w:rPr>
          <w:szCs w:val="20"/>
        </w:rPr>
        <w:t>L</w:t>
      </w:r>
      <w:r>
        <w:rPr>
          <w:szCs w:val="20"/>
        </w:rPr>
        <w:t>’accord-cadre</w:t>
      </w:r>
      <w:r w:rsidRPr="00AD03E2">
        <w:rPr>
          <w:szCs w:val="20"/>
        </w:rPr>
        <w:t xml:space="preserve"> est conclu pour une durée d</w:t>
      </w:r>
      <w:r>
        <w:rPr>
          <w:szCs w:val="20"/>
        </w:rPr>
        <w:t>e 12 mois</w:t>
      </w:r>
      <w:r w:rsidRPr="00AD03E2">
        <w:rPr>
          <w:szCs w:val="20"/>
        </w:rPr>
        <w:t xml:space="preserve"> à compter d</w:t>
      </w:r>
      <w:r>
        <w:rPr>
          <w:szCs w:val="20"/>
        </w:rPr>
        <w:t>e sa date de notification.</w:t>
      </w:r>
    </w:p>
    <w:p w14:paraId="6D925786" w14:textId="77777777" w:rsidR="003603E0" w:rsidRDefault="003603E0" w:rsidP="003603E0">
      <w:pPr>
        <w:spacing w:after="120"/>
        <w:jc w:val="both"/>
        <w:rPr>
          <w:szCs w:val="20"/>
        </w:rPr>
      </w:pPr>
      <w:r w:rsidRPr="00AD03E2">
        <w:rPr>
          <w:szCs w:val="20"/>
        </w:rPr>
        <w:t>L</w:t>
      </w:r>
      <w:r>
        <w:rPr>
          <w:szCs w:val="20"/>
        </w:rPr>
        <w:t>’accord-cadre</w:t>
      </w:r>
      <w:r w:rsidRPr="00AD03E2">
        <w:rPr>
          <w:szCs w:val="20"/>
        </w:rPr>
        <w:t xml:space="preserve"> sera reconductible </w:t>
      </w:r>
      <w:r>
        <w:rPr>
          <w:szCs w:val="20"/>
        </w:rPr>
        <w:t xml:space="preserve">3 </w:t>
      </w:r>
      <w:r w:rsidRPr="00AD03E2">
        <w:rPr>
          <w:szCs w:val="20"/>
        </w:rPr>
        <w:t>fois par tacite reconduction p</w:t>
      </w:r>
      <w:r>
        <w:rPr>
          <w:szCs w:val="20"/>
        </w:rPr>
        <w:t>ar</w:t>
      </w:r>
      <w:r w:rsidRPr="00AD03E2">
        <w:rPr>
          <w:szCs w:val="20"/>
        </w:rPr>
        <w:t xml:space="preserve"> une période </w:t>
      </w:r>
      <w:r>
        <w:rPr>
          <w:szCs w:val="20"/>
        </w:rPr>
        <w:t>de 12 mois</w:t>
      </w:r>
      <w:r w:rsidRPr="00AD03E2">
        <w:rPr>
          <w:szCs w:val="20"/>
        </w:rPr>
        <w:t>, soit une durée</w:t>
      </w:r>
      <w:r>
        <w:rPr>
          <w:szCs w:val="20"/>
        </w:rPr>
        <w:t xml:space="preserve"> contractuelle</w:t>
      </w:r>
      <w:r w:rsidRPr="00AD03E2">
        <w:rPr>
          <w:szCs w:val="20"/>
        </w:rPr>
        <w:t xml:space="preserve"> de </w:t>
      </w:r>
      <w:r>
        <w:rPr>
          <w:szCs w:val="20"/>
        </w:rPr>
        <w:t>48 mois</w:t>
      </w:r>
      <w:r w:rsidRPr="00AD03E2">
        <w:rPr>
          <w:szCs w:val="20"/>
        </w:rPr>
        <w:t xml:space="preserve"> maximum. </w:t>
      </w:r>
    </w:p>
    <w:p w14:paraId="5A7760FB" w14:textId="360128E3" w:rsidR="003603E0" w:rsidRDefault="003D5201" w:rsidP="00042083">
      <w:pPr>
        <w:spacing w:after="120"/>
        <w:jc w:val="both"/>
      </w:pPr>
      <w:r>
        <w:t xml:space="preserve">L’acheteur peut mettre fin au contrat, </w:t>
      </w:r>
      <w:r w:rsidRPr="003D5201">
        <w:t xml:space="preserve">sans indemnité, à la fin de chaque période annuelle, par lettre recommandée avec accusé de réception, qui sera notifiée au plus tard </w:t>
      </w:r>
      <w:r>
        <w:t xml:space="preserve">deux </w:t>
      </w:r>
      <w:r w:rsidRPr="003D5201">
        <w:t>mois avant la fin de la période annuelle en cours</w:t>
      </w:r>
      <w:r>
        <w:t>.</w:t>
      </w:r>
    </w:p>
    <w:p w14:paraId="5F75F1C9" w14:textId="77777777" w:rsidR="00141B69" w:rsidRDefault="00141B69" w:rsidP="00141B69">
      <w:pPr>
        <w:spacing w:after="120"/>
        <w:jc w:val="both"/>
        <w:rPr>
          <w:b/>
          <w:bCs/>
          <w:color w:val="C00000"/>
          <w:sz w:val="24"/>
          <w:szCs w:val="24"/>
        </w:rPr>
      </w:pPr>
      <w:r w:rsidRPr="00353F63">
        <w:rPr>
          <w:b/>
          <w:bCs/>
          <w:color w:val="C00000"/>
          <w:sz w:val="24"/>
          <w:szCs w:val="24"/>
        </w:rPr>
        <w:t>Délais (à compléter) :</w:t>
      </w:r>
    </w:p>
    <w:p w14:paraId="400E4BF0" w14:textId="51A2062F" w:rsidR="00353F63" w:rsidRDefault="00353F63" w:rsidP="00141B69">
      <w:pPr>
        <w:spacing w:after="120"/>
        <w:jc w:val="both"/>
        <w:rPr>
          <w:b/>
          <w:bCs/>
          <w:color w:val="auto"/>
          <w:szCs w:val="20"/>
        </w:rPr>
      </w:pPr>
      <w:r w:rsidRPr="00353F63">
        <w:rPr>
          <w:b/>
          <w:bCs/>
          <w:color w:val="auto"/>
          <w:szCs w:val="20"/>
        </w:rPr>
        <w:t>Les délais sont en heures ouvrées (du lundi au vendredi, de 8h00 à 18h00).</w:t>
      </w:r>
    </w:p>
    <w:p w14:paraId="1705DFC0" w14:textId="77777777" w:rsidR="00353F63" w:rsidRPr="00353F63" w:rsidRDefault="00353F63" w:rsidP="00141B69">
      <w:pPr>
        <w:spacing w:after="120"/>
        <w:jc w:val="both"/>
        <w:rPr>
          <w:b/>
          <w:bCs/>
          <w:color w:val="auto"/>
          <w:szCs w:val="20"/>
        </w:rPr>
      </w:pPr>
    </w:p>
    <w:p w14:paraId="4AC992AC" w14:textId="2DE2F12F" w:rsidR="00141B69" w:rsidRPr="00141B69" w:rsidRDefault="00141B69" w:rsidP="00141B69">
      <w:pPr>
        <w:pStyle w:val="Paragraphedeliste"/>
        <w:numPr>
          <w:ilvl w:val="0"/>
          <w:numId w:val="21"/>
        </w:numPr>
        <w:spacing w:after="120"/>
        <w:jc w:val="both"/>
        <w:rPr>
          <w:rFonts w:asciiTheme="minorHAnsi" w:hAnsiTheme="minorHAnsi" w:cstheme="minorHAnsi"/>
          <w:b/>
          <w:bCs/>
          <w:sz w:val="22"/>
        </w:rPr>
      </w:pPr>
      <w:r w:rsidRPr="00ED3D8D">
        <w:rPr>
          <w:rFonts w:asciiTheme="minorHAnsi" w:hAnsiTheme="minorHAnsi" w:cstheme="minorHAnsi"/>
          <w:b/>
          <w:bCs/>
          <w:sz w:val="22"/>
        </w:rPr>
        <w:t>Délai d’intervention en cas de dysfonctionnement du matériel :</w:t>
      </w:r>
      <w:r>
        <w:rPr>
          <w:rFonts w:asciiTheme="minorHAnsi" w:hAnsiTheme="minorHAnsi" w:cstheme="minorHAnsi"/>
          <w:b/>
          <w:bCs/>
          <w:sz w:val="20"/>
          <w:szCs w:val="20"/>
        </w:rPr>
        <w:t xml:space="preserve">        </w:t>
      </w:r>
      <w:r w:rsidRPr="00ED3D8D">
        <w:rPr>
          <w:rFonts w:asciiTheme="minorHAnsi" w:hAnsiTheme="minorHAnsi" w:cstheme="minorHAnsi"/>
          <w:b/>
          <w:bCs/>
          <w:sz w:val="22"/>
        </w:rPr>
        <w:t>heures</w:t>
      </w:r>
      <w:r>
        <w:rPr>
          <w:rFonts w:asciiTheme="minorHAnsi" w:hAnsiTheme="minorHAnsi" w:cstheme="minorHAnsi"/>
          <w:b/>
          <w:bCs/>
          <w:sz w:val="22"/>
        </w:rPr>
        <w:t xml:space="preserve"> </w:t>
      </w:r>
      <w:r w:rsidR="00353F63">
        <w:rPr>
          <w:rFonts w:asciiTheme="minorHAnsi" w:hAnsiTheme="minorHAnsi" w:cstheme="minorHAnsi"/>
          <w:b/>
          <w:bCs/>
          <w:sz w:val="22"/>
        </w:rPr>
        <w:t xml:space="preserve">ouvrées </w:t>
      </w:r>
      <w:r>
        <w:rPr>
          <w:rFonts w:asciiTheme="minorHAnsi" w:hAnsiTheme="minorHAnsi" w:cstheme="minorHAnsi"/>
          <w:b/>
          <w:bCs/>
          <w:sz w:val="22"/>
        </w:rPr>
        <w:t xml:space="preserve">(maximum </w:t>
      </w:r>
      <w:r w:rsidR="00353F63">
        <w:rPr>
          <w:rFonts w:asciiTheme="minorHAnsi" w:hAnsiTheme="minorHAnsi" w:cstheme="minorHAnsi"/>
          <w:b/>
          <w:bCs/>
          <w:sz w:val="22"/>
        </w:rPr>
        <w:t>18</w:t>
      </w:r>
      <w:r>
        <w:rPr>
          <w:rFonts w:asciiTheme="minorHAnsi" w:hAnsiTheme="minorHAnsi" w:cstheme="minorHAnsi"/>
          <w:b/>
          <w:bCs/>
          <w:sz w:val="22"/>
        </w:rPr>
        <w:t xml:space="preserve"> heures</w:t>
      </w:r>
      <w:r w:rsidR="00353F63">
        <w:rPr>
          <w:rFonts w:asciiTheme="minorHAnsi" w:hAnsiTheme="minorHAnsi" w:cstheme="minorHAnsi"/>
          <w:b/>
          <w:bCs/>
          <w:sz w:val="22"/>
        </w:rPr>
        <w:t xml:space="preserve"> ouvrées</w:t>
      </w:r>
      <w:r>
        <w:rPr>
          <w:rFonts w:asciiTheme="minorHAnsi" w:hAnsiTheme="minorHAnsi" w:cstheme="minorHAnsi"/>
          <w:b/>
          <w:bCs/>
          <w:sz w:val="22"/>
        </w:rPr>
        <w:t>).</w:t>
      </w:r>
    </w:p>
    <w:p w14:paraId="320CA47B" w14:textId="77777777" w:rsidR="00141B69" w:rsidRPr="00ED3D8D" w:rsidRDefault="00141B69" w:rsidP="00141B69">
      <w:pPr>
        <w:pStyle w:val="Paragraphedeliste"/>
        <w:spacing w:after="120"/>
        <w:jc w:val="both"/>
        <w:rPr>
          <w:rFonts w:asciiTheme="minorHAnsi" w:hAnsiTheme="minorHAnsi" w:cstheme="minorHAnsi"/>
          <w:b/>
          <w:bCs/>
          <w:sz w:val="22"/>
        </w:rPr>
      </w:pPr>
    </w:p>
    <w:p w14:paraId="69FD6E14" w14:textId="7830F5A0" w:rsidR="00141B69" w:rsidRPr="00141B69" w:rsidRDefault="00141B69" w:rsidP="00042083">
      <w:pPr>
        <w:pStyle w:val="Paragraphedeliste"/>
        <w:numPr>
          <w:ilvl w:val="0"/>
          <w:numId w:val="21"/>
        </w:numPr>
        <w:spacing w:after="120"/>
        <w:jc w:val="both"/>
        <w:rPr>
          <w:rFonts w:asciiTheme="minorHAnsi" w:hAnsiTheme="minorHAnsi" w:cstheme="minorHAnsi"/>
          <w:b/>
          <w:bCs/>
          <w:sz w:val="22"/>
        </w:rPr>
      </w:pPr>
      <w:r>
        <w:rPr>
          <w:rFonts w:asciiTheme="minorHAnsi" w:hAnsiTheme="minorHAnsi" w:cstheme="minorHAnsi"/>
          <w:b/>
          <w:bCs/>
          <w:sz w:val="22"/>
        </w:rPr>
        <w:t>Délai de remise en état de marche du matériel :         heures</w:t>
      </w:r>
      <w:r w:rsidR="00353F63">
        <w:rPr>
          <w:rFonts w:asciiTheme="minorHAnsi" w:hAnsiTheme="minorHAnsi" w:cstheme="minorHAnsi"/>
          <w:b/>
          <w:bCs/>
          <w:sz w:val="22"/>
        </w:rPr>
        <w:t xml:space="preserve"> ouvrées.</w:t>
      </w:r>
    </w:p>
    <w:p w14:paraId="332DB773" w14:textId="77777777" w:rsidR="00141B69" w:rsidRPr="00042083" w:rsidRDefault="00141B69" w:rsidP="00042083">
      <w:pPr>
        <w:spacing w:after="120"/>
        <w:jc w:val="both"/>
        <w:rPr>
          <w:szCs w:val="20"/>
        </w:rPr>
      </w:pPr>
    </w:p>
    <w:p w14:paraId="1D75924C" w14:textId="3BC80A4C" w:rsidR="003603E0" w:rsidRPr="003603E0" w:rsidRDefault="003603E0" w:rsidP="003D5201">
      <w:pPr>
        <w:jc w:val="both"/>
        <w:rPr>
          <w:b/>
          <w:bCs/>
          <w:u w:val="single"/>
        </w:rPr>
      </w:pPr>
      <w:r w:rsidRPr="003603E0">
        <w:rPr>
          <w:b/>
          <w:bCs/>
          <w:u w:val="single"/>
        </w:rPr>
        <w:t>Dispositions communes aux deux lots :</w:t>
      </w:r>
    </w:p>
    <w:p w14:paraId="3D2923A0" w14:textId="2234B102" w:rsidR="00F855EF" w:rsidRDefault="00F855EF" w:rsidP="003D5201">
      <w:pPr>
        <w:jc w:val="both"/>
      </w:pPr>
      <w:r w:rsidRPr="00F855EF">
        <w:t>Les bons de commande peuvent être conclus ou émis jusqu’à la fin d’exécution du présent accord-cadre conformément aux dispositions de l’article R2162-5 du code de la commande publique.</w:t>
      </w:r>
    </w:p>
    <w:p w14:paraId="4220C4A0" w14:textId="266A9CAE" w:rsidR="00F34CA9" w:rsidRDefault="00F34CA9" w:rsidP="003D5201">
      <w:pPr>
        <w:jc w:val="both"/>
      </w:pPr>
      <w:r>
        <w:t xml:space="preserve">L’exécution des bons de commande ne peut se prolonger au-delà de la date limite de validité </w:t>
      </w:r>
      <w:r w:rsidR="00755E4C">
        <w:t>de l’accord-cadre</w:t>
      </w:r>
      <w:r>
        <w:t xml:space="preserve"> à l’exception des bons de commande émis pendant la validité de l’accord-cadre en cas d’inachèvement des prestations.</w:t>
      </w:r>
      <w:r w:rsidR="00B403F4">
        <w:t xml:space="preserve"> Dans ce cas, leur exécution peut se prolonger dans une limite de 3 mois à compter de la date de fin de l’accord-cadre.</w:t>
      </w:r>
    </w:p>
    <w:p w14:paraId="0E2A686B" w14:textId="77777777" w:rsidR="002544AB" w:rsidRDefault="002544AB" w:rsidP="008E0F3A">
      <w:pPr>
        <w:spacing w:after="120"/>
        <w:jc w:val="both"/>
        <w:rPr>
          <w:szCs w:val="20"/>
        </w:rPr>
      </w:pPr>
    </w:p>
    <w:p w14:paraId="4478F90D" w14:textId="0EE07D1D" w:rsidR="00BF211B" w:rsidRPr="00E9259B" w:rsidRDefault="00391410" w:rsidP="00180E91">
      <w:pPr>
        <w:pStyle w:val="ARTICLE"/>
        <w:spacing w:after="120"/>
        <w:ind w:hanging="720"/>
        <w:outlineLvl w:val="0"/>
        <w:rPr>
          <w:szCs w:val="20"/>
        </w:rPr>
      </w:pPr>
      <w:r>
        <w:rPr>
          <w:szCs w:val="20"/>
        </w:rPr>
        <w:t>PRIX</w:t>
      </w:r>
      <w:r w:rsidR="00D669A3">
        <w:rPr>
          <w:szCs w:val="20"/>
        </w:rPr>
        <w:t xml:space="preserve"> </w:t>
      </w:r>
    </w:p>
    <w:p w14:paraId="7B252849" w14:textId="0B621B21" w:rsidR="00BF211B" w:rsidRDefault="00BF211B" w:rsidP="00180E91">
      <w:pPr>
        <w:pStyle w:val="EM2007-Normaljustifi"/>
        <w:rPr>
          <w:rFonts w:asciiTheme="minorHAnsi" w:hAnsiTheme="minorHAnsi" w:cstheme="minorBidi"/>
          <w:color w:val="262626" w:themeColor="text1" w:themeShade="80"/>
          <w:szCs w:val="22"/>
          <w:lang w:eastAsia="en-US"/>
        </w:rPr>
      </w:pPr>
      <w:r>
        <w:rPr>
          <w:rFonts w:asciiTheme="minorHAnsi" w:hAnsiTheme="minorHAnsi" w:cstheme="minorBidi"/>
          <w:color w:val="262626" w:themeColor="text1" w:themeShade="80"/>
          <w:szCs w:val="22"/>
          <w:lang w:eastAsia="en-US"/>
        </w:rPr>
        <w:t xml:space="preserve">Les prix de l’accord-cadre sont les prix unitaires figurant au bordereau des prix unitaires </w:t>
      </w:r>
      <w:r w:rsidR="00E9259B">
        <w:rPr>
          <w:rFonts w:asciiTheme="minorHAnsi" w:hAnsiTheme="minorHAnsi" w:cstheme="minorBidi"/>
          <w:color w:val="262626" w:themeColor="text1" w:themeShade="80"/>
          <w:szCs w:val="22"/>
          <w:lang w:eastAsia="en-US"/>
        </w:rPr>
        <w:t xml:space="preserve">de chaque lot </w:t>
      </w:r>
      <w:r>
        <w:rPr>
          <w:rFonts w:asciiTheme="minorHAnsi" w:hAnsiTheme="minorHAnsi" w:cstheme="minorBidi"/>
          <w:color w:val="262626" w:themeColor="text1" w:themeShade="80"/>
          <w:szCs w:val="22"/>
          <w:lang w:eastAsia="en-US"/>
        </w:rPr>
        <w:t>(BPU).</w:t>
      </w:r>
    </w:p>
    <w:p w14:paraId="593DBD30" w14:textId="77777777" w:rsidR="00E9259B" w:rsidRPr="00E9259B" w:rsidRDefault="00E9259B" w:rsidP="00E9259B">
      <w:pPr>
        <w:pStyle w:val="EM2007-Normaljustifi"/>
        <w:rPr>
          <w:rFonts w:asciiTheme="minorHAnsi" w:hAnsiTheme="minorHAnsi" w:cstheme="minorBidi"/>
          <w:i/>
          <w:iCs/>
          <w:color w:val="262626" w:themeColor="text1" w:themeShade="80"/>
          <w:szCs w:val="22"/>
          <w:lang w:eastAsia="en-US"/>
        </w:rPr>
      </w:pPr>
    </w:p>
    <w:p w14:paraId="308FC6C9" w14:textId="77777777" w:rsidR="00E9259B" w:rsidRPr="00E9259B" w:rsidRDefault="00E9259B" w:rsidP="00E9259B">
      <w:pPr>
        <w:pStyle w:val="EM2007-Normaljustifi"/>
        <w:rPr>
          <w:rFonts w:asciiTheme="minorHAnsi" w:hAnsiTheme="minorHAnsi" w:cstheme="minorBidi"/>
          <w:color w:val="262626" w:themeColor="text1" w:themeShade="80"/>
          <w:szCs w:val="22"/>
          <w:lang w:eastAsia="en-US"/>
        </w:rPr>
      </w:pPr>
      <w:r w:rsidRPr="00E9259B">
        <w:rPr>
          <w:rFonts w:asciiTheme="minorHAnsi" w:hAnsiTheme="minorHAnsi" w:cstheme="minorBidi"/>
          <w:b/>
          <w:bCs/>
          <w:color w:val="262626" w:themeColor="text1" w:themeShade="80"/>
          <w:szCs w:val="22"/>
          <w:lang w:eastAsia="en-US"/>
        </w:rPr>
        <w:t>Pour le lot n°1</w:t>
      </w:r>
      <w:r w:rsidRPr="00E9259B">
        <w:rPr>
          <w:rFonts w:asciiTheme="minorHAnsi" w:hAnsiTheme="minorHAnsi" w:cstheme="minorBidi"/>
          <w:color w:val="262626" w:themeColor="text1" w:themeShade="80"/>
          <w:szCs w:val="22"/>
          <w:lang w:eastAsia="en-US"/>
        </w:rPr>
        <w:t xml:space="preserve"> : </w:t>
      </w:r>
    </w:p>
    <w:p w14:paraId="16C9D986" w14:textId="77777777" w:rsidR="00E9259B" w:rsidRPr="00E9259B" w:rsidRDefault="00E9259B" w:rsidP="00E9259B">
      <w:pPr>
        <w:pStyle w:val="EM2007-Normaljustifi"/>
        <w:rPr>
          <w:rFonts w:asciiTheme="minorHAnsi" w:hAnsiTheme="minorHAnsi" w:cstheme="minorBidi"/>
          <w:color w:val="262626" w:themeColor="text1" w:themeShade="80"/>
          <w:szCs w:val="22"/>
          <w:lang w:eastAsia="en-US"/>
        </w:rPr>
      </w:pPr>
      <w:r w:rsidRPr="00E9259B">
        <w:rPr>
          <w:rFonts w:asciiTheme="minorHAnsi" w:hAnsiTheme="minorHAnsi" w:cstheme="minorBidi"/>
          <w:color w:val="262626" w:themeColor="text1" w:themeShade="80"/>
          <w:szCs w:val="22"/>
          <w:lang w:eastAsia="en-US"/>
        </w:rPr>
        <w:t>- Sans montant minimum de commande ;</w:t>
      </w:r>
    </w:p>
    <w:p w14:paraId="58AAAE9D" w14:textId="5BBB519B" w:rsidR="00E9259B" w:rsidRPr="00E9259B" w:rsidRDefault="00E9259B" w:rsidP="00E9259B">
      <w:pPr>
        <w:pStyle w:val="EM2007-Normaljustifi"/>
        <w:rPr>
          <w:rFonts w:asciiTheme="minorHAnsi" w:hAnsiTheme="minorHAnsi" w:cstheme="minorBidi"/>
          <w:color w:val="262626" w:themeColor="text1" w:themeShade="80"/>
          <w:szCs w:val="22"/>
          <w:lang w:eastAsia="en-US"/>
        </w:rPr>
      </w:pPr>
      <w:r w:rsidRPr="00E9259B">
        <w:rPr>
          <w:rFonts w:asciiTheme="minorHAnsi" w:hAnsiTheme="minorHAnsi" w:cstheme="minorBidi"/>
          <w:color w:val="262626" w:themeColor="text1" w:themeShade="80"/>
          <w:szCs w:val="22"/>
          <w:lang w:eastAsia="en-US"/>
        </w:rPr>
        <w:t>- Et avec un montant maximum de commande de 1</w:t>
      </w:r>
      <w:r w:rsidR="000C6B99">
        <w:rPr>
          <w:rFonts w:asciiTheme="minorHAnsi" w:hAnsiTheme="minorHAnsi" w:cstheme="minorBidi"/>
          <w:color w:val="262626" w:themeColor="text1" w:themeShade="80"/>
          <w:szCs w:val="22"/>
          <w:lang w:eastAsia="en-US"/>
        </w:rPr>
        <w:t>6</w:t>
      </w:r>
      <w:r w:rsidRPr="00E9259B">
        <w:rPr>
          <w:rFonts w:asciiTheme="minorHAnsi" w:hAnsiTheme="minorHAnsi" w:cstheme="minorBidi"/>
          <w:color w:val="262626" w:themeColor="text1" w:themeShade="80"/>
          <w:szCs w:val="22"/>
          <w:lang w:eastAsia="en-US"/>
        </w:rPr>
        <w:t>0 000 € HT</w:t>
      </w:r>
      <w:r w:rsidR="00256E86">
        <w:rPr>
          <w:rFonts w:asciiTheme="minorHAnsi" w:hAnsiTheme="minorHAnsi" w:cstheme="minorBidi"/>
          <w:color w:val="262626" w:themeColor="text1" w:themeShade="80"/>
          <w:szCs w:val="22"/>
          <w:lang w:eastAsia="en-US"/>
        </w:rPr>
        <w:t>, soit 192 000 € HT</w:t>
      </w:r>
      <w:r w:rsidRPr="00E9259B">
        <w:rPr>
          <w:rFonts w:asciiTheme="minorHAnsi" w:hAnsiTheme="minorHAnsi" w:cstheme="minorBidi"/>
          <w:color w:val="262626" w:themeColor="text1" w:themeShade="80"/>
          <w:szCs w:val="22"/>
          <w:lang w:eastAsia="en-US"/>
        </w:rPr>
        <w:t xml:space="preserve"> sur la durée contractuelle.</w:t>
      </w:r>
    </w:p>
    <w:p w14:paraId="26F99B12" w14:textId="77777777" w:rsidR="00E9259B" w:rsidRPr="00E9259B" w:rsidRDefault="00E9259B" w:rsidP="00E9259B">
      <w:pPr>
        <w:pStyle w:val="EM2007-Normaljustifi"/>
        <w:rPr>
          <w:rFonts w:asciiTheme="minorHAnsi" w:hAnsiTheme="minorHAnsi" w:cstheme="minorBidi"/>
          <w:color w:val="262626" w:themeColor="text1" w:themeShade="80"/>
          <w:szCs w:val="22"/>
          <w:lang w:eastAsia="en-US"/>
        </w:rPr>
      </w:pPr>
    </w:p>
    <w:p w14:paraId="50BED9CE" w14:textId="77777777" w:rsidR="00E9259B" w:rsidRPr="00E9259B" w:rsidRDefault="00E9259B" w:rsidP="00E9259B">
      <w:pPr>
        <w:pStyle w:val="EM2007-Normaljustifi"/>
        <w:rPr>
          <w:rFonts w:asciiTheme="minorHAnsi" w:hAnsiTheme="minorHAnsi" w:cstheme="minorBidi"/>
          <w:b/>
          <w:bCs/>
          <w:color w:val="262626" w:themeColor="text1" w:themeShade="80"/>
          <w:szCs w:val="22"/>
          <w:lang w:eastAsia="en-US"/>
        </w:rPr>
      </w:pPr>
      <w:r w:rsidRPr="00E9259B">
        <w:rPr>
          <w:rFonts w:asciiTheme="minorHAnsi" w:hAnsiTheme="minorHAnsi" w:cstheme="minorBidi"/>
          <w:b/>
          <w:bCs/>
          <w:color w:val="262626" w:themeColor="text1" w:themeShade="80"/>
          <w:szCs w:val="22"/>
          <w:lang w:eastAsia="en-US"/>
        </w:rPr>
        <w:t>Pour le lot n°2 :</w:t>
      </w:r>
    </w:p>
    <w:p w14:paraId="44B68CA0" w14:textId="77777777" w:rsidR="00E9259B" w:rsidRPr="00E9259B" w:rsidRDefault="00E9259B" w:rsidP="00E9259B">
      <w:pPr>
        <w:pStyle w:val="EM2007-Normaljustifi"/>
        <w:rPr>
          <w:rFonts w:asciiTheme="minorHAnsi" w:hAnsiTheme="minorHAnsi" w:cstheme="minorBidi"/>
          <w:color w:val="262626" w:themeColor="text1" w:themeShade="80"/>
          <w:szCs w:val="22"/>
          <w:lang w:eastAsia="en-US"/>
        </w:rPr>
      </w:pPr>
      <w:r w:rsidRPr="00E9259B">
        <w:rPr>
          <w:rFonts w:asciiTheme="minorHAnsi" w:hAnsiTheme="minorHAnsi" w:cstheme="minorBidi"/>
          <w:color w:val="262626" w:themeColor="text1" w:themeShade="80"/>
          <w:szCs w:val="22"/>
          <w:lang w:eastAsia="en-US"/>
        </w:rPr>
        <w:t>- Sans montant minimum de commande ;</w:t>
      </w:r>
    </w:p>
    <w:p w14:paraId="2F4C87CF" w14:textId="1560181C" w:rsidR="00E9259B" w:rsidRPr="00E9259B" w:rsidRDefault="00E9259B" w:rsidP="00E9259B">
      <w:pPr>
        <w:pStyle w:val="EM2007-Normaljustifi"/>
        <w:rPr>
          <w:rFonts w:asciiTheme="minorHAnsi" w:hAnsiTheme="minorHAnsi" w:cstheme="minorBidi"/>
          <w:color w:val="262626" w:themeColor="text1" w:themeShade="80"/>
          <w:szCs w:val="22"/>
          <w:lang w:eastAsia="en-US"/>
        </w:rPr>
      </w:pPr>
      <w:r w:rsidRPr="00E9259B">
        <w:rPr>
          <w:rFonts w:asciiTheme="minorHAnsi" w:hAnsiTheme="minorHAnsi" w:cstheme="minorBidi"/>
          <w:color w:val="262626" w:themeColor="text1" w:themeShade="80"/>
          <w:szCs w:val="22"/>
          <w:lang w:eastAsia="en-US"/>
        </w:rPr>
        <w:t>- Et avec un montant maximum de commande de 1</w:t>
      </w:r>
      <w:r w:rsidR="00256E86">
        <w:rPr>
          <w:rFonts w:asciiTheme="minorHAnsi" w:hAnsiTheme="minorHAnsi" w:cstheme="minorBidi"/>
          <w:color w:val="262626" w:themeColor="text1" w:themeShade="80"/>
          <w:szCs w:val="22"/>
          <w:lang w:eastAsia="en-US"/>
        </w:rPr>
        <w:t>3</w:t>
      </w:r>
      <w:r w:rsidRPr="00E9259B">
        <w:rPr>
          <w:rFonts w:asciiTheme="minorHAnsi" w:hAnsiTheme="minorHAnsi" w:cstheme="minorBidi"/>
          <w:color w:val="262626" w:themeColor="text1" w:themeShade="80"/>
          <w:szCs w:val="22"/>
          <w:lang w:eastAsia="en-US"/>
        </w:rPr>
        <w:t>5 000 € HT</w:t>
      </w:r>
      <w:r w:rsidR="00256E86">
        <w:rPr>
          <w:rFonts w:asciiTheme="minorHAnsi" w:hAnsiTheme="minorHAnsi" w:cstheme="minorBidi"/>
          <w:color w:val="262626" w:themeColor="text1" w:themeShade="80"/>
          <w:szCs w:val="22"/>
          <w:lang w:eastAsia="en-US"/>
        </w:rPr>
        <w:t>, soit 162 000 € TTC par an.</w:t>
      </w:r>
    </w:p>
    <w:p w14:paraId="5982EBAC" w14:textId="77777777" w:rsidR="00E9259B" w:rsidRDefault="00E9259B" w:rsidP="00180E91">
      <w:pPr>
        <w:pStyle w:val="EM2007-Normaljustifi"/>
        <w:rPr>
          <w:rFonts w:asciiTheme="minorHAnsi" w:hAnsiTheme="minorHAnsi" w:cstheme="minorBidi"/>
          <w:i/>
          <w:iCs/>
          <w:color w:val="262626" w:themeColor="text1" w:themeShade="80"/>
          <w:szCs w:val="22"/>
          <w:lang w:eastAsia="en-US"/>
        </w:rPr>
      </w:pP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819E8D3" w14:textId="7E3D7438" w:rsidR="00CA5E73" w:rsidRPr="00CA5E73" w:rsidRDefault="00CA5E73" w:rsidP="00CA5E73">
      <w:pPr>
        <w:pStyle w:val="ARTICLE"/>
        <w:spacing w:after="120"/>
        <w:ind w:hanging="720"/>
        <w:outlineLvl w:val="0"/>
      </w:pPr>
      <w:r w:rsidRPr="00CA5E73">
        <w:t xml:space="preserve">PAIEMENT </w:t>
      </w:r>
    </w:p>
    <w:p w14:paraId="632D3227" w14:textId="7296F6F3" w:rsidR="00FF7F62" w:rsidRPr="00333940" w:rsidRDefault="00FF7F62" w:rsidP="00FF7F62">
      <w:pPr>
        <w:pStyle w:val="Paragraphedeliste"/>
        <w:ind w:hanging="720"/>
        <w:jc w:val="both"/>
        <w:rPr>
          <w:rFonts w:asciiTheme="minorHAnsi" w:eastAsia="Times New Roman" w:hAnsiTheme="minorHAnsi" w:cstheme="minorHAnsi"/>
          <w:b/>
          <w:color w:val="auto"/>
          <w:sz w:val="22"/>
          <w:u w:val="single"/>
          <w:lang w:eastAsia="fr-FR"/>
        </w:rPr>
      </w:pPr>
      <w:r w:rsidRPr="00333940">
        <w:rPr>
          <w:rFonts w:asciiTheme="minorHAnsi" w:eastAsia="Times New Roman" w:hAnsiTheme="minorHAnsi" w:cstheme="minorHAnsi"/>
          <w:b/>
          <w:color w:val="auto"/>
          <w:sz w:val="22"/>
          <w:lang w:eastAsia="fr-FR"/>
        </w:rPr>
        <w:t xml:space="preserve">6.1 - </w:t>
      </w:r>
      <w:r w:rsidRPr="00333940">
        <w:rPr>
          <w:rFonts w:asciiTheme="minorHAnsi" w:eastAsia="Times New Roman" w:hAnsiTheme="minorHAnsi" w:cstheme="minorHAnsi"/>
          <w:b/>
          <w:color w:val="auto"/>
          <w:sz w:val="22"/>
          <w:u w:val="single"/>
          <w:lang w:eastAsia="fr-FR"/>
        </w:rPr>
        <w:t>Coordonnées bancaires</w:t>
      </w:r>
    </w:p>
    <w:p w14:paraId="57E9E718" w14:textId="77777777" w:rsidR="00FF7F62" w:rsidRPr="00D11DFE" w:rsidRDefault="00FF7F62" w:rsidP="00FF7F62">
      <w:pPr>
        <w:pStyle w:val="Paragraphedeliste"/>
        <w:ind w:hanging="720"/>
        <w:jc w:val="both"/>
        <w:rPr>
          <w:rFonts w:eastAsia="Times New Roman" w:cs="Arial"/>
          <w:b/>
          <w:color w:val="auto"/>
          <w:sz w:val="20"/>
          <w:szCs w:val="20"/>
          <w:lang w:eastAsia="fr-FR"/>
        </w:rPr>
      </w:pPr>
    </w:p>
    <w:p w14:paraId="43537742" w14:textId="550D40FF"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lastRenderedPageBreak/>
        <w:t>L’acheteur se libérera des sommes dues au titre du présent accord-cadre en en faisant porter le montant au crédit du compte ouvert :</w:t>
      </w:r>
    </w:p>
    <w:p w14:paraId="7412FC42"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176475A7" w14:textId="414104A9" w:rsidR="00FF7F62" w:rsidRPr="00FF7F62" w:rsidRDefault="00FF7F62" w:rsidP="00FF7F62">
      <w:pPr>
        <w:pStyle w:val="Paragraphedeliste"/>
        <w:numPr>
          <w:ilvl w:val="0"/>
          <w:numId w:val="20"/>
        </w:numPr>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En cas de titulaire unique, les paiements sont effectués sur le compte dont le RIB est annexé.</w:t>
      </w:r>
    </w:p>
    <w:p w14:paraId="04023CF2"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64E8C902" w14:textId="7861E8B7" w:rsidR="00FF7F62" w:rsidRPr="00FF7F62" w:rsidRDefault="00FF7F62" w:rsidP="00FF7F62">
      <w:pPr>
        <w:pStyle w:val="Paragraphedeliste"/>
        <w:numPr>
          <w:ilvl w:val="0"/>
          <w:numId w:val="20"/>
        </w:numPr>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En cas de groupement, les paiements sont à effectuer sur (cocher la case correspondante) :</w:t>
      </w:r>
    </w:p>
    <w:p w14:paraId="7313D030"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5A26ABC2" w14:textId="589BA7DA" w:rsidR="00FF7F62" w:rsidRPr="00FF7F62" w:rsidRDefault="003D0898"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36357252"/>
          <w14:checkbox>
            <w14:checked w14:val="0"/>
            <w14:checkedState w14:val="2612" w14:font="MS Gothic"/>
            <w14:uncheckedState w14:val="2610" w14:font="MS Gothic"/>
          </w14:checkbox>
        </w:sdtPr>
        <w:sdtEndPr/>
        <w:sdtContent>
          <w:r w:rsidR="00306B97">
            <w:rPr>
              <w:rFonts w:ascii="MS Gothic" w:eastAsia="MS Gothic" w:hAnsi="MS Gothic" w:cstheme="minorHAnsi" w:hint="eastAsia"/>
              <w:bCs/>
              <w:color w:val="auto"/>
              <w:sz w:val="20"/>
              <w:szCs w:val="20"/>
              <w:lang w:eastAsia="fr-FR"/>
            </w:rPr>
            <w:t>☐</w:t>
          </w:r>
        </w:sdtContent>
      </w:sdt>
      <w:r w:rsidR="00306B97">
        <w:rPr>
          <w:rFonts w:asciiTheme="minorHAnsi" w:eastAsia="Times New Roman" w:hAnsiTheme="minorHAnsi" w:cstheme="minorHAnsi"/>
          <w:bCs/>
          <w:color w:val="auto"/>
          <w:sz w:val="20"/>
          <w:szCs w:val="20"/>
          <w:lang w:eastAsia="fr-FR"/>
        </w:rPr>
        <w:t xml:space="preserve"> </w:t>
      </w:r>
      <w:r w:rsidR="00FF7F62" w:rsidRPr="00FF7F62">
        <w:rPr>
          <w:rFonts w:asciiTheme="minorHAnsi" w:eastAsia="Times New Roman" w:hAnsiTheme="minorHAnsi" w:cstheme="minorHAnsi"/>
          <w:bCs/>
          <w:color w:val="auto"/>
          <w:sz w:val="20"/>
          <w:szCs w:val="20"/>
          <w:lang w:eastAsia="fr-FR"/>
        </w:rPr>
        <w:t>Le compte du mandataire (joindre l’habilitation de chaque cotraitant et le RIB)</w:t>
      </w:r>
    </w:p>
    <w:p w14:paraId="18982817"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046C270" w14:textId="4D295C19" w:rsidR="00FF7F62" w:rsidRPr="00FF7F62" w:rsidRDefault="003D0898"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2040937456"/>
          <w14:checkbox>
            <w14:checked w14:val="0"/>
            <w14:checkedState w14:val="2612" w14:font="MS Gothic"/>
            <w14:uncheckedState w14:val="2610" w14:font="MS Gothic"/>
          </w14:checkbox>
        </w:sdtPr>
        <w:sdtEndPr/>
        <w:sdtContent>
          <w:r w:rsidR="00FF7F62" w:rsidRPr="00FF7F62">
            <w:rPr>
              <w:rFonts w:ascii="Segoe UI Symbol" w:eastAsia="MS Gothic" w:hAnsi="Segoe UI Symbol" w:cs="Segoe UI Symbol"/>
              <w:bCs/>
              <w:color w:val="auto"/>
              <w:sz w:val="20"/>
              <w:szCs w:val="20"/>
              <w:lang w:eastAsia="fr-FR"/>
            </w:rPr>
            <w:t>☐</w:t>
          </w:r>
        </w:sdtContent>
      </w:sdt>
      <w:r w:rsidR="00FF7F62" w:rsidRPr="00FF7F62">
        <w:rPr>
          <w:rFonts w:asciiTheme="minorHAnsi" w:eastAsia="Times New Roman" w:hAnsiTheme="minorHAnsi" w:cstheme="minorHAnsi"/>
          <w:bCs/>
          <w:color w:val="auto"/>
          <w:sz w:val="20"/>
          <w:szCs w:val="20"/>
          <w:lang w:eastAsia="fr-FR"/>
        </w:rPr>
        <w:t xml:space="preserve"> Un compte unique ouvert au nom du groupement (joindre le RIB)</w:t>
      </w:r>
    </w:p>
    <w:p w14:paraId="559E127C"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C380A0C" w14:textId="668335F4" w:rsidR="00FF7F62" w:rsidRPr="00FF7F62" w:rsidRDefault="003D0898"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1028073936"/>
          <w14:checkbox>
            <w14:checked w14:val="0"/>
            <w14:checkedState w14:val="2612" w14:font="MS Gothic"/>
            <w14:uncheckedState w14:val="2610" w14:font="MS Gothic"/>
          </w14:checkbox>
        </w:sdtPr>
        <w:sdtEndPr/>
        <w:sdtContent>
          <w:r w:rsidR="00FF7F62" w:rsidRPr="00FF7F62">
            <w:rPr>
              <w:rFonts w:ascii="Segoe UI Symbol" w:eastAsia="MS Gothic" w:hAnsi="Segoe UI Symbol" w:cs="Segoe UI Symbol"/>
              <w:bCs/>
              <w:color w:val="auto"/>
              <w:sz w:val="20"/>
              <w:szCs w:val="20"/>
              <w:lang w:eastAsia="fr-FR"/>
            </w:rPr>
            <w:t>☐</w:t>
          </w:r>
        </w:sdtContent>
      </w:sdt>
      <w:r w:rsidR="00306B97">
        <w:rPr>
          <w:rFonts w:asciiTheme="minorHAnsi" w:eastAsia="Times New Roman" w:hAnsiTheme="minorHAnsi" w:cstheme="minorHAnsi"/>
          <w:bCs/>
          <w:color w:val="auto"/>
          <w:sz w:val="20"/>
          <w:szCs w:val="20"/>
          <w:lang w:eastAsia="fr-FR"/>
        </w:rPr>
        <w:t xml:space="preserve"> </w:t>
      </w:r>
      <w:r w:rsidR="00FF7F62" w:rsidRPr="00FF7F62">
        <w:rPr>
          <w:rFonts w:asciiTheme="minorHAnsi" w:eastAsia="Times New Roman" w:hAnsiTheme="minorHAnsi" w:cstheme="minorHAnsi"/>
          <w:bCs/>
          <w:color w:val="auto"/>
          <w:sz w:val="20"/>
          <w:szCs w:val="20"/>
          <w:lang w:eastAsia="fr-FR"/>
        </w:rPr>
        <w:t>Les comptes de chaque cotraitant selon répartition à annexer (joindre les RIB)</w:t>
      </w:r>
    </w:p>
    <w:p w14:paraId="7CE63085"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5E04711" w14:textId="02ABFD5A"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Toutefois, l</w:t>
      </w:r>
      <w:r>
        <w:rPr>
          <w:rFonts w:asciiTheme="minorHAnsi" w:eastAsia="Times New Roman" w:hAnsiTheme="minorHAnsi" w:cstheme="minorHAnsi"/>
          <w:bCs/>
          <w:color w:val="auto"/>
          <w:sz w:val="20"/>
          <w:szCs w:val="20"/>
          <w:lang w:eastAsia="fr-FR"/>
        </w:rPr>
        <w:t xml:space="preserve">’acheteur </w:t>
      </w:r>
      <w:r w:rsidRPr="00FF7F62">
        <w:rPr>
          <w:rFonts w:asciiTheme="minorHAnsi" w:eastAsia="Times New Roman" w:hAnsiTheme="minorHAnsi" w:cstheme="minorHAnsi"/>
          <w:bCs/>
          <w:color w:val="auto"/>
          <w:sz w:val="20"/>
          <w:szCs w:val="20"/>
          <w:lang w:eastAsia="fr-FR"/>
        </w:rPr>
        <w:t xml:space="preserve">se libérera des sommes dues aux sous-traitants payés </w:t>
      </w:r>
      <w:r w:rsidR="000F329C" w:rsidRPr="00FF7F62">
        <w:rPr>
          <w:rFonts w:asciiTheme="minorHAnsi" w:eastAsia="Times New Roman" w:hAnsiTheme="minorHAnsi" w:cstheme="minorHAnsi"/>
          <w:bCs/>
          <w:color w:val="auto"/>
          <w:sz w:val="20"/>
          <w:szCs w:val="20"/>
          <w:lang w:eastAsia="fr-FR"/>
        </w:rPr>
        <w:t>directement en</w:t>
      </w:r>
      <w:r w:rsidRPr="00FF7F62">
        <w:rPr>
          <w:rFonts w:asciiTheme="minorHAnsi" w:eastAsia="Times New Roman" w:hAnsiTheme="minorHAnsi" w:cstheme="minorHAnsi"/>
          <w:bCs/>
          <w:color w:val="auto"/>
          <w:sz w:val="20"/>
          <w:szCs w:val="20"/>
          <w:lang w:eastAsia="fr-FR"/>
        </w:rPr>
        <w:t xml:space="preserve"> faisant porter les montants aux crédits des comptes désignés dans les annexes, les avenants ou les actes spéciaux.</w:t>
      </w:r>
    </w:p>
    <w:p w14:paraId="28132E9E"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02F03C44" w14:textId="38BD964E"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 xml:space="preserve">Le </w:t>
      </w:r>
      <w:r w:rsidR="00306B97">
        <w:rPr>
          <w:rFonts w:asciiTheme="minorHAnsi" w:eastAsia="Times New Roman" w:hAnsiTheme="minorHAnsi" w:cstheme="minorHAnsi"/>
          <w:bCs/>
          <w:color w:val="auto"/>
          <w:sz w:val="20"/>
          <w:szCs w:val="20"/>
          <w:lang w:eastAsia="fr-FR"/>
        </w:rPr>
        <w:t>r</w:t>
      </w:r>
      <w:r w:rsidRPr="00FF7F62">
        <w:rPr>
          <w:rFonts w:asciiTheme="minorHAnsi" w:eastAsia="Times New Roman" w:hAnsiTheme="minorHAnsi" w:cstheme="minorHAnsi"/>
          <w:bCs/>
          <w:color w:val="auto"/>
          <w:sz w:val="20"/>
          <w:szCs w:val="20"/>
          <w:lang w:eastAsia="fr-FR"/>
        </w:rPr>
        <w:t>èglement de la prestation se fera par mandat administratif à 30 jours.</w:t>
      </w:r>
    </w:p>
    <w:p w14:paraId="5544C083" w14:textId="77777777" w:rsidR="00FF7F62" w:rsidRPr="00D11DFE" w:rsidRDefault="00FF7F62" w:rsidP="00FF7F62">
      <w:pPr>
        <w:pStyle w:val="Paragraphedeliste"/>
        <w:ind w:left="0"/>
        <w:jc w:val="both"/>
        <w:rPr>
          <w:rFonts w:eastAsia="Times New Roman" w:cs="Arial"/>
          <w:bCs/>
          <w:color w:val="auto"/>
          <w:sz w:val="20"/>
          <w:szCs w:val="20"/>
          <w:lang w:eastAsia="fr-FR"/>
        </w:rPr>
      </w:pPr>
    </w:p>
    <w:p w14:paraId="499A4A31" w14:textId="16FCACE5" w:rsidR="00FF7F62" w:rsidRPr="00333940" w:rsidRDefault="00FF7F62" w:rsidP="00FF7F62">
      <w:pPr>
        <w:pStyle w:val="Paragraphedeliste"/>
        <w:ind w:hanging="720"/>
        <w:jc w:val="both"/>
        <w:rPr>
          <w:rFonts w:asciiTheme="minorHAnsi" w:eastAsia="Times New Roman" w:hAnsiTheme="minorHAnsi" w:cstheme="minorHAnsi"/>
          <w:b/>
          <w:color w:val="auto"/>
          <w:sz w:val="22"/>
          <w:u w:val="single"/>
          <w:lang w:eastAsia="fr-FR"/>
        </w:rPr>
      </w:pPr>
      <w:r w:rsidRPr="00333940">
        <w:rPr>
          <w:rFonts w:asciiTheme="minorHAnsi" w:eastAsia="Times New Roman" w:hAnsiTheme="minorHAnsi" w:cstheme="minorHAnsi"/>
          <w:b/>
          <w:color w:val="auto"/>
          <w:sz w:val="22"/>
          <w:u w:val="single"/>
          <w:lang w:eastAsia="fr-FR"/>
        </w:rPr>
        <w:t xml:space="preserve">6.2 - Avance </w:t>
      </w:r>
    </w:p>
    <w:p w14:paraId="0A7C1D39" w14:textId="549C0A97" w:rsidR="00A47C92" w:rsidRDefault="00E9259B" w:rsidP="00B403F4">
      <w:pPr>
        <w:tabs>
          <w:tab w:val="left" w:pos="3005"/>
        </w:tabs>
        <w:jc w:val="both"/>
        <w:rPr>
          <w:rFonts w:ascii="Calibri" w:eastAsia="Calibri" w:hAnsi="Calibri" w:cs="Arial"/>
          <w:color w:val="auto"/>
          <w:szCs w:val="20"/>
        </w:rPr>
      </w:pPr>
      <w:r>
        <w:rPr>
          <w:rFonts w:ascii="Calibri" w:eastAsia="Calibri" w:hAnsi="Calibri" w:cs="Arial"/>
          <w:color w:val="auto"/>
          <w:szCs w:val="20"/>
        </w:rPr>
        <w:t xml:space="preserve">Le candidat peut </w:t>
      </w:r>
      <w:r w:rsidRPr="00B403F4">
        <w:rPr>
          <w:rFonts w:ascii="Calibri" w:eastAsia="Calibri" w:hAnsi="Calibri" w:cs="Arial"/>
          <w:color w:val="auto"/>
          <w:szCs w:val="20"/>
        </w:rPr>
        <w:t xml:space="preserve">renoncer au bénéfice de l’avance, dont les modalités sont détaillées à l’article </w:t>
      </w:r>
      <w:r w:rsidR="00B403F4" w:rsidRPr="00B403F4">
        <w:rPr>
          <w:rFonts w:ascii="Calibri" w:eastAsia="Calibri" w:hAnsi="Calibri" w:cs="Arial"/>
          <w:color w:val="auto"/>
          <w:szCs w:val="20"/>
        </w:rPr>
        <w:t>7.6</w:t>
      </w:r>
      <w:r w:rsidRPr="00B403F4">
        <w:rPr>
          <w:rFonts w:ascii="Calibri" w:eastAsia="Calibri" w:hAnsi="Calibri" w:cs="Arial"/>
          <w:color w:val="auto"/>
          <w:szCs w:val="20"/>
        </w:rPr>
        <w:t xml:space="preserve"> du CCAP, en cochant la case suivante :</w:t>
      </w:r>
      <w:r>
        <w:rPr>
          <w:rFonts w:ascii="Calibri" w:eastAsia="Calibri" w:hAnsi="Calibri" w:cs="Arial"/>
          <w:color w:val="auto"/>
          <w:szCs w:val="20"/>
        </w:rPr>
        <w:t xml:space="preserve"> </w:t>
      </w:r>
    </w:p>
    <w:p w14:paraId="3C67446B" w14:textId="07927049" w:rsidR="00A47C92" w:rsidRDefault="00E9259B" w:rsidP="003D0898">
      <w:pPr>
        <w:tabs>
          <w:tab w:val="left" w:pos="3005"/>
          <w:tab w:val="left" w:pos="6960"/>
        </w:tabs>
        <w:jc w:val="both"/>
        <w:rPr>
          <w:rFonts w:ascii="Calibri" w:eastAsia="Calibri" w:hAnsi="Calibri" w:cs="Arial"/>
          <w:b/>
          <w:bCs/>
          <w:color w:val="auto"/>
          <w:szCs w:val="20"/>
        </w:rPr>
      </w:pPr>
      <w:r w:rsidRPr="00581F49">
        <w:rPr>
          <w:rFonts w:ascii="Calibri" w:eastAsia="Calibri" w:hAnsi="Calibri" w:cs="Arial"/>
          <w:b/>
          <w:bCs/>
          <w:color w:val="auto"/>
          <w:szCs w:val="20"/>
        </w:rPr>
        <w:t xml:space="preserve">Je renonce au bénéfice de l’avance : </w:t>
      </w:r>
      <w:sdt>
        <w:sdtPr>
          <w:rPr>
            <w:rFonts w:ascii="Calibri" w:eastAsia="Calibri" w:hAnsi="Calibri" w:cs="Arial"/>
            <w:b/>
            <w:bCs/>
            <w:color w:val="auto"/>
            <w:szCs w:val="20"/>
          </w:rPr>
          <w:id w:val="-1579975957"/>
          <w14:checkbox>
            <w14:checked w14:val="0"/>
            <w14:checkedState w14:val="2612" w14:font="MS Gothic"/>
            <w14:uncheckedState w14:val="2610" w14:font="MS Gothic"/>
          </w14:checkbox>
        </w:sdtPr>
        <w:sdtEndPr/>
        <w:sdtContent>
          <w:r w:rsidR="003D0898">
            <w:rPr>
              <w:rFonts w:ascii="MS Gothic" w:eastAsia="MS Gothic" w:hAnsi="MS Gothic" w:cs="Arial" w:hint="eastAsia"/>
              <w:b/>
              <w:bCs/>
              <w:color w:val="auto"/>
              <w:szCs w:val="20"/>
            </w:rPr>
            <w:t>☐</w:t>
          </w:r>
        </w:sdtContent>
      </w:sdt>
      <w:r w:rsidR="003D0898">
        <w:rPr>
          <w:rFonts w:ascii="Calibri" w:eastAsia="Calibri" w:hAnsi="Calibri" w:cs="Arial"/>
          <w:b/>
          <w:bCs/>
          <w:color w:val="auto"/>
          <w:szCs w:val="20"/>
        </w:rPr>
        <w:tab/>
      </w:r>
    </w:p>
    <w:p w14:paraId="16684F7F" w14:textId="77777777" w:rsidR="003D0898" w:rsidRPr="00581F49" w:rsidRDefault="003D0898" w:rsidP="003D0898">
      <w:pPr>
        <w:tabs>
          <w:tab w:val="left" w:pos="3005"/>
          <w:tab w:val="left" w:pos="6960"/>
        </w:tabs>
        <w:jc w:val="both"/>
        <w:rPr>
          <w:rFonts w:ascii="Calibri" w:eastAsia="Calibri" w:hAnsi="Calibri" w:cs="Arial"/>
          <w:b/>
          <w:bCs/>
          <w:color w:val="auto"/>
          <w:szCs w:val="20"/>
        </w:rPr>
      </w:pPr>
    </w:p>
    <w:p w14:paraId="36EA39AD" w14:textId="3677428E" w:rsidR="00A47C92" w:rsidRPr="00D151FE" w:rsidRDefault="006D6CC0" w:rsidP="00D151FE">
      <w:pPr>
        <w:pStyle w:val="ARTICLE"/>
        <w:ind w:left="0" w:firstLine="142"/>
      </w:pPr>
      <w:r>
        <w:t>Sous-traitance</w:t>
      </w:r>
    </w:p>
    <w:p w14:paraId="28021044" w14:textId="6BDC85E4" w:rsidR="006D6CC0" w:rsidRDefault="006D6CC0" w:rsidP="00D151FE">
      <w:pPr>
        <w:tabs>
          <w:tab w:val="left" w:pos="3005"/>
        </w:tabs>
        <w:spacing w:before="120"/>
        <w:jc w:val="both"/>
        <w:rPr>
          <w:rFonts w:eastAsia="Times New Roman" w:cstheme="minorHAnsi"/>
          <w:iCs/>
          <w:color w:val="auto"/>
          <w:szCs w:val="20"/>
          <w:lang w:eastAsia="zh-CN"/>
        </w:rPr>
      </w:pPr>
      <w:r w:rsidRPr="006D6CC0">
        <w:rPr>
          <w:rFonts w:eastAsia="Times New Roman" w:cstheme="minorHAnsi"/>
          <w:b/>
          <w:bCs/>
          <w:iCs/>
          <w:color w:val="auto"/>
          <w:szCs w:val="20"/>
          <w:lang w:eastAsia="zh-CN"/>
        </w:rPr>
        <w:t xml:space="preserve">La fourniture des </w:t>
      </w:r>
      <w:r w:rsidR="00D151FE">
        <w:rPr>
          <w:rFonts w:eastAsia="Times New Roman" w:cstheme="minorHAnsi"/>
          <w:b/>
          <w:bCs/>
          <w:iCs/>
          <w:color w:val="auto"/>
          <w:szCs w:val="20"/>
          <w:lang w:eastAsia="zh-CN"/>
        </w:rPr>
        <w:t>engins de manutention ne</w:t>
      </w:r>
      <w:r w:rsidRPr="006D6CC0">
        <w:rPr>
          <w:rFonts w:eastAsia="Times New Roman" w:cstheme="minorHAnsi"/>
          <w:b/>
          <w:bCs/>
          <w:iCs/>
          <w:color w:val="auto"/>
          <w:szCs w:val="20"/>
          <w:lang w:eastAsia="zh-CN"/>
        </w:rPr>
        <w:t xml:space="preserve"> peut pas être sous-traitée</w:t>
      </w:r>
      <w:r>
        <w:rPr>
          <w:rFonts w:eastAsia="Times New Roman" w:cstheme="minorHAnsi"/>
          <w:b/>
          <w:bCs/>
          <w:iCs/>
          <w:color w:val="auto"/>
          <w:szCs w:val="20"/>
          <w:lang w:eastAsia="zh-CN"/>
        </w:rPr>
        <w:t xml:space="preserve">. </w:t>
      </w:r>
      <w:r w:rsidRPr="006D6CC0">
        <w:rPr>
          <w:rFonts w:eastAsia="Times New Roman" w:cstheme="minorHAnsi"/>
          <w:iCs/>
          <w:color w:val="auto"/>
          <w:szCs w:val="20"/>
          <w:lang w:eastAsia="zh-CN"/>
        </w:rPr>
        <w:t>Seules les prestations de service associées peuvent faire l’objet d’une sous-traitance.</w:t>
      </w:r>
    </w:p>
    <w:p w14:paraId="34A94B95" w14:textId="1A0088E4" w:rsidR="005C5BCC" w:rsidRPr="005C5BCC" w:rsidRDefault="00D151FE" w:rsidP="00D151FE">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En cas de sous-traitance, l</w:t>
      </w:r>
      <w:r w:rsidR="005C5BCC" w:rsidRPr="005C5BCC">
        <w:rPr>
          <w:rFonts w:eastAsia="Times New Roman" w:cstheme="minorHAnsi"/>
          <w:iCs/>
          <w:color w:val="auto"/>
          <w:szCs w:val="20"/>
          <w:lang w:eastAsia="zh-CN"/>
        </w:rPr>
        <w:t>'acte spécial de sous-traitance (</w:t>
      </w:r>
      <w:r w:rsidR="005C5BCC">
        <w:rPr>
          <w:rFonts w:eastAsia="Times New Roman" w:cstheme="minorHAnsi"/>
          <w:iCs/>
          <w:color w:val="auto"/>
          <w:szCs w:val="20"/>
          <w:lang w:eastAsia="zh-CN"/>
        </w:rPr>
        <w:t xml:space="preserve">formulaire </w:t>
      </w:r>
      <w:r w:rsidR="005C5BCC" w:rsidRPr="005C5BCC">
        <w:rPr>
          <w:rFonts w:eastAsia="Times New Roman" w:cstheme="minorHAnsi"/>
          <w:iCs/>
          <w:color w:val="auto"/>
          <w:szCs w:val="20"/>
          <w:lang w:eastAsia="zh-CN"/>
        </w:rPr>
        <w:t>DC4)</w:t>
      </w:r>
      <w:r>
        <w:rPr>
          <w:rFonts w:eastAsia="Times New Roman" w:cstheme="minorHAnsi"/>
          <w:iCs/>
          <w:color w:val="auto"/>
          <w:szCs w:val="20"/>
          <w:lang w:eastAsia="zh-CN"/>
        </w:rPr>
        <w:t xml:space="preserve"> doit être transmis à l’acheteur</w:t>
      </w:r>
      <w:r w:rsidR="005C5BCC">
        <w:rPr>
          <w:rFonts w:eastAsia="Times New Roman" w:cstheme="minorHAnsi"/>
          <w:iCs/>
          <w:color w:val="auto"/>
          <w:szCs w:val="20"/>
          <w:lang w:eastAsia="zh-CN"/>
        </w:rPr>
        <w:t>. Il</w:t>
      </w:r>
      <w:r w:rsidR="005C5BCC" w:rsidRPr="005C5BCC">
        <w:rPr>
          <w:rFonts w:eastAsia="Times New Roman" w:cstheme="minorHAnsi"/>
          <w:iCs/>
          <w:color w:val="auto"/>
          <w:szCs w:val="20"/>
          <w:lang w:eastAsia="zh-CN"/>
        </w:rPr>
        <w:t xml:space="preserve"> constitue une demande d'acceptation d'un (des) sous-traitant(s) concerné(s) et d'agrément de ses (leurs) conditions de paiement. </w:t>
      </w:r>
    </w:p>
    <w:p w14:paraId="5DC552AB" w14:textId="4FBA286C" w:rsidR="005C5BCC" w:rsidRPr="005C5BCC" w:rsidRDefault="005C5BCC" w:rsidP="00D151FE">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Cet acte spécial</w:t>
      </w:r>
      <w:r w:rsidRPr="005C5BCC">
        <w:rPr>
          <w:rFonts w:eastAsia="Times New Roman" w:cstheme="minorHAnsi"/>
          <w:iCs/>
          <w:color w:val="auto"/>
          <w:szCs w:val="20"/>
          <w:lang w:eastAsia="zh-CN"/>
        </w:rPr>
        <w:t xml:space="preserve"> doit être établi en autant d'exemplaires qu'il existe de sous-traitants.</w:t>
      </w:r>
    </w:p>
    <w:p w14:paraId="76014528" w14:textId="39803DF4" w:rsidR="005C5BCC" w:rsidRDefault="005C5BCC" w:rsidP="00D151FE">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Il</w:t>
      </w:r>
      <w:r w:rsidRPr="005C5BCC">
        <w:rPr>
          <w:rFonts w:eastAsia="Times New Roman" w:cstheme="minorHAnsi"/>
          <w:iCs/>
          <w:color w:val="auto"/>
          <w:szCs w:val="20"/>
          <w:lang w:eastAsia="zh-CN"/>
        </w:rPr>
        <w:t xml:space="preserve"> indique la nature et le montant des prestations </w:t>
      </w:r>
      <w:r w:rsidR="00102616">
        <w:rPr>
          <w:rFonts w:eastAsia="Times New Roman" w:cstheme="minorHAnsi"/>
          <w:iCs/>
          <w:color w:val="auto"/>
          <w:szCs w:val="20"/>
          <w:lang w:eastAsia="zh-CN"/>
        </w:rPr>
        <w:t xml:space="preserve">qui est envisager </w:t>
      </w:r>
      <w:r w:rsidRPr="005C5BCC">
        <w:rPr>
          <w:rFonts w:eastAsia="Times New Roman" w:cstheme="minorHAnsi"/>
          <w:iCs/>
          <w:color w:val="auto"/>
          <w:szCs w:val="20"/>
          <w:lang w:eastAsia="zh-CN"/>
        </w:rPr>
        <w:t>de faire exécuter par un (des) sous-traitant(s), leur(s) nom(s) ainsi que leurs conditions de paiement.</w:t>
      </w:r>
    </w:p>
    <w:p w14:paraId="0FC7F103" w14:textId="77777777" w:rsidR="003D0898" w:rsidRDefault="003D0898" w:rsidP="00D151FE">
      <w:pPr>
        <w:tabs>
          <w:tab w:val="left" w:pos="3005"/>
        </w:tabs>
        <w:jc w:val="both"/>
        <w:rPr>
          <w:rFonts w:eastAsia="Times New Roman" w:cstheme="minorHAnsi"/>
          <w:iCs/>
          <w:color w:val="auto"/>
          <w:szCs w:val="20"/>
          <w:lang w:eastAsia="zh-CN"/>
        </w:rPr>
      </w:pPr>
    </w:p>
    <w:p w14:paraId="30A2086E" w14:textId="77777777" w:rsidR="003D0898" w:rsidRDefault="003D0898" w:rsidP="00D151FE">
      <w:pPr>
        <w:tabs>
          <w:tab w:val="left" w:pos="3005"/>
        </w:tabs>
        <w:jc w:val="both"/>
        <w:rPr>
          <w:rFonts w:eastAsia="Times New Roman" w:cstheme="minorHAnsi"/>
          <w:iCs/>
          <w:color w:val="auto"/>
          <w:szCs w:val="20"/>
          <w:lang w:eastAsia="zh-CN"/>
        </w:rPr>
      </w:pPr>
    </w:p>
    <w:p w14:paraId="13AEF462" w14:textId="77777777" w:rsidR="003D0898" w:rsidRDefault="003D0898" w:rsidP="00D151FE">
      <w:pPr>
        <w:tabs>
          <w:tab w:val="left" w:pos="3005"/>
        </w:tabs>
        <w:jc w:val="both"/>
        <w:rPr>
          <w:rFonts w:eastAsia="Times New Roman" w:cstheme="minorHAnsi"/>
          <w:iCs/>
          <w:color w:val="auto"/>
          <w:szCs w:val="20"/>
          <w:lang w:eastAsia="zh-CN"/>
        </w:rPr>
      </w:pPr>
    </w:p>
    <w:p w14:paraId="32A3147F" w14:textId="77777777" w:rsidR="003D0898" w:rsidRPr="005C5BCC" w:rsidRDefault="003D0898" w:rsidP="00D151FE">
      <w:pPr>
        <w:tabs>
          <w:tab w:val="left" w:pos="3005"/>
        </w:tabs>
        <w:jc w:val="both"/>
        <w:rPr>
          <w:rFonts w:eastAsia="Times New Roman" w:cstheme="minorHAnsi"/>
          <w:iCs/>
          <w:color w:val="auto"/>
          <w:szCs w:val="20"/>
          <w:lang w:eastAsia="zh-CN"/>
        </w:rPr>
      </w:pPr>
    </w:p>
    <w:p w14:paraId="57921A95" w14:textId="65667D05" w:rsidR="006D6CC0" w:rsidRPr="006D6CC0" w:rsidRDefault="006D6CC0" w:rsidP="00CA5E73">
      <w:pPr>
        <w:tabs>
          <w:tab w:val="left" w:pos="3005"/>
        </w:tabs>
        <w:rPr>
          <w:rFonts w:eastAsia="Times New Roman" w:cstheme="minorHAnsi"/>
          <w:iCs/>
          <w:color w:val="auto"/>
          <w:szCs w:val="20"/>
          <w:lang w:eastAsia="zh-CN"/>
        </w:rPr>
      </w:pPr>
    </w:p>
    <w:p w14:paraId="327DB3BD" w14:textId="5642DF5D" w:rsidR="00751DFC" w:rsidRDefault="00751DFC" w:rsidP="00751DFC">
      <w:pPr>
        <w:pStyle w:val="ARTICLE"/>
        <w:spacing w:after="120"/>
        <w:ind w:hanging="720"/>
        <w:outlineLvl w:val="0"/>
      </w:pPr>
      <w:r w:rsidRPr="00751DFC">
        <w:lastRenderedPageBreak/>
        <w:t>SIGNATURE DES PARTIES</w:t>
      </w:r>
    </w:p>
    <w:p w14:paraId="3DFA925A" w14:textId="782ECB98" w:rsidR="00751DFC" w:rsidRPr="00C17780" w:rsidRDefault="00751DFC" w:rsidP="00391410">
      <w:pPr>
        <w:tabs>
          <w:tab w:val="left" w:pos="426"/>
        </w:tabs>
        <w:suppressAutoHyphens/>
        <w:spacing w:before="240" w:after="120" w:line="240" w:lineRule="auto"/>
        <w:jc w:val="both"/>
        <w:rPr>
          <w:rFonts w:ascii="Calibri" w:eastAsia="Calibri" w:hAnsi="Calibri" w:cs="Arial"/>
          <w:b/>
          <w:bCs/>
          <w:color w:val="00B0F0"/>
          <w:sz w:val="22"/>
          <w:u w:val="single"/>
        </w:rPr>
      </w:pPr>
      <w:r w:rsidRPr="00C17780">
        <w:rPr>
          <w:rFonts w:ascii="Calibri" w:eastAsia="Calibri" w:hAnsi="Calibri" w:cs="Arial"/>
          <w:b/>
          <w:bCs/>
          <w:color w:val="auto"/>
          <w:sz w:val="22"/>
          <w:u w:val="single"/>
        </w:rPr>
        <w:t xml:space="preserve">8.1 </w:t>
      </w:r>
      <w:r w:rsidR="00C17780">
        <w:rPr>
          <w:rFonts w:ascii="Calibri" w:eastAsia="Calibri" w:hAnsi="Calibri" w:cs="Arial"/>
          <w:b/>
          <w:bCs/>
          <w:color w:val="auto"/>
          <w:sz w:val="22"/>
          <w:u w:val="single"/>
        </w:rPr>
        <w:t xml:space="preserve">- </w:t>
      </w:r>
      <w:r w:rsidRPr="00C17780">
        <w:rPr>
          <w:rFonts w:ascii="Calibri" w:eastAsia="Calibri" w:hAnsi="Calibri" w:cs="Arial"/>
          <w:b/>
          <w:bCs/>
          <w:color w:val="auto"/>
          <w:sz w:val="22"/>
          <w:u w:val="single"/>
        </w:rPr>
        <w:t>Signature du contractant</w:t>
      </w:r>
    </w:p>
    <w:p w14:paraId="7E74446E" w14:textId="4661EDED" w:rsidR="005B0723"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r w:rsidR="00C17780">
        <w:rPr>
          <w:rFonts w:eastAsia="Times New Roman" w:cstheme="minorHAnsi"/>
          <w:b/>
          <w:color w:val="auto"/>
          <w:szCs w:val="20"/>
        </w:rPr>
        <w:t>,</w:t>
      </w:r>
    </w:p>
    <w:p w14:paraId="0CE535EC" w14:textId="77777777" w:rsidR="00C17780" w:rsidRPr="0095770B" w:rsidRDefault="00C17780"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73A0E6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50524EFD"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NOM et prénom du signataire</w:t>
      </w:r>
      <w:r w:rsidR="00C17780">
        <w:rPr>
          <w:rFonts w:eastAsia="Times New Roman" w:cstheme="minorHAnsi"/>
          <w:b/>
          <w:color w:val="auto"/>
          <w:szCs w:val="20"/>
        </w:rPr>
        <w:t>*</w:t>
      </w:r>
      <w:r w:rsidRPr="0095770B">
        <w:rPr>
          <w:rFonts w:eastAsia="Times New Roman" w:cstheme="minorHAnsi"/>
          <w:b/>
          <w:color w:val="auto"/>
          <w:szCs w:val="20"/>
        </w:rPr>
        <w:t xml:space="preserve"> : </w:t>
      </w:r>
    </w:p>
    <w:p w14:paraId="69F125FD"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B880663" w14:textId="35D21144"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4925D545"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5DC2DA96" w14:textId="17489CF7" w:rsidR="00A47C92" w:rsidRDefault="00A47C92" w:rsidP="00751DFC">
      <w:pPr>
        <w:tabs>
          <w:tab w:val="left" w:pos="1753"/>
        </w:tabs>
        <w:rPr>
          <w:rFonts w:cstheme="minorHAnsi"/>
          <w:color w:val="auto"/>
          <w:szCs w:val="20"/>
        </w:rPr>
      </w:pPr>
    </w:p>
    <w:p w14:paraId="57BA6321" w14:textId="77777777" w:rsidR="00A47C92" w:rsidRDefault="00A47C92" w:rsidP="00751DFC">
      <w:pPr>
        <w:tabs>
          <w:tab w:val="left" w:pos="1753"/>
        </w:tabs>
        <w:rPr>
          <w:rFonts w:cstheme="minorHAnsi"/>
          <w:color w:val="auto"/>
          <w:szCs w:val="20"/>
        </w:rPr>
      </w:pPr>
    </w:p>
    <w:p w14:paraId="0C12D22E" w14:textId="364579D6" w:rsidR="00751DFC" w:rsidRPr="00C17780" w:rsidRDefault="00DF2744" w:rsidP="00391410">
      <w:pPr>
        <w:tabs>
          <w:tab w:val="left" w:pos="426"/>
        </w:tabs>
        <w:suppressAutoHyphens/>
        <w:spacing w:before="240" w:after="120" w:line="240" w:lineRule="auto"/>
        <w:jc w:val="both"/>
        <w:rPr>
          <w:rFonts w:ascii="Calibri" w:eastAsia="Calibri" w:hAnsi="Calibri" w:cs="Arial"/>
          <w:b/>
          <w:bCs/>
          <w:color w:val="auto"/>
          <w:sz w:val="22"/>
          <w:u w:val="single"/>
        </w:rPr>
      </w:pPr>
      <w:r w:rsidRPr="00C17780">
        <w:rPr>
          <w:rFonts w:ascii="Calibri" w:eastAsia="Calibri" w:hAnsi="Calibri" w:cs="Arial"/>
          <w:b/>
          <w:bCs/>
          <w:color w:val="auto"/>
          <w:sz w:val="22"/>
          <w:u w:val="single"/>
        </w:rPr>
        <w:t>8.2 – Décision et signature de la CCI HAUTS-DE-FRANCE</w:t>
      </w:r>
    </w:p>
    <w:p w14:paraId="21D40F24" w14:textId="55830008" w:rsidR="00751DFC" w:rsidRPr="00751DFC" w:rsidRDefault="00751DFC"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p>
    <w:p w14:paraId="4915EA0E" w14:textId="3BCB0E6F"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4C9C34B7" w14:textId="77777777" w:rsidR="005B0723" w:rsidRPr="00751DFC" w:rsidRDefault="005B0723" w:rsidP="00C1778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74B0C9F" w14:textId="7FC5FB8F"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1D512409" w14:textId="301A7B88"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301DCC3" w14:textId="12BE85B3"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21BE6B7" w14:textId="7FF41994"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28634E1" w14:textId="57737D6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49F656A" w14:textId="765F3DF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ED8D68A" w14:textId="29B129D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C9F7594" w14:textId="661DD8EE"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18000D" w14:textId="4B35D84C"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CDB220" w14:textId="40868CD6" w:rsidR="00751DFC" w:rsidRPr="003D0898" w:rsidRDefault="00751DFC" w:rsidP="003D089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sectPr w:rsidR="00751DFC" w:rsidRPr="003D0898" w:rsidSect="007B3ACB">
      <w:footerReference w:type="default" r:id="rId13"/>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2C16B" w14:textId="77777777" w:rsidR="001845A6" w:rsidRDefault="001845A6" w:rsidP="00C93BCB">
      <w:pPr>
        <w:spacing w:after="0" w:line="240" w:lineRule="auto"/>
      </w:pPr>
      <w:r>
        <w:separator/>
      </w:r>
    </w:p>
  </w:endnote>
  <w:endnote w:type="continuationSeparator" w:id="0">
    <w:p w14:paraId="069E7462" w14:textId="77777777" w:rsidR="001845A6" w:rsidRDefault="001845A6"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ira Sans Light">
    <w:charset w:val="00"/>
    <w:family w:val="swiss"/>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5789D0FB" w:rsidR="0095034D" w:rsidRPr="00064C81" w:rsidRDefault="00751DFC" w:rsidP="00F92813">
    <w:pPr>
      <w:pStyle w:val="Pieddepage"/>
      <w:rPr>
        <w:color w:val="4D4D4D" w:themeColor="text1"/>
      </w:rPr>
    </w:pPr>
    <w:r>
      <w:rPr>
        <w:rStyle w:val="Numrodepage"/>
        <w:rFonts w:ascii="Arial" w:hAnsi="Arial" w:cs="Arial"/>
        <w:color w:val="4D4D4D" w:themeColor="text1"/>
        <w:sz w:val="18"/>
        <w:szCs w:val="18"/>
      </w:rPr>
      <w:t>A</w:t>
    </w:r>
    <w:r w:rsidR="00711DDD">
      <w:rPr>
        <w:rStyle w:val="Numrodepage"/>
        <w:rFonts w:ascii="Arial" w:hAnsi="Arial" w:cs="Arial"/>
        <w:color w:val="4D4D4D" w:themeColor="text1"/>
        <w:sz w:val="18"/>
        <w:szCs w:val="18"/>
      </w:rPr>
      <w:t>cte d’engagement CCIR-FORM-2025-23</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4A136F">
      <w:rPr>
        <w:rStyle w:val="Numrodepage"/>
        <w:rFonts w:ascii="Arial" w:hAnsi="Arial" w:cs="Arial"/>
        <w:noProof/>
        <w:color w:val="4D4D4D" w:themeColor="text1"/>
        <w:sz w:val="18"/>
        <w:szCs w:val="18"/>
      </w:rPr>
      <w:t>9</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C4CA7" w14:textId="77777777" w:rsidR="001845A6" w:rsidRDefault="001845A6" w:rsidP="00C93BCB">
      <w:pPr>
        <w:spacing w:after="0" w:line="240" w:lineRule="auto"/>
      </w:pPr>
      <w:r>
        <w:separator/>
      </w:r>
    </w:p>
  </w:footnote>
  <w:footnote w:type="continuationSeparator" w:id="0">
    <w:p w14:paraId="4B9ABE76" w14:textId="77777777" w:rsidR="001845A6" w:rsidRDefault="001845A6"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21B0A"/>
    <w:multiLevelType w:val="hybridMultilevel"/>
    <w:tmpl w:val="93AC9782"/>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EA2829"/>
    <w:multiLevelType w:val="hybridMultilevel"/>
    <w:tmpl w:val="CCD6A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896373"/>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2F8B2521"/>
    <w:multiLevelType w:val="hybridMultilevel"/>
    <w:tmpl w:val="45AEA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D49EB"/>
    <w:multiLevelType w:val="hybridMultilevel"/>
    <w:tmpl w:val="F33E20E6"/>
    <w:lvl w:ilvl="0" w:tplc="69BCC396">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6BF00C5"/>
    <w:multiLevelType w:val="hybridMultilevel"/>
    <w:tmpl w:val="EEE69AB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5B473D"/>
    <w:multiLevelType w:val="hybridMultilevel"/>
    <w:tmpl w:val="BF1C499E"/>
    <w:lvl w:ilvl="0" w:tplc="BE80B2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40A0A"/>
    <w:multiLevelType w:val="hybridMultilevel"/>
    <w:tmpl w:val="0F70A322"/>
    <w:lvl w:ilvl="0" w:tplc="EDD0EBC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67765B"/>
    <w:multiLevelType w:val="hybridMultilevel"/>
    <w:tmpl w:val="BF1C1FD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0F35F8D"/>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5931719">
    <w:abstractNumId w:val="2"/>
  </w:num>
  <w:num w:numId="2" w16cid:durableId="1559703876">
    <w:abstractNumId w:val="16"/>
  </w:num>
  <w:num w:numId="3" w16cid:durableId="749079610">
    <w:abstractNumId w:val="14"/>
  </w:num>
  <w:num w:numId="4" w16cid:durableId="1089698721">
    <w:abstractNumId w:val="1"/>
  </w:num>
  <w:num w:numId="5" w16cid:durableId="1135412247">
    <w:abstractNumId w:val="17"/>
  </w:num>
  <w:num w:numId="6" w16cid:durableId="1812480521">
    <w:abstractNumId w:val="3"/>
  </w:num>
  <w:num w:numId="7" w16cid:durableId="709766389">
    <w:abstractNumId w:val="13"/>
  </w:num>
  <w:num w:numId="8" w16cid:durableId="219488538">
    <w:abstractNumId w:val="0"/>
  </w:num>
  <w:num w:numId="9" w16cid:durableId="1960795864">
    <w:abstractNumId w:val="11"/>
  </w:num>
  <w:num w:numId="10" w16cid:durableId="1875657866">
    <w:abstractNumId w:val="18"/>
  </w:num>
  <w:num w:numId="11" w16cid:durableId="1957982345">
    <w:abstractNumId w:val="6"/>
  </w:num>
  <w:num w:numId="12" w16cid:durableId="1455170865">
    <w:abstractNumId w:val="8"/>
  </w:num>
  <w:num w:numId="13" w16cid:durableId="1087535824">
    <w:abstractNumId w:val="7"/>
  </w:num>
  <w:num w:numId="14" w16cid:durableId="1858501040">
    <w:abstractNumId w:val="9"/>
  </w:num>
  <w:num w:numId="15" w16cid:durableId="574316023">
    <w:abstractNumId w:val="19"/>
  </w:num>
  <w:num w:numId="16" w16cid:durableId="1693073282">
    <w:abstractNumId w:val="20"/>
  </w:num>
  <w:num w:numId="17" w16cid:durableId="162359799">
    <w:abstractNumId w:val="10"/>
  </w:num>
  <w:num w:numId="18" w16cid:durableId="667170030">
    <w:abstractNumId w:val="5"/>
  </w:num>
  <w:num w:numId="19" w16cid:durableId="2130007915">
    <w:abstractNumId w:val="15"/>
  </w:num>
  <w:num w:numId="20" w16cid:durableId="207963042">
    <w:abstractNumId w:val="12"/>
  </w:num>
  <w:num w:numId="21" w16cid:durableId="98836722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6640"/>
    <w:rsid w:val="00023B6F"/>
    <w:rsid w:val="00034AAC"/>
    <w:rsid w:val="00042083"/>
    <w:rsid w:val="00060E18"/>
    <w:rsid w:val="00064142"/>
    <w:rsid w:val="00064C81"/>
    <w:rsid w:val="000830FD"/>
    <w:rsid w:val="0009196F"/>
    <w:rsid w:val="00095E3D"/>
    <w:rsid w:val="000A0DBC"/>
    <w:rsid w:val="000A59AD"/>
    <w:rsid w:val="000A673F"/>
    <w:rsid w:val="000B0C48"/>
    <w:rsid w:val="000B1288"/>
    <w:rsid w:val="000C0D01"/>
    <w:rsid w:val="000C6B99"/>
    <w:rsid w:val="000E08D8"/>
    <w:rsid w:val="000E2BA6"/>
    <w:rsid w:val="000E6497"/>
    <w:rsid w:val="000F2D2C"/>
    <w:rsid w:val="000F329C"/>
    <w:rsid w:val="00102616"/>
    <w:rsid w:val="00104AD8"/>
    <w:rsid w:val="001207B0"/>
    <w:rsid w:val="001342D1"/>
    <w:rsid w:val="00136D09"/>
    <w:rsid w:val="00141B69"/>
    <w:rsid w:val="001467F2"/>
    <w:rsid w:val="00174CC0"/>
    <w:rsid w:val="00180E91"/>
    <w:rsid w:val="001845A6"/>
    <w:rsid w:val="00192ADA"/>
    <w:rsid w:val="001B5CC3"/>
    <w:rsid w:val="001B738B"/>
    <w:rsid w:val="001D0651"/>
    <w:rsid w:val="001E36B0"/>
    <w:rsid w:val="001E6F14"/>
    <w:rsid w:val="001F243D"/>
    <w:rsid w:val="001F7FC5"/>
    <w:rsid w:val="0021335B"/>
    <w:rsid w:val="00216D5E"/>
    <w:rsid w:val="00241FFB"/>
    <w:rsid w:val="00245C05"/>
    <w:rsid w:val="00252610"/>
    <w:rsid w:val="002544AB"/>
    <w:rsid w:val="00256E86"/>
    <w:rsid w:val="002A00B9"/>
    <w:rsid w:val="002B1438"/>
    <w:rsid w:val="002B185D"/>
    <w:rsid w:val="002B251D"/>
    <w:rsid w:val="002B6028"/>
    <w:rsid w:val="002C4E85"/>
    <w:rsid w:val="002C6146"/>
    <w:rsid w:val="002D0162"/>
    <w:rsid w:val="002E3D31"/>
    <w:rsid w:val="002E7FC2"/>
    <w:rsid w:val="00306B97"/>
    <w:rsid w:val="00330413"/>
    <w:rsid w:val="00331133"/>
    <w:rsid w:val="00333940"/>
    <w:rsid w:val="00353F63"/>
    <w:rsid w:val="003603E0"/>
    <w:rsid w:val="00391410"/>
    <w:rsid w:val="00395701"/>
    <w:rsid w:val="003A3E35"/>
    <w:rsid w:val="003B4EBF"/>
    <w:rsid w:val="003C7B9A"/>
    <w:rsid w:val="003D0898"/>
    <w:rsid w:val="003D0C92"/>
    <w:rsid w:val="003D5201"/>
    <w:rsid w:val="003E2BBC"/>
    <w:rsid w:val="003F4CD7"/>
    <w:rsid w:val="003F75A7"/>
    <w:rsid w:val="0040359C"/>
    <w:rsid w:val="004044B6"/>
    <w:rsid w:val="00414274"/>
    <w:rsid w:val="004307B4"/>
    <w:rsid w:val="004312A8"/>
    <w:rsid w:val="00433049"/>
    <w:rsid w:val="00441CDB"/>
    <w:rsid w:val="00443274"/>
    <w:rsid w:val="00444320"/>
    <w:rsid w:val="004821A1"/>
    <w:rsid w:val="00486888"/>
    <w:rsid w:val="004A04FC"/>
    <w:rsid w:val="004A136F"/>
    <w:rsid w:val="004A21CF"/>
    <w:rsid w:val="004C4B42"/>
    <w:rsid w:val="004C58C0"/>
    <w:rsid w:val="004D7DA1"/>
    <w:rsid w:val="004E20E9"/>
    <w:rsid w:val="004E223D"/>
    <w:rsid w:val="0050774B"/>
    <w:rsid w:val="005110ED"/>
    <w:rsid w:val="005118C3"/>
    <w:rsid w:val="00513C28"/>
    <w:rsid w:val="00524973"/>
    <w:rsid w:val="0052684A"/>
    <w:rsid w:val="005326A5"/>
    <w:rsid w:val="00534325"/>
    <w:rsid w:val="005407ED"/>
    <w:rsid w:val="0055508B"/>
    <w:rsid w:val="00566DDE"/>
    <w:rsid w:val="00581F49"/>
    <w:rsid w:val="005919F4"/>
    <w:rsid w:val="00597F03"/>
    <w:rsid w:val="005A6FE3"/>
    <w:rsid w:val="005B0723"/>
    <w:rsid w:val="005B07F4"/>
    <w:rsid w:val="005B5257"/>
    <w:rsid w:val="005B6B75"/>
    <w:rsid w:val="005C5BCC"/>
    <w:rsid w:val="005D7E42"/>
    <w:rsid w:val="005E57A7"/>
    <w:rsid w:val="005E6C72"/>
    <w:rsid w:val="00606A27"/>
    <w:rsid w:val="00612E03"/>
    <w:rsid w:val="00627BD7"/>
    <w:rsid w:val="00642392"/>
    <w:rsid w:val="00644F16"/>
    <w:rsid w:val="00656437"/>
    <w:rsid w:val="00677ABC"/>
    <w:rsid w:val="00684AF1"/>
    <w:rsid w:val="00684D31"/>
    <w:rsid w:val="006C3C9C"/>
    <w:rsid w:val="006D0285"/>
    <w:rsid w:val="006D3153"/>
    <w:rsid w:val="006D6CC0"/>
    <w:rsid w:val="006E20DD"/>
    <w:rsid w:val="006F18AD"/>
    <w:rsid w:val="00704C9F"/>
    <w:rsid w:val="00711DDD"/>
    <w:rsid w:val="00720482"/>
    <w:rsid w:val="00720AE7"/>
    <w:rsid w:val="00720CFF"/>
    <w:rsid w:val="007244ED"/>
    <w:rsid w:val="007410EE"/>
    <w:rsid w:val="0075196D"/>
    <w:rsid w:val="00751DFC"/>
    <w:rsid w:val="0075296A"/>
    <w:rsid w:val="00752F76"/>
    <w:rsid w:val="007546D9"/>
    <w:rsid w:val="00755E4C"/>
    <w:rsid w:val="007565BE"/>
    <w:rsid w:val="00763690"/>
    <w:rsid w:val="00772044"/>
    <w:rsid w:val="00775B05"/>
    <w:rsid w:val="00791577"/>
    <w:rsid w:val="007B14E9"/>
    <w:rsid w:val="007B3ACB"/>
    <w:rsid w:val="007C4994"/>
    <w:rsid w:val="007C4ABB"/>
    <w:rsid w:val="007E5051"/>
    <w:rsid w:val="00807159"/>
    <w:rsid w:val="00810AE8"/>
    <w:rsid w:val="00812F12"/>
    <w:rsid w:val="00821D4E"/>
    <w:rsid w:val="008257D4"/>
    <w:rsid w:val="00831DE8"/>
    <w:rsid w:val="00837163"/>
    <w:rsid w:val="008455F1"/>
    <w:rsid w:val="00847AE0"/>
    <w:rsid w:val="0085061F"/>
    <w:rsid w:val="00852580"/>
    <w:rsid w:val="00861890"/>
    <w:rsid w:val="00872D2C"/>
    <w:rsid w:val="008762F8"/>
    <w:rsid w:val="008769E8"/>
    <w:rsid w:val="00882674"/>
    <w:rsid w:val="00895818"/>
    <w:rsid w:val="008B2334"/>
    <w:rsid w:val="008E0F3A"/>
    <w:rsid w:val="0090399A"/>
    <w:rsid w:val="00911223"/>
    <w:rsid w:val="00933810"/>
    <w:rsid w:val="009355A5"/>
    <w:rsid w:val="009402CB"/>
    <w:rsid w:val="00943B47"/>
    <w:rsid w:val="0095034D"/>
    <w:rsid w:val="00952698"/>
    <w:rsid w:val="0095770B"/>
    <w:rsid w:val="00971ECA"/>
    <w:rsid w:val="00990583"/>
    <w:rsid w:val="00994155"/>
    <w:rsid w:val="0099602D"/>
    <w:rsid w:val="009D722C"/>
    <w:rsid w:val="009E6430"/>
    <w:rsid w:val="009E6919"/>
    <w:rsid w:val="009E7CFE"/>
    <w:rsid w:val="009F20D6"/>
    <w:rsid w:val="009F3D40"/>
    <w:rsid w:val="00A037A5"/>
    <w:rsid w:val="00A11A69"/>
    <w:rsid w:val="00A20D56"/>
    <w:rsid w:val="00A23A05"/>
    <w:rsid w:val="00A26AE3"/>
    <w:rsid w:val="00A31B7A"/>
    <w:rsid w:val="00A40990"/>
    <w:rsid w:val="00A45325"/>
    <w:rsid w:val="00A47355"/>
    <w:rsid w:val="00A47C92"/>
    <w:rsid w:val="00A633AA"/>
    <w:rsid w:val="00A644A6"/>
    <w:rsid w:val="00A64AEF"/>
    <w:rsid w:val="00A869EA"/>
    <w:rsid w:val="00A86C5D"/>
    <w:rsid w:val="00A906DA"/>
    <w:rsid w:val="00A91B2B"/>
    <w:rsid w:val="00AA4DCA"/>
    <w:rsid w:val="00AC694E"/>
    <w:rsid w:val="00AD03E2"/>
    <w:rsid w:val="00AD794F"/>
    <w:rsid w:val="00AD7B64"/>
    <w:rsid w:val="00AF388A"/>
    <w:rsid w:val="00AF76E7"/>
    <w:rsid w:val="00B05278"/>
    <w:rsid w:val="00B07DC1"/>
    <w:rsid w:val="00B24790"/>
    <w:rsid w:val="00B25A8D"/>
    <w:rsid w:val="00B37373"/>
    <w:rsid w:val="00B37FF9"/>
    <w:rsid w:val="00B403F4"/>
    <w:rsid w:val="00B40DD4"/>
    <w:rsid w:val="00B540C3"/>
    <w:rsid w:val="00B62812"/>
    <w:rsid w:val="00B70784"/>
    <w:rsid w:val="00B833C1"/>
    <w:rsid w:val="00B86B2E"/>
    <w:rsid w:val="00B86DE4"/>
    <w:rsid w:val="00B91790"/>
    <w:rsid w:val="00B93E50"/>
    <w:rsid w:val="00BB06F1"/>
    <w:rsid w:val="00BB6D73"/>
    <w:rsid w:val="00BC77B5"/>
    <w:rsid w:val="00BE4D5C"/>
    <w:rsid w:val="00BF20DC"/>
    <w:rsid w:val="00BF211B"/>
    <w:rsid w:val="00BF42C9"/>
    <w:rsid w:val="00BF4D2E"/>
    <w:rsid w:val="00BF724F"/>
    <w:rsid w:val="00C16129"/>
    <w:rsid w:val="00C17780"/>
    <w:rsid w:val="00C17FEA"/>
    <w:rsid w:val="00C314B7"/>
    <w:rsid w:val="00C66802"/>
    <w:rsid w:val="00C75177"/>
    <w:rsid w:val="00C91672"/>
    <w:rsid w:val="00C92B47"/>
    <w:rsid w:val="00C93BCB"/>
    <w:rsid w:val="00CA3BF8"/>
    <w:rsid w:val="00CA5E73"/>
    <w:rsid w:val="00CB36D4"/>
    <w:rsid w:val="00CB6BD1"/>
    <w:rsid w:val="00CD291F"/>
    <w:rsid w:val="00CE6B22"/>
    <w:rsid w:val="00CF018D"/>
    <w:rsid w:val="00CF26CE"/>
    <w:rsid w:val="00CF4C17"/>
    <w:rsid w:val="00D0048D"/>
    <w:rsid w:val="00D03C30"/>
    <w:rsid w:val="00D06EA7"/>
    <w:rsid w:val="00D151FE"/>
    <w:rsid w:val="00D163B6"/>
    <w:rsid w:val="00D24276"/>
    <w:rsid w:val="00D24910"/>
    <w:rsid w:val="00D669A3"/>
    <w:rsid w:val="00D7640B"/>
    <w:rsid w:val="00DA0873"/>
    <w:rsid w:val="00DB3C1A"/>
    <w:rsid w:val="00DD40A5"/>
    <w:rsid w:val="00DD7E7F"/>
    <w:rsid w:val="00DE7370"/>
    <w:rsid w:val="00DE7DCE"/>
    <w:rsid w:val="00DF1C05"/>
    <w:rsid w:val="00DF1F86"/>
    <w:rsid w:val="00DF2744"/>
    <w:rsid w:val="00E03D19"/>
    <w:rsid w:val="00E10864"/>
    <w:rsid w:val="00E2347F"/>
    <w:rsid w:val="00E27637"/>
    <w:rsid w:val="00E35D2F"/>
    <w:rsid w:val="00E5440A"/>
    <w:rsid w:val="00E70517"/>
    <w:rsid w:val="00E71CC4"/>
    <w:rsid w:val="00E76852"/>
    <w:rsid w:val="00E90DF0"/>
    <w:rsid w:val="00E9259B"/>
    <w:rsid w:val="00EC2B1E"/>
    <w:rsid w:val="00EC4400"/>
    <w:rsid w:val="00ED2DA9"/>
    <w:rsid w:val="00ED3D8D"/>
    <w:rsid w:val="00EF681F"/>
    <w:rsid w:val="00EF7C85"/>
    <w:rsid w:val="00F0048D"/>
    <w:rsid w:val="00F1193C"/>
    <w:rsid w:val="00F13CA7"/>
    <w:rsid w:val="00F16AE7"/>
    <w:rsid w:val="00F16D5C"/>
    <w:rsid w:val="00F17BD4"/>
    <w:rsid w:val="00F25716"/>
    <w:rsid w:val="00F34CA9"/>
    <w:rsid w:val="00F54491"/>
    <w:rsid w:val="00F65326"/>
    <w:rsid w:val="00F72A7C"/>
    <w:rsid w:val="00F7425E"/>
    <w:rsid w:val="00F828AE"/>
    <w:rsid w:val="00F8488B"/>
    <w:rsid w:val="00F855EF"/>
    <w:rsid w:val="00F92813"/>
    <w:rsid w:val="00F96DBE"/>
    <w:rsid w:val="00FB0CD7"/>
    <w:rsid w:val="00FC33E4"/>
    <w:rsid w:val="00FC42B4"/>
    <w:rsid w:val="00FD7AA6"/>
    <w:rsid w:val="00FE2A93"/>
    <w:rsid w:val="00FF38C9"/>
    <w:rsid w:val="00FF7F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A5D94F8"/>
  <w14:defaultImageDpi w14:val="33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F63"/>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paragraph" w:styleId="Commentaire">
    <w:name w:val="annotation text"/>
    <w:basedOn w:val="Normal"/>
    <w:link w:val="CommentaireCar"/>
    <w:uiPriority w:val="99"/>
    <w:unhideWhenUsed/>
    <w:rsid w:val="00B86B2E"/>
    <w:pPr>
      <w:spacing w:after="0" w:line="240" w:lineRule="auto"/>
    </w:pPr>
    <w:rPr>
      <w:rFonts w:ascii="Times New Roman" w:eastAsia="Times New Roman" w:hAnsi="Times New Roman" w:cs="Times New Roman"/>
      <w:color w:val="auto"/>
      <w:szCs w:val="20"/>
      <w:lang w:eastAsia="fr-FR"/>
    </w:rPr>
  </w:style>
  <w:style w:type="character" w:customStyle="1" w:styleId="CommentaireCar">
    <w:name w:val="Commentaire Car"/>
    <w:basedOn w:val="Policepardfaut"/>
    <w:link w:val="Commentaire"/>
    <w:uiPriority w:val="99"/>
    <w:rsid w:val="00B86B2E"/>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B86B2E"/>
    <w:rPr>
      <w:sz w:val="16"/>
      <w:szCs w:val="16"/>
    </w:rPr>
  </w:style>
  <w:style w:type="paragraph" w:styleId="Sansinterligne">
    <w:name w:val="No Spacing"/>
    <w:uiPriority w:val="1"/>
    <w:qFormat/>
    <w:rsid w:val="00A47C92"/>
    <w:rPr>
      <w:rFonts w:asciiTheme="minorHAnsi" w:eastAsiaTheme="minorHAnsi" w:hAnsiTheme="minorHAnsi"/>
      <w:color w:val="262626" w:themeColor="text1" w:themeShade="80"/>
      <w:szCs w:val="22"/>
      <w:lang w:val="fr-FR" w:eastAsia="en-US"/>
    </w:rPr>
  </w:style>
  <w:style w:type="paragraph" w:styleId="Corpsdetexte">
    <w:name w:val="Body Text"/>
    <w:basedOn w:val="Normal"/>
    <w:link w:val="CorpsdetexteCar"/>
    <w:rsid w:val="00FF7F62"/>
    <w:pPr>
      <w:spacing w:after="0" w:line="240" w:lineRule="auto"/>
      <w:jc w:val="both"/>
    </w:pPr>
    <w:rPr>
      <w:rFonts w:ascii="Arial" w:eastAsia="Times New Roman" w:hAnsi="Arial" w:cs="Arial"/>
      <w:i/>
      <w:iCs/>
      <w:color w:val="auto"/>
      <w:sz w:val="24"/>
      <w:lang w:eastAsia="fr-FR"/>
    </w:rPr>
  </w:style>
  <w:style w:type="character" w:customStyle="1" w:styleId="CorpsdetexteCar">
    <w:name w:val="Corps de texte Car"/>
    <w:basedOn w:val="Policepardfaut"/>
    <w:link w:val="Corpsdetexte"/>
    <w:rsid w:val="00FF7F62"/>
    <w:rPr>
      <w:rFonts w:eastAsia="Times New Roman" w:cs="Arial"/>
      <w:i/>
      <w:iCs/>
      <w:sz w:val="24"/>
      <w:szCs w:val="22"/>
      <w:lang w:val="fr-FR"/>
    </w:rPr>
  </w:style>
  <w:style w:type="paragraph" w:styleId="Objetducommentaire">
    <w:name w:val="annotation subject"/>
    <w:basedOn w:val="Commentaire"/>
    <w:next w:val="Commentaire"/>
    <w:link w:val="ObjetducommentaireCar"/>
    <w:uiPriority w:val="99"/>
    <w:semiHidden/>
    <w:unhideWhenUsed/>
    <w:rsid w:val="00F72A7C"/>
    <w:pPr>
      <w:spacing w:after="200"/>
    </w:pPr>
    <w:rPr>
      <w:rFonts w:asciiTheme="minorHAnsi" w:eastAsiaTheme="minorHAnsi" w:hAnsiTheme="minorHAnsi" w:cstheme="minorBidi"/>
      <w:b/>
      <w:bCs/>
      <w:color w:val="262626" w:themeColor="text1" w:themeShade="80"/>
      <w:lang w:eastAsia="en-US"/>
    </w:rPr>
  </w:style>
  <w:style w:type="character" w:customStyle="1" w:styleId="ObjetducommentaireCar">
    <w:name w:val="Objet du commentaire Car"/>
    <w:basedOn w:val="CommentaireCar"/>
    <w:link w:val="Objetducommentaire"/>
    <w:uiPriority w:val="99"/>
    <w:semiHidden/>
    <w:rsid w:val="00F72A7C"/>
    <w:rPr>
      <w:rFonts w:asciiTheme="minorHAnsi" w:eastAsiaTheme="minorHAnsi" w:hAnsiTheme="minorHAnsi" w:cs="Times New Roman"/>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2.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F843CF-5694-4A62-A862-027FB8286C26}">
  <ds:schemaRefs>
    <ds:schemaRef ds:uri="http://schemas.openxmlformats.org/officeDocument/2006/bibliography"/>
  </ds:schemaRefs>
</ds:datastoreItem>
</file>

<file path=customXml/itemProps4.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6</Pages>
  <Words>1541</Words>
  <Characters>8481</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Pauline BOUQUET</cp:lastModifiedBy>
  <cp:revision>87</cp:revision>
  <cp:lastPrinted>2020-07-24T13:18:00Z</cp:lastPrinted>
  <dcterms:created xsi:type="dcterms:W3CDTF">2020-08-07T07:28:00Z</dcterms:created>
  <dcterms:modified xsi:type="dcterms:W3CDTF">2025-03-26T16:45:00Z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