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D2BF014" w14:textId="77777777" w:rsidR="00BE06CD" w:rsidRDefault="00BE06CD" w:rsidP="00BE06CD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AA3EBD">
        <w:rPr>
          <w:rFonts w:asciiTheme="majorHAnsi" w:hAnsiTheme="majorHAnsi"/>
          <w:b/>
          <w:color w:val="0000FF"/>
          <w:sz w:val="32"/>
          <w:szCs w:val="32"/>
          <w:u w:val="single"/>
        </w:rPr>
        <w:t>LOT N° 8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 xml:space="preserve"> ASSURANCE RESPONSABILITE CIVILE</w:t>
      </w:r>
    </w:p>
    <w:p w14:paraId="79A62679" w14:textId="77777777" w:rsidR="00BE06CD" w:rsidRDefault="00BE06CD" w:rsidP="00BE06CD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14B52BE3" w14:textId="761EEFC8" w:rsidR="00587D86" w:rsidRDefault="00BE06CD" w:rsidP="00BE06CD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de VIMOUTIERS</w:t>
      </w:r>
    </w:p>
    <w:p w14:paraId="477783E4" w14:textId="77777777" w:rsidR="00BE06CD" w:rsidRPr="00595DCB" w:rsidRDefault="00BE06CD" w:rsidP="00BE06CD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5A9A78CA" w:rsidR="00B856BE" w:rsidRPr="006755CF" w:rsidRDefault="00233CDE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7318D4E4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A4185D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58F44A7B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A4185D">
        <w:rPr>
          <w:rFonts w:asciiTheme="majorHAnsi" w:hAnsiTheme="majorHAnsi"/>
          <w:b/>
          <w:sz w:val="22"/>
          <w:szCs w:val="22"/>
        </w:rPr>
        <w:t>soumissionnaire</w:t>
      </w:r>
      <w:r w:rsidR="00A4185D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68204920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D833D9">
        <w:rPr>
          <w:rFonts w:asciiTheme="majorHAnsi" w:hAnsiTheme="majorHAnsi"/>
          <w:bCs/>
          <w:sz w:val="22"/>
          <w:szCs w:val="22"/>
        </w:rPr>
        <w:t>NEANT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22D8CA78" w:rsidR="00D223B9" w:rsidRDefault="003B189D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13 228 546</w:t>
            </w:r>
            <w:r w:rsidR="00D833D9">
              <w:rPr>
                <w:rFonts w:asciiTheme="majorHAnsi" w:hAnsiTheme="majorHAnsi" w:cstheme="majorHAnsi"/>
                <w:b/>
                <w:bCs/>
                <w:sz w:val="22"/>
              </w:rPr>
              <w:t xml:space="preserve"> 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>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AA3EBD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AA3EBD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AA3EBD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0DBB592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AA3EBD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  <w:r w:rsidR="00F8321C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</w:p>
    <w:p w14:paraId="5683B9AA" w14:textId="1676BF23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</w:t>
      </w:r>
      <w:r w:rsidR="00E861A9">
        <w:rPr>
          <w:rFonts w:asciiTheme="majorHAnsi" w:hAnsiTheme="majorHAnsi" w:cstheme="majorHAnsi"/>
          <w:bCs/>
          <w:sz w:val="22"/>
          <w:szCs w:val="22"/>
        </w:rPr>
        <w:t>0 0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6A7C0232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E861A9">
        <w:rPr>
          <w:rFonts w:asciiTheme="majorHAnsi" w:hAnsiTheme="majorHAnsi" w:cstheme="majorHAnsi"/>
          <w:bCs/>
          <w:sz w:val="22"/>
          <w:szCs w:val="22"/>
        </w:rPr>
        <w:t>00</w:t>
      </w:r>
      <w:r w:rsidRPr="00651518">
        <w:rPr>
          <w:rFonts w:asciiTheme="majorHAnsi" w:hAnsiTheme="majorHAnsi" w:cstheme="majorHAnsi"/>
          <w:bCs/>
          <w:sz w:val="22"/>
          <w:szCs w:val="22"/>
        </w:rPr>
        <w:t>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271C7C73" w14:textId="77777777" w:rsidR="003B189D" w:rsidRDefault="003B189D" w:rsidP="003B189D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13 228 546 €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AA3EBD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AA3EBD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72860" w14:textId="77777777" w:rsidR="00900350" w:rsidRDefault="00900350" w:rsidP="00DE5359">
      <w:r>
        <w:separator/>
      </w:r>
    </w:p>
  </w:endnote>
  <w:endnote w:type="continuationSeparator" w:id="0">
    <w:p w14:paraId="55A47516" w14:textId="77777777" w:rsidR="00900350" w:rsidRDefault="00900350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0233CD24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233CDE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233CDE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E43B" w14:textId="77777777" w:rsidR="00233CDE" w:rsidRDefault="00233C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0B68D" w14:textId="77777777" w:rsidR="00900350" w:rsidRDefault="00900350" w:rsidP="00DE5359">
      <w:r>
        <w:separator/>
      </w:r>
    </w:p>
  </w:footnote>
  <w:footnote w:type="continuationSeparator" w:id="0">
    <w:p w14:paraId="562E6BC3" w14:textId="77777777" w:rsidR="00900350" w:rsidRDefault="00900350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3F695" w14:textId="77777777" w:rsidR="00233CDE" w:rsidRDefault="00233C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DD2B" w14:textId="77777777" w:rsidR="00233CDE" w:rsidRDefault="00233C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96182" w14:textId="77777777" w:rsidR="00233CDE" w:rsidRDefault="00233C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55762"/>
    <w:rsid w:val="00170FEF"/>
    <w:rsid w:val="001810BF"/>
    <w:rsid w:val="00233CDE"/>
    <w:rsid w:val="002B1519"/>
    <w:rsid w:val="0035332F"/>
    <w:rsid w:val="00392DCA"/>
    <w:rsid w:val="003B189D"/>
    <w:rsid w:val="003B2EAC"/>
    <w:rsid w:val="003C1C5F"/>
    <w:rsid w:val="003C2228"/>
    <w:rsid w:val="0040075B"/>
    <w:rsid w:val="004025BE"/>
    <w:rsid w:val="00432285"/>
    <w:rsid w:val="00432C99"/>
    <w:rsid w:val="00470F74"/>
    <w:rsid w:val="004E7181"/>
    <w:rsid w:val="0054238A"/>
    <w:rsid w:val="00587D86"/>
    <w:rsid w:val="005A643C"/>
    <w:rsid w:val="00651518"/>
    <w:rsid w:val="006755CF"/>
    <w:rsid w:val="0068641D"/>
    <w:rsid w:val="006B637F"/>
    <w:rsid w:val="006C7135"/>
    <w:rsid w:val="006E1053"/>
    <w:rsid w:val="00716D1B"/>
    <w:rsid w:val="00762F8C"/>
    <w:rsid w:val="007B1479"/>
    <w:rsid w:val="007E7775"/>
    <w:rsid w:val="0089117D"/>
    <w:rsid w:val="00900350"/>
    <w:rsid w:val="0094430D"/>
    <w:rsid w:val="00963B3F"/>
    <w:rsid w:val="00A1788B"/>
    <w:rsid w:val="00A4185D"/>
    <w:rsid w:val="00A546ED"/>
    <w:rsid w:val="00AA3EBD"/>
    <w:rsid w:val="00AB142E"/>
    <w:rsid w:val="00AD176B"/>
    <w:rsid w:val="00B06E7D"/>
    <w:rsid w:val="00B46EE9"/>
    <w:rsid w:val="00B5688D"/>
    <w:rsid w:val="00B856BE"/>
    <w:rsid w:val="00B96902"/>
    <w:rsid w:val="00BE06CD"/>
    <w:rsid w:val="00C54560"/>
    <w:rsid w:val="00C77E20"/>
    <w:rsid w:val="00CA525C"/>
    <w:rsid w:val="00D223B9"/>
    <w:rsid w:val="00D740A8"/>
    <w:rsid w:val="00D833D9"/>
    <w:rsid w:val="00DA6AD4"/>
    <w:rsid w:val="00DE5359"/>
    <w:rsid w:val="00DF1CA7"/>
    <w:rsid w:val="00E538FB"/>
    <w:rsid w:val="00E579F9"/>
    <w:rsid w:val="00E861A9"/>
    <w:rsid w:val="00EF3B6C"/>
    <w:rsid w:val="00F01623"/>
    <w:rsid w:val="00F54CAB"/>
    <w:rsid w:val="00F8321C"/>
    <w:rsid w:val="00F837B0"/>
    <w:rsid w:val="00F960F3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2025-08-14T12:12:00Z</dcterms:created>
  <dcterms:modified xsi:type="dcterms:W3CDTF">2025-08-14T12:12:00Z</dcterms:modified>
</cp:coreProperties>
</file>