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964A04" w14:textId="6E528746" w:rsidR="00242CBF" w:rsidRDefault="00753BEB" w:rsidP="00242CBF">
      <w:pPr>
        <w:jc w:val="center"/>
      </w:pPr>
      <w:bookmarkStart w:id="0" w:name="_Toc528596352"/>
      <w:bookmarkStart w:id="1" w:name="_Toc19261772"/>
      <w:bookmarkStart w:id="2" w:name="_Toc73013585"/>
      <w:r>
        <w:rPr>
          <w:noProof/>
          <w:lang w:eastAsia="fr-FR"/>
        </w:rPr>
        <w:drawing>
          <wp:inline distT="0" distB="0" distL="0" distR="0" wp14:anchorId="6F1C70E1" wp14:editId="312349AC">
            <wp:extent cx="5760720" cy="1058681"/>
            <wp:effectExtent l="0" t="0" r="0" b="8255"/>
            <wp:docPr id="3"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Image 17"/>
                    <pic:cNvPicPr>
                      <a:picLocks noChangeAspect="1"/>
                    </pic:cNvPicPr>
                  </pic:nvPicPr>
                  <pic:blipFill>
                    <a:blip r:embed="rId8"/>
                    <a:stretch/>
                  </pic:blipFill>
                  <pic:spPr bwMode="auto">
                    <a:xfrm>
                      <a:off x="0" y="0"/>
                      <a:ext cx="5760720" cy="1058681"/>
                    </a:xfrm>
                    <a:prstGeom prst="rect">
                      <a:avLst/>
                    </a:prstGeom>
                  </pic:spPr>
                </pic:pic>
              </a:graphicData>
            </a:graphic>
          </wp:inline>
        </w:drawing>
      </w:r>
    </w:p>
    <w:p w14:paraId="27A24110" w14:textId="77777777" w:rsidR="00242CBF" w:rsidRDefault="00242CBF" w:rsidP="00242CBF">
      <w:pPr>
        <w:pStyle w:val="Descriptif2"/>
        <w:spacing w:before="0" w:after="0"/>
        <w:jc w:val="center"/>
        <w:rPr>
          <w:b/>
          <w:bCs/>
          <w:color w:val="auto"/>
          <w:sz w:val="24"/>
          <w:szCs w:val="24"/>
          <w:u w:val="single"/>
        </w:rPr>
      </w:pPr>
    </w:p>
    <w:p w14:paraId="16A6D2D7" w14:textId="77777777" w:rsidR="00242CBF" w:rsidRPr="00DA3A36" w:rsidRDefault="00242CBF" w:rsidP="00242CBF">
      <w:pPr>
        <w:pStyle w:val="Descriptif2"/>
        <w:widowControl/>
        <w:spacing w:before="0" w:after="0"/>
        <w:jc w:val="center"/>
        <w:rPr>
          <w:b/>
          <w:bCs/>
          <w:color w:val="auto"/>
          <w:u w:val="single"/>
        </w:rPr>
      </w:pPr>
    </w:p>
    <w:tbl>
      <w:tblPr>
        <w:tblW w:w="0" w:type="auto"/>
        <w:tblInd w:w="51" w:type="dxa"/>
        <w:tblLayout w:type="fixed"/>
        <w:tblCellMar>
          <w:left w:w="51" w:type="dxa"/>
          <w:right w:w="51" w:type="dxa"/>
        </w:tblCellMar>
        <w:tblLook w:val="0000" w:firstRow="0" w:lastRow="0" w:firstColumn="0" w:lastColumn="0" w:noHBand="0" w:noVBand="0"/>
      </w:tblPr>
      <w:tblGrid>
        <w:gridCol w:w="9923"/>
      </w:tblGrid>
      <w:tr w:rsidR="00242CBF" w:rsidRPr="00DA3A36" w14:paraId="5D35330C" w14:textId="77777777" w:rsidTr="00F3261B">
        <w:tc>
          <w:tcPr>
            <w:tcW w:w="9923" w:type="dxa"/>
            <w:tcBorders>
              <w:top w:val="single" w:sz="6" w:space="0" w:color="auto"/>
              <w:left w:val="single" w:sz="6" w:space="0" w:color="auto"/>
              <w:bottom w:val="single" w:sz="6" w:space="0" w:color="auto"/>
              <w:right w:val="single" w:sz="6" w:space="0" w:color="auto"/>
            </w:tcBorders>
          </w:tcPr>
          <w:p w14:paraId="18F33549" w14:textId="77777777" w:rsidR="00242CBF" w:rsidRPr="00DA3A36" w:rsidRDefault="00242CBF" w:rsidP="00F3261B">
            <w:pPr>
              <w:pStyle w:val="Descriptif2"/>
              <w:spacing w:before="0" w:after="0" w:line="276" w:lineRule="auto"/>
              <w:jc w:val="center"/>
              <w:rPr>
                <w:b/>
                <w:bCs/>
                <w:color w:val="auto"/>
                <w:sz w:val="28"/>
                <w:szCs w:val="28"/>
              </w:rPr>
            </w:pPr>
          </w:p>
          <w:p w14:paraId="454FE751" w14:textId="4196C79D" w:rsidR="00242CBF" w:rsidRDefault="00AB6999" w:rsidP="00F3261B">
            <w:pPr>
              <w:pStyle w:val="Descriptif2"/>
              <w:spacing w:before="0" w:after="0" w:line="276" w:lineRule="auto"/>
              <w:jc w:val="center"/>
              <w:rPr>
                <w:b/>
                <w:bCs/>
                <w:color w:val="auto"/>
                <w:sz w:val="28"/>
                <w:szCs w:val="28"/>
              </w:rPr>
            </w:pPr>
            <w:r>
              <w:rPr>
                <w:b/>
                <w:bCs/>
                <w:color w:val="auto"/>
                <w:sz w:val="28"/>
                <w:szCs w:val="28"/>
                <w:u w:val="single"/>
              </w:rPr>
              <w:t xml:space="preserve">Marché de maitrise d’œuvre sur APD </w:t>
            </w:r>
            <w:r w:rsidRPr="0078639E">
              <w:rPr>
                <w:b/>
                <w:bCs/>
                <w:color w:val="auto"/>
                <w:sz w:val="28"/>
                <w:szCs w:val="28"/>
              </w:rPr>
              <w:t>:</w:t>
            </w:r>
          </w:p>
          <w:p w14:paraId="4CA3AB3D" w14:textId="6A1EA3CE" w:rsidR="00AB6999" w:rsidRDefault="00AB6999" w:rsidP="00F3261B">
            <w:pPr>
              <w:pStyle w:val="Descriptif2"/>
              <w:spacing w:before="0" w:after="0" w:line="276" w:lineRule="auto"/>
              <w:jc w:val="center"/>
              <w:rPr>
                <w:b/>
                <w:bCs/>
                <w:color w:val="auto"/>
                <w:sz w:val="28"/>
                <w:szCs w:val="28"/>
              </w:rPr>
            </w:pPr>
            <w:r>
              <w:rPr>
                <w:b/>
                <w:bCs/>
                <w:color w:val="auto"/>
                <w:sz w:val="28"/>
                <w:szCs w:val="28"/>
              </w:rPr>
              <w:t>Phase de candidature</w:t>
            </w:r>
          </w:p>
          <w:p w14:paraId="09131F9A" w14:textId="56A504BA" w:rsidR="00AB6999" w:rsidRPr="00AB6999" w:rsidRDefault="00AB6999" w:rsidP="00F3261B">
            <w:pPr>
              <w:pStyle w:val="Descriptif2"/>
              <w:spacing w:before="0" w:after="0" w:line="276" w:lineRule="auto"/>
              <w:jc w:val="center"/>
              <w:rPr>
                <w:color w:val="auto"/>
                <w:sz w:val="24"/>
                <w:szCs w:val="24"/>
              </w:rPr>
            </w:pPr>
            <w:r>
              <w:rPr>
                <w:color w:val="auto"/>
                <w:sz w:val="24"/>
                <w:szCs w:val="24"/>
              </w:rPr>
              <w:t>Sur le fondement de l’article L.2123-1 et R.2123-1-1° du code de la commande publique</w:t>
            </w:r>
          </w:p>
          <w:p w14:paraId="2569F84D" w14:textId="77777777" w:rsidR="00242CBF" w:rsidRPr="00DA3A36" w:rsidRDefault="00242CBF" w:rsidP="00F3261B">
            <w:pPr>
              <w:pStyle w:val="Descriptif2"/>
              <w:spacing w:before="0" w:after="0" w:line="276" w:lineRule="auto"/>
              <w:jc w:val="center"/>
              <w:rPr>
                <w:b/>
                <w:bCs/>
                <w:color w:val="auto"/>
                <w:sz w:val="28"/>
                <w:szCs w:val="28"/>
              </w:rPr>
            </w:pPr>
          </w:p>
          <w:p w14:paraId="6D676EB2" w14:textId="0934D208" w:rsidR="00242CBF" w:rsidRDefault="00AB6999" w:rsidP="00F3261B">
            <w:pPr>
              <w:pStyle w:val="Descriptif2"/>
              <w:spacing w:before="0" w:after="0" w:line="276" w:lineRule="auto"/>
              <w:jc w:val="center"/>
              <w:rPr>
                <w:color w:val="auto"/>
                <w:sz w:val="28"/>
                <w:szCs w:val="28"/>
              </w:rPr>
            </w:pPr>
            <w:r>
              <w:rPr>
                <w:color w:val="auto"/>
                <w:sz w:val="28"/>
                <w:szCs w:val="28"/>
              </w:rPr>
              <w:t>Opération : Extension</w:t>
            </w:r>
            <w:r w:rsidR="00242CBF" w:rsidRPr="00B02BA5">
              <w:rPr>
                <w:color w:val="auto"/>
                <w:sz w:val="28"/>
                <w:szCs w:val="28"/>
              </w:rPr>
              <w:t xml:space="preserve"> </w:t>
            </w:r>
            <w:r w:rsidRPr="00B02BA5">
              <w:rPr>
                <w:color w:val="auto"/>
                <w:sz w:val="28"/>
                <w:szCs w:val="28"/>
              </w:rPr>
              <w:t>B</w:t>
            </w:r>
            <w:r>
              <w:rPr>
                <w:color w:val="auto"/>
                <w:sz w:val="28"/>
                <w:szCs w:val="28"/>
              </w:rPr>
              <w:t>âtiment</w:t>
            </w:r>
            <w:r w:rsidR="00242CBF" w:rsidRPr="00B02BA5">
              <w:rPr>
                <w:color w:val="auto"/>
                <w:sz w:val="28"/>
                <w:szCs w:val="28"/>
              </w:rPr>
              <w:t xml:space="preserve"> U</w:t>
            </w:r>
            <w:r>
              <w:rPr>
                <w:color w:val="auto"/>
                <w:sz w:val="28"/>
                <w:szCs w:val="28"/>
              </w:rPr>
              <w:t>nité</w:t>
            </w:r>
            <w:r w:rsidR="00242CBF" w:rsidRPr="00B02BA5">
              <w:rPr>
                <w:color w:val="auto"/>
                <w:sz w:val="28"/>
                <w:szCs w:val="28"/>
              </w:rPr>
              <w:t xml:space="preserve"> 1034 </w:t>
            </w:r>
            <w:r>
              <w:rPr>
                <w:color w:val="auto"/>
                <w:sz w:val="28"/>
                <w:szCs w:val="28"/>
              </w:rPr>
              <w:t>à</w:t>
            </w:r>
            <w:r w:rsidR="00242CBF" w:rsidRPr="00B02BA5">
              <w:rPr>
                <w:color w:val="auto"/>
                <w:sz w:val="28"/>
                <w:szCs w:val="28"/>
              </w:rPr>
              <w:t xml:space="preserve"> PESSAC</w:t>
            </w:r>
          </w:p>
          <w:p w14:paraId="340EA2DE" w14:textId="77777777" w:rsidR="00242CBF" w:rsidRPr="00DA3A36" w:rsidRDefault="00242CBF" w:rsidP="00F3261B">
            <w:pPr>
              <w:pStyle w:val="Descriptif2"/>
              <w:spacing w:before="0" w:after="0" w:line="276" w:lineRule="auto"/>
              <w:jc w:val="center"/>
              <w:rPr>
                <w:b/>
                <w:bCs/>
                <w:color w:val="auto"/>
                <w:sz w:val="28"/>
                <w:szCs w:val="28"/>
              </w:rPr>
            </w:pPr>
          </w:p>
          <w:p w14:paraId="308AF065" w14:textId="77777777" w:rsidR="00242CBF" w:rsidRPr="00DA3A36" w:rsidRDefault="00242CBF" w:rsidP="00F3261B">
            <w:pPr>
              <w:pStyle w:val="Descriptif2"/>
              <w:spacing w:before="0" w:after="0"/>
              <w:jc w:val="center"/>
              <w:rPr>
                <w:b/>
                <w:bCs/>
                <w:color w:val="auto"/>
                <w:sz w:val="28"/>
                <w:szCs w:val="28"/>
              </w:rPr>
            </w:pPr>
          </w:p>
        </w:tc>
      </w:tr>
    </w:tbl>
    <w:p w14:paraId="5CF443D3" w14:textId="77777777" w:rsidR="00242CBF" w:rsidRPr="00B50A70" w:rsidRDefault="00242CBF" w:rsidP="00242CBF">
      <w:pPr>
        <w:pStyle w:val="Descriptif2"/>
        <w:spacing w:before="0" w:after="0"/>
        <w:jc w:val="center"/>
        <w:rPr>
          <w:b/>
          <w:bCs/>
          <w:color w:val="auto"/>
        </w:rPr>
      </w:pPr>
    </w:p>
    <w:p w14:paraId="21DAE825" w14:textId="77777777" w:rsidR="00242CBF" w:rsidRPr="00B50A70" w:rsidRDefault="00242CBF" w:rsidP="00242CBF">
      <w:pPr>
        <w:pStyle w:val="Descriptif2"/>
        <w:spacing w:before="0" w:after="0"/>
        <w:jc w:val="center"/>
        <w:rPr>
          <w:b/>
          <w:bCs/>
          <w:color w:val="auto"/>
        </w:rPr>
      </w:pPr>
    </w:p>
    <w:tbl>
      <w:tblPr>
        <w:tblW w:w="0" w:type="auto"/>
        <w:tblInd w:w="56" w:type="dxa"/>
        <w:tblLayout w:type="fixed"/>
        <w:tblCellMar>
          <w:left w:w="56" w:type="dxa"/>
          <w:right w:w="56" w:type="dxa"/>
        </w:tblCellMar>
        <w:tblLook w:val="0000" w:firstRow="0" w:lastRow="0" w:firstColumn="0" w:lastColumn="0" w:noHBand="0" w:noVBand="0"/>
      </w:tblPr>
      <w:tblGrid>
        <w:gridCol w:w="9923"/>
      </w:tblGrid>
      <w:tr w:rsidR="00242CBF" w:rsidRPr="00DA3A36" w14:paraId="1E335A9E" w14:textId="77777777" w:rsidTr="00F3261B">
        <w:tc>
          <w:tcPr>
            <w:tcW w:w="9923" w:type="dxa"/>
            <w:tcBorders>
              <w:top w:val="single" w:sz="8" w:space="0" w:color="auto"/>
              <w:left w:val="single" w:sz="8" w:space="0" w:color="auto"/>
              <w:bottom w:val="single" w:sz="8" w:space="0" w:color="auto"/>
              <w:right w:val="single" w:sz="8" w:space="0" w:color="auto"/>
            </w:tcBorders>
          </w:tcPr>
          <w:p w14:paraId="66089BE5" w14:textId="77777777" w:rsidR="00242CBF" w:rsidRPr="00DA3A36" w:rsidRDefault="00242CBF" w:rsidP="00F3261B">
            <w:pPr>
              <w:pStyle w:val="Descriptif2"/>
              <w:spacing w:before="0" w:after="0" w:line="276" w:lineRule="auto"/>
              <w:jc w:val="center"/>
              <w:rPr>
                <w:b/>
                <w:bCs/>
                <w:color w:val="auto"/>
                <w:sz w:val="28"/>
                <w:szCs w:val="28"/>
              </w:rPr>
            </w:pPr>
          </w:p>
          <w:p w14:paraId="735192D4" w14:textId="77777777" w:rsidR="00242CBF" w:rsidRPr="00FF15C0" w:rsidRDefault="00242CBF" w:rsidP="00F3261B">
            <w:pPr>
              <w:pStyle w:val="Descriptif2"/>
              <w:spacing w:before="0" w:after="0"/>
              <w:jc w:val="center"/>
              <w:rPr>
                <w:b/>
                <w:bCs/>
                <w:color w:val="auto"/>
                <w:sz w:val="24"/>
                <w:szCs w:val="24"/>
              </w:rPr>
            </w:pPr>
            <w:r w:rsidRPr="00FF15C0">
              <w:rPr>
                <w:b/>
                <w:bCs/>
                <w:color w:val="auto"/>
                <w:sz w:val="24"/>
                <w:szCs w:val="24"/>
                <w:u w:val="single"/>
              </w:rPr>
              <w:t>MAITRISE D'OUVRAGE</w:t>
            </w:r>
          </w:p>
          <w:p w14:paraId="1B7ACBC6" w14:textId="77777777" w:rsidR="00242CBF" w:rsidRPr="00FF15C0" w:rsidRDefault="00242CBF" w:rsidP="00F3261B">
            <w:pPr>
              <w:pStyle w:val="Descriptif2"/>
              <w:spacing w:before="0" w:after="0"/>
              <w:ind w:left="1416" w:hanging="1416"/>
              <w:jc w:val="center"/>
              <w:rPr>
                <w:b/>
                <w:bCs/>
                <w:color w:val="auto"/>
                <w:sz w:val="24"/>
                <w:szCs w:val="24"/>
              </w:rPr>
            </w:pPr>
          </w:p>
          <w:p w14:paraId="50E82F0A" w14:textId="77777777" w:rsidR="00242CBF" w:rsidRPr="005A64BC" w:rsidRDefault="00242CBF" w:rsidP="00F3261B">
            <w:pPr>
              <w:pStyle w:val="Descriptif2"/>
              <w:jc w:val="center"/>
              <w:rPr>
                <w:b/>
                <w:color w:val="auto"/>
                <w:sz w:val="22"/>
                <w:szCs w:val="22"/>
              </w:rPr>
            </w:pPr>
            <w:r w:rsidRPr="005A64BC">
              <w:rPr>
                <w:b/>
                <w:color w:val="auto"/>
                <w:sz w:val="22"/>
                <w:szCs w:val="22"/>
              </w:rPr>
              <w:t>INSERM | Délégation Régionale Nouvelle Aquitaine</w:t>
            </w:r>
          </w:p>
          <w:p w14:paraId="766170BD" w14:textId="77777777" w:rsidR="00242CBF" w:rsidRPr="00FF15C0" w:rsidRDefault="00242CBF" w:rsidP="00F3261B">
            <w:pPr>
              <w:pStyle w:val="Descriptif2"/>
              <w:spacing w:before="0" w:after="0"/>
              <w:jc w:val="center"/>
              <w:rPr>
                <w:color w:val="auto"/>
                <w:sz w:val="22"/>
                <w:szCs w:val="22"/>
              </w:rPr>
            </w:pPr>
          </w:p>
          <w:p w14:paraId="132F0843" w14:textId="77777777" w:rsidR="00242CBF" w:rsidRPr="00FF15C0" w:rsidRDefault="00242CBF" w:rsidP="00F3261B">
            <w:pPr>
              <w:pStyle w:val="Descriptif2"/>
              <w:spacing w:before="0" w:after="0"/>
              <w:jc w:val="center"/>
              <w:rPr>
                <w:b/>
                <w:bCs/>
                <w:color w:val="auto"/>
                <w:sz w:val="22"/>
                <w:szCs w:val="22"/>
              </w:rPr>
            </w:pPr>
          </w:p>
          <w:p w14:paraId="128E9D65" w14:textId="55B1D81D" w:rsidR="00242CBF" w:rsidRDefault="00242CBF" w:rsidP="00F3261B">
            <w:pPr>
              <w:pStyle w:val="Descriptif2"/>
              <w:spacing w:before="0" w:after="0"/>
              <w:jc w:val="center"/>
              <w:rPr>
                <w:color w:val="auto"/>
                <w:sz w:val="22"/>
                <w:szCs w:val="22"/>
              </w:rPr>
            </w:pPr>
          </w:p>
          <w:p w14:paraId="0438EA69" w14:textId="77777777" w:rsidR="00242CBF" w:rsidRPr="00FF15C0" w:rsidRDefault="00242CBF" w:rsidP="00F3261B">
            <w:pPr>
              <w:pStyle w:val="Descriptif2"/>
              <w:spacing w:before="0" w:after="0"/>
              <w:jc w:val="center"/>
              <w:rPr>
                <w:color w:val="auto"/>
                <w:sz w:val="22"/>
                <w:szCs w:val="22"/>
              </w:rPr>
            </w:pPr>
            <w:r w:rsidRPr="005A64BC">
              <w:rPr>
                <w:b/>
                <w:color w:val="auto"/>
                <w:sz w:val="22"/>
                <w:szCs w:val="22"/>
              </w:rPr>
              <w:t>Institut François Magendie</w:t>
            </w:r>
          </w:p>
          <w:p w14:paraId="168572E6" w14:textId="1569028D" w:rsidR="00242CBF" w:rsidRPr="00FF15C0" w:rsidRDefault="00242CBF" w:rsidP="00F3261B">
            <w:pPr>
              <w:pStyle w:val="Descriptif2"/>
              <w:spacing w:before="0" w:after="0"/>
              <w:jc w:val="center"/>
              <w:rPr>
                <w:color w:val="auto"/>
                <w:sz w:val="22"/>
                <w:szCs w:val="22"/>
              </w:rPr>
            </w:pPr>
            <w:r w:rsidRPr="005A64BC">
              <w:rPr>
                <w:color w:val="auto"/>
                <w:sz w:val="22"/>
                <w:szCs w:val="22"/>
              </w:rPr>
              <w:t xml:space="preserve">146 rue Léo-Saignat | </w:t>
            </w:r>
            <w:r w:rsidR="00A575CF" w:rsidRPr="005A64BC">
              <w:rPr>
                <w:color w:val="auto"/>
                <w:sz w:val="22"/>
                <w:szCs w:val="22"/>
              </w:rPr>
              <w:t>33077 Bordeaux</w:t>
            </w:r>
            <w:r w:rsidRPr="005A64BC">
              <w:rPr>
                <w:color w:val="auto"/>
                <w:sz w:val="22"/>
                <w:szCs w:val="22"/>
              </w:rPr>
              <w:t xml:space="preserve"> Cedex</w:t>
            </w:r>
          </w:p>
          <w:p w14:paraId="1895903D" w14:textId="77777777" w:rsidR="00242CBF" w:rsidRPr="00FF15C0" w:rsidRDefault="00242CBF" w:rsidP="00F3261B">
            <w:pPr>
              <w:pStyle w:val="Descriptif2"/>
              <w:spacing w:before="0" w:after="0"/>
              <w:jc w:val="center"/>
              <w:rPr>
                <w:b/>
                <w:bCs/>
                <w:color w:val="auto"/>
                <w:sz w:val="24"/>
                <w:szCs w:val="24"/>
              </w:rPr>
            </w:pPr>
          </w:p>
          <w:p w14:paraId="3CCB2DDB" w14:textId="77777777" w:rsidR="00242CBF" w:rsidRPr="00FF15C0" w:rsidRDefault="00242CBF" w:rsidP="00F3261B">
            <w:pPr>
              <w:pStyle w:val="Descriptif2"/>
              <w:spacing w:before="0" w:after="0"/>
              <w:jc w:val="center"/>
              <w:rPr>
                <w:b/>
                <w:bCs/>
                <w:color w:val="auto"/>
                <w:sz w:val="24"/>
                <w:szCs w:val="24"/>
              </w:rPr>
            </w:pPr>
          </w:p>
          <w:p w14:paraId="59AAFF27" w14:textId="77777777" w:rsidR="00242CBF" w:rsidRDefault="00242CBF" w:rsidP="00F3261B">
            <w:pPr>
              <w:pStyle w:val="Descriptif2"/>
              <w:spacing w:before="0" w:after="0" w:line="276" w:lineRule="auto"/>
              <w:jc w:val="center"/>
              <w:rPr>
                <w:b/>
                <w:bCs/>
                <w:color w:val="auto"/>
                <w:sz w:val="24"/>
                <w:szCs w:val="24"/>
              </w:rPr>
            </w:pPr>
          </w:p>
          <w:p w14:paraId="100B57C8" w14:textId="77777777" w:rsidR="00242CBF" w:rsidRPr="00DA3A36" w:rsidRDefault="00242CBF" w:rsidP="00F3261B">
            <w:pPr>
              <w:pStyle w:val="Style"/>
              <w:rPr>
                <w:rFonts w:ascii="Arial" w:hAnsi="Arial" w:cs="Arial"/>
                <w:sz w:val="22"/>
                <w:szCs w:val="22"/>
              </w:rPr>
            </w:pPr>
          </w:p>
        </w:tc>
      </w:tr>
    </w:tbl>
    <w:p w14:paraId="33281366" w14:textId="77777777" w:rsidR="00242CBF" w:rsidRDefault="00242CBF" w:rsidP="00242CBF">
      <w:pPr>
        <w:pStyle w:val="Descriptif2"/>
        <w:spacing w:before="0" w:after="0"/>
        <w:jc w:val="center"/>
        <w:rPr>
          <w:b/>
          <w:bCs/>
          <w:color w:val="auto"/>
        </w:rPr>
      </w:pPr>
    </w:p>
    <w:p w14:paraId="237D0C25" w14:textId="77777777" w:rsidR="00242CBF" w:rsidRPr="00B50A70" w:rsidRDefault="00242CBF" w:rsidP="00242CBF">
      <w:pPr>
        <w:pStyle w:val="Descriptif2"/>
        <w:spacing w:before="0" w:after="0"/>
        <w:jc w:val="center"/>
        <w:rPr>
          <w:b/>
          <w:bCs/>
          <w:color w:val="auto"/>
        </w:rPr>
      </w:pPr>
    </w:p>
    <w:tbl>
      <w:tblPr>
        <w:tblW w:w="0" w:type="auto"/>
        <w:tblInd w:w="51" w:type="dxa"/>
        <w:tblLayout w:type="fixed"/>
        <w:tblCellMar>
          <w:left w:w="51" w:type="dxa"/>
          <w:right w:w="51" w:type="dxa"/>
        </w:tblCellMar>
        <w:tblLook w:val="0000" w:firstRow="0" w:lastRow="0" w:firstColumn="0" w:lastColumn="0" w:noHBand="0" w:noVBand="0"/>
      </w:tblPr>
      <w:tblGrid>
        <w:gridCol w:w="9923"/>
      </w:tblGrid>
      <w:tr w:rsidR="00242CBF" w:rsidRPr="00DA3A36" w14:paraId="13F0B820" w14:textId="77777777" w:rsidTr="00F3261B">
        <w:tc>
          <w:tcPr>
            <w:tcW w:w="9923" w:type="dxa"/>
            <w:tcBorders>
              <w:top w:val="single" w:sz="6" w:space="0" w:color="auto"/>
              <w:left w:val="single" w:sz="6" w:space="0" w:color="auto"/>
              <w:bottom w:val="single" w:sz="6" w:space="0" w:color="auto"/>
              <w:right w:val="single" w:sz="6" w:space="0" w:color="auto"/>
            </w:tcBorders>
          </w:tcPr>
          <w:p w14:paraId="49D37395" w14:textId="77777777" w:rsidR="00242CBF" w:rsidRPr="00DA3A36" w:rsidRDefault="00242CBF" w:rsidP="00F3261B">
            <w:pPr>
              <w:pStyle w:val="Descriptif2"/>
              <w:spacing w:before="0" w:after="0"/>
              <w:jc w:val="center"/>
              <w:rPr>
                <w:b/>
                <w:bCs/>
                <w:color w:val="auto"/>
                <w:sz w:val="28"/>
                <w:szCs w:val="28"/>
              </w:rPr>
            </w:pPr>
          </w:p>
          <w:p w14:paraId="5005EF1F" w14:textId="7329101B" w:rsidR="00242CBF" w:rsidRPr="00DA3A36" w:rsidRDefault="00242CBF" w:rsidP="00F3261B">
            <w:pPr>
              <w:jc w:val="center"/>
              <w:rPr>
                <w:rFonts w:ascii="Arial" w:hAnsi="Arial" w:cs="Arial"/>
                <w:sz w:val="40"/>
                <w:szCs w:val="40"/>
                <w:u w:val="single"/>
              </w:rPr>
            </w:pPr>
            <w:r w:rsidRPr="00DA3A36">
              <w:rPr>
                <w:rFonts w:ascii="Arial" w:hAnsi="Arial" w:cs="Arial"/>
                <w:b/>
                <w:bCs/>
                <w:sz w:val="40"/>
                <w:szCs w:val="40"/>
                <w:u w:val="single"/>
              </w:rPr>
              <w:t xml:space="preserve">Cahier des Clauses </w:t>
            </w:r>
            <w:r>
              <w:rPr>
                <w:rFonts w:ascii="Arial" w:hAnsi="Arial" w:cs="Arial"/>
                <w:b/>
                <w:bCs/>
                <w:sz w:val="40"/>
                <w:szCs w:val="40"/>
                <w:u w:val="single"/>
              </w:rPr>
              <w:t>Administratives</w:t>
            </w:r>
            <w:r w:rsidRPr="00DA3A36">
              <w:rPr>
                <w:rFonts w:ascii="Arial" w:hAnsi="Arial" w:cs="Arial"/>
                <w:b/>
                <w:bCs/>
                <w:sz w:val="40"/>
                <w:szCs w:val="40"/>
                <w:u w:val="single"/>
              </w:rPr>
              <w:t xml:space="preserve"> Particulières</w:t>
            </w:r>
          </w:p>
          <w:p w14:paraId="0EB369DB" w14:textId="0EF47B8C" w:rsidR="00242CBF" w:rsidRPr="00DA3A36" w:rsidRDefault="00242CBF" w:rsidP="0088490C">
            <w:pPr>
              <w:pStyle w:val="Descriptif2"/>
              <w:tabs>
                <w:tab w:val="left" w:pos="3837"/>
                <w:tab w:val="center" w:pos="4910"/>
              </w:tabs>
              <w:spacing w:before="0" w:after="0"/>
              <w:jc w:val="center"/>
              <w:rPr>
                <w:b/>
                <w:bCs/>
                <w:color w:val="auto"/>
                <w:sz w:val="28"/>
                <w:szCs w:val="28"/>
              </w:rPr>
            </w:pPr>
            <w:r w:rsidRPr="00DA3A36">
              <w:rPr>
                <w:b/>
                <w:bCs/>
                <w:color w:val="auto"/>
                <w:sz w:val="28"/>
                <w:szCs w:val="28"/>
              </w:rPr>
              <w:t>(C.C.</w:t>
            </w:r>
            <w:r>
              <w:rPr>
                <w:b/>
                <w:bCs/>
                <w:color w:val="auto"/>
                <w:sz w:val="28"/>
                <w:szCs w:val="28"/>
              </w:rPr>
              <w:t>A</w:t>
            </w:r>
            <w:r w:rsidRPr="00DA3A36">
              <w:rPr>
                <w:b/>
                <w:bCs/>
                <w:color w:val="auto"/>
                <w:sz w:val="28"/>
                <w:szCs w:val="28"/>
              </w:rPr>
              <w:t>.P)</w:t>
            </w:r>
          </w:p>
        </w:tc>
      </w:tr>
    </w:tbl>
    <w:p w14:paraId="60DDB012" w14:textId="77777777" w:rsidR="00242CBF" w:rsidRDefault="00242CBF" w:rsidP="00E174A2"/>
    <w:p w14:paraId="1E74FAC1" w14:textId="77777777" w:rsidR="00E174A2" w:rsidRDefault="00E174A2" w:rsidP="00E174A2"/>
    <w:p w14:paraId="79716860" w14:textId="77777777" w:rsidR="00E174A2" w:rsidRDefault="00E174A2" w:rsidP="00E174A2"/>
    <w:p w14:paraId="0EBE35F2" w14:textId="77777777" w:rsidR="00E174A2" w:rsidRDefault="00E174A2" w:rsidP="00E174A2"/>
    <w:p w14:paraId="32283D30" w14:textId="77777777" w:rsidR="00E174A2" w:rsidRDefault="00E174A2" w:rsidP="00E174A2"/>
    <w:p w14:paraId="2715007F" w14:textId="77777777" w:rsidR="00AB6999" w:rsidRDefault="00AB6999" w:rsidP="00E174A2"/>
    <w:p w14:paraId="5FEF5968" w14:textId="77777777" w:rsidR="00AB6999" w:rsidRDefault="00AB6999" w:rsidP="00E174A2"/>
    <w:p w14:paraId="1EA2B642" w14:textId="77777777" w:rsidR="00AB6999" w:rsidRDefault="00AB6999" w:rsidP="00E174A2"/>
    <w:p w14:paraId="494E4199" w14:textId="77777777" w:rsidR="00AB6999" w:rsidRDefault="00AB6999" w:rsidP="00E174A2"/>
    <w:p w14:paraId="6E036115" w14:textId="412DBC16" w:rsidR="003C1760" w:rsidRPr="003231DF" w:rsidRDefault="003231DF" w:rsidP="003231DF">
      <w:pPr>
        <w:jc w:val="center"/>
        <w:rPr>
          <w:b/>
        </w:rPr>
      </w:pPr>
      <w:r w:rsidRPr="003231DF">
        <w:rPr>
          <w:b/>
        </w:rPr>
        <w:t>Sommaire</w:t>
      </w:r>
    </w:p>
    <w:p w14:paraId="50363A10" w14:textId="16B3A2F3" w:rsidR="002356C0" w:rsidRDefault="00856860">
      <w:pPr>
        <w:pStyle w:val="TM2"/>
        <w:rPr>
          <w:rFonts w:asciiTheme="minorHAnsi" w:eastAsiaTheme="minorEastAsia" w:hAnsiTheme="minorHAnsi"/>
          <w:b w:val="0"/>
          <w:noProof/>
          <w:kern w:val="2"/>
          <w:sz w:val="24"/>
          <w:szCs w:val="24"/>
          <w:lang w:eastAsia="fr-FR"/>
          <w14:ligatures w14:val="standardContextual"/>
        </w:rPr>
      </w:pPr>
      <w:r>
        <w:fldChar w:fldCharType="begin"/>
      </w:r>
      <w:r>
        <w:instrText xml:space="preserve"> TOC \o "1-6" \h \z \u </w:instrText>
      </w:r>
      <w:r>
        <w:fldChar w:fldCharType="separate"/>
      </w:r>
      <w:hyperlink w:anchor="_Toc193203614" w:history="1">
        <w:r w:rsidR="002356C0" w:rsidRPr="005F6EE0">
          <w:rPr>
            <w:rStyle w:val="Lienhypertexte"/>
          </w:rPr>
          <w:t>Article 1 – Objet du marché- désignation COcontractants- CARACTERISTIQUES</w:t>
        </w:r>
        <w:r w:rsidR="002356C0">
          <w:rPr>
            <w:noProof/>
            <w:webHidden/>
          </w:rPr>
          <w:tab/>
        </w:r>
        <w:r w:rsidR="002356C0">
          <w:rPr>
            <w:noProof/>
            <w:webHidden/>
          </w:rPr>
          <w:fldChar w:fldCharType="begin"/>
        </w:r>
        <w:r w:rsidR="002356C0">
          <w:rPr>
            <w:noProof/>
            <w:webHidden/>
          </w:rPr>
          <w:instrText xml:space="preserve"> PAGEREF _Toc193203614 \h </w:instrText>
        </w:r>
        <w:r w:rsidR="002356C0">
          <w:rPr>
            <w:noProof/>
            <w:webHidden/>
          </w:rPr>
        </w:r>
        <w:r w:rsidR="002356C0">
          <w:rPr>
            <w:noProof/>
            <w:webHidden/>
          </w:rPr>
          <w:fldChar w:fldCharType="separate"/>
        </w:r>
        <w:r w:rsidR="002356C0">
          <w:rPr>
            <w:noProof/>
            <w:webHidden/>
          </w:rPr>
          <w:t>5</w:t>
        </w:r>
        <w:r w:rsidR="002356C0">
          <w:rPr>
            <w:noProof/>
            <w:webHidden/>
          </w:rPr>
          <w:fldChar w:fldCharType="end"/>
        </w:r>
      </w:hyperlink>
    </w:p>
    <w:p w14:paraId="4B5E5B51" w14:textId="2A246B1C" w:rsidR="002356C0" w:rsidRDefault="002356C0">
      <w:pPr>
        <w:pStyle w:val="TM4"/>
        <w:rPr>
          <w:rFonts w:asciiTheme="minorHAnsi" w:eastAsiaTheme="minorEastAsia" w:hAnsiTheme="minorHAnsi"/>
          <w:noProof/>
          <w:kern w:val="2"/>
          <w:sz w:val="24"/>
          <w:szCs w:val="24"/>
          <w:lang w:eastAsia="fr-FR"/>
          <w14:ligatures w14:val="standardContextual"/>
        </w:rPr>
      </w:pPr>
      <w:hyperlink w:anchor="_Toc193203615" w:history="1">
        <w:r w:rsidRPr="005F6EE0">
          <w:rPr>
            <w:rStyle w:val="Lienhypertexte"/>
          </w:rPr>
          <w:t>1.1 - Caractéristiques principales de l’opération</w:t>
        </w:r>
        <w:r>
          <w:rPr>
            <w:noProof/>
            <w:webHidden/>
          </w:rPr>
          <w:tab/>
        </w:r>
        <w:r>
          <w:rPr>
            <w:noProof/>
            <w:webHidden/>
          </w:rPr>
          <w:fldChar w:fldCharType="begin"/>
        </w:r>
        <w:r>
          <w:rPr>
            <w:noProof/>
            <w:webHidden/>
          </w:rPr>
          <w:instrText xml:space="preserve"> PAGEREF _Toc193203615 \h </w:instrText>
        </w:r>
        <w:r>
          <w:rPr>
            <w:noProof/>
            <w:webHidden/>
          </w:rPr>
        </w:r>
        <w:r>
          <w:rPr>
            <w:noProof/>
            <w:webHidden/>
          </w:rPr>
          <w:fldChar w:fldCharType="separate"/>
        </w:r>
        <w:r>
          <w:rPr>
            <w:noProof/>
            <w:webHidden/>
          </w:rPr>
          <w:t>5</w:t>
        </w:r>
        <w:r>
          <w:rPr>
            <w:noProof/>
            <w:webHidden/>
          </w:rPr>
          <w:fldChar w:fldCharType="end"/>
        </w:r>
      </w:hyperlink>
    </w:p>
    <w:p w14:paraId="7DE214A7" w14:textId="7615199B" w:rsidR="002356C0" w:rsidRDefault="002356C0">
      <w:pPr>
        <w:pStyle w:val="TM4"/>
        <w:rPr>
          <w:rFonts w:asciiTheme="minorHAnsi" w:eastAsiaTheme="minorEastAsia" w:hAnsiTheme="minorHAnsi"/>
          <w:noProof/>
          <w:kern w:val="2"/>
          <w:sz w:val="24"/>
          <w:szCs w:val="24"/>
          <w:lang w:eastAsia="fr-FR"/>
          <w14:ligatures w14:val="standardContextual"/>
        </w:rPr>
      </w:pPr>
      <w:hyperlink w:anchor="_Toc193203616" w:history="1">
        <w:r w:rsidRPr="005F6EE0">
          <w:rPr>
            <w:rStyle w:val="Lienhypertexte"/>
          </w:rPr>
          <w:t>1.2 – Eléments essentiels du programme</w:t>
        </w:r>
        <w:r>
          <w:rPr>
            <w:noProof/>
            <w:webHidden/>
          </w:rPr>
          <w:tab/>
        </w:r>
        <w:r>
          <w:rPr>
            <w:noProof/>
            <w:webHidden/>
          </w:rPr>
          <w:fldChar w:fldCharType="begin"/>
        </w:r>
        <w:r>
          <w:rPr>
            <w:noProof/>
            <w:webHidden/>
          </w:rPr>
          <w:instrText xml:space="preserve"> PAGEREF _Toc193203616 \h </w:instrText>
        </w:r>
        <w:r>
          <w:rPr>
            <w:noProof/>
            <w:webHidden/>
          </w:rPr>
        </w:r>
        <w:r>
          <w:rPr>
            <w:noProof/>
            <w:webHidden/>
          </w:rPr>
          <w:fldChar w:fldCharType="separate"/>
        </w:r>
        <w:r>
          <w:rPr>
            <w:noProof/>
            <w:webHidden/>
          </w:rPr>
          <w:t>5</w:t>
        </w:r>
        <w:r>
          <w:rPr>
            <w:noProof/>
            <w:webHidden/>
          </w:rPr>
          <w:fldChar w:fldCharType="end"/>
        </w:r>
      </w:hyperlink>
    </w:p>
    <w:p w14:paraId="653F4FE3" w14:textId="654BDE7D" w:rsidR="002356C0" w:rsidRDefault="002356C0">
      <w:pPr>
        <w:pStyle w:val="TM4"/>
        <w:rPr>
          <w:rFonts w:asciiTheme="minorHAnsi" w:eastAsiaTheme="minorEastAsia" w:hAnsiTheme="minorHAnsi"/>
          <w:noProof/>
          <w:kern w:val="2"/>
          <w:sz w:val="24"/>
          <w:szCs w:val="24"/>
          <w:lang w:eastAsia="fr-FR"/>
          <w14:ligatures w14:val="standardContextual"/>
        </w:rPr>
      </w:pPr>
      <w:hyperlink w:anchor="_Toc193203617" w:history="1">
        <w:r w:rsidRPr="005F6EE0">
          <w:rPr>
            <w:rStyle w:val="Lienhypertexte"/>
          </w:rPr>
          <w:t>1.3 – Calendrier prévisionnel de l’opération</w:t>
        </w:r>
        <w:r>
          <w:rPr>
            <w:noProof/>
            <w:webHidden/>
          </w:rPr>
          <w:tab/>
        </w:r>
        <w:r>
          <w:rPr>
            <w:noProof/>
            <w:webHidden/>
          </w:rPr>
          <w:fldChar w:fldCharType="begin"/>
        </w:r>
        <w:r>
          <w:rPr>
            <w:noProof/>
            <w:webHidden/>
          </w:rPr>
          <w:instrText xml:space="preserve"> PAGEREF _Toc193203617 \h </w:instrText>
        </w:r>
        <w:r>
          <w:rPr>
            <w:noProof/>
            <w:webHidden/>
          </w:rPr>
        </w:r>
        <w:r>
          <w:rPr>
            <w:noProof/>
            <w:webHidden/>
          </w:rPr>
          <w:fldChar w:fldCharType="separate"/>
        </w:r>
        <w:r>
          <w:rPr>
            <w:noProof/>
            <w:webHidden/>
          </w:rPr>
          <w:t>5</w:t>
        </w:r>
        <w:r>
          <w:rPr>
            <w:noProof/>
            <w:webHidden/>
          </w:rPr>
          <w:fldChar w:fldCharType="end"/>
        </w:r>
      </w:hyperlink>
    </w:p>
    <w:p w14:paraId="48E8B62B" w14:textId="0B82DDA5" w:rsidR="002356C0" w:rsidRDefault="002356C0">
      <w:pPr>
        <w:pStyle w:val="TM4"/>
        <w:rPr>
          <w:rFonts w:asciiTheme="minorHAnsi" w:eastAsiaTheme="minorEastAsia" w:hAnsiTheme="minorHAnsi"/>
          <w:noProof/>
          <w:kern w:val="2"/>
          <w:sz w:val="24"/>
          <w:szCs w:val="24"/>
          <w:lang w:eastAsia="fr-FR"/>
          <w14:ligatures w14:val="standardContextual"/>
        </w:rPr>
      </w:pPr>
      <w:hyperlink w:anchor="_Toc193203618" w:history="1">
        <w:r w:rsidRPr="005F6EE0">
          <w:rPr>
            <w:rStyle w:val="Lienhypertexte"/>
          </w:rPr>
          <w:t>1.4 – Missions de maîtrise d’œuvre</w:t>
        </w:r>
        <w:r>
          <w:rPr>
            <w:noProof/>
            <w:webHidden/>
          </w:rPr>
          <w:tab/>
        </w:r>
        <w:r>
          <w:rPr>
            <w:noProof/>
            <w:webHidden/>
          </w:rPr>
          <w:fldChar w:fldCharType="begin"/>
        </w:r>
        <w:r>
          <w:rPr>
            <w:noProof/>
            <w:webHidden/>
          </w:rPr>
          <w:instrText xml:space="preserve"> PAGEREF _Toc193203618 \h </w:instrText>
        </w:r>
        <w:r>
          <w:rPr>
            <w:noProof/>
            <w:webHidden/>
          </w:rPr>
        </w:r>
        <w:r>
          <w:rPr>
            <w:noProof/>
            <w:webHidden/>
          </w:rPr>
          <w:fldChar w:fldCharType="separate"/>
        </w:r>
        <w:r>
          <w:rPr>
            <w:noProof/>
            <w:webHidden/>
          </w:rPr>
          <w:t>5</w:t>
        </w:r>
        <w:r>
          <w:rPr>
            <w:noProof/>
            <w:webHidden/>
          </w:rPr>
          <w:fldChar w:fldCharType="end"/>
        </w:r>
      </w:hyperlink>
    </w:p>
    <w:p w14:paraId="22A16F62" w14:textId="7B3A4258" w:rsidR="002356C0" w:rsidRDefault="002356C0">
      <w:pPr>
        <w:pStyle w:val="TM2"/>
        <w:rPr>
          <w:rFonts w:asciiTheme="minorHAnsi" w:eastAsiaTheme="minorEastAsia" w:hAnsiTheme="minorHAnsi"/>
          <w:b w:val="0"/>
          <w:noProof/>
          <w:kern w:val="2"/>
          <w:sz w:val="24"/>
          <w:szCs w:val="24"/>
          <w:lang w:eastAsia="fr-FR"/>
          <w14:ligatures w14:val="standardContextual"/>
        </w:rPr>
      </w:pPr>
      <w:hyperlink w:anchor="_Toc193203619" w:history="1">
        <w:r w:rsidRPr="005F6EE0">
          <w:rPr>
            <w:rStyle w:val="Lienhypertexte"/>
          </w:rPr>
          <w:t>Article 2 – Pièces contractuelles du marché</w:t>
        </w:r>
        <w:r>
          <w:rPr>
            <w:noProof/>
            <w:webHidden/>
          </w:rPr>
          <w:tab/>
        </w:r>
        <w:r>
          <w:rPr>
            <w:noProof/>
            <w:webHidden/>
          </w:rPr>
          <w:fldChar w:fldCharType="begin"/>
        </w:r>
        <w:r>
          <w:rPr>
            <w:noProof/>
            <w:webHidden/>
          </w:rPr>
          <w:instrText xml:space="preserve"> PAGEREF _Toc193203619 \h </w:instrText>
        </w:r>
        <w:r>
          <w:rPr>
            <w:noProof/>
            <w:webHidden/>
          </w:rPr>
        </w:r>
        <w:r>
          <w:rPr>
            <w:noProof/>
            <w:webHidden/>
          </w:rPr>
          <w:fldChar w:fldCharType="separate"/>
        </w:r>
        <w:r>
          <w:rPr>
            <w:noProof/>
            <w:webHidden/>
          </w:rPr>
          <w:t>6</w:t>
        </w:r>
        <w:r>
          <w:rPr>
            <w:noProof/>
            <w:webHidden/>
          </w:rPr>
          <w:fldChar w:fldCharType="end"/>
        </w:r>
      </w:hyperlink>
    </w:p>
    <w:p w14:paraId="263ABB53" w14:textId="0022C682" w:rsidR="002356C0" w:rsidRDefault="002356C0">
      <w:pPr>
        <w:pStyle w:val="TM2"/>
        <w:rPr>
          <w:rFonts w:asciiTheme="minorHAnsi" w:eastAsiaTheme="minorEastAsia" w:hAnsiTheme="minorHAnsi"/>
          <w:b w:val="0"/>
          <w:noProof/>
          <w:kern w:val="2"/>
          <w:sz w:val="24"/>
          <w:szCs w:val="24"/>
          <w:lang w:eastAsia="fr-FR"/>
          <w14:ligatures w14:val="standardContextual"/>
        </w:rPr>
      </w:pPr>
      <w:hyperlink w:anchor="_Toc193203620" w:history="1">
        <w:r w:rsidRPr="005F6EE0">
          <w:rPr>
            <w:rStyle w:val="Lienhypertexte"/>
          </w:rPr>
          <w:t>Article 3 – Intervenants dans l’opération</w:t>
        </w:r>
        <w:r>
          <w:rPr>
            <w:noProof/>
            <w:webHidden/>
          </w:rPr>
          <w:tab/>
        </w:r>
        <w:r>
          <w:rPr>
            <w:noProof/>
            <w:webHidden/>
          </w:rPr>
          <w:fldChar w:fldCharType="begin"/>
        </w:r>
        <w:r>
          <w:rPr>
            <w:noProof/>
            <w:webHidden/>
          </w:rPr>
          <w:instrText xml:space="preserve"> PAGEREF _Toc193203620 \h </w:instrText>
        </w:r>
        <w:r>
          <w:rPr>
            <w:noProof/>
            <w:webHidden/>
          </w:rPr>
        </w:r>
        <w:r>
          <w:rPr>
            <w:noProof/>
            <w:webHidden/>
          </w:rPr>
          <w:fldChar w:fldCharType="separate"/>
        </w:r>
        <w:r>
          <w:rPr>
            <w:noProof/>
            <w:webHidden/>
          </w:rPr>
          <w:t>6</w:t>
        </w:r>
        <w:r>
          <w:rPr>
            <w:noProof/>
            <w:webHidden/>
          </w:rPr>
          <w:fldChar w:fldCharType="end"/>
        </w:r>
      </w:hyperlink>
    </w:p>
    <w:p w14:paraId="363125E3" w14:textId="6B5581A4" w:rsidR="002356C0" w:rsidRDefault="002356C0">
      <w:pPr>
        <w:pStyle w:val="TM4"/>
        <w:rPr>
          <w:rFonts w:asciiTheme="minorHAnsi" w:eastAsiaTheme="minorEastAsia" w:hAnsiTheme="minorHAnsi"/>
          <w:noProof/>
          <w:kern w:val="2"/>
          <w:sz w:val="24"/>
          <w:szCs w:val="24"/>
          <w:lang w:eastAsia="fr-FR"/>
          <w14:ligatures w14:val="standardContextual"/>
        </w:rPr>
      </w:pPr>
      <w:hyperlink w:anchor="_Toc193203621" w:history="1">
        <w:r w:rsidRPr="005F6EE0">
          <w:rPr>
            <w:rStyle w:val="Lienhypertexte"/>
          </w:rPr>
          <w:t>Article 3.1 – Organisation de la maîtrise d'ouvrage</w:t>
        </w:r>
        <w:r>
          <w:rPr>
            <w:noProof/>
            <w:webHidden/>
          </w:rPr>
          <w:tab/>
        </w:r>
        <w:r>
          <w:rPr>
            <w:noProof/>
            <w:webHidden/>
          </w:rPr>
          <w:fldChar w:fldCharType="begin"/>
        </w:r>
        <w:r>
          <w:rPr>
            <w:noProof/>
            <w:webHidden/>
          </w:rPr>
          <w:instrText xml:space="preserve"> PAGEREF _Toc193203621 \h </w:instrText>
        </w:r>
        <w:r>
          <w:rPr>
            <w:noProof/>
            <w:webHidden/>
          </w:rPr>
        </w:r>
        <w:r>
          <w:rPr>
            <w:noProof/>
            <w:webHidden/>
          </w:rPr>
          <w:fldChar w:fldCharType="separate"/>
        </w:r>
        <w:r>
          <w:rPr>
            <w:noProof/>
            <w:webHidden/>
          </w:rPr>
          <w:t>6</w:t>
        </w:r>
        <w:r>
          <w:rPr>
            <w:noProof/>
            <w:webHidden/>
          </w:rPr>
          <w:fldChar w:fldCharType="end"/>
        </w:r>
      </w:hyperlink>
    </w:p>
    <w:p w14:paraId="16873AED" w14:textId="0BFC192D" w:rsidR="002356C0" w:rsidRDefault="002356C0">
      <w:pPr>
        <w:pStyle w:val="TM5"/>
        <w:rPr>
          <w:rFonts w:asciiTheme="minorHAnsi" w:hAnsiTheme="minorHAnsi"/>
          <w:noProof/>
          <w:kern w:val="2"/>
          <w:sz w:val="24"/>
          <w:szCs w:val="24"/>
          <w14:ligatures w14:val="standardContextual"/>
        </w:rPr>
      </w:pPr>
      <w:hyperlink w:anchor="_Toc193203622" w:history="1">
        <w:r w:rsidRPr="005F6EE0">
          <w:rPr>
            <w:rStyle w:val="Lienhypertexte"/>
          </w:rPr>
          <w:t>Article 3.1.1 – Représentant du maître d’ouvrage</w:t>
        </w:r>
        <w:r>
          <w:rPr>
            <w:noProof/>
            <w:webHidden/>
          </w:rPr>
          <w:tab/>
        </w:r>
        <w:r>
          <w:rPr>
            <w:noProof/>
            <w:webHidden/>
          </w:rPr>
          <w:fldChar w:fldCharType="begin"/>
        </w:r>
        <w:r>
          <w:rPr>
            <w:noProof/>
            <w:webHidden/>
          </w:rPr>
          <w:instrText xml:space="preserve"> PAGEREF _Toc193203622 \h </w:instrText>
        </w:r>
        <w:r>
          <w:rPr>
            <w:noProof/>
            <w:webHidden/>
          </w:rPr>
        </w:r>
        <w:r>
          <w:rPr>
            <w:noProof/>
            <w:webHidden/>
          </w:rPr>
          <w:fldChar w:fldCharType="separate"/>
        </w:r>
        <w:r>
          <w:rPr>
            <w:noProof/>
            <w:webHidden/>
          </w:rPr>
          <w:t>6</w:t>
        </w:r>
        <w:r>
          <w:rPr>
            <w:noProof/>
            <w:webHidden/>
          </w:rPr>
          <w:fldChar w:fldCharType="end"/>
        </w:r>
      </w:hyperlink>
    </w:p>
    <w:p w14:paraId="5CEC582F" w14:textId="5CC2C6D2" w:rsidR="002356C0" w:rsidRDefault="002356C0">
      <w:pPr>
        <w:pStyle w:val="TM5"/>
        <w:rPr>
          <w:rFonts w:asciiTheme="minorHAnsi" w:hAnsiTheme="minorHAnsi"/>
          <w:noProof/>
          <w:kern w:val="2"/>
          <w:sz w:val="24"/>
          <w:szCs w:val="24"/>
          <w14:ligatures w14:val="standardContextual"/>
        </w:rPr>
      </w:pPr>
      <w:hyperlink w:anchor="_Toc193203623" w:history="1">
        <w:r w:rsidRPr="005F6EE0">
          <w:rPr>
            <w:rStyle w:val="Lienhypertexte"/>
          </w:rPr>
          <w:t>Article 3.1.2 – Maîtrise d’ouvrage déléguée</w:t>
        </w:r>
        <w:r>
          <w:rPr>
            <w:noProof/>
            <w:webHidden/>
          </w:rPr>
          <w:tab/>
        </w:r>
        <w:r>
          <w:rPr>
            <w:noProof/>
            <w:webHidden/>
          </w:rPr>
          <w:fldChar w:fldCharType="begin"/>
        </w:r>
        <w:r>
          <w:rPr>
            <w:noProof/>
            <w:webHidden/>
          </w:rPr>
          <w:instrText xml:space="preserve"> PAGEREF _Toc193203623 \h </w:instrText>
        </w:r>
        <w:r>
          <w:rPr>
            <w:noProof/>
            <w:webHidden/>
          </w:rPr>
        </w:r>
        <w:r>
          <w:rPr>
            <w:noProof/>
            <w:webHidden/>
          </w:rPr>
          <w:fldChar w:fldCharType="separate"/>
        </w:r>
        <w:r>
          <w:rPr>
            <w:noProof/>
            <w:webHidden/>
          </w:rPr>
          <w:t>6</w:t>
        </w:r>
        <w:r>
          <w:rPr>
            <w:noProof/>
            <w:webHidden/>
          </w:rPr>
          <w:fldChar w:fldCharType="end"/>
        </w:r>
      </w:hyperlink>
    </w:p>
    <w:p w14:paraId="71FFE4DA" w14:textId="2AC25B73" w:rsidR="002356C0" w:rsidRDefault="002356C0">
      <w:pPr>
        <w:pStyle w:val="TM5"/>
        <w:rPr>
          <w:rFonts w:asciiTheme="minorHAnsi" w:hAnsiTheme="minorHAnsi"/>
          <w:noProof/>
          <w:kern w:val="2"/>
          <w:sz w:val="24"/>
          <w:szCs w:val="24"/>
          <w14:ligatures w14:val="standardContextual"/>
        </w:rPr>
      </w:pPr>
      <w:hyperlink w:anchor="_Toc193203624" w:history="1">
        <w:r w:rsidRPr="005F6EE0">
          <w:rPr>
            <w:rStyle w:val="Lienhypertexte"/>
          </w:rPr>
          <w:t>Article 3.1.3 – Conduite d’opération</w:t>
        </w:r>
        <w:r>
          <w:rPr>
            <w:noProof/>
            <w:webHidden/>
          </w:rPr>
          <w:tab/>
        </w:r>
        <w:r>
          <w:rPr>
            <w:noProof/>
            <w:webHidden/>
          </w:rPr>
          <w:fldChar w:fldCharType="begin"/>
        </w:r>
        <w:r>
          <w:rPr>
            <w:noProof/>
            <w:webHidden/>
          </w:rPr>
          <w:instrText xml:space="preserve"> PAGEREF _Toc193203624 \h </w:instrText>
        </w:r>
        <w:r>
          <w:rPr>
            <w:noProof/>
            <w:webHidden/>
          </w:rPr>
        </w:r>
        <w:r>
          <w:rPr>
            <w:noProof/>
            <w:webHidden/>
          </w:rPr>
          <w:fldChar w:fldCharType="separate"/>
        </w:r>
        <w:r>
          <w:rPr>
            <w:noProof/>
            <w:webHidden/>
          </w:rPr>
          <w:t>7</w:t>
        </w:r>
        <w:r>
          <w:rPr>
            <w:noProof/>
            <w:webHidden/>
          </w:rPr>
          <w:fldChar w:fldCharType="end"/>
        </w:r>
      </w:hyperlink>
    </w:p>
    <w:p w14:paraId="00FB80FA" w14:textId="5EE05982" w:rsidR="002356C0" w:rsidRDefault="002356C0">
      <w:pPr>
        <w:pStyle w:val="TM4"/>
        <w:rPr>
          <w:rFonts w:asciiTheme="minorHAnsi" w:eastAsiaTheme="minorEastAsia" w:hAnsiTheme="minorHAnsi"/>
          <w:noProof/>
          <w:kern w:val="2"/>
          <w:sz w:val="24"/>
          <w:szCs w:val="24"/>
          <w:lang w:eastAsia="fr-FR"/>
          <w14:ligatures w14:val="standardContextual"/>
        </w:rPr>
      </w:pPr>
      <w:hyperlink w:anchor="_Toc193203625" w:history="1">
        <w:r w:rsidRPr="005F6EE0">
          <w:rPr>
            <w:rStyle w:val="Lienhypertexte"/>
          </w:rPr>
          <w:t>Article 3.2 – La maîtrise d’œuvre</w:t>
        </w:r>
        <w:r>
          <w:rPr>
            <w:noProof/>
            <w:webHidden/>
          </w:rPr>
          <w:tab/>
        </w:r>
        <w:r>
          <w:rPr>
            <w:noProof/>
            <w:webHidden/>
          </w:rPr>
          <w:fldChar w:fldCharType="begin"/>
        </w:r>
        <w:r>
          <w:rPr>
            <w:noProof/>
            <w:webHidden/>
          </w:rPr>
          <w:instrText xml:space="preserve"> PAGEREF _Toc193203625 \h </w:instrText>
        </w:r>
        <w:r>
          <w:rPr>
            <w:noProof/>
            <w:webHidden/>
          </w:rPr>
        </w:r>
        <w:r>
          <w:rPr>
            <w:noProof/>
            <w:webHidden/>
          </w:rPr>
          <w:fldChar w:fldCharType="separate"/>
        </w:r>
        <w:r>
          <w:rPr>
            <w:noProof/>
            <w:webHidden/>
          </w:rPr>
          <w:t>7</w:t>
        </w:r>
        <w:r>
          <w:rPr>
            <w:noProof/>
            <w:webHidden/>
          </w:rPr>
          <w:fldChar w:fldCharType="end"/>
        </w:r>
      </w:hyperlink>
    </w:p>
    <w:p w14:paraId="4B8F9B03" w14:textId="6F430408" w:rsidR="002356C0" w:rsidRDefault="002356C0">
      <w:pPr>
        <w:pStyle w:val="TM5"/>
        <w:rPr>
          <w:rFonts w:asciiTheme="minorHAnsi" w:hAnsiTheme="minorHAnsi"/>
          <w:noProof/>
          <w:kern w:val="2"/>
          <w:sz w:val="24"/>
          <w:szCs w:val="24"/>
          <w14:ligatures w14:val="standardContextual"/>
        </w:rPr>
      </w:pPr>
      <w:hyperlink w:anchor="_Toc193203626" w:history="1">
        <w:r w:rsidRPr="005F6EE0">
          <w:rPr>
            <w:rStyle w:val="Lienhypertexte"/>
          </w:rPr>
          <w:t>Article 3.2.1 – Représentation de la maîtrise d’œuvre</w:t>
        </w:r>
        <w:r>
          <w:rPr>
            <w:noProof/>
            <w:webHidden/>
          </w:rPr>
          <w:tab/>
        </w:r>
        <w:r>
          <w:rPr>
            <w:noProof/>
            <w:webHidden/>
          </w:rPr>
          <w:fldChar w:fldCharType="begin"/>
        </w:r>
        <w:r>
          <w:rPr>
            <w:noProof/>
            <w:webHidden/>
          </w:rPr>
          <w:instrText xml:space="preserve"> PAGEREF _Toc193203626 \h </w:instrText>
        </w:r>
        <w:r>
          <w:rPr>
            <w:noProof/>
            <w:webHidden/>
          </w:rPr>
        </w:r>
        <w:r>
          <w:rPr>
            <w:noProof/>
            <w:webHidden/>
          </w:rPr>
          <w:fldChar w:fldCharType="separate"/>
        </w:r>
        <w:r>
          <w:rPr>
            <w:noProof/>
            <w:webHidden/>
          </w:rPr>
          <w:t>7</w:t>
        </w:r>
        <w:r>
          <w:rPr>
            <w:noProof/>
            <w:webHidden/>
          </w:rPr>
          <w:fldChar w:fldCharType="end"/>
        </w:r>
      </w:hyperlink>
    </w:p>
    <w:p w14:paraId="5F3A91AA" w14:textId="5A55FEBB" w:rsidR="002356C0" w:rsidRDefault="002356C0">
      <w:pPr>
        <w:pStyle w:val="TM5"/>
        <w:rPr>
          <w:rFonts w:asciiTheme="minorHAnsi" w:hAnsiTheme="minorHAnsi"/>
          <w:noProof/>
          <w:kern w:val="2"/>
          <w:sz w:val="24"/>
          <w:szCs w:val="24"/>
          <w14:ligatures w14:val="standardContextual"/>
        </w:rPr>
      </w:pPr>
      <w:hyperlink w:anchor="_Toc193203627" w:history="1">
        <w:r w:rsidRPr="005F6EE0">
          <w:rPr>
            <w:rStyle w:val="Lienhypertexte"/>
          </w:rPr>
          <w:t>Article 3.2.2 – Cotraitance Mandataire du groupement</w:t>
        </w:r>
        <w:r>
          <w:rPr>
            <w:noProof/>
            <w:webHidden/>
          </w:rPr>
          <w:tab/>
        </w:r>
        <w:r>
          <w:rPr>
            <w:noProof/>
            <w:webHidden/>
          </w:rPr>
          <w:fldChar w:fldCharType="begin"/>
        </w:r>
        <w:r>
          <w:rPr>
            <w:noProof/>
            <w:webHidden/>
          </w:rPr>
          <w:instrText xml:space="preserve"> PAGEREF _Toc193203627 \h </w:instrText>
        </w:r>
        <w:r>
          <w:rPr>
            <w:noProof/>
            <w:webHidden/>
          </w:rPr>
        </w:r>
        <w:r>
          <w:rPr>
            <w:noProof/>
            <w:webHidden/>
          </w:rPr>
          <w:fldChar w:fldCharType="separate"/>
        </w:r>
        <w:r>
          <w:rPr>
            <w:noProof/>
            <w:webHidden/>
          </w:rPr>
          <w:t>7</w:t>
        </w:r>
        <w:r>
          <w:rPr>
            <w:noProof/>
            <w:webHidden/>
          </w:rPr>
          <w:fldChar w:fldCharType="end"/>
        </w:r>
      </w:hyperlink>
    </w:p>
    <w:p w14:paraId="64F30850" w14:textId="23B6CAD5" w:rsidR="002356C0" w:rsidRDefault="002356C0">
      <w:pPr>
        <w:pStyle w:val="TM5"/>
        <w:rPr>
          <w:rFonts w:asciiTheme="minorHAnsi" w:hAnsiTheme="minorHAnsi"/>
          <w:noProof/>
          <w:kern w:val="2"/>
          <w:sz w:val="24"/>
          <w:szCs w:val="24"/>
          <w14:ligatures w14:val="standardContextual"/>
        </w:rPr>
      </w:pPr>
      <w:hyperlink w:anchor="_Toc193203628" w:history="1">
        <w:r w:rsidRPr="005F6EE0">
          <w:rPr>
            <w:rStyle w:val="Lienhypertexte"/>
          </w:rPr>
          <w:t>Article 3.2.3 – Sous-traitance</w:t>
        </w:r>
        <w:r>
          <w:rPr>
            <w:noProof/>
            <w:webHidden/>
          </w:rPr>
          <w:tab/>
        </w:r>
        <w:r>
          <w:rPr>
            <w:noProof/>
            <w:webHidden/>
          </w:rPr>
          <w:fldChar w:fldCharType="begin"/>
        </w:r>
        <w:r>
          <w:rPr>
            <w:noProof/>
            <w:webHidden/>
          </w:rPr>
          <w:instrText xml:space="preserve"> PAGEREF _Toc193203628 \h </w:instrText>
        </w:r>
        <w:r>
          <w:rPr>
            <w:noProof/>
            <w:webHidden/>
          </w:rPr>
        </w:r>
        <w:r>
          <w:rPr>
            <w:noProof/>
            <w:webHidden/>
          </w:rPr>
          <w:fldChar w:fldCharType="separate"/>
        </w:r>
        <w:r>
          <w:rPr>
            <w:noProof/>
            <w:webHidden/>
          </w:rPr>
          <w:t>7</w:t>
        </w:r>
        <w:r>
          <w:rPr>
            <w:noProof/>
            <w:webHidden/>
          </w:rPr>
          <w:fldChar w:fldCharType="end"/>
        </w:r>
      </w:hyperlink>
    </w:p>
    <w:p w14:paraId="5A92D1EF" w14:textId="73554034" w:rsidR="002356C0" w:rsidRDefault="002356C0">
      <w:pPr>
        <w:pStyle w:val="TM4"/>
        <w:rPr>
          <w:rFonts w:asciiTheme="minorHAnsi" w:eastAsiaTheme="minorEastAsia" w:hAnsiTheme="minorHAnsi"/>
          <w:noProof/>
          <w:kern w:val="2"/>
          <w:sz w:val="24"/>
          <w:szCs w:val="24"/>
          <w:lang w:eastAsia="fr-FR"/>
          <w14:ligatures w14:val="standardContextual"/>
        </w:rPr>
      </w:pPr>
      <w:hyperlink w:anchor="_Toc193203629" w:history="1">
        <w:r w:rsidRPr="005F6EE0">
          <w:rPr>
            <w:rStyle w:val="Lienhypertexte"/>
          </w:rPr>
          <w:t>Article 3.3 - Autres intervenants dans l’opération</w:t>
        </w:r>
        <w:r>
          <w:rPr>
            <w:noProof/>
            <w:webHidden/>
          </w:rPr>
          <w:tab/>
        </w:r>
        <w:r>
          <w:rPr>
            <w:noProof/>
            <w:webHidden/>
          </w:rPr>
          <w:fldChar w:fldCharType="begin"/>
        </w:r>
        <w:r>
          <w:rPr>
            <w:noProof/>
            <w:webHidden/>
          </w:rPr>
          <w:instrText xml:space="preserve"> PAGEREF _Toc193203629 \h </w:instrText>
        </w:r>
        <w:r>
          <w:rPr>
            <w:noProof/>
            <w:webHidden/>
          </w:rPr>
        </w:r>
        <w:r>
          <w:rPr>
            <w:noProof/>
            <w:webHidden/>
          </w:rPr>
          <w:fldChar w:fldCharType="separate"/>
        </w:r>
        <w:r>
          <w:rPr>
            <w:noProof/>
            <w:webHidden/>
          </w:rPr>
          <w:t>7</w:t>
        </w:r>
        <w:r>
          <w:rPr>
            <w:noProof/>
            <w:webHidden/>
          </w:rPr>
          <w:fldChar w:fldCharType="end"/>
        </w:r>
      </w:hyperlink>
    </w:p>
    <w:p w14:paraId="4D8C94BE" w14:textId="6770078A" w:rsidR="002356C0" w:rsidRDefault="002356C0">
      <w:pPr>
        <w:pStyle w:val="TM5"/>
        <w:rPr>
          <w:rFonts w:asciiTheme="minorHAnsi" w:hAnsiTheme="minorHAnsi"/>
          <w:noProof/>
          <w:kern w:val="2"/>
          <w:sz w:val="24"/>
          <w:szCs w:val="24"/>
          <w14:ligatures w14:val="standardContextual"/>
        </w:rPr>
      </w:pPr>
      <w:hyperlink w:anchor="_Toc193203630" w:history="1">
        <w:r w:rsidRPr="005F6EE0">
          <w:rPr>
            <w:rStyle w:val="Lienhypertexte"/>
          </w:rPr>
          <w:t>Article 3.3.1 – Contrôle technique</w:t>
        </w:r>
        <w:r>
          <w:rPr>
            <w:noProof/>
            <w:webHidden/>
          </w:rPr>
          <w:tab/>
        </w:r>
        <w:r>
          <w:rPr>
            <w:noProof/>
            <w:webHidden/>
          </w:rPr>
          <w:fldChar w:fldCharType="begin"/>
        </w:r>
        <w:r>
          <w:rPr>
            <w:noProof/>
            <w:webHidden/>
          </w:rPr>
          <w:instrText xml:space="preserve"> PAGEREF _Toc193203630 \h </w:instrText>
        </w:r>
        <w:r>
          <w:rPr>
            <w:noProof/>
            <w:webHidden/>
          </w:rPr>
        </w:r>
        <w:r>
          <w:rPr>
            <w:noProof/>
            <w:webHidden/>
          </w:rPr>
          <w:fldChar w:fldCharType="separate"/>
        </w:r>
        <w:r>
          <w:rPr>
            <w:noProof/>
            <w:webHidden/>
          </w:rPr>
          <w:t>7</w:t>
        </w:r>
        <w:r>
          <w:rPr>
            <w:noProof/>
            <w:webHidden/>
          </w:rPr>
          <w:fldChar w:fldCharType="end"/>
        </w:r>
      </w:hyperlink>
    </w:p>
    <w:p w14:paraId="25330B7A" w14:textId="1ED8FA7D" w:rsidR="002356C0" w:rsidRDefault="002356C0">
      <w:pPr>
        <w:pStyle w:val="TM5"/>
        <w:rPr>
          <w:rFonts w:asciiTheme="minorHAnsi" w:hAnsiTheme="minorHAnsi"/>
          <w:noProof/>
          <w:kern w:val="2"/>
          <w:sz w:val="24"/>
          <w:szCs w:val="24"/>
          <w14:ligatures w14:val="standardContextual"/>
        </w:rPr>
      </w:pPr>
      <w:hyperlink w:anchor="_Toc193203631" w:history="1">
        <w:r w:rsidRPr="005F6EE0">
          <w:rPr>
            <w:rStyle w:val="Lienhypertexte"/>
          </w:rPr>
          <w:t>Article 3.3.2 – Coordination sécurité et protection de la santé</w:t>
        </w:r>
        <w:r>
          <w:rPr>
            <w:noProof/>
            <w:webHidden/>
          </w:rPr>
          <w:tab/>
        </w:r>
        <w:r>
          <w:rPr>
            <w:noProof/>
            <w:webHidden/>
          </w:rPr>
          <w:fldChar w:fldCharType="begin"/>
        </w:r>
        <w:r>
          <w:rPr>
            <w:noProof/>
            <w:webHidden/>
          </w:rPr>
          <w:instrText xml:space="preserve"> PAGEREF _Toc193203631 \h </w:instrText>
        </w:r>
        <w:r>
          <w:rPr>
            <w:noProof/>
            <w:webHidden/>
          </w:rPr>
        </w:r>
        <w:r>
          <w:rPr>
            <w:noProof/>
            <w:webHidden/>
          </w:rPr>
          <w:fldChar w:fldCharType="separate"/>
        </w:r>
        <w:r>
          <w:rPr>
            <w:noProof/>
            <w:webHidden/>
          </w:rPr>
          <w:t>7</w:t>
        </w:r>
        <w:r>
          <w:rPr>
            <w:noProof/>
            <w:webHidden/>
          </w:rPr>
          <w:fldChar w:fldCharType="end"/>
        </w:r>
      </w:hyperlink>
    </w:p>
    <w:p w14:paraId="324C019E" w14:textId="47862088" w:rsidR="002356C0" w:rsidRDefault="002356C0">
      <w:pPr>
        <w:pStyle w:val="TM5"/>
        <w:rPr>
          <w:rFonts w:asciiTheme="minorHAnsi" w:hAnsiTheme="minorHAnsi"/>
          <w:noProof/>
          <w:kern w:val="2"/>
          <w:sz w:val="24"/>
          <w:szCs w:val="24"/>
          <w14:ligatures w14:val="standardContextual"/>
        </w:rPr>
      </w:pPr>
      <w:hyperlink w:anchor="_Toc193203632" w:history="1">
        <w:r w:rsidRPr="005F6EE0">
          <w:rPr>
            <w:rStyle w:val="Lienhypertexte"/>
          </w:rPr>
          <w:t>Article 3.3.3 – Coordination des systèmes de sécurité incendie</w:t>
        </w:r>
        <w:r>
          <w:rPr>
            <w:noProof/>
            <w:webHidden/>
          </w:rPr>
          <w:tab/>
        </w:r>
        <w:r>
          <w:rPr>
            <w:noProof/>
            <w:webHidden/>
          </w:rPr>
          <w:fldChar w:fldCharType="begin"/>
        </w:r>
        <w:r>
          <w:rPr>
            <w:noProof/>
            <w:webHidden/>
          </w:rPr>
          <w:instrText xml:space="preserve"> PAGEREF _Toc193203632 \h </w:instrText>
        </w:r>
        <w:r>
          <w:rPr>
            <w:noProof/>
            <w:webHidden/>
          </w:rPr>
        </w:r>
        <w:r>
          <w:rPr>
            <w:noProof/>
            <w:webHidden/>
          </w:rPr>
          <w:fldChar w:fldCharType="separate"/>
        </w:r>
        <w:r>
          <w:rPr>
            <w:noProof/>
            <w:webHidden/>
          </w:rPr>
          <w:t>8</w:t>
        </w:r>
        <w:r>
          <w:rPr>
            <w:noProof/>
            <w:webHidden/>
          </w:rPr>
          <w:fldChar w:fldCharType="end"/>
        </w:r>
      </w:hyperlink>
    </w:p>
    <w:p w14:paraId="28E6CA04" w14:textId="5FFF838F" w:rsidR="002356C0" w:rsidRDefault="002356C0">
      <w:pPr>
        <w:pStyle w:val="TM5"/>
        <w:rPr>
          <w:rFonts w:asciiTheme="minorHAnsi" w:hAnsiTheme="minorHAnsi"/>
          <w:noProof/>
          <w:kern w:val="2"/>
          <w:sz w:val="24"/>
          <w:szCs w:val="24"/>
          <w14:ligatures w14:val="standardContextual"/>
        </w:rPr>
      </w:pPr>
      <w:hyperlink w:anchor="_Toc193203633" w:history="1">
        <w:r w:rsidRPr="005F6EE0">
          <w:rPr>
            <w:rStyle w:val="Lienhypertexte"/>
          </w:rPr>
          <w:t>Article 3.3.4 – Opérateurs économiques chargés des travaux</w:t>
        </w:r>
        <w:r>
          <w:rPr>
            <w:noProof/>
            <w:webHidden/>
          </w:rPr>
          <w:tab/>
        </w:r>
        <w:r>
          <w:rPr>
            <w:noProof/>
            <w:webHidden/>
          </w:rPr>
          <w:fldChar w:fldCharType="begin"/>
        </w:r>
        <w:r>
          <w:rPr>
            <w:noProof/>
            <w:webHidden/>
          </w:rPr>
          <w:instrText xml:space="preserve"> PAGEREF _Toc193203633 \h </w:instrText>
        </w:r>
        <w:r>
          <w:rPr>
            <w:noProof/>
            <w:webHidden/>
          </w:rPr>
        </w:r>
        <w:r>
          <w:rPr>
            <w:noProof/>
            <w:webHidden/>
          </w:rPr>
          <w:fldChar w:fldCharType="separate"/>
        </w:r>
        <w:r>
          <w:rPr>
            <w:noProof/>
            <w:webHidden/>
          </w:rPr>
          <w:t>8</w:t>
        </w:r>
        <w:r>
          <w:rPr>
            <w:noProof/>
            <w:webHidden/>
          </w:rPr>
          <w:fldChar w:fldCharType="end"/>
        </w:r>
      </w:hyperlink>
    </w:p>
    <w:p w14:paraId="38E0B719" w14:textId="2C7FD34C" w:rsidR="002356C0" w:rsidRDefault="002356C0">
      <w:pPr>
        <w:pStyle w:val="TM5"/>
        <w:rPr>
          <w:rFonts w:asciiTheme="minorHAnsi" w:hAnsiTheme="minorHAnsi"/>
          <w:noProof/>
          <w:kern w:val="2"/>
          <w:sz w:val="24"/>
          <w:szCs w:val="24"/>
          <w14:ligatures w14:val="standardContextual"/>
        </w:rPr>
      </w:pPr>
      <w:hyperlink w:anchor="_Toc193203634" w:history="1">
        <w:r w:rsidRPr="005F6EE0">
          <w:rPr>
            <w:rStyle w:val="Lienhypertexte"/>
          </w:rPr>
          <w:t>Article 3.3.5 – Autres prestataires dans l’opération</w:t>
        </w:r>
        <w:r>
          <w:rPr>
            <w:noProof/>
            <w:webHidden/>
          </w:rPr>
          <w:tab/>
        </w:r>
        <w:r>
          <w:rPr>
            <w:noProof/>
            <w:webHidden/>
          </w:rPr>
          <w:fldChar w:fldCharType="begin"/>
        </w:r>
        <w:r>
          <w:rPr>
            <w:noProof/>
            <w:webHidden/>
          </w:rPr>
          <w:instrText xml:space="preserve"> PAGEREF _Toc193203634 \h </w:instrText>
        </w:r>
        <w:r>
          <w:rPr>
            <w:noProof/>
            <w:webHidden/>
          </w:rPr>
        </w:r>
        <w:r>
          <w:rPr>
            <w:noProof/>
            <w:webHidden/>
          </w:rPr>
          <w:fldChar w:fldCharType="separate"/>
        </w:r>
        <w:r>
          <w:rPr>
            <w:noProof/>
            <w:webHidden/>
          </w:rPr>
          <w:t>8</w:t>
        </w:r>
        <w:r>
          <w:rPr>
            <w:noProof/>
            <w:webHidden/>
          </w:rPr>
          <w:fldChar w:fldCharType="end"/>
        </w:r>
      </w:hyperlink>
    </w:p>
    <w:p w14:paraId="1FDD040A" w14:textId="229F3C2B" w:rsidR="002356C0" w:rsidRDefault="002356C0">
      <w:pPr>
        <w:pStyle w:val="TM5"/>
        <w:rPr>
          <w:rFonts w:asciiTheme="minorHAnsi" w:hAnsiTheme="minorHAnsi"/>
          <w:noProof/>
          <w:kern w:val="2"/>
          <w:sz w:val="24"/>
          <w:szCs w:val="24"/>
          <w14:ligatures w14:val="standardContextual"/>
        </w:rPr>
      </w:pPr>
      <w:hyperlink w:anchor="_Toc193203635" w:history="1">
        <w:r w:rsidRPr="005F6EE0">
          <w:rPr>
            <w:rStyle w:val="Lienhypertexte"/>
          </w:rPr>
          <w:t>Article 3.3.6 - Modalités de collaboration du maître d’œuvre avec les autres intervenants</w:t>
        </w:r>
        <w:r>
          <w:rPr>
            <w:noProof/>
            <w:webHidden/>
          </w:rPr>
          <w:tab/>
        </w:r>
        <w:r>
          <w:rPr>
            <w:noProof/>
            <w:webHidden/>
          </w:rPr>
          <w:fldChar w:fldCharType="begin"/>
        </w:r>
        <w:r>
          <w:rPr>
            <w:noProof/>
            <w:webHidden/>
          </w:rPr>
          <w:instrText xml:space="preserve"> PAGEREF _Toc193203635 \h </w:instrText>
        </w:r>
        <w:r>
          <w:rPr>
            <w:noProof/>
            <w:webHidden/>
          </w:rPr>
        </w:r>
        <w:r>
          <w:rPr>
            <w:noProof/>
            <w:webHidden/>
          </w:rPr>
          <w:fldChar w:fldCharType="separate"/>
        </w:r>
        <w:r>
          <w:rPr>
            <w:noProof/>
            <w:webHidden/>
          </w:rPr>
          <w:t>8</w:t>
        </w:r>
        <w:r>
          <w:rPr>
            <w:noProof/>
            <w:webHidden/>
          </w:rPr>
          <w:fldChar w:fldCharType="end"/>
        </w:r>
      </w:hyperlink>
    </w:p>
    <w:p w14:paraId="7CF0B1D2" w14:textId="62A62B8A" w:rsidR="002356C0" w:rsidRDefault="002356C0">
      <w:pPr>
        <w:pStyle w:val="TM2"/>
        <w:rPr>
          <w:rFonts w:asciiTheme="minorHAnsi" w:eastAsiaTheme="minorEastAsia" w:hAnsiTheme="minorHAnsi"/>
          <w:b w:val="0"/>
          <w:noProof/>
          <w:kern w:val="2"/>
          <w:sz w:val="24"/>
          <w:szCs w:val="24"/>
          <w:lang w:eastAsia="fr-FR"/>
          <w14:ligatures w14:val="standardContextual"/>
        </w:rPr>
      </w:pPr>
      <w:hyperlink w:anchor="_Toc193203636" w:history="1">
        <w:r w:rsidRPr="005F6EE0">
          <w:rPr>
            <w:rStyle w:val="Lienhypertexte"/>
          </w:rPr>
          <w:t>Article 4 – Démarrage de la mission</w:t>
        </w:r>
        <w:r>
          <w:rPr>
            <w:noProof/>
            <w:webHidden/>
          </w:rPr>
          <w:tab/>
        </w:r>
        <w:r>
          <w:rPr>
            <w:noProof/>
            <w:webHidden/>
          </w:rPr>
          <w:fldChar w:fldCharType="begin"/>
        </w:r>
        <w:r>
          <w:rPr>
            <w:noProof/>
            <w:webHidden/>
          </w:rPr>
          <w:instrText xml:space="preserve"> PAGEREF _Toc193203636 \h </w:instrText>
        </w:r>
        <w:r>
          <w:rPr>
            <w:noProof/>
            <w:webHidden/>
          </w:rPr>
        </w:r>
        <w:r>
          <w:rPr>
            <w:noProof/>
            <w:webHidden/>
          </w:rPr>
          <w:fldChar w:fldCharType="separate"/>
        </w:r>
        <w:r>
          <w:rPr>
            <w:noProof/>
            <w:webHidden/>
          </w:rPr>
          <w:t>8</w:t>
        </w:r>
        <w:r>
          <w:rPr>
            <w:noProof/>
            <w:webHidden/>
          </w:rPr>
          <w:fldChar w:fldCharType="end"/>
        </w:r>
      </w:hyperlink>
    </w:p>
    <w:p w14:paraId="38E2BC5A" w14:textId="5F816780" w:rsidR="002356C0" w:rsidRDefault="002356C0">
      <w:pPr>
        <w:pStyle w:val="TM4"/>
        <w:rPr>
          <w:rFonts w:asciiTheme="minorHAnsi" w:eastAsiaTheme="minorEastAsia" w:hAnsiTheme="minorHAnsi"/>
          <w:noProof/>
          <w:kern w:val="2"/>
          <w:sz w:val="24"/>
          <w:szCs w:val="24"/>
          <w:lang w:eastAsia="fr-FR"/>
          <w14:ligatures w14:val="standardContextual"/>
        </w:rPr>
      </w:pPr>
      <w:hyperlink w:anchor="_Toc193203637" w:history="1">
        <w:r w:rsidRPr="005F6EE0">
          <w:rPr>
            <w:rStyle w:val="Lienhypertexte"/>
          </w:rPr>
          <w:t>Article 4.1 – Pièces et renseignements à fournir par le maître d'ouvrage avant le début des études</w:t>
        </w:r>
        <w:r>
          <w:rPr>
            <w:noProof/>
            <w:webHidden/>
          </w:rPr>
          <w:tab/>
        </w:r>
        <w:r>
          <w:rPr>
            <w:noProof/>
            <w:webHidden/>
          </w:rPr>
          <w:fldChar w:fldCharType="begin"/>
        </w:r>
        <w:r>
          <w:rPr>
            <w:noProof/>
            <w:webHidden/>
          </w:rPr>
          <w:instrText xml:space="preserve"> PAGEREF _Toc193203637 \h </w:instrText>
        </w:r>
        <w:r>
          <w:rPr>
            <w:noProof/>
            <w:webHidden/>
          </w:rPr>
        </w:r>
        <w:r>
          <w:rPr>
            <w:noProof/>
            <w:webHidden/>
          </w:rPr>
          <w:fldChar w:fldCharType="separate"/>
        </w:r>
        <w:r>
          <w:rPr>
            <w:noProof/>
            <w:webHidden/>
          </w:rPr>
          <w:t>8</w:t>
        </w:r>
        <w:r>
          <w:rPr>
            <w:noProof/>
            <w:webHidden/>
          </w:rPr>
          <w:fldChar w:fldCharType="end"/>
        </w:r>
      </w:hyperlink>
    </w:p>
    <w:p w14:paraId="6D60944C" w14:textId="0CA7FEB2" w:rsidR="002356C0" w:rsidRDefault="002356C0">
      <w:pPr>
        <w:pStyle w:val="TM4"/>
        <w:rPr>
          <w:rFonts w:asciiTheme="minorHAnsi" w:eastAsiaTheme="minorEastAsia" w:hAnsiTheme="minorHAnsi"/>
          <w:noProof/>
          <w:kern w:val="2"/>
          <w:sz w:val="24"/>
          <w:szCs w:val="24"/>
          <w:lang w:eastAsia="fr-FR"/>
          <w14:ligatures w14:val="standardContextual"/>
        </w:rPr>
      </w:pPr>
      <w:hyperlink w:anchor="_Toc193203638" w:history="1">
        <w:r w:rsidRPr="005F6EE0">
          <w:rPr>
            <w:rStyle w:val="Lienhypertexte"/>
          </w:rPr>
          <w:t>Article 4.2 – Réunion de lancement</w:t>
        </w:r>
        <w:r>
          <w:rPr>
            <w:noProof/>
            <w:webHidden/>
          </w:rPr>
          <w:tab/>
        </w:r>
        <w:r>
          <w:rPr>
            <w:noProof/>
            <w:webHidden/>
          </w:rPr>
          <w:fldChar w:fldCharType="begin"/>
        </w:r>
        <w:r>
          <w:rPr>
            <w:noProof/>
            <w:webHidden/>
          </w:rPr>
          <w:instrText xml:space="preserve"> PAGEREF _Toc193203638 \h </w:instrText>
        </w:r>
        <w:r>
          <w:rPr>
            <w:noProof/>
            <w:webHidden/>
          </w:rPr>
        </w:r>
        <w:r>
          <w:rPr>
            <w:noProof/>
            <w:webHidden/>
          </w:rPr>
          <w:fldChar w:fldCharType="separate"/>
        </w:r>
        <w:r>
          <w:rPr>
            <w:noProof/>
            <w:webHidden/>
          </w:rPr>
          <w:t>8</w:t>
        </w:r>
        <w:r>
          <w:rPr>
            <w:noProof/>
            <w:webHidden/>
          </w:rPr>
          <w:fldChar w:fldCharType="end"/>
        </w:r>
      </w:hyperlink>
    </w:p>
    <w:p w14:paraId="2D260C04" w14:textId="54842806" w:rsidR="002356C0" w:rsidRDefault="002356C0">
      <w:pPr>
        <w:pStyle w:val="TM2"/>
        <w:rPr>
          <w:rFonts w:asciiTheme="minorHAnsi" w:eastAsiaTheme="minorEastAsia" w:hAnsiTheme="minorHAnsi"/>
          <w:b w:val="0"/>
          <w:noProof/>
          <w:kern w:val="2"/>
          <w:sz w:val="24"/>
          <w:szCs w:val="24"/>
          <w:lang w:eastAsia="fr-FR"/>
          <w14:ligatures w14:val="standardContextual"/>
        </w:rPr>
      </w:pPr>
      <w:hyperlink w:anchor="_Toc193203639" w:history="1">
        <w:r w:rsidRPr="005F6EE0">
          <w:rPr>
            <w:rStyle w:val="Lienhypertexte"/>
          </w:rPr>
          <w:t>Article 5 – Mission de maîtrise d’œuvre</w:t>
        </w:r>
        <w:r>
          <w:rPr>
            <w:noProof/>
            <w:webHidden/>
          </w:rPr>
          <w:tab/>
        </w:r>
        <w:r>
          <w:rPr>
            <w:noProof/>
            <w:webHidden/>
          </w:rPr>
          <w:fldChar w:fldCharType="begin"/>
        </w:r>
        <w:r>
          <w:rPr>
            <w:noProof/>
            <w:webHidden/>
          </w:rPr>
          <w:instrText xml:space="preserve"> PAGEREF _Toc193203639 \h </w:instrText>
        </w:r>
        <w:r>
          <w:rPr>
            <w:noProof/>
            <w:webHidden/>
          </w:rPr>
        </w:r>
        <w:r>
          <w:rPr>
            <w:noProof/>
            <w:webHidden/>
          </w:rPr>
          <w:fldChar w:fldCharType="separate"/>
        </w:r>
        <w:r>
          <w:rPr>
            <w:noProof/>
            <w:webHidden/>
          </w:rPr>
          <w:t>8</w:t>
        </w:r>
        <w:r>
          <w:rPr>
            <w:noProof/>
            <w:webHidden/>
          </w:rPr>
          <w:fldChar w:fldCharType="end"/>
        </w:r>
      </w:hyperlink>
    </w:p>
    <w:p w14:paraId="27A7B837" w14:textId="3BBB0535" w:rsidR="002356C0" w:rsidRDefault="002356C0">
      <w:pPr>
        <w:pStyle w:val="TM4"/>
        <w:rPr>
          <w:rFonts w:asciiTheme="minorHAnsi" w:eastAsiaTheme="minorEastAsia" w:hAnsiTheme="minorHAnsi"/>
          <w:noProof/>
          <w:kern w:val="2"/>
          <w:sz w:val="24"/>
          <w:szCs w:val="24"/>
          <w:lang w:eastAsia="fr-FR"/>
          <w14:ligatures w14:val="standardContextual"/>
        </w:rPr>
      </w:pPr>
      <w:hyperlink w:anchor="_Toc193203640" w:history="1">
        <w:r w:rsidRPr="005F6EE0">
          <w:rPr>
            <w:rStyle w:val="Lienhypertexte"/>
          </w:rPr>
          <w:t>Article 5.1 – Mission de base</w:t>
        </w:r>
        <w:r>
          <w:rPr>
            <w:noProof/>
            <w:webHidden/>
          </w:rPr>
          <w:tab/>
        </w:r>
        <w:r>
          <w:rPr>
            <w:noProof/>
            <w:webHidden/>
          </w:rPr>
          <w:fldChar w:fldCharType="begin"/>
        </w:r>
        <w:r>
          <w:rPr>
            <w:noProof/>
            <w:webHidden/>
          </w:rPr>
          <w:instrText xml:space="preserve"> PAGEREF _Toc193203640 \h </w:instrText>
        </w:r>
        <w:r>
          <w:rPr>
            <w:noProof/>
            <w:webHidden/>
          </w:rPr>
        </w:r>
        <w:r>
          <w:rPr>
            <w:noProof/>
            <w:webHidden/>
          </w:rPr>
          <w:fldChar w:fldCharType="separate"/>
        </w:r>
        <w:r>
          <w:rPr>
            <w:noProof/>
            <w:webHidden/>
          </w:rPr>
          <w:t>8</w:t>
        </w:r>
        <w:r>
          <w:rPr>
            <w:noProof/>
            <w:webHidden/>
          </w:rPr>
          <w:fldChar w:fldCharType="end"/>
        </w:r>
      </w:hyperlink>
    </w:p>
    <w:p w14:paraId="6852E9C0" w14:textId="77928F20" w:rsidR="002356C0" w:rsidRDefault="002356C0">
      <w:pPr>
        <w:pStyle w:val="TM4"/>
        <w:rPr>
          <w:rFonts w:asciiTheme="minorHAnsi" w:eastAsiaTheme="minorEastAsia" w:hAnsiTheme="minorHAnsi"/>
          <w:noProof/>
          <w:kern w:val="2"/>
          <w:sz w:val="24"/>
          <w:szCs w:val="24"/>
          <w:lang w:eastAsia="fr-FR"/>
          <w14:ligatures w14:val="standardContextual"/>
        </w:rPr>
      </w:pPr>
      <w:hyperlink w:anchor="_Toc193203641" w:history="1">
        <w:r w:rsidRPr="005F6EE0">
          <w:rPr>
            <w:rStyle w:val="Lienhypertexte"/>
          </w:rPr>
          <w:t>Article 5.2 – Missions complémentaires</w:t>
        </w:r>
        <w:r>
          <w:rPr>
            <w:noProof/>
            <w:webHidden/>
          </w:rPr>
          <w:tab/>
        </w:r>
        <w:r>
          <w:rPr>
            <w:noProof/>
            <w:webHidden/>
          </w:rPr>
          <w:fldChar w:fldCharType="begin"/>
        </w:r>
        <w:r>
          <w:rPr>
            <w:noProof/>
            <w:webHidden/>
          </w:rPr>
          <w:instrText xml:space="preserve"> PAGEREF _Toc193203641 \h </w:instrText>
        </w:r>
        <w:r>
          <w:rPr>
            <w:noProof/>
            <w:webHidden/>
          </w:rPr>
        </w:r>
        <w:r>
          <w:rPr>
            <w:noProof/>
            <w:webHidden/>
          </w:rPr>
          <w:fldChar w:fldCharType="separate"/>
        </w:r>
        <w:r>
          <w:rPr>
            <w:noProof/>
            <w:webHidden/>
          </w:rPr>
          <w:t>9</w:t>
        </w:r>
        <w:r>
          <w:rPr>
            <w:noProof/>
            <w:webHidden/>
          </w:rPr>
          <w:fldChar w:fldCharType="end"/>
        </w:r>
      </w:hyperlink>
    </w:p>
    <w:p w14:paraId="4FDE4770" w14:textId="25F3A943" w:rsidR="002356C0" w:rsidRDefault="002356C0">
      <w:pPr>
        <w:pStyle w:val="TM4"/>
        <w:rPr>
          <w:rFonts w:asciiTheme="minorHAnsi" w:eastAsiaTheme="minorEastAsia" w:hAnsiTheme="minorHAnsi"/>
          <w:noProof/>
          <w:kern w:val="2"/>
          <w:sz w:val="24"/>
          <w:szCs w:val="24"/>
          <w:lang w:eastAsia="fr-FR"/>
          <w14:ligatures w14:val="standardContextual"/>
        </w:rPr>
      </w:pPr>
      <w:hyperlink w:anchor="_Toc193203642" w:history="1">
        <w:r w:rsidRPr="005F6EE0">
          <w:rPr>
            <w:rStyle w:val="Lienhypertexte"/>
          </w:rPr>
          <w:t>Article 5.3 – Prestations similaires</w:t>
        </w:r>
        <w:r>
          <w:rPr>
            <w:noProof/>
            <w:webHidden/>
          </w:rPr>
          <w:tab/>
        </w:r>
        <w:r>
          <w:rPr>
            <w:noProof/>
            <w:webHidden/>
          </w:rPr>
          <w:fldChar w:fldCharType="begin"/>
        </w:r>
        <w:r>
          <w:rPr>
            <w:noProof/>
            <w:webHidden/>
          </w:rPr>
          <w:instrText xml:space="preserve"> PAGEREF _Toc193203642 \h </w:instrText>
        </w:r>
        <w:r>
          <w:rPr>
            <w:noProof/>
            <w:webHidden/>
          </w:rPr>
        </w:r>
        <w:r>
          <w:rPr>
            <w:noProof/>
            <w:webHidden/>
          </w:rPr>
          <w:fldChar w:fldCharType="separate"/>
        </w:r>
        <w:r>
          <w:rPr>
            <w:noProof/>
            <w:webHidden/>
          </w:rPr>
          <w:t>9</w:t>
        </w:r>
        <w:r>
          <w:rPr>
            <w:noProof/>
            <w:webHidden/>
          </w:rPr>
          <w:fldChar w:fldCharType="end"/>
        </w:r>
      </w:hyperlink>
    </w:p>
    <w:p w14:paraId="1D67619E" w14:textId="1E1F8F46" w:rsidR="002356C0" w:rsidRDefault="002356C0">
      <w:pPr>
        <w:pStyle w:val="TM4"/>
        <w:rPr>
          <w:rFonts w:asciiTheme="minorHAnsi" w:eastAsiaTheme="minorEastAsia" w:hAnsiTheme="minorHAnsi"/>
          <w:noProof/>
          <w:kern w:val="2"/>
          <w:sz w:val="24"/>
          <w:szCs w:val="24"/>
          <w:lang w:eastAsia="fr-FR"/>
          <w14:ligatures w14:val="standardContextual"/>
        </w:rPr>
      </w:pPr>
      <w:hyperlink w:anchor="_Toc193203643" w:history="1">
        <w:r w:rsidRPr="005F6EE0">
          <w:rPr>
            <w:rStyle w:val="Lienhypertexte"/>
          </w:rPr>
          <w:t>Article 5.4 – Décomposition en tranches</w:t>
        </w:r>
        <w:r>
          <w:rPr>
            <w:noProof/>
            <w:webHidden/>
          </w:rPr>
          <w:tab/>
        </w:r>
        <w:r>
          <w:rPr>
            <w:noProof/>
            <w:webHidden/>
          </w:rPr>
          <w:fldChar w:fldCharType="begin"/>
        </w:r>
        <w:r>
          <w:rPr>
            <w:noProof/>
            <w:webHidden/>
          </w:rPr>
          <w:instrText xml:space="preserve"> PAGEREF _Toc193203643 \h </w:instrText>
        </w:r>
        <w:r>
          <w:rPr>
            <w:noProof/>
            <w:webHidden/>
          </w:rPr>
        </w:r>
        <w:r>
          <w:rPr>
            <w:noProof/>
            <w:webHidden/>
          </w:rPr>
          <w:fldChar w:fldCharType="separate"/>
        </w:r>
        <w:r>
          <w:rPr>
            <w:noProof/>
            <w:webHidden/>
          </w:rPr>
          <w:t>9</w:t>
        </w:r>
        <w:r>
          <w:rPr>
            <w:noProof/>
            <w:webHidden/>
          </w:rPr>
          <w:fldChar w:fldCharType="end"/>
        </w:r>
      </w:hyperlink>
    </w:p>
    <w:p w14:paraId="22189A48" w14:textId="0582A567" w:rsidR="002356C0" w:rsidRDefault="002356C0">
      <w:pPr>
        <w:pStyle w:val="TM2"/>
        <w:rPr>
          <w:rFonts w:asciiTheme="minorHAnsi" w:eastAsiaTheme="minorEastAsia" w:hAnsiTheme="minorHAnsi"/>
          <w:b w:val="0"/>
          <w:noProof/>
          <w:kern w:val="2"/>
          <w:sz w:val="24"/>
          <w:szCs w:val="24"/>
          <w:lang w:eastAsia="fr-FR"/>
          <w14:ligatures w14:val="standardContextual"/>
        </w:rPr>
      </w:pPr>
      <w:hyperlink w:anchor="_Toc193203644" w:history="1">
        <w:r w:rsidRPr="005F6EE0">
          <w:rPr>
            <w:rStyle w:val="Lienhypertexte"/>
          </w:rPr>
          <w:t>Article 6 – Modalités d’exécution du marché</w:t>
        </w:r>
        <w:r>
          <w:rPr>
            <w:noProof/>
            <w:webHidden/>
          </w:rPr>
          <w:tab/>
        </w:r>
        <w:r>
          <w:rPr>
            <w:noProof/>
            <w:webHidden/>
          </w:rPr>
          <w:fldChar w:fldCharType="begin"/>
        </w:r>
        <w:r>
          <w:rPr>
            <w:noProof/>
            <w:webHidden/>
          </w:rPr>
          <w:instrText xml:space="preserve"> PAGEREF _Toc193203644 \h </w:instrText>
        </w:r>
        <w:r>
          <w:rPr>
            <w:noProof/>
            <w:webHidden/>
          </w:rPr>
        </w:r>
        <w:r>
          <w:rPr>
            <w:noProof/>
            <w:webHidden/>
          </w:rPr>
          <w:fldChar w:fldCharType="separate"/>
        </w:r>
        <w:r>
          <w:rPr>
            <w:noProof/>
            <w:webHidden/>
          </w:rPr>
          <w:t>9</w:t>
        </w:r>
        <w:r>
          <w:rPr>
            <w:noProof/>
            <w:webHidden/>
          </w:rPr>
          <w:fldChar w:fldCharType="end"/>
        </w:r>
      </w:hyperlink>
    </w:p>
    <w:p w14:paraId="24E37242" w14:textId="0A63AC6D" w:rsidR="002356C0" w:rsidRDefault="002356C0">
      <w:pPr>
        <w:pStyle w:val="TM4"/>
        <w:rPr>
          <w:rFonts w:asciiTheme="minorHAnsi" w:eastAsiaTheme="minorEastAsia" w:hAnsiTheme="minorHAnsi"/>
          <w:noProof/>
          <w:kern w:val="2"/>
          <w:sz w:val="24"/>
          <w:szCs w:val="24"/>
          <w:lang w:eastAsia="fr-FR"/>
          <w14:ligatures w14:val="standardContextual"/>
        </w:rPr>
      </w:pPr>
      <w:hyperlink w:anchor="_Toc193203645" w:history="1">
        <w:r w:rsidRPr="005F6EE0">
          <w:rPr>
            <w:rStyle w:val="Lienhypertexte"/>
          </w:rPr>
          <w:t>Article 6.1 – Documentation numérique et dématérialisation des échanges</w:t>
        </w:r>
        <w:r>
          <w:rPr>
            <w:noProof/>
            <w:webHidden/>
          </w:rPr>
          <w:tab/>
        </w:r>
        <w:r>
          <w:rPr>
            <w:noProof/>
            <w:webHidden/>
          </w:rPr>
          <w:fldChar w:fldCharType="begin"/>
        </w:r>
        <w:r>
          <w:rPr>
            <w:noProof/>
            <w:webHidden/>
          </w:rPr>
          <w:instrText xml:space="preserve"> PAGEREF _Toc193203645 \h </w:instrText>
        </w:r>
        <w:r>
          <w:rPr>
            <w:noProof/>
            <w:webHidden/>
          </w:rPr>
        </w:r>
        <w:r>
          <w:rPr>
            <w:noProof/>
            <w:webHidden/>
          </w:rPr>
          <w:fldChar w:fldCharType="separate"/>
        </w:r>
        <w:r>
          <w:rPr>
            <w:noProof/>
            <w:webHidden/>
          </w:rPr>
          <w:t>9</w:t>
        </w:r>
        <w:r>
          <w:rPr>
            <w:noProof/>
            <w:webHidden/>
          </w:rPr>
          <w:fldChar w:fldCharType="end"/>
        </w:r>
      </w:hyperlink>
    </w:p>
    <w:p w14:paraId="44A306FF" w14:textId="2D9BCC0A" w:rsidR="002356C0" w:rsidRDefault="002356C0">
      <w:pPr>
        <w:pStyle w:val="TM4"/>
        <w:rPr>
          <w:rFonts w:asciiTheme="minorHAnsi" w:eastAsiaTheme="minorEastAsia" w:hAnsiTheme="minorHAnsi"/>
          <w:noProof/>
          <w:kern w:val="2"/>
          <w:sz w:val="24"/>
          <w:szCs w:val="24"/>
          <w:lang w:eastAsia="fr-FR"/>
          <w14:ligatures w14:val="standardContextual"/>
        </w:rPr>
      </w:pPr>
      <w:hyperlink w:anchor="_Toc193203646" w:history="1">
        <w:r w:rsidRPr="005F6EE0">
          <w:rPr>
            <w:rStyle w:val="Lienhypertexte"/>
          </w:rPr>
          <w:t>Article 6.2 – Démarche BIM et maquette numérique</w:t>
        </w:r>
        <w:r>
          <w:rPr>
            <w:noProof/>
            <w:webHidden/>
          </w:rPr>
          <w:tab/>
        </w:r>
        <w:r>
          <w:rPr>
            <w:noProof/>
            <w:webHidden/>
          </w:rPr>
          <w:fldChar w:fldCharType="begin"/>
        </w:r>
        <w:r>
          <w:rPr>
            <w:noProof/>
            <w:webHidden/>
          </w:rPr>
          <w:instrText xml:space="preserve"> PAGEREF _Toc193203646 \h </w:instrText>
        </w:r>
        <w:r>
          <w:rPr>
            <w:noProof/>
            <w:webHidden/>
          </w:rPr>
        </w:r>
        <w:r>
          <w:rPr>
            <w:noProof/>
            <w:webHidden/>
          </w:rPr>
          <w:fldChar w:fldCharType="separate"/>
        </w:r>
        <w:r>
          <w:rPr>
            <w:noProof/>
            <w:webHidden/>
          </w:rPr>
          <w:t>9</w:t>
        </w:r>
        <w:r>
          <w:rPr>
            <w:noProof/>
            <w:webHidden/>
          </w:rPr>
          <w:fldChar w:fldCharType="end"/>
        </w:r>
      </w:hyperlink>
    </w:p>
    <w:p w14:paraId="3D50473E" w14:textId="24464A35" w:rsidR="002356C0" w:rsidRDefault="002356C0">
      <w:pPr>
        <w:pStyle w:val="TM4"/>
        <w:rPr>
          <w:rFonts w:asciiTheme="minorHAnsi" w:eastAsiaTheme="minorEastAsia" w:hAnsiTheme="minorHAnsi"/>
          <w:noProof/>
          <w:kern w:val="2"/>
          <w:sz w:val="24"/>
          <w:szCs w:val="24"/>
          <w:lang w:eastAsia="fr-FR"/>
          <w14:ligatures w14:val="standardContextual"/>
        </w:rPr>
      </w:pPr>
      <w:hyperlink w:anchor="_Toc193203647" w:history="1">
        <w:r w:rsidRPr="005F6EE0">
          <w:rPr>
            <w:rStyle w:val="Lienhypertexte"/>
          </w:rPr>
          <w:t>Article 6.3 – Communication entre les parties</w:t>
        </w:r>
        <w:r>
          <w:rPr>
            <w:noProof/>
            <w:webHidden/>
          </w:rPr>
          <w:tab/>
        </w:r>
        <w:r>
          <w:rPr>
            <w:noProof/>
            <w:webHidden/>
          </w:rPr>
          <w:fldChar w:fldCharType="begin"/>
        </w:r>
        <w:r>
          <w:rPr>
            <w:noProof/>
            <w:webHidden/>
          </w:rPr>
          <w:instrText xml:space="preserve"> PAGEREF _Toc193203647 \h </w:instrText>
        </w:r>
        <w:r>
          <w:rPr>
            <w:noProof/>
            <w:webHidden/>
          </w:rPr>
        </w:r>
        <w:r>
          <w:rPr>
            <w:noProof/>
            <w:webHidden/>
          </w:rPr>
          <w:fldChar w:fldCharType="separate"/>
        </w:r>
        <w:r>
          <w:rPr>
            <w:noProof/>
            <w:webHidden/>
          </w:rPr>
          <w:t>9</w:t>
        </w:r>
        <w:r>
          <w:rPr>
            <w:noProof/>
            <w:webHidden/>
          </w:rPr>
          <w:fldChar w:fldCharType="end"/>
        </w:r>
      </w:hyperlink>
    </w:p>
    <w:p w14:paraId="4BC9F0DC" w14:textId="01FF0D62" w:rsidR="002356C0" w:rsidRDefault="002356C0">
      <w:pPr>
        <w:pStyle w:val="TM5"/>
        <w:rPr>
          <w:rFonts w:asciiTheme="minorHAnsi" w:hAnsiTheme="minorHAnsi"/>
          <w:noProof/>
          <w:kern w:val="2"/>
          <w:sz w:val="24"/>
          <w:szCs w:val="24"/>
          <w14:ligatures w14:val="standardContextual"/>
        </w:rPr>
      </w:pPr>
      <w:hyperlink w:anchor="_Toc193203648" w:history="1">
        <w:r w:rsidRPr="005F6EE0">
          <w:rPr>
            <w:rStyle w:val="Lienhypertexte"/>
          </w:rPr>
          <w:t>Article 6.3.1 – Nécessité d'un ordre de service du maître d'ouvrage</w:t>
        </w:r>
        <w:r>
          <w:rPr>
            <w:noProof/>
            <w:webHidden/>
          </w:rPr>
          <w:tab/>
        </w:r>
        <w:r>
          <w:rPr>
            <w:noProof/>
            <w:webHidden/>
          </w:rPr>
          <w:fldChar w:fldCharType="begin"/>
        </w:r>
        <w:r>
          <w:rPr>
            <w:noProof/>
            <w:webHidden/>
          </w:rPr>
          <w:instrText xml:space="preserve"> PAGEREF _Toc193203648 \h </w:instrText>
        </w:r>
        <w:r>
          <w:rPr>
            <w:noProof/>
            <w:webHidden/>
          </w:rPr>
        </w:r>
        <w:r>
          <w:rPr>
            <w:noProof/>
            <w:webHidden/>
          </w:rPr>
          <w:fldChar w:fldCharType="separate"/>
        </w:r>
        <w:r>
          <w:rPr>
            <w:noProof/>
            <w:webHidden/>
          </w:rPr>
          <w:t>9</w:t>
        </w:r>
        <w:r>
          <w:rPr>
            <w:noProof/>
            <w:webHidden/>
          </w:rPr>
          <w:fldChar w:fldCharType="end"/>
        </w:r>
      </w:hyperlink>
    </w:p>
    <w:p w14:paraId="1D2A11DF" w14:textId="496E11E2" w:rsidR="002356C0" w:rsidRDefault="002356C0">
      <w:pPr>
        <w:pStyle w:val="TM5"/>
        <w:rPr>
          <w:rFonts w:asciiTheme="minorHAnsi" w:hAnsiTheme="minorHAnsi"/>
          <w:noProof/>
          <w:kern w:val="2"/>
          <w:sz w:val="24"/>
          <w:szCs w:val="24"/>
          <w14:ligatures w14:val="standardContextual"/>
        </w:rPr>
      </w:pPr>
      <w:hyperlink w:anchor="_Toc193203649" w:history="1">
        <w:r w:rsidRPr="005F6EE0">
          <w:rPr>
            <w:rStyle w:val="Lienhypertexte"/>
          </w:rPr>
          <w:t>Article 6.3.2 – Possibilité pour le maître d'œuvre d'émettre des observations et de refuser d’exécuter un ordre de service</w:t>
        </w:r>
        <w:r>
          <w:rPr>
            <w:noProof/>
            <w:webHidden/>
          </w:rPr>
          <w:tab/>
        </w:r>
        <w:r>
          <w:rPr>
            <w:noProof/>
            <w:webHidden/>
          </w:rPr>
          <w:fldChar w:fldCharType="begin"/>
        </w:r>
        <w:r>
          <w:rPr>
            <w:noProof/>
            <w:webHidden/>
          </w:rPr>
          <w:instrText xml:space="preserve"> PAGEREF _Toc193203649 \h </w:instrText>
        </w:r>
        <w:r>
          <w:rPr>
            <w:noProof/>
            <w:webHidden/>
          </w:rPr>
        </w:r>
        <w:r>
          <w:rPr>
            <w:noProof/>
            <w:webHidden/>
          </w:rPr>
          <w:fldChar w:fldCharType="separate"/>
        </w:r>
        <w:r>
          <w:rPr>
            <w:noProof/>
            <w:webHidden/>
          </w:rPr>
          <w:t>10</w:t>
        </w:r>
        <w:r>
          <w:rPr>
            <w:noProof/>
            <w:webHidden/>
          </w:rPr>
          <w:fldChar w:fldCharType="end"/>
        </w:r>
      </w:hyperlink>
    </w:p>
    <w:p w14:paraId="71FC6BB4" w14:textId="6E9080DA" w:rsidR="002356C0" w:rsidRDefault="002356C0">
      <w:pPr>
        <w:pStyle w:val="TM4"/>
        <w:rPr>
          <w:rFonts w:asciiTheme="minorHAnsi" w:eastAsiaTheme="minorEastAsia" w:hAnsiTheme="minorHAnsi"/>
          <w:noProof/>
          <w:kern w:val="2"/>
          <w:sz w:val="24"/>
          <w:szCs w:val="24"/>
          <w:lang w:eastAsia="fr-FR"/>
          <w14:ligatures w14:val="standardContextual"/>
        </w:rPr>
      </w:pPr>
      <w:hyperlink w:anchor="_Toc193203650" w:history="1">
        <w:r w:rsidRPr="005F6EE0">
          <w:rPr>
            <w:rStyle w:val="Lienhypertexte"/>
          </w:rPr>
          <w:t>Article 6.4 – Informations réciproques</w:t>
        </w:r>
        <w:r>
          <w:rPr>
            <w:noProof/>
            <w:webHidden/>
          </w:rPr>
          <w:tab/>
        </w:r>
        <w:r>
          <w:rPr>
            <w:noProof/>
            <w:webHidden/>
          </w:rPr>
          <w:fldChar w:fldCharType="begin"/>
        </w:r>
        <w:r>
          <w:rPr>
            <w:noProof/>
            <w:webHidden/>
          </w:rPr>
          <w:instrText xml:space="preserve"> PAGEREF _Toc193203650 \h </w:instrText>
        </w:r>
        <w:r>
          <w:rPr>
            <w:noProof/>
            <w:webHidden/>
          </w:rPr>
        </w:r>
        <w:r>
          <w:rPr>
            <w:noProof/>
            <w:webHidden/>
          </w:rPr>
          <w:fldChar w:fldCharType="separate"/>
        </w:r>
        <w:r>
          <w:rPr>
            <w:noProof/>
            <w:webHidden/>
          </w:rPr>
          <w:t>10</w:t>
        </w:r>
        <w:r>
          <w:rPr>
            <w:noProof/>
            <w:webHidden/>
          </w:rPr>
          <w:fldChar w:fldCharType="end"/>
        </w:r>
      </w:hyperlink>
    </w:p>
    <w:p w14:paraId="7BBCD478" w14:textId="5BED9DAA" w:rsidR="002356C0" w:rsidRDefault="002356C0">
      <w:pPr>
        <w:pStyle w:val="TM5"/>
        <w:rPr>
          <w:rFonts w:asciiTheme="minorHAnsi" w:hAnsiTheme="minorHAnsi"/>
          <w:noProof/>
          <w:kern w:val="2"/>
          <w:sz w:val="24"/>
          <w:szCs w:val="24"/>
          <w14:ligatures w14:val="standardContextual"/>
        </w:rPr>
      </w:pPr>
      <w:hyperlink w:anchor="_Toc193203651" w:history="1">
        <w:r w:rsidRPr="005F6EE0">
          <w:rPr>
            <w:rStyle w:val="Lienhypertexte"/>
          </w:rPr>
          <w:t>Article 6.4.1 – Informations données par le maître d'ouvrage au maître d'œuvre pendant l'exécution du marché</w:t>
        </w:r>
        <w:r>
          <w:rPr>
            <w:noProof/>
            <w:webHidden/>
          </w:rPr>
          <w:tab/>
        </w:r>
        <w:r>
          <w:rPr>
            <w:noProof/>
            <w:webHidden/>
          </w:rPr>
          <w:fldChar w:fldCharType="begin"/>
        </w:r>
        <w:r>
          <w:rPr>
            <w:noProof/>
            <w:webHidden/>
          </w:rPr>
          <w:instrText xml:space="preserve"> PAGEREF _Toc193203651 \h </w:instrText>
        </w:r>
        <w:r>
          <w:rPr>
            <w:noProof/>
            <w:webHidden/>
          </w:rPr>
        </w:r>
        <w:r>
          <w:rPr>
            <w:noProof/>
            <w:webHidden/>
          </w:rPr>
          <w:fldChar w:fldCharType="separate"/>
        </w:r>
        <w:r>
          <w:rPr>
            <w:noProof/>
            <w:webHidden/>
          </w:rPr>
          <w:t>10</w:t>
        </w:r>
        <w:r>
          <w:rPr>
            <w:noProof/>
            <w:webHidden/>
          </w:rPr>
          <w:fldChar w:fldCharType="end"/>
        </w:r>
      </w:hyperlink>
    </w:p>
    <w:p w14:paraId="162FF802" w14:textId="1A568779" w:rsidR="002356C0" w:rsidRDefault="002356C0">
      <w:pPr>
        <w:pStyle w:val="TM5"/>
        <w:rPr>
          <w:rFonts w:asciiTheme="minorHAnsi" w:hAnsiTheme="minorHAnsi"/>
          <w:noProof/>
          <w:kern w:val="2"/>
          <w:sz w:val="24"/>
          <w:szCs w:val="24"/>
          <w14:ligatures w14:val="standardContextual"/>
        </w:rPr>
      </w:pPr>
      <w:hyperlink w:anchor="_Toc193203652" w:history="1">
        <w:r w:rsidRPr="005F6EE0">
          <w:rPr>
            <w:rStyle w:val="Lienhypertexte"/>
          </w:rPr>
          <w:t>Article 6.4.2 – Informations données par le maître d'œuvre au maître d'ouvrage</w:t>
        </w:r>
        <w:r>
          <w:rPr>
            <w:noProof/>
            <w:webHidden/>
          </w:rPr>
          <w:tab/>
        </w:r>
        <w:r>
          <w:rPr>
            <w:noProof/>
            <w:webHidden/>
          </w:rPr>
          <w:fldChar w:fldCharType="begin"/>
        </w:r>
        <w:r>
          <w:rPr>
            <w:noProof/>
            <w:webHidden/>
          </w:rPr>
          <w:instrText xml:space="preserve"> PAGEREF _Toc193203652 \h </w:instrText>
        </w:r>
        <w:r>
          <w:rPr>
            <w:noProof/>
            <w:webHidden/>
          </w:rPr>
        </w:r>
        <w:r>
          <w:rPr>
            <w:noProof/>
            <w:webHidden/>
          </w:rPr>
          <w:fldChar w:fldCharType="separate"/>
        </w:r>
        <w:r>
          <w:rPr>
            <w:noProof/>
            <w:webHidden/>
          </w:rPr>
          <w:t>10</w:t>
        </w:r>
        <w:r>
          <w:rPr>
            <w:noProof/>
            <w:webHidden/>
          </w:rPr>
          <w:fldChar w:fldCharType="end"/>
        </w:r>
      </w:hyperlink>
    </w:p>
    <w:p w14:paraId="494A144E" w14:textId="4704F954" w:rsidR="002356C0" w:rsidRDefault="002356C0">
      <w:pPr>
        <w:pStyle w:val="TM5"/>
        <w:rPr>
          <w:rFonts w:asciiTheme="minorHAnsi" w:hAnsiTheme="minorHAnsi"/>
          <w:noProof/>
          <w:kern w:val="2"/>
          <w:sz w:val="24"/>
          <w:szCs w:val="24"/>
          <w14:ligatures w14:val="standardContextual"/>
        </w:rPr>
      </w:pPr>
      <w:hyperlink w:anchor="_Toc193203653" w:history="1">
        <w:r w:rsidRPr="005F6EE0">
          <w:rPr>
            <w:rStyle w:val="Lienhypertexte"/>
          </w:rPr>
          <w:t>Article 6.4.3 – Comptes rendus des réunions</w:t>
        </w:r>
        <w:r>
          <w:rPr>
            <w:noProof/>
            <w:webHidden/>
          </w:rPr>
          <w:tab/>
        </w:r>
        <w:r>
          <w:rPr>
            <w:noProof/>
            <w:webHidden/>
          </w:rPr>
          <w:fldChar w:fldCharType="begin"/>
        </w:r>
        <w:r>
          <w:rPr>
            <w:noProof/>
            <w:webHidden/>
          </w:rPr>
          <w:instrText xml:space="preserve"> PAGEREF _Toc193203653 \h </w:instrText>
        </w:r>
        <w:r>
          <w:rPr>
            <w:noProof/>
            <w:webHidden/>
          </w:rPr>
        </w:r>
        <w:r>
          <w:rPr>
            <w:noProof/>
            <w:webHidden/>
          </w:rPr>
          <w:fldChar w:fldCharType="separate"/>
        </w:r>
        <w:r>
          <w:rPr>
            <w:noProof/>
            <w:webHidden/>
          </w:rPr>
          <w:t>11</w:t>
        </w:r>
        <w:r>
          <w:rPr>
            <w:noProof/>
            <w:webHidden/>
          </w:rPr>
          <w:fldChar w:fldCharType="end"/>
        </w:r>
      </w:hyperlink>
    </w:p>
    <w:p w14:paraId="39F9DB4A" w14:textId="23F836C2" w:rsidR="002356C0" w:rsidRDefault="002356C0">
      <w:pPr>
        <w:pStyle w:val="TM5"/>
        <w:rPr>
          <w:rFonts w:asciiTheme="minorHAnsi" w:hAnsiTheme="minorHAnsi"/>
          <w:noProof/>
          <w:kern w:val="2"/>
          <w:sz w:val="24"/>
          <w:szCs w:val="24"/>
          <w14:ligatures w14:val="standardContextual"/>
        </w:rPr>
      </w:pPr>
      <w:hyperlink w:anchor="_Toc193203654" w:history="1">
        <w:r w:rsidRPr="005F6EE0">
          <w:rPr>
            <w:rStyle w:val="Lienhypertexte"/>
          </w:rPr>
          <w:t>Article 6.4.4 – Confidentialité, secrets professionnel et commercial</w:t>
        </w:r>
        <w:r>
          <w:rPr>
            <w:noProof/>
            <w:webHidden/>
          </w:rPr>
          <w:tab/>
        </w:r>
        <w:r>
          <w:rPr>
            <w:noProof/>
            <w:webHidden/>
          </w:rPr>
          <w:fldChar w:fldCharType="begin"/>
        </w:r>
        <w:r>
          <w:rPr>
            <w:noProof/>
            <w:webHidden/>
          </w:rPr>
          <w:instrText xml:space="preserve"> PAGEREF _Toc193203654 \h </w:instrText>
        </w:r>
        <w:r>
          <w:rPr>
            <w:noProof/>
            <w:webHidden/>
          </w:rPr>
        </w:r>
        <w:r>
          <w:rPr>
            <w:noProof/>
            <w:webHidden/>
          </w:rPr>
          <w:fldChar w:fldCharType="separate"/>
        </w:r>
        <w:r>
          <w:rPr>
            <w:noProof/>
            <w:webHidden/>
          </w:rPr>
          <w:t>11</w:t>
        </w:r>
        <w:r>
          <w:rPr>
            <w:noProof/>
            <w:webHidden/>
          </w:rPr>
          <w:fldChar w:fldCharType="end"/>
        </w:r>
      </w:hyperlink>
    </w:p>
    <w:p w14:paraId="415E6F63" w14:textId="0B9E087F" w:rsidR="002356C0" w:rsidRDefault="002356C0">
      <w:pPr>
        <w:pStyle w:val="TM4"/>
        <w:rPr>
          <w:rFonts w:asciiTheme="minorHAnsi" w:eastAsiaTheme="minorEastAsia" w:hAnsiTheme="minorHAnsi"/>
          <w:noProof/>
          <w:kern w:val="2"/>
          <w:sz w:val="24"/>
          <w:szCs w:val="24"/>
          <w:lang w:eastAsia="fr-FR"/>
          <w14:ligatures w14:val="standardContextual"/>
        </w:rPr>
      </w:pPr>
      <w:hyperlink w:anchor="_Toc193203655" w:history="1">
        <w:r w:rsidRPr="005F6EE0">
          <w:rPr>
            <w:rStyle w:val="Lienhypertexte"/>
          </w:rPr>
          <w:t>Article 6.5 – Présentation et vérification des prestations de maîtrise d'œuvre</w:t>
        </w:r>
        <w:r>
          <w:rPr>
            <w:noProof/>
            <w:webHidden/>
          </w:rPr>
          <w:tab/>
        </w:r>
        <w:r>
          <w:rPr>
            <w:noProof/>
            <w:webHidden/>
          </w:rPr>
          <w:fldChar w:fldCharType="begin"/>
        </w:r>
        <w:r>
          <w:rPr>
            <w:noProof/>
            <w:webHidden/>
          </w:rPr>
          <w:instrText xml:space="preserve"> PAGEREF _Toc193203655 \h </w:instrText>
        </w:r>
        <w:r>
          <w:rPr>
            <w:noProof/>
            <w:webHidden/>
          </w:rPr>
        </w:r>
        <w:r>
          <w:rPr>
            <w:noProof/>
            <w:webHidden/>
          </w:rPr>
          <w:fldChar w:fldCharType="separate"/>
        </w:r>
        <w:r>
          <w:rPr>
            <w:noProof/>
            <w:webHidden/>
          </w:rPr>
          <w:t>11</w:t>
        </w:r>
        <w:r>
          <w:rPr>
            <w:noProof/>
            <w:webHidden/>
          </w:rPr>
          <w:fldChar w:fldCharType="end"/>
        </w:r>
      </w:hyperlink>
    </w:p>
    <w:p w14:paraId="5EE40A12" w14:textId="3F85FA24" w:rsidR="002356C0" w:rsidRDefault="002356C0">
      <w:pPr>
        <w:pStyle w:val="TM5"/>
        <w:rPr>
          <w:rFonts w:asciiTheme="minorHAnsi" w:hAnsiTheme="minorHAnsi"/>
          <w:noProof/>
          <w:kern w:val="2"/>
          <w:sz w:val="24"/>
          <w:szCs w:val="24"/>
          <w14:ligatures w14:val="standardContextual"/>
        </w:rPr>
      </w:pPr>
      <w:hyperlink w:anchor="_Toc193203656" w:history="1">
        <w:r w:rsidRPr="005F6EE0">
          <w:rPr>
            <w:rStyle w:val="Lienhypertexte"/>
          </w:rPr>
          <w:t>Article 6.5.1 – Format, support et délai pour la remise des études</w:t>
        </w:r>
        <w:r>
          <w:rPr>
            <w:noProof/>
            <w:webHidden/>
          </w:rPr>
          <w:tab/>
        </w:r>
        <w:r>
          <w:rPr>
            <w:noProof/>
            <w:webHidden/>
          </w:rPr>
          <w:fldChar w:fldCharType="begin"/>
        </w:r>
        <w:r>
          <w:rPr>
            <w:noProof/>
            <w:webHidden/>
          </w:rPr>
          <w:instrText xml:space="preserve"> PAGEREF _Toc193203656 \h </w:instrText>
        </w:r>
        <w:r>
          <w:rPr>
            <w:noProof/>
            <w:webHidden/>
          </w:rPr>
        </w:r>
        <w:r>
          <w:rPr>
            <w:noProof/>
            <w:webHidden/>
          </w:rPr>
          <w:fldChar w:fldCharType="separate"/>
        </w:r>
        <w:r>
          <w:rPr>
            <w:noProof/>
            <w:webHidden/>
          </w:rPr>
          <w:t>11</w:t>
        </w:r>
        <w:r>
          <w:rPr>
            <w:noProof/>
            <w:webHidden/>
          </w:rPr>
          <w:fldChar w:fldCharType="end"/>
        </w:r>
      </w:hyperlink>
    </w:p>
    <w:p w14:paraId="6D633DF6" w14:textId="154DAF39" w:rsidR="002356C0" w:rsidRDefault="002356C0">
      <w:pPr>
        <w:pStyle w:val="TM5"/>
        <w:rPr>
          <w:rFonts w:asciiTheme="minorHAnsi" w:hAnsiTheme="minorHAnsi"/>
          <w:noProof/>
          <w:kern w:val="2"/>
          <w:sz w:val="24"/>
          <w:szCs w:val="24"/>
          <w14:ligatures w14:val="standardContextual"/>
        </w:rPr>
      </w:pPr>
      <w:hyperlink w:anchor="_Toc193203657" w:history="1">
        <w:r w:rsidRPr="005F6EE0">
          <w:rPr>
            <w:rStyle w:val="Lienhypertexte"/>
          </w:rPr>
          <w:t>Article 6.5.2 – Point de départ des délais de présentation des documents</w:t>
        </w:r>
        <w:r>
          <w:rPr>
            <w:noProof/>
            <w:webHidden/>
          </w:rPr>
          <w:tab/>
        </w:r>
        <w:r>
          <w:rPr>
            <w:noProof/>
            <w:webHidden/>
          </w:rPr>
          <w:fldChar w:fldCharType="begin"/>
        </w:r>
        <w:r>
          <w:rPr>
            <w:noProof/>
            <w:webHidden/>
          </w:rPr>
          <w:instrText xml:space="preserve"> PAGEREF _Toc193203657 \h </w:instrText>
        </w:r>
        <w:r>
          <w:rPr>
            <w:noProof/>
            <w:webHidden/>
          </w:rPr>
        </w:r>
        <w:r>
          <w:rPr>
            <w:noProof/>
            <w:webHidden/>
          </w:rPr>
          <w:fldChar w:fldCharType="separate"/>
        </w:r>
        <w:r>
          <w:rPr>
            <w:noProof/>
            <w:webHidden/>
          </w:rPr>
          <w:t>11</w:t>
        </w:r>
        <w:r>
          <w:rPr>
            <w:noProof/>
            <w:webHidden/>
          </w:rPr>
          <w:fldChar w:fldCharType="end"/>
        </w:r>
      </w:hyperlink>
    </w:p>
    <w:p w14:paraId="134CF603" w14:textId="6104E8D6" w:rsidR="002356C0" w:rsidRDefault="002356C0">
      <w:pPr>
        <w:pStyle w:val="TM5"/>
        <w:rPr>
          <w:rFonts w:asciiTheme="minorHAnsi" w:hAnsiTheme="minorHAnsi"/>
          <w:noProof/>
          <w:kern w:val="2"/>
          <w:sz w:val="24"/>
          <w:szCs w:val="24"/>
          <w14:ligatures w14:val="standardContextual"/>
        </w:rPr>
      </w:pPr>
      <w:hyperlink w:anchor="_Toc193203658" w:history="1">
        <w:r w:rsidRPr="005F6EE0">
          <w:rPr>
            <w:rStyle w:val="Lienhypertexte"/>
          </w:rPr>
          <w:t>Article 6.5.3 – Délais de vérification des documents et de prise de décision par le maître d'ouvrage</w:t>
        </w:r>
        <w:r>
          <w:rPr>
            <w:noProof/>
            <w:webHidden/>
          </w:rPr>
          <w:tab/>
        </w:r>
        <w:r>
          <w:rPr>
            <w:noProof/>
            <w:webHidden/>
          </w:rPr>
          <w:fldChar w:fldCharType="begin"/>
        </w:r>
        <w:r>
          <w:rPr>
            <w:noProof/>
            <w:webHidden/>
          </w:rPr>
          <w:instrText xml:space="preserve"> PAGEREF _Toc193203658 \h </w:instrText>
        </w:r>
        <w:r>
          <w:rPr>
            <w:noProof/>
            <w:webHidden/>
          </w:rPr>
        </w:r>
        <w:r>
          <w:rPr>
            <w:noProof/>
            <w:webHidden/>
          </w:rPr>
          <w:fldChar w:fldCharType="separate"/>
        </w:r>
        <w:r>
          <w:rPr>
            <w:noProof/>
            <w:webHidden/>
          </w:rPr>
          <w:t>12</w:t>
        </w:r>
        <w:r>
          <w:rPr>
            <w:noProof/>
            <w:webHidden/>
          </w:rPr>
          <w:fldChar w:fldCharType="end"/>
        </w:r>
      </w:hyperlink>
    </w:p>
    <w:p w14:paraId="0A869D72" w14:textId="6F39D022" w:rsidR="002356C0" w:rsidRDefault="002356C0">
      <w:pPr>
        <w:pStyle w:val="TM5"/>
        <w:rPr>
          <w:rFonts w:asciiTheme="minorHAnsi" w:hAnsiTheme="minorHAnsi"/>
          <w:noProof/>
          <w:kern w:val="2"/>
          <w:sz w:val="24"/>
          <w:szCs w:val="24"/>
          <w14:ligatures w14:val="standardContextual"/>
        </w:rPr>
      </w:pPr>
      <w:hyperlink w:anchor="_Toc193203659" w:history="1">
        <w:r w:rsidRPr="005F6EE0">
          <w:rPr>
            <w:rStyle w:val="Lienhypertexte"/>
          </w:rPr>
          <w:t>Article 6.5.4 – Décisions d’ajournement, de réfaction ou du rejet notifiées par le maître d’ouvrage</w:t>
        </w:r>
        <w:r>
          <w:rPr>
            <w:noProof/>
            <w:webHidden/>
          </w:rPr>
          <w:tab/>
        </w:r>
        <w:r>
          <w:rPr>
            <w:noProof/>
            <w:webHidden/>
          </w:rPr>
          <w:fldChar w:fldCharType="begin"/>
        </w:r>
        <w:r>
          <w:rPr>
            <w:noProof/>
            <w:webHidden/>
          </w:rPr>
          <w:instrText xml:space="preserve"> PAGEREF _Toc193203659 \h </w:instrText>
        </w:r>
        <w:r>
          <w:rPr>
            <w:noProof/>
            <w:webHidden/>
          </w:rPr>
        </w:r>
        <w:r>
          <w:rPr>
            <w:noProof/>
            <w:webHidden/>
          </w:rPr>
          <w:fldChar w:fldCharType="separate"/>
        </w:r>
        <w:r>
          <w:rPr>
            <w:noProof/>
            <w:webHidden/>
          </w:rPr>
          <w:t>12</w:t>
        </w:r>
        <w:r>
          <w:rPr>
            <w:noProof/>
            <w:webHidden/>
          </w:rPr>
          <w:fldChar w:fldCharType="end"/>
        </w:r>
      </w:hyperlink>
    </w:p>
    <w:p w14:paraId="6952D569" w14:textId="53E5B883" w:rsidR="002356C0" w:rsidRDefault="002356C0">
      <w:pPr>
        <w:pStyle w:val="TM5"/>
        <w:rPr>
          <w:rFonts w:asciiTheme="minorHAnsi" w:hAnsiTheme="minorHAnsi"/>
          <w:noProof/>
          <w:kern w:val="2"/>
          <w:sz w:val="24"/>
          <w:szCs w:val="24"/>
          <w14:ligatures w14:val="standardContextual"/>
        </w:rPr>
      </w:pPr>
      <w:hyperlink w:anchor="_Toc193203660" w:history="1">
        <w:r w:rsidRPr="005F6EE0">
          <w:rPr>
            <w:rStyle w:val="Lienhypertexte"/>
          </w:rPr>
          <w:t>Article 6.5.5 – Conséquence de l’admission des études sur le programme de l’opération</w:t>
        </w:r>
        <w:r>
          <w:rPr>
            <w:noProof/>
            <w:webHidden/>
          </w:rPr>
          <w:tab/>
        </w:r>
        <w:r>
          <w:rPr>
            <w:noProof/>
            <w:webHidden/>
          </w:rPr>
          <w:fldChar w:fldCharType="begin"/>
        </w:r>
        <w:r>
          <w:rPr>
            <w:noProof/>
            <w:webHidden/>
          </w:rPr>
          <w:instrText xml:space="preserve"> PAGEREF _Toc193203660 \h </w:instrText>
        </w:r>
        <w:r>
          <w:rPr>
            <w:noProof/>
            <w:webHidden/>
          </w:rPr>
        </w:r>
        <w:r>
          <w:rPr>
            <w:noProof/>
            <w:webHidden/>
          </w:rPr>
          <w:fldChar w:fldCharType="separate"/>
        </w:r>
        <w:r>
          <w:rPr>
            <w:noProof/>
            <w:webHidden/>
          </w:rPr>
          <w:t>13</w:t>
        </w:r>
        <w:r>
          <w:rPr>
            <w:noProof/>
            <w:webHidden/>
          </w:rPr>
          <w:fldChar w:fldCharType="end"/>
        </w:r>
      </w:hyperlink>
    </w:p>
    <w:p w14:paraId="29D2036C" w14:textId="4C628EA1" w:rsidR="002356C0" w:rsidRDefault="002356C0">
      <w:pPr>
        <w:pStyle w:val="TM4"/>
        <w:rPr>
          <w:rFonts w:asciiTheme="minorHAnsi" w:eastAsiaTheme="minorEastAsia" w:hAnsiTheme="minorHAnsi"/>
          <w:noProof/>
          <w:kern w:val="2"/>
          <w:sz w:val="24"/>
          <w:szCs w:val="24"/>
          <w:lang w:eastAsia="fr-FR"/>
          <w14:ligatures w14:val="standardContextual"/>
        </w:rPr>
      </w:pPr>
      <w:hyperlink w:anchor="_Toc193203661" w:history="1">
        <w:r w:rsidRPr="005F6EE0">
          <w:rPr>
            <w:rStyle w:val="Lienhypertexte"/>
          </w:rPr>
          <w:t>Article 6.6 – Prolongation des délais d’exécution</w:t>
        </w:r>
        <w:r>
          <w:rPr>
            <w:noProof/>
            <w:webHidden/>
          </w:rPr>
          <w:tab/>
        </w:r>
        <w:r>
          <w:rPr>
            <w:noProof/>
            <w:webHidden/>
          </w:rPr>
          <w:fldChar w:fldCharType="begin"/>
        </w:r>
        <w:r>
          <w:rPr>
            <w:noProof/>
            <w:webHidden/>
          </w:rPr>
          <w:instrText xml:space="preserve"> PAGEREF _Toc193203661 \h </w:instrText>
        </w:r>
        <w:r>
          <w:rPr>
            <w:noProof/>
            <w:webHidden/>
          </w:rPr>
        </w:r>
        <w:r>
          <w:rPr>
            <w:noProof/>
            <w:webHidden/>
          </w:rPr>
          <w:fldChar w:fldCharType="separate"/>
        </w:r>
        <w:r>
          <w:rPr>
            <w:noProof/>
            <w:webHidden/>
          </w:rPr>
          <w:t>13</w:t>
        </w:r>
        <w:r>
          <w:rPr>
            <w:noProof/>
            <w:webHidden/>
          </w:rPr>
          <w:fldChar w:fldCharType="end"/>
        </w:r>
      </w:hyperlink>
    </w:p>
    <w:p w14:paraId="78DA1DBF" w14:textId="602FE1BB" w:rsidR="002356C0" w:rsidRDefault="002356C0">
      <w:pPr>
        <w:pStyle w:val="TM4"/>
        <w:rPr>
          <w:rFonts w:asciiTheme="minorHAnsi" w:eastAsiaTheme="minorEastAsia" w:hAnsiTheme="minorHAnsi"/>
          <w:noProof/>
          <w:kern w:val="2"/>
          <w:sz w:val="24"/>
          <w:szCs w:val="24"/>
          <w:lang w:eastAsia="fr-FR"/>
          <w14:ligatures w14:val="standardContextual"/>
        </w:rPr>
      </w:pPr>
      <w:hyperlink w:anchor="_Toc193203662" w:history="1">
        <w:r w:rsidRPr="005F6EE0">
          <w:rPr>
            <w:rStyle w:val="Lienhypertexte"/>
          </w:rPr>
          <w:t>Article 6.7 – Modalités particulières pour la passation des marchés de travaux</w:t>
        </w:r>
        <w:r>
          <w:rPr>
            <w:noProof/>
            <w:webHidden/>
          </w:rPr>
          <w:tab/>
        </w:r>
        <w:r>
          <w:rPr>
            <w:noProof/>
            <w:webHidden/>
          </w:rPr>
          <w:fldChar w:fldCharType="begin"/>
        </w:r>
        <w:r>
          <w:rPr>
            <w:noProof/>
            <w:webHidden/>
          </w:rPr>
          <w:instrText xml:space="preserve"> PAGEREF _Toc193203662 \h </w:instrText>
        </w:r>
        <w:r>
          <w:rPr>
            <w:noProof/>
            <w:webHidden/>
          </w:rPr>
        </w:r>
        <w:r>
          <w:rPr>
            <w:noProof/>
            <w:webHidden/>
          </w:rPr>
          <w:fldChar w:fldCharType="separate"/>
        </w:r>
        <w:r>
          <w:rPr>
            <w:noProof/>
            <w:webHidden/>
          </w:rPr>
          <w:t>13</w:t>
        </w:r>
        <w:r>
          <w:rPr>
            <w:noProof/>
            <w:webHidden/>
          </w:rPr>
          <w:fldChar w:fldCharType="end"/>
        </w:r>
      </w:hyperlink>
    </w:p>
    <w:p w14:paraId="62B42E95" w14:textId="25672743" w:rsidR="002356C0" w:rsidRDefault="002356C0">
      <w:pPr>
        <w:pStyle w:val="TM4"/>
        <w:rPr>
          <w:rFonts w:asciiTheme="minorHAnsi" w:eastAsiaTheme="minorEastAsia" w:hAnsiTheme="minorHAnsi"/>
          <w:noProof/>
          <w:kern w:val="2"/>
          <w:sz w:val="24"/>
          <w:szCs w:val="24"/>
          <w:lang w:eastAsia="fr-FR"/>
          <w14:ligatures w14:val="standardContextual"/>
        </w:rPr>
      </w:pPr>
      <w:hyperlink w:anchor="_Toc193203663" w:history="1">
        <w:r w:rsidRPr="005F6EE0">
          <w:rPr>
            <w:rStyle w:val="Lienhypertexte"/>
          </w:rPr>
          <w:t>Article 6.8 – Modalités particulières pour la direction de l’exécution des marchés de travaux</w:t>
        </w:r>
        <w:r>
          <w:rPr>
            <w:noProof/>
            <w:webHidden/>
          </w:rPr>
          <w:tab/>
        </w:r>
        <w:r>
          <w:rPr>
            <w:noProof/>
            <w:webHidden/>
          </w:rPr>
          <w:fldChar w:fldCharType="begin"/>
        </w:r>
        <w:r>
          <w:rPr>
            <w:noProof/>
            <w:webHidden/>
          </w:rPr>
          <w:instrText xml:space="preserve"> PAGEREF _Toc193203663 \h </w:instrText>
        </w:r>
        <w:r>
          <w:rPr>
            <w:noProof/>
            <w:webHidden/>
          </w:rPr>
        </w:r>
        <w:r>
          <w:rPr>
            <w:noProof/>
            <w:webHidden/>
          </w:rPr>
          <w:fldChar w:fldCharType="separate"/>
        </w:r>
        <w:r>
          <w:rPr>
            <w:noProof/>
            <w:webHidden/>
          </w:rPr>
          <w:t>14</w:t>
        </w:r>
        <w:r>
          <w:rPr>
            <w:noProof/>
            <w:webHidden/>
          </w:rPr>
          <w:fldChar w:fldCharType="end"/>
        </w:r>
      </w:hyperlink>
    </w:p>
    <w:p w14:paraId="356BF042" w14:textId="0EC1318C" w:rsidR="002356C0" w:rsidRDefault="002356C0">
      <w:pPr>
        <w:pStyle w:val="TM5"/>
        <w:rPr>
          <w:rFonts w:asciiTheme="minorHAnsi" w:hAnsiTheme="minorHAnsi"/>
          <w:noProof/>
          <w:kern w:val="2"/>
          <w:sz w:val="24"/>
          <w:szCs w:val="24"/>
          <w14:ligatures w14:val="standardContextual"/>
        </w:rPr>
      </w:pPr>
      <w:hyperlink w:anchor="_Toc193203664" w:history="1">
        <w:r w:rsidRPr="005F6EE0">
          <w:rPr>
            <w:rStyle w:val="Lienhypertexte"/>
          </w:rPr>
          <w:t>Article 6.8.1 – Direction de l’exécution des travaux</w:t>
        </w:r>
        <w:r>
          <w:rPr>
            <w:noProof/>
            <w:webHidden/>
          </w:rPr>
          <w:tab/>
        </w:r>
        <w:r>
          <w:rPr>
            <w:noProof/>
            <w:webHidden/>
          </w:rPr>
          <w:fldChar w:fldCharType="begin"/>
        </w:r>
        <w:r>
          <w:rPr>
            <w:noProof/>
            <w:webHidden/>
          </w:rPr>
          <w:instrText xml:space="preserve"> PAGEREF _Toc193203664 \h </w:instrText>
        </w:r>
        <w:r>
          <w:rPr>
            <w:noProof/>
            <w:webHidden/>
          </w:rPr>
        </w:r>
        <w:r>
          <w:rPr>
            <w:noProof/>
            <w:webHidden/>
          </w:rPr>
          <w:fldChar w:fldCharType="separate"/>
        </w:r>
        <w:r>
          <w:rPr>
            <w:noProof/>
            <w:webHidden/>
          </w:rPr>
          <w:t>14</w:t>
        </w:r>
        <w:r>
          <w:rPr>
            <w:noProof/>
            <w:webHidden/>
          </w:rPr>
          <w:fldChar w:fldCharType="end"/>
        </w:r>
      </w:hyperlink>
    </w:p>
    <w:p w14:paraId="08ECDD8F" w14:textId="401E0B38" w:rsidR="002356C0" w:rsidRDefault="002356C0">
      <w:pPr>
        <w:pStyle w:val="TM5"/>
        <w:rPr>
          <w:rFonts w:asciiTheme="minorHAnsi" w:hAnsiTheme="minorHAnsi"/>
          <w:noProof/>
          <w:kern w:val="2"/>
          <w:sz w:val="24"/>
          <w:szCs w:val="24"/>
          <w14:ligatures w14:val="standardContextual"/>
        </w:rPr>
      </w:pPr>
      <w:hyperlink w:anchor="_Toc193203665" w:history="1">
        <w:r w:rsidRPr="005F6EE0">
          <w:rPr>
            <w:rStyle w:val="Lienhypertexte"/>
          </w:rPr>
          <w:t>Article 6.8.2 – Réunions de chantier</w:t>
        </w:r>
        <w:r>
          <w:rPr>
            <w:noProof/>
            <w:webHidden/>
          </w:rPr>
          <w:tab/>
        </w:r>
        <w:r>
          <w:rPr>
            <w:noProof/>
            <w:webHidden/>
          </w:rPr>
          <w:fldChar w:fldCharType="begin"/>
        </w:r>
        <w:r>
          <w:rPr>
            <w:noProof/>
            <w:webHidden/>
          </w:rPr>
          <w:instrText xml:space="preserve"> PAGEREF _Toc193203665 \h </w:instrText>
        </w:r>
        <w:r>
          <w:rPr>
            <w:noProof/>
            <w:webHidden/>
          </w:rPr>
        </w:r>
        <w:r>
          <w:rPr>
            <w:noProof/>
            <w:webHidden/>
          </w:rPr>
          <w:fldChar w:fldCharType="separate"/>
        </w:r>
        <w:r>
          <w:rPr>
            <w:noProof/>
            <w:webHidden/>
          </w:rPr>
          <w:t>14</w:t>
        </w:r>
        <w:r>
          <w:rPr>
            <w:noProof/>
            <w:webHidden/>
          </w:rPr>
          <w:fldChar w:fldCharType="end"/>
        </w:r>
      </w:hyperlink>
    </w:p>
    <w:p w14:paraId="01FC78AA" w14:textId="77F36DCC" w:rsidR="002356C0" w:rsidRDefault="002356C0">
      <w:pPr>
        <w:pStyle w:val="TM5"/>
        <w:rPr>
          <w:rFonts w:asciiTheme="minorHAnsi" w:hAnsiTheme="minorHAnsi"/>
          <w:noProof/>
          <w:kern w:val="2"/>
          <w:sz w:val="24"/>
          <w:szCs w:val="24"/>
          <w14:ligatures w14:val="standardContextual"/>
        </w:rPr>
      </w:pPr>
      <w:hyperlink w:anchor="_Toc193203666" w:history="1">
        <w:r w:rsidRPr="005F6EE0">
          <w:rPr>
            <w:rStyle w:val="Lienhypertexte"/>
            <w:bCs/>
          </w:rPr>
          <w:t>Article 6.8.3– Ordres de service délivrés par le maître d'œuvre</w:t>
        </w:r>
        <w:r>
          <w:rPr>
            <w:noProof/>
            <w:webHidden/>
          </w:rPr>
          <w:tab/>
        </w:r>
        <w:r>
          <w:rPr>
            <w:noProof/>
            <w:webHidden/>
          </w:rPr>
          <w:fldChar w:fldCharType="begin"/>
        </w:r>
        <w:r>
          <w:rPr>
            <w:noProof/>
            <w:webHidden/>
          </w:rPr>
          <w:instrText xml:space="preserve"> PAGEREF _Toc193203666 \h </w:instrText>
        </w:r>
        <w:r>
          <w:rPr>
            <w:noProof/>
            <w:webHidden/>
          </w:rPr>
        </w:r>
        <w:r>
          <w:rPr>
            <w:noProof/>
            <w:webHidden/>
          </w:rPr>
          <w:fldChar w:fldCharType="separate"/>
        </w:r>
        <w:r>
          <w:rPr>
            <w:noProof/>
            <w:webHidden/>
          </w:rPr>
          <w:t>14</w:t>
        </w:r>
        <w:r>
          <w:rPr>
            <w:noProof/>
            <w:webHidden/>
          </w:rPr>
          <w:fldChar w:fldCharType="end"/>
        </w:r>
      </w:hyperlink>
    </w:p>
    <w:p w14:paraId="4DADD0B2" w14:textId="77CF8594" w:rsidR="002356C0" w:rsidRDefault="002356C0">
      <w:pPr>
        <w:pStyle w:val="TM5"/>
        <w:rPr>
          <w:rFonts w:asciiTheme="minorHAnsi" w:hAnsiTheme="minorHAnsi"/>
          <w:noProof/>
          <w:kern w:val="2"/>
          <w:sz w:val="24"/>
          <w:szCs w:val="24"/>
          <w14:ligatures w14:val="standardContextual"/>
        </w:rPr>
      </w:pPr>
      <w:hyperlink w:anchor="_Toc193203667" w:history="1">
        <w:r w:rsidRPr="005F6EE0">
          <w:rPr>
            <w:rStyle w:val="Lienhypertexte"/>
          </w:rPr>
          <w:t>Article 6.8.4 – Vérification par le maître d’œuvre des projets de décomptes mensuels des entrepreneurs</w:t>
        </w:r>
        <w:r>
          <w:rPr>
            <w:noProof/>
            <w:webHidden/>
          </w:rPr>
          <w:tab/>
        </w:r>
        <w:r>
          <w:rPr>
            <w:noProof/>
            <w:webHidden/>
          </w:rPr>
          <w:fldChar w:fldCharType="begin"/>
        </w:r>
        <w:r>
          <w:rPr>
            <w:noProof/>
            <w:webHidden/>
          </w:rPr>
          <w:instrText xml:space="preserve"> PAGEREF _Toc193203667 \h </w:instrText>
        </w:r>
        <w:r>
          <w:rPr>
            <w:noProof/>
            <w:webHidden/>
          </w:rPr>
        </w:r>
        <w:r>
          <w:rPr>
            <w:noProof/>
            <w:webHidden/>
          </w:rPr>
          <w:fldChar w:fldCharType="separate"/>
        </w:r>
        <w:r>
          <w:rPr>
            <w:noProof/>
            <w:webHidden/>
          </w:rPr>
          <w:t>14</w:t>
        </w:r>
        <w:r>
          <w:rPr>
            <w:noProof/>
            <w:webHidden/>
          </w:rPr>
          <w:fldChar w:fldCharType="end"/>
        </w:r>
      </w:hyperlink>
    </w:p>
    <w:p w14:paraId="202C2CB0" w14:textId="37FD0BA9" w:rsidR="002356C0" w:rsidRDefault="002356C0">
      <w:pPr>
        <w:pStyle w:val="TM5"/>
        <w:rPr>
          <w:rFonts w:asciiTheme="minorHAnsi" w:hAnsiTheme="minorHAnsi"/>
          <w:noProof/>
          <w:kern w:val="2"/>
          <w:sz w:val="24"/>
          <w:szCs w:val="24"/>
          <w14:ligatures w14:val="standardContextual"/>
        </w:rPr>
      </w:pPr>
      <w:hyperlink w:anchor="_Toc193203668" w:history="1">
        <w:r w:rsidRPr="005F6EE0">
          <w:rPr>
            <w:rStyle w:val="Lienhypertexte"/>
          </w:rPr>
          <w:t>Article 6.8.5 – Vérification par le maître d’œuvre du projet de décompte final des entrepreneurs et établissement du projet de décompte général</w:t>
        </w:r>
        <w:r>
          <w:rPr>
            <w:noProof/>
            <w:webHidden/>
          </w:rPr>
          <w:tab/>
        </w:r>
        <w:r>
          <w:rPr>
            <w:noProof/>
            <w:webHidden/>
          </w:rPr>
          <w:fldChar w:fldCharType="begin"/>
        </w:r>
        <w:r>
          <w:rPr>
            <w:noProof/>
            <w:webHidden/>
          </w:rPr>
          <w:instrText xml:space="preserve"> PAGEREF _Toc193203668 \h </w:instrText>
        </w:r>
        <w:r>
          <w:rPr>
            <w:noProof/>
            <w:webHidden/>
          </w:rPr>
        </w:r>
        <w:r>
          <w:rPr>
            <w:noProof/>
            <w:webHidden/>
          </w:rPr>
          <w:fldChar w:fldCharType="separate"/>
        </w:r>
        <w:r>
          <w:rPr>
            <w:noProof/>
            <w:webHidden/>
          </w:rPr>
          <w:t>15</w:t>
        </w:r>
        <w:r>
          <w:rPr>
            <w:noProof/>
            <w:webHidden/>
          </w:rPr>
          <w:fldChar w:fldCharType="end"/>
        </w:r>
      </w:hyperlink>
    </w:p>
    <w:p w14:paraId="59BB1542" w14:textId="2522256A" w:rsidR="002356C0" w:rsidRDefault="002356C0">
      <w:pPr>
        <w:pStyle w:val="TM4"/>
        <w:rPr>
          <w:rFonts w:asciiTheme="minorHAnsi" w:eastAsiaTheme="minorEastAsia" w:hAnsiTheme="minorHAnsi"/>
          <w:noProof/>
          <w:kern w:val="2"/>
          <w:sz w:val="24"/>
          <w:szCs w:val="24"/>
          <w:lang w:eastAsia="fr-FR"/>
          <w14:ligatures w14:val="standardContextual"/>
        </w:rPr>
      </w:pPr>
      <w:hyperlink w:anchor="_Toc193203669" w:history="1">
        <w:r w:rsidRPr="005F6EE0">
          <w:rPr>
            <w:rStyle w:val="Lienhypertexte"/>
          </w:rPr>
          <w:t>Article 6.9 – Obligations environnementales du maître d’œuvre</w:t>
        </w:r>
        <w:r>
          <w:rPr>
            <w:noProof/>
            <w:webHidden/>
          </w:rPr>
          <w:tab/>
        </w:r>
        <w:r>
          <w:rPr>
            <w:noProof/>
            <w:webHidden/>
          </w:rPr>
          <w:fldChar w:fldCharType="begin"/>
        </w:r>
        <w:r>
          <w:rPr>
            <w:noProof/>
            <w:webHidden/>
          </w:rPr>
          <w:instrText xml:space="preserve"> PAGEREF _Toc193203669 \h </w:instrText>
        </w:r>
        <w:r>
          <w:rPr>
            <w:noProof/>
            <w:webHidden/>
          </w:rPr>
        </w:r>
        <w:r>
          <w:rPr>
            <w:noProof/>
            <w:webHidden/>
          </w:rPr>
          <w:fldChar w:fldCharType="separate"/>
        </w:r>
        <w:r>
          <w:rPr>
            <w:noProof/>
            <w:webHidden/>
          </w:rPr>
          <w:t>15</w:t>
        </w:r>
        <w:r>
          <w:rPr>
            <w:noProof/>
            <w:webHidden/>
          </w:rPr>
          <w:fldChar w:fldCharType="end"/>
        </w:r>
      </w:hyperlink>
    </w:p>
    <w:p w14:paraId="792B5D17" w14:textId="0FBB033B" w:rsidR="002356C0" w:rsidRDefault="002356C0">
      <w:pPr>
        <w:pStyle w:val="TM4"/>
        <w:rPr>
          <w:rFonts w:asciiTheme="minorHAnsi" w:eastAsiaTheme="minorEastAsia" w:hAnsiTheme="minorHAnsi"/>
          <w:noProof/>
          <w:kern w:val="2"/>
          <w:sz w:val="24"/>
          <w:szCs w:val="24"/>
          <w:lang w:eastAsia="fr-FR"/>
          <w14:ligatures w14:val="standardContextual"/>
        </w:rPr>
      </w:pPr>
      <w:hyperlink w:anchor="_Toc193203670" w:history="1">
        <w:r w:rsidRPr="005F6EE0">
          <w:rPr>
            <w:rStyle w:val="Lienhypertexte"/>
          </w:rPr>
          <w:t>Article 6.10 – Réalisation d’une action en matière d’insertion sociale</w:t>
        </w:r>
        <w:r>
          <w:rPr>
            <w:noProof/>
            <w:webHidden/>
          </w:rPr>
          <w:tab/>
        </w:r>
        <w:r>
          <w:rPr>
            <w:noProof/>
            <w:webHidden/>
          </w:rPr>
          <w:fldChar w:fldCharType="begin"/>
        </w:r>
        <w:r>
          <w:rPr>
            <w:noProof/>
            <w:webHidden/>
          </w:rPr>
          <w:instrText xml:space="preserve"> PAGEREF _Toc193203670 \h </w:instrText>
        </w:r>
        <w:r>
          <w:rPr>
            <w:noProof/>
            <w:webHidden/>
          </w:rPr>
        </w:r>
        <w:r>
          <w:rPr>
            <w:noProof/>
            <w:webHidden/>
          </w:rPr>
          <w:fldChar w:fldCharType="separate"/>
        </w:r>
        <w:r>
          <w:rPr>
            <w:noProof/>
            <w:webHidden/>
          </w:rPr>
          <w:t>15</w:t>
        </w:r>
        <w:r>
          <w:rPr>
            <w:noProof/>
            <w:webHidden/>
          </w:rPr>
          <w:fldChar w:fldCharType="end"/>
        </w:r>
      </w:hyperlink>
    </w:p>
    <w:p w14:paraId="0F9F2C93" w14:textId="4787AD30" w:rsidR="002356C0" w:rsidRDefault="002356C0">
      <w:pPr>
        <w:pStyle w:val="TM2"/>
        <w:rPr>
          <w:rFonts w:asciiTheme="minorHAnsi" w:eastAsiaTheme="minorEastAsia" w:hAnsiTheme="minorHAnsi"/>
          <w:b w:val="0"/>
          <w:noProof/>
          <w:kern w:val="2"/>
          <w:sz w:val="24"/>
          <w:szCs w:val="24"/>
          <w:lang w:eastAsia="fr-FR"/>
          <w14:ligatures w14:val="standardContextual"/>
        </w:rPr>
      </w:pPr>
      <w:hyperlink w:anchor="_Toc193203671" w:history="1">
        <w:r w:rsidRPr="005F6EE0">
          <w:rPr>
            <w:rStyle w:val="Lienhypertexte"/>
          </w:rPr>
          <w:t>Article 7 – Modifications en cours d’exécution du marché</w:t>
        </w:r>
        <w:r>
          <w:rPr>
            <w:noProof/>
            <w:webHidden/>
          </w:rPr>
          <w:tab/>
        </w:r>
        <w:r>
          <w:rPr>
            <w:noProof/>
            <w:webHidden/>
          </w:rPr>
          <w:fldChar w:fldCharType="begin"/>
        </w:r>
        <w:r>
          <w:rPr>
            <w:noProof/>
            <w:webHidden/>
          </w:rPr>
          <w:instrText xml:space="preserve"> PAGEREF _Toc193203671 \h </w:instrText>
        </w:r>
        <w:r>
          <w:rPr>
            <w:noProof/>
            <w:webHidden/>
          </w:rPr>
        </w:r>
        <w:r>
          <w:rPr>
            <w:noProof/>
            <w:webHidden/>
          </w:rPr>
          <w:fldChar w:fldCharType="separate"/>
        </w:r>
        <w:r>
          <w:rPr>
            <w:noProof/>
            <w:webHidden/>
          </w:rPr>
          <w:t>15</w:t>
        </w:r>
        <w:r>
          <w:rPr>
            <w:noProof/>
            <w:webHidden/>
          </w:rPr>
          <w:fldChar w:fldCharType="end"/>
        </w:r>
      </w:hyperlink>
    </w:p>
    <w:p w14:paraId="687DC88F" w14:textId="76D6C770" w:rsidR="002356C0" w:rsidRDefault="002356C0">
      <w:pPr>
        <w:pStyle w:val="TM4"/>
        <w:rPr>
          <w:rFonts w:asciiTheme="minorHAnsi" w:eastAsiaTheme="minorEastAsia" w:hAnsiTheme="minorHAnsi"/>
          <w:noProof/>
          <w:kern w:val="2"/>
          <w:sz w:val="24"/>
          <w:szCs w:val="24"/>
          <w:lang w:eastAsia="fr-FR"/>
          <w14:ligatures w14:val="standardContextual"/>
        </w:rPr>
      </w:pPr>
      <w:hyperlink w:anchor="_Toc193203672" w:history="1">
        <w:r w:rsidRPr="005F6EE0">
          <w:rPr>
            <w:rStyle w:val="Lienhypertexte"/>
          </w:rPr>
          <w:t>Article 7.1 – Modifications de faible montant initiées par le maître d’ouvrage</w:t>
        </w:r>
        <w:r>
          <w:rPr>
            <w:noProof/>
            <w:webHidden/>
          </w:rPr>
          <w:tab/>
        </w:r>
        <w:r>
          <w:rPr>
            <w:noProof/>
            <w:webHidden/>
          </w:rPr>
          <w:fldChar w:fldCharType="begin"/>
        </w:r>
        <w:r>
          <w:rPr>
            <w:noProof/>
            <w:webHidden/>
          </w:rPr>
          <w:instrText xml:space="preserve"> PAGEREF _Toc193203672 \h </w:instrText>
        </w:r>
        <w:r>
          <w:rPr>
            <w:noProof/>
            <w:webHidden/>
          </w:rPr>
        </w:r>
        <w:r>
          <w:rPr>
            <w:noProof/>
            <w:webHidden/>
          </w:rPr>
          <w:fldChar w:fldCharType="separate"/>
        </w:r>
        <w:r>
          <w:rPr>
            <w:noProof/>
            <w:webHidden/>
          </w:rPr>
          <w:t>15</w:t>
        </w:r>
        <w:r>
          <w:rPr>
            <w:noProof/>
            <w:webHidden/>
          </w:rPr>
          <w:fldChar w:fldCharType="end"/>
        </w:r>
      </w:hyperlink>
    </w:p>
    <w:p w14:paraId="3C8408E4" w14:textId="592AB4DB" w:rsidR="002356C0" w:rsidRDefault="002356C0">
      <w:pPr>
        <w:pStyle w:val="TM4"/>
        <w:rPr>
          <w:rFonts w:asciiTheme="minorHAnsi" w:eastAsiaTheme="minorEastAsia" w:hAnsiTheme="minorHAnsi"/>
          <w:noProof/>
          <w:kern w:val="2"/>
          <w:sz w:val="24"/>
          <w:szCs w:val="24"/>
          <w:lang w:eastAsia="fr-FR"/>
          <w14:ligatures w14:val="standardContextual"/>
        </w:rPr>
      </w:pPr>
      <w:hyperlink w:anchor="_Toc193203673" w:history="1">
        <w:r w:rsidRPr="005F6EE0">
          <w:rPr>
            <w:rStyle w:val="Lienhypertexte"/>
          </w:rPr>
          <w:t>Article 7.2 – Modifications imposant un rendez-vous aux parties</w:t>
        </w:r>
        <w:r>
          <w:rPr>
            <w:noProof/>
            <w:webHidden/>
          </w:rPr>
          <w:tab/>
        </w:r>
        <w:r>
          <w:rPr>
            <w:noProof/>
            <w:webHidden/>
          </w:rPr>
          <w:fldChar w:fldCharType="begin"/>
        </w:r>
        <w:r>
          <w:rPr>
            <w:noProof/>
            <w:webHidden/>
          </w:rPr>
          <w:instrText xml:space="preserve"> PAGEREF _Toc193203673 \h </w:instrText>
        </w:r>
        <w:r>
          <w:rPr>
            <w:noProof/>
            <w:webHidden/>
          </w:rPr>
        </w:r>
        <w:r>
          <w:rPr>
            <w:noProof/>
            <w:webHidden/>
          </w:rPr>
          <w:fldChar w:fldCharType="separate"/>
        </w:r>
        <w:r>
          <w:rPr>
            <w:noProof/>
            <w:webHidden/>
          </w:rPr>
          <w:t>15</w:t>
        </w:r>
        <w:r>
          <w:rPr>
            <w:noProof/>
            <w:webHidden/>
          </w:rPr>
          <w:fldChar w:fldCharType="end"/>
        </w:r>
      </w:hyperlink>
    </w:p>
    <w:p w14:paraId="3055DEBB" w14:textId="124AC367" w:rsidR="002356C0" w:rsidRDefault="002356C0">
      <w:pPr>
        <w:pStyle w:val="TM4"/>
        <w:rPr>
          <w:rFonts w:asciiTheme="minorHAnsi" w:eastAsiaTheme="minorEastAsia" w:hAnsiTheme="minorHAnsi"/>
          <w:noProof/>
          <w:kern w:val="2"/>
          <w:sz w:val="24"/>
          <w:szCs w:val="24"/>
          <w:lang w:eastAsia="fr-FR"/>
          <w14:ligatures w14:val="standardContextual"/>
        </w:rPr>
      </w:pPr>
      <w:hyperlink w:anchor="_Toc193203674" w:history="1">
        <w:r w:rsidRPr="005F6EE0">
          <w:rPr>
            <w:rStyle w:val="Lienhypertexte"/>
          </w:rPr>
          <w:t>Article 7.3 – Modifications prévues dans le cadre de clauses de réexamen</w:t>
        </w:r>
        <w:r>
          <w:rPr>
            <w:noProof/>
            <w:webHidden/>
          </w:rPr>
          <w:tab/>
        </w:r>
        <w:r>
          <w:rPr>
            <w:noProof/>
            <w:webHidden/>
          </w:rPr>
          <w:fldChar w:fldCharType="begin"/>
        </w:r>
        <w:r>
          <w:rPr>
            <w:noProof/>
            <w:webHidden/>
          </w:rPr>
          <w:instrText xml:space="preserve"> PAGEREF _Toc193203674 \h </w:instrText>
        </w:r>
        <w:r>
          <w:rPr>
            <w:noProof/>
            <w:webHidden/>
          </w:rPr>
        </w:r>
        <w:r>
          <w:rPr>
            <w:noProof/>
            <w:webHidden/>
          </w:rPr>
          <w:fldChar w:fldCharType="separate"/>
        </w:r>
        <w:r>
          <w:rPr>
            <w:noProof/>
            <w:webHidden/>
          </w:rPr>
          <w:t>16</w:t>
        </w:r>
        <w:r>
          <w:rPr>
            <w:noProof/>
            <w:webHidden/>
          </w:rPr>
          <w:fldChar w:fldCharType="end"/>
        </w:r>
      </w:hyperlink>
    </w:p>
    <w:p w14:paraId="694E85D8" w14:textId="5939CCD2" w:rsidR="002356C0" w:rsidRDefault="002356C0">
      <w:pPr>
        <w:pStyle w:val="TM4"/>
        <w:rPr>
          <w:rFonts w:asciiTheme="minorHAnsi" w:eastAsiaTheme="minorEastAsia" w:hAnsiTheme="minorHAnsi"/>
          <w:noProof/>
          <w:kern w:val="2"/>
          <w:sz w:val="24"/>
          <w:szCs w:val="24"/>
          <w:lang w:eastAsia="fr-FR"/>
          <w14:ligatures w14:val="standardContextual"/>
        </w:rPr>
      </w:pPr>
      <w:hyperlink w:anchor="_Toc193203675" w:history="1">
        <w:r w:rsidRPr="005F6EE0">
          <w:rPr>
            <w:rStyle w:val="Lienhypertexte"/>
          </w:rPr>
          <w:t>Article 7.4 – Suivi et classification des modifications apportées aux marchés de travaux</w:t>
        </w:r>
        <w:r>
          <w:rPr>
            <w:noProof/>
            <w:webHidden/>
          </w:rPr>
          <w:tab/>
        </w:r>
        <w:r>
          <w:rPr>
            <w:noProof/>
            <w:webHidden/>
          </w:rPr>
          <w:fldChar w:fldCharType="begin"/>
        </w:r>
        <w:r>
          <w:rPr>
            <w:noProof/>
            <w:webHidden/>
          </w:rPr>
          <w:instrText xml:space="preserve"> PAGEREF _Toc193203675 \h </w:instrText>
        </w:r>
        <w:r>
          <w:rPr>
            <w:noProof/>
            <w:webHidden/>
          </w:rPr>
        </w:r>
        <w:r>
          <w:rPr>
            <w:noProof/>
            <w:webHidden/>
          </w:rPr>
          <w:fldChar w:fldCharType="separate"/>
        </w:r>
        <w:r>
          <w:rPr>
            <w:noProof/>
            <w:webHidden/>
          </w:rPr>
          <w:t>16</w:t>
        </w:r>
        <w:r>
          <w:rPr>
            <w:noProof/>
            <w:webHidden/>
          </w:rPr>
          <w:fldChar w:fldCharType="end"/>
        </w:r>
      </w:hyperlink>
    </w:p>
    <w:p w14:paraId="0471AE7A" w14:textId="55575F71" w:rsidR="002356C0" w:rsidRDefault="002356C0">
      <w:pPr>
        <w:pStyle w:val="TM2"/>
        <w:rPr>
          <w:rFonts w:asciiTheme="minorHAnsi" w:eastAsiaTheme="minorEastAsia" w:hAnsiTheme="minorHAnsi"/>
          <w:b w:val="0"/>
          <w:noProof/>
          <w:kern w:val="2"/>
          <w:sz w:val="24"/>
          <w:szCs w:val="24"/>
          <w:lang w:eastAsia="fr-FR"/>
          <w14:ligatures w14:val="standardContextual"/>
        </w:rPr>
      </w:pPr>
      <w:hyperlink w:anchor="_Toc193203676" w:history="1">
        <w:r w:rsidRPr="005F6EE0">
          <w:rPr>
            <w:rStyle w:val="Lienhypertexte"/>
          </w:rPr>
          <w:t>Article 8 – Prix et Rémunération du maître d’œuvre</w:t>
        </w:r>
        <w:r>
          <w:rPr>
            <w:noProof/>
            <w:webHidden/>
          </w:rPr>
          <w:tab/>
        </w:r>
        <w:r>
          <w:rPr>
            <w:noProof/>
            <w:webHidden/>
          </w:rPr>
          <w:fldChar w:fldCharType="begin"/>
        </w:r>
        <w:r>
          <w:rPr>
            <w:noProof/>
            <w:webHidden/>
          </w:rPr>
          <w:instrText xml:space="preserve"> PAGEREF _Toc193203676 \h </w:instrText>
        </w:r>
        <w:r>
          <w:rPr>
            <w:noProof/>
            <w:webHidden/>
          </w:rPr>
        </w:r>
        <w:r>
          <w:rPr>
            <w:noProof/>
            <w:webHidden/>
          </w:rPr>
          <w:fldChar w:fldCharType="separate"/>
        </w:r>
        <w:r>
          <w:rPr>
            <w:noProof/>
            <w:webHidden/>
          </w:rPr>
          <w:t>16</w:t>
        </w:r>
        <w:r>
          <w:rPr>
            <w:noProof/>
            <w:webHidden/>
          </w:rPr>
          <w:fldChar w:fldCharType="end"/>
        </w:r>
      </w:hyperlink>
    </w:p>
    <w:p w14:paraId="183F2D3A" w14:textId="42F8B805" w:rsidR="002356C0" w:rsidRDefault="002356C0">
      <w:pPr>
        <w:pStyle w:val="TM4"/>
        <w:rPr>
          <w:rFonts w:asciiTheme="minorHAnsi" w:eastAsiaTheme="minorEastAsia" w:hAnsiTheme="minorHAnsi"/>
          <w:noProof/>
          <w:kern w:val="2"/>
          <w:sz w:val="24"/>
          <w:szCs w:val="24"/>
          <w:lang w:eastAsia="fr-FR"/>
          <w14:ligatures w14:val="standardContextual"/>
        </w:rPr>
      </w:pPr>
      <w:hyperlink w:anchor="_Toc193203677" w:history="1">
        <w:r w:rsidRPr="005F6EE0">
          <w:rPr>
            <w:rStyle w:val="Lienhypertexte"/>
          </w:rPr>
          <w:t>Article 8.1 – Forme du prix</w:t>
        </w:r>
        <w:r>
          <w:rPr>
            <w:noProof/>
            <w:webHidden/>
          </w:rPr>
          <w:tab/>
        </w:r>
        <w:r>
          <w:rPr>
            <w:noProof/>
            <w:webHidden/>
          </w:rPr>
          <w:fldChar w:fldCharType="begin"/>
        </w:r>
        <w:r>
          <w:rPr>
            <w:noProof/>
            <w:webHidden/>
          </w:rPr>
          <w:instrText xml:space="preserve"> PAGEREF _Toc193203677 \h </w:instrText>
        </w:r>
        <w:r>
          <w:rPr>
            <w:noProof/>
            <w:webHidden/>
          </w:rPr>
        </w:r>
        <w:r>
          <w:rPr>
            <w:noProof/>
            <w:webHidden/>
          </w:rPr>
          <w:fldChar w:fldCharType="separate"/>
        </w:r>
        <w:r>
          <w:rPr>
            <w:noProof/>
            <w:webHidden/>
          </w:rPr>
          <w:t>16</w:t>
        </w:r>
        <w:r>
          <w:rPr>
            <w:noProof/>
            <w:webHidden/>
          </w:rPr>
          <w:fldChar w:fldCharType="end"/>
        </w:r>
      </w:hyperlink>
    </w:p>
    <w:p w14:paraId="4AB6D8AB" w14:textId="6A7A325B" w:rsidR="002356C0" w:rsidRDefault="002356C0">
      <w:pPr>
        <w:pStyle w:val="TM4"/>
        <w:rPr>
          <w:rFonts w:asciiTheme="minorHAnsi" w:eastAsiaTheme="minorEastAsia" w:hAnsiTheme="minorHAnsi"/>
          <w:noProof/>
          <w:kern w:val="2"/>
          <w:sz w:val="24"/>
          <w:szCs w:val="24"/>
          <w:lang w:eastAsia="fr-FR"/>
          <w14:ligatures w14:val="standardContextual"/>
        </w:rPr>
      </w:pPr>
      <w:hyperlink w:anchor="_Toc193203678" w:history="1">
        <w:r w:rsidRPr="005F6EE0">
          <w:rPr>
            <w:rStyle w:val="Lienhypertexte"/>
          </w:rPr>
          <w:t>Article 8.2 – Forfait de rémunération</w:t>
        </w:r>
        <w:r>
          <w:rPr>
            <w:noProof/>
            <w:webHidden/>
          </w:rPr>
          <w:tab/>
        </w:r>
        <w:r>
          <w:rPr>
            <w:noProof/>
            <w:webHidden/>
          </w:rPr>
          <w:fldChar w:fldCharType="begin"/>
        </w:r>
        <w:r>
          <w:rPr>
            <w:noProof/>
            <w:webHidden/>
          </w:rPr>
          <w:instrText xml:space="preserve"> PAGEREF _Toc193203678 \h </w:instrText>
        </w:r>
        <w:r>
          <w:rPr>
            <w:noProof/>
            <w:webHidden/>
          </w:rPr>
        </w:r>
        <w:r>
          <w:rPr>
            <w:noProof/>
            <w:webHidden/>
          </w:rPr>
          <w:fldChar w:fldCharType="separate"/>
        </w:r>
        <w:r>
          <w:rPr>
            <w:noProof/>
            <w:webHidden/>
          </w:rPr>
          <w:t>16</w:t>
        </w:r>
        <w:r>
          <w:rPr>
            <w:noProof/>
            <w:webHidden/>
          </w:rPr>
          <w:fldChar w:fldCharType="end"/>
        </w:r>
      </w:hyperlink>
    </w:p>
    <w:p w14:paraId="63A306B7" w14:textId="3F82C740" w:rsidR="002356C0" w:rsidRDefault="002356C0">
      <w:pPr>
        <w:pStyle w:val="TM4"/>
        <w:rPr>
          <w:rFonts w:asciiTheme="minorHAnsi" w:eastAsiaTheme="minorEastAsia" w:hAnsiTheme="minorHAnsi"/>
          <w:noProof/>
          <w:kern w:val="2"/>
          <w:sz w:val="24"/>
          <w:szCs w:val="24"/>
          <w:lang w:eastAsia="fr-FR"/>
          <w14:ligatures w14:val="standardContextual"/>
        </w:rPr>
      </w:pPr>
      <w:hyperlink w:anchor="_Toc193203679" w:history="1">
        <w:r w:rsidRPr="005F6EE0">
          <w:rPr>
            <w:rStyle w:val="Lienhypertexte"/>
          </w:rPr>
          <w:t>Article 8.3 – Révision des prix</w:t>
        </w:r>
        <w:r>
          <w:rPr>
            <w:noProof/>
            <w:webHidden/>
          </w:rPr>
          <w:tab/>
        </w:r>
        <w:r>
          <w:rPr>
            <w:noProof/>
            <w:webHidden/>
          </w:rPr>
          <w:fldChar w:fldCharType="begin"/>
        </w:r>
        <w:r>
          <w:rPr>
            <w:noProof/>
            <w:webHidden/>
          </w:rPr>
          <w:instrText xml:space="preserve"> PAGEREF _Toc193203679 \h </w:instrText>
        </w:r>
        <w:r>
          <w:rPr>
            <w:noProof/>
            <w:webHidden/>
          </w:rPr>
        </w:r>
        <w:r>
          <w:rPr>
            <w:noProof/>
            <w:webHidden/>
          </w:rPr>
          <w:fldChar w:fldCharType="separate"/>
        </w:r>
        <w:r>
          <w:rPr>
            <w:noProof/>
            <w:webHidden/>
          </w:rPr>
          <w:t>17</w:t>
        </w:r>
        <w:r>
          <w:rPr>
            <w:noProof/>
            <w:webHidden/>
          </w:rPr>
          <w:fldChar w:fldCharType="end"/>
        </w:r>
      </w:hyperlink>
    </w:p>
    <w:p w14:paraId="00457838" w14:textId="4B74D0AC" w:rsidR="002356C0" w:rsidRDefault="002356C0">
      <w:pPr>
        <w:pStyle w:val="TM2"/>
        <w:rPr>
          <w:rFonts w:asciiTheme="minorHAnsi" w:eastAsiaTheme="minorEastAsia" w:hAnsiTheme="minorHAnsi"/>
          <w:b w:val="0"/>
          <w:noProof/>
          <w:kern w:val="2"/>
          <w:sz w:val="24"/>
          <w:szCs w:val="24"/>
          <w:lang w:eastAsia="fr-FR"/>
          <w14:ligatures w14:val="standardContextual"/>
        </w:rPr>
      </w:pPr>
      <w:hyperlink w:anchor="_Toc193203680" w:history="1">
        <w:r w:rsidRPr="005F6EE0">
          <w:rPr>
            <w:rStyle w:val="Lienhypertexte"/>
          </w:rPr>
          <w:t>Article 9 – Engagements du maître d’œuvre</w:t>
        </w:r>
        <w:r>
          <w:rPr>
            <w:noProof/>
            <w:webHidden/>
          </w:rPr>
          <w:tab/>
        </w:r>
        <w:r>
          <w:rPr>
            <w:noProof/>
            <w:webHidden/>
          </w:rPr>
          <w:fldChar w:fldCharType="begin"/>
        </w:r>
        <w:r>
          <w:rPr>
            <w:noProof/>
            <w:webHidden/>
          </w:rPr>
          <w:instrText xml:space="preserve"> PAGEREF _Toc193203680 \h </w:instrText>
        </w:r>
        <w:r>
          <w:rPr>
            <w:noProof/>
            <w:webHidden/>
          </w:rPr>
        </w:r>
        <w:r>
          <w:rPr>
            <w:noProof/>
            <w:webHidden/>
          </w:rPr>
          <w:fldChar w:fldCharType="separate"/>
        </w:r>
        <w:r>
          <w:rPr>
            <w:noProof/>
            <w:webHidden/>
          </w:rPr>
          <w:t>17</w:t>
        </w:r>
        <w:r>
          <w:rPr>
            <w:noProof/>
            <w:webHidden/>
          </w:rPr>
          <w:fldChar w:fldCharType="end"/>
        </w:r>
      </w:hyperlink>
    </w:p>
    <w:p w14:paraId="0421B8BD" w14:textId="1A6BE5AA" w:rsidR="002356C0" w:rsidRDefault="002356C0">
      <w:pPr>
        <w:pStyle w:val="TM4"/>
        <w:rPr>
          <w:rFonts w:asciiTheme="minorHAnsi" w:eastAsiaTheme="minorEastAsia" w:hAnsiTheme="minorHAnsi"/>
          <w:noProof/>
          <w:kern w:val="2"/>
          <w:sz w:val="24"/>
          <w:szCs w:val="24"/>
          <w:lang w:eastAsia="fr-FR"/>
          <w14:ligatures w14:val="standardContextual"/>
        </w:rPr>
      </w:pPr>
      <w:hyperlink w:anchor="_Toc193203681" w:history="1">
        <w:r w:rsidRPr="005F6EE0">
          <w:rPr>
            <w:rStyle w:val="Lienhypertexte"/>
          </w:rPr>
          <w:t>Article 9.1 – Exécution de la mission de maîtrise d’œuvre jusqu’à la passation des marchés de travaux</w:t>
        </w:r>
        <w:r>
          <w:rPr>
            <w:noProof/>
            <w:webHidden/>
          </w:rPr>
          <w:tab/>
        </w:r>
        <w:r>
          <w:rPr>
            <w:noProof/>
            <w:webHidden/>
          </w:rPr>
          <w:fldChar w:fldCharType="begin"/>
        </w:r>
        <w:r>
          <w:rPr>
            <w:noProof/>
            <w:webHidden/>
          </w:rPr>
          <w:instrText xml:space="preserve"> PAGEREF _Toc193203681 \h </w:instrText>
        </w:r>
        <w:r>
          <w:rPr>
            <w:noProof/>
            <w:webHidden/>
          </w:rPr>
        </w:r>
        <w:r>
          <w:rPr>
            <w:noProof/>
            <w:webHidden/>
          </w:rPr>
          <w:fldChar w:fldCharType="separate"/>
        </w:r>
        <w:r>
          <w:rPr>
            <w:noProof/>
            <w:webHidden/>
          </w:rPr>
          <w:t>17</w:t>
        </w:r>
        <w:r>
          <w:rPr>
            <w:noProof/>
            <w:webHidden/>
          </w:rPr>
          <w:fldChar w:fldCharType="end"/>
        </w:r>
      </w:hyperlink>
    </w:p>
    <w:p w14:paraId="1CB8ED93" w14:textId="43F5EC11" w:rsidR="002356C0" w:rsidRDefault="002356C0">
      <w:pPr>
        <w:pStyle w:val="TM5"/>
        <w:rPr>
          <w:rFonts w:asciiTheme="minorHAnsi" w:hAnsiTheme="minorHAnsi"/>
          <w:noProof/>
          <w:kern w:val="2"/>
          <w:sz w:val="24"/>
          <w:szCs w:val="24"/>
          <w14:ligatures w14:val="standardContextual"/>
        </w:rPr>
      </w:pPr>
      <w:hyperlink w:anchor="_Toc193203682" w:history="1">
        <w:r w:rsidRPr="005F6EE0">
          <w:rPr>
            <w:rStyle w:val="Lienhypertexte"/>
          </w:rPr>
          <w:t>Article 9.1.1 – Coût Prévisionnel des travaux</w:t>
        </w:r>
        <w:r>
          <w:rPr>
            <w:noProof/>
            <w:webHidden/>
          </w:rPr>
          <w:tab/>
        </w:r>
        <w:r>
          <w:rPr>
            <w:noProof/>
            <w:webHidden/>
          </w:rPr>
          <w:fldChar w:fldCharType="begin"/>
        </w:r>
        <w:r>
          <w:rPr>
            <w:noProof/>
            <w:webHidden/>
          </w:rPr>
          <w:instrText xml:space="preserve"> PAGEREF _Toc193203682 \h </w:instrText>
        </w:r>
        <w:r>
          <w:rPr>
            <w:noProof/>
            <w:webHidden/>
          </w:rPr>
        </w:r>
        <w:r>
          <w:rPr>
            <w:noProof/>
            <w:webHidden/>
          </w:rPr>
          <w:fldChar w:fldCharType="separate"/>
        </w:r>
        <w:r>
          <w:rPr>
            <w:noProof/>
            <w:webHidden/>
          </w:rPr>
          <w:t>17</w:t>
        </w:r>
        <w:r>
          <w:rPr>
            <w:noProof/>
            <w:webHidden/>
          </w:rPr>
          <w:fldChar w:fldCharType="end"/>
        </w:r>
      </w:hyperlink>
    </w:p>
    <w:p w14:paraId="7D7EEA1D" w14:textId="0ED7BF5B" w:rsidR="002356C0" w:rsidRDefault="002356C0">
      <w:pPr>
        <w:pStyle w:val="TM5"/>
        <w:rPr>
          <w:rFonts w:asciiTheme="minorHAnsi" w:hAnsiTheme="minorHAnsi"/>
          <w:noProof/>
          <w:kern w:val="2"/>
          <w:sz w:val="24"/>
          <w:szCs w:val="24"/>
          <w14:ligatures w14:val="standardContextual"/>
        </w:rPr>
      </w:pPr>
      <w:hyperlink w:anchor="_Toc193203683" w:history="1">
        <w:r w:rsidRPr="005F6EE0">
          <w:rPr>
            <w:rStyle w:val="Lienhypertexte"/>
          </w:rPr>
          <w:t>Article 9.1.2 – Conditions économiques d’établissement</w:t>
        </w:r>
        <w:r>
          <w:rPr>
            <w:noProof/>
            <w:webHidden/>
          </w:rPr>
          <w:tab/>
        </w:r>
        <w:r>
          <w:rPr>
            <w:noProof/>
            <w:webHidden/>
          </w:rPr>
          <w:fldChar w:fldCharType="begin"/>
        </w:r>
        <w:r>
          <w:rPr>
            <w:noProof/>
            <w:webHidden/>
          </w:rPr>
          <w:instrText xml:space="preserve"> PAGEREF _Toc193203683 \h </w:instrText>
        </w:r>
        <w:r>
          <w:rPr>
            <w:noProof/>
            <w:webHidden/>
          </w:rPr>
        </w:r>
        <w:r>
          <w:rPr>
            <w:noProof/>
            <w:webHidden/>
          </w:rPr>
          <w:fldChar w:fldCharType="separate"/>
        </w:r>
        <w:r>
          <w:rPr>
            <w:noProof/>
            <w:webHidden/>
          </w:rPr>
          <w:t>18</w:t>
        </w:r>
        <w:r>
          <w:rPr>
            <w:noProof/>
            <w:webHidden/>
          </w:rPr>
          <w:fldChar w:fldCharType="end"/>
        </w:r>
      </w:hyperlink>
    </w:p>
    <w:p w14:paraId="08E86006" w14:textId="22488020" w:rsidR="002356C0" w:rsidRDefault="002356C0">
      <w:pPr>
        <w:pStyle w:val="TM5"/>
        <w:rPr>
          <w:rFonts w:asciiTheme="minorHAnsi" w:hAnsiTheme="minorHAnsi"/>
          <w:noProof/>
          <w:kern w:val="2"/>
          <w:sz w:val="24"/>
          <w:szCs w:val="24"/>
          <w14:ligatures w14:val="standardContextual"/>
        </w:rPr>
      </w:pPr>
      <w:hyperlink w:anchor="_Toc193203684" w:history="1">
        <w:r w:rsidRPr="005F6EE0">
          <w:rPr>
            <w:rStyle w:val="Lienhypertexte"/>
          </w:rPr>
          <w:t>Article 9.1.3 – Tolérance sur le coût prévisionnel des travaux</w:t>
        </w:r>
        <w:r>
          <w:rPr>
            <w:noProof/>
            <w:webHidden/>
          </w:rPr>
          <w:tab/>
        </w:r>
        <w:r>
          <w:rPr>
            <w:noProof/>
            <w:webHidden/>
          </w:rPr>
          <w:fldChar w:fldCharType="begin"/>
        </w:r>
        <w:r>
          <w:rPr>
            <w:noProof/>
            <w:webHidden/>
          </w:rPr>
          <w:instrText xml:space="preserve"> PAGEREF _Toc193203684 \h </w:instrText>
        </w:r>
        <w:r>
          <w:rPr>
            <w:noProof/>
            <w:webHidden/>
          </w:rPr>
        </w:r>
        <w:r>
          <w:rPr>
            <w:noProof/>
            <w:webHidden/>
          </w:rPr>
          <w:fldChar w:fldCharType="separate"/>
        </w:r>
        <w:r>
          <w:rPr>
            <w:noProof/>
            <w:webHidden/>
          </w:rPr>
          <w:t>18</w:t>
        </w:r>
        <w:r>
          <w:rPr>
            <w:noProof/>
            <w:webHidden/>
          </w:rPr>
          <w:fldChar w:fldCharType="end"/>
        </w:r>
      </w:hyperlink>
    </w:p>
    <w:p w14:paraId="55B87D40" w14:textId="1F20059B" w:rsidR="002356C0" w:rsidRDefault="002356C0">
      <w:pPr>
        <w:pStyle w:val="TM5"/>
        <w:rPr>
          <w:rFonts w:asciiTheme="minorHAnsi" w:hAnsiTheme="minorHAnsi"/>
          <w:noProof/>
          <w:kern w:val="2"/>
          <w:sz w:val="24"/>
          <w:szCs w:val="24"/>
          <w14:ligatures w14:val="standardContextual"/>
        </w:rPr>
      </w:pPr>
      <w:hyperlink w:anchor="_Toc193203685" w:history="1">
        <w:r w:rsidRPr="005F6EE0">
          <w:rPr>
            <w:rStyle w:val="Lienhypertexte"/>
          </w:rPr>
          <w:t>Article 9.1.4. - Seuil de tolérance</w:t>
        </w:r>
        <w:r>
          <w:rPr>
            <w:noProof/>
            <w:webHidden/>
          </w:rPr>
          <w:tab/>
        </w:r>
        <w:r>
          <w:rPr>
            <w:noProof/>
            <w:webHidden/>
          </w:rPr>
          <w:fldChar w:fldCharType="begin"/>
        </w:r>
        <w:r>
          <w:rPr>
            <w:noProof/>
            <w:webHidden/>
          </w:rPr>
          <w:instrText xml:space="preserve"> PAGEREF _Toc193203685 \h </w:instrText>
        </w:r>
        <w:r>
          <w:rPr>
            <w:noProof/>
            <w:webHidden/>
          </w:rPr>
        </w:r>
        <w:r>
          <w:rPr>
            <w:noProof/>
            <w:webHidden/>
          </w:rPr>
          <w:fldChar w:fldCharType="separate"/>
        </w:r>
        <w:r>
          <w:rPr>
            <w:noProof/>
            <w:webHidden/>
          </w:rPr>
          <w:t>18</w:t>
        </w:r>
        <w:r>
          <w:rPr>
            <w:noProof/>
            <w:webHidden/>
          </w:rPr>
          <w:fldChar w:fldCharType="end"/>
        </w:r>
      </w:hyperlink>
    </w:p>
    <w:p w14:paraId="21A9ED7F" w14:textId="4142F31D" w:rsidR="002356C0" w:rsidRDefault="002356C0">
      <w:pPr>
        <w:pStyle w:val="TM5"/>
        <w:rPr>
          <w:rFonts w:asciiTheme="minorHAnsi" w:hAnsiTheme="minorHAnsi"/>
          <w:noProof/>
          <w:kern w:val="2"/>
          <w:sz w:val="24"/>
          <w:szCs w:val="24"/>
          <w14:ligatures w14:val="standardContextual"/>
        </w:rPr>
      </w:pPr>
      <w:hyperlink w:anchor="_Toc193203686" w:history="1">
        <w:r w:rsidRPr="005F6EE0">
          <w:rPr>
            <w:rStyle w:val="Lienhypertexte"/>
          </w:rPr>
          <w:t>Article 9.1.5. - Coût de référence des travaux</w:t>
        </w:r>
        <w:r>
          <w:rPr>
            <w:noProof/>
            <w:webHidden/>
          </w:rPr>
          <w:tab/>
        </w:r>
        <w:r>
          <w:rPr>
            <w:noProof/>
            <w:webHidden/>
          </w:rPr>
          <w:fldChar w:fldCharType="begin"/>
        </w:r>
        <w:r>
          <w:rPr>
            <w:noProof/>
            <w:webHidden/>
          </w:rPr>
          <w:instrText xml:space="preserve"> PAGEREF _Toc193203686 \h </w:instrText>
        </w:r>
        <w:r>
          <w:rPr>
            <w:noProof/>
            <w:webHidden/>
          </w:rPr>
        </w:r>
        <w:r>
          <w:rPr>
            <w:noProof/>
            <w:webHidden/>
          </w:rPr>
          <w:fldChar w:fldCharType="separate"/>
        </w:r>
        <w:r>
          <w:rPr>
            <w:noProof/>
            <w:webHidden/>
          </w:rPr>
          <w:t>18</w:t>
        </w:r>
        <w:r>
          <w:rPr>
            <w:noProof/>
            <w:webHidden/>
          </w:rPr>
          <w:fldChar w:fldCharType="end"/>
        </w:r>
      </w:hyperlink>
    </w:p>
    <w:p w14:paraId="0F08F489" w14:textId="2938873B" w:rsidR="002356C0" w:rsidRDefault="002356C0">
      <w:pPr>
        <w:pStyle w:val="TM4"/>
        <w:rPr>
          <w:rFonts w:asciiTheme="minorHAnsi" w:eastAsiaTheme="minorEastAsia" w:hAnsiTheme="minorHAnsi"/>
          <w:noProof/>
          <w:kern w:val="2"/>
          <w:sz w:val="24"/>
          <w:szCs w:val="24"/>
          <w:lang w:eastAsia="fr-FR"/>
          <w14:ligatures w14:val="standardContextual"/>
        </w:rPr>
      </w:pPr>
      <w:hyperlink w:anchor="_Toc193203687" w:history="1">
        <w:r w:rsidRPr="005F6EE0">
          <w:rPr>
            <w:rStyle w:val="Lienhypertexte"/>
          </w:rPr>
          <w:t>Article 9.2. - Exécution de la mission de maitrise d’œuvre après passation des marchés de travaux</w:t>
        </w:r>
        <w:r>
          <w:rPr>
            <w:noProof/>
            <w:webHidden/>
          </w:rPr>
          <w:tab/>
        </w:r>
        <w:r>
          <w:rPr>
            <w:noProof/>
            <w:webHidden/>
          </w:rPr>
          <w:fldChar w:fldCharType="begin"/>
        </w:r>
        <w:r>
          <w:rPr>
            <w:noProof/>
            <w:webHidden/>
          </w:rPr>
          <w:instrText xml:space="preserve"> PAGEREF _Toc193203687 \h </w:instrText>
        </w:r>
        <w:r>
          <w:rPr>
            <w:noProof/>
            <w:webHidden/>
          </w:rPr>
        </w:r>
        <w:r>
          <w:rPr>
            <w:noProof/>
            <w:webHidden/>
          </w:rPr>
          <w:fldChar w:fldCharType="separate"/>
        </w:r>
        <w:r>
          <w:rPr>
            <w:noProof/>
            <w:webHidden/>
          </w:rPr>
          <w:t>19</w:t>
        </w:r>
        <w:r>
          <w:rPr>
            <w:noProof/>
            <w:webHidden/>
          </w:rPr>
          <w:fldChar w:fldCharType="end"/>
        </w:r>
      </w:hyperlink>
    </w:p>
    <w:p w14:paraId="6599E59D" w14:textId="0956BEDD" w:rsidR="002356C0" w:rsidRDefault="002356C0">
      <w:pPr>
        <w:pStyle w:val="TM5"/>
        <w:rPr>
          <w:rFonts w:asciiTheme="minorHAnsi" w:hAnsiTheme="minorHAnsi"/>
          <w:noProof/>
          <w:kern w:val="2"/>
          <w:sz w:val="24"/>
          <w:szCs w:val="24"/>
          <w14:ligatures w14:val="standardContextual"/>
        </w:rPr>
      </w:pPr>
      <w:hyperlink w:anchor="_Toc193203688" w:history="1">
        <w:r w:rsidRPr="005F6EE0">
          <w:rPr>
            <w:rStyle w:val="Lienhypertexte"/>
          </w:rPr>
          <w:t>Article 9.2.1. - Coût de réalisation des travaux</w:t>
        </w:r>
        <w:r>
          <w:rPr>
            <w:noProof/>
            <w:webHidden/>
          </w:rPr>
          <w:tab/>
        </w:r>
        <w:r>
          <w:rPr>
            <w:noProof/>
            <w:webHidden/>
          </w:rPr>
          <w:fldChar w:fldCharType="begin"/>
        </w:r>
        <w:r>
          <w:rPr>
            <w:noProof/>
            <w:webHidden/>
          </w:rPr>
          <w:instrText xml:space="preserve"> PAGEREF _Toc193203688 \h </w:instrText>
        </w:r>
        <w:r>
          <w:rPr>
            <w:noProof/>
            <w:webHidden/>
          </w:rPr>
        </w:r>
        <w:r>
          <w:rPr>
            <w:noProof/>
            <w:webHidden/>
          </w:rPr>
          <w:fldChar w:fldCharType="separate"/>
        </w:r>
        <w:r>
          <w:rPr>
            <w:noProof/>
            <w:webHidden/>
          </w:rPr>
          <w:t>19</w:t>
        </w:r>
        <w:r>
          <w:rPr>
            <w:noProof/>
            <w:webHidden/>
          </w:rPr>
          <w:fldChar w:fldCharType="end"/>
        </w:r>
      </w:hyperlink>
    </w:p>
    <w:p w14:paraId="5C0A9A91" w14:textId="6B169CDA" w:rsidR="002356C0" w:rsidRDefault="002356C0">
      <w:pPr>
        <w:pStyle w:val="TM5"/>
        <w:rPr>
          <w:rFonts w:asciiTheme="minorHAnsi" w:hAnsiTheme="minorHAnsi"/>
          <w:noProof/>
          <w:kern w:val="2"/>
          <w:sz w:val="24"/>
          <w:szCs w:val="24"/>
          <w14:ligatures w14:val="standardContextual"/>
        </w:rPr>
      </w:pPr>
      <w:hyperlink w:anchor="_Toc193203689" w:history="1">
        <w:r w:rsidRPr="005F6EE0">
          <w:rPr>
            <w:rStyle w:val="Lienhypertexte"/>
          </w:rPr>
          <w:t>Article 9.2.2. - Conditions économiques d’établissement</w:t>
        </w:r>
        <w:r>
          <w:rPr>
            <w:noProof/>
            <w:webHidden/>
          </w:rPr>
          <w:tab/>
        </w:r>
        <w:r>
          <w:rPr>
            <w:noProof/>
            <w:webHidden/>
          </w:rPr>
          <w:fldChar w:fldCharType="begin"/>
        </w:r>
        <w:r>
          <w:rPr>
            <w:noProof/>
            <w:webHidden/>
          </w:rPr>
          <w:instrText xml:space="preserve"> PAGEREF _Toc193203689 \h </w:instrText>
        </w:r>
        <w:r>
          <w:rPr>
            <w:noProof/>
            <w:webHidden/>
          </w:rPr>
        </w:r>
        <w:r>
          <w:rPr>
            <w:noProof/>
            <w:webHidden/>
          </w:rPr>
          <w:fldChar w:fldCharType="separate"/>
        </w:r>
        <w:r>
          <w:rPr>
            <w:noProof/>
            <w:webHidden/>
          </w:rPr>
          <w:t>19</w:t>
        </w:r>
        <w:r>
          <w:rPr>
            <w:noProof/>
            <w:webHidden/>
          </w:rPr>
          <w:fldChar w:fldCharType="end"/>
        </w:r>
      </w:hyperlink>
    </w:p>
    <w:p w14:paraId="1DD8810C" w14:textId="1902D148" w:rsidR="002356C0" w:rsidRDefault="002356C0">
      <w:pPr>
        <w:pStyle w:val="TM5"/>
        <w:rPr>
          <w:rFonts w:asciiTheme="minorHAnsi" w:hAnsiTheme="minorHAnsi"/>
          <w:noProof/>
          <w:kern w:val="2"/>
          <w:sz w:val="24"/>
          <w:szCs w:val="24"/>
          <w14:ligatures w14:val="standardContextual"/>
        </w:rPr>
      </w:pPr>
      <w:hyperlink w:anchor="_Toc193203690" w:history="1">
        <w:r w:rsidRPr="005F6EE0">
          <w:rPr>
            <w:rStyle w:val="Lienhypertexte"/>
          </w:rPr>
          <w:t>Article 9.2.3. - Tolérance sur le coût de réalisation des travaux</w:t>
        </w:r>
        <w:r>
          <w:rPr>
            <w:noProof/>
            <w:webHidden/>
          </w:rPr>
          <w:tab/>
        </w:r>
        <w:r>
          <w:rPr>
            <w:noProof/>
            <w:webHidden/>
          </w:rPr>
          <w:fldChar w:fldCharType="begin"/>
        </w:r>
        <w:r>
          <w:rPr>
            <w:noProof/>
            <w:webHidden/>
          </w:rPr>
          <w:instrText xml:space="preserve"> PAGEREF _Toc193203690 \h </w:instrText>
        </w:r>
        <w:r>
          <w:rPr>
            <w:noProof/>
            <w:webHidden/>
          </w:rPr>
        </w:r>
        <w:r>
          <w:rPr>
            <w:noProof/>
            <w:webHidden/>
          </w:rPr>
          <w:fldChar w:fldCharType="separate"/>
        </w:r>
        <w:r>
          <w:rPr>
            <w:noProof/>
            <w:webHidden/>
          </w:rPr>
          <w:t>19</w:t>
        </w:r>
        <w:r>
          <w:rPr>
            <w:noProof/>
            <w:webHidden/>
          </w:rPr>
          <w:fldChar w:fldCharType="end"/>
        </w:r>
      </w:hyperlink>
    </w:p>
    <w:p w14:paraId="15DB7112" w14:textId="2FE6CFAE" w:rsidR="002356C0" w:rsidRDefault="002356C0">
      <w:pPr>
        <w:pStyle w:val="TM5"/>
        <w:rPr>
          <w:rFonts w:asciiTheme="minorHAnsi" w:hAnsiTheme="minorHAnsi"/>
          <w:noProof/>
          <w:kern w:val="2"/>
          <w:sz w:val="24"/>
          <w:szCs w:val="24"/>
          <w14:ligatures w14:val="standardContextual"/>
        </w:rPr>
      </w:pPr>
      <w:hyperlink w:anchor="_Toc193203691" w:history="1">
        <w:r w:rsidRPr="005F6EE0">
          <w:rPr>
            <w:rStyle w:val="Lienhypertexte"/>
          </w:rPr>
          <w:t>Article 9.2.4. - Seuil de tolérance sur le coût de réalisation des travaux</w:t>
        </w:r>
        <w:r>
          <w:rPr>
            <w:noProof/>
            <w:webHidden/>
          </w:rPr>
          <w:tab/>
        </w:r>
        <w:r>
          <w:rPr>
            <w:noProof/>
            <w:webHidden/>
          </w:rPr>
          <w:fldChar w:fldCharType="begin"/>
        </w:r>
        <w:r>
          <w:rPr>
            <w:noProof/>
            <w:webHidden/>
          </w:rPr>
          <w:instrText xml:space="preserve"> PAGEREF _Toc193203691 \h </w:instrText>
        </w:r>
        <w:r>
          <w:rPr>
            <w:noProof/>
            <w:webHidden/>
          </w:rPr>
        </w:r>
        <w:r>
          <w:rPr>
            <w:noProof/>
            <w:webHidden/>
          </w:rPr>
          <w:fldChar w:fldCharType="separate"/>
        </w:r>
        <w:r>
          <w:rPr>
            <w:noProof/>
            <w:webHidden/>
          </w:rPr>
          <w:t>19</w:t>
        </w:r>
        <w:r>
          <w:rPr>
            <w:noProof/>
            <w:webHidden/>
          </w:rPr>
          <w:fldChar w:fldCharType="end"/>
        </w:r>
      </w:hyperlink>
    </w:p>
    <w:p w14:paraId="1E8D6C80" w14:textId="5ABEC0FF" w:rsidR="002356C0" w:rsidRDefault="002356C0">
      <w:pPr>
        <w:pStyle w:val="TM5"/>
        <w:rPr>
          <w:rFonts w:asciiTheme="minorHAnsi" w:hAnsiTheme="minorHAnsi"/>
          <w:noProof/>
          <w:kern w:val="2"/>
          <w:sz w:val="24"/>
          <w:szCs w:val="24"/>
          <w14:ligatures w14:val="standardContextual"/>
        </w:rPr>
      </w:pPr>
      <w:hyperlink w:anchor="_Toc193203692" w:history="1">
        <w:r w:rsidRPr="005F6EE0">
          <w:rPr>
            <w:rStyle w:val="Lienhypertexte"/>
          </w:rPr>
          <w:t>Article 9.2.5. - Comparaison entre réalité et tolérance</w:t>
        </w:r>
        <w:r>
          <w:rPr>
            <w:noProof/>
            <w:webHidden/>
          </w:rPr>
          <w:tab/>
        </w:r>
        <w:r>
          <w:rPr>
            <w:noProof/>
            <w:webHidden/>
          </w:rPr>
          <w:fldChar w:fldCharType="begin"/>
        </w:r>
        <w:r>
          <w:rPr>
            <w:noProof/>
            <w:webHidden/>
          </w:rPr>
          <w:instrText xml:space="preserve"> PAGEREF _Toc193203692 \h </w:instrText>
        </w:r>
        <w:r>
          <w:rPr>
            <w:noProof/>
            <w:webHidden/>
          </w:rPr>
        </w:r>
        <w:r>
          <w:rPr>
            <w:noProof/>
            <w:webHidden/>
          </w:rPr>
          <w:fldChar w:fldCharType="separate"/>
        </w:r>
        <w:r>
          <w:rPr>
            <w:noProof/>
            <w:webHidden/>
          </w:rPr>
          <w:t>19</w:t>
        </w:r>
        <w:r>
          <w:rPr>
            <w:noProof/>
            <w:webHidden/>
          </w:rPr>
          <w:fldChar w:fldCharType="end"/>
        </w:r>
      </w:hyperlink>
    </w:p>
    <w:p w14:paraId="32881D61" w14:textId="55EFF639" w:rsidR="002356C0" w:rsidRDefault="002356C0">
      <w:pPr>
        <w:pStyle w:val="TM5"/>
        <w:rPr>
          <w:rFonts w:asciiTheme="minorHAnsi" w:hAnsiTheme="minorHAnsi"/>
          <w:noProof/>
          <w:kern w:val="2"/>
          <w:sz w:val="24"/>
          <w:szCs w:val="24"/>
          <w14:ligatures w14:val="standardContextual"/>
        </w:rPr>
      </w:pPr>
      <w:hyperlink w:anchor="_Toc193203693" w:history="1">
        <w:r w:rsidRPr="005F6EE0">
          <w:rPr>
            <w:rStyle w:val="Lienhypertexte"/>
          </w:rPr>
          <w:t>Article 9.2.6. - Pénalités pour dépassement du seuil de tolérance</w:t>
        </w:r>
        <w:r>
          <w:rPr>
            <w:noProof/>
            <w:webHidden/>
          </w:rPr>
          <w:tab/>
        </w:r>
        <w:r>
          <w:rPr>
            <w:noProof/>
            <w:webHidden/>
          </w:rPr>
          <w:fldChar w:fldCharType="begin"/>
        </w:r>
        <w:r>
          <w:rPr>
            <w:noProof/>
            <w:webHidden/>
          </w:rPr>
          <w:instrText xml:space="preserve"> PAGEREF _Toc193203693 \h </w:instrText>
        </w:r>
        <w:r>
          <w:rPr>
            <w:noProof/>
            <w:webHidden/>
          </w:rPr>
        </w:r>
        <w:r>
          <w:rPr>
            <w:noProof/>
            <w:webHidden/>
          </w:rPr>
          <w:fldChar w:fldCharType="separate"/>
        </w:r>
        <w:r>
          <w:rPr>
            <w:noProof/>
            <w:webHidden/>
          </w:rPr>
          <w:t>19</w:t>
        </w:r>
        <w:r>
          <w:rPr>
            <w:noProof/>
            <w:webHidden/>
          </w:rPr>
          <w:fldChar w:fldCharType="end"/>
        </w:r>
      </w:hyperlink>
    </w:p>
    <w:p w14:paraId="2ADBD287" w14:textId="72E199A6" w:rsidR="002356C0" w:rsidRDefault="002356C0">
      <w:pPr>
        <w:pStyle w:val="TM5"/>
        <w:rPr>
          <w:rFonts w:asciiTheme="minorHAnsi" w:hAnsiTheme="minorHAnsi"/>
          <w:noProof/>
          <w:kern w:val="2"/>
          <w:sz w:val="24"/>
          <w:szCs w:val="24"/>
          <w14:ligatures w14:val="standardContextual"/>
        </w:rPr>
      </w:pPr>
      <w:hyperlink w:anchor="_Toc193203694" w:history="1">
        <w:r w:rsidRPr="005F6EE0">
          <w:rPr>
            <w:rStyle w:val="Lienhypertexte"/>
          </w:rPr>
          <w:t>Article 9.2.7. - Mesures conservatoires</w:t>
        </w:r>
        <w:r>
          <w:rPr>
            <w:noProof/>
            <w:webHidden/>
          </w:rPr>
          <w:tab/>
        </w:r>
        <w:r>
          <w:rPr>
            <w:noProof/>
            <w:webHidden/>
          </w:rPr>
          <w:fldChar w:fldCharType="begin"/>
        </w:r>
        <w:r>
          <w:rPr>
            <w:noProof/>
            <w:webHidden/>
          </w:rPr>
          <w:instrText xml:space="preserve"> PAGEREF _Toc193203694 \h </w:instrText>
        </w:r>
        <w:r>
          <w:rPr>
            <w:noProof/>
            <w:webHidden/>
          </w:rPr>
        </w:r>
        <w:r>
          <w:rPr>
            <w:noProof/>
            <w:webHidden/>
          </w:rPr>
          <w:fldChar w:fldCharType="separate"/>
        </w:r>
        <w:r>
          <w:rPr>
            <w:noProof/>
            <w:webHidden/>
          </w:rPr>
          <w:t>20</w:t>
        </w:r>
        <w:r>
          <w:rPr>
            <w:noProof/>
            <w:webHidden/>
          </w:rPr>
          <w:fldChar w:fldCharType="end"/>
        </w:r>
      </w:hyperlink>
    </w:p>
    <w:p w14:paraId="4E285909" w14:textId="55627849" w:rsidR="002356C0" w:rsidRDefault="002356C0">
      <w:pPr>
        <w:pStyle w:val="TM2"/>
        <w:rPr>
          <w:rFonts w:asciiTheme="minorHAnsi" w:eastAsiaTheme="minorEastAsia" w:hAnsiTheme="minorHAnsi"/>
          <w:b w:val="0"/>
          <w:noProof/>
          <w:kern w:val="2"/>
          <w:sz w:val="24"/>
          <w:szCs w:val="24"/>
          <w:lang w:eastAsia="fr-FR"/>
          <w14:ligatures w14:val="standardContextual"/>
        </w:rPr>
      </w:pPr>
      <w:hyperlink w:anchor="_Toc193203695" w:history="1">
        <w:r w:rsidRPr="005F6EE0">
          <w:rPr>
            <w:rStyle w:val="Lienhypertexte"/>
          </w:rPr>
          <w:t xml:space="preserve">Article 10 – Pénalités applicables au maître d’œuvre </w:t>
        </w:r>
        <w:r>
          <w:rPr>
            <w:noProof/>
            <w:webHidden/>
          </w:rPr>
          <w:tab/>
        </w:r>
        <w:r>
          <w:rPr>
            <w:noProof/>
            <w:webHidden/>
          </w:rPr>
          <w:fldChar w:fldCharType="begin"/>
        </w:r>
        <w:r>
          <w:rPr>
            <w:noProof/>
            <w:webHidden/>
          </w:rPr>
          <w:instrText xml:space="preserve"> PAGEREF _Toc193203695 \h </w:instrText>
        </w:r>
        <w:r>
          <w:rPr>
            <w:noProof/>
            <w:webHidden/>
          </w:rPr>
        </w:r>
        <w:r>
          <w:rPr>
            <w:noProof/>
            <w:webHidden/>
          </w:rPr>
          <w:fldChar w:fldCharType="separate"/>
        </w:r>
        <w:r>
          <w:rPr>
            <w:noProof/>
            <w:webHidden/>
          </w:rPr>
          <w:t>20</w:t>
        </w:r>
        <w:r>
          <w:rPr>
            <w:noProof/>
            <w:webHidden/>
          </w:rPr>
          <w:fldChar w:fldCharType="end"/>
        </w:r>
      </w:hyperlink>
    </w:p>
    <w:p w14:paraId="7CEC9FDC" w14:textId="33EDEAED" w:rsidR="002356C0" w:rsidRDefault="002356C0">
      <w:pPr>
        <w:pStyle w:val="TM4"/>
        <w:rPr>
          <w:rFonts w:asciiTheme="minorHAnsi" w:eastAsiaTheme="minorEastAsia" w:hAnsiTheme="minorHAnsi"/>
          <w:noProof/>
          <w:kern w:val="2"/>
          <w:sz w:val="24"/>
          <w:szCs w:val="24"/>
          <w:lang w:eastAsia="fr-FR"/>
          <w14:ligatures w14:val="standardContextual"/>
        </w:rPr>
      </w:pPr>
      <w:hyperlink w:anchor="_Toc193203696" w:history="1">
        <w:r w:rsidRPr="005F6EE0">
          <w:rPr>
            <w:rStyle w:val="Lienhypertexte"/>
          </w:rPr>
          <w:t>Article 10.1 – Pénalités en cas de retard dans la présentation des documents en phase Etudes et dossier des ouvrages</w:t>
        </w:r>
        <w:r>
          <w:rPr>
            <w:noProof/>
            <w:webHidden/>
          </w:rPr>
          <w:tab/>
        </w:r>
        <w:r>
          <w:rPr>
            <w:noProof/>
            <w:webHidden/>
          </w:rPr>
          <w:fldChar w:fldCharType="begin"/>
        </w:r>
        <w:r>
          <w:rPr>
            <w:noProof/>
            <w:webHidden/>
          </w:rPr>
          <w:instrText xml:space="preserve"> PAGEREF _Toc193203696 \h </w:instrText>
        </w:r>
        <w:r>
          <w:rPr>
            <w:noProof/>
            <w:webHidden/>
          </w:rPr>
        </w:r>
        <w:r>
          <w:rPr>
            <w:noProof/>
            <w:webHidden/>
          </w:rPr>
          <w:fldChar w:fldCharType="separate"/>
        </w:r>
        <w:r>
          <w:rPr>
            <w:noProof/>
            <w:webHidden/>
          </w:rPr>
          <w:t>20</w:t>
        </w:r>
        <w:r>
          <w:rPr>
            <w:noProof/>
            <w:webHidden/>
          </w:rPr>
          <w:fldChar w:fldCharType="end"/>
        </w:r>
      </w:hyperlink>
    </w:p>
    <w:p w14:paraId="1CBDA2DA" w14:textId="5CC24254" w:rsidR="002356C0" w:rsidRDefault="002356C0">
      <w:pPr>
        <w:pStyle w:val="TM4"/>
        <w:rPr>
          <w:rFonts w:asciiTheme="minorHAnsi" w:eastAsiaTheme="minorEastAsia" w:hAnsiTheme="minorHAnsi"/>
          <w:noProof/>
          <w:kern w:val="2"/>
          <w:sz w:val="24"/>
          <w:szCs w:val="24"/>
          <w:lang w:eastAsia="fr-FR"/>
          <w14:ligatures w14:val="standardContextual"/>
        </w:rPr>
      </w:pPr>
      <w:hyperlink w:anchor="_Toc193203697" w:history="1">
        <w:r w:rsidRPr="005F6EE0">
          <w:rPr>
            <w:rStyle w:val="Lienhypertexte"/>
          </w:rPr>
          <w:t>Article 10.2 – Pénalités en cas de retard dans la vérification des projets de décompte et du décompte final</w:t>
        </w:r>
        <w:r>
          <w:rPr>
            <w:noProof/>
            <w:webHidden/>
          </w:rPr>
          <w:tab/>
        </w:r>
        <w:r>
          <w:rPr>
            <w:noProof/>
            <w:webHidden/>
          </w:rPr>
          <w:fldChar w:fldCharType="begin"/>
        </w:r>
        <w:r>
          <w:rPr>
            <w:noProof/>
            <w:webHidden/>
          </w:rPr>
          <w:instrText xml:space="preserve"> PAGEREF _Toc193203697 \h </w:instrText>
        </w:r>
        <w:r>
          <w:rPr>
            <w:noProof/>
            <w:webHidden/>
          </w:rPr>
        </w:r>
        <w:r>
          <w:rPr>
            <w:noProof/>
            <w:webHidden/>
          </w:rPr>
          <w:fldChar w:fldCharType="separate"/>
        </w:r>
        <w:r>
          <w:rPr>
            <w:noProof/>
            <w:webHidden/>
          </w:rPr>
          <w:t>20</w:t>
        </w:r>
        <w:r>
          <w:rPr>
            <w:noProof/>
            <w:webHidden/>
          </w:rPr>
          <w:fldChar w:fldCharType="end"/>
        </w:r>
      </w:hyperlink>
    </w:p>
    <w:p w14:paraId="321D3646" w14:textId="6EC41A5C" w:rsidR="002356C0" w:rsidRDefault="002356C0">
      <w:pPr>
        <w:pStyle w:val="TM4"/>
        <w:rPr>
          <w:rFonts w:asciiTheme="minorHAnsi" w:eastAsiaTheme="minorEastAsia" w:hAnsiTheme="minorHAnsi"/>
          <w:noProof/>
          <w:kern w:val="2"/>
          <w:sz w:val="24"/>
          <w:szCs w:val="24"/>
          <w:lang w:eastAsia="fr-FR"/>
          <w14:ligatures w14:val="standardContextual"/>
        </w:rPr>
      </w:pPr>
      <w:hyperlink w:anchor="_Toc193203698" w:history="1">
        <w:r w:rsidRPr="005F6EE0">
          <w:rPr>
            <w:rStyle w:val="Lienhypertexte"/>
          </w:rPr>
          <w:t>Article 10.3 – Pénalités en cas de retard dans l’instruction des mémoires en réclamation des entrepreneurs</w:t>
        </w:r>
        <w:r>
          <w:rPr>
            <w:noProof/>
            <w:webHidden/>
          </w:rPr>
          <w:tab/>
        </w:r>
        <w:r>
          <w:rPr>
            <w:noProof/>
            <w:webHidden/>
          </w:rPr>
          <w:fldChar w:fldCharType="begin"/>
        </w:r>
        <w:r>
          <w:rPr>
            <w:noProof/>
            <w:webHidden/>
          </w:rPr>
          <w:instrText xml:space="preserve"> PAGEREF _Toc193203698 \h </w:instrText>
        </w:r>
        <w:r>
          <w:rPr>
            <w:noProof/>
            <w:webHidden/>
          </w:rPr>
        </w:r>
        <w:r>
          <w:rPr>
            <w:noProof/>
            <w:webHidden/>
          </w:rPr>
          <w:fldChar w:fldCharType="separate"/>
        </w:r>
        <w:r>
          <w:rPr>
            <w:noProof/>
            <w:webHidden/>
          </w:rPr>
          <w:t>20</w:t>
        </w:r>
        <w:r>
          <w:rPr>
            <w:noProof/>
            <w:webHidden/>
          </w:rPr>
          <w:fldChar w:fldCharType="end"/>
        </w:r>
      </w:hyperlink>
    </w:p>
    <w:p w14:paraId="25B7F44C" w14:textId="2DC6E16C" w:rsidR="002356C0" w:rsidRDefault="002356C0">
      <w:pPr>
        <w:pStyle w:val="TM4"/>
        <w:rPr>
          <w:rFonts w:asciiTheme="minorHAnsi" w:eastAsiaTheme="minorEastAsia" w:hAnsiTheme="minorHAnsi"/>
          <w:noProof/>
          <w:kern w:val="2"/>
          <w:sz w:val="24"/>
          <w:szCs w:val="24"/>
          <w:lang w:eastAsia="fr-FR"/>
          <w14:ligatures w14:val="standardContextual"/>
        </w:rPr>
      </w:pPr>
      <w:hyperlink w:anchor="_Toc193203699" w:history="1">
        <w:r w:rsidRPr="005F6EE0">
          <w:rPr>
            <w:rStyle w:val="Lienhypertexte"/>
          </w:rPr>
          <w:t>Article 10.4 – Pénalités pour manquements aux obligations du maître d’œuvre</w:t>
        </w:r>
        <w:r>
          <w:rPr>
            <w:noProof/>
            <w:webHidden/>
          </w:rPr>
          <w:tab/>
        </w:r>
        <w:r>
          <w:rPr>
            <w:noProof/>
            <w:webHidden/>
          </w:rPr>
          <w:fldChar w:fldCharType="begin"/>
        </w:r>
        <w:r>
          <w:rPr>
            <w:noProof/>
            <w:webHidden/>
          </w:rPr>
          <w:instrText xml:space="preserve"> PAGEREF _Toc193203699 \h </w:instrText>
        </w:r>
        <w:r>
          <w:rPr>
            <w:noProof/>
            <w:webHidden/>
          </w:rPr>
        </w:r>
        <w:r>
          <w:rPr>
            <w:noProof/>
            <w:webHidden/>
          </w:rPr>
          <w:fldChar w:fldCharType="separate"/>
        </w:r>
        <w:r>
          <w:rPr>
            <w:noProof/>
            <w:webHidden/>
          </w:rPr>
          <w:t>21</w:t>
        </w:r>
        <w:r>
          <w:rPr>
            <w:noProof/>
            <w:webHidden/>
          </w:rPr>
          <w:fldChar w:fldCharType="end"/>
        </w:r>
      </w:hyperlink>
    </w:p>
    <w:p w14:paraId="1D23CB6C" w14:textId="0946F025" w:rsidR="002356C0" w:rsidRDefault="002356C0">
      <w:pPr>
        <w:pStyle w:val="TM2"/>
        <w:rPr>
          <w:rFonts w:asciiTheme="minorHAnsi" w:eastAsiaTheme="minorEastAsia" w:hAnsiTheme="minorHAnsi"/>
          <w:b w:val="0"/>
          <w:noProof/>
          <w:kern w:val="2"/>
          <w:sz w:val="24"/>
          <w:szCs w:val="24"/>
          <w:lang w:eastAsia="fr-FR"/>
          <w14:ligatures w14:val="standardContextual"/>
        </w:rPr>
      </w:pPr>
      <w:hyperlink w:anchor="_Toc193203700" w:history="1">
        <w:r w:rsidRPr="005F6EE0">
          <w:rPr>
            <w:rStyle w:val="Lienhypertexte"/>
          </w:rPr>
          <w:t>Article 11 – Règlement des comptes du maître d’œuvre</w:t>
        </w:r>
        <w:r>
          <w:rPr>
            <w:noProof/>
            <w:webHidden/>
          </w:rPr>
          <w:tab/>
        </w:r>
        <w:r>
          <w:rPr>
            <w:noProof/>
            <w:webHidden/>
          </w:rPr>
          <w:fldChar w:fldCharType="begin"/>
        </w:r>
        <w:r>
          <w:rPr>
            <w:noProof/>
            <w:webHidden/>
          </w:rPr>
          <w:instrText xml:space="preserve"> PAGEREF _Toc193203700 \h </w:instrText>
        </w:r>
        <w:r>
          <w:rPr>
            <w:noProof/>
            <w:webHidden/>
          </w:rPr>
        </w:r>
        <w:r>
          <w:rPr>
            <w:noProof/>
            <w:webHidden/>
          </w:rPr>
          <w:fldChar w:fldCharType="separate"/>
        </w:r>
        <w:r>
          <w:rPr>
            <w:noProof/>
            <w:webHidden/>
          </w:rPr>
          <w:t>22</w:t>
        </w:r>
        <w:r>
          <w:rPr>
            <w:noProof/>
            <w:webHidden/>
          </w:rPr>
          <w:fldChar w:fldCharType="end"/>
        </w:r>
      </w:hyperlink>
    </w:p>
    <w:p w14:paraId="013FB07A" w14:textId="7A379221" w:rsidR="002356C0" w:rsidRDefault="002356C0">
      <w:pPr>
        <w:pStyle w:val="TM4"/>
        <w:rPr>
          <w:rFonts w:asciiTheme="minorHAnsi" w:eastAsiaTheme="minorEastAsia" w:hAnsiTheme="minorHAnsi"/>
          <w:noProof/>
          <w:kern w:val="2"/>
          <w:sz w:val="24"/>
          <w:szCs w:val="24"/>
          <w:lang w:eastAsia="fr-FR"/>
          <w14:ligatures w14:val="standardContextual"/>
        </w:rPr>
      </w:pPr>
      <w:hyperlink w:anchor="_Toc193203701" w:history="1">
        <w:r w:rsidRPr="005F6EE0">
          <w:rPr>
            <w:rStyle w:val="Lienhypertexte"/>
          </w:rPr>
          <w:t>Article 11.1 – Avances</w:t>
        </w:r>
        <w:r>
          <w:rPr>
            <w:noProof/>
            <w:webHidden/>
          </w:rPr>
          <w:tab/>
        </w:r>
        <w:r>
          <w:rPr>
            <w:noProof/>
            <w:webHidden/>
          </w:rPr>
          <w:fldChar w:fldCharType="begin"/>
        </w:r>
        <w:r>
          <w:rPr>
            <w:noProof/>
            <w:webHidden/>
          </w:rPr>
          <w:instrText xml:space="preserve"> PAGEREF _Toc193203701 \h </w:instrText>
        </w:r>
        <w:r>
          <w:rPr>
            <w:noProof/>
            <w:webHidden/>
          </w:rPr>
        </w:r>
        <w:r>
          <w:rPr>
            <w:noProof/>
            <w:webHidden/>
          </w:rPr>
          <w:fldChar w:fldCharType="separate"/>
        </w:r>
        <w:r>
          <w:rPr>
            <w:noProof/>
            <w:webHidden/>
          </w:rPr>
          <w:t>22</w:t>
        </w:r>
        <w:r>
          <w:rPr>
            <w:noProof/>
            <w:webHidden/>
          </w:rPr>
          <w:fldChar w:fldCharType="end"/>
        </w:r>
      </w:hyperlink>
    </w:p>
    <w:p w14:paraId="0361DB51" w14:textId="2BAEBF2E" w:rsidR="002356C0" w:rsidRDefault="002356C0">
      <w:pPr>
        <w:pStyle w:val="TM5"/>
        <w:rPr>
          <w:rFonts w:asciiTheme="minorHAnsi" w:hAnsiTheme="minorHAnsi"/>
          <w:noProof/>
          <w:kern w:val="2"/>
          <w:sz w:val="24"/>
          <w:szCs w:val="24"/>
          <w14:ligatures w14:val="standardContextual"/>
        </w:rPr>
      </w:pPr>
      <w:hyperlink w:anchor="_Toc193203702" w:history="1">
        <w:r w:rsidRPr="005F6EE0">
          <w:rPr>
            <w:rStyle w:val="Lienhypertexte"/>
          </w:rPr>
          <w:t>Article 11.1.1 – Avance versée au maître d’œuvre</w:t>
        </w:r>
        <w:r>
          <w:rPr>
            <w:noProof/>
            <w:webHidden/>
          </w:rPr>
          <w:tab/>
        </w:r>
        <w:r>
          <w:rPr>
            <w:noProof/>
            <w:webHidden/>
          </w:rPr>
          <w:fldChar w:fldCharType="begin"/>
        </w:r>
        <w:r>
          <w:rPr>
            <w:noProof/>
            <w:webHidden/>
          </w:rPr>
          <w:instrText xml:space="preserve"> PAGEREF _Toc193203702 \h </w:instrText>
        </w:r>
        <w:r>
          <w:rPr>
            <w:noProof/>
            <w:webHidden/>
          </w:rPr>
        </w:r>
        <w:r>
          <w:rPr>
            <w:noProof/>
            <w:webHidden/>
          </w:rPr>
          <w:fldChar w:fldCharType="separate"/>
        </w:r>
        <w:r>
          <w:rPr>
            <w:noProof/>
            <w:webHidden/>
          </w:rPr>
          <w:t>22</w:t>
        </w:r>
        <w:r>
          <w:rPr>
            <w:noProof/>
            <w:webHidden/>
          </w:rPr>
          <w:fldChar w:fldCharType="end"/>
        </w:r>
      </w:hyperlink>
    </w:p>
    <w:p w14:paraId="5C275F3C" w14:textId="3F60D7AF" w:rsidR="002356C0" w:rsidRDefault="002356C0">
      <w:pPr>
        <w:pStyle w:val="TM5"/>
        <w:rPr>
          <w:rFonts w:asciiTheme="minorHAnsi" w:hAnsiTheme="minorHAnsi"/>
          <w:noProof/>
          <w:kern w:val="2"/>
          <w:sz w:val="24"/>
          <w:szCs w:val="24"/>
          <w14:ligatures w14:val="standardContextual"/>
        </w:rPr>
      </w:pPr>
      <w:hyperlink w:anchor="_Toc193203703" w:history="1">
        <w:r w:rsidRPr="005F6EE0">
          <w:rPr>
            <w:rStyle w:val="Lienhypertexte"/>
          </w:rPr>
          <w:t>Article 11.1.2 - Les avances versées aux sous-traitants</w:t>
        </w:r>
        <w:r>
          <w:rPr>
            <w:noProof/>
            <w:webHidden/>
          </w:rPr>
          <w:tab/>
        </w:r>
        <w:r>
          <w:rPr>
            <w:noProof/>
            <w:webHidden/>
          </w:rPr>
          <w:fldChar w:fldCharType="begin"/>
        </w:r>
        <w:r>
          <w:rPr>
            <w:noProof/>
            <w:webHidden/>
          </w:rPr>
          <w:instrText xml:space="preserve"> PAGEREF _Toc193203703 \h </w:instrText>
        </w:r>
        <w:r>
          <w:rPr>
            <w:noProof/>
            <w:webHidden/>
          </w:rPr>
        </w:r>
        <w:r>
          <w:rPr>
            <w:noProof/>
            <w:webHidden/>
          </w:rPr>
          <w:fldChar w:fldCharType="separate"/>
        </w:r>
        <w:r>
          <w:rPr>
            <w:noProof/>
            <w:webHidden/>
          </w:rPr>
          <w:t>22</w:t>
        </w:r>
        <w:r>
          <w:rPr>
            <w:noProof/>
            <w:webHidden/>
          </w:rPr>
          <w:fldChar w:fldCharType="end"/>
        </w:r>
      </w:hyperlink>
    </w:p>
    <w:p w14:paraId="6D7D5798" w14:textId="6E4628E6" w:rsidR="002356C0" w:rsidRDefault="002356C0">
      <w:pPr>
        <w:pStyle w:val="TM4"/>
        <w:rPr>
          <w:rFonts w:asciiTheme="minorHAnsi" w:eastAsiaTheme="minorEastAsia" w:hAnsiTheme="minorHAnsi"/>
          <w:noProof/>
          <w:kern w:val="2"/>
          <w:sz w:val="24"/>
          <w:szCs w:val="24"/>
          <w:lang w:eastAsia="fr-FR"/>
          <w14:ligatures w14:val="standardContextual"/>
        </w:rPr>
      </w:pPr>
      <w:hyperlink w:anchor="_Toc193203704" w:history="1">
        <w:r w:rsidRPr="005F6EE0">
          <w:rPr>
            <w:rStyle w:val="Lienhypertexte"/>
          </w:rPr>
          <w:t>Article 11.2 – Demande de paiement</w:t>
        </w:r>
        <w:r>
          <w:rPr>
            <w:noProof/>
            <w:webHidden/>
          </w:rPr>
          <w:tab/>
        </w:r>
        <w:r>
          <w:rPr>
            <w:noProof/>
            <w:webHidden/>
          </w:rPr>
          <w:fldChar w:fldCharType="begin"/>
        </w:r>
        <w:r>
          <w:rPr>
            <w:noProof/>
            <w:webHidden/>
          </w:rPr>
          <w:instrText xml:space="preserve"> PAGEREF _Toc193203704 \h </w:instrText>
        </w:r>
        <w:r>
          <w:rPr>
            <w:noProof/>
            <w:webHidden/>
          </w:rPr>
        </w:r>
        <w:r>
          <w:rPr>
            <w:noProof/>
            <w:webHidden/>
          </w:rPr>
          <w:fldChar w:fldCharType="separate"/>
        </w:r>
        <w:r>
          <w:rPr>
            <w:noProof/>
            <w:webHidden/>
          </w:rPr>
          <w:t>23</w:t>
        </w:r>
        <w:r>
          <w:rPr>
            <w:noProof/>
            <w:webHidden/>
          </w:rPr>
          <w:fldChar w:fldCharType="end"/>
        </w:r>
      </w:hyperlink>
    </w:p>
    <w:p w14:paraId="7C965827" w14:textId="4DCA5A21" w:rsidR="002356C0" w:rsidRDefault="002356C0">
      <w:pPr>
        <w:pStyle w:val="TM5"/>
        <w:rPr>
          <w:rFonts w:asciiTheme="minorHAnsi" w:hAnsiTheme="minorHAnsi"/>
          <w:noProof/>
          <w:kern w:val="2"/>
          <w:sz w:val="24"/>
          <w:szCs w:val="24"/>
          <w14:ligatures w14:val="standardContextual"/>
        </w:rPr>
      </w:pPr>
      <w:hyperlink w:anchor="_Toc193203705" w:history="1">
        <w:r w:rsidRPr="005F6EE0">
          <w:rPr>
            <w:rStyle w:val="Lienhypertexte"/>
          </w:rPr>
          <w:t>Article 11.2.1 – Acomptes</w:t>
        </w:r>
        <w:r>
          <w:rPr>
            <w:noProof/>
            <w:webHidden/>
          </w:rPr>
          <w:tab/>
        </w:r>
        <w:r>
          <w:rPr>
            <w:noProof/>
            <w:webHidden/>
          </w:rPr>
          <w:fldChar w:fldCharType="begin"/>
        </w:r>
        <w:r>
          <w:rPr>
            <w:noProof/>
            <w:webHidden/>
          </w:rPr>
          <w:instrText xml:space="preserve"> PAGEREF _Toc193203705 \h </w:instrText>
        </w:r>
        <w:r>
          <w:rPr>
            <w:noProof/>
            <w:webHidden/>
          </w:rPr>
        </w:r>
        <w:r>
          <w:rPr>
            <w:noProof/>
            <w:webHidden/>
          </w:rPr>
          <w:fldChar w:fldCharType="separate"/>
        </w:r>
        <w:r>
          <w:rPr>
            <w:noProof/>
            <w:webHidden/>
          </w:rPr>
          <w:t>23</w:t>
        </w:r>
        <w:r>
          <w:rPr>
            <w:noProof/>
            <w:webHidden/>
          </w:rPr>
          <w:fldChar w:fldCharType="end"/>
        </w:r>
      </w:hyperlink>
    </w:p>
    <w:p w14:paraId="2EC0CCC6" w14:textId="4E78739B" w:rsidR="002356C0" w:rsidRDefault="002356C0">
      <w:pPr>
        <w:pStyle w:val="TM5"/>
        <w:rPr>
          <w:rFonts w:asciiTheme="minorHAnsi" w:hAnsiTheme="minorHAnsi"/>
          <w:noProof/>
          <w:kern w:val="2"/>
          <w:sz w:val="24"/>
          <w:szCs w:val="24"/>
          <w14:ligatures w14:val="standardContextual"/>
        </w:rPr>
      </w:pPr>
      <w:hyperlink w:anchor="_Toc193203706" w:history="1">
        <w:r w:rsidRPr="005F6EE0">
          <w:rPr>
            <w:rStyle w:val="Lienhypertexte"/>
          </w:rPr>
          <w:t>Article 11.2.2 – Acceptation de la demande de paiement par le maître d’ouvrage</w:t>
        </w:r>
        <w:r>
          <w:rPr>
            <w:noProof/>
            <w:webHidden/>
          </w:rPr>
          <w:tab/>
        </w:r>
        <w:r>
          <w:rPr>
            <w:noProof/>
            <w:webHidden/>
          </w:rPr>
          <w:fldChar w:fldCharType="begin"/>
        </w:r>
        <w:r>
          <w:rPr>
            <w:noProof/>
            <w:webHidden/>
          </w:rPr>
          <w:instrText xml:space="preserve"> PAGEREF _Toc193203706 \h </w:instrText>
        </w:r>
        <w:r>
          <w:rPr>
            <w:noProof/>
            <w:webHidden/>
          </w:rPr>
        </w:r>
        <w:r>
          <w:rPr>
            <w:noProof/>
            <w:webHidden/>
          </w:rPr>
          <w:fldChar w:fldCharType="separate"/>
        </w:r>
        <w:r>
          <w:rPr>
            <w:noProof/>
            <w:webHidden/>
          </w:rPr>
          <w:t>24</w:t>
        </w:r>
        <w:r>
          <w:rPr>
            <w:noProof/>
            <w:webHidden/>
          </w:rPr>
          <w:fldChar w:fldCharType="end"/>
        </w:r>
      </w:hyperlink>
    </w:p>
    <w:p w14:paraId="357CA478" w14:textId="24844B27" w:rsidR="002356C0" w:rsidRDefault="002356C0">
      <w:pPr>
        <w:pStyle w:val="TM4"/>
        <w:rPr>
          <w:rFonts w:asciiTheme="minorHAnsi" w:eastAsiaTheme="minorEastAsia" w:hAnsiTheme="minorHAnsi"/>
          <w:noProof/>
          <w:kern w:val="2"/>
          <w:sz w:val="24"/>
          <w:szCs w:val="24"/>
          <w:lang w:eastAsia="fr-FR"/>
          <w14:ligatures w14:val="standardContextual"/>
        </w:rPr>
      </w:pPr>
      <w:hyperlink w:anchor="_Toc193203707" w:history="1">
        <w:r w:rsidRPr="005F6EE0">
          <w:rPr>
            <w:rStyle w:val="Lienhypertexte"/>
          </w:rPr>
          <w:t>Article 11.3 – Demande de paiement pour solde</w:t>
        </w:r>
        <w:r>
          <w:rPr>
            <w:noProof/>
            <w:webHidden/>
          </w:rPr>
          <w:tab/>
        </w:r>
        <w:r>
          <w:rPr>
            <w:noProof/>
            <w:webHidden/>
          </w:rPr>
          <w:fldChar w:fldCharType="begin"/>
        </w:r>
        <w:r>
          <w:rPr>
            <w:noProof/>
            <w:webHidden/>
          </w:rPr>
          <w:instrText xml:space="preserve"> PAGEREF _Toc193203707 \h </w:instrText>
        </w:r>
        <w:r>
          <w:rPr>
            <w:noProof/>
            <w:webHidden/>
          </w:rPr>
        </w:r>
        <w:r>
          <w:rPr>
            <w:noProof/>
            <w:webHidden/>
          </w:rPr>
          <w:fldChar w:fldCharType="separate"/>
        </w:r>
        <w:r>
          <w:rPr>
            <w:noProof/>
            <w:webHidden/>
          </w:rPr>
          <w:t>24</w:t>
        </w:r>
        <w:r>
          <w:rPr>
            <w:noProof/>
            <w:webHidden/>
          </w:rPr>
          <w:fldChar w:fldCharType="end"/>
        </w:r>
      </w:hyperlink>
    </w:p>
    <w:p w14:paraId="09BE4F96" w14:textId="28922906" w:rsidR="002356C0" w:rsidRDefault="002356C0">
      <w:pPr>
        <w:pStyle w:val="TM5"/>
        <w:rPr>
          <w:rFonts w:asciiTheme="minorHAnsi" w:hAnsiTheme="minorHAnsi"/>
          <w:noProof/>
          <w:kern w:val="2"/>
          <w:sz w:val="24"/>
          <w:szCs w:val="24"/>
          <w14:ligatures w14:val="standardContextual"/>
        </w:rPr>
      </w:pPr>
      <w:hyperlink w:anchor="_Toc193203708" w:history="1">
        <w:r w:rsidRPr="005F6EE0">
          <w:rPr>
            <w:rStyle w:val="Lienhypertexte"/>
          </w:rPr>
          <w:t>Article 11.3.1 – Demande de paiement finale</w:t>
        </w:r>
        <w:r>
          <w:rPr>
            <w:noProof/>
            <w:webHidden/>
          </w:rPr>
          <w:tab/>
        </w:r>
        <w:r>
          <w:rPr>
            <w:noProof/>
            <w:webHidden/>
          </w:rPr>
          <w:fldChar w:fldCharType="begin"/>
        </w:r>
        <w:r>
          <w:rPr>
            <w:noProof/>
            <w:webHidden/>
          </w:rPr>
          <w:instrText xml:space="preserve"> PAGEREF _Toc193203708 \h </w:instrText>
        </w:r>
        <w:r>
          <w:rPr>
            <w:noProof/>
            <w:webHidden/>
          </w:rPr>
        </w:r>
        <w:r>
          <w:rPr>
            <w:noProof/>
            <w:webHidden/>
          </w:rPr>
          <w:fldChar w:fldCharType="separate"/>
        </w:r>
        <w:r>
          <w:rPr>
            <w:noProof/>
            <w:webHidden/>
          </w:rPr>
          <w:t>24</w:t>
        </w:r>
        <w:r>
          <w:rPr>
            <w:noProof/>
            <w:webHidden/>
          </w:rPr>
          <w:fldChar w:fldCharType="end"/>
        </w:r>
      </w:hyperlink>
    </w:p>
    <w:p w14:paraId="64FFE59D" w14:textId="77C84377" w:rsidR="002356C0" w:rsidRDefault="002356C0">
      <w:pPr>
        <w:pStyle w:val="TM5"/>
        <w:rPr>
          <w:rFonts w:asciiTheme="minorHAnsi" w:hAnsiTheme="minorHAnsi"/>
          <w:noProof/>
          <w:kern w:val="2"/>
          <w:sz w:val="24"/>
          <w:szCs w:val="24"/>
          <w14:ligatures w14:val="standardContextual"/>
        </w:rPr>
      </w:pPr>
      <w:hyperlink w:anchor="_Toc193203709" w:history="1">
        <w:r w:rsidRPr="005F6EE0">
          <w:rPr>
            <w:rStyle w:val="Lienhypertexte"/>
          </w:rPr>
          <w:t>Article 11.3.2 – Décompte général rendu définitif</w:t>
        </w:r>
        <w:r>
          <w:rPr>
            <w:noProof/>
            <w:webHidden/>
          </w:rPr>
          <w:tab/>
        </w:r>
        <w:r>
          <w:rPr>
            <w:noProof/>
            <w:webHidden/>
          </w:rPr>
          <w:fldChar w:fldCharType="begin"/>
        </w:r>
        <w:r>
          <w:rPr>
            <w:noProof/>
            <w:webHidden/>
          </w:rPr>
          <w:instrText xml:space="preserve"> PAGEREF _Toc193203709 \h </w:instrText>
        </w:r>
        <w:r>
          <w:rPr>
            <w:noProof/>
            <w:webHidden/>
          </w:rPr>
        </w:r>
        <w:r>
          <w:rPr>
            <w:noProof/>
            <w:webHidden/>
          </w:rPr>
          <w:fldChar w:fldCharType="separate"/>
        </w:r>
        <w:r>
          <w:rPr>
            <w:noProof/>
            <w:webHidden/>
          </w:rPr>
          <w:t>24</w:t>
        </w:r>
        <w:r>
          <w:rPr>
            <w:noProof/>
            <w:webHidden/>
          </w:rPr>
          <w:fldChar w:fldCharType="end"/>
        </w:r>
      </w:hyperlink>
    </w:p>
    <w:p w14:paraId="481893BF" w14:textId="482FCE94" w:rsidR="002356C0" w:rsidRDefault="002356C0">
      <w:pPr>
        <w:pStyle w:val="TM5"/>
        <w:rPr>
          <w:rFonts w:asciiTheme="minorHAnsi" w:hAnsiTheme="minorHAnsi"/>
          <w:noProof/>
          <w:kern w:val="2"/>
          <w:sz w:val="24"/>
          <w:szCs w:val="24"/>
          <w14:ligatures w14:val="standardContextual"/>
        </w:rPr>
      </w:pPr>
      <w:hyperlink w:anchor="_Toc193203710" w:history="1">
        <w:r w:rsidRPr="005F6EE0">
          <w:rPr>
            <w:rStyle w:val="Lienhypertexte"/>
          </w:rPr>
          <w:t>Article 11.3.3 – Contestation sur le montant des sommes dues</w:t>
        </w:r>
        <w:r>
          <w:rPr>
            <w:noProof/>
            <w:webHidden/>
          </w:rPr>
          <w:tab/>
        </w:r>
        <w:r>
          <w:rPr>
            <w:noProof/>
            <w:webHidden/>
          </w:rPr>
          <w:fldChar w:fldCharType="begin"/>
        </w:r>
        <w:r>
          <w:rPr>
            <w:noProof/>
            <w:webHidden/>
          </w:rPr>
          <w:instrText xml:space="preserve"> PAGEREF _Toc193203710 \h </w:instrText>
        </w:r>
        <w:r>
          <w:rPr>
            <w:noProof/>
            <w:webHidden/>
          </w:rPr>
        </w:r>
        <w:r>
          <w:rPr>
            <w:noProof/>
            <w:webHidden/>
          </w:rPr>
          <w:fldChar w:fldCharType="separate"/>
        </w:r>
        <w:r>
          <w:rPr>
            <w:noProof/>
            <w:webHidden/>
          </w:rPr>
          <w:t>25</w:t>
        </w:r>
        <w:r>
          <w:rPr>
            <w:noProof/>
            <w:webHidden/>
          </w:rPr>
          <w:fldChar w:fldCharType="end"/>
        </w:r>
      </w:hyperlink>
    </w:p>
    <w:p w14:paraId="71E8ECD0" w14:textId="34CF67FA" w:rsidR="002356C0" w:rsidRDefault="002356C0">
      <w:pPr>
        <w:pStyle w:val="TM4"/>
        <w:rPr>
          <w:rFonts w:asciiTheme="minorHAnsi" w:eastAsiaTheme="minorEastAsia" w:hAnsiTheme="minorHAnsi"/>
          <w:noProof/>
          <w:kern w:val="2"/>
          <w:sz w:val="24"/>
          <w:szCs w:val="24"/>
          <w:lang w:eastAsia="fr-FR"/>
          <w14:ligatures w14:val="standardContextual"/>
        </w:rPr>
      </w:pPr>
      <w:hyperlink w:anchor="_Toc193203711" w:history="1">
        <w:r w:rsidRPr="005F6EE0">
          <w:rPr>
            <w:rStyle w:val="Lienhypertexte"/>
          </w:rPr>
          <w:t>Article 11.4 – Délais de paiement</w:t>
        </w:r>
        <w:r>
          <w:rPr>
            <w:noProof/>
            <w:webHidden/>
          </w:rPr>
          <w:tab/>
        </w:r>
        <w:r>
          <w:rPr>
            <w:noProof/>
            <w:webHidden/>
          </w:rPr>
          <w:fldChar w:fldCharType="begin"/>
        </w:r>
        <w:r>
          <w:rPr>
            <w:noProof/>
            <w:webHidden/>
          </w:rPr>
          <w:instrText xml:space="preserve"> PAGEREF _Toc193203711 \h </w:instrText>
        </w:r>
        <w:r>
          <w:rPr>
            <w:noProof/>
            <w:webHidden/>
          </w:rPr>
        </w:r>
        <w:r>
          <w:rPr>
            <w:noProof/>
            <w:webHidden/>
          </w:rPr>
          <w:fldChar w:fldCharType="separate"/>
        </w:r>
        <w:r>
          <w:rPr>
            <w:noProof/>
            <w:webHidden/>
          </w:rPr>
          <w:t>25</w:t>
        </w:r>
        <w:r>
          <w:rPr>
            <w:noProof/>
            <w:webHidden/>
          </w:rPr>
          <w:fldChar w:fldCharType="end"/>
        </w:r>
      </w:hyperlink>
    </w:p>
    <w:p w14:paraId="0FD1CD05" w14:textId="546A778C" w:rsidR="002356C0" w:rsidRDefault="002356C0">
      <w:pPr>
        <w:pStyle w:val="TM2"/>
        <w:rPr>
          <w:rFonts w:asciiTheme="minorHAnsi" w:eastAsiaTheme="minorEastAsia" w:hAnsiTheme="minorHAnsi"/>
          <w:b w:val="0"/>
          <w:noProof/>
          <w:kern w:val="2"/>
          <w:sz w:val="24"/>
          <w:szCs w:val="24"/>
          <w:lang w:eastAsia="fr-FR"/>
          <w14:ligatures w14:val="standardContextual"/>
        </w:rPr>
      </w:pPr>
      <w:hyperlink w:anchor="_Toc193203712" w:history="1">
        <w:r w:rsidRPr="005F6EE0">
          <w:rPr>
            <w:rStyle w:val="Lienhypertexte"/>
          </w:rPr>
          <w:t>Article 12 – Connaissances antérieures / droits de propriété intellectuelle</w:t>
        </w:r>
        <w:r>
          <w:rPr>
            <w:noProof/>
            <w:webHidden/>
          </w:rPr>
          <w:tab/>
        </w:r>
        <w:r>
          <w:rPr>
            <w:noProof/>
            <w:webHidden/>
          </w:rPr>
          <w:fldChar w:fldCharType="begin"/>
        </w:r>
        <w:r>
          <w:rPr>
            <w:noProof/>
            <w:webHidden/>
          </w:rPr>
          <w:instrText xml:space="preserve"> PAGEREF _Toc193203712 \h </w:instrText>
        </w:r>
        <w:r>
          <w:rPr>
            <w:noProof/>
            <w:webHidden/>
          </w:rPr>
        </w:r>
        <w:r>
          <w:rPr>
            <w:noProof/>
            <w:webHidden/>
          </w:rPr>
          <w:fldChar w:fldCharType="separate"/>
        </w:r>
        <w:r>
          <w:rPr>
            <w:noProof/>
            <w:webHidden/>
          </w:rPr>
          <w:t>25</w:t>
        </w:r>
        <w:r>
          <w:rPr>
            <w:noProof/>
            <w:webHidden/>
          </w:rPr>
          <w:fldChar w:fldCharType="end"/>
        </w:r>
      </w:hyperlink>
    </w:p>
    <w:p w14:paraId="7EB2EA31" w14:textId="43D2B84B" w:rsidR="002356C0" w:rsidRDefault="002356C0">
      <w:pPr>
        <w:pStyle w:val="TM4"/>
        <w:rPr>
          <w:rFonts w:asciiTheme="minorHAnsi" w:eastAsiaTheme="minorEastAsia" w:hAnsiTheme="minorHAnsi"/>
          <w:noProof/>
          <w:kern w:val="2"/>
          <w:sz w:val="24"/>
          <w:szCs w:val="24"/>
          <w:lang w:eastAsia="fr-FR"/>
          <w14:ligatures w14:val="standardContextual"/>
        </w:rPr>
      </w:pPr>
      <w:hyperlink w:anchor="_Toc193203713" w:history="1">
        <w:r w:rsidRPr="005F6EE0">
          <w:rPr>
            <w:rStyle w:val="Lienhypertexte"/>
          </w:rPr>
          <w:t>Article 12.1 – Utilisation des connaissances antérieures</w:t>
        </w:r>
        <w:r>
          <w:rPr>
            <w:noProof/>
            <w:webHidden/>
          </w:rPr>
          <w:tab/>
        </w:r>
        <w:r>
          <w:rPr>
            <w:noProof/>
            <w:webHidden/>
          </w:rPr>
          <w:fldChar w:fldCharType="begin"/>
        </w:r>
        <w:r>
          <w:rPr>
            <w:noProof/>
            <w:webHidden/>
          </w:rPr>
          <w:instrText xml:space="preserve"> PAGEREF _Toc193203713 \h </w:instrText>
        </w:r>
        <w:r>
          <w:rPr>
            <w:noProof/>
            <w:webHidden/>
          </w:rPr>
        </w:r>
        <w:r>
          <w:rPr>
            <w:noProof/>
            <w:webHidden/>
          </w:rPr>
          <w:fldChar w:fldCharType="separate"/>
        </w:r>
        <w:r>
          <w:rPr>
            <w:noProof/>
            <w:webHidden/>
          </w:rPr>
          <w:t>25</w:t>
        </w:r>
        <w:r>
          <w:rPr>
            <w:noProof/>
            <w:webHidden/>
          </w:rPr>
          <w:fldChar w:fldCharType="end"/>
        </w:r>
      </w:hyperlink>
    </w:p>
    <w:p w14:paraId="30CF4E8A" w14:textId="276EDA78" w:rsidR="002356C0" w:rsidRDefault="002356C0">
      <w:pPr>
        <w:pStyle w:val="TM4"/>
        <w:rPr>
          <w:rFonts w:asciiTheme="minorHAnsi" w:eastAsiaTheme="minorEastAsia" w:hAnsiTheme="minorHAnsi"/>
          <w:noProof/>
          <w:kern w:val="2"/>
          <w:sz w:val="24"/>
          <w:szCs w:val="24"/>
          <w:lang w:eastAsia="fr-FR"/>
          <w14:ligatures w14:val="standardContextual"/>
        </w:rPr>
      </w:pPr>
      <w:hyperlink w:anchor="_Toc193203714" w:history="1">
        <w:r w:rsidRPr="005F6EE0">
          <w:rPr>
            <w:rStyle w:val="Lienhypertexte"/>
          </w:rPr>
          <w:t>Article 12.2 – Utilisation des résultats</w:t>
        </w:r>
        <w:r>
          <w:rPr>
            <w:noProof/>
            <w:webHidden/>
          </w:rPr>
          <w:tab/>
        </w:r>
        <w:r>
          <w:rPr>
            <w:noProof/>
            <w:webHidden/>
          </w:rPr>
          <w:fldChar w:fldCharType="begin"/>
        </w:r>
        <w:r>
          <w:rPr>
            <w:noProof/>
            <w:webHidden/>
          </w:rPr>
          <w:instrText xml:space="preserve"> PAGEREF _Toc193203714 \h </w:instrText>
        </w:r>
        <w:r>
          <w:rPr>
            <w:noProof/>
            <w:webHidden/>
          </w:rPr>
        </w:r>
        <w:r>
          <w:rPr>
            <w:noProof/>
            <w:webHidden/>
          </w:rPr>
          <w:fldChar w:fldCharType="separate"/>
        </w:r>
        <w:r>
          <w:rPr>
            <w:noProof/>
            <w:webHidden/>
          </w:rPr>
          <w:t>25</w:t>
        </w:r>
        <w:r>
          <w:rPr>
            <w:noProof/>
            <w:webHidden/>
          </w:rPr>
          <w:fldChar w:fldCharType="end"/>
        </w:r>
      </w:hyperlink>
    </w:p>
    <w:p w14:paraId="1C04DDF9" w14:textId="31C07D9E" w:rsidR="002356C0" w:rsidRDefault="002356C0">
      <w:pPr>
        <w:pStyle w:val="TM5"/>
        <w:rPr>
          <w:rFonts w:asciiTheme="minorHAnsi" w:hAnsiTheme="minorHAnsi"/>
          <w:noProof/>
          <w:kern w:val="2"/>
          <w:sz w:val="24"/>
          <w:szCs w:val="24"/>
          <w14:ligatures w14:val="standardContextual"/>
        </w:rPr>
      </w:pPr>
      <w:hyperlink w:anchor="_Toc193203715" w:history="1">
        <w:r w:rsidRPr="005F6EE0">
          <w:rPr>
            <w:rStyle w:val="Lienhypertexte"/>
          </w:rPr>
          <w:t>Article 12.2.1 – Résultats protégés par un droit de propriété littéraire et artistique</w:t>
        </w:r>
        <w:r>
          <w:rPr>
            <w:noProof/>
            <w:webHidden/>
          </w:rPr>
          <w:tab/>
        </w:r>
        <w:r>
          <w:rPr>
            <w:noProof/>
            <w:webHidden/>
          </w:rPr>
          <w:fldChar w:fldCharType="begin"/>
        </w:r>
        <w:r>
          <w:rPr>
            <w:noProof/>
            <w:webHidden/>
          </w:rPr>
          <w:instrText xml:space="preserve"> PAGEREF _Toc193203715 \h </w:instrText>
        </w:r>
        <w:r>
          <w:rPr>
            <w:noProof/>
            <w:webHidden/>
          </w:rPr>
        </w:r>
        <w:r>
          <w:rPr>
            <w:noProof/>
            <w:webHidden/>
          </w:rPr>
          <w:fldChar w:fldCharType="separate"/>
        </w:r>
        <w:r>
          <w:rPr>
            <w:noProof/>
            <w:webHidden/>
          </w:rPr>
          <w:t>25</w:t>
        </w:r>
        <w:r>
          <w:rPr>
            <w:noProof/>
            <w:webHidden/>
          </w:rPr>
          <w:fldChar w:fldCharType="end"/>
        </w:r>
      </w:hyperlink>
    </w:p>
    <w:p w14:paraId="01C46B22" w14:textId="7EF91092" w:rsidR="002356C0" w:rsidRDefault="002356C0">
      <w:pPr>
        <w:pStyle w:val="TM5"/>
        <w:rPr>
          <w:rFonts w:asciiTheme="minorHAnsi" w:hAnsiTheme="minorHAnsi"/>
          <w:noProof/>
          <w:kern w:val="2"/>
          <w:sz w:val="24"/>
          <w:szCs w:val="24"/>
          <w14:ligatures w14:val="standardContextual"/>
        </w:rPr>
      </w:pPr>
      <w:hyperlink w:anchor="_Toc193203716" w:history="1">
        <w:r w:rsidRPr="005F6EE0">
          <w:rPr>
            <w:rStyle w:val="Lienhypertexte"/>
          </w:rPr>
          <w:t>Article 12.2.2 – Mise en œuvre de la protection des droits moraux</w:t>
        </w:r>
        <w:r>
          <w:rPr>
            <w:noProof/>
            <w:webHidden/>
          </w:rPr>
          <w:tab/>
        </w:r>
        <w:r>
          <w:rPr>
            <w:noProof/>
            <w:webHidden/>
          </w:rPr>
          <w:fldChar w:fldCharType="begin"/>
        </w:r>
        <w:r>
          <w:rPr>
            <w:noProof/>
            <w:webHidden/>
          </w:rPr>
          <w:instrText xml:space="preserve"> PAGEREF _Toc193203716 \h </w:instrText>
        </w:r>
        <w:r>
          <w:rPr>
            <w:noProof/>
            <w:webHidden/>
          </w:rPr>
        </w:r>
        <w:r>
          <w:rPr>
            <w:noProof/>
            <w:webHidden/>
          </w:rPr>
          <w:fldChar w:fldCharType="separate"/>
        </w:r>
        <w:r>
          <w:rPr>
            <w:noProof/>
            <w:webHidden/>
          </w:rPr>
          <w:t>26</w:t>
        </w:r>
        <w:r>
          <w:rPr>
            <w:noProof/>
            <w:webHidden/>
          </w:rPr>
          <w:fldChar w:fldCharType="end"/>
        </w:r>
      </w:hyperlink>
    </w:p>
    <w:p w14:paraId="674EAA60" w14:textId="479B3592" w:rsidR="002356C0" w:rsidRDefault="002356C0">
      <w:pPr>
        <w:pStyle w:val="TM5"/>
        <w:rPr>
          <w:rFonts w:asciiTheme="minorHAnsi" w:hAnsiTheme="minorHAnsi"/>
          <w:noProof/>
          <w:kern w:val="2"/>
          <w:sz w:val="24"/>
          <w:szCs w:val="24"/>
          <w14:ligatures w14:val="standardContextual"/>
        </w:rPr>
      </w:pPr>
      <w:hyperlink w:anchor="_Toc193203717" w:history="1">
        <w:r w:rsidRPr="005F6EE0">
          <w:rPr>
            <w:rStyle w:val="Lienhypertexte"/>
          </w:rPr>
          <w:t>Article 12.2.3 – Exploitation commerciale des résultats</w:t>
        </w:r>
        <w:r>
          <w:rPr>
            <w:noProof/>
            <w:webHidden/>
          </w:rPr>
          <w:tab/>
        </w:r>
        <w:r>
          <w:rPr>
            <w:noProof/>
            <w:webHidden/>
          </w:rPr>
          <w:fldChar w:fldCharType="begin"/>
        </w:r>
        <w:r>
          <w:rPr>
            <w:noProof/>
            <w:webHidden/>
          </w:rPr>
          <w:instrText xml:space="preserve"> PAGEREF _Toc193203717 \h </w:instrText>
        </w:r>
        <w:r>
          <w:rPr>
            <w:noProof/>
            <w:webHidden/>
          </w:rPr>
        </w:r>
        <w:r>
          <w:rPr>
            <w:noProof/>
            <w:webHidden/>
          </w:rPr>
          <w:fldChar w:fldCharType="separate"/>
        </w:r>
        <w:r>
          <w:rPr>
            <w:noProof/>
            <w:webHidden/>
          </w:rPr>
          <w:t>26</w:t>
        </w:r>
        <w:r>
          <w:rPr>
            <w:noProof/>
            <w:webHidden/>
          </w:rPr>
          <w:fldChar w:fldCharType="end"/>
        </w:r>
      </w:hyperlink>
    </w:p>
    <w:p w14:paraId="4FEB1977" w14:textId="0F1EED90" w:rsidR="002356C0" w:rsidRDefault="002356C0">
      <w:pPr>
        <w:pStyle w:val="TM2"/>
        <w:rPr>
          <w:rFonts w:asciiTheme="minorHAnsi" w:eastAsiaTheme="minorEastAsia" w:hAnsiTheme="minorHAnsi"/>
          <w:b w:val="0"/>
          <w:noProof/>
          <w:kern w:val="2"/>
          <w:sz w:val="24"/>
          <w:szCs w:val="24"/>
          <w:lang w:eastAsia="fr-FR"/>
          <w14:ligatures w14:val="standardContextual"/>
        </w:rPr>
      </w:pPr>
      <w:hyperlink w:anchor="_Toc193203718" w:history="1">
        <w:r w:rsidRPr="005F6EE0">
          <w:rPr>
            <w:rStyle w:val="Lienhypertexte"/>
          </w:rPr>
          <w:t>Article 13 – Assurances</w:t>
        </w:r>
        <w:r>
          <w:rPr>
            <w:noProof/>
            <w:webHidden/>
          </w:rPr>
          <w:tab/>
        </w:r>
        <w:r>
          <w:rPr>
            <w:noProof/>
            <w:webHidden/>
          </w:rPr>
          <w:fldChar w:fldCharType="begin"/>
        </w:r>
        <w:r>
          <w:rPr>
            <w:noProof/>
            <w:webHidden/>
          </w:rPr>
          <w:instrText xml:space="preserve"> PAGEREF _Toc193203718 \h </w:instrText>
        </w:r>
        <w:r>
          <w:rPr>
            <w:noProof/>
            <w:webHidden/>
          </w:rPr>
        </w:r>
        <w:r>
          <w:rPr>
            <w:noProof/>
            <w:webHidden/>
          </w:rPr>
          <w:fldChar w:fldCharType="separate"/>
        </w:r>
        <w:r>
          <w:rPr>
            <w:noProof/>
            <w:webHidden/>
          </w:rPr>
          <w:t>26</w:t>
        </w:r>
        <w:r>
          <w:rPr>
            <w:noProof/>
            <w:webHidden/>
          </w:rPr>
          <w:fldChar w:fldCharType="end"/>
        </w:r>
      </w:hyperlink>
    </w:p>
    <w:p w14:paraId="093CCCFD" w14:textId="183C0A7E" w:rsidR="002356C0" w:rsidRDefault="002356C0">
      <w:pPr>
        <w:pStyle w:val="TM4"/>
        <w:rPr>
          <w:rFonts w:asciiTheme="minorHAnsi" w:eastAsiaTheme="minorEastAsia" w:hAnsiTheme="minorHAnsi"/>
          <w:noProof/>
          <w:kern w:val="2"/>
          <w:sz w:val="24"/>
          <w:szCs w:val="24"/>
          <w:lang w:eastAsia="fr-FR"/>
          <w14:ligatures w14:val="standardContextual"/>
        </w:rPr>
      </w:pPr>
      <w:hyperlink w:anchor="_Toc193203719" w:history="1">
        <w:r w:rsidRPr="005F6EE0">
          <w:rPr>
            <w:rStyle w:val="Lienhypertexte"/>
          </w:rPr>
          <w:t>Article 13.1 – Assurances du maître d'œuvre</w:t>
        </w:r>
        <w:r>
          <w:rPr>
            <w:noProof/>
            <w:webHidden/>
          </w:rPr>
          <w:tab/>
        </w:r>
        <w:r>
          <w:rPr>
            <w:noProof/>
            <w:webHidden/>
          </w:rPr>
          <w:fldChar w:fldCharType="begin"/>
        </w:r>
        <w:r>
          <w:rPr>
            <w:noProof/>
            <w:webHidden/>
          </w:rPr>
          <w:instrText xml:space="preserve"> PAGEREF _Toc193203719 \h </w:instrText>
        </w:r>
        <w:r>
          <w:rPr>
            <w:noProof/>
            <w:webHidden/>
          </w:rPr>
        </w:r>
        <w:r>
          <w:rPr>
            <w:noProof/>
            <w:webHidden/>
          </w:rPr>
          <w:fldChar w:fldCharType="separate"/>
        </w:r>
        <w:r>
          <w:rPr>
            <w:noProof/>
            <w:webHidden/>
          </w:rPr>
          <w:t>26</w:t>
        </w:r>
        <w:r>
          <w:rPr>
            <w:noProof/>
            <w:webHidden/>
          </w:rPr>
          <w:fldChar w:fldCharType="end"/>
        </w:r>
      </w:hyperlink>
    </w:p>
    <w:p w14:paraId="7C90C8D1" w14:textId="79858A12" w:rsidR="002356C0" w:rsidRDefault="002356C0">
      <w:pPr>
        <w:pStyle w:val="TM5"/>
        <w:rPr>
          <w:rFonts w:asciiTheme="minorHAnsi" w:hAnsiTheme="minorHAnsi"/>
          <w:noProof/>
          <w:kern w:val="2"/>
          <w:sz w:val="24"/>
          <w:szCs w:val="24"/>
          <w14:ligatures w14:val="standardContextual"/>
        </w:rPr>
      </w:pPr>
      <w:hyperlink w:anchor="_Toc193203720" w:history="1">
        <w:r w:rsidRPr="005F6EE0">
          <w:rPr>
            <w:rStyle w:val="Lienhypertexte"/>
          </w:rPr>
          <w:t>Article 13.1.1 – Garantie de la responsabilité décennale</w:t>
        </w:r>
        <w:r>
          <w:rPr>
            <w:noProof/>
            <w:webHidden/>
          </w:rPr>
          <w:tab/>
        </w:r>
        <w:r>
          <w:rPr>
            <w:noProof/>
            <w:webHidden/>
          </w:rPr>
          <w:fldChar w:fldCharType="begin"/>
        </w:r>
        <w:r>
          <w:rPr>
            <w:noProof/>
            <w:webHidden/>
          </w:rPr>
          <w:instrText xml:space="preserve"> PAGEREF _Toc193203720 \h </w:instrText>
        </w:r>
        <w:r>
          <w:rPr>
            <w:noProof/>
            <w:webHidden/>
          </w:rPr>
        </w:r>
        <w:r>
          <w:rPr>
            <w:noProof/>
            <w:webHidden/>
          </w:rPr>
          <w:fldChar w:fldCharType="separate"/>
        </w:r>
        <w:r>
          <w:rPr>
            <w:noProof/>
            <w:webHidden/>
          </w:rPr>
          <w:t>26</w:t>
        </w:r>
        <w:r>
          <w:rPr>
            <w:noProof/>
            <w:webHidden/>
          </w:rPr>
          <w:fldChar w:fldCharType="end"/>
        </w:r>
      </w:hyperlink>
    </w:p>
    <w:p w14:paraId="597501FF" w14:textId="54E7066B" w:rsidR="002356C0" w:rsidRDefault="002356C0">
      <w:pPr>
        <w:pStyle w:val="TM5"/>
        <w:rPr>
          <w:rFonts w:asciiTheme="minorHAnsi" w:hAnsiTheme="minorHAnsi"/>
          <w:noProof/>
          <w:kern w:val="2"/>
          <w:sz w:val="24"/>
          <w:szCs w:val="24"/>
          <w14:ligatures w14:val="standardContextual"/>
        </w:rPr>
      </w:pPr>
      <w:hyperlink w:anchor="_Toc193203721" w:history="1">
        <w:r w:rsidRPr="005F6EE0">
          <w:rPr>
            <w:rStyle w:val="Lienhypertexte"/>
          </w:rPr>
          <w:t>Article 13.1.2 – Garantie de la responsabilité civile professionnelle</w:t>
        </w:r>
        <w:r>
          <w:rPr>
            <w:noProof/>
            <w:webHidden/>
          </w:rPr>
          <w:tab/>
        </w:r>
        <w:r>
          <w:rPr>
            <w:noProof/>
            <w:webHidden/>
          </w:rPr>
          <w:fldChar w:fldCharType="begin"/>
        </w:r>
        <w:r>
          <w:rPr>
            <w:noProof/>
            <w:webHidden/>
          </w:rPr>
          <w:instrText xml:space="preserve"> PAGEREF _Toc193203721 \h </w:instrText>
        </w:r>
        <w:r>
          <w:rPr>
            <w:noProof/>
            <w:webHidden/>
          </w:rPr>
        </w:r>
        <w:r>
          <w:rPr>
            <w:noProof/>
            <w:webHidden/>
          </w:rPr>
          <w:fldChar w:fldCharType="separate"/>
        </w:r>
        <w:r>
          <w:rPr>
            <w:noProof/>
            <w:webHidden/>
          </w:rPr>
          <w:t>26</w:t>
        </w:r>
        <w:r>
          <w:rPr>
            <w:noProof/>
            <w:webHidden/>
          </w:rPr>
          <w:fldChar w:fldCharType="end"/>
        </w:r>
      </w:hyperlink>
    </w:p>
    <w:p w14:paraId="78DA6814" w14:textId="1DBE3142" w:rsidR="002356C0" w:rsidRDefault="002356C0">
      <w:pPr>
        <w:pStyle w:val="TM4"/>
        <w:rPr>
          <w:rFonts w:asciiTheme="minorHAnsi" w:eastAsiaTheme="minorEastAsia" w:hAnsiTheme="minorHAnsi"/>
          <w:noProof/>
          <w:kern w:val="2"/>
          <w:sz w:val="24"/>
          <w:szCs w:val="24"/>
          <w:lang w:eastAsia="fr-FR"/>
          <w14:ligatures w14:val="standardContextual"/>
        </w:rPr>
      </w:pPr>
      <w:hyperlink w:anchor="_Toc193203722" w:history="1">
        <w:r w:rsidRPr="005F6EE0">
          <w:rPr>
            <w:rStyle w:val="Lienhypertexte"/>
          </w:rPr>
          <w:t>Article 13.2 – Assurances du maître d'ouvrage</w:t>
        </w:r>
        <w:r>
          <w:rPr>
            <w:noProof/>
            <w:webHidden/>
          </w:rPr>
          <w:tab/>
        </w:r>
        <w:r>
          <w:rPr>
            <w:noProof/>
            <w:webHidden/>
          </w:rPr>
          <w:fldChar w:fldCharType="begin"/>
        </w:r>
        <w:r>
          <w:rPr>
            <w:noProof/>
            <w:webHidden/>
          </w:rPr>
          <w:instrText xml:space="preserve"> PAGEREF _Toc193203722 \h </w:instrText>
        </w:r>
        <w:r>
          <w:rPr>
            <w:noProof/>
            <w:webHidden/>
          </w:rPr>
        </w:r>
        <w:r>
          <w:rPr>
            <w:noProof/>
            <w:webHidden/>
          </w:rPr>
          <w:fldChar w:fldCharType="separate"/>
        </w:r>
        <w:r>
          <w:rPr>
            <w:noProof/>
            <w:webHidden/>
          </w:rPr>
          <w:t>26</w:t>
        </w:r>
        <w:r>
          <w:rPr>
            <w:noProof/>
            <w:webHidden/>
          </w:rPr>
          <w:fldChar w:fldCharType="end"/>
        </w:r>
      </w:hyperlink>
    </w:p>
    <w:p w14:paraId="6DD7BC4D" w14:textId="7C6CCA23" w:rsidR="002356C0" w:rsidRDefault="002356C0">
      <w:pPr>
        <w:pStyle w:val="TM4"/>
        <w:rPr>
          <w:rFonts w:asciiTheme="minorHAnsi" w:eastAsiaTheme="minorEastAsia" w:hAnsiTheme="minorHAnsi"/>
          <w:noProof/>
          <w:kern w:val="2"/>
          <w:sz w:val="24"/>
          <w:szCs w:val="24"/>
          <w:lang w:eastAsia="fr-FR"/>
          <w14:ligatures w14:val="standardContextual"/>
        </w:rPr>
      </w:pPr>
      <w:hyperlink w:anchor="_Toc193203723" w:history="1">
        <w:r w:rsidRPr="005F6EE0">
          <w:rPr>
            <w:rStyle w:val="Lienhypertexte"/>
          </w:rPr>
          <w:t>Article 13.3 – Stipulations communes</w:t>
        </w:r>
        <w:r>
          <w:rPr>
            <w:noProof/>
            <w:webHidden/>
          </w:rPr>
          <w:tab/>
        </w:r>
        <w:r>
          <w:rPr>
            <w:noProof/>
            <w:webHidden/>
          </w:rPr>
          <w:fldChar w:fldCharType="begin"/>
        </w:r>
        <w:r>
          <w:rPr>
            <w:noProof/>
            <w:webHidden/>
          </w:rPr>
          <w:instrText xml:space="preserve"> PAGEREF _Toc193203723 \h </w:instrText>
        </w:r>
        <w:r>
          <w:rPr>
            <w:noProof/>
            <w:webHidden/>
          </w:rPr>
        </w:r>
        <w:r>
          <w:rPr>
            <w:noProof/>
            <w:webHidden/>
          </w:rPr>
          <w:fldChar w:fldCharType="separate"/>
        </w:r>
        <w:r>
          <w:rPr>
            <w:noProof/>
            <w:webHidden/>
          </w:rPr>
          <w:t>27</w:t>
        </w:r>
        <w:r>
          <w:rPr>
            <w:noProof/>
            <w:webHidden/>
          </w:rPr>
          <w:fldChar w:fldCharType="end"/>
        </w:r>
      </w:hyperlink>
    </w:p>
    <w:p w14:paraId="085FCBB0" w14:textId="29BCEA58" w:rsidR="002356C0" w:rsidRDefault="002356C0">
      <w:pPr>
        <w:pStyle w:val="TM2"/>
        <w:rPr>
          <w:rFonts w:asciiTheme="minorHAnsi" w:eastAsiaTheme="minorEastAsia" w:hAnsiTheme="minorHAnsi"/>
          <w:b w:val="0"/>
          <w:noProof/>
          <w:kern w:val="2"/>
          <w:sz w:val="24"/>
          <w:szCs w:val="24"/>
          <w:lang w:eastAsia="fr-FR"/>
          <w14:ligatures w14:val="standardContextual"/>
        </w:rPr>
      </w:pPr>
      <w:hyperlink w:anchor="_Toc193203724" w:history="1">
        <w:r w:rsidRPr="005F6EE0">
          <w:rPr>
            <w:rStyle w:val="Lienhypertexte"/>
          </w:rPr>
          <w:t>Article 14 – Modifications affectant les contractants</w:t>
        </w:r>
        <w:r>
          <w:rPr>
            <w:noProof/>
            <w:webHidden/>
          </w:rPr>
          <w:tab/>
        </w:r>
        <w:r>
          <w:rPr>
            <w:noProof/>
            <w:webHidden/>
          </w:rPr>
          <w:fldChar w:fldCharType="begin"/>
        </w:r>
        <w:r>
          <w:rPr>
            <w:noProof/>
            <w:webHidden/>
          </w:rPr>
          <w:instrText xml:space="preserve"> PAGEREF _Toc193203724 \h </w:instrText>
        </w:r>
        <w:r>
          <w:rPr>
            <w:noProof/>
            <w:webHidden/>
          </w:rPr>
        </w:r>
        <w:r>
          <w:rPr>
            <w:noProof/>
            <w:webHidden/>
          </w:rPr>
          <w:fldChar w:fldCharType="separate"/>
        </w:r>
        <w:r>
          <w:rPr>
            <w:noProof/>
            <w:webHidden/>
          </w:rPr>
          <w:t>27</w:t>
        </w:r>
        <w:r>
          <w:rPr>
            <w:noProof/>
            <w:webHidden/>
          </w:rPr>
          <w:fldChar w:fldCharType="end"/>
        </w:r>
      </w:hyperlink>
    </w:p>
    <w:p w14:paraId="5E15E033" w14:textId="245E2DA0" w:rsidR="002356C0" w:rsidRDefault="002356C0">
      <w:pPr>
        <w:pStyle w:val="TM4"/>
        <w:rPr>
          <w:rFonts w:asciiTheme="minorHAnsi" w:eastAsiaTheme="minorEastAsia" w:hAnsiTheme="minorHAnsi"/>
          <w:noProof/>
          <w:kern w:val="2"/>
          <w:sz w:val="24"/>
          <w:szCs w:val="24"/>
          <w:lang w:eastAsia="fr-FR"/>
          <w14:ligatures w14:val="standardContextual"/>
        </w:rPr>
      </w:pPr>
      <w:hyperlink w:anchor="_Toc193203725" w:history="1">
        <w:r w:rsidRPr="005F6EE0">
          <w:rPr>
            <w:rStyle w:val="Lienhypertexte"/>
          </w:rPr>
          <w:t>Article 14.1 – Indisponibilité personne nommément nommée</w:t>
        </w:r>
        <w:r>
          <w:rPr>
            <w:noProof/>
            <w:webHidden/>
          </w:rPr>
          <w:tab/>
        </w:r>
        <w:r>
          <w:rPr>
            <w:noProof/>
            <w:webHidden/>
          </w:rPr>
          <w:fldChar w:fldCharType="begin"/>
        </w:r>
        <w:r>
          <w:rPr>
            <w:noProof/>
            <w:webHidden/>
          </w:rPr>
          <w:instrText xml:space="preserve"> PAGEREF _Toc193203725 \h </w:instrText>
        </w:r>
        <w:r>
          <w:rPr>
            <w:noProof/>
            <w:webHidden/>
          </w:rPr>
        </w:r>
        <w:r>
          <w:rPr>
            <w:noProof/>
            <w:webHidden/>
          </w:rPr>
          <w:fldChar w:fldCharType="separate"/>
        </w:r>
        <w:r>
          <w:rPr>
            <w:noProof/>
            <w:webHidden/>
          </w:rPr>
          <w:t>27</w:t>
        </w:r>
        <w:r>
          <w:rPr>
            <w:noProof/>
            <w:webHidden/>
          </w:rPr>
          <w:fldChar w:fldCharType="end"/>
        </w:r>
      </w:hyperlink>
    </w:p>
    <w:p w14:paraId="0846E663" w14:textId="6BE819EC" w:rsidR="002356C0" w:rsidRDefault="002356C0">
      <w:pPr>
        <w:pStyle w:val="TM4"/>
        <w:rPr>
          <w:rFonts w:asciiTheme="minorHAnsi" w:eastAsiaTheme="minorEastAsia" w:hAnsiTheme="minorHAnsi"/>
          <w:noProof/>
          <w:kern w:val="2"/>
          <w:sz w:val="24"/>
          <w:szCs w:val="24"/>
          <w:lang w:eastAsia="fr-FR"/>
          <w14:ligatures w14:val="standardContextual"/>
        </w:rPr>
      </w:pPr>
      <w:hyperlink w:anchor="_Toc193203726" w:history="1">
        <w:r w:rsidRPr="005F6EE0">
          <w:rPr>
            <w:rStyle w:val="Lienhypertexte"/>
          </w:rPr>
          <w:t>Article 14.2 – Remplacement du titulaire initial par un nouveau titulaire</w:t>
        </w:r>
        <w:r>
          <w:rPr>
            <w:noProof/>
            <w:webHidden/>
          </w:rPr>
          <w:tab/>
        </w:r>
        <w:r>
          <w:rPr>
            <w:noProof/>
            <w:webHidden/>
          </w:rPr>
          <w:fldChar w:fldCharType="begin"/>
        </w:r>
        <w:r>
          <w:rPr>
            <w:noProof/>
            <w:webHidden/>
          </w:rPr>
          <w:instrText xml:space="preserve"> PAGEREF _Toc193203726 \h </w:instrText>
        </w:r>
        <w:r>
          <w:rPr>
            <w:noProof/>
            <w:webHidden/>
          </w:rPr>
        </w:r>
        <w:r>
          <w:rPr>
            <w:noProof/>
            <w:webHidden/>
          </w:rPr>
          <w:fldChar w:fldCharType="separate"/>
        </w:r>
        <w:r>
          <w:rPr>
            <w:noProof/>
            <w:webHidden/>
          </w:rPr>
          <w:t>28</w:t>
        </w:r>
        <w:r>
          <w:rPr>
            <w:noProof/>
            <w:webHidden/>
          </w:rPr>
          <w:fldChar w:fldCharType="end"/>
        </w:r>
      </w:hyperlink>
    </w:p>
    <w:p w14:paraId="23011FFC" w14:textId="3C41E2E3" w:rsidR="002356C0" w:rsidRDefault="002356C0">
      <w:pPr>
        <w:pStyle w:val="TM4"/>
        <w:rPr>
          <w:rFonts w:asciiTheme="minorHAnsi" w:eastAsiaTheme="minorEastAsia" w:hAnsiTheme="minorHAnsi"/>
          <w:noProof/>
          <w:kern w:val="2"/>
          <w:sz w:val="24"/>
          <w:szCs w:val="24"/>
          <w:lang w:eastAsia="fr-FR"/>
          <w14:ligatures w14:val="standardContextual"/>
        </w:rPr>
      </w:pPr>
      <w:hyperlink w:anchor="_Toc193203727" w:history="1">
        <w:r w:rsidRPr="005F6EE0">
          <w:rPr>
            <w:rStyle w:val="Lienhypertexte"/>
          </w:rPr>
          <w:t>Article 14.3 – Modification du groupement de maîtrise d’œuvre en cas de défaillance du mandataire</w:t>
        </w:r>
        <w:r>
          <w:rPr>
            <w:noProof/>
            <w:webHidden/>
          </w:rPr>
          <w:tab/>
        </w:r>
        <w:r>
          <w:rPr>
            <w:noProof/>
            <w:webHidden/>
          </w:rPr>
          <w:fldChar w:fldCharType="begin"/>
        </w:r>
        <w:r>
          <w:rPr>
            <w:noProof/>
            <w:webHidden/>
          </w:rPr>
          <w:instrText xml:space="preserve"> PAGEREF _Toc193203727 \h </w:instrText>
        </w:r>
        <w:r>
          <w:rPr>
            <w:noProof/>
            <w:webHidden/>
          </w:rPr>
        </w:r>
        <w:r>
          <w:rPr>
            <w:noProof/>
            <w:webHidden/>
          </w:rPr>
          <w:fldChar w:fldCharType="separate"/>
        </w:r>
        <w:r>
          <w:rPr>
            <w:noProof/>
            <w:webHidden/>
          </w:rPr>
          <w:t>28</w:t>
        </w:r>
        <w:r>
          <w:rPr>
            <w:noProof/>
            <w:webHidden/>
          </w:rPr>
          <w:fldChar w:fldCharType="end"/>
        </w:r>
      </w:hyperlink>
    </w:p>
    <w:p w14:paraId="7D34CCFA" w14:textId="05DA48F8" w:rsidR="002356C0" w:rsidRDefault="002356C0">
      <w:pPr>
        <w:pStyle w:val="TM4"/>
        <w:rPr>
          <w:rFonts w:asciiTheme="minorHAnsi" w:eastAsiaTheme="minorEastAsia" w:hAnsiTheme="minorHAnsi"/>
          <w:noProof/>
          <w:kern w:val="2"/>
          <w:sz w:val="24"/>
          <w:szCs w:val="24"/>
          <w:lang w:eastAsia="fr-FR"/>
          <w14:ligatures w14:val="standardContextual"/>
        </w:rPr>
      </w:pPr>
      <w:hyperlink w:anchor="_Toc193203728" w:history="1">
        <w:r w:rsidRPr="005F6EE0">
          <w:rPr>
            <w:rStyle w:val="Lienhypertexte"/>
          </w:rPr>
          <w:t>Article 14.4 – Modification du groupement de maîtrise d’œuvre en cas de défaillance d’un cotraitant</w:t>
        </w:r>
        <w:r>
          <w:rPr>
            <w:noProof/>
            <w:webHidden/>
          </w:rPr>
          <w:tab/>
        </w:r>
        <w:r>
          <w:rPr>
            <w:noProof/>
            <w:webHidden/>
          </w:rPr>
          <w:fldChar w:fldCharType="begin"/>
        </w:r>
        <w:r>
          <w:rPr>
            <w:noProof/>
            <w:webHidden/>
          </w:rPr>
          <w:instrText xml:space="preserve"> PAGEREF _Toc193203728 \h </w:instrText>
        </w:r>
        <w:r>
          <w:rPr>
            <w:noProof/>
            <w:webHidden/>
          </w:rPr>
        </w:r>
        <w:r>
          <w:rPr>
            <w:noProof/>
            <w:webHidden/>
          </w:rPr>
          <w:fldChar w:fldCharType="separate"/>
        </w:r>
        <w:r>
          <w:rPr>
            <w:noProof/>
            <w:webHidden/>
          </w:rPr>
          <w:t>28</w:t>
        </w:r>
        <w:r>
          <w:rPr>
            <w:noProof/>
            <w:webHidden/>
          </w:rPr>
          <w:fldChar w:fldCharType="end"/>
        </w:r>
      </w:hyperlink>
    </w:p>
    <w:p w14:paraId="6DA88921" w14:textId="0A44E200" w:rsidR="002356C0" w:rsidRDefault="002356C0">
      <w:pPr>
        <w:pStyle w:val="TM2"/>
        <w:rPr>
          <w:rFonts w:asciiTheme="minorHAnsi" w:eastAsiaTheme="minorEastAsia" w:hAnsiTheme="minorHAnsi"/>
          <w:b w:val="0"/>
          <w:noProof/>
          <w:kern w:val="2"/>
          <w:sz w:val="24"/>
          <w:szCs w:val="24"/>
          <w:lang w:eastAsia="fr-FR"/>
          <w14:ligatures w14:val="standardContextual"/>
        </w:rPr>
      </w:pPr>
      <w:hyperlink w:anchor="_Toc193203729" w:history="1">
        <w:r w:rsidRPr="005F6EE0">
          <w:rPr>
            <w:rStyle w:val="Lienhypertexte"/>
          </w:rPr>
          <w:t>Article 15 – Protection des données personnelles</w:t>
        </w:r>
        <w:r>
          <w:rPr>
            <w:noProof/>
            <w:webHidden/>
          </w:rPr>
          <w:tab/>
        </w:r>
        <w:r>
          <w:rPr>
            <w:noProof/>
            <w:webHidden/>
          </w:rPr>
          <w:fldChar w:fldCharType="begin"/>
        </w:r>
        <w:r>
          <w:rPr>
            <w:noProof/>
            <w:webHidden/>
          </w:rPr>
          <w:instrText xml:space="preserve"> PAGEREF _Toc193203729 \h </w:instrText>
        </w:r>
        <w:r>
          <w:rPr>
            <w:noProof/>
            <w:webHidden/>
          </w:rPr>
        </w:r>
        <w:r>
          <w:rPr>
            <w:noProof/>
            <w:webHidden/>
          </w:rPr>
          <w:fldChar w:fldCharType="separate"/>
        </w:r>
        <w:r>
          <w:rPr>
            <w:noProof/>
            <w:webHidden/>
          </w:rPr>
          <w:t>28</w:t>
        </w:r>
        <w:r>
          <w:rPr>
            <w:noProof/>
            <w:webHidden/>
          </w:rPr>
          <w:fldChar w:fldCharType="end"/>
        </w:r>
      </w:hyperlink>
    </w:p>
    <w:p w14:paraId="75A1AFFF" w14:textId="6DE7CD4C" w:rsidR="002356C0" w:rsidRDefault="002356C0">
      <w:pPr>
        <w:pStyle w:val="TM2"/>
        <w:rPr>
          <w:rFonts w:asciiTheme="minorHAnsi" w:eastAsiaTheme="minorEastAsia" w:hAnsiTheme="minorHAnsi"/>
          <w:b w:val="0"/>
          <w:noProof/>
          <w:kern w:val="2"/>
          <w:sz w:val="24"/>
          <w:szCs w:val="24"/>
          <w:lang w:eastAsia="fr-FR"/>
          <w14:ligatures w14:val="standardContextual"/>
        </w:rPr>
      </w:pPr>
      <w:hyperlink w:anchor="_Toc193203730" w:history="1">
        <w:r w:rsidRPr="005F6EE0">
          <w:rPr>
            <w:rStyle w:val="Lienhypertexte"/>
          </w:rPr>
          <w:t>Article 16 – Différends et résiliation</w:t>
        </w:r>
        <w:r>
          <w:rPr>
            <w:noProof/>
            <w:webHidden/>
          </w:rPr>
          <w:tab/>
        </w:r>
        <w:r>
          <w:rPr>
            <w:noProof/>
            <w:webHidden/>
          </w:rPr>
          <w:fldChar w:fldCharType="begin"/>
        </w:r>
        <w:r>
          <w:rPr>
            <w:noProof/>
            <w:webHidden/>
          </w:rPr>
          <w:instrText xml:space="preserve"> PAGEREF _Toc193203730 \h </w:instrText>
        </w:r>
        <w:r>
          <w:rPr>
            <w:noProof/>
            <w:webHidden/>
          </w:rPr>
        </w:r>
        <w:r>
          <w:rPr>
            <w:noProof/>
            <w:webHidden/>
          </w:rPr>
          <w:fldChar w:fldCharType="separate"/>
        </w:r>
        <w:r>
          <w:rPr>
            <w:noProof/>
            <w:webHidden/>
          </w:rPr>
          <w:t>29</w:t>
        </w:r>
        <w:r>
          <w:rPr>
            <w:noProof/>
            <w:webHidden/>
          </w:rPr>
          <w:fldChar w:fldCharType="end"/>
        </w:r>
      </w:hyperlink>
    </w:p>
    <w:p w14:paraId="56E9B0F6" w14:textId="24154747" w:rsidR="002356C0" w:rsidRDefault="002356C0">
      <w:pPr>
        <w:pStyle w:val="TM4"/>
        <w:rPr>
          <w:rFonts w:asciiTheme="minorHAnsi" w:eastAsiaTheme="minorEastAsia" w:hAnsiTheme="minorHAnsi"/>
          <w:noProof/>
          <w:kern w:val="2"/>
          <w:sz w:val="24"/>
          <w:szCs w:val="24"/>
          <w:lang w:eastAsia="fr-FR"/>
          <w14:ligatures w14:val="standardContextual"/>
        </w:rPr>
      </w:pPr>
      <w:hyperlink w:anchor="_Toc193203731" w:history="1">
        <w:r w:rsidRPr="005F6EE0">
          <w:rPr>
            <w:rStyle w:val="Lienhypertexte"/>
          </w:rPr>
          <w:t>Article 16.1 – Formalisme des réclamations</w:t>
        </w:r>
        <w:r>
          <w:rPr>
            <w:noProof/>
            <w:webHidden/>
          </w:rPr>
          <w:tab/>
        </w:r>
        <w:r>
          <w:rPr>
            <w:noProof/>
            <w:webHidden/>
          </w:rPr>
          <w:fldChar w:fldCharType="begin"/>
        </w:r>
        <w:r>
          <w:rPr>
            <w:noProof/>
            <w:webHidden/>
          </w:rPr>
          <w:instrText xml:space="preserve"> PAGEREF _Toc193203731 \h </w:instrText>
        </w:r>
        <w:r>
          <w:rPr>
            <w:noProof/>
            <w:webHidden/>
          </w:rPr>
        </w:r>
        <w:r>
          <w:rPr>
            <w:noProof/>
            <w:webHidden/>
          </w:rPr>
          <w:fldChar w:fldCharType="separate"/>
        </w:r>
        <w:r>
          <w:rPr>
            <w:noProof/>
            <w:webHidden/>
          </w:rPr>
          <w:t>29</w:t>
        </w:r>
        <w:r>
          <w:rPr>
            <w:noProof/>
            <w:webHidden/>
          </w:rPr>
          <w:fldChar w:fldCharType="end"/>
        </w:r>
      </w:hyperlink>
    </w:p>
    <w:p w14:paraId="5E36B9C9" w14:textId="50022286" w:rsidR="002356C0" w:rsidRDefault="002356C0">
      <w:pPr>
        <w:pStyle w:val="TM4"/>
        <w:rPr>
          <w:rFonts w:asciiTheme="minorHAnsi" w:eastAsiaTheme="minorEastAsia" w:hAnsiTheme="minorHAnsi"/>
          <w:noProof/>
          <w:kern w:val="2"/>
          <w:sz w:val="24"/>
          <w:szCs w:val="24"/>
          <w:lang w:eastAsia="fr-FR"/>
          <w14:ligatures w14:val="standardContextual"/>
        </w:rPr>
      </w:pPr>
      <w:hyperlink w:anchor="_Toc193203732" w:history="1">
        <w:r w:rsidRPr="005F6EE0">
          <w:rPr>
            <w:rStyle w:val="Lienhypertexte"/>
          </w:rPr>
          <w:t>Article 16.2 – Règlement amiable des différends</w:t>
        </w:r>
        <w:r>
          <w:rPr>
            <w:noProof/>
            <w:webHidden/>
          </w:rPr>
          <w:tab/>
        </w:r>
        <w:r>
          <w:rPr>
            <w:noProof/>
            <w:webHidden/>
          </w:rPr>
          <w:fldChar w:fldCharType="begin"/>
        </w:r>
        <w:r>
          <w:rPr>
            <w:noProof/>
            <w:webHidden/>
          </w:rPr>
          <w:instrText xml:space="preserve"> PAGEREF _Toc193203732 \h </w:instrText>
        </w:r>
        <w:r>
          <w:rPr>
            <w:noProof/>
            <w:webHidden/>
          </w:rPr>
        </w:r>
        <w:r>
          <w:rPr>
            <w:noProof/>
            <w:webHidden/>
          </w:rPr>
          <w:fldChar w:fldCharType="separate"/>
        </w:r>
        <w:r>
          <w:rPr>
            <w:noProof/>
            <w:webHidden/>
          </w:rPr>
          <w:t>29</w:t>
        </w:r>
        <w:r>
          <w:rPr>
            <w:noProof/>
            <w:webHidden/>
          </w:rPr>
          <w:fldChar w:fldCharType="end"/>
        </w:r>
      </w:hyperlink>
    </w:p>
    <w:p w14:paraId="74824DDA" w14:textId="35B7E1A4" w:rsidR="002356C0" w:rsidRDefault="002356C0">
      <w:pPr>
        <w:pStyle w:val="TM4"/>
        <w:rPr>
          <w:rFonts w:asciiTheme="minorHAnsi" w:eastAsiaTheme="minorEastAsia" w:hAnsiTheme="minorHAnsi"/>
          <w:noProof/>
          <w:kern w:val="2"/>
          <w:sz w:val="24"/>
          <w:szCs w:val="24"/>
          <w:lang w:eastAsia="fr-FR"/>
          <w14:ligatures w14:val="standardContextual"/>
        </w:rPr>
      </w:pPr>
      <w:hyperlink w:anchor="_Toc193203733" w:history="1">
        <w:r w:rsidRPr="005F6EE0">
          <w:rPr>
            <w:rStyle w:val="Lienhypertexte"/>
          </w:rPr>
          <w:t>Article 16.3 – Manquements aux obligations du marché par le maître d’œuvre</w:t>
        </w:r>
        <w:r>
          <w:rPr>
            <w:noProof/>
            <w:webHidden/>
          </w:rPr>
          <w:tab/>
        </w:r>
        <w:r>
          <w:rPr>
            <w:noProof/>
            <w:webHidden/>
          </w:rPr>
          <w:fldChar w:fldCharType="begin"/>
        </w:r>
        <w:r>
          <w:rPr>
            <w:noProof/>
            <w:webHidden/>
          </w:rPr>
          <w:instrText xml:space="preserve"> PAGEREF _Toc193203733 \h </w:instrText>
        </w:r>
        <w:r>
          <w:rPr>
            <w:noProof/>
            <w:webHidden/>
          </w:rPr>
        </w:r>
        <w:r>
          <w:rPr>
            <w:noProof/>
            <w:webHidden/>
          </w:rPr>
          <w:fldChar w:fldCharType="separate"/>
        </w:r>
        <w:r>
          <w:rPr>
            <w:noProof/>
            <w:webHidden/>
          </w:rPr>
          <w:t>29</w:t>
        </w:r>
        <w:r>
          <w:rPr>
            <w:noProof/>
            <w:webHidden/>
          </w:rPr>
          <w:fldChar w:fldCharType="end"/>
        </w:r>
      </w:hyperlink>
    </w:p>
    <w:p w14:paraId="45F18B5F" w14:textId="3B69E46C" w:rsidR="002356C0" w:rsidRDefault="002356C0">
      <w:pPr>
        <w:pStyle w:val="TM4"/>
        <w:rPr>
          <w:rFonts w:asciiTheme="minorHAnsi" w:eastAsiaTheme="minorEastAsia" w:hAnsiTheme="minorHAnsi"/>
          <w:noProof/>
          <w:kern w:val="2"/>
          <w:sz w:val="24"/>
          <w:szCs w:val="24"/>
          <w:lang w:eastAsia="fr-FR"/>
          <w14:ligatures w14:val="standardContextual"/>
        </w:rPr>
      </w:pPr>
      <w:hyperlink w:anchor="_Toc193203734" w:history="1">
        <w:r w:rsidRPr="005F6EE0">
          <w:rPr>
            <w:rStyle w:val="Lienhypertexte"/>
          </w:rPr>
          <w:t>Article 16.4 – Résiliation du marché</w:t>
        </w:r>
        <w:r>
          <w:rPr>
            <w:noProof/>
            <w:webHidden/>
          </w:rPr>
          <w:tab/>
        </w:r>
        <w:r>
          <w:rPr>
            <w:noProof/>
            <w:webHidden/>
          </w:rPr>
          <w:fldChar w:fldCharType="begin"/>
        </w:r>
        <w:r>
          <w:rPr>
            <w:noProof/>
            <w:webHidden/>
          </w:rPr>
          <w:instrText xml:space="preserve"> PAGEREF _Toc193203734 \h </w:instrText>
        </w:r>
        <w:r>
          <w:rPr>
            <w:noProof/>
            <w:webHidden/>
          </w:rPr>
        </w:r>
        <w:r>
          <w:rPr>
            <w:noProof/>
            <w:webHidden/>
          </w:rPr>
          <w:fldChar w:fldCharType="separate"/>
        </w:r>
        <w:r>
          <w:rPr>
            <w:noProof/>
            <w:webHidden/>
          </w:rPr>
          <w:t>29</w:t>
        </w:r>
        <w:r>
          <w:rPr>
            <w:noProof/>
            <w:webHidden/>
          </w:rPr>
          <w:fldChar w:fldCharType="end"/>
        </w:r>
      </w:hyperlink>
    </w:p>
    <w:p w14:paraId="5E7C99FF" w14:textId="3F99977C" w:rsidR="002356C0" w:rsidRDefault="002356C0">
      <w:pPr>
        <w:pStyle w:val="TM4"/>
        <w:rPr>
          <w:rFonts w:asciiTheme="minorHAnsi" w:eastAsiaTheme="minorEastAsia" w:hAnsiTheme="minorHAnsi"/>
          <w:noProof/>
          <w:kern w:val="2"/>
          <w:sz w:val="24"/>
          <w:szCs w:val="24"/>
          <w:lang w:eastAsia="fr-FR"/>
          <w14:ligatures w14:val="standardContextual"/>
        </w:rPr>
      </w:pPr>
      <w:hyperlink w:anchor="_Toc193203735" w:history="1">
        <w:r w:rsidRPr="005F6EE0">
          <w:rPr>
            <w:rStyle w:val="Lienhypertexte"/>
          </w:rPr>
          <w:t>Article 16.5 – Tribunal compétent en cas de litige</w:t>
        </w:r>
        <w:r>
          <w:rPr>
            <w:noProof/>
            <w:webHidden/>
          </w:rPr>
          <w:tab/>
        </w:r>
        <w:r>
          <w:rPr>
            <w:noProof/>
            <w:webHidden/>
          </w:rPr>
          <w:fldChar w:fldCharType="begin"/>
        </w:r>
        <w:r>
          <w:rPr>
            <w:noProof/>
            <w:webHidden/>
          </w:rPr>
          <w:instrText xml:space="preserve"> PAGEREF _Toc193203735 \h </w:instrText>
        </w:r>
        <w:r>
          <w:rPr>
            <w:noProof/>
            <w:webHidden/>
          </w:rPr>
        </w:r>
        <w:r>
          <w:rPr>
            <w:noProof/>
            <w:webHidden/>
          </w:rPr>
          <w:fldChar w:fldCharType="separate"/>
        </w:r>
        <w:r>
          <w:rPr>
            <w:noProof/>
            <w:webHidden/>
          </w:rPr>
          <w:t>29</w:t>
        </w:r>
        <w:r>
          <w:rPr>
            <w:noProof/>
            <w:webHidden/>
          </w:rPr>
          <w:fldChar w:fldCharType="end"/>
        </w:r>
      </w:hyperlink>
    </w:p>
    <w:p w14:paraId="6D2CA759" w14:textId="10C4707D" w:rsidR="002356C0" w:rsidRDefault="002356C0">
      <w:pPr>
        <w:pStyle w:val="TM2"/>
        <w:rPr>
          <w:rFonts w:asciiTheme="minorHAnsi" w:eastAsiaTheme="minorEastAsia" w:hAnsiTheme="minorHAnsi"/>
          <w:b w:val="0"/>
          <w:noProof/>
          <w:kern w:val="2"/>
          <w:sz w:val="24"/>
          <w:szCs w:val="24"/>
          <w:lang w:eastAsia="fr-FR"/>
          <w14:ligatures w14:val="standardContextual"/>
        </w:rPr>
      </w:pPr>
      <w:hyperlink w:anchor="_Toc193203736" w:history="1">
        <w:r w:rsidRPr="005F6EE0">
          <w:rPr>
            <w:rStyle w:val="Lienhypertexte"/>
          </w:rPr>
          <w:t>Article 17 – Dérogations au ccag moe</w:t>
        </w:r>
        <w:r>
          <w:rPr>
            <w:noProof/>
            <w:webHidden/>
          </w:rPr>
          <w:tab/>
        </w:r>
        <w:r>
          <w:rPr>
            <w:noProof/>
            <w:webHidden/>
          </w:rPr>
          <w:fldChar w:fldCharType="begin"/>
        </w:r>
        <w:r>
          <w:rPr>
            <w:noProof/>
            <w:webHidden/>
          </w:rPr>
          <w:instrText xml:space="preserve"> PAGEREF _Toc193203736 \h </w:instrText>
        </w:r>
        <w:r>
          <w:rPr>
            <w:noProof/>
            <w:webHidden/>
          </w:rPr>
        </w:r>
        <w:r>
          <w:rPr>
            <w:noProof/>
            <w:webHidden/>
          </w:rPr>
          <w:fldChar w:fldCharType="separate"/>
        </w:r>
        <w:r>
          <w:rPr>
            <w:noProof/>
            <w:webHidden/>
          </w:rPr>
          <w:t>30</w:t>
        </w:r>
        <w:r>
          <w:rPr>
            <w:noProof/>
            <w:webHidden/>
          </w:rPr>
          <w:fldChar w:fldCharType="end"/>
        </w:r>
      </w:hyperlink>
    </w:p>
    <w:p w14:paraId="3A848288" w14:textId="651CE7C2" w:rsidR="00E174A2" w:rsidRDefault="00856860">
      <w:r>
        <w:fldChar w:fldCharType="end"/>
      </w:r>
      <w:r w:rsidR="00E174A2">
        <w:br w:type="page"/>
      </w:r>
    </w:p>
    <w:p w14:paraId="11577A0F" w14:textId="60F2E23A" w:rsidR="00D81C9B" w:rsidRPr="00734098" w:rsidRDefault="00D81C9B" w:rsidP="00E174A2">
      <w:pPr>
        <w:jc w:val="center"/>
        <w:rPr>
          <w:b/>
          <w:sz w:val="28"/>
          <w:szCs w:val="28"/>
        </w:rPr>
      </w:pPr>
      <w:r w:rsidRPr="00734098">
        <w:rPr>
          <w:b/>
          <w:sz w:val="28"/>
          <w:szCs w:val="28"/>
        </w:rPr>
        <w:lastRenderedPageBreak/>
        <w:t>Cahier des Clauses</w:t>
      </w:r>
      <w:r w:rsidR="006605F7" w:rsidRPr="00734098">
        <w:rPr>
          <w:b/>
          <w:sz w:val="28"/>
          <w:szCs w:val="28"/>
        </w:rPr>
        <w:t xml:space="preserve"> Administratives Particulières</w:t>
      </w:r>
      <w:bookmarkEnd w:id="0"/>
      <w:bookmarkEnd w:id="1"/>
      <w:bookmarkEnd w:id="2"/>
    </w:p>
    <w:p w14:paraId="62A6AE9C" w14:textId="480136D6" w:rsidR="00F71374" w:rsidRPr="00E174A2" w:rsidRDefault="00E174A2" w:rsidP="00E174A2">
      <w:pPr>
        <w:jc w:val="center"/>
        <w:rPr>
          <w:b/>
          <w:sz w:val="28"/>
          <w:szCs w:val="28"/>
        </w:rPr>
      </w:pPr>
      <w:bookmarkStart w:id="3" w:name="_Toc19261773"/>
      <w:bookmarkStart w:id="4" w:name="_Toc73013586"/>
      <w:r w:rsidRPr="00E174A2">
        <w:rPr>
          <w:b/>
          <w:sz w:val="28"/>
          <w:szCs w:val="28"/>
        </w:rPr>
        <w:t>A</w:t>
      </w:r>
      <w:r w:rsidR="00F71374" w:rsidRPr="00E174A2">
        <w:rPr>
          <w:b/>
          <w:sz w:val="28"/>
          <w:szCs w:val="28"/>
        </w:rPr>
        <w:t>cronymes utilis</w:t>
      </w:r>
      <w:r w:rsidRPr="00E174A2">
        <w:rPr>
          <w:b/>
          <w:sz w:val="28"/>
          <w:szCs w:val="28"/>
        </w:rPr>
        <w:t>é</w:t>
      </w:r>
      <w:r w:rsidR="00F71374" w:rsidRPr="00E174A2">
        <w:rPr>
          <w:b/>
          <w:sz w:val="28"/>
          <w:szCs w:val="28"/>
        </w:rPr>
        <w:t>s dans les documents constitutifs du march</w:t>
      </w:r>
      <w:bookmarkEnd w:id="3"/>
      <w:bookmarkEnd w:id="4"/>
      <w:r w:rsidRPr="00E174A2">
        <w:rPr>
          <w:b/>
          <w:sz w:val="28"/>
          <w:szCs w:val="28"/>
        </w:rPr>
        <w:t>é</w:t>
      </w:r>
      <w:r w:rsidR="00F71374" w:rsidRPr="00E174A2">
        <w:rPr>
          <w:b/>
          <w:sz w:val="28"/>
          <w:szCs w:val="28"/>
        </w:rPr>
        <w:t xml:space="preserve"> </w:t>
      </w:r>
    </w:p>
    <w:p w14:paraId="75D5CC7A" w14:textId="77777777" w:rsidR="00340213" w:rsidRDefault="00340213" w:rsidP="00340213">
      <w:pPr>
        <w:spacing w:after="0" w:line="240" w:lineRule="auto"/>
        <w:rPr>
          <w:b/>
          <w:bCs/>
        </w:rPr>
      </w:pPr>
    </w:p>
    <w:p w14:paraId="26126CFE" w14:textId="77777777" w:rsidR="00340213" w:rsidRDefault="00340213" w:rsidP="00340213">
      <w:pPr>
        <w:spacing w:after="0" w:line="240" w:lineRule="auto"/>
        <w:rPr>
          <w:b/>
          <w:bCs/>
        </w:rPr>
      </w:pPr>
    </w:p>
    <w:p w14:paraId="60A50987" w14:textId="50CCA583" w:rsidR="0031110F" w:rsidRPr="00371202" w:rsidRDefault="0031110F" w:rsidP="00340213">
      <w:pPr>
        <w:spacing w:after="0" w:line="240" w:lineRule="auto"/>
        <w:rPr>
          <w:b/>
          <w:bCs/>
        </w:rPr>
      </w:pPr>
      <w:r w:rsidRPr="00371202">
        <w:rPr>
          <w:b/>
          <w:bCs/>
        </w:rPr>
        <w:t>Généralités</w:t>
      </w:r>
    </w:p>
    <w:p w14:paraId="5DEAC82A" w14:textId="2CBE47AB" w:rsidR="00DF17F5" w:rsidRDefault="00DF17F5" w:rsidP="00340213">
      <w:pPr>
        <w:spacing w:after="0" w:line="240" w:lineRule="auto"/>
        <w:ind w:left="709"/>
      </w:pPr>
      <w:r>
        <w:t>MOE : Maitre d’œuvre</w:t>
      </w:r>
    </w:p>
    <w:p w14:paraId="3490118D" w14:textId="12925D4D" w:rsidR="00DF17F5" w:rsidRDefault="00DF17F5" w:rsidP="00340213">
      <w:pPr>
        <w:spacing w:after="0" w:line="240" w:lineRule="auto"/>
        <w:ind w:left="709"/>
      </w:pPr>
      <w:r>
        <w:t>MOA : Maitre d’ouvrage</w:t>
      </w:r>
    </w:p>
    <w:p w14:paraId="19805D21" w14:textId="15FE2465" w:rsidR="0031110F" w:rsidRDefault="0031110F" w:rsidP="00340213">
      <w:pPr>
        <w:spacing w:after="0" w:line="240" w:lineRule="auto"/>
        <w:ind w:left="709"/>
      </w:pPr>
      <w:r>
        <w:t>AE : acte d’engagement</w:t>
      </w:r>
    </w:p>
    <w:p w14:paraId="27022603" w14:textId="77777777" w:rsidR="0031110F" w:rsidRDefault="0031110F" w:rsidP="00340213">
      <w:pPr>
        <w:spacing w:after="0" w:line="240" w:lineRule="auto"/>
        <w:ind w:left="709"/>
      </w:pPr>
      <w:r>
        <w:t xml:space="preserve">CCAP : cahier des clauses administratives particulières </w:t>
      </w:r>
    </w:p>
    <w:p w14:paraId="1879062D" w14:textId="4655B910" w:rsidR="0031110F" w:rsidRDefault="0031110F" w:rsidP="00340213">
      <w:pPr>
        <w:spacing w:after="0" w:line="240" w:lineRule="auto"/>
        <w:ind w:left="709"/>
      </w:pPr>
      <w:r>
        <w:t>CCAG-</w:t>
      </w:r>
      <w:r w:rsidR="00867464">
        <w:t>MOE</w:t>
      </w:r>
      <w:r>
        <w:t xml:space="preserve"> : cahier des clauses administratives générales </w:t>
      </w:r>
      <w:r w:rsidR="00AA6D0C">
        <w:t>des</w:t>
      </w:r>
      <w:r>
        <w:t xml:space="preserve"> marchés de </w:t>
      </w:r>
      <w:r w:rsidR="00867464">
        <w:t xml:space="preserve">maîtrise d’œuvre </w:t>
      </w:r>
    </w:p>
    <w:p w14:paraId="362BEA15" w14:textId="77777777" w:rsidR="0031110F" w:rsidRDefault="0031110F" w:rsidP="00340213">
      <w:pPr>
        <w:spacing w:after="0" w:line="240" w:lineRule="auto"/>
        <w:ind w:left="709"/>
      </w:pPr>
      <w:r>
        <w:t>CCTP : cahier des clauses techniques particulières</w:t>
      </w:r>
    </w:p>
    <w:p w14:paraId="2E05D0A8" w14:textId="4FF832C1" w:rsidR="0031110F" w:rsidRPr="00340213" w:rsidRDefault="0031110F" w:rsidP="00340213">
      <w:pPr>
        <w:spacing w:after="0" w:line="240" w:lineRule="auto"/>
        <w:ind w:left="709"/>
      </w:pPr>
      <w:r w:rsidRPr="00364F09">
        <w:t xml:space="preserve">BIM : building information </w:t>
      </w:r>
      <w:proofErr w:type="spellStart"/>
      <w:r w:rsidRPr="00364F09">
        <w:t>model</w:t>
      </w:r>
      <w:r w:rsidR="00A66557">
        <w:t>l</w:t>
      </w:r>
      <w:r w:rsidRPr="00364F09">
        <w:t>ing</w:t>
      </w:r>
      <w:proofErr w:type="spellEnd"/>
      <w:r w:rsidR="00603A9D" w:rsidRPr="00364F09">
        <w:t xml:space="preserve"> </w:t>
      </w:r>
    </w:p>
    <w:p w14:paraId="28733B49" w14:textId="77777777" w:rsidR="0031110F" w:rsidRDefault="0031110F" w:rsidP="00340213">
      <w:pPr>
        <w:spacing w:after="0" w:line="240" w:lineRule="auto"/>
        <w:ind w:left="709"/>
      </w:pPr>
      <w:r>
        <w:t>DCE : dossier de consultation des entreprises</w:t>
      </w:r>
    </w:p>
    <w:p w14:paraId="6EA1B982" w14:textId="41D13467" w:rsidR="00A061E4" w:rsidRDefault="00A061E4" w:rsidP="00340213">
      <w:pPr>
        <w:spacing w:after="0" w:line="240" w:lineRule="auto"/>
        <w:ind w:left="709"/>
      </w:pPr>
      <w:r>
        <w:t xml:space="preserve">AMO : assistant à </w:t>
      </w:r>
      <w:r w:rsidR="00317EDF">
        <w:t>maîtrise</w:t>
      </w:r>
      <w:r>
        <w:t xml:space="preserve"> d’ouvrage</w:t>
      </w:r>
    </w:p>
    <w:p w14:paraId="17C5F1E9" w14:textId="540DB716" w:rsidR="0031110F" w:rsidRDefault="0031110F" w:rsidP="00340213">
      <w:pPr>
        <w:spacing w:after="0" w:line="240" w:lineRule="auto"/>
        <w:ind w:left="709"/>
      </w:pPr>
      <w:r>
        <w:t xml:space="preserve">SPS : sécurité </w:t>
      </w:r>
      <w:r w:rsidR="00B27107">
        <w:t xml:space="preserve">et </w:t>
      </w:r>
      <w:r>
        <w:t>protection de la santé</w:t>
      </w:r>
    </w:p>
    <w:p w14:paraId="4874CA53" w14:textId="77777777" w:rsidR="0031110F" w:rsidRDefault="0031110F" w:rsidP="00340213">
      <w:pPr>
        <w:spacing w:after="0" w:line="240" w:lineRule="auto"/>
        <w:ind w:left="709"/>
      </w:pPr>
      <w:r>
        <w:t>PGC : plan général de coordination</w:t>
      </w:r>
    </w:p>
    <w:p w14:paraId="4382A7A5" w14:textId="77777777" w:rsidR="0031110F" w:rsidRDefault="0031110F" w:rsidP="00340213">
      <w:pPr>
        <w:spacing w:after="0" w:line="240" w:lineRule="auto"/>
        <w:ind w:left="709"/>
      </w:pPr>
      <w:r>
        <w:t>PC : permis de construire</w:t>
      </w:r>
    </w:p>
    <w:p w14:paraId="3C675832" w14:textId="77777777" w:rsidR="00340213" w:rsidRDefault="00340213" w:rsidP="00340213">
      <w:pPr>
        <w:spacing w:after="0" w:line="240" w:lineRule="auto"/>
        <w:ind w:left="709"/>
      </w:pPr>
    </w:p>
    <w:p w14:paraId="7DEFCC4C" w14:textId="15267FA6" w:rsidR="00AE5280" w:rsidRPr="00371202" w:rsidRDefault="00AE5280" w:rsidP="00340213">
      <w:pPr>
        <w:spacing w:after="0" w:line="240" w:lineRule="auto"/>
        <w:rPr>
          <w:b/>
          <w:bCs/>
        </w:rPr>
      </w:pPr>
      <w:r w:rsidRPr="00371202">
        <w:rPr>
          <w:b/>
          <w:bCs/>
        </w:rPr>
        <w:t xml:space="preserve">Missions </w:t>
      </w:r>
      <w:r w:rsidR="0031110F" w:rsidRPr="00371202">
        <w:rPr>
          <w:b/>
          <w:bCs/>
        </w:rPr>
        <w:t xml:space="preserve">de la </w:t>
      </w:r>
      <w:r w:rsidR="00317EDF">
        <w:rPr>
          <w:b/>
          <w:bCs/>
        </w:rPr>
        <w:t>maîtrise</w:t>
      </w:r>
      <w:r w:rsidR="0031110F" w:rsidRPr="00371202">
        <w:rPr>
          <w:b/>
          <w:bCs/>
        </w:rPr>
        <w:t xml:space="preserve"> d’œuvre </w:t>
      </w:r>
    </w:p>
    <w:p w14:paraId="59A19BFE" w14:textId="1E12A2E3" w:rsidR="0031110F" w:rsidRPr="00371202" w:rsidRDefault="0031110F" w:rsidP="003231DF">
      <w:pPr>
        <w:spacing w:after="0" w:line="240" w:lineRule="auto"/>
        <w:ind w:left="709"/>
      </w:pPr>
      <w:r w:rsidRPr="00371202">
        <w:t>ESQ : études d’esquisse</w:t>
      </w:r>
    </w:p>
    <w:p w14:paraId="6A282B21" w14:textId="77777777" w:rsidR="0031110F" w:rsidRPr="003C2CE4" w:rsidRDefault="0031110F" w:rsidP="003231DF">
      <w:pPr>
        <w:spacing w:after="0" w:line="240" w:lineRule="auto"/>
        <w:ind w:left="709"/>
      </w:pPr>
      <w:r w:rsidRPr="003C2CE4">
        <w:t>APS</w:t>
      </w:r>
      <w:r>
        <w:t xml:space="preserve"> : </w:t>
      </w:r>
      <w:r w:rsidRPr="003C2CE4">
        <w:t>études d’avant</w:t>
      </w:r>
      <w:r>
        <w:t>-</w:t>
      </w:r>
      <w:r w:rsidRPr="003C2CE4">
        <w:t xml:space="preserve">projet sommaire </w:t>
      </w:r>
    </w:p>
    <w:p w14:paraId="7DE65BA4" w14:textId="77777777" w:rsidR="0031110F" w:rsidRDefault="0031110F" w:rsidP="003231DF">
      <w:pPr>
        <w:spacing w:after="0" w:line="240" w:lineRule="auto"/>
        <w:ind w:left="709"/>
      </w:pPr>
      <w:r>
        <w:t>APD : études d’avant-projet définitif</w:t>
      </w:r>
    </w:p>
    <w:p w14:paraId="5A7EDBF9" w14:textId="29CACC3B" w:rsidR="0031110F" w:rsidRDefault="0031110F" w:rsidP="003231DF">
      <w:pPr>
        <w:spacing w:after="0" w:line="240" w:lineRule="auto"/>
        <w:ind w:left="709"/>
      </w:pPr>
      <w:r>
        <w:t>AVP : études d’avant-projet</w:t>
      </w:r>
    </w:p>
    <w:p w14:paraId="7978F976" w14:textId="77777777" w:rsidR="0031110F" w:rsidRDefault="0031110F" w:rsidP="003231DF">
      <w:pPr>
        <w:spacing w:after="0" w:line="240" w:lineRule="auto"/>
        <w:ind w:left="709"/>
      </w:pPr>
      <w:r>
        <w:t>PRO : études de projet</w:t>
      </w:r>
    </w:p>
    <w:p w14:paraId="58EFB8DF" w14:textId="77777777" w:rsidR="0031110F" w:rsidRDefault="0031110F" w:rsidP="003231DF">
      <w:pPr>
        <w:spacing w:after="0" w:line="240" w:lineRule="auto"/>
        <w:ind w:left="709"/>
      </w:pPr>
      <w:r>
        <w:t>EXE : études d’exécution</w:t>
      </w:r>
    </w:p>
    <w:p w14:paraId="619F34DC" w14:textId="01C7245E" w:rsidR="00317280" w:rsidRDefault="00317280" w:rsidP="003231DF">
      <w:pPr>
        <w:spacing w:after="0" w:line="240" w:lineRule="auto"/>
        <w:ind w:left="709"/>
      </w:pPr>
      <w:r>
        <w:t>DQD : devis quantitatif détaillé</w:t>
      </w:r>
    </w:p>
    <w:p w14:paraId="288E4534" w14:textId="56AF746F" w:rsidR="0031110F" w:rsidRDefault="0031110F" w:rsidP="003231DF">
      <w:pPr>
        <w:spacing w:after="0" w:line="240" w:lineRule="auto"/>
        <w:ind w:left="709"/>
      </w:pPr>
      <w:r>
        <w:t>A</w:t>
      </w:r>
      <w:r w:rsidR="006C4CCB">
        <w:t>M</w:t>
      </w:r>
      <w:r>
        <w:t xml:space="preserve">T : </w:t>
      </w:r>
      <w:r w:rsidRPr="003721F1">
        <w:t>as</w:t>
      </w:r>
      <w:r w:rsidR="00A53C82">
        <w:t>sistance apportée au maître d</w:t>
      </w:r>
      <w:r w:rsidRPr="003721F1">
        <w:t xml:space="preserve">'ouvrage pour la passation du ou des </w:t>
      </w:r>
      <w:r w:rsidR="006C4CCB">
        <w:t>marchés</w:t>
      </w:r>
      <w:r w:rsidRPr="003721F1">
        <w:t xml:space="preserve"> de travaux</w:t>
      </w:r>
    </w:p>
    <w:p w14:paraId="1A4F7D3C" w14:textId="25CC3FD5" w:rsidR="0031110F" w:rsidRDefault="0031110F" w:rsidP="003231DF">
      <w:pPr>
        <w:spacing w:after="0" w:line="240" w:lineRule="auto"/>
        <w:ind w:left="709"/>
      </w:pPr>
      <w:r>
        <w:t xml:space="preserve">DET : </w:t>
      </w:r>
      <w:r w:rsidRPr="003C2CE4">
        <w:t xml:space="preserve">direction de l'exécution du ou des </w:t>
      </w:r>
      <w:r w:rsidR="006C4CCB">
        <w:t>marchés</w:t>
      </w:r>
      <w:r w:rsidRPr="003C2CE4">
        <w:t xml:space="preserve"> de travaux</w:t>
      </w:r>
    </w:p>
    <w:p w14:paraId="5BF59C43" w14:textId="77777777" w:rsidR="0031110F" w:rsidRDefault="0031110F" w:rsidP="003231DF">
      <w:pPr>
        <w:spacing w:after="0" w:line="240" w:lineRule="auto"/>
        <w:ind w:left="709"/>
      </w:pPr>
      <w:r>
        <w:t>OPC : ordonnancement pilotage coordination</w:t>
      </w:r>
    </w:p>
    <w:p w14:paraId="4F96AB17" w14:textId="4B0B7346" w:rsidR="0031110F" w:rsidRDefault="0031110F" w:rsidP="003231DF">
      <w:pPr>
        <w:spacing w:after="0" w:line="240" w:lineRule="auto"/>
        <w:ind w:left="709"/>
      </w:pPr>
      <w:r>
        <w:t xml:space="preserve">AOR : </w:t>
      </w:r>
      <w:r w:rsidRPr="003721F1">
        <w:t>as</w:t>
      </w:r>
      <w:r w:rsidR="00A53C82">
        <w:t>sistance apportée au maître d</w:t>
      </w:r>
      <w:r w:rsidRPr="003721F1">
        <w:t>'ouvrage lors des opérations de réception ainsi que pendant la période de garantie de parfait achèvement </w:t>
      </w:r>
    </w:p>
    <w:p w14:paraId="0BA8CC21" w14:textId="77777777" w:rsidR="0031110F" w:rsidRDefault="0031110F" w:rsidP="003231DF">
      <w:pPr>
        <w:spacing w:after="0" w:line="240" w:lineRule="auto"/>
        <w:ind w:left="709"/>
      </w:pPr>
      <w:r>
        <w:t>DOE : dossiers des ouvrages exécutés</w:t>
      </w:r>
    </w:p>
    <w:p w14:paraId="4FCACFD6" w14:textId="62F4CEEF" w:rsidR="00317280" w:rsidRPr="00317280" w:rsidRDefault="00317280" w:rsidP="003231DF">
      <w:pPr>
        <w:spacing w:after="0" w:line="240" w:lineRule="auto"/>
        <w:ind w:left="709"/>
        <w:rPr>
          <w:bCs/>
          <w:color w:val="000000" w:themeColor="text1"/>
        </w:rPr>
      </w:pPr>
      <w:r w:rsidRPr="00317280">
        <w:rPr>
          <w:bCs/>
          <w:color w:val="000000" w:themeColor="text1"/>
        </w:rPr>
        <w:t xml:space="preserve">SSI : </w:t>
      </w:r>
      <w:r>
        <w:rPr>
          <w:bCs/>
          <w:color w:val="000000" w:themeColor="text1"/>
        </w:rPr>
        <w:t>systèmes de sécurité incendie</w:t>
      </w:r>
    </w:p>
    <w:p w14:paraId="31EA2FB3" w14:textId="77777777" w:rsidR="003231DF" w:rsidRDefault="003231DF" w:rsidP="00AE5280">
      <w:pPr>
        <w:rPr>
          <w:b/>
          <w:bCs/>
          <w:color w:val="000000" w:themeColor="text1"/>
        </w:rPr>
      </w:pPr>
    </w:p>
    <w:p w14:paraId="142B5F7B" w14:textId="21D34199" w:rsidR="00AE5280" w:rsidRPr="00340213" w:rsidRDefault="009C63A0" w:rsidP="00340213">
      <w:pPr>
        <w:spacing w:after="0" w:line="240" w:lineRule="auto"/>
        <w:rPr>
          <w:b/>
          <w:bCs/>
        </w:rPr>
      </w:pPr>
      <w:r w:rsidRPr="00340213">
        <w:rPr>
          <w:b/>
          <w:bCs/>
        </w:rPr>
        <w:t>Exécution financière du marché</w:t>
      </w:r>
    </w:p>
    <w:p w14:paraId="76EBE952" w14:textId="1EC99718" w:rsidR="0031110F" w:rsidRDefault="00AB5E9D" w:rsidP="00340213">
      <w:pPr>
        <w:spacing w:after="0" w:line="240" w:lineRule="auto"/>
        <w:ind w:left="709"/>
      </w:pPr>
      <w:r>
        <w:t>P</w:t>
      </w:r>
      <w:r w:rsidR="0031110F">
        <w:t>EFP</w:t>
      </w:r>
      <w:r w:rsidR="00B539A9">
        <w:t>T</w:t>
      </w:r>
      <w:r w:rsidR="0031110F">
        <w:t xml:space="preserve"> : </w:t>
      </w:r>
      <w:r w:rsidR="00317280">
        <w:t>part de l’</w:t>
      </w:r>
      <w:r w:rsidR="0031110F">
        <w:t xml:space="preserve">enveloppe financière prévisionnelle affectée aux travaux </w:t>
      </w:r>
      <w:r w:rsidR="00B539A9">
        <w:t xml:space="preserve">et </w:t>
      </w:r>
      <w:r w:rsidR="0031110F">
        <w:t xml:space="preserve">définie par le </w:t>
      </w:r>
      <w:r w:rsidR="00B657B2">
        <w:t>maître</w:t>
      </w:r>
      <w:r w:rsidR="0031110F">
        <w:t xml:space="preserve"> d’ouvrage</w:t>
      </w:r>
    </w:p>
    <w:p w14:paraId="18BBB157" w14:textId="1953D447" w:rsidR="0031110F" w:rsidRDefault="0031110F" w:rsidP="00340213">
      <w:pPr>
        <w:spacing w:after="0" w:line="240" w:lineRule="auto"/>
        <w:ind w:left="709"/>
      </w:pPr>
      <w:r>
        <w:t xml:space="preserve">EDC : </w:t>
      </w:r>
      <w:r w:rsidRPr="00340213">
        <w:t xml:space="preserve">estimation définitive du cout prévisionnel des travaux fournie par le </w:t>
      </w:r>
      <w:r w:rsidR="00B657B2" w:rsidRPr="00340213">
        <w:t>maître</w:t>
      </w:r>
      <w:r w:rsidRPr="00340213">
        <w:t xml:space="preserve"> d’œuvre lors des études d’avant-projet</w:t>
      </w:r>
    </w:p>
    <w:p w14:paraId="41B4782F" w14:textId="29BC8BCC" w:rsidR="0031110F" w:rsidRDefault="0031110F" w:rsidP="00340213">
      <w:pPr>
        <w:spacing w:after="0" w:line="240" w:lineRule="auto"/>
        <w:ind w:left="709"/>
      </w:pPr>
      <w:r>
        <w:t xml:space="preserve">CPT : </w:t>
      </w:r>
      <w:r w:rsidRPr="00340213">
        <w:t xml:space="preserve">cout prévisionnel des travaux arrêté par le </w:t>
      </w:r>
      <w:r w:rsidR="00B657B2" w:rsidRPr="00340213">
        <w:t>maître</w:t>
      </w:r>
      <w:r w:rsidRPr="00340213">
        <w:t xml:space="preserve"> d’ouvrage après la validation des </w:t>
      </w:r>
      <w:r w:rsidR="00D92B98" w:rsidRPr="00340213">
        <w:t xml:space="preserve">nouvelles </w:t>
      </w:r>
      <w:r w:rsidRPr="00340213">
        <w:t>études d’avant-projet</w:t>
      </w:r>
    </w:p>
    <w:p w14:paraId="52458A55" w14:textId="7A736255" w:rsidR="006124C4" w:rsidRDefault="004F1811" w:rsidP="00340213">
      <w:pPr>
        <w:spacing w:after="0" w:line="240" w:lineRule="auto"/>
        <w:ind w:left="709"/>
      </w:pPr>
      <w:r>
        <w:t>CM</w:t>
      </w:r>
      <w:r w:rsidR="006C4CCB">
        <w:t xml:space="preserve">T : </w:t>
      </w:r>
      <w:r>
        <w:t>cout</w:t>
      </w:r>
      <w:r w:rsidR="006C4CCB">
        <w:t xml:space="preserve"> </w:t>
      </w:r>
      <w:r>
        <w:t xml:space="preserve">cumulé </w:t>
      </w:r>
      <w:r w:rsidR="006C4CCB">
        <w:t>des marché</w:t>
      </w:r>
      <w:r w:rsidR="006124C4">
        <w:t xml:space="preserve">s de travaux résultant </w:t>
      </w:r>
      <w:r w:rsidR="00AE5280">
        <w:t xml:space="preserve">de la consultation </w:t>
      </w:r>
    </w:p>
    <w:p w14:paraId="4128E90E" w14:textId="6F0ADD7C" w:rsidR="006124C4" w:rsidRDefault="00F71374" w:rsidP="00340213">
      <w:pPr>
        <w:spacing w:after="0" w:line="240" w:lineRule="auto"/>
        <w:ind w:left="709"/>
      </w:pPr>
      <w:r>
        <w:t>CTD</w:t>
      </w:r>
      <w:r w:rsidR="006124C4">
        <w:t> : cout total définitif des travaux</w:t>
      </w:r>
      <w:r>
        <w:t xml:space="preserve"> résultant de l’exécution des </w:t>
      </w:r>
      <w:r w:rsidR="006C4CCB">
        <w:t>marché</w:t>
      </w:r>
      <w:r>
        <w:t xml:space="preserve">s de travaux </w:t>
      </w:r>
    </w:p>
    <w:p w14:paraId="58928646" w14:textId="77777777" w:rsidR="003C2ADA" w:rsidRDefault="003C2ADA">
      <w:pPr>
        <w:rPr>
          <w:rFonts w:eastAsia="Times New Roman" w:cs="Times New Roman"/>
          <w:b/>
          <w:bCs/>
          <w:caps/>
          <w:color w:val="000000" w:themeColor="text1"/>
          <w:sz w:val="24"/>
          <w:szCs w:val="26"/>
        </w:rPr>
      </w:pPr>
      <w:bookmarkStart w:id="5" w:name="_Toc528596354"/>
      <w:r>
        <w:br w:type="page"/>
      </w:r>
    </w:p>
    <w:p w14:paraId="607550E5" w14:textId="0DDF9D3D" w:rsidR="00A042DD" w:rsidRDefault="00E174A2" w:rsidP="006605F7">
      <w:pPr>
        <w:pStyle w:val="Titre2"/>
      </w:pPr>
      <w:bookmarkStart w:id="6" w:name="_Toc19261774"/>
      <w:bookmarkStart w:id="7" w:name="_Toc73013587"/>
      <w:bookmarkStart w:id="8" w:name="_Toc175208424"/>
      <w:bookmarkStart w:id="9" w:name="_Toc175210975"/>
      <w:bookmarkStart w:id="10" w:name="_Toc175215544"/>
      <w:bookmarkStart w:id="11" w:name="_Toc193203614"/>
      <w:r>
        <w:lastRenderedPageBreak/>
        <w:t>Article 1</w:t>
      </w:r>
      <w:r w:rsidR="00D81C9B">
        <w:t xml:space="preserve"> – Objet du </w:t>
      </w:r>
      <w:r w:rsidR="00C8781A">
        <w:t>march</w:t>
      </w:r>
      <w:r w:rsidR="00422395">
        <w:t>é</w:t>
      </w:r>
      <w:r w:rsidR="00934A8D">
        <w:t>-</w:t>
      </w:r>
      <w:r w:rsidR="006605F7">
        <w:t xml:space="preserve"> d</w:t>
      </w:r>
      <w:r w:rsidR="00422395">
        <w:t>é</w:t>
      </w:r>
      <w:r w:rsidR="006605F7">
        <w:t xml:space="preserve">signation </w:t>
      </w:r>
      <w:r w:rsidR="00934A8D">
        <w:t>CO</w:t>
      </w:r>
      <w:r w:rsidR="006605F7">
        <w:t>contractants</w:t>
      </w:r>
      <w:bookmarkEnd w:id="5"/>
      <w:bookmarkEnd w:id="6"/>
      <w:bookmarkEnd w:id="7"/>
      <w:bookmarkEnd w:id="8"/>
      <w:bookmarkEnd w:id="9"/>
      <w:bookmarkEnd w:id="10"/>
      <w:r w:rsidR="00934A8D">
        <w:t>- CARACTERISTIQUES</w:t>
      </w:r>
      <w:bookmarkEnd w:id="11"/>
    </w:p>
    <w:p w14:paraId="0FAD47D9" w14:textId="34CBB772" w:rsidR="00A042DD" w:rsidRPr="00340213" w:rsidRDefault="00A042DD" w:rsidP="00340213">
      <w:pPr>
        <w:spacing w:after="120"/>
        <w:jc w:val="both"/>
        <w:rPr>
          <w:rFonts w:cs="Arial"/>
          <w:color w:val="000000" w:themeColor="text1"/>
          <w:szCs w:val="19"/>
        </w:rPr>
      </w:pPr>
      <w:r w:rsidRPr="00340213">
        <w:rPr>
          <w:rFonts w:cs="Arial"/>
          <w:color w:val="000000" w:themeColor="text1"/>
          <w:szCs w:val="19"/>
        </w:rPr>
        <w:t xml:space="preserve">Le présent marché est un marché public de maîtrise d’œuvre relatif à l'opération visée à l'article 1 de l'acte d'engagement et ayant pour objet la réalisation de la mission définie à </w:t>
      </w:r>
      <w:r w:rsidRPr="00CF3F68">
        <w:rPr>
          <w:rFonts w:cs="Arial"/>
          <w:color w:val="000000" w:themeColor="text1"/>
          <w:szCs w:val="19"/>
          <w:highlight w:val="lightGray"/>
        </w:rPr>
        <w:t xml:space="preserve">l'article </w:t>
      </w:r>
      <w:r w:rsidR="00D65A0B" w:rsidRPr="00CF3F68">
        <w:rPr>
          <w:rFonts w:cs="Arial"/>
          <w:color w:val="000000" w:themeColor="text1"/>
          <w:szCs w:val="19"/>
          <w:highlight w:val="lightGray"/>
        </w:rPr>
        <w:t>5</w:t>
      </w:r>
      <w:r w:rsidRPr="00CF3F68">
        <w:rPr>
          <w:rFonts w:cs="Arial"/>
          <w:color w:val="000000" w:themeColor="text1"/>
          <w:szCs w:val="19"/>
          <w:highlight w:val="lightGray"/>
        </w:rPr>
        <w:t xml:space="preserve"> du CCAP</w:t>
      </w:r>
      <w:r w:rsidRPr="00340213">
        <w:rPr>
          <w:rFonts w:cs="Arial"/>
          <w:color w:val="000000" w:themeColor="text1"/>
          <w:szCs w:val="19"/>
        </w:rPr>
        <w:t>.</w:t>
      </w:r>
    </w:p>
    <w:p w14:paraId="656D8975" w14:textId="710A4640" w:rsidR="00A042DD" w:rsidRPr="00340213" w:rsidRDefault="00A042DD" w:rsidP="00340213">
      <w:pPr>
        <w:spacing w:after="120"/>
        <w:jc w:val="both"/>
        <w:rPr>
          <w:rFonts w:cs="Arial"/>
          <w:color w:val="000000" w:themeColor="text1"/>
          <w:szCs w:val="19"/>
        </w:rPr>
      </w:pPr>
      <w:r w:rsidRPr="00340213">
        <w:rPr>
          <w:rFonts w:cs="Arial"/>
          <w:color w:val="000000" w:themeColor="text1"/>
          <w:szCs w:val="19"/>
        </w:rPr>
        <w:t xml:space="preserve">L'ouvrage de bâtiment sur lequel porte la mission de maîtrise d'œuvre appartient à </w:t>
      </w:r>
      <w:r w:rsidRPr="00876861">
        <w:rPr>
          <w:rFonts w:cs="Arial"/>
          <w:color w:val="000000" w:themeColor="text1"/>
          <w:szCs w:val="19"/>
        </w:rPr>
        <w:t xml:space="preserve">la </w:t>
      </w:r>
      <w:r w:rsidR="00F34E60" w:rsidRPr="00876861">
        <w:rPr>
          <w:rFonts w:cs="Arial"/>
          <w:color w:val="000000" w:themeColor="text1"/>
          <w:szCs w:val="19"/>
        </w:rPr>
        <w:t xml:space="preserve">ou aux </w:t>
      </w:r>
      <w:r w:rsidRPr="00876861">
        <w:rPr>
          <w:rFonts w:cs="Arial"/>
          <w:color w:val="000000" w:themeColor="text1"/>
          <w:szCs w:val="19"/>
        </w:rPr>
        <w:t>catégorie</w:t>
      </w:r>
      <w:r w:rsidR="00F34E60" w:rsidRPr="00876861">
        <w:rPr>
          <w:rFonts w:cs="Arial"/>
          <w:color w:val="000000" w:themeColor="text1"/>
          <w:szCs w:val="19"/>
        </w:rPr>
        <w:t>s suivantes</w:t>
      </w:r>
      <w:r w:rsidRPr="00876861">
        <w:rPr>
          <w:rFonts w:cs="Arial"/>
          <w:color w:val="000000" w:themeColor="text1"/>
          <w:szCs w:val="19"/>
        </w:rPr>
        <w:t> :</w:t>
      </w:r>
      <w:r w:rsidRPr="00340213">
        <w:rPr>
          <w:rFonts w:cs="Arial"/>
          <w:color w:val="000000" w:themeColor="text1"/>
          <w:szCs w:val="19"/>
        </w:rPr>
        <w:t xml:space="preserve"> Réhabilitation / Réutilisation</w:t>
      </w:r>
    </w:p>
    <w:p w14:paraId="363F356E" w14:textId="77777777" w:rsidR="00A042DD" w:rsidRPr="00340213" w:rsidRDefault="00A042DD" w:rsidP="00DB291F">
      <w:pPr>
        <w:spacing w:after="120"/>
        <w:jc w:val="both"/>
        <w:rPr>
          <w:rFonts w:cs="Arial"/>
          <w:color w:val="000000" w:themeColor="text1"/>
          <w:szCs w:val="19"/>
        </w:rPr>
      </w:pPr>
      <w:r w:rsidRPr="00340213">
        <w:rPr>
          <w:rFonts w:cs="Arial"/>
          <w:color w:val="000000" w:themeColor="text1"/>
          <w:szCs w:val="19"/>
        </w:rPr>
        <w:t xml:space="preserve">Il est conclu entre : </w:t>
      </w:r>
    </w:p>
    <w:p w14:paraId="31F19454" w14:textId="06495427" w:rsidR="00A042DD" w:rsidRPr="00B47B82" w:rsidRDefault="00A042DD" w:rsidP="00A64F8D">
      <w:pPr>
        <w:numPr>
          <w:ilvl w:val="0"/>
          <w:numId w:val="1"/>
        </w:numPr>
        <w:autoSpaceDE w:val="0"/>
        <w:autoSpaceDN w:val="0"/>
        <w:adjustRightInd w:val="0"/>
        <w:spacing w:after="0" w:line="240" w:lineRule="auto"/>
        <w:jc w:val="both"/>
        <w:rPr>
          <w:rFonts w:cs="Arial"/>
          <w:szCs w:val="19"/>
        </w:rPr>
      </w:pPr>
      <w:proofErr w:type="gramStart"/>
      <w:r w:rsidRPr="00B47B82">
        <w:rPr>
          <w:rFonts w:cs="Arial"/>
          <w:szCs w:val="19"/>
        </w:rPr>
        <w:t>la</w:t>
      </w:r>
      <w:proofErr w:type="gramEnd"/>
      <w:r w:rsidRPr="00B47B82">
        <w:rPr>
          <w:rFonts w:cs="Arial"/>
          <w:szCs w:val="19"/>
        </w:rPr>
        <w:t xml:space="preserve"> personne morale désignée à </w:t>
      </w:r>
      <w:r w:rsidRPr="005D6BD6">
        <w:rPr>
          <w:rFonts w:cs="Arial"/>
          <w:szCs w:val="19"/>
        </w:rPr>
        <w:t>l'article 4 de l'acte d'engagement</w:t>
      </w:r>
      <w:r w:rsidRPr="00B47B82">
        <w:rPr>
          <w:rFonts w:cs="Arial"/>
          <w:szCs w:val="19"/>
        </w:rPr>
        <w:t xml:space="preserve">, dénommée </w:t>
      </w:r>
      <w:r w:rsidRPr="00B47B82">
        <w:rPr>
          <w:rFonts w:cs="Arial"/>
          <w:b/>
          <w:bCs/>
          <w:szCs w:val="19"/>
        </w:rPr>
        <w:t>« maître d'ouvrage »</w:t>
      </w:r>
      <w:r w:rsidRPr="00B47B82">
        <w:rPr>
          <w:rFonts w:cs="Arial"/>
          <w:szCs w:val="19"/>
        </w:rPr>
        <w:t xml:space="preserve"> dans le CCAP</w:t>
      </w:r>
      <w:r w:rsidR="00DD5A7D">
        <w:rPr>
          <w:rFonts w:cs="Arial"/>
          <w:szCs w:val="19"/>
        </w:rPr>
        <w:t> ;</w:t>
      </w:r>
    </w:p>
    <w:p w14:paraId="1BD42C6A" w14:textId="462E1770" w:rsidR="00A042DD" w:rsidRPr="00B47B82" w:rsidRDefault="00A042DD" w:rsidP="00A64F8D">
      <w:pPr>
        <w:numPr>
          <w:ilvl w:val="0"/>
          <w:numId w:val="1"/>
        </w:numPr>
        <w:autoSpaceDE w:val="0"/>
        <w:autoSpaceDN w:val="0"/>
        <w:adjustRightInd w:val="0"/>
        <w:spacing w:after="120" w:line="240" w:lineRule="auto"/>
        <w:ind w:left="714" w:hanging="357"/>
        <w:jc w:val="both"/>
        <w:rPr>
          <w:rFonts w:cs="Arial"/>
          <w:szCs w:val="19"/>
        </w:rPr>
      </w:pPr>
      <w:proofErr w:type="gramStart"/>
      <w:r w:rsidRPr="00B47B82">
        <w:rPr>
          <w:rFonts w:cs="Arial"/>
          <w:szCs w:val="19"/>
        </w:rPr>
        <w:t>et</w:t>
      </w:r>
      <w:proofErr w:type="gramEnd"/>
      <w:r w:rsidRPr="00B47B82">
        <w:rPr>
          <w:rFonts w:cs="Arial"/>
          <w:szCs w:val="19"/>
        </w:rPr>
        <w:t xml:space="preserve"> le titulaire du marché désigné à </w:t>
      </w:r>
      <w:r w:rsidRPr="005D6BD6">
        <w:rPr>
          <w:rFonts w:cs="Arial"/>
          <w:szCs w:val="19"/>
        </w:rPr>
        <w:t>l'article 2.1 de l'acte d'engagement</w:t>
      </w:r>
      <w:r w:rsidRPr="00B47B82">
        <w:rPr>
          <w:rFonts w:cs="Arial"/>
          <w:szCs w:val="19"/>
        </w:rPr>
        <w:t xml:space="preserve"> dénommé  </w:t>
      </w:r>
      <w:r w:rsidRPr="00B47B82">
        <w:rPr>
          <w:rFonts w:cs="Arial"/>
          <w:b/>
          <w:bCs/>
          <w:szCs w:val="19"/>
        </w:rPr>
        <w:t>« maître d'œuvre »</w:t>
      </w:r>
      <w:r w:rsidRPr="00B47B82">
        <w:rPr>
          <w:rFonts w:cs="Arial"/>
          <w:szCs w:val="19"/>
        </w:rPr>
        <w:t xml:space="preserve"> dans le CCAP. </w:t>
      </w:r>
    </w:p>
    <w:p w14:paraId="07D5FEEB" w14:textId="6F6FCA8D" w:rsidR="00A042DD" w:rsidRDefault="00A042DD" w:rsidP="00A263CE">
      <w:pPr>
        <w:tabs>
          <w:tab w:val="left" w:pos="720"/>
          <w:tab w:val="left" w:pos="1260"/>
          <w:tab w:val="left" w:pos="1440"/>
          <w:tab w:val="left" w:pos="1800"/>
        </w:tabs>
        <w:jc w:val="both"/>
        <w:rPr>
          <w:rFonts w:cs="Arial"/>
          <w:color w:val="000000"/>
          <w:szCs w:val="19"/>
        </w:rPr>
      </w:pPr>
      <w:r w:rsidRPr="00EC35AC">
        <w:rPr>
          <w:rFonts w:cs="Arial"/>
          <w:color w:val="000000"/>
          <w:szCs w:val="19"/>
        </w:rPr>
        <w:t xml:space="preserve">Conformément à l'article </w:t>
      </w:r>
      <w:r w:rsidR="00331828" w:rsidRPr="00AF75EB">
        <w:rPr>
          <w:rFonts w:cs="Arial"/>
          <w:color w:val="000000" w:themeColor="text1"/>
          <w:szCs w:val="19"/>
        </w:rPr>
        <w:t xml:space="preserve">R. </w:t>
      </w:r>
      <w:r w:rsidR="008A6587" w:rsidRPr="00AF75EB">
        <w:rPr>
          <w:rFonts w:cs="Arial"/>
          <w:color w:val="000000" w:themeColor="text1"/>
          <w:szCs w:val="19"/>
        </w:rPr>
        <w:t xml:space="preserve">2182-4 du </w:t>
      </w:r>
      <w:r w:rsidR="00B334D8">
        <w:rPr>
          <w:rFonts w:cs="Arial"/>
          <w:color w:val="000000" w:themeColor="text1"/>
          <w:szCs w:val="19"/>
        </w:rPr>
        <w:t>c</w:t>
      </w:r>
      <w:r w:rsidR="008A6587" w:rsidRPr="00AF75EB">
        <w:rPr>
          <w:rFonts w:cs="Arial"/>
          <w:color w:val="000000" w:themeColor="text1"/>
          <w:szCs w:val="19"/>
        </w:rPr>
        <w:t>ode de la commande publique</w:t>
      </w:r>
      <w:r w:rsidRPr="00EC35AC">
        <w:rPr>
          <w:rFonts w:cs="Arial"/>
          <w:color w:val="000000"/>
          <w:szCs w:val="19"/>
        </w:rPr>
        <w:t xml:space="preserve">, les </w:t>
      </w:r>
      <w:r>
        <w:rPr>
          <w:rFonts w:cs="Arial"/>
          <w:color w:val="000000"/>
          <w:szCs w:val="19"/>
        </w:rPr>
        <w:t>stipulations</w:t>
      </w:r>
      <w:r w:rsidRPr="00EC35AC">
        <w:rPr>
          <w:rFonts w:cs="Arial"/>
          <w:color w:val="000000"/>
          <w:szCs w:val="19"/>
        </w:rPr>
        <w:t xml:space="preserve"> du marché prennent effet à compter de la réception de sa notification par le maître d'œuvre.</w:t>
      </w:r>
    </w:p>
    <w:p w14:paraId="2F7A8F93" w14:textId="60FB3A42" w:rsidR="002F54A6" w:rsidRDefault="002F54A6" w:rsidP="002F54A6">
      <w:pPr>
        <w:pStyle w:val="Titre4"/>
      </w:pPr>
      <w:bookmarkStart w:id="12" w:name="_Toc193203615"/>
      <w:r>
        <w:t>1.1 -</w:t>
      </w:r>
      <w:r w:rsidRPr="006E61B0">
        <w:t xml:space="preserve"> </w:t>
      </w:r>
      <w:r>
        <w:t>Caractéristiques principales de l’opération</w:t>
      </w:r>
      <w:bookmarkEnd w:id="12"/>
    </w:p>
    <w:p w14:paraId="0BE2D179" w14:textId="083555FA" w:rsidR="002F54A6" w:rsidRDefault="002F54A6" w:rsidP="002F54A6">
      <w:r>
        <w:t>L’opération porte sur l’e</w:t>
      </w:r>
      <w:r w:rsidRPr="00A428ED">
        <w:t>xtension de locaux pour le bâtiment de l’Unité 1034 à Pessac</w:t>
      </w:r>
      <w:r w:rsidR="00934A8D">
        <w:t>,</w:t>
      </w:r>
      <w:r>
        <w:t xml:space="preserve"> </w:t>
      </w:r>
      <w:r w:rsidR="00934A8D">
        <w:t>c</w:t>
      </w:r>
      <w:r>
        <w:t>lassé en code du travail</w:t>
      </w:r>
      <w:r w:rsidR="00934A8D">
        <w:t>.</w:t>
      </w:r>
    </w:p>
    <w:p w14:paraId="178AC4FC" w14:textId="77777777" w:rsidR="002F54A6" w:rsidRDefault="002F54A6" w:rsidP="002F54A6">
      <w:r w:rsidRPr="00631A5E">
        <w:t>Les travaux se dérouleront sur le site du CHU Haut L’Evêque :</w:t>
      </w:r>
      <w:r>
        <w:t xml:space="preserve"> </w:t>
      </w:r>
      <w:r w:rsidRPr="00631A5E">
        <w:t>1</w:t>
      </w:r>
      <w:r>
        <w:t>25</w:t>
      </w:r>
      <w:r w:rsidRPr="00631A5E">
        <w:t xml:space="preserve">, Avenue </w:t>
      </w:r>
      <w:r>
        <w:t xml:space="preserve">du Haut Lévêque </w:t>
      </w:r>
      <w:r w:rsidRPr="00631A5E">
        <w:t>- 33 600 PESSAC</w:t>
      </w:r>
      <w:r>
        <w:t>.</w:t>
      </w:r>
    </w:p>
    <w:p w14:paraId="41B3A999" w14:textId="77777777" w:rsidR="002F54A6" w:rsidRPr="00631A5E" w:rsidRDefault="002F54A6" w:rsidP="002F54A6">
      <w:r w:rsidRPr="00C403D8">
        <w:t>Le bâtiment concerné par l’opération représente actuellement une surface de 1 653 m² SHON. Ce bâtiment est dédié à des activités de recherche.</w:t>
      </w:r>
    </w:p>
    <w:p w14:paraId="247E3950" w14:textId="77777777" w:rsidR="002F54A6" w:rsidRPr="0092515F" w:rsidRDefault="002F54A6" w:rsidP="002F54A6">
      <w:pPr>
        <w:pStyle w:val="Paragraphedeliste"/>
        <w:numPr>
          <w:ilvl w:val="0"/>
          <w:numId w:val="19"/>
        </w:numPr>
        <w:rPr>
          <w:szCs w:val="19"/>
        </w:rPr>
      </w:pPr>
      <w:r w:rsidRPr="0092515F">
        <w:rPr>
          <w:szCs w:val="19"/>
        </w:rPr>
        <w:t xml:space="preserve">Parcelle(s) : n° </w:t>
      </w:r>
      <w:r>
        <w:rPr>
          <w:szCs w:val="19"/>
        </w:rPr>
        <w:t>EP16</w:t>
      </w:r>
    </w:p>
    <w:p w14:paraId="196966AA" w14:textId="77777777" w:rsidR="002F54A6" w:rsidRPr="00901B16" w:rsidRDefault="002F54A6" w:rsidP="002F54A6">
      <w:pPr>
        <w:pStyle w:val="Paragraphedeliste"/>
        <w:numPr>
          <w:ilvl w:val="0"/>
          <w:numId w:val="19"/>
        </w:numPr>
        <w:rPr>
          <w:szCs w:val="19"/>
        </w:rPr>
      </w:pPr>
      <w:r w:rsidRPr="0092515F">
        <w:rPr>
          <w:szCs w:val="19"/>
        </w:rPr>
        <w:t xml:space="preserve">Surface de l’unité foncière : </w:t>
      </w:r>
      <w:r>
        <w:rPr>
          <w:szCs w:val="19"/>
        </w:rPr>
        <w:t xml:space="preserve">7850 </w:t>
      </w:r>
      <w:r w:rsidRPr="006F4D81">
        <w:t>m²</w:t>
      </w:r>
    </w:p>
    <w:p w14:paraId="7B944EDD" w14:textId="77777777" w:rsidR="002F54A6" w:rsidRDefault="002F54A6" w:rsidP="002F54A6"/>
    <w:p w14:paraId="03A25C97" w14:textId="5D507BDC" w:rsidR="002F54A6" w:rsidRDefault="002F54A6" w:rsidP="002F54A6">
      <w:pPr>
        <w:pStyle w:val="Titre4"/>
        <w:ind w:left="0"/>
      </w:pPr>
      <w:bookmarkStart w:id="13" w:name="_Toc34988849"/>
      <w:r>
        <w:t xml:space="preserve">  </w:t>
      </w:r>
      <w:r w:rsidRPr="006E61B0">
        <w:t xml:space="preserve"> </w:t>
      </w:r>
      <w:bookmarkStart w:id="14" w:name="_Toc193203616"/>
      <w:r>
        <w:t>1</w:t>
      </w:r>
      <w:r w:rsidRPr="006E61B0">
        <w:t>.</w:t>
      </w:r>
      <w:r>
        <w:t>2</w:t>
      </w:r>
      <w:r w:rsidRPr="006E61B0">
        <w:t xml:space="preserve"> – </w:t>
      </w:r>
      <w:bookmarkEnd w:id="13"/>
      <w:r>
        <w:t>Eléments essentiels du programme</w:t>
      </w:r>
      <w:bookmarkEnd w:id="14"/>
    </w:p>
    <w:p w14:paraId="06C6BA57" w14:textId="77777777" w:rsidR="002F54A6" w:rsidRPr="00C403D8" w:rsidRDefault="002F54A6" w:rsidP="002F54A6">
      <w:r w:rsidRPr="00C403D8">
        <w:t>Le bâtiment concerné par l’opération représente actuellement une surface de 1 653 m² SHON. Ce bâtiment est dédié à des activités de recherche.</w:t>
      </w:r>
    </w:p>
    <w:p w14:paraId="10E758E6" w14:textId="77777777" w:rsidR="002F54A6" w:rsidRDefault="002F54A6" w:rsidP="002F54A6">
      <w:r w:rsidRPr="00C403D8">
        <w:t>L’opération concernera des travaux de rénovation et d’extension du bâtiment (environ 494 m² y compris circulations et locaux techniques).</w:t>
      </w:r>
    </w:p>
    <w:p w14:paraId="164A395D" w14:textId="77777777" w:rsidR="002F54A6" w:rsidRPr="00D366CB" w:rsidRDefault="002F54A6" w:rsidP="002F54A6">
      <w:pPr>
        <w:rPr>
          <w:b/>
        </w:rPr>
      </w:pPr>
      <w:r>
        <w:t xml:space="preserve">La partie de l’enveloppe financière prévisionnelle affectée aux travaux est </w:t>
      </w:r>
      <w:r w:rsidRPr="00D366CB">
        <w:rPr>
          <w:bCs/>
        </w:rPr>
        <w:t>de</w:t>
      </w:r>
      <w:r w:rsidRPr="00D366CB">
        <w:rPr>
          <w:b/>
        </w:rPr>
        <w:t xml:space="preserve"> 1 227 000 €HT en date de valeur d’aout 2024</w:t>
      </w:r>
    </w:p>
    <w:p w14:paraId="3887550A" w14:textId="77777777" w:rsidR="002F54A6" w:rsidRDefault="002F54A6" w:rsidP="002F54A6">
      <w:pPr>
        <w:rPr>
          <w:shd w:val="clear" w:color="auto" w:fill="95B3D7"/>
        </w:rPr>
      </w:pPr>
    </w:p>
    <w:p w14:paraId="3AD63993" w14:textId="1B1A5D3B" w:rsidR="002F54A6" w:rsidRDefault="002F54A6" w:rsidP="002F54A6">
      <w:pPr>
        <w:pStyle w:val="Titre4"/>
      </w:pPr>
      <w:bookmarkStart w:id="15" w:name="_Toc34988851"/>
      <w:r w:rsidRPr="006E61B0">
        <w:t xml:space="preserve"> </w:t>
      </w:r>
      <w:bookmarkStart w:id="16" w:name="_Toc193203617"/>
      <w:r>
        <w:t>1</w:t>
      </w:r>
      <w:r w:rsidRPr="006E61B0">
        <w:t>.</w:t>
      </w:r>
      <w:r>
        <w:t>3</w:t>
      </w:r>
      <w:r w:rsidRPr="006E61B0">
        <w:t xml:space="preserve"> – </w:t>
      </w:r>
      <w:r>
        <w:t>Calendrier prévisionnel de l’opération</w:t>
      </w:r>
      <w:bookmarkEnd w:id="15"/>
      <w:bookmarkEnd w:id="16"/>
    </w:p>
    <w:p w14:paraId="476B872E" w14:textId="364CC4D7" w:rsidR="002F54A6" w:rsidRPr="00D366CB" w:rsidRDefault="002F54A6" w:rsidP="002F54A6">
      <w:pPr>
        <w:rPr>
          <w:shd w:val="clear" w:color="auto" w:fill="95B3D7"/>
        </w:rPr>
      </w:pPr>
      <w:r w:rsidRPr="00D366CB">
        <w:t xml:space="preserve">Le démarrage de la mission du maître d’œuvre est prévu </w:t>
      </w:r>
      <w:r w:rsidR="00D366CB" w:rsidRPr="00D366CB">
        <w:t>pour</w:t>
      </w:r>
      <w:r w:rsidRPr="00D366CB">
        <w:t xml:space="preserve"> </w:t>
      </w:r>
      <w:r w:rsidR="00934A8D" w:rsidRPr="00D366CB">
        <w:t>juillet</w:t>
      </w:r>
      <w:r w:rsidRPr="00D366CB">
        <w:t xml:space="preserve"> 202</w:t>
      </w:r>
      <w:r w:rsidR="00934A8D" w:rsidRPr="00D366CB">
        <w:t>5</w:t>
      </w:r>
    </w:p>
    <w:p w14:paraId="032DD432" w14:textId="361D2FBA" w:rsidR="002F54A6" w:rsidRPr="00D366CB" w:rsidRDefault="002F54A6" w:rsidP="002F54A6">
      <w:r w:rsidRPr="00D366CB">
        <w:t xml:space="preserve">La livraison de l’ouvrage objet de l’opération de travaux est souhaitée </w:t>
      </w:r>
      <w:r w:rsidR="00AD37B0" w:rsidRPr="00D366CB">
        <w:rPr>
          <w:bCs/>
        </w:rPr>
        <w:t>janvier 2027</w:t>
      </w:r>
      <w:r w:rsidR="00AD37B0" w:rsidRPr="00D366CB">
        <w:rPr>
          <w:b/>
        </w:rPr>
        <w:t> </w:t>
      </w:r>
    </w:p>
    <w:p w14:paraId="10322589" w14:textId="5D4D9C75" w:rsidR="002F54A6" w:rsidRDefault="002F54A6" w:rsidP="002F54A6">
      <w:pPr>
        <w:jc w:val="both"/>
        <w:rPr>
          <w:color w:val="000000"/>
        </w:rPr>
      </w:pPr>
      <w:r w:rsidRPr="00D366CB">
        <w:rPr>
          <w:bCs/>
        </w:rPr>
        <w:t>La durée globale prévisionnelle d’exécution du marché de maîtrise d’œuvre</w:t>
      </w:r>
      <w:r>
        <w:rPr>
          <w:color w:val="000000"/>
        </w:rPr>
        <w:t>,</w:t>
      </w:r>
      <w:r w:rsidRPr="00345184">
        <w:rPr>
          <w:color w:val="000000"/>
        </w:rPr>
        <w:t xml:space="preserve"> </w:t>
      </w:r>
      <w:r>
        <w:rPr>
          <w:color w:val="000000"/>
        </w:rPr>
        <w:t xml:space="preserve">incluant les éléments de mission réalisés pendant l’année de parfait achèvement et d’éventuelles missions complémentaires postérieures </w:t>
      </w:r>
      <w:r w:rsidRPr="00345184">
        <w:rPr>
          <w:color w:val="000000"/>
        </w:rPr>
        <w:t xml:space="preserve">est </w:t>
      </w:r>
      <w:r w:rsidRPr="00D366CB">
        <w:rPr>
          <w:bCs/>
        </w:rPr>
        <w:t>estimée à</w:t>
      </w:r>
      <w:r w:rsidR="00AB0820" w:rsidRPr="00D366CB">
        <w:rPr>
          <w:bCs/>
        </w:rPr>
        <w:t xml:space="preserve"> </w:t>
      </w:r>
      <w:r w:rsidR="00D366CB" w:rsidRPr="00D366CB">
        <w:rPr>
          <w:bCs/>
        </w:rPr>
        <w:t>31 mois</w:t>
      </w:r>
      <w:r w:rsidR="00D366CB">
        <w:rPr>
          <w:b/>
          <w:color w:val="000000"/>
        </w:rPr>
        <w:t>.</w:t>
      </w:r>
    </w:p>
    <w:p w14:paraId="6ED6A20E" w14:textId="77777777" w:rsidR="002F54A6" w:rsidRDefault="002F54A6" w:rsidP="002F54A6">
      <w:pPr>
        <w:jc w:val="both"/>
        <w:rPr>
          <w:color w:val="000000"/>
        </w:rPr>
      </w:pPr>
    </w:p>
    <w:p w14:paraId="3B13E727" w14:textId="38B59BB3" w:rsidR="002F54A6" w:rsidRDefault="002F54A6" w:rsidP="002F54A6">
      <w:pPr>
        <w:pStyle w:val="Titre4"/>
        <w:ind w:left="0"/>
      </w:pPr>
      <w:r>
        <w:t xml:space="preserve">       </w:t>
      </w:r>
      <w:r w:rsidRPr="006E61B0">
        <w:t xml:space="preserve"> </w:t>
      </w:r>
      <w:bookmarkStart w:id="17" w:name="_Toc193203618"/>
      <w:r>
        <w:t>1</w:t>
      </w:r>
      <w:r w:rsidRPr="006E61B0">
        <w:t>.</w:t>
      </w:r>
      <w:r>
        <w:t>4</w:t>
      </w:r>
      <w:r w:rsidRPr="006E61B0">
        <w:t xml:space="preserve"> – </w:t>
      </w:r>
      <w:r>
        <w:t>Missions de maîtrise d’œuvre</w:t>
      </w:r>
      <w:bookmarkEnd w:id="17"/>
      <w:r>
        <w:t xml:space="preserve"> </w:t>
      </w:r>
    </w:p>
    <w:p w14:paraId="05978496" w14:textId="77777777" w:rsidR="002F54A6" w:rsidRDefault="002F54A6" w:rsidP="002F54A6">
      <w:pPr>
        <w:jc w:val="both"/>
        <w:rPr>
          <w:szCs w:val="19"/>
        </w:rPr>
      </w:pPr>
      <w:r>
        <w:rPr>
          <w:szCs w:val="19"/>
        </w:rPr>
        <w:t xml:space="preserve">L’opération relève du champ d’application des dispositions du livre IV de la deuxième partie du CCP (Loi MOP codifiée). </w:t>
      </w:r>
    </w:p>
    <w:p w14:paraId="20C61190" w14:textId="77777777" w:rsidR="002F54A6" w:rsidRDefault="002F54A6" w:rsidP="002F54A6">
      <w:r>
        <w:t>La mission de maitrise d’œuvre, dont le contenu est précisé dans le CCTP, est composée :</w:t>
      </w:r>
    </w:p>
    <w:p w14:paraId="699C7516" w14:textId="77777777" w:rsidR="002F54A6" w:rsidRPr="00D40A8E" w:rsidRDefault="002F54A6" w:rsidP="002F54A6">
      <w:pPr>
        <w:pStyle w:val="Paragraphedeliste"/>
        <w:numPr>
          <w:ilvl w:val="0"/>
          <w:numId w:val="18"/>
        </w:numPr>
        <w:jc w:val="both"/>
        <w:rPr>
          <w:color w:val="000000"/>
        </w:rPr>
      </w:pPr>
      <w:proofErr w:type="gramStart"/>
      <w:r>
        <w:lastRenderedPageBreak/>
        <w:t>de</w:t>
      </w:r>
      <w:proofErr w:type="gramEnd"/>
      <w:r>
        <w:t xml:space="preserve"> la mission de base, dont le contenu est défini aux articles R. 2431-4 et R. 2431-5 du CCP, incluant </w:t>
      </w:r>
      <w:r>
        <w:rPr>
          <w:color w:val="000000"/>
        </w:rPr>
        <w:t>le visa</w:t>
      </w:r>
    </w:p>
    <w:p w14:paraId="3244BA8A" w14:textId="77777777" w:rsidR="002F54A6" w:rsidRPr="00C6108C" w:rsidRDefault="002F54A6" w:rsidP="002F54A6">
      <w:pPr>
        <w:pStyle w:val="Paragraphedeliste"/>
        <w:ind w:firstLine="696"/>
      </w:pPr>
    </w:p>
    <w:p w14:paraId="11B5090B" w14:textId="77777777" w:rsidR="002F54A6" w:rsidRDefault="002F54A6" w:rsidP="002F54A6">
      <w:pPr>
        <w:pStyle w:val="Paragraphedeliste"/>
        <w:numPr>
          <w:ilvl w:val="0"/>
          <w:numId w:val="18"/>
        </w:numPr>
      </w:pPr>
      <w:proofErr w:type="gramStart"/>
      <w:r>
        <w:t>des</w:t>
      </w:r>
      <w:proofErr w:type="gramEnd"/>
      <w:r>
        <w:t xml:space="preserve"> missions complémentaires suivantes :</w:t>
      </w:r>
    </w:p>
    <w:p w14:paraId="6928945B" w14:textId="77777777" w:rsidR="002F54A6" w:rsidRPr="00F140F5" w:rsidRDefault="002F54A6" w:rsidP="002F54A6">
      <w:pPr>
        <w:pStyle w:val="Paragraphedeliste"/>
        <w:numPr>
          <w:ilvl w:val="1"/>
          <w:numId w:val="18"/>
        </w:numPr>
        <w:jc w:val="both"/>
        <w:rPr>
          <w:color w:val="000000"/>
        </w:rPr>
      </w:pPr>
      <w:r w:rsidRPr="00F140F5">
        <w:rPr>
          <w:color w:val="000000"/>
        </w:rPr>
        <w:t xml:space="preserve">Mission complémentaire 1 : SYN La synthèse des études et plans </w:t>
      </w:r>
    </w:p>
    <w:p w14:paraId="54D04B16" w14:textId="77777777" w:rsidR="002F54A6" w:rsidRPr="00F140F5" w:rsidRDefault="002F54A6" w:rsidP="002F54A6">
      <w:pPr>
        <w:pStyle w:val="Paragraphedeliste"/>
        <w:numPr>
          <w:ilvl w:val="1"/>
          <w:numId w:val="18"/>
        </w:numPr>
        <w:jc w:val="both"/>
        <w:rPr>
          <w:color w:val="000000"/>
        </w:rPr>
      </w:pPr>
      <w:r w:rsidRPr="00F140F5">
        <w:rPr>
          <w:color w:val="000000"/>
        </w:rPr>
        <w:t>Mission complémentaire 2 : DEM Traitement du mobilier et des équipements prévus au programme</w:t>
      </w:r>
    </w:p>
    <w:p w14:paraId="55DD77A3" w14:textId="77777777" w:rsidR="002F54A6" w:rsidRPr="00F140F5" w:rsidRDefault="002F54A6" w:rsidP="002F54A6">
      <w:pPr>
        <w:pStyle w:val="Paragraphedeliste"/>
        <w:numPr>
          <w:ilvl w:val="1"/>
          <w:numId w:val="18"/>
        </w:numPr>
        <w:jc w:val="both"/>
        <w:rPr>
          <w:color w:val="000000"/>
        </w:rPr>
      </w:pPr>
      <w:r w:rsidRPr="00F140F5">
        <w:rPr>
          <w:color w:val="000000"/>
        </w:rPr>
        <w:t>Mission complémentaire 3 : GEV Gestion environnementale du projet</w:t>
      </w:r>
    </w:p>
    <w:p w14:paraId="2C439097" w14:textId="77777777" w:rsidR="002F54A6" w:rsidRPr="00F140F5" w:rsidRDefault="002F54A6" w:rsidP="002F54A6">
      <w:pPr>
        <w:pStyle w:val="Paragraphedeliste"/>
        <w:numPr>
          <w:ilvl w:val="1"/>
          <w:numId w:val="18"/>
        </w:numPr>
        <w:jc w:val="both"/>
        <w:rPr>
          <w:color w:val="000000"/>
        </w:rPr>
      </w:pPr>
      <w:r w:rsidRPr="00F140F5">
        <w:rPr>
          <w:color w:val="000000"/>
        </w:rPr>
        <w:t>Mission complémentaire 4 : SSI Coordinateur Système de sécurité incendie</w:t>
      </w:r>
    </w:p>
    <w:p w14:paraId="370ECBAB" w14:textId="77777777" w:rsidR="002F54A6" w:rsidRDefault="002F54A6" w:rsidP="002F54A6">
      <w:pPr>
        <w:pStyle w:val="Paragraphedeliste"/>
        <w:numPr>
          <w:ilvl w:val="1"/>
          <w:numId w:val="18"/>
        </w:numPr>
        <w:jc w:val="both"/>
        <w:rPr>
          <w:color w:val="000000"/>
        </w:rPr>
      </w:pPr>
      <w:r w:rsidRPr="00F140F5">
        <w:rPr>
          <w:color w:val="000000"/>
        </w:rPr>
        <w:t>Mission complémentaire 5 : GED Gestion documentaire</w:t>
      </w:r>
    </w:p>
    <w:p w14:paraId="3234413E" w14:textId="2A34C2AD" w:rsidR="00AB0820" w:rsidRDefault="00AB0820" w:rsidP="00AB0820">
      <w:pPr>
        <w:jc w:val="both"/>
        <w:rPr>
          <w:color w:val="000000"/>
        </w:rPr>
      </w:pPr>
      <w:r>
        <w:rPr>
          <w:color w:val="000000"/>
        </w:rPr>
        <w:t xml:space="preserve">         </w:t>
      </w:r>
      <w:r w:rsidRPr="00AB0820">
        <w:rPr>
          <w:b/>
          <w:bCs/>
          <w:color w:val="000000"/>
        </w:rPr>
        <w:t>1.5 –</w:t>
      </w:r>
      <w:r>
        <w:rPr>
          <w:color w:val="000000"/>
        </w:rPr>
        <w:t xml:space="preserve"> </w:t>
      </w:r>
      <w:r w:rsidRPr="00AB0820">
        <w:rPr>
          <w:b/>
          <w:bCs/>
          <w:color w:val="000000"/>
        </w:rPr>
        <w:t>Forme du marché</w:t>
      </w:r>
    </w:p>
    <w:p w14:paraId="3B13B140" w14:textId="14859DF6" w:rsidR="00AB0820" w:rsidRPr="00AB0820" w:rsidRDefault="00AB0820" w:rsidP="00AB0820">
      <w:pPr>
        <w:jc w:val="both"/>
        <w:rPr>
          <w:color w:val="000000"/>
        </w:rPr>
      </w:pPr>
      <w:r>
        <w:rPr>
          <w:color w:val="000000"/>
        </w:rPr>
        <w:t xml:space="preserve">La présente consultation donnera lieu à </w:t>
      </w:r>
      <w:proofErr w:type="spellStart"/>
      <w:r>
        <w:rPr>
          <w:color w:val="000000"/>
        </w:rPr>
        <w:t>marché</w:t>
      </w:r>
      <w:proofErr w:type="spellEnd"/>
      <w:r>
        <w:rPr>
          <w:color w:val="000000"/>
        </w:rPr>
        <w:t xml:space="preserve"> ordinaire à prix global et forfaitaire</w:t>
      </w:r>
    </w:p>
    <w:p w14:paraId="031EC8DA" w14:textId="77777777" w:rsidR="00D776F5" w:rsidRDefault="00D776F5" w:rsidP="00A263CE">
      <w:pPr>
        <w:tabs>
          <w:tab w:val="left" w:pos="720"/>
          <w:tab w:val="left" w:pos="1260"/>
          <w:tab w:val="left" w:pos="1440"/>
          <w:tab w:val="left" w:pos="1800"/>
        </w:tabs>
        <w:jc w:val="both"/>
        <w:rPr>
          <w:rFonts w:cs="Arial"/>
          <w:color w:val="000000"/>
          <w:szCs w:val="19"/>
        </w:rPr>
      </w:pPr>
    </w:p>
    <w:p w14:paraId="37A123E3" w14:textId="3C344DA9" w:rsidR="00D81C9B" w:rsidRPr="00AA6D0C" w:rsidRDefault="00D81C9B" w:rsidP="00A042DD">
      <w:pPr>
        <w:pStyle w:val="Titre2"/>
      </w:pPr>
      <w:bookmarkStart w:id="18" w:name="_Toc528596355"/>
      <w:bookmarkStart w:id="19" w:name="_Toc19261775"/>
      <w:bookmarkStart w:id="20" w:name="_Toc73013588"/>
      <w:bookmarkStart w:id="21" w:name="_Toc175208425"/>
      <w:bookmarkStart w:id="22" w:name="_Toc175210976"/>
      <w:bookmarkStart w:id="23" w:name="_Toc175215545"/>
      <w:bookmarkStart w:id="24" w:name="_Toc193203619"/>
      <w:r w:rsidRPr="00AA6D0C">
        <w:t xml:space="preserve">Article 2 – </w:t>
      </w:r>
      <w:r w:rsidR="006605F7" w:rsidRPr="00AA6D0C">
        <w:t>Pi</w:t>
      </w:r>
      <w:r w:rsidR="00422395">
        <w:t>è</w:t>
      </w:r>
      <w:r w:rsidR="006605F7" w:rsidRPr="00AA6D0C">
        <w:t xml:space="preserve">ces </w:t>
      </w:r>
      <w:r w:rsidR="003C6D76" w:rsidRPr="00AA6D0C">
        <w:t xml:space="preserve">contractuelles </w:t>
      </w:r>
      <w:r w:rsidR="006605F7" w:rsidRPr="00AA6D0C">
        <w:t>du march</w:t>
      </w:r>
      <w:bookmarkEnd w:id="18"/>
      <w:bookmarkEnd w:id="19"/>
      <w:bookmarkEnd w:id="20"/>
      <w:bookmarkEnd w:id="21"/>
      <w:bookmarkEnd w:id="22"/>
      <w:bookmarkEnd w:id="23"/>
      <w:r w:rsidR="00422395">
        <w:t>é</w:t>
      </w:r>
      <w:bookmarkEnd w:id="24"/>
    </w:p>
    <w:p w14:paraId="3BEA7CE1" w14:textId="1D6178DC" w:rsidR="00A042DD" w:rsidRPr="00AA6D0C" w:rsidRDefault="00E174A2" w:rsidP="00DB291F">
      <w:pPr>
        <w:spacing w:after="120"/>
        <w:jc w:val="both"/>
        <w:rPr>
          <w:rFonts w:cs="Arial"/>
          <w:color w:val="000000" w:themeColor="text1"/>
          <w:szCs w:val="19"/>
        </w:rPr>
      </w:pPr>
      <w:r>
        <w:rPr>
          <w:rFonts w:cs="Arial"/>
          <w:color w:val="000000" w:themeColor="text1"/>
          <w:szCs w:val="19"/>
        </w:rPr>
        <w:t xml:space="preserve">Par </w:t>
      </w:r>
      <w:r w:rsidRPr="008D2FAB">
        <w:rPr>
          <w:rFonts w:cs="Arial"/>
          <w:color w:val="000000" w:themeColor="text1"/>
          <w:szCs w:val="19"/>
          <w:highlight w:val="cyan"/>
        </w:rPr>
        <w:t>dérogation à</w:t>
      </w:r>
      <w:r w:rsidR="003C6D76" w:rsidRPr="008D2FAB">
        <w:rPr>
          <w:rFonts w:cs="Arial"/>
          <w:color w:val="000000" w:themeColor="text1"/>
          <w:szCs w:val="19"/>
          <w:highlight w:val="cyan"/>
        </w:rPr>
        <w:t xml:space="preserve"> l’article 4.1 du CCAG-MOE</w:t>
      </w:r>
      <w:r w:rsidR="003C6D76" w:rsidRPr="00AA6D0C">
        <w:rPr>
          <w:rFonts w:cs="Arial"/>
          <w:color w:val="000000" w:themeColor="text1"/>
          <w:szCs w:val="19"/>
        </w:rPr>
        <w:t xml:space="preserve">, </w:t>
      </w:r>
      <w:r w:rsidR="00A042DD" w:rsidRPr="00AA6D0C">
        <w:rPr>
          <w:rFonts w:cs="Arial"/>
          <w:color w:val="000000" w:themeColor="text1"/>
          <w:szCs w:val="19"/>
        </w:rPr>
        <w:t>les pièces contractuelles du marché sont les suivantes et, en cas de contradiction entre leurs stipulations, prévalent dans cet ordre de priorité :</w:t>
      </w:r>
    </w:p>
    <w:p w14:paraId="0EC584C3" w14:textId="781F102F" w:rsidR="00A042DD" w:rsidRPr="00AA6D0C" w:rsidRDefault="00A042DD" w:rsidP="002F54A6">
      <w:pPr>
        <w:pStyle w:val="Paragraphedeliste"/>
        <w:numPr>
          <w:ilvl w:val="0"/>
          <w:numId w:val="3"/>
        </w:numPr>
        <w:spacing w:after="0" w:line="240" w:lineRule="auto"/>
        <w:jc w:val="both"/>
        <w:rPr>
          <w:color w:val="000000" w:themeColor="text1"/>
          <w:szCs w:val="19"/>
        </w:rPr>
      </w:pPr>
      <w:proofErr w:type="gramStart"/>
      <w:r w:rsidRPr="00AA6D0C">
        <w:rPr>
          <w:color w:val="000000" w:themeColor="text1"/>
          <w:szCs w:val="19"/>
        </w:rPr>
        <w:t>l’acte</w:t>
      </w:r>
      <w:proofErr w:type="gramEnd"/>
      <w:r w:rsidRPr="00AA6D0C">
        <w:rPr>
          <w:color w:val="000000" w:themeColor="text1"/>
          <w:szCs w:val="19"/>
        </w:rPr>
        <w:t xml:space="preserve"> d’engagement (AE)</w:t>
      </w:r>
      <w:r w:rsidR="00233021" w:rsidRPr="00AA6D0C">
        <w:rPr>
          <w:color w:val="000000" w:themeColor="text1"/>
          <w:szCs w:val="19"/>
        </w:rPr>
        <w:t xml:space="preserve"> et</w:t>
      </w:r>
      <w:r w:rsidRPr="00AA6D0C">
        <w:rPr>
          <w:color w:val="000000" w:themeColor="text1"/>
          <w:szCs w:val="19"/>
        </w:rPr>
        <w:t xml:space="preserve"> </w:t>
      </w:r>
      <w:r w:rsidR="001B3AA0" w:rsidRPr="00AA6D0C">
        <w:rPr>
          <w:color w:val="000000" w:themeColor="text1"/>
          <w:szCs w:val="19"/>
        </w:rPr>
        <w:t>son annexe financière</w:t>
      </w:r>
      <w:r w:rsidR="00233021" w:rsidRPr="00AA6D0C">
        <w:rPr>
          <w:color w:val="000000" w:themeColor="text1"/>
          <w:szCs w:val="19"/>
        </w:rPr>
        <w:t xml:space="preserve"> ; </w:t>
      </w:r>
    </w:p>
    <w:p w14:paraId="4A82F405" w14:textId="14DD43D9" w:rsidR="00A042DD" w:rsidRPr="00AA6D0C" w:rsidRDefault="00A042DD" w:rsidP="00A64F8D">
      <w:pPr>
        <w:numPr>
          <w:ilvl w:val="0"/>
          <w:numId w:val="2"/>
        </w:numPr>
        <w:spacing w:after="0" w:line="240" w:lineRule="auto"/>
        <w:jc w:val="both"/>
        <w:rPr>
          <w:color w:val="000000" w:themeColor="text1"/>
          <w:szCs w:val="19"/>
        </w:rPr>
      </w:pPr>
      <w:proofErr w:type="gramStart"/>
      <w:r w:rsidRPr="00AA6D0C">
        <w:rPr>
          <w:color w:val="000000" w:themeColor="text1"/>
          <w:szCs w:val="19"/>
        </w:rPr>
        <w:t>le</w:t>
      </w:r>
      <w:proofErr w:type="gramEnd"/>
      <w:r w:rsidRPr="00AA6D0C">
        <w:rPr>
          <w:color w:val="000000" w:themeColor="text1"/>
          <w:szCs w:val="19"/>
        </w:rPr>
        <w:t xml:space="preserve"> </w:t>
      </w:r>
      <w:r w:rsidR="00675EAD" w:rsidRPr="00AA6D0C">
        <w:rPr>
          <w:color w:val="000000" w:themeColor="text1"/>
          <w:szCs w:val="19"/>
        </w:rPr>
        <w:t>cahier des clauses administratives particulières (</w:t>
      </w:r>
      <w:r w:rsidRPr="00AA6D0C">
        <w:rPr>
          <w:color w:val="000000" w:themeColor="text1"/>
          <w:szCs w:val="19"/>
        </w:rPr>
        <w:t>CCAP</w:t>
      </w:r>
      <w:r w:rsidR="00675EAD" w:rsidRPr="00AA6D0C">
        <w:rPr>
          <w:color w:val="000000" w:themeColor="text1"/>
          <w:szCs w:val="19"/>
        </w:rPr>
        <w:t>)</w:t>
      </w:r>
      <w:r w:rsidRPr="00AA6D0C">
        <w:rPr>
          <w:color w:val="000000" w:themeColor="text1"/>
          <w:szCs w:val="19"/>
        </w:rPr>
        <w:t xml:space="preserve"> </w:t>
      </w:r>
      <w:r w:rsidR="00B15394" w:rsidRPr="00AA6D0C">
        <w:rPr>
          <w:color w:val="000000" w:themeColor="text1"/>
          <w:szCs w:val="19"/>
        </w:rPr>
        <w:t xml:space="preserve">et </w:t>
      </w:r>
      <w:r w:rsidR="00E174A2">
        <w:rPr>
          <w:color w:val="000000" w:themeColor="text1"/>
          <w:szCs w:val="19"/>
        </w:rPr>
        <w:t xml:space="preserve">son annexe relative </w:t>
      </w:r>
      <w:r w:rsidR="00B15394" w:rsidRPr="00AA6D0C">
        <w:rPr>
          <w:color w:val="000000" w:themeColor="text1"/>
          <w:szCs w:val="19"/>
        </w:rPr>
        <w:t>à la protection des données personnelles</w:t>
      </w:r>
      <w:r w:rsidRPr="00AA6D0C">
        <w:rPr>
          <w:color w:val="000000" w:themeColor="text1"/>
          <w:szCs w:val="19"/>
        </w:rPr>
        <w:t> ;</w:t>
      </w:r>
    </w:p>
    <w:p w14:paraId="1CD85316" w14:textId="7FA67AF8" w:rsidR="00A042DD" w:rsidRPr="00AA6D0C" w:rsidRDefault="00A042DD" w:rsidP="00A64F8D">
      <w:pPr>
        <w:numPr>
          <w:ilvl w:val="0"/>
          <w:numId w:val="2"/>
        </w:numPr>
        <w:spacing w:after="0" w:line="240" w:lineRule="auto"/>
        <w:jc w:val="both"/>
        <w:rPr>
          <w:color w:val="000000" w:themeColor="text1"/>
          <w:szCs w:val="19"/>
        </w:rPr>
      </w:pPr>
      <w:proofErr w:type="gramStart"/>
      <w:r w:rsidRPr="00AA6D0C">
        <w:rPr>
          <w:color w:val="000000" w:themeColor="text1"/>
          <w:szCs w:val="19"/>
        </w:rPr>
        <w:t>le</w:t>
      </w:r>
      <w:proofErr w:type="gramEnd"/>
      <w:r w:rsidRPr="00AA6D0C">
        <w:rPr>
          <w:color w:val="000000" w:themeColor="text1"/>
          <w:szCs w:val="19"/>
        </w:rPr>
        <w:t xml:space="preserve"> </w:t>
      </w:r>
      <w:r w:rsidR="00675EAD" w:rsidRPr="00AA6D0C">
        <w:rPr>
          <w:color w:val="000000" w:themeColor="text1"/>
          <w:szCs w:val="19"/>
        </w:rPr>
        <w:t xml:space="preserve">cahier </w:t>
      </w:r>
      <w:r w:rsidR="00981243" w:rsidRPr="00AA6D0C">
        <w:rPr>
          <w:color w:val="000000" w:themeColor="text1"/>
          <w:szCs w:val="19"/>
        </w:rPr>
        <w:t xml:space="preserve">des </w:t>
      </w:r>
      <w:r w:rsidR="00675EAD" w:rsidRPr="00AA6D0C">
        <w:rPr>
          <w:color w:val="000000" w:themeColor="text1"/>
          <w:szCs w:val="19"/>
        </w:rPr>
        <w:t>clauses particulières (</w:t>
      </w:r>
      <w:r w:rsidRPr="00AA6D0C">
        <w:rPr>
          <w:color w:val="000000" w:themeColor="text1"/>
          <w:szCs w:val="19"/>
        </w:rPr>
        <w:t>CCTP</w:t>
      </w:r>
      <w:r w:rsidR="00675EAD" w:rsidRPr="00AA6D0C">
        <w:rPr>
          <w:color w:val="000000" w:themeColor="text1"/>
          <w:szCs w:val="19"/>
        </w:rPr>
        <w:t>)</w:t>
      </w:r>
      <w:r w:rsidR="00B15394" w:rsidRPr="00AA6D0C">
        <w:rPr>
          <w:color w:val="000000" w:themeColor="text1"/>
          <w:szCs w:val="19"/>
        </w:rPr>
        <w:t xml:space="preserve"> et le cas échéant son annexe sur la répartition des études d’exécution </w:t>
      </w:r>
      <w:r w:rsidR="003C6D76" w:rsidRPr="00AA6D0C">
        <w:rPr>
          <w:color w:val="000000" w:themeColor="text1"/>
          <w:szCs w:val="19"/>
        </w:rPr>
        <w:t xml:space="preserve">ou celle relative aux obligations environnementales du maître d’œuvre </w:t>
      </w:r>
      <w:r w:rsidR="00B15394" w:rsidRPr="00AA6D0C">
        <w:rPr>
          <w:color w:val="000000" w:themeColor="text1"/>
          <w:szCs w:val="19"/>
        </w:rPr>
        <w:t xml:space="preserve">; </w:t>
      </w:r>
    </w:p>
    <w:p w14:paraId="31F842B8" w14:textId="1D77F47D" w:rsidR="00A042DD" w:rsidRPr="00E84643" w:rsidRDefault="00A042DD" w:rsidP="00A64F8D">
      <w:pPr>
        <w:numPr>
          <w:ilvl w:val="0"/>
          <w:numId w:val="2"/>
        </w:numPr>
        <w:spacing w:after="0" w:line="240" w:lineRule="auto"/>
        <w:jc w:val="both"/>
        <w:rPr>
          <w:color w:val="000000" w:themeColor="text1"/>
          <w:szCs w:val="19"/>
        </w:rPr>
      </w:pPr>
      <w:proofErr w:type="gramStart"/>
      <w:r w:rsidRPr="00E84643">
        <w:rPr>
          <w:color w:val="000000" w:themeColor="text1"/>
          <w:szCs w:val="19"/>
        </w:rPr>
        <w:t>le</w:t>
      </w:r>
      <w:proofErr w:type="gramEnd"/>
      <w:r w:rsidRPr="00E84643">
        <w:rPr>
          <w:color w:val="000000" w:themeColor="text1"/>
          <w:szCs w:val="19"/>
        </w:rPr>
        <w:t xml:space="preserve"> programme incluant le détail de l’enveloppe financière prévisionnelle retenue par le </w:t>
      </w:r>
      <w:r w:rsidR="00B657B2" w:rsidRPr="00E84643">
        <w:rPr>
          <w:color w:val="000000" w:themeColor="text1"/>
          <w:szCs w:val="19"/>
        </w:rPr>
        <w:t>maître</w:t>
      </w:r>
      <w:r w:rsidRPr="00E84643">
        <w:rPr>
          <w:color w:val="000000" w:themeColor="text1"/>
          <w:szCs w:val="19"/>
        </w:rPr>
        <w:t xml:space="preserve"> d’</w:t>
      </w:r>
      <w:r w:rsidR="00E84643" w:rsidRPr="00E84643">
        <w:rPr>
          <w:color w:val="000000" w:themeColor="text1"/>
          <w:szCs w:val="19"/>
        </w:rPr>
        <w:t>ouvrage et affectée aux travaux</w:t>
      </w:r>
      <w:r w:rsidRPr="00E84643">
        <w:rPr>
          <w:color w:val="000000" w:themeColor="text1"/>
          <w:szCs w:val="19"/>
        </w:rPr>
        <w:t>;</w:t>
      </w:r>
    </w:p>
    <w:p w14:paraId="6C837C55" w14:textId="77777777" w:rsidR="00DF4E0C" w:rsidRPr="00DF4E0C" w:rsidRDefault="00DF4E0C" w:rsidP="00DF4E0C">
      <w:pPr>
        <w:numPr>
          <w:ilvl w:val="0"/>
          <w:numId w:val="2"/>
        </w:numPr>
        <w:spacing w:after="0" w:line="240" w:lineRule="auto"/>
        <w:jc w:val="both"/>
        <w:rPr>
          <w:color w:val="000000" w:themeColor="text1"/>
          <w:szCs w:val="19"/>
        </w:rPr>
      </w:pPr>
      <w:r w:rsidRPr="00DF4E0C">
        <w:rPr>
          <w:color w:val="000000" w:themeColor="text1"/>
          <w:szCs w:val="19"/>
        </w:rPr>
        <w:t xml:space="preserve">L’avant-projet définitif porté par l’ancienne équipe de maîtrise d’œuvre et ses annexes </w:t>
      </w:r>
    </w:p>
    <w:p w14:paraId="27FB7C6C" w14:textId="0B45BFF2" w:rsidR="00DF4E0C" w:rsidRPr="00DF4E0C" w:rsidRDefault="00DF4E0C" w:rsidP="00DF4E0C">
      <w:pPr>
        <w:numPr>
          <w:ilvl w:val="0"/>
          <w:numId w:val="2"/>
        </w:numPr>
        <w:spacing w:after="0" w:line="240" w:lineRule="auto"/>
        <w:jc w:val="both"/>
        <w:rPr>
          <w:color w:val="000000" w:themeColor="text1"/>
          <w:szCs w:val="19"/>
        </w:rPr>
      </w:pPr>
      <w:proofErr w:type="gramStart"/>
      <w:r w:rsidRPr="00DF4E0C">
        <w:rPr>
          <w:color w:val="000000" w:themeColor="text1"/>
          <w:szCs w:val="19"/>
        </w:rPr>
        <w:t>les</w:t>
      </w:r>
      <w:proofErr w:type="gramEnd"/>
      <w:r w:rsidRPr="00DF4E0C">
        <w:rPr>
          <w:color w:val="000000" w:themeColor="text1"/>
          <w:szCs w:val="19"/>
        </w:rPr>
        <w:t xml:space="preserve"> éventuelles pièces écrites et graphiques remises par le maître d’ouvrage lors de la consultation ;</w:t>
      </w:r>
    </w:p>
    <w:p w14:paraId="0717F13D" w14:textId="6CD37EA9" w:rsidR="00AD4002" w:rsidRPr="00954FE4" w:rsidRDefault="00DF4E0C" w:rsidP="00954FE4">
      <w:pPr>
        <w:numPr>
          <w:ilvl w:val="0"/>
          <w:numId w:val="2"/>
        </w:numPr>
        <w:spacing w:after="0" w:line="240" w:lineRule="auto"/>
        <w:jc w:val="both"/>
        <w:rPr>
          <w:color w:val="000000" w:themeColor="text1"/>
          <w:szCs w:val="19"/>
        </w:rPr>
      </w:pPr>
      <w:proofErr w:type="gramStart"/>
      <w:r>
        <w:rPr>
          <w:color w:val="000000" w:themeColor="text1"/>
          <w:szCs w:val="19"/>
        </w:rPr>
        <w:t>l</w:t>
      </w:r>
      <w:r w:rsidR="00B96BC9" w:rsidRPr="00AA6D0C">
        <w:rPr>
          <w:color w:val="000000" w:themeColor="text1"/>
          <w:szCs w:val="19"/>
        </w:rPr>
        <w:t>e</w:t>
      </w:r>
      <w:proofErr w:type="gramEnd"/>
      <w:r w:rsidR="00B96BC9" w:rsidRPr="00AA6D0C">
        <w:rPr>
          <w:color w:val="000000" w:themeColor="text1"/>
          <w:szCs w:val="19"/>
        </w:rPr>
        <w:t xml:space="preserve"> cahier des clauses administratives générales des marchés publics de maîtrise d'œuvre</w:t>
      </w:r>
      <w:r w:rsidR="008E1AA3">
        <w:rPr>
          <w:color w:val="000000" w:themeColor="text1"/>
          <w:szCs w:val="19"/>
        </w:rPr>
        <w:t xml:space="preserve"> (CCAG-MOE)</w:t>
      </w:r>
      <w:r w:rsidR="00954FE4">
        <w:rPr>
          <w:color w:val="000000" w:themeColor="text1"/>
          <w:szCs w:val="19"/>
        </w:rPr>
        <w:t> ;</w:t>
      </w:r>
    </w:p>
    <w:p w14:paraId="374B49E0" w14:textId="7E3B81C5" w:rsidR="00A042DD" w:rsidRPr="00E84643" w:rsidRDefault="00F3261B" w:rsidP="00A64F8D">
      <w:pPr>
        <w:numPr>
          <w:ilvl w:val="0"/>
          <w:numId w:val="2"/>
        </w:numPr>
        <w:spacing w:after="0" w:line="240" w:lineRule="auto"/>
        <w:jc w:val="both"/>
        <w:rPr>
          <w:color w:val="000000" w:themeColor="text1"/>
          <w:szCs w:val="19"/>
        </w:rPr>
      </w:pPr>
      <w:r w:rsidRPr="00E84643">
        <w:rPr>
          <w:color w:val="000000" w:themeColor="text1"/>
          <w:szCs w:val="19"/>
        </w:rPr>
        <w:t>L’offre</w:t>
      </w:r>
      <w:r w:rsidR="00A042DD" w:rsidRPr="00E84643">
        <w:rPr>
          <w:color w:val="000000" w:themeColor="text1"/>
          <w:szCs w:val="19"/>
        </w:rPr>
        <w:t xml:space="preserve"> </w:t>
      </w:r>
      <w:r w:rsidR="003C6D76" w:rsidRPr="00E84643">
        <w:rPr>
          <w:color w:val="000000" w:themeColor="text1"/>
          <w:szCs w:val="19"/>
        </w:rPr>
        <w:t xml:space="preserve">technique </w:t>
      </w:r>
      <w:r w:rsidR="00A042DD" w:rsidRPr="00E84643">
        <w:rPr>
          <w:color w:val="000000" w:themeColor="text1"/>
          <w:szCs w:val="19"/>
        </w:rPr>
        <w:t xml:space="preserve">du </w:t>
      </w:r>
      <w:r w:rsidR="00B657B2" w:rsidRPr="00E84643">
        <w:rPr>
          <w:color w:val="000000" w:themeColor="text1"/>
          <w:szCs w:val="19"/>
        </w:rPr>
        <w:t>maître</w:t>
      </w:r>
      <w:r w:rsidR="00A042DD" w:rsidRPr="00E84643">
        <w:rPr>
          <w:color w:val="000000" w:themeColor="text1"/>
          <w:szCs w:val="19"/>
        </w:rPr>
        <w:t xml:space="preserve"> d’œuvre, composée de pièces écrites et éventuellement graphiques, y compris les compléments apportés en cas de négociation</w:t>
      </w:r>
      <w:r w:rsidR="00E84643" w:rsidRPr="00E84643">
        <w:rPr>
          <w:color w:val="000000" w:themeColor="text1"/>
          <w:szCs w:val="19"/>
        </w:rPr>
        <w:t xml:space="preserve"> </w:t>
      </w:r>
      <w:r w:rsidR="00675EAD" w:rsidRPr="00E84643">
        <w:rPr>
          <w:color w:val="000000" w:themeColor="text1"/>
          <w:szCs w:val="19"/>
        </w:rPr>
        <w:t>et de mise au point</w:t>
      </w:r>
      <w:r w:rsidR="007F0EB4" w:rsidRPr="00E84643">
        <w:rPr>
          <w:color w:val="000000" w:themeColor="text1"/>
          <w:szCs w:val="19"/>
        </w:rPr>
        <w:t>, ainsi qu’un tableau détaillé de répartition des tâches</w:t>
      </w:r>
      <w:r w:rsidR="00105827" w:rsidRPr="00E84643">
        <w:rPr>
          <w:color w:val="000000" w:themeColor="text1"/>
          <w:szCs w:val="19"/>
        </w:rPr>
        <w:t xml:space="preserve"> par éléments de mission et par lot</w:t>
      </w:r>
      <w:r w:rsidR="007F0EB4" w:rsidRPr="00E84643">
        <w:rPr>
          <w:color w:val="000000" w:themeColor="text1"/>
          <w:szCs w:val="19"/>
        </w:rPr>
        <w:t xml:space="preserve"> si l’offre a été déposée par un groupement</w:t>
      </w:r>
      <w:r w:rsidR="00675EAD" w:rsidRPr="00E84643">
        <w:rPr>
          <w:color w:val="000000" w:themeColor="text1"/>
          <w:szCs w:val="19"/>
        </w:rPr>
        <w:t> ;</w:t>
      </w:r>
    </w:p>
    <w:p w14:paraId="4BA9A6BD" w14:textId="70E6F732" w:rsidR="003C6D76" w:rsidRPr="00AA6D0C" w:rsidRDefault="003C6D76" w:rsidP="003C6D76">
      <w:pPr>
        <w:numPr>
          <w:ilvl w:val="0"/>
          <w:numId w:val="2"/>
        </w:numPr>
        <w:spacing w:after="0" w:line="240" w:lineRule="auto"/>
        <w:jc w:val="both"/>
        <w:rPr>
          <w:color w:val="000000" w:themeColor="text1"/>
          <w:szCs w:val="19"/>
        </w:rPr>
      </w:pPr>
      <w:proofErr w:type="gramStart"/>
      <w:r w:rsidRPr="00AA6D0C">
        <w:rPr>
          <w:color w:val="000000" w:themeColor="text1"/>
          <w:szCs w:val="19"/>
        </w:rPr>
        <w:t>les</w:t>
      </w:r>
      <w:proofErr w:type="gramEnd"/>
      <w:r w:rsidRPr="00AA6D0C">
        <w:rPr>
          <w:color w:val="000000" w:themeColor="text1"/>
          <w:szCs w:val="19"/>
        </w:rPr>
        <w:t xml:space="preserve"> actes spéciaux de sous-traitance et leurs éventuels actes modificatifs, postérieurs à la notification du marché ;</w:t>
      </w:r>
    </w:p>
    <w:p w14:paraId="7E4213BD" w14:textId="6B1C891F" w:rsidR="003C6D76" w:rsidRPr="00AA6D0C" w:rsidRDefault="003C6D76" w:rsidP="003C6D76">
      <w:pPr>
        <w:numPr>
          <w:ilvl w:val="0"/>
          <w:numId w:val="2"/>
        </w:numPr>
        <w:spacing w:after="0" w:line="240" w:lineRule="auto"/>
        <w:jc w:val="both"/>
        <w:rPr>
          <w:color w:val="000000" w:themeColor="text1"/>
          <w:szCs w:val="19"/>
        </w:rPr>
      </w:pPr>
      <w:proofErr w:type="gramStart"/>
      <w:r w:rsidRPr="00AA6D0C">
        <w:rPr>
          <w:color w:val="000000" w:themeColor="text1"/>
          <w:szCs w:val="19"/>
        </w:rPr>
        <w:t>les</w:t>
      </w:r>
      <w:proofErr w:type="gramEnd"/>
      <w:r w:rsidRPr="00AA6D0C">
        <w:rPr>
          <w:color w:val="000000" w:themeColor="text1"/>
          <w:szCs w:val="19"/>
        </w:rPr>
        <w:t xml:space="preserve"> éléments de décomposition de l'offre financière du maître d'œuvre ;</w:t>
      </w:r>
    </w:p>
    <w:p w14:paraId="188039D4" w14:textId="77777777" w:rsidR="00A042DD" w:rsidRPr="00A042DD" w:rsidRDefault="00A042DD" w:rsidP="00A042DD">
      <w:pPr>
        <w:tabs>
          <w:tab w:val="left" w:pos="-540"/>
          <w:tab w:val="left" w:pos="709"/>
          <w:tab w:val="left" w:pos="1260"/>
          <w:tab w:val="left" w:pos="1800"/>
        </w:tabs>
        <w:spacing w:after="0" w:line="240" w:lineRule="auto"/>
        <w:ind w:left="720"/>
        <w:jc w:val="both"/>
        <w:rPr>
          <w:rFonts w:cs="Arial"/>
          <w:szCs w:val="19"/>
        </w:rPr>
      </w:pPr>
    </w:p>
    <w:p w14:paraId="138AC5D0" w14:textId="77777777" w:rsidR="00DF4E0C" w:rsidRPr="00DF4E0C" w:rsidRDefault="00DF4E0C" w:rsidP="00DF4E0C">
      <w:pPr>
        <w:tabs>
          <w:tab w:val="left" w:pos="-540"/>
          <w:tab w:val="left" w:pos="709"/>
          <w:tab w:val="left" w:pos="1260"/>
          <w:tab w:val="left" w:pos="1800"/>
        </w:tabs>
        <w:ind w:left="360"/>
        <w:jc w:val="both"/>
        <w:rPr>
          <w:rFonts w:cs="Arial"/>
          <w:color w:val="000000" w:themeColor="text1"/>
          <w:szCs w:val="19"/>
        </w:rPr>
      </w:pPr>
    </w:p>
    <w:p w14:paraId="2F32F4BA" w14:textId="74C2BD8A" w:rsidR="00867464" w:rsidRDefault="00484593" w:rsidP="006605F7">
      <w:pPr>
        <w:pStyle w:val="Titre2"/>
      </w:pPr>
      <w:bookmarkStart w:id="25" w:name="_Toc528596356"/>
      <w:bookmarkStart w:id="26" w:name="_Toc19261776"/>
      <w:bookmarkStart w:id="27" w:name="_Toc73013589"/>
      <w:bookmarkStart w:id="28" w:name="_Toc175208426"/>
      <w:bookmarkStart w:id="29" w:name="_Toc175210977"/>
      <w:bookmarkStart w:id="30" w:name="_Toc175215546"/>
      <w:bookmarkStart w:id="31" w:name="_Toc193203620"/>
      <w:r>
        <w:t>A</w:t>
      </w:r>
      <w:r w:rsidR="00D81C9B">
        <w:t>rticle 3 –</w:t>
      </w:r>
      <w:r w:rsidR="006605F7">
        <w:t xml:space="preserve"> Intervenants dans l’op</w:t>
      </w:r>
      <w:r w:rsidR="00422395">
        <w:t>é</w:t>
      </w:r>
      <w:r w:rsidR="006605F7">
        <w:t>ration</w:t>
      </w:r>
      <w:bookmarkEnd w:id="25"/>
      <w:bookmarkEnd w:id="26"/>
      <w:bookmarkEnd w:id="27"/>
      <w:bookmarkEnd w:id="28"/>
      <w:bookmarkEnd w:id="29"/>
      <w:bookmarkEnd w:id="30"/>
      <w:bookmarkEnd w:id="31"/>
    </w:p>
    <w:p w14:paraId="64E2D813" w14:textId="542D8416" w:rsidR="00DA6131" w:rsidRDefault="00DA6131" w:rsidP="00DA6131">
      <w:pPr>
        <w:tabs>
          <w:tab w:val="left" w:pos="720"/>
          <w:tab w:val="left" w:pos="1260"/>
          <w:tab w:val="left" w:pos="1440"/>
          <w:tab w:val="left" w:pos="1800"/>
        </w:tabs>
        <w:jc w:val="both"/>
        <w:rPr>
          <w:rFonts w:cs="Arial"/>
          <w:color w:val="000000" w:themeColor="text1"/>
          <w:szCs w:val="19"/>
        </w:rPr>
      </w:pPr>
      <w:r w:rsidRPr="00AA6D0C">
        <w:rPr>
          <w:rFonts w:cs="Arial"/>
          <w:color w:val="000000" w:themeColor="text1"/>
          <w:szCs w:val="19"/>
        </w:rPr>
        <w:t xml:space="preserve">Les coordonnées postales et électroniques du maître d’ouvrage et du maître d’œuvre, nécessaires aux diverses notifications, sont celles renseignées dans l’acte d’engagement. </w:t>
      </w:r>
    </w:p>
    <w:p w14:paraId="6B893CDB" w14:textId="77777777" w:rsidR="00D776F5" w:rsidRPr="00AA6D0C" w:rsidRDefault="00D776F5" w:rsidP="00DA6131">
      <w:pPr>
        <w:tabs>
          <w:tab w:val="left" w:pos="720"/>
          <w:tab w:val="left" w:pos="1260"/>
          <w:tab w:val="left" w:pos="1440"/>
          <w:tab w:val="left" w:pos="1800"/>
        </w:tabs>
        <w:jc w:val="both"/>
        <w:rPr>
          <w:rFonts w:cs="Arial"/>
          <w:color w:val="000000" w:themeColor="text1"/>
          <w:szCs w:val="19"/>
        </w:rPr>
      </w:pPr>
    </w:p>
    <w:p w14:paraId="04169FAE" w14:textId="77777777" w:rsidR="0034503F" w:rsidRPr="00163402" w:rsidRDefault="00D81C9B" w:rsidP="00163402">
      <w:pPr>
        <w:pStyle w:val="Titre4"/>
      </w:pPr>
      <w:bookmarkStart w:id="32" w:name="_Toc528596357"/>
      <w:bookmarkStart w:id="33" w:name="_Toc19261777"/>
      <w:bookmarkStart w:id="34" w:name="_Toc73013590"/>
      <w:bookmarkStart w:id="35" w:name="_Toc175215547"/>
      <w:bookmarkStart w:id="36" w:name="_Toc193203621"/>
      <w:r w:rsidRPr="00163402">
        <w:t xml:space="preserve">Article 3.1 </w:t>
      </w:r>
      <w:r w:rsidR="00594EA4">
        <w:t xml:space="preserve">– </w:t>
      </w:r>
      <w:r w:rsidRPr="00163402">
        <w:t>Organis</w:t>
      </w:r>
      <w:r w:rsidR="006605F7" w:rsidRPr="00163402">
        <w:t>ation de la maîtrise d'ouvrage</w:t>
      </w:r>
      <w:bookmarkEnd w:id="32"/>
      <w:bookmarkEnd w:id="33"/>
      <w:bookmarkEnd w:id="34"/>
      <w:bookmarkEnd w:id="35"/>
      <w:bookmarkEnd w:id="36"/>
    </w:p>
    <w:p w14:paraId="72F87C7F" w14:textId="76E7E71A" w:rsidR="0034503F" w:rsidRDefault="0034503F" w:rsidP="00A263CE">
      <w:pPr>
        <w:pStyle w:val="Titre5"/>
      </w:pPr>
      <w:bookmarkStart w:id="37" w:name="_Toc528596358"/>
      <w:bookmarkStart w:id="38" w:name="_Toc19261778"/>
      <w:bookmarkStart w:id="39" w:name="_Toc73013591"/>
      <w:bookmarkStart w:id="40" w:name="_Toc193203622"/>
      <w:r>
        <w:t xml:space="preserve">Article 3.1.1 </w:t>
      </w:r>
      <w:r w:rsidR="00594EA4">
        <w:t xml:space="preserve">– </w:t>
      </w:r>
      <w:r>
        <w:t xml:space="preserve">Représentant du </w:t>
      </w:r>
      <w:r w:rsidR="00B657B2">
        <w:t>maître</w:t>
      </w:r>
      <w:r>
        <w:t xml:space="preserve"> d’ouvrage</w:t>
      </w:r>
      <w:bookmarkEnd w:id="37"/>
      <w:bookmarkEnd w:id="38"/>
      <w:bookmarkEnd w:id="39"/>
      <w:bookmarkEnd w:id="40"/>
    </w:p>
    <w:p w14:paraId="41CD0D5F" w14:textId="1276E097" w:rsidR="0034503F" w:rsidRDefault="0034503F" w:rsidP="00457A9E">
      <w:r w:rsidRPr="00457A9E">
        <w:t xml:space="preserve">La personne habilitée à signer le marché et à mettre en œuvre ses mesures d’exécution </w:t>
      </w:r>
      <w:r w:rsidR="00457A9E" w:rsidRPr="00457A9E">
        <w:t>est Monsieur</w:t>
      </w:r>
      <w:r w:rsidR="00D070E0" w:rsidRPr="00457A9E">
        <w:t xml:space="preserve"> Richard SALIVES </w:t>
      </w:r>
      <w:r w:rsidRPr="00457A9E">
        <w:t xml:space="preserve">assurant la fonction de </w:t>
      </w:r>
      <w:r w:rsidR="00D070E0" w:rsidRPr="00457A9E">
        <w:t xml:space="preserve">Délégué Régional Nouvelle-Aquitaine de l’institut National de </w:t>
      </w:r>
      <w:r w:rsidR="00286F57" w:rsidRPr="00457A9E">
        <w:t>Santé et de Recherche Médicale</w:t>
      </w:r>
    </w:p>
    <w:p w14:paraId="5AB78AE9" w14:textId="77777777" w:rsidR="00D776F5" w:rsidRPr="00457A9E" w:rsidRDefault="00D776F5" w:rsidP="00457A9E"/>
    <w:p w14:paraId="7286CB74" w14:textId="687EE62C" w:rsidR="0034503F" w:rsidRDefault="0034503F" w:rsidP="00A263CE">
      <w:pPr>
        <w:pStyle w:val="Titre5"/>
      </w:pPr>
      <w:bookmarkStart w:id="41" w:name="_Toc528596359"/>
      <w:bookmarkStart w:id="42" w:name="_Toc19261779"/>
      <w:bookmarkStart w:id="43" w:name="_Toc73013592"/>
      <w:bookmarkStart w:id="44" w:name="_Toc193203623"/>
      <w:r>
        <w:t xml:space="preserve">Article 3.1.2 </w:t>
      </w:r>
      <w:r w:rsidR="00594EA4">
        <w:t xml:space="preserve">– </w:t>
      </w:r>
      <w:r w:rsidR="00317EDF">
        <w:t>Maîtrise</w:t>
      </w:r>
      <w:r>
        <w:t xml:space="preserve"> d’ouvrage déléguée</w:t>
      </w:r>
      <w:bookmarkEnd w:id="41"/>
      <w:bookmarkEnd w:id="42"/>
      <w:bookmarkEnd w:id="43"/>
      <w:bookmarkEnd w:id="44"/>
    </w:p>
    <w:p w14:paraId="38380818" w14:textId="680D244E" w:rsidR="0034503F" w:rsidRDefault="0034503F" w:rsidP="00A263CE">
      <w:pPr>
        <w:jc w:val="both"/>
        <w:rPr>
          <w:szCs w:val="19"/>
        </w:rPr>
      </w:pPr>
      <w:r w:rsidRPr="005F3201">
        <w:rPr>
          <w:szCs w:val="19"/>
        </w:rPr>
        <w:t xml:space="preserve">Sans objet pour </w:t>
      </w:r>
      <w:r>
        <w:rPr>
          <w:szCs w:val="19"/>
        </w:rPr>
        <w:t>cette opération</w:t>
      </w:r>
    </w:p>
    <w:p w14:paraId="4E58FAF0" w14:textId="77777777" w:rsidR="00D776F5" w:rsidRPr="005F3201" w:rsidRDefault="00D776F5" w:rsidP="00A263CE">
      <w:pPr>
        <w:jc w:val="both"/>
        <w:rPr>
          <w:rFonts w:cs="Arial"/>
          <w:szCs w:val="19"/>
        </w:rPr>
      </w:pPr>
    </w:p>
    <w:p w14:paraId="69F1E1C4" w14:textId="46EF62EE" w:rsidR="0034503F" w:rsidRPr="006E61B0" w:rsidRDefault="0034503F" w:rsidP="006E61B0">
      <w:pPr>
        <w:pStyle w:val="Titre5"/>
      </w:pPr>
      <w:bookmarkStart w:id="45" w:name="_Toc19261780"/>
      <w:bookmarkStart w:id="46" w:name="_Toc73013593"/>
      <w:bookmarkStart w:id="47" w:name="_Toc193203624"/>
      <w:bookmarkStart w:id="48" w:name="_Toc528596360"/>
      <w:r w:rsidRPr="006E61B0">
        <w:lastRenderedPageBreak/>
        <w:t xml:space="preserve">Article 3.1.3 </w:t>
      </w:r>
      <w:r w:rsidR="00594EA4" w:rsidRPr="006E61B0">
        <w:t xml:space="preserve">– </w:t>
      </w:r>
      <w:r w:rsidRPr="006E61B0">
        <w:t>Conduite d’opération</w:t>
      </w:r>
      <w:bookmarkEnd w:id="45"/>
      <w:bookmarkEnd w:id="46"/>
      <w:bookmarkEnd w:id="47"/>
      <w:r w:rsidRPr="006E61B0">
        <w:t xml:space="preserve"> </w:t>
      </w:r>
      <w:bookmarkEnd w:id="48"/>
    </w:p>
    <w:p w14:paraId="492D7FE4" w14:textId="1981619F" w:rsidR="00516DB6" w:rsidRDefault="0034503F" w:rsidP="00DF4E0C">
      <w:pPr>
        <w:tabs>
          <w:tab w:val="left" w:pos="720"/>
          <w:tab w:val="left" w:pos="1260"/>
          <w:tab w:val="left" w:pos="1440"/>
          <w:tab w:val="left" w:pos="1800"/>
        </w:tabs>
        <w:jc w:val="both"/>
      </w:pPr>
      <w:r w:rsidRPr="006E61B0">
        <w:rPr>
          <w:rFonts w:cs="Arial"/>
          <w:szCs w:val="19"/>
        </w:rPr>
        <w:t xml:space="preserve">La conduite d’opération est assurée par la </w:t>
      </w:r>
      <w:r w:rsidR="00317EDF">
        <w:rPr>
          <w:rFonts w:cs="Arial"/>
          <w:szCs w:val="19"/>
        </w:rPr>
        <w:t>maîtrise</w:t>
      </w:r>
      <w:r w:rsidRPr="006E61B0">
        <w:rPr>
          <w:rFonts w:cs="Arial"/>
          <w:szCs w:val="19"/>
        </w:rPr>
        <w:t xml:space="preserve"> d’ouvrage</w:t>
      </w:r>
      <w:r w:rsidR="00DF4E0C">
        <w:rPr>
          <w:rFonts w:cs="Arial"/>
          <w:szCs w:val="19"/>
        </w:rPr>
        <w:t xml:space="preserve">, par </w:t>
      </w:r>
      <w:r w:rsidR="00CD456C" w:rsidRPr="00457A9E">
        <w:t>le Service du Patrimoine Immobilier</w:t>
      </w:r>
      <w:bookmarkStart w:id="49" w:name="_Hlk73003646"/>
    </w:p>
    <w:p w14:paraId="4F0C0552" w14:textId="77777777" w:rsidR="00D776F5" w:rsidRPr="006E61B0" w:rsidRDefault="00D776F5" w:rsidP="00DF4E0C">
      <w:pPr>
        <w:tabs>
          <w:tab w:val="left" w:pos="720"/>
          <w:tab w:val="left" w:pos="1260"/>
          <w:tab w:val="left" w:pos="1440"/>
          <w:tab w:val="left" w:pos="1800"/>
        </w:tabs>
        <w:jc w:val="both"/>
        <w:rPr>
          <w:szCs w:val="19"/>
        </w:rPr>
      </w:pPr>
    </w:p>
    <w:p w14:paraId="5C53F742" w14:textId="77777777" w:rsidR="00D755A8" w:rsidRPr="006E61B0" w:rsidRDefault="00D755A8" w:rsidP="00D755A8">
      <w:pPr>
        <w:pStyle w:val="Titre4"/>
        <w:jc w:val="both"/>
      </w:pPr>
      <w:bookmarkStart w:id="50" w:name="_Toc175215548"/>
      <w:bookmarkStart w:id="51" w:name="_Toc193203625"/>
      <w:bookmarkEnd w:id="49"/>
      <w:r w:rsidRPr="006E61B0">
        <w:t xml:space="preserve">Article 3.2 – La </w:t>
      </w:r>
      <w:r>
        <w:t>maîtrise</w:t>
      </w:r>
      <w:r w:rsidRPr="006E61B0">
        <w:t xml:space="preserve"> d’œuvre</w:t>
      </w:r>
      <w:bookmarkEnd w:id="50"/>
      <w:bookmarkEnd w:id="51"/>
      <w:r w:rsidRPr="006E61B0">
        <w:t xml:space="preserve"> </w:t>
      </w:r>
    </w:p>
    <w:p w14:paraId="1C417F56" w14:textId="77777777" w:rsidR="00D755A8" w:rsidRPr="006E61B0" w:rsidRDefault="00D755A8" w:rsidP="00D755A8">
      <w:pPr>
        <w:pStyle w:val="Titre5"/>
      </w:pPr>
      <w:bookmarkStart w:id="52" w:name="_Toc193203626"/>
      <w:r w:rsidRPr="006E61B0">
        <w:t xml:space="preserve">Article 3.2.1 – Représentation de la </w:t>
      </w:r>
      <w:r>
        <w:t>maîtrise</w:t>
      </w:r>
      <w:r w:rsidRPr="006E61B0">
        <w:t xml:space="preserve"> d’œuvre</w:t>
      </w:r>
      <w:bookmarkEnd w:id="52"/>
      <w:r w:rsidRPr="006E61B0">
        <w:t xml:space="preserve"> </w:t>
      </w:r>
    </w:p>
    <w:p w14:paraId="17BED059" w14:textId="77777777" w:rsidR="00D755A8" w:rsidRDefault="00D755A8" w:rsidP="00D755A8">
      <w:pPr>
        <w:tabs>
          <w:tab w:val="left" w:pos="720"/>
          <w:tab w:val="left" w:pos="1260"/>
          <w:tab w:val="left" w:pos="1440"/>
          <w:tab w:val="left" w:pos="1800"/>
        </w:tabs>
        <w:jc w:val="both"/>
        <w:rPr>
          <w:rFonts w:cs="Arial"/>
          <w:szCs w:val="19"/>
        </w:rPr>
      </w:pPr>
      <w:r w:rsidRPr="00AA6D0C">
        <w:rPr>
          <w:rFonts w:cs="Arial"/>
          <w:color w:val="000000" w:themeColor="text1"/>
          <w:szCs w:val="19"/>
        </w:rPr>
        <w:t>Conformément à l’article 3.4.1 du CCAG-MOE, le maître d’œuvre désigne dès la notification du marché une ou plusieurs personnes physiques</w:t>
      </w:r>
      <w:r w:rsidRPr="006E61B0">
        <w:rPr>
          <w:rFonts w:cs="Arial"/>
          <w:szCs w:val="19"/>
        </w:rPr>
        <w:t xml:space="preserve">, habilitées à le représenter auprès du </w:t>
      </w:r>
      <w:r>
        <w:rPr>
          <w:rFonts w:cs="Arial"/>
          <w:szCs w:val="19"/>
        </w:rPr>
        <w:t>maître</w:t>
      </w:r>
      <w:r w:rsidRPr="006E61B0">
        <w:rPr>
          <w:rFonts w:cs="Arial"/>
          <w:szCs w:val="19"/>
        </w:rPr>
        <w:t xml:space="preserve"> d’ouvrage, pour les besoins de l'exécution du marché. </w:t>
      </w:r>
    </w:p>
    <w:p w14:paraId="7983E153" w14:textId="77777777" w:rsidR="00D776F5" w:rsidRPr="00197312" w:rsidRDefault="00D776F5" w:rsidP="00D755A8">
      <w:pPr>
        <w:tabs>
          <w:tab w:val="left" w:pos="720"/>
          <w:tab w:val="left" w:pos="1260"/>
          <w:tab w:val="left" w:pos="1440"/>
          <w:tab w:val="left" w:pos="1800"/>
        </w:tabs>
        <w:jc w:val="both"/>
        <w:rPr>
          <w:rFonts w:cs="Arial"/>
          <w:szCs w:val="19"/>
        </w:rPr>
      </w:pPr>
    </w:p>
    <w:p w14:paraId="0E4BB276" w14:textId="5C2A1E75" w:rsidR="00D755A8" w:rsidRPr="00197312" w:rsidRDefault="00D755A8" w:rsidP="00D755A8">
      <w:pPr>
        <w:pStyle w:val="Titre5"/>
        <w:rPr>
          <w:rFonts w:cs="Arial"/>
          <w:szCs w:val="19"/>
        </w:rPr>
      </w:pPr>
      <w:bookmarkStart w:id="53" w:name="_Toc193203627"/>
      <w:r w:rsidRPr="00197312">
        <w:t>Article 3.2.2 – Cotraitance</w:t>
      </w:r>
      <w:r w:rsidR="00806B65">
        <w:t xml:space="preserve"> </w:t>
      </w:r>
      <w:r w:rsidR="00806B65" w:rsidRPr="00806B65">
        <w:t>Mandataire du groupement</w:t>
      </w:r>
      <w:bookmarkEnd w:id="53"/>
    </w:p>
    <w:p w14:paraId="442688BC" w14:textId="77777777" w:rsidR="00806B65" w:rsidRPr="00806B65" w:rsidRDefault="00806B65" w:rsidP="00806B65">
      <w:pPr>
        <w:tabs>
          <w:tab w:val="left" w:pos="720"/>
          <w:tab w:val="left" w:pos="1080"/>
          <w:tab w:val="left" w:pos="1260"/>
          <w:tab w:val="left" w:pos="1440"/>
          <w:tab w:val="left" w:pos="1800"/>
        </w:tabs>
        <w:jc w:val="both"/>
        <w:rPr>
          <w:rFonts w:cs="Arial"/>
          <w:szCs w:val="19"/>
        </w:rPr>
      </w:pPr>
      <w:r w:rsidRPr="00806B65">
        <w:rPr>
          <w:rFonts w:cs="Arial"/>
          <w:szCs w:val="19"/>
        </w:rPr>
        <w:t xml:space="preserve">En application de l’article 3.5.1 du CCAG-MOE, le membre du groupement d’opérateurs économiques désigné dans le marché comme mandataire, représente l’ensemble des membres du groupement, vis-à-vis du Maître d’ouvrage, pour l’exécution du marché. </w:t>
      </w:r>
    </w:p>
    <w:p w14:paraId="7C34328A" w14:textId="15585ABB" w:rsidR="00D776F5" w:rsidRPr="00197312" w:rsidRDefault="00806B65" w:rsidP="00806B65">
      <w:pPr>
        <w:tabs>
          <w:tab w:val="left" w:pos="720"/>
          <w:tab w:val="left" w:pos="1080"/>
          <w:tab w:val="left" w:pos="1260"/>
          <w:tab w:val="left" w:pos="1440"/>
          <w:tab w:val="left" w:pos="1800"/>
        </w:tabs>
        <w:jc w:val="both"/>
        <w:rPr>
          <w:rFonts w:cs="Arial"/>
          <w:szCs w:val="19"/>
        </w:rPr>
      </w:pPr>
      <w:r w:rsidRPr="00806B65">
        <w:rPr>
          <w:rFonts w:cs="Arial"/>
          <w:szCs w:val="19"/>
        </w:rPr>
        <w:t>En application de l’article 3.5.2 du CCAG-MOE, en cas de groupement conjoint, le Maître d’ouvrage impose que le mandataire soit solidaire de chacun des autres membres du groupement dans les obligations contractuelles de celui-ci à l’égard du Maître d’ouvrage jusqu’à la date à laquelle ses obligations prennent fin.</w:t>
      </w:r>
    </w:p>
    <w:p w14:paraId="6A148753" w14:textId="77777777" w:rsidR="00D776F5" w:rsidRPr="00197312" w:rsidRDefault="00D776F5" w:rsidP="00457A9E"/>
    <w:p w14:paraId="2FFA1F29" w14:textId="6A3438F4" w:rsidR="00D755A8" w:rsidRPr="00197312" w:rsidRDefault="00D755A8" w:rsidP="00D755A8">
      <w:pPr>
        <w:pStyle w:val="Titre5"/>
      </w:pPr>
      <w:bookmarkStart w:id="54" w:name="_Toc193203628"/>
      <w:r w:rsidRPr="00197312">
        <w:t>Article 3.2.</w:t>
      </w:r>
      <w:r w:rsidR="00DF17F5">
        <w:t>3</w:t>
      </w:r>
      <w:r w:rsidRPr="00197312">
        <w:t xml:space="preserve"> – Sous-traitance</w:t>
      </w:r>
      <w:bookmarkEnd w:id="54"/>
    </w:p>
    <w:p w14:paraId="5DC08A53" w14:textId="5C9E6C2C" w:rsidR="00D755A8" w:rsidRPr="00197312" w:rsidRDefault="00D755A8" w:rsidP="00457A9E">
      <w:pPr>
        <w:tabs>
          <w:tab w:val="left" w:pos="720"/>
          <w:tab w:val="left" w:pos="1080"/>
          <w:tab w:val="left" w:pos="1260"/>
          <w:tab w:val="left" w:pos="1440"/>
          <w:tab w:val="left" w:pos="1800"/>
        </w:tabs>
        <w:jc w:val="both"/>
        <w:rPr>
          <w:rFonts w:cs="Arial"/>
          <w:color w:val="000000" w:themeColor="text1"/>
          <w:szCs w:val="19"/>
        </w:rPr>
      </w:pPr>
      <w:r w:rsidRPr="00197312">
        <w:rPr>
          <w:rFonts w:cs="Arial"/>
          <w:color w:val="000000" w:themeColor="text1"/>
          <w:szCs w:val="19"/>
        </w:rPr>
        <w:t>Il est fait application des stipulations de l’article 3.6 du CCAG-MOE.</w:t>
      </w:r>
    </w:p>
    <w:p w14:paraId="681C5D3E" w14:textId="77777777" w:rsidR="00D776F5" w:rsidRPr="00D776F5" w:rsidRDefault="00D776F5" w:rsidP="00D776F5">
      <w:pPr>
        <w:tabs>
          <w:tab w:val="left" w:pos="720"/>
          <w:tab w:val="left" w:pos="1080"/>
          <w:tab w:val="left" w:pos="1260"/>
          <w:tab w:val="left" w:pos="1440"/>
          <w:tab w:val="left" w:pos="1800"/>
        </w:tabs>
        <w:jc w:val="both"/>
        <w:rPr>
          <w:rFonts w:cs="Arial"/>
          <w:color w:val="000000" w:themeColor="text1"/>
          <w:szCs w:val="19"/>
        </w:rPr>
      </w:pPr>
      <w:bookmarkStart w:id="55" w:name="_Toc73013600"/>
    </w:p>
    <w:p w14:paraId="21C9B638" w14:textId="5C00FDAA" w:rsidR="00F30F28" w:rsidRPr="00AA6D0C" w:rsidRDefault="00F30F28" w:rsidP="001D4A6E">
      <w:pPr>
        <w:pStyle w:val="Titre4"/>
        <w:rPr>
          <w:rFonts w:cs="Arial"/>
          <w:szCs w:val="19"/>
        </w:rPr>
      </w:pPr>
      <w:bookmarkStart w:id="56" w:name="_Toc175215549"/>
      <w:bookmarkStart w:id="57" w:name="_Toc193203629"/>
      <w:r w:rsidRPr="00AA6D0C">
        <w:t>Article 3.3 - Autres intervenants dans l’opération</w:t>
      </w:r>
      <w:bookmarkEnd w:id="55"/>
      <w:bookmarkEnd w:id="56"/>
      <w:bookmarkEnd w:id="57"/>
    </w:p>
    <w:p w14:paraId="4BA2A848" w14:textId="755E3A69" w:rsidR="009E3678" w:rsidRPr="006E61B0" w:rsidRDefault="00D81C9B" w:rsidP="001D4A6E">
      <w:pPr>
        <w:pStyle w:val="Titre5"/>
      </w:pPr>
      <w:bookmarkStart w:id="58" w:name="_Toc528596365"/>
      <w:bookmarkStart w:id="59" w:name="_Toc19261786"/>
      <w:bookmarkStart w:id="60" w:name="_Toc73013601"/>
      <w:bookmarkStart w:id="61" w:name="_Toc193203630"/>
      <w:r w:rsidRPr="00AA6D0C">
        <w:t>A</w:t>
      </w:r>
      <w:r w:rsidR="00594EA4" w:rsidRPr="00AA6D0C">
        <w:t>rticle 3.3</w:t>
      </w:r>
      <w:r w:rsidR="00F30F28" w:rsidRPr="00AA6D0C">
        <w:t>.1</w:t>
      </w:r>
      <w:r w:rsidR="00594EA4" w:rsidRPr="00AA6D0C">
        <w:t xml:space="preserve"> – </w:t>
      </w:r>
      <w:r w:rsidR="006605F7" w:rsidRPr="00AA6D0C">
        <w:t>Contrôle technique</w:t>
      </w:r>
      <w:bookmarkEnd w:id="58"/>
      <w:bookmarkEnd w:id="59"/>
      <w:bookmarkEnd w:id="60"/>
      <w:bookmarkEnd w:id="61"/>
      <w:r w:rsidR="006605F7" w:rsidRPr="006E61B0">
        <w:tab/>
      </w:r>
    </w:p>
    <w:p w14:paraId="44409840" w14:textId="194344CC" w:rsidR="009E3678" w:rsidRPr="006E61B0" w:rsidRDefault="009E3678" w:rsidP="006E61B0">
      <w:pPr>
        <w:jc w:val="both"/>
        <w:rPr>
          <w:szCs w:val="19"/>
        </w:rPr>
      </w:pPr>
      <w:r w:rsidRPr="006E61B0">
        <w:rPr>
          <w:szCs w:val="19"/>
        </w:rPr>
        <w:t xml:space="preserve">Le </w:t>
      </w:r>
      <w:r w:rsidR="00B657B2">
        <w:rPr>
          <w:szCs w:val="19"/>
        </w:rPr>
        <w:t>maître</w:t>
      </w:r>
      <w:r w:rsidRPr="006E61B0">
        <w:rPr>
          <w:szCs w:val="19"/>
        </w:rPr>
        <w:t xml:space="preserve"> d’ouvrage a attribué le contrôle technique de l’opération </w:t>
      </w:r>
      <w:r w:rsidRPr="00457A9E">
        <w:t xml:space="preserve">à </w:t>
      </w:r>
      <w:r w:rsidR="003D7832" w:rsidRPr="00457A9E">
        <w:t xml:space="preserve">la Société </w:t>
      </w:r>
      <w:r w:rsidR="003D7832" w:rsidRPr="00C130F0">
        <w:rPr>
          <w:b/>
        </w:rPr>
        <w:t>SOCOTEC</w:t>
      </w:r>
    </w:p>
    <w:p w14:paraId="7D1DAB69" w14:textId="176713C7" w:rsidR="009E3678" w:rsidRPr="006E61B0" w:rsidRDefault="009E3678" w:rsidP="00DB291F">
      <w:pPr>
        <w:spacing w:after="120"/>
        <w:jc w:val="both"/>
        <w:rPr>
          <w:bCs/>
          <w:szCs w:val="19"/>
        </w:rPr>
      </w:pPr>
      <w:r w:rsidRPr="006E61B0">
        <w:rPr>
          <w:szCs w:val="19"/>
        </w:rPr>
        <w:t xml:space="preserve">La mission du contrôleur technique est régie par les dispositions </w:t>
      </w:r>
      <w:r w:rsidR="004A2D73">
        <w:rPr>
          <w:szCs w:val="19"/>
        </w:rPr>
        <w:t>du code de la construction et de l’habitation</w:t>
      </w:r>
      <w:r w:rsidRPr="006E61B0">
        <w:rPr>
          <w:bCs/>
          <w:szCs w:val="19"/>
        </w:rPr>
        <w:t xml:space="preserve">. En plus des missions de base L et S, le </w:t>
      </w:r>
      <w:r w:rsidR="00B657B2">
        <w:rPr>
          <w:bCs/>
          <w:szCs w:val="19"/>
        </w:rPr>
        <w:t>maître</w:t>
      </w:r>
      <w:r w:rsidRPr="006E61B0">
        <w:rPr>
          <w:bCs/>
          <w:szCs w:val="19"/>
        </w:rPr>
        <w:t xml:space="preserve"> d’ouvrage a confié les missions complémentaires suivantes au contrôleur technique</w:t>
      </w:r>
      <w:r w:rsidR="009F6FCD">
        <w:rPr>
          <w:bCs/>
          <w:szCs w:val="19"/>
        </w:rPr>
        <w:t> :</w:t>
      </w:r>
    </w:p>
    <w:p w14:paraId="7645C504" w14:textId="7F180AE2" w:rsidR="009E3678" w:rsidRPr="00F47AB4" w:rsidRDefault="009E3678" w:rsidP="002F54A6">
      <w:pPr>
        <w:numPr>
          <w:ilvl w:val="0"/>
          <w:numId w:val="4"/>
        </w:numPr>
        <w:spacing w:after="0" w:line="240" w:lineRule="auto"/>
        <w:jc w:val="both"/>
        <w:rPr>
          <w:szCs w:val="19"/>
        </w:rPr>
      </w:pPr>
      <w:r w:rsidRPr="006E61B0">
        <w:rPr>
          <w:szCs w:val="19"/>
        </w:rPr>
        <w:t xml:space="preserve">Mission </w:t>
      </w:r>
      <w:r w:rsidR="003D7832" w:rsidRPr="009E297A">
        <w:rPr>
          <w:szCs w:val="19"/>
        </w:rPr>
        <w:t>P1</w:t>
      </w:r>
    </w:p>
    <w:p w14:paraId="6DA41D9E" w14:textId="04B02A6D" w:rsidR="009E3678" w:rsidRPr="00F47AB4" w:rsidRDefault="009E3678" w:rsidP="002F54A6">
      <w:pPr>
        <w:numPr>
          <w:ilvl w:val="0"/>
          <w:numId w:val="4"/>
        </w:numPr>
        <w:spacing w:after="0" w:line="240" w:lineRule="auto"/>
        <w:jc w:val="both"/>
        <w:rPr>
          <w:szCs w:val="19"/>
        </w:rPr>
      </w:pPr>
      <w:r w:rsidRPr="00F47AB4">
        <w:rPr>
          <w:szCs w:val="19"/>
        </w:rPr>
        <w:t xml:space="preserve">Mission </w:t>
      </w:r>
      <w:r w:rsidR="003D7832" w:rsidRPr="009E297A">
        <w:rPr>
          <w:szCs w:val="19"/>
        </w:rPr>
        <w:t>F</w:t>
      </w:r>
    </w:p>
    <w:p w14:paraId="4C111748" w14:textId="7AE07921" w:rsidR="009E3678" w:rsidRPr="00F47AB4" w:rsidRDefault="003D7832" w:rsidP="002F54A6">
      <w:pPr>
        <w:numPr>
          <w:ilvl w:val="0"/>
          <w:numId w:val="4"/>
        </w:numPr>
        <w:spacing w:after="0" w:line="240" w:lineRule="auto"/>
        <w:jc w:val="both"/>
        <w:rPr>
          <w:szCs w:val="19"/>
        </w:rPr>
      </w:pPr>
      <w:r w:rsidRPr="00F47AB4">
        <w:rPr>
          <w:szCs w:val="19"/>
        </w:rPr>
        <w:t xml:space="preserve">Mission </w:t>
      </w:r>
      <w:r w:rsidRPr="009E297A">
        <w:rPr>
          <w:szCs w:val="19"/>
        </w:rPr>
        <w:t>Ph</w:t>
      </w:r>
    </w:p>
    <w:p w14:paraId="37717D67" w14:textId="4936DA9B" w:rsidR="003D7832" w:rsidRPr="00F47AB4" w:rsidRDefault="003D7832" w:rsidP="002F54A6">
      <w:pPr>
        <w:numPr>
          <w:ilvl w:val="0"/>
          <w:numId w:val="4"/>
        </w:numPr>
        <w:spacing w:after="0" w:line="240" w:lineRule="auto"/>
        <w:jc w:val="both"/>
        <w:rPr>
          <w:szCs w:val="19"/>
        </w:rPr>
      </w:pPr>
      <w:r w:rsidRPr="00F47AB4">
        <w:rPr>
          <w:szCs w:val="19"/>
        </w:rPr>
        <w:t xml:space="preserve">Mission </w:t>
      </w:r>
      <w:r w:rsidRPr="009E297A">
        <w:rPr>
          <w:szCs w:val="19"/>
        </w:rPr>
        <w:t>Th</w:t>
      </w:r>
    </w:p>
    <w:p w14:paraId="0BD227AA" w14:textId="76A74829" w:rsidR="003D7832" w:rsidRPr="00F47AB4" w:rsidRDefault="003D7832" w:rsidP="002F54A6">
      <w:pPr>
        <w:numPr>
          <w:ilvl w:val="0"/>
          <w:numId w:val="4"/>
        </w:numPr>
        <w:spacing w:after="0" w:line="240" w:lineRule="auto"/>
        <w:jc w:val="both"/>
        <w:rPr>
          <w:szCs w:val="19"/>
        </w:rPr>
      </w:pPr>
      <w:r w:rsidRPr="00F47AB4">
        <w:rPr>
          <w:szCs w:val="19"/>
        </w:rPr>
        <w:t xml:space="preserve">Mission </w:t>
      </w:r>
      <w:r w:rsidRPr="009E297A">
        <w:rPr>
          <w:szCs w:val="19"/>
        </w:rPr>
        <w:t>LE</w:t>
      </w:r>
    </w:p>
    <w:p w14:paraId="7FD415D4" w14:textId="7271B906" w:rsidR="003D7832" w:rsidRPr="00F47AB4" w:rsidRDefault="003D7832" w:rsidP="002F54A6">
      <w:pPr>
        <w:numPr>
          <w:ilvl w:val="0"/>
          <w:numId w:val="4"/>
        </w:numPr>
        <w:spacing w:after="0" w:line="240" w:lineRule="auto"/>
        <w:jc w:val="both"/>
        <w:rPr>
          <w:szCs w:val="19"/>
        </w:rPr>
      </w:pPr>
      <w:r w:rsidRPr="00F47AB4">
        <w:rPr>
          <w:szCs w:val="19"/>
        </w:rPr>
        <w:t xml:space="preserve">Mission </w:t>
      </w:r>
      <w:r w:rsidRPr="009E297A">
        <w:rPr>
          <w:szCs w:val="19"/>
        </w:rPr>
        <w:t>ATEX</w:t>
      </w:r>
    </w:p>
    <w:p w14:paraId="5443A27F" w14:textId="35D308BB" w:rsidR="003D7832" w:rsidRPr="00F47AB4" w:rsidRDefault="003D7832" w:rsidP="002F54A6">
      <w:pPr>
        <w:numPr>
          <w:ilvl w:val="0"/>
          <w:numId w:val="4"/>
        </w:numPr>
        <w:spacing w:after="0" w:line="240" w:lineRule="auto"/>
        <w:jc w:val="both"/>
        <w:rPr>
          <w:szCs w:val="19"/>
        </w:rPr>
      </w:pPr>
      <w:r w:rsidRPr="00F47AB4">
        <w:rPr>
          <w:szCs w:val="19"/>
        </w:rPr>
        <w:t xml:space="preserve">Mission </w:t>
      </w:r>
      <w:r w:rsidRPr="009E297A">
        <w:rPr>
          <w:szCs w:val="19"/>
        </w:rPr>
        <w:t>GTB</w:t>
      </w:r>
    </w:p>
    <w:p w14:paraId="62AEFF56" w14:textId="75D6ADF9" w:rsidR="003D7832" w:rsidRPr="00C130F0" w:rsidRDefault="003D7832" w:rsidP="002F54A6">
      <w:pPr>
        <w:numPr>
          <w:ilvl w:val="0"/>
          <w:numId w:val="4"/>
        </w:numPr>
        <w:spacing w:after="0" w:line="240" w:lineRule="auto"/>
        <w:jc w:val="both"/>
        <w:rPr>
          <w:szCs w:val="19"/>
        </w:rPr>
      </w:pPr>
      <w:r w:rsidRPr="00F47AB4">
        <w:rPr>
          <w:szCs w:val="19"/>
        </w:rPr>
        <w:t xml:space="preserve">Mission </w:t>
      </w:r>
      <w:r w:rsidRPr="009E297A">
        <w:rPr>
          <w:szCs w:val="19"/>
        </w:rPr>
        <w:t>Avis sur diagnosti</w:t>
      </w:r>
      <w:r w:rsidR="00A26D5C" w:rsidRPr="009E297A">
        <w:rPr>
          <w:szCs w:val="19"/>
        </w:rPr>
        <w:t>c</w:t>
      </w:r>
      <w:r w:rsidRPr="009E297A">
        <w:rPr>
          <w:szCs w:val="19"/>
        </w:rPr>
        <w:t xml:space="preserve"> de la structure porteuse des </w:t>
      </w:r>
      <w:r w:rsidR="00F47AB4" w:rsidRPr="009E297A">
        <w:rPr>
          <w:szCs w:val="19"/>
        </w:rPr>
        <w:t>bâtiments</w:t>
      </w:r>
      <w:r w:rsidRPr="009E297A">
        <w:rPr>
          <w:szCs w:val="19"/>
        </w:rPr>
        <w:t xml:space="preserve"> réalisés par l’équipe de maitrise d’œuvre</w:t>
      </w:r>
    </w:p>
    <w:p w14:paraId="7B8CF569" w14:textId="715B8D09" w:rsidR="003D7832" w:rsidRPr="00C130F0" w:rsidRDefault="003D7832" w:rsidP="002F54A6">
      <w:pPr>
        <w:numPr>
          <w:ilvl w:val="0"/>
          <w:numId w:val="4"/>
        </w:numPr>
        <w:spacing w:after="0" w:line="240" w:lineRule="auto"/>
        <w:jc w:val="both"/>
        <w:rPr>
          <w:szCs w:val="19"/>
        </w:rPr>
      </w:pPr>
      <w:r w:rsidRPr="009E297A">
        <w:rPr>
          <w:szCs w:val="19"/>
        </w:rPr>
        <w:t xml:space="preserve">Mission VIEL </w:t>
      </w:r>
    </w:p>
    <w:p w14:paraId="1D2A9CBE" w14:textId="14FEE96B" w:rsidR="00A26D5C" w:rsidRPr="00AC04F9" w:rsidRDefault="00A26D5C" w:rsidP="002F54A6">
      <w:pPr>
        <w:numPr>
          <w:ilvl w:val="0"/>
          <w:numId w:val="4"/>
        </w:numPr>
        <w:spacing w:after="0" w:line="240" w:lineRule="auto"/>
        <w:jc w:val="both"/>
        <w:rPr>
          <w:szCs w:val="19"/>
        </w:rPr>
      </w:pPr>
      <w:r w:rsidRPr="009E297A">
        <w:rPr>
          <w:szCs w:val="19"/>
        </w:rPr>
        <w:t>Mission Mesures de perméabilité à l’air</w:t>
      </w:r>
    </w:p>
    <w:p w14:paraId="4EF7BF4A" w14:textId="47DD2A7C" w:rsidR="00A26D5C" w:rsidRDefault="00A26D5C" w:rsidP="002F54A6">
      <w:pPr>
        <w:numPr>
          <w:ilvl w:val="0"/>
          <w:numId w:val="4"/>
        </w:numPr>
        <w:spacing w:after="0" w:line="240" w:lineRule="auto"/>
        <w:jc w:val="both"/>
        <w:rPr>
          <w:szCs w:val="19"/>
        </w:rPr>
      </w:pPr>
      <w:r w:rsidRPr="009E297A">
        <w:rPr>
          <w:szCs w:val="19"/>
        </w:rPr>
        <w:t xml:space="preserve">Mission Vérification de la prise en compte des règles parasismiques pour les </w:t>
      </w:r>
      <w:r w:rsidR="00F47AB4" w:rsidRPr="009E297A">
        <w:rPr>
          <w:szCs w:val="19"/>
        </w:rPr>
        <w:t>bâtiments</w:t>
      </w:r>
      <w:r w:rsidRPr="009E297A">
        <w:rPr>
          <w:szCs w:val="19"/>
        </w:rPr>
        <w:t xml:space="preserve"> neufs</w:t>
      </w:r>
    </w:p>
    <w:p w14:paraId="1AAA09BF" w14:textId="77777777" w:rsidR="00D776F5" w:rsidRPr="00D776F5" w:rsidRDefault="00D776F5" w:rsidP="00D776F5">
      <w:pPr>
        <w:tabs>
          <w:tab w:val="left" w:pos="720"/>
          <w:tab w:val="left" w:pos="1080"/>
          <w:tab w:val="left" w:pos="1260"/>
          <w:tab w:val="left" w:pos="1440"/>
          <w:tab w:val="left" w:pos="1800"/>
        </w:tabs>
        <w:jc w:val="both"/>
        <w:rPr>
          <w:rFonts w:cs="Arial"/>
          <w:color w:val="000000" w:themeColor="text1"/>
          <w:szCs w:val="19"/>
        </w:rPr>
      </w:pPr>
    </w:p>
    <w:p w14:paraId="7498175C" w14:textId="34608B9D" w:rsidR="006D0774" w:rsidRPr="006E61B0" w:rsidRDefault="00594EA4" w:rsidP="00F30F28">
      <w:pPr>
        <w:pStyle w:val="Titre5"/>
      </w:pPr>
      <w:bookmarkStart w:id="62" w:name="_Toc528596366"/>
      <w:bookmarkStart w:id="63" w:name="_Toc19261787"/>
      <w:bookmarkStart w:id="64" w:name="_Toc73013602"/>
      <w:bookmarkStart w:id="65" w:name="_Toc193203631"/>
      <w:r w:rsidRPr="00AA6D0C">
        <w:t>Article 3.</w:t>
      </w:r>
      <w:r w:rsidR="00F30F28" w:rsidRPr="00AA6D0C">
        <w:t>3.2</w:t>
      </w:r>
      <w:r w:rsidRPr="00AA6D0C">
        <w:t xml:space="preserve"> – </w:t>
      </w:r>
      <w:r w:rsidR="006D0774" w:rsidRPr="00AA6D0C">
        <w:t xml:space="preserve">Coordination </w:t>
      </w:r>
      <w:r w:rsidR="006D0774" w:rsidRPr="006E61B0">
        <w:t>sécurité et protection de la santé</w:t>
      </w:r>
      <w:bookmarkEnd w:id="62"/>
      <w:bookmarkEnd w:id="63"/>
      <w:bookmarkEnd w:id="64"/>
      <w:bookmarkEnd w:id="65"/>
    </w:p>
    <w:p w14:paraId="73BB11EB" w14:textId="6C2EAB3D" w:rsidR="006D0774" w:rsidRPr="006E61B0" w:rsidRDefault="006D0774" w:rsidP="006E61B0">
      <w:pPr>
        <w:jc w:val="both"/>
        <w:rPr>
          <w:szCs w:val="19"/>
        </w:rPr>
      </w:pPr>
      <w:r w:rsidRPr="006E61B0">
        <w:rPr>
          <w:szCs w:val="19"/>
        </w:rPr>
        <w:t xml:space="preserve">Le </w:t>
      </w:r>
      <w:r w:rsidR="00B657B2">
        <w:rPr>
          <w:szCs w:val="19"/>
        </w:rPr>
        <w:t>maître</w:t>
      </w:r>
      <w:r w:rsidRPr="006E61B0">
        <w:rPr>
          <w:szCs w:val="19"/>
        </w:rPr>
        <w:t xml:space="preserve"> d’ouvrage a attribué la coordination sécurité et protection de la santé de l’opération à</w:t>
      </w:r>
      <w:r w:rsidR="00A26D5C">
        <w:rPr>
          <w:szCs w:val="19"/>
        </w:rPr>
        <w:t xml:space="preserve"> </w:t>
      </w:r>
      <w:r w:rsidR="00A26D5C" w:rsidRPr="00C130F0">
        <w:rPr>
          <w:b/>
          <w:szCs w:val="19"/>
        </w:rPr>
        <w:t>BTP CONSULTANTS</w:t>
      </w:r>
    </w:p>
    <w:p w14:paraId="6AAB6984" w14:textId="28A9211E" w:rsidR="009E3678" w:rsidRPr="006E61B0" w:rsidRDefault="004D0141" w:rsidP="006E61B0">
      <w:pPr>
        <w:jc w:val="both"/>
        <w:rPr>
          <w:szCs w:val="19"/>
        </w:rPr>
      </w:pPr>
      <w:r w:rsidRPr="006E61B0">
        <w:rPr>
          <w:szCs w:val="19"/>
        </w:rPr>
        <w:t xml:space="preserve">L'opération </w:t>
      </w:r>
      <w:r w:rsidR="006D0774" w:rsidRPr="006E61B0">
        <w:rPr>
          <w:szCs w:val="19"/>
        </w:rPr>
        <w:t xml:space="preserve">relève de la catégorie </w:t>
      </w:r>
      <w:r w:rsidR="006D0774" w:rsidRPr="006E61B0">
        <w:rPr>
          <w:rFonts w:cs="Arial"/>
          <w:szCs w:val="19"/>
        </w:rPr>
        <w:t xml:space="preserve">1, </w:t>
      </w:r>
      <w:r w:rsidR="006D0774" w:rsidRPr="006E61B0">
        <w:rPr>
          <w:szCs w:val="19"/>
        </w:rPr>
        <w:t>conformément aux articles L</w:t>
      </w:r>
      <w:r w:rsidR="00F0681D" w:rsidRPr="006E61B0">
        <w:rPr>
          <w:szCs w:val="19"/>
        </w:rPr>
        <w:t xml:space="preserve">. </w:t>
      </w:r>
      <w:r w:rsidR="006D0774" w:rsidRPr="006E61B0">
        <w:rPr>
          <w:szCs w:val="19"/>
        </w:rPr>
        <w:t>4531-1s et R</w:t>
      </w:r>
      <w:r w:rsidR="00F0681D" w:rsidRPr="006E61B0">
        <w:rPr>
          <w:szCs w:val="19"/>
        </w:rPr>
        <w:t xml:space="preserve">. </w:t>
      </w:r>
      <w:r w:rsidR="006D0774" w:rsidRPr="006E61B0">
        <w:rPr>
          <w:szCs w:val="19"/>
        </w:rPr>
        <w:t xml:space="preserve">4531-1s du </w:t>
      </w:r>
      <w:r w:rsidR="00317EDF">
        <w:rPr>
          <w:szCs w:val="19"/>
        </w:rPr>
        <w:t>c</w:t>
      </w:r>
      <w:r w:rsidR="006D0774" w:rsidRPr="006E61B0">
        <w:rPr>
          <w:szCs w:val="19"/>
        </w:rPr>
        <w:t xml:space="preserve">ode du </w:t>
      </w:r>
      <w:r w:rsidR="00ED2B94">
        <w:rPr>
          <w:szCs w:val="19"/>
        </w:rPr>
        <w:t>t</w:t>
      </w:r>
      <w:r w:rsidR="006D0774" w:rsidRPr="006E61B0">
        <w:rPr>
          <w:szCs w:val="19"/>
        </w:rPr>
        <w:t>ravail.</w:t>
      </w:r>
    </w:p>
    <w:p w14:paraId="4CFBE49D" w14:textId="51F6E77C" w:rsidR="00ED55E8" w:rsidRPr="006E61B0" w:rsidRDefault="00ED55E8" w:rsidP="006E61B0">
      <w:pPr>
        <w:tabs>
          <w:tab w:val="left" w:pos="720"/>
          <w:tab w:val="left" w:pos="1260"/>
          <w:tab w:val="left" w:pos="1440"/>
          <w:tab w:val="left" w:pos="1800"/>
        </w:tabs>
        <w:jc w:val="both"/>
        <w:rPr>
          <w:rFonts w:cs="Arial"/>
          <w:szCs w:val="19"/>
        </w:rPr>
      </w:pPr>
      <w:r w:rsidRPr="006E61B0">
        <w:rPr>
          <w:rFonts w:cs="Arial"/>
          <w:szCs w:val="19"/>
        </w:rPr>
        <w:t>Conformément aux articles L.</w:t>
      </w:r>
      <w:r w:rsidR="00DD5A7D" w:rsidRPr="006E61B0">
        <w:rPr>
          <w:rFonts w:cs="Arial"/>
          <w:szCs w:val="19"/>
        </w:rPr>
        <w:t xml:space="preserve"> </w:t>
      </w:r>
      <w:r w:rsidRPr="006E61B0">
        <w:rPr>
          <w:rFonts w:cs="Arial"/>
          <w:szCs w:val="19"/>
        </w:rPr>
        <w:t xml:space="preserve">4531-1 au </w:t>
      </w:r>
      <w:r w:rsidR="00331828" w:rsidRPr="006E61B0">
        <w:rPr>
          <w:rFonts w:cs="Arial"/>
          <w:szCs w:val="19"/>
        </w:rPr>
        <w:t xml:space="preserve">L. </w:t>
      </w:r>
      <w:r w:rsidR="00F0681D" w:rsidRPr="006E61B0">
        <w:rPr>
          <w:rFonts w:cs="Arial"/>
          <w:szCs w:val="19"/>
        </w:rPr>
        <w:t xml:space="preserve">4532-18 du </w:t>
      </w:r>
      <w:r w:rsidR="00317EDF">
        <w:rPr>
          <w:rFonts w:cs="Arial"/>
          <w:szCs w:val="19"/>
        </w:rPr>
        <w:t>c</w:t>
      </w:r>
      <w:r w:rsidRPr="006E61B0">
        <w:rPr>
          <w:rFonts w:cs="Arial"/>
          <w:szCs w:val="19"/>
        </w:rPr>
        <w:t xml:space="preserve">ode du travail relatifs à la coordination en matière de sécurité et de protection de la santé des travailleurs, le maître d'œuvre </w:t>
      </w:r>
      <w:r w:rsidR="00DD5A7D" w:rsidRPr="006E61B0">
        <w:rPr>
          <w:rFonts w:cs="Arial"/>
          <w:szCs w:val="19"/>
        </w:rPr>
        <w:t>travaille</w:t>
      </w:r>
      <w:r w:rsidRPr="006E61B0">
        <w:rPr>
          <w:rFonts w:cs="Arial"/>
          <w:szCs w:val="19"/>
        </w:rPr>
        <w:t xml:space="preserve"> en liaison avec le coordonnateur </w:t>
      </w:r>
      <w:r w:rsidR="00B27107" w:rsidRPr="006E61B0">
        <w:rPr>
          <w:rFonts w:cs="Arial"/>
          <w:szCs w:val="19"/>
        </w:rPr>
        <w:t>SPS</w:t>
      </w:r>
      <w:r w:rsidRPr="006E61B0">
        <w:rPr>
          <w:rFonts w:cs="Arial"/>
          <w:szCs w:val="19"/>
        </w:rPr>
        <w:t xml:space="preserve"> retenu par le maître d'ouvrage, notamment pour ce qui concerne les études de conception, </w:t>
      </w:r>
      <w:r w:rsidRPr="006E61B0">
        <w:rPr>
          <w:rFonts w:cs="Arial"/>
          <w:szCs w:val="19"/>
        </w:rPr>
        <w:lastRenderedPageBreak/>
        <w:t>l'élaboration du Plan Général de Coordination</w:t>
      </w:r>
      <w:r w:rsidR="00FD2695" w:rsidRPr="006E61B0">
        <w:rPr>
          <w:rFonts w:cs="Arial"/>
          <w:szCs w:val="19"/>
        </w:rPr>
        <w:t xml:space="preserve"> (PGC)</w:t>
      </w:r>
      <w:r w:rsidRPr="006E61B0">
        <w:rPr>
          <w:rFonts w:cs="Arial"/>
          <w:szCs w:val="19"/>
        </w:rPr>
        <w:t>, la définition des dispositifs prévus pour la maintenance et la fourniture des pièces et documents nécessaires à la confection du dossier d'interventions ultérieures à la réception de l'ouvrage.</w:t>
      </w:r>
    </w:p>
    <w:p w14:paraId="767E37F1" w14:textId="17B24EEF" w:rsidR="00ED55E8" w:rsidRDefault="00ED55E8" w:rsidP="006E61B0">
      <w:pPr>
        <w:tabs>
          <w:tab w:val="left" w:pos="720"/>
          <w:tab w:val="left" w:pos="1260"/>
          <w:tab w:val="left" w:pos="1440"/>
          <w:tab w:val="left" w:pos="1800"/>
        </w:tabs>
        <w:jc w:val="both"/>
        <w:rPr>
          <w:rFonts w:cs="Arial"/>
          <w:szCs w:val="19"/>
        </w:rPr>
      </w:pPr>
      <w:r w:rsidRPr="006E61B0">
        <w:rPr>
          <w:rFonts w:cs="Arial"/>
          <w:szCs w:val="19"/>
        </w:rPr>
        <w:t xml:space="preserve">Tout différend entre le maître d'œuvre et le coordonnateur SPS est soumis au maître d'ouvrage. </w:t>
      </w:r>
    </w:p>
    <w:p w14:paraId="40D82995" w14:textId="77777777" w:rsidR="006B2D9D" w:rsidRDefault="006B2D9D" w:rsidP="006E61B0">
      <w:pPr>
        <w:tabs>
          <w:tab w:val="left" w:pos="720"/>
          <w:tab w:val="left" w:pos="1260"/>
          <w:tab w:val="left" w:pos="1440"/>
          <w:tab w:val="left" w:pos="1800"/>
        </w:tabs>
        <w:jc w:val="both"/>
        <w:rPr>
          <w:rFonts w:cs="Arial"/>
          <w:szCs w:val="19"/>
        </w:rPr>
      </w:pPr>
    </w:p>
    <w:p w14:paraId="044A0BC0" w14:textId="77777777" w:rsidR="00126C1B" w:rsidRPr="006E61B0" w:rsidRDefault="00126C1B" w:rsidP="00126C1B">
      <w:pPr>
        <w:pStyle w:val="Titre5"/>
      </w:pPr>
      <w:bookmarkStart w:id="66" w:name="_Toc193203632"/>
      <w:bookmarkStart w:id="67" w:name="_Toc73013603"/>
      <w:bookmarkStart w:id="68" w:name="_Toc528596367"/>
      <w:bookmarkStart w:id="69" w:name="_Toc19261788"/>
      <w:r w:rsidRPr="006B2D9D">
        <w:t>Article 3.3.3 – Coordination des systèmes de sécurité incendie</w:t>
      </w:r>
      <w:bookmarkEnd w:id="66"/>
    </w:p>
    <w:p w14:paraId="2A332189" w14:textId="7FF221F5" w:rsidR="00126C1B" w:rsidRPr="006E61B0" w:rsidRDefault="00126C1B" w:rsidP="00126C1B">
      <w:pPr>
        <w:jc w:val="both"/>
        <w:rPr>
          <w:rFonts w:cs="Arial"/>
          <w:szCs w:val="19"/>
        </w:rPr>
      </w:pPr>
      <w:r w:rsidRPr="006E61B0">
        <w:rPr>
          <w:szCs w:val="19"/>
        </w:rPr>
        <w:t xml:space="preserve">La </w:t>
      </w:r>
      <w:r>
        <w:rPr>
          <w:szCs w:val="19"/>
        </w:rPr>
        <w:t xml:space="preserve">mission de </w:t>
      </w:r>
      <w:r w:rsidRPr="006E61B0">
        <w:rPr>
          <w:szCs w:val="19"/>
        </w:rPr>
        <w:t xml:space="preserve">coordination </w:t>
      </w:r>
      <w:r w:rsidR="00664F58">
        <w:rPr>
          <w:szCs w:val="19"/>
        </w:rPr>
        <w:t>SSI</w:t>
      </w:r>
      <w:r w:rsidRPr="006E61B0">
        <w:rPr>
          <w:szCs w:val="19"/>
        </w:rPr>
        <w:t xml:space="preserve"> </w:t>
      </w:r>
      <w:r>
        <w:rPr>
          <w:szCs w:val="19"/>
        </w:rPr>
        <w:t>est confiée au maître d’œuvre dans le cadre d’une mission complémentaire</w:t>
      </w:r>
    </w:p>
    <w:p w14:paraId="6871D7C5" w14:textId="1A99E495" w:rsidR="00126C1B" w:rsidRDefault="00664F58" w:rsidP="00126C1B">
      <w:pPr>
        <w:jc w:val="both"/>
        <w:rPr>
          <w:szCs w:val="19"/>
        </w:rPr>
      </w:pPr>
      <w:r>
        <w:rPr>
          <w:szCs w:val="19"/>
        </w:rPr>
        <w:t>Le contenu de la mission confiée est conforme à la norme NF S61-931</w:t>
      </w:r>
      <w:r w:rsidR="00612ECD">
        <w:rPr>
          <w:szCs w:val="19"/>
        </w:rPr>
        <w:t xml:space="preserve"> de février 2014. </w:t>
      </w:r>
    </w:p>
    <w:p w14:paraId="3FC00C13" w14:textId="77777777" w:rsidR="006B2D9D" w:rsidRPr="006E61B0" w:rsidRDefault="006B2D9D" w:rsidP="00126C1B">
      <w:pPr>
        <w:jc w:val="both"/>
        <w:rPr>
          <w:szCs w:val="19"/>
        </w:rPr>
      </w:pPr>
    </w:p>
    <w:p w14:paraId="44ACAF64" w14:textId="57C0E291" w:rsidR="00BB3912" w:rsidRPr="00AA6D0C" w:rsidRDefault="00BB3912" w:rsidP="009010DE">
      <w:pPr>
        <w:pStyle w:val="Titre5"/>
      </w:pPr>
      <w:bookmarkStart w:id="70" w:name="_Toc193203633"/>
      <w:r w:rsidRPr="00AA6D0C">
        <w:t>Article 3.</w:t>
      </w:r>
      <w:r w:rsidR="00F30F28" w:rsidRPr="00AA6D0C">
        <w:t>3.</w:t>
      </w:r>
      <w:r w:rsidR="00126C1B">
        <w:t>4</w:t>
      </w:r>
      <w:r w:rsidRPr="00AA6D0C">
        <w:t xml:space="preserve"> – Opérateurs économiques chargés des travaux</w:t>
      </w:r>
      <w:bookmarkEnd w:id="67"/>
      <w:bookmarkEnd w:id="70"/>
      <w:r w:rsidRPr="00AA6D0C">
        <w:tab/>
      </w:r>
    </w:p>
    <w:p w14:paraId="7BA3C2A1" w14:textId="2667EB48" w:rsidR="00BB3912" w:rsidRDefault="00BB3912" w:rsidP="00BB3912">
      <w:pPr>
        <w:jc w:val="both"/>
        <w:rPr>
          <w:rFonts w:cs="Arial"/>
          <w:szCs w:val="19"/>
        </w:rPr>
      </w:pPr>
      <w:r w:rsidRPr="00AA6D0C">
        <w:rPr>
          <w:rFonts w:cs="Arial"/>
          <w:color w:val="000000" w:themeColor="text1"/>
          <w:szCs w:val="19"/>
        </w:rPr>
        <w:t xml:space="preserve">Les opérateurs économiques </w:t>
      </w:r>
      <w:r>
        <w:rPr>
          <w:rFonts w:cs="Arial"/>
          <w:szCs w:val="19"/>
        </w:rPr>
        <w:t xml:space="preserve">chargés des travaux sont dénommés « entrepreneurs » dans l’ensemble des documents du marché. </w:t>
      </w:r>
    </w:p>
    <w:p w14:paraId="36BA87CA" w14:textId="77777777" w:rsidR="006B2D9D" w:rsidRPr="006E61B0" w:rsidRDefault="006B2D9D" w:rsidP="00BB3912">
      <w:pPr>
        <w:jc w:val="both"/>
        <w:rPr>
          <w:rFonts w:cs="Arial"/>
          <w:szCs w:val="19"/>
        </w:rPr>
      </w:pPr>
    </w:p>
    <w:p w14:paraId="5AEAEF0D" w14:textId="22F02643" w:rsidR="00595B55" w:rsidRPr="00AA6D0C" w:rsidRDefault="00BB3912" w:rsidP="00F30F28">
      <w:pPr>
        <w:pStyle w:val="Titre5"/>
      </w:pPr>
      <w:bookmarkStart w:id="71" w:name="_Toc73013604"/>
      <w:bookmarkStart w:id="72" w:name="_Toc193203634"/>
      <w:r w:rsidRPr="00AA6D0C">
        <w:t>Article 3.</w:t>
      </w:r>
      <w:r w:rsidR="00F30F28" w:rsidRPr="00AA6D0C">
        <w:t>3.</w:t>
      </w:r>
      <w:r w:rsidR="00126C1B">
        <w:t>5</w:t>
      </w:r>
      <w:r w:rsidR="00D81C9B" w:rsidRPr="00AA6D0C">
        <w:t xml:space="preserve"> </w:t>
      </w:r>
      <w:r w:rsidR="00594EA4" w:rsidRPr="00AA6D0C">
        <w:t xml:space="preserve">– </w:t>
      </w:r>
      <w:r w:rsidR="00D81C9B" w:rsidRPr="00AA6D0C">
        <w:t xml:space="preserve">Autres </w:t>
      </w:r>
      <w:r w:rsidR="004A2D73" w:rsidRPr="00AA6D0C">
        <w:t xml:space="preserve">prestataires </w:t>
      </w:r>
      <w:r w:rsidR="006605F7" w:rsidRPr="00AA6D0C">
        <w:t>dans l’opération</w:t>
      </w:r>
      <w:bookmarkEnd w:id="68"/>
      <w:bookmarkEnd w:id="69"/>
      <w:bookmarkEnd w:id="71"/>
      <w:bookmarkEnd w:id="72"/>
    </w:p>
    <w:p w14:paraId="0383A4CB" w14:textId="2C85F00F" w:rsidR="001D4A6E" w:rsidRPr="00457A9E" w:rsidRDefault="004A2D73" w:rsidP="00457A9E">
      <w:r w:rsidRPr="00457A9E">
        <w:t xml:space="preserve">Prestataire </w:t>
      </w:r>
      <w:r w:rsidR="00D070E0" w:rsidRPr="00457A9E">
        <w:t>ACTIOM</w:t>
      </w:r>
    </w:p>
    <w:p w14:paraId="51D660F9" w14:textId="3D93E1A6" w:rsidR="00B603C5" w:rsidRDefault="00AA6D0C" w:rsidP="00C130F0">
      <w:pPr>
        <w:spacing w:after="0"/>
        <w:jc w:val="both"/>
      </w:pPr>
      <w:r w:rsidRPr="00AA6D0C">
        <w:rPr>
          <w:color w:val="000000" w:themeColor="text1"/>
          <w:szCs w:val="19"/>
        </w:rPr>
        <w:t xml:space="preserve">Détail des missions </w:t>
      </w:r>
      <w:r>
        <w:rPr>
          <w:color w:val="000000" w:themeColor="text1"/>
          <w:szCs w:val="19"/>
        </w:rPr>
        <w:t>confiées </w:t>
      </w:r>
      <w:r w:rsidR="00AC04F9">
        <w:rPr>
          <w:color w:val="000000" w:themeColor="text1"/>
          <w:szCs w:val="19"/>
        </w:rPr>
        <w:t>:</w:t>
      </w:r>
      <w:r w:rsidR="00AC04F9" w:rsidRPr="00AA6D0C">
        <w:rPr>
          <w:color w:val="000000" w:themeColor="text1"/>
          <w:szCs w:val="19"/>
        </w:rPr>
        <w:t xml:space="preserve"> </w:t>
      </w:r>
      <w:r w:rsidR="00AC04F9">
        <w:rPr>
          <w:color w:val="000000" w:themeColor="text1"/>
          <w:szCs w:val="19"/>
        </w:rPr>
        <w:t>Ordonnancement</w:t>
      </w:r>
      <w:r w:rsidR="00D070E0" w:rsidRPr="00457A9E">
        <w:t xml:space="preserve"> Pilotage et Coordination (OPC)</w:t>
      </w:r>
      <w:r w:rsidR="00C130F0">
        <w:t xml:space="preserve"> – </w:t>
      </w:r>
      <w:r w:rsidR="00C130F0" w:rsidRPr="00E9593B">
        <w:rPr>
          <w:highlight w:val="lightGray"/>
        </w:rPr>
        <w:t>Voir CCTP article 2.2</w:t>
      </w:r>
    </w:p>
    <w:p w14:paraId="4FDAF451" w14:textId="77777777" w:rsidR="000D2F25" w:rsidRPr="006B2D9D" w:rsidRDefault="000D2F25" w:rsidP="006B2D9D">
      <w:pPr>
        <w:jc w:val="both"/>
        <w:rPr>
          <w:rFonts w:cs="Arial"/>
          <w:szCs w:val="19"/>
        </w:rPr>
      </w:pPr>
    </w:p>
    <w:p w14:paraId="633521BE" w14:textId="2EBDF219" w:rsidR="009E3678" w:rsidRPr="00491AC9" w:rsidRDefault="00F30F28" w:rsidP="00F30F28">
      <w:pPr>
        <w:pStyle w:val="Titre5"/>
      </w:pPr>
      <w:bookmarkStart w:id="73" w:name="_Toc73013605"/>
      <w:bookmarkStart w:id="74" w:name="_Toc193203635"/>
      <w:r w:rsidRPr="00491AC9">
        <w:t>Article 3.3.</w:t>
      </w:r>
      <w:r w:rsidR="00422395">
        <w:t>6</w:t>
      </w:r>
      <w:r w:rsidR="001D4A6E" w:rsidRPr="00491AC9">
        <w:t xml:space="preserve"> - </w:t>
      </w:r>
      <w:r w:rsidR="00595B55" w:rsidRPr="00491AC9">
        <w:t>Modalités de collaboration</w:t>
      </w:r>
      <w:r w:rsidR="00491AC9" w:rsidRPr="00491AC9">
        <w:t xml:space="preserve"> du maître d’œuvre avec les autres intervenants</w:t>
      </w:r>
      <w:bookmarkEnd w:id="73"/>
      <w:bookmarkEnd w:id="74"/>
    </w:p>
    <w:p w14:paraId="74AD5CFD" w14:textId="5CA04E33" w:rsidR="006B2D9D" w:rsidRDefault="006B2D9D" w:rsidP="00D025F0">
      <w:pPr>
        <w:jc w:val="both"/>
        <w:rPr>
          <w:rFonts w:cs="Arial"/>
          <w:color w:val="000000" w:themeColor="text1"/>
          <w:szCs w:val="19"/>
        </w:rPr>
      </w:pPr>
      <w:r w:rsidRPr="00E9593B">
        <w:rPr>
          <w:rFonts w:cs="Arial"/>
          <w:color w:val="000000" w:themeColor="text1"/>
          <w:szCs w:val="19"/>
          <w:highlight w:val="lightGray"/>
        </w:rPr>
        <w:t>Voir Article 5.2 du CCTP</w:t>
      </w:r>
    </w:p>
    <w:p w14:paraId="6047E570" w14:textId="77777777" w:rsidR="006B2D9D" w:rsidRPr="006B2D9D" w:rsidRDefault="006B2D9D" w:rsidP="006B2D9D">
      <w:pPr>
        <w:jc w:val="both"/>
        <w:rPr>
          <w:rFonts w:cs="Arial"/>
          <w:color w:val="000000" w:themeColor="text1"/>
          <w:szCs w:val="19"/>
        </w:rPr>
      </w:pPr>
      <w:bookmarkStart w:id="75" w:name="_Toc528596368"/>
      <w:bookmarkStart w:id="76" w:name="_Toc19261789"/>
      <w:bookmarkStart w:id="77" w:name="_Toc73013606"/>
    </w:p>
    <w:p w14:paraId="5BCEFC28" w14:textId="3F51C095" w:rsidR="00035D62" w:rsidRDefault="00D81C9B" w:rsidP="006E61B0">
      <w:pPr>
        <w:pStyle w:val="Titre2"/>
        <w:jc w:val="both"/>
      </w:pPr>
      <w:bookmarkStart w:id="78" w:name="_Toc175208427"/>
      <w:bookmarkStart w:id="79" w:name="_Toc175210978"/>
      <w:bookmarkStart w:id="80" w:name="_Toc175215550"/>
      <w:bookmarkStart w:id="81" w:name="_Toc193203636"/>
      <w:r w:rsidRPr="006E61B0">
        <w:t xml:space="preserve">Article 4 – </w:t>
      </w:r>
      <w:r w:rsidR="00EA5AEC">
        <w:t>D</w:t>
      </w:r>
      <w:r w:rsidR="00422395">
        <w:t>é</w:t>
      </w:r>
      <w:r w:rsidR="00035D62" w:rsidRPr="006E61B0">
        <w:t>marrage de la mission</w:t>
      </w:r>
      <w:bookmarkEnd w:id="75"/>
      <w:bookmarkEnd w:id="76"/>
      <w:bookmarkEnd w:id="77"/>
      <w:bookmarkEnd w:id="78"/>
      <w:bookmarkEnd w:id="79"/>
      <w:bookmarkEnd w:id="80"/>
      <w:bookmarkEnd w:id="81"/>
    </w:p>
    <w:p w14:paraId="2EAC8198" w14:textId="77777777" w:rsidR="00035D62" w:rsidRPr="006E61B0" w:rsidRDefault="00594EA4" w:rsidP="006E61B0">
      <w:pPr>
        <w:pStyle w:val="Titre4"/>
        <w:jc w:val="both"/>
        <w:rPr>
          <w:rFonts w:cs="Arial"/>
          <w:bCs w:val="0"/>
          <w:sz w:val="19"/>
          <w:szCs w:val="19"/>
        </w:rPr>
      </w:pPr>
      <w:bookmarkStart w:id="82" w:name="_Toc528596369"/>
      <w:bookmarkStart w:id="83" w:name="_Toc19261790"/>
      <w:bookmarkStart w:id="84" w:name="_Toc73013607"/>
      <w:bookmarkStart w:id="85" w:name="_Toc175215551"/>
      <w:bookmarkStart w:id="86" w:name="_Toc193203637"/>
      <w:r w:rsidRPr="00453A9E">
        <w:t xml:space="preserve">Article 4.1 </w:t>
      </w:r>
      <w:r w:rsidRPr="006B2D9D">
        <w:t xml:space="preserve">– </w:t>
      </w:r>
      <w:r w:rsidR="00035D62" w:rsidRPr="006B2D9D">
        <w:t>Pièces et renseignements à fournir par le maître d'ouvrage avant le début des études</w:t>
      </w:r>
      <w:bookmarkEnd w:id="82"/>
      <w:bookmarkEnd w:id="83"/>
      <w:bookmarkEnd w:id="84"/>
      <w:bookmarkEnd w:id="85"/>
      <w:bookmarkEnd w:id="86"/>
      <w:r w:rsidR="00035D62" w:rsidRPr="006E61B0">
        <w:rPr>
          <w:rFonts w:cs="Arial"/>
          <w:bCs w:val="0"/>
          <w:sz w:val="19"/>
          <w:szCs w:val="19"/>
        </w:rPr>
        <w:t xml:space="preserve"> </w:t>
      </w:r>
    </w:p>
    <w:p w14:paraId="63E8F811" w14:textId="43E353AF" w:rsidR="006B2D9D" w:rsidRDefault="006B2D9D" w:rsidP="00484593">
      <w:bookmarkStart w:id="87" w:name="_Toc528596370"/>
      <w:bookmarkStart w:id="88" w:name="_Toc19261791"/>
      <w:bookmarkStart w:id="89" w:name="_Toc73013608"/>
      <w:r w:rsidRPr="00E9593B">
        <w:rPr>
          <w:highlight w:val="lightGray"/>
        </w:rPr>
        <w:t>Voir article 5.1 du CCP</w:t>
      </w:r>
    </w:p>
    <w:p w14:paraId="3C973479" w14:textId="77777777" w:rsidR="006B2D9D" w:rsidRPr="006B2D9D" w:rsidRDefault="006B2D9D" w:rsidP="006B2D9D"/>
    <w:p w14:paraId="20349624" w14:textId="77777777" w:rsidR="00035D62" w:rsidRPr="006E61B0" w:rsidRDefault="00594EA4" w:rsidP="006E61B0">
      <w:pPr>
        <w:pStyle w:val="Titre4"/>
        <w:jc w:val="both"/>
      </w:pPr>
      <w:bookmarkStart w:id="90" w:name="_Toc528596371"/>
      <w:bookmarkStart w:id="91" w:name="_Toc19261792"/>
      <w:bookmarkStart w:id="92" w:name="_Toc73013609"/>
      <w:bookmarkStart w:id="93" w:name="_Toc175215552"/>
      <w:bookmarkStart w:id="94" w:name="_Toc193203638"/>
      <w:bookmarkEnd w:id="87"/>
      <w:bookmarkEnd w:id="88"/>
      <w:bookmarkEnd w:id="89"/>
      <w:r w:rsidRPr="006E61B0">
        <w:t>Article 4.2</w:t>
      </w:r>
      <w:r w:rsidR="00035D62" w:rsidRPr="006E61B0">
        <w:t xml:space="preserve"> </w:t>
      </w:r>
      <w:r w:rsidRPr="006E61B0">
        <w:t xml:space="preserve">– </w:t>
      </w:r>
      <w:r w:rsidR="00035D62" w:rsidRPr="006E61B0">
        <w:t>Réunion de lancement</w:t>
      </w:r>
      <w:bookmarkEnd w:id="90"/>
      <w:bookmarkEnd w:id="91"/>
      <w:bookmarkEnd w:id="92"/>
      <w:bookmarkEnd w:id="93"/>
      <w:bookmarkEnd w:id="94"/>
      <w:r w:rsidR="00035D62" w:rsidRPr="006E61B0">
        <w:t xml:space="preserve"> </w:t>
      </w:r>
      <w:r w:rsidR="00035D62" w:rsidRPr="006E61B0">
        <w:tab/>
      </w:r>
    </w:p>
    <w:p w14:paraId="68CE865D" w14:textId="4CF895EA" w:rsidR="006B2D9D" w:rsidRPr="006B2D9D" w:rsidRDefault="006B2D9D" w:rsidP="00DB291F">
      <w:pPr>
        <w:spacing w:after="120"/>
        <w:jc w:val="both"/>
        <w:rPr>
          <w:color w:val="000000" w:themeColor="text1"/>
        </w:rPr>
      </w:pPr>
      <w:r w:rsidRPr="00E9593B">
        <w:rPr>
          <w:color w:val="000000" w:themeColor="text1"/>
          <w:highlight w:val="lightGray"/>
        </w:rPr>
        <w:t>Voir Article 5.9 du CCTP.</w:t>
      </w:r>
    </w:p>
    <w:p w14:paraId="4B4FBC53" w14:textId="77777777" w:rsidR="006B2D9D" w:rsidRPr="006B2D9D" w:rsidRDefault="006B2D9D" w:rsidP="00DB291F">
      <w:pPr>
        <w:spacing w:after="120"/>
        <w:jc w:val="both"/>
        <w:rPr>
          <w:color w:val="000000" w:themeColor="text1"/>
        </w:rPr>
      </w:pPr>
    </w:p>
    <w:p w14:paraId="1949C872" w14:textId="12748EBC" w:rsidR="00D81C9B" w:rsidRPr="006E61B0" w:rsidRDefault="00D81C9B" w:rsidP="00A263CE">
      <w:pPr>
        <w:pStyle w:val="Titre2"/>
        <w:jc w:val="both"/>
      </w:pPr>
      <w:bookmarkStart w:id="95" w:name="_Toc528596372"/>
      <w:bookmarkStart w:id="96" w:name="_Toc19261793"/>
      <w:bookmarkStart w:id="97" w:name="_Toc73013610"/>
      <w:bookmarkStart w:id="98" w:name="_Toc175208428"/>
      <w:bookmarkStart w:id="99" w:name="_Toc175210979"/>
      <w:bookmarkStart w:id="100" w:name="_Toc175215553"/>
      <w:bookmarkStart w:id="101" w:name="_Toc193203639"/>
      <w:r w:rsidRPr="006E61B0">
        <w:t xml:space="preserve">Article </w:t>
      </w:r>
      <w:r w:rsidR="00880EC1" w:rsidRPr="006E61B0">
        <w:t>5</w:t>
      </w:r>
      <w:r w:rsidRPr="006E61B0">
        <w:t xml:space="preserve"> </w:t>
      </w:r>
      <w:r w:rsidR="006605F7" w:rsidRPr="006E61B0">
        <w:t xml:space="preserve">– </w:t>
      </w:r>
      <w:r w:rsidR="00EA5AEC">
        <w:t>M</w:t>
      </w:r>
      <w:r w:rsidR="006605F7" w:rsidRPr="006E61B0">
        <w:t xml:space="preserve">ission de </w:t>
      </w:r>
      <w:r w:rsidR="00317EDF">
        <w:t>maîtrise</w:t>
      </w:r>
      <w:r w:rsidR="006605F7" w:rsidRPr="006E61B0">
        <w:t xml:space="preserve"> d’œuvre</w:t>
      </w:r>
      <w:bookmarkEnd w:id="95"/>
      <w:bookmarkEnd w:id="96"/>
      <w:bookmarkEnd w:id="97"/>
      <w:bookmarkEnd w:id="98"/>
      <w:bookmarkEnd w:id="99"/>
      <w:bookmarkEnd w:id="100"/>
      <w:bookmarkEnd w:id="101"/>
      <w:r w:rsidR="006605F7" w:rsidRPr="006E61B0">
        <w:tab/>
      </w:r>
    </w:p>
    <w:p w14:paraId="3E9B7875" w14:textId="77777777" w:rsidR="006C2756" w:rsidRDefault="006C2756" w:rsidP="00A263CE">
      <w:pPr>
        <w:tabs>
          <w:tab w:val="left" w:pos="720"/>
          <w:tab w:val="left" w:pos="1260"/>
          <w:tab w:val="left" w:pos="1440"/>
          <w:tab w:val="left" w:pos="1800"/>
        </w:tabs>
        <w:jc w:val="both"/>
        <w:rPr>
          <w:rFonts w:cs="Arial"/>
          <w:szCs w:val="19"/>
        </w:rPr>
      </w:pPr>
      <w:r w:rsidRPr="006E61B0">
        <w:rPr>
          <w:rFonts w:cs="Arial"/>
          <w:szCs w:val="19"/>
        </w:rPr>
        <w:t xml:space="preserve">La mission de maîtrise d'œuvre comprend les éléments de mission suivants, </w:t>
      </w:r>
      <w:r w:rsidRPr="0088464B">
        <w:rPr>
          <w:rFonts w:cs="Arial"/>
          <w:szCs w:val="19"/>
        </w:rPr>
        <w:t>dont le contenu détaillé figure au CCTP.</w:t>
      </w:r>
    </w:p>
    <w:p w14:paraId="445F44F5" w14:textId="77777777" w:rsidR="006B2D9D" w:rsidRPr="006E61B0" w:rsidRDefault="006B2D9D" w:rsidP="00A263CE">
      <w:pPr>
        <w:tabs>
          <w:tab w:val="left" w:pos="720"/>
          <w:tab w:val="left" w:pos="1260"/>
          <w:tab w:val="left" w:pos="1440"/>
          <w:tab w:val="left" w:pos="1800"/>
        </w:tabs>
        <w:jc w:val="both"/>
        <w:rPr>
          <w:rFonts w:cs="Arial"/>
          <w:szCs w:val="19"/>
        </w:rPr>
      </w:pPr>
    </w:p>
    <w:p w14:paraId="6D68FF70" w14:textId="77777777" w:rsidR="006C2756" w:rsidRPr="006E61B0" w:rsidRDefault="006605F7" w:rsidP="00A263CE">
      <w:pPr>
        <w:pStyle w:val="Titre4"/>
        <w:jc w:val="both"/>
      </w:pPr>
      <w:bookmarkStart w:id="102" w:name="_Toc528596373"/>
      <w:bookmarkStart w:id="103" w:name="_Toc19261794"/>
      <w:bookmarkStart w:id="104" w:name="_Toc73013611"/>
      <w:bookmarkStart w:id="105" w:name="_Toc175215554"/>
      <w:bookmarkStart w:id="106" w:name="_Toc193203640"/>
      <w:r w:rsidRPr="006E61B0">
        <w:t xml:space="preserve">Article </w:t>
      </w:r>
      <w:r w:rsidR="006C2756" w:rsidRPr="006E61B0">
        <w:t>5</w:t>
      </w:r>
      <w:r w:rsidR="00594EA4" w:rsidRPr="006E61B0">
        <w:t xml:space="preserve">.1 – </w:t>
      </w:r>
      <w:r w:rsidRPr="006E61B0">
        <w:t>Mission de base</w:t>
      </w:r>
      <w:bookmarkEnd w:id="102"/>
      <w:bookmarkEnd w:id="103"/>
      <w:bookmarkEnd w:id="104"/>
      <w:bookmarkEnd w:id="105"/>
      <w:bookmarkEnd w:id="106"/>
    </w:p>
    <w:p w14:paraId="701C4AD8" w14:textId="3DE8CEF5" w:rsidR="00EF5458" w:rsidRPr="006E61B0" w:rsidRDefault="00EF5458" w:rsidP="00DB291F">
      <w:pPr>
        <w:spacing w:after="120"/>
        <w:jc w:val="both"/>
      </w:pPr>
      <w:r w:rsidRPr="006E61B0">
        <w:t xml:space="preserve">Le </w:t>
      </w:r>
      <w:r w:rsidR="00B657B2">
        <w:t>maître</w:t>
      </w:r>
      <w:r w:rsidRPr="006E61B0">
        <w:t xml:space="preserve"> d’œuvre réalise les éléments de mission suivants</w:t>
      </w:r>
      <w:r w:rsidR="00111269">
        <w:t xml:space="preserve"> </w:t>
      </w:r>
      <w:r w:rsidRPr="006E61B0">
        <w:t xml:space="preserve">dont le contenu détaillé et </w:t>
      </w:r>
      <w:r w:rsidRPr="0088464B">
        <w:t>les modalités d’exécution figurent au CCTP :</w:t>
      </w:r>
    </w:p>
    <w:p w14:paraId="060B014A" w14:textId="471F853F" w:rsidR="00BE2C79" w:rsidRPr="006E61B0" w:rsidRDefault="007B2FBD" w:rsidP="002F54A6">
      <w:pPr>
        <w:pStyle w:val="Paragraphedeliste"/>
        <w:numPr>
          <w:ilvl w:val="0"/>
          <w:numId w:val="5"/>
        </w:numPr>
        <w:jc w:val="both"/>
      </w:pPr>
      <w:r>
        <w:t>Etablissement des é</w:t>
      </w:r>
      <w:r w:rsidR="00CB5E6E">
        <w:t>tudes</w:t>
      </w:r>
      <w:r w:rsidR="00BE2C79" w:rsidRPr="006E61B0">
        <w:t xml:space="preserve"> d’avant-projet définitif</w:t>
      </w:r>
      <w:r>
        <w:t xml:space="preserve"> (APD)</w:t>
      </w:r>
      <w:r w:rsidR="00ED2B94">
        <w:t> ;</w:t>
      </w:r>
    </w:p>
    <w:p w14:paraId="6C64EAA3" w14:textId="77777777" w:rsidR="007B2FBD" w:rsidRDefault="007B2FBD" w:rsidP="002F54A6">
      <w:pPr>
        <w:pStyle w:val="Paragraphedeliste"/>
        <w:numPr>
          <w:ilvl w:val="0"/>
          <w:numId w:val="5"/>
        </w:numPr>
        <w:jc w:val="both"/>
      </w:pPr>
      <w:r>
        <w:t xml:space="preserve">Etablissement des </w:t>
      </w:r>
      <w:r w:rsidR="00111269">
        <w:t>é</w:t>
      </w:r>
      <w:r w:rsidR="00BE2C79" w:rsidRPr="006E61B0">
        <w:t xml:space="preserve">tudes de </w:t>
      </w:r>
      <w:proofErr w:type="gramStart"/>
      <w:r w:rsidR="00BE2C79" w:rsidRPr="006E61B0">
        <w:t>projet</w:t>
      </w:r>
      <w:r>
        <w:t>(</w:t>
      </w:r>
      <w:proofErr w:type="gramEnd"/>
      <w:r>
        <w:t>PRO)</w:t>
      </w:r>
    </w:p>
    <w:p w14:paraId="04652A95" w14:textId="1EC69F1F" w:rsidR="00BE2C79" w:rsidRPr="006E61B0" w:rsidRDefault="007B2FBD" w:rsidP="002F54A6">
      <w:pPr>
        <w:pStyle w:val="Paragraphedeliste"/>
        <w:numPr>
          <w:ilvl w:val="0"/>
          <w:numId w:val="5"/>
        </w:numPr>
        <w:jc w:val="both"/>
      </w:pPr>
      <w:r>
        <w:t xml:space="preserve">Constitution des Dossiers de Consultation des Entreprises (DCE) et </w:t>
      </w:r>
      <w:r w:rsidR="00111269">
        <w:t>a</w:t>
      </w:r>
      <w:r w:rsidR="00BE2C79" w:rsidRPr="006E61B0">
        <w:t xml:space="preserve">ssistance à la passation des </w:t>
      </w:r>
      <w:r w:rsidR="006C4CCB" w:rsidRPr="006E61B0">
        <w:t>marché</w:t>
      </w:r>
      <w:r w:rsidR="00BE2C79" w:rsidRPr="006E61B0">
        <w:t>s de travaux</w:t>
      </w:r>
      <w:r>
        <w:t xml:space="preserve"> (AMT)</w:t>
      </w:r>
      <w:r w:rsidR="00ED2B94">
        <w:t> ;</w:t>
      </w:r>
    </w:p>
    <w:p w14:paraId="3228A202" w14:textId="02364CE4" w:rsidR="006E19D2" w:rsidRPr="00AB5E9D" w:rsidRDefault="007B2FBD" w:rsidP="002F54A6">
      <w:pPr>
        <w:pStyle w:val="Paragraphedeliste"/>
        <w:numPr>
          <w:ilvl w:val="0"/>
          <w:numId w:val="5"/>
        </w:numPr>
        <w:jc w:val="both"/>
        <w:rPr>
          <w:color w:val="000000" w:themeColor="text1"/>
        </w:rPr>
      </w:pPr>
      <w:r w:rsidRPr="00631A5E">
        <w:t>Suivi et examen de la conformité et visa d’exécution au projet (VISA)</w:t>
      </w:r>
    </w:p>
    <w:p w14:paraId="22633BFA" w14:textId="7830659F" w:rsidR="00BE2C79" w:rsidRPr="006E61B0" w:rsidRDefault="007B2FBD" w:rsidP="002F54A6">
      <w:pPr>
        <w:pStyle w:val="Paragraphedeliste"/>
        <w:numPr>
          <w:ilvl w:val="0"/>
          <w:numId w:val="5"/>
        </w:numPr>
        <w:jc w:val="both"/>
      </w:pPr>
      <w:r>
        <w:lastRenderedPageBreak/>
        <w:t>D</w:t>
      </w:r>
      <w:r w:rsidR="00BE2C79" w:rsidRPr="006E61B0">
        <w:t xml:space="preserve">irection de l’exécution des </w:t>
      </w:r>
      <w:r w:rsidR="006C4CCB" w:rsidRPr="006E61B0">
        <w:t>marchés</w:t>
      </w:r>
      <w:r w:rsidR="00BE2C79" w:rsidRPr="006E61B0">
        <w:t xml:space="preserve"> de travaux</w:t>
      </w:r>
      <w:r w:rsidR="00C84CB4">
        <w:t xml:space="preserve"> (DET)</w:t>
      </w:r>
      <w:r w:rsidR="00ED2B94">
        <w:t> ;</w:t>
      </w:r>
    </w:p>
    <w:p w14:paraId="54009DDE" w14:textId="22D6AC60" w:rsidR="00BE2C79" w:rsidRDefault="00C84CB4" w:rsidP="002F54A6">
      <w:pPr>
        <w:pStyle w:val="Paragraphedeliste"/>
        <w:numPr>
          <w:ilvl w:val="0"/>
          <w:numId w:val="5"/>
        </w:numPr>
        <w:jc w:val="both"/>
      </w:pPr>
      <w:r>
        <w:t>A</w:t>
      </w:r>
      <w:r w:rsidR="00BE2C79" w:rsidRPr="006E61B0">
        <w:t xml:space="preserve">ssistance aux opérations de </w:t>
      </w:r>
      <w:r w:rsidR="00EF5458" w:rsidRPr="006E61B0">
        <w:t>réception</w:t>
      </w:r>
      <w:r>
        <w:t xml:space="preserve"> (AOR)</w:t>
      </w:r>
      <w:r w:rsidR="00ED2B94">
        <w:t>.</w:t>
      </w:r>
    </w:p>
    <w:p w14:paraId="5317113A" w14:textId="44A1DCF7" w:rsidR="00C84CB4" w:rsidRPr="006E61B0" w:rsidRDefault="00C84CB4" w:rsidP="002F54A6">
      <w:pPr>
        <w:pStyle w:val="Paragraphedeliste"/>
        <w:numPr>
          <w:ilvl w:val="0"/>
          <w:numId w:val="5"/>
        </w:numPr>
        <w:jc w:val="both"/>
      </w:pPr>
      <w:r w:rsidRPr="00C84CB4">
        <w:t>Assistance au suivi de parfait achèvement (GPA)</w:t>
      </w:r>
    </w:p>
    <w:p w14:paraId="4FADBF9D" w14:textId="3481AADB" w:rsidR="00B603C5" w:rsidRPr="006E61B0" w:rsidRDefault="00B603C5" w:rsidP="00A263CE">
      <w:pPr>
        <w:shd w:val="clear" w:color="auto" w:fill="FFFFFF" w:themeFill="background1"/>
        <w:jc w:val="both"/>
        <w:rPr>
          <w:color w:val="000000" w:themeColor="text1"/>
          <w:shd w:val="clear" w:color="auto" w:fill="FFFFFF" w:themeFill="background1"/>
        </w:rPr>
      </w:pPr>
      <w:bookmarkStart w:id="107" w:name="_Toc528596374"/>
    </w:p>
    <w:p w14:paraId="24C6B675" w14:textId="3112C8EF" w:rsidR="00EF5458" w:rsidRPr="006E61B0" w:rsidRDefault="0044649E" w:rsidP="00A263CE">
      <w:pPr>
        <w:pStyle w:val="Titre4"/>
        <w:jc w:val="both"/>
      </w:pPr>
      <w:bookmarkStart w:id="108" w:name="_Toc19261796"/>
      <w:bookmarkStart w:id="109" w:name="_Toc73013613"/>
      <w:bookmarkStart w:id="110" w:name="_Toc175215555"/>
      <w:bookmarkStart w:id="111" w:name="_Toc193203641"/>
      <w:r w:rsidRPr="006E61B0">
        <w:t>Article 5.</w:t>
      </w:r>
      <w:r w:rsidR="00EA5AEC">
        <w:t>2</w:t>
      </w:r>
      <w:r w:rsidR="00594EA4" w:rsidRPr="006E61B0">
        <w:t xml:space="preserve"> –</w:t>
      </w:r>
      <w:r w:rsidR="00EF5458" w:rsidRPr="006E61B0">
        <w:t xml:space="preserve"> Missions complémentaires</w:t>
      </w:r>
      <w:bookmarkEnd w:id="107"/>
      <w:bookmarkEnd w:id="108"/>
      <w:bookmarkEnd w:id="109"/>
      <w:bookmarkEnd w:id="110"/>
      <w:bookmarkEnd w:id="111"/>
    </w:p>
    <w:p w14:paraId="76525B40" w14:textId="66444DE8" w:rsidR="00EF5458" w:rsidRDefault="00EF5458" w:rsidP="00A263CE">
      <w:pPr>
        <w:jc w:val="both"/>
      </w:pPr>
      <w:r w:rsidRPr="006E61B0">
        <w:t xml:space="preserve">Le </w:t>
      </w:r>
      <w:r w:rsidR="00B657B2">
        <w:t>maître</w:t>
      </w:r>
      <w:r w:rsidRPr="006E61B0">
        <w:t xml:space="preserve"> </w:t>
      </w:r>
      <w:r w:rsidRPr="006B2D9D">
        <w:t xml:space="preserve">d’œuvre réalisera également les éléments de missions complémentaires suivants dont le contenu détaillé et les modalités d’exécution </w:t>
      </w:r>
      <w:r w:rsidR="002C56F1" w:rsidRPr="006B2D9D">
        <w:t>figurent</w:t>
      </w:r>
      <w:r w:rsidR="004348CC" w:rsidRPr="006B2D9D">
        <w:t xml:space="preserve"> au CCTP :</w:t>
      </w:r>
    </w:p>
    <w:p w14:paraId="53F075FC" w14:textId="42E1F6AE" w:rsidR="00E25866" w:rsidRPr="00C84CB4" w:rsidRDefault="00787D09" w:rsidP="002F54A6">
      <w:pPr>
        <w:pStyle w:val="Paragraphedeliste"/>
        <w:numPr>
          <w:ilvl w:val="0"/>
          <w:numId w:val="5"/>
        </w:numPr>
        <w:jc w:val="both"/>
      </w:pPr>
      <w:r w:rsidRPr="00C84CB4">
        <w:t xml:space="preserve">Mission complémentaire 1 : SYN La synthèse des études et plans </w:t>
      </w:r>
    </w:p>
    <w:p w14:paraId="1268C174" w14:textId="75832CEC" w:rsidR="000249E4" w:rsidRPr="00C84CB4" w:rsidRDefault="000249E4" w:rsidP="002F54A6">
      <w:pPr>
        <w:pStyle w:val="Paragraphedeliste"/>
        <w:numPr>
          <w:ilvl w:val="0"/>
          <w:numId w:val="5"/>
        </w:numPr>
        <w:jc w:val="both"/>
      </w:pPr>
      <w:r w:rsidRPr="00C84CB4">
        <w:t xml:space="preserve">Mission complémentaire </w:t>
      </w:r>
      <w:r w:rsidR="00787D09" w:rsidRPr="00C84CB4">
        <w:t>2 :</w:t>
      </w:r>
      <w:r w:rsidRPr="00C84CB4">
        <w:t xml:space="preserve"> </w:t>
      </w:r>
      <w:r w:rsidR="00787D09" w:rsidRPr="00C84CB4">
        <w:t xml:space="preserve">DEM Traitement du mobilier et des équipements prévus au </w:t>
      </w:r>
      <w:r w:rsidR="00C84CB4">
        <w:t>programme</w:t>
      </w:r>
    </w:p>
    <w:p w14:paraId="38C9A818" w14:textId="282C345F" w:rsidR="000249E4" w:rsidRDefault="000249E4" w:rsidP="002F54A6">
      <w:pPr>
        <w:pStyle w:val="Paragraphedeliste"/>
        <w:numPr>
          <w:ilvl w:val="0"/>
          <w:numId w:val="5"/>
        </w:numPr>
        <w:jc w:val="both"/>
      </w:pPr>
      <w:r w:rsidRPr="00C84CB4">
        <w:t>Mission complémentaire 3</w:t>
      </w:r>
      <w:r w:rsidR="00787D09" w:rsidRPr="00C84CB4">
        <w:t> : GEV Gestion environnementale du projet</w:t>
      </w:r>
    </w:p>
    <w:p w14:paraId="1EF2EF76" w14:textId="345443D0" w:rsidR="00C130F0" w:rsidRDefault="00C130F0" w:rsidP="002F54A6">
      <w:pPr>
        <w:pStyle w:val="Paragraphedeliste"/>
        <w:numPr>
          <w:ilvl w:val="0"/>
          <w:numId w:val="5"/>
        </w:numPr>
        <w:jc w:val="both"/>
      </w:pPr>
      <w:r>
        <w:t xml:space="preserve">Mission complémentaire 4 : SSI Coordinateur </w:t>
      </w:r>
      <w:r w:rsidRPr="00E51722">
        <w:t>Système de sécurité incendie</w:t>
      </w:r>
    </w:p>
    <w:p w14:paraId="79BCDB4A" w14:textId="75D73491" w:rsidR="006B2D9D" w:rsidRPr="00C84CB4" w:rsidRDefault="006B2D9D" w:rsidP="002F54A6">
      <w:pPr>
        <w:pStyle w:val="Paragraphedeliste"/>
        <w:numPr>
          <w:ilvl w:val="0"/>
          <w:numId w:val="5"/>
        </w:numPr>
        <w:jc w:val="both"/>
      </w:pPr>
      <w:r>
        <w:t>Mission complémentaire 5 : GED Gestion documentaire</w:t>
      </w:r>
    </w:p>
    <w:p w14:paraId="14F20E84" w14:textId="77777777" w:rsidR="00E9499F" w:rsidRDefault="00E9499F" w:rsidP="00E9499F">
      <w:pPr>
        <w:jc w:val="both"/>
        <w:rPr>
          <w:color w:val="000000" w:themeColor="text1"/>
        </w:rPr>
      </w:pPr>
      <w:r w:rsidRPr="000249E4">
        <w:rPr>
          <w:color w:val="000000" w:themeColor="text1"/>
        </w:rPr>
        <w:t xml:space="preserve">Lorsque des missions complémentaires ne sont pas confiées par le maître d'ouvrage au maître d'œuvre, ce dernier, au titre de son obligation de conseil, attire l'attention du maître d'ouvrage sur la nécessité de prendre en compte les préoccupations correspondantes si le maintien de la cohérence de l’opération le justifie. </w:t>
      </w:r>
    </w:p>
    <w:p w14:paraId="15E54226" w14:textId="77777777" w:rsidR="006B2D9D" w:rsidRPr="000249E4" w:rsidRDefault="006B2D9D" w:rsidP="00E9499F">
      <w:pPr>
        <w:jc w:val="both"/>
        <w:rPr>
          <w:color w:val="000000" w:themeColor="text1"/>
        </w:rPr>
      </w:pPr>
    </w:p>
    <w:p w14:paraId="19625BC1" w14:textId="4F7A77D4" w:rsidR="00BD2D52" w:rsidRPr="006E61B0" w:rsidRDefault="00BD2D52" w:rsidP="00A263CE">
      <w:pPr>
        <w:pStyle w:val="Titre4"/>
        <w:jc w:val="both"/>
      </w:pPr>
      <w:bookmarkStart w:id="112" w:name="_Toc525573656"/>
      <w:bookmarkStart w:id="113" w:name="_Toc528596376"/>
      <w:bookmarkStart w:id="114" w:name="_Toc19261797"/>
      <w:bookmarkStart w:id="115" w:name="_Toc73013614"/>
      <w:bookmarkStart w:id="116" w:name="_Toc175215556"/>
      <w:bookmarkStart w:id="117" w:name="_Toc193203642"/>
      <w:r w:rsidRPr="006E61B0">
        <w:t>Article 5.</w:t>
      </w:r>
      <w:r w:rsidR="00EA5AEC">
        <w:t>3</w:t>
      </w:r>
      <w:r w:rsidR="00594EA4" w:rsidRPr="006E61B0">
        <w:t xml:space="preserve"> –</w:t>
      </w:r>
      <w:r w:rsidRPr="006E61B0">
        <w:t xml:space="preserve"> Prestations similaires</w:t>
      </w:r>
      <w:bookmarkEnd w:id="112"/>
      <w:bookmarkEnd w:id="113"/>
      <w:bookmarkEnd w:id="114"/>
      <w:bookmarkEnd w:id="115"/>
      <w:bookmarkEnd w:id="116"/>
      <w:bookmarkEnd w:id="117"/>
      <w:r w:rsidRPr="006E61B0">
        <w:t xml:space="preserve">  </w:t>
      </w:r>
    </w:p>
    <w:p w14:paraId="6D66C298" w14:textId="243995D9" w:rsidR="00BD2D52" w:rsidRDefault="00BD2D52" w:rsidP="00A263CE">
      <w:pPr>
        <w:jc w:val="both"/>
      </w:pPr>
      <w:r w:rsidRPr="006E61B0">
        <w:t xml:space="preserve">Le </w:t>
      </w:r>
      <w:r w:rsidR="00B657B2">
        <w:t>maître</w:t>
      </w:r>
      <w:r w:rsidRPr="006E61B0">
        <w:t xml:space="preserve"> d’ouvrage se réserve la possibilité de confier ultérieurement au </w:t>
      </w:r>
      <w:r w:rsidR="00B657B2">
        <w:t>maître</w:t>
      </w:r>
      <w:r w:rsidRPr="006E61B0">
        <w:t xml:space="preserve"> d’œuvre, en application de l'article </w:t>
      </w:r>
      <w:r w:rsidR="009345AB" w:rsidRPr="006E61B0">
        <w:rPr>
          <w:color w:val="000000" w:themeColor="text1"/>
        </w:rPr>
        <w:t xml:space="preserve">R. 2122-7 du </w:t>
      </w:r>
      <w:r w:rsidR="00317EDF">
        <w:rPr>
          <w:color w:val="000000" w:themeColor="text1"/>
        </w:rPr>
        <w:t>code</w:t>
      </w:r>
      <w:r w:rsidR="009345AB" w:rsidRPr="006E61B0">
        <w:rPr>
          <w:color w:val="000000" w:themeColor="text1"/>
        </w:rPr>
        <w:t xml:space="preserve"> de la commande publique</w:t>
      </w:r>
      <w:r w:rsidRPr="006E61B0">
        <w:t xml:space="preserve">, un ou plusieurs nouveaux marchés ayant pour objet la réalisation de prestations similaires. L’objet de ces nouveaux marchés ne peut concerner que la stricte répétition de prestations décrites dans les documents du </w:t>
      </w:r>
      <w:r w:rsidR="004D0141" w:rsidRPr="006E61B0">
        <w:t xml:space="preserve">présent </w:t>
      </w:r>
      <w:r w:rsidRPr="006E61B0">
        <w:t xml:space="preserve">marché et se rapportant à la même opération de construction, en conformité avec le projet de base. La durée pendant laquelle les nouveaux marchés publics peuvent être conclus ne peut dépasser trois ans à compter de la notification du présent marché. </w:t>
      </w:r>
    </w:p>
    <w:p w14:paraId="172768CD" w14:textId="77777777" w:rsidR="006B2D9D" w:rsidRPr="006E61B0" w:rsidRDefault="006B2D9D" w:rsidP="00A263CE">
      <w:pPr>
        <w:jc w:val="both"/>
      </w:pPr>
    </w:p>
    <w:p w14:paraId="565C7EF9" w14:textId="371552FC" w:rsidR="00125109" w:rsidRPr="006E61B0" w:rsidRDefault="00125109" w:rsidP="00A263CE">
      <w:pPr>
        <w:pStyle w:val="Titre4"/>
        <w:jc w:val="both"/>
      </w:pPr>
      <w:bookmarkStart w:id="118" w:name="_Toc19261798"/>
      <w:bookmarkStart w:id="119" w:name="_Toc73013615"/>
      <w:bookmarkStart w:id="120" w:name="_Toc175215557"/>
      <w:bookmarkStart w:id="121" w:name="_Toc193203643"/>
      <w:r w:rsidRPr="006E61B0">
        <w:t>Article 5.</w:t>
      </w:r>
      <w:r w:rsidR="00EA5AEC">
        <w:t>4</w:t>
      </w:r>
      <w:r w:rsidRPr="006E61B0">
        <w:t xml:space="preserve"> – Décomposition en tranches</w:t>
      </w:r>
      <w:bookmarkEnd w:id="118"/>
      <w:bookmarkEnd w:id="119"/>
      <w:bookmarkEnd w:id="120"/>
      <w:bookmarkEnd w:id="121"/>
    </w:p>
    <w:p w14:paraId="49C81F0E" w14:textId="7F4F0CFE" w:rsidR="009F6FCD" w:rsidRDefault="009F6FCD" w:rsidP="009F6FCD">
      <w:pPr>
        <w:jc w:val="both"/>
        <w:rPr>
          <w:szCs w:val="19"/>
        </w:rPr>
      </w:pPr>
      <w:r w:rsidRPr="006E61B0">
        <w:rPr>
          <w:szCs w:val="19"/>
        </w:rPr>
        <w:t>Sans objet pour cette opération</w:t>
      </w:r>
    </w:p>
    <w:p w14:paraId="5DEC2E67" w14:textId="77777777" w:rsidR="006B2D9D" w:rsidRPr="006E61B0" w:rsidRDefault="006B2D9D" w:rsidP="009F6FCD">
      <w:pPr>
        <w:jc w:val="both"/>
        <w:rPr>
          <w:rFonts w:cs="Arial"/>
          <w:szCs w:val="19"/>
        </w:rPr>
      </w:pPr>
    </w:p>
    <w:p w14:paraId="1A442600" w14:textId="15AD89CF" w:rsidR="00D81C9B" w:rsidRPr="006E61B0" w:rsidRDefault="00D81C9B" w:rsidP="00A263CE">
      <w:pPr>
        <w:pStyle w:val="Titre2"/>
        <w:jc w:val="both"/>
      </w:pPr>
      <w:bookmarkStart w:id="122" w:name="_Toc528596377"/>
      <w:bookmarkStart w:id="123" w:name="_Toc19261799"/>
      <w:bookmarkStart w:id="124" w:name="_Toc73013616"/>
      <w:bookmarkStart w:id="125" w:name="_Toc175208429"/>
      <w:bookmarkStart w:id="126" w:name="_Toc175210980"/>
      <w:bookmarkStart w:id="127" w:name="_Toc175215558"/>
      <w:bookmarkStart w:id="128" w:name="_Toc193203644"/>
      <w:r w:rsidRPr="006E61B0">
        <w:t xml:space="preserve">Article </w:t>
      </w:r>
      <w:r w:rsidR="004961AF" w:rsidRPr="006E61B0">
        <w:t>6</w:t>
      </w:r>
      <w:r w:rsidRPr="006E61B0">
        <w:t xml:space="preserve"> – Mo</w:t>
      </w:r>
      <w:r w:rsidR="006605F7" w:rsidRPr="006E61B0">
        <w:t>dalit</w:t>
      </w:r>
      <w:r w:rsidR="00422395">
        <w:t>é</w:t>
      </w:r>
      <w:r w:rsidR="006605F7" w:rsidRPr="006E61B0">
        <w:t>s d’ex</w:t>
      </w:r>
      <w:r w:rsidR="00871B52">
        <w:t>é</w:t>
      </w:r>
      <w:r w:rsidR="006605F7" w:rsidRPr="006E61B0">
        <w:t>cution du march</w:t>
      </w:r>
      <w:bookmarkEnd w:id="122"/>
      <w:bookmarkEnd w:id="123"/>
      <w:bookmarkEnd w:id="124"/>
      <w:bookmarkEnd w:id="125"/>
      <w:bookmarkEnd w:id="126"/>
      <w:bookmarkEnd w:id="127"/>
      <w:r w:rsidR="00422395">
        <w:t>é</w:t>
      </w:r>
      <w:bookmarkEnd w:id="128"/>
    </w:p>
    <w:p w14:paraId="43728D51" w14:textId="291D878A" w:rsidR="004961AF" w:rsidRPr="006E61B0" w:rsidRDefault="00ED55E8" w:rsidP="00A263CE">
      <w:pPr>
        <w:pStyle w:val="Titre4"/>
        <w:jc w:val="both"/>
      </w:pPr>
      <w:bookmarkStart w:id="129" w:name="_Toc528596378"/>
      <w:bookmarkStart w:id="130" w:name="_Toc19261800"/>
      <w:bookmarkStart w:id="131" w:name="_Toc73013617"/>
      <w:bookmarkStart w:id="132" w:name="_Toc175215559"/>
      <w:bookmarkStart w:id="133" w:name="_Toc193203645"/>
      <w:r w:rsidRPr="003B033E">
        <w:t xml:space="preserve">Article 6.1 – </w:t>
      </w:r>
      <w:bookmarkEnd w:id="129"/>
      <w:r w:rsidR="00467462" w:rsidRPr="003B033E">
        <w:t>Documentation numérique et dématérialisation des échanges</w:t>
      </w:r>
      <w:bookmarkEnd w:id="130"/>
      <w:bookmarkEnd w:id="131"/>
      <w:bookmarkEnd w:id="132"/>
      <w:bookmarkEnd w:id="133"/>
    </w:p>
    <w:p w14:paraId="39E4F486" w14:textId="77777777" w:rsidR="003B033E" w:rsidRDefault="003B033E" w:rsidP="00DB291F">
      <w:pPr>
        <w:tabs>
          <w:tab w:val="left" w:pos="720"/>
          <w:tab w:val="left" w:pos="1260"/>
          <w:tab w:val="left" w:pos="1440"/>
          <w:tab w:val="left" w:pos="1800"/>
        </w:tabs>
        <w:spacing w:after="120"/>
        <w:jc w:val="both"/>
        <w:rPr>
          <w:rFonts w:cs="Arial"/>
          <w:color w:val="000000" w:themeColor="text1"/>
          <w:szCs w:val="19"/>
        </w:rPr>
      </w:pPr>
      <w:r>
        <w:rPr>
          <w:rFonts w:cs="Arial"/>
          <w:color w:val="000000" w:themeColor="text1"/>
          <w:szCs w:val="19"/>
        </w:rPr>
        <w:t xml:space="preserve">Voir prescription </w:t>
      </w:r>
      <w:r w:rsidRPr="00E9593B">
        <w:rPr>
          <w:rFonts w:cs="Arial"/>
          <w:color w:val="000000" w:themeColor="text1"/>
          <w:szCs w:val="19"/>
          <w:highlight w:val="lightGray"/>
        </w:rPr>
        <w:t>article 6.11.5 du CCTP.</w:t>
      </w:r>
    </w:p>
    <w:p w14:paraId="061D80F1" w14:textId="77777777" w:rsidR="003B033E" w:rsidRDefault="003B033E" w:rsidP="00DB291F">
      <w:pPr>
        <w:tabs>
          <w:tab w:val="left" w:pos="720"/>
          <w:tab w:val="left" w:pos="1260"/>
          <w:tab w:val="left" w:pos="1440"/>
          <w:tab w:val="left" w:pos="1800"/>
        </w:tabs>
        <w:spacing w:after="120"/>
        <w:jc w:val="both"/>
        <w:rPr>
          <w:rFonts w:cs="Arial"/>
          <w:color w:val="000000" w:themeColor="text1"/>
          <w:szCs w:val="19"/>
        </w:rPr>
      </w:pPr>
    </w:p>
    <w:p w14:paraId="13A2132F" w14:textId="6EE9E0F0" w:rsidR="002C0E94" w:rsidRPr="006E61B0" w:rsidRDefault="002C0E94" w:rsidP="00A263CE">
      <w:pPr>
        <w:pStyle w:val="Titre4"/>
        <w:jc w:val="both"/>
      </w:pPr>
      <w:bookmarkStart w:id="134" w:name="_Toc19261801"/>
      <w:bookmarkStart w:id="135" w:name="_Toc73013618"/>
      <w:bookmarkStart w:id="136" w:name="_Toc175215560"/>
      <w:bookmarkStart w:id="137" w:name="_Toc193203646"/>
      <w:bookmarkStart w:id="138" w:name="_Toc528596379"/>
      <w:r w:rsidRPr="0088464B">
        <w:t>Article 6.</w:t>
      </w:r>
      <w:r w:rsidR="00565269" w:rsidRPr="0088464B">
        <w:t>2</w:t>
      </w:r>
      <w:r w:rsidRPr="0088464B">
        <w:t xml:space="preserve"> – Démarche BIM et maquette numérique</w:t>
      </w:r>
      <w:bookmarkEnd w:id="134"/>
      <w:bookmarkEnd w:id="135"/>
      <w:bookmarkEnd w:id="136"/>
      <w:bookmarkEnd w:id="137"/>
      <w:r w:rsidRPr="006E61B0">
        <w:t xml:space="preserve"> </w:t>
      </w:r>
    </w:p>
    <w:p w14:paraId="4BC6C0F9" w14:textId="2C45DD2C" w:rsidR="002C0E94" w:rsidRDefault="002C0E94" w:rsidP="00A263CE">
      <w:pPr>
        <w:tabs>
          <w:tab w:val="left" w:pos="720"/>
          <w:tab w:val="left" w:pos="1260"/>
          <w:tab w:val="left" w:pos="1440"/>
          <w:tab w:val="left" w:pos="1800"/>
        </w:tabs>
        <w:jc w:val="both"/>
        <w:rPr>
          <w:rFonts w:cs="Arial"/>
          <w:color w:val="000000" w:themeColor="text1"/>
          <w:szCs w:val="19"/>
        </w:rPr>
      </w:pPr>
      <w:r w:rsidRPr="006E61B0">
        <w:rPr>
          <w:rFonts w:cs="Arial"/>
          <w:color w:val="000000" w:themeColor="text1"/>
          <w:szCs w:val="19"/>
        </w:rPr>
        <w:t xml:space="preserve">L’opération ne fait pas l’objet d’une démarche </w:t>
      </w:r>
      <w:r w:rsidR="00AE43D3" w:rsidRPr="006E61B0">
        <w:rPr>
          <w:rFonts w:cs="Arial"/>
          <w:color w:val="000000" w:themeColor="text1"/>
          <w:szCs w:val="19"/>
        </w:rPr>
        <w:t>BIM</w:t>
      </w:r>
    </w:p>
    <w:p w14:paraId="444BD265" w14:textId="77777777" w:rsidR="006B2D9D" w:rsidRPr="006E61B0" w:rsidRDefault="006B2D9D" w:rsidP="00A263CE">
      <w:pPr>
        <w:tabs>
          <w:tab w:val="left" w:pos="720"/>
          <w:tab w:val="left" w:pos="1260"/>
          <w:tab w:val="left" w:pos="1440"/>
          <w:tab w:val="left" w:pos="1800"/>
        </w:tabs>
        <w:jc w:val="both"/>
        <w:rPr>
          <w:rFonts w:cs="Arial"/>
          <w:color w:val="000000" w:themeColor="text1"/>
          <w:szCs w:val="19"/>
        </w:rPr>
      </w:pPr>
    </w:p>
    <w:p w14:paraId="00CBBAB9" w14:textId="344E2734" w:rsidR="00967746" w:rsidRPr="006E61B0" w:rsidRDefault="000379A3" w:rsidP="00A263CE">
      <w:pPr>
        <w:pStyle w:val="Titre4"/>
        <w:jc w:val="both"/>
      </w:pPr>
      <w:bookmarkStart w:id="139" w:name="_Toc19261802"/>
      <w:bookmarkStart w:id="140" w:name="_Toc73013619"/>
      <w:bookmarkStart w:id="141" w:name="_Toc175215561"/>
      <w:bookmarkStart w:id="142" w:name="_Toc193203647"/>
      <w:r w:rsidRPr="006E61B0">
        <w:t>Article 6.</w:t>
      </w:r>
      <w:r w:rsidR="00A470E0" w:rsidRPr="006E61B0">
        <w:t>3</w:t>
      </w:r>
      <w:r w:rsidR="00ED55E8" w:rsidRPr="006E61B0">
        <w:t xml:space="preserve"> – </w:t>
      </w:r>
      <w:r w:rsidR="00967746" w:rsidRPr="006E61B0">
        <w:t>Communication entre les parties</w:t>
      </w:r>
      <w:bookmarkEnd w:id="138"/>
      <w:bookmarkEnd w:id="139"/>
      <w:bookmarkEnd w:id="140"/>
      <w:bookmarkEnd w:id="141"/>
      <w:bookmarkEnd w:id="142"/>
    </w:p>
    <w:p w14:paraId="46CF1520" w14:textId="5DA3FC10" w:rsidR="00ED55E8" w:rsidRPr="006E61B0" w:rsidRDefault="00ED55E8" w:rsidP="00A263CE">
      <w:pPr>
        <w:pStyle w:val="Titre5"/>
      </w:pPr>
      <w:bookmarkStart w:id="143" w:name="_Toc528596380"/>
      <w:bookmarkStart w:id="144" w:name="_Toc19261803"/>
      <w:bookmarkStart w:id="145" w:name="_Toc73013620"/>
      <w:bookmarkStart w:id="146" w:name="_Toc193203648"/>
      <w:r w:rsidRPr="006E61B0">
        <w:t>Article 6</w:t>
      </w:r>
      <w:r w:rsidR="000379A3" w:rsidRPr="006E61B0">
        <w:t>.</w:t>
      </w:r>
      <w:r w:rsidR="00A470E0" w:rsidRPr="006E61B0">
        <w:t>3</w:t>
      </w:r>
      <w:r w:rsidR="00594EA4" w:rsidRPr="006E61B0">
        <w:t>.1</w:t>
      </w:r>
      <w:r w:rsidRPr="006E61B0">
        <w:t xml:space="preserve"> – </w:t>
      </w:r>
      <w:r w:rsidR="00BF129B" w:rsidRPr="006E61B0">
        <w:t>Nécessité d'un ordre de service du maître d'ouvrage</w:t>
      </w:r>
      <w:bookmarkEnd w:id="143"/>
      <w:bookmarkEnd w:id="144"/>
      <w:bookmarkEnd w:id="145"/>
      <w:bookmarkEnd w:id="146"/>
    </w:p>
    <w:p w14:paraId="116A5A10" w14:textId="51D6C9D0" w:rsidR="00BF129B" w:rsidRPr="006E61B0" w:rsidRDefault="00BF129B" w:rsidP="00DB291F">
      <w:pPr>
        <w:spacing w:after="120"/>
        <w:jc w:val="both"/>
      </w:pPr>
      <w:r w:rsidRPr="006E61B0">
        <w:t xml:space="preserve">Un ordre de service est </w:t>
      </w:r>
      <w:r w:rsidR="00F3257A" w:rsidRPr="006E61B0">
        <w:rPr>
          <w:color w:val="000000" w:themeColor="text1"/>
        </w:rPr>
        <w:t xml:space="preserve">notamment </w:t>
      </w:r>
      <w:r w:rsidRPr="006E61B0">
        <w:t>nécessaire :</w:t>
      </w:r>
    </w:p>
    <w:p w14:paraId="380DC31F" w14:textId="5C056964" w:rsidR="00BF129B" w:rsidRPr="006E61B0" w:rsidRDefault="00AC7175" w:rsidP="002F54A6">
      <w:pPr>
        <w:pStyle w:val="Paragraphedeliste"/>
        <w:numPr>
          <w:ilvl w:val="0"/>
          <w:numId w:val="8"/>
        </w:numPr>
        <w:jc w:val="both"/>
      </w:pPr>
      <w:proofErr w:type="gramStart"/>
      <w:r>
        <w:t>lorsqu’</w:t>
      </w:r>
      <w:r w:rsidR="00BF129B" w:rsidRPr="006E61B0">
        <w:t>une</w:t>
      </w:r>
      <w:proofErr w:type="gramEnd"/>
      <w:r w:rsidR="00BF129B" w:rsidRPr="006E61B0">
        <w:t xml:space="preserve"> décision du maître d'ouvrage marque le point de départ </w:t>
      </w:r>
      <w:r w:rsidR="00351EB4">
        <w:t xml:space="preserve">ou la prolongation </w:t>
      </w:r>
      <w:r w:rsidR="00BF129B" w:rsidRPr="006E61B0">
        <w:t>d'un délai fixé par le marché pour exécuter une prestation (tel que notamment l'ordre donné au maître d'œuvre d'engager un élément de mission)</w:t>
      </w:r>
      <w:r w:rsidR="00042153" w:rsidRPr="006E61B0">
        <w:t> ;</w:t>
      </w:r>
    </w:p>
    <w:p w14:paraId="030355A8" w14:textId="74C216C1" w:rsidR="00BF129B" w:rsidRPr="006E61B0" w:rsidRDefault="00DF4634" w:rsidP="002F54A6">
      <w:pPr>
        <w:pStyle w:val="Paragraphedeliste"/>
        <w:numPr>
          <w:ilvl w:val="0"/>
          <w:numId w:val="8"/>
        </w:numPr>
        <w:jc w:val="both"/>
      </w:pPr>
      <w:proofErr w:type="gramStart"/>
      <w:r w:rsidRPr="006E61B0">
        <w:t>si</w:t>
      </w:r>
      <w:proofErr w:type="gramEnd"/>
      <w:r w:rsidRPr="006E61B0">
        <w:t xml:space="preserve"> </w:t>
      </w:r>
      <w:r w:rsidR="00BF129B" w:rsidRPr="006E61B0">
        <w:t>le maître d'ouvrage décide de suspendre provisoirement l'exécution des prestations de maîtrise d'œuvre</w:t>
      </w:r>
      <w:r w:rsidR="00042153" w:rsidRPr="006E61B0">
        <w:t> ;</w:t>
      </w:r>
    </w:p>
    <w:p w14:paraId="31F9B5E5" w14:textId="214D3630" w:rsidR="00BF129B" w:rsidRPr="006E61B0" w:rsidRDefault="00DF4634" w:rsidP="002F54A6">
      <w:pPr>
        <w:pStyle w:val="Paragraphedeliste"/>
        <w:numPr>
          <w:ilvl w:val="0"/>
          <w:numId w:val="8"/>
        </w:numPr>
        <w:jc w:val="both"/>
      </w:pPr>
      <w:proofErr w:type="gramStart"/>
      <w:r w:rsidRPr="006E61B0">
        <w:lastRenderedPageBreak/>
        <w:t>dès</w:t>
      </w:r>
      <w:proofErr w:type="gramEnd"/>
      <w:r w:rsidRPr="006E61B0">
        <w:t xml:space="preserve"> lors qu’</w:t>
      </w:r>
      <w:r w:rsidR="00BF129B" w:rsidRPr="006E61B0">
        <w:t>une décision du maître d'ouvrage est susceptible de mettre en œuvre ou de modifier les dispositions contractuelles</w:t>
      </w:r>
      <w:r w:rsidR="00042153" w:rsidRPr="006E61B0">
        <w:t> ;</w:t>
      </w:r>
    </w:p>
    <w:p w14:paraId="53C3DDF2" w14:textId="715DDCFF" w:rsidR="00ED55E8" w:rsidRDefault="00ED55E8" w:rsidP="00A263CE">
      <w:pPr>
        <w:jc w:val="both"/>
        <w:rPr>
          <w:color w:val="000000" w:themeColor="text1"/>
        </w:rPr>
      </w:pPr>
      <w:r w:rsidRPr="00491AC9">
        <w:rPr>
          <w:color w:val="000000" w:themeColor="text1"/>
        </w:rPr>
        <w:t xml:space="preserve">L'ordre de service </w:t>
      </w:r>
      <w:r w:rsidR="007741D3" w:rsidRPr="00491AC9">
        <w:rPr>
          <w:color w:val="000000" w:themeColor="text1"/>
        </w:rPr>
        <w:t xml:space="preserve">daté et signé </w:t>
      </w:r>
      <w:r w:rsidRPr="00491AC9">
        <w:rPr>
          <w:color w:val="000000" w:themeColor="text1"/>
        </w:rPr>
        <w:t>est remis</w:t>
      </w:r>
      <w:r w:rsidR="007741D3" w:rsidRPr="00491AC9">
        <w:rPr>
          <w:color w:val="000000" w:themeColor="text1"/>
        </w:rPr>
        <w:t xml:space="preserve"> par le </w:t>
      </w:r>
      <w:r w:rsidR="00B657B2" w:rsidRPr="00491AC9">
        <w:rPr>
          <w:color w:val="000000" w:themeColor="text1"/>
        </w:rPr>
        <w:t>maître</w:t>
      </w:r>
      <w:r w:rsidR="007741D3" w:rsidRPr="00491AC9">
        <w:rPr>
          <w:color w:val="000000" w:themeColor="text1"/>
        </w:rPr>
        <w:t xml:space="preserve"> d’ouvrage</w:t>
      </w:r>
      <w:r w:rsidRPr="00491AC9">
        <w:rPr>
          <w:color w:val="000000" w:themeColor="text1"/>
        </w:rPr>
        <w:t xml:space="preserve"> au maître d'œuvre par tout moyen </w:t>
      </w:r>
      <w:r w:rsidR="00C77C0D" w:rsidRPr="00491AC9">
        <w:rPr>
          <w:color w:val="000000" w:themeColor="text1"/>
        </w:rPr>
        <w:t xml:space="preserve">dématérialisé ou matérialisé </w:t>
      </w:r>
      <w:r w:rsidRPr="00491AC9">
        <w:rPr>
          <w:color w:val="000000" w:themeColor="text1"/>
        </w:rPr>
        <w:t>permettant d’en attester la date</w:t>
      </w:r>
      <w:r w:rsidR="00D140C9" w:rsidRPr="00491AC9">
        <w:rPr>
          <w:color w:val="000000" w:themeColor="text1"/>
        </w:rPr>
        <w:t>, et le cas échéant, l’heure</w:t>
      </w:r>
      <w:r w:rsidRPr="00491AC9">
        <w:rPr>
          <w:color w:val="000000" w:themeColor="text1"/>
        </w:rPr>
        <w:t xml:space="preserve"> de </w:t>
      </w:r>
      <w:r w:rsidR="00D140C9" w:rsidRPr="00491AC9">
        <w:rPr>
          <w:color w:val="000000" w:themeColor="text1"/>
        </w:rPr>
        <w:t xml:space="preserve">sa </w:t>
      </w:r>
      <w:r w:rsidRPr="00491AC9">
        <w:rPr>
          <w:color w:val="000000" w:themeColor="text1"/>
        </w:rPr>
        <w:t>réception.</w:t>
      </w:r>
    </w:p>
    <w:p w14:paraId="38F42084" w14:textId="77777777" w:rsidR="006B2D9D" w:rsidRPr="00491AC9" w:rsidRDefault="006B2D9D" w:rsidP="00A263CE">
      <w:pPr>
        <w:jc w:val="both"/>
        <w:rPr>
          <w:color w:val="000000" w:themeColor="text1"/>
        </w:rPr>
      </w:pPr>
    </w:p>
    <w:p w14:paraId="1C266FE6" w14:textId="50A816E1" w:rsidR="00ED55E8" w:rsidRPr="006E61B0" w:rsidRDefault="000379A3" w:rsidP="00A263CE">
      <w:pPr>
        <w:pStyle w:val="Titre5"/>
      </w:pPr>
      <w:bookmarkStart w:id="147" w:name="_Toc528596381"/>
      <w:bookmarkStart w:id="148" w:name="_Toc19261804"/>
      <w:bookmarkStart w:id="149" w:name="_Toc73013621"/>
      <w:bookmarkStart w:id="150" w:name="_Toc193203649"/>
      <w:r w:rsidRPr="006E61B0">
        <w:t>Article 6.</w:t>
      </w:r>
      <w:r w:rsidR="00A470E0" w:rsidRPr="006E61B0">
        <w:t>3</w:t>
      </w:r>
      <w:r w:rsidR="00BF129B" w:rsidRPr="006E61B0">
        <w:t>.2</w:t>
      </w:r>
      <w:r w:rsidR="00ED55E8" w:rsidRPr="006E61B0">
        <w:t xml:space="preserve"> – Possibilité pour le maître d'œuvre d'émettre des observations </w:t>
      </w:r>
      <w:r w:rsidR="00D27AD6" w:rsidRPr="006E61B0">
        <w:t xml:space="preserve">et </w:t>
      </w:r>
      <w:r w:rsidR="00ED55E8" w:rsidRPr="006E61B0">
        <w:t>de refuser d’exécuter un ordre de service</w:t>
      </w:r>
      <w:bookmarkEnd w:id="147"/>
      <w:bookmarkEnd w:id="148"/>
      <w:bookmarkEnd w:id="149"/>
      <w:bookmarkEnd w:id="150"/>
    </w:p>
    <w:p w14:paraId="1B5E88E5" w14:textId="61215DD2" w:rsidR="00D140C9" w:rsidRPr="00491AC9" w:rsidRDefault="00ED55E8" w:rsidP="00A263CE">
      <w:pPr>
        <w:jc w:val="both"/>
        <w:rPr>
          <w:color w:val="000000" w:themeColor="text1"/>
        </w:rPr>
      </w:pPr>
      <w:r w:rsidRPr="00491AC9">
        <w:rPr>
          <w:color w:val="000000" w:themeColor="text1"/>
        </w:rPr>
        <w:t xml:space="preserve">Le maître d'œuvre </w:t>
      </w:r>
      <w:r w:rsidR="00D140C9" w:rsidRPr="00491AC9">
        <w:rPr>
          <w:color w:val="000000" w:themeColor="text1"/>
        </w:rPr>
        <w:t>dispose d’un délai de 15 jours, sous peine de forclusion, pour notifier au maître d’ouvrage des observations relatives à un ordre de service qui lui a été notifié, en application de l’article 3.8.</w:t>
      </w:r>
      <w:r w:rsidR="009E1F9E">
        <w:rPr>
          <w:color w:val="000000" w:themeColor="text1"/>
        </w:rPr>
        <w:t>2</w:t>
      </w:r>
      <w:r w:rsidR="00D140C9" w:rsidRPr="00491AC9">
        <w:rPr>
          <w:color w:val="000000" w:themeColor="text1"/>
        </w:rPr>
        <w:t xml:space="preserve"> du CCAG-MOE. </w:t>
      </w:r>
    </w:p>
    <w:p w14:paraId="4811D484" w14:textId="77777777" w:rsidR="008B6CE6" w:rsidRPr="00491AC9" w:rsidRDefault="0065288D" w:rsidP="00A263CE">
      <w:pPr>
        <w:jc w:val="both"/>
        <w:rPr>
          <w:color w:val="000000" w:themeColor="text1"/>
        </w:rPr>
      </w:pPr>
      <w:r w:rsidRPr="00491AC9">
        <w:rPr>
          <w:color w:val="000000" w:themeColor="text1"/>
        </w:rPr>
        <w:t xml:space="preserve">Le maître d’œuvre </w:t>
      </w:r>
      <w:r w:rsidR="00ED55E8" w:rsidRPr="00491AC9">
        <w:rPr>
          <w:color w:val="000000" w:themeColor="text1"/>
        </w:rPr>
        <w:t>est tenu de se conformer aux ordres de services délivrés par le maître d'ouvrage, qu'ils aient ou non fait l'objet d’observations de sa part conformément à l’article 3.8.3</w:t>
      </w:r>
      <w:r w:rsidR="00BF129B" w:rsidRPr="00491AC9">
        <w:rPr>
          <w:color w:val="000000" w:themeColor="text1"/>
        </w:rPr>
        <w:t xml:space="preserve"> du CCAG-</w:t>
      </w:r>
      <w:r w:rsidR="00D140C9" w:rsidRPr="00491AC9">
        <w:rPr>
          <w:color w:val="000000" w:themeColor="text1"/>
        </w:rPr>
        <w:t>MOE</w:t>
      </w:r>
      <w:r w:rsidR="00ED55E8" w:rsidRPr="00491AC9">
        <w:rPr>
          <w:color w:val="000000" w:themeColor="text1"/>
        </w:rPr>
        <w:t>.</w:t>
      </w:r>
      <w:r w:rsidR="00FF325F" w:rsidRPr="00491AC9">
        <w:rPr>
          <w:color w:val="000000" w:themeColor="text1"/>
        </w:rPr>
        <w:t xml:space="preserve"> </w:t>
      </w:r>
    </w:p>
    <w:p w14:paraId="099F7C03" w14:textId="76869905" w:rsidR="00ED55E8" w:rsidRPr="00491AC9" w:rsidRDefault="00FF325F" w:rsidP="00A263CE">
      <w:pPr>
        <w:jc w:val="both"/>
        <w:rPr>
          <w:color w:val="000000" w:themeColor="text1"/>
        </w:rPr>
      </w:pPr>
      <w:r w:rsidRPr="00491AC9">
        <w:rPr>
          <w:color w:val="000000" w:themeColor="text1"/>
        </w:rPr>
        <w:t xml:space="preserve">Toutefois, le maître d’œuvre n’est pas tenu </w:t>
      </w:r>
      <w:r w:rsidR="008B6CE6" w:rsidRPr="00491AC9">
        <w:rPr>
          <w:color w:val="000000" w:themeColor="text1"/>
        </w:rPr>
        <w:t>d’exécuter un</w:t>
      </w:r>
      <w:r w:rsidRPr="00491AC9">
        <w:rPr>
          <w:color w:val="000000" w:themeColor="text1"/>
        </w:rPr>
        <w:t xml:space="preserve"> ordre de service dans les cas suivants :</w:t>
      </w:r>
    </w:p>
    <w:p w14:paraId="5B7194EB" w14:textId="48B48DF4" w:rsidR="00FF325F" w:rsidRPr="00491AC9" w:rsidRDefault="008B6CE6" w:rsidP="002F54A6">
      <w:pPr>
        <w:pStyle w:val="Paragraphedeliste"/>
        <w:numPr>
          <w:ilvl w:val="0"/>
          <w:numId w:val="13"/>
        </w:numPr>
        <w:jc w:val="both"/>
        <w:rPr>
          <w:color w:val="000000" w:themeColor="text1"/>
        </w:rPr>
      </w:pPr>
      <w:proofErr w:type="gramStart"/>
      <w:r w:rsidRPr="00491AC9">
        <w:rPr>
          <w:color w:val="000000" w:themeColor="text1"/>
        </w:rPr>
        <w:t>lorsque</w:t>
      </w:r>
      <w:proofErr w:type="gramEnd"/>
      <w:r w:rsidRPr="00491AC9">
        <w:rPr>
          <w:color w:val="000000" w:themeColor="text1"/>
        </w:rPr>
        <w:t xml:space="preserve"> </w:t>
      </w:r>
      <w:r w:rsidR="00043BF4" w:rsidRPr="00491AC9">
        <w:rPr>
          <w:color w:val="000000" w:themeColor="text1"/>
        </w:rPr>
        <w:t>l’ordre de service de démarrage de la mission est notifié</w:t>
      </w:r>
      <w:r w:rsidR="005366FE" w:rsidRPr="00491AC9">
        <w:rPr>
          <w:color w:val="000000" w:themeColor="text1"/>
        </w:rPr>
        <w:t xml:space="preserve"> plus de</w:t>
      </w:r>
      <w:r w:rsidR="00043BF4" w:rsidRPr="00491AC9">
        <w:rPr>
          <w:color w:val="000000" w:themeColor="text1"/>
        </w:rPr>
        <w:t xml:space="preserve"> 6 mois après la notification du marché </w:t>
      </w:r>
      <w:r w:rsidRPr="00491AC9">
        <w:rPr>
          <w:color w:val="000000" w:themeColor="text1"/>
        </w:rPr>
        <w:t>en application de l’article 3.8.3 du CCAG-MOE</w:t>
      </w:r>
      <w:r w:rsidR="00DC192D" w:rsidRPr="00491AC9">
        <w:rPr>
          <w:color w:val="000000" w:themeColor="text1"/>
        </w:rPr>
        <w:t> ;</w:t>
      </w:r>
    </w:p>
    <w:p w14:paraId="7F2ED540" w14:textId="010600D3" w:rsidR="00043BF4" w:rsidRPr="00491AC9" w:rsidRDefault="008B6CE6" w:rsidP="002F54A6">
      <w:pPr>
        <w:pStyle w:val="Paragraphedeliste"/>
        <w:numPr>
          <w:ilvl w:val="0"/>
          <w:numId w:val="13"/>
        </w:numPr>
        <w:jc w:val="both"/>
        <w:rPr>
          <w:color w:val="000000" w:themeColor="text1"/>
        </w:rPr>
      </w:pPr>
      <w:proofErr w:type="gramStart"/>
      <w:r w:rsidRPr="00491AC9">
        <w:rPr>
          <w:color w:val="000000" w:themeColor="text1"/>
        </w:rPr>
        <w:t>lorsque</w:t>
      </w:r>
      <w:proofErr w:type="gramEnd"/>
      <w:r w:rsidRPr="00491AC9">
        <w:rPr>
          <w:color w:val="000000" w:themeColor="text1"/>
        </w:rPr>
        <w:t xml:space="preserve"> le maître d’ouvrage n’a pas répondu dans un délai de 15 jours aux observations </w:t>
      </w:r>
      <w:r w:rsidR="00043BF4" w:rsidRPr="00491AC9">
        <w:rPr>
          <w:color w:val="000000" w:themeColor="text1"/>
        </w:rPr>
        <w:t>dûment motivées</w:t>
      </w:r>
      <w:r w:rsidRPr="00491AC9">
        <w:rPr>
          <w:color w:val="000000" w:themeColor="text1"/>
        </w:rPr>
        <w:t xml:space="preserve"> et</w:t>
      </w:r>
      <w:r w:rsidR="00043BF4" w:rsidRPr="00491AC9">
        <w:rPr>
          <w:color w:val="000000" w:themeColor="text1"/>
        </w:rPr>
        <w:t xml:space="preserve"> notifiées par le maître d'œuvre vis</w:t>
      </w:r>
      <w:r w:rsidRPr="00491AC9">
        <w:rPr>
          <w:color w:val="000000" w:themeColor="text1"/>
        </w:rPr>
        <w:t>a</w:t>
      </w:r>
      <w:r w:rsidR="00043BF4" w:rsidRPr="00491AC9">
        <w:rPr>
          <w:color w:val="000000" w:themeColor="text1"/>
        </w:rPr>
        <w:t xml:space="preserve">nt à </w:t>
      </w:r>
      <w:r w:rsidRPr="00491AC9">
        <w:rPr>
          <w:color w:val="000000" w:themeColor="text1"/>
        </w:rPr>
        <w:t>l’</w:t>
      </w:r>
      <w:r w:rsidR="00043BF4" w:rsidRPr="00491AC9">
        <w:rPr>
          <w:color w:val="000000" w:themeColor="text1"/>
        </w:rPr>
        <w:t>informer qu'un ordre de service présente un risque en termes de sécurité, de santé ou qu'il contrevient à une disposition législative ou réglementaire à laquelle le maître d'œuvre est soumis dans l'exécution des prestations objet du marché</w:t>
      </w:r>
      <w:r w:rsidRPr="00491AC9">
        <w:rPr>
          <w:color w:val="000000" w:themeColor="text1"/>
        </w:rPr>
        <w:t>, en application de l’article 3.8.2 du CCAG-MOE ;</w:t>
      </w:r>
    </w:p>
    <w:p w14:paraId="509B597C" w14:textId="16898CAF" w:rsidR="000A5E9A" w:rsidRPr="00491AC9" w:rsidRDefault="000A5E9A" w:rsidP="002F54A6">
      <w:pPr>
        <w:pStyle w:val="Paragraphedeliste"/>
        <w:numPr>
          <w:ilvl w:val="0"/>
          <w:numId w:val="13"/>
        </w:numPr>
        <w:jc w:val="both"/>
        <w:rPr>
          <w:color w:val="000000" w:themeColor="text1"/>
        </w:rPr>
      </w:pPr>
      <w:proofErr w:type="gramStart"/>
      <w:r w:rsidRPr="00491AC9">
        <w:rPr>
          <w:color w:val="000000" w:themeColor="text1"/>
        </w:rPr>
        <w:t>lorsqu’un</w:t>
      </w:r>
      <w:proofErr w:type="gramEnd"/>
      <w:r w:rsidRPr="00491AC9">
        <w:rPr>
          <w:color w:val="000000" w:themeColor="text1"/>
        </w:rPr>
        <w:t xml:space="preserve"> ordre de service prescrivant des prestations supplémentaires ou modificatives est notifié au maître d’œuvre alors que le montant cumulé des ordres de service pour ce type de prestations a atteint 10% du montant hors taxes du marché sans avoir fai</w:t>
      </w:r>
      <w:r w:rsidR="00351EB4">
        <w:rPr>
          <w:color w:val="000000" w:themeColor="text1"/>
        </w:rPr>
        <w:t>t</w:t>
      </w:r>
      <w:r w:rsidRPr="00491AC9">
        <w:rPr>
          <w:color w:val="000000" w:themeColor="text1"/>
        </w:rPr>
        <w:t xml:space="preserve"> l’objet d’avenants en application de l’article 14.2 du CCAG-MOE</w:t>
      </w:r>
      <w:r w:rsidR="00DC192D" w:rsidRPr="00491AC9">
        <w:rPr>
          <w:color w:val="000000" w:themeColor="text1"/>
        </w:rPr>
        <w:t> ;</w:t>
      </w:r>
    </w:p>
    <w:p w14:paraId="7F1C4D8F" w14:textId="5B7CE373" w:rsidR="008B6CE6" w:rsidRDefault="00453A44" w:rsidP="002F54A6">
      <w:pPr>
        <w:pStyle w:val="Paragraphedeliste"/>
        <w:numPr>
          <w:ilvl w:val="0"/>
          <w:numId w:val="13"/>
        </w:numPr>
        <w:jc w:val="both"/>
        <w:rPr>
          <w:color w:val="000000" w:themeColor="text1"/>
        </w:rPr>
      </w:pPr>
      <w:proofErr w:type="gramStart"/>
      <w:r w:rsidRPr="00491AC9">
        <w:rPr>
          <w:color w:val="000000" w:themeColor="text1"/>
        </w:rPr>
        <w:t>lorsqu’un</w:t>
      </w:r>
      <w:proofErr w:type="gramEnd"/>
      <w:r w:rsidR="008B6CE6" w:rsidRPr="00491AC9">
        <w:rPr>
          <w:color w:val="000000" w:themeColor="text1"/>
        </w:rPr>
        <w:t xml:space="preserve"> ordre de service prescrivant des prestations supplémentaires ou modificatives n’a fait l’objet d’aucune valorisation financière </w:t>
      </w:r>
      <w:r w:rsidR="000A5E9A" w:rsidRPr="00491AC9">
        <w:rPr>
          <w:color w:val="000000" w:themeColor="text1"/>
        </w:rPr>
        <w:t>en application de l’article 14.3 du CCAG-MOE</w:t>
      </w:r>
      <w:r w:rsidR="00491AC9">
        <w:rPr>
          <w:color w:val="000000" w:themeColor="text1"/>
        </w:rPr>
        <w:t>.</w:t>
      </w:r>
    </w:p>
    <w:p w14:paraId="6CE580B0" w14:textId="77777777" w:rsidR="0001767B" w:rsidRPr="0001767B" w:rsidRDefault="0001767B" w:rsidP="0001767B">
      <w:pPr>
        <w:ind w:left="360"/>
        <w:jc w:val="both"/>
        <w:rPr>
          <w:color w:val="000000" w:themeColor="text1"/>
        </w:rPr>
      </w:pPr>
    </w:p>
    <w:p w14:paraId="32A53E1C" w14:textId="3AF330A1" w:rsidR="00D81C9B" w:rsidRPr="006E61B0" w:rsidRDefault="00D81C9B" w:rsidP="00A263CE">
      <w:pPr>
        <w:pStyle w:val="Titre4"/>
        <w:jc w:val="both"/>
      </w:pPr>
      <w:bookmarkStart w:id="151" w:name="_Toc528596382"/>
      <w:bookmarkStart w:id="152" w:name="_Toc19261805"/>
      <w:bookmarkStart w:id="153" w:name="_Toc73013622"/>
      <w:bookmarkStart w:id="154" w:name="_Toc175215562"/>
      <w:bookmarkStart w:id="155" w:name="_Toc193203650"/>
      <w:r w:rsidRPr="006E61B0">
        <w:t xml:space="preserve">Article </w:t>
      </w:r>
      <w:r w:rsidR="00F019FC" w:rsidRPr="006E61B0">
        <w:t>6.</w:t>
      </w:r>
      <w:r w:rsidR="00A470E0" w:rsidRPr="006E61B0">
        <w:t>4</w:t>
      </w:r>
      <w:r w:rsidR="00594EA4" w:rsidRPr="006E61B0">
        <w:t xml:space="preserve"> – </w:t>
      </w:r>
      <w:r w:rsidRPr="006E61B0">
        <w:t>Informations r</w:t>
      </w:r>
      <w:r w:rsidR="006605F7" w:rsidRPr="006E61B0">
        <w:t>éciproques</w:t>
      </w:r>
      <w:bookmarkEnd w:id="151"/>
      <w:bookmarkEnd w:id="152"/>
      <w:bookmarkEnd w:id="153"/>
      <w:bookmarkEnd w:id="154"/>
      <w:bookmarkEnd w:id="155"/>
      <w:r w:rsidR="006605F7" w:rsidRPr="006E61B0">
        <w:tab/>
      </w:r>
    </w:p>
    <w:p w14:paraId="084C7C49" w14:textId="150E0C55" w:rsidR="00F019FC" w:rsidRPr="006E61B0" w:rsidRDefault="00F019FC" w:rsidP="00A263CE">
      <w:pPr>
        <w:pStyle w:val="Titre5"/>
      </w:pPr>
      <w:bookmarkStart w:id="156" w:name="_Toc528596383"/>
      <w:bookmarkStart w:id="157" w:name="_Toc19261806"/>
      <w:bookmarkStart w:id="158" w:name="_Toc73013623"/>
      <w:bookmarkStart w:id="159" w:name="_Toc193203651"/>
      <w:r w:rsidRPr="006E61B0">
        <w:t>Article 6</w:t>
      </w:r>
      <w:r w:rsidR="000379A3" w:rsidRPr="006E61B0">
        <w:t>.</w:t>
      </w:r>
      <w:r w:rsidR="00A470E0" w:rsidRPr="006E61B0">
        <w:t>4</w:t>
      </w:r>
      <w:r w:rsidR="00594EA4" w:rsidRPr="006E61B0">
        <w:t>.1 –</w:t>
      </w:r>
      <w:r w:rsidRPr="006E61B0">
        <w:t xml:space="preserve"> Informations données par le maître d'ouvrage au maître d'œuvre pendant l'exécution du marché</w:t>
      </w:r>
      <w:bookmarkEnd w:id="156"/>
      <w:bookmarkEnd w:id="157"/>
      <w:bookmarkEnd w:id="158"/>
      <w:bookmarkEnd w:id="159"/>
    </w:p>
    <w:p w14:paraId="7948B443" w14:textId="77777777" w:rsidR="00F019FC" w:rsidRPr="006E61B0" w:rsidRDefault="00F019FC" w:rsidP="00A263CE">
      <w:pPr>
        <w:tabs>
          <w:tab w:val="left" w:pos="720"/>
          <w:tab w:val="left" w:pos="1080"/>
          <w:tab w:val="left" w:pos="1440"/>
          <w:tab w:val="left" w:pos="1800"/>
        </w:tabs>
        <w:jc w:val="both"/>
        <w:rPr>
          <w:rFonts w:cs="Arial"/>
          <w:szCs w:val="19"/>
        </w:rPr>
      </w:pPr>
      <w:r w:rsidRPr="006E61B0">
        <w:rPr>
          <w:rFonts w:cs="Arial"/>
          <w:szCs w:val="19"/>
        </w:rPr>
        <w:t xml:space="preserve">Le maître d’ouvrage communique au maître d’œuvre toutes les informations et pièces dont il est destinataire et dont la connaissance est utile au maître d’œuvre pour l’exécution de son marché. </w:t>
      </w:r>
    </w:p>
    <w:p w14:paraId="753873EF" w14:textId="77777777" w:rsidR="00F019FC" w:rsidRPr="006E61B0" w:rsidRDefault="00F019FC" w:rsidP="00DB291F">
      <w:pPr>
        <w:tabs>
          <w:tab w:val="left" w:pos="720"/>
          <w:tab w:val="left" w:pos="1080"/>
          <w:tab w:val="left" w:pos="1440"/>
          <w:tab w:val="left" w:pos="1800"/>
        </w:tabs>
        <w:spacing w:after="120"/>
        <w:jc w:val="both"/>
        <w:rPr>
          <w:rFonts w:cs="Arial"/>
          <w:szCs w:val="19"/>
        </w:rPr>
      </w:pPr>
      <w:r w:rsidRPr="006E61B0">
        <w:rPr>
          <w:rFonts w:cs="Arial"/>
          <w:szCs w:val="19"/>
        </w:rPr>
        <w:t>Il s'agit notamment :</w:t>
      </w:r>
    </w:p>
    <w:p w14:paraId="11C492EF" w14:textId="7A7C8793" w:rsidR="00F019FC" w:rsidRPr="006E61B0" w:rsidRDefault="00F019FC" w:rsidP="002F54A6">
      <w:pPr>
        <w:numPr>
          <w:ilvl w:val="0"/>
          <w:numId w:val="6"/>
        </w:numPr>
        <w:tabs>
          <w:tab w:val="left" w:pos="720"/>
          <w:tab w:val="left" w:pos="1080"/>
          <w:tab w:val="left" w:pos="1440"/>
          <w:tab w:val="left" w:pos="1800"/>
        </w:tabs>
        <w:spacing w:after="0" w:line="240" w:lineRule="auto"/>
        <w:jc w:val="both"/>
        <w:rPr>
          <w:rFonts w:cs="Arial"/>
          <w:szCs w:val="19"/>
        </w:rPr>
      </w:pPr>
      <w:proofErr w:type="gramStart"/>
      <w:r w:rsidRPr="006E61B0">
        <w:rPr>
          <w:rFonts w:cs="Arial"/>
          <w:szCs w:val="19"/>
        </w:rPr>
        <w:t>de</w:t>
      </w:r>
      <w:proofErr w:type="gramEnd"/>
      <w:r w:rsidRPr="006E61B0">
        <w:rPr>
          <w:rFonts w:cs="Arial"/>
          <w:szCs w:val="19"/>
        </w:rPr>
        <w:t xml:space="preserve"> toute communication émanant des autorités ou services instruisant les dossiers de demandes d’autorisation ou d’agrément, en particulier, toute observation et toute </w:t>
      </w:r>
      <w:r w:rsidR="00DD5A7D" w:rsidRPr="006E61B0">
        <w:rPr>
          <w:rFonts w:cs="Arial"/>
          <w:szCs w:val="19"/>
        </w:rPr>
        <w:t>demande de pièce complémentaire ;</w:t>
      </w:r>
    </w:p>
    <w:p w14:paraId="3D459F16" w14:textId="77777777" w:rsidR="00F019FC" w:rsidRPr="006E61B0" w:rsidRDefault="00F019FC" w:rsidP="002F54A6">
      <w:pPr>
        <w:numPr>
          <w:ilvl w:val="0"/>
          <w:numId w:val="6"/>
        </w:numPr>
        <w:tabs>
          <w:tab w:val="left" w:pos="720"/>
          <w:tab w:val="left" w:pos="1080"/>
          <w:tab w:val="left" w:pos="1440"/>
          <w:tab w:val="left" w:pos="1800"/>
        </w:tabs>
        <w:spacing w:after="120" w:line="240" w:lineRule="auto"/>
        <w:ind w:left="714" w:hanging="357"/>
        <w:jc w:val="both"/>
        <w:rPr>
          <w:rFonts w:cs="Arial"/>
          <w:szCs w:val="19"/>
        </w:rPr>
      </w:pPr>
      <w:proofErr w:type="gramStart"/>
      <w:r w:rsidRPr="006E61B0">
        <w:rPr>
          <w:rFonts w:cs="Arial"/>
          <w:szCs w:val="19"/>
        </w:rPr>
        <w:t>de</w:t>
      </w:r>
      <w:proofErr w:type="gramEnd"/>
      <w:r w:rsidRPr="006E61B0">
        <w:rPr>
          <w:rFonts w:cs="Arial"/>
          <w:szCs w:val="19"/>
        </w:rPr>
        <w:t xml:space="preserve"> toute observation ou de tout document adressés directement au maître d'ouvrage par les autres intervenants.</w:t>
      </w:r>
    </w:p>
    <w:p w14:paraId="409927BC" w14:textId="20D0E39E" w:rsidR="00DD5A7D" w:rsidRDefault="002F7EB4" w:rsidP="00A263CE">
      <w:pPr>
        <w:tabs>
          <w:tab w:val="left" w:pos="720"/>
          <w:tab w:val="left" w:pos="1080"/>
          <w:tab w:val="left" w:pos="1440"/>
          <w:tab w:val="left" w:pos="1800"/>
        </w:tabs>
        <w:jc w:val="both"/>
        <w:rPr>
          <w:rFonts w:cs="Arial"/>
          <w:szCs w:val="19"/>
        </w:rPr>
      </w:pPr>
      <w:r>
        <w:rPr>
          <w:rFonts w:cs="Arial"/>
          <w:szCs w:val="19"/>
        </w:rPr>
        <w:t>Dans le cadre de son devoir de conseil, l</w:t>
      </w:r>
      <w:r w:rsidR="00DD5A7D" w:rsidRPr="006E61B0">
        <w:rPr>
          <w:rFonts w:cs="Arial"/>
          <w:szCs w:val="19"/>
        </w:rPr>
        <w:t xml:space="preserve">e </w:t>
      </w:r>
      <w:r w:rsidR="00B657B2">
        <w:rPr>
          <w:rFonts w:cs="Arial"/>
          <w:szCs w:val="19"/>
        </w:rPr>
        <w:t>maître</w:t>
      </w:r>
      <w:r w:rsidR="00DD5A7D" w:rsidRPr="006E61B0">
        <w:rPr>
          <w:rFonts w:cs="Arial"/>
          <w:szCs w:val="19"/>
        </w:rPr>
        <w:t xml:space="preserve"> d’œuvre informe le </w:t>
      </w:r>
      <w:r w:rsidR="00B657B2">
        <w:rPr>
          <w:rFonts w:cs="Arial"/>
          <w:szCs w:val="19"/>
        </w:rPr>
        <w:t>maître</w:t>
      </w:r>
      <w:r w:rsidR="00DD5A7D" w:rsidRPr="006E61B0">
        <w:rPr>
          <w:rFonts w:cs="Arial"/>
          <w:szCs w:val="19"/>
        </w:rPr>
        <w:t xml:space="preserve"> d’ouvrage s’il constate en cours d’exécution du marché que les documents comportent des inexactitudes, imprécisions ou omissions. </w:t>
      </w:r>
    </w:p>
    <w:p w14:paraId="5A831B7B" w14:textId="77777777" w:rsidR="0001767B" w:rsidRPr="006E61B0" w:rsidRDefault="0001767B" w:rsidP="00A263CE">
      <w:pPr>
        <w:tabs>
          <w:tab w:val="left" w:pos="720"/>
          <w:tab w:val="left" w:pos="1080"/>
          <w:tab w:val="left" w:pos="1440"/>
          <w:tab w:val="left" w:pos="1800"/>
        </w:tabs>
        <w:jc w:val="both"/>
        <w:rPr>
          <w:rFonts w:cs="Arial"/>
          <w:szCs w:val="19"/>
        </w:rPr>
      </w:pPr>
    </w:p>
    <w:p w14:paraId="758FC7D6" w14:textId="28E1C841" w:rsidR="00F019FC" w:rsidRPr="006E61B0" w:rsidRDefault="00F019FC" w:rsidP="00A263CE">
      <w:pPr>
        <w:pStyle w:val="Titre5"/>
      </w:pPr>
      <w:bookmarkStart w:id="160" w:name="_Toc528596384"/>
      <w:bookmarkStart w:id="161" w:name="_Toc19261807"/>
      <w:bookmarkStart w:id="162" w:name="_Toc73013624"/>
      <w:bookmarkStart w:id="163" w:name="_Toc193203652"/>
      <w:r w:rsidRPr="006E61B0">
        <w:t>Article 6</w:t>
      </w:r>
      <w:r w:rsidR="000379A3" w:rsidRPr="006E61B0">
        <w:t>.</w:t>
      </w:r>
      <w:r w:rsidR="00EC2CD5" w:rsidRPr="006E61B0">
        <w:t>4</w:t>
      </w:r>
      <w:r w:rsidR="00594EA4" w:rsidRPr="006E61B0">
        <w:t>.2 –</w:t>
      </w:r>
      <w:r w:rsidRPr="006E61B0">
        <w:t xml:space="preserve"> Informations données par le maître d'œuvre au maître d'ouvrage</w:t>
      </w:r>
      <w:bookmarkEnd w:id="160"/>
      <w:bookmarkEnd w:id="161"/>
      <w:bookmarkEnd w:id="162"/>
      <w:bookmarkEnd w:id="163"/>
    </w:p>
    <w:p w14:paraId="27F25887" w14:textId="77777777" w:rsidR="00F019FC" w:rsidRDefault="00F019FC" w:rsidP="00A263CE">
      <w:pPr>
        <w:tabs>
          <w:tab w:val="left" w:pos="720"/>
          <w:tab w:val="left" w:pos="1080"/>
          <w:tab w:val="left" w:pos="1260"/>
          <w:tab w:val="left" w:pos="1440"/>
          <w:tab w:val="left" w:pos="1800"/>
        </w:tabs>
        <w:jc w:val="both"/>
        <w:rPr>
          <w:rFonts w:cs="Arial"/>
          <w:szCs w:val="19"/>
        </w:rPr>
      </w:pPr>
      <w:r w:rsidRPr="006E61B0">
        <w:rPr>
          <w:rFonts w:cs="Arial"/>
          <w:szCs w:val="19"/>
        </w:rPr>
        <w:t xml:space="preserve">Le maître d’œuvre communique au maître d’ouvrage toutes les informations ou pièces dont il serait seul destinataire et dont la connaissance est utile au maître d’ouvrage. </w:t>
      </w:r>
    </w:p>
    <w:p w14:paraId="09A01D26" w14:textId="77777777" w:rsidR="006B2D9D" w:rsidRPr="006E61B0" w:rsidRDefault="006B2D9D" w:rsidP="00A263CE">
      <w:pPr>
        <w:tabs>
          <w:tab w:val="left" w:pos="720"/>
          <w:tab w:val="left" w:pos="1080"/>
          <w:tab w:val="left" w:pos="1260"/>
          <w:tab w:val="left" w:pos="1440"/>
          <w:tab w:val="left" w:pos="1800"/>
        </w:tabs>
        <w:jc w:val="both"/>
        <w:rPr>
          <w:rFonts w:cs="Arial"/>
          <w:szCs w:val="19"/>
        </w:rPr>
      </w:pPr>
    </w:p>
    <w:p w14:paraId="18F76811" w14:textId="08EBBF89" w:rsidR="00BC297E" w:rsidRPr="006E61B0" w:rsidRDefault="00BC297E" w:rsidP="00A263CE">
      <w:pPr>
        <w:pStyle w:val="Titre5"/>
      </w:pPr>
      <w:bookmarkStart w:id="164" w:name="_Toc19261808"/>
      <w:bookmarkStart w:id="165" w:name="_Toc73013625"/>
      <w:bookmarkStart w:id="166" w:name="_Toc193203653"/>
      <w:bookmarkStart w:id="167" w:name="_Toc528596385"/>
      <w:r w:rsidRPr="006E61B0">
        <w:lastRenderedPageBreak/>
        <w:t>Article 6.</w:t>
      </w:r>
      <w:r w:rsidR="00EC2CD5" w:rsidRPr="006E61B0">
        <w:t>4</w:t>
      </w:r>
      <w:r w:rsidR="0052704B">
        <w:t xml:space="preserve">.3 – Comptes </w:t>
      </w:r>
      <w:r w:rsidRPr="006E61B0">
        <w:t>rendus des réunions</w:t>
      </w:r>
      <w:bookmarkEnd w:id="164"/>
      <w:bookmarkEnd w:id="165"/>
      <w:bookmarkEnd w:id="166"/>
    </w:p>
    <w:p w14:paraId="043C0B80" w14:textId="77777777" w:rsidR="006B2D9D" w:rsidRDefault="006B2D9D" w:rsidP="007D6F71">
      <w:bookmarkStart w:id="168" w:name="_Toc19261809"/>
      <w:bookmarkStart w:id="169" w:name="_Toc73013626"/>
      <w:r>
        <w:t xml:space="preserve">Voir </w:t>
      </w:r>
      <w:r w:rsidRPr="00E9593B">
        <w:rPr>
          <w:highlight w:val="lightGray"/>
        </w:rPr>
        <w:t>article 5.8 du CCTP</w:t>
      </w:r>
      <w:r>
        <w:t xml:space="preserve"> </w:t>
      </w:r>
    </w:p>
    <w:p w14:paraId="0D53E9CA" w14:textId="77777777" w:rsidR="006B2D9D" w:rsidRDefault="006B2D9D" w:rsidP="00DB291F">
      <w:pPr>
        <w:pStyle w:val="Titre5"/>
        <w:keepNext w:val="0"/>
        <w:keepLines w:val="0"/>
        <w:spacing w:line="276" w:lineRule="auto"/>
        <w:ind w:left="0"/>
        <w:rPr>
          <w:b w:val="0"/>
          <w:bCs/>
        </w:rPr>
      </w:pPr>
    </w:p>
    <w:p w14:paraId="173AE938" w14:textId="28CA1C65" w:rsidR="00F019FC" w:rsidRPr="006E61B0" w:rsidRDefault="00F019FC" w:rsidP="00A263CE">
      <w:pPr>
        <w:pStyle w:val="Titre5"/>
      </w:pPr>
      <w:bookmarkStart w:id="170" w:name="_Toc19261810"/>
      <w:bookmarkStart w:id="171" w:name="_Toc73013627"/>
      <w:bookmarkStart w:id="172" w:name="_Toc193203654"/>
      <w:bookmarkEnd w:id="168"/>
      <w:bookmarkEnd w:id="169"/>
      <w:r w:rsidRPr="006E61B0">
        <w:t>Article 6</w:t>
      </w:r>
      <w:r w:rsidR="000379A3" w:rsidRPr="006E61B0">
        <w:t>.</w:t>
      </w:r>
      <w:r w:rsidR="00EC2CD5" w:rsidRPr="006E61B0">
        <w:t>4</w:t>
      </w:r>
      <w:r w:rsidR="00594EA4" w:rsidRPr="006E61B0">
        <w:t>.</w:t>
      </w:r>
      <w:r w:rsidR="00BC297E" w:rsidRPr="006E61B0">
        <w:t>4</w:t>
      </w:r>
      <w:r w:rsidR="00594EA4" w:rsidRPr="006E61B0">
        <w:t xml:space="preserve"> – </w:t>
      </w:r>
      <w:r w:rsidR="00AF12E5" w:rsidRPr="006E61B0">
        <w:t>Confidentialité, s</w:t>
      </w:r>
      <w:r w:rsidRPr="006E61B0">
        <w:t>ecret</w:t>
      </w:r>
      <w:r w:rsidR="00AF12E5" w:rsidRPr="006E61B0">
        <w:t>s</w:t>
      </w:r>
      <w:r w:rsidRPr="006E61B0">
        <w:t xml:space="preserve"> professionnel</w:t>
      </w:r>
      <w:bookmarkEnd w:id="167"/>
      <w:bookmarkEnd w:id="170"/>
      <w:r w:rsidR="00AF12E5" w:rsidRPr="006E61B0">
        <w:t xml:space="preserve"> et commercial</w:t>
      </w:r>
      <w:bookmarkEnd w:id="171"/>
      <w:bookmarkEnd w:id="172"/>
    </w:p>
    <w:p w14:paraId="62268C5F" w14:textId="2DD6A494" w:rsidR="000A5E9A" w:rsidRDefault="000A5E9A" w:rsidP="00A263CE">
      <w:pPr>
        <w:tabs>
          <w:tab w:val="left" w:pos="720"/>
          <w:tab w:val="left" w:pos="1080"/>
          <w:tab w:val="left" w:pos="1440"/>
          <w:tab w:val="left" w:pos="1800"/>
        </w:tabs>
        <w:jc w:val="both"/>
        <w:rPr>
          <w:rFonts w:cs="Arial"/>
          <w:color w:val="000000" w:themeColor="text1"/>
          <w:szCs w:val="19"/>
        </w:rPr>
      </w:pPr>
      <w:r w:rsidRPr="00567CFC">
        <w:rPr>
          <w:rFonts w:cs="Arial"/>
          <w:color w:val="000000" w:themeColor="text1"/>
          <w:szCs w:val="19"/>
        </w:rPr>
        <w:t>Il est fait application des stipulations de l’article 5.1 du CCAG-MOE en matière d’obligation</w:t>
      </w:r>
      <w:r w:rsidR="001019B0" w:rsidRPr="00567CFC">
        <w:rPr>
          <w:rFonts w:cs="Arial"/>
          <w:color w:val="000000" w:themeColor="text1"/>
          <w:szCs w:val="19"/>
        </w:rPr>
        <w:t>s</w:t>
      </w:r>
      <w:r w:rsidRPr="00567CFC">
        <w:rPr>
          <w:rFonts w:cs="Arial"/>
          <w:color w:val="000000" w:themeColor="text1"/>
          <w:szCs w:val="19"/>
        </w:rPr>
        <w:t xml:space="preserve"> de confidentialité du maître d’œuvre et du maître d’ouvrage. </w:t>
      </w:r>
    </w:p>
    <w:p w14:paraId="6EFBC924" w14:textId="77777777" w:rsidR="006B2D9D" w:rsidRPr="00567CFC" w:rsidRDefault="006B2D9D" w:rsidP="00A263CE">
      <w:pPr>
        <w:tabs>
          <w:tab w:val="left" w:pos="720"/>
          <w:tab w:val="left" w:pos="1080"/>
          <w:tab w:val="left" w:pos="1440"/>
          <w:tab w:val="left" w:pos="1800"/>
        </w:tabs>
        <w:jc w:val="both"/>
        <w:rPr>
          <w:rFonts w:cs="Arial"/>
          <w:color w:val="000000" w:themeColor="text1"/>
          <w:szCs w:val="19"/>
        </w:rPr>
      </w:pPr>
    </w:p>
    <w:p w14:paraId="00C5EB80" w14:textId="5643C2BE" w:rsidR="00F019FC" w:rsidRDefault="00F019FC" w:rsidP="00A263CE">
      <w:pPr>
        <w:pStyle w:val="Titre4"/>
        <w:jc w:val="both"/>
      </w:pPr>
      <w:bookmarkStart w:id="173" w:name="_Toc525573661"/>
      <w:bookmarkStart w:id="174" w:name="_Toc19261811"/>
      <w:bookmarkStart w:id="175" w:name="_Toc73013628"/>
      <w:bookmarkStart w:id="176" w:name="_Toc175215563"/>
      <w:bookmarkStart w:id="177" w:name="_Toc193203655"/>
      <w:bookmarkStart w:id="178" w:name="_Toc528596386"/>
      <w:r w:rsidRPr="006E61B0">
        <w:t xml:space="preserve">Article </w:t>
      </w:r>
      <w:r w:rsidR="000379A3" w:rsidRPr="006E61B0">
        <w:t>6.</w:t>
      </w:r>
      <w:r w:rsidR="00EC2CD5" w:rsidRPr="006E61B0">
        <w:t>5</w:t>
      </w:r>
      <w:r w:rsidR="00594EA4" w:rsidRPr="006E61B0">
        <w:t xml:space="preserve"> – </w:t>
      </w:r>
      <w:r w:rsidRPr="006E61B0">
        <w:t xml:space="preserve">Présentation et </w:t>
      </w:r>
      <w:r w:rsidR="00644C8C" w:rsidRPr="00567CFC">
        <w:t xml:space="preserve">vérification </w:t>
      </w:r>
      <w:r w:rsidRPr="00567CFC">
        <w:t xml:space="preserve">des </w:t>
      </w:r>
      <w:r w:rsidRPr="006E61B0">
        <w:t>prestations de maîtrise d'œuvre</w:t>
      </w:r>
      <w:bookmarkEnd w:id="173"/>
      <w:bookmarkEnd w:id="174"/>
      <w:bookmarkEnd w:id="175"/>
      <w:bookmarkEnd w:id="176"/>
      <w:bookmarkEnd w:id="177"/>
      <w:r w:rsidR="002873FC" w:rsidRPr="006E61B0">
        <w:t xml:space="preserve"> </w:t>
      </w:r>
      <w:bookmarkEnd w:id="178"/>
    </w:p>
    <w:p w14:paraId="59E3AC42" w14:textId="53900727" w:rsidR="00F019FC" w:rsidRPr="006E61B0" w:rsidRDefault="000379A3" w:rsidP="00A263CE">
      <w:pPr>
        <w:pStyle w:val="Titre5"/>
      </w:pPr>
      <w:bookmarkStart w:id="179" w:name="_Toc528596387"/>
      <w:bookmarkStart w:id="180" w:name="_Toc19261812"/>
      <w:bookmarkStart w:id="181" w:name="_Toc73013629"/>
      <w:bookmarkStart w:id="182" w:name="_Toc193203656"/>
      <w:r w:rsidRPr="006E61B0">
        <w:t>Article 6.</w:t>
      </w:r>
      <w:r w:rsidR="00EC2CD5" w:rsidRPr="006E61B0">
        <w:t>5</w:t>
      </w:r>
      <w:r w:rsidR="002873FC" w:rsidRPr="006E61B0">
        <w:t xml:space="preserve">.1 – </w:t>
      </w:r>
      <w:r w:rsidR="00453A44" w:rsidRPr="006E61B0">
        <w:t>Format,</w:t>
      </w:r>
      <w:r w:rsidR="00681A62">
        <w:t xml:space="preserve"> </w:t>
      </w:r>
      <w:r w:rsidR="00F019FC" w:rsidRPr="006E61B0">
        <w:t xml:space="preserve">support </w:t>
      </w:r>
      <w:r w:rsidR="00681A62">
        <w:t xml:space="preserve">et délai </w:t>
      </w:r>
      <w:r w:rsidR="00F019FC" w:rsidRPr="006E61B0">
        <w:t>pour la remise des études</w:t>
      </w:r>
      <w:bookmarkEnd w:id="179"/>
      <w:bookmarkEnd w:id="180"/>
      <w:bookmarkEnd w:id="181"/>
      <w:bookmarkEnd w:id="182"/>
    </w:p>
    <w:p w14:paraId="0E543EC4" w14:textId="77777777" w:rsidR="00F019FC" w:rsidRPr="006E61B0" w:rsidRDefault="00F019FC" w:rsidP="00A263CE">
      <w:pPr>
        <w:tabs>
          <w:tab w:val="left" w:pos="720"/>
          <w:tab w:val="left" w:pos="1080"/>
          <w:tab w:val="left" w:pos="1440"/>
          <w:tab w:val="left" w:pos="1800"/>
        </w:tabs>
        <w:jc w:val="both"/>
        <w:rPr>
          <w:rFonts w:cs="Arial"/>
          <w:color w:val="000000" w:themeColor="text1"/>
          <w:szCs w:val="19"/>
        </w:rPr>
      </w:pPr>
      <w:r w:rsidRPr="006E61B0">
        <w:rPr>
          <w:rFonts w:cs="Arial"/>
          <w:color w:val="000000" w:themeColor="text1"/>
          <w:szCs w:val="19"/>
        </w:rPr>
        <w:t>Les prestations sont remises de façon dématérialisée par tout moyen de transmission permettant d’en attester la date de remise.</w:t>
      </w:r>
    </w:p>
    <w:p w14:paraId="50F89010" w14:textId="38789C1E" w:rsidR="00F019FC" w:rsidRPr="006E61B0" w:rsidRDefault="00F019FC" w:rsidP="00A263CE">
      <w:pPr>
        <w:tabs>
          <w:tab w:val="left" w:pos="720"/>
          <w:tab w:val="left" w:pos="1080"/>
          <w:tab w:val="left" w:pos="1440"/>
          <w:tab w:val="left" w:pos="1800"/>
        </w:tabs>
        <w:jc w:val="both"/>
        <w:rPr>
          <w:rFonts w:cs="Arial"/>
          <w:color w:val="000000" w:themeColor="text1"/>
          <w:szCs w:val="19"/>
        </w:rPr>
      </w:pPr>
      <w:r w:rsidRPr="006E61B0">
        <w:rPr>
          <w:rFonts w:cs="Arial"/>
          <w:color w:val="000000" w:themeColor="text1"/>
          <w:szCs w:val="19"/>
        </w:rPr>
        <w:t xml:space="preserve">Le maître d’ouvrage et le maître d’œuvre s’accordent sur les formats </w:t>
      </w:r>
      <w:r w:rsidR="00AC7175">
        <w:rPr>
          <w:rFonts w:cs="Arial"/>
          <w:color w:val="000000" w:themeColor="text1"/>
          <w:szCs w:val="19"/>
        </w:rPr>
        <w:t>informatiques</w:t>
      </w:r>
      <w:r w:rsidRPr="006E61B0">
        <w:rPr>
          <w:rFonts w:cs="Arial"/>
          <w:color w:val="000000" w:themeColor="text1"/>
          <w:szCs w:val="19"/>
        </w:rPr>
        <w:t xml:space="preserve"> des prestations remises</w:t>
      </w:r>
      <w:r w:rsidR="00AC7175">
        <w:rPr>
          <w:rFonts w:cs="Arial"/>
          <w:color w:val="000000" w:themeColor="text1"/>
          <w:szCs w:val="19"/>
        </w:rPr>
        <w:t xml:space="preserve"> de manière dématérialisée</w:t>
      </w:r>
      <w:r w:rsidR="00243C42" w:rsidRPr="006E61B0">
        <w:rPr>
          <w:rFonts w:cs="Arial"/>
          <w:color w:val="000000" w:themeColor="text1"/>
          <w:szCs w:val="19"/>
        </w:rPr>
        <w:t>. A</w:t>
      </w:r>
      <w:r w:rsidRPr="006E61B0">
        <w:rPr>
          <w:rFonts w:cs="Arial"/>
          <w:color w:val="000000" w:themeColor="text1"/>
          <w:szCs w:val="19"/>
        </w:rPr>
        <w:t xml:space="preserve"> défaut, le maître d’œuvre devra fournir ses prestations sous formats génériques lisibles sans nécessiter l’acquisition de logiciels spécifiques, ou en fournissant à l’appui de ses prest</w:t>
      </w:r>
      <w:r w:rsidR="00AC7175">
        <w:rPr>
          <w:rFonts w:cs="Arial"/>
          <w:color w:val="000000" w:themeColor="text1"/>
          <w:szCs w:val="19"/>
        </w:rPr>
        <w:t>ations les logiciels de lecture</w:t>
      </w:r>
      <w:r w:rsidRPr="006E61B0">
        <w:rPr>
          <w:rFonts w:cs="Arial"/>
          <w:color w:val="000000" w:themeColor="text1"/>
          <w:szCs w:val="19"/>
        </w:rPr>
        <w:t xml:space="preserve"> adaptés, sans limitation de droits ni de durée.</w:t>
      </w:r>
    </w:p>
    <w:p w14:paraId="6ABB8BC1" w14:textId="7328B57B" w:rsidR="00F019FC" w:rsidRPr="006E61B0" w:rsidRDefault="00F019FC" w:rsidP="00A263CE">
      <w:pPr>
        <w:tabs>
          <w:tab w:val="left" w:pos="720"/>
          <w:tab w:val="left" w:pos="1080"/>
          <w:tab w:val="left" w:pos="1440"/>
          <w:tab w:val="left" w:pos="1800"/>
        </w:tabs>
        <w:jc w:val="both"/>
        <w:rPr>
          <w:rFonts w:cs="Arial"/>
          <w:color w:val="000000" w:themeColor="text1"/>
          <w:szCs w:val="19"/>
        </w:rPr>
      </w:pPr>
      <w:r w:rsidRPr="006E61B0">
        <w:rPr>
          <w:rFonts w:cs="Arial"/>
          <w:color w:val="000000" w:themeColor="text1"/>
          <w:szCs w:val="19"/>
        </w:rPr>
        <w:t>Certaines prestations peuvent faire l’objet d’une remise matérialisée (dossier papier), dans les quantités définies ci-après</w:t>
      </w:r>
      <w:r w:rsidR="006B257D" w:rsidRPr="006E61B0">
        <w:rPr>
          <w:rFonts w:cs="Arial"/>
          <w:color w:val="000000" w:themeColor="text1"/>
          <w:szCs w:val="19"/>
        </w:rPr>
        <w:t> :</w:t>
      </w:r>
    </w:p>
    <w:tbl>
      <w:tblPr>
        <w:tblW w:w="10929" w:type="dxa"/>
        <w:tblInd w:w="1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21"/>
        <w:gridCol w:w="1119"/>
        <w:gridCol w:w="1974"/>
        <w:gridCol w:w="2415"/>
      </w:tblGrid>
      <w:tr w:rsidR="00681A62" w:rsidRPr="006E61B0" w14:paraId="51F507D9" w14:textId="748974A2" w:rsidTr="00681A62">
        <w:tc>
          <w:tcPr>
            <w:tcW w:w="5421" w:type="dxa"/>
            <w:tcBorders>
              <w:top w:val="nil"/>
              <w:left w:val="nil"/>
              <w:bottom w:val="single" w:sz="4" w:space="0" w:color="auto"/>
              <w:right w:val="single" w:sz="4" w:space="0" w:color="auto"/>
            </w:tcBorders>
          </w:tcPr>
          <w:p w14:paraId="37ED5211" w14:textId="77777777" w:rsidR="00681A62" w:rsidRPr="006E61B0" w:rsidRDefault="00681A62" w:rsidP="00681A62">
            <w:pPr>
              <w:tabs>
                <w:tab w:val="left" w:pos="720"/>
                <w:tab w:val="left" w:pos="1260"/>
                <w:tab w:val="left" w:pos="1440"/>
                <w:tab w:val="left" w:pos="1800"/>
              </w:tabs>
              <w:jc w:val="both"/>
              <w:rPr>
                <w:rFonts w:cs="Arial"/>
                <w:szCs w:val="19"/>
              </w:rPr>
            </w:pPr>
          </w:p>
        </w:tc>
        <w:tc>
          <w:tcPr>
            <w:tcW w:w="1119" w:type="dxa"/>
            <w:tcBorders>
              <w:bottom w:val="single" w:sz="4" w:space="0" w:color="auto"/>
            </w:tcBorders>
            <w:vAlign w:val="center"/>
          </w:tcPr>
          <w:p w14:paraId="03363752" w14:textId="1631F37D" w:rsidR="00681A62" w:rsidRPr="00B84617" w:rsidRDefault="00681A62" w:rsidP="00681A62">
            <w:pPr>
              <w:tabs>
                <w:tab w:val="left" w:pos="720"/>
                <w:tab w:val="left" w:pos="1260"/>
                <w:tab w:val="left" w:pos="1440"/>
                <w:tab w:val="left" w:pos="1800"/>
              </w:tabs>
              <w:spacing w:after="0" w:line="240" w:lineRule="auto"/>
              <w:jc w:val="center"/>
              <w:rPr>
                <w:rFonts w:cs="Arial"/>
                <w:sz w:val="16"/>
                <w:szCs w:val="16"/>
              </w:rPr>
            </w:pPr>
            <w:r w:rsidRPr="00B84617">
              <w:rPr>
                <w:rFonts w:cs="Arial"/>
                <w:sz w:val="16"/>
                <w:szCs w:val="16"/>
              </w:rPr>
              <w:t>Nombre d'exemplaires papiers</w:t>
            </w:r>
          </w:p>
        </w:tc>
        <w:tc>
          <w:tcPr>
            <w:tcW w:w="1974" w:type="dxa"/>
            <w:tcBorders>
              <w:bottom w:val="single" w:sz="4" w:space="0" w:color="auto"/>
            </w:tcBorders>
            <w:vAlign w:val="center"/>
          </w:tcPr>
          <w:p w14:paraId="3C5264F1" w14:textId="07230EBF" w:rsidR="00681A62" w:rsidRPr="00B84617" w:rsidRDefault="00681A62" w:rsidP="00681A62">
            <w:pPr>
              <w:tabs>
                <w:tab w:val="left" w:pos="720"/>
                <w:tab w:val="left" w:pos="1260"/>
                <w:tab w:val="left" w:pos="1440"/>
                <w:tab w:val="left" w:pos="1800"/>
              </w:tabs>
              <w:spacing w:after="0" w:line="240" w:lineRule="auto"/>
              <w:jc w:val="center"/>
              <w:rPr>
                <w:rFonts w:cs="Arial"/>
                <w:sz w:val="16"/>
                <w:szCs w:val="16"/>
              </w:rPr>
            </w:pPr>
            <w:r w:rsidRPr="00B84617">
              <w:rPr>
                <w:rFonts w:cs="Arial"/>
                <w:sz w:val="16"/>
                <w:szCs w:val="16"/>
              </w:rPr>
              <w:t>Nombre d'exemplaires support informatique clé USB</w:t>
            </w:r>
          </w:p>
        </w:tc>
        <w:tc>
          <w:tcPr>
            <w:tcW w:w="2415" w:type="dxa"/>
            <w:tcBorders>
              <w:top w:val="single" w:sz="2" w:space="0" w:color="000000"/>
              <w:left w:val="single" w:sz="2" w:space="0" w:color="000000"/>
              <w:right w:val="single" w:sz="2" w:space="0" w:color="000000"/>
            </w:tcBorders>
            <w:shd w:val="clear" w:color="auto" w:fill="auto"/>
          </w:tcPr>
          <w:p w14:paraId="6105DC57" w14:textId="77777777" w:rsidR="00681A62" w:rsidRPr="00B84617" w:rsidRDefault="00681A62" w:rsidP="00681A62">
            <w:pPr>
              <w:tabs>
                <w:tab w:val="left" w:pos="720"/>
                <w:tab w:val="left" w:pos="1260"/>
                <w:tab w:val="left" w:pos="1440"/>
                <w:tab w:val="left" w:pos="1800"/>
              </w:tabs>
              <w:spacing w:after="0" w:line="240" w:lineRule="auto"/>
              <w:jc w:val="center"/>
              <w:rPr>
                <w:rFonts w:cs="Arial"/>
                <w:sz w:val="16"/>
                <w:szCs w:val="16"/>
              </w:rPr>
            </w:pPr>
            <w:r w:rsidRPr="00B84617">
              <w:rPr>
                <w:rFonts w:cs="Arial"/>
                <w:sz w:val="16"/>
                <w:szCs w:val="16"/>
              </w:rPr>
              <w:t>Délai de réception</w:t>
            </w:r>
          </w:p>
          <w:p w14:paraId="584C4F67" w14:textId="38E2D092" w:rsidR="00681A62" w:rsidRPr="00B84617" w:rsidRDefault="00681A62" w:rsidP="00681A62">
            <w:pPr>
              <w:tabs>
                <w:tab w:val="left" w:pos="720"/>
                <w:tab w:val="left" w:pos="1260"/>
                <w:tab w:val="left" w:pos="1440"/>
                <w:tab w:val="left" w:pos="1800"/>
              </w:tabs>
              <w:spacing w:after="0" w:line="240" w:lineRule="auto"/>
              <w:jc w:val="center"/>
              <w:rPr>
                <w:rFonts w:cs="Arial"/>
                <w:sz w:val="16"/>
                <w:szCs w:val="16"/>
              </w:rPr>
            </w:pPr>
            <w:r w:rsidRPr="00B84617">
              <w:rPr>
                <w:rFonts w:cs="Arial"/>
                <w:sz w:val="16"/>
                <w:szCs w:val="16"/>
              </w:rPr>
              <w:t>Par phase</w:t>
            </w:r>
          </w:p>
        </w:tc>
      </w:tr>
      <w:tr w:rsidR="00681A62" w:rsidRPr="006E61B0" w14:paraId="78AF4D41" w14:textId="028F19A2" w:rsidTr="00681A62">
        <w:trPr>
          <w:trHeight w:val="234"/>
        </w:trPr>
        <w:tc>
          <w:tcPr>
            <w:tcW w:w="5421" w:type="dxa"/>
            <w:tcBorders>
              <w:top w:val="single" w:sz="4" w:space="0" w:color="808080"/>
              <w:left w:val="single" w:sz="4" w:space="0" w:color="auto"/>
              <w:bottom w:val="single" w:sz="4" w:space="0" w:color="808080"/>
              <w:right w:val="single" w:sz="4" w:space="0" w:color="auto"/>
            </w:tcBorders>
            <w:vAlign w:val="center"/>
          </w:tcPr>
          <w:p w14:paraId="3ECC10F5" w14:textId="77777777" w:rsidR="00681A62" w:rsidRPr="006E61B0" w:rsidRDefault="00681A62" w:rsidP="00681A62">
            <w:pPr>
              <w:tabs>
                <w:tab w:val="left" w:pos="720"/>
                <w:tab w:val="left" w:pos="1260"/>
                <w:tab w:val="left" w:pos="1440"/>
                <w:tab w:val="left" w:pos="1800"/>
              </w:tabs>
              <w:spacing w:after="0" w:line="240" w:lineRule="auto"/>
              <w:rPr>
                <w:rFonts w:cs="Arial"/>
                <w:szCs w:val="19"/>
              </w:rPr>
            </w:pPr>
            <w:r w:rsidRPr="006E61B0">
              <w:rPr>
                <w:rFonts w:cs="Arial"/>
                <w:szCs w:val="19"/>
              </w:rPr>
              <w:t>Etudes d'avant-projet définitif</w:t>
            </w:r>
          </w:p>
        </w:tc>
        <w:tc>
          <w:tcPr>
            <w:tcW w:w="1119" w:type="dxa"/>
            <w:tcBorders>
              <w:top w:val="single" w:sz="4" w:space="0" w:color="auto"/>
              <w:left w:val="single" w:sz="4" w:space="0" w:color="auto"/>
              <w:bottom w:val="single" w:sz="4" w:space="0" w:color="auto"/>
              <w:right w:val="single" w:sz="4" w:space="0" w:color="auto"/>
            </w:tcBorders>
            <w:shd w:val="clear" w:color="auto" w:fill="95B3D7" w:themeFill="accent1" w:themeFillTint="99"/>
          </w:tcPr>
          <w:p w14:paraId="3FC4B70D" w14:textId="0FD5D270" w:rsidR="00681A62" w:rsidRPr="00681A62" w:rsidRDefault="00681A62" w:rsidP="00681A62">
            <w:pPr>
              <w:tabs>
                <w:tab w:val="left" w:pos="720"/>
                <w:tab w:val="left" w:pos="1260"/>
                <w:tab w:val="left" w:pos="1440"/>
                <w:tab w:val="left" w:pos="1800"/>
              </w:tabs>
              <w:spacing w:after="0" w:line="240" w:lineRule="auto"/>
              <w:jc w:val="center"/>
              <w:rPr>
                <w:rFonts w:cs="Arial"/>
                <w:szCs w:val="19"/>
              </w:rPr>
            </w:pPr>
            <w:r w:rsidRPr="00681A62">
              <w:rPr>
                <w:rFonts w:cs="Arial"/>
                <w:szCs w:val="19"/>
              </w:rPr>
              <w:t>4</w:t>
            </w:r>
          </w:p>
        </w:tc>
        <w:tc>
          <w:tcPr>
            <w:tcW w:w="1974" w:type="dxa"/>
            <w:tcBorders>
              <w:top w:val="single" w:sz="4" w:space="0" w:color="auto"/>
              <w:left w:val="single" w:sz="4" w:space="0" w:color="auto"/>
              <w:bottom w:val="single" w:sz="4" w:space="0" w:color="auto"/>
              <w:right w:val="single" w:sz="4" w:space="0" w:color="auto"/>
            </w:tcBorders>
            <w:shd w:val="clear" w:color="auto" w:fill="95B3D7" w:themeFill="accent1" w:themeFillTint="99"/>
          </w:tcPr>
          <w:p w14:paraId="0BF499F0" w14:textId="6B45888D" w:rsidR="00681A62" w:rsidRPr="00681A62" w:rsidRDefault="00681A62" w:rsidP="00681A62">
            <w:pPr>
              <w:tabs>
                <w:tab w:val="left" w:pos="720"/>
                <w:tab w:val="left" w:pos="1260"/>
                <w:tab w:val="left" w:pos="1440"/>
                <w:tab w:val="left" w:pos="1800"/>
              </w:tabs>
              <w:spacing w:after="0" w:line="240" w:lineRule="auto"/>
              <w:jc w:val="center"/>
              <w:rPr>
                <w:rFonts w:cs="Arial"/>
                <w:szCs w:val="19"/>
              </w:rPr>
            </w:pPr>
            <w:r w:rsidRPr="00681A62">
              <w:rPr>
                <w:rFonts w:cs="Arial"/>
                <w:szCs w:val="19"/>
              </w:rPr>
              <w:t>1</w:t>
            </w:r>
          </w:p>
        </w:tc>
        <w:tc>
          <w:tcPr>
            <w:tcW w:w="2415" w:type="dxa"/>
            <w:tcBorders>
              <w:top w:val="single" w:sz="2" w:space="0" w:color="000000"/>
              <w:left w:val="single" w:sz="2" w:space="0" w:color="000000"/>
              <w:bottom w:val="single" w:sz="2" w:space="0" w:color="000000"/>
              <w:right w:val="single" w:sz="2" w:space="0" w:color="000000"/>
            </w:tcBorders>
          </w:tcPr>
          <w:p w14:paraId="46D70EF4" w14:textId="70683825" w:rsidR="00681A62" w:rsidRPr="00681A62" w:rsidRDefault="00681A62" w:rsidP="00681A62">
            <w:pPr>
              <w:tabs>
                <w:tab w:val="left" w:pos="720"/>
                <w:tab w:val="left" w:pos="1260"/>
                <w:tab w:val="left" w:pos="1440"/>
                <w:tab w:val="left" w:pos="1800"/>
              </w:tabs>
              <w:spacing w:after="0" w:line="240" w:lineRule="auto"/>
              <w:jc w:val="center"/>
              <w:rPr>
                <w:rFonts w:cs="Arial"/>
                <w:szCs w:val="19"/>
              </w:rPr>
            </w:pPr>
            <w:r w:rsidRPr="00681A62">
              <w:rPr>
                <w:rFonts w:eastAsia="Arial"/>
                <w:color w:val="000000"/>
              </w:rPr>
              <w:t>6 semaines</w:t>
            </w:r>
          </w:p>
        </w:tc>
      </w:tr>
      <w:tr w:rsidR="00681A62" w:rsidRPr="006E61B0" w14:paraId="3B884F08" w14:textId="43657BD6" w:rsidTr="00681A62">
        <w:tc>
          <w:tcPr>
            <w:tcW w:w="5421" w:type="dxa"/>
            <w:tcBorders>
              <w:top w:val="single" w:sz="4" w:space="0" w:color="808080"/>
              <w:left w:val="single" w:sz="4" w:space="0" w:color="auto"/>
              <w:bottom w:val="single" w:sz="4" w:space="0" w:color="808080"/>
              <w:right w:val="single" w:sz="4" w:space="0" w:color="auto"/>
            </w:tcBorders>
            <w:vAlign w:val="center"/>
          </w:tcPr>
          <w:p w14:paraId="7833A727" w14:textId="77777777" w:rsidR="00681A62" w:rsidRPr="006E61B0" w:rsidRDefault="00681A62" w:rsidP="00681A62">
            <w:pPr>
              <w:tabs>
                <w:tab w:val="left" w:pos="720"/>
                <w:tab w:val="left" w:pos="1260"/>
                <w:tab w:val="left" w:pos="1440"/>
                <w:tab w:val="left" w:pos="1800"/>
              </w:tabs>
              <w:spacing w:after="0" w:line="240" w:lineRule="auto"/>
              <w:rPr>
                <w:rFonts w:cs="Arial"/>
                <w:szCs w:val="19"/>
              </w:rPr>
            </w:pPr>
            <w:r w:rsidRPr="006E61B0">
              <w:rPr>
                <w:rFonts w:cs="Arial"/>
                <w:szCs w:val="19"/>
              </w:rPr>
              <w:t>Dossier de permis de construire</w:t>
            </w:r>
          </w:p>
        </w:tc>
        <w:tc>
          <w:tcPr>
            <w:tcW w:w="1119" w:type="dxa"/>
            <w:tcBorders>
              <w:top w:val="single" w:sz="4" w:space="0" w:color="auto"/>
              <w:left w:val="single" w:sz="4" w:space="0" w:color="auto"/>
              <w:bottom w:val="single" w:sz="4" w:space="0" w:color="auto"/>
              <w:right w:val="single" w:sz="4" w:space="0" w:color="auto"/>
            </w:tcBorders>
            <w:shd w:val="clear" w:color="auto" w:fill="95B3D7" w:themeFill="accent1" w:themeFillTint="99"/>
          </w:tcPr>
          <w:p w14:paraId="57DFB0A3" w14:textId="217C9E27" w:rsidR="00681A62" w:rsidRPr="00681A62" w:rsidRDefault="00681A62" w:rsidP="00681A62">
            <w:pPr>
              <w:tabs>
                <w:tab w:val="left" w:pos="720"/>
                <w:tab w:val="left" w:pos="1260"/>
                <w:tab w:val="left" w:pos="1440"/>
                <w:tab w:val="left" w:pos="1800"/>
              </w:tabs>
              <w:spacing w:after="0" w:line="240" w:lineRule="auto"/>
              <w:jc w:val="center"/>
              <w:rPr>
                <w:rFonts w:cs="Arial"/>
                <w:szCs w:val="19"/>
              </w:rPr>
            </w:pPr>
            <w:r w:rsidRPr="00681A62">
              <w:rPr>
                <w:rFonts w:cs="Arial"/>
                <w:szCs w:val="19"/>
              </w:rPr>
              <w:t>Minimum 5</w:t>
            </w:r>
          </w:p>
        </w:tc>
        <w:tc>
          <w:tcPr>
            <w:tcW w:w="1974" w:type="dxa"/>
            <w:tcBorders>
              <w:top w:val="single" w:sz="4" w:space="0" w:color="auto"/>
              <w:left w:val="single" w:sz="4" w:space="0" w:color="auto"/>
              <w:bottom w:val="single" w:sz="4" w:space="0" w:color="auto"/>
              <w:right w:val="single" w:sz="4" w:space="0" w:color="auto"/>
            </w:tcBorders>
            <w:shd w:val="clear" w:color="auto" w:fill="95B3D7" w:themeFill="accent1" w:themeFillTint="99"/>
          </w:tcPr>
          <w:p w14:paraId="52848047" w14:textId="4E31EB71" w:rsidR="00681A62" w:rsidRPr="00681A62" w:rsidRDefault="00681A62" w:rsidP="00681A62">
            <w:pPr>
              <w:tabs>
                <w:tab w:val="left" w:pos="720"/>
                <w:tab w:val="left" w:pos="1260"/>
                <w:tab w:val="left" w:pos="1440"/>
                <w:tab w:val="left" w:pos="1800"/>
              </w:tabs>
              <w:spacing w:after="0" w:line="240" w:lineRule="auto"/>
              <w:jc w:val="center"/>
              <w:rPr>
                <w:rFonts w:cs="Arial"/>
                <w:szCs w:val="19"/>
              </w:rPr>
            </w:pPr>
            <w:r w:rsidRPr="00681A62">
              <w:rPr>
                <w:rFonts w:cs="Arial"/>
                <w:szCs w:val="19"/>
              </w:rPr>
              <w:t>1</w:t>
            </w:r>
          </w:p>
        </w:tc>
        <w:tc>
          <w:tcPr>
            <w:tcW w:w="2415" w:type="dxa"/>
            <w:tcBorders>
              <w:top w:val="single" w:sz="2" w:space="0" w:color="000000"/>
              <w:left w:val="single" w:sz="2" w:space="0" w:color="000000"/>
              <w:bottom w:val="single" w:sz="2" w:space="0" w:color="000000"/>
              <w:right w:val="single" w:sz="2" w:space="0" w:color="000000"/>
            </w:tcBorders>
          </w:tcPr>
          <w:p w14:paraId="274C9F61" w14:textId="693ECBBD" w:rsidR="00681A62" w:rsidRPr="00681A62" w:rsidRDefault="00681A62" w:rsidP="00681A62">
            <w:pPr>
              <w:tabs>
                <w:tab w:val="left" w:pos="720"/>
                <w:tab w:val="left" w:pos="1260"/>
                <w:tab w:val="left" w:pos="1440"/>
                <w:tab w:val="left" w:pos="1800"/>
              </w:tabs>
              <w:spacing w:after="0" w:line="240" w:lineRule="auto"/>
              <w:jc w:val="center"/>
              <w:rPr>
                <w:rFonts w:cs="Arial"/>
                <w:szCs w:val="19"/>
              </w:rPr>
            </w:pPr>
            <w:r w:rsidRPr="00681A62">
              <w:rPr>
                <w:rFonts w:eastAsia="Arial"/>
                <w:color w:val="000000"/>
              </w:rPr>
              <w:t>En phase APD validé 2 semaines</w:t>
            </w:r>
          </w:p>
        </w:tc>
      </w:tr>
      <w:tr w:rsidR="00681A62" w:rsidRPr="006E61B0" w14:paraId="0A7FF915" w14:textId="418B0F86" w:rsidTr="00681A62">
        <w:tc>
          <w:tcPr>
            <w:tcW w:w="5421" w:type="dxa"/>
            <w:tcBorders>
              <w:top w:val="single" w:sz="4" w:space="0" w:color="808080"/>
              <w:left w:val="single" w:sz="4" w:space="0" w:color="auto"/>
              <w:bottom w:val="single" w:sz="4" w:space="0" w:color="808080"/>
              <w:right w:val="single" w:sz="4" w:space="0" w:color="auto"/>
            </w:tcBorders>
            <w:vAlign w:val="center"/>
          </w:tcPr>
          <w:p w14:paraId="774CBC5F" w14:textId="77777777" w:rsidR="00681A62" w:rsidRPr="006E61B0" w:rsidRDefault="00681A62" w:rsidP="00681A62">
            <w:pPr>
              <w:tabs>
                <w:tab w:val="left" w:pos="720"/>
                <w:tab w:val="left" w:pos="1260"/>
                <w:tab w:val="left" w:pos="1440"/>
                <w:tab w:val="left" w:pos="1800"/>
              </w:tabs>
              <w:spacing w:after="0" w:line="240" w:lineRule="auto"/>
              <w:rPr>
                <w:rFonts w:cs="Arial"/>
                <w:szCs w:val="19"/>
              </w:rPr>
            </w:pPr>
            <w:r w:rsidRPr="006E61B0">
              <w:rPr>
                <w:rFonts w:cs="Arial"/>
                <w:szCs w:val="19"/>
              </w:rPr>
              <w:t>Etudes de projet</w:t>
            </w:r>
          </w:p>
        </w:tc>
        <w:tc>
          <w:tcPr>
            <w:tcW w:w="1119" w:type="dxa"/>
            <w:tcBorders>
              <w:top w:val="single" w:sz="4" w:space="0" w:color="auto"/>
              <w:left w:val="single" w:sz="4" w:space="0" w:color="auto"/>
              <w:bottom w:val="single" w:sz="4" w:space="0" w:color="auto"/>
              <w:right w:val="single" w:sz="4" w:space="0" w:color="auto"/>
            </w:tcBorders>
            <w:shd w:val="clear" w:color="auto" w:fill="95B3D7" w:themeFill="accent1" w:themeFillTint="99"/>
          </w:tcPr>
          <w:p w14:paraId="12C77FD6" w14:textId="0F0DAE89" w:rsidR="00681A62" w:rsidRPr="00681A62" w:rsidRDefault="00681A62" w:rsidP="00681A62">
            <w:pPr>
              <w:tabs>
                <w:tab w:val="left" w:pos="720"/>
                <w:tab w:val="left" w:pos="1260"/>
                <w:tab w:val="left" w:pos="1440"/>
                <w:tab w:val="left" w:pos="1800"/>
              </w:tabs>
              <w:spacing w:after="0" w:line="240" w:lineRule="auto"/>
              <w:jc w:val="center"/>
              <w:rPr>
                <w:rFonts w:cs="Arial"/>
                <w:szCs w:val="19"/>
              </w:rPr>
            </w:pPr>
            <w:r w:rsidRPr="00681A62">
              <w:rPr>
                <w:rFonts w:cs="Arial"/>
                <w:szCs w:val="19"/>
              </w:rPr>
              <w:t>4</w:t>
            </w:r>
          </w:p>
        </w:tc>
        <w:tc>
          <w:tcPr>
            <w:tcW w:w="1974" w:type="dxa"/>
            <w:tcBorders>
              <w:top w:val="single" w:sz="4" w:space="0" w:color="auto"/>
              <w:left w:val="single" w:sz="4" w:space="0" w:color="auto"/>
              <w:bottom w:val="single" w:sz="4" w:space="0" w:color="auto"/>
              <w:right w:val="single" w:sz="4" w:space="0" w:color="auto"/>
            </w:tcBorders>
            <w:shd w:val="clear" w:color="auto" w:fill="95B3D7" w:themeFill="accent1" w:themeFillTint="99"/>
          </w:tcPr>
          <w:p w14:paraId="0AB00DF1" w14:textId="0FD6CBDE" w:rsidR="00681A62" w:rsidRPr="00681A62" w:rsidRDefault="00681A62" w:rsidP="00681A62">
            <w:pPr>
              <w:tabs>
                <w:tab w:val="left" w:pos="720"/>
                <w:tab w:val="left" w:pos="1260"/>
                <w:tab w:val="left" w:pos="1440"/>
                <w:tab w:val="left" w:pos="1800"/>
              </w:tabs>
              <w:spacing w:after="0" w:line="240" w:lineRule="auto"/>
              <w:jc w:val="center"/>
              <w:rPr>
                <w:rFonts w:cs="Arial"/>
                <w:szCs w:val="19"/>
              </w:rPr>
            </w:pPr>
            <w:r w:rsidRPr="00681A62">
              <w:rPr>
                <w:rFonts w:cs="Arial"/>
                <w:szCs w:val="19"/>
              </w:rPr>
              <w:t>1</w:t>
            </w:r>
          </w:p>
        </w:tc>
        <w:tc>
          <w:tcPr>
            <w:tcW w:w="2415" w:type="dxa"/>
            <w:tcBorders>
              <w:top w:val="single" w:sz="2" w:space="0" w:color="000000"/>
              <w:left w:val="single" w:sz="2" w:space="0" w:color="000000"/>
              <w:bottom w:val="single" w:sz="2" w:space="0" w:color="000000"/>
              <w:right w:val="single" w:sz="2" w:space="0" w:color="000000"/>
            </w:tcBorders>
          </w:tcPr>
          <w:p w14:paraId="0EDF65DE" w14:textId="291B0BDF" w:rsidR="00681A62" w:rsidRPr="00681A62" w:rsidRDefault="00681A62" w:rsidP="00681A62">
            <w:pPr>
              <w:tabs>
                <w:tab w:val="left" w:pos="720"/>
                <w:tab w:val="left" w:pos="1260"/>
                <w:tab w:val="left" w:pos="1440"/>
                <w:tab w:val="left" w:pos="1800"/>
              </w:tabs>
              <w:spacing w:after="0" w:line="240" w:lineRule="auto"/>
              <w:jc w:val="center"/>
              <w:rPr>
                <w:rFonts w:cs="Arial"/>
                <w:szCs w:val="19"/>
              </w:rPr>
            </w:pPr>
            <w:r w:rsidRPr="00681A62">
              <w:rPr>
                <w:rFonts w:eastAsia="Arial"/>
                <w:color w:val="000000"/>
              </w:rPr>
              <w:t>8 semaines</w:t>
            </w:r>
          </w:p>
        </w:tc>
      </w:tr>
      <w:tr w:rsidR="00681A62" w:rsidRPr="006E61B0" w14:paraId="5F8CB670" w14:textId="2B53B57D" w:rsidTr="00681A62">
        <w:trPr>
          <w:trHeight w:val="256"/>
        </w:trPr>
        <w:tc>
          <w:tcPr>
            <w:tcW w:w="5421" w:type="dxa"/>
            <w:tcBorders>
              <w:top w:val="single" w:sz="4" w:space="0" w:color="808080"/>
              <w:left w:val="single" w:sz="4" w:space="0" w:color="auto"/>
              <w:bottom w:val="single" w:sz="4" w:space="0" w:color="808080"/>
              <w:right w:val="single" w:sz="4" w:space="0" w:color="auto"/>
            </w:tcBorders>
            <w:vAlign w:val="center"/>
          </w:tcPr>
          <w:p w14:paraId="6A8340EA" w14:textId="77777777" w:rsidR="00681A62" w:rsidRPr="006E61B0" w:rsidRDefault="00681A62" w:rsidP="00681A62">
            <w:pPr>
              <w:tabs>
                <w:tab w:val="left" w:pos="720"/>
                <w:tab w:val="left" w:pos="1260"/>
                <w:tab w:val="left" w:pos="1440"/>
                <w:tab w:val="left" w:pos="1800"/>
              </w:tabs>
              <w:spacing w:after="0" w:line="240" w:lineRule="auto"/>
              <w:rPr>
                <w:rFonts w:cs="Arial"/>
                <w:szCs w:val="19"/>
              </w:rPr>
            </w:pPr>
            <w:r w:rsidRPr="006E61B0">
              <w:rPr>
                <w:rFonts w:cs="Arial"/>
                <w:szCs w:val="19"/>
              </w:rPr>
              <w:t>Dossier de consultation des entreprises</w:t>
            </w:r>
          </w:p>
        </w:tc>
        <w:tc>
          <w:tcPr>
            <w:tcW w:w="1119" w:type="dxa"/>
            <w:tcBorders>
              <w:top w:val="single" w:sz="4" w:space="0" w:color="auto"/>
              <w:left w:val="single" w:sz="4" w:space="0" w:color="auto"/>
              <w:bottom w:val="single" w:sz="4" w:space="0" w:color="auto"/>
              <w:right w:val="single" w:sz="4" w:space="0" w:color="auto"/>
            </w:tcBorders>
            <w:shd w:val="clear" w:color="auto" w:fill="95B3D7" w:themeFill="accent1" w:themeFillTint="99"/>
          </w:tcPr>
          <w:p w14:paraId="64530250" w14:textId="58D11343" w:rsidR="00681A62" w:rsidRPr="00681A62" w:rsidRDefault="00681A62" w:rsidP="00681A62">
            <w:pPr>
              <w:tabs>
                <w:tab w:val="left" w:pos="720"/>
                <w:tab w:val="left" w:pos="1260"/>
                <w:tab w:val="left" w:pos="1440"/>
                <w:tab w:val="left" w:pos="1800"/>
              </w:tabs>
              <w:spacing w:after="0" w:line="240" w:lineRule="auto"/>
              <w:jc w:val="center"/>
              <w:rPr>
                <w:rFonts w:cs="Arial"/>
                <w:szCs w:val="19"/>
              </w:rPr>
            </w:pPr>
            <w:r w:rsidRPr="00681A62">
              <w:rPr>
                <w:rFonts w:cs="Arial"/>
                <w:szCs w:val="19"/>
              </w:rPr>
              <w:t>4</w:t>
            </w:r>
          </w:p>
        </w:tc>
        <w:tc>
          <w:tcPr>
            <w:tcW w:w="1974" w:type="dxa"/>
            <w:tcBorders>
              <w:top w:val="single" w:sz="4" w:space="0" w:color="auto"/>
              <w:left w:val="single" w:sz="4" w:space="0" w:color="auto"/>
              <w:bottom w:val="single" w:sz="4" w:space="0" w:color="auto"/>
              <w:right w:val="single" w:sz="4" w:space="0" w:color="auto"/>
            </w:tcBorders>
            <w:shd w:val="clear" w:color="auto" w:fill="95B3D7" w:themeFill="accent1" w:themeFillTint="99"/>
          </w:tcPr>
          <w:p w14:paraId="4D5DAC4C" w14:textId="74682E23" w:rsidR="00681A62" w:rsidRPr="00681A62" w:rsidRDefault="00681A62" w:rsidP="00681A62">
            <w:pPr>
              <w:tabs>
                <w:tab w:val="left" w:pos="720"/>
                <w:tab w:val="left" w:pos="1260"/>
                <w:tab w:val="left" w:pos="1440"/>
                <w:tab w:val="left" w:pos="1800"/>
              </w:tabs>
              <w:spacing w:after="0" w:line="240" w:lineRule="auto"/>
              <w:jc w:val="center"/>
              <w:rPr>
                <w:rFonts w:cs="Arial"/>
                <w:szCs w:val="19"/>
              </w:rPr>
            </w:pPr>
            <w:r w:rsidRPr="00681A62">
              <w:rPr>
                <w:rFonts w:cs="Arial"/>
                <w:szCs w:val="19"/>
              </w:rPr>
              <w:t>1</w:t>
            </w:r>
          </w:p>
        </w:tc>
        <w:tc>
          <w:tcPr>
            <w:tcW w:w="2415" w:type="dxa"/>
            <w:tcBorders>
              <w:top w:val="single" w:sz="2" w:space="0" w:color="000000"/>
              <w:left w:val="single" w:sz="2" w:space="0" w:color="000000"/>
              <w:bottom w:val="single" w:sz="2" w:space="0" w:color="000000"/>
              <w:right w:val="single" w:sz="2" w:space="0" w:color="000000"/>
            </w:tcBorders>
          </w:tcPr>
          <w:p w14:paraId="45664CF5" w14:textId="0DA3274E" w:rsidR="00681A62" w:rsidRPr="00681A62" w:rsidRDefault="00681A62" w:rsidP="00681A62">
            <w:pPr>
              <w:tabs>
                <w:tab w:val="left" w:pos="720"/>
                <w:tab w:val="left" w:pos="1260"/>
                <w:tab w:val="left" w:pos="1440"/>
                <w:tab w:val="left" w:pos="1800"/>
              </w:tabs>
              <w:spacing w:after="0" w:line="240" w:lineRule="auto"/>
              <w:jc w:val="center"/>
              <w:rPr>
                <w:rFonts w:cs="Arial"/>
                <w:szCs w:val="19"/>
              </w:rPr>
            </w:pPr>
            <w:r w:rsidRPr="00681A62">
              <w:rPr>
                <w:rFonts w:eastAsia="Arial"/>
                <w:color w:val="000000"/>
              </w:rPr>
              <w:t>4 semaines</w:t>
            </w:r>
          </w:p>
        </w:tc>
      </w:tr>
      <w:tr w:rsidR="00681A62" w:rsidRPr="00681A62" w14:paraId="61890827" w14:textId="00A336F6" w:rsidTr="00681A62">
        <w:tc>
          <w:tcPr>
            <w:tcW w:w="5421" w:type="dxa"/>
            <w:tcBorders>
              <w:top w:val="single" w:sz="4" w:space="0" w:color="808080"/>
              <w:left w:val="single" w:sz="4" w:space="0" w:color="auto"/>
              <w:bottom w:val="single" w:sz="4" w:space="0" w:color="808080"/>
              <w:right w:val="single" w:sz="4" w:space="0" w:color="auto"/>
            </w:tcBorders>
            <w:vAlign w:val="center"/>
          </w:tcPr>
          <w:p w14:paraId="343FDECC" w14:textId="3941A494" w:rsidR="00681A62" w:rsidRPr="00681A62" w:rsidRDefault="00681A62" w:rsidP="00681A62">
            <w:pPr>
              <w:tabs>
                <w:tab w:val="left" w:pos="720"/>
                <w:tab w:val="left" w:pos="1260"/>
                <w:tab w:val="left" w:pos="1440"/>
                <w:tab w:val="left" w:pos="1800"/>
              </w:tabs>
              <w:spacing w:after="0" w:line="240" w:lineRule="auto"/>
              <w:rPr>
                <w:rFonts w:cs="Arial"/>
                <w:szCs w:val="19"/>
              </w:rPr>
            </w:pPr>
            <w:r w:rsidRPr="00681A62">
              <w:rPr>
                <w:rFonts w:cs="Arial"/>
                <w:szCs w:val="19"/>
              </w:rPr>
              <w:t>Rapport d’analyse des offres</w:t>
            </w:r>
          </w:p>
        </w:tc>
        <w:tc>
          <w:tcPr>
            <w:tcW w:w="1119" w:type="dxa"/>
            <w:tcBorders>
              <w:top w:val="single" w:sz="4" w:space="0" w:color="auto"/>
              <w:left w:val="single" w:sz="4" w:space="0" w:color="auto"/>
              <w:bottom w:val="single" w:sz="4" w:space="0" w:color="auto"/>
              <w:right w:val="single" w:sz="4" w:space="0" w:color="auto"/>
            </w:tcBorders>
            <w:shd w:val="clear" w:color="auto" w:fill="95B3D7" w:themeFill="accent1" w:themeFillTint="99"/>
          </w:tcPr>
          <w:p w14:paraId="3BDE7DB3" w14:textId="11F1E271" w:rsidR="00681A62" w:rsidRPr="00681A62" w:rsidRDefault="00681A62" w:rsidP="00681A62">
            <w:pPr>
              <w:tabs>
                <w:tab w:val="left" w:pos="720"/>
                <w:tab w:val="left" w:pos="1260"/>
                <w:tab w:val="left" w:pos="1440"/>
                <w:tab w:val="left" w:pos="1800"/>
              </w:tabs>
              <w:spacing w:after="0" w:line="240" w:lineRule="auto"/>
              <w:jc w:val="center"/>
              <w:rPr>
                <w:rFonts w:cs="Arial"/>
                <w:szCs w:val="19"/>
              </w:rPr>
            </w:pPr>
            <w:r w:rsidRPr="00681A62">
              <w:rPr>
                <w:rFonts w:cs="Arial"/>
                <w:szCs w:val="19"/>
              </w:rPr>
              <w:t>1</w:t>
            </w:r>
          </w:p>
        </w:tc>
        <w:tc>
          <w:tcPr>
            <w:tcW w:w="1974" w:type="dxa"/>
            <w:tcBorders>
              <w:top w:val="single" w:sz="4" w:space="0" w:color="auto"/>
              <w:left w:val="single" w:sz="4" w:space="0" w:color="auto"/>
              <w:bottom w:val="single" w:sz="4" w:space="0" w:color="auto"/>
              <w:right w:val="single" w:sz="4" w:space="0" w:color="auto"/>
            </w:tcBorders>
            <w:shd w:val="clear" w:color="auto" w:fill="95B3D7" w:themeFill="accent1" w:themeFillTint="99"/>
          </w:tcPr>
          <w:p w14:paraId="4911A4F6" w14:textId="129C1D96" w:rsidR="00681A62" w:rsidRPr="00681A62" w:rsidRDefault="00681A62" w:rsidP="00681A62">
            <w:pPr>
              <w:tabs>
                <w:tab w:val="left" w:pos="720"/>
                <w:tab w:val="left" w:pos="1260"/>
                <w:tab w:val="left" w:pos="1440"/>
                <w:tab w:val="left" w:pos="1800"/>
              </w:tabs>
              <w:spacing w:after="0" w:line="240" w:lineRule="auto"/>
              <w:jc w:val="center"/>
              <w:rPr>
                <w:rFonts w:cs="Arial"/>
                <w:szCs w:val="19"/>
              </w:rPr>
            </w:pPr>
            <w:r w:rsidRPr="00681A62">
              <w:rPr>
                <w:rFonts w:cs="Arial"/>
                <w:szCs w:val="19"/>
              </w:rPr>
              <w:t>1</w:t>
            </w:r>
          </w:p>
        </w:tc>
        <w:tc>
          <w:tcPr>
            <w:tcW w:w="2415" w:type="dxa"/>
            <w:tcBorders>
              <w:top w:val="single" w:sz="2" w:space="0" w:color="000000"/>
              <w:left w:val="single" w:sz="2" w:space="0" w:color="000000"/>
              <w:bottom w:val="single" w:sz="2" w:space="0" w:color="000000"/>
              <w:right w:val="single" w:sz="2" w:space="0" w:color="000000"/>
            </w:tcBorders>
          </w:tcPr>
          <w:p w14:paraId="10803AAF" w14:textId="442AE544" w:rsidR="00681A62" w:rsidRPr="00681A62" w:rsidRDefault="00681A62" w:rsidP="00681A62">
            <w:pPr>
              <w:jc w:val="center"/>
              <w:rPr>
                <w:rFonts w:cs="Arial"/>
                <w:szCs w:val="19"/>
              </w:rPr>
            </w:pPr>
            <w:r w:rsidRPr="00681A62">
              <w:rPr>
                <w:rFonts w:eastAsia="Arial"/>
                <w:color w:val="000000"/>
              </w:rPr>
              <w:t>2 semaines pour version initiale1 semaine pour la version finale</w:t>
            </w:r>
          </w:p>
        </w:tc>
      </w:tr>
      <w:tr w:rsidR="00681A62" w:rsidRPr="006E61B0" w14:paraId="5B2352F2" w14:textId="225811B6" w:rsidTr="00681A62">
        <w:tc>
          <w:tcPr>
            <w:tcW w:w="5421" w:type="dxa"/>
            <w:tcBorders>
              <w:top w:val="single" w:sz="4" w:space="0" w:color="808080"/>
              <w:left w:val="single" w:sz="4" w:space="0" w:color="auto"/>
              <w:bottom w:val="single" w:sz="4" w:space="0" w:color="808080"/>
              <w:right w:val="single" w:sz="4" w:space="0" w:color="auto"/>
            </w:tcBorders>
            <w:vAlign w:val="center"/>
          </w:tcPr>
          <w:p w14:paraId="36C15B81" w14:textId="5BFF9CD6" w:rsidR="00681A62" w:rsidRPr="006E61B0" w:rsidDel="00100F6D" w:rsidRDefault="00681A62" w:rsidP="00681A62">
            <w:pPr>
              <w:tabs>
                <w:tab w:val="left" w:pos="720"/>
                <w:tab w:val="left" w:pos="1260"/>
                <w:tab w:val="left" w:pos="1440"/>
                <w:tab w:val="left" w:pos="1800"/>
              </w:tabs>
              <w:spacing w:after="0" w:line="240" w:lineRule="auto"/>
              <w:rPr>
                <w:rFonts w:cs="Arial"/>
                <w:szCs w:val="19"/>
              </w:rPr>
            </w:pPr>
            <w:r>
              <w:rPr>
                <w:rFonts w:cs="Arial"/>
                <w:szCs w:val="19"/>
              </w:rPr>
              <w:t>Conformité et visa d’exécution au projet et synthèse</w:t>
            </w:r>
          </w:p>
        </w:tc>
        <w:tc>
          <w:tcPr>
            <w:tcW w:w="1119" w:type="dxa"/>
            <w:tcBorders>
              <w:top w:val="single" w:sz="4" w:space="0" w:color="auto"/>
              <w:left w:val="single" w:sz="4" w:space="0" w:color="auto"/>
              <w:bottom w:val="single" w:sz="4" w:space="0" w:color="auto"/>
              <w:right w:val="single" w:sz="4" w:space="0" w:color="auto"/>
            </w:tcBorders>
            <w:shd w:val="clear" w:color="auto" w:fill="95B3D7" w:themeFill="accent1" w:themeFillTint="99"/>
          </w:tcPr>
          <w:p w14:paraId="32E032EA" w14:textId="77777777" w:rsidR="00681A62" w:rsidRPr="00F47AB4" w:rsidRDefault="00681A62" w:rsidP="00681A62">
            <w:pPr>
              <w:tabs>
                <w:tab w:val="left" w:pos="720"/>
                <w:tab w:val="left" w:pos="1260"/>
                <w:tab w:val="left" w:pos="1440"/>
                <w:tab w:val="left" w:pos="1800"/>
              </w:tabs>
              <w:spacing w:after="0" w:line="240" w:lineRule="auto"/>
              <w:jc w:val="center"/>
              <w:rPr>
                <w:rFonts w:cs="Arial"/>
                <w:szCs w:val="19"/>
                <w:highlight w:val="yellow"/>
              </w:rPr>
            </w:pPr>
          </w:p>
        </w:tc>
        <w:tc>
          <w:tcPr>
            <w:tcW w:w="1974" w:type="dxa"/>
            <w:tcBorders>
              <w:top w:val="single" w:sz="4" w:space="0" w:color="auto"/>
              <w:left w:val="single" w:sz="4" w:space="0" w:color="auto"/>
              <w:bottom w:val="single" w:sz="4" w:space="0" w:color="auto"/>
              <w:right w:val="single" w:sz="4" w:space="0" w:color="auto"/>
            </w:tcBorders>
            <w:shd w:val="clear" w:color="auto" w:fill="95B3D7" w:themeFill="accent1" w:themeFillTint="99"/>
          </w:tcPr>
          <w:p w14:paraId="5E0E06AF" w14:textId="108FD4B6" w:rsidR="00681A62" w:rsidRPr="00F47AB4" w:rsidRDefault="00681A62" w:rsidP="00681A62">
            <w:pPr>
              <w:tabs>
                <w:tab w:val="left" w:pos="720"/>
                <w:tab w:val="left" w:pos="1260"/>
                <w:tab w:val="left" w:pos="1440"/>
                <w:tab w:val="left" w:pos="1800"/>
              </w:tabs>
              <w:spacing w:after="0" w:line="240" w:lineRule="auto"/>
              <w:jc w:val="center"/>
              <w:rPr>
                <w:rFonts w:cs="Arial"/>
                <w:szCs w:val="19"/>
                <w:highlight w:val="yellow"/>
              </w:rPr>
            </w:pPr>
            <w:r w:rsidRPr="00681A62">
              <w:rPr>
                <w:rFonts w:cs="Arial"/>
                <w:szCs w:val="19"/>
              </w:rPr>
              <w:t>1</w:t>
            </w:r>
          </w:p>
        </w:tc>
        <w:tc>
          <w:tcPr>
            <w:tcW w:w="2415" w:type="dxa"/>
            <w:tcBorders>
              <w:top w:val="single" w:sz="2" w:space="0" w:color="000000"/>
              <w:left w:val="single" w:sz="2" w:space="0" w:color="000000"/>
              <w:bottom w:val="single" w:sz="2" w:space="0" w:color="000000"/>
              <w:right w:val="single" w:sz="2" w:space="0" w:color="000000"/>
            </w:tcBorders>
          </w:tcPr>
          <w:p w14:paraId="27AC32B2" w14:textId="637A819A" w:rsidR="00681A62" w:rsidRPr="00681A62" w:rsidRDefault="00681A62" w:rsidP="00681A62">
            <w:pPr>
              <w:tabs>
                <w:tab w:val="left" w:pos="720"/>
                <w:tab w:val="left" w:pos="1260"/>
                <w:tab w:val="left" w:pos="1440"/>
                <w:tab w:val="left" w:pos="1800"/>
              </w:tabs>
              <w:spacing w:after="0" w:line="240" w:lineRule="auto"/>
              <w:jc w:val="center"/>
              <w:rPr>
                <w:rFonts w:cs="Arial"/>
                <w:szCs w:val="19"/>
              </w:rPr>
            </w:pPr>
            <w:r w:rsidRPr="00681A62">
              <w:rPr>
                <w:rFonts w:eastAsia="Arial"/>
                <w:color w:val="000000"/>
              </w:rPr>
              <w:t>1 semaine</w:t>
            </w:r>
          </w:p>
        </w:tc>
      </w:tr>
      <w:tr w:rsidR="00681A62" w:rsidRPr="00681A62" w14:paraId="26D1867E" w14:textId="1421A202" w:rsidTr="00681A62">
        <w:tc>
          <w:tcPr>
            <w:tcW w:w="5421" w:type="dxa"/>
            <w:tcBorders>
              <w:top w:val="single" w:sz="4" w:space="0" w:color="808080"/>
              <w:left w:val="single" w:sz="4" w:space="0" w:color="auto"/>
              <w:bottom w:val="single" w:sz="4" w:space="0" w:color="auto"/>
              <w:right w:val="single" w:sz="4" w:space="0" w:color="auto"/>
            </w:tcBorders>
            <w:vAlign w:val="center"/>
          </w:tcPr>
          <w:p w14:paraId="610AAEFC" w14:textId="77777777" w:rsidR="00681A62" w:rsidRPr="00681A62" w:rsidRDefault="00681A62" w:rsidP="00681A62">
            <w:pPr>
              <w:tabs>
                <w:tab w:val="left" w:pos="720"/>
                <w:tab w:val="left" w:pos="1260"/>
                <w:tab w:val="left" w:pos="1440"/>
                <w:tab w:val="left" w:pos="1800"/>
              </w:tabs>
              <w:spacing w:after="0" w:line="240" w:lineRule="auto"/>
              <w:rPr>
                <w:rFonts w:cs="Arial"/>
                <w:szCs w:val="19"/>
              </w:rPr>
            </w:pPr>
            <w:r w:rsidRPr="00681A62">
              <w:rPr>
                <w:rFonts w:cs="Arial"/>
                <w:szCs w:val="19"/>
              </w:rPr>
              <w:t>Dossier des ouvrages exécutés</w:t>
            </w:r>
          </w:p>
        </w:tc>
        <w:tc>
          <w:tcPr>
            <w:tcW w:w="1119" w:type="dxa"/>
            <w:tcBorders>
              <w:top w:val="single" w:sz="4" w:space="0" w:color="auto"/>
              <w:left w:val="single" w:sz="4" w:space="0" w:color="auto"/>
              <w:bottom w:val="single" w:sz="4" w:space="0" w:color="auto"/>
              <w:right w:val="single" w:sz="4" w:space="0" w:color="auto"/>
            </w:tcBorders>
            <w:shd w:val="clear" w:color="auto" w:fill="95B3D7" w:themeFill="accent1" w:themeFillTint="99"/>
          </w:tcPr>
          <w:p w14:paraId="695CC3D4" w14:textId="33CEDD40" w:rsidR="00681A62" w:rsidRPr="00681A62" w:rsidRDefault="00681A62" w:rsidP="00681A62">
            <w:pPr>
              <w:tabs>
                <w:tab w:val="left" w:pos="720"/>
                <w:tab w:val="left" w:pos="1260"/>
                <w:tab w:val="left" w:pos="1440"/>
                <w:tab w:val="left" w:pos="1800"/>
              </w:tabs>
              <w:spacing w:after="0" w:line="240" w:lineRule="auto"/>
              <w:jc w:val="center"/>
              <w:rPr>
                <w:rFonts w:cs="Arial"/>
                <w:szCs w:val="19"/>
              </w:rPr>
            </w:pPr>
            <w:r w:rsidRPr="00681A62">
              <w:rPr>
                <w:rFonts w:cs="Arial"/>
                <w:szCs w:val="19"/>
              </w:rPr>
              <w:t>5</w:t>
            </w:r>
          </w:p>
        </w:tc>
        <w:tc>
          <w:tcPr>
            <w:tcW w:w="1974" w:type="dxa"/>
            <w:tcBorders>
              <w:top w:val="single" w:sz="4" w:space="0" w:color="auto"/>
              <w:left w:val="single" w:sz="4" w:space="0" w:color="auto"/>
              <w:bottom w:val="single" w:sz="4" w:space="0" w:color="auto"/>
              <w:right w:val="single" w:sz="4" w:space="0" w:color="auto"/>
            </w:tcBorders>
            <w:shd w:val="clear" w:color="auto" w:fill="95B3D7" w:themeFill="accent1" w:themeFillTint="99"/>
          </w:tcPr>
          <w:p w14:paraId="21162114" w14:textId="067F9293" w:rsidR="00681A62" w:rsidRPr="00681A62" w:rsidRDefault="00681A62" w:rsidP="00681A62">
            <w:pPr>
              <w:tabs>
                <w:tab w:val="left" w:pos="720"/>
                <w:tab w:val="left" w:pos="1260"/>
                <w:tab w:val="left" w:pos="1440"/>
                <w:tab w:val="left" w:pos="1800"/>
              </w:tabs>
              <w:spacing w:after="0" w:line="240" w:lineRule="auto"/>
              <w:jc w:val="center"/>
              <w:rPr>
                <w:rFonts w:cs="Arial"/>
                <w:szCs w:val="19"/>
              </w:rPr>
            </w:pPr>
            <w:r w:rsidRPr="00681A62">
              <w:rPr>
                <w:rFonts w:cs="Arial"/>
                <w:szCs w:val="19"/>
              </w:rPr>
              <w:t>1</w:t>
            </w:r>
          </w:p>
        </w:tc>
        <w:tc>
          <w:tcPr>
            <w:tcW w:w="2415" w:type="dxa"/>
            <w:tcBorders>
              <w:top w:val="single" w:sz="2" w:space="0" w:color="000000"/>
              <w:left w:val="single" w:sz="2" w:space="0" w:color="000000"/>
              <w:bottom w:val="single" w:sz="2" w:space="0" w:color="000000"/>
              <w:right w:val="single" w:sz="2" w:space="0" w:color="000000"/>
            </w:tcBorders>
          </w:tcPr>
          <w:p w14:paraId="6950DF8F" w14:textId="6DCAE216" w:rsidR="00681A62" w:rsidRPr="00681A62" w:rsidRDefault="00681A62" w:rsidP="00681A62">
            <w:pPr>
              <w:tabs>
                <w:tab w:val="left" w:pos="720"/>
                <w:tab w:val="left" w:pos="1260"/>
                <w:tab w:val="left" w:pos="1440"/>
                <w:tab w:val="left" w:pos="1800"/>
              </w:tabs>
              <w:spacing w:after="0" w:line="240" w:lineRule="auto"/>
              <w:jc w:val="center"/>
              <w:rPr>
                <w:rFonts w:cs="Arial"/>
                <w:szCs w:val="19"/>
              </w:rPr>
            </w:pPr>
            <w:r w:rsidRPr="00681A62">
              <w:rPr>
                <w:rFonts w:eastAsia="Arial"/>
                <w:color w:val="000000"/>
              </w:rPr>
              <w:t>4 semaines</w:t>
            </w:r>
          </w:p>
        </w:tc>
      </w:tr>
    </w:tbl>
    <w:p w14:paraId="4F214785" w14:textId="28279696" w:rsidR="00F019FC" w:rsidRPr="004F67B1" w:rsidRDefault="00F019FC" w:rsidP="00F019FC">
      <w:pPr>
        <w:tabs>
          <w:tab w:val="left" w:pos="720"/>
          <w:tab w:val="left" w:pos="1080"/>
          <w:tab w:val="left" w:pos="1440"/>
          <w:tab w:val="left" w:pos="1800"/>
        </w:tabs>
        <w:jc w:val="both"/>
        <w:rPr>
          <w:rFonts w:cs="Arial"/>
          <w:color w:val="000000" w:themeColor="text1"/>
          <w:szCs w:val="19"/>
        </w:rPr>
      </w:pPr>
    </w:p>
    <w:p w14:paraId="11C8C632" w14:textId="78C80857" w:rsidR="003030AB" w:rsidRDefault="003030AB" w:rsidP="00F019FC">
      <w:pPr>
        <w:tabs>
          <w:tab w:val="left" w:pos="720"/>
          <w:tab w:val="left" w:pos="1080"/>
          <w:tab w:val="left" w:pos="1440"/>
          <w:tab w:val="left" w:pos="1800"/>
        </w:tabs>
        <w:jc w:val="both"/>
      </w:pPr>
      <w:r>
        <w:t>Pour chaque étape du processus d'étude, le maître d'œuvre élaborera un PowerPoint de présentation qui inclura, au minimum, les éléments suivants : un sommaire, la prise en compte des retours de l'étape antérieure, les modifications apportées, les nouvelles contraintes identifiées, les résultats attendus, le planning mis à jour, et le coût réévalué.</w:t>
      </w:r>
    </w:p>
    <w:p w14:paraId="4848D097" w14:textId="77777777" w:rsidR="00B603C5" w:rsidRPr="004F67B1" w:rsidRDefault="00B603C5" w:rsidP="00F019FC">
      <w:pPr>
        <w:tabs>
          <w:tab w:val="left" w:pos="720"/>
          <w:tab w:val="left" w:pos="1080"/>
          <w:tab w:val="left" w:pos="1440"/>
          <w:tab w:val="left" w:pos="1800"/>
        </w:tabs>
        <w:jc w:val="both"/>
      </w:pPr>
    </w:p>
    <w:p w14:paraId="1D453CA5" w14:textId="298C37ED" w:rsidR="00A470E0" w:rsidRPr="006E61B0" w:rsidRDefault="00A470E0" w:rsidP="00A263CE">
      <w:pPr>
        <w:pStyle w:val="Titre5"/>
      </w:pPr>
      <w:bookmarkStart w:id="183" w:name="_Toc19261813"/>
      <w:bookmarkStart w:id="184" w:name="_Toc73013630"/>
      <w:bookmarkStart w:id="185" w:name="_Toc193203657"/>
      <w:bookmarkStart w:id="186" w:name="_Toc528596388"/>
      <w:r w:rsidRPr="006E61B0">
        <w:t>Article 6.</w:t>
      </w:r>
      <w:r w:rsidR="00EC2CD5" w:rsidRPr="006E61B0">
        <w:t>5</w:t>
      </w:r>
      <w:r w:rsidRPr="006E61B0">
        <w:t xml:space="preserve">.2 – </w:t>
      </w:r>
      <w:r w:rsidR="006B257D" w:rsidRPr="006E61B0">
        <w:t>Point de départ des d</w:t>
      </w:r>
      <w:r w:rsidRPr="006E61B0">
        <w:t>élais de présentation des documents</w:t>
      </w:r>
      <w:bookmarkEnd w:id="183"/>
      <w:bookmarkEnd w:id="184"/>
      <w:bookmarkEnd w:id="185"/>
    </w:p>
    <w:p w14:paraId="2AA07FA0" w14:textId="4529F436" w:rsidR="00737C2A" w:rsidRDefault="00737C2A" w:rsidP="00A263CE">
      <w:pPr>
        <w:jc w:val="both"/>
        <w:rPr>
          <w:color w:val="000000" w:themeColor="text1"/>
        </w:rPr>
      </w:pPr>
      <w:r w:rsidRPr="006E61B0">
        <w:rPr>
          <w:color w:val="000000" w:themeColor="text1"/>
        </w:rPr>
        <w:t>Le point de départ des délais</w:t>
      </w:r>
      <w:r w:rsidR="00B146F0" w:rsidRPr="006E61B0">
        <w:rPr>
          <w:color w:val="000000" w:themeColor="text1"/>
        </w:rPr>
        <w:t xml:space="preserve"> de présentation</w:t>
      </w:r>
      <w:r w:rsidRPr="006E61B0">
        <w:rPr>
          <w:color w:val="000000" w:themeColor="text1"/>
        </w:rPr>
        <w:t xml:space="preserve"> des études fixés à l’article 2.6 de l’acte d’engagement sont définis de la manière suivante : </w:t>
      </w:r>
    </w:p>
    <w:tbl>
      <w:tblPr>
        <w:tblStyle w:val="Grilledutableau"/>
        <w:tblW w:w="10060" w:type="dxa"/>
        <w:tblLook w:val="04A0" w:firstRow="1" w:lastRow="0" w:firstColumn="1" w:lastColumn="0" w:noHBand="0" w:noVBand="1"/>
      </w:tblPr>
      <w:tblGrid>
        <w:gridCol w:w="3964"/>
        <w:gridCol w:w="6096"/>
      </w:tblGrid>
      <w:tr w:rsidR="00B603C5" w14:paraId="46FF4A44" w14:textId="77777777" w:rsidTr="00B603C5">
        <w:trPr>
          <w:trHeight w:val="250"/>
        </w:trPr>
        <w:tc>
          <w:tcPr>
            <w:tcW w:w="3964" w:type="dxa"/>
            <w:shd w:val="clear" w:color="auto" w:fill="FFFFFF"/>
          </w:tcPr>
          <w:p w14:paraId="3F84E75C" w14:textId="241E31C0" w:rsidR="00B603C5" w:rsidRDefault="00B603C5" w:rsidP="00851BC0">
            <w:pPr>
              <w:rPr>
                <w:rFonts w:eastAsia="Times New Roman" w:cstheme="minorHAnsi"/>
                <w:szCs w:val="19"/>
                <w:u w:color="FFFFFF" w:themeColor="background1"/>
                <w:lang w:eastAsia="fr-FR"/>
              </w:rPr>
            </w:pPr>
            <w:r>
              <w:rPr>
                <w:color w:val="000000" w:themeColor="text1"/>
              </w:rPr>
              <w:t>Le point de départ de ces délais est fixé comme suit :</w:t>
            </w:r>
          </w:p>
          <w:p w14:paraId="6BE5540A" w14:textId="21C93863" w:rsidR="00B603C5" w:rsidRPr="00B603C5" w:rsidRDefault="00B603C5" w:rsidP="00851BC0">
            <w:pPr>
              <w:rPr>
                <w:rFonts w:eastAsia="Times New Roman" w:cstheme="minorHAnsi"/>
                <w:szCs w:val="19"/>
                <w:u w:color="FFFFFF" w:themeColor="background1"/>
                <w:lang w:eastAsia="fr-FR"/>
              </w:rPr>
            </w:pPr>
            <w:r w:rsidRPr="00B603C5">
              <w:rPr>
                <w:rFonts w:eastAsia="Times New Roman" w:cstheme="minorHAnsi"/>
                <w:szCs w:val="19"/>
                <w:u w:color="FFFFFF" w:themeColor="background1"/>
                <w:lang w:eastAsia="fr-FR"/>
              </w:rPr>
              <w:t>Eléments/Etapes</w:t>
            </w:r>
          </w:p>
        </w:tc>
        <w:tc>
          <w:tcPr>
            <w:tcW w:w="6096" w:type="dxa"/>
            <w:shd w:val="clear" w:color="auto" w:fill="FFFFFF" w:themeFill="background1"/>
          </w:tcPr>
          <w:p w14:paraId="1537B7C2" w14:textId="77777777" w:rsidR="00B603C5" w:rsidRDefault="00B603C5" w:rsidP="00851BC0">
            <w:pPr>
              <w:rPr>
                <w:rFonts w:cstheme="minorHAnsi"/>
                <w:color w:val="000000" w:themeColor="text1"/>
                <w:szCs w:val="19"/>
                <w:u w:color="FFFFFF" w:themeColor="background1"/>
              </w:rPr>
            </w:pPr>
          </w:p>
          <w:p w14:paraId="04AB8791" w14:textId="3113CEAE" w:rsidR="00B603C5" w:rsidRDefault="00B603C5" w:rsidP="00851BC0">
            <w:pPr>
              <w:rPr>
                <w:rFonts w:cstheme="minorHAnsi"/>
                <w:color w:val="000000" w:themeColor="text1"/>
                <w:szCs w:val="19"/>
                <w:u w:color="FFFFFF" w:themeColor="background1"/>
              </w:rPr>
            </w:pPr>
            <w:r w:rsidRPr="00B603C5">
              <w:rPr>
                <w:rFonts w:cstheme="minorHAnsi"/>
                <w:color w:val="000000" w:themeColor="text1"/>
                <w:szCs w:val="19"/>
                <w:u w:color="FFFFFF" w:themeColor="background1"/>
              </w:rPr>
              <w:t xml:space="preserve">Points de départ </w:t>
            </w:r>
            <w:r w:rsidR="006669A5" w:rsidRPr="00B603C5">
              <w:rPr>
                <w:rFonts w:cstheme="minorHAnsi"/>
                <w:color w:val="000000" w:themeColor="text1"/>
                <w:szCs w:val="19"/>
                <w:u w:color="FFFFFF" w:themeColor="background1"/>
              </w:rPr>
              <w:t>du délai</w:t>
            </w:r>
          </w:p>
          <w:p w14:paraId="57D5FAB1" w14:textId="548EC86B" w:rsidR="00B603C5" w:rsidRPr="00B603C5" w:rsidRDefault="00B603C5" w:rsidP="00851BC0">
            <w:pPr>
              <w:rPr>
                <w:rFonts w:cstheme="minorHAnsi"/>
                <w:color w:val="000000" w:themeColor="text1"/>
                <w:szCs w:val="19"/>
                <w:u w:color="FFFFFF" w:themeColor="background1"/>
              </w:rPr>
            </w:pPr>
          </w:p>
        </w:tc>
      </w:tr>
      <w:tr w:rsidR="00B603C5" w14:paraId="41FE3798" w14:textId="77777777" w:rsidTr="00B603C5">
        <w:trPr>
          <w:trHeight w:val="250"/>
        </w:trPr>
        <w:tc>
          <w:tcPr>
            <w:tcW w:w="3964" w:type="dxa"/>
            <w:shd w:val="clear" w:color="auto" w:fill="FFFFFF"/>
          </w:tcPr>
          <w:p w14:paraId="4AD0F71B" w14:textId="77777777" w:rsidR="00B603C5" w:rsidRPr="00B603C5" w:rsidRDefault="00B603C5" w:rsidP="00851BC0">
            <w:pPr>
              <w:rPr>
                <w:rFonts w:eastAsia="Times New Roman" w:cstheme="minorHAnsi"/>
                <w:szCs w:val="19"/>
                <w:u w:color="FFFFFF" w:themeColor="background1"/>
                <w:lang w:eastAsia="fr-FR"/>
              </w:rPr>
            </w:pPr>
            <w:r w:rsidRPr="00B603C5">
              <w:rPr>
                <w:rFonts w:eastAsia="Times New Roman" w:cstheme="minorHAnsi"/>
                <w:szCs w:val="19"/>
                <w:u w:color="FFFFFF" w:themeColor="background1"/>
                <w:lang w:eastAsia="fr-FR"/>
              </w:rPr>
              <w:t>1er élément</w:t>
            </w:r>
          </w:p>
        </w:tc>
        <w:tc>
          <w:tcPr>
            <w:tcW w:w="6096" w:type="dxa"/>
            <w:shd w:val="clear" w:color="auto" w:fill="95B3D7" w:themeFill="accent1" w:themeFillTint="99"/>
          </w:tcPr>
          <w:p w14:paraId="4DA4AFEF" w14:textId="77777777" w:rsidR="00B603C5" w:rsidRPr="00681A62" w:rsidRDefault="00B603C5" w:rsidP="00851BC0">
            <w:pPr>
              <w:spacing w:before="100" w:beforeAutospacing="1" w:after="100" w:afterAutospacing="1"/>
              <w:rPr>
                <w:rFonts w:cstheme="minorHAnsi"/>
                <w:color w:val="000000" w:themeColor="text1"/>
                <w:szCs w:val="19"/>
                <w:u w:color="FFFFFF" w:themeColor="background1"/>
              </w:rPr>
            </w:pPr>
            <w:r w:rsidRPr="00681A62">
              <w:rPr>
                <w:rFonts w:eastAsia="Times New Roman" w:cstheme="minorHAnsi"/>
                <w:color w:val="000000" w:themeColor="text1"/>
                <w:szCs w:val="19"/>
                <w:u w:color="FFFFFF" w:themeColor="background1"/>
                <w:lang w:eastAsia="fr-FR"/>
              </w:rPr>
              <w:t xml:space="preserve">Date de l’accusé de réception par le maître d’œuvre de l’ordre de service prescrivant l’exécution du premier document d’étude. </w:t>
            </w:r>
          </w:p>
        </w:tc>
      </w:tr>
      <w:tr w:rsidR="00B603C5" w14:paraId="0049DF80" w14:textId="77777777" w:rsidTr="00B603C5">
        <w:trPr>
          <w:trHeight w:val="250"/>
        </w:trPr>
        <w:tc>
          <w:tcPr>
            <w:tcW w:w="3964" w:type="dxa"/>
            <w:shd w:val="clear" w:color="auto" w:fill="FFFFFF"/>
          </w:tcPr>
          <w:p w14:paraId="50A79EE8" w14:textId="77777777" w:rsidR="00B603C5" w:rsidRPr="00B603C5" w:rsidRDefault="00B603C5" w:rsidP="00851BC0">
            <w:pPr>
              <w:rPr>
                <w:rFonts w:cstheme="minorHAnsi"/>
                <w:szCs w:val="19"/>
                <w:u w:color="FFFFFF" w:themeColor="background1"/>
              </w:rPr>
            </w:pPr>
            <w:r w:rsidRPr="00B603C5">
              <w:rPr>
                <w:rFonts w:eastAsia="Times New Roman" w:cstheme="minorHAnsi"/>
                <w:szCs w:val="19"/>
                <w:u w:color="FFFFFF" w:themeColor="background1"/>
                <w:lang w:eastAsia="fr-FR"/>
              </w:rPr>
              <w:lastRenderedPageBreak/>
              <w:t>Autres éléments ou parties d’éléments</w:t>
            </w:r>
          </w:p>
        </w:tc>
        <w:tc>
          <w:tcPr>
            <w:tcW w:w="6096" w:type="dxa"/>
            <w:shd w:val="clear" w:color="auto" w:fill="95B3D7" w:themeFill="accent1" w:themeFillTint="99"/>
          </w:tcPr>
          <w:p w14:paraId="4987F835" w14:textId="77777777" w:rsidR="00B603C5" w:rsidRPr="00681A62" w:rsidRDefault="00B603C5" w:rsidP="00851BC0">
            <w:pPr>
              <w:rPr>
                <w:rFonts w:cstheme="minorHAnsi"/>
                <w:color w:val="000000" w:themeColor="text1"/>
                <w:szCs w:val="19"/>
                <w:u w:color="FFFFFF" w:themeColor="background1"/>
              </w:rPr>
            </w:pPr>
            <w:r w:rsidRPr="00681A62">
              <w:rPr>
                <w:rFonts w:eastAsia="Times New Roman" w:cstheme="minorHAnsi"/>
                <w:color w:val="000000" w:themeColor="text1"/>
                <w:szCs w:val="19"/>
                <w:u w:color="FFFFFF" w:themeColor="background1"/>
                <w:lang w:eastAsia="fr-FR"/>
              </w:rPr>
              <w:t>Date de l’accusé de réception par le maître d’œuvre du document d’étude précédent dans l’ordre chronologique de déroulement de l’opération</w:t>
            </w:r>
          </w:p>
        </w:tc>
      </w:tr>
      <w:tr w:rsidR="00B603C5" w14:paraId="3F826FB9" w14:textId="77777777" w:rsidTr="00B603C5">
        <w:trPr>
          <w:trHeight w:val="250"/>
        </w:trPr>
        <w:tc>
          <w:tcPr>
            <w:tcW w:w="3964" w:type="dxa"/>
            <w:shd w:val="clear" w:color="auto" w:fill="FFFFFF"/>
          </w:tcPr>
          <w:p w14:paraId="2D0FE79A" w14:textId="77777777" w:rsidR="00B603C5" w:rsidRPr="00B603C5" w:rsidRDefault="00B603C5" w:rsidP="00851BC0">
            <w:pPr>
              <w:rPr>
                <w:rFonts w:eastAsia="Times New Roman" w:cstheme="minorHAnsi"/>
                <w:szCs w:val="19"/>
                <w:u w:color="FFFFFF" w:themeColor="background1"/>
                <w:lang w:eastAsia="fr-FR"/>
              </w:rPr>
            </w:pPr>
            <w:r w:rsidRPr="00B603C5">
              <w:rPr>
                <w:rFonts w:eastAsia="Times New Roman" w:cstheme="minorHAnsi"/>
                <w:szCs w:val="19"/>
                <w:u w:color="FFFFFF" w:themeColor="background1"/>
                <w:lang w:eastAsia="fr-FR"/>
              </w:rPr>
              <w:t>RAO (Réception des offres</w:t>
            </w:r>
          </w:p>
        </w:tc>
        <w:tc>
          <w:tcPr>
            <w:tcW w:w="6096" w:type="dxa"/>
            <w:shd w:val="clear" w:color="auto" w:fill="95B3D7" w:themeFill="accent1" w:themeFillTint="99"/>
          </w:tcPr>
          <w:p w14:paraId="5634B7F7" w14:textId="77777777" w:rsidR="00B603C5" w:rsidRPr="00681A62" w:rsidRDefault="00B603C5" w:rsidP="00851BC0">
            <w:pPr>
              <w:spacing w:before="100" w:beforeAutospacing="1" w:after="100" w:afterAutospacing="1"/>
              <w:rPr>
                <w:rFonts w:cstheme="minorHAnsi"/>
                <w:color w:val="000000" w:themeColor="text1"/>
                <w:szCs w:val="19"/>
                <w:u w:color="FFFFFF" w:themeColor="background1"/>
              </w:rPr>
            </w:pPr>
            <w:r w:rsidRPr="00681A62">
              <w:rPr>
                <w:rFonts w:eastAsia="Times New Roman" w:cstheme="minorHAnsi"/>
                <w:color w:val="000000" w:themeColor="text1"/>
                <w:szCs w:val="19"/>
                <w:u w:color="FFFFFF" w:themeColor="background1"/>
                <w:lang w:eastAsia="fr-FR"/>
              </w:rPr>
              <w:t>Date de réception des offres de réponses des entreprises.</w:t>
            </w:r>
            <w:r w:rsidRPr="00681A62">
              <w:rPr>
                <w:rFonts w:cstheme="minorHAnsi"/>
                <w:color w:val="000000" w:themeColor="text1"/>
                <w:szCs w:val="19"/>
                <w:u w:color="FFFFFF" w:themeColor="background1"/>
              </w:rPr>
              <w:t xml:space="preserve"> </w:t>
            </w:r>
          </w:p>
        </w:tc>
      </w:tr>
      <w:tr w:rsidR="00B603C5" w14:paraId="3C5DD51B" w14:textId="77777777" w:rsidTr="00B603C5">
        <w:trPr>
          <w:trHeight w:val="250"/>
        </w:trPr>
        <w:tc>
          <w:tcPr>
            <w:tcW w:w="3964" w:type="dxa"/>
            <w:shd w:val="clear" w:color="auto" w:fill="FFFFFF"/>
          </w:tcPr>
          <w:p w14:paraId="0A04E2C1" w14:textId="77777777" w:rsidR="00B603C5" w:rsidRPr="00B603C5" w:rsidRDefault="00B603C5" w:rsidP="00851BC0">
            <w:pPr>
              <w:rPr>
                <w:rFonts w:cstheme="minorHAnsi"/>
                <w:szCs w:val="19"/>
                <w:u w:color="FFFFFF" w:themeColor="background1"/>
              </w:rPr>
            </w:pPr>
            <w:r w:rsidRPr="00B603C5">
              <w:rPr>
                <w:rFonts w:eastAsia="Times New Roman" w:cstheme="minorHAnsi"/>
                <w:szCs w:val="19"/>
                <w:u w:color="FFFFFF" w:themeColor="background1"/>
                <w:lang w:eastAsia="fr-FR"/>
              </w:rPr>
              <w:t>VISA/SYN</w:t>
            </w:r>
          </w:p>
        </w:tc>
        <w:tc>
          <w:tcPr>
            <w:tcW w:w="6096" w:type="dxa"/>
            <w:shd w:val="clear" w:color="auto" w:fill="95B3D7" w:themeFill="accent1" w:themeFillTint="99"/>
          </w:tcPr>
          <w:p w14:paraId="787BB1B8" w14:textId="77777777" w:rsidR="00B603C5" w:rsidRPr="00681A62" w:rsidRDefault="00B603C5" w:rsidP="00851BC0">
            <w:pPr>
              <w:rPr>
                <w:rFonts w:cstheme="minorHAnsi"/>
                <w:color w:val="000000" w:themeColor="text1"/>
                <w:szCs w:val="19"/>
                <w:u w:color="FFFFFF" w:themeColor="background1"/>
              </w:rPr>
            </w:pPr>
            <w:r w:rsidRPr="00681A62">
              <w:rPr>
                <w:rFonts w:eastAsia="Times New Roman" w:cstheme="minorHAnsi"/>
                <w:color w:val="000000" w:themeColor="text1"/>
                <w:szCs w:val="19"/>
                <w:u w:color="FFFFFF" w:themeColor="background1"/>
                <w:lang w:eastAsia="fr-FR"/>
              </w:rPr>
              <w:t>Date de réception des documents d’exécution</w:t>
            </w:r>
          </w:p>
        </w:tc>
      </w:tr>
      <w:tr w:rsidR="00B603C5" w14:paraId="21B0A820" w14:textId="77777777" w:rsidTr="00B603C5">
        <w:trPr>
          <w:trHeight w:val="250"/>
        </w:trPr>
        <w:tc>
          <w:tcPr>
            <w:tcW w:w="3964" w:type="dxa"/>
            <w:shd w:val="clear" w:color="auto" w:fill="FFFFFF"/>
          </w:tcPr>
          <w:p w14:paraId="76C550FC" w14:textId="77777777" w:rsidR="00B603C5" w:rsidRPr="00B603C5" w:rsidRDefault="00B603C5" w:rsidP="00851BC0">
            <w:pPr>
              <w:rPr>
                <w:rFonts w:eastAsia="Times New Roman" w:cstheme="minorHAnsi"/>
                <w:szCs w:val="19"/>
                <w:u w:color="FFFFFF" w:themeColor="background1"/>
                <w:lang w:eastAsia="fr-FR"/>
              </w:rPr>
            </w:pPr>
            <w:r w:rsidRPr="00B603C5">
              <w:rPr>
                <w:rFonts w:eastAsia="Times New Roman" w:cstheme="minorHAnsi"/>
                <w:szCs w:val="19"/>
                <w:u w:color="FFFFFF" w:themeColor="background1"/>
                <w:lang w:eastAsia="fr-FR"/>
              </w:rPr>
              <w:t>DOE (Dossier des ouvrages exécutés)</w:t>
            </w:r>
          </w:p>
        </w:tc>
        <w:tc>
          <w:tcPr>
            <w:tcW w:w="6096" w:type="dxa"/>
            <w:shd w:val="clear" w:color="auto" w:fill="95B3D7" w:themeFill="accent1" w:themeFillTint="99"/>
          </w:tcPr>
          <w:p w14:paraId="0AC0CE22" w14:textId="77777777" w:rsidR="00B603C5" w:rsidRPr="00681A62" w:rsidRDefault="00B603C5" w:rsidP="00851BC0">
            <w:pPr>
              <w:spacing w:before="100" w:beforeAutospacing="1" w:after="100" w:afterAutospacing="1"/>
              <w:rPr>
                <w:rFonts w:cstheme="minorHAnsi"/>
                <w:color w:val="000000" w:themeColor="text1"/>
                <w:szCs w:val="19"/>
                <w:u w:color="FFFFFF" w:themeColor="background1"/>
              </w:rPr>
            </w:pPr>
            <w:r w:rsidRPr="00681A62">
              <w:rPr>
                <w:rFonts w:eastAsia="Times New Roman" w:cstheme="minorHAnsi"/>
                <w:color w:val="000000" w:themeColor="text1"/>
                <w:szCs w:val="19"/>
                <w:u w:color="FFFFFF" w:themeColor="background1"/>
                <w:lang w:eastAsia="fr-FR"/>
              </w:rPr>
              <w:t>Date de réception des travaux.</w:t>
            </w:r>
            <w:r w:rsidRPr="00681A62">
              <w:rPr>
                <w:rFonts w:cstheme="minorHAnsi"/>
                <w:color w:val="000000" w:themeColor="text1"/>
                <w:szCs w:val="19"/>
                <w:u w:color="FFFFFF" w:themeColor="background1"/>
              </w:rPr>
              <w:t xml:space="preserve"> </w:t>
            </w:r>
          </w:p>
        </w:tc>
      </w:tr>
    </w:tbl>
    <w:p w14:paraId="13947E1E" w14:textId="77777777" w:rsidR="004F67B1" w:rsidRPr="004F67B1" w:rsidRDefault="004F67B1" w:rsidP="004F67B1">
      <w:pPr>
        <w:jc w:val="both"/>
        <w:rPr>
          <w:color w:val="000000" w:themeColor="text1"/>
        </w:rPr>
      </w:pPr>
      <w:bookmarkStart w:id="187" w:name="_Toc19261814"/>
      <w:bookmarkStart w:id="188" w:name="_Toc73013631"/>
    </w:p>
    <w:p w14:paraId="4AC1988D" w14:textId="457B6221" w:rsidR="00F019FC" w:rsidRPr="001616C4" w:rsidRDefault="000379A3" w:rsidP="00A263CE">
      <w:pPr>
        <w:pStyle w:val="Titre5"/>
      </w:pPr>
      <w:bookmarkStart w:id="189" w:name="_Toc193203658"/>
      <w:r w:rsidRPr="001616C4">
        <w:t>Article 6.</w:t>
      </w:r>
      <w:r w:rsidR="00EC2CD5" w:rsidRPr="001616C4">
        <w:t>5</w:t>
      </w:r>
      <w:r w:rsidR="00737C2A" w:rsidRPr="001616C4">
        <w:t>.3</w:t>
      </w:r>
      <w:r w:rsidR="002873FC" w:rsidRPr="001616C4">
        <w:t xml:space="preserve"> – </w:t>
      </w:r>
      <w:r w:rsidR="00F019FC" w:rsidRPr="001616C4">
        <w:t xml:space="preserve">Délais </w:t>
      </w:r>
      <w:r w:rsidR="00DC27FF" w:rsidRPr="001616C4">
        <w:t>de vérification</w:t>
      </w:r>
      <w:r w:rsidR="00F019FC" w:rsidRPr="001616C4">
        <w:t xml:space="preserve"> des documents </w:t>
      </w:r>
      <w:r w:rsidR="00DC27FF" w:rsidRPr="001616C4">
        <w:t xml:space="preserve">et de prise de décision </w:t>
      </w:r>
      <w:r w:rsidR="00F019FC" w:rsidRPr="001616C4">
        <w:t>par le maître d'ouvrage</w:t>
      </w:r>
      <w:bookmarkEnd w:id="186"/>
      <w:bookmarkEnd w:id="187"/>
      <w:bookmarkEnd w:id="188"/>
      <w:bookmarkEnd w:id="189"/>
      <w:r w:rsidR="00F019FC" w:rsidRPr="001616C4">
        <w:t xml:space="preserve"> </w:t>
      </w:r>
    </w:p>
    <w:p w14:paraId="00062DE5" w14:textId="64C933B2" w:rsidR="00F019FC" w:rsidRPr="001616C4" w:rsidRDefault="00FC3904" w:rsidP="00A263CE">
      <w:pPr>
        <w:tabs>
          <w:tab w:val="left" w:pos="720"/>
          <w:tab w:val="left" w:pos="1080"/>
          <w:tab w:val="left" w:pos="1440"/>
          <w:tab w:val="left" w:pos="1800"/>
        </w:tabs>
        <w:jc w:val="both"/>
        <w:rPr>
          <w:rFonts w:cs="Arial"/>
          <w:color w:val="000000" w:themeColor="text1"/>
          <w:szCs w:val="19"/>
        </w:rPr>
      </w:pPr>
      <w:r>
        <w:rPr>
          <w:rFonts w:cs="Arial"/>
          <w:color w:val="000000" w:themeColor="text1"/>
          <w:szCs w:val="19"/>
        </w:rPr>
        <w:t xml:space="preserve">La </w:t>
      </w:r>
      <w:r w:rsidR="00F019FC" w:rsidRPr="001616C4">
        <w:rPr>
          <w:rFonts w:cs="Arial"/>
          <w:color w:val="000000" w:themeColor="text1"/>
          <w:szCs w:val="19"/>
        </w:rPr>
        <w:t>décision du maître d'ouvrage d'</w:t>
      </w:r>
      <w:r w:rsidR="001133DC" w:rsidRPr="001616C4">
        <w:rPr>
          <w:rFonts w:cs="Arial"/>
          <w:color w:val="000000" w:themeColor="text1"/>
          <w:szCs w:val="19"/>
        </w:rPr>
        <w:t>admettre</w:t>
      </w:r>
      <w:r w:rsidR="00F019FC" w:rsidRPr="001616C4">
        <w:rPr>
          <w:rFonts w:cs="Arial"/>
          <w:color w:val="000000" w:themeColor="text1"/>
          <w:szCs w:val="19"/>
        </w:rPr>
        <w:t xml:space="preserve">, avec ou sans </w:t>
      </w:r>
      <w:r w:rsidR="00274CD1" w:rsidRPr="001616C4">
        <w:rPr>
          <w:rFonts w:cs="Arial"/>
          <w:color w:val="000000" w:themeColor="text1"/>
          <w:szCs w:val="19"/>
        </w:rPr>
        <w:t>observations</w:t>
      </w:r>
      <w:r w:rsidR="00F019FC" w:rsidRPr="001616C4">
        <w:rPr>
          <w:rFonts w:cs="Arial"/>
          <w:color w:val="000000" w:themeColor="text1"/>
          <w:szCs w:val="19"/>
        </w:rPr>
        <w:t xml:space="preserve">, ou d’ajourner ou de rejeter les documents d'études </w:t>
      </w:r>
      <w:r w:rsidR="00AA6BA6" w:rsidRPr="001616C4">
        <w:rPr>
          <w:rFonts w:cs="Arial"/>
          <w:color w:val="000000" w:themeColor="text1"/>
          <w:szCs w:val="19"/>
        </w:rPr>
        <w:t>intervient</w:t>
      </w:r>
      <w:r w:rsidR="00F019FC" w:rsidRPr="001616C4">
        <w:rPr>
          <w:rFonts w:cs="Arial"/>
          <w:color w:val="000000" w:themeColor="text1"/>
          <w:szCs w:val="19"/>
        </w:rPr>
        <w:t xml:space="preserve"> avant l'expiration des délais suivants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962"/>
        <w:gridCol w:w="4961"/>
      </w:tblGrid>
      <w:tr w:rsidR="001616C4" w:rsidRPr="001616C4" w14:paraId="20CF2A94" w14:textId="77777777" w:rsidTr="0043779C">
        <w:trPr>
          <w:trHeight w:val="278"/>
        </w:trPr>
        <w:tc>
          <w:tcPr>
            <w:tcW w:w="4962" w:type="dxa"/>
            <w:tcBorders>
              <w:top w:val="nil"/>
              <w:left w:val="nil"/>
              <w:bottom w:val="single" w:sz="4" w:space="0" w:color="auto"/>
              <w:right w:val="single" w:sz="4" w:space="0" w:color="auto"/>
            </w:tcBorders>
          </w:tcPr>
          <w:p w14:paraId="081B6769" w14:textId="77777777" w:rsidR="00F019FC" w:rsidRPr="001616C4" w:rsidRDefault="00F019FC" w:rsidP="002C56F1">
            <w:pPr>
              <w:tabs>
                <w:tab w:val="left" w:pos="720"/>
                <w:tab w:val="left" w:pos="1260"/>
                <w:tab w:val="left" w:pos="1440"/>
                <w:tab w:val="left" w:pos="1800"/>
              </w:tabs>
              <w:jc w:val="both"/>
              <w:rPr>
                <w:rFonts w:cs="Arial"/>
                <w:color w:val="000000" w:themeColor="text1"/>
                <w:szCs w:val="19"/>
              </w:rPr>
            </w:pPr>
          </w:p>
        </w:tc>
        <w:tc>
          <w:tcPr>
            <w:tcW w:w="4961" w:type="dxa"/>
            <w:tcBorders>
              <w:left w:val="single" w:sz="4" w:space="0" w:color="auto"/>
              <w:bottom w:val="single" w:sz="4" w:space="0" w:color="auto"/>
              <w:right w:val="single" w:sz="4" w:space="0" w:color="auto"/>
            </w:tcBorders>
            <w:vAlign w:val="center"/>
          </w:tcPr>
          <w:p w14:paraId="1E5AE9FC" w14:textId="1725DBF9" w:rsidR="00F019FC" w:rsidRPr="001616C4" w:rsidRDefault="00F1074F" w:rsidP="00F1074F">
            <w:pPr>
              <w:spacing w:after="0" w:line="240" w:lineRule="auto"/>
              <w:jc w:val="center"/>
              <w:rPr>
                <w:color w:val="000000" w:themeColor="text1"/>
              </w:rPr>
            </w:pPr>
            <w:proofErr w:type="gramStart"/>
            <w:r w:rsidRPr="001616C4">
              <w:rPr>
                <w:color w:val="000000" w:themeColor="text1"/>
              </w:rPr>
              <w:t xml:space="preserve">Délais </w:t>
            </w:r>
            <w:r w:rsidR="001133DC" w:rsidRPr="001616C4">
              <w:rPr>
                <w:color w:val="000000" w:themeColor="text1"/>
              </w:rPr>
              <w:t xml:space="preserve"> </w:t>
            </w:r>
            <w:r w:rsidRPr="001616C4">
              <w:rPr>
                <w:color w:val="000000" w:themeColor="text1"/>
              </w:rPr>
              <w:t>d</w:t>
            </w:r>
            <w:r w:rsidR="001133DC" w:rsidRPr="001616C4">
              <w:rPr>
                <w:color w:val="000000" w:themeColor="text1"/>
              </w:rPr>
              <w:t>e</w:t>
            </w:r>
            <w:proofErr w:type="gramEnd"/>
            <w:r w:rsidR="001133DC" w:rsidRPr="001616C4">
              <w:rPr>
                <w:color w:val="000000" w:themeColor="text1"/>
              </w:rPr>
              <w:t xml:space="preserve"> vérification et de prise de décisions</w:t>
            </w:r>
          </w:p>
        </w:tc>
      </w:tr>
      <w:tr w:rsidR="001616C4" w:rsidRPr="001616C4" w14:paraId="0D6191B6" w14:textId="73A0F754" w:rsidTr="0043779C">
        <w:trPr>
          <w:trHeight w:val="340"/>
        </w:trPr>
        <w:tc>
          <w:tcPr>
            <w:tcW w:w="4962" w:type="dxa"/>
            <w:tcBorders>
              <w:top w:val="single" w:sz="4" w:space="0" w:color="808080"/>
              <w:left w:val="single" w:sz="4" w:space="0" w:color="auto"/>
              <w:bottom w:val="single" w:sz="4" w:space="0" w:color="808080"/>
              <w:right w:val="single" w:sz="4" w:space="0" w:color="auto"/>
            </w:tcBorders>
            <w:vAlign w:val="center"/>
          </w:tcPr>
          <w:p w14:paraId="2375FA0C" w14:textId="2BB2930D" w:rsidR="00F019FC" w:rsidRPr="001616C4" w:rsidRDefault="00F1074F" w:rsidP="0043779C">
            <w:pPr>
              <w:tabs>
                <w:tab w:val="left" w:pos="720"/>
                <w:tab w:val="left" w:pos="1260"/>
                <w:tab w:val="left" w:pos="1440"/>
                <w:tab w:val="left" w:pos="1800"/>
              </w:tabs>
              <w:spacing w:after="0" w:line="240" w:lineRule="auto"/>
              <w:rPr>
                <w:rFonts w:cs="Arial"/>
                <w:color w:val="000000" w:themeColor="text1"/>
                <w:szCs w:val="19"/>
              </w:rPr>
            </w:pPr>
            <w:r w:rsidRPr="001616C4">
              <w:rPr>
                <w:rFonts w:cs="Arial"/>
                <w:color w:val="000000" w:themeColor="text1"/>
                <w:szCs w:val="19"/>
              </w:rPr>
              <w:t>Etudes d'avant-</w:t>
            </w:r>
            <w:r w:rsidR="00F019FC" w:rsidRPr="001616C4">
              <w:rPr>
                <w:rFonts w:cs="Arial"/>
                <w:color w:val="000000" w:themeColor="text1"/>
                <w:szCs w:val="19"/>
              </w:rPr>
              <w:t>projet définitif</w:t>
            </w:r>
          </w:p>
        </w:tc>
        <w:tc>
          <w:tcPr>
            <w:tcW w:w="4961" w:type="dxa"/>
            <w:tcBorders>
              <w:top w:val="single" w:sz="4" w:space="0" w:color="808080"/>
              <w:left w:val="single" w:sz="4" w:space="0" w:color="auto"/>
              <w:bottom w:val="single" w:sz="4" w:space="0" w:color="808080"/>
              <w:right w:val="single" w:sz="4" w:space="0" w:color="auto"/>
            </w:tcBorders>
            <w:shd w:val="clear" w:color="auto" w:fill="95B3D7" w:themeFill="accent1" w:themeFillTint="99"/>
            <w:vAlign w:val="center"/>
          </w:tcPr>
          <w:p w14:paraId="00065117" w14:textId="7DC7B8F3" w:rsidR="00F019FC" w:rsidRPr="00681A62" w:rsidRDefault="00B603C5" w:rsidP="0043779C">
            <w:pPr>
              <w:tabs>
                <w:tab w:val="left" w:pos="720"/>
                <w:tab w:val="left" w:pos="1260"/>
                <w:tab w:val="left" w:pos="1440"/>
                <w:tab w:val="left" w:pos="1800"/>
              </w:tabs>
              <w:spacing w:after="0" w:line="240" w:lineRule="auto"/>
              <w:jc w:val="both"/>
              <w:rPr>
                <w:rFonts w:cs="Arial"/>
                <w:color w:val="000000" w:themeColor="text1"/>
                <w:szCs w:val="19"/>
              </w:rPr>
            </w:pPr>
            <w:r w:rsidRPr="00681A62">
              <w:rPr>
                <w:rFonts w:cs="Arial"/>
                <w:color w:val="000000" w:themeColor="text1"/>
                <w:szCs w:val="19"/>
              </w:rPr>
              <w:t>4 semaines</w:t>
            </w:r>
          </w:p>
        </w:tc>
      </w:tr>
      <w:tr w:rsidR="001616C4" w:rsidRPr="001616C4" w14:paraId="60616EE0" w14:textId="77777777" w:rsidTr="0043779C">
        <w:trPr>
          <w:trHeight w:val="340"/>
        </w:trPr>
        <w:tc>
          <w:tcPr>
            <w:tcW w:w="4962" w:type="dxa"/>
            <w:tcBorders>
              <w:top w:val="single" w:sz="4" w:space="0" w:color="808080"/>
              <w:left w:val="single" w:sz="4" w:space="0" w:color="auto"/>
              <w:bottom w:val="single" w:sz="4" w:space="0" w:color="808080"/>
              <w:right w:val="single" w:sz="4" w:space="0" w:color="auto"/>
            </w:tcBorders>
            <w:vAlign w:val="center"/>
          </w:tcPr>
          <w:p w14:paraId="5B795D0A" w14:textId="14E76C75" w:rsidR="00737C2A" w:rsidRPr="001616C4" w:rsidRDefault="00737C2A" w:rsidP="0043779C">
            <w:pPr>
              <w:tabs>
                <w:tab w:val="left" w:pos="720"/>
                <w:tab w:val="left" w:pos="1260"/>
                <w:tab w:val="left" w:pos="1440"/>
                <w:tab w:val="left" w:pos="1800"/>
              </w:tabs>
              <w:spacing w:after="0" w:line="240" w:lineRule="auto"/>
              <w:rPr>
                <w:rFonts w:cs="Arial"/>
                <w:color w:val="000000" w:themeColor="text1"/>
                <w:szCs w:val="19"/>
              </w:rPr>
            </w:pPr>
            <w:r w:rsidRPr="001616C4">
              <w:rPr>
                <w:rFonts w:cs="Arial"/>
                <w:color w:val="000000" w:themeColor="text1"/>
                <w:szCs w:val="19"/>
              </w:rPr>
              <w:t>Dossier de permis de construire</w:t>
            </w:r>
          </w:p>
        </w:tc>
        <w:tc>
          <w:tcPr>
            <w:tcW w:w="4961" w:type="dxa"/>
            <w:tcBorders>
              <w:top w:val="single" w:sz="4" w:space="0" w:color="808080"/>
              <w:left w:val="single" w:sz="4" w:space="0" w:color="auto"/>
              <w:bottom w:val="single" w:sz="4" w:space="0" w:color="808080"/>
              <w:right w:val="single" w:sz="4" w:space="0" w:color="auto"/>
            </w:tcBorders>
            <w:shd w:val="clear" w:color="auto" w:fill="95B3D7" w:themeFill="accent1" w:themeFillTint="99"/>
            <w:vAlign w:val="center"/>
          </w:tcPr>
          <w:p w14:paraId="59F32864" w14:textId="6253A15E" w:rsidR="00737C2A" w:rsidRPr="00681A62" w:rsidRDefault="00B603C5" w:rsidP="0043779C">
            <w:pPr>
              <w:tabs>
                <w:tab w:val="left" w:pos="720"/>
                <w:tab w:val="left" w:pos="1260"/>
                <w:tab w:val="left" w:pos="1440"/>
                <w:tab w:val="left" w:pos="1800"/>
              </w:tabs>
              <w:spacing w:after="0" w:line="240" w:lineRule="auto"/>
              <w:jc w:val="both"/>
              <w:rPr>
                <w:rFonts w:cs="Arial"/>
                <w:color w:val="000000" w:themeColor="text1"/>
                <w:szCs w:val="19"/>
              </w:rPr>
            </w:pPr>
            <w:r w:rsidRPr="00681A62">
              <w:rPr>
                <w:rFonts w:cs="Arial"/>
                <w:color w:val="000000" w:themeColor="text1"/>
                <w:szCs w:val="19"/>
              </w:rPr>
              <w:t>3 semaines</w:t>
            </w:r>
          </w:p>
        </w:tc>
      </w:tr>
      <w:tr w:rsidR="001616C4" w:rsidRPr="001616C4" w14:paraId="25EDAF35" w14:textId="77777777" w:rsidTr="0043779C">
        <w:trPr>
          <w:trHeight w:val="340"/>
        </w:trPr>
        <w:tc>
          <w:tcPr>
            <w:tcW w:w="4962" w:type="dxa"/>
            <w:tcBorders>
              <w:top w:val="single" w:sz="4" w:space="0" w:color="808080"/>
              <w:left w:val="single" w:sz="4" w:space="0" w:color="auto"/>
              <w:bottom w:val="single" w:sz="4" w:space="0" w:color="808080"/>
              <w:right w:val="single" w:sz="4" w:space="0" w:color="auto"/>
            </w:tcBorders>
            <w:vAlign w:val="center"/>
          </w:tcPr>
          <w:p w14:paraId="731FA8FD" w14:textId="77777777" w:rsidR="00F019FC" w:rsidRPr="001616C4" w:rsidRDefault="00F019FC" w:rsidP="0043779C">
            <w:pPr>
              <w:tabs>
                <w:tab w:val="left" w:pos="720"/>
                <w:tab w:val="left" w:pos="1260"/>
                <w:tab w:val="left" w:pos="1440"/>
                <w:tab w:val="left" w:pos="1800"/>
              </w:tabs>
              <w:spacing w:after="0" w:line="240" w:lineRule="auto"/>
              <w:rPr>
                <w:rFonts w:cs="Arial"/>
                <w:color w:val="000000" w:themeColor="text1"/>
                <w:szCs w:val="19"/>
              </w:rPr>
            </w:pPr>
            <w:r w:rsidRPr="001616C4">
              <w:rPr>
                <w:rFonts w:cs="Arial"/>
                <w:color w:val="000000" w:themeColor="text1"/>
                <w:szCs w:val="19"/>
              </w:rPr>
              <w:t>Etudes de projet</w:t>
            </w:r>
          </w:p>
        </w:tc>
        <w:tc>
          <w:tcPr>
            <w:tcW w:w="4961" w:type="dxa"/>
            <w:tcBorders>
              <w:top w:val="single" w:sz="4" w:space="0" w:color="808080"/>
              <w:left w:val="single" w:sz="4" w:space="0" w:color="auto"/>
              <w:bottom w:val="single" w:sz="4" w:space="0" w:color="808080"/>
              <w:right w:val="single" w:sz="4" w:space="0" w:color="auto"/>
            </w:tcBorders>
            <w:shd w:val="clear" w:color="auto" w:fill="95B3D7" w:themeFill="accent1" w:themeFillTint="99"/>
            <w:vAlign w:val="center"/>
          </w:tcPr>
          <w:p w14:paraId="20A2F069" w14:textId="6C65AB69" w:rsidR="00F019FC" w:rsidRPr="00681A62" w:rsidRDefault="00B603C5" w:rsidP="0043779C">
            <w:pPr>
              <w:tabs>
                <w:tab w:val="left" w:pos="720"/>
                <w:tab w:val="left" w:pos="1260"/>
                <w:tab w:val="left" w:pos="1440"/>
                <w:tab w:val="left" w:pos="1800"/>
              </w:tabs>
              <w:spacing w:after="0" w:line="240" w:lineRule="auto"/>
              <w:jc w:val="both"/>
              <w:rPr>
                <w:rFonts w:cs="Arial"/>
                <w:color w:val="000000" w:themeColor="text1"/>
                <w:szCs w:val="19"/>
              </w:rPr>
            </w:pPr>
            <w:r w:rsidRPr="00681A62">
              <w:rPr>
                <w:rFonts w:cs="Arial"/>
                <w:color w:val="000000" w:themeColor="text1"/>
                <w:szCs w:val="19"/>
              </w:rPr>
              <w:t>3 semaines</w:t>
            </w:r>
          </w:p>
        </w:tc>
      </w:tr>
      <w:tr w:rsidR="001616C4" w:rsidRPr="001616C4" w14:paraId="6A93BBE1" w14:textId="77777777" w:rsidTr="00B603C5">
        <w:trPr>
          <w:trHeight w:val="340"/>
        </w:trPr>
        <w:tc>
          <w:tcPr>
            <w:tcW w:w="4962" w:type="dxa"/>
            <w:tcBorders>
              <w:top w:val="single" w:sz="4" w:space="0" w:color="808080"/>
              <w:left w:val="single" w:sz="4" w:space="0" w:color="auto"/>
              <w:bottom w:val="single" w:sz="4" w:space="0" w:color="808080"/>
              <w:right w:val="single" w:sz="4" w:space="0" w:color="auto"/>
            </w:tcBorders>
            <w:vAlign w:val="center"/>
          </w:tcPr>
          <w:p w14:paraId="2A674D89" w14:textId="6A2A4970" w:rsidR="00F019FC" w:rsidRPr="001616C4" w:rsidRDefault="002665E8" w:rsidP="00B603C5">
            <w:pPr>
              <w:tabs>
                <w:tab w:val="left" w:pos="720"/>
                <w:tab w:val="left" w:pos="1260"/>
                <w:tab w:val="left" w:pos="1440"/>
                <w:tab w:val="left" w:pos="1800"/>
              </w:tabs>
              <w:spacing w:after="0" w:line="240" w:lineRule="auto"/>
              <w:rPr>
                <w:rFonts w:cs="Arial"/>
                <w:color w:val="000000" w:themeColor="text1"/>
                <w:szCs w:val="19"/>
              </w:rPr>
            </w:pPr>
            <w:r w:rsidRPr="001616C4">
              <w:rPr>
                <w:rFonts w:cs="Arial"/>
                <w:color w:val="000000" w:themeColor="text1"/>
                <w:szCs w:val="19"/>
              </w:rPr>
              <w:t xml:space="preserve">DCE </w:t>
            </w:r>
            <w:r w:rsidR="00B603C5">
              <w:rPr>
                <w:rFonts w:cs="Arial"/>
                <w:color w:val="000000" w:themeColor="text1"/>
                <w:szCs w:val="19"/>
              </w:rPr>
              <w:t>des entreprises</w:t>
            </w:r>
            <w:r w:rsidR="00035CAC" w:rsidRPr="001616C4">
              <w:rPr>
                <w:rFonts w:cs="Arial"/>
                <w:color w:val="000000" w:themeColor="text1"/>
                <w:szCs w:val="19"/>
              </w:rPr>
              <w:t xml:space="preserve"> </w:t>
            </w:r>
          </w:p>
        </w:tc>
        <w:tc>
          <w:tcPr>
            <w:tcW w:w="4961" w:type="dxa"/>
            <w:tcBorders>
              <w:top w:val="single" w:sz="4" w:space="0" w:color="808080"/>
              <w:left w:val="single" w:sz="4" w:space="0" w:color="auto"/>
              <w:bottom w:val="single" w:sz="4" w:space="0" w:color="808080"/>
              <w:right w:val="single" w:sz="4" w:space="0" w:color="auto"/>
            </w:tcBorders>
            <w:shd w:val="clear" w:color="auto" w:fill="95B3D7" w:themeFill="accent1" w:themeFillTint="99"/>
            <w:vAlign w:val="center"/>
          </w:tcPr>
          <w:p w14:paraId="58164CF8" w14:textId="4362E398" w:rsidR="00F019FC" w:rsidRPr="00681A62" w:rsidRDefault="00B603C5" w:rsidP="0043779C">
            <w:pPr>
              <w:tabs>
                <w:tab w:val="left" w:pos="720"/>
                <w:tab w:val="left" w:pos="1260"/>
                <w:tab w:val="left" w:pos="1440"/>
                <w:tab w:val="left" w:pos="1800"/>
              </w:tabs>
              <w:spacing w:after="0" w:line="240" w:lineRule="auto"/>
              <w:jc w:val="both"/>
              <w:rPr>
                <w:rFonts w:cs="Arial"/>
                <w:color w:val="000000" w:themeColor="text1"/>
                <w:szCs w:val="19"/>
              </w:rPr>
            </w:pPr>
            <w:r w:rsidRPr="00681A62">
              <w:rPr>
                <w:rFonts w:cs="Arial"/>
                <w:color w:val="000000" w:themeColor="text1"/>
                <w:szCs w:val="19"/>
              </w:rPr>
              <w:t>2 semaines</w:t>
            </w:r>
          </w:p>
        </w:tc>
      </w:tr>
      <w:tr w:rsidR="00B603C5" w:rsidRPr="001616C4" w14:paraId="038694C7" w14:textId="77777777" w:rsidTr="00B603C5">
        <w:trPr>
          <w:trHeight w:val="340"/>
        </w:trPr>
        <w:tc>
          <w:tcPr>
            <w:tcW w:w="4962" w:type="dxa"/>
            <w:tcBorders>
              <w:top w:val="single" w:sz="4" w:space="0" w:color="808080"/>
              <w:left w:val="single" w:sz="4" w:space="0" w:color="auto"/>
              <w:bottom w:val="single" w:sz="4" w:space="0" w:color="808080"/>
              <w:right w:val="single" w:sz="4" w:space="0" w:color="auto"/>
            </w:tcBorders>
            <w:vAlign w:val="center"/>
          </w:tcPr>
          <w:p w14:paraId="0873C105" w14:textId="47B4ABCA" w:rsidR="00B603C5" w:rsidRPr="001616C4" w:rsidRDefault="00B603C5" w:rsidP="0043779C">
            <w:pPr>
              <w:tabs>
                <w:tab w:val="left" w:pos="720"/>
                <w:tab w:val="left" w:pos="1260"/>
                <w:tab w:val="left" w:pos="1440"/>
                <w:tab w:val="left" w:pos="1800"/>
              </w:tabs>
              <w:spacing w:after="0" w:line="240" w:lineRule="auto"/>
              <w:rPr>
                <w:rFonts w:cs="Arial"/>
                <w:color w:val="000000" w:themeColor="text1"/>
                <w:szCs w:val="19"/>
              </w:rPr>
            </w:pPr>
            <w:r>
              <w:rPr>
                <w:rFonts w:cs="Arial"/>
                <w:color w:val="000000" w:themeColor="text1"/>
                <w:szCs w:val="19"/>
              </w:rPr>
              <w:t>Rapport d’analyse des offres</w:t>
            </w:r>
          </w:p>
        </w:tc>
        <w:tc>
          <w:tcPr>
            <w:tcW w:w="4961" w:type="dxa"/>
            <w:tcBorders>
              <w:top w:val="single" w:sz="4" w:space="0" w:color="808080"/>
              <w:left w:val="single" w:sz="4" w:space="0" w:color="auto"/>
              <w:bottom w:val="single" w:sz="4" w:space="0" w:color="808080"/>
              <w:right w:val="single" w:sz="4" w:space="0" w:color="auto"/>
            </w:tcBorders>
            <w:shd w:val="clear" w:color="auto" w:fill="95B3D7" w:themeFill="accent1" w:themeFillTint="99"/>
            <w:vAlign w:val="center"/>
          </w:tcPr>
          <w:p w14:paraId="5BC083A1" w14:textId="399759C9" w:rsidR="00B603C5" w:rsidRPr="00681A62" w:rsidRDefault="00B603C5" w:rsidP="0043779C">
            <w:pPr>
              <w:tabs>
                <w:tab w:val="left" w:pos="720"/>
                <w:tab w:val="left" w:pos="1260"/>
                <w:tab w:val="left" w:pos="1440"/>
                <w:tab w:val="left" w:pos="1800"/>
              </w:tabs>
              <w:spacing w:after="0" w:line="240" w:lineRule="auto"/>
              <w:jc w:val="both"/>
              <w:rPr>
                <w:rFonts w:cs="Arial"/>
                <w:color w:val="000000" w:themeColor="text1"/>
                <w:szCs w:val="19"/>
              </w:rPr>
            </w:pPr>
            <w:r w:rsidRPr="00681A62">
              <w:rPr>
                <w:rFonts w:cs="Arial"/>
                <w:color w:val="000000" w:themeColor="text1"/>
                <w:szCs w:val="19"/>
              </w:rPr>
              <w:t>3 semaines</w:t>
            </w:r>
          </w:p>
        </w:tc>
      </w:tr>
      <w:tr w:rsidR="00B603C5" w:rsidRPr="001616C4" w14:paraId="42D1764A" w14:textId="77777777" w:rsidTr="00B603C5">
        <w:trPr>
          <w:trHeight w:val="340"/>
        </w:trPr>
        <w:tc>
          <w:tcPr>
            <w:tcW w:w="4962" w:type="dxa"/>
            <w:tcBorders>
              <w:top w:val="single" w:sz="4" w:space="0" w:color="808080"/>
              <w:left w:val="single" w:sz="4" w:space="0" w:color="auto"/>
              <w:bottom w:val="single" w:sz="4" w:space="0" w:color="808080"/>
              <w:right w:val="single" w:sz="4" w:space="0" w:color="auto"/>
            </w:tcBorders>
            <w:vAlign w:val="center"/>
          </w:tcPr>
          <w:p w14:paraId="77196BD5" w14:textId="5B019E62" w:rsidR="00B603C5" w:rsidRDefault="00B603C5" w:rsidP="0043779C">
            <w:pPr>
              <w:tabs>
                <w:tab w:val="left" w:pos="720"/>
                <w:tab w:val="left" w:pos="1260"/>
                <w:tab w:val="left" w:pos="1440"/>
                <w:tab w:val="left" w:pos="1800"/>
              </w:tabs>
              <w:spacing w:after="0" w:line="240" w:lineRule="auto"/>
              <w:rPr>
                <w:rFonts w:cs="Arial"/>
                <w:color w:val="000000" w:themeColor="text1"/>
                <w:szCs w:val="19"/>
              </w:rPr>
            </w:pPr>
            <w:r>
              <w:rPr>
                <w:rFonts w:cs="Arial"/>
                <w:color w:val="000000" w:themeColor="text1"/>
                <w:szCs w:val="19"/>
              </w:rPr>
              <w:t>Conformité et visa d’exécution au projet et Synthèse</w:t>
            </w:r>
          </w:p>
        </w:tc>
        <w:tc>
          <w:tcPr>
            <w:tcW w:w="4961" w:type="dxa"/>
            <w:tcBorders>
              <w:top w:val="single" w:sz="4" w:space="0" w:color="808080"/>
              <w:left w:val="single" w:sz="4" w:space="0" w:color="auto"/>
              <w:bottom w:val="single" w:sz="4" w:space="0" w:color="808080"/>
              <w:right w:val="single" w:sz="4" w:space="0" w:color="auto"/>
            </w:tcBorders>
            <w:shd w:val="clear" w:color="auto" w:fill="95B3D7" w:themeFill="accent1" w:themeFillTint="99"/>
            <w:vAlign w:val="center"/>
          </w:tcPr>
          <w:p w14:paraId="254AD4C6" w14:textId="2889E7B0" w:rsidR="00B603C5" w:rsidRPr="00681A62" w:rsidRDefault="00B603C5" w:rsidP="0043779C">
            <w:pPr>
              <w:tabs>
                <w:tab w:val="left" w:pos="720"/>
                <w:tab w:val="left" w:pos="1260"/>
                <w:tab w:val="left" w:pos="1440"/>
                <w:tab w:val="left" w:pos="1800"/>
              </w:tabs>
              <w:spacing w:after="0" w:line="240" w:lineRule="auto"/>
              <w:jc w:val="both"/>
              <w:rPr>
                <w:rFonts w:cs="Arial"/>
                <w:color w:val="000000" w:themeColor="text1"/>
                <w:szCs w:val="19"/>
              </w:rPr>
            </w:pPr>
            <w:r w:rsidRPr="00681A62">
              <w:rPr>
                <w:rFonts w:cs="Arial"/>
                <w:color w:val="000000" w:themeColor="text1"/>
                <w:szCs w:val="19"/>
              </w:rPr>
              <w:t>1 semaine</w:t>
            </w:r>
          </w:p>
        </w:tc>
      </w:tr>
      <w:tr w:rsidR="00B603C5" w:rsidRPr="001616C4" w14:paraId="3DEEA9C5" w14:textId="77777777" w:rsidTr="0043779C">
        <w:trPr>
          <w:trHeight w:val="340"/>
        </w:trPr>
        <w:tc>
          <w:tcPr>
            <w:tcW w:w="4962" w:type="dxa"/>
            <w:tcBorders>
              <w:top w:val="single" w:sz="4" w:space="0" w:color="808080"/>
              <w:left w:val="single" w:sz="4" w:space="0" w:color="auto"/>
              <w:bottom w:val="single" w:sz="4" w:space="0" w:color="auto"/>
              <w:right w:val="single" w:sz="4" w:space="0" w:color="auto"/>
            </w:tcBorders>
            <w:vAlign w:val="center"/>
          </w:tcPr>
          <w:p w14:paraId="29114E8E" w14:textId="4DD05FDF" w:rsidR="00B603C5" w:rsidRDefault="00B603C5" w:rsidP="0043779C">
            <w:pPr>
              <w:tabs>
                <w:tab w:val="left" w:pos="720"/>
                <w:tab w:val="left" w:pos="1260"/>
                <w:tab w:val="left" w:pos="1440"/>
                <w:tab w:val="left" w:pos="1800"/>
              </w:tabs>
              <w:spacing w:after="0" w:line="240" w:lineRule="auto"/>
              <w:rPr>
                <w:rFonts w:cs="Arial"/>
                <w:color w:val="000000" w:themeColor="text1"/>
                <w:szCs w:val="19"/>
              </w:rPr>
            </w:pPr>
            <w:r>
              <w:rPr>
                <w:rFonts w:cs="Arial"/>
                <w:color w:val="000000" w:themeColor="text1"/>
                <w:szCs w:val="19"/>
              </w:rPr>
              <w:t>Dossier des ouvrages exécutés</w:t>
            </w:r>
          </w:p>
        </w:tc>
        <w:tc>
          <w:tcPr>
            <w:tcW w:w="4961" w:type="dxa"/>
            <w:tcBorders>
              <w:top w:val="single" w:sz="4" w:space="0" w:color="808080"/>
              <w:left w:val="single" w:sz="4" w:space="0" w:color="auto"/>
              <w:bottom w:val="single" w:sz="4" w:space="0" w:color="auto"/>
              <w:right w:val="single" w:sz="4" w:space="0" w:color="auto"/>
            </w:tcBorders>
            <w:shd w:val="clear" w:color="auto" w:fill="95B3D7" w:themeFill="accent1" w:themeFillTint="99"/>
            <w:vAlign w:val="center"/>
          </w:tcPr>
          <w:p w14:paraId="17FF7315" w14:textId="0AFEE813" w:rsidR="00B603C5" w:rsidRPr="00681A62" w:rsidRDefault="00B603C5" w:rsidP="0043779C">
            <w:pPr>
              <w:tabs>
                <w:tab w:val="left" w:pos="720"/>
                <w:tab w:val="left" w:pos="1260"/>
                <w:tab w:val="left" w:pos="1440"/>
                <w:tab w:val="left" w:pos="1800"/>
              </w:tabs>
              <w:spacing w:after="0" w:line="240" w:lineRule="auto"/>
              <w:jc w:val="both"/>
              <w:rPr>
                <w:rFonts w:cs="Arial"/>
                <w:color w:val="000000" w:themeColor="text1"/>
                <w:szCs w:val="19"/>
              </w:rPr>
            </w:pPr>
            <w:r w:rsidRPr="00681A62">
              <w:rPr>
                <w:rFonts w:cs="Arial"/>
                <w:color w:val="000000" w:themeColor="text1"/>
                <w:szCs w:val="19"/>
              </w:rPr>
              <w:t>4 semaines</w:t>
            </w:r>
          </w:p>
        </w:tc>
      </w:tr>
    </w:tbl>
    <w:p w14:paraId="2BB9DBBF" w14:textId="39BBE4CE" w:rsidR="00F019FC" w:rsidRPr="006E61B0" w:rsidRDefault="00F019FC" w:rsidP="0043779C">
      <w:pPr>
        <w:tabs>
          <w:tab w:val="left" w:pos="720"/>
          <w:tab w:val="left" w:pos="1080"/>
          <w:tab w:val="left" w:pos="1440"/>
          <w:tab w:val="left" w:pos="1800"/>
        </w:tabs>
        <w:spacing w:before="120"/>
        <w:jc w:val="both"/>
        <w:rPr>
          <w:rFonts w:cs="Arial"/>
          <w:szCs w:val="19"/>
        </w:rPr>
      </w:pPr>
      <w:r w:rsidRPr="00681A62">
        <w:rPr>
          <w:rFonts w:cs="Arial"/>
          <w:szCs w:val="19"/>
        </w:rPr>
        <w:t>Ces délais courent à compter de la date de réception par le maître d'ouvrage de la remise des études par le maître d'œuvre</w:t>
      </w:r>
      <w:r w:rsidRPr="006E61B0">
        <w:rPr>
          <w:rFonts w:cs="Arial"/>
          <w:szCs w:val="19"/>
        </w:rPr>
        <w:t>.</w:t>
      </w:r>
    </w:p>
    <w:p w14:paraId="142FEEE7" w14:textId="5E84EB45" w:rsidR="00F019FC" w:rsidRDefault="00F019FC" w:rsidP="00090892">
      <w:pPr>
        <w:tabs>
          <w:tab w:val="left" w:pos="720"/>
          <w:tab w:val="left" w:pos="1080"/>
          <w:tab w:val="left" w:pos="1440"/>
          <w:tab w:val="left" w:pos="1800"/>
        </w:tabs>
        <w:jc w:val="both"/>
        <w:rPr>
          <w:rFonts w:cs="Arial"/>
          <w:color w:val="000000" w:themeColor="text1"/>
          <w:szCs w:val="19"/>
        </w:rPr>
      </w:pPr>
      <w:r w:rsidRPr="001616C4">
        <w:rPr>
          <w:rFonts w:cs="Arial"/>
          <w:color w:val="000000" w:themeColor="text1"/>
          <w:szCs w:val="19"/>
        </w:rPr>
        <w:t>Si la décision du maître d'ouvrage n'est pas notifiée au maître d'œuvre dans les délais définis ci-dessus</w:t>
      </w:r>
      <w:r w:rsidR="001133DC" w:rsidRPr="001616C4">
        <w:rPr>
          <w:rFonts w:cs="Arial"/>
          <w:color w:val="000000" w:themeColor="text1"/>
          <w:szCs w:val="19"/>
        </w:rPr>
        <w:t xml:space="preserve"> ou si le maître d’ouvrage décide de notifier le démarrage de l’élément de mission suivant</w:t>
      </w:r>
      <w:r w:rsidRPr="001616C4">
        <w:rPr>
          <w:rFonts w:cs="Arial"/>
          <w:color w:val="000000" w:themeColor="text1"/>
          <w:szCs w:val="19"/>
        </w:rPr>
        <w:t xml:space="preserve">, </w:t>
      </w:r>
      <w:r w:rsidR="001133DC" w:rsidRPr="001616C4">
        <w:rPr>
          <w:rFonts w:cs="Arial"/>
          <w:color w:val="000000" w:themeColor="text1"/>
          <w:szCs w:val="19"/>
        </w:rPr>
        <w:t>les prestations sont considérées</w:t>
      </w:r>
      <w:r w:rsidRPr="001616C4">
        <w:rPr>
          <w:rFonts w:cs="Arial"/>
          <w:color w:val="000000" w:themeColor="text1"/>
          <w:szCs w:val="19"/>
        </w:rPr>
        <w:t xml:space="preserve"> comme </w:t>
      </w:r>
      <w:r w:rsidR="00DC27FF" w:rsidRPr="001616C4">
        <w:rPr>
          <w:rFonts w:cs="Arial"/>
          <w:color w:val="000000" w:themeColor="text1"/>
          <w:szCs w:val="19"/>
        </w:rPr>
        <w:t>admise</w:t>
      </w:r>
      <w:r w:rsidR="001133DC" w:rsidRPr="001616C4">
        <w:rPr>
          <w:rFonts w:cs="Arial"/>
          <w:color w:val="000000" w:themeColor="text1"/>
          <w:szCs w:val="19"/>
        </w:rPr>
        <w:t>s</w:t>
      </w:r>
      <w:r w:rsidRPr="001616C4">
        <w:rPr>
          <w:rFonts w:cs="Arial"/>
          <w:color w:val="000000" w:themeColor="text1"/>
          <w:szCs w:val="19"/>
        </w:rPr>
        <w:t xml:space="preserve">, avec effet à compter de l'expiration du délai, conformément au deuxième alinéa de l'article </w:t>
      </w:r>
      <w:r w:rsidR="00DC27FF" w:rsidRPr="001616C4">
        <w:rPr>
          <w:rFonts w:cs="Arial"/>
          <w:color w:val="000000" w:themeColor="text1"/>
          <w:szCs w:val="19"/>
        </w:rPr>
        <w:t>21</w:t>
      </w:r>
      <w:r w:rsidRPr="001616C4">
        <w:rPr>
          <w:rFonts w:cs="Arial"/>
          <w:color w:val="000000" w:themeColor="text1"/>
          <w:szCs w:val="19"/>
        </w:rPr>
        <w:t xml:space="preserve"> du CCAG-</w:t>
      </w:r>
      <w:r w:rsidR="00DC27FF" w:rsidRPr="001616C4">
        <w:rPr>
          <w:rFonts w:cs="Arial"/>
          <w:color w:val="000000" w:themeColor="text1"/>
          <w:szCs w:val="19"/>
        </w:rPr>
        <w:t>MOE</w:t>
      </w:r>
      <w:r w:rsidRPr="001616C4">
        <w:rPr>
          <w:rFonts w:cs="Arial"/>
          <w:color w:val="000000" w:themeColor="text1"/>
          <w:szCs w:val="19"/>
        </w:rPr>
        <w:t>.</w:t>
      </w:r>
    </w:p>
    <w:p w14:paraId="2BDDEC77" w14:textId="77777777" w:rsidR="004F67B1" w:rsidRDefault="004F67B1" w:rsidP="00090892">
      <w:pPr>
        <w:tabs>
          <w:tab w:val="left" w:pos="720"/>
          <w:tab w:val="left" w:pos="1080"/>
          <w:tab w:val="left" w:pos="1440"/>
          <w:tab w:val="left" w:pos="1800"/>
        </w:tabs>
        <w:jc w:val="both"/>
        <w:rPr>
          <w:rFonts w:cs="Arial"/>
          <w:color w:val="000000" w:themeColor="text1"/>
          <w:szCs w:val="19"/>
        </w:rPr>
      </w:pPr>
    </w:p>
    <w:p w14:paraId="51EC055E" w14:textId="7D462478" w:rsidR="00F019FC" w:rsidRPr="001616C4" w:rsidRDefault="00F019FC" w:rsidP="00090892">
      <w:pPr>
        <w:pStyle w:val="Titre5"/>
      </w:pPr>
      <w:bookmarkStart w:id="190" w:name="_Toc528596389"/>
      <w:bookmarkStart w:id="191" w:name="_Toc19261815"/>
      <w:bookmarkStart w:id="192" w:name="_Toc73013632"/>
      <w:bookmarkStart w:id="193" w:name="_Toc193203659"/>
      <w:r w:rsidRPr="001616C4">
        <w:t>Article</w:t>
      </w:r>
      <w:r w:rsidR="000379A3" w:rsidRPr="001616C4">
        <w:t xml:space="preserve"> 6.</w:t>
      </w:r>
      <w:r w:rsidR="00EC2CD5" w:rsidRPr="001616C4">
        <w:t>5</w:t>
      </w:r>
      <w:r w:rsidR="00594EA4" w:rsidRPr="001616C4">
        <w:t>.</w:t>
      </w:r>
      <w:r w:rsidR="00737C2A" w:rsidRPr="001616C4">
        <w:t>4</w:t>
      </w:r>
      <w:r w:rsidR="00594EA4" w:rsidRPr="001616C4">
        <w:t xml:space="preserve"> –</w:t>
      </w:r>
      <w:r w:rsidRPr="001616C4">
        <w:t xml:space="preserve"> Décisions d’ajournement, de réfaction ou du rejet notifiées par le maître d’ouvrage</w:t>
      </w:r>
      <w:bookmarkEnd w:id="190"/>
      <w:bookmarkEnd w:id="191"/>
      <w:bookmarkEnd w:id="192"/>
      <w:bookmarkEnd w:id="193"/>
    </w:p>
    <w:p w14:paraId="6696D032" w14:textId="7215D822" w:rsidR="003D1D6C" w:rsidRPr="001616C4" w:rsidRDefault="003D1D6C" w:rsidP="00090892">
      <w:pPr>
        <w:jc w:val="both"/>
        <w:rPr>
          <w:color w:val="000000" w:themeColor="text1"/>
        </w:rPr>
      </w:pPr>
      <w:r w:rsidRPr="001616C4">
        <w:rPr>
          <w:color w:val="000000" w:themeColor="text1"/>
        </w:rPr>
        <w:t xml:space="preserve">Si le </w:t>
      </w:r>
      <w:r w:rsidR="00B657B2" w:rsidRPr="001616C4">
        <w:rPr>
          <w:color w:val="000000" w:themeColor="text1"/>
        </w:rPr>
        <w:t>maître</w:t>
      </w:r>
      <w:r w:rsidRPr="001616C4">
        <w:rPr>
          <w:color w:val="000000" w:themeColor="text1"/>
        </w:rPr>
        <w:t xml:space="preserve"> d’ouvrage n’</w:t>
      </w:r>
      <w:r w:rsidR="001133DC" w:rsidRPr="001616C4">
        <w:rPr>
          <w:color w:val="000000" w:themeColor="text1"/>
        </w:rPr>
        <w:t>admet</w:t>
      </w:r>
      <w:r w:rsidRPr="001616C4">
        <w:rPr>
          <w:color w:val="000000" w:themeColor="text1"/>
        </w:rPr>
        <w:t xml:space="preserve"> pas les études remises par le </w:t>
      </w:r>
      <w:r w:rsidR="00B657B2" w:rsidRPr="001616C4">
        <w:rPr>
          <w:color w:val="000000" w:themeColor="text1"/>
        </w:rPr>
        <w:t>maître</w:t>
      </w:r>
      <w:r w:rsidRPr="001616C4">
        <w:rPr>
          <w:color w:val="000000" w:themeColor="text1"/>
        </w:rPr>
        <w:t xml:space="preserve"> d’œuvre, il peut prendre les décisions suivantes : </w:t>
      </w:r>
    </w:p>
    <w:p w14:paraId="625CBBC0" w14:textId="77777777" w:rsidR="00B603C5" w:rsidRPr="00A26AE8" w:rsidRDefault="00B603C5" w:rsidP="00B603C5">
      <w:pPr>
        <w:pStyle w:val="NormalWeb"/>
        <w:jc w:val="both"/>
        <w:rPr>
          <w:rFonts w:ascii="Verdana" w:hAnsi="Verdana"/>
          <w:sz w:val="19"/>
          <w:szCs w:val="19"/>
        </w:rPr>
      </w:pPr>
      <w:r w:rsidRPr="00681A62">
        <w:rPr>
          <w:rStyle w:val="lev"/>
          <w:rFonts w:ascii="Verdana" w:hAnsi="Verdana"/>
          <w:sz w:val="19"/>
          <w:szCs w:val="19"/>
        </w:rPr>
        <w:t>Dérogations relatives à l'ajournement des prestations</w:t>
      </w:r>
      <w:r w:rsidRPr="00681A62">
        <w:rPr>
          <w:rFonts w:ascii="Verdana" w:hAnsi="Verdana"/>
          <w:sz w:val="19"/>
          <w:szCs w:val="19"/>
        </w:rPr>
        <w:t xml:space="preserve"> Par </w:t>
      </w:r>
      <w:r w:rsidRPr="008D2FAB">
        <w:rPr>
          <w:rFonts w:ascii="Verdana" w:hAnsi="Verdana"/>
          <w:sz w:val="19"/>
          <w:szCs w:val="19"/>
          <w:highlight w:val="cyan"/>
        </w:rPr>
        <w:t>dérogation à l'article 21.2.1 du CCAG MOE</w:t>
      </w:r>
      <w:r w:rsidRPr="00681A62">
        <w:rPr>
          <w:rFonts w:ascii="Verdana" w:hAnsi="Verdana"/>
          <w:sz w:val="19"/>
          <w:szCs w:val="19"/>
        </w:rPr>
        <w:t xml:space="preserve">, </w:t>
      </w:r>
      <w:r w:rsidRPr="00175B1F">
        <w:rPr>
          <w:rFonts w:ascii="Verdana" w:hAnsi="Verdana"/>
          <w:sz w:val="19"/>
          <w:szCs w:val="19"/>
        </w:rPr>
        <w:t xml:space="preserve">lorsque des prestations nécessitent certaines mises au point avant leur admission, et qu'une décision d'ajournement est prise, le maître d'œuvre doit présenter à nouveau les prestations mises au point dans un délai réduit </w:t>
      </w:r>
      <w:r w:rsidRPr="00A26AE8">
        <w:rPr>
          <w:rFonts w:ascii="Verdana" w:hAnsi="Verdana"/>
          <w:sz w:val="19"/>
          <w:szCs w:val="19"/>
        </w:rPr>
        <w:t>de quinze jours au lieu de trente. En cas de silence du maître d'œuvre pendant ce délai, le maître d'ouvrage peut choisir de prononcer l'admission des prestations avec réfaction ou de les rejeter, conformément aux dispositions des articles 21.2 et 21.3.</w:t>
      </w:r>
    </w:p>
    <w:p w14:paraId="1A9BA153" w14:textId="77777777" w:rsidR="00B603C5" w:rsidRPr="00D92B98" w:rsidRDefault="00B603C5" w:rsidP="00B603C5">
      <w:pPr>
        <w:pStyle w:val="NormalWeb"/>
        <w:jc w:val="both"/>
        <w:rPr>
          <w:rFonts w:ascii="Verdana" w:hAnsi="Verdana"/>
          <w:sz w:val="19"/>
          <w:szCs w:val="19"/>
        </w:rPr>
      </w:pPr>
      <w:r w:rsidRPr="00A26AE8">
        <w:rPr>
          <w:rStyle w:val="lev"/>
          <w:rFonts w:ascii="Verdana" w:hAnsi="Verdana"/>
          <w:sz w:val="19"/>
          <w:szCs w:val="19"/>
        </w:rPr>
        <w:t>Admission des prestations avec réfaction</w:t>
      </w:r>
      <w:r w:rsidRPr="00A26AE8">
        <w:rPr>
          <w:rFonts w:ascii="Verdana" w:hAnsi="Verdana"/>
          <w:sz w:val="19"/>
          <w:szCs w:val="19"/>
        </w:rPr>
        <w:t xml:space="preserve"> Par </w:t>
      </w:r>
      <w:r w:rsidRPr="008D2FAB">
        <w:rPr>
          <w:rFonts w:ascii="Verdana" w:hAnsi="Verdana"/>
          <w:sz w:val="19"/>
          <w:szCs w:val="19"/>
          <w:highlight w:val="cyan"/>
        </w:rPr>
        <w:t>dérogation à l'article 21.3 du CCAG MOE</w:t>
      </w:r>
      <w:r w:rsidRPr="00A26AE8">
        <w:rPr>
          <w:rFonts w:ascii="Verdana" w:hAnsi="Verdana"/>
          <w:sz w:val="19"/>
          <w:szCs w:val="19"/>
        </w:rPr>
        <w:t xml:space="preserve">, </w:t>
      </w:r>
      <w:r w:rsidRPr="002E4A89">
        <w:rPr>
          <w:rFonts w:ascii="Verdana" w:hAnsi="Verdana"/>
          <w:sz w:val="19"/>
          <w:szCs w:val="19"/>
        </w:rPr>
        <w:t>si des prestations ne satisfont pas pleinement aux conditions du marché mais sont jugées admissibles en l'état, le maître d'ouvrage notifiera une décision motivée d'admission avec réfaction. Le maître d'œuvre dispose de quinze jours pour présenter ses observations, après quoi le maître d'ouvrage dispose de quinze jours pour confirmer sa décision ou notifier une nouvelle décision. À défaut de notification dans ce délai, les observations du maître d'œuvre sont réputées acceptées, et les prestations sont admises sans réfaction.</w:t>
      </w:r>
    </w:p>
    <w:p w14:paraId="1E3F15EB" w14:textId="62611564" w:rsidR="00B603C5" w:rsidRPr="001616C4" w:rsidRDefault="00B603C5" w:rsidP="00B603C5">
      <w:pPr>
        <w:shd w:val="clear" w:color="auto" w:fill="FFFFFF"/>
        <w:tabs>
          <w:tab w:val="left" w:pos="0"/>
          <w:tab w:val="left" w:pos="1080"/>
          <w:tab w:val="left" w:pos="1440"/>
          <w:tab w:val="left" w:pos="1800"/>
        </w:tabs>
        <w:spacing w:after="0" w:line="240" w:lineRule="auto"/>
        <w:jc w:val="both"/>
        <w:rPr>
          <w:rFonts w:cs="Arial"/>
          <w:b/>
          <w:strike/>
          <w:color w:val="000000" w:themeColor="text1"/>
          <w:szCs w:val="19"/>
        </w:rPr>
      </w:pPr>
      <w:r w:rsidRPr="00D92B98">
        <w:rPr>
          <w:rStyle w:val="lev"/>
          <w:szCs w:val="19"/>
        </w:rPr>
        <w:t>Procédure de rejet des prestations</w:t>
      </w:r>
      <w:r w:rsidRPr="00B07E17">
        <w:rPr>
          <w:szCs w:val="19"/>
        </w:rPr>
        <w:t xml:space="preserve"> Par </w:t>
      </w:r>
      <w:r w:rsidRPr="008D2FAB">
        <w:rPr>
          <w:szCs w:val="19"/>
          <w:highlight w:val="cyan"/>
        </w:rPr>
        <w:t>dérogation à l'article 21.4.1 du CCAG MOE</w:t>
      </w:r>
      <w:r w:rsidRPr="00B07E17">
        <w:rPr>
          <w:szCs w:val="19"/>
        </w:rPr>
        <w:t xml:space="preserve">, </w:t>
      </w:r>
      <w:r w:rsidRPr="009E297A">
        <w:rPr>
          <w:szCs w:val="19"/>
        </w:rPr>
        <w:t>en cas de rejet des prestations, le maître d'œuvre est convoqué pour êt</w:t>
      </w:r>
      <w:r w:rsidRPr="00F04A1A">
        <w:rPr>
          <w:szCs w:val="19"/>
        </w:rPr>
        <w:t>re entendu avant toute décision de rejet. Si le maître d'œuvre présente des observation</w:t>
      </w:r>
      <w:r w:rsidRPr="000C72E5">
        <w:rPr>
          <w:szCs w:val="19"/>
        </w:rPr>
        <w:t xml:space="preserve">s </w:t>
      </w:r>
      <w:proofErr w:type="gramStart"/>
      <w:r w:rsidRPr="000C72E5">
        <w:rPr>
          <w:szCs w:val="19"/>
        </w:rPr>
        <w:t>suite à</w:t>
      </w:r>
      <w:proofErr w:type="gramEnd"/>
      <w:r w:rsidRPr="000C72E5">
        <w:rPr>
          <w:szCs w:val="19"/>
        </w:rPr>
        <w:t xml:space="preserve"> la notification de rejet, le maître d'ouvrage a quinze jours pour confirmer sa décision de rejet ou pour notifier une nouvelle décision. En l'absence de cette notification, le maître d'ouvrage est réputé avoir accepté les observations du maître d</w:t>
      </w:r>
      <w:r w:rsidRPr="008152B0">
        <w:rPr>
          <w:szCs w:val="19"/>
        </w:rPr>
        <w:t>'œuvre, annulant ainsi la décision de rejet initiale</w:t>
      </w:r>
      <w:r w:rsidDel="00B603C5">
        <w:rPr>
          <w:szCs w:val="19"/>
        </w:rPr>
        <w:t xml:space="preserve"> </w:t>
      </w:r>
    </w:p>
    <w:p w14:paraId="484EA8F9" w14:textId="77777777" w:rsidR="00B603C5" w:rsidRPr="00B603C5" w:rsidRDefault="00B603C5" w:rsidP="00B603C5">
      <w:pPr>
        <w:pStyle w:val="NormalWeb"/>
        <w:rPr>
          <w:rFonts w:ascii="Verdana" w:hAnsi="Verdana" w:cs="Arial"/>
          <w:color w:val="000000" w:themeColor="text1"/>
          <w:sz w:val="19"/>
          <w:szCs w:val="19"/>
        </w:rPr>
      </w:pPr>
      <w:r w:rsidRPr="00B603C5">
        <w:rPr>
          <w:rFonts w:ascii="Verdana" w:hAnsi="Verdana" w:cs="Arial"/>
          <w:color w:val="000000" w:themeColor="text1"/>
          <w:sz w:val="19"/>
          <w:szCs w:val="19"/>
        </w:rPr>
        <w:lastRenderedPageBreak/>
        <w:t>L'admission tacite ne vaut pas ordre de service de commencer l'élément de mission suivant.</w:t>
      </w:r>
    </w:p>
    <w:p w14:paraId="5EB3793C" w14:textId="2DA86FDA" w:rsidR="00F019FC" w:rsidRPr="005A32C9" w:rsidRDefault="00F019FC" w:rsidP="005A32C9">
      <w:pPr>
        <w:pStyle w:val="NormalWeb"/>
        <w:rPr>
          <w:rFonts w:ascii="Verdana" w:hAnsi="Verdana" w:cs="Arial"/>
          <w:color w:val="000000" w:themeColor="text1"/>
          <w:sz w:val="19"/>
          <w:szCs w:val="19"/>
        </w:rPr>
      </w:pPr>
    </w:p>
    <w:p w14:paraId="5342734C" w14:textId="1172AEDB" w:rsidR="00243C42" w:rsidRPr="001616C4" w:rsidRDefault="00DD6DA0" w:rsidP="00090892">
      <w:pPr>
        <w:pStyle w:val="Titre5"/>
      </w:pPr>
      <w:bookmarkStart w:id="194" w:name="_Toc19261816"/>
      <w:bookmarkStart w:id="195" w:name="_Toc73013633"/>
      <w:bookmarkStart w:id="196" w:name="_Toc193203660"/>
      <w:bookmarkStart w:id="197" w:name="_Toc525573662"/>
      <w:bookmarkStart w:id="198" w:name="_Toc528596390"/>
      <w:r w:rsidRPr="001616C4">
        <w:t>Article 6.</w:t>
      </w:r>
      <w:r w:rsidR="00EC2CD5" w:rsidRPr="001616C4">
        <w:t>5</w:t>
      </w:r>
      <w:r w:rsidRPr="001616C4">
        <w:t>.5</w:t>
      </w:r>
      <w:r w:rsidR="00243C42" w:rsidRPr="001616C4">
        <w:t xml:space="preserve"> – Conséquence de l’</w:t>
      </w:r>
      <w:r w:rsidR="00644C8C" w:rsidRPr="001616C4">
        <w:t>admission</w:t>
      </w:r>
      <w:r w:rsidR="00243C42" w:rsidRPr="001616C4">
        <w:t xml:space="preserve"> des études sur le programme de l’opération</w:t>
      </w:r>
      <w:bookmarkEnd w:id="194"/>
      <w:bookmarkEnd w:id="195"/>
      <w:bookmarkEnd w:id="196"/>
    </w:p>
    <w:p w14:paraId="0060B436" w14:textId="14CDD92B" w:rsidR="00A137F9" w:rsidRDefault="00A137F9" w:rsidP="00484593">
      <w:bookmarkStart w:id="199" w:name="_Toc73013634"/>
      <w:bookmarkStart w:id="200" w:name="_Toc19261817"/>
      <w:r w:rsidRPr="001616C4">
        <w:t>L’a</w:t>
      </w:r>
      <w:r w:rsidR="00644C8C" w:rsidRPr="001616C4">
        <w:t xml:space="preserve">dmission </w:t>
      </w:r>
      <w:r w:rsidRPr="001616C4">
        <w:t xml:space="preserve">par le </w:t>
      </w:r>
      <w:r w:rsidR="00B657B2" w:rsidRPr="001616C4">
        <w:t>maître</w:t>
      </w:r>
      <w:r w:rsidRPr="001616C4">
        <w:t xml:space="preserve"> d’ouvrage des études réalisées par le </w:t>
      </w:r>
      <w:r w:rsidR="00B657B2" w:rsidRPr="001616C4">
        <w:t>maître</w:t>
      </w:r>
      <w:r w:rsidRPr="001616C4">
        <w:t xml:space="preserve"> d’œuvre emporte </w:t>
      </w:r>
      <w:r w:rsidR="00DD6DA0" w:rsidRPr="001616C4">
        <w:t>l’</w:t>
      </w:r>
      <w:r w:rsidRPr="001616C4">
        <w:t xml:space="preserve">adhésion </w:t>
      </w:r>
      <w:r w:rsidR="00737C2A" w:rsidRPr="001616C4">
        <w:t xml:space="preserve">du </w:t>
      </w:r>
      <w:r w:rsidR="00B657B2" w:rsidRPr="001616C4">
        <w:t>maître</w:t>
      </w:r>
      <w:r w:rsidR="00737C2A" w:rsidRPr="001616C4">
        <w:t xml:space="preserve"> d’ouvrage </w:t>
      </w:r>
      <w:r w:rsidR="0085409D" w:rsidRPr="001616C4">
        <w:t>aux éventuelles modifications du programme</w:t>
      </w:r>
      <w:r w:rsidRPr="001616C4">
        <w:t>.</w:t>
      </w:r>
      <w:bookmarkEnd w:id="199"/>
      <w:r w:rsidRPr="001616C4">
        <w:t xml:space="preserve"> </w:t>
      </w:r>
      <w:bookmarkEnd w:id="200"/>
    </w:p>
    <w:p w14:paraId="04B884D1" w14:textId="77777777" w:rsidR="00175B1F" w:rsidRPr="00175B1F" w:rsidRDefault="00175B1F" w:rsidP="00175B1F"/>
    <w:p w14:paraId="153AECB9" w14:textId="29A59E1E" w:rsidR="005D78AA" w:rsidRPr="006E61B0" w:rsidRDefault="005D78AA" w:rsidP="00090892">
      <w:pPr>
        <w:pStyle w:val="Titre4"/>
        <w:jc w:val="both"/>
      </w:pPr>
      <w:bookmarkStart w:id="201" w:name="_Toc19261818"/>
      <w:bookmarkStart w:id="202" w:name="_Toc73013635"/>
      <w:bookmarkStart w:id="203" w:name="_Toc175215564"/>
      <w:bookmarkStart w:id="204" w:name="_Toc193203661"/>
      <w:r w:rsidRPr="006E61B0">
        <w:t>Article 6</w:t>
      </w:r>
      <w:r w:rsidR="000379A3" w:rsidRPr="006E61B0">
        <w:t>.</w:t>
      </w:r>
      <w:r w:rsidR="00EC2CD5" w:rsidRPr="006E61B0">
        <w:t>6</w:t>
      </w:r>
      <w:r w:rsidR="00AF75EB" w:rsidRPr="006E61B0">
        <w:t xml:space="preserve"> – </w:t>
      </w:r>
      <w:r w:rsidRPr="006E61B0">
        <w:t>Prolongation des délais d’exécution</w:t>
      </w:r>
      <w:bookmarkEnd w:id="197"/>
      <w:bookmarkEnd w:id="198"/>
      <w:bookmarkEnd w:id="201"/>
      <w:bookmarkEnd w:id="202"/>
      <w:bookmarkEnd w:id="203"/>
      <w:bookmarkEnd w:id="204"/>
    </w:p>
    <w:p w14:paraId="10982DDB" w14:textId="64911A3D" w:rsidR="005D78AA" w:rsidRPr="001616C4" w:rsidRDefault="006474B0" w:rsidP="00090892">
      <w:pPr>
        <w:jc w:val="both"/>
        <w:rPr>
          <w:color w:val="000000" w:themeColor="text1"/>
        </w:rPr>
      </w:pPr>
      <w:r w:rsidRPr="001616C4">
        <w:rPr>
          <w:color w:val="000000" w:themeColor="text1"/>
        </w:rPr>
        <w:t xml:space="preserve">En application de l’article 15.3.1 du CCAG-MOE, </w:t>
      </w:r>
      <w:r w:rsidR="005D78AA" w:rsidRPr="001616C4">
        <w:rPr>
          <w:color w:val="000000" w:themeColor="text1"/>
        </w:rPr>
        <w:t>lorsque le maître d’œuvre est dans l’impossibilité de respecter les délais d’exécution du fait du maître d’ouvrage, du fait d’un événement ayant le caractère de force majeure, ou lorsqu’une toute autre cause n’engageant pas la responsabilité du maître d’œuvre fait obstacle à l’exécution du marché dans le délai contractuel, le maître d’ouvrage peut prolonger le délai d’exécution. Le délai ainsi prolongé a, pour l'application du marché, les mêmes effets que le délai contractuel.</w:t>
      </w:r>
    </w:p>
    <w:p w14:paraId="3923EA53" w14:textId="7E6E8291" w:rsidR="005D78AA" w:rsidRPr="001616C4" w:rsidRDefault="005D78AA" w:rsidP="00090892">
      <w:pPr>
        <w:jc w:val="both"/>
        <w:rPr>
          <w:color w:val="000000" w:themeColor="text1"/>
        </w:rPr>
      </w:pPr>
      <w:r w:rsidRPr="001616C4">
        <w:rPr>
          <w:color w:val="000000" w:themeColor="text1"/>
        </w:rPr>
        <w:t xml:space="preserve">Pour pouvoir bénéficier </w:t>
      </w:r>
      <w:r w:rsidR="00F14253" w:rsidRPr="001616C4">
        <w:rPr>
          <w:color w:val="000000" w:themeColor="text1"/>
        </w:rPr>
        <w:t>de ces dispositions</w:t>
      </w:r>
      <w:r w:rsidRPr="001616C4">
        <w:rPr>
          <w:color w:val="000000" w:themeColor="text1"/>
        </w:rPr>
        <w:t>, le maître d’œuvre doit signaler au maître d’ouvrage l’événement de force majeure ou les causes, qui, selon lui, échappant à sa responsabilité, font obstacle à l’exécution du marché dans le délai contractuel</w:t>
      </w:r>
      <w:r w:rsidR="00F14253" w:rsidRPr="001616C4">
        <w:rPr>
          <w:color w:val="000000" w:themeColor="text1"/>
        </w:rPr>
        <w:t>, conformément à l’article 15.3.2 du CCAG-MOE</w:t>
      </w:r>
      <w:r w:rsidRPr="001616C4">
        <w:rPr>
          <w:color w:val="000000" w:themeColor="text1"/>
        </w:rPr>
        <w:t xml:space="preserve">. Il dispose, à cet effet, d'un délai de </w:t>
      </w:r>
      <w:r w:rsidR="00F14253" w:rsidRPr="001616C4">
        <w:rPr>
          <w:color w:val="000000" w:themeColor="text1"/>
        </w:rPr>
        <w:t>30</w:t>
      </w:r>
      <w:r w:rsidRPr="001616C4">
        <w:rPr>
          <w:color w:val="000000" w:themeColor="text1"/>
        </w:rPr>
        <w:t xml:space="preserve"> jours à compter de la date à laquelle ces causes sont apparues.</w:t>
      </w:r>
    </w:p>
    <w:p w14:paraId="31E13BBC" w14:textId="77777777" w:rsidR="005D78AA" w:rsidRPr="001616C4" w:rsidRDefault="005D78AA" w:rsidP="00090892">
      <w:pPr>
        <w:jc w:val="both"/>
        <w:rPr>
          <w:color w:val="000000" w:themeColor="text1"/>
        </w:rPr>
      </w:pPr>
      <w:r w:rsidRPr="001616C4">
        <w:rPr>
          <w:color w:val="000000" w:themeColor="text1"/>
        </w:rPr>
        <w:t>Il formule en même temps une demande de prolongation du délai d'exécution. Il indique la durée de la prolongation demandée, dès que le retard peut être déterminé avec précision, en exposant les incidences éventuelles sur sa rémunération.</w:t>
      </w:r>
    </w:p>
    <w:p w14:paraId="28BD5D03" w14:textId="7093FE64" w:rsidR="005D78AA" w:rsidRDefault="00F14253" w:rsidP="00090892">
      <w:pPr>
        <w:jc w:val="both"/>
        <w:rPr>
          <w:i/>
          <w:iCs/>
          <w:color w:val="000000" w:themeColor="text1"/>
        </w:rPr>
      </w:pPr>
      <w:r w:rsidRPr="001616C4">
        <w:rPr>
          <w:color w:val="000000" w:themeColor="text1"/>
        </w:rPr>
        <w:t>En application de l’article 15.3.3 du CCAG-MOE, l</w:t>
      </w:r>
      <w:r w:rsidR="005D78AA" w:rsidRPr="001616C4">
        <w:rPr>
          <w:color w:val="000000" w:themeColor="text1"/>
        </w:rPr>
        <w:t xml:space="preserve">e maître d’ouvrage notifie par écrit au maître d’œuvre sa décision dans le délai de </w:t>
      </w:r>
      <w:r w:rsidRPr="001616C4">
        <w:rPr>
          <w:color w:val="000000" w:themeColor="text1"/>
        </w:rPr>
        <w:t>15</w:t>
      </w:r>
      <w:r w:rsidR="005D78AA" w:rsidRPr="001616C4">
        <w:rPr>
          <w:color w:val="000000" w:themeColor="text1"/>
        </w:rPr>
        <w:t xml:space="preserve"> jours à compter de la réception de la demande. Passé ce délai, le maître d’ouvrage est réputé, par son silence, avoir accepté la demande qui lui a été adressée.</w:t>
      </w:r>
      <w:r w:rsidR="005D78AA" w:rsidRPr="001616C4">
        <w:rPr>
          <w:i/>
          <w:iCs/>
          <w:color w:val="000000" w:themeColor="text1"/>
        </w:rPr>
        <w:t xml:space="preserve"> </w:t>
      </w:r>
    </w:p>
    <w:p w14:paraId="35CBEADE" w14:textId="77777777" w:rsidR="00175B1F" w:rsidRPr="005A32C9" w:rsidRDefault="00175B1F" w:rsidP="005A32C9"/>
    <w:p w14:paraId="611A5221" w14:textId="450A1270" w:rsidR="00BE02FD" w:rsidRPr="006E61B0" w:rsidRDefault="00BE02FD" w:rsidP="00BE02FD">
      <w:pPr>
        <w:pStyle w:val="Titre4"/>
      </w:pPr>
      <w:bookmarkStart w:id="205" w:name="_Toc19261819"/>
      <w:bookmarkStart w:id="206" w:name="_Toc73013636"/>
      <w:bookmarkStart w:id="207" w:name="_Toc175215565"/>
      <w:bookmarkStart w:id="208" w:name="_Toc193203662"/>
      <w:bookmarkStart w:id="209" w:name="_Toc528596391"/>
      <w:r w:rsidRPr="00197312">
        <w:t>Article 6.</w:t>
      </w:r>
      <w:r w:rsidR="00EC2CD5" w:rsidRPr="00197312">
        <w:t>7</w:t>
      </w:r>
      <w:r w:rsidRPr="00197312">
        <w:t xml:space="preserve"> – Modalités </w:t>
      </w:r>
      <w:r w:rsidR="000C0FC6" w:rsidRPr="00197312">
        <w:t xml:space="preserve">particulières pour la passation des </w:t>
      </w:r>
      <w:r w:rsidR="006C4CCB" w:rsidRPr="00197312">
        <w:t>marchés</w:t>
      </w:r>
      <w:r w:rsidR="000C0FC6" w:rsidRPr="00197312">
        <w:t xml:space="preserve"> de travaux</w:t>
      </w:r>
      <w:bookmarkEnd w:id="205"/>
      <w:bookmarkEnd w:id="206"/>
      <w:bookmarkEnd w:id="207"/>
      <w:bookmarkEnd w:id="208"/>
    </w:p>
    <w:p w14:paraId="1688197A" w14:textId="3AF7A407" w:rsidR="000C0FC6" w:rsidRPr="006E61B0" w:rsidRDefault="000C0FC6" w:rsidP="00175B1F">
      <w:pPr>
        <w:spacing w:after="120"/>
        <w:jc w:val="both"/>
        <w:rPr>
          <w:color w:val="000000" w:themeColor="text1"/>
        </w:rPr>
      </w:pPr>
      <w:r w:rsidRPr="006E61B0">
        <w:rPr>
          <w:color w:val="000000" w:themeColor="text1"/>
        </w:rPr>
        <w:t xml:space="preserve">Les prestations à réaliser au titre de la mission de base sont exécutées sur le principe d’une dévolution prévisionnelle des </w:t>
      </w:r>
      <w:r w:rsidR="006C4CCB" w:rsidRPr="006E61B0">
        <w:rPr>
          <w:color w:val="000000" w:themeColor="text1"/>
        </w:rPr>
        <w:t>marchés</w:t>
      </w:r>
      <w:r w:rsidRPr="006E61B0">
        <w:rPr>
          <w:color w:val="000000" w:themeColor="text1"/>
        </w:rPr>
        <w:t xml:space="preserve"> de travaux</w:t>
      </w:r>
      <w:r w:rsidR="00175B1F">
        <w:rPr>
          <w:color w:val="000000" w:themeColor="text1"/>
        </w:rPr>
        <w:t xml:space="preserve"> en</w:t>
      </w:r>
      <w:r w:rsidRPr="006E61B0">
        <w:rPr>
          <w:color w:val="000000" w:themeColor="text1"/>
        </w:rPr>
        <w:t xml:space="preserve"> marchés allotis </w:t>
      </w:r>
      <w:r w:rsidR="00A137F9" w:rsidRPr="006E61B0">
        <w:rPr>
          <w:color w:val="000000" w:themeColor="text1"/>
        </w:rPr>
        <w:t xml:space="preserve">par corps d’états </w:t>
      </w:r>
    </w:p>
    <w:p w14:paraId="544B1C65" w14:textId="7B77B4ED" w:rsidR="00B603C5" w:rsidRDefault="00B603C5" w:rsidP="007C4B04">
      <w:pPr>
        <w:tabs>
          <w:tab w:val="left" w:pos="3816"/>
        </w:tabs>
        <w:jc w:val="both"/>
      </w:pPr>
      <w:r>
        <w:t xml:space="preserve">Lors de la conclusion du contrat avec le maître d'œuvre, le maître d'ouvrage </w:t>
      </w:r>
      <w:r w:rsidR="001D48FD">
        <w:t>n’</w:t>
      </w:r>
      <w:r>
        <w:t xml:space="preserve">envisage pas la mise en œuvre de procédures spécifiques </w:t>
      </w:r>
      <w:r w:rsidR="00DD053C">
        <w:t xml:space="preserve">suivantes </w:t>
      </w:r>
      <w:r>
        <w:t>pour la passation des marchés de travaux.</w:t>
      </w:r>
    </w:p>
    <w:p w14:paraId="3CD6745A" w14:textId="489FF97D" w:rsidR="00DD053C" w:rsidRPr="001D48FD" w:rsidRDefault="00DD053C" w:rsidP="00DD053C">
      <w:pPr>
        <w:tabs>
          <w:tab w:val="left" w:pos="3816"/>
        </w:tabs>
        <w:jc w:val="both"/>
      </w:pPr>
      <w:r w:rsidRPr="001D48FD">
        <w:t xml:space="preserve">Le titulaire </w:t>
      </w:r>
      <w:r w:rsidR="00175B1F" w:rsidRPr="001D48FD">
        <w:t xml:space="preserve">du présent marché </w:t>
      </w:r>
      <w:r w:rsidRPr="001D48FD">
        <w:t>est responsable de la rédaction des avis d'appel public à la concurrence, du règlement de consultation, du Cahier des Clauses Administratives Particulières (CCAP), et des Dossiers de Consultation des Entreprises (DCE). Ces documents doivent être rédigés conformément aux normes légales et réglementaires en vigueur pour garantir une procédure de marché transparente et équitable. Avant leur publication, tous les documents doivent être approuvés par la maîtrise d'ouvrage et le titulaire est chargé de leur transmission pour publication. Le titulaire fournira également un soutien continu à la maîtrise d’ouvrage tout au long du processus de consultation, préparant les réponses aux questions des entreprises, ajustant les DCE selon les besoins, et offrant un soutien technique jusqu'à la signature des contrats.</w:t>
      </w:r>
    </w:p>
    <w:p w14:paraId="0A3A8088" w14:textId="77777777" w:rsidR="00DD053C" w:rsidRPr="001D48FD" w:rsidRDefault="00DD053C" w:rsidP="00DD053C">
      <w:pPr>
        <w:tabs>
          <w:tab w:val="left" w:pos="3816"/>
        </w:tabs>
        <w:jc w:val="both"/>
        <w:rPr>
          <w:highlight w:val="yellow"/>
        </w:rPr>
      </w:pPr>
    </w:p>
    <w:p w14:paraId="757CFCBD" w14:textId="5E78CF6E" w:rsidR="007C4B04" w:rsidRDefault="007C4B04" w:rsidP="007C4B04">
      <w:pPr>
        <w:tabs>
          <w:tab w:val="left" w:pos="3816"/>
        </w:tabs>
        <w:jc w:val="both"/>
        <w:rPr>
          <w:color w:val="000000" w:themeColor="text1"/>
        </w:rPr>
      </w:pPr>
      <w:r w:rsidRPr="006E7C72">
        <w:rPr>
          <w:color w:val="000000" w:themeColor="text1"/>
        </w:rPr>
        <w:t xml:space="preserve">Dans le cadre de la passation des marchés de travaux, le </w:t>
      </w:r>
      <w:r w:rsidR="00B657B2" w:rsidRPr="006E7C72">
        <w:rPr>
          <w:color w:val="000000" w:themeColor="text1"/>
        </w:rPr>
        <w:t>maître</w:t>
      </w:r>
      <w:r w:rsidRPr="006E7C72">
        <w:rPr>
          <w:color w:val="000000" w:themeColor="text1"/>
        </w:rPr>
        <w:t xml:space="preserve"> d’ouvrage s’engage à demander obligatoirement la soumission d’une offre de base lorsqu’il a offert la possibilité de remettre des variantes.</w:t>
      </w:r>
      <w:r w:rsidRPr="006E61B0">
        <w:rPr>
          <w:color w:val="000000" w:themeColor="text1"/>
        </w:rPr>
        <w:t xml:space="preserve"> </w:t>
      </w:r>
    </w:p>
    <w:p w14:paraId="5BBA8A86" w14:textId="3726CBC9" w:rsidR="00B603C5" w:rsidRDefault="00B603C5" w:rsidP="007C4B04">
      <w:pPr>
        <w:tabs>
          <w:tab w:val="left" w:pos="3816"/>
        </w:tabs>
        <w:jc w:val="both"/>
        <w:rPr>
          <w:rStyle w:val="lev"/>
          <w:b w:val="0"/>
        </w:rPr>
      </w:pPr>
      <w:r w:rsidRPr="00B603C5">
        <w:rPr>
          <w:rStyle w:val="lev"/>
          <w:b w:val="0"/>
        </w:rPr>
        <w:t>Le maître d'ouvrage pourra invoquer l'article R2432-3 du Code de la commande publique, et cette décision sera notifiée au maître d'œuvre par un Ordre de Service détaillant les obligations associées.</w:t>
      </w:r>
    </w:p>
    <w:p w14:paraId="0FD58D98" w14:textId="77777777" w:rsidR="005A32C9" w:rsidRPr="005A32C9" w:rsidRDefault="005A32C9" w:rsidP="007C4B04">
      <w:pPr>
        <w:tabs>
          <w:tab w:val="left" w:pos="3816"/>
        </w:tabs>
        <w:jc w:val="both"/>
        <w:rPr>
          <w:rStyle w:val="lev"/>
        </w:rPr>
      </w:pPr>
    </w:p>
    <w:p w14:paraId="03A5FB09" w14:textId="73E18B1B" w:rsidR="002873FC" w:rsidRPr="006E61B0" w:rsidRDefault="002873FC" w:rsidP="00090892">
      <w:pPr>
        <w:pStyle w:val="Titre4"/>
        <w:jc w:val="both"/>
      </w:pPr>
      <w:bookmarkStart w:id="210" w:name="_Toc19261820"/>
      <w:bookmarkStart w:id="211" w:name="_Toc73013637"/>
      <w:bookmarkStart w:id="212" w:name="_Toc175215566"/>
      <w:bookmarkStart w:id="213" w:name="_Toc193203663"/>
      <w:r w:rsidRPr="006E61B0">
        <w:lastRenderedPageBreak/>
        <w:t>Article</w:t>
      </w:r>
      <w:r w:rsidR="005D78AA" w:rsidRPr="006E61B0">
        <w:t xml:space="preserve"> 6.</w:t>
      </w:r>
      <w:r w:rsidR="00EC2CD5" w:rsidRPr="006E61B0">
        <w:t>8</w:t>
      </w:r>
      <w:r w:rsidRPr="006E61B0">
        <w:t xml:space="preserve"> </w:t>
      </w:r>
      <w:r w:rsidR="007741D3" w:rsidRPr="006E61B0">
        <w:t xml:space="preserve">– </w:t>
      </w:r>
      <w:r w:rsidR="005C720C" w:rsidRPr="006E61B0">
        <w:t xml:space="preserve">Modalités </w:t>
      </w:r>
      <w:r w:rsidR="000C0FC6" w:rsidRPr="006E61B0">
        <w:t xml:space="preserve">particulières </w:t>
      </w:r>
      <w:r w:rsidR="003231DF">
        <w:t>pour</w:t>
      </w:r>
      <w:r w:rsidR="005C720C" w:rsidRPr="006E61B0">
        <w:t xml:space="preserve"> la direction de l’exécution des </w:t>
      </w:r>
      <w:r w:rsidR="006C4CCB" w:rsidRPr="006E61B0">
        <w:t>marchés</w:t>
      </w:r>
      <w:r w:rsidR="00CB052C" w:rsidRPr="006E61B0">
        <w:t xml:space="preserve"> de </w:t>
      </w:r>
      <w:r w:rsidR="005C720C" w:rsidRPr="006E61B0">
        <w:t>travaux</w:t>
      </w:r>
      <w:bookmarkEnd w:id="209"/>
      <w:bookmarkEnd w:id="210"/>
      <w:bookmarkEnd w:id="211"/>
      <w:bookmarkEnd w:id="212"/>
      <w:bookmarkEnd w:id="213"/>
    </w:p>
    <w:p w14:paraId="030A59CF" w14:textId="77777777" w:rsidR="00DD053C" w:rsidRDefault="005C720C" w:rsidP="00090892">
      <w:pPr>
        <w:jc w:val="both"/>
        <w:rPr>
          <w:rFonts w:cs="Arial"/>
          <w:szCs w:val="19"/>
        </w:rPr>
      </w:pPr>
      <w:r w:rsidRPr="001616C4">
        <w:rPr>
          <w:color w:val="000000" w:themeColor="text1"/>
        </w:rPr>
        <w:t xml:space="preserve">Les prestations à réaliser au titre de l’élément de mission de direction de l’exécution du ou des </w:t>
      </w:r>
      <w:r w:rsidR="006C4CCB" w:rsidRPr="001616C4">
        <w:rPr>
          <w:color w:val="000000" w:themeColor="text1"/>
        </w:rPr>
        <w:t>marchés</w:t>
      </w:r>
      <w:r w:rsidRPr="001616C4">
        <w:rPr>
          <w:color w:val="000000" w:themeColor="text1"/>
        </w:rPr>
        <w:t xml:space="preserve"> </w:t>
      </w:r>
      <w:r w:rsidR="00E35198">
        <w:rPr>
          <w:color w:val="000000" w:themeColor="text1"/>
        </w:rPr>
        <w:t xml:space="preserve">publics </w:t>
      </w:r>
      <w:r w:rsidRPr="001616C4">
        <w:rPr>
          <w:color w:val="000000" w:themeColor="text1"/>
        </w:rPr>
        <w:t xml:space="preserve">de travaux sont fondées sur le principe de l’application des stipulations du </w:t>
      </w:r>
      <w:r w:rsidR="001616C4">
        <w:rPr>
          <w:color w:val="000000" w:themeColor="text1"/>
        </w:rPr>
        <w:t xml:space="preserve">cahier des clauses administratives générales des marchés publics de travaux </w:t>
      </w:r>
      <w:r w:rsidR="002607DF">
        <w:rPr>
          <w:rFonts w:cs="Arial"/>
          <w:szCs w:val="19"/>
        </w:rPr>
        <w:t>approuvé par l’arrêté du 30 mars 2021</w:t>
      </w:r>
      <w:r w:rsidR="00E35198">
        <w:rPr>
          <w:rFonts w:cs="Arial"/>
          <w:szCs w:val="19"/>
        </w:rPr>
        <w:t>, sous réserve des dérogations prévues dans les pièces contractuelles du ou de ces marchés</w:t>
      </w:r>
      <w:r w:rsidR="001616C4">
        <w:rPr>
          <w:rFonts w:cs="Arial"/>
          <w:szCs w:val="19"/>
        </w:rPr>
        <w:t>.</w:t>
      </w:r>
    </w:p>
    <w:p w14:paraId="7E06EC21" w14:textId="77777777" w:rsidR="005A32C9" w:rsidRPr="005A32C9" w:rsidRDefault="005A32C9" w:rsidP="005A32C9">
      <w:pPr>
        <w:tabs>
          <w:tab w:val="left" w:pos="3816"/>
        </w:tabs>
        <w:jc w:val="both"/>
        <w:rPr>
          <w:rStyle w:val="lev"/>
          <w:b w:val="0"/>
        </w:rPr>
      </w:pPr>
    </w:p>
    <w:p w14:paraId="119C2B90" w14:textId="576F4E17" w:rsidR="005C720C" w:rsidRPr="00CC6B1C" w:rsidRDefault="00DD053C" w:rsidP="009E298A">
      <w:pPr>
        <w:pStyle w:val="Titre5"/>
      </w:pPr>
      <w:bookmarkStart w:id="214" w:name="_Toc193203664"/>
      <w:r w:rsidRPr="006E61B0">
        <w:t>Article 6.8.</w:t>
      </w:r>
      <w:r>
        <w:t>1</w:t>
      </w:r>
      <w:r w:rsidRPr="006E61B0">
        <w:t xml:space="preserve"> – </w:t>
      </w:r>
      <w:r>
        <w:t>Direction de l’exécution des travaux</w:t>
      </w:r>
      <w:bookmarkEnd w:id="214"/>
    </w:p>
    <w:p w14:paraId="4D5B729E" w14:textId="374271A8" w:rsidR="00B603C5" w:rsidRPr="00B9794E" w:rsidRDefault="005A32C9" w:rsidP="00B603C5">
      <w:pPr>
        <w:rPr>
          <w:rFonts w:eastAsia="Arial"/>
        </w:rPr>
      </w:pPr>
      <w:r>
        <w:rPr>
          <w:rFonts w:eastAsia="Arial"/>
        </w:rPr>
        <w:t xml:space="preserve">Voir </w:t>
      </w:r>
      <w:r w:rsidRPr="00E9593B">
        <w:rPr>
          <w:rFonts w:eastAsia="Arial"/>
          <w:highlight w:val="lightGray"/>
        </w:rPr>
        <w:t>Article 6.8 du CCTP.</w:t>
      </w:r>
    </w:p>
    <w:p w14:paraId="3B370BBD" w14:textId="77777777" w:rsidR="00B603C5" w:rsidRPr="001616C4" w:rsidRDefault="00B603C5" w:rsidP="00090892">
      <w:pPr>
        <w:jc w:val="both"/>
        <w:rPr>
          <w:color w:val="000000" w:themeColor="text1"/>
        </w:rPr>
      </w:pPr>
    </w:p>
    <w:p w14:paraId="2F3FFBFF" w14:textId="4BFCF944" w:rsidR="00DD2055" w:rsidRPr="006E61B0" w:rsidRDefault="00DD2055" w:rsidP="00090892">
      <w:pPr>
        <w:pStyle w:val="Titre5"/>
      </w:pPr>
      <w:bookmarkStart w:id="215" w:name="_Toc528596392"/>
      <w:bookmarkStart w:id="216" w:name="_Toc19261821"/>
      <w:bookmarkStart w:id="217" w:name="_Toc73013638"/>
      <w:bookmarkStart w:id="218" w:name="_Toc193203665"/>
      <w:r w:rsidRPr="006E61B0">
        <w:t>Article</w:t>
      </w:r>
      <w:r w:rsidR="000379A3" w:rsidRPr="006E61B0">
        <w:t xml:space="preserve"> 6.</w:t>
      </w:r>
      <w:r w:rsidR="00EC2CD5" w:rsidRPr="006E61B0">
        <w:t>8</w:t>
      </w:r>
      <w:r w:rsidRPr="006E61B0">
        <w:t>.</w:t>
      </w:r>
      <w:r w:rsidR="00B603C5">
        <w:t>2</w:t>
      </w:r>
      <w:r w:rsidR="00B603C5" w:rsidRPr="006E61B0">
        <w:t xml:space="preserve"> </w:t>
      </w:r>
      <w:r w:rsidR="00673685" w:rsidRPr="006E61B0">
        <w:t xml:space="preserve">– </w:t>
      </w:r>
      <w:r w:rsidRPr="006E61B0">
        <w:t>Réunions de chantier</w:t>
      </w:r>
      <w:bookmarkEnd w:id="215"/>
      <w:bookmarkEnd w:id="216"/>
      <w:bookmarkEnd w:id="217"/>
      <w:bookmarkEnd w:id="218"/>
    </w:p>
    <w:p w14:paraId="7FC328AE" w14:textId="0B0F027E" w:rsidR="005A32C9" w:rsidRDefault="005A32C9" w:rsidP="00090892">
      <w:pPr>
        <w:jc w:val="both"/>
        <w:rPr>
          <w:color w:val="000000" w:themeColor="text1"/>
        </w:rPr>
      </w:pPr>
      <w:r>
        <w:rPr>
          <w:color w:val="000000" w:themeColor="text1"/>
        </w:rPr>
        <w:t xml:space="preserve">Voir </w:t>
      </w:r>
      <w:r w:rsidRPr="00E9593B">
        <w:rPr>
          <w:color w:val="000000" w:themeColor="text1"/>
          <w:highlight w:val="lightGray"/>
        </w:rPr>
        <w:t>article 5.8 et 6.8 du CCTP</w:t>
      </w:r>
      <w:r>
        <w:rPr>
          <w:color w:val="000000" w:themeColor="text1"/>
        </w:rPr>
        <w:t xml:space="preserve"> </w:t>
      </w:r>
    </w:p>
    <w:p w14:paraId="73B38590" w14:textId="77777777" w:rsidR="005A32C9" w:rsidRPr="005A32C9" w:rsidRDefault="005A32C9" w:rsidP="005A32C9">
      <w:pPr>
        <w:jc w:val="both"/>
        <w:rPr>
          <w:color w:val="000000" w:themeColor="text1"/>
        </w:rPr>
      </w:pPr>
      <w:bookmarkStart w:id="219" w:name="_Toc528596393"/>
      <w:bookmarkStart w:id="220" w:name="_Toc19261822"/>
      <w:bookmarkStart w:id="221" w:name="_Toc73013639"/>
    </w:p>
    <w:p w14:paraId="26F0F289" w14:textId="7A2CA722" w:rsidR="007741D3" w:rsidRPr="006E61B0" w:rsidRDefault="007741D3" w:rsidP="00090892">
      <w:pPr>
        <w:pStyle w:val="Titre5"/>
        <w:rPr>
          <w:bCs/>
        </w:rPr>
      </w:pPr>
      <w:bookmarkStart w:id="222" w:name="_Toc193203666"/>
      <w:r w:rsidRPr="006E61B0">
        <w:rPr>
          <w:bCs/>
        </w:rPr>
        <w:t>Article 6.</w:t>
      </w:r>
      <w:r w:rsidR="00EC2CD5" w:rsidRPr="006E61B0">
        <w:rPr>
          <w:bCs/>
        </w:rPr>
        <w:t>8</w:t>
      </w:r>
      <w:r w:rsidRPr="006E61B0">
        <w:rPr>
          <w:bCs/>
        </w:rPr>
        <w:t>.</w:t>
      </w:r>
      <w:r w:rsidR="00B603C5">
        <w:rPr>
          <w:bCs/>
        </w:rPr>
        <w:t>3</w:t>
      </w:r>
      <w:r w:rsidRPr="006E61B0">
        <w:rPr>
          <w:bCs/>
        </w:rPr>
        <w:t>– Ordres de service délivrés par le maître d'œuvre</w:t>
      </w:r>
      <w:bookmarkEnd w:id="219"/>
      <w:bookmarkEnd w:id="220"/>
      <w:bookmarkEnd w:id="221"/>
      <w:bookmarkEnd w:id="222"/>
    </w:p>
    <w:p w14:paraId="6A405E9D" w14:textId="5769613F" w:rsidR="00A23573" w:rsidRPr="008E5F16" w:rsidRDefault="007741D3" w:rsidP="0041788D">
      <w:pPr>
        <w:jc w:val="both"/>
        <w:rPr>
          <w:strike/>
        </w:rPr>
      </w:pPr>
      <w:r w:rsidRPr="006E61B0">
        <w:t>Le maître d'œuvre est chargé d'émettre les ordres de service à destination des entrepreneurs, avec copie au maître d'ouvrage.</w:t>
      </w:r>
      <w:r w:rsidR="0041788D">
        <w:t xml:space="preserve"> </w:t>
      </w:r>
      <w:r w:rsidRPr="006E61B0">
        <w:t xml:space="preserve">Les ordres de service </w:t>
      </w:r>
      <w:r w:rsidR="009A6B15">
        <w:t>sont</w:t>
      </w:r>
      <w:r w:rsidRPr="006E61B0">
        <w:t xml:space="preserve"> écrits, signés, datés et numérotés par le maître d'œuvre qui les adresse aux entrepreneurs dans les conditions précisées à</w:t>
      </w:r>
      <w:r w:rsidR="0043779C" w:rsidRPr="006E61B0">
        <w:t xml:space="preserve"> l'article 3.8 du CCAG-Travaux. </w:t>
      </w:r>
    </w:p>
    <w:p w14:paraId="529D97DC" w14:textId="6613BCD1" w:rsidR="00DE6A8E" w:rsidRPr="0041788D" w:rsidRDefault="008E5F16" w:rsidP="008E5F16">
      <w:pPr>
        <w:jc w:val="both"/>
        <w:rPr>
          <w:color w:val="000000" w:themeColor="text1"/>
        </w:rPr>
      </w:pPr>
      <w:r w:rsidRPr="0041788D">
        <w:rPr>
          <w:color w:val="000000" w:themeColor="text1"/>
        </w:rPr>
        <w:t>Toutefois, le maître d'œuvre ne peut émettre d’ordre de service sans avoir obtenu la validation préalable du maître d'ouvrage</w:t>
      </w:r>
      <w:r w:rsidR="00DE6A8E" w:rsidRPr="0041788D">
        <w:rPr>
          <w:color w:val="000000" w:themeColor="text1"/>
        </w:rPr>
        <w:t xml:space="preserve"> si l’ordre de service :</w:t>
      </w:r>
    </w:p>
    <w:p w14:paraId="7C119DC5" w14:textId="4629C4FB" w:rsidR="00DE6A8E" w:rsidRPr="0041788D" w:rsidRDefault="00DE6A8E" w:rsidP="002F54A6">
      <w:pPr>
        <w:pStyle w:val="Paragraphedeliste"/>
        <w:numPr>
          <w:ilvl w:val="0"/>
          <w:numId w:val="14"/>
        </w:numPr>
        <w:jc w:val="both"/>
        <w:rPr>
          <w:color w:val="000000" w:themeColor="text1"/>
        </w:rPr>
      </w:pPr>
      <w:proofErr w:type="gramStart"/>
      <w:r w:rsidRPr="0041788D">
        <w:rPr>
          <w:color w:val="000000" w:themeColor="text1"/>
        </w:rPr>
        <w:t>porte</w:t>
      </w:r>
      <w:proofErr w:type="gramEnd"/>
      <w:r w:rsidRPr="0041788D">
        <w:rPr>
          <w:color w:val="000000" w:themeColor="text1"/>
        </w:rPr>
        <w:t xml:space="preserve"> sur la notification des dates des commencement</w:t>
      </w:r>
      <w:r w:rsidR="009B3853">
        <w:rPr>
          <w:color w:val="000000" w:themeColor="text1"/>
        </w:rPr>
        <w:t>s</w:t>
      </w:r>
      <w:r w:rsidRPr="0041788D">
        <w:rPr>
          <w:color w:val="000000" w:themeColor="text1"/>
        </w:rPr>
        <w:t xml:space="preserve"> des périodes de préparation et de démarrage des travaux ou la notification de l’exécution d’une tranche optionnelle ;</w:t>
      </w:r>
    </w:p>
    <w:p w14:paraId="667221E5" w14:textId="2B2ECD2A" w:rsidR="00B603C5" w:rsidRDefault="00DE6A8E" w:rsidP="002F54A6">
      <w:pPr>
        <w:pStyle w:val="Paragraphedeliste"/>
        <w:numPr>
          <w:ilvl w:val="0"/>
          <w:numId w:val="14"/>
        </w:numPr>
        <w:jc w:val="both"/>
        <w:rPr>
          <w:color w:val="000000" w:themeColor="text1"/>
        </w:rPr>
      </w:pPr>
      <w:proofErr w:type="gramStart"/>
      <w:r w:rsidRPr="0041788D">
        <w:rPr>
          <w:color w:val="000000" w:themeColor="text1"/>
        </w:rPr>
        <w:t>entraine</w:t>
      </w:r>
      <w:proofErr w:type="gramEnd"/>
      <w:r w:rsidRPr="0041788D">
        <w:rPr>
          <w:color w:val="000000" w:themeColor="text1"/>
        </w:rPr>
        <w:t xml:space="preserve"> une modification des conditions d’exécution du marché, notamment en termes de délais d’exécution, de durée et de montants.  </w:t>
      </w:r>
    </w:p>
    <w:p w14:paraId="71D5BD38" w14:textId="77777777" w:rsidR="00B603C5" w:rsidRPr="00B603C5" w:rsidRDefault="00B603C5" w:rsidP="00B603C5">
      <w:pPr>
        <w:spacing w:before="100" w:beforeAutospacing="1" w:after="100" w:afterAutospacing="1" w:line="240" w:lineRule="auto"/>
        <w:jc w:val="both"/>
        <w:rPr>
          <w:rFonts w:eastAsia="Times New Roman" w:cs="Times New Roman"/>
          <w:szCs w:val="19"/>
          <w:lang w:eastAsia="fr-FR"/>
        </w:rPr>
      </w:pPr>
      <w:r w:rsidRPr="009B3853">
        <w:rPr>
          <w:rFonts w:eastAsia="Times New Roman" w:cs="Times New Roman"/>
          <w:szCs w:val="19"/>
          <w:lang w:eastAsia="fr-FR"/>
        </w:rPr>
        <w:t>Le représentant du maître d'ouvrage peut également émettre des ordres de service directement aux entrepreneurs. Dans ce cas, une copie de chaque ordre doit être envoyée au maître d'œuvre à titre informatif.</w:t>
      </w:r>
    </w:p>
    <w:p w14:paraId="2FC90CF3" w14:textId="6B7D241C" w:rsidR="00B603C5" w:rsidRDefault="00B603C5" w:rsidP="00B603C5">
      <w:pPr>
        <w:spacing w:before="100" w:beforeAutospacing="1" w:after="100" w:afterAutospacing="1" w:line="240" w:lineRule="auto"/>
        <w:jc w:val="both"/>
        <w:rPr>
          <w:rFonts w:eastAsia="Times New Roman" w:cs="Times New Roman"/>
          <w:szCs w:val="19"/>
          <w:lang w:eastAsia="fr-FR"/>
        </w:rPr>
      </w:pPr>
      <w:r w:rsidRPr="006E7C72">
        <w:rPr>
          <w:rFonts w:eastAsia="Times New Roman" w:cs="Times New Roman"/>
          <w:szCs w:val="19"/>
          <w:lang w:eastAsia="fr-FR"/>
        </w:rPr>
        <w:t xml:space="preserve">Les ordres de service sont consignés dans un registre maintenu par le maître d'ouvrage, qui peut vérifier à tout moment leur émission conforme aux délais prescrits. Les ordres de service peuvent être notifiés par voie électronique ; dans ce cas, l'accusé de réception électronique servira de récépissé de notification. L'entreprise, après avoir scanné et signé l'ordre de service, doit le retourner au maître d'œuvre, tout en envoyant une copie au représentant du maître d'ouvrage, avec ou </w:t>
      </w:r>
      <w:r w:rsidR="00D366CB" w:rsidRPr="006E7C72">
        <w:rPr>
          <w:rFonts w:eastAsia="Times New Roman" w:cs="Times New Roman"/>
          <w:szCs w:val="19"/>
          <w:lang w:eastAsia="fr-FR"/>
        </w:rPr>
        <w:t>sans réserve</w:t>
      </w:r>
      <w:r w:rsidRPr="006E7C72">
        <w:rPr>
          <w:rFonts w:eastAsia="Times New Roman" w:cs="Times New Roman"/>
          <w:szCs w:val="19"/>
          <w:lang w:eastAsia="fr-FR"/>
        </w:rPr>
        <w:t>, soit par courrier, soit par messagerie électronique.</w:t>
      </w:r>
    </w:p>
    <w:p w14:paraId="0687D962" w14:textId="77777777" w:rsidR="006E7C72" w:rsidRPr="00B603C5" w:rsidRDefault="006E7C72" w:rsidP="00B603C5">
      <w:pPr>
        <w:spacing w:before="100" w:beforeAutospacing="1" w:after="100" w:afterAutospacing="1" w:line="240" w:lineRule="auto"/>
        <w:jc w:val="both"/>
        <w:rPr>
          <w:rFonts w:eastAsia="Times New Roman" w:cs="Times New Roman"/>
          <w:szCs w:val="19"/>
          <w:lang w:eastAsia="fr-FR"/>
        </w:rPr>
      </w:pPr>
    </w:p>
    <w:p w14:paraId="64F8191F" w14:textId="30FCB538" w:rsidR="002873FC" w:rsidRPr="0041788D" w:rsidRDefault="000379A3" w:rsidP="00090892">
      <w:pPr>
        <w:pStyle w:val="Titre5"/>
      </w:pPr>
      <w:bookmarkStart w:id="223" w:name="_Toc528596395"/>
      <w:bookmarkStart w:id="224" w:name="_Toc19261823"/>
      <w:bookmarkStart w:id="225" w:name="_Toc73013640"/>
      <w:bookmarkStart w:id="226" w:name="_Toc193203667"/>
      <w:r w:rsidRPr="0041788D">
        <w:t>Article 6.</w:t>
      </w:r>
      <w:r w:rsidR="00EC2CD5" w:rsidRPr="0041788D">
        <w:t>8</w:t>
      </w:r>
      <w:r w:rsidR="007741D3" w:rsidRPr="0041788D">
        <w:t>.</w:t>
      </w:r>
      <w:r w:rsidR="00B603C5">
        <w:t>4</w:t>
      </w:r>
      <w:r w:rsidR="00B603C5" w:rsidRPr="0041788D">
        <w:t xml:space="preserve"> </w:t>
      </w:r>
      <w:r w:rsidR="005C720C" w:rsidRPr="0041788D">
        <w:t xml:space="preserve">– </w:t>
      </w:r>
      <w:r w:rsidR="002873FC" w:rsidRPr="0041788D">
        <w:t>Vérification par le maître d’œuvre des projets de décomptes mensuels des entrepreneurs</w:t>
      </w:r>
      <w:bookmarkEnd w:id="223"/>
      <w:bookmarkEnd w:id="224"/>
      <w:bookmarkEnd w:id="225"/>
      <w:bookmarkEnd w:id="226"/>
    </w:p>
    <w:p w14:paraId="1CE8AF01" w14:textId="3D534A38" w:rsidR="002873FC" w:rsidRPr="0041788D" w:rsidRDefault="005E096F" w:rsidP="00090892">
      <w:pPr>
        <w:tabs>
          <w:tab w:val="left" w:pos="720"/>
          <w:tab w:val="left" w:pos="1080"/>
          <w:tab w:val="left" w:pos="1440"/>
          <w:tab w:val="left" w:pos="1800"/>
        </w:tabs>
        <w:jc w:val="both"/>
        <w:rPr>
          <w:rFonts w:cs="Arial"/>
          <w:color w:val="000000" w:themeColor="text1"/>
          <w:szCs w:val="19"/>
        </w:rPr>
      </w:pPr>
      <w:r w:rsidRPr="0041788D">
        <w:rPr>
          <w:rFonts w:cs="Arial"/>
          <w:color w:val="000000" w:themeColor="text1"/>
          <w:szCs w:val="19"/>
        </w:rPr>
        <w:t>En application de</w:t>
      </w:r>
      <w:r w:rsidR="00B86221" w:rsidRPr="0041788D">
        <w:rPr>
          <w:rFonts w:cs="Arial"/>
          <w:color w:val="000000" w:themeColor="text1"/>
          <w:szCs w:val="19"/>
        </w:rPr>
        <w:t xml:space="preserve"> l’article </w:t>
      </w:r>
      <w:r w:rsidR="00EA03B7" w:rsidRPr="0041788D">
        <w:rPr>
          <w:rFonts w:cs="Arial"/>
          <w:color w:val="000000" w:themeColor="text1"/>
          <w:szCs w:val="19"/>
        </w:rPr>
        <w:t>12.1.8</w:t>
      </w:r>
      <w:r w:rsidR="00B86221" w:rsidRPr="0041788D">
        <w:rPr>
          <w:rFonts w:cs="Arial"/>
          <w:color w:val="000000" w:themeColor="text1"/>
          <w:szCs w:val="19"/>
        </w:rPr>
        <w:t xml:space="preserve"> du CCAG-</w:t>
      </w:r>
      <w:r w:rsidR="00AC7175" w:rsidRPr="0041788D">
        <w:rPr>
          <w:rFonts w:cs="Arial"/>
          <w:color w:val="000000" w:themeColor="text1"/>
          <w:szCs w:val="19"/>
        </w:rPr>
        <w:t>Travaux</w:t>
      </w:r>
      <w:r w:rsidR="002873FC" w:rsidRPr="0041788D">
        <w:rPr>
          <w:rFonts w:cs="Arial"/>
          <w:color w:val="000000" w:themeColor="text1"/>
          <w:szCs w:val="19"/>
        </w:rPr>
        <w:t xml:space="preserve">, le maître d’œuvre </w:t>
      </w:r>
      <w:r w:rsidR="00AA6BA6" w:rsidRPr="0041788D">
        <w:rPr>
          <w:rFonts w:cs="Arial"/>
          <w:color w:val="000000" w:themeColor="text1"/>
          <w:szCs w:val="19"/>
        </w:rPr>
        <w:t>procède</w:t>
      </w:r>
      <w:r w:rsidR="002873FC" w:rsidRPr="0041788D">
        <w:rPr>
          <w:rFonts w:cs="Arial"/>
          <w:color w:val="000000" w:themeColor="text1"/>
          <w:szCs w:val="19"/>
        </w:rPr>
        <w:t xml:space="preserve">, au cours des travaux, à la vérification des projets de décomptes mensuels établis par l’entrepreneur et </w:t>
      </w:r>
      <w:r w:rsidR="0005318C" w:rsidRPr="0041788D">
        <w:rPr>
          <w:rFonts w:cs="Arial"/>
          <w:color w:val="000000" w:themeColor="text1"/>
          <w:szCs w:val="19"/>
        </w:rPr>
        <w:t xml:space="preserve">mis à sa disposition sur </w:t>
      </w:r>
      <w:r w:rsidR="005A32C9">
        <w:rPr>
          <w:rFonts w:cs="Arial"/>
          <w:color w:val="000000" w:themeColor="text1"/>
          <w:szCs w:val="19"/>
        </w:rPr>
        <w:t xml:space="preserve">la plateforme d’échange électronique documentaire </w:t>
      </w:r>
      <w:r w:rsidR="005A32C9" w:rsidRPr="00E9593B">
        <w:rPr>
          <w:rFonts w:cs="Arial"/>
          <w:color w:val="000000" w:themeColor="text1"/>
          <w:szCs w:val="19"/>
          <w:highlight w:val="lightGray"/>
        </w:rPr>
        <w:t>(article 6.11.5 du CCTP)</w:t>
      </w:r>
      <w:r w:rsidR="00EA03B7" w:rsidRPr="0041788D">
        <w:rPr>
          <w:rFonts w:cs="Arial"/>
          <w:color w:val="000000" w:themeColor="text1"/>
          <w:szCs w:val="19"/>
        </w:rPr>
        <w:t xml:space="preserve"> ou envoyé par tout moyen permettant de donner une date certaine</w:t>
      </w:r>
      <w:r w:rsidR="002873FC" w:rsidRPr="0041788D">
        <w:rPr>
          <w:rFonts w:cs="Arial"/>
          <w:color w:val="000000" w:themeColor="text1"/>
          <w:szCs w:val="19"/>
        </w:rPr>
        <w:t xml:space="preserve">. </w:t>
      </w:r>
    </w:p>
    <w:p w14:paraId="3553FD01" w14:textId="6CA54F91" w:rsidR="0005318C" w:rsidRPr="0041788D" w:rsidRDefault="0005318C" w:rsidP="0005318C">
      <w:pPr>
        <w:tabs>
          <w:tab w:val="left" w:pos="720"/>
          <w:tab w:val="left" w:pos="1080"/>
          <w:tab w:val="left" w:pos="1440"/>
          <w:tab w:val="left" w:pos="1800"/>
        </w:tabs>
        <w:jc w:val="both"/>
        <w:rPr>
          <w:rFonts w:cs="Arial"/>
          <w:color w:val="000000" w:themeColor="text1"/>
          <w:szCs w:val="19"/>
        </w:rPr>
      </w:pPr>
      <w:r w:rsidRPr="0041788D">
        <w:rPr>
          <w:rFonts w:cs="Arial"/>
          <w:color w:val="000000" w:themeColor="text1"/>
          <w:szCs w:val="19"/>
        </w:rPr>
        <w:t xml:space="preserve">Le </w:t>
      </w:r>
      <w:r w:rsidR="00B657B2" w:rsidRPr="0041788D">
        <w:rPr>
          <w:rFonts w:cs="Arial"/>
          <w:color w:val="000000" w:themeColor="text1"/>
          <w:szCs w:val="19"/>
        </w:rPr>
        <w:t>maître</w:t>
      </w:r>
      <w:r w:rsidRPr="0041788D">
        <w:rPr>
          <w:rFonts w:cs="Arial"/>
          <w:color w:val="000000" w:themeColor="text1"/>
          <w:szCs w:val="19"/>
        </w:rPr>
        <w:t xml:space="preserve"> d’œuvre </w:t>
      </w:r>
      <w:r w:rsidRPr="005A32C9">
        <w:rPr>
          <w:rFonts w:cs="Arial"/>
          <w:color w:val="000000" w:themeColor="text1"/>
          <w:szCs w:val="19"/>
        </w:rPr>
        <w:t>accepte ou rectifie les projets de décomptes</w:t>
      </w:r>
      <w:r w:rsidRPr="0041788D">
        <w:rPr>
          <w:rFonts w:cs="Arial"/>
          <w:color w:val="000000" w:themeColor="text1"/>
          <w:szCs w:val="19"/>
        </w:rPr>
        <w:t xml:space="preserve"> mensuels selon son appréciation des travaux effectués et les stipulations des marchés de travaux. </w:t>
      </w:r>
    </w:p>
    <w:p w14:paraId="721DE1B5" w14:textId="0DF39688" w:rsidR="0005318C" w:rsidRPr="0041788D" w:rsidRDefault="0005318C" w:rsidP="0005318C">
      <w:pPr>
        <w:tabs>
          <w:tab w:val="left" w:pos="720"/>
          <w:tab w:val="left" w:pos="1080"/>
          <w:tab w:val="left" w:pos="1440"/>
          <w:tab w:val="left" w:pos="1800"/>
        </w:tabs>
        <w:jc w:val="both"/>
        <w:rPr>
          <w:rFonts w:cs="Arial"/>
          <w:color w:val="000000" w:themeColor="text1"/>
          <w:szCs w:val="19"/>
        </w:rPr>
      </w:pPr>
      <w:r w:rsidRPr="0041788D">
        <w:rPr>
          <w:rFonts w:cs="Arial"/>
          <w:color w:val="000000" w:themeColor="text1"/>
          <w:szCs w:val="19"/>
        </w:rPr>
        <w:t xml:space="preserve">Il met à disposition du </w:t>
      </w:r>
      <w:r w:rsidR="00B657B2" w:rsidRPr="0041788D">
        <w:rPr>
          <w:rFonts w:cs="Arial"/>
          <w:color w:val="000000" w:themeColor="text1"/>
          <w:szCs w:val="19"/>
        </w:rPr>
        <w:t>maître</w:t>
      </w:r>
      <w:r w:rsidRPr="0041788D">
        <w:rPr>
          <w:rFonts w:cs="Arial"/>
          <w:color w:val="000000" w:themeColor="text1"/>
          <w:szCs w:val="19"/>
        </w:rPr>
        <w:t xml:space="preserve"> d’ouvrage les états d’acompte correspondants sur le</w:t>
      </w:r>
      <w:r w:rsidR="005A32C9" w:rsidRPr="005A32C9">
        <w:t xml:space="preserve"> </w:t>
      </w:r>
      <w:r w:rsidR="005A32C9" w:rsidRPr="005A32C9">
        <w:rPr>
          <w:rFonts w:cs="Arial"/>
          <w:color w:val="000000" w:themeColor="text1"/>
          <w:szCs w:val="19"/>
        </w:rPr>
        <w:t xml:space="preserve">sur la plateforme d’échange électronique documentaire </w:t>
      </w:r>
      <w:r w:rsidR="005A32C9" w:rsidRPr="00E9593B">
        <w:rPr>
          <w:rFonts w:cs="Arial"/>
          <w:color w:val="000000" w:themeColor="text1"/>
          <w:szCs w:val="19"/>
          <w:highlight w:val="lightGray"/>
        </w:rPr>
        <w:t>(article 6.11.5 du CCTP)</w:t>
      </w:r>
      <w:r w:rsidRPr="00E9593B">
        <w:rPr>
          <w:rFonts w:cs="Arial"/>
          <w:color w:val="000000" w:themeColor="text1"/>
          <w:szCs w:val="19"/>
          <w:highlight w:val="lightGray"/>
        </w:rPr>
        <w:t>.</w:t>
      </w:r>
    </w:p>
    <w:p w14:paraId="1999B366" w14:textId="03F15D55" w:rsidR="002873FC" w:rsidRDefault="002873FC" w:rsidP="00090892">
      <w:pPr>
        <w:tabs>
          <w:tab w:val="left" w:pos="720"/>
          <w:tab w:val="left" w:pos="1080"/>
          <w:tab w:val="left" w:pos="1440"/>
          <w:tab w:val="left" w:pos="1800"/>
        </w:tabs>
        <w:jc w:val="both"/>
        <w:rPr>
          <w:rFonts w:cs="Arial"/>
          <w:color w:val="000000" w:themeColor="text1"/>
          <w:szCs w:val="19"/>
        </w:rPr>
      </w:pPr>
      <w:r w:rsidRPr="0041788D">
        <w:rPr>
          <w:rFonts w:cs="Arial"/>
          <w:color w:val="000000" w:themeColor="text1"/>
          <w:szCs w:val="19"/>
        </w:rPr>
        <w:t xml:space="preserve">Le délai imparti au maître d'œuvre pour procéder à la vérification des projets de décomptes mensuels des entrepreneurs, </w:t>
      </w:r>
      <w:r w:rsidR="0005318C" w:rsidRPr="0041788D">
        <w:rPr>
          <w:rFonts w:cs="Arial"/>
          <w:color w:val="000000" w:themeColor="text1"/>
          <w:szCs w:val="19"/>
        </w:rPr>
        <w:t>et à la mise à disposition</w:t>
      </w:r>
      <w:r w:rsidRPr="0041788D">
        <w:rPr>
          <w:rFonts w:cs="Arial"/>
          <w:color w:val="000000" w:themeColor="text1"/>
          <w:szCs w:val="19"/>
        </w:rPr>
        <w:t xml:space="preserve"> de l’état d’acompte mensuel </w:t>
      </w:r>
      <w:r w:rsidR="0005318C" w:rsidRPr="0041788D">
        <w:rPr>
          <w:rFonts w:cs="Arial"/>
          <w:color w:val="000000" w:themeColor="text1"/>
          <w:szCs w:val="19"/>
        </w:rPr>
        <w:t>sur le portail public de facturation</w:t>
      </w:r>
      <w:r w:rsidRPr="0041788D">
        <w:rPr>
          <w:rFonts w:cs="Arial"/>
          <w:color w:val="000000" w:themeColor="text1"/>
          <w:szCs w:val="19"/>
        </w:rPr>
        <w:t xml:space="preserve"> est </w:t>
      </w:r>
      <w:r w:rsidRPr="0041788D">
        <w:rPr>
          <w:rFonts w:cs="Arial"/>
          <w:color w:val="000000" w:themeColor="text1"/>
          <w:szCs w:val="19"/>
        </w:rPr>
        <w:lastRenderedPageBreak/>
        <w:t xml:space="preserve">fixé à </w:t>
      </w:r>
      <w:r w:rsidRPr="009E298A">
        <w:t>7</w:t>
      </w:r>
      <w:r w:rsidRPr="0041788D">
        <w:rPr>
          <w:rFonts w:cs="Arial"/>
          <w:color w:val="000000" w:themeColor="text1"/>
          <w:szCs w:val="19"/>
        </w:rPr>
        <w:t xml:space="preserve"> jours à compter de la </w:t>
      </w:r>
      <w:r w:rsidR="0005318C" w:rsidRPr="0041788D">
        <w:rPr>
          <w:rFonts w:cs="Arial"/>
          <w:color w:val="000000" w:themeColor="text1"/>
          <w:szCs w:val="19"/>
        </w:rPr>
        <w:t xml:space="preserve">mise à disposition </w:t>
      </w:r>
      <w:r w:rsidR="00EA03B7" w:rsidRPr="0041788D">
        <w:rPr>
          <w:rFonts w:cs="Arial"/>
          <w:color w:val="000000" w:themeColor="text1"/>
          <w:szCs w:val="19"/>
        </w:rPr>
        <w:t xml:space="preserve">ou de l’envoi </w:t>
      </w:r>
      <w:r w:rsidR="0005318C" w:rsidRPr="0041788D">
        <w:rPr>
          <w:rFonts w:cs="Arial"/>
          <w:color w:val="000000" w:themeColor="text1"/>
          <w:szCs w:val="19"/>
        </w:rPr>
        <w:t xml:space="preserve">du projet de décompte mensuel par l’entrepreneur. </w:t>
      </w:r>
    </w:p>
    <w:p w14:paraId="3C623917" w14:textId="77777777" w:rsidR="006E7C72" w:rsidRPr="0041788D" w:rsidRDefault="006E7C72" w:rsidP="00090892">
      <w:pPr>
        <w:tabs>
          <w:tab w:val="left" w:pos="720"/>
          <w:tab w:val="left" w:pos="1080"/>
          <w:tab w:val="left" w:pos="1440"/>
          <w:tab w:val="left" w:pos="1800"/>
        </w:tabs>
        <w:jc w:val="both"/>
        <w:rPr>
          <w:rFonts w:cs="Arial"/>
          <w:color w:val="000000" w:themeColor="text1"/>
          <w:szCs w:val="19"/>
        </w:rPr>
      </w:pPr>
    </w:p>
    <w:p w14:paraId="3883FC7D" w14:textId="4EE68DCE" w:rsidR="002873FC" w:rsidRPr="0041788D" w:rsidRDefault="00673685" w:rsidP="00090892">
      <w:pPr>
        <w:pStyle w:val="Titre5"/>
      </w:pPr>
      <w:bookmarkStart w:id="227" w:name="_Toc528596396"/>
      <w:bookmarkStart w:id="228" w:name="_Toc19261824"/>
      <w:bookmarkStart w:id="229" w:name="_Toc73013641"/>
      <w:bookmarkStart w:id="230" w:name="_Toc193203668"/>
      <w:r w:rsidRPr="0041788D">
        <w:t>Arti</w:t>
      </w:r>
      <w:r w:rsidR="000379A3" w:rsidRPr="0041788D">
        <w:t>cle 6.</w:t>
      </w:r>
      <w:r w:rsidR="00EC2CD5" w:rsidRPr="0041788D">
        <w:t>8</w:t>
      </w:r>
      <w:r w:rsidR="00393532" w:rsidRPr="0041788D">
        <w:t>.</w:t>
      </w:r>
      <w:r w:rsidR="00B603C5">
        <w:t>5</w:t>
      </w:r>
      <w:r w:rsidR="00B603C5" w:rsidRPr="0041788D">
        <w:t xml:space="preserve"> </w:t>
      </w:r>
      <w:r w:rsidRPr="0041788D">
        <w:t xml:space="preserve">– </w:t>
      </w:r>
      <w:r w:rsidR="002873FC" w:rsidRPr="0041788D">
        <w:t>Vérification par le maître d’œuvre du projet de décompte final des entrepreneurs et établissement du projet de décompte général</w:t>
      </w:r>
      <w:bookmarkEnd w:id="227"/>
      <w:bookmarkEnd w:id="228"/>
      <w:bookmarkEnd w:id="229"/>
      <w:bookmarkEnd w:id="230"/>
    </w:p>
    <w:p w14:paraId="3A7A163C" w14:textId="2A8D8EAB" w:rsidR="002873FC" w:rsidRPr="0041788D" w:rsidRDefault="002873FC" w:rsidP="0084018B">
      <w:pPr>
        <w:tabs>
          <w:tab w:val="left" w:pos="1080"/>
        </w:tabs>
        <w:jc w:val="both"/>
        <w:rPr>
          <w:rFonts w:cs="Arial"/>
          <w:color w:val="000000" w:themeColor="text1"/>
          <w:szCs w:val="19"/>
        </w:rPr>
      </w:pPr>
      <w:r w:rsidRPr="0041788D">
        <w:rPr>
          <w:rFonts w:cs="Arial"/>
          <w:color w:val="000000" w:themeColor="text1"/>
          <w:szCs w:val="19"/>
        </w:rPr>
        <w:t xml:space="preserve">A l’issue des travaux, le maître d’œuvre vérifie le projet de décompte final du marché de travaux établi </w:t>
      </w:r>
      <w:r w:rsidR="0041788D">
        <w:rPr>
          <w:rFonts w:cs="Arial"/>
          <w:color w:val="000000" w:themeColor="text1"/>
          <w:szCs w:val="19"/>
        </w:rPr>
        <w:t xml:space="preserve">et notifié </w:t>
      </w:r>
      <w:r w:rsidRPr="0041788D">
        <w:rPr>
          <w:rFonts w:cs="Arial"/>
          <w:color w:val="000000" w:themeColor="text1"/>
          <w:szCs w:val="19"/>
        </w:rPr>
        <w:t xml:space="preserve">par l’entrepreneur </w:t>
      </w:r>
      <w:r w:rsidR="006C1E2B" w:rsidRPr="0041788D">
        <w:rPr>
          <w:rFonts w:cs="Arial"/>
          <w:color w:val="000000" w:themeColor="text1"/>
          <w:szCs w:val="19"/>
        </w:rPr>
        <w:t>en application de</w:t>
      </w:r>
      <w:r w:rsidR="0041788D">
        <w:rPr>
          <w:rFonts w:cs="Arial"/>
          <w:color w:val="000000" w:themeColor="text1"/>
          <w:szCs w:val="19"/>
        </w:rPr>
        <w:t xml:space="preserve">s articles 12.3.1 et 12.3.2 du CCAG-Travaux. </w:t>
      </w:r>
      <w:r w:rsidRPr="0041788D">
        <w:rPr>
          <w:rFonts w:cs="Arial"/>
          <w:color w:val="000000" w:themeColor="text1"/>
          <w:szCs w:val="19"/>
        </w:rPr>
        <w:t xml:space="preserve"> </w:t>
      </w:r>
    </w:p>
    <w:p w14:paraId="78B3D8EE" w14:textId="12F2ADE7" w:rsidR="002873FC" w:rsidRPr="0041788D" w:rsidRDefault="002873FC" w:rsidP="0084018B">
      <w:pPr>
        <w:tabs>
          <w:tab w:val="left" w:pos="1080"/>
        </w:tabs>
        <w:jc w:val="both"/>
        <w:rPr>
          <w:rFonts w:cs="Arial"/>
          <w:color w:val="000000" w:themeColor="text1"/>
          <w:szCs w:val="19"/>
        </w:rPr>
      </w:pPr>
      <w:r w:rsidRPr="0041788D">
        <w:rPr>
          <w:rFonts w:cs="Arial"/>
          <w:color w:val="000000" w:themeColor="text1"/>
          <w:szCs w:val="19"/>
        </w:rPr>
        <w:t>Après vérification, le projet de décompte final devient le décompte final. À partir de celui-ci</w:t>
      </w:r>
      <w:r w:rsidR="00133BE8" w:rsidRPr="0041788D">
        <w:rPr>
          <w:rFonts w:cs="Arial"/>
          <w:color w:val="000000" w:themeColor="text1"/>
          <w:szCs w:val="19"/>
        </w:rPr>
        <w:t>,</w:t>
      </w:r>
      <w:r w:rsidRPr="0041788D">
        <w:rPr>
          <w:rFonts w:cs="Arial"/>
          <w:color w:val="000000" w:themeColor="text1"/>
          <w:szCs w:val="19"/>
        </w:rPr>
        <w:t xml:space="preserve"> le maître d’œuvre établit, </w:t>
      </w:r>
      <w:r w:rsidR="006C1E2B" w:rsidRPr="0041788D">
        <w:rPr>
          <w:rFonts w:cs="Arial"/>
          <w:color w:val="000000" w:themeColor="text1"/>
          <w:szCs w:val="19"/>
        </w:rPr>
        <w:t>en application de</w:t>
      </w:r>
      <w:r w:rsidRPr="0041788D">
        <w:rPr>
          <w:rFonts w:cs="Arial"/>
          <w:color w:val="000000" w:themeColor="text1"/>
          <w:szCs w:val="19"/>
        </w:rPr>
        <w:t xml:space="preserve"> l’article 1</w:t>
      </w:r>
      <w:r w:rsidR="00EA03B7" w:rsidRPr="0041788D">
        <w:rPr>
          <w:rFonts w:cs="Arial"/>
          <w:color w:val="000000" w:themeColor="text1"/>
          <w:szCs w:val="19"/>
        </w:rPr>
        <w:t>2</w:t>
      </w:r>
      <w:r w:rsidRPr="0041788D">
        <w:rPr>
          <w:rFonts w:cs="Arial"/>
          <w:color w:val="000000" w:themeColor="text1"/>
          <w:szCs w:val="19"/>
        </w:rPr>
        <w:t>.4.1 du CCAG</w:t>
      </w:r>
      <w:r w:rsidR="00EA03B7" w:rsidRPr="0041788D">
        <w:rPr>
          <w:rFonts w:cs="Arial"/>
          <w:color w:val="000000" w:themeColor="text1"/>
          <w:szCs w:val="19"/>
        </w:rPr>
        <w:t>-</w:t>
      </w:r>
      <w:r w:rsidRPr="0041788D">
        <w:rPr>
          <w:rFonts w:cs="Arial"/>
          <w:color w:val="000000" w:themeColor="text1"/>
          <w:szCs w:val="19"/>
        </w:rPr>
        <w:t>Travaux, le projet de décompte général.</w:t>
      </w:r>
    </w:p>
    <w:p w14:paraId="26961A33" w14:textId="6371F64E" w:rsidR="002873FC" w:rsidRDefault="002873FC" w:rsidP="0084018B">
      <w:pPr>
        <w:tabs>
          <w:tab w:val="left" w:pos="1080"/>
        </w:tabs>
        <w:jc w:val="both"/>
        <w:rPr>
          <w:rFonts w:cs="Arial"/>
          <w:color w:val="000000" w:themeColor="text1"/>
          <w:szCs w:val="19"/>
        </w:rPr>
      </w:pPr>
      <w:r w:rsidRPr="0041788D">
        <w:rPr>
          <w:rFonts w:cs="Arial"/>
          <w:color w:val="000000" w:themeColor="text1"/>
          <w:szCs w:val="19"/>
        </w:rPr>
        <w:t xml:space="preserve">Le délai imparti au maître d'œuvre pour procéder à la vérification du projet de décompte final des entrepreneurs et </w:t>
      </w:r>
      <w:r w:rsidR="00EA03B7" w:rsidRPr="0041788D">
        <w:rPr>
          <w:rFonts w:cs="Arial"/>
          <w:color w:val="000000" w:themeColor="text1"/>
          <w:szCs w:val="19"/>
        </w:rPr>
        <w:t>sa</w:t>
      </w:r>
      <w:r w:rsidRPr="0041788D">
        <w:rPr>
          <w:rFonts w:cs="Arial"/>
          <w:color w:val="000000" w:themeColor="text1"/>
          <w:szCs w:val="19"/>
        </w:rPr>
        <w:t xml:space="preserve"> </w:t>
      </w:r>
      <w:r w:rsidR="00EA03B7" w:rsidRPr="0041788D">
        <w:rPr>
          <w:rFonts w:cs="Arial"/>
          <w:color w:val="000000" w:themeColor="text1"/>
          <w:szCs w:val="19"/>
        </w:rPr>
        <w:t xml:space="preserve">transmission ou sa </w:t>
      </w:r>
      <w:r w:rsidR="0005318C" w:rsidRPr="0041788D">
        <w:rPr>
          <w:rFonts w:cs="Arial"/>
          <w:color w:val="000000" w:themeColor="text1"/>
          <w:szCs w:val="19"/>
        </w:rPr>
        <w:t xml:space="preserve">mise à disposition </w:t>
      </w:r>
      <w:r w:rsidRPr="0041788D">
        <w:rPr>
          <w:rFonts w:cs="Arial"/>
          <w:color w:val="000000" w:themeColor="text1"/>
          <w:szCs w:val="19"/>
        </w:rPr>
        <w:t xml:space="preserve">au maître d'ouvrage </w:t>
      </w:r>
      <w:r w:rsidR="0005318C" w:rsidRPr="0041788D">
        <w:rPr>
          <w:rFonts w:cs="Arial"/>
          <w:color w:val="000000" w:themeColor="text1"/>
          <w:szCs w:val="19"/>
        </w:rPr>
        <w:t xml:space="preserve">sur le portail public de facturation </w:t>
      </w:r>
      <w:r w:rsidRPr="0041788D">
        <w:rPr>
          <w:rFonts w:cs="Arial"/>
          <w:color w:val="000000" w:themeColor="text1"/>
          <w:szCs w:val="19"/>
        </w:rPr>
        <w:t xml:space="preserve">est fixé </w:t>
      </w:r>
      <w:r w:rsidRPr="009E298A">
        <w:t>à</w:t>
      </w:r>
      <w:r w:rsidR="00673685" w:rsidRPr="009E298A">
        <w:t xml:space="preserve"> </w:t>
      </w:r>
      <w:r w:rsidR="0070146E" w:rsidRPr="009E298A">
        <w:t xml:space="preserve">7 </w:t>
      </w:r>
      <w:r w:rsidRPr="0041788D">
        <w:rPr>
          <w:rFonts w:cs="Arial"/>
          <w:color w:val="000000" w:themeColor="text1"/>
          <w:szCs w:val="19"/>
        </w:rPr>
        <w:t>jours à compter de la date de réception du document</w:t>
      </w:r>
      <w:r w:rsidR="0041788D">
        <w:rPr>
          <w:rFonts w:cs="Arial"/>
          <w:color w:val="000000" w:themeColor="text1"/>
          <w:szCs w:val="19"/>
        </w:rPr>
        <w:t>.</w:t>
      </w:r>
      <w:r w:rsidRPr="0041788D">
        <w:rPr>
          <w:rFonts w:cs="Arial"/>
          <w:color w:val="000000" w:themeColor="text1"/>
          <w:szCs w:val="19"/>
        </w:rPr>
        <w:t xml:space="preserve"> </w:t>
      </w:r>
    </w:p>
    <w:p w14:paraId="657A833E" w14:textId="77777777" w:rsidR="00D278BE" w:rsidRPr="00B603C5" w:rsidRDefault="00D278BE" w:rsidP="0084018B">
      <w:pPr>
        <w:tabs>
          <w:tab w:val="left" w:pos="1080"/>
        </w:tabs>
        <w:jc w:val="both"/>
        <w:rPr>
          <w:rFonts w:cs="Arial"/>
          <w:color w:val="000000" w:themeColor="text1"/>
          <w:szCs w:val="19"/>
          <w:shd w:val="clear" w:color="auto" w:fill="95B3D7" w:themeFill="accent1" w:themeFillTint="99"/>
        </w:rPr>
      </w:pPr>
    </w:p>
    <w:p w14:paraId="47C55BB9" w14:textId="2F6A97B7" w:rsidR="00CC4AC4" w:rsidRPr="003C08ED" w:rsidRDefault="00CC4AC4" w:rsidP="00CC4AC4">
      <w:pPr>
        <w:pStyle w:val="Titre4"/>
        <w:jc w:val="both"/>
      </w:pPr>
      <w:bookmarkStart w:id="231" w:name="_Toc73013642"/>
      <w:bookmarkStart w:id="232" w:name="_Toc175215567"/>
      <w:bookmarkStart w:id="233" w:name="_Toc193203669"/>
      <w:r w:rsidRPr="003C08ED">
        <w:t>Article 6.9 – Obligations environnementales du maître d’œuvre</w:t>
      </w:r>
      <w:bookmarkEnd w:id="231"/>
      <w:bookmarkEnd w:id="232"/>
      <w:bookmarkEnd w:id="233"/>
      <w:r w:rsidRPr="003C08ED">
        <w:t xml:space="preserve"> </w:t>
      </w:r>
    </w:p>
    <w:p w14:paraId="795C9741" w14:textId="6897C71A" w:rsidR="00CC4AC4" w:rsidRDefault="00E35198" w:rsidP="00CC4AC4">
      <w:pPr>
        <w:jc w:val="both"/>
        <w:rPr>
          <w:color w:val="000000" w:themeColor="text1"/>
        </w:rPr>
      </w:pPr>
      <w:r w:rsidRPr="005A32C9">
        <w:rPr>
          <w:color w:val="000000" w:themeColor="text1"/>
        </w:rPr>
        <w:t xml:space="preserve">Les </w:t>
      </w:r>
      <w:r w:rsidR="00CC4AC4" w:rsidRPr="005A32C9">
        <w:rPr>
          <w:color w:val="000000" w:themeColor="text1"/>
        </w:rPr>
        <w:t xml:space="preserve">obligations environnementales du maître d’œuvre ainsi que les modalités de leur vérification et de leur contrôle sont définies par le maître d’ouvrage dans </w:t>
      </w:r>
      <w:r w:rsidR="00CC4AC4" w:rsidRPr="00E9593B">
        <w:rPr>
          <w:color w:val="000000" w:themeColor="text1"/>
          <w:highlight w:val="lightGray"/>
        </w:rPr>
        <w:t>l</w:t>
      </w:r>
      <w:r w:rsidR="005A32C9" w:rsidRPr="00E9593B">
        <w:rPr>
          <w:color w:val="000000" w:themeColor="text1"/>
          <w:highlight w:val="lightGray"/>
        </w:rPr>
        <w:t>’article 6.11.3 du CCTP.</w:t>
      </w:r>
    </w:p>
    <w:p w14:paraId="31DEB5FB" w14:textId="77777777" w:rsidR="005A32C9" w:rsidRPr="003C08ED" w:rsidRDefault="005A32C9" w:rsidP="00CC4AC4">
      <w:pPr>
        <w:jc w:val="both"/>
        <w:rPr>
          <w:color w:val="000000" w:themeColor="text1"/>
        </w:rPr>
      </w:pPr>
    </w:p>
    <w:p w14:paraId="70238AA7" w14:textId="0C7B6A85" w:rsidR="00CC4AC4" w:rsidRPr="003C08ED" w:rsidRDefault="00CC4AC4" w:rsidP="00CC4AC4">
      <w:pPr>
        <w:pStyle w:val="Titre4"/>
        <w:jc w:val="both"/>
      </w:pPr>
      <w:bookmarkStart w:id="234" w:name="_Toc73013643"/>
      <w:bookmarkStart w:id="235" w:name="_Toc175215568"/>
      <w:bookmarkStart w:id="236" w:name="_Toc193203670"/>
      <w:r w:rsidRPr="003C08ED">
        <w:t xml:space="preserve">Article 6.10 – </w:t>
      </w:r>
      <w:r w:rsidR="00B9505E" w:rsidRPr="003C08ED">
        <w:t>Réalisation d’une action en</w:t>
      </w:r>
      <w:r w:rsidRPr="003C08ED">
        <w:t xml:space="preserve"> matière d’insertion sociale</w:t>
      </w:r>
      <w:bookmarkEnd w:id="234"/>
      <w:bookmarkEnd w:id="235"/>
      <w:bookmarkEnd w:id="236"/>
      <w:r w:rsidRPr="003C08ED">
        <w:t xml:space="preserve"> </w:t>
      </w:r>
    </w:p>
    <w:p w14:paraId="18D5767B" w14:textId="0EC0638F" w:rsidR="00B9505E" w:rsidRDefault="00D278BE" w:rsidP="00CC4AC4">
      <w:pPr>
        <w:jc w:val="both"/>
        <w:rPr>
          <w:color w:val="000000" w:themeColor="text1"/>
        </w:rPr>
      </w:pPr>
      <w:r w:rsidRPr="00D278BE">
        <w:rPr>
          <w:color w:val="000000" w:themeColor="text1"/>
        </w:rPr>
        <w:t>Sans</w:t>
      </w:r>
      <w:r w:rsidR="00B9505E" w:rsidRPr="003C08ED">
        <w:rPr>
          <w:color w:val="000000" w:themeColor="text1"/>
        </w:rPr>
        <w:t xml:space="preserve"> objet pour cette opération</w:t>
      </w:r>
    </w:p>
    <w:p w14:paraId="42524654" w14:textId="77777777" w:rsidR="00D278BE" w:rsidRPr="003C08ED" w:rsidRDefault="00D278BE" w:rsidP="00CC4AC4">
      <w:pPr>
        <w:jc w:val="both"/>
        <w:rPr>
          <w:color w:val="000000" w:themeColor="text1"/>
        </w:rPr>
      </w:pPr>
    </w:p>
    <w:p w14:paraId="542C25CA" w14:textId="7F44F4EE" w:rsidR="00D81C9B" w:rsidRPr="006E61B0" w:rsidRDefault="00D81C9B" w:rsidP="0084018B">
      <w:pPr>
        <w:pStyle w:val="Titre2"/>
        <w:jc w:val="both"/>
      </w:pPr>
      <w:bookmarkStart w:id="237" w:name="_Toc528596398"/>
      <w:bookmarkStart w:id="238" w:name="_Toc19261826"/>
      <w:bookmarkStart w:id="239" w:name="_Toc73013644"/>
      <w:bookmarkStart w:id="240" w:name="_Toc175208430"/>
      <w:bookmarkStart w:id="241" w:name="_Toc175210981"/>
      <w:bookmarkStart w:id="242" w:name="_Toc175215569"/>
      <w:bookmarkStart w:id="243" w:name="_Toc193203671"/>
      <w:r w:rsidRPr="006E61B0">
        <w:t xml:space="preserve">Article </w:t>
      </w:r>
      <w:r w:rsidR="00393532" w:rsidRPr="006E61B0">
        <w:t>7</w:t>
      </w:r>
      <w:r w:rsidRPr="006E61B0">
        <w:t xml:space="preserve"> – Modifications </w:t>
      </w:r>
      <w:r w:rsidR="006605F7" w:rsidRPr="006E61B0">
        <w:t>en cours d’exécution du march</w:t>
      </w:r>
      <w:bookmarkEnd w:id="237"/>
      <w:bookmarkEnd w:id="238"/>
      <w:bookmarkEnd w:id="239"/>
      <w:bookmarkEnd w:id="240"/>
      <w:bookmarkEnd w:id="241"/>
      <w:bookmarkEnd w:id="242"/>
      <w:r w:rsidR="00422395">
        <w:t>é</w:t>
      </w:r>
      <w:bookmarkEnd w:id="243"/>
    </w:p>
    <w:p w14:paraId="0172DE02" w14:textId="15F5E66D" w:rsidR="00042153" w:rsidRPr="006E61B0" w:rsidRDefault="00042153" w:rsidP="0084018B">
      <w:pPr>
        <w:pStyle w:val="Titre4"/>
        <w:jc w:val="both"/>
      </w:pPr>
      <w:bookmarkStart w:id="244" w:name="_Toc19261827"/>
      <w:bookmarkStart w:id="245" w:name="_Toc73013645"/>
      <w:bookmarkStart w:id="246" w:name="_Toc175215570"/>
      <w:bookmarkStart w:id="247" w:name="_Toc193203672"/>
      <w:r w:rsidRPr="006E61B0">
        <w:t xml:space="preserve">Article 7.1 – Modifications </w:t>
      </w:r>
      <w:r w:rsidR="00181542">
        <w:t>de faible montant</w:t>
      </w:r>
      <w:r w:rsidR="00D02B35" w:rsidRPr="006E61B0">
        <w:t xml:space="preserve"> </w:t>
      </w:r>
      <w:r w:rsidR="0017789C" w:rsidRPr="006E61B0">
        <w:t xml:space="preserve">initiées par le </w:t>
      </w:r>
      <w:r w:rsidR="00B657B2">
        <w:t>maître</w:t>
      </w:r>
      <w:r w:rsidR="0017789C" w:rsidRPr="006E61B0">
        <w:t xml:space="preserve"> d’ouvrage</w:t>
      </w:r>
      <w:bookmarkEnd w:id="244"/>
      <w:bookmarkEnd w:id="245"/>
      <w:bookmarkEnd w:id="246"/>
      <w:bookmarkEnd w:id="247"/>
    </w:p>
    <w:p w14:paraId="5ED8DE95" w14:textId="799DC328" w:rsidR="00042153" w:rsidRPr="006E61B0" w:rsidRDefault="006976E3" w:rsidP="000249E4">
      <w:pPr>
        <w:tabs>
          <w:tab w:val="left" w:pos="720"/>
          <w:tab w:val="left" w:pos="1080"/>
          <w:tab w:val="left" w:pos="1440"/>
          <w:tab w:val="left" w:pos="1800"/>
        </w:tabs>
        <w:spacing w:after="120"/>
        <w:jc w:val="both"/>
        <w:rPr>
          <w:rFonts w:cs="Arial"/>
          <w:color w:val="000000" w:themeColor="text1"/>
          <w:szCs w:val="19"/>
        </w:rPr>
      </w:pPr>
      <w:r w:rsidRPr="006E61B0">
        <w:rPr>
          <w:rFonts w:cs="Arial"/>
          <w:color w:val="000000" w:themeColor="text1"/>
          <w:szCs w:val="19"/>
        </w:rPr>
        <w:t>C</w:t>
      </w:r>
      <w:r w:rsidR="009A4182" w:rsidRPr="006E61B0">
        <w:rPr>
          <w:rFonts w:cs="Arial"/>
          <w:color w:val="000000" w:themeColor="text1"/>
          <w:szCs w:val="19"/>
        </w:rPr>
        <w:t xml:space="preserve">onformément </w:t>
      </w:r>
      <w:r w:rsidR="00F87881" w:rsidRPr="006E61B0">
        <w:rPr>
          <w:rFonts w:cs="Arial"/>
          <w:color w:val="000000" w:themeColor="text1"/>
          <w:szCs w:val="19"/>
        </w:rPr>
        <w:t>à l’article</w:t>
      </w:r>
      <w:r w:rsidR="009A4182" w:rsidRPr="006E61B0">
        <w:rPr>
          <w:rFonts w:cs="Arial"/>
          <w:color w:val="000000" w:themeColor="text1"/>
          <w:szCs w:val="19"/>
        </w:rPr>
        <w:t xml:space="preserve"> R. 2194-8 du </w:t>
      </w:r>
      <w:r w:rsidR="00317EDF">
        <w:rPr>
          <w:rFonts w:cs="Arial"/>
          <w:color w:val="000000" w:themeColor="text1"/>
          <w:szCs w:val="19"/>
        </w:rPr>
        <w:t>code</w:t>
      </w:r>
      <w:r w:rsidR="009A4182" w:rsidRPr="006E61B0">
        <w:rPr>
          <w:rFonts w:cs="Arial"/>
          <w:color w:val="000000" w:themeColor="text1"/>
          <w:szCs w:val="19"/>
        </w:rPr>
        <w:t xml:space="preserve"> de la commande publique</w:t>
      </w:r>
      <w:r w:rsidRPr="006E61B0">
        <w:rPr>
          <w:rFonts w:cs="Arial"/>
          <w:color w:val="000000" w:themeColor="text1"/>
          <w:szCs w:val="19"/>
        </w:rPr>
        <w:t>, l</w:t>
      </w:r>
      <w:r w:rsidR="00D02B35" w:rsidRPr="006E61B0">
        <w:rPr>
          <w:rFonts w:cs="Arial"/>
          <w:color w:val="000000" w:themeColor="text1"/>
          <w:szCs w:val="19"/>
        </w:rPr>
        <w:t>e</w:t>
      </w:r>
      <w:r w:rsidR="00042153" w:rsidRPr="006E61B0">
        <w:rPr>
          <w:rFonts w:cs="Arial"/>
          <w:color w:val="000000" w:themeColor="text1"/>
          <w:szCs w:val="19"/>
        </w:rPr>
        <w:t xml:space="preserve"> </w:t>
      </w:r>
      <w:r w:rsidR="00B657B2">
        <w:rPr>
          <w:rFonts w:cs="Arial"/>
          <w:color w:val="000000" w:themeColor="text1"/>
          <w:szCs w:val="19"/>
        </w:rPr>
        <w:t>maître</w:t>
      </w:r>
      <w:r w:rsidR="00042153" w:rsidRPr="006E61B0">
        <w:rPr>
          <w:rFonts w:cs="Arial"/>
          <w:color w:val="000000" w:themeColor="text1"/>
          <w:szCs w:val="19"/>
        </w:rPr>
        <w:t xml:space="preserve"> d’ouvrage et le </w:t>
      </w:r>
      <w:r w:rsidR="00B657B2">
        <w:rPr>
          <w:rFonts w:cs="Arial"/>
          <w:color w:val="000000" w:themeColor="text1"/>
          <w:szCs w:val="19"/>
        </w:rPr>
        <w:t>maître</w:t>
      </w:r>
      <w:r w:rsidR="00042153" w:rsidRPr="006E61B0">
        <w:rPr>
          <w:rFonts w:cs="Arial"/>
          <w:color w:val="000000" w:themeColor="text1"/>
          <w:szCs w:val="19"/>
        </w:rPr>
        <w:t xml:space="preserve"> d’œuvre concluent un avenant</w:t>
      </w:r>
      <w:r w:rsidR="00AD4C86" w:rsidRPr="006E61B0">
        <w:rPr>
          <w:rFonts w:cs="Arial"/>
          <w:color w:val="000000" w:themeColor="text1"/>
          <w:szCs w:val="19"/>
        </w:rPr>
        <w:t xml:space="preserve"> notamment dans les cas suivants</w:t>
      </w:r>
      <w:r w:rsidR="00AA6BA6">
        <w:rPr>
          <w:rFonts w:cs="Arial"/>
          <w:color w:val="000000" w:themeColor="text1"/>
          <w:szCs w:val="19"/>
        </w:rPr>
        <w:t> :</w:t>
      </w:r>
      <w:r w:rsidR="00042153" w:rsidRPr="006E61B0">
        <w:rPr>
          <w:rFonts w:cs="Arial"/>
          <w:color w:val="000000" w:themeColor="text1"/>
          <w:szCs w:val="19"/>
        </w:rPr>
        <w:t xml:space="preserve"> </w:t>
      </w:r>
    </w:p>
    <w:p w14:paraId="40DFD29F" w14:textId="5A06D382" w:rsidR="00042153" w:rsidRPr="006E61B0" w:rsidRDefault="00042153" w:rsidP="002F54A6">
      <w:pPr>
        <w:numPr>
          <w:ilvl w:val="0"/>
          <w:numId w:val="7"/>
        </w:numPr>
        <w:tabs>
          <w:tab w:val="left" w:pos="720"/>
          <w:tab w:val="left" w:pos="1080"/>
          <w:tab w:val="left" w:pos="1440"/>
          <w:tab w:val="left" w:pos="1800"/>
        </w:tabs>
        <w:spacing w:after="0" w:line="240" w:lineRule="auto"/>
        <w:jc w:val="both"/>
        <w:rPr>
          <w:rFonts w:cs="Arial"/>
          <w:color w:val="000000" w:themeColor="text1"/>
          <w:szCs w:val="19"/>
        </w:rPr>
      </w:pPr>
      <w:proofErr w:type="gramStart"/>
      <w:r w:rsidRPr="006E61B0">
        <w:rPr>
          <w:rFonts w:cs="Arial"/>
          <w:color w:val="000000" w:themeColor="text1"/>
          <w:szCs w:val="19"/>
        </w:rPr>
        <w:t>en</w:t>
      </w:r>
      <w:proofErr w:type="gramEnd"/>
      <w:r w:rsidRPr="006E61B0">
        <w:rPr>
          <w:rFonts w:cs="Arial"/>
          <w:color w:val="000000" w:themeColor="text1"/>
          <w:szCs w:val="19"/>
        </w:rPr>
        <w:t xml:space="preserve"> cas de modifications de programme décidées par le </w:t>
      </w:r>
      <w:r w:rsidR="00B657B2">
        <w:rPr>
          <w:rFonts w:cs="Arial"/>
          <w:color w:val="000000" w:themeColor="text1"/>
          <w:szCs w:val="19"/>
        </w:rPr>
        <w:t>maître</w:t>
      </w:r>
      <w:r w:rsidRPr="006E61B0">
        <w:rPr>
          <w:rFonts w:cs="Arial"/>
          <w:color w:val="000000" w:themeColor="text1"/>
          <w:szCs w:val="19"/>
        </w:rPr>
        <w:t xml:space="preserve"> d’ouvrage après la fixation de la rémunération définitive du </w:t>
      </w:r>
      <w:r w:rsidR="00B657B2">
        <w:rPr>
          <w:rFonts w:cs="Arial"/>
          <w:color w:val="000000" w:themeColor="text1"/>
          <w:szCs w:val="19"/>
        </w:rPr>
        <w:t>maître</w:t>
      </w:r>
      <w:r w:rsidRPr="006E61B0">
        <w:rPr>
          <w:rFonts w:cs="Arial"/>
          <w:color w:val="000000" w:themeColor="text1"/>
          <w:szCs w:val="19"/>
        </w:rPr>
        <w:t xml:space="preserve"> d’œuvre rendant nécessaire la reprise des études ou l’adaptation de sa mission en cours d’exécution des travaux ;</w:t>
      </w:r>
    </w:p>
    <w:p w14:paraId="6909FF86" w14:textId="58E0B1A5" w:rsidR="00042153" w:rsidRPr="006E61B0" w:rsidRDefault="00042153" w:rsidP="002F54A6">
      <w:pPr>
        <w:numPr>
          <w:ilvl w:val="0"/>
          <w:numId w:val="7"/>
        </w:numPr>
        <w:tabs>
          <w:tab w:val="left" w:pos="720"/>
          <w:tab w:val="left" w:pos="1080"/>
          <w:tab w:val="left" w:pos="1440"/>
          <w:tab w:val="left" w:pos="1800"/>
        </w:tabs>
        <w:spacing w:after="0" w:line="240" w:lineRule="auto"/>
        <w:jc w:val="both"/>
        <w:rPr>
          <w:rFonts w:cs="Arial"/>
          <w:color w:val="000000" w:themeColor="text1"/>
          <w:szCs w:val="19"/>
        </w:rPr>
      </w:pPr>
      <w:proofErr w:type="gramStart"/>
      <w:r w:rsidRPr="006E61B0">
        <w:rPr>
          <w:rFonts w:cs="Arial"/>
          <w:color w:val="000000" w:themeColor="text1"/>
          <w:szCs w:val="19"/>
        </w:rPr>
        <w:t>si</w:t>
      </w:r>
      <w:proofErr w:type="gramEnd"/>
      <w:r w:rsidRPr="006E61B0">
        <w:rPr>
          <w:rFonts w:cs="Arial"/>
          <w:color w:val="000000" w:themeColor="text1"/>
          <w:szCs w:val="19"/>
        </w:rPr>
        <w:t xml:space="preserve"> le </w:t>
      </w:r>
      <w:r w:rsidR="00B657B2">
        <w:rPr>
          <w:rFonts w:cs="Arial"/>
          <w:color w:val="000000" w:themeColor="text1"/>
          <w:szCs w:val="19"/>
        </w:rPr>
        <w:t>maître</w:t>
      </w:r>
      <w:r w:rsidRPr="006E61B0">
        <w:rPr>
          <w:rFonts w:cs="Arial"/>
          <w:color w:val="000000" w:themeColor="text1"/>
          <w:szCs w:val="19"/>
        </w:rPr>
        <w:t xml:space="preserve"> d’ouvrage décide de confier de nouvelles missions complémentaires au </w:t>
      </w:r>
      <w:r w:rsidR="00B657B2">
        <w:rPr>
          <w:rFonts w:cs="Arial"/>
          <w:color w:val="000000" w:themeColor="text1"/>
          <w:szCs w:val="19"/>
        </w:rPr>
        <w:t>maître</w:t>
      </w:r>
      <w:r w:rsidRPr="006E61B0">
        <w:rPr>
          <w:rFonts w:cs="Arial"/>
          <w:color w:val="000000" w:themeColor="text1"/>
          <w:szCs w:val="19"/>
        </w:rPr>
        <w:t xml:space="preserve"> d’œuvre ;</w:t>
      </w:r>
    </w:p>
    <w:p w14:paraId="4C404876" w14:textId="473392E8" w:rsidR="00AC7175" w:rsidRDefault="00042153" w:rsidP="002F54A6">
      <w:pPr>
        <w:numPr>
          <w:ilvl w:val="0"/>
          <w:numId w:val="7"/>
        </w:numPr>
        <w:tabs>
          <w:tab w:val="left" w:pos="720"/>
          <w:tab w:val="left" w:pos="1080"/>
          <w:tab w:val="left" w:pos="1440"/>
          <w:tab w:val="left" w:pos="1800"/>
        </w:tabs>
        <w:spacing w:after="0" w:line="240" w:lineRule="auto"/>
        <w:ind w:left="714" w:hanging="357"/>
        <w:jc w:val="both"/>
        <w:rPr>
          <w:rFonts w:cs="Arial"/>
          <w:color w:val="000000" w:themeColor="text1"/>
          <w:szCs w:val="19"/>
        </w:rPr>
      </w:pPr>
      <w:proofErr w:type="gramStart"/>
      <w:r w:rsidRPr="006E61B0">
        <w:rPr>
          <w:rFonts w:cs="Arial"/>
          <w:color w:val="000000" w:themeColor="text1"/>
          <w:szCs w:val="19"/>
        </w:rPr>
        <w:t>si</w:t>
      </w:r>
      <w:proofErr w:type="gramEnd"/>
      <w:r w:rsidRPr="006E61B0">
        <w:rPr>
          <w:rFonts w:cs="Arial"/>
          <w:color w:val="000000" w:themeColor="text1"/>
          <w:szCs w:val="19"/>
        </w:rPr>
        <w:t xml:space="preserve"> le </w:t>
      </w:r>
      <w:r w:rsidR="00B657B2">
        <w:rPr>
          <w:rFonts w:cs="Arial"/>
          <w:color w:val="000000" w:themeColor="text1"/>
          <w:szCs w:val="19"/>
        </w:rPr>
        <w:t>maître</w:t>
      </w:r>
      <w:r w:rsidRPr="006E61B0">
        <w:rPr>
          <w:rFonts w:cs="Arial"/>
          <w:color w:val="000000" w:themeColor="text1"/>
          <w:szCs w:val="19"/>
        </w:rPr>
        <w:t xml:space="preserve"> d’ouvrage décide d’étendre la mission du </w:t>
      </w:r>
      <w:r w:rsidR="00B657B2">
        <w:rPr>
          <w:rFonts w:cs="Arial"/>
          <w:color w:val="000000" w:themeColor="text1"/>
          <w:szCs w:val="19"/>
        </w:rPr>
        <w:t>maître</w:t>
      </w:r>
      <w:r w:rsidRPr="006E61B0">
        <w:rPr>
          <w:rFonts w:cs="Arial"/>
          <w:color w:val="000000" w:themeColor="text1"/>
          <w:szCs w:val="19"/>
        </w:rPr>
        <w:t xml:space="preserve"> d’œuvre au suivi des réserves formulées lors de la réception et non levées à l'issue de la garantie de parfait achèvement, à la condition que le maître d’œuvre ait mis en œuvre tous les moyens mis à sa disposition par le CCAG-Travaux.</w:t>
      </w:r>
    </w:p>
    <w:p w14:paraId="64C893C9" w14:textId="77777777" w:rsidR="00C34A3E" w:rsidRPr="00C34A3E" w:rsidRDefault="00C34A3E" w:rsidP="00C34A3E">
      <w:pPr>
        <w:tabs>
          <w:tab w:val="left" w:pos="720"/>
          <w:tab w:val="left" w:pos="1080"/>
          <w:tab w:val="left" w:pos="1440"/>
          <w:tab w:val="left" w:pos="1800"/>
        </w:tabs>
        <w:spacing w:after="0" w:line="240" w:lineRule="auto"/>
        <w:ind w:left="714"/>
        <w:jc w:val="both"/>
        <w:rPr>
          <w:rFonts w:cs="Arial"/>
          <w:color w:val="000000" w:themeColor="text1"/>
          <w:szCs w:val="19"/>
          <w:highlight w:val="yellow"/>
        </w:rPr>
      </w:pPr>
    </w:p>
    <w:p w14:paraId="5913859C" w14:textId="7770573F" w:rsidR="00AC7175" w:rsidRDefault="00C34A3E" w:rsidP="00C34A3E">
      <w:pPr>
        <w:tabs>
          <w:tab w:val="left" w:pos="720"/>
          <w:tab w:val="left" w:pos="1080"/>
          <w:tab w:val="left" w:pos="1440"/>
          <w:tab w:val="left" w:pos="1800"/>
        </w:tabs>
        <w:spacing w:after="0" w:line="240" w:lineRule="auto"/>
        <w:ind w:left="357"/>
        <w:jc w:val="both"/>
        <w:rPr>
          <w:rFonts w:cs="Arial"/>
          <w:color w:val="000000" w:themeColor="text1"/>
          <w:szCs w:val="19"/>
        </w:rPr>
      </w:pPr>
      <w:r w:rsidRPr="00C34A3E">
        <w:rPr>
          <w:rFonts w:cs="Arial"/>
          <w:color w:val="000000" w:themeColor="text1"/>
          <w:szCs w:val="19"/>
        </w:rPr>
        <w:t>La</w:t>
      </w:r>
      <w:r w:rsidR="00AC7175" w:rsidRPr="00C34A3E">
        <w:rPr>
          <w:rFonts w:cs="Arial"/>
          <w:color w:val="000000" w:themeColor="text1"/>
          <w:szCs w:val="19"/>
        </w:rPr>
        <w:t xml:space="preserve"> rémunération est : </w:t>
      </w:r>
    </w:p>
    <w:p w14:paraId="125D3ECC" w14:textId="4C89FEB2" w:rsidR="00C34A3E" w:rsidRPr="00D92B98" w:rsidRDefault="00C34A3E" w:rsidP="002F54A6">
      <w:pPr>
        <w:numPr>
          <w:ilvl w:val="0"/>
          <w:numId w:val="7"/>
        </w:numPr>
        <w:tabs>
          <w:tab w:val="left" w:pos="720"/>
          <w:tab w:val="left" w:pos="1080"/>
          <w:tab w:val="left" w:pos="1440"/>
          <w:tab w:val="left" w:pos="1800"/>
        </w:tabs>
        <w:spacing w:after="0" w:line="240" w:lineRule="auto"/>
        <w:ind w:left="714" w:hanging="357"/>
        <w:jc w:val="both"/>
        <w:rPr>
          <w:rFonts w:cs="Arial"/>
          <w:color w:val="000000" w:themeColor="text1"/>
          <w:szCs w:val="19"/>
        </w:rPr>
      </w:pPr>
      <w:r w:rsidRPr="00A26AE8">
        <w:t xml:space="preserve">Ajustée sur la base de la proposition de devis détaillé présentée par le maître d'œuvre au maître d’ouvrage. Après examen et validation de la demande par le maître d’ouvrage, un avenant </w:t>
      </w:r>
      <w:r w:rsidRPr="00D92B98">
        <w:t>contractualisera les modifications à apporter au marché</w:t>
      </w:r>
    </w:p>
    <w:p w14:paraId="2EF5824B" w14:textId="77777777" w:rsidR="00C34A3E" w:rsidRPr="00C34A3E" w:rsidRDefault="00C34A3E" w:rsidP="00C34A3E">
      <w:pPr>
        <w:tabs>
          <w:tab w:val="left" w:pos="720"/>
          <w:tab w:val="left" w:pos="1080"/>
          <w:tab w:val="left" w:pos="1440"/>
          <w:tab w:val="left" w:pos="1800"/>
        </w:tabs>
        <w:spacing w:after="0" w:line="240" w:lineRule="auto"/>
        <w:ind w:left="714"/>
        <w:jc w:val="both"/>
        <w:rPr>
          <w:rFonts w:cs="Arial"/>
          <w:color w:val="000000" w:themeColor="text1"/>
          <w:szCs w:val="19"/>
        </w:rPr>
      </w:pPr>
    </w:p>
    <w:p w14:paraId="379BD3E8" w14:textId="77777777" w:rsidR="004A0A6E" w:rsidRDefault="00BC3EE3" w:rsidP="000249E4">
      <w:pPr>
        <w:tabs>
          <w:tab w:val="left" w:pos="720"/>
          <w:tab w:val="left" w:pos="1080"/>
          <w:tab w:val="left" w:pos="1440"/>
          <w:tab w:val="left" w:pos="1800"/>
        </w:tabs>
        <w:spacing w:after="240" w:line="240" w:lineRule="auto"/>
        <w:jc w:val="both"/>
        <w:rPr>
          <w:rFonts w:cs="Arial"/>
          <w:color w:val="000000" w:themeColor="text1"/>
          <w:szCs w:val="19"/>
        </w:rPr>
      </w:pPr>
      <w:r w:rsidRPr="00AC7175">
        <w:rPr>
          <w:rFonts w:cs="Arial"/>
          <w:color w:val="000000" w:themeColor="text1"/>
          <w:szCs w:val="19"/>
        </w:rPr>
        <w:t>En application de</w:t>
      </w:r>
      <w:r w:rsidR="00A41560">
        <w:rPr>
          <w:rFonts w:cs="Arial"/>
          <w:color w:val="000000" w:themeColor="text1"/>
          <w:szCs w:val="19"/>
        </w:rPr>
        <w:t>s articles R. 2194-8 et R. 2194-9</w:t>
      </w:r>
      <w:r w:rsidR="005946BC" w:rsidRPr="00AC7175">
        <w:rPr>
          <w:rFonts w:cs="Arial"/>
          <w:color w:val="000000" w:themeColor="text1"/>
          <w:szCs w:val="19"/>
        </w:rPr>
        <w:t xml:space="preserve"> du </w:t>
      </w:r>
      <w:r w:rsidR="00317EDF">
        <w:rPr>
          <w:rFonts w:cs="Arial"/>
          <w:color w:val="000000" w:themeColor="text1"/>
          <w:szCs w:val="19"/>
        </w:rPr>
        <w:t>code</w:t>
      </w:r>
      <w:r w:rsidR="005946BC" w:rsidRPr="00AC7175">
        <w:rPr>
          <w:rFonts w:cs="Arial"/>
          <w:color w:val="000000" w:themeColor="text1"/>
          <w:szCs w:val="19"/>
        </w:rPr>
        <w:t xml:space="preserve"> de la commande publique, l</w:t>
      </w:r>
      <w:r w:rsidR="00042153" w:rsidRPr="00AC7175">
        <w:rPr>
          <w:rFonts w:cs="Arial"/>
          <w:color w:val="000000" w:themeColor="text1"/>
          <w:szCs w:val="19"/>
        </w:rPr>
        <w:t>es conséquences</w:t>
      </w:r>
      <w:r w:rsidR="00AD4C86" w:rsidRPr="00AC7175">
        <w:rPr>
          <w:rFonts w:cs="Arial"/>
          <w:color w:val="000000" w:themeColor="text1"/>
          <w:szCs w:val="19"/>
        </w:rPr>
        <w:t xml:space="preserve"> de ces modifications </w:t>
      </w:r>
      <w:r w:rsidR="00042153" w:rsidRPr="00AC7175">
        <w:rPr>
          <w:rFonts w:cs="Arial"/>
          <w:color w:val="000000" w:themeColor="text1"/>
          <w:szCs w:val="19"/>
        </w:rPr>
        <w:t>sur le montant du marché sont cumulativement limité</w:t>
      </w:r>
      <w:r w:rsidR="00AD4C86" w:rsidRPr="00AC7175">
        <w:rPr>
          <w:rFonts w:cs="Arial"/>
          <w:color w:val="000000" w:themeColor="text1"/>
          <w:szCs w:val="19"/>
        </w:rPr>
        <w:t>e</w:t>
      </w:r>
      <w:r w:rsidR="00042153" w:rsidRPr="00AC7175">
        <w:rPr>
          <w:rFonts w:cs="Arial"/>
          <w:color w:val="000000" w:themeColor="text1"/>
          <w:szCs w:val="19"/>
        </w:rPr>
        <w:t xml:space="preserve">s à 10 % du montant du marché </w:t>
      </w:r>
      <w:r w:rsidR="00D02B35" w:rsidRPr="00AC7175">
        <w:rPr>
          <w:rFonts w:cs="Arial"/>
          <w:color w:val="000000" w:themeColor="text1"/>
          <w:szCs w:val="19"/>
        </w:rPr>
        <w:t xml:space="preserve">initial </w:t>
      </w:r>
      <w:r w:rsidR="00A41560">
        <w:rPr>
          <w:rFonts w:cs="Arial"/>
          <w:color w:val="000000" w:themeColor="text1"/>
          <w:szCs w:val="19"/>
        </w:rPr>
        <w:t>et</w:t>
      </w:r>
      <w:r w:rsidR="00552270">
        <w:rPr>
          <w:rFonts w:cs="Arial"/>
          <w:color w:val="000000" w:themeColor="text1"/>
          <w:szCs w:val="19"/>
        </w:rPr>
        <w:t xml:space="preserve"> </w:t>
      </w:r>
      <w:r w:rsidR="006C2BE0">
        <w:rPr>
          <w:rFonts w:cs="Arial"/>
          <w:color w:val="000000" w:themeColor="text1"/>
          <w:szCs w:val="19"/>
        </w:rPr>
        <w:t xml:space="preserve">restent inférieures </w:t>
      </w:r>
      <w:r w:rsidR="00D02B35" w:rsidRPr="00AC7175">
        <w:rPr>
          <w:rFonts w:cs="Arial"/>
          <w:color w:val="000000" w:themeColor="text1"/>
          <w:szCs w:val="19"/>
        </w:rPr>
        <w:t>aux seuils européens</w:t>
      </w:r>
      <w:r w:rsidR="006976E3" w:rsidRPr="00AC7175">
        <w:rPr>
          <w:rFonts w:cs="Arial"/>
          <w:color w:val="000000" w:themeColor="text1"/>
          <w:szCs w:val="19"/>
        </w:rPr>
        <w:t xml:space="preserve"> </w:t>
      </w:r>
      <w:r w:rsidR="006C2BE0">
        <w:rPr>
          <w:rFonts w:cs="Arial"/>
          <w:color w:val="000000" w:themeColor="text1"/>
          <w:szCs w:val="19"/>
        </w:rPr>
        <w:t xml:space="preserve">applicables aux marchés de services </w:t>
      </w:r>
      <w:r w:rsidR="00AA6BA6" w:rsidRPr="00AC7175">
        <w:rPr>
          <w:rFonts w:cs="Arial"/>
          <w:color w:val="000000" w:themeColor="text1"/>
          <w:szCs w:val="19"/>
        </w:rPr>
        <w:t>établis</w:t>
      </w:r>
      <w:r w:rsidR="006976E3" w:rsidRPr="00AC7175">
        <w:rPr>
          <w:rFonts w:cs="Arial"/>
          <w:color w:val="000000" w:themeColor="text1"/>
          <w:szCs w:val="19"/>
        </w:rPr>
        <w:t xml:space="preserve"> à l’annexe 2 du </w:t>
      </w:r>
      <w:r w:rsidR="00317EDF">
        <w:rPr>
          <w:rFonts w:cs="Arial"/>
          <w:color w:val="000000" w:themeColor="text1"/>
          <w:szCs w:val="19"/>
        </w:rPr>
        <w:t>code</w:t>
      </w:r>
      <w:r w:rsidR="006976E3" w:rsidRPr="00AC7175">
        <w:rPr>
          <w:rFonts w:cs="Arial"/>
          <w:color w:val="000000" w:themeColor="text1"/>
          <w:szCs w:val="19"/>
        </w:rPr>
        <w:t xml:space="preserve"> de la commande publique.</w:t>
      </w:r>
    </w:p>
    <w:p w14:paraId="0977B437" w14:textId="38AB2492" w:rsidR="00042153" w:rsidRPr="004A0A6E" w:rsidRDefault="00042153" w:rsidP="000249E4">
      <w:pPr>
        <w:tabs>
          <w:tab w:val="left" w:pos="720"/>
          <w:tab w:val="left" w:pos="1080"/>
          <w:tab w:val="left" w:pos="1440"/>
          <w:tab w:val="left" w:pos="1800"/>
        </w:tabs>
        <w:spacing w:after="240" w:line="240" w:lineRule="auto"/>
        <w:jc w:val="both"/>
        <w:rPr>
          <w:rFonts w:cs="Arial"/>
          <w:color w:val="000000" w:themeColor="text1"/>
          <w:szCs w:val="19"/>
        </w:rPr>
      </w:pPr>
    </w:p>
    <w:p w14:paraId="6BB6B49B" w14:textId="29C9F63B" w:rsidR="008922D2" w:rsidRPr="006E61B0" w:rsidRDefault="008922D2" w:rsidP="008922D2">
      <w:pPr>
        <w:pStyle w:val="Titre4"/>
        <w:jc w:val="both"/>
      </w:pPr>
      <w:bookmarkStart w:id="248" w:name="_Toc175215571"/>
      <w:bookmarkStart w:id="249" w:name="_Toc193203673"/>
      <w:r w:rsidRPr="006E61B0">
        <w:t xml:space="preserve">Article 7.2 – Modifications </w:t>
      </w:r>
      <w:r>
        <w:t>imposant</w:t>
      </w:r>
      <w:r w:rsidRPr="006E61B0">
        <w:t xml:space="preserve"> </w:t>
      </w:r>
      <w:r w:rsidR="0017177F">
        <w:t>un rendez-vous aux parties</w:t>
      </w:r>
      <w:bookmarkEnd w:id="248"/>
      <w:bookmarkEnd w:id="249"/>
    </w:p>
    <w:p w14:paraId="09B23271" w14:textId="77777777" w:rsidR="008922D2" w:rsidRPr="006E61B0" w:rsidRDefault="008922D2" w:rsidP="008922D2">
      <w:pPr>
        <w:tabs>
          <w:tab w:val="left" w:pos="720"/>
          <w:tab w:val="left" w:pos="1080"/>
          <w:tab w:val="left" w:pos="1440"/>
          <w:tab w:val="left" w:pos="1800"/>
        </w:tabs>
        <w:spacing w:after="120"/>
        <w:jc w:val="both"/>
        <w:rPr>
          <w:rFonts w:cs="Arial"/>
          <w:color w:val="000000" w:themeColor="text1"/>
          <w:szCs w:val="19"/>
        </w:rPr>
      </w:pPr>
      <w:r w:rsidRPr="006E61B0">
        <w:rPr>
          <w:rFonts w:cs="Arial"/>
          <w:color w:val="000000" w:themeColor="text1"/>
          <w:szCs w:val="19"/>
        </w:rPr>
        <w:t xml:space="preserve">Conformément aux articles R. 2194-2 et R. 2194-5 du </w:t>
      </w:r>
      <w:r>
        <w:rPr>
          <w:rFonts w:cs="Arial"/>
          <w:color w:val="000000" w:themeColor="text1"/>
          <w:szCs w:val="19"/>
        </w:rPr>
        <w:t>c</w:t>
      </w:r>
      <w:r w:rsidRPr="006E61B0">
        <w:rPr>
          <w:rFonts w:cs="Arial"/>
          <w:color w:val="000000" w:themeColor="text1"/>
          <w:szCs w:val="19"/>
        </w:rPr>
        <w:t xml:space="preserve">ode de la commande publique, le </w:t>
      </w:r>
      <w:r>
        <w:rPr>
          <w:rFonts w:cs="Arial"/>
          <w:color w:val="000000" w:themeColor="text1"/>
          <w:szCs w:val="19"/>
        </w:rPr>
        <w:t>maître</w:t>
      </w:r>
      <w:r w:rsidRPr="006E61B0">
        <w:rPr>
          <w:rFonts w:cs="Arial"/>
          <w:color w:val="000000" w:themeColor="text1"/>
          <w:szCs w:val="19"/>
        </w:rPr>
        <w:t xml:space="preserve"> d’ouvrage et le </w:t>
      </w:r>
      <w:r>
        <w:rPr>
          <w:rFonts w:cs="Arial"/>
          <w:color w:val="000000" w:themeColor="text1"/>
          <w:szCs w:val="19"/>
        </w:rPr>
        <w:t>maître</w:t>
      </w:r>
      <w:r w:rsidRPr="006E61B0">
        <w:rPr>
          <w:rFonts w:cs="Arial"/>
          <w:color w:val="000000" w:themeColor="text1"/>
          <w:szCs w:val="19"/>
        </w:rPr>
        <w:t xml:space="preserve"> d’œuvre </w:t>
      </w:r>
      <w:r>
        <w:rPr>
          <w:rFonts w:cs="Arial"/>
          <w:color w:val="000000" w:themeColor="text1"/>
          <w:szCs w:val="19"/>
        </w:rPr>
        <w:t xml:space="preserve">se rapprochent en vue de la conclusion éventuelle d’un avenant pour prendre en compte les modifications du marché issues notamment : </w:t>
      </w:r>
    </w:p>
    <w:p w14:paraId="235B00D7" w14:textId="77777777" w:rsidR="008922D2" w:rsidRPr="006E61B0" w:rsidRDefault="008922D2" w:rsidP="002F54A6">
      <w:pPr>
        <w:numPr>
          <w:ilvl w:val="0"/>
          <w:numId w:val="7"/>
        </w:numPr>
        <w:tabs>
          <w:tab w:val="left" w:pos="720"/>
          <w:tab w:val="left" w:pos="1080"/>
          <w:tab w:val="left" w:pos="1440"/>
          <w:tab w:val="left" w:pos="1800"/>
        </w:tabs>
        <w:spacing w:after="0" w:line="240" w:lineRule="auto"/>
        <w:jc w:val="both"/>
        <w:rPr>
          <w:rFonts w:cs="Arial"/>
          <w:color w:val="000000" w:themeColor="text1"/>
          <w:szCs w:val="19"/>
        </w:rPr>
      </w:pPr>
      <w:proofErr w:type="gramStart"/>
      <w:r w:rsidRPr="006E61B0">
        <w:rPr>
          <w:rFonts w:cs="Arial"/>
          <w:color w:val="000000" w:themeColor="text1"/>
          <w:szCs w:val="19"/>
        </w:rPr>
        <w:lastRenderedPageBreak/>
        <w:t>des</w:t>
      </w:r>
      <w:proofErr w:type="gramEnd"/>
      <w:r w:rsidRPr="006E61B0">
        <w:rPr>
          <w:rFonts w:cs="Arial"/>
          <w:color w:val="000000" w:themeColor="text1"/>
          <w:szCs w:val="19"/>
        </w:rPr>
        <w:t xml:space="preserve"> aléas et sujétions techniques imprévues ;</w:t>
      </w:r>
    </w:p>
    <w:p w14:paraId="49467A7B" w14:textId="77777777" w:rsidR="008922D2" w:rsidRPr="006E61B0" w:rsidRDefault="008922D2" w:rsidP="002F54A6">
      <w:pPr>
        <w:numPr>
          <w:ilvl w:val="0"/>
          <w:numId w:val="7"/>
        </w:numPr>
        <w:tabs>
          <w:tab w:val="left" w:pos="720"/>
          <w:tab w:val="left" w:pos="1080"/>
          <w:tab w:val="left" w:pos="1440"/>
          <w:tab w:val="left" w:pos="1800"/>
        </w:tabs>
        <w:spacing w:after="0" w:line="240" w:lineRule="auto"/>
        <w:jc w:val="both"/>
        <w:rPr>
          <w:rFonts w:cs="Arial"/>
          <w:color w:val="000000" w:themeColor="text1"/>
          <w:szCs w:val="19"/>
        </w:rPr>
      </w:pPr>
      <w:proofErr w:type="gramStart"/>
      <w:r w:rsidRPr="006E61B0">
        <w:rPr>
          <w:rFonts w:cs="Arial"/>
          <w:color w:val="000000" w:themeColor="text1"/>
          <w:szCs w:val="19"/>
        </w:rPr>
        <w:t>des</w:t>
      </w:r>
      <w:proofErr w:type="gramEnd"/>
      <w:r w:rsidRPr="006E61B0">
        <w:rPr>
          <w:rFonts w:cs="Arial"/>
          <w:color w:val="000000" w:themeColor="text1"/>
          <w:szCs w:val="19"/>
        </w:rPr>
        <w:t xml:space="preserve"> modifications de phasage </w:t>
      </w:r>
      <w:r>
        <w:rPr>
          <w:rFonts w:cs="Arial"/>
          <w:color w:val="000000" w:themeColor="text1"/>
          <w:szCs w:val="19"/>
        </w:rPr>
        <w:t xml:space="preserve">de l’opération </w:t>
      </w:r>
      <w:r w:rsidRPr="006E61B0">
        <w:rPr>
          <w:rFonts w:cs="Arial"/>
          <w:color w:val="000000" w:themeColor="text1"/>
          <w:szCs w:val="19"/>
        </w:rPr>
        <w:t xml:space="preserve">ou des délais de réalisation des études, non imputables à la </w:t>
      </w:r>
      <w:r>
        <w:rPr>
          <w:rFonts w:cs="Arial"/>
          <w:color w:val="000000" w:themeColor="text1"/>
          <w:szCs w:val="19"/>
        </w:rPr>
        <w:t>maîtrise</w:t>
      </w:r>
      <w:r w:rsidRPr="006E61B0">
        <w:rPr>
          <w:rFonts w:cs="Arial"/>
          <w:color w:val="000000" w:themeColor="text1"/>
          <w:szCs w:val="19"/>
        </w:rPr>
        <w:t xml:space="preserve"> d’œuvre</w:t>
      </w:r>
      <w:r>
        <w:rPr>
          <w:rFonts w:cs="Arial"/>
          <w:color w:val="000000" w:themeColor="text1"/>
          <w:szCs w:val="19"/>
        </w:rPr>
        <w:t xml:space="preserve"> </w:t>
      </w:r>
      <w:r w:rsidRPr="006E61B0">
        <w:rPr>
          <w:rFonts w:cs="Arial"/>
          <w:color w:val="000000" w:themeColor="text1"/>
          <w:szCs w:val="19"/>
        </w:rPr>
        <w:t>;</w:t>
      </w:r>
    </w:p>
    <w:p w14:paraId="0CF9F1C7" w14:textId="0362B41A" w:rsidR="00182128" w:rsidRPr="006E61B0" w:rsidRDefault="00182128" w:rsidP="002F54A6">
      <w:pPr>
        <w:numPr>
          <w:ilvl w:val="0"/>
          <w:numId w:val="7"/>
        </w:numPr>
        <w:tabs>
          <w:tab w:val="left" w:pos="720"/>
          <w:tab w:val="left" w:pos="1080"/>
          <w:tab w:val="left" w:pos="1440"/>
          <w:tab w:val="left" w:pos="1800"/>
        </w:tabs>
        <w:spacing w:after="0" w:line="240" w:lineRule="auto"/>
        <w:jc w:val="both"/>
        <w:rPr>
          <w:rFonts w:cs="Arial"/>
          <w:color w:val="000000" w:themeColor="text1"/>
          <w:szCs w:val="19"/>
        </w:rPr>
      </w:pPr>
      <w:proofErr w:type="gramStart"/>
      <w:r w:rsidRPr="006E61B0">
        <w:rPr>
          <w:rFonts w:cs="Arial"/>
          <w:color w:val="000000" w:themeColor="text1"/>
          <w:szCs w:val="19"/>
        </w:rPr>
        <w:t>des</w:t>
      </w:r>
      <w:proofErr w:type="gramEnd"/>
      <w:r w:rsidRPr="006E61B0">
        <w:rPr>
          <w:rFonts w:cs="Arial"/>
          <w:color w:val="000000" w:themeColor="text1"/>
          <w:szCs w:val="19"/>
        </w:rPr>
        <w:t xml:space="preserve"> circonstances amenant le </w:t>
      </w:r>
      <w:r w:rsidR="00B657B2">
        <w:rPr>
          <w:rFonts w:cs="Arial"/>
          <w:color w:val="000000" w:themeColor="text1"/>
          <w:szCs w:val="19"/>
        </w:rPr>
        <w:t>maître</w:t>
      </w:r>
      <w:r w:rsidRPr="006E61B0">
        <w:rPr>
          <w:rFonts w:cs="Arial"/>
          <w:color w:val="000000" w:themeColor="text1"/>
          <w:szCs w:val="19"/>
        </w:rPr>
        <w:t xml:space="preserve"> d’ouvrage à modifier les modes prévisionnels de dévolution et de passation des </w:t>
      </w:r>
      <w:r w:rsidR="006C4CCB" w:rsidRPr="006E61B0">
        <w:rPr>
          <w:rFonts w:cs="Arial"/>
          <w:color w:val="000000" w:themeColor="text1"/>
          <w:szCs w:val="19"/>
        </w:rPr>
        <w:t>marchés</w:t>
      </w:r>
      <w:r w:rsidRPr="006E61B0">
        <w:rPr>
          <w:rFonts w:cs="Arial"/>
          <w:color w:val="000000" w:themeColor="text1"/>
          <w:szCs w:val="19"/>
        </w:rPr>
        <w:t xml:space="preserve"> de travaux indiqués à </w:t>
      </w:r>
      <w:r w:rsidRPr="00CF3F68">
        <w:rPr>
          <w:rFonts w:cs="Arial"/>
          <w:color w:val="000000" w:themeColor="text1"/>
          <w:szCs w:val="19"/>
          <w:highlight w:val="lightGray"/>
        </w:rPr>
        <w:t>l’article 6.</w:t>
      </w:r>
      <w:r w:rsidR="002F7EB4" w:rsidRPr="00CF3F68">
        <w:rPr>
          <w:rFonts w:cs="Arial"/>
          <w:color w:val="000000" w:themeColor="text1"/>
          <w:szCs w:val="19"/>
          <w:highlight w:val="lightGray"/>
        </w:rPr>
        <w:t xml:space="preserve">7 </w:t>
      </w:r>
      <w:r w:rsidRPr="00CF3F68">
        <w:rPr>
          <w:rFonts w:cs="Arial"/>
          <w:color w:val="000000" w:themeColor="text1"/>
          <w:szCs w:val="19"/>
          <w:highlight w:val="lightGray"/>
        </w:rPr>
        <w:t>du CCAP</w:t>
      </w:r>
      <w:r w:rsidRPr="006E61B0">
        <w:rPr>
          <w:rFonts w:cs="Arial"/>
          <w:color w:val="000000" w:themeColor="text1"/>
          <w:szCs w:val="19"/>
        </w:rPr>
        <w:t xml:space="preserve"> ;</w:t>
      </w:r>
    </w:p>
    <w:p w14:paraId="47730E01" w14:textId="0A266369" w:rsidR="007F02B4" w:rsidRDefault="007F02B4" w:rsidP="002F54A6">
      <w:pPr>
        <w:numPr>
          <w:ilvl w:val="0"/>
          <w:numId w:val="7"/>
        </w:numPr>
        <w:tabs>
          <w:tab w:val="left" w:pos="720"/>
          <w:tab w:val="left" w:pos="1080"/>
          <w:tab w:val="left" w:pos="1440"/>
          <w:tab w:val="left" w:pos="1800"/>
        </w:tabs>
        <w:spacing w:after="0" w:line="240" w:lineRule="auto"/>
        <w:jc w:val="both"/>
        <w:rPr>
          <w:rFonts w:cs="Arial"/>
          <w:color w:val="000000" w:themeColor="text1"/>
          <w:szCs w:val="19"/>
        </w:rPr>
      </w:pPr>
      <w:proofErr w:type="gramStart"/>
      <w:r w:rsidRPr="006E61B0">
        <w:rPr>
          <w:rFonts w:cs="Arial"/>
          <w:color w:val="000000" w:themeColor="text1"/>
          <w:szCs w:val="19"/>
        </w:rPr>
        <w:t>des</w:t>
      </w:r>
      <w:proofErr w:type="gramEnd"/>
      <w:r w:rsidRPr="006E61B0">
        <w:rPr>
          <w:rFonts w:cs="Arial"/>
          <w:color w:val="000000" w:themeColor="text1"/>
          <w:szCs w:val="19"/>
        </w:rPr>
        <w:t xml:space="preserve"> circonstances extérieures aux parties</w:t>
      </w:r>
      <w:r w:rsidR="001363CA" w:rsidRPr="006E61B0">
        <w:rPr>
          <w:rFonts w:cs="Arial"/>
          <w:color w:val="000000" w:themeColor="text1"/>
          <w:szCs w:val="19"/>
        </w:rPr>
        <w:t xml:space="preserve"> rendant nécessaire la réalisation de services supplémentaires par le </w:t>
      </w:r>
      <w:r w:rsidR="00B657B2">
        <w:rPr>
          <w:rFonts w:cs="Arial"/>
          <w:color w:val="000000" w:themeColor="text1"/>
          <w:szCs w:val="19"/>
        </w:rPr>
        <w:t>maître</w:t>
      </w:r>
      <w:r w:rsidR="001363CA" w:rsidRPr="006E61B0">
        <w:rPr>
          <w:rFonts w:cs="Arial"/>
          <w:color w:val="000000" w:themeColor="text1"/>
          <w:szCs w:val="19"/>
        </w:rPr>
        <w:t xml:space="preserve"> d’œuvre</w:t>
      </w:r>
      <w:r w:rsidR="00880060" w:rsidRPr="006E61B0">
        <w:rPr>
          <w:rFonts w:cs="Arial"/>
          <w:color w:val="000000" w:themeColor="text1"/>
          <w:szCs w:val="19"/>
        </w:rPr>
        <w:t>, notamment la réalisation de dossiers administratifs ou demandes d’autorisation d’urbanisme complémentaires</w:t>
      </w:r>
      <w:r w:rsidR="00927F25" w:rsidRPr="006E61B0">
        <w:rPr>
          <w:rFonts w:cs="Arial"/>
          <w:color w:val="000000" w:themeColor="text1"/>
          <w:szCs w:val="19"/>
        </w:rPr>
        <w:t> ;</w:t>
      </w:r>
    </w:p>
    <w:p w14:paraId="7DC0583B" w14:textId="719B0565" w:rsidR="000E4307" w:rsidRPr="003C08ED" w:rsidRDefault="00CB0982" w:rsidP="002F54A6">
      <w:pPr>
        <w:numPr>
          <w:ilvl w:val="0"/>
          <w:numId w:val="7"/>
        </w:numPr>
        <w:tabs>
          <w:tab w:val="left" w:pos="720"/>
          <w:tab w:val="left" w:pos="1080"/>
          <w:tab w:val="left" w:pos="1440"/>
          <w:tab w:val="left" w:pos="1800"/>
        </w:tabs>
        <w:spacing w:after="0" w:line="240" w:lineRule="auto"/>
        <w:jc w:val="both"/>
        <w:rPr>
          <w:rFonts w:cs="Arial"/>
          <w:color w:val="000000" w:themeColor="text1"/>
          <w:szCs w:val="19"/>
        </w:rPr>
      </w:pPr>
      <w:proofErr w:type="gramStart"/>
      <w:r w:rsidRPr="003C08ED">
        <w:rPr>
          <w:rFonts w:cs="Arial"/>
          <w:color w:val="000000" w:themeColor="text1"/>
          <w:szCs w:val="19"/>
        </w:rPr>
        <w:t>d</w:t>
      </w:r>
      <w:r w:rsidR="000E4307" w:rsidRPr="003C08ED">
        <w:rPr>
          <w:rFonts w:cs="Arial"/>
          <w:color w:val="000000" w:themeColor="text1"/>
          <w:szCs w:val="19"/>
        </w:rPr>
        <w:t>’une</w:t>
      </w:r>
      <w:proofErr w:type="gramEnd"/>
      <w:r w:rsidR="000E4307" w:rsidRPr="003C08ED">
        <w:rPr>
          <w:rFonts w:cs="Arial"/>
          <w:color w:val="000000" w:themeColor="text1"/>
          <w:szCs w:val="19"/>
        </w:rPr>
        <w:t xml:space="preserve"> prolongation de la durée du chantier a</w:t>
      </w:r>
      <w:r w:rsidRPr="003C08ED">
        <w:rPr>
          <w:rFonts w:cs="Arial"/>
          <w:color w:val="000000" w:themeColor="text1"/>
          <w:szCs w:val="19"/>
        </w:rPr>
        <w:t>yant</w:t>
      </w:r>
      <w:r w:rsidR="000E4307" w:rsidRPr="003C08ED">
        <w:rPr>
          <w:rFonts w:cs="Arial"/>
          <w:color w:val="000000" w:themeColor="text1"/>
          <w:szCs w:val="19"/>
        </w:rPr>
        <w:t xml:space="preserve"> pour conséquence une augmentation de plus de 10% par rapport à celle prévue dans l’acte d’engagement </w:t>
      </w:r>
      <w:r w:rsidRPr="003C08ED">
        <w:rPr>
          <w:rFonts w:cs="Arial"/>
          <w:color w:val="000000" w:themeColor="text1"/>
          <w:szCs w:val="19"/>
        </w:rPr>
        <w:t>dans les conditions définies par</w:t>
      </w:r>
      <w:r w:rsidR="000E4307" w:rsidRPr="003C08ED">
        <w:rPr>
          <w:rFonts w:cs="Arial"/>
          <w:color w:val="000000" w:themeColor="text1"/>
          <w:szCs w:val="19"/>
        </w:rPr>
        <w:t xml:space="preserve"> l’article 15.3.5 du CCAG-MOE</w:t>
      </w:r>
      <w:r w:rsidRPr="003C08ED">
        <w:rPr>
          <w:rFonts w:cs="Arial"/>
          <w:color w:val="000000" w:themeColor="text1"/>
          <w:szCs w:val="19"/>
        </w:rPr>
        <w:t> ;</w:t>
      </w:r>
      <w:r w:rsidR="000E4307" w:rsidRPr="003C08ED">
        <w:rPr>
          <w:rFonts w:cs="Arial"/>
          <w:color w:val="000000" w:themeColor="text1"/>
          <w:szCs w:val="19"/>
        </w:rPr>
        <w:t> </w:t>
      </w:r>
    </w:p>
    <w:p w14:paraId="520E48C9" w14:textId="550E08F5" w:rsidR="00AA5735" w:rsidRPr="006E61B0" w:rsidRDefault="00927F25" w:rsidP="002F54A6">
      <w:pPr>
        <w:numPr>
          <w:ilvl w:val="0"/>
          <w:numId w:val="7"/>
        </w:numPr>
        <w:tabs>
          <w:tab w:val="left" w:pos="720"/>
          <w:tab w:val="left" w:pos="1080"/>
          <w:tab w:val="left" w:pos="1440"/>
          <w:tab w:val="left" w:pos="1800"/>
        </w:tabs>
        <w:spacing w:after="0" w:line="240" w:lineRule="auto"/>
        <w:jc w:val="both"/>
        <w:rPr>
          <w:rFonts w:cs="Arial"/>
          <w:color w:val="000000" w:themeColor="text1"/>
          <w:szCs w:val="19"/>
        </w:rPr>
      </w:pPr>
      <w:proofErr w:type="gramStart"/>
      <w:r w:rsidRPr="006E61B0">
        <w:rPr>
          <w:rFonts w:cs="Arial"/>
          <w:color w:val="000000" w:themeColor="text1"/>
          <w:szCs w:val="19"/>
        </w:rPr>
        <w:t>de</w:t>
      </w:r>
      <w:proofErr w:type="gramEnd"/>
      <w:r w:rsidRPr="006E61B0">
        <w:rPr>
          <w:rFonts w:cs="Arial"/>
          <w:color w:val="000000" w:themeColor="text1"/>
          <w:szCs w:val="19"/>
        </w:rPr>
        <w:t xml:space="preserve"> la prolongation du délai de garantie de parfait achèvement</w:t>
      </w:r>
      <w:r w:rsidR="00C57656" w:rsidRPr="006E61B0">
        <w:rPr>
          <w:rFonts w:cs="Arial"/>
          <w:color w:val="000000" w:themeColor="text1"/>
          <w:szCs w:val="19"/>
        </w:rPr>
        <w:t xml:space="preserve"> des </w:t>
      </w:r>
      <w:r w:rsidR="00021313">
        <w:rPr>
          <w:rFonts w:cs="Arial"/>
          <w:color w:val="000000" w:themeColor="text1"/>
          <w:szCs w:val="19"/>
        </w:rPr>
        <w:t>entrepreneurs</w:t>
      </w:r>
      <w:r w:rsidR="00133BE8">
        <w:rPr>
          <w:rFonts w:cs="Arial"/>
          <w:color w:val="000000" w:themeColor="text1"/>
          <w:szCs w:val="19"/>
        </w:rPr>
        <w:t> ;</w:t>
      </w:r>
    </w:p>
    <w:p w14:paraId="5B28C72A" w14:textId="3270C337" w:rsidR="007F02B4" w:rsidRPr="004A0A6E" w:rsidRDefault="006976E3" w:rsidP="002F54A6">
      <w:pPr>
        <w:numPr>
          <w:ilvl w:val="0"/>
          <w:numId w:val="7"/>
        </w:numPr>
        <w:tabs>
          <w:tab w:val="left" w:pos="720"/>
          <w:tab w:val="left" w:pos="1080"/>
          <w:tab w:val="left" w:pos="1440"/>
          <w:tab w:val="left" w:pos="1800"/>
        </w:tabs>
        <w:spacing w:after="0" w:line="240" w:lineRule="auto"/>
        <w:jc w:val="both"/>
        <w:rPr>
          <w:rFonts w:cs="Arial"/>
          <w:color w:val="000000" w:themeColor="text1"/>
          <w:szCs w:val="19"/>
        </w:rPr>
      </w:pPr>
      <w:proofErr w:type="gramStart"/>
      <w:r w:rsidRPr="006E61B0">
        <w:rPr>
          <w:rFonts w:cs="Arial"/>
          <w:bCs/>
          <w:color w:val="000000" w:themeColor="text1"/>
          <w:szCs w:val="19"/>
        </w:rPr>
        <w:t>d</w:t>
      </w:r>
      <w:r w:rsidR="001920DE" w:rsidRPr="006E61B0">
        <w:rPr>
          <w:rFonts w:cs="Arial"/>
          <w:bCs/>
          <w:color w:val="000000" w:themeColor="text1"/>
          <w:szCs w:val="19"/>
        </w:rPr>
        <w:t>e</w:t>
      </w:r>
      <w:proofErr w:type="gramEnd"/>
      <w:r w:rsidR="001920DE" w:rsidRPr="006E61B0">
        <w:rPr>
          <w:rFonts w:cs="Arial"/>
          <w:bCs/>
          <w:color w:val="000000" w:themeColor="text1"/>
          <w:szCs w:val="19"/>
        </w:rPr>
        <w:t xml:space="preserve"> la résiliation d’un marché de travaux</w:t>
      </w:r>
      <w:r w:rsidR="005C216D" w:rsidRPr="006E61B0">
        <w:rPr>
          <w:rFonts w:cs="Arial"/>
          <w:bCs/>
          <w:color w:val="000000" w:themeColor="text1"/>
          <w:szCs w:val="19"/>
        </w:rPr>
        <w:t xml:space="preserve">, pour tenir compte des prestations de maîtrise d’œuvre </w:t>
      </w:r>
      <w:r w:rsidR="00781A7B" w:rsidRPr="006E61B0">
        <w:rPr>
          <w:rFonts w:cs="Arial"/>
          <w:bCs/>
          <w:color w:val="000000" w:themeColor="text1"/>
          <w:szCs w:val="19"/>
        </w:rPr>
        <w:t xml:space="preserve"> nécessaires au remplacement </w:t>
      </w:r>
      <w:r w:rsidR="00D52B35" w:rsidRPr="006E61B0">
        <w:rPr>
          <w:rFonts w:cs="Arial"/>
          <w:bCs/>
          <w:color w:val="000000" w:themeColor="text1"/>
          <w:szCs w:val="19"/>
        </w:rPr>
        <w:t>de l’entreprise</w:t>
      </w:r>
      <w:r w:rsidR="00781A7B" w:rsidRPr="006E61B0">
        <w:rPr>
          <w:rFonts w:cs="Arial"/>
          <w:bCs/>
          <w:color w:val="000000" w:themeColor="text1"/>
          <w:szCs w:val="19"/>
        </w:rPr>
        <w:t xml:space="preserve"> </w:t>
      </w:r>
      <w:r w:rsidR="00D52B35" w:rsidRPr="006E61B0">
        <w:rPr>
          <w:rFonts w:cs="Arial"/>
          <w:bCs/>
          <w:color w:val="000000" w:themeColor="text1"/>
          <w:szCs w:val="19"/>
        </w:rPr>
        <w:t>ainsi que des effets induits de ce remplacement.</w:t>
      </w:r>
    </w:p>
    <w:p w14:paraId="48432CD4" w14:textId="77777777" w:rsidR="004A0A6E" w:rsidRPr="00CC6B1C" w:rsidRDefault="004A0A6E" w:rsidP="004A0A6E">
      <w:pPr>
        <w:tabs>
          <w:tab w:val="left" w:pos="720"/>
          <w:tab w:val="left" w:pos="1080"/>
          <w:tab w:val="left" w:pos="1440"/>
          <w:tab w:val="left" w:pos="1800"/>
        </w:tabs>
        <w:spacing w:after="0" w:line="240" w:lineRule="auto"/>
        <w:ind w:left="360"/>
        <w:jc w:val="both"/>
        <w:rPr>
          <w:rFonts w:cs="Arial"/>
          <w:color w:val="000000" w:themeColor="text1"/>
          <w:szCs w:val="19"/>
        </w:rPr>
      </w:pPr>
    </w:p>
    <w:p w14:paraId="0FF68147" w14:textId="5A5AF945" w:rsidR="00A52199" w:rsidRPr="00AC7175" w:rsidRDefault="00AC7175" w:rsidP="00DB291F">
      <w:pPr>
        <w:tabs>
          <w:tab w:val="left" w:pos="720"/>
          <w:tab w:val="left" w:pos="1080"/>
          <w:tab w:val="left" w:pos="1440"/>
          <w:tab w:val="left" w:pos="1800"/>
        </w:tabs>
        <w:jc w:val="both"/>
        <w:rPr>
          <w:rFonts w:cs="Arial"/>
          <w:color w:val="000000" w:themeColor="text1"/>
          <w:szCs w:val="19"/>
        </w:rPr>
      </w:pPr>
      <w:bookmarkStart w:id="250" w:name="_Hlk8926328"/>
      <w:r w:rsidRPr="00A26AE8">
        <w:rPr>
          <w:rFonts w:cs="Arial"/>
          <w:color w:val="000000" w:themeColor="text1"/>
          <w:szCs w:val="19"/>
        </w:rPr>
        <w:t>Le montant de la rémunération est revu selon l</w:t>
      </w:r>
      <w:r w:rsidR="000249E4" w:rsidRPr="00A26AE8">
        <w:rPr>
          <w:rFonts w:cs="Arial"/>
          <w:color w:val="000000" w:themeColor="text1"/>
          <w:szCs w:val="19"/>
        </w:rPr>
        <w:t>’une des</w:t>
      </w:r>
      <w:r w:rsidRPr="00A26AE8">
        <w:rPr>
          <w:rFonts w:cs="Arial"/>
          <w:color w:val="000000" w:themeColor="text1"/>
          <w:szCs w:val="19"/>
        </w:rPr>
        <w:t xml:space="preserve"> modalités définies à </w:t>
      </w:r>
      <w:r w:rsidRPr="00BF090A">
        <w:rPr>
          <w:rFonts w:cs="Arial"/>
          <w:color w:val="000000" w:themeColor="text1"/>
          <w:szCs w:val="19"/>
          <w:highlight w:val="lightGray"/>
        </w:rPr>
        <w:t>l’article 7.1</w:t>
      </w:r>
      <w:r w:rsidR="004A0A6E" w:rsidRPr="00BF090A">
        <w:rPr>
          <w:rFonts w:cs="Arial"/>
          <w:color w:val="000000" w:themeColor="text1"/>
          <w:szCs w:val="19"/>
          <w:highlight w:val="lightGray"/>
        </w:rPr>
        <w:t xml:space="preserve"> du CCAP</w:t>
      </w:r>
      <w:r w:rsidR="00B86221" w:rsidRPr="00A26AE8">
        <w:rPr>
          <w:rFonts w:cs="Arial"/>
          <w:color w:val="000000" w:themeColor="text1"/>
          <w:szCs w:val="19"/>
        </w:rPr>
        <w:t xml:space="preserve"> </w:t>
      </w:r>
    </w:p>
    <w:bookmarkEnd w:id="250"/>
    <w:p w14:paraId="6D49D223" w14:textId="0CC19D4E" w:rsidR="00182128" w:rsidRDefault="00182128" w:rsidP="004A0A6E">
      <w:pPr>
        <w:tabs>
          <w:tab w:val="left" w:pos="720"/>
          <w:tab w:val="left" w:pos="1080"/>
          <w:tab w:val="left" w:pos="1440"/>
          <w:tab w:val="left" w:pos="1800"/>
        </w:tabs>
        <w:spacing w:after="120"/>
        <w:jc w:val="both"/>
        <w:rPr>
          <w:rFonts w:cs="Arial"/>
          <w:color w:val="000000" w:themeColor="text1"/>
          <w:szCs w:val="19"/>
        </w:rPr>
      </w:pPr>
      <w:r w:rsidRPr="006E61B0">
        <w:rPr>
          <w:rFonts w:cs="Arial"/>
          <w:color w:val="000000" w:themeColor="text1"/>
          <w:szCs w:val="19"/>
        </w:rPr>
        <w:t>Si plusieurs modifications successives sont nécessaires, cette limite s'applique au montant de chaque modification.</w:t>
      </w:r>
    </w:p>
    <w:p w14:paraId="4663967C" w14:textId="77777777" w:rsidR="00401344" w:rsidRDefault="00401344" w:rsidP="004A0A6E">
      <w:pPr>
        <w:tabs>
          <w:tab w:val="left" w:pos="720"/>
          <w:tab w:val="left" w:pos="1080"/>
          <w:tab w:val="left" w:pos="1440"/>
          <w:tab w:val="left" w:pos="1800"/>
        </w:tabs>
        <w:spacing w:after="120"/>
        <w:jc w:val="both"/>
        <w:rPr>
          <w:rFonts w:cs="Arial"/>
          <w:color w:val="000000" w:themeColor="text1"/>
          <w:szCs w:val="19"/>
        </w:rPr>
      </w:pPr>
    </w:p>
    <w:p w14:paraId="18CDA23A" w14:textId="6EA92527" w:rsidR="00182128" w:rsidRPr="006E61B0" w:rsidRDefault="00182128" w:rsidP="0084018B">
      <w:pPr>
        <w:pStyle w:val="Titre4"/>
        <w:jc w:val="both"/>
      </w:pPr>
      <w:bookmarkStart w:id="251" w:name="_Toc19261829"/>
      <w:bookmarkStart w:id="252" w:name="_Toc73013647"/>
      <w:bookmarkStart w:id="253" w:name="_Toc175215572"/>
      <w:bookmarkStart w:id="254" w:name="_Toc193203674"/>
      <w:r w:rsidRPr="006E61B0">
        <w:t>Article 7.3 – Modifications prévues dans le cadre de clauses de réexamen</w:t>
      </w:r>
      <w:bookmarkEnd w:id="251"/>
      <w:bookmarkEnd w:id="252"/>
      <w:bookmarkEnd w:id="253"/>
      <w:bookmarkEnd w:id="254"/>
      <w:r w:rsidRPr="006E61B0">
        <w:t xml:space="preserve">  </w:t>
      </w:r>
    </w:p>
    <w:p w14:paraId="77D6899D" w14:textId="2CD2B757" w:rsidR="007D77FD" w:rsidRDefault="006A6A28" w:rsidP="007D77FD">
      <w:pPr>
        <w:tabs>
          <w:tab w:val="left" w:pos="720"/>
          <w:tab w:val="left" w:pos="1080"/>
          <w:tab w:val="left" w:pos="1440"/>
          <w:tab w:val="left" w:pos="1800"/>
        </w:tabs>
        <w:ind w:left="360"/>
        <w:jc w:val="both"/>
        <w:rPr>
          <w:color w:val="000000" w:themeColor="text1"/>
        </w:rPr>
      </w:pPr>
      <w:bookmarkStart w:id="255" w:name="_Toc528596404"/>
      <w:bookmarkStart w:id="256" w:name="_Toc525573667"/>
      <w:bookmarkStart w:id="257" w:name="_Toc528596399"/>
      <w:r w:rsidRPr="006A6A28">
        <w:rPr>
          <w:color w:val="000000" w:themeColor="text1"/>
        </w:rPr>
        <w:t>Les dispositions de l’article 26 du CCAG-MOE sont pleinement applicables.</w:t>
      </w:r>
    </w:p>
    <w:p w14:paraId="6615988A" w14:textId="77777777" w:rsidR="00FB74CE" w:rsidRPr="000A7F57" w:rsidRDefault="00FB74CE" w:rsidP="007D77FD">
      <w:pPr>
        <w:tabs>
          <w:tab w:val="left" w:pos="720"/>
          <w:tab w:val="left" w:pos="1080"/>
          <w:tab w:val="left" w:pos="1440"/>
          <w:tab w:val="left" w:pos="1800"/>
        </w:tabs>
        <w:ind w:left="360"/>
        <w:jc w:val="both"/>
        <w:rPr>
          <w:color w:val="000000" w:themeColor="text1"/>
        </w:rPr>
      </w:pPr>
    </w:p>
    <w:p w14:paraId="56EDB7C5" w14:textId="29BD9287" w:rsidR="00DD0191" w:rsidRPr="006E61B0" w:rsidRDefault="00DD0191" w:rsidP="0043779C">
      <w:pPr>
        <w:pStyle w:val="Titre4"/>
        <w:jc w:val="both"/>
      </w:pPr>
      <w:bookmarkStart w:id="258" w:name="_Hlk69723335"/>
      <w:bookmarkStart w:id="259" w:name="_Toc19261830"/>
      <w:bookmarkStart w:id="260" w:name="_Toc73013648"/>
      <w:bookmarkStart w:id="261" w:name="_Toc175215573"/>
      <w:bookmarkStart w:id="262" w:name="_Toc193203675"/>
      <w:r w:rsidRPr="006E61B0">
        <w:t xml:space="preserve">Article 7.4 – Suivi et classification des modifications </w:t>
      </w:r>
      <w:bookmarkEnd w:id="258"/>
      <w:r w:rsidRPr="006E61B0">
        <w:t>apportées aux marchés de travaux</w:t>
      </w:r>
      <w:bookmarkEnd w:id="259"/>
      <w:bookmarkEnd w:id="260"/>
      <w:bookmarkEnd w:id="261"/>
      <w:bookmarkEnd w:id="262"/>
      <w:r w:rsidRPr="006E61B0">
        <w:t xml:space="preserve"> </w:t>
      </w:r>
      <w:bookmarkEnd w:id="255"/>
    </w:p>
    <w:p w14:paraId="008CF9E7" w14:textId="77777777" w:rsidR="004A0A6E" w:rsidRDefault="004A0A6E" w:rsidP="0058037B">
      <w:pPr>
        <w:tabs>
          <w:tab w:val="left" w:pos="720"/>
          <w:tab w:val="left" w:pos="1080"/>
          <w:tab w:val="left" w:pos="1440"/>
          <w:tab w:val="left" w:pos="1800"/>
        </w:tabs>
        <w:ind w:left="360"/>
        <w:jc w:val="both"/>
        <w:rPr>
          <w:color w:val="000000" w:themeColor="text1"/>
        </w:rPr>
      </w:pPr>
      <w:r>
        <w:rPr>
          <w:color w:val="000000" w:themeColor="text1"/>
        </w:rPr>
        <w:t xml:space="preserve">Voir prescriptions prévues aux </w:t>
      </w:r>
      <w:r w:rsidRPr="00E9593B">
        <w:rPr>
          <w:color w:val="000000" w:themeColor="text1"/>
          <w:highlight w:val="lightGray"/>
        </w:rPr>
        <w:t>l’article 6.81 et 6.8.3 du CCTP.</w:t>
      </w:r>
    </w:p>
    <w:p w14:paraId="5C1449D7" w14:textId="59CB745F" w:rsidR="00A31507" w:rsidRDefault="00DD0191" w:rsidP="0058037B">
      <w:pPr>
        <w:tabs>
          <w:tab w:val="left" w:pos="720"/>
          <w:tab w:val="left" w:pos="1080"/>
          <w:tab w:val="left" w:pos="1440"/>
          <w:tab w:val="left" w:pos="1800"/>
        </w:tabs>
        <w:ind w:left="360"/>
        <w:jc w:val="both"/>
        <w:rPr>
          <w:color w:val="000000" w:themeColor="text1"/>
        </w:rPr>
      </w:pPr>
      <w:r w:rsidRPr="006E61B0">
        <w:rPr>
          <w:color w:val="000000" w:themeColor="text1"/>
        </w:rPr>
        <w:t xml:space="preserve">Les modifications </w:t>
      </w:r>
      <w:r w:rsidR="004A0A6E" w:rsidRPr="004A0A6E">
        <w:rPr>
          <w:color w:val="000000" w:themeColor="text1"/>
        </w:rPr>
        <w:t xml:space="preserve">initiées par le maître d’ouvrage et correspondant à une modification du programme </w:t>
      </w:r>
      <w:r w:rsidR="004A0A6E">
        <w:rPr>
          <w:color w:val="000000" w:themeColor="text1"/>
        </w:rPr>
        <w:t xml:space="preserve">ou </w:t>
      </w:r>
      <w:r w:rsidR="0058037B" w:rsidRPr="006E61B0">
        <w:rPr>
          <w:color w:val="000000" w:themeColor="text1"/>
        </w:rPr>
        <w:t xml:space="preserve">qui s’imposent au </w:t>
      </w:r>
      <w:r w:rsidR="0058037B">
        <w:rPr>
          <w:color w:val="000000" w:themeColor="text1"/>
        </w:rPr>
        <w:t>maître</w:t>
      </w:r>
      <w:r w:rsidR="0058037B" w:rsidRPr="006E61B0">
        <w:rPr>
          <w:color w:val="000000" w:themeColor="text1"/>
        </w:rPr>
        <w:t xml:space="preserve"> d’ouvrage du fait d’éléments nouveaux et non prévisibles à la signature des marchés de tr</w:t>
      </w:r>
      <w:r w:rsidR="0058037B">
        <w:rPr>
          <w:color w:val="000000" w:themeColor="text1"/>
        </w:rPr>
        <w:t xml:space="preserve">avaux, </w:t>
      </w:r>
      <w:r w:rsidRPr="006E61B0">
        <w:rPr>
          <w:color w:val="000000" w:themeColor="text1"/>
        </w:rPr>
        <w:t xml:space="preserve">peuvent donner lieu à une modification du marché de </w:t>
      </w:r>
      <w:r w:rsidR="00317EDF">
        <w:rPr>
          <w:color w:val="000000" w:themeColor="text1"/>
        </w:rPr>
        <w:t>maîtrise</w:t>
      </w:r>
      <w:r w:rsidRPr="006E61B0">
        <w:rPr>
          <w:color w:val="000000" w:themeColor="text1"/>
        </w:rPr>
        <w:t xml:space="preserve"> d’œuvre dans les conditions définies aux articles </w:t>
      </w:r>
      <w:r w:rsidRPr="00BF090A">
        <w:rPr>
          <w:color w:val="000000" w:themeColor="text1"/>
          <w:highlight w:val="lightGray"/>
        </w:rPr>
        <w:t>7</w:t>
      </w:r>
      <w:r w:rsidR="004D0141" w:rsidRPr="00BF090A">
        <w:rPr>
          <w:color w:val="000000" w:themeColor="text1"/>
          <w:highlight w:val="lightGray"/>
        </w:rPr>
        <w:t>.1</w:t>
      </w:r>
      <w:r w:rsidR="00FD2021" w:rsidRPr="00BF090A">
        <w:rPr>
          <w:color w:val="000000" w:themeColor="text1"/>
          <w:highlight w:val="lightGray"/>
        </w:rPr>
        <w:t>,</w:t>
      </w:r>
      <w:r w:rsidR="004D0141" w:rsidRPr="00BF090A">
        <w:rPr>
          <w:color w:val="000000" w:themeColor="text1"/>
          <w:highlight w:val="lightGray"/>
        </w:rPr>
        <w:t xml:space="preserve"> 7.2</w:t>
      </w:r>
      <w:r w:rsidR="00FD2021" w:rsidRPr="00BF090A">
        <w:rPr>
          <w:color w:val="000000" w:themeColor="text1"/>
          <w:highlight w:val="lightGray"/>
        </w:rPr>
        <w:t xml:space="preserve"> et 7.3</w:t>
      </w:r>
      <w:r w:rsidR="004D0141" w:rsidRPr="00BF090A">
        <w:rPr>
          <w:color w:val="000000" w:themeColor="text1"/>
          <w:highlight w:val="lightGray"/>
        </w:rPr>
        <w:t xml:space="preserve"> du </w:t>
      </w:r>
      <w:r w:rsidR="00B5638F" w:rsidRPr="00BF090A">
        <w:rPr>
          <w:color w:val="000000" w:themeColor="text1"/>
          <w:highlight w:val="lightGray"/>
        </w:rPr>
        <w:t>CCAP</w:t>
      </w:r>
      <w:r w:rsidRPr="00BF090A">
        <w:rPr>
          <w:color w:val="000000" w:themeColor="text1"/>
          <w:highlight w:val="lightGray"/>
        </w:rPr>
        <w:t>.</w:t>
      </w:r>
    </w:p>
    <w:p w14:paraId="03E81176" w14:textId="56FFF218" w:rsidR="00F858E9" w:rsidRDefault="00F858E9" w:rsidP="0058037B">
      <w:pPr>
        <w:tabs>
          <w:tab w:val="left" w:pos="720"/>
          <w:tab w:val="left" w:pos="1080"/>
          <w:tab w:val="left" w:pos="1440"/>
          <w:tab w:val="left" w:pos="1800"/>
        </w:tabs>
        <w:ind w:left="360"/>
        <w:jc w:val="both"/>
        <w:rPr>
          <w:color w:val="000000" w:themeColor="text1"/>
        </w:rPr>
      </w:pPr>
    </w:p>
    <w:p w14:paraId="507A6FAE" w14:textId="6F296F29" w:rsidR="001657A1" w:rsidRPr="006E61B0" w:rsidRDefault="001657A1" w:rsidP="0043779C">
      <w:pPr>
        <w:pStyle w:val="Titre2"/>
        <w:jc w:val="both"/>
      </w:pPr>
      <w:bookmarkStart w:id="263" w:name="_Toc19261831"/>
      <w:bookmarkStart w:id="264" w:name="_Toc73013649"/>
      <w:bookmarkStart w:id="265" w:name="_Toc175208431"/>
      <w:bookmarkStart w:id="266" w:name="_Toc175210982"/>
      <w:bookmarkStart w:id="267" w:name="_Toc175215574"/>
      <w:bookmarkStart w:id="268" w:name="_Toc193203676"/>
      <w:r w:rsidRPr="006E61B0">
        <w:t xml:space="preserve">Article 8 – </w:t>
      </w:r>
      <w:r w:rsidR="00340213">
        <w:t xml:space="preserve">Prix et </w:t>
      </w:r>
      <w:r w:rsidRPr="006E61B0">
        <w:t>R</w:t>
      </w:r>
      <w:r w:rsidR="00287C0E">
        <w:t>é</w:t>
      </w:r>
      <w:r w:rsidRPr="006E61B0">
        <w:t xml:space="preserve">munération du </w:t>
      </w:r>
      <w:r w:rsidR="00B657B2">
        <w:t>maître</w:t>
      </w:r>
      <w:r w:rsidRPr="006E61B0">
        <w:t xml:space="preserve"> d’œuvre</w:t>
      </w:r>
      <w:bookmarkEnd w:id="256"/>
      <w:bookmarkEnd w:id="257"/>
      <w:bookmarkEnd w:id="263"/>
      <w:bookmarkEnd w:id="264"/>
      <w:bookmarkEnd w:id="265"/>
      <w:bookmarkEnd w:id="266"/>
      <w:bookmarkEnd w:id="267"/>
      <w:bookmarkEnd w:id="268"/>
      <w:r w:rsidRPr="006E61B0">
        <w:t xml:space="preserve"> </w:t>
      </w:r>
    </w:p>
    <w:p w14:paraId="26214033" w14:textId="752B11E0" w:rsidR="00340213" w:rsidRDefault="00340213" w:rsidP="0043779C">
      <w:pPr>
        <w:pStyle w:val="Titre4"/>
        <w:jc w:val="both"/>
      </w:pPr>
      <w:bookmarkStart w:id="269" w:name="_Toc175215575"/>
      <w:bookmarkStart w:id="270" w:name="_Toc193203677"/>
      <w:bookmarkStart w:id="271" w:name="_Toc525573669"/>
      <w:bookmarkStart w:id="272" w:name="_Toc528596400"/>
      <w:bookmarkStart w:id="273" w:name="_Toc19261832"/>
      <w:bookmarkStart w:id="274" w:name="_Toc73013650"/>
      <w:r>
        <w:t>Article 8.1 – Forme du prix</w:t>
      </w:r>
      <w:bookmarkEnd w:id="269"/>
      <w:bookmarkEnd w:id="270"/>
      <w:r>
        <w:t xml:space="preserve"> </w:t>
      </w:r>
    </w:p>
    <w:p w14:paraId="1BE57EA6" w14:textId="7D6C900E" w:rsidR="00340213" w:rsidRDefault="00340213" w:rsidP="00340213">
      <w:r>
        <w:t xml:space="preserve">Les prix du marché public </w:t>
      </w:r>
      <w:r w:rsidR="00410572">
        <w:t>sont</w:t>
      </w:r>
      <w:r>
        <w:t xml:space="preserve"> exprimé</w:t>
      </w:r>
      <w:r w:rsidR="00410572">
        <w:t>s</w:t>
      </w:r>
      <w:r>
        <w:t xml:space="preserve"> en Euro. </w:t>
      </w:r>
    </w:p>
    <w:p w14:paraId="67B00796" w14:textId="7BF4F5C2" w:rsidR="00340213" w:rsidRDefault="00340213" w:rsidP="00340213">
      <w:r>
        <w:t xml:space="preserve">Les prix du marché public sont </w:t>
      </w:r>
      <w:r w:rsidR="00EC6683">
        <w:t xml:space="preserve">globaux et </w:t>
      </w:r>
      <w:r>
        <w:t>forfaitaires. Le</w:t>
      </w:r>
      <w:r w:rsidR="00287C0E">
        <w:t xml:space="preserve"> forfait</w:t>
      </w:r>
      <w:r>
        <w:t xml:space="preserve"> </w:t>
      </w:r>
      <w:r w:rsidR="00287C0E">
        <w:t xml:space="preserve">est </w:t>
      </w:r>
      <w:r>
        <w:t xml:space="preserve">déterminé selon les </w:t>
      </w:r>
      <w:r w:rsidRPr="00287C0E">
        <w:t xml:space="preserve">dispositions de </w:t>
      </w:r>
      <w:r w:rsidRPr="00CA7C06">
        <w:rPr>
          <w:highlight w:val="lightGray"/>
        </w:rPr>
        <w:t xml:space="preserve">l’article </w:t>
      </w:r>
      <w:r w:rsidR="00287C0E" w:rsidRPr="00CA7C06">
        <w:rPr>
          <w:highlight w:val="lightGray"/>
        </w:rPr>
        <w:t>8</w:t>
      </w:r>
      <w:r w:rsidRPr="00CA7C06">
        <w:rPr>
          <w:highlight w:val="lightGray"/>
        </w:rPr>
        <w:t>.2 du présent document.</w:t>
      </w:r>
    </w:p>
    <w:p w14:paraId="50BE43E6" w14:textId="35DE7C64" w:rsidR="00340213" w:rsidRDefault="00340213" w:rsidP="00340213">
      <w:r>
        <w:t xml:space="preserve">Les prix sont révisables dans les conditions fixées à </w:t>
      </w:r>
      <w:r w:rsidRPr="00CA7C06">
        <w:rPr>
          <w:highlight w:val="lightGray"/>
        </w:rPr>
        <w:t xml:space="preserve">l’article </w:t>
      </w:r>
      <w:r w:rsidR="00287C0E" w:rsidRPr="00CA7C06">
        <w:rPr>
          <w:highlight w:val="lightGray"/>
        </w:rPr>
        <w:t>8</w:t>
      </w:r>
      <w:r w:rsidRPr="00CA7C06">
        <w:rPr>
          <w:highlight w:val="lightGray"/>
        </w:rPr>
        <w:t>.3 du présent document</w:t>
      </w:r>
      <w:r w:rsidRPr="00FB74CE">
        <w:t>.</w:t>
      </w:r>
    </w:p>
    <w:p w14:paraId="5B9097D6" w14:textId="77777777" w:rsidR="00340213" w:rsidRDefault="00340213" w:rsidP="00340213">
      <w:r>
        <w:t xml:space="preserve">Aux prix HT s’applique la taxe à la valeur ajoutée (TVA) selon le taux en vigueur au jour de la livraison. </w:t>
      </w:r>
    </w:p>
    <w:p w14:paraId="110E85AE" w14:textId="73A864AB" w:rsidR="00340213" w:rsidRDefault="00340213" w:rsidP="00340213">
      <w:r>
        <w:t>Les prix sont réputés comprendre toutes charges fiscales ou autres, frappant obligatoirement la prestation, les frais afférents à l’assurance ainsi que toutes les autres dépenses nécessaires à l’exécution des prestations, les marges pour risques et les marges bénéficiaires.</w:t>
      </w:r>
    </w:p>
    <w:p w14:paraId="1E2ADE12" w14:textId="77777777" w:rsidR="00340213" w:rsidRPr="00340213" w:rsidRDefault="00340213" w:rsidP="00340213"/>
    <w:p w14:paraId="041B508A" w14:textId="0E2AB4C0" w:rsidR="001657A1" w:rsidRPr="006E61B0" w:rsidRDefault="001657A1" w:rsidP="0043779C">
      <w:pPr>
        <w:pStyle w:val="Titre4"/>
        <w:jc w:val="both"/>
      </w:pPr>
      <w:bookmarkStart w:id="275" w:name="_Toc175215576"/>
      <w:bookmarkStart w:id="276" w:name="_Toc193203678"/>
      <w:r w:rsidRPr="006E61B0">
        <w:t>Article 8.</w:t>
      </w:r>
      <w:r w:rsidR="00287C0E">
        <w:t>2</w:t>
      </w:r>
      <w:r w:rsidRPr="006E61B0">
        <w:t xml:space="preserve"> – Forfait de rémunération</w:t>
      </w:r>
      <w:bookmarkEnd w:id="271"/>
      <w:bookmarkEnd w:id="272"/>
      <w:bookmarkEnd w:id="273"/>
      <w:bookmarkEnd w:id="274"/>
      <w:bookmarkEnd w:id="275"/>
      <w:bookmarkEnd w:id="276"/>
    </w:p>
    <w:p w14:paraId="26ED67F2" w14:textId="54F04EDF" w:rsidR="001657A1" w:rsidRPr="006E61B0" w:rsidRDefault="001657A1" w:rsidP="0043779C">
      <w:pPr>
        <w:jc w:val="both"/>
        <w:rPr>
          <w:szCs w:val="19"/>
        </w:rPr>
      </w:pPr>
      <w:r w:rsidRPr="006E61B0">
        <w:rPr>
          <w:szCs w:val="19"/>
        </w:rPr>
        <w:t xml:space="preserve">La rémunération du marché est </w:t>
      </w:r>
      <w:r w:rsidR="00EC6683">
        <w:rPr>
          <w:szCs w:val="19"/>
        </w:rPr>
        <w:t xml:space="preserve">globale et </w:t>
      </w:r>
      <w:r w:rsidRPr="006E61B0">
        <w:rPr>
          <w:szCs w:val="19"/>
        </w:rPr>
        <w:t xml:space="preserve">forfaitaire pour l'exécution des prestations décrites par le CCAP et </w:t>
      </w:r>
      <w:r w:rsidR="00FD2021">
        <w:rPr>
          <w:szCs w:val="19"/>
        </w:rPr>
        <w:t>au</w:t>
      </w:r>
      <w:r w:rsidR="00FD2021" w:rsidRPr="006E61B0">
        <w:rPr>
          <w:szCs w:val="19"/>
        </w:rPr>
        <w:t xml:space="preserve"> </w:t>
      </w:r>
      <w:r w:rsidRPr="00FD2021">
        <w:rPr>
          <w:szCs w:val="19"/>
        </w:rPr>
        <w:t>CCTP</w:t>
      </w:r>
      <w:r w:rsidRPr="006E61B0">
        <w:rPr>
          <w:szCs w:val="19"/>
        </w:rPr>
        <w:t xml:space="preserve"> du marché.</w:t>
      </w:r>
    </w:p>
    <w:p w14:paraId="0D392436" w14:textId="244D9D52" w:rsidR="00FD2021" w:rsidRDefault="00410572" w:rsidP="0043779C">
      <w:pPr>
        <w:jc w:val="both"/>
        <w:rPr>
          <w:szCs w:val="19"/>
        </w:rPr>
      </w:pPr>
      <w:r w:rsidRPr="00410572">
        <w:rPr>
          <w:szCs w:val="19"/>
        </w:rPr>
        <w:t>Les forfaits de rémunération sont exclusifs de tout autre émolument ou remboursement de frais au titre de la même mission. Le Maître d’œuvre s’engage à ne percevoir aucune autre rémunération dans le cadre de la réalisation de l’Opération.</w:t>
      </w:r>
    </w:p>
    <w:p w14:paraId="1620F053" w14:textId="77777777" w:rsidR="00410572" w:rsidRPr="00410572" w:rsidRDefault="00410572" w:rsidP="00410572">
      <w:pPr>
        <w:jc w:val="both"/>
        <w:rPr>
          <w:szCs w:val="19"/>
        </w:rPr>
      </w:pPr>
      <w:r w:rsidRPr="00410572">
        <w:rPr>
          <w:szCs w:val="19"/>
        </w:rPr>
        <w:lastRenderedPageBreak/>
        <w:t>En application de l’article R.2112-18 du code de la commande publique, les forfaits de rémunération prévus à l’acte d’engagement lors de la notification du marché sont provisoires. Ils deviennent définitifs selon les modalités définies dans le présent article.</w:t>
      </w:r>
    </w:p>
    <w:p w14:paraId="6EA4E33F" w14:textId="6A86D009" w:rsidR="00410572" w:rsidRPr="00410572" w:rsidRDefault="00410572" w:rsidP="00410572">
      <w:pPr>
        <w:jc w:val="both"/>
        <w:rPr>
          <w:szCs w:val="19"/>
        </w:rPr>
      </w:pPr>
      <w:r w:rsidRPr="00410572">
        <w:rPr>
          <w:szCs w:val="19"/>
        </w:rPr>
        <w:t>Le forfait provisoire de rémunération (</w:t>
      </w:r>
      <w:proofErr w:type="spellStart"/>
      <w:r w:rsidRPr="00410572">
        <w:rPr>
          <w:b/>
          <w:szCs w:val="19"/>
        </w:rPr>
        <w:t>F</w:t>
      </w:r>
      <w:r w:rsidRPr="00410572">
        <w:rPr>
          <w:b/>
          <w:szCs w:val="19"/>
          <w:vertAlign w:val="subscript"/>
        </w:rPr>
        <w:t>p</w:t>
      </w:r>
      <w:proofErr w:type="spellEnd"/>
      <w:r w:rsidRPr="00410572">
        <w:rPr>
          <w:szCs w:val="19"/>
        </w:rPr>
        <w:t xml:space="preserve">) </w:t>
      </w:r>
      <w:r>
        <w:rPr>
          <w:szCs w:val="19"/>
        </w:rPr>
        <w:t>est</w:t>
      </w:r>
      <w:r w:rsidRPr="00410572">
        <w:rPr>
          <w:szCs w:val="19"/>
        </w:rPr>
        <w:t xml:space="preserve"> le produit du taux de rémunération (</w:t>
      </w:r>
      <w:r w:rsidRPr="00410572">
        <w:rPr>
          <w:b/>
          <w:szCs w:val="19"/>
        </w:rPr>
        <w:t>t</w:t>
      </w:r>
      <w:r w:rsidRPr="00410572">
        <w:rPr>
          <w:szCs w:val="19"/>
        </w:rPr>
        <w:t>) proposé par le Maître d’œuvre dans l’acte d’engagement, par la part de l’enveloppe financière prévisionnelle affectée aux travaux (</w:t>
      </w:r>
      <w:r w:rsidRPr="00410572">
        <w:rPr>
          <w:b/>
          <w:szCs w:val="19"/>
        </w:rPr>
        <w:t>E</w:t>
      </w:r>
      <w:r w:rsidRPr="00410572">
        <w:rPr>
          <w:szCs w:val="19"/>
        </w:rPr>
        <w:t xml:space="preserve">). </w:t>
      </w:r>
    </w:p>
    <w:p w14:paraId="018F9D3B" w14:textId="63C3CF97" w:rsidR="00410572" w:rsidRPr="00410572" w:rsidRDefault="00410572" w:rsidP="00410572">
      <w:pPr>
        <w:jc w:val="both"/>
        <w:rPr>
          <w:szCs w:val="19"/>
        </w:rPr>
      </w:pPr>
      <w:r w:rsidRPr="00410572">
        <w:rPr>
          <w:szCs w:val="19"/>
        </w:rPr>
        <w:t xml:space="preserve">Le forfait provisoire </w:t>
      </w:r>
      <w:r>
        <w:rPr>
          <w:szCs w:val="19"/>
        </w:rPr>
        <w:t>est</w:t>
      </w:r>
      <w:r w:rsidRPr="00410572">
        <w:rPr>
          <w:szCs w:val="19"/>
        </w:rPr>
        <w:t xml:space="preserve"> déterminé comme suit : </w:t>
      </w:r>
      <w:r>
        <w:rPr>
          <w:szCs w:val="19"/>
        </w:rPr>
        <w:t xml:space="preserve">   </w:t>
      </w:r>
      <w:proofErr w:type="spellStart"/>
      <w:r w:rsidRPr="00410572">
        <w:rPr>
          <w:b/>
          <w:szCs w:val="19"/>
        </w:rPr>
        <w:t>F</w:t>
      </w:r>
      <w:r w:rsidRPr="00410572">
        <w:rPr>
          <w:b/>
          <w:szCs w:val="19"/>
          <w:vertAlign w:val="subscript"/>
        </w:rPr>
        <w:t>p</w:t>
      </w:r>
      <w:proofErr w:type="spellEnd"/>
      <w:r w:rsidRPr="00410572">
        <w:rPr>
          <w:b/>
          <w:szCs w:val="19"/>
        </w:rPr>
        <w:t>=t ×E</w:t>
      </w:r>
    </w:p>
    <w:p w14:paraId="0A9CC721" w14:textId="6D3A6B8E" w:rsidR="00410572" w:rsidRPr="00410572" w:rsidRDefault="00410572" w:rsidP="00410572">
      <w:pPr>
        <w:jc w:val="both"/>
        <w:rPr>
          <w:szCs w:val="19"/>
        </w:rPr>
      </w:pPr>
      <w:r>
        <w:rPr>
          <w:szCs w:val="19"/>
        </w:rPr>
        <w:t>L</w:t>
      </w:r>
      <w:r w:rsidRPr="00410572">
        <w:rPr>
          <w:szCs w:val="19"/>
        </w:rPr>
        <w:t>e forfait définitif est arrêté dès que le coût prévisionnel des travaux (</w:t>
      </w:r>
      <w:r w:rsidRPr="00410572">
        <w:rPr>
          <w:b/>
          <w:szCs w:val="19"/>
        </w:rPr>
        <w:t>C</w:t>
      </w:r>
      <w:r w:rsidRPr="00410572">
        <w:rPr>
          <w:b/>
          <w:szCs w:val="19"/>
          <w:vertAlign w:val="subscript"/>
        </w:rPr>
        <w:t>p</w:t>
      </w:r>
      <w:r w:rsidRPr="00410572">
        <w:rPr>
          <w:szCs w:val="19"/>
        </w:rPr>
        <w:t xml:space="preserve">) est établi à l’issue de la phase APD. Il est proposé par le Maître d’œuvre après les études APD acceptées par le Maître d’ouvrage. </w:t>
      </w:r>
    </w:p>
    <w:p w14:paraId="6042388A" w14:textId="6786FB43" w:rsidR="00410572" w:rsidRPr="00410572" w:rsidRDefault="00410572" w:rsidP="00410572">
      <w:pPr>
        <w:jc w:val="both"/>
        <w:rPr>
          <w:szCs w:val="19"/>
        </w:rPr>
      </w:pPr>
      <w:r>
        <w:rPr>
          <w:szCs w:val="19"/>
        </w:rPr>
        <w:t>Le</w:t>
      </w:r>
      <w:r w:rsidRPr="00410572">
        <w:rPr>
          <w:szCs w:val="19"/>
        </w:rPr>
        <w:t xml:space="preserve"> forfait définitif de rémunération (</w:t>
      </w:r>
      <w:proofErr w:type="spellStart"/>
      <w:r w:rsidRPr="00410572">
        <w:rPr>
          <w:b/>
          <w:szCs w:val="19"/>
        </w:rPr>
        <w:t>F</w:t>
      </w:r>
      <w:r w:rsidRPr="00410572">
        <w:rPr>
          <w:b/>
          <w:szCs w:val="19"/>
          <w:vertAlign w:val="subscript"/>
        </w:rPr>
        <w:t>d</w:t>
      </w:r>
      <w:proofErr w:type="spellEnd"/>
      <w:r w:rsidRPr="00410572">
        <w:rPr>
          <w:szCs w:val="19"/>
        </w:rPr>
        <w:t xml:space="preserve">) </w:t>
      </w:r>
      <w:r>
        <w:rPr>
          <w:szCs w:val="19"/>
        </w:rPr>
        <w:t>est</w:t>
      </w:r>
      <w:r w:rsidRPr="00410572">
        <w:rPr>
          <w:szCs w:val="19"/>
        </w:rPr>
        <w:t xml:space="preserve"> le produ</w:t>
      </w:r>
      <w:r>
        <w:rPr>
          <w:szCs w:val="19"/>
        </w:rPr>
        <w:t>it du taux de rémunération (</w:t>
      </w:r>
      <w:r w:rsidRPr="00410572">
        <w:rPr>
          <w:b/>
          <w:szCs w:val="19"/>
        </w:rPr>
        <w:t>t</w:t>
      </w:r>
      <w:r>
        <w:rPr>
          <w:szCs w:val="19"/>
        </w:rPr>
        <w:t xml:space="preserve">) </w:t>
      </w:r>
      <w:r w:rsidRPr="00410572">
        <w:rPr>
          <w:szCs w:val="19"/>
        </w:rPr>
        <w:t>fixé à l’acte d’engagement par le montant du coût prévisionnel des travaux (</w:t>
      </w:r>
      <w:r w:rsidRPr="00410572">
        <w:rPr>
          <w:b/>
          <w:szCs w:val="19"/>
        </w:rPr>
        <w:t>C</w:t>
      </w:r>
      <w:r w:rsidRPr="00410572">
        <w:rPr>
          <w:b/>
          <w:szCs w:val="19"/>
          <w:vertAlign w:val="subscript"/>
        </w:rPr>
        <w:t>p</w:t>
      </w:r>
      <w:r w:rsidRPr="00410572">
        <w:rPr>
          <w:szCs w:val="19"/>
        </w:rPr>
        <w:t xml:space="preserve">) sur lequel s’engage le Maître d’œuvre. </w:t>
      </w:r>
    </w:p>
    <w:p w14:paraId="50992283" w14:textId="69FFC705" w:rsidR="00410572" w:rsidRDefault="00410572" w:rsidP="00410572">
      <w:pPr>
        <w:jc w:val="both"/>
        <w:rPr>
          <w:szCs w:val="19"/>
        </w:rPr>
      </w:pPr>
      <w:r>
        <w:rPr>
          <w:szCs w:val="19"/>
        </w:rPr>
        <w:t>Le</w:t>
      </w:r>
      <w:r w:rsidRPr="00410572">
        <w:rPr>
          <w:szCs w:val="19"/>
        </w:rPr>
        <w:t xml:space="preserve"> forfait définitif de rémunération </w:t>
      </w:r>
      <w:r>
        <w:rPr>
          <w:szCs w:val="19"/>
        </w:rPr>
        <w:t>est</w:t>
      </w:r>
      <w:r w:rsidRPr="00410572">
        <w:rPr>
          <w:szCs w:val="19"/>
        </w:rPr>
        <w:t xml:space="preserve"> calculé comme suit : </w:t>
      </w:r>
      <w:r>
        <w:rPr>
          <w:szCs w:val="19"/>
        </w:rPr>
        <w:t xml:space="preserve">   </w:t>
      </w:r>
      <w:proofErr w:type="spellStart"/>
      <w:r w:rsidRPr="00410572">
        <w:rPr>
          <w:b/>
          <w:szCs w:val="19"/>
        </w:rPr>
        <w:t>F</w:t>
      </w:r>
      <w:r w:rsidRPr="00410572">
        <w:rPr>
          <w:b/>
          <w:szCs w:val="19"/>
          <w:vertAlign w:val="subscript"/>
        </w:rPr>
        <w:t>d</w:t>
      </w:r>
      <w:proofErr w:type="spellEnd"/>
      <w:r w:rsidRPr="00410572">
        <w:rPr>
          <w:b/>
          <w:szCs w:val="19"/>
        </w:rPr>
        <w:t>=t ×C</w:t>
      </w:r>
      <w:r w:rsidRPr="00410572">
        <w:rPr>
          <w:b/>
          <w:szCs w:val="19"/>
          <w:vertAlign w:val="subscript"/>
        </w:rPr>
        <w:t>p</w:t>
      </w:r>
    </w:p>
    <w:p w14:paraId="651C574F" w14:textId="73831601" w:rsidR="00410572" w:rsidRPr="00410572" w:rsidRDefault="00410572" w:rsidP="00410572">
      <w:pPr>
        <w:jc w:val="both"/>
        <w:rPr>
          <w:szCs w:val="19"/>
        </w:rPr>
      </w:pPr>
      <w:r w:rsidRPr="00410572">
        <w:rPr>
          <w:szCs w:val="19"/>
        </w:rPr>
        <w:t>Le forfait définitif est réputé établi sur la base des conditions économiques en vigueur au mois Mo des études, mois de la date de réception de l’</w:t>
      </w:r>
      <w:r>
        <w:rPr>
          <w:szCs w:val="19"/>
        </w:rPr>
        <w:t>APD.</w:t>
      </w:r>
    </w:p>
    <w:p w14:paraId="1DCDDF9F" w14:textId="7BDF7EBD" w:rsidR="00410572" w:rsidRDefault="00410572" w:rsidP="00410572">
      <w:pPr>
        <w:jc w:val="both"/>
        <w:rPr>
          <w:szCs w:val="19"/>
        </w:rPr>
      </w:pPr>
      <w:r w:rsidRPr="00410572">
        <w:rPr>
          <w:szCs w:val="19"/>
        </w:rPr>
        <w:t xml:space="preserve">Le forfait définitif </w:t>
      </w:r>
      <w:r>
        <w:rPr>
          <w:szCs w:val="19"/>
        </w:rPr>
        <w:t>est</w:t>
      </w:r>
      <w:r w:rsidRPr="00410572">
        <w:rPr>
          <w:szCs w:val="19"/>
        </w:rPr>
        <w:t xml:space="preserve"> accepté par le Maître d’œuvre et le Maître d’ouvrage par la conclusion d’</w:t>
      </w:r>
      <w:r>
        <w:rPr>
          <w:szCs w:val="19"/>
        </w:rPr>
        <w:t xml:space="preserve">un </w:t>
      </w:r>
      <w:r w:rsidRPr="00410572">
        <w:rPr>
          <w:szCs w:val="19"/>
        </w:rPr>
        <w:t>avenant.</w:t>
      </w:r>
    </w:p>
    <w:p w14:paraId="26DB7AF2" w14:textId="77777777" w:rsidR="00287C0E" w:rsidRDefault="00287C0E" w:rsidP="00410572">
      <w:pPr>
        <w:jc w:val="both"/>
        <w:rPr>
          <w:szCs w:val="19"/>
        </w:rPr>
      </w:pPr>
    </w:p>
    <w:p w14:paraId="2D62475F" w14:textId="77777777" w:rsidR="00287C0E" w:rsidRDefault="00287C0E" w:rsidP="00287C0E">
      <w:pPr>
        <w:pStyle w:val="Titre4"/>
        <w:jc w:val="both"/>
      </w:pPr>
      <w:bookmarkStart w:id="277" w:name="_Toc525573671"/>
      <w:bookmarkStart w:id="278" w:name="_Toc528596410"/>
      <w:bookmarkStart w:id="279" w:name="_Toc19261838"/>
      <w:bookmarkStart w:id="280" w:name="_Toc73013656"/>
      <w:bookmarkStart w:id="281" w:name="_Toc175215577"/>
      <w:bookmarkStart w:id="282" w:name="_Toc193203679"/>
      <w:r w:rsidRPr="00E22874">
        <w:t xml:space="preserve">Article </w:t>
      </w:r>
      <w:r>
        <w:t>8</w:t>
      </w:r>
      <w:r w:rsidRPr="00E22874">
        <w:t>.</w:t>
      </w:r>
      <w:r>
        <w:t>3 –</w:t>
      </w:r>
      <w:r w:rsidRPr="00E22874">
        <w:t xml:space="preserve"> </w:t>
      </w:r>
      <w:r w:rsidRPr="001D6F02">
        <w:t>Révision des prix</w:t>
      </w:r>
      <w:bookmarkEnd w:id="277"/>
      <w:bookmarkEnd w:id="278"/>
      <w:bookmarkEnd w:id="279"/>
      <w:bookmarkEnd w:id="280"/>
      <w:bookmarkEnd w:id="281"/>
      <w:bookmarkEnd w:id="282"/>
    </w:p>
    <w:p w14:paraId="73CD03EA" w14:textId="77777777" w:rsidR="00287C0E" w:rsidRPr="00287C0E" w:rsidRDefault="00287C0E" w:rsidP="00287C0E">
      <w:pPr>
        <w:tabs>
          <w:tab w:val="left" w:pos="720"/>
          <w:tab w:val="left" w:pos="1260"/>
          <w:tab w:val="left" w:pos="1440"/>
          <w:tab w:val="left" w:pos="1800"/>
        </w:tabs>
        <w:jc w:val="both"/>
        <w:rPr>
          <w:rFonts w:cs="Arial"/>
          <w:color w:val="000000" w:themeColor="text1"/>
          <w:szCs w:val="19"/>
        </w:rPr>
      </w:pPr>
      <w:r w:rsidRPr="00287C0E">
        <w:rPr>
          <w:rFonts w:cs="Arial"/>
          <w:color w:val="000000" w:themeColor="text1"/>
          <w:szCs w:val="19"/>
        </w:rPr>
        <w:t xml:space="preserve">Le prix du marché public est révisable dans les conditions énoncées à l’article 10.1.1 du CCAG-MOE. </w:t>
      </w:r>
    </w:p>
    <w:p w14:paraId="1E6E1D56" w14:textId="77777777" w:rsidR="00287C0E" w:rsidRPr="00287C0E" w:rsidRDefault="00287C0E" w:rsidP="00287C0E">
      <w:pPr>
        <w:tabs>
          <w:tab w:val="left" w:pos="720"/>
          <w:tab w:val="left" w:pos="1260"/>
          <w:tab w:val="left" w:pos="1440"/>
          <w:tab w:val="left" w:pos="1800"/>
        </w:tabs>
        <w:jc w:val="both"/>
        <w:rPr>
          <w:rFonts w:cs="Arial"/>
          <w:color w:val="000000" w:themeColor="text1"/>
          <w:szCs w:val="19"/>
        </w:rPr>
      </w:pPr>
      <w:r w:rsidRPr="00287C0E">
        <w:rPr>
          <w:rFonts w:cs="Arial"/>
          <w:color w:val="000000" w:themeColor="text1"/>
          <w:szCs w:val="19"/>
        </w:rPr>
        <w:t xml:space="preserve">Toutefois, par </w:t>
      </w:r>
      <w:r w:rsidRPr="008D2FAB">
        <w:rPr>
          <w:rFonts w:cs="Arial"/>
          <w:color w:val="000000" w:themeColor="text1"/>
          <w:szCs w:val="19"/>
          <w:highlight w:val="cyan"/>
        </w:rPr>
        <w:t>dérogation à l’article 10.1.1 alinéa 4 du CCAG-MOE</w:t>
      </w:r>
      <w:r w:rsidRPr="00287C0E">
        <w:rPr>
          <w:rFonts w:cs="Arial"/>
          <w:color w:val="000000" w:themeColor="text1"/>
          <w:szCs w:val="19"/>
        </w:rPr>
        <w:t xml:space="preserve">, la date d’établissement du prix initial correspond à la date de remise des offres de la procédure de passation du présent marché. </w:t>
      </w:r>
    </w:p>
    <w:p w14:paraId="1692199C" w14:textId="77777777" w:rsidR="00287C0E" w:rsidRPr="00287C0E" w:rsidRDefault="00287C0E" w:rsidP="00287C0E">
      <w:pPr>
        <w:tabs>
          <w:tab w:val="left" w:pos="720"/>
          <w:tab w:val="left" w:pos="1260"/>
          <w:tab w:val="left" w:pos="1440"/>
          <w:tab w:val="left" w:pos="1800"/>
        </w:tabs>
        <w:jc w:val="both"/>
        <w:rPr>
          <w:rFonts w:cs="Arial"/>
          <w:color w:val="000000" w:themeColor="text1"/>
          <w:szCs w:val="19"/>
        </w:rPr>
      </w:pPr>
      <w:r w:rsidRPr="00287C0E">
        <w:rPr>
          <w:rFonts w:cs="Arial"/>
          <w:color w:val="000000" w:themeColor="text1"/>
          <w:szCs w:val="19"/>
        </w:rPr>
        <w:t>Conformément à l’article 10.1.1 du CCAG-MOE, l’index de référence choisi pour la révision du prix du marché est l’index « Ingénierie – ING – Base 2010 » (référence Insee : 001711010).</w:t>
      </w:r>
    </w:p>
    <w:p w14:paraId="513A20B4" w14:textId="0D78DDAE" w:rsidR="00287C0E" w:rsidRDefault="00287C0E" w:rsidP="00287C0E">
      <w:pPr>
        <w:tabs>
          <w:tab w:val="left" w:pos="720"/>
          <w:tab w:val="left" w:pos="1260"/>
          <w:tab w:val="left" w:pos="1440"/>
          <w:tab w:val="left" w:pos="1800"/>
        </w:tabs>
        <w:jc w:val="both"/>
        <w:rPr>
          <w:rFonts w:cs="Arial"/>
          <w:color w:val="000000" w:themeColor="text1"/>
          <w:szCs w:val="19"/>
        </w:rPr>
      </w:pPr>
      <w:r w:rsidRPr="00287C0E">
        <w:rPr>
          <w:rFonts w:cs="Arial"/>
          <w:color w:val="000000" w:themeColor="text1"/>
          <w:szCs w:val="19"/>
        </w:rPr>
        <w:t>La périodicité de la révision suit la périodicité des acomptes.</w:t>
      </w:r>
    </w:p>
    <w:p w14:paraId="3E057614" w14:textId="77777777" w:rsidR="00287C0E" w:rsidRDefault="00287C0E" w:rsidP="00287C0E">
      <w:pPr>
        <w:tabs>
          <w:tab w:val="left" w:pos="720"/>
          <w:tab w:val="left" w:pos="1260"/>
          <w:tab w:val="left" w:pos="1440"/>
          <w:tab w:val="left" w:pos="1800"/>
        </w:tabs>
        <w:jc w:val="both"/>
        <w:rPr>
          <w:rFonts w:cs="Arial"/>
          <w:color w:val="000000" w:themeColor="text1"/>
          <w:szCs w:val="19"/>
        </w:rPr>
      </w:pPr>
    </w:p>
    <w:p w14:paraId="44B767A6" w14:textId="77777777" w:rsidR="00287C0E" w:rsidRPr="00AF5E47" w:rsidRDefault="00287C0E" w:rsidP="00287C0E">
      <w:pPr>
        <w:tabs>
          <w:tab w:val="left" w:pos="720"/>
          <w:tab w:val="left" w:pos="1080"/>
        </w:tabs>
        <w:jc w:val="both"/>
        <w:rPr>
          <w:rFonts w:cs="Arial"/>
          <w:color w:val="000000" w:themeColor="text1"/>
          <w:szCs w:val="19"/>
        </w:rPr>
      </w:pPr>
      <w:r w:rsidRPr="00AF5E47">
        <w:rPr>
          <w:rFonts w:cs="Arial"/>
          <w:color w:val="000000" w:themeColor="text1"/>
          <w:szCs w:val="19"/>
        </w:rPr>
        <w:t>La révision est effectuée par application au prix du marché d'un coefficient C de révision, donnée par la formule :</w:t>
      </w:r>
    </w:p>
    <w:p w14:paraId="4B10261E" w14:textId="214591F0" w:rsidR="00287C0E" w:rsidRPr="00AF5E47" w:rsidRDefault="00287C0E" w:rsidP="00287C0E">
      <w:pPr>
        <w:tabs>
          <w:tab w:val="left" w:pos="720"/>
          <w:tab w:val="left" w:pos="1080"/>
        </w:tabs>
        <w:jc w:val="both"/>
        <w:rPr>
          <w:rFonts w:cs="Arial"/>
          <w:color w:val="000000" w:themeColor="text1"/>
          <w:szCs w:val="19"/>
        </w:rPr>
      </w:pPr>
      <w:r w:rsidRPr="00AF5E47">
        <w:rPr>
          <w:rFonts w:cs="Arial"/>
          <w:b/>
          <w:bCs/>
          <w:color w:val="000000" w:themeColor="text1"/>
          <w:szCs w:val="19"/>
        </w:rPr>
        <w:tab/>
      </w:r>
      <w:r w:rsidRPr="00AF5E47">
        <w:rPr>
          <w:rFonts w:cs="Arial"/>
          <w:color w:val="000000" w:themeColor="text1"/>
          <w:szCs w:val="19"/>
        </w:rPr>
        <w:t xml:space="preserve">C </w:t>
      </w:r>
      <w:r w:rsidR="00D366CB" w:rsidRPr="00AF5E47">
        <w:rPr>
          <w:rFonts w:cs="Arial"/>
          <w:color w:val="000000" w:themeColor="text1"/>
          <w:szCs w:val="19"/>
        </w:rPr>
        <w:t>= 0</w:t>
      </w:r>
      <w:r w:rsidRPr="00AF5E47">
        <w:rPr>
          <w:rFonts w:cs="Arial"/>
          <w:color w:val="000000" w:themeColor="text1"/>
          <w:szCs w:val="19"/>
        </w:rPr>
        <w:t>,</w:t>
      </w:r>
      <w:r>
        <w:rPr>
          <w:rFonts w:cs="Arial"/>
          <w:color w:val="000000" w:themeColor="text1"/>
          <w:szCs w:val="19"/>
        </w:rPr>
        <w:t>15</w:t>
      </w:r>
      <w:r w:rsidRPr="00AF5E47">
        <w:rPr>
          <w:rFonts w:cs="Arial"/>
          <w:color w:val="000000" w:themeColor="text1"/>
          <w:szCs w:val="19"/>
        </w:rPr>
        <w:t xml:space="preserve"> + 0,85 Im/Io  </w:t>
      </w:r>
    </w:p>
    <w:p w14:paraId="45932C6F" w14:textId="4C56CD64" w:rsidR="00287C0E" w:rsidRDefault="00287C0E" w:rsidP="00287C0E">
      <w:pPr>
        <w:tabs>
          <w:tab w:val="left" w:pos="720"/>
          <w:tab w:val="left" w:pos="1080"/>
        </w:tabs>
        <w:jc w:val="both"/>
        <w:rPr>
          <w:rFonts w:cs="Arial"/>
          <w:szCs w:val="19"/>
        </w:rPr>
      </w:pPr>
      <w:r w:rsidRPr="00712648">
        <w:rPr>
          <w:rFonts w:cs="Arial"/>
          <w:szCs w:val="19"/>
        </w:rPr>
        <w:t>Dans laquelle</w:t>
      </w:r>
      <w:r>
        <w:rPr>
          <w:rFonts w:cs="Arial"/>
          <w:szCs w:val="19"/>
        </w:rPr>
        <w:t xml:space="preserve"> </w:t>
      </w:r>
      <w:r w:rsidRPr="00712648">
        <w:rPr>
          <w:rFonts w:cs="Arial"/>
          <w:szCs w:val="19"/>
        </w:rPr>
        <w:t>Io</w:t>
      </w:r>
      <w:r>
        <w:rPr>
          <w:rFonts w:cs="Arial"/>
          <w:szCs w:val="19"/>
        </w:rPr>
        <w:t xml:space="preserve"> et Im</w:t>
      </w:r>
      <w:r w:rsidRPr="00712648">
        <w:rPr>
          <w:rFonts w:cs="Arial"/>
          <w:szCs w:val="19"/>
        </w:rPr>
        <w:t xml:space="preserve"> sont les valeurs prises par l'index ING respectivement au mois m0 et </w:t>
      </w:r>
      <w:r w:rsidR="00644E22">
        <w:rPr>
          <w:rFonts w:cs="Arial"/>
          <w:szCs w:val="19"/>
        </w:rPr>
        <w:t>le dernier indice connu à la date de remise de la situation d’honoraires.</w:t>
      </w:r>
    </w:p>
    <w:p w14:paraId="3A1C6881" w14:textId="37E944A8" w:rsidR="00287C0E" w:rsidRPr="00712648" w:rsidRDefault="00287C0E" w:rsidP="00287C0E">
      <w:pPr>
        <w:tabs>
          <w:tab w:val="left" w:pos="720"/>
          <w:tab w:val="left" w:pos="1080"/>
        </w:tabs>
        <w:jc w:val="both"/>
        <w:rPr>
          <w:rFonts w:cs="Arial"/>
          <w:szCs w:val="19"/>
        </w:rPr>
      </w:pPr>
      <w:r w:rsidRPr="00712648">
        <w:rPr>
          <w:rFonts w:cs="Arial"/>
          <w:szCs w:val="19"/>
        </w:rPr>
        <w:t xml:space="preserve">Les coefficients de révision </w:t>
      </w:r>
      <w:r w:rsidRPr="00E02AA2">
        <w:rPr>
          <w:rFonts w:cs="Arial"/>
          <w:color w:val="000000" w:themeColor="text1"/>
          <w:szCs w:val="19"/>
        </w:rPr>
        <w:t>sont</w:t>
      </w:r>
      <w:r w:rsidRPr="00712648">
        <w:rPr>
          <w:rFonts w:cs="Arial"/>
          <w:szCs w:val="19"/>
        </w:rPr>
        <w:t xml:space="preserve"> arrondis au millième supérieur. </w:t>
      </w:r>
    </w:p>
    <w:p w14:paraId="00741990" w14:textId="77777777" w:rsidR="00410572" w:rsidRDefault="00410572" w:rsidP="0043779C">
      <w:pPr>
        <w:jc w:val="both"/>
        <w:rPr>
          <w:szCs w:val="19"/>
        </w:rPr>
      </w:pPr>
    </w:p>
    <w:p w14:paraId="01054903" w14:textId="77777777" w:rsidR="00410572" w:rsidRPr="006E61B0" w:rsidRDefault="00410572" w:rsidP="0043779C">
      <w:pPr>
        <w:jc w:val="both"/>
        <w:rPr>
          <w:szCs w:val="19"/>
        </w:rPr>
      </w:pPr>
    </w:p>
    <w:p w14:paraId="7653630A" w14:textId="75CE5507" w:rsidR="00FB74CE" w:rsidRPr="006E61B0" w:rsidRDefault="00FB74CE" w:rsidP="00FB74CE">
      <w:pPr>
        <w:pStyle w:val="Titre2"/>
        <w:jc w:val="both"/>
      </w:pPr>
      <w:bookmarkStart w:id="283" w:name="_Toc175215578"/>
      <w:bookmarkStart w:id="284" w:name="_Toc193203680"/>
      <w:bookmarkStart w:id="285" w:name="_Toc528596405"/>
      <w:bookmarkStart w:id="286" w:name="_Toc19261835"/>
      <w:bookmarkStart w:id="287" w:name="_Toc73013653"/>
      <w:r w:rsidRPr="006E61B0">
        <w:t xml:space="preserve">Article </w:t>
      </w:r>
      <w:r>
        <w:t>9</w:t>
      </w:r>
      <w:r w:rsidRPr="006E61B0">
        <w:t xml:space="preserve"> – </w:t>
      </w:r>
      <w:r w:rsidRPr="00FB74CE">
        <w:t>Engagements du maître d’œuvre</w:t>
      </w:r>
      <w:bookmarkEnd w:id="283"/>
      <w:bookmarkEnd w:id="284"/>
    </w:p>
    <w:p w14:paraId="4E8BA807" w14:textId="13753A36" w:rsidR="00F137D1" w:rsidRDefault="00F137D1" w:rsidP="0084018B">
      <w:pPr>
        <w:pStyle w:val="Titre4"/>
        <w:jc w:val="both"/>
      </w:pPr>
      <w:bookmarkStart w:id="288" w:name="_Toc175215579"/>
      <w:bookmarkStart w:id="289" w:name="_Toc193203681"/>
      <w:r>
        <w:t xml:space="preserve">Article </w:t>
      </w:r>
      <w:r w:rsidR="00FB74CE">
        <w:t>9</w:t>
      </w:r>
      <w:r w:rsidRPr="00E22874">
        <w:t>.</w:t>
      </w:r>
      <w:r w:rsidR="00FB74CE">
        <w:t>1</w:t>
      </w:r>
      <w:r w:rsidRPr="00E22874">
        <w:t xml:space="preserve"> </w:t>
      </w:r>
      <w:r>
        <w:t>–</w:t>
      </w:r>
      <w:bookmarkEnd w:id="285"/>
      <w:bookmarkEnd w:id="286"/>
      <w:bookmarkEnd w:id="287"/>
      <w:r w:rsidR="00422395">
        <w:t xml:space="preserve"> </w:t>
      </w:r>
      <w:r w:rsidR="009A43DC">
        <w:t>Exécution de la mission de maîtrise d’œuvre jusqu’à la passation des marchés de travaux</w:t>
      </w:r>
      <w:bookmarkEnd w:id="288"/>
      <w:bookmarkEnd w:id="289"/>
    </w:p>
    <w:p w14:paraId="533D0575" w14:textId="77777777" w:rsidR="009A43DC" w:rsidRDefault="00F137D1" w:rsidP="0084018B">
      <w:pPr>
        <w:pStyle w:val="Titre5"/>
      </w:pPr>
      <w:bookmarkStart w:id="290" w:name="_Toc193203682"/>
      <w:bookmarkStart w:id="291" w:name="_Toc528596406"/>
      <w:bookmarkStart w:id="292" w:name="_Toc19261836"/>
      <w:bookmarkStart w:id="293" w:name="_Toc73013654"/>
      <w:r w:rsidRPr="00992795">
        <w:t xml:space="preserve">Article </w:t>
      </w:r>
      <w:r w:rsidR="009A43DC">
        <w:t>9</w:t>
      </w:r>
      <w:r w:rsidRPr="00992795">
        <w:t>.</w:t>
      </w:r>
      <w:r w:rsidR="009A43DC">
        <w:t>1</w:t>
      </w:r>
      <w:r w:rsidRPr="00992795">
        <w:t xml:space="preserve">.1 – </w:t>
      </w:r>
      <w:r w:rsidR="009A43DC">
        <w:t>Coût Prévisionnel des travaux</w:t>
      </w:r>
      <w:bookmarkEnd w:id="290"/>
      <w:r w:rsidR="009A43DC">
        <w:t xml:space="preserve"> </w:t>
      </w:r>
    </w:p>
    <w:bookmarkEnd w:id="291"/>
    <w:bookmarkEnd w:id="292"/>
    <w:bookmarkEnd w:id="293"/>
    <w:p w14:paraId="29EA9547" w14:textId="77777777" w:rsidR="009A43DC" w:rsidRPr="009A43DC" w:rsidRDefault="009A43DC" w:rsidP="009A43DC">
      <w:pPr>
        <w:jc w:val="both"/>
        <w:rPr>
          <w:color w:val="000000" w:themeColor="text1"/>
        </w:rPr>
      </w:pPr>
      <w:r w:rsidRPr="009A43DC">
        <w:rPr>
          <w:color w:val="000000" w:themeColor="text1"/>
        </w:rPr>
        <w:t xml:space="preserve">L’exécution des études APD permettra au Maître d’œuvre de s’engager sur un coût prévisionnel des travaux. </w:t>
      </w:r>
    </w:p>
    <w:p w14:paraId="33406077" w14:textId="77777777" w:rsidR="009A43DC" w:rsidRPr="009A43DC" w:rsidRDefault="009A43DC" w:rsidP="009A43DC">
      <w:pPr>
        <w:jc w:val="both"/>
        <w:rPr>
          <w:color w:val="000000" w:themeColor="text1"/>
        </w:rPr>
      </w:pPr>
      <w:r w:rsidRPr="009A43DC">
        <w:rPr>
          <w:color w:val="000000" w:themeColor="text1"/>
        </w:rPr>
        <w:t xml:space="preserve">Si le coût prévisionnel des travaux proposé par le Maître d’œuvre au moment de la remise des prestations de cet élément, est supérieur à l’enveloppe financière arrêtée par le Maître de l’ouvrage mentionnée dans l’acte d’engagement et exprimée en euros hors taxes, le Maître d’ouvrage peut refuser de réceptionner les </w:t>
      </w:r>
      <w:r w:rsidRPr="009A43DC">
        <w:rPr>
          <w:color w:val="000000" w:themeColor="text1"/>
        </w:rPr>
        <w:lastRenderedPageBreak/>
        <w:t>prestations et demander au Maître d’œuvre qui s’y engage, de prendre gratuitement ses études pour aboutir à un projet compatible avec l’enveloppe financière citée ci-dessus.</w:t>
      </w:r>
    </w:p>
    <w:p w14:paraId="47C17FB6" w14:textId="77777777" w:rsidR="009A43DC" w:rsidRPr="009A43DC" w:rsidRDefault="009A43DC" w:rsidP="009A43DC">
      <w:pPr>
        <w:jc w:val="both"/>
        <w:rPr>
          <w:color w:val="000000" w:themeColor="text1"/>
        </w:rPr>
      </w:pPr>
    </w:p>
    <w:p w14:paraId="654D31B9" w14:textId="77777777" w:rsidR="009A43DC" w:rsidRPr="009A43DC" w:rsidRDefault="009A43DC" w:rsidP="009A43DC">
      <w:pPr>
        <w:jc w:val="both"/>
        <w:rPr>
          <w:color w:val="000000" w:themeColor="text1"/>
        </w:rPr>
      </w:pPr>
      <w:r w:rsidRPr="009A43DC">
        <w:rPr>
          <w:color w:val="000000" w:themeColor="text1"/>
        </w:rPr>
        <w:t xml:space="preserve">Le coût prévisionnel des travaux est le montant de toutes les prestations nécessaires pour mener à son terme la réalisation de l’ouvrage à l’exclusion : </w:t>
      </w:r>
    </w:p>
    <w:p w14:paraId="5D79606B" w14:textId="77777777" w:rsidR="009A43DC" w:rsidRPr="009A43DC" w:rsidRDefault="009A43DC" w:rsidP="009A43DC">
      <w:pPr>
        <w:spacing w:after="0"/>
        <w:ind w:left="426"/>
        <w:jc w:val="both"/>
        <w:rPr>
          <w:color w:val="000000" w:themeColor="text1"/>
        </w:rPr>
      </w:pPr>
      <w:r w:rsidRPr="009A43DC">
        <w:rPr>
          <w:color w:val="000000" w:themeColor="text1"/>
        </w:rPr>
        <w:t>•</w:t>
      </w:r>
      <w:r w:rsidRPr="009A43DC">
        <w:rPr>
          <w:color w:val="000000" w:themeColor="text1"/>
        </w:rPr>
        <w:tab/>
        <w:t xml:space="preserve">De la rémunération du Maître d’œuvre ; </w:t>
      </w:r>
    </w:p>
    <w:p w14:paraId="1474DD63" w14:textId="77777777" w:rsidR="009A43DC" w:rsidRPr="009A43DC" w:rsidRDefault="009A43DC" w:rsidP="009A43DC">
      <w:pPr>
        <w:spacing w:after="0"/>
        <w:ind w:left="426"/>
        <w:jc w:val="both"/>
        <w:rPr>
          <w:color w:val="000000" w:themeColor="text1"/>
        </w:rPr>
      </w:pPr>
      <w:r w:rsidRPr="009A43DC">
        <w:rPr>
          <w:color w:val="000000" w:themeColor="text1"/>
        </w:rPr>
        <w:t>•</w:t>
      </w:r>
      <w:r w:rsidRPr="009A43DC">
        <w:rPr>
          <w:color w:val="000000" w:themeColor="text1"/>
        </w:rPr>
        <w:tab/>
        <w:t xml:space="preserve">Des dépenses de libération d’emprise ; </w:t>
      </w:r>
    </w:p>
    <w:p w14:paraId="625DE3BF" w14:textId="77777777" w:rsidR="009A43DC" w:rsidRPr="009A43DC" w:rsidRDefault="009A43DC" w:rsidP="009A43DC">
      <w:pPr>
        <w:spacing w:after="0"/>
        <w:ind w:left="426"/>
        <w:jc w:val="both"/>
        <w:rPr>
          <w:color w:val="000000" w:themeColor="text1"/>
        </w:rPr>
      </w:pPr>
      <w:r w:rsidRPr="009A43DC">
        <w:rPr>
          <w:color w:val="000000" w:themeColor="text1"/>
        </w:rPr>
        <w:t>•</w:t>
      </w:r>
      <w:r w:rsidRPr="009A43DC">
        <w:rPr>
          <w:color w:val="000000" w:themeColor="text1"/>
        </w:rPr>
        <w:tab/>
        <w:t xml:space="preserve">Des dépenses d’exécution d’œuvre d’art confiée à un artiste ou à un maître ; </w:t>
      </w:r>
    </w:p>
    <w:p w14:paraId="46F70CD9" w14:textId="77777777" w:rsidR="009A43DC" w:rsidRPr="009A43DC" w:rsidRDefault="009A43DC" w:rsidP="009A43DC">
      <w:pPr>
        <w:spacing w:after="0"/>
        <w:ind w:left="426"/>
        <w:jc w:val="both"/>
        <w:rPr>
          <w:color w:val="000000" w:themeColor="text1"/>
        </w:rPr>
      </w:pPr>
      <w:r w:rsidRPr="009A43DC">
        <w:rPr>
          <w:color w:val="000000" w:themeColor="text1"/>
        </w:rPr>
        <w:t>•</w:t>
      </w:r>
      <w:r w:rsidRPr="009A43DC">
        <w:rPr>
          <w:color w:val="000000" w:themeColor="text1"/>
        </w:rPr>
        <w:tab/>
        <w:t xml:space="preserve">Des frais éventuels de contrôle technique ; </w:t>
      </w:r>
    </w:p>
    <w:p w14:paraId="0EB4C158" w14:textId="77777777" w:rsidR="009A43DC" w:rsidRPr="009A43DC" w:rsidRDefault="009A43DC" w:rsidP="009A43DC">
      <w:pPr>
        <w:spacing w:after="0"/>
        <w:ind w:left="426"/>
        <w:jc w:val="both"/>
        <w:rPr>
          <w:color w:val="000000" w:themeColor="text1"/>
        </w:rPr>
      </w:pPr>
      <w:r w:rsidRPr="009A43DC">
        <w:rPr>
          <w:color w:val="000000" w:themeColor="text1"/>
        </w:rPr>
        <w:t>•</w:t>
      </w:r>
      <w:r w:rsidRPr="009A43DC">
        <w:rPr>
          <w:color w:val="000000" w:themeColor="text1"/>
        </w:rPr>
        <w:tab/>
        <w:t xml:space="preserve">De la prime éventuelle de l’assurance « Dommages » ; </w:t>
      </w:r>
    </w:p>
    <w:p w14:paraId="6680A410" w14:textId="4769FEA5" w:rsidR="009A43DC" w:rsidRDefault="009A43DC" w:rsidP="009A43DC">
      <w:pPr>
        <w:spacing w:after="0"/>
        <w:ind w:left="426"/>
        <w:jc w:val="both"/>
        <w:rPr>
          <w:color w:val="000000" w:themeColor="text1"/>
        </w:rPr>
      </w:pPr>
      <w:r w:rsidRPr="009A43DC">
        <w:rPr>
          <w:color w:val="000000" w:themeColor="text1"/>
        </w:rPr>
        <w:t>•</w:t>
      </w:r>
      <w:r w:rsidRPr="009A43DC">
        <w:rPr>
          <w:color w:val="000000" w:themeColor="text1"/>
        </w:rPr>
        <w:tab/>
        <w:t>De tous les frais financiers.</w:t>
      </w:r>
    </w:p>
    <w:p w14:paraId="6AA8F4E0" w14:textId="77777777" w:rsidR="009A43DC" w:rsidRDefault="009A43DC" w:rsidP="009A43DC">
      <w:pPr>
        <w:ind w:left="426"/>
        <w:jc w:val="both"/>
        <w:rPr>
          <w:color w:val="000000" w:themeColor="text1"/>
        </w:rPr>
      </w:pPr>
    </w:p>
    <w:p w14:paraId="54D3863D" w14:textId="3279BC95" w:rsidR="009A43DC" w:rsidRDefault="009A43DC" w:rsidP="009A43DC">
      <w:pPr>
        <w:pStyle w:val="Titre5"/>
      </w:pPr>
      <w:bookmarkStart w:id="294" w:name="_Toc193203683"/>
      <w:r w:rsidRPr="00992795">
        <w:t xml:space="preserve">Article </w:t>
      </w:r>
      <w:r>
        <w:t>9</w:t>
      </w:r>
      <w:r w:rsidRPr="00992795">
        <w:t>.</w:t>
      </w:r>
      <w:r>
        <w:t>1</w:t>
      </w:r>
      <w:r w:rsidRPr="00992795">
        <w:t>.</w:t>
      </w:r>
      <w:r>
        <w:t>2</w:t>
      </w:r>
      <w:r w:rsidRPr="00992795">
        <w:t xml:space="preserve"> – </w:t>
      </w:r>
      <w:r w:rsidRPr="009A43DC">
        <w:t>Conditions économiques d’établissement</w:t>
      </w:r>
      <w:bookmarkEnd w:id="294"/>
    </w:p>
    <w:p w14:paraId="6EC72F35" w14:textId="1F4B79F5" w:rsidR="009A43DC" w:rsidRDefault="009A43DC" w:rsidP="00992795">
      <w:pPr>
        <w:jc w:val="both"/>
        <w:rPr>
          <w:color w:val="000000" w:themeColor="text1"/>
        </w:rPr>
      </w:pPr>
      <w:r w:rsidRPr="009A43DC">
        <w:rPr>
          <w:color w:val="000000" w:themeColor="text1"/>
        </w:rPr>
        <w:t>Le coût prévisionnel des travaux est réputé établi sur la base des conditions économiques du mois (Mo Etudes) de réception de l’élément APD.</w:t>
      </w:r>
    </w:p>
    <w:p w14:paraId="03446777" w14:textId="77777777" w:rsidR="009A43DC" w:rsidRDefault="009A43DC" w:rsidP="00992795">
      <w:pPr>
        <w:jc w:val="both"/>
        <w:rPr>
          <w:color w:val="000000" w:themeColor="text1"/>
        </w:rPr>
      </w:pPr>
    </w:p>
    <w:p w14:paraId="6EB47164" w14:textId="7B80EC36" w:rsidR="009A43DC" w:rsidRPr="009A43DC" w:rsidRDefault="009A43DC" w:rsidP="007D6F71">
      <w:pPr>
        <w:pStyle w:val="Titre5"/>
      </w:pPr>
      <w:bookmarkStart w:id="295" w:name="_Toc193203684"/>
      <w:r w:rsidRPr="009A43DC">
        <w:t>Article 9.1.</w:t>
      </w:r>
      <w:r>
        <w:t>3</w:t>
      </w:r>
      <w:r w:rsidRPr="009A43DC">
        <w:t xml:space="preserve"> – Tolérance sur le coût prévisionnel des travaux</w:t>
      </w:r>
      <w:bookmarkEnd w:id="295"/>
    </w:p>
    <w:p w14:paraId="60D7B7E1" w14:textId="77777777" w:rsidR="00B0196E" w:rsidRPr="00B0196E" w:rsidRDefault="00B0196E" w:rsidP="00B0196E">
      <w:pPr>
        <w:jc w:val="both"/>
        <w:rPr>
          <w:color w:val="000000" w:themeColor="text1"/>
        </w:rPr>
      </w:pPr>
      <w:r w:rsidRPr="00B0196E">
        <w:rPr>
          <w:color w:val="000000" w:themeColor="text1"/>
        </w:rPr>
        <w:t xml:space="preserve">Le coût prévisionnel des travaux est assorti d’un taux de tolérance de 6,00%. </w:t>
      </w:r>
    </w:p>
    <w:p w14:paraId="4EB621B5" w14:textId="77777777" w:rsidR="00B0196E" w:rsidRPr="00B0196E" w:rsidRDefault="00B0196E" w:rsidP="00B0196E">
      <w:pPr>
        <w:jc w:val="both"/>
        <w:rPr>
          <w:color w:val="000000" w:themeColor="text1"/>
        </w:rPr>
      </w:pPr>
    </w:p>
    <w:p w14:paraId="3C37F6F8" w14:textId="659799AD" w:rsidR="00B0196E" w:rsidRPr="00B0196E" w:rsidRDefault="00B0196E" w:rsidP="007D6F71">
      <w:pPr>
        <w:pStyle w:val="Titre5"/>
      </w:pPr>
      <w:bookmarkStart w:id="296" w:name="_Toc193203685"/>
      <w:r>
        <w:t>Article 9</w:t>
      </w:r>
      <w:r w:rsidRPr="00B0196E">
        <w:t>.1.4.</w:t>
      </w:r>
      <w:r w:rsidR="00C81F86">
        <w:t xml:space="preserve"> -</w:t>
      </w:r>
      <w:r w:rsidRPr="00B0196E">
        <w:t xml:space="preserve"> Seuil de tolérance</w:t>
      </w:r>
      <w:bookmarkEnd w:id="296"/>
      <w:r w:rsidRPr="00B0196E">
        <w:t xml:space="preserve"> </w:t>
      </w:r>
    </w:p>
    <w:p w14:paraId="099B73AD" w14:textId="465852A7" w:rsidR="00B0196E" w:rsidRPr="00B0196E" w:rsidRDefault="00B0196E" w:rsidP="00B0196E">
      <w:pPr>
        <w:jc w:val="both"/>
        <w:rPr>
          <w:color w:val="000000" w:themeColor="text1"/>
        </w:rPr>
      </w:pPr>
      <w:r w:rsidRPr="00B0196E">
        <w:rPr>
          <w:color w:val="000000" w:themeColor="text1"/>
        </w:rPr>
        <w:t xml:space="preserve">Le seuil de tolérance est égal au coût prévisionnel des travaux hors taxes majoré du produit de ce coût par le taux de tolérance fixé à l’article </w:t>
      </w:r>
      <w:r w:rsidR="00BF090A" w:rsidRPr="00BF090A">
        <w:rPr>
          <w:color w:val="000000" w:themeColor="text1"/>
          <w:highlight w:val="lightGray"/>
        </w:rPr>
        <w:t>9</w:t>
      </w:r>
      <w:r w:rsidRPr="00BF090A">
        <w:rPr>
          <w:color w:val="000000" w:themeColor="text1"/>
          <w:highlight w:val="lightGray"/>
        </w:rPr>
        <w:t>.1.3 du présent CCAP</w:t>
      </w:r>
      <w:r w:rsidRPr="00B0196E">
        <w:rPr>
          <w:color w:val="000000" w:themeColor="text1"/>
        </w:rPr>
        <w:t xml:space="preserve">. </w:t>
      </w:r>
    </w:p>
    <w:p w14:paraId="4E5FFDA3" w14:textId="77777777" w:rsidR="00B0196E" w:rsidRPr="00B0196E" w:rsidRDefault="00B0196E" w:rsidP="00B0196E">
      <w:pPr>
        <w:jc w:val="both"/>
        <w:rPr>
          <w:color w:val="000000" w:themeColor="text1"/>
        </w:rPr>
      </w:pPr>
      <w:r w:rsidRPr="00B0196E">
        <w:rPr>
          <w:color w:val="000000" w:themeColor="text1"/>
        </w:rPr>
        <w:t xml:space="preserve">L’avancement des études permet au Maître d’œuvre lors de l’établissement des prestations à chaque élément de vérifier que le projet s’inscrit dans le respect de son engagement sur le coût prévisionnel des travaux. </w:t>
      </w:r>
    </w:p>
    <w:p w14:paraId="2A055DDD" w14:textId="77777777" w:rsidR="00B0196E" w:rsidRPr="00B0196E" w:rsidRDefault="00B0196E" w:rsidP="00B0196E">
      <w:pPr>
        <w:jc w:val="both"/>
        <w:rPr>
          <w:color w:val="000000" w:themeColor="text1"/>
        </w:rPr>
      </w:pPr>
      <w:r w:rsidRPr="00B0196E">
        <w:rPr>
          <w:color w:val="000000" w:themeColor="text1"/>
        </w:rPr>
        <w:t>Chaque fois qu’il constate que le projet qu’il a conçu ne permet pas de respecter ce seuil de tolérance et ceci avant même de connaître les résultats de la consultation lancée pour la passation des marchés de travaux, le Maître d’œuvre doit reprendre gratuitement ses études si le Maître d’ouvrage le lui demande.</w:t>
      </w:r>
    </w:p>
    <w:p w14:paraId="2AEEB07E" w14:textId="221DEE29" w:rsidR="00B0196E" w:rsidRPr="00B0196E" w:rsidRDefault="00B0196E" w:rsidP="00B0196E">
      <w:pPr>
        <w:jc w:val="both"/>
        <w:rPr>
          <w:color w:val="000000" w:themeColor="text1"/>
        </w:rPr>
      </w:pPr>
    </w:p>
    <w:p w14:paraId="21F59702" w14:textId="03EF6129" w:rsidR="00B0196E" w:rsidRPr="00B0196E" w:rsidRDefault="00B0196E" w:rsidP="007D6F71">
      <w:pPr>
        <w:pStyle w:val="Titre5"/>
      </w:pPr>
      <w:bookmarkStart w:id="297" w:name="_Toc193203686"/>
      <w:r>
        <w:t>Article 9</w:t>
      </w:r>
      <w:r w:rsidRPr="00B0196E">
        <w:t>.1.5.</w:t>
      </w:r>
      <w:r w:rsidR="00C81F86">
        <w:t xml:space="preserve"> -</w:t>
      </w:r>
      <w:r w:rsidRPr="00B0196E">
        <w:t xml:space="preserve"> Coût de référence des travaux</w:t>
      </w:r>
      <w:bookmarkEnd w:id="297"/>
    </w:p>
    <w:p w14:paraId="04EA7437" w14:textId="77777777" w:rsidR="00B0196E" w:rsidRPr="00B0196E" w:rsidRDefault="00B0196E" w:rsidP="00B0196E">
      <w:pPr>
        <w:jc w:val="both"/>
        <w:rPr>
          <w:color w:val="000000" w:themeColor="text1"/>
        </w:rPr>
      </w:pPr>
      <w:r w:rsidRPr="00B0196E">
        <w:rPr>
          <w:color w:val="000000" w:themeColor="text1"/>
        </w:rPr>
        <w:t xml:space="preserve">Lorsque le Maître d’ouvrage dispose des résultats de la mise en compétition relative à la passation des marchés de travaux, le Maître d’œuvre établit le coût des travaux tel qu’il résulte de la consultation (coût de référence). </w:t>
      </w:r>
    </w:p>
    <w:p w14:paraId="0D4A3A67" w14:textId="77777777" w:rsidR="00B0196E" w:rsidRPr="00B0196E" w:rsidRDefault="00B0196E" w:rsidP="00B0196E">
      <w:pPr>
        <w:jc w:val="both"/>
        <w:rPr>
          <w:color w:val="000000" w:themeColor="text1"/>
        </w:rPr>
      </w:pPr>
      <w:r w:rsidRPr="00B0196E">
        <w:rPr>
          <w:color w:val="000000" w:themeColor="text1"/>
        </w:rPr>
        <w:t>Ce coût est obtenu en divisant le montant des offres considérées, tous critères confondus, comme les plus intéressantes par le Maître d’ouvrage, par un coefficient de réajustement égal au rapport de l’index BT01 (catégorie bâtiment) pris respectivement au mois Mo des offres travaux ci-dessus et au mois Mo des études du marché de maîtrise d’œuvre.</w:t>
      </w:r>
    </w:p>
    <w:p w14:paraId="2586F01B" w14:textId="77777777" w:rsidR="00B0196E" w:rsidRPr="00B0196E" w:rsidRDefault="00B0196E" w:rsidP="00B0196E">
      <w:pPr>
        <w:jc w:val="both"/>
        <w:rPr>
          <w:color w:val="000000" w:themeColor="text1"/>
        </w:rPr>
      </w:pPr>
      <w:r w:rsidRPr="00B0196E">
        <w:rPr>
          <w:color w:val="000000" w:themeColor="text1"/>
        </w:rPr>
        <w:t>Ce coefficient est arrondi au millième supérieur.</w:t>
      </w:r>
    </w:p>
    <w:p w14:paraId="13280F81" w14:textId="06D7DA2B" w:rsidR="00B0196E" w:rsidRPr="00B0196E" w:rsidRDefault="00B0196E" w:rsidP="00B0196E">
      <w:pPr>
        <w:jc w:val="both"/>
        <w:rPr>
          <w:color w:val="000000" w:themeColor="text1"/>
        </w:rPr>
      </w:pPr>
      <w:r w:rsidRPr="00B0196E">
        <w:rPr>
          <w:color w:val="000000" w:themeColor="text1"/>
        </w:rPr>
        <w:t xml:space="preserve">Si le coût est supérieur au seuil de tolérance mentionné à l’article </w:t>
      </w:r>
      <w:r w:rsidR="00CA7C06" w:rsidRPr="00CA7C06">
        <w:rPr>
          <w:color w:val="000000" w:themeColor="text1"/>
          <w:highlight w:val="lightGray"/>
        </w:rPr>
        <w:t>9</w:t>
      </w:r>
      <w:r w:rsidRPr="00CA7C06">
        <w:rPr>
          <w:color w:val="000000" w:themeColor="text1"/>
          <w:highlight w:val="lightGray"/>
        </w:rPr>
        <w:t>.1.4 du présent document</w:t>
      </w:r>
      <w:r w:rsidRPr="00B0196E">
        <w:rPr>
          <w:color w:val="000000" w:themeColor="text1"/>
        </w:rPr>
        <w:t>, le Maître d’ouvrage peut déclarer l’appel d’offres infructueux.</w:t>
      </w:r>
    </w:p>
    <w:p w14:paraId="06F4B8F4" w14:textId="77777777" w:rsidR="00B0196E" w:rsidRPr="00B0196E" w:rsidRDefault="00B0196E" w:rsidP="00B0196E">
      <w:pPr>
        <w:jc w:val="both"/>
        <w:rPr>
          <w:color w:val="000000" w:themeColor="text1"/>
        </w:rPr>
      </w:pPr>
      <w:r w:rsidRPr="00B0196E">
        <w:rPr>
          <w:color w:val="000000" w:themeColor="text1"/>
        </w:rPr>
        <w:t>Le Maître d’ouvrage peut demander la reprise des études. Le Maître d’œuvre a l’obligation de les reprendre, conformément au programme initial et sans que cela n’ouvre droit à aucune rémunération complémentaire, pour aboutir à un nouveau dossier de consultation des entreprises ou à une nouvelle base de négociation devant conduire à une offre respectant le seuil de tolérance.</w:t>
      </w:r>
    </w:p>
    <w:p w14:paraId="33B5AE77" w14:textId="77777777" w:rsidR="00B0196E" w:rsidRPr="00B0196E" w:rsidRDefault="00B0196E" w:rsidP="00B0196E">
      <w:pPr>
        <w:jc w:val="both"/>
        <w:rPr>
          <w:color w:val="000000" w:themeColor="text1"/>
        </w:rPr>
      </w:pPr>
      <w:r w:rsidRPr="00B0196E">
        <w:rPr>
          <w:color w:val="000000" w:themeColor="text1"/>
        </w:rPr>
        <w:lastRenderedPageBreak/>
        <w:t>Sur la base de cette nouvelle étude et après acceptation par le Maître d’ouvrage, le Maître d’œuvre doit établir un nouveau dossier de consultation des entreprises afin de permettre au Maître d’ouvrage de lancer une nouvelle procédure de passation ou engager une nouvelle négociation.</w:t>
      </w:r>
    </w:p>
    <w:p w14:paraId="5BF2D987" w14:textId="77777777" w:rsidR="00B0196E" w:rsidRPr="00B0196E" w:rsidRDefault="00B0196E" w:rsidP="00B0196E">
      <w:pPr>
        <w:jc w:val="both"/>
        <w:rPr>
          <w:color w:val="000000" w:themeColor="text1"/>
        </w:rPr>
      </w:pPr>
    </w:p>
    <w:p w14:paraId="0E900921" w14:textId="116F172C" w:rsidR="00B0196E" w:rsidRPr="00B0196E" w:rsidRDefault="00856860" w:rsidP="00B0196E">
      <w:pPr>
        <w:pStyle w:val="Titre4"/>
        <w:jc w:val="both"/>
      </w:pPr>
      <w:bookmarkStart w:id="298" w:name="_Toc175215580"/>
      <w:bookmarkStart w:id="299" w:name="_Toc193203687"/>
      <w:r>
        <w:t>Article 9</w:t>
      </w:r>
      <w:r w:rsidR="00B0196E" w:rsidRPr="00B0196E">
        <w:t xml:space="preserve">.2. </w:t>
      </w:r>
      <w:r w:rsidR="00C81F86">
        <w:t>- Exécution de la mission de maitrise d’œuvre après passation des marchés de travaux</w:t>
      </w:r>
      <w:bookmarkEnd w:id="298"/>
      <w:bookmarkEnd w:id="299"/>
    </w:p>
    <w:p w14:paraId="46BAFED8" w14:textId="6DD8AC14" w:rsidR="00B0196E" w:rsidRPr="00856860" w:rsidRDefault="00856860" w:rsidP="00856860">
      <w:pPr>
        <w:pStyle w:val="Titre5"/>
      </w:pPr>
      <w:bookmarkStart w:id="300" w:name="_Toc193203688"/>
      <w:r w:rsidRPr="00856860">
        <w:t>Article 9</w:t>
      </w:r>
      <w:r w:rsidR="00B0196E" w:rsidRPr="00856860">
        <w:t xml:space="preserve">.2.1. </w:t>
      </w:r>
      <w:r w:rsidR="00C81F86">
        <w:t xml:space="preserve">- </w:t>
      </w:r>
      <w:r w:rsidR="00B0196E" w:rsidRPr="00856860">
        <w:t>Coût de réalisation des travaux</w:t>
      </w:r>
      <w:bookmarkEnd w:id="300"/>
      <w:r w:rsidR="00B0196E" w:rsidRPr="00856860">
        <w:t xml:space="preserve"> </w:t>
      </w:r>
    </w:p>
    <w:p w14:paraId="4A4A0191" w14:textId="77777777" w:rsidR="00B0196E" w:rsidRPr="00B0196E" w:rsidRDefault="00B0196E" w:rsidP="00B0196E">
      <w:pPr>
        <w:jc w:val="both"/>
        <w:rPr>
          <w:color w:val="000000" w:themeColor="text1"/>
        </w:rPr>
      </w:pPr>
      <w:r w:rsidRPr="00B0196E">
        <w:rPr>
          <w:color w:val="000000" w:themeColor="text1"/>
        </w:rPr>
        <w:t>Le coût de réalisation des travaux est le coût qui résulte des marchés de travaux passés par le Maître d’ouvrage pour la réalisation du projet. Il est égal à la somme des montants initiaux des marchés de travaux.</w:t>
      </w:r>
    </w:p>
    <w:p w14:paraId="50886F37" w14:textId="77777777" w:rsidR="00B0196E" w:rsidRPr="00B0196E" w:rsidRDefault="00B0196E" w:rsidP="00B0196E">
      <w:pPr>
        <w:jc w:val="both"/>
        <w:rPr>
          <w:color w:val="000000" w:themeColor="text1"/>
        </w:rPr>
      </w:pPr>
      <w:r w:rsidRPr="00B0196E">
        <w:rPr>
          <w:color w:val="000000" w:themeColor="text1"/>
        </w:rPr>
        <w:t>Un avenant fixe le montant du coût de réalisation des travaux que le Maître d’œuvre s'engage à respecter.</w:t>
      </w:r>
    </w:p>
    <w:p w14:paraId="5C73C7E1" w14:textId="77777777" w:rsidR="00B0196E" w:rsidRDefault="00B0196E" w:rsidP="00B0196E">
      <w:pPr>
        <w:jc w:val="both"/>
        <w:rPr>
          <w:color w:val="000000" w:themeColor="text1"/>
        </w:rPr>
      </w:pPr>
      <w:r w:rsidRPr="00B0196E">
        <w:rPr>
          <w:color w:val="000000" w:themeColor="text1"/>
        </w:rPr>
        <w:t>Le Maître d’œuvre est réputé avoir prévu, dans les documents ayant servi de base à la consultation des entreprises, tous les travaux nécessaires à la réalisation du programme et du projet.</w:t>
      </w:r>
    </w:p>
    <w:p w14:paraId="0D5B7510" w14:textId="77777777" w:rsidR="00C81F86" w:rsidRPr="00B0196E" w:rsidRDefault="00C81F86" w:rsidP="00B0196E">
      <w:pPr>
        <w:jc w:val="both"/>
        <w:rPr>
          <w:color w:val="000000" w:themeColor="text1"/>
        </w:rPr>
      </w:pPr>
    </w:p>
    <w:p w14:paraId="60C7DD40" w14:textId="2C4E64D7" w:rsidR="00B0196E" w:rsidRPr="00856860" w:rsidRDefault="00856860" w:rsidP="00856860">
      <w:pPr>
        <w:pStyle w:val="Titre5"/>
      </w:pPr>
      <w:bookmarkStart w:id="301" w:name="_Toc193203689"/>
      <w:r w:rsidRPr="00856860">
        <w:t>Article 9.</w:t>
      </w:r>
      <w:r w:rsidR="00B0196E" w:rsidRPr="00856860">
        <w:t xml:space="preserve">2.2. </w:t>
      </w:r>
      <w:r w:rsidR="00C81F86">
        <w:t xml:space="preserve">- </w:t>
      </w:r>
      <w:r w:rsidR="00B0196E" w:rsidRPr="00856860">
        <w:t>Conditions économiques d’établissement</w:t>
      </w:r>
      <w:bookmarkEnd w:id="301"/>
      <w:r w:rsidR="00B0196E" w:rsidRPr="00856860">
        <w:t xml:space="preserve"> </w:t>
      </w:r>
    </w:p>
    <w:p w14:paraId="377FBA18" w14:textId="77777777" w:rsidR="00B0196E" w:rsidRDefault="00B0196E" w:rsidP="00B0196E">
      <w:pPr>
        <w:jc w:val="both"/>
        <w:rPr>
          <w:color w:val="000000" w:themeColor="text1"/>
        </w:rPr>
      </w:pPr>
      <w:r w:rsidRPr="00B0196E">
        <w:rPr>
          <w:color w:val="000000" w:themeColor="text1"/>
        </w:rPr>
        <w:t xml:space="preserve">Le coût de réalisation est réputé établi sur la base des conditions économiques du mois M0 correspondant au mois de remise des offres ayant permis la passation des marchés de travaux. </w:t>
      </w:r>
    </w:p>
    <w:p w14:paraId="08A6B198" w14:textId="77777777" w:rsidR="00C81F86" w:rsidRPr="00B0196E" w:rsidRDefault="00C81F86" w:rsidP="00B0196E">
      <w:pPr>
        <w:jc w:val="both"/>
        <w:rPr>
          <w:color w:val="000000" w:themeColor="text1"/>
        </w:rPr>
      </w:pPr>
    </w:p>
    <w:p w14:paraId="3A12FC77" w14:textId="567F6365" w:rsidR="00B0196E" w:rsidRPr="00856860" w:rsidRDefault="00856860" w:rsidP="00856860">
      <w:pPr>
        <w:pStyle w:val="Titre5"/>
      </w:pPr>
      <w:bookmarkStart w:id="302" w:name="_Toc193203690"/>
      <w:r w:rsidRPr="00856860">
        <w:t>Article 9.</w:t>
      </w:r>
      <w:r w:rsidR="00B0196E" w:rsidRPr="00856860">
        <w:t xml:space="preserve">2.3. </w:t>
      </w:r>
      <w:r w:rsidR="00C81F86">
        <w:t xml:space="preserve">- </w:t>
      </w:r>
      <w:r w:rsidR="00B0196E" w:rsidRPr="00856860">
        <w:t>Tolérance sur le coût de réalisation des travaux</w:t>
      </w:r>
      <w:bookmarkEnd w:id="302"/>
      <w:r w:rsidR="00B0196E" w:rsidRPr="00856860">
        <w:t xml:space="preserve"> </w:t>
      </w:r>
    </w:p>
    <w:p w14:paraId="251D07F6" w14:textId="77777777" w:rsidR="00B0196E" w:rsidRDefault="00B0196E" w:rsidP="00B0196E">
      <w:pPr>
        <w:jc w:val="both"/>
        <w:rPr>
          <w:color w:val="000000" w:themeColor="text1"/>
        </w:rPr>
      </w:pPr>
      <w:r w:rsidRPr="00B0196E">
        <w:rPr>
          <w:color w:val="000000" w:themeColor="text1"/>
        </w:rPr>
        <w:t xml:space="preserve">Le coût de réalisation des travaux est assorti d’un taux de tolérance de 4,00%. </w:t>
      </w:r>
    </w:p>
    <w:p w14:paraId="7DF7D255" w14:textId="77777777" w:rsidR="00C81F86" w:rsidRPr="00B0196E" w:rsidRDefault="00C81F86" w:rsidP="00B0196E">
      <w:pPr>
        <w:jc w:val="both"/>
        <w:rPr>
          <w:color w:val="000000" w:themeColor="text1"/>
        </w:rPr>
      </w:pPr>
    </w:p>
    <w:p w14:paraId="65C7347E" w14:textId="70150AFB" w:rsidR="00B0196E" w:rsidRPr="00856860" w:rsidRDefault="00856860" w:rsidP="00856860">
      <w:pPr>
        <w:pStyle w:val="Titre5"/>
      </w:pPr>
      <w:bookmarkStart w:id="303" w:name="_Toc193203691"/>
      <w:r w:rsidRPr="00856860">
        <w:t>Article 9.</w:t>
      </w:r>
      <w:r w:rsidR="00B0196E" w:rsidRPr="00856860">
        <w:t xml:space="preserve">2.4. </w:t>
      </w:r>
      <w:r w:rsidR="00C81F86">
        <w:t xml:space="preserve">- </w:t>
      </w:r>
      <w:r w:rsidR="00B0196E" w:rsidRPr="00856860">
        <w:t>Seuil de tolérance sur le coût de réalisation des travaux</w:t>
      </w:r>
      <w:bookmarkEnd w:id="303"/>
      <w:r w:rsidR="00B0196E" w:rsidRPr="00856860">
        <w:t xml:space="preserve"> </w:t>
      </w:r>
    </w:p>
    <w:p w14:paraId="755DF77E" w14:textId="27710877" w:rsidR="00B0196E" w:rsidRDefault="00B0196E" w:rsidP="00B0196E">
      <w:pPr>
        <w:jc w:val="both"/>
        <w:rPr>
          <w:color w:val="000000" w:themeColor="text1"/>
        </w:rPr>
      </w:pPr>
      <w:r w:rsidRPr="00B0196E">
        <w:rPr>
          <w:color w:val="000000" w:themeColor="text1"/>
        </w:rPr>
        <w:t xml:space="preserve">Le seuil de tolérance est égal au coût de réalisation des travaux hors taxes majoré du projet de ce coût par le taux de tolérance indiqué à </w:t>
      </w:r>
      <w:r w:rsidRPr="008D2FAB">
        <w:rPr>
          <w:color w:val="000000" w:themeColor="text1"/>
          <w:highlight w:val="lightGray"/>
        </w:rPr>
        <w:t>l’article</w:t>
      </w:r>
      <w:r w:rsidRPr="00B0196E">
        <w:rPr>
          <w:color w:val="000000" w:themeColor="text1"/>
        </w:rPr>
        <w:t xml:space="preserve"> </w:t>
      </w:r>
      <w:r w:rsidR="00CA7C06" w:rsidRPr="00CA7C06">
        <w:rPr>
          <w:color w:val="000000" w:themeColor="text1"/>
          <w:highlight w:val="lightGray"/>
        </w:rPr>
        <w:t>9</w:t>
      </w:r>
      <w:r w:rsidRPr="00CA7C06">
        <w:rPr>
          <w:color w:val="000000" w:themeColor="text1"/>
          <w:highlight w:val="lightGray"/>
        </w:rPr>
        <w:t>.2.3 du présent document.</w:t>
      </w:r>
      <w:r w:rsidRPr="00B0196E">
        <w:rPr>
          <w:color w:val="000000" w:themeColor="text1"/>
        </w:rPr>
        <w:t xml:space="preserve"> </w:t>
      </w:r>
    </w:p>
    <w:p w14:paraId="274CF6F9" w14:textId="77777777" w:rsidR="00C81F86" w:rsidRPr="00B0196E" w:rsidRDefault="00C81F86" w:rsidP="00B0196E">
      <w:pPr>
        <w:jc w:val="both"/>
        <w:rPr>
          <w:color w:val="000000" w:themeColor="text1"/>
        </w:rPr>
      </w:pPr>
    </w:p>
    <w:p w14:paraId="30EC9988" w14:textId="72533199" w:rsidR="00B0196E" w:rsidRPr="00856860" w:rsidRDefault="00856860" w:rsidP="00856860">
      <w:pPr>
        <w:pStyle w:val="Titre5"/>
      </w:pPr>
      <w:bookmarkStart w:id="304" w:name="_Toc193203692"/>
      <w:r w:rsidRPr="00856860">
        <w:t>Article 9.</w:t>
      </w:r>
      <w:r w:rsidR="00B0196E" w:rsidRPr="00856860">
        <w:t xml:space="preserve">2.5. </w:t>
      </w:r>
      <w:r w:rsidR="00C81F86">
        <w:t xml:space="preserve">- </w:t>
      </w:r>
      <w:r w:rsidR="00B0196E" w:rsidRPr="00856860">
        <w:t>Comparaison entre réalité et tolérance</w:t>
      </w:r>
      <w:bookmarkEnd w:id="304"/>
      <w:r w:rsidR="00B0196E" w:rsidRPr="00856860">
        <w:t xml:space="preserve"> </w:t>
      </w:r>
    </w:p>
    <w:p w14:paraId="1F623811" w14:textId="77777777" w:rsidR="00B0196E" w:rsidRPr="00B0196E" w:rsidRDefault="00B0196E" w:rsidP="00B0196E">
      <w:pPr>
        <w:jc w:val="both"/>
        <w:rPr>
          <w:color w:val="000000" w:themeColor="text1"/>
        </w:rPr>
      </w:pPr>
      <w:r w:rsidRPr="00B0196E">
        <w:rPr>
          <w:color w:val="000000" w:themeColor="text1"/>
        </w:rPr>
        <w:t xml:space="preserve">Le coût constaté déterminé par le Maître d’ouvrage après achèvement de l’ouvrage est le montant hors taxes, en prix de base, des travaux réellement exécutés dans le cadre des marchés, avenants, ordres de services et décisions intervenus pour la réalisation de l’ouvrage. </w:t>
      </w:r>
    </w:p>
    <w:p w14:paraId="234EAA08" w14:textId="77777777" w:rsidR="00B0196E" w:rsidRDefault="00B0196E" w:rsidP="00B0196E">
      <w:pPr>
        <w:jc w:val="both"/>
        <w:rPr>
          <w:color w:val="000000" w:themeColor="text1"/>
        </w:rPr>
      </w:pPr>
      <w:r w:rsidRPr="00B0196E">
        <w:rPr>
          <w:color w:val="000000" w:themeColor="text1"/>
        </w:rPr>
        <w:t>Les avenants, ordres de services et décisions intervenus à l’initiative du Maître d’ouvrage, et dont l’origine n’est pas issue d’une défaillance du Maître d’œuvre, sont déduits du coût constaté tel que défini ci-dessus.</w:t>
      </w:r>
    </w:p>
    <w:p w14:paraId="4EAB7E1B" w14:textId="77777777" w:rsidR="00C81F86" w:rsidRPr="00B0196E" w:rsidRDefault="00C81F86" w:rsidP="00B0196E">
      <w:pPr>
        <w:jc w:val="both"/>
        <w:rPr>
          <w:color w:val="000000" w:themeColor="text1"/>
        </w:rPr>
      </w:pPr>
    </w:p>
    <w:p w14:paraId="1BDDB220" w14:textId="7CA2A281" w:rsidR="00B0196E" w:rsidRPr="00856860" w:rsidRDefault="00856860" w:rsidP="00856860">
      <w:pPr>
        <w:pStyle w:val="Titre5"/>
      </w:pPr>
      <w:bookmarkStart w:id="305" w:name="_Toc193203693"/>
      <w:r w:rsidRPr="00856860">
        <w:t>Article 9.</w:t>
      </w:r>
      <w:r w:rsidR="00B0196E" w:rsidRPr="00856860">
        <w:t xml:space="preserve">2.6. </w:t>
      </w:r>
      <w:r w:rsidR="00C81F86">
        <w:t xml:space="preserve">- </w:t>
      </w:r>
      <w:r w:rsidR="00B0196E" w:rsidRPr="00856860">
        <w:t>Pénalités pour dépassement du seuil de tolérance</w:t>
      </w:r>
      <w:bookmarkEnd w:id="305"/>
    </w:p>
    <w:p w14:paraId="1A94CFE0" w14:textId="6D32AEC3" w:rsidR="00B0196E" w:rsidRPr="00B0196E" w:rsidRDefault="00B0196E" w:rsidP="00B0196E">
      <w:pPr>
        <w:jc w:val="both"/>
        <w:rPr>
          <w:color w:val="000000" w:themeColor="text1"/>
        </w:rPr>
      </w:pPr>
      <w:r w:rsidRPr="00B0196E">
        <w:rPr>
          <w:color w:val="000000" w:themeColor="text1"/>
        </w:rPr>
        <w:t xml:space="preserve">Si le coût constaté est supérieur au seuil de tolérance tel que défini à </w:t>
      </w:r>
      <w:r w:rsidRPr="008D2FAB">
        <w:rPr>
          <w:color w:val="000000" w:themeColor="text1"/>
          <w:highlight w:val="lightGray"/>
        </w:rPr>
        <w:t>l’article</w:t>
      </w:r>
      <w:r w:rsidRPr="00B0196E">
        <w:rPr>
          <w:color w:val="000000" w:themeColor="text1"/>
        </w:rPr>
        <w:t xml:space="preserve"> </w:t>
      </w:r>
      <w:r w:rsidR="008D2FAB" w:rsidRPr="008D2FAB">
        <w:rPr>
          <w:color w:val="000000" w:themeColor="text1"/>
          <w:highlight w:val="lightGray"/>
        </w:rPr>
        <w:t>9</w:t>
      </w:r>
      <w:r w:rsidRPr="008D2FAB">
        <w:rPr>
          <w:color w:val="000000" w:themeColor="text1"/>
          <w:highlight w:val="lightGray"/>
        </w:rPr>
        <w:t>.2.4 du présent document,</w:t>
      </w:r>
      <w:r w:rsidRPr="00B0196E">
        <w:rPr>
          <w:color w:val="000000" w:themeColor="text1"/>
        </w:rPr>
        <w:t xml:space="preserve"> le Maître d’œuvre supporte une pénalité égale à la différence entre le coût constaté et le seuil de tolérance, multipliée par le taux défini ci-après. </w:t>
      </w:r>
    </w:p>
    <w:p w14:paraId="59F792AC" w14:textId="556E6B6A" w:rsidR="00B0196E" w:rsidRPr="00B0196E" w:rsidRDefault="00B0196E" w:rsidP="00B0196E">
      <w:pPr>
        <w:jc w:val="both"/>
        <w:rPr>
          <w:color w:val="000000" w:themeColor="text1"/>
        </w:rPr>
      </w:pPr>
      <w:r w:rsidRPr="00B0196E">
        <w:rPr>
          <w:color w:val="000000" w:themeColor="text1"/>
        </w:rPr>
        <w:t xml:space="preserve">Ce taux est égal au taux de rémunération fixé à l’acte d’engagement multiplié par 3. </w:t>
      </w:r>
    </w:p>
    <w:p w14:paraId="10BBADE6" w14:textId="77777777" w:rsidR="00B0196E" w:rsidRDefault="00B0196E" w:rsidP="00B0196E">
      <w:pPr>
        <w:jc w:val="both"/>
        <w:rPr>
          <w:color w:val="000000" w:themeColor="text1"/>
        </w:rPr>
      </w:pPr>
      <w:r w:rsidRPr="00B0196E">
        <w:rPr>
          <w:color w:val="000000" w:themeColor="text1"/>
        </w:rPr>
        <w:t xml:space="preserve">Cependant, le montant de cette pénalité ne pourra excéder 10% du montant de la rémunération définitive du Maître d’œuvre. </w:t>
      </w:r>
    </w:p>
    <w:p w14:paraId="081BA983" w14:textId="77777777" w:rsidR="00C81F86" w:rsidRPr="00B0196E" w:rsidRDefault="00C81F86" w:rsidP="00B0196E">
      <w:pPr>
        <w:jc w:val="both"/>
        <w:rPr>
          <w:color w:val="000000" w:themeColor="text1"/>
        </w:rPr>
      </w:pPr>
    </w:p>
    <w:p w14:paraId="0B0B0B74" w14:textId="06412CAC" w:rsidR="00B0196E" w:rsidRPr="00DF17F5" w:rsidRDefault="00856860" w:rsidP="00DF17F5">
      <w:pPr>
        <w:pStyle w:val="Titre5"/>
      </w:pPr>
      <w:bookmarkStart w:id="306" w:name="_Toc193203694"/>
      <w:r w:rsidRPr="00DF17F5">
        <w:lastRenderedPageBreak/>
        <w:t>Article 9.</w:t>
      </w:r>
      <w:r w:rsidR="00B0196E" w:rsidRPr="00DF17F5">
        <w:t xml:space="preserve">2.7. </w:t>
      </w:r>
      <w:r w:rsidR="00C81F86" w:rsidRPr="00DF17F5">
        <w:t xml:space="preserve">- </w:t>
      </w:r>
      <w:r w:rsidR="00B0196E" w:rsidRPr="00DF17F5">
        <w:t>Mesures conservatoires</w:t>
      </w:r>
      <w:bookmarkEnd w:id="306"/>
      <w:r w:rsidR="00B0196E" w:rsidRPr="00DF17F5">
        <w:t xml:space="preserve"> </w:t>
      </w:r>
    </w:p>
    <w:p w14:paraId="2D9274C3" w14:textId="33F9CEC0" w:rsidR="009A43DC" w:rsidRDefault="00B0196E" w:rsidP="00B0196E">
      <w:pPr>
        <w:jc w:val="both"/>
        <w:rPr>
          <w:color w:val="000000" w:themeColor="text1"/>
        </w:rPr>
      </w:pPr>
      <w:r w:rsidRPr="00B0196E">
        <w:rPr>
          <w:color w:val="000000" w:themeColor="text1"/>
        </w:rPr>
        <w:t>Si, en cours d’exécution de travaux, le coût de réalisation des ouvrages augmenté du coût des travaux non prévus (hors travaux modificatifs) dépasse le seuil de tolérance défini à l’</w:t>
      </w:r>
      <w:r w:rsidRPr="008D2FAB">
        <w:rPr>
          <w:color w:val="000000" w:themeColor="text1"/>
          <w:highlight w:val="lightGray"/>
        </w:rPr>
        <w:t xml:space="preserve">article </w:t>
      </w:r>
      <w:r w:rsidR="008D2FAB" w:rsidRPr="008D2FAB">
        <w:rPr>
          <w:color w:val="000000" w:themeColor="text1"/>
          <w:highlight w:val="lightGray"/>
        </w:rPr>
        <w:t>9</w:t>
      </w:r>
      <w:r w:rsidRPr="008D2FAB">
        <w:rPr>
          <w:color w:val="000000" w:themeColor="text1"/>
          <w:highlight w:val="lightGray"/>
        </w:rPr>
        <w:t>.2.4 du présent document,</w:t>
      </w:r>
      <w:r w:rsidRPr="00B0196E">
        <w:rPr>
          <w:color w:val="000000" w:themeColor="text1"/>
        </w:rPr>
        <w:t xml:space="preserve"> des retenues intermédiaires peuvent être appliquées à la diligence du Maître d’ouvrage par fractions réparties sur les décomptes correspondants aux éléments de mission précédemment cités.</w:t>
      </w:r>
    </w:p>
    <w:p w14:paraId="7079AEE4" w14:textId="77777777" w:rsidR="001D6F02" w:rsidRPr="00712648" w:rsidRDefault="001D6F02" w:rsidP="00F137D1">
      <w:pPr>
        <w:tabs>
          <w:tab w:val="left" w:pos="720"/>
          <w:tab w:val="left" w:pos="1080"/>
        </w:tabs>
        <w:jc w:val="both"/>
        <w:rPr>
          <w:rFonts w:cs="Arial"/>
          <w:szCs w:val="19"/>
        </w:rPr>
      </w:pPr>
    </w:p>
    <w:p w14:paraId="35A653FC" w14:textId="797AD5E3" w:rsidR="00F137D1" w:rsidRDefault="009C7F76" w:rsidP="004621C7">
      <w:pPr>
        <w:pStyle w:val="Titre2"/>
        <w:jc w:val="both"/>
      </w:pPr>
      <w:bookmarkStart w:id="307" w:name="_Toc525573672"/>
      <w:bookmarkStart w:id="308" w:name="_Toc528596411"/>
      <w:bookmarkStart w:id="309" w:name="_Toc19261839"/>
      <w:bookmarkStart w:id="310" w:name="_Toc73013657"/>
      <w:bookmarkStart w:id="311" w:name="_Toc175215581"/>
      <w:bookmarkStart w:id="312" w:name="_Toc193203695"/>
      <w:commentRangeStart w:id="313"/>
      <w:r>
        <w:t xml:space="preserve">Article </w:t>
      </w:r>
      <w:r w:rsidR="004621C7">
        <w:t>10</w:t>
      </w:r>
      <w:r>
        <w:t xml:space="preserve"> –</w:t>
      </w:r>
      <w:r w:rsidR="00F137D1" w:rsidRPr="00E22874">
        <w:t xml:space="preserve"> </w:t>
      </w:r>
      <w:r w:rsidR="00F137D1">
        <w:t xml:space="preserve">Pénalités applicables au </w:t>
      </w:r>
      <w:r w:rsidR="00B657B2">
        <w:t>maître</w:t>
      </w:r>
      <w:r w:rsidR="00F137D1">
        <w:t xml:space="preserve"> d’œuvre</w:t>
      </w:r>
      <w:bookmarkEnd w:id="307"/>
      <w:bookmarkEnd w:id="308"/>
      <w:bookmarkEnd w:id="309"/>
      <w:bookmarkEnd w:id="310"/>
      <w:bookmarkEnd w:id="311"/>
      <w:r w:rsidR="00F137D1">
        <w:t xml:space="preserve"> </w:t>
      </w:r>
      <w:commentRangeEnd w:id="313"/>
      <w:r w:rsidR="003343AE">
        <w:rPr>
          <w:rStyle w:val="Marquedecommentaire"/>
          <w:rFonts w:ascii="Helvetica" w:hAnsi="Helvetica"/>
          <w:b w:val="0"/>
          <w:bCs w:val="0"/>
          <w:caps w:val="0"/>
          <w:color w:val="auto"/>
          <w:lang w:eastAsia="fr-FR"/>
        </w:rPr>
        <w:commentReference w:id="313"/>
      </w:r>
      <w:bookmarkEnd w:id="312"/>
    </w:p>
    <w:p w14:paraId="1085489B" w14:textId="144438FB" w:rsidR="000F3CA2" w:rsidRDefault="00B652F5" w:rsidP="000F3CA2">
      <w:pPr>
        <w:jc w:val="both"/>
        <w:rPr>
          <w:rFonts w:cs="Arial"/>
          <w:color w:val="000000" w:themeColor="text1"/>
          <w:szCs w:val="19"/>
        </w:rPr>
      </w:pPr>
      <w:r w:rsidRPr="00AF5E47">
        <w:rPr>
          <w:rFonts w:cs="Arial"/>
          <w:color w:val="000000" w:themeColor="text1"/>
          <w:szCs w:val="19"/>
        </w:rPr>
        <w:t>L</w:t>
      </w:r>
      <w:r w:rsidR="000F3CA2" w:rsidRPr="00AF5E47">
        <w:rPr>
          <w:rFonts w:cs="Arial"/>
          <w:color w:val="000000" w:themeColor="text1"/>
          <w:szCs w:val="19"/>
        </w:rPr>
        <w:t>es pénalités de retard sont applicables</w:t>
      </w:r>
      <w:r w:rsidR="00E25866">
        <w:rPr>
          <w:rFonts w:cs="Arial"/>
          <w:color w:val="000000" w:themeColor="text1"/>
          <w:szCs w:val="19"/>
        </w:rPr>
        <w:t xml:space="preserve"> dans les conditions prévues à l’article 16.2 du CCAG-MOE et </w:t>
      </w:r>
      <w:r w:rsidRPr="00AF5E47">
        <w:rPr>
          <w:rFonts w:cs="Arial"/>
          <w:color w:val="000000" w:themeColor="text1"/>
          <w:szCs w:val="19"/>
        </w:rPr>
        <w:t>selon le processus défini</w:t>
      </w:r>
      <w:r w:rsidR="000F3CA2" w:rsidRPr="00AF5E47">
        <w:rPr>
          <w:rFonts w:cs="Arial"/>
          <w:color w:val="000000" w:themeColor="text1"/>
          <w:szCs w:val="19"/>
        </w:rPr>
        <w:t xml:space="preserve"> à l’article 16.2.4 du CCAG-MOE</w:t>
      </w:r>
      <w:r w:rsidR="00E25866">
        <w:rPr>
          <w:rFonts w:cs="Arial"/>
          <w:color w:val="000000" w:themeColor="text1"/>
          <w:szCs w:val="19"/>
        </w:rPr>
        <w:t>.</w:t>
      </w:r>
    </w:p>
    <w:p w14:paraId="7A7A9EF3" w14:textId="77777777" w:rsidR="00C83A67" w:rsidRPr="00AF5E47" w:rsidRDefault="00C83A67" w:rsidP="000F3CA2">
      <w:pPr>
        <w:jc w:val="both"/>
        <w:rPr>
          <w:rFonts w:cs="Arial"/>
          <w:color w:val="000000" w:themeColor="text1"/>
          <w:szCs w:val="19"/>
        </w:rPr>
      </w:pPr>
    </w:p>
    <w:p w14:paraId="48F0C8E2" w14:textId="6C7CC043" w:rsidR="00F137D1" w:rsidRPr="00CF6542" w:rsidRDefault="00D93C3D" w:rsidP="004621C7">
      <w:pPr>
        <w:pStyle w:val="Titre4"/>
        <w:jc w:val="both"/>
      </w:pPr>
      <w:bookmarkStart w:id="314" w:name="_Toc528596412"/>
      <w:bookmarkStart w:id="315" w:name="_Toc19261840"/>
      <w:bookmarkStart w:id="316" w:name="_Toc73013658"/>
      <w:bookmarkStart w:id="317" w:name="_Toc193203696"/>
      <w:r w:rsidRPr="00CF6542">
        <w:t xml:space="preserve">Article </w:t>
      </w:r>
      <w:r w:rsidR="004621C7">
        <w:t>10</w:t>
      </w:r>
      <w:r w:rsidR="00F137D1" w:rsidRPr="00CF6542">
        <w:t>.1</w:t>
      </w:r>
      <w:r w:rsidR="009C7F76" w:rsidRPr="00CF6542">
        <w:t xml:space="preserve"> –</w:t>
      </w:r>
      <w:r w:rsidR="00F137D1" w:rsidRPr="00CF6542">
        <w:t xml:space="preserve"> Pénalités en cas de retard dans la présentation des documents</w:t>
      </w:r>
      <w:bookmarkEnd w:id="314"/>
      <w:bookmarkEnd w:id="315"/>
      <w:bookmarkEnd w:id="316"/>
      <w:r w:rsidR="00F137D1" w:rsidRPr="00CF6542">
        <w:t xml:space="preserve"> </w:t>
      </w:r>
      <w:r w:rsidR="00B603C5">
        <w:t>en phase Etudes et dossier des ouvrages</w:t>
      </w:r>
      <w:bookmarkEnd w:id="317"/>
    </w:p>
    <w:p w14:paraId="585753E0" w14:textId="77777777" w:rsidR="00F137D1" w:rsidRPr="00CF6542" w:rsidRDefault="00F137D1" w:rsidP="00F137D1">
      <w:pPr>
        <w:tabs>
          <w:tab w:val="left" w:pos="720"/>
          <w:tab w:val="left" w:pos="1080"/>
        </w:tabs>
        <w:jc w:val="both"/>
        <w:rPr>
          <w:rFonts w:cs="Arial"/>
          <w:color w:val="000000" w:themeColor="text1"/>
          <w:szCs w:val="19"/>
        </w:rPr>
      </w:pPr>
      <w:r w:rsidRPr="00CF6542">
        <w:rPr>
          <w:rFonts w:cs="Arial"/>
          <w:color w:val="000000" w:themeColor="text1"/>
          <w:szCs w:val="19"/>
        </w:rPr>
        <w:t xml:space="preserve">En cas de retard imputable au maître d'œuvre dans la présentation des documents, dont les délais sont fixés à l'article </w:t>
      </w:r>
      <w:r w:rsidR="001D472E" w:rsidRPr="00CF6542">
        <w:rPr>
          <w:rFonts w:cs="Arial"/>
          <w:color w:val="000000" w:themeColor="text1"/>
          <w:szCs w:val="19"/>
        </w:rPr>
        <w:t>2.6</w:t>
      </w:r>
      <w:r w:rsidRPr="00CF6542">
        <w:rPr>
          <w:rFonts w:cs="Arial"/>
          <w:color w:val="000000" w:themeColor="text1"/>
          <w:szCs w:val="19"/>
        </w:rPr>
        <w:t xml:space="preserve"> de l’acte d’engagement, le maître d'œuvre encourt des pénalités.</w:t>
      </w:r>
    </w:p>
    <w:p w14:paraId="23CA35B4" w14:textId="15501F6D" w:rsidR="00F137D1" w:rsidRDefault="00A313F5" w:rsidP="00F137D1">
      <w:pPr>
        <w:tabs>
          <w:tab w:val="left" w:pos="720"/>
          <w:tab w:val="left" w:pos="1080"/>
        </w:tabs>
        <w:jc w:val="both"/>
        <w:rPr>
          <w:rFonts w:cs="Arial"/>
          <w:color w:val="000000" w:themeColor="text1"/>
          <w:szCs w:val="19"/>
        </w:rPr>
      </w:pPr>
      <w:r>
        <w:rPr>
          <w:rFonts w:cs="Arial"/>
          <w:color w:val="000000" w:themeColor="text1"/>
          <w:szCs w:val="19"/>
        </w:rPr>
        <w:t xml:space="preserve">Par </w:t>
      </w:r>
      <w:r w:rsidRPr="008D2FAB">
        <w:rPr>
          <w:rFonts w:cs="Arial"/>
          <w:color w:val="000000" w:themeColor="text1"/>
          <w:szCs w:val="19"/>
          <w:highlight w:val="cyan"/>
        </w:rPr>
        <w:t xml:space="preserve">dérogation </w:t>
      </w:r>
      <w:proofErr w:type="gramStart"/>
      <w:r w:rsidRPr="008D2FAB">
        <w:rPr>
          <w:rFonts w:cs="Arial"/>
          <w:color w:val="000000" w:themeColor="text1"/>
          <w:szCs w:val="19"/>
          <w:highlight w:val="cyan"/>
        </w:rPr>
        <w:t xml:space="preserve">à </w:t>
      </w:r>
      <w:r w:rsidR="00F137D1" w:rsidRPr="008D2FAB">
        <w:rPr>
          <w:rFonts w:cs="Arial"/>
          <w:color w:val="000000" w:themeColor="text1"/>
          <w:szCs w:val="19"/>
          <w:highlight w:val="cyan"/>
        </w:rPr>
        <w:t xml:space="preserve"> l’article</w:t>
      </w:r>
      <w:proofErr w:type="gramEnd"/>
      <w:r w:rsidR="00F137D1" w:rsidRPr="008D2FAB">
        <w:rPr>
          <w:rFonts w:cs="Arial"/>
          <w:color w:val="000000" w:themeColor="text1"/>
          <w:szCs w:val="19"/>
          <w:highlight w:val="cyan"/>
        </w:rPr>
        <w:t xml:space="preserve"> </w:t>
      </w:r>
      <w:r w:rsidR="005D6B5D" w:rsidRPr="008D2FAB">
        <w:rPr>
          <w:rFonts w:cs="Arial"/>
          <w:color w:val="000000" w:themeColor="text1"/>
          <w:szCs w:val="19"/>
          <w:highlight w:val="cyan"/>
        </w:rPr>
        <w:t>16.2.3 du CCAG-MOE</w:t>
      </w:r>
      <w:r w:rsidR="00F137D1" w:rsidRPr="00CF6542">
        <w:rPr>
          <w:rFonts w:cs="Arial"/>
          <w:color w:val="000000" w:themeColor="text1"/>
          <w:szCs w:val="19"/>
        </w:rPr>
        <w:t xml:space="preserve">, </w:t>
      </w:r>
      <w:r w:rsidR="00F137D1" w:rsidRPr="001D6F02">
        <w:rPr>
          <w:rFonts w:cs="Arial"/>
          <w:color w:val="000000" w:themeColor="text1"/>
          <w:szCs w:val="19"/>
        </w:rPr>
        <w:t xml:space="preserve">la pénalité pour retard est </w:t>
      </w:r>
      <w:r w:rsidR="00B603C5" w:rsidRPr="001D6F02">
        <w:rPr>
          <w:rFonts w:cs="Arial"/>
          <w:color w:val="000000" w:themeColor="text1"/>
          <w:szCs w:val="19"/>
        </w:rPr>
        <w:t xml:space="preserve">fixée </w:t>
      </w:r>
      <w:r w:rsidR="00F137D1" w:rsidRPr="001D6F02">
        <w:rPr>
          <w:rFonts w:cs="Arial"/>
          <w:color w:val="000000" w:themeColor="text1"/>
          <w:szCs w:val="19"/>
        </w:rPr>
        <w:t>hors du champ d’application de la TVA, par jour calendaire de retard, de la manière suivante</w:t>
      </w:r>
      <w:r w:rsidR="00F137D1" w:rsidRPr="00CF6542">
        <w:rPr>
          <w:rFonts w:cs="Arial"/>
          <w:color w:val="000000" w:themeColor="text1"/>
          <w:szCs w:val="19"/>
        </w:rPr>
        <w:t> :</w:t>
      </w:r>
    </w:p>
    <w:tbl>
      <w:tblPr>
        <w:tblW w:w="0" w:type="auto"/>
        <w:tblInd w:w="1640" w:type="dxa"/>
        <w:tblLayout w:type="fixed"/>
        <w:tblLook w:val="04A0" w:firstRow="1" w:lastRow="0" w:firstColumn="1" w:lastColumn="0" w:noHBand="0" w:noVBand="1"/>
      </w:tblPr>
      <w:tblGrid>
        <w:gridCol w:w="2610"/>
        <w:gridCol w:w="3790"/>
      </w:tblGrid>
      <w:tr w:rsidR="00B603C5" w:rsidRPr="00900549" w14:paraId="327939D2" w14:textId="77777777" w:rsidTr="00954CC9">
        <w:trPr>
          <w:trHeight w:hRule="exact" w:val="336"/>
        </w:trPr>
        <w:tc>
          <w:tcPr>
            <w:tcW w:w="2610" w:type="dxa"/>
            <w:tcBorders>
              <w:top w:val="single" w:sz="2" w:space="0" w:color="000000"/>
              <w:left w:val="single" w:sz="2" w:space="0" w:color="000000"/>
              <w:right w:val="single" w:sz="2" w:space="0" w:color="000000"/>
            </w:tcBorders>
            <w:shd w:val="clear" w:color="auto" w:fill="95B3D7" w:themeFill="accent1" w:themeFillTint="99"/>
            <w:tcMar>
              <w:top w:w="0" w:type="dxa"/>
              <w:left w:w="0" w:type="dxa"/>
              <w:bottom w:w="0" w:type="dxa"/>
              <w:right w:w="0" w:type="dxa"/>
            </w:tcMar>
          </w:tcPr>
          <w:p w14:paraId="6011C925" w14:textId="77777777" w:rsidR="00B603C5" w:rsidRPr="00900549" w:rsidRDefault="00B603C5" w:rsidP="00851BC0">
            <w:pPr>
              <w:rPr>
                <w:rFonts w:eastAsia="Arial"/>
              </w:rPr>
            </w:pPr>
            <w:r w:rsidRPr="00900549">
              <w:rPr>
                <w:rFonts w:eastAsia="Arial"/>
              </w:rPr>
              <w:t>Code livrable</w:t>
            </w:r>
          </w:p>
        </w:tc>
        <w:tc>
          <w:tcPr>
            <w:tcW w:w="3790" w:type="dxa"/>
            <w:tcBorders>
              <w:top w:val="single" w:sz="2" w:space="0" w:color="000000"/>
              <w:left w:val="single" w:sz="2" w:space="0" w:color="000000"/>
              <w:right w:val="single" w:sz="2" w:space="0" w:color="000000"/>
            </w:tcBorders>
            <w:shd w:val="clear" w:color="auto" w:fill="95B3D7" w:themeFill="accent1" w:themeFillTint="99"/>
            <w:tcMar>
              <w:top w:w="0" w:type="dxa"/>
              <w:left w:w="0" w:type="dxa"/>
              <w:bottom w:w="0" w:type="dxa"/>
              <w:right w:w="0" w:type="dxa"/>
            </w:tcMar>
          </w:tcPr>
          <w:p w14:paraId="255E6C9B" w14:textId="549B6C10" w:rsidR="00B603C5" w:rsidRPr="00900549" w:rsidRDefault="00B603C5" w:rsidP="00851BC0">
            <w:pPr>
              <w:rPr>
                <w:rFonts w:eastAsia="Arial"/>
              </w:rPr>
            </w:pPr>
            <w:r w:rsidRPr="00900549">
              <w:rPr>
                <w:rFonts w:eastAsia="Arial"/>
              </w:rPr>
              <w:t>Pénalité</w:t>
            </w:r>
            <w:r>
              <w:rPr>
                <w:rFonts w:eastAsia="Arial"/>
              </w:rPr>
              <w:t>s</w:t>
            </w:r>
          </w:p>
        </w:tc>
      </w:tr>
      <w:tr w:rsidR="00B603C5" w:rsidRPr="00900549" w14:paraId="19A61FFF" w14:textId="77777777" w:rsidTr="00954CC9">
        <w:trPr>
          <w:trHeight w:hRule="exact" w:val="396"/>
        </w:trPr>
        <w:tc>
          <w:tcPr>
            <w:tcW w:w="261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FABFA03" w14:textId="77777777" w:rsidR="00B603C5" w:rsidRPr="00900549" w:rsidRDefault="00B603C5" w:rsidP="00851BC0">
            <w:pPr>
              <w:rPr>
                <w:rFonts w:eastAsia="Arial"/>
                <w:color w:val="000000"/>
              </w:rPr>
            </w:pPr>
            <w:r w:rsidRPr="00900549">
              <w:rPr>
                <w:rFonts w:eastAsia="Arial"/>
                <w:color w:val="000000"/>
              </w:rPr>
              <w:t>APD</w:t>
            </w:r>
          </w:p>
        </w:tc>
        <w:tc>
          <w:tcPr>
            <w:tcW w:w="3790" w:type="dxa"/>
            <w:tcBorders>
              <w:top w:val="single" w:sz="2" w:space="0" w:color="000000"/>
              <w:left w:val="single" w:sz="2" w:space="0" w:color="000000"/>
              <w:bottom w:val="single" w:sz="2" w:space="0" w:color="000000"/>
              <w:right w:val="single" w:sz="2" w:space="0" w:color="000000"/>
            </w:tcBorders>
            <w:shd w:val="clear" w:color="auto" w:fill="95B3D7" w:themeFill="accent1" w:themeFillTint="99"/>
            <w:tcMar>
              <w:top w:w="0" w:type="dxa"/>
              <w:left w:w="0" w:type="dxa"/>
              <w:bottom w:w="0" w:type="dxa"/>
              <w:right w:w="0" w:type="dxa"/>
            </w:tcMar>
          </w:tcPr>
          <w:p w14:paraId="33A3454B" w14:textId="073760A9" w:rsidR="00B603C5" w:rsidRPr="001D6F02" w:rsidRDefault="00B603C5" w:rsidP="00851BC0">
            <w:pPr>
              <w:rPr>
                <w:rFonts w:eastAsia="Arial"/>
                <w:color w:val="000000"/>
              </w:rPr>
            </w:pPr>
            <w:r w:rsidRPr="001D6F02">
              <w:rPr>
                <w:rFonts w:eastAsia="Arial"/>
                <w:color w:val="000000"/>
              </w:rPr>
              <w:t>100,00 € par jour calendaire</w:t>
            </w:r>
          </w:p>
        </w:tc>
      </w:tr>
      <w:tr w:rsidR="00B603C5" w:rsidRPr="00900549" w14:paraId="53AD5E21" w14:textId="77777777" w:rsidTr="00954CC9">
        <w:trPr>
          <w:trHeight w:hRule="exact" w:val="396"/>
        </w:trPr>
        <w:tc>
          <w:tcPr>
            <w:tcW w:w="261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52633A2" w14:textId="77777777" w:rsidR="00B603C5" w:rsidRPr="00900549" w:rsidRDefault="00B603C5" w:rsidP="00851BC0">
            <w:pPr>
              <w:rPr>
                <w:rFonts w:eastAsia="Arial"/>
                <w:color w:val="000000"/>
              </w:rPr>
            </w:pPr>
            <w:r>
              <w:rPr>
                <w:rFonts w:eastAsia="Arial"/>
                <w:color w:val="000000"/>
              </w:rPr>
              <w:t>PC</w:t>
            </w:r>
          </w:p>
        </w:tc>
        <w:tc>
          <w:tcPr>
            <w:tcW w:w="3790" w:type="dxa"/>
            <w:tcBorders>
              <w:top w:val="single" w:sz="2" w:space="0" w:color="000000"/>
              <w:left w:val="single" w:sz="2" w:space="0" w:color="000000"/>
              <w:bottom w:val="single" w:sz="2" w:space="0" w:color="000000"/>
              <w:right w:val="single" w:sz="2" w:space="0" w:color="000000"/>
            </w:tcBorders>
            <w:shd w:val="clear" w:color="auto" w:fill="95B3D7" w:themeFill="accent1" w:themeFillTint="99"/>
            <w:tcMar>
              <w:top w:w="0" w:type="dxa"/>
              <w:left w:w="0" w:type="dxa"/>
              <w:bottom w:w="0" w:type="dxa"/>
              <w:right w:w="0" w:type="dxa"/>
            </w:tcMar>
          </w:tcPr>
          <w:p w14:paraId="759797F4" w14:textId="48905271" w:rsidR="00B603C5" w:rsidRPr="001D6F02" w:rsidRDefault="00B603C5" w:rsidP="001D6F02">
            <w:pPr>
              <w:rPr>
                <w:rFonts w:eastAsia="Arial"/>
                <w:color w:val="000000"/>
              </w:rPr>
            </w:pPr>
            <w:r w:rsidRPr="001D6F02">
              <w:rPr>
                <w:rFonts w:eastAsia="Arial"/>
                <w:color w:val="000000"/>
              </w:rPr>
              <w:t>100,00€ par jour calendaire</w:t>
            </w:r>
          </w:p>
        </w:tc>
      </w:tr>
      <w:tr w:rsidR="00B603C5" w:rsidRPr="00900549" w14:paraId="1C4BC1B7" w14:textId="77777777" w:rsidTr="00954CC9">
        <w:trPr>
          <w:trHeight w:hRule="exact" w:val="396"/>
        </w:trPr>
        <w:tc>
          <w:tcPr>
            <w:tcW w:w="261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D0106CF" w14:textId="77777777" w:rsidR="00B603C5" w:rsidRPr="00900549" w:rsidRDefault="00B603C5" w:rsidP="00851BC0">
            <w:pPr>
              <w:rPr>
                <w:rFonts w:eastAsia="Arial"/>
                <w:color w:val="000000"/>
              </w:rPr>
            </w:pPr>
            <w:r w:rsidRPr="00900549">
              <w:rPr>
                <w:rFonts w:eastAsia="Arial"/>
                <w:color w:val="000000"/>
              </w:rPr>
              <w:t>PRO</w:t>
            </w:r>
          </w:p>
        </w:tc>
        <w:tc>
          <w:tcPr>
            <w:tcW w:w="3790" w:type="dxa"/>
            <w:tcBorders>
              <w:top w:val="single" w:sz="2" w:space="0" w:color="000000"/>
              <w:left w:val="single" w:sz="2" w:space="0" w:color="000000"/>
              <w:bottom w:val="single" w:sz="2" w:space="0" w:color="000000"/>
              <w:right w:val="single" w:sz="2" w:space="0" w:color="000000"/>
            </w:tcBorders>
            <w:shd w:val="clear" w:color="auto" w:fill="95B3D7" w:themeFill="accent1" w:themeFillTint="99"/>
            <w:tcMar>
              <w:top w:w="0" w:type="dxa"/>
              <w:left w:w="0" w:type="dxa"/>
              <w:bottom w:w="0" w:type="dxa"/>
              <w:right w:w="0" w:type="dxa"/>
            </w:tcMar>
          </w:tcPr>
          <w:p w14:paraId="6B6EFF79" w14:textId="63B7A3AC" w:rsidR="00B603C5" w:rsidRPr="001D6F02" w:rsidRDefault="00B603C5" w:rsidP="00851BC0">
            <w:pPr>
              <w:rPr>
                <w:rFonts w:eastAsia="Arial"/>
                <w:color w:val="000000"/>
              </w:rPr>
            </w:pPr>
            <w:r w:rsidRPr="001D6F02">
              <w:rPr>
                <w:rFonts w:eastAsia="Arial"/>
                <w:color w:val="000000"/>
              </w:rPr>
              <w:t>150,00 € par jour calendaire</w:t>
            </w:r>
          </w:p>
        </w:tc>
      </w:tr>
      <w:tr w:rsidR="00B603C5" w:rsidRPr="00900549" w14:paraId="590B1DF7" w14:textId="77777777" w:rsidTr="00954CC9">
        <w:trPr>
          <w:trHeight w:hRule="exact" w:val="396"/>
        </w:trPr>
        <w:tc>
          <w:tcPr>
            <w:tcW w:w="261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1534D98" w14:textId="77777777" w:rsidR="00B603C5" w:rsidRPr="00900549" w:rsidRDefault="00B603C5" w:rsidP="00851BC0">
            <w:pPr>
              <w:rPr>
                <w:rFonts w:eastAsia="Arial"/>
                <w:color w:val="000000"/>
              </w:rPr>
            </w:pPr>
            <w:r w:rsidRPr="00900549">
              <w:rPr>
                <w:rFonts w:eastAsia="Arial"/>
                <w:color w:val="000000"/>
              </w:rPr>
              <w:t>DCE</w:t>
            </w:r>
          </w:p>
        </w:tc>
        <w:tc>
          <w:tcPr>
            <w:tcW w:w="3790" w:type="dxa"/>
            <w:tcBorders>
              <w:top w:val="single" w:sz="2" w:space="0" w:color="000000"/>
              <w:left w:val="single" w:sz="2" w:space="0" w:color="000000"/>
              <w:bottom w:val="single" w:sz="2" w:space="0" w:color="000000"/>
              <w:right w:val="single" w:sz="2" w:space="0" w:color="000000"/>
            </w:tcBorders>
            <w:shd w:val="clear" w:color="auto" w:fill="95B3D7" w:themeFill="accent1" w:themeFillTint="99"/>
            <w:tcMar>
              <w:top w:w="0" w:type="dxa"/>
              <w:left w:w="0" w:type="dxa"/>
              <w:bottom w:w="0" w:type="dxa"/>
              <w:right w:w="0" w:type="dxa"/>
            </w:tcMar>
          </w:tcPr>
          <w:p w14:paraId="13D477F8" w14:textId="170EE989" w:rsidR="00B603C5" w:rsidRPr="001D6F02" w:rsidRDefault="00B603C5" w:rsidP="00851BC0">
            <w:pPr>
              <w:rPr>
                <w:rFonts w:eastAsia="Arial"/>
                <w:color w:val="000000"/>
              </w:rPr>
            </w:pPr>
            <w:r w:rsidRPr="001D6F02">
              <w:rPr>
                <w:rFonts w:eastAsia="Arial"/>
                <w:color w:val="000000"/>
              </w:rPr>
              <w:t>150,00 € par jour calendaire</w:t>
            </w:r>
          </w:p>
        </w:tc>
      </w:tr>
      <w:tr w:rsidR="00B603C5" w:rsidRPr="00900549" w14:paraId="4463550D" w14:textId="77777777" w:rsidTr="00954CC9">
        <w:trPr>
          <w:trHeight w:hRule="exact" w:val="396"/>
        </w:trPr>
        <w:tc>
          <w:tcPr>
            <w:tcW w:w="261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A896167" w14:textId="77777777" w:rsidR="00B603C5" w:rsidRPr="00900549" w:rsidRDefault="00B603C5" w:rsidP="00851BC0">
            <w:pPr>
              <w:rPr>
                <w:rFonts w:eastAsia="Arial"/>
                <w:color w:val="000000"/>
              </w:rPr>
            </w:pPr>
            <w:r>
              <w:rPr>
                <w:rFonts w:eastAsia="Arial"/>
                <w:color w:val="000000"/>
              </w:rPr>
              <w:t>RAO</w:t>
            </w:r>
          </w:p>
        </w:tc>
        <w:tc>
          <w:tcPr>
            <w:tcW w:w="3790" w:type="dxa"/>
            <w:tcBorders>
              <w:top w:val="single" w:sz="2" w:space="0" w:color="000000"/>
              <w:left w:val="single" w:sz="2" w:space="0" w:color="000000"/>
              <w:bottom w:val="single" w:sz="2" w:space="0" w:color="000000"/>
              <w:right w:val="single" w:sz="2" w:space="0" w:color="000000"/>
            </w:tcBorders>
            <w:shd w:val="clear" w:color="auto" w:fill="95B3D7" w:themeFill="accent1" w:themeFillTint="99"/>
            <w:tcMar>
              <w:top w:w="0" w:type="dxa"/>
              <w:left w:w="0" w:type="dxa"/>
              <w:bottom w:w="0" w:type="dxa"/>
              <w:right w:w="0" w:type="dxa"/>
            </w:tcMar>
          </w:tcPr>
          <w:p w14:paraId="236A69A3" w14:textId="3221DD66" w:rsidR="00B603C5" w:rsidRPr="009E297A" w:rsidRDefault="00B603C5" w:rsidP="00851BC0">
            <w:pPr>
              <w:rPr>
                <w:rFonts w:eastAsia="Arial"/>
                <w:color w:val="000000"/>
              </w:rPr>
            </w:pPr>
            <w:r w:rsidRPr="009E297A">
              <w:rPr>
                <w:rFonts w:eastAsia="Arial"/>
                <w:color w:val="000000"/>
              </w:rPr>
              <w:t>100,00 € par jour calendaire</w:t>
            </w:r>
          </w:p>
        </w:tc>
      </w:tr>
      <w:tr w:rsidR="00B603C5" w:rsidRPr="00900549" w14:paraId="1B8F19A0" w14:textId="77777777" w:rsidTr="00954CC9">
        <w:trPr>
          <w:trHeight w:hRule="exact" w:val="396"/>
        </w:trPr>
        <w:tc>
          <w:tcPr>
            <w:tcW w:w="261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1C2AE76" w14:textId="77777777" w:rsidR="00B603C5" w:rsidRPr="00900549" w:rsidRDefault="00B603C5" w:rsidP="00851BC0">
            <w:pPr>
              <w:rPr>
                <w:rFonts w:eastAsia="Arial"/>
                <w:color w:val="000000"/>
              </w:rPr>
            </w:pPr>
            <w:r w:rsidRPr="00900549">
              <w:rPr>
                <w:rFonts w:eastAsia="Arial"/>
                <w:color w:val="000000"/>
              </w:rPr>
              <w:t>VISA</w:t>
            </w:r>
          </w:p>
        </w:tc>
        <w:tc>
          <w:tcPr>
            <w:tcW w:w="3790" w:type="dxa"/>
            <w:tcBorders>
              <w:top w:val="single" w:sz="2" w:space="0" w:color="000000"/>
              <w:left w:val="single" w:sz="2" w:space="0" w:color="000000"/>
              <w:bottom w:val="single" w:sz="2" w:space="0" w:color="000000"/>
              <w:right w:val="single" w:sz="2" w:space="0" w:color="000000"/>
            </w:tcBorders>
            <w:shd w:val="clear" w:color="auto" w:fill="95B3D7" w:themeFill="accent1" w:themeFillTint="99"/>
            <w:tcMar>
              <w:top w:w="0" w:type="dxa"/>
              <w:left w:w="0" w:type="dxa"/>
              <w:bottom w:w="0" w:type="dxa"/>
              <w:right w:w="0" w:type="dxa"/>
            </w:tcMar>
          </w:tcPr>
          <w:p w14:paraId="14ABBD6F" w14:textId="58376779" w:rsidR="00B603C5" w:rsidRPr="001D6F02" w:rsidRDefault="00B603C5" w:rsidP="00851BC0">
            <w:pPr>
              <w:rPr>
                <w:rFonts w:eastAsia="Arial"/>
                <w:color w:val="000000"/>
              </w:rPr>
            </w:pPr>
            <w:r w:rsidRPr="001D6F02">
              <w:rPr>
                <w:rFonts w:eastAsia="Arial"/>
                <w:color w:val="000000"/>
              </w:rPr>
              <w:t>100,00 € par jour calendaire</w:t>
            </w:r>
          </w:p>
        </w:tc>
      </w:tr>
      <w:tr w:rsidR="00B603C5" w:rsidRPr="00900549" w14:paraId="52B78632" w14:textId="77777777" w:rsidTr="00954CC9">
        <w:trPr>
          <w:trHeight w:hRule="exact" w:val="396"/>
        </w:trPr>
        <w:tc>
          <w:tcPr>
            <w:tcW w:w="261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BD6E1D8" w14:textId="77777777" w:rsidR="00B603C5" w:rsidRPr="001D6F02" w:rsidRDefault="00B603C5" w:rsidP="00851BC0">
            <w:pPr>
              <w:rPr>
                <w:rFonts w:eastAsia="Arial"/>
                <w:color w:val="000000"/>
              </w:rPr>
            </w:pPr>
            <w:r w:rsidRPr="001D6F02">
              <w:rPr>
                <w:rFonts w:eastAsia="Arial"/>
                <w:color w:val="000000"/>
              </w:rPr>
              <w:t>DOE</w:t>
            </w:r>
          </w:p>
        </w:tc>
        <w:tc>
          <w:tcPr>
            <w:tcW w:w="3790" w:type="dxa"/>
            <w:tcBorders>
              <w:top w:val="single" w:sz="2" w:space="0" w:color="000000"/>
              <w:left w:val="single" w:sz="2" w:space="0" w:color="000000"/>
              <w:bottom w:val="single" w:sz="2" w:space="0" w:color="000000"/>
              <w:right w:val="single" w:sz="2" w:space="0" w:color="000000"/>
            </w:tcBorders>
            <w:shd w:val="clear" w:color="auto" w:fill="95B3D7" w:themeFill="accent1" w:themeFillTint="99"/>
            <w:tcMar>
              <w:top w:w="0" w:type="dxa"/>
              <w:left w:w="0" w:type="dxa"/>
              <w:bottom w:w="0" w:type="dxa"/>
              <w:right w:w="0" w:type="dxa"/>
            </w:tcMar>
          </w:tcPr>
          <w:p w14:paraId="5DA309B0" w14:textId="4C22E172" w:rsidR="00B603C5" w:rsidRPr="00F04A1A" w:rsidRDefault="00B603C5" w:rsidP="001D6F02">
            <w:pPr>
              <w:rPr>
                <w:rFonts w:eastAsia="Arial"/>
                <w:color w:val="000000"/>
              </w:rPr>
            </w:pPr>
            <w:r w:rsidRPr="00F04A1A">
              <w:rPr>
                <w:rFonts w:eastAsia="Arial"/>
                <w:color w:val="000000"/>
              </w:rPr>
              <w:t>100,00 € par jour calendaire</w:t>
            </w:r>
          </w:p>
        </w:tc>
      </w:tr>
    </w:tbl>
    <w:p w14:paraId="68B1DC4D" w14:textId="0C3704EF" w:rsidR="00B603C5" w:rsidRDefault="00B603C5" w:rsidP="00F137D1">
      <w:pPr>
        <w:tabs>
          <w:tab w:val="left" w:pos="720"/>
          <w:tab w:val="left" w:pos="1080"/>
        </w:tabs>
        <w:jc w:val="both"/>
        <w:rPr>
          <w:rFonts w:cs="Arial"/>
          <w:color w:val="000000" w:themeColor="text1"/>
          <w:szCs w:val="19"/>
        </w:rPr>
      </w:pPr>
    </w:p>
    <w:p w14:paraId="35C50E54" w14:textId="77777777" w:rsidR="00B603C5" w:rsidRPr="00CF6542" w:rsidRDefault="00B603C5" w:rsidP="00F137D1">
      <w:pPr>
        <w:tabs>
          <w:tab w:val="left" w:pos="720"/>
          <w:tab w:val="left" w:pos="1080"/>
        </w:tabs>
        <w:jc w:val="both"/>
        <w:rPr>
          <w:rFonts w:cs="Arial"/>
          <w:color w:val="000000" w:themeColor="text1"/>
          <w:szCs w:val="19"/>
        </w:rPr>
      </w:pPr>
    </w:p>
    <w:p w14:paraId="619EACF5" w14:textId="30422582" w:rsidR="001D472E" w:rsidRDefault="001D472E" w:rsidP="004621C7">
      <w:pPr>
        <w:pStyle w:val="Titre4"/>
        <w:jc w:val="both"/>
      </w:pPr>
      <w:bookmarkStart w:id="318" w:name="_Toc528596413"/>
      <w:bookmarkStart w:id="319" w:name="_Toc19261841"/>
      <w:bookmarkStart w:id="320" w:name="_Toc73013659"/>
      <w:bookmarkStart w:id="321" w:name="_Toc193203697"/>
      <w:r>
        <w:t xml:space="preserve">Article </w:t>
      </w:r>
      <w:r w:rsidR="004621C7">
        <w:t>10</w:t>
      </w:r>
      <w:r>
        <w:t>.2 –</w:t>
      </w:r>
      <w:r w:rsidRPr="00E22874">
        <w:t xml:space="preserve"> </w:t>
      </w:r>
      <w:r>
        <w:t>Pénalités en cas de retard dans la vérification des projets de décompte et du décompte final</w:t>
      </w:r>
      <w:bookmarkEnd w:id="318"/>
      <w:bookmarkEnd w:id="319"/>
      <w:bookmarkEnd w:id="320"/>
      <w:bookmarkEnd w:id="321"/>
      <w:r>
        <w:t xml:space="preserve"> </w:t>
      </w:r>
    </w:p>
    <w:p w14:paraId="01FA31F1" w14:textId="62E7C05D" w:rsidR="001462AC" w:rsidRDefault="001D472E" w:rsidP="0084018B">
      <w:pPr>
        <w:tabs>
          <w:tab w:val="left" w:pos="720"/>
          <w:tab w:val="left" w:pos="1080"/>
        </w:tabs>
        <w:jc w:val="both"/>
        <w:rPr>
          <w:rFonts w:cs="Arial"/>
          <w:szCs w:val="19"/>
        </w:rPr>
      </w:pPr>
      <w:r w:rsidRPr="00712648">
        <w:rPr>
          <w:rFonts w:cs="Arial"/>
          <w:szCs w:val="19"/>
        </w:rPr>
        <w:t xml:space="preserve">Si le délai fixé à </w:t>
      </w:r>
      <w:r w:rsidRPr="008D2FAB">
        <w:rPr>
          <w:rFonts w:cs="Arial"/>
          <w:szCs w:val="19"/>
          <w:highlight w:val="lightGray"/>
        </w:rPr>
        <w:t xml:space="preserve">l'article </w:t>
      </w:r>
      <w:r w:rsidR="00B76B96" w:rsidRPr="008D2FAB">
        <w:rPr>
          <w:rFonts w:cs="Arial"/>
          <w:szCs w:val="19"/>
          <w:highlight w:val="lightGray"/>
        </w:rPr>
        <w:t>6.</w:t>
      </w:r>
      <w:r w:rsidR="00A34673" w:rsidRPr="008D2FAB">
        <w:rPr>
          <w:rFonts w:cs="Arial"/>
          <w:szCs w:val="19"/>
          <w:highlight w:val="lightGray"/>
        </w:rPr>
        <w:t>8</w:t>
      </w:r>
      <w:r w:rsidR="00B76B96" w:rsidRPr="008D2FAB">
        <w:rPr>
          <w:rFonts w:cs="Arial"/>
          <w:szCs w:val="19"/>
          <w:highlight w:val="lightGray"/>
        </w:rPr>
        <w:t>.4 du CCAP</w:t>
      </w:r>
      <w:r w:rsidRPr="00712648">
        <w:rPr>
          <w:rFonts w:cs="Arial"/>
          <w:szCs w:val="19"/>
        </w:rPr>
        <w:t xml:space="preserve"> n'est pas respecté, le maître d'œuvre encourt une pénalité dont le montant</w:t>
      </w:r>
      <w:r w:rsidR="001462AC">
        <w:rPr>
          <w:rFonts w:cs="Arial"/>
          <w:szCs w:val="19"/>
        </w:rPr>
        <w:t> </w:t>
      </w:r>
      <w:r w:rsidRPr="00712648">
        <w:rPr>
          <w:rFonts w:cs="Arial"/>
          <w:szCs w:val="19"/>
        </w:rPr>
        <w:t>par jour de retard, est fixé</w:t>
      </w:r>
      <w:r w:rsidR="001462AC">
        <w:rPr>
          <w:rFonts w:cs="Arial"/>
          <w:szCs w:val="19"/>
        </w:rPr>
        <w:t> :</w:t>
      </w:r>
    </w:p>
    <w:tbl>
      <w:tblPr>
        <w:tblW w:w="9923" w:type="dxa"/>
        <w:tblInd w:w="564" w:type="dxa"/>
        <w:tblLayout w:type="fixed"/>
        <w:tblLook w:val="04A0" w:firstRow="1" w:lastRow="0" w:firstColumn="1" w:lastColumn="0" w:noHBand="0" w:noVBand="1"/>
      </w:tblPr>
      <w:tblGrid>
        <w:gridCol w:w="6946"/>
        <w:gridCol w:w="2977"/>
      </w:tblGrid>
      <w:tr w:rsidR="00B603C5" w:rsidRPr="00900549" w14:paraId="7AC58CB6" w14:textId="77777777" w:rsidTr="00954CC9">
        <w:trPr>
          <w:trHeight w:hRule="exact" w:val="336"/>
        </w:trPr>
        <w:tc>
          <w:tcPr>
            <w:tcW w:w="6946" w:type="dxa"/>
            <w:tcBorders>
              <w:top w:val="single" w:sz="2" w:space="0" w:color="000000"/>
              <w:left w:val="single" w:sz="2" w:space="0" w:color="000000"/>
              <w:right w:val="single" w:sz="2" w:space="0" w:color="000000"/>
            </w:tcBorders>
            <w:shd w:val="clear" w:color="auto" w:fill="95B3D7" w:themeFill="accent1" w:themeFillTint="99"/>
            <w:tcMar>
              <w:top w:w="0" w:type="dxa"/>
              <w:left w:w="0" w:type="dxa"/>
              <w:bottom w:w="0" w:type="dxa"/>
              <w:right w:w="0" w:type="dxa"/>
            </w:tcMar>
          </w:tcPr>
          <w:p w14:paraId="01B58C52" w14:textId="77777777" w:rsidR="00B603C5" w:rsidRPr="00954CC9" w:rsidRDefault="00B603C5" w:rsidP="00851BC0">
            <w:pPr>
              <w:rPr>
                <w:rFonts w:eastAsia="Arial"/>
                <w:color w:val="95B3D7" w:themeColor="accent1" w:themeTint="99"/>
              </w:rPr>
            </w:pPr>
            <w:r w:rsidRPr="00900549">
              <w:rPr>
                <w:rFonts w:eastAsia="Arial"/>
              </w:rPr>
              <w:t>Code livrable</w:t>
            </w:r>
          </w:p>
        </w:tc>
        <w:tc>
          <w:tcPr>
            <w:tcW w:w="2977" w:type="dxa"/>
            <w:tcBorders>
              <w:top w:val="single" w:sz="2" w:space="0" w:color="000000"/>
              <w:left w:val="single" w:sz="2" w:space="0" w:color="000000"/>
              <w:right w:val="single" w:sz="2" w:space="0" w:color="000000"/>
            </w:tcBorders>
            <w:shd w:val="clear" w:color="auto" w:fill="95B3D7" w:themeFill="accent1" w:themeFillTint="99"/>
            <w:tcMar>
              <w:top w:w="0" w:type="dxa"/>
              <w:left w:w="0" w:type="dxa"/>
              <w:bottom w:w="0" w:type="dxa"/>
              <w:right w:w="0" w:type="dxa"/>
            </w:tcMar>
          </w:tcPr>
          <w:p w14:paraId="2CD4CCE7" w14:textId="4FEFBF41" w:rsidR="00B603C5" w:rsidRPr="00900549" w:rsidRDefault="00B603C5" w:rsidP="00851BC0">
            <w:pPr>
              <w:rPr>
                <w:rFonts w:eastAsia="Arial"/>
              </w:rPr>
            </w:pPr>
            <w:r w:rsidRPr="00900549">
              <w:rPr>
                <w:rFonts w:eastAsia="Arial"/>
              </w:rPr>
              <w:t>Pénalité</w:t>
            </w:r>
            <w:r>
              <w:rPr>
                <w:rFonts w:eastAsia="Arial"/>
              </w:rPr>
              <w:t xml:space="preserve"> par jour de retard</w:t>
            </w:r>
          </w:p>
        </w:tc>
      </w:tr>
      <w:tr w:rsidR="00B603C5" w:rsidRPr="00900549" w14:paraId="00CD17A3" w14:textId="77777777" w:rsidTr="00B603C5">
        <w:trPr>
          <w:trHeight w:hRule="exact" w:val="475"/>
        </w:trPr>
        <w:tc>
          <w:tcPr>
            <w:tcW w:w="6946"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7B42E50" w14:textId="4131C93A" w:rsidR="00B603C5" w:rsidRPr="00900549" w:rsidRDefault="00B603C5" w:rsidP="00851BC0">
            <w:pPr>
              <w:rPr>
                <w:rFonts w:eastAsia="Arial"/>
                <w:color w:val="000000"/>
              </w:rPr>
            </w:pPr>
            <w:r>
              <w:rPr>
                <w:rFonts w:eastAsia="Arial"/>
                <w:color w:val="000000"/>
              </w:rPr>
              <w:t xml:space="preserve">Non-respect du délai de vérification des projets de décompte mensuel </w:t>
            </w:r>
          </w:p>
        </w:tc>
        <w:tc>
          <w:tcPr>
            <w:tcW w:w="2977" w:type="dxa"/>
            <w:tcBorders>
              <w:top w:val="single" w:sz="2" w:space="0" w:color="000000"/>
              <w:left w:val="single" w:sz="2" w:space="0" w:color="000000"/>
              <w:bottom w:val="single" w:sz="2" w:space="0" w:color="000000"/>
              <w:right w:val="single" w:sz="2" w:space="0" w:color="000000"/>
            </w:tcBorders>
            <w:shd w:val="clear" w:color="auto" w:fill="95B3D7" w:themeFill="accent1" w:themeFillTint="99"/>
            <w:tcMar>
              <w:top w:w="0" w:type="dxa"/>
              <w:left w:w="0" w:type="dxa"/>
              <w:bottom w:w="0" w:type="dxa"/>
              <w:right w:w="0" w:type="dxa"/>
            </w:tcMar>
          </w:tcPr>
          <w:p w14:paraId="266160D8" w14:textId="345031E7" w:rsidR="00B603C5" w:rsidRPr="009E297A" w:rsidRDefault="00B603C5" w:rsidP="00851BC0">
            <w:pPr>
              <w:rPr>
                <w:rFonts w:eastAsia="Arial"/>
                <w:color w:val="000000"/>
              </w:rPr>
            </w:pPr>
            <w:r w:rsidRPr="009E297A">
              <w:rPr>
                <w:rFonts w:eastAsia="Arial"/>
                <w:color w:val="000000"/>
              </w:rPr>
              <w:t>100,00 € par jour calendaire</w:t>
            </w:r>
          </w:p>
        </w:tc>
      </w:tr>
      <w:tr w:rsidR="00B603C5" w:rsidRPr="00900549" w14:paraId="349AA6C9" w14:textId="77777777" w:rsidTr="00B603C5">
        <w:trPr>
          <w:trHeight w:hRule="exact" w:val="569"/>
        </w:trPr>
        <w:tc>
          <w:tcPr>
            <w:tcW w:w="6946"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7108189" w14:textId="7A4EE72F" w:rsidR="00B603C5" w:rsidRPr="00900549" w:rsidRDefault="00B603C5" w:rsidP="00851BC0">
            <w:pPr>
              <w:rPr>
                <w:rFonts w:eastAsia="Arial"/>
                <w:color w:val="000000"/>
              </w:rPr>
            </w:pPr>
            <w:r>
              <w:rPr>
                <w:rFonts w:eastAsia="Arial"/>
                <w:color w:val="000000"/>
              </w:rPr>
              <w:t>Non-respect du délai de vérification du projet de décompte final</w:t>
            </w:r>
          </w:p>
        </w:tc>
        <w:tc>
          <w:tcPr>
            <w:tcW w:w="2977" w:type="dxa"/>
            <w:tcBorders>
              <w:top w:val="single" w:sz="2" w:space="0" w:color="000000"/>
              <w:left w:val="single" w:sz="2" w:space="0" w:color="000000"/>
              <w:bottom w:val="single" w:sz="2" w:space="0" w:color="000000"/>
              <w:right w:val="single" w:sz="2" w:space="0" w:color="000000"/>
            </w:tcBorders>
            <w:shd w:val="clear" w:color="auto" w:fill="95B3D7" w:themeFill="accent1" w:themeFillTint="99"/>
            <w:tcMar>
              <w:top w:w="0" w:type="dxa"/>
              <w:left w:w="0" w:type="dxa"/>
              <w:bottom w:w="0" w:type="dxa"/>
              <w:right w:w="0" w:type="dxa"/>
            </w:tcMar>
          </w:tcPr>
          <w:p w14:paraId="2F463CE3" w14:textId="76E4E3BF" w:rsidR="00B603C5" w:rsidRPr="009E297A" w:rsidRDefault="00B603C5" w:rsidP="00851BC0">
            <w:pPr>
              <w:rPr>
                <w:rFonts w:eastAsia="Arial"/>
                <w:color w:val="000000"/>
              </w:rPr>
            </w:pPr>
            <w:r w:rsidRPr="009E297A">
              <w:rPr>
                <w:rFonts w:eastAsia="Arial"/>
                <w:color w:val="000000"/>
              </w:rPr>
              <w:t>100,00€ par jour calendaire</w:t>
            </w:r>
          </w:p>
        </w:tc>
      </w:tr>
    </w:tbl>
    <w:p w14:paraId="65F443E9" w14:textId="77777777" w:rsidR="00B603C5" w:rsidRDefault="00B603C5" w:rsidP="00E215E0">
      <w:pPr>
        <w:tabs>
          <w:tab w:val="left" w:pos="720"/>
          <w:tab w:val="left" w:pos="1080"/>
        </w:tabs>
        <w:jc w:val="both"/>
        <w:rPr>
          <w:rFonts w:cs="Arial"/>
          <w:szCs w:val="19"/>
        </w:rPr>
      </w:pPr>
    </w:p>
    <w:p w14:paraId="033C72CD" w14:textId="0B095CCF" w:rsidR="001D472E" w:rsidRDefault="00B76B96" w:rsidP="004621C7">
      <w:pPr>
        <w:pStyle w:val="Titre4"/>
        <w:jc w:val="both"/>
      </w:pPr>
      <w:bookmarkStart w:id="322" w:name="_Toc528596414"/>
      <w:bookmarkStart w:id="323" w:name="_Toc19261842"/>
      <w:bookmarkStart w:id="324" w:name="_Toc73013660"/>
      <w:bookmarkStart w:id="325" w:name="_Toc193203698"/>
      <w:r>
        <w:t xml:space="preserve">Article </w:t>
      </w:r>
      <w:r w:rsidR="004621C7">
        <w:t>10</w:t>
      </w:r>
      <w:r w:rsidR="001D472E" w:rsidRPr="00E22874">
        <w:t>.</w:t>
      </w:r>
      <w:r w:rsidR="001D472E">
        <w:t>3</w:t>
      </w:r>
      <w:r w:rsidR="001D472E" w:rsidRPr="00E22874">
        <w:t xml:space="preserve"> </w:t>
      </w:r>
      <w:r>
        <w:t xml:space="preserve">– </w:t>
      </w:r>
      <w:r w:rsidR="001D472E">
        <w:t xml:space="preserve">Pénalités en cas de retard dans l’instruction des mémoires en réclamation </w:t>
      </w:r>
      <w:r w:rsidR="009A4A8E">
        <w:t xml:space="preserve">des </w:t>
      </w:r>
      <w:bookmarkEnd w:id="322"/>
      <w:bookmarkEnd w:id="323"/>
      <w:r w:rsidR="00021313">
        <w:t>entrepreneurs</w:t>
      </w:r>
      <w:bookmarkEnd w:id="324"/>
      <w:bookmarkEnd w:id="325"/>
      <w:r w:rsidR="001D472E">
        <w:t xml:space="preserve"> </w:t>
      </w:r>
    </w:p>
    <w:p w14:paraId="410CD44D" w14:textId="77777777" w:rsidR="001D472E" w:rsidRPr="009E297A" w:rsidRDefault="001D472E" w:rsidP="0084018B">
      <w:pPr>
        <w:tabs>
          <w:tab w:val="left" w:pos="720"/>
          <w:tab w:val="left" w:pos="1080"/>
        </w:tabs>
        <w:jc w:val="both"/>
        <w:rPr>
          <w:rFonts w:cs="Arial"/>
          <w:szCs w:val="19"/>
        </w:rPr>
      </w:pPr>
      <w:r w:rsidRPr="009E297A">
        <w:rPr>
          <w:rFonts w:cs="Arial"/>
          <w:szCs w:val="19"/>
        </w:rPr>
        <w:t xml:space="preserve">Le délai d'instruction des mémoires en réclamation présentés au plus tard lors de la présentation du projet de décompte final, est de </w:t>
      </w:r>
      <w:r w:rsidR="00B76B96" w:rsidRPr="009E297A">
        <w:rPr>
          <w:rFonts w:cs="Arial"/>
          <w:szCs w:val="19"/>
        </w:rPr>
        <w:t>15</w:t>
      </w:r>
      <w:r w:rsidRPr="009E297A">
        <w:rPr>
          <w:rFonts w:cs="Arial"/>
          <w:szCs w:val="19"/>
        </w:rPr>
        <w:t xml:space="preserve"> jours à compter de la réception par le maître d'œuvre du mémoire en réclamation de l'entreprise.</w:t>
      </w:r>
    </w:p>
    <w:p w14:paraId="24395FCC" w14:textId="6CB3394E" w:rsidR="001D472E" w:rsidRDefault="001D472E" w:rsidP="0084018B">
      <w:pPr>
        <w:tabs>
          <w:tab w:val="left" w:pos="720"/>
          <w:tab w:val="left" w:pos="1080"/>
        </w:tabs>
        <w:jc w:val="both"/>
        <w:rPr>
          <w:rFonts w:cs="Arial"/>
          <w:szCs w:val="19"/>
        </w:rPr>
      </w:pPr>
      <w:r w:rsidRPr="009E297A">
        <w:rPr>
          <w:rFonts w:cs="Arial"/>
          <w:szCs w:val="19"/>
        </w:rPr>
        <w:t xml:space="preserve">Passé ce délai, le maître d'œuvre encourt des pénalités dont le montant est </w:t>
      </w:r>
      <w:r w:rsidRPr="009E297A">
        <w:t>de</w:t>
      </w:r>
      <w:r w:rsidR="00344923" w:rsidRPr="009E297A">
        <w:t xml:space="preserve"> </w:t>
      </w:r>
      <w:r w:rsidR="00B603C5" w:rsidRPr="009E297A">
        <w:t>200,00</w:t>
      </w:r>
      <w:r w:rsidRPr="009E297A">
        <w:t>.</w:t>
      </w:r>
      <w:r w:rsidRPr="009E297A">
        <w:rPr>
          <w:rFonts w:cs="Arial"/>
          <w:szCs w:val="19"/>
        </w:rPr>
        <w:t xml:space="preserve"> </w:t>
      </w:r>
      <w:r w:rsidR="00E71F59" w:rsidRPr="009E297A">
        <w:rPr>
          <w:rFonts w:cs="Arial"/>
          <w:szCs w:val="19"/>
        </w:rPr>
        <w:t>€ HT</w:t>
      </w:r>
      <w:r w:rsidR="00B76B96" w:rsidRPr="009E297A">
        <w:rPr>
          <w:rFonts w:cs="Arial"/>
          <w:szCs w:val="19"/>
        </w:rPr>
        <w:t xml:space="preserve"> par jour calendaire de</w:t>
      </w:r>
      <w:r w:rsidR="00B76B96" w:rsidRPr="00712648">
        <w:rPr>
          <w:rFonts w:cs="Arial"/>
          <w:szCs w:val="19"/>
        </w:rPr>
        <w:t xml:space="preserve"> retard</w:t>
      </w:r>
      <w:r w:rsidR="00B76B96">
        <w:rPr>
          <w:rFonts w:cs="Arial"/>
          <w:szCs w:val="19"/>
        </w:rPr>
        <w:t xml:space="preserve">. </w:t>
      </w:r>
    </w:p>
    <w:p w14:paraId="011E0C73" w14:textId="77777777" w:rsidR="009E297A" w:rsidRPr="00712648" w:rsidRDefault="009E297A" w:rsidP="0084018B">
      <w:pPr>
        <w:tabs>
          <w:tab w:val="left" w:pos="720"/>
          <w:tab w:val="left" w:pos="1080"/>
        </w:tabs>
        <w:jc w:val="both"/>
        <w:rPr>
          <w:rFonts w:cs="Arial"/>
          <w:szCs w:val="19"/>
        </w:rPr>
      </w:pPr>
    </w:p>
    <w:p w14:paraId="481CED13" w14:textId="36706576" w:rsidR="001D472E" w:rsidRDefault="00B76B96" w:rsidP="004621C7">
      <w:pPr>
        <w:pStyle w:val="Titre4"/>
        <w:jc w:val="both"/>
      </w:pPr>
      <w:bookmarkStart w:id="326" w:name="_Toc528596415"/>
      <w:bookmarkStart w:id="327" w:name="_Toc19261843"/>
      <w:bookmarkStart w:id="328" w:name="_Toc73013661"/>
      <w:bookmarkStart w:id="329" w:name="_Toc193203699"/>
      <w:r>
        <w:t xml:space="preserve">Article </w:t>
      </w:r>
      <w:r w:rsidR="004621C7">
        <w:t>10</w:t>
      </w:r>
      <w:r w:rsidR="001D472E" w:rsidRPr="00E22874">
        <w:t>.</w:t>
      </w:r>
      <w:r w:rsidR="00AD6C2A">
        <w:t>4</w:t>
      </w:r>
      <w:r w:rsidR="001D472E" w:rsidRPr="00E22874">
        <w:t xml:space="preserve"> </w:t>
      </w:r>
      <w:r>
        <w:t xml:space="preserve">– </w:t>
      </w:r>
      <w:r w:rsidR="001D472E">
        <w:t xml:space="preserve">Pénalités pour manquements aux obligations du </w:t>
      </w:r>
      <w:r w:rsidR="00B657B2">
        <w:t>maître</w:t>
      </w:r>
      <w:r w:rsidR="001D472E">
        <w:t xml:space="preserve"> d’œuvre</w:t>
      </w:r>
      <w:bookmarkEnd w:id="326"/>
      <w:bookmarkEnd w:id="327"/>
      <w:bookmarkEnd w:id="328"/>
      <w:bookmarkEnd w:id="329"/>
      <w:r w:rsidR="001D472E">
        <w:t xml:space="preserve"> </w:t>
      </w:r>
    </w:p>
    <w:tbl>
      <w:tblPr>
        <w:tblW w:w="10910" w:type="dxa"/>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8755"/>
        <w:gridCol w:w="2155"/>
      </w:tblGrid>
      <w:tr w:rsidR="00B603C5" w:rsidRPr="00B603C5" w14:paraId="47BA3C9D" w14:textId="77777777" w:rsidTr="00545013">
        <w:trPr>
          <w:tblHeader/>
          <w:tblCellSpacing w:w="15" w:type="dxa"/>
        </w:trPr>
        <w:tc>
          <w:tcPr>
            <w:tcW w:w="0" w:type="auto"/>
            <w:vAlign w:val="center"/>
            <w:hideMark/>
          </w:tcPr>
          <w:p w14:paraId="510BA4D8" w14:textId="77777777" w:rsidR="00B603C5" w:rsidRPr="00B603C5" w:rsidRDefault="00B603C5" w:rsidP="00B603C5">
            <w:pPr>
              <w:jc w:val="both"/>
              <w:rPr>
                <w:rFonts w:cs="Arial"/>
                <w:b/>
                <w:bCs/>
                <w:color w:val="000000" w:themeColor="text1"/>
                <w:szCs w:val="19"/>
              </w:rPr>
            </w:pPr>
            <w:r w:rsidRPr="00B603C5">
              <w:rPr>
                <w:rFonts w:cs="Arial"/>
                <w:b/>
                <w:bCs/>
                <w:color w:val="000000" w:themeColor="text1"/>
                <w:szCs w:val="19"/>
              </w:rPr>
              <w:t>Conditions de Pénalité</w:t>
            </w:r>
          </w:p>
        </w:tc>
        <w:tc>
          <w:tcPr>
            <w:tcW w:w="2110" w:type="dxa"/>
            <w:shd w:val="clear" w:color="auto" w:fill="95B3D7" w:themeFill="accent1" w:themeFillTint="99"/>
            <w:vAlign w:val="center"/>
            <w:hideMark/>
          </w:tcPr>
          <w:p w14:paraId="46BFD0CE" w14:textId="77777777" w:rsidR="00B603C5" w:rsidRPr="00B603C5" w:rsidRDefault="00B603C5" w:rsidP="006C1C5C">
            <w:pPr>
              <w:rPr>
                <w:rFonts w:cs="Arial"/>
                <w:b/>
                <w:bCs/>
                <w:color w:val="000000" w:themeColor="text1"/>
                <w:szCs w:val="19"/>
              </w:rPr>
            </w:pPr>
            <w:r w:rsidRPr="00B603C5">
              <w:rPr>
                <w:rFonts w:cs="Arial"/>
                <w:b/>
                <w:bCs/>
                <w:color w:val="000000" w:themeColor="text1"/>
                <w:szCs w:val="19"/>
              </w:rPr>
              <w:t>Montant de la Pénalité (€)</w:t>
            </w:r>
          </w:p>
        </w:tc>
      </w:tr>
      <w:tr w:rsidR="00B603C5" w:rsidRPr="00B603C5" w14:paraId="35305E56" w14:textId="77777777" w:rsidTr="00545013">
        <w:trPr>
          <w:tblCellSpacing w:w="15" w:type="dxa"/>
        </w:trPr>
        <w:tc>
          <w:tcPr>
            <w:tcW w:w="0" w:type="auto"/>
            <w:vAlign w:val="center"/>
            <w:hideMark/>
          </w:tcPr>
          <w:p w14:paraId="4EB41B57" w14:textId="68224A4A" w:rsidR="00B603C5" w:rsidRPr="00545013" w:rsidRDefault="00B603C5" w:rsidP="00B603C5">
            <w:pPr>
              <w:jc w:val="both"/>
              <w:rPr>
                <w:rFonts w:cs="Arial"/>
                <w:color w:val="000000" w:themeColor="text1"/>
                <w:szCs w:val="19"/>
              </w:rPr>
            </w:pPr>
            <w:r w:rsidRPr="009E297A">
              <w:rPr>
                <w:rFonts w:cs="Arial"/>
                <w:color w:val="000000" w:themeColor="text1"/>
                <w:szCs w:val="19"/>
              </w:rPr>
              <w:t>Retard dans la direction technique du chantier</w:t>
            </w:r>
            <w:r w:rsidR="009E297A" w:rsidRPr="00545013">
              <w:rPr>
                <w:rFonts w:cs="Arial"/>
                <w:color w:val="000000" w:themeColor="text1"/>
                <w:szCs w:val="19"/>
              </w:rPr>
              <w:t xml:space="preserve"> </w:t>
            </w:r>
            <w:r w:rsidR="009E297A" w:rsidRPr="009E297A">
              <w:rPr>
                <w:rFonts w:cs="Arial"/>
                <w:color w:val="000000" w:themeColor="text1"/>
                <w:szCs w:val="19"/>
              </w:rPr>
              <w:t>(visa des plans d’exécution ou de synthèse, approbation d’échantillons, diffusion de notes, rapports, …)</w:t>
            </w:r>
          </w:p>
        </w:tc>
        <w:tc>
          <w:tcPr>
            <w:tcW w:w="2110" w:type="dxa"/>
            <w:shd w:val="clear" w:color="auto" w:fill="95B3D7" w:themeFill="accent1" w:themeFillTint="99"/>
            <w:vAlign w:val="center"/>
            <w:hideMark/>
          </w:tcPr>
          <w:p w14:paraId="6E89BD4E" w14:textId="77777777" w:rsidR="00B603C5" w:rsidRPr="00545013" w:rsidRDefault="00B603C5" w:rsidP="006C1C5C">
            <w:pPr>
              <w:rPr>
                <w:rFonts w:cs="Arial"/>
                <w:color w:val="000000" w:themeColor="text1"/>
                <w:szCs w:val="19"/>
              </w:rPr>
            </w:pPr>
            <w:r w:rsidRPr="00545013">
              <w:rPr>
                <w:rFonts w:cs="Arial"/>
                <w:color w:val="000000" w:themeColor="text1"/>
                <w:szCs w:val="19"/>
              </w:rPr>
              <w:t>100,00 € par jour</w:t>
            </w:r>
          </w:p>
        </w:tc>
      </w:tr>
      <w:tr w:rsidR="00B603C5" w:rsidRPr="00B603C5" w14:paraId="2C2B422A" w14:textId="77777777" w:rsidTr="00545013">
        <w:trPr>
          <w:tblCellSpacing w:w="15" w:type="dxa"/>
        </w:trPr>
        <w:tc>
          <w:tcPr>
            <w:tcW w:w="0" w:type="auto"/>
            <w:vAlign w:val="center"/>
            <w:hideMark/>
          </w:tcPr>
          <w:p w14:paraId="1B9FCC9B" w14:textId="029197DD" w:rsidR="00B603C5" w:rsidRPr="00545013" w:rsidRDefault="00B603C5" w:rsidP="00B603C5">
            <w:pPr>
              <w:jc w:val="both"/>
              <w:rPr>
                <w:rFonts w:cs="Arial"/>
                <w:color w:val="000000" w:themeColor="text1"/>
                <w:szCs w:val="19"/>
              </w:rPr>
            </w:pPr>
            <w:r w:rsidRPr="009E297A">
              <w:rPr>
                <w:rFonts w:cs="Arial"/>
                <w:color w:val="000000" w:themeColor="text1"/>
                <w:szCs w:val="19"/>
              </w:rPr>
              <w:t>Retard dans la diffusion des comptes rendus de chantier</w:t>
            </w:r>
            <w:r w:rsidR="009E297A" w:rsidRPr="00545013">
              <w:rPr>
                <w:rFonts w:cs="Arial"/>
                <w:color w:val="000000" w:themeColor="text1"/>
                <w:szCs w:val="19"/>
              </w:rPr>
              <w:t xml:space="preserve"> </w:t>
            </w:r>
            <w:r w:rsidR="009E297A" w:rsidRPr="009E297A">
              <w:rPr>
                <w:rFonts w:cs="Arial"/>
                <w:color w:val="000000" w:themeColor="text1"/>
                <w:szCs w:val="19"/>
              </w:rPr>
              <w:t>Les comptes rendus doivent être diffusés dans les 24heures suivant les réunions.</w:t>
            </w:r>
          </w:p>
        </w:tc>
        <w:tc>
          <w:tcPr>
            <w:tcW w:w="2110" w:type="dxa"/>
            <w:shd w:val="clear" w:color="auto" w:fill="95B3D7" w:themeFill="accent1" w:themeFillTint="99"/>
            <w:vAlign w:val="center"/>
            <w:hideMark/>
          </w:tcPr>
          <w:p w14:paraId="5C791519" w14:textId="77777777" w:rsidR="00B603C5" w:rsidRPr="00545013" w:rsidRDefault="00B603C5" w:rsidP="006C1C5C">
            <w:pPr>
              <w:rPr>
                <w:rFonts w:cs="Arial"/>
                <w:color w:val="000000" w:themeColor="text1"/>
                <w:szCs w:val="19"/>
              </w:rPr>
            </w:pPr>
            <w:r w:rsidRPr="00545013">
              <w:rPr>
                <w:rFonts w:cs="Arial"/>
                <w:color w:val="000000" w:themeColor="text1"/>
                <w:szCs w:val="19"/>
              </w:rPr>
              <w:t>100,00 € par jour</w:t>
            </w:r>
          </w:p>
        </w:tc>
      </w:tr>
      <w:tr w:rsidR="00B603C5" w:rsidRPr="00B603C5" w14:paraId="30943384" w14:textId="77777777" w:rsidTr="00545013">
        <w:trPr>
          <w:tblCellSpacing w:w="15" w:type="dxa"/>
        </w:trPr>
        <w:tc>
          <w:tcPr>
            <w:tcW w:w="0" w:type="auto"/>
            <w:vAlign w:val="center"/>
            <w:hideMark/>
          </w:tcPr>
          <w:p w14:paraId="1296162F" w14:textId="4D36BE63" w:rsidR="00B603C5" w:rsidRPr="00545013" w:rsidRDefault="00B603C5" w:rsidP="00B603C5">
            <w:pPr>
              <w:jc w:val="both"/>
              <w:rPr>
                <w:rFonts w:cs="Arial"/>
                <w:color w:val="000000" w:themeColor="text1"/>
                <w:szCs w:val="19"/>
              </w:rPr>
            </w:pPr>
            <w:r w:rsidRPr="00545013">
              <w:rPr>
                <w:rFonts w:cs="Arial"/>
                <w:color w:val="000000" w:themeColor="text1"/>
                <w:szCs w:val="19"/>
              </w:rPr>
              <w:t>Retard dans la production des procès-verbaux de réception</w:t>
            </w:r>
            <w:r w:rsidR="009E297A" w:rsidRPr="00545013">
              <w:rPr>
                <w:rFonts w:cs="Arial"/>
                <w:color w:val="000000" w:themeColor="text1"/>
                <w:szCs w:val="19"/>
              </w:rPr>
              <w:t xml:space="preserve"> </w:t>
            </w:r>
            <w:r w:rsidR="009E297A" w:rsidRPr="009E297A">
              <w:rPr>
                <w:rFonts w:cs="Arial"/>
                <w:color w:val="000000" w:themeColor="text1"/>
                <w:szCs w:val="19"/>
              </w:rPr>
              <w:t>en bonne et due forme</w:t>
            </w:r>
          </w:p>
        </w:tc>
        <w:tc>
          <w:tcPr>
            <w:tcW w:w="2110" w:type="dxa"/>
            <w:shd w:val="clear" w:color="auto" w:fill="95B3D7" w:themeFill="accent1" w:themeFillTint="99"/>
            <w:vAlign w:val="center"/>
            <w:hideMark/>
          </w:tcPr>
          <w:p w14:paraId="22DDC325" w14:textId="77777777" w:rsidR="00B603C5" w:rsidRPr="00545013" w:rsidRDefault="00B603C5" w:rsidP="006C1C5C">
            <w:pPr>
              <w:rPr>
                <w:rFonts w:cs="Arial"/>
                <w:color w:val="000000" w:themeColor="text1"/>
                <w:szCs w:val="19"/>
              </w:rPr>
            </w:pPr>
            <w:r w:rsidRPr="00545013">
              <w:rPr>
                <w:rFonts w:cs="Arial"/>
                <w:color w:val="000000" w:themeColor="text1"/>
                <w:szCs w:val="19"/>
              </w:rPr>
              <w:t>100,00 € par jour</w:t>
            </w:r>
          </w:p>
        </w:tc>
      </w:tr>
      <w:tr w:rsidR="00B603C5" w:rsidRPr="00B603C5" w14:paraId="25A20149" w14:textId="77777777" w:rsidTr="00545013">
        <w:trPr>
          <w:tblCellSpacing w:w="15" w:type="dxa"/>
        </w:trPr>
        <w:tc>
          <w:tcPr>
            <w:tcW w:w="0" w:type="auto"/>
            <w:vAlign w:val="center"/>
            <w:hideMark/>
          </w:tcPr>
          <w:p w14:paraId="408916F6" w14:textId="4D30BA13" w:rsidR="00B603C5" w:rsidRPr="00545013" w:rsidRDefault="00B603C5" w:rsidP="009E297A">
            <w:pPr>
              <w:jc w:val="both"/>
              <w:rPr>
                <w:rFonts w:cs="Arial"/>
                <w:color w:val="000000" w:themeColor="text1"/>
                <w:szCs w:val="19"/>
              </w:rPr>
            </w:pPr>
            <w:r w:rsidRPr="009E297A">
              <w:rPr>
                <w:rFonts w:cs="Arial"/>
                <w:color w:val="000000" w:themeColor="text1"/>
                <w:szCs w:val="19"/>
              </w:rPr>
              <w:t>Absence injustifiée de l'architecte et/ou des BET à un rendez-vous de chantier</w:t>
            </w:r>
            <w:r w:rsidR="009E297A" w:rsidRPr="009E297A">
              <w:rPr>
                <w:rFonts w:cs="Arial"/>
                <w:color w:val="000000" w:themeColor="text1"/>
                <w:szCs w:val="19"/>
              </w:rPr>
              <w:t xml:space="preserve">. </w:t>
            </w:r>
            <w:proofErr w:type="gramStart"/>
            <w:r w:rsidR="009E297A" w:rsidRPr="009E297A">
              <w:rPr>
                <w:rFonts w:cs="Arial"/>
                <w:color w:val="000000" w:themeColor="text1"/>
                <w:szCs w:val="19"/>
              </w:rPr>
              <w:t>dûment</w:t>
            </w:r>
            <w:proofErr w:type="gramEnd"/>
            <w:r w:rsidR="009E297A" w:rsidRPr="009E297A">
              <w:rPr>
                <w:rFonts w:cs="Arial"/>
                <w:color w:val="000000" w:themeColor="text1"/>
                <w:szCs w:val="19"/>
              </w:rPr>
              <w:t xml:space="preserve"> convoqués par</w:t>
            </w:r>
            <w:r w:rsidR="009E297A" w:rsidRPr="00545013">
              <w:rPr>
                <w:rFonts w:cs="Arial"/>
                <w:color w:val="000000" w:themeColor="text1"/>
                <w:szCs w:val="19"/>
              </w:rPr>
              <w:t xml:space="preserve"> courrier, mail ou compte rendu de chantier au rendez-vous de chantier</w:t>
            </w:r>
          </w:p>
        </w:tc>
        <w:tc>
          <w:tcPr>
            <w:tcW w:w="2110" w:type="dxa"/>
            <w:shd w:val="clear" w:color="auto" w:fill="95B3D7" w:themeFill="accent1" w:themeFillTint="99"/>
            <w:vAlign w:val="center"/>
            <w:hideMark/>
          </w:tcPr>
          <w:p w14:paraId="6642A432" w14:textId="77777777" w:rsidR="00B603C5" w:rsidRPr="00F04A1A" w:rsidRDefault="00B603C5" w:rsidP="006C1C5C">
            <w:pPr>
              <w:rPr>
                <w:rFonts w:cs="Arial"/>
                <w:color w:val="000000" w:themeColor="text1"/>
                <w:szCs w:val="19"/>
              </w:rPr>
            </w:pPr>
            <w:r w:rsidRPr="00F04A1A">
              <w:rPr>
                <w:rFonts w:cs="Arial"/>
                <w:color w:val="000000" w:themeColor="text1"/>
                <w:szCs w:val="19"/>
              </w:rPr>
              <w:t>100,00 € par absence</w:t>
            </w:r>
          </w:p>
        </w:tc>
      </w:tr>
      <w:tr w:rsidR="00B603C5" w:rsidRPr="00B603C5" w14:paraId="4C339934" w14:textId="77777777" w:rsidTr="00545013">
        <w:trPr>
          <w:tblCellSpacing w:w="15" w:type="dxa"/>
        </w:trPr>
        <w:tc>
          <w:tcPr>
            <w:tcW w:w="0" w:type="auto"/>
            <w:vAlign w:val="center"/>
            <w:hideMark/>
          </w:tcPr>
          <w:p w14:paraId="53180F4E" w14:textId="77777777" w:rsidR="00B603C5" w:rsidRPr="009E297A" w:rsidRDefault="00B603C5" w:rsidP="00B603C5">
            <w:pPr>
              <w:jc w:val="both"/>
              <w:rPr>
                <w:rFonts w:cs="Arial"/>
                <w:color w:val="000000" w:themeColor="text1"/>
                <w:szCs w:val="19"/>
              </w:rPr>
            </w:pPr>
            <w:r w:rsidRPr="009E297A">
              <w:rPr>
                <w:rFonts w:cs="Arial"/>
                <w:color w:val="000000" w:themeColor="text1"/>
                <w:szCs w:val="19"/>
              </w:rPr>
              <w:t>Retard dans la production des documents pour le Plan Général de Coordination</w:t>
            </w:r>
          </w:p>
        </w:tc>
        <w:tc>
          <w:tcPr>
            <w:tcW w:w="2110" w:type="dxa"/>
            <w:shd w:val="clear" w:color="auto" w:fill="95B3D7" w:themeFill="accent1" w:themeFillTint="99"/>
            <w:vAlign w:val="center"/>
            <w:hideMark/>
          </w:tcPr>
          <w:p w14:paraId="5D100F9B" w14:textId="77777777" w:rsidR="00B603C5" w:rsidRPr="00545013" w:rsidRDefault="00B603C5" w:rsidP="006C1C5C">
            <w:pPr>
              <w:rPr>
                <w:rFonts w:cs="Arial"/>
                <w:color w:val="000000" w:themeColor="text1"/>
                <w:szCs w:val="19"/>
              </w:rPr>
            </w:pPr>
            <w:r w:rsidRPr="00545013">
              <w:rPr>
                <w:rFonts w:cs="Arial"/>
                <w:color w:val="000000" w:themeColor="text1"/>
                <w:szCs w:val="19"/>
              </w:rPr>
              <w:t>100,00 € par jour</w:t>
            </w:r>
          </w:p>
        </w:tc>
      </w:tr>
      <w:tr w:rsidR="00B603C5" w:rsidRPr="00B603C5" w14:paraId="5BEE105C" w14:textId="77777777" w:rsidTr="00545013">
        <w:trPr>
          <w:tblCellSpacing w:w="15" w:type="dxa"/>
        </w:trPr>
        <w:tc>
          <w:tcPr>
            <w:tcW w:w="0" w:type="auto"/>
            <w:vAlign w:val="center"/>
            <w:hideMark/>
          </w:tcPr>
          <w:p w14:paraId="72894F4E" w14:textId="77777777" w:rsidR="00B603C5" w:rsidRPr="009E297A" w:rsidRDefault="00B603C5" w:rsidP="00B603C5">
            <w:pPr>
              <w:jc w:val="both"/>
              <w:rPr>
                <w:rFonts w:cs="Arial"/>
                <w:color w:val="000000" w:themeColor="text1"/>
                <w:szCs w:val="19"/>
              </w:rPr>
            </w:pPr>
            <w:r w:rsidRPr="009E297A">
              <w:rPr>
                <w:rFonts w:cs="Arial"/>
                <w:color w:val="000000" w:themeColor="text1"/>
                <w:szCs w:val="19"/>
              </w:rPr>
              <w:t>Retard dans la production des rapports initial et final de contrôle technique</w:t>
            </w:r>
          </w:p>
        </w:tc>
        <w:tc>
          <w:tcPr>
            <w:tcW w:w="2110" w:type="dxa"/>
            <w:shd w:val="clear" w:color="auto" w:fill="95B3D7" w:themeFill="accent1" w:themeFillTint="99"/>
            <w:vAlign w:val="center"/>
            <w:hideMark/>
          </w:tcPr>
          <w:p w14:paraId="18B4675D" w14:textId="77777777" w:rsidR="00B603C5" w:rsidRPr="00545013" w:rsidRDefault="00B603C5" w:rsidP="006C1C5C">
            <w:pPr>
              <w:rPr>
                <w:rFonts w:cs="Arial"/>
                <w:color w:val="000000" w:themeColor="text1"/>
                <w:szCs w:val="19"/>
              </w:rPr>
            </w:pPr>
            <w:r w:rsidRPr="00545013">
              <w:rPr>
                <w:rFonts w:cs="Arial"/>
                <w:color w:val="000000" w:themeColor="text1"/>
                <w:szCs w:val="19"/>
              </w:rPr>
              <w:t>100,00 € par jour</w:t>
            </w:r>
          </w:p>
        </w:tc>
      </w:tr>
      <w:tr w:rsidR="00B603C5" w:rsidRPr="00B603C5" w14:paraId="5E89A096" w14:textId="77777777" w:rsidTr="00545013">
        <w:trPr>
          <w:tblCellSpacing w:w="15" w:type="dxa"/>
        </w:trPr>
        <w:tc>
          <w:tcPr>
            <w:tcW w:w="0" w:type="auto"/>
            <w:vAlign w:val="center"/>
            <w:hideMark/>
          </w:tcPr>
          <w:p w14:paraId="56F66E64" w14:textId="77777777" w:rsidR="00B603C5" w:rsidRPr="009E297A" w:rsidRDefault="00B603C5" w:rsidP="00B603C5">
            <w:pPr>
              <w:jc w:val="both"/>
              <w:rPr>
                <w:rFonts w:cs="Arial"/>
                <w:color w:val="000000" w:themeColor="text1"/>
                <w:szCs w:val="19"/>
              </w:rPr>
            </w:pPr>
            <w:r w:rsidRPr="009E297A">
              <w:rPr>
                <w:rFonts w:cs="Arial"/>
                <w:color w:val="000000" w:themeColor="text1"/>
                <w:szCs w:val="19"/>
              </w:rPr>
              <w:t>Retard dans la production des documents liés à la mission AOR</w:t>
            </w:r>
          </w:p>
        </w:tc>
        <w:tc>
          <w:tcPr>
            <w:tcW w:w="2110" w:type="dxa"/>
            <w:shd w:val="clear" w:color="auto" w:fill="95B3D7" w:themeFill="accent1" w:themeFillTint="99"/>
            <w:vAlign w:val="center"/>
            <w:hideMark/>
          </w:tcPr>
          <w:p w14:paraId="46F5CB6B" w14:textId="77777777" w:rsidR="00B603C5" w:rsidRPr="00545013" w:rsidRDefault="00B603C5" w:rsidP="006C1C5C">
            <w:pPr>
              <w:rPr>
                <w:rFonts w:cs="Arial"/>
                <w:color w:val="000000" w:themeColor="text1"/>
                <w:szCs w:val="19"/>
              </w:rPr>
            </w:pPr>
            <w:r w:rsidRPr="00545013">
              <w:rPr>
                <w:rFonts w:cs="Arial"/>
                <w:color w:val="000000" w:themeColor="text1"/>
                <w:szCs w:val="19"/>
              </w:rPr>
              <w:t>500,00 € par jour</w:t>
            </w:r>
          </w:p>
        </w:tc>
      </w:tr>
      <w:tr w:rsidR="00B603C5" w:rsidRPr="00B603C5" w14:paraId="54BCE11D" w14:textId="77777777" w:rsidTr="00545013">
        <w:trPr>
          <w:tblCellSpacing w:w="15" w:type="dxa"/>
        </w:trPr>
        <w:tc>
          <w:tcPr>
            <w:tcW w:w="0" w:type="auto"/>
            <w:vAlign w:val="center"/>
            <w:hideMark/>
          </w:tcPr>
          <w:p w14:paraId="60E276BA" w14:textId="77777777" w:rsidR="00B603C5" w:rsidRPr="009E297A" w:rsidRDefault="00B603C5" w:rsidP="00B603C5">
            <w:pPr>
              <w:jc w:val="both"/>
              <w:rPr>
                <w:rFonts w:cs="Arial"/>
                <w:color w:val="000000" w:themeColor="text1"/>
                <w:szCs w:val="19"/>
              </w:rPr>
            </w:pPr>
            <w:r w:rsidRPr="009E297A">
              <w:rPr>
                <w:rFonts w:cs="Arial"/>
                <w:color w:val="000000" w:themeColor="text1"/>
                <w:szCs w:val="19"/>
              </w:rPr>
              <w:t xml:space="preserve">Retard dans la transmission de l'attestation de compétence de la personne </w:t>
            </w:r>
            <w:r w:rsidRPr="00E215E0">
              <w:rPr>
                <w:rFonts w:cs="Arial"/>
                <w:color w:val="000000" w:themeColor="text1"/>
                <w:szCs w:val="19"/>
              </w:rPr>
              <w:t>remplaçante</w:t>
            </w:r>
          </w:p>
        </w:tc>
        <w:tc>
          <w:tcPr>
            <w:tcW w:w="2110" w:type="dxa"/>
            <w:shd w:val="clear" w:color="auto" w:fill="95B3D7" w:themeFill="accent1" w:themeFillTint="99"/>
            <w:vAlign w:val="center"/>
            <w:hideMark/>
          </w:tcPr>
          <w:p w14:paraId="6AF1AE69" w14:textId="77777777" w:rsidR="00B603C5" w:rsidRPr="009E297A" w:rsidRDefault="00B603C5" w:rsidP="006C1C5C">
            <w:pPr>
              <w:rPr>
                <w:rFonts w:cs="Arial"/>
                <w:color w:val="000000" w:themeColor="text1"/>
                <w:szCs w:val="19"/>
              </w:rPr>
            </w:pPr>
            <w:r w:rsidRPr="009E297A">
              <w:rPr>
                <w:rFonts w:cs="Arial"/>
                <w:color w:val="000000" w:themeColor="text1"/>
                <w:szCs w:val="19"/>
              </w:rPr>
              <w:t>100,00 € par jour</w:t>
            </w:r>
          </w:p>
        </w:tc>
      </w:tr>
      <w:tr w:rsidR="00B603C5" w:rsidRPr="00B603C5" w14:paraId="7E44DA97" w14:textId="77777777" w:rsidTr="00545013">
        <w:trPr>
          <w:tblCellSpacing w:w="15" w:type="dxa"/>
        </w:trPr>
        <w:tc>
          <w:tcPr>
            <w:tcW w:w="0" w:type="auto"/>
            <w:vAlign w:val="center"/>
            <w:hideMark/>
          </w:tcPr>
          <w:p w14:paraId="6D14EFD2" w14:textId="53F3C50D" w:rsidR="00B603C5" w:rsidRPr="009E297A" w:rsidRDefault="00B603C5" w:rsidP="00B603C5">
            <w:pPr>
              <w:jc w:val="both"/>
              <w:rPr>
                <w:rFonts w:cs="Arial"/>
                <w:color w:val="000000" w:themeColor="text1"/>
                <w:szCs w:val="19"/>
              </w:rPr>
            </w:pPr>
            <w:r w:rsidRPr="009E297A">
              <w:rPr>
                <w:rFonts w:cs="Arial"/>
                <w:color w:val="000000" w:themeColor="text1"/>
                <w:szCs w:val="19"/>
              </w:rPr>
              <w:t>Retard dans le respect du planning de livraison</w:t>
            </w:r>
            <w:r w:rsidR="009E297A">
              <w:rPr>
                <w:rFonts w:cs="Arial"/>
                <w:color w:val="000000" w:themeColor="text1"/>
                <w:szCs w:val="19"/>
              </w:rPr>
              <w:t xml:space="preserve"> </w:t>
            </w:r>
            <w:r w:rsidR="009E297A" w:rsidRPr="009E297A">
              <w:rPr>
                <w:rFonts w:cs="Arial"/>
                <w:color w:val="000000" w:themeColor="text1"/>
                <w:szCs w:val="19"/>
              </w:rPr>
              <w:t xml:space="preserve">prévu </w:t>
            </w:r>
            <w:r w:rsidR="00D84E42">
              <w:rPr>
                <w:rFonts w:cs="Arial"/>
                <w:color w:val="000000" w:themeColor="text1"/>
                <w:szCs w:val="19"/>
              </w:rPr>
              <w:t>pour janvier 2027</w:t>
            </w:r>
          </w:p>
        </w:tc>
        <w:tc>
          <w:tcPr>
            <w:tcW w:w="2110" w:type="dxa"/>
            <w:shd w:val="clear" w:color="auto" w:fill="95B3D7" w:themeFill="accent1" w:themeFillTint="99"/>
            <w:vAlign w:val="center"/>
            <w:hideMark/>
          </w:tcPr>
          <w:p w14:paraId="574146C5" w14:textId="3FDA0623" w:rsidR="00B603C5" w:rsidRPr="009E297A" w:rsidRDefault="00B603C5" w:rsidP="006C1C5C">
            <w:pPr>
              <w:rPr>
                <w:rFonts w:cs="Arial"/>
                <w:color w:val="000000" w:themeColor="text1"/>
                <w:szCs w:val="19"/>
              </w:rPr>
            </w:pPr>
            <w:r w:rsidRPr="009E297A">
              <w:rPr>
                <w:rFonts w:cs="Arial"/>
                <w:color w:val="000000" w:themeColor="text1"/>
                <w:szCs w:val="19"/>
              </w:rPr>
              <w:t>3</w:t>
            </w:r>
            <w:r w:rsidR="006C1C5C" w:rsidRPr="009E297A">
              <w:rPr>
                <w:rFonts w:cs="Arial"/>
                <w:color w:val="000000" w:themeColor="text1"/>
                <w:szCs w:val="19"/>
              </w:rPr>
              <w:t xml:space="preserve"> 000,00</w:t>
            </w:r>
            <w:r w:rsidRPr="009E297A">
              <w:rPr>
                <w:rFonts w:cs="Arial"/>
                <w:color w:val="000000" w:themeColor="text1"/>
                <w:szCs w:val="19"/>
              </w:rPr>
              <w:t xml:space="preserve"> € par jour</w:t>
            </w:r>
          </w:p>
        </w:tc>
      </w:tr>
      <w:tr w:rsidR="00B603C5" w:rsidRPr="00B603C5" w14:paraId="7F33620E" w14:textId="77777777" w:rsidTr="00545013">
        <w:trPr>
          <w:tblCellSpacing w:w="15" w:type="dxa"/>
        </w:trPr>
        <w:tc>
          <w:tcPr>
            <w:tcW w:w="0" w:type="auto"/>
            <w:vAlign w:val="center"/>
            <w:hideMark/>
          </w:tcPr>
          <w:p w14:paraId="3282C9B1" w14:textId="77777777" w:rsidR="00B603C5" w:rsidRPr="009E297A" w:rsidRDefault="00B603C5" w:rsidP="00B603C5">
            <w:pPr>
              <w:jc w:val="both"/>
              <w:rPr>
                <w:rFonts w:cs="Arial"/>
                <w:color w:val="000000" w:themeColor="text1"/>
                <w:szCs w:val="19"/>
              </w:rPr>
            </w:pPr>
            <w:r w:rsidRPr="009E297A">
              <w:rPr>
                <w:rFonts w:cs="Arial"/>
                <w:color w:val="000000" w:themeColor="text1"/>
                <w:szCs w:val="19"/>
              </w:rPr>
              <w:t>Non tenue à jour de la base documentaire</w:t>
            </w:r>
          </w:p>
        </w:tc>
        <w:tc>
          <w:tcPr>
            <w:tcW w:w="2110" w:type="dxa"/>
            <w:shd w:val="clear" w:color="auto" w:fill="95B3D7" w:themeFill="accent1" w:themeFillTint="99"/>
            <w:vAlign w:val="center"/>
            <w:hideMark/>
          </w:tcPr>
          <w:p w14:paraId="5E80686F" w14:textId="77777777" w:rsidR="00B603C5" w:rsidRPr="009E297A" w:rsidRDefault="00B603C5" w:rsidP="006C1C5C">
            <w:pPr>
              <w:rPr>
                <w:rFonts w:cs="Arial"/>
                <w:color w:val="000000" w:themeColor="text1"/>
                <w:szCs w:val="19"/>
              </w:rPr>
            </w:pPr>
            <w:r w:rsidRPr="009E297A">
              <w:rPr>
                <w:rFonts w:cs="Arial"/>
                <w:color w:val="000000" w:themeColor="text1"/>
                <w:szCs w:val="19"/>
              </w:rPr>
              <w:t>100,00 € par écart constaté</w:t>
            </w:r>
          </w:p>
        </w:tc>
      </w:tr>
      <w:tr w:rsidR="00B603C5" w:rsidRPr="00545013" w14:paraId="2A004146" w14:textId="77777777" w:rsidTr="00545013">
        <w:trPr>
          <w:tblCellSpacing w:w="15" w:type="dxa"/>
        </w:trPr>
        <w:tc>
          <w:tcPr>
            <w:tcW w:w="0" w:type="auto"/>
            <w:vAlign w:val="center"/>
            <w:hideMark/>
          </w:tcPr>
          <w:p w14:paraId="7145BD53" w14:textId="44C6CEB4" w:rsidR="00B603C5" w:rsidRPr="00545013" w:rsidRDefault="00B603C5" w:rsidP="00B603C5">
            <w:pPr>
              <w:jc w:val="both"/>
              <w:rPr>
                <w:rFonts w:cs="Arial"/>
                <w:color w:val="000000" w:themeColor="text1"/>
                <w:szCs w:val="19"/>
              </w:rPr>
            </w:pPr>
            <w:r w:rsidRPr="00545013">
              <w:rPr>
                <w:rFonts w:cs="Arial"/>
                <w:color w:val="000000" w:themeColor="text1"/>
                <w:szCs w:val="19"/>
              </w:rPr>
              <w:t xml:space="preserve">Changement de responsable de projet ou son adjoint sans accord du maître d'ouvrage </w:t>
            </w:r>
            <w:r w:rsidRPr="00545013">
              <w:t>Nonobstant les dispositions de l'article 16.2.4 du CCAG MOE, il est stipulé que les pénalités pour manquement aux obligations contractuelles seront appliquées immédiatement à la constatation du dit manquement</w:t>
            </w:r>
          </w:p>
        </w:tc>
        <w:tc>
          <w:tcPr>
            <w:tcW w:w="2110" w:type="dxa"/>
            <w:shd w:val="clear" w:color="auto" w:fill="95B3D7" w:themeFill="accent1" w:themeFillTint="99"/>
            <w:vAlign w:val="center"/>
            <w:hideMark/>
          </w:tcPr>
          <w:p w14:paraId="1B7D1E4D" w14:textId="32298F89" w:rsidR="00B603C5" w:rsidRPr="00F04A1A" w:rsidRDefault="00B603C5" w:rsidP="006C1C5C">
            <w:pPr>
              <w:rPr>
                <w:rFonts w:cs="Arial"/>
                <w:color w:val="000000" w:themeColor="text1"/>
                <w:szCs w:val="19"/>
              </w:rPr>
            </w:pPr>
            <w:r w:rsidRPr="00F04A1A">
              <w:rPr>
                <w:rFonts w:cs="Arial"/>
                <w:color w:val="000000" w:themeColor="text1"/>
                <w:szCs w:val="19"/>
              </w:rPr>
              <w:t>3</w:t>
            </w:r>
            <w:r w:rsidR="006C1C5C">
              <w:rPr>
                <w:rFonts w:cs="Arial"/>
                <w:color w:val="000000" w:themeColor="text1"/>
                <w:szCs w:val="19"/>
              </w:rPr>
              <w:t xml:space="preserve"> </w:t>
            </w:r>
            <w:r w:rsidRPr="00F04A1A">
              <w:rPr>
                <w:rFonts w:cs="Arial"/>
                <w:color w:val="000000" w:themeColor="text1"/>
                <w:szCs w:val="19"/>
              </w:rPr>
              <w:t>000,00 € par changement</w:t>
            </w:r>
          </w:p>
        </w:tc>
      </w:tr>
      <w:tr w:rsidR="005C0EBC" w:rsidRPr="00545013" w14:paraId="262BD87C" w14:textId="77777777" w:rsidTr="00545013">
        <w:trPr>
          <w:tblCellSpacing w:w="15" w:type="dxa"/>
        </w:trPr>
        <w:tc>
          <w:tcPr>
            <w:tcW w:w="0" w:type="auto"/>
            <w:vAlign w:val="center"/>
          </w:tcPr>
          <w:p w14:paraId="5F158570" w14:textId="7D9A364C" w:rsidR="005C0EBC" w:rsidRPr="00545013" w:rsidRDefault="005C0EBC" w:rsidP="00B603C5">
            <w:pPr>
              <w:jc w:val="both"/>
              <w:rPr>
                <w:rFonts w:cs="Arial"/>
                <w:color w:val="000000" w:themeColor="text1"/>
                <w:szCs w:val="19"/>
              </w:rPr>
            </w:pPr>
            <w:proofErr w:type="gramStart"/>
            <w:r w:rsidRPr="005C0EBC">
              <w:rPr>
                <w:rFonts w:cs="Arial"/>
                <w:color w:val="000000" w:themeColor="text1"/>
                <w:szCs w:val="19"/>
              </w:rPr>
              <w:t>carence</w:t>
            </w:r>
            <w:proofErr w:type="gramEnd"/>
            <w:r w:rsidRPr="005C0EBC">
              <w:rPr>
                <w:rFonts w:cs="Arial"/>
                <w:color w:val="000000" w:themeColor="text1"/>
                <w:szCs w:val="19"/>
              </w:rPr>
              <w:t xml:space="preserve"> constatée du maître d'œuvre dans la transmission des ordres de service au maître d’ouvrage</w:t>
            </w:r>
          </w:p>
        </w:tc>
        <w:tc>
          <w:tcPr>
            <w:tcW w:w="2110" w:type="dxa"/>
            <w:shd w:val="clear" w:color="auto" w:fill="95B3D7" w:themeFill="accent1" w:themeFillTint="99"/>
            <w:vAlign w:val="center"/>
          </w:tcPr>
          <w:p w14:paraId="57AD15D8" w14:textId="135171DD" w:rsidR="005C0EBC" w:rsidRPr="005C0EBC" w:rsidRDefault="005C0EBC" w:rsidP="00B603C5">
            <w:pPr>
              <w:jc w:val="both"/>
              <w:rPr>
                <w:rFonts w:cs="Arial"/>
                <w:color w:val="000000" w:themeColor="text1"/>
                <w:szCs w:val="19"/>
              </w:rPr>
            </w:pPr>
            <w:r>
              <w:rPr>
                <w:rFonts w:cs="Arial"/>
                <w:color w:val="000000" w:themeColor="text1"/>
                <w:szCs w:val="19"/>
              </w:rPr>
              <w:t>500,00€</w:t>
            </w:r>
            <w:r w:rsidR="00F04A1A">
              <w:rPr>
                <w:rFonts w:cs="Arial"/>
                <w:color w:val="000000" w:themeColor="text1"/>
                <w:szCs w:val="19"/>
              </w:rPr>
              <w:t xml:space="preserve"> par jour</w:t>
            </w:r>
          </w:p>
        </w:tc>
      </w:tr>
    </w:tbl>
    <w:p w14:paraId="41BE2228" w14:textId="77777777" w:rsidR="00B603C5" w:rsidRDefault="00B603C5" w:rsidP="0084018B">
      <w:pPr>
        <w:jc w:val="both"/>
        <w:rPr>
          <w:rFonts w:cs="Arial"/>
          <w:color w:val="000000" w:themeColor="text1"/>
          <w:szCs w:val="19"/>
        </w:rPr>
      </w:pPr>
    </w:p>
    <w:p w14:paraId="28605F3A" w14:textId="4FC53303" w:rsidR="000268F0" w:rsidRPr="00CF6542" w:rsidRDefault="00B9262E" w:rsidP="0084018B">
      <w:pPr>
        <w:jc w:val="both"/>
        <w:rPr>
          <w:rFonts w:cs="Arial"/>
          <w:color w:val="000000" w:themeColor="text1"/>
          <w:szCs w:val="19"/>
        </w:rPr>
      </w:pPr>
      <w:r w:rsidRPr="00CF6542">
        <w:rPr>
          <w:rFonts w:cs="Arial"/>
          <w:color w:val="000000" w:themeColor="text1"/>
          <w:szCs w:val="19"/>
        </w:rPr>
        <w:t>En application de l’article 5.2.3 du CCAG-MOE, e</w:t>
      </w:r>
      <w:r w:rsidR="000268F0" w:rsidRPr="00CF6542">
        <w:rPr>
          <w:rFonts w:cs="Arial"/>
          <w:color w:val="000000" w:themeColor="text1"/>
          <w:szCs w:val="19"/>
        </w:rPr>
        <w:t xml:space="preserve">n cas de manquement aux obligations définies </w:t>
      </w:r>
      <w:r w:rsidR="006C1C5C" w:rsidRPr="00B84617">
        <w:rPr>
          <w:rFonts w:cs="Arial"/>
          <w:color w:val="000000" w:themeColor="text1"/>
          <w:szCs w:val="19"/>
        </w:rPr>
        <w:t xml:space="preserve">dans l’annexe </w:t>
      </w:r>
      <w:r w:rsidR="000268F0" w:rsidRPr="00B84617">
        <w:rPr>
          <w:rFonts w:cs="Arial"/>
          <w:color w:val="000000" w:themeColor="text1"/>
          <w:szCs w:val="19"/>
        </w:rPr>
        <w:t>protection des données personnelles’,</w:t>
      </w:r>
      <w:r w:rsidRPr="00B84617">
        <w:rPr>
          <w:rFonts w:cs="Arial"/>
          <w:color w:val="000000" w:themeColor="text1"/>
          <w:szCs w:val="19"/>
        </w:rPr>
        <w:t xml:space="preserve"> le maître d’œuvre encourt les pénalités suivantes :</w:t>
      </w:r>
    </w:p>
    <w:p w14:paraId="52DF8F71" w14:textId="11FEFE0D" w:rsidR="00B9262E" w:rsidRPr="00C83A67" w:rsidRDefault="00C27476" w:rsidP="0084018B">
      <w:pPr>
        <w:jc w:val="both"/>
        <w:rPr>
          <w:rFonts w:cs="Arial"/>
          <w:color w:val="000000" w:themeColor="text1"/>
          <w:szCs w:val="19"/>
          <w:shd w:val="clear" w:color="auto" w:fill="95B3D7" w:themeFill="accent1" w:themeFillTint="99"/>
        </w:rPr>
      </w:pPr>
      <w:r w:rsidRPr="00C83A67">
        <w:t>Une pénalité forfaitaire de 1</w:t>
      </w:r>
      <w:r w:rsidR="00014401" w:rsidRPr="00C83A67">
        <w:t> </w:t>
      </w:r>
      <w:r w:rsidRPr="00C83A67">
        <w:t>500</w:t>
      </w:r>
      <w:r w:rsidR="00014401" w:rsidRPr="00C83A67">
        <w:t>,</w:t>
      </w:r>
      <w:r w:rsidRPr="00C83A67">
        <w:t>00 € sera imposée pour chaque incident classé comme infraction mineure au RGPD. Une infraction mineure est définie comme une violation qui n'entraîne pas de préjudice direct significatif pour les personnes concernées et qui peut être rectifiée de manière proactive et efficace</w:t>
      </w:r>
    </w:p>
    <w:p w14:paraId="7FB0CC8B" w14:textId="53EDA3E3" w:rsidR="00C27476" w:rsidRPr="00CF6542" w:rsidRDefault="00C27476" w:rsidP="0084018B">
      <w:pPr>
        <w:jc w:val="both"/>
        <w:rPr>
          <w:rFonts w:cs="Arial"/>
          <w:color w:val="000000" w:themeColor="text1"/>
          <w:szCs w:val="19"/>
          <w:shd w:val="clear" w:color="auto" w:fill="95B3D7" w:themeFill="accent1" w:themeFillTint="99"/>
        </w:rPr>
      </w:pPr>
      <w:r w:rsidRPr="00C83A67">
        <w:t>Une pénalité forfaitaire de 2 500,00 € sera imposée pour chaque incident classé comme infraction majeure au RGPD. Une infraction majeure est définie comme une violation qui affecte significativement les droits et libertés des individus, ou qui résulte d'une négligence grave ou d'un manquement significatif aux obligations de protection des données personnelles requises par le RGPD.</w:t>
      </w:r>
    </w:p>
    <w:p w14:paraId="113FC89C" w14:textId="2D913675" w:rsidR="00746697" w:rsidRPr="00014401" w:rsidRDefault="005C0EBC" w:rsidP="005C0EBC">
      <w:pPr>
        <w:jc w:val="both"/>
      </w:pPr>
      <w:r>
        <w:rPr>
          <w:rFonts w:cs="Arial"/>
          <w:color w:val="000000" w:themeColor="text1"/>
          <w:szCs w:val="19"/>
        </w:rPr>
        <w:t>E</w:t>
      </w:r>
      <w:r w:rsidR="00DE46C1" w:rsidRPr="00CF6542">
        <w:rPr>
          <w:rFonts w:cs="Arial"/>
          <w:color w:val="000000" w:themeColor="text1"/>
          <w:szCs w:val="19"/>
        </w:rPr>
        <w:t>n application de l’article 18.2.3 du CCAG-MOE, en cas de manquement aux obligations environnementales définies dans les pièces du marché, le maître d’œuvre encourt les pénalités suivantes :</w:t>
      </w:r>
    </w:p>
    <w:p w14:paraId="56FFBC5F" w14:textId="77777777" w:rsidR="00746697" w:rsidRPr="005C0EBC" w:rsidRDefault="00746697" w:rsidP="00014401">
      <w:pPr>
        <w:pStyle w:val="NormalWeb"/>
        <w:jc w:val="both"/>
        <w:rPr>
          <w:rFonts w:ascii="Verdana" w:hAnsi="Verdana"/>
          <w:sz w:val="19"/>
          <w:szCs w:val="19"/>
        </w:rPr>
      </w:pPr>
      <w:r w:rsidRPr="005C0EBC">
        <w:rPr>
          <w:rStyle w:val="lev"/>
          <w:rFonts w:ascii="Verdana" w:hAnsi="Verdana" w:cstheme="minorHAnsi"/>
          <w:b w:val="0"/>
          <w:sz w:val="19"/>
          <w:szCs w:val="19"/>
        </w:rPr>
        <w:t>Respect strict des contraintes environnementales définies pour le site.</w:t>
      </w:r>
      <w:r w:rsidRPr="005C0EBC">
        <w:rPr>
          <w:rFonts w:ascii="Verdana" w:hAnsi="Verdana" w:cstheme="minorHAnsi"/>
          <w:sz w:val="19"/>
          <w:szCs w:val="19"/>
        </w:rPr>
        <w:t xml:space="preserve"> Le maître d'œuvre doit assurer que toutes les activités et tous les aspects du projet se conforment aux normes et régulations environnementales établies, visant à minimiser les impacts écologiques durant la réalisation du projet</w:t>
      </w:r>
      <w:r w:rsidRPr="005C0EBC">
        <w:rPr>
          <w:rFonts w:ascii="Verdana" w:hAnsi="Verdana"/>
          <w:sz w:val="19"/>
          <w:szCs w:val="19"/>
        </w:rPr>
        <w:t>.</w:t>
      </w:r>
    </w:p>
    <w:p w14:paraId="70143E42" w14:textId="58B8EFFA" w:rsidR="00746697" w:rsidRPr="005C0EBC" w:rsidRDefault="00746697" w:rsidP="00014401">
      <w:pPr>
        <w:spacing w:before="100" w:beforeAutospacing="1" w:after="100" w:afterAutospacing="1" w:line="240" w:lineRule="auto"/>
        <w:jc w:val="both"/>
        <w:rPr>
          <w:rFonts w:eastAsia="Times New Roman" w:cs="Times New Roman"/>
          <w:szCs w:val="19"/>
          <w:lang w:eastAsia="fr-FR"/>
        </w:rPr>
      </w:pPr>
      <w:r w:rsidRPr="005C0EBC">
        <w:rPr>
          <w:rFonts w:eastAsia="Times New Roman" w:cs="Times New Roman"/>
          <w:szCs w:val="19"/>
          <w:lang w:eastAsia="fr-FR"/>
        </w:rPr>
        <w:lastRenderedPageBreak/>
        <w:t>Pour chaque infraction mineure constatée, une pénalité forfaitaire de 1 500 euros sera imposée au maître d'œuvre.</w:t>
      </w:r>
      <w:r w:rsidR="00014401" w:rsidRPr="005C0EBC">
        <w:rPr>
          <w:rFonts w:eastAsia="Times New Roman" w:cs="Times New Roman"/>
          <w:szCs w:val="19"/>
          <w:lang w:eastAsia="fr-FR"/>
        </w:rPr>
        <w:t xml:space="preserve"> Constitue une infraction mineure tout manquement qui ne compromet pas significativement la progression du projet et qui peut être corrigé sans impacts majeurs sur le déroulement général du projet.</w:t>
      </w:r>
    </w:p>
    <w:p w14:paraId="3642035A" w14:textId="66543651" w:rsidR="0047321B" w:rsidRDefault="00746697" w:rsidP="00014401">
      <w:pPr>
        <w:spacing w:before="100" w:beforeAutospacing="1" w:after="100" w:afterAutospacing="1" w:line="240" w:lineRule="auto"/>
        <w:jc w:val="both"/>
        <w:rPr>
          <w:rFonts w:eastAsia="Times New Roman" w:cs="Times New Roman"/>
          <w:szCs w:val="19"/>
          <w:lang w:eastAsia="fr-FR"/>
        </w:rPr>
      </w:pPr>
      <w:r w:rsidRPr="005C0EBC">
        <w:rPr>
          <w:rFonts w:eastAsia="Times New Roman" w:cs="Times New Roman"/>
          <w:szCs w:val="19"/>
          <w:lang w:eastAsia="fr-FR"/>
        </w:rPr>
        <w:t>Pour chaque infraction majeure constatée, une pénalité forfaitaire de 2 500 euros sera imposée au maître d'œuvre.</w:t>
      </w:r>
      <w:r w:rsidR="00014401" w:rsidRPr="005C0EBC">
        <w:rPr>
          <w:rFonts w:eastAsia="Times New Roman" w:cs="Times New Roman"/>
          <w:szCs w:val="19"/>
          <w:lang w:eastAsia="fr-FR"/>
        </w:rPr>
        <w:t xml:space="preserve"> Constitue une infraction majeure tout manquement qui affecte de manière significative la progression du projet ou qui enfreint de manière substantielle les obligations environnementales.</w:t>
      </w:r>
    </w:p>
    <w:p w14:paraId="2AE627EE" w14:textId="77777777" w:rsidR="005C0EBC" w:rsidRPr="00014401" w:rsidRDefault="005C0EBC" w:rsidP="00014401">
      <w:pPr>
        <w:spacing w:before="100" w:beforeAutospacing="1" w:after="100" w:afterAutospacing="1" w:line="240" w:lineRule="auto"/>
        <w:jc w:val="both"/>
        <w:rPr>
          <w:rFonts w:eastAsia="Times New Roman" w:cs="Times New Roman"/>
          <w:szCs w:val="19"/>
          <w:lang w:eastAsia="fr-FR"/>
        </w:rPr>
      </w:pPr>
    </w:p>
    <w:p w14:paraId="1E421FDD" w14:textId="2FBF9519" w:rsidR="00B76B96" w:rsidRPr="00B76B96" w:rsidRDefault="00EA5AEC" w:rsidP="0084018B">
      <w:pPr>
        <w:pStyle w:val="Titre2"/>
        <w:jc w:val="both"/>
      </w:pPr>
      <w:bookmarkStart w:id="330" w:name="_Toc525573673"/>
      <w:bookmarkStart w:id="331" w:name="_Toc528596416"/>
      <w:bookmarkStart w:id="332" w:name="_Toc19261844"/>
      <w:bookmarkStart w:id="333" w:name="_Toc73013662"/>
      <w:bookmarkStart w:id="334" w:name="_Toc175208432"/>
      <w:bookmarkStart w:id="335" w:name="_Toc175210983"/>
      <w:bookmarkStart w:id="336" w:name="_Toc175215582"/>
      <w:bookmarkStart w:id="337" w:name="_Toc193203700"/>
      <w:r w:rsidRPr="00D142BB">
        <w:t>A</w:t>
      </w:r>
      <w:r w:rsidR="00B76B96" w:rsidRPr="00D142BB">
        <w:t xml:space="preserve">rticle </w:t>
      </w:r>
      <w:r w:rsidR="004621C7" w:rsidRPr="00D142BB">
        <w:t>11</w:t>
      </w:r>
      <w:r w:rsidR="00B76B96" w:rsidRPr="00D142BB">
        <w:t xml:space="preserve"> – </w:t>
      </w:r>
      <w:r w:rsidR="00624F1F" w:rsidRPr="00D142BB">
        <w:t>R</w:t>
      </w:r>
      <w:r w:rsidR="004621C7" w:rsidRPr="00D142BB">
        <w:t>è</w:t>
      </w:r>
      <w:r w:rsidR="00B76B96" w:rsidRPr="00D142BB">
        <w:t xml:space="preserve">glement des comptes du </w:t>
      </w:r>
      <w:r w:rsidR="00B657B2" w:rsidRPr="00D142BB">
        <w:t>maître</w:t>
      </w:r>
      <w:r w:rsidR="00B76B96" w:rsidRPr="00D142BB">
        <w:t xml:space="preserve"> d’œuvre</w:t>
      </w:r>
      <w:bookmarkEnd w:id="330"/>
      <w:bookmarkEnd w:id="331"/>
      <w:bookmarkEnd w:id="332"/>
      <w:bookmarkEnd w:id="333"/>
      <w:bookmarkEnd w:id="334"/>
      <w:bookmarkEnd w:id="335"/>
      <w:bookmarkEnd w:id="336"/>
      <w:bookmarkEnd w:id="337"/>
      <w:r w:rsidR="00B76B96" w:rsidRPr="00D142BB">
        <w:t xml:space="preserve"> </w:t>
      </w:r>
    </w:p>
    <w:p w14:paraId="69CD174E" w14:textId="0458090A" w:rsidR="00B76B96" w:rsidRPr="005C0EBC" w:rsidRDefault="00B76B96" w:rsidP="0084018B">
      <w:pPr>
        <w:pStyle w:val="Titre4"/>
        <w:jc w:val="both"/>
        <w:rPr>
          <w:highlight w:val="green"/>
        </w:rPr>
      </w:pPr>
      <w:bookmarkStart w:id="338" w:name="_Toc525573674"/>
      <w:bookmarkStart w:id="339" w:name="_Toc528596417"/>
      <w:bookmarkStart w:id="340" w:name="_Toc19261845"/>
      <w:bookmarkStart w:id="341" w:name="_Toc73013663"/>
      <w:bookmarkStart w:id="342" w:name="_Toc175215583"/>
      <w:bookmarkStart w:id="343" w:name="_Toc193203701"/>
      <w:r w:rsidRPr="00CF6542">
        <w:t xml:space="preserve">Article </w:t>
      </w:r>
      <w:r w:rsidR="004621C7">
        <w:t>11</w:t>
      </w:r>
      <w:r w:rsidRPr="00CF6542">
        <w:t xml:space="preserve">.1 – </w:t>
      </w:r>
      <w:r w:rsidRPr="005C0EBC">
        <w:t>Avances</w:t>
      </w:r>
      <w:bookmarkEnd w:id="338"/>
      <w:bookmarkEnd w:id="339"/>
      <w:bookmarkEnd w:id="340"/>
      <w:bookmarkEnd w:id="341"/>
      <w:bookmarkEnd w:id="342"/>
      <w:bookmarkEnd w:id="343"/>
      <w:r w:rsidRPr="005C0EBC">
        <w:t xml:space="preserve"> </w:t>
      </w:r>
    </w:p>
    <w:p w14:paraId="7C040A1C" w14:textId="7D42822C" w:rsidR="00B76B96" w:rsidRPr="00CF6542" w:rsidRDefault="00B76B96" w:rsidP="0084018B">
      <w:pPr>
        <w:pStyle w:val="Titre5"/>
      </w:pPr>
      <w:bookmarkStart w:id="344" w:name="_Toc528596418"/>
      <w:bookmarkStart w:id="345" w:name="_Toc19261846"/>
      <w:bookmarkStart w:id="346" w:name="_Toc73013664"/>
      <w:bookmarkStart w:id="347" w:name="_Toc193203702"/>
      <w:r w:rsidRPr="005C0EBC">
        <w:t xml:space="preserve">Article </w:t>
      </w:r>
      <w:r w:rsidR="004621C7">
        <w:t>11</w:t>
      </w:r>
      <w:r w:rsidRPr="005C0EBC">
        <w:t>.</w:t>
      </w:r>
      <w:r w:rsidR="005F7AFF" w:rsidRPr="005C0EBC">
        <w:t>1.1 –</w:t>
      </w:r>
      <w:r w:rsidRPr="005C0EBC">
        <w:t xml:space="preserve"> </w:t>
      </w:r>
      <w:r w:rsidR="005F7AFF" w:rsidRPr="005C0EBC">
        <w:t xml:space="preserve">Avance versée au </w:t>
      </w:r>
      <w:r w:rsidR="00B657B2" w:rsidRPr="005C0EBC">
        <w:t>maître</w:t>
      </w:r>
      <w:r w:rsidR="005F7AFF" w:rsidRPr="005C0EBC">
        <w:t xml:space="preserve"> d’œuvre</w:t>
      </w:r>
      <w:bookmarkEnd w:id="344"/>
      <w:bookmarkEnd w:id="345"/>
      <w:bookmarkEnd w:id="346"/>
      <w:bookmarkEnd w:id="347"/>
      <w:r w:rsidR="005F7AFF" w:rsidRPr="005C0EBC">
        <w:t xml:space="preserve"> </w:t>
      </w:r>
      <w:r w:rsidRPr="005C0EBC">
        <w:t xml:space="preserve"> </w:t>
      </w:r>
    </w:p>
    <w:p w14:paraId="4204E143" w14:textId="4BECB8E6" w:rsidR="005F7AFF" w:rsidRPr="00CF6542" w:rsidRDefault="005F7AFF" w:rsidP="0084018B">
      <w:pPr>
        <w:tabs>
          <w:tab w:val="left" w:pos="720"/>
          <w:tab w:val="left" w:pos="1080"/>
        </w:tabs>
        <w:jc w:val="both"/>
        <w:rPr>
          <w:rFonts w:cs="Arial"/>
          <w:color w:val="000000" w:themeColor="text1"/>
          <w:szCs w:val="19"/>
        </w:rPr>
      </w:pPr>
      <w:r w:rsidRPr="00CF6542">
        <w:rPr>
          <w:rFonts w:cs="Arial"/>
          <w:color w:val="000000" w:themeColor="text1"/>
          <w:szCs w:val="19"/>
        </w:rPr>
        <w:t xml:space="preserve">Sauf en cas de refus du </w:t>
      </w:r>
      <w:r w:rsidR="00B657B2" w:rsidRPr="00CF6542">
        <w:rPr>
          <w:rFonts w:cs="Arial"/>
          <w:color w:val="000000" w:themeColor="text1"/>
          <w:szCs w:val="19"/>
        </w:rPr>
        <w:t>maître</w:t>
      </w:r>
      <w:r w:rsidRPr="00CF6542">
        <w:rPr>
          <w:rFonts w:cs="Arial"/>
          <w:color w:val="000000" w:themeColor="text1"/>
          <w:szCs w:val="19"/>
        </w:rPr>
        <w:t xml:space="preserve"> d’œuvre indiqué à l’article 2.5 de l’acte d’engagement, </w:t>
      </w:r>
      <w:r w:rsidR="00FD234F" w:rsidRPr="00CF6542">
        <w:rPr>
          <w:rFonts w:cs="Arial"/>
          <w:color w:val="000000" w:themeColor="text1"/>
          <w:szCs w:val="19"/>
        </w:rPr>
        <w:t xml:space="preserve">si les conditions de montants et de durée d’exécution du marché sont réunies, </w:t>
      </w:r>
      <w:r w:rsidRPr="00CF6542">
        <w:rPr>
          <w:rFonts w:cs="Arial"/>
          <w:color w:val="000000" w:themeColor="text1"/>
          <w:szCs w:val="19"/>
        </w:rPr>
        <w:t xml:space="preserve">le </w:t>
      </w:r>
      <w:r w:rsidR="00B657B2" w:rsidRPr="00CF6542">
        <w:rPr>
          <w:rFonts w:cs="Arial"/>
          <w:color w:val="000000" w:themeColor="text1"/>
          <w:szCs w:val="19"/>
        </w:rPr>
        <w:t>maître</w:t>
      </w:r>
      <w:r w:rsidRPr="00CF6542">
        <w:rPr>
          <w:rFonts w:cs="Arial"/>
          <w:color w:val="000000" w:themeColor="text1"/>
          <w:szCs w:val="19"/>
        </w:rPr>
        <w:t xml:space="preserve"> d’ouvrage versera une avance </w:t>
      </w:r>
      <w:r w:rsidR="002D1B17" w:rsidRPr="00CF6542">
        <w:rPr>
          <w:rFonts w:cs="Arial"/>
          <w:color w:val="000000" w:themeColor="text1"/>
          <w:szCs w:val="19"/>
        </w:rPr>
        <w:t>prévue par l</w:t>
      </w:r>
      <w:r w:rsidR="00C73AFE" w:rsidRPr="00CF6542">
        <w:rPr>
          <w:rFonts w:cs="Arial"/>
          <w:color w:val="000000" w:themeColor="text1"/>
          <w:szCs w:val="19"/>
        </w:rPr>
        <w:t xml:space="preserve">es </w:t>
      </w:r>
      <w:r w:rsidR="002D1B17" w:rsidRPr="00CF6542">
        <w:rPr>
          <w:rFonts w:cs="Arial"/>
          <w:color w:val="000000" w:themeColor="text1"/>
          <w:szCs w:val="19"/>
        </w:rPr>
        <w:t>article</w:t>
      </w:r>
      <w:r w:rsidR="00C73AFE" w:rsidRPr="00CF6542">
        <w:rPr>
          <w:rFonts w:cs="Arial"/>
          <w:color w:val="000000" w:themeColor="text1"/>
          <w:szCs w:val="19"/>
        </w:rPr>
        <w:t>s</w:t>
      </w:r>
      <w:r w:rsidR="002D1B17" w:rsidRPr="00CF6542">
        <w:rPr>
          <w:rFonts w:cs="Arial"/>
          <w:color w:val="000000" w:themeColor="text1"/>
          <w:szCs w:val="19"/>
        </w:rPr>
        <w:t xml:space="preserve"> </w:t>
      </w:r>
      <w:r w:rsidR="009A0946" w:rsidRPr="00CF6542">
        <w:rPr>
          <w:rFonts w:cs="Arial"/>
          <w:color w:val="000000" w:themeColor="text1"/>
          <w:szCs w:val="19"/>
        </w:rPr>
        <w:t xml:space="preserve">L. 2191-2 </w:t>
      </w:r>
      <w:r w:rsidR="00C73AFE" w:rsidRPr="00CF6542">
        <w:rPr>
          <w:rFonts w:cs="Arial"/>
          <w:color w:val="000000" w:themeColor="text1"/>
          <w:szCs w:val="19"/>
        </w:rPr>
        <w:t xml:space="preserve">et R.2191-3 </w:t>
      </w:r>
      <w:r w:rsidR="009A0946" w:rsidRPr="00CF6542">
        <w:rPr>
          <w:rFonts w:cs="Arial"/>
          <w:color w:val="000000" w:themeColor="text1"/>
          <w:szCs w:val="19"/>
        </w:rPr>
        <w:t xml:space="preserve">du </w:t>
      </w:r>
      <w:r w:rsidR="00317EDF" w:rsidRPr="00CF6542">
        <w:rPr>
          <w:rFonts w:cs="Arial"/>
          <w:color w:val="000000" w:themeColor="text1"/>
          <w:szCs w:val="19"/>
        </w:rPr>
        <w:t>c</w:t>
      </w:r>
      <w:r w:rsidR="009A0946" w:rsidRPr="00CF6542">
        <w:rPr>
          <w:rFonts w:cs="Arial"/>
          <w:color w:val="000000" w:themeColor="text1"/>
          <w:szCs w:val="19"/>
        </w:rPr>
        <w:t>ode de la commande</w:t>
      </w:r>
      <w:r w:rsidR="00D928CC" w:rsidRPr="00CF6542">
        <w:rPr>
          <w:rFonts w:cs="Arial"/>
          <w:color w:val="000000" w:themeColor="text1"/>
          <w:szCs w:val="19"/>
        </w:rPr>
        <w:t xml:space="preserve"> </w:t>
      </w:r>
      <w:r w:rsidR="009A0946" w:rsidRPr="00CF6542">
        <w:rPr>
          <w:rFonts w:cs="Arial"/>
          <w:color w:val="000000" w:themeColor="text1"/>
          <w:szCs w:val="19"/>
        </w:rPr>
        <w:t>publique</w:t>
      </w:r>
      <w:r w:rsidR="00D928CC" w:rsidRPr="00CF6542">
        <w:rPr>
          <w:rFonts w:cs="Arial"/>
          <w:color w:val="000000" w:themeColor="text1"/>
          <w:szCs w:val="19"/>
        </w:rPr>
        <w:t xml:space="preserve"> dans les conditions définies ci-dessous.</w:t>
      </w:r>
      <w:r w:rsidR="00CA0B28" w:rsidRPr="00CF6542">
        <w:rPr>
          <w:rFonts w:cs="Arial"/>
          <w:color w:val="000000" w:themeColor="text1"/>
          <w:szCs w:val="19"/>
        </w:rPr>
        <w:t xml:space="preserve"> </w:t>
      </w:r>
    </w:p>
    <w:p w14:paraId="4AB7AE94" w14:textId="77777777" w:rsidR="005F7AD1" w:rsidRDefault="00D928CC" w:rsidP="005F7AD1">
      <w:pPr>
        <w:tabs>
          <w:tab w:val="left" w:pos="720"/>
          <w:tab w:val="left" w:pos="1080"/>
        </w:tabs>
        <w:jc w:val="both"/>
        <w:rPr>
          <w:rFonts w:cs="Arial"/>
          <w:color w:val="000000" w:themeColor="text1"/>
          <w:szCs w:val="19"/>
        </w:rPr>
      </w:pPr>
      <w:r w:rsidRPr="005F7AD1">
        <w:rPr>
          <w:rFonts w:cs="Arial"/>
          <w:color w:val="000000" w:themeColor="text1"/>
          <w:szCs w:val="19"/>
        </w:rPr>
        <w:t>En application de l’article 11.1 du CCAG-MOE, le maître d’ouvrage retient</w:t>
      </w:r>
      <w:r w:rsidR="0090078C" w:rsidRPr="005F7AD1">
        <w:rPr>
          <w:rFonts w:cs="Arial"/>
          <w:color w:val="000000" w:themeColor="text1"/>
          <w:szCs w:val="19"/>
        </w:rPr>
        <w:t xml:space="preserve"> l’option A. </w:t>
      </w:r>
    </w:p>
    <w:p w14:paraId="5B301922" w14:textId="6508B45C" w:rsidR="0090078C" w:rsidRDefault="005F7AD1" w:rsidP="002F54A6">
      <w:pPr>
        <w:pStyle w:val="Paragraphedeliste"/>
        <w:numPr>
          <w:ilvl w:val="0"/>
          <w:numId w:val="15"/>
        </w:numPr>
        <w:tabs>
          <w:tab w:val="left" w:pos="720"/>
          <w:tab w:val="left" w:pos="1080"/>
        </w:tabs>
        <w:jc w:val="both"/>
        <w:rPr>
          <w:rFonts w:cs="Arial"/>
          <w:color w:val="000000" w:themeColor="text1"/>
          <w:szCs w:val="19"/>
        </w:rPr>
      </w:pPr>
      <w:r w:rsidRPr="00123FCA">
        <w:rPr>
          <w:rFonts w:cs="Arial"/>
          <w:color w:val="000000" w:themeColor="text1"/>
          <w:szCs w:val="19"/>
        </w:rPr>
        <w:t>L</w:t>
      </w:r>
      <w:r w:rsidR="00D928CC" w:rsidRPr="00123FCA">
        <w:rPr>
          <w:rFonts w:cs="Arial"/>
          <w:color w:val="000000" w:themeColor="text1"/>
          <w:szCs w:val="19"/>
        </w:rPr>
        <w:t>orsque le maître d’œuvre</w:t>
      </w:r>
      <w:r w:rsidR="0017177F" w:rsidRPr="00123FCA">
        <w:rPr>
          <w:rFonts w:cs="Arial"/>
          <w:color w:val="000000" w:themeColor="text1"/>
          <w:szCs w:val="19"/>
        </w:rPr>
        <w:t>, ou le membre du groupement le cas échéant,</w:t>
      </w:r>
      <w:r w:rsidR="00CA0B28" w:rsidRPr="00123FCA">
        <w:rPr>
          <w:rFonts w:cs="Arial"/>
          <w:color w:val="000000" w:themeColor="text1"/>
          <w:szCs w:val="19"/>
        </w:rPr>
        <w:t xml:space="preserve"> </w:t>
      </w:r>
      <w:r w:rsidR="00D928CC" w:rsidRPr="00123FCA">
        <w:rPr>
          <w:rFonts w:cs="Arial"/>
          <w:color w:val="000000" w:themeColor="text1"/>
          <w:szCs w:val="19"/>
        </w:rPr>
        <w:t>est une PME au sens du code de la commande publique</w:t>
      </w:r>
      <w:r w:rsidR="00AE15CB" w:rsidRPr="00123FCA">
        <w:rPr>
          <w:rFonts w:cs="Arial"/>
          <w:color w:val="000000" w:themeColor="text1"/>
          <w:szCs w:val="19"/>
        </w:rPr>
        <w:t xml:space="preserve">, </w:t>
      </w:r>
      <w:r w:rsidR="00D928CC" w:rsidRPr="005C0EBC">
        <w:rPr>
          <w:rFonts w:cs="Arial"/>
          <w:color w:val="000000" w:themeColor="text1"/>
          <w:szCs w:val="19"/>
        </w:rPr>
        <w:t>le taux de l’avance est fixé à 20%</w:t>
      </w:r>
      <w:r w:rsidR="00CA0B28" w:rsidRPr="005C0EBC">
        <w:rPr>
          <w:rFonts w:cs="Arial"/>
          <w:color w:val="000000" w:themeColor="text1"/>
          <w:szCs w:val="19"/>
        </w:rPr>
        <w:t xml:space="preserve"> en application de l’article.11.1 du CCAG-MOE</w:t>
      </w:r>
      <w:r w:rsidR="00AE15CB" w:rsidRPr="005C0EBC">
        <w:rPr>
          <w:rFonts w:cs="Arial"/>
          <w:color w:val="000000" w:themeColor="text1"/>
          <w:szCs w:val="19"/>
        </w:rPr>
        <w:t xml:space="preserve"> </w:t>
      </w:r>
    </w:p>
    <w:p w14:paraId="6BE9B716" w14:textId="77777777" w:rsidR="009D40B1" w:rsidRPr="00CF6542" w:rsidRDefault="009D40B1" w:rsidP="00AE15CB">
      <w:pPr>
        <w:pStyle w:val="Paragraphedeliste"/>
        <w:tabs>
          <w:tab w:val="left" w:pos="720"/>
          <w:tab w:val="left" w:pos="1080"/>
        </w:tabs>
        <w:ind w:left="1440"/>
        <w:jc w:val="both"/>
        <w:rPr>
          <w:rFonts w:cs="Arial"/>
          <w:color w:val="000000" w:themeColor="text1"/>
          <w:szCs w:val="19"/>
        </w:rPr>
      </w:pPr>
    </w:p>
    <w:p w14:paraId="19D772C9" w14:textId="64863CBF" w:rsidR="00AE15CB" w:rsidRPr="00123FCA" w:rsidRDefault="005F7AD1" w:rsidP="002F54A6">
      <w:pPr>
        <w:pStyle w:val="Paragraphedeliste"/>
        <w:numPr>
          <w:ilvl w:val="0"/>
          <w:numId w:val="15"/>
        </w:numPr>
        <w:tabs>
          <w:tab w:val="left" w:pos="720"/>
          <w:tab w:val="left" w:pos="1080"/>
        </w:tabs>
        <w:jc w:val="both"/>
        <w:rPr>
          <w:rFonts w:cs="Arial"/>
          <w:color w:val="000000" w:themeColor="text1"/>
          <w:szCs w:val="19"/>
          <w:shd w:val="clear" w:color="auto" w:fill="95B3D7" w:themeFill="accent1" w:themeFillTint="99"/>
        </w:rPr>
      </w:pPr>
      <w:r w:rsidRPr="00123FCA">
        <w:rPr>
          <w:rFonts w:cs="Arial"/>
          <w:color w:val="000000" w:themeColor="text1"/>
          <w:szCs w:val="19"/>
        </w:rPr>
        <w:t>L</w:t>
      </w:r>
      <w:r w:rsidR="00AE15CB" w:rsidRPr="00123FCA">
        <w:rPr>
          <w:rFonts w:cs="Arial"/>
          <w:color w:val="000000" w:themeColor="text1"/>
          <w:szCs w:val="19"/>
        </w:rPr>
        <w:t>orsque le maître d’œuvre</w:t>
      </w:r>
      <w:r w:rsidR="0017177F" w:rsidRPr="00123FCA">
        <w:rPr>
          <w:rFonts w:cs="Arial"/>
          <w:color w:val="000000" w:themeColor="text1"/>
          <w:szCs w:val="19"/>
        </w:rPr>
        <w:t>, ou le membre du groupement le cas échéant,</w:t>
      </w:r>
      <w:r w:rsidR="00AE15CB" w:rsidRPr="00123FCA">
        <w:rPr>
          <w:rFonts w:cs="Arial"/>
          <w:color w:val="000000" w:themeColor="text1"/>
          <w:szCs w:val="19"/>
        </w:rPr>
        <w:t xml:space="preserve"> n’est pas une PME au sens du code de la commande publique, le taux de l’avance est fixé à</w:t>
      </w:r>
      <w:r w:rsidRPr="00123FCA">
        <w:rPr>
          <w:rFonts w:cs="Arial"/>
          <w:color w:val="000000" w:themeColor="text1"/>
          <w:szCs w:val="19"/>
        </w:rPr>
        <w:t> :</w:t>
      </w:r>
      <w:r w:rsidR="00CA0B28" w:rsidRPr="00123FCA">
        <w:rPr>
          <w:rFonts w:cs="Arial"/>
          <w:color w:val="000000" w:themeColor="text1"/>
          <w:szCs w:val="19"/>
        </w:rPr>
        <w:t xml:space="preserve"> </w:t>
      </w:r>
      <w:r w:rsidR="00373381" w:rsidRPr="00123FCA">
        <w:rPr>
          <w:rFonts w:cs="Arial"/>
          <w:color w:val="000000" w:themeColor="text1"/>
          <w:szCs w:val="19"/>
          <w:shd w:val="clear" w:color="auto" w:fill="FFFFFF" w:themeFill="background1"/>
        </w:rPr>
        <w:t>à 5% en application de l’article R. 2191-7 du code de la commande publique</w:t>
      </w:r>
    </w:p>
    <w:p w14:paraId="66E7A2A1" w14:textId="08694138" w:rsidR="0090078C" w:rsidRPr="00CF6542" w:rsidRDefault="00CA0B28" w:rsidP="00FF52FE">
      <w:pPr>
        <w:tabs>
          <w:tab w:val="left" w:pos="720"/>
          <w:tab w:val="left" w:pos="1080"/>
        </w:tabs>
        <w:jc w:val="both"/>
        <w:rPr>
          <w:rFonts w:cs="Arial"/>
          <w:color w:val="000000" w:themeColor="text1"/>
          <w:szCs w:val="19"/>
        </w:rPr>
      </w:pPr>
      <w:r w:rsidRPr="00CF6542">
        <w:rPr>
          <w:rFonts w:cs="Arial"/>
          <w:color w:val="000000" w:themeColor="text1"/>
          <w:szCs w:val="19"/>
        </w:rPr>
        <w:t>En cas de groupement</w:t>
      </w:r>
      <w:r w:rsidR="00A940BF" w:rsidRPr="00CF6542">
        <w:rPr>
          <w:rFonts w:cs="Arial"/>
          <w:color w:val="000000" w:themeColor="text1"/>
          <w:szCs w:val="19"/>
        </w:rPr>
        <w:t xml:space="preserve"> conjoint</w:t>
      </w:r>
      <w:r w:rsidRPr="00CF6542">
        <w:rPr>
          <w:rFonts w:cs="Arial"/>
          <w:color w:val="000000" w:themeColor="text1"/>
          <w:szCs w:val="19"/>
        </w:rPr>
        <w:t xml:space="preserve">, les conditions de versement de l’avance sont appréciées au regard de </w:t>
      </w:r>
      <w:r w:rsidR="0011740E" w:rsidRPr="00CF6542">
        <w:rPr>
          <w:rFonts w:cs="Arial"/>
          <w:color w:val="000000" w:themeColor="text1"/>
          <w:szCs w:val="19"/>
        </w:rPr>
        <w:t>la taille d’entreprise propre</w:t>
      </w:r>
      <w:r w:rsidRPr="00CF6542">
        <w:rPr>
          <w:rFonts w:cs="Arial"/>
          <w:color w:val="000000" w:themeColor="text1"/>
          <w:szCs w:val="19"/>
        </w:rPr>
        <w:t xml:space="preserve"> à chacun des membres. </w:t>
      </w:r>
    </w:p>
    <w:p w14:paraId="7C248F98" w14:textId="433BC454" w:rsidR="0011740E" w:rsidRPr="00CF6542" w:rsidRDefault="00A940BF" w:rsidP="0084018B">
      <w:pPr>
        <w:tabs>
          <w:tab w:val="left" w:pos="720"/>
          <w:tab w:val="left" w:pos="1080"/>
        </w:tabs>
        <w:jc w:val="both"/>
        <w:rPr>
          <w:rFonts w:cs="Arial"/>
          <w:color w:val="000000" w:themeColor="text1"/>
          <w:szCs w:val="19"/>
        </w:rPr>
      </w:pPr>
      <w:r w:rsidRPr="00CF6542">
        <w:rPr>
          <w:rFonts w:cs="Arial"/>
          <w:color w:val="000000" w:themeColor="text1"/>
          <w:szCs w:val="19"/>
        </w:rPr>
        <w:t>L</w:t>
      </w:r>
      <w:r w:rsidR="0011740E" w:rsidRPr="00CF6542">
        <w:rPr>
          <w:rFonts w:cs="Arial"/>
          <w:color w:val="000000" w:themeColor="text1"/>
          <w:szCs w:val="19"/>
        </w:rPr>
        <w:t>a part de l’avance versée à chaque membre du groupement est rapporté</w:t>
      </w:r>
      <w:r w:rsidRPr="00CF6542">
        <w:rPr>
          <w:rFonts w:cs="Arial"/>
          <w:color w:val="000000" w:themeColor="text1"/>
          <w:szCs w:val="19"/>
        </w:rPr>
        <w:t>e</w:t>
      </w:r>
      <w:r w:rsidR="0011740E" w:rsidRPr="00CF6542">
        <w:rPr>
          <w:rFonts w:cs="Arial"/>
          <w:color w:val="000000" w:themeColor="text1"/>
          <w:szCs w:val="19"/>
        </w:rPr>
        <w:t xml:space="preserve"> au montant identifié dans</w:t>
      </w:r>
      <w:r w:rsidRPr="00CF6542">
        <w:rPr>
          <w:rFonts w:cs="Arial"/>
          <w:color w:val="000000" w:themeColor="text1"/>
          <w:szCs w:val="19"/>
        </w:rPr>
        <w:t xml:space="preserve"> la répartition financière indiquée à l’article 2.3 de</w:t>
      </w:r>
      <w:r w:rsidR="0011740E" w:rsidRPr="00CF6542">
        <w:rPr>
          <w:rFonts w:cs="Arial"/>
          <w:color w:val="000000" w:themeColor="text1"/>
          <w:szCs w:val="19"/>
        </w:rPr>
        <w:t xml:space="preserve"> l’acte d’engagement</w:t>
      </w:r>
      <w:r w:rsidRPr="00CF6542">
        <w:rPr>
          <w:rFonts w:cs="Arial"/>
          <w:color w:val="000000" w:themeColor="text1"/>
          <w:szCs w:val="19"/>
        </w:rPr>
        <w:t xml:space="preserve"> et détaillée en annexe financière</w:t>
      </w:r>
      <w:r w:rsidR="0011740E" w:rsidRPr="00CF6542">
        <w:rPr>
          <w:rFonts w:cs="Arial"/>
          <w:color w:val="000000" w:themeColor="text1"/>
          <w:szCs w:val="19"/>
        </w:rPr>
        <w:t xml:space="preserve">. </w:t>
      </w:r>
    </w:p>
    <w:p w14:paraId="6483189B" w14:textId="77777777" w:rsidR="00E80CE3" w:rsidRDefault="003620E8" w:rsidP="00BC5DB5">
      <w:pPr>
        <w:tabs>
          <w:tab w:val="left" w:pos="720"/>
          <w:tab w:val="left" w:pos="1080"/>
        </w:tabs>
        <w:jc w:val="both"/>
        <w:rPr>
          <w:rFonts w:cs="Arial"/>
          <w:color w:val="000000"/>
          <w:szCs w:val="19"/>
        </w:rPr>
      </w:pPr>
      <w:r w:rsidRPr="00BC5DB5">
        <w:rPr>
          <w:rFonts w:cs="Arial"/>
          <w:color w:val="000000"/>
          <w:szCs w:val="19"/>
        </w:rPr>
        <w:t>Si la durée globale prévisionnelle indiquée à l’article 2.6 de l’acte d’engagement</w:t>
      </w:r>
      <w:r w:rsidR="00194FD2" w:rsidRPr="00BC5DB5">
        <w:rPr>
          <w:rFonts w:cs="Arial"/>
          <w:color w:val="000000"/>
          <w:szCs w:val="19"/>
        </w:rPr>
        <w:t xml:space="preserve"> est inférieure à 12 mois</w:t>
      </w:r>
      <w:r w:rsidRPr="00BC5DB5">
        <w:rPr>
          <w:rFonts w:cs="Arial"/>
          <w:color w:val="000000"/>
          <w:szCs w:val="19"/>
        </w:rPr>
        <w:t>, ce taux s’applique au montant initial toutes taxes comprises du marché.</w:t>
      </w:r>
    </w:p>
    <w:p w14:paraId="304CFAA1" w14:textId="1453E540" w:rsidR="003620E8" w:rsidRPr="00BC5DB5" w:rsidRDefault="00194FD2" w:rsidP="00BC5DB5">
      <w:pPr>
        <w:tabs>
          <w:tab w:val="left" w:pos="720"/>
          <w:tab w:val="left" w:pos="1080"/>
        </w:tabs>
        <w:jc w:val="both"/>
        <w:rPr>
          <w:rFonts w:cs="Arial"/>
          <w:color w:val="000000"/>
          <w:szCs w:val="19"/>
        </w:rPr>
      </w:pPr>
      <w:r w:rsidRPr="00BC5DB5">
        <w:rPr>
          <w:rFonts w:cs="Arial"/>
          <w:color w:val="000000"/>
          <w:szCs w:val="19"/>
        </w:rPr>
        <w:t>Si cette durée</w:t>
      </w:r>
      <w:r w:rsidR="003620E8" w:rsidRPr="00BC5DB5">
        <w:rPr>
          <w:rFonts w:cs="Arial"/>
          <w:color w:val="000000"/>
          <w:szCs w:val="19"/>
        </w:rPr>
        <w:t xml:space="preserve"> est supérieure à douze mois, ce taux s’applique à une somme égale à douze fois le montant initial toutes taxes comprises du marché divisé par sa durée exprimée en mois.</w:t>
      </w:r>
    </w:p>
    <w:p w14:paraId="5B112318" w14:textId="70963CE5" w:rsidR="00B76B96" w:rsidRPr="00EC35AC" w:rsidRDefault="00B76B96" w:rsidP="0084018B">
      <w:pPr>
        <w:tabs>
          <w:tab w:val="left" w:pos="720"/>
          <w:tab w:val="left" w:pos="1080"/>
        </w:tabs>
        <w:jc w:val="both"/>
        <w:rPr>
          <w:rFonts w:cs="Arial"/>
          <w:color w:val="000000"/>
          <w:szCs w:val="19"/>
        </w:rPr>
      </w:pPr>
      <w:r w:rsidRPr="00EC35AC">
        <w:rPr>
          <w:rFonts w:cs="Arial"/>
          <w:color w:val="000000"/>
          <w:szCs w:val="19"/>
        </w:rPr>
        <w:t>Le paiement de cette avance intervient dans le délai d'un mois à compter de la notification du marché. Le montant de l'avance ne peut être affecté par la mise en œuvre d'une clause de variation de prix.</w:t>
      </w:r>
    </w:p>
    <w:p w14:paraId="3B7C285C" w14:textId="6FCB941D" w:rsidR="00B76B96" w:rsidRDefault="00B76B96" w:rsidP="0084018B">
      <w:pPr>
        <w:tabs>
          <w:tab w:val="left" w:pos="720"/>
          <w:tab w:val="left" w:pos="1080"/>
        </w:tabs>
        <w:jc w:val="both"/>
        <w:rPr>
          <w:rFonts w:cs="Arial"/>
          <w:color w:val="000000"/>
          <w:szCs w:val="19"/>
        </w:rPr>
      </w:pPr>
      <w:r w:rsidRPr="00EC35AC">
        <w:rPr>
          <w:rFonts w:cs="Arial"/>
          <w:color w:val="000000"/>
          <w:szCs w:val="19"/>
        </w:rPr>
        <w:t xml:space="preserve">Le remboursement de l’avance commence lorsque le montant des prestations exécutées par le maître d’œuvre, au titre du marché, atteint ou dépasse 65% du montant toutes taxes comprises, des prestations qui lui sont confiées. Ce remboursement </w:t>
      </w:r>
      <w:r w:rsidR="00AA6BA6">
        <w:rPr>
          <w:rFonts w:cs="Arial"/>
          <w:color w:val="000000"/>
          <w:szCs w:val="19"/>
        </w:rPr>
        <w:t xml:space="preserve">est terminé </w:t>
      </w:r>
      <w:r w:rsidRPr="00EC35AC">
        <w:rPr>
          <w:rFonts w:cs="Arial"/>
          <w:color w:val="000000"/>
          <w:szCs w:val="19"/>
        </w:rPr>
        <w:t xml:space="preserve">lorsque le montant des prestations exécutées par le maître d’œuvre atteint 80% du montant toutes taxes comprises, des prestations qui lui sont confiées. </w:t>
      </w:r>
    </w:p>
    <w:p w14:paraId="7D02BD43" w14:textId="77777777" w:rsidR="005C0EBC" w:rsidRPr="00EC35AC" w:rsidRDefault="005C0EBC" w:rsidP="0084018B">
      <w:pPr>
        <w:tabs>
          <w:tab w:val="left" w:pos="720"/>
          <w:tab w:val="left" w:pos="1080"/>
        </w:tabs>
        <w:jc w:val="both"/>
        <w:rPr>
          <w:rFonts w:cs="Arial"/>
          <w:color w:val="000000"/>
          <w:szCs w:val="19"/>
        </w:rPr>
      </w:pPr>
    </w:p>
    <w:p w14:paraId="252526B1" w14:textId="133670AD" w:rsidR="00B76B96" w:rsidRPr="00A808D7" w:rsidRDefault="00B76B96" w:rsidP="0084018B">
      <w:pPr>
        <w:pStyle w:val="Titre5"/>
      </w:pPr>
      <w:bookmarkStart w:id="348" w:name="_Toc528596419"/>
      <w:bookmarkStart w:id="349" w:name="_Toc19261847"/>
      <w:bookmarkStart w:id="350" w:name="_Toc73013665"/>
      <w:bookmarkStart w:id="351" w:name="_Toc193203703"/>
      <w:r w:rsidRPr="00A808D7">
        <w:t xml:space="preserve">Article </w:t>
      </w:r>
      <w:r w:rsidR="004621C7">
        <w:t>11</w:t>
      </w:r>
      <w:r w:rsidRPr="00A808D7">
        <w:t>.1.2 - Les avances versées aux sous-traitants</w:t>
      </w:r>
      <w:bookmarkEnd w:id="348"/>
      <w:bookmarkEnd w:id="349"/>
      <w:bookmarkEnd w:id="350"/>
      <w:bookmarkEnd w:id="351"/>
    </w:p>
    <w:p w14:paraId="562229EE" w14:textId="77777777" w:rsidR="00E74B34" w:rsidRDefault="00B76B96" w:rsidP="0084018B">
      <w:pPr>
        <w:tabs>
          <w:tab w:val="left" w:pos="720"/>
          <w:tab w:val="left" w:pos="1080"/>
        </w:tabs>
        <w:jc w:val="both"/>
        <w:rPr>
          <w:rFonts w:cs="Arial"/>
          <w:color w:val="000000"/>
          <w:szCs w:val="19"/>
        </w:rPr>
      </w:pPr>
      <w:r w:rsidRPr="00EC35AC">
        <w:rPr>
          <w:rFonts w:cs="Arial"/>
          <w:color w:val="000000"/>
          <w:szCs w:val="19"/>
        </w:rPr>
        <w:t>Une avance est versée, sur leur demande, aux sous-traitants bénéficiant du paiement direct, dans les</w:t>
      </w:r>
      <w:r w:rsidR="00530D2C">
        <w:rPr>
          <w:rFonts w:cs="Arial"/>
          <w:color w:val="000000"/>
          <w:szCs w:val="19"/>
        </w:rPr>
        <w:t xml:space="preserve"> conditions prévues aux articles </w:t>
      </w:r>
      <w:r w:rsidR="00530D2C" w:rsidRPr="00E02AA2">
        <w:rPr>
          <w:rFonts w:cs="Arial"/>
          <w:color w:val="000000" w:themeColor="text1"/>
          <w:szCs w:val="19"/>
        </w:rPr>
        <w:t>R. 2193-17</w:t>
      </w:r>
      <w:r w:rsidR="00D5787B" w:rsidRPr="00E02AA2">
        <w:rPr>
          <w:rFonts w:cs="Arial"/>
          <w:color w:val="000000" w:themeColor="text1"/>
          <w:szCs w:val="19"/>
        </w:rPr>
        <w:t>,</w:t>
      </w:r>
      <w:r w:rsidR="00530D2C" w:rsidRPr="00E02AA2">
        <w:rPr>
          <w:rFonts w:cs="Arial"/>
          <w:color w:val="000000" w:themeColor="text1"/>
          <w:szCs w:val="19"/>
        </w:rPr>
        <w:t xml:space="preserve"> R. 2193-18</w:t>
      </w:r>
      <w:r w:rsidR="00D5787B" w:rsidRPr="00E02AA2">
        <w:rPr>
          <w:rFonts w:cs="Arial"/>
          <w:color w:val="000000" w:themeColor="text1"/>
          <w:szCs w:val="19"/>
        </w:rPr>
        <w:t xml:space="preserve"> et R. 2193-19 </w:t>
      </w:r>
      <w:r w:rsidR="00530D2C" w:rsidRPr="00E02AA2">
        <w:rPr>
          <w:rFonts w:cs="Arial"/>
          <w:color w:val="000000" w:themeColor="text1"/>
          <w:szCs w:val="19"/>
        </w:rPr>
        <w:t xml:space="preserve">du </w:t>
      </w:r>
      <w:r w:rsidR="00317EDF">
        <w:rPr>
          <w:rFonts w:cs="Arial"/>
          <w:color w:val="000000" w:themeColor="text1"/>
          <w:szCs w:val="19"/>
        </w:rPr>
        <w:t>c</w:t>
      </w:r>
      <w:r w:rsidR="00530D2C" w:rsidRPr="00E02AA2">
        <w:rPr>
          <w:rFonts w:cs="Arial"/>
          <w:color w:val="000000" w:themeColor="text1"/>
          <w:szCs w:val="19"/>
        </w:rPr>
        <w:t>ode de la commande publique</w:t>
      </w:r>
      <w:r w:rsidRPr="00EC35AC">
        <w:rPr>
          <w:rFonts w:cs="Arial"/>
          <w:color w:val="000000"/>
          <w:szCs w:val="19"/>
        </w:rPr>
        <w:t>.</w:t>
      </w:r>
      <w:r w:rsidR="00E74B34">
        <w:rPr>
          <w:rFonts w:cs="Arial"/>
          <w:color w:val="000000"/>
          <w:szCs w:val="19"/>
        </w:rPr>
        <w:t xml:space="preserve"> </w:t>
      </w:r>
    </w:p>
    <w:p w14:paraId="6DBB34B7" w14:textId="0AE6DB8A" w:rsidR="00530D2C" w:rsidRDefault="00B76B96" w:rsidP="0084018B">
      <w:pPr>
        <w:tabs>
          <w:tab w:val="left" w:pos="720"/>
          <w:tab w:val="left" w:pos="1080"/>
        </w:tabs>
        <w:jc w:val="both"/>
        <w:rPr>
          <w:rFonts w:cs="Arial"/>
          <w:color w:val="000000" w:themeColor="text1"/>
          <w:szCs w:val="19"/>
        </w:rPr>
      </w:pPr>
      <w:r w:rsidRPr="00EC35AC">
        <w:rPr>
          <w:rFonts w:cs="Arial"/>
          <w:szCs w:val="19"/>
        </w:rPr>
        <w:t>Le maître d’œuvre transmet immédiatement au maître d’ouvrage la demande de versem</w:t>
      </w:r>
      <w:r w:rsidR="00E80CE3">
        <w:rPr>
          <w:rFonts w:cs="Arial"/>
          <w:szCs w:val="19"/>
        </w:rPr>
        <w:t xml:space="preserve">ent émise par le sous-traitant. </w:t>
      </w:r>
      <w:r w:rsidR="00530D2C" w:rsidRPr="00E02AA2">
        <w:rPr>
          <w:rFonts w:cs="Arial"/>
          <w:color w:val="000000" w:themeColor="text1"/>
          <w:szCs w:val="19"/>
        </w:rPr>
        <w:t>Le remboursement de cette avance s'impute sur les sommes dues au sous-traitant</w:t>
      </w:r>
      <w:r w:rsidR="00D5787B" w:rsidRPr="00E02AA2">
        <w:rPr>
          <w:rFonts w:cs="Arial"/>
          <w:color w:val="000000" w:themeColor="text1"/>
          <w:szCs w:val="19"/>
        </w:rPr>
        <w:t xml:space="preserve"> </w:t>
      </w:r>
      <w:r w:rsidR="00530D2C" w:rsidRPr="00E02AA2">
        <w:rPr>
          <w:rFonts w:cs="Arial"/>
          <w:color w:val="000000" w:themeColor="text1"/>
          <w:szCs w:val="19"/>
        </w:rPr>
        <w:t>dans les mêmes conditions que celle</w:t>
      </w:r>
      <w:r w:rsidR="00D5787B" w:rsidRPr="00E02AA2">
        <w:rPr>
          <w:rFonts w:cs="Arial"/>
          <w:color w:val="000000" w:themeColor="text1"/>
          <w:szCs w:val="19"/>
        </w:rPr>
        <w:t xml:space="preserve">s qui s’appliquent au </w:t>
      </w:r>
      <w:r w:rsidR="00530D2C" w:rsidRPr="00E02AA2">
        <w:rPr>
          <w:rFonts w:cs="Arial"/>
          <w:color w:val="000000" w:themeColor="text1"/>
          <w:szCs w:val="19"/>
        </w:rPr>
        <w:t xml:space="preserve">titulaire conformément à l’article R. 2193-20 du </w:t>
      </w:r>
      <w:r w:rsidR="00317EDF">
        <w:rPr>
          <w:rFonts w:cs="Arial"/>
          <w:color w:val="000000" w:themeColor="text1"/>
          <w:szCs w:val="19"/>
        </w:rPr>
        <w:t>c</w:t>
      </w:r>
      <w:r w:rsidR="00530D2C" w:rsidRPr="00E02AA2">
        <w:rPr>
          <w:rFonts w:cs="Arial"/>
          <w:color w:val="000000" w:themeColor="text1"/>
          <w:szCs w:val="19"/>
        </w:rPr>
        <w:t xml:space="preserve">ode de la commande publique. </w:t>
      </w:r>
    </w:p>
    <w:p w14:paraId="6D23B0FE" w14:textId="77777777" w:rsidR="005C0EBC" w:rsidRPr="00E74B34" w:rsidRDefault="005C0EBC" w:rsidP="0084018B">
      <w:pPr>
        <w:tabs>
          <w:tab w:val="left" w:pos="720"/>
          <w:tab w:val="left" w:pos="1080"/>
        </w:tabs>
        <w:jc w:val="both"/>
        <w:rPr>
          <w:rFonts w:cs="Arial"/>
          <w:szCs w:val="19"/>
        </w:rPr>
      </w:pPr>
    </w:p>
    <w:p w14:paraId="25A143E4" w14:textId="468B323D" w:rsidR="001A3A32" w:rsidRDefault="00B76B96" w:rsidP="00A808D7">
      <w:pPr>
        <w:pStyle w:val="Titre4"/>
      </w:pPr>
      <w:bookmarkStart w:id="352" w:name="_Toc525573675"/>
      <w:bookmarkStart w:id="353" w:name="_Toc528596420"/>
      <w:bookmarkStart w:id="354" w:name="_Toc19261848"/>
      <w:bookmarkStart w:id="355" w:name="_Toc73013666"/>
      <w:bookmarkStart w:id="356" w:name="_Toc175215584"/>
      <w:bookmarkStart w:id="357" w:name="_Toc193203704"/>
      <w:r>
        <w:t>Article</w:t>
      </w:r>
      <w:r w:rsidRPr="00EC35AC">
        <w:t xml:space="preserve"> </w:t>
      </w:r>
      <w:r w:rsidR="004621C7">
        <w:t>11</w:t>
      </w:r>
      <w:r w:rsidR="00AD6C2A">
        <w:t>.2 –</w:t>
      </w:r>
      <w:r w:rsidRPr="00EC35AC">
        <w:t xml:space="preserve"> </w:t>
      </w:r>
      <w:bookmarkEnd w:id="352"/>
      <w:r w:rsidR="001A3A32">
        <w:t>Demande de paiement</w:t>
      </w:r>
      <w:bookmarkEnd w:id="353"/>
      <w:bookmarkEnd w:id="354"/>
      <w:bookmarkEnd w:id="355"/>
      <w:bookmarkEnd w:id="356"/>
      <w:bookmarkEnd w:id="357"/>
      <w:r w:rsidR="001A3A32">
        <w:t xml:space="preserve"> </w:t>
      </w:r>
    </w:p>
    <w:p w14:paraId="581A3297" w14:textId="3B395383" w:rsidR="00532B30" w:rsidRDefault="0043779C" w:rsidP="0043779C">
      <w:pPr>
        <w:jc w:val="both"/>
        <w:rPr>
          <w:color w:val="000000" w:themeColor="text1"/>
        </w:rPr>
      </w:pPr>
      <w:r>
        <w:rPr>
          <w:color w:val="000000" w:themeColor="text1"/>
        </w:rPr>
        <w:t>En ap</w:t>
      </w:r>
      <w:r w:rsidR="002312E5">
        <w:rPr>
          <w:color w:val="000000" w:themeColor="text1"/>
        </w:rPr>
        <w:t>plication de l’article L. 2192-1</w:t>
      </w:r>
      <w:r>
        <w:rPr>
          <w:color w:val="000000" w:themeColor="text1"/>
        </w:rPr>
        <w:t xml:space="preserve"> du </w:t>
      </w:r>
      <w:r w:rsidR="00317EDF">
        <w:rPr>
          <w:color w:val="000000" w:themeColor="text1"/>
        </w:rPr>
        <w:t>c</w:t>
      </w:r>
      <w:r>
        <w:rPr>
          <w:color w:val="000000" w:themeColor="text1"/>
        </w:rPr>
        <w:t xml:space="preserve">ode de la commande publique, </w:t>
      </w:r>
      <w:r w:rsidR="00CD3FE0">
        <w:rPr>
          <w:color w:val="000000" w:themeColor="text1"/>
        </w:rPr>
        <w:t>les</w:t>
      </w:r>
      <w:r w:rsidR="001A3A32" w:rsidRPr="00AF6202">
        <w:rPr>
          <w:color w:val="000000" w:themeColor="text1"/>
        </w:rPr>
        <w:t xml:space="preserve"> demandes de paiement sont</w:t>
      </w:r>
      <w:r w:rsidR="00532B30" w:rsidRPr="00AF6202">
        <w:rPr>
          <w:color w:val="000000" w:themeColor="text1"/>
        </w:rPr>
        <w:t xml:space="preserve"> </w:t>
      </w:r>
      <w:r w:rsidR="001A3A32" w:rsidRPr="00AF6202">
        <w:rPr>
          <w:color w:val="000000" w:themeColor="text1"/>
        </w:rPr>
        <w:t xml:space="preserve">transmises de manière dématérialisée au </w:t>
      </w:r>
      <w:r w:rsidR="00B657B2">
        <w:rPr>
          <w:color w:val="000000" w:themeColor="text1"/>
        </w:rPr>
        <w:t>maître</w:t>
      </w:r>
      <w:r w:rsidR="001A3A32" w:rsidRPr="00AF6202">
        <w:rPr>
          <w:color w:val="000000" w:themeColor="text1"/>
        </w:rPr>
        <w:t xml:space="preserve"> d’ouvrage </w:t>
      </w:r>
      <w:r>
        <w:rPr>
          <w:color w:val="000000" w:themeColor="text1"/>
        </w:rPr>
        <w:t>sur le portail public de facturation</w:t>
      </w:r>
      <w:r w:rsidR="002312E5">
        <w:rPr>
          <w:color w:val="000000" w:themeColor="text1"/>
        </w:rPr>
        <w:t xml:space="preserve"> et comportent les mentions obligatoires définies à l’article D. 2192-2 du </w:t>
      </w:r>
      <w:r w:rsidR="00317EDF">
        <w:rPr>
          <w:color w:val="000000" w:themeColor="text1"/>
        </w:rPr>
        <w:t>c</w:t>
      </w:r>
      <w:r w:rsidR="002312E5">
        <w:rPr>
          <w:color w:val="000000" w:themeColor="text1"/>
        </w:rPr>
        <w:t>ode de la commande publique</w:t>
      </w:r>
      <w:r>
        <w:rPr>
          <w:color w:val="000000" w:themeColor="text1"/>
        </w:rPr>
        <w:t xml:space="preserve">. </w:t>
      </w:r>
    </w:p>
    <w:p w14:paraId="273C889A" w14:textId="4B27D407" w:rsidR="00FB37A8" w:rsidRDefault="00FB37A8" w:rsidP="0043779C">
      <w:pPr>
        <w:jc w:val="both"/>
        <w:rPr>
          <w:color w:val="000000" w:themeColor="text1"/>
        </w:rPr>
      </w:pPr>
      <w:r w:rsidRPr="006068FA">
        <w:rPr>
          <w:color w:val="000000" w:themeColor="text1"/>
        </w:rPr>
        <w:t>Les modalité</w:t>
      </w:r>
      <w:r w:rsidR="00770B3D">
        <w:rPr>
          <w:color w:val="000000" w:themeColor="text1"/>
        </w:rPr>
        <w:t>s</w:t>
      </w:r>
      <w:r w:rsidRPr="006068FA">
        <w:rPr>
          <w:color w:val="000000" w:themeColor="text1"/>
        </w:rPr>
        <w:t xml:space="preserve"> d’établissement de la demande de paiement, et le cas échéant l’utilisation de modèle propre au maître d’ouvrage, sont précisées au maître d’œuvre lors de la réunion de lancement. </w:t>
      </w:r>
    </w:p>
    <w:p w14:paraId="1FB4FF4E" w14:textId="77777777" w:rsidR="00123FCA" w:rsidRPr="006068FA" w:rsidRDefault="00123FCA" w:rsidP="0043779C">
      <w:pPr>
        <w:jc w:val="both"/>
        <w:rPr>
          <w:color w:val="000000" w:themeColor="text1"/>
        </w:rPr>
      </w:pPr>
    </w:p>
    <w:p w14:paraId="0013BFE6" w14:textId="3C90FD12" w:rsidR="00B76B96" w:rsidRPr="006068FA" w:rsidRDefault="00532B30" w:rsidP="00532B30">
      <w:pPr>
        <w:pStyle w:val="Titre5"/>
      </w:pPr>
      <w:bookmarkStart w:id="358" w:name="_Toc528596421"/>
      <w:bookmarkStart w:id="359" w:name="_Toc19261849"/>
      <w:bookmarkStart w:id="360" w:name="_Toc73013667"/>
      <w:bookmarkStart w:id="361" w:name="_Toc193203705"/>
      <w:r w:rsidRPr="006068FA">
        <w:t xml:space="preserve">Article </w:t>
      </w:r>
      <w:r w:rsidR="004621C7">
        <w:t>11</w:t>
      </w:r>
      <w:r w:rsidRPr="006068FA">
        <w:t xml:space="preserve">.2.1 – </w:t>
      </w:r>
      <w:r w:rsidR="00A808D7" w:rsidRPr="006068FA">
        <w:t>Acomptes</w:t>
      </w:r>
      <w:bookmarkEnd w:id="358"/>
      <w:bookmarkEnd w:id="359"/>
      <w:bookmarkEnd w:id="360"/>
      <w:bookmarkEnd w:id="361"/>
    </w:p>
    <w:p w14:paraId="10B58365" w14:textId="42BE913D" w:rsidR="00B76B96" w:rsidRPr="006068FA" w:rsidRDefault="00B76B96" w:rsidP="00E80CE3">
      <w:pPr>
        <w:tabs>
          <w:tab w:val="left" w:pos="720"/>
          <w:tab w:val="left" w:pos="1080"/>
        </w:tabs>
        <w:jc w:val="both"/>
        <w:rPr>
          <w:rFonts w:cs="Arial"/>
          <w:color w:val="000000" w:themeColor="text1"/>
          <w:szCs w:val="19"/>
        </w:rPr>
      </w:pPr>
      <w:r w:rsidRPr="006068FA">
        <w:rPr>
          <w:rFonts w:cs="Arial"/>
          <w:color w:val="000000" w:themeColor="text1"/>
          <w:szCs w:val="19"/>
        </w:rPr>
        <w:t xml:space="preserve">Chaque acompte fait l’objet d’une demande de paiement établie par le maître d’œuvre à laquelle il joint les pièces </w:t>
      </w:r>
      <w:r w:rsidR="00B2669F" w:rsidRPr="006068FA">
        <w:rPr>
          <w:rFonts w:cs="Arial"/>
          <w:color w:val="000000" w:themeColor="text1"/>
          <w:szCs w:val="19"/>
        </w:rPr>
        <w:t xml:space="preserve">relatives à la réalisation des prestations, </w:t>
      </w:r>
      <w:r w:rsidRPr="006068FA">
        <w:rPr>
          <w:rFonts w:cs="Arial"/>
          <w:color w:val="000000" w:themeColor="text1"/>
          <w:szCs w:val="19"/>
        </w:rPr>
        <w:t>nécessaires</w:t>
      </w:r>
      <w:r w:rsidR="002312E5" w:rsidRPr="006068FA">
        <w:rPr>
          <w:rFonts w:cs="Arial"/>
          <w:color w:val="000000" w:themeColor="text1"/>
          <w:szCs w:val="19"/>
        </w:rPr>
        <w:t xml:space="preserve"> à la justification du paiement</w:t>
      </w:r>
      <w:r w:rsidR="0063740D" w:rsidRPr="006068FA">
        <w:rPr>
          <w:rFonts w:cs="Arial"/>
          <w:color w:val="000000" w:themeColor="text1"/>
          <w:szCs w:val="19"/>
        </w:rPr>
        <w:t xml:space="preserve">. </w:t>
      </w:r>
    </w:p>
    <w:p w14:paraId="1E7E6CF2" w14:textId="77777777" w:rsidR="00B76B96" w:rsidRPr="006068FA" w:rsidRDefault="00B76B96" w:rsidP="005F7AD1">
      <w:pPr>
        <w:tabs>
          <w:tab w:val="left" w:pos="720"/>
          <w:tab w:val="left" w:pos="1080"/>
        </w:tabs>
        <w:spacing w:after="60"/>
        <w:jc w:val="both"/>
        <w:rPr>
          <w:rFonts w:cs="Arial"/>
          <w:color w:val="000000" w:themeColor="text1"/>
          <w:szCs w:val="19"/>
        </w:rPr>
      </w:pPr>
      <w:r w:rsidRPr="006068FA">
        <w:rPr>
          <w:rFonts w:cs="Arial"/>
          <w:color w:val="000000" w:themeColor="text1"/>
          <w:szCs w:val="19"/>
        </w:rPr>
        <w:t>La demande de paiement est datée et mentionne les références du marché ainsi que, selon le cas :</w:t>
      </w:r>
    </w:p>
    <w:p w14:paraId="73264A55" w14:textId="02A2F5ED" w:rsidR="00B76B96" w:rsidRPr="006068FA" w:rsidRDefault="00B76B96" w:rsidP="002F54A6">
      <w:pPr>
        <w:pStyle w:val="Paragraphedeliste"/>
        <w:numPr>
          <w:ilvl w:val="0"/>
          <w:numId w:val="9"/>
        </w:numPr>
        <w:tabs>
          <w:tab w:val="left" w:pos="720"/>
          <w:tab w:val="left" w:pos="1080"/>
        </w:tabs>
        <w:jc w:val="both"/>
        <w:rPr>
          <w:rFonts w:cs="Arial"/>
          <w:color w:val="000000" w:themeColor="text1"/>
          <w:szCs w:val="19"/>
        </w:rPr>
      </w:pPr>
      <w:proofErr w:type="gramStart"/>
      <w:r w:rsidRPr="006068FA">
        <w:rPr>
          <w:rFonts w:cs="Arial"/>
          <w:color w:val="000000" w:themeColor="text1"/>
          <w:szCs w:val="19"/>
        </w:rPr>
        <w:t>le</w:t>
      </w:r>
      <w:proofErr w:type="gramEnd"/>
      <w:r w:rsidRPr="006068FA">
        <w:rPr>
          <w:rFonts w:cs="Arial"/>
          <w:color w:val="000000" w:themeColor="text1"/>
          <w:szCs w:val="19"/>
        </w:rPr>
        <w:t xml:space="preserve"> montant des prestations </w:t>
      </w:r>
      <w:r w:rsidR="00B2669F" w:rsidRPr="006068FA">
        <w:rPr>
          <w:rFonts w:cs="Arial"/>
          <w:color w:val="000000" w:themeColor="text1"/>
          <w:szCs w:val="19"/>
        </w:rPr>
        <w:t>réalisées</w:t>
      </w:r>
      <w:r w:rsidRPr="006068FA">
        <w:rPr>
          <w:rFonts w:cs="Arial"/>
          <w:color w:val="000000" w:themeColor="text1"/>
          <w:szCs w:val="19"/>
        </w:rPr>
        <w:t xml:space="preserve">, établi conformément aux stipulations du marché, hors TVA et, le cas échéant, diminué des réfactions fixées conformément </w:t>
      </w:r>
      <w:r w:rsidR="0063740D" w:rsidRPr="006068FA">
        <w:rPr>
          <w:rFonts w:cs="Arial"/>
          <w:color w:val="000000" w:themeColor="text1"/>
          <w:szCs w:val="19"/>
        </w:rPr>
        <w:t>à</w:t>
      </w:r>
      <w:r w:rsidRPr="006068FA">
        <w:rPr>
          <w:rFonts w:cs="Arial"/>
          <w:color w:val="000000" w:themeColor="text1"/>
          <w:szCs w:val="19"/>
        </w:rPr>
        <w:t xml:space="preserve"> l'article </w:t>
      </w:r>
      <w:r w:rsidR="00B2669F" w:rsidRPr="006068FA">
        <w:rPr>
          <w:rFonts w:cs="Arial"/>
          <w:color w:val="000000" w:themeColor="text1"/>
          <w:szCs w:val="19"/>
        </w:rPr>
        <w:t>21.3 du CCAG-MOE</w:t>
      </w:r>
      <w:r w:rsidR="0063740D" w:rsidRPr="006068FA">
        <w:rPr>
          <w:rFonts w:cs="Arial"/>
          <w:color w:val="000000" w:themeColor="text1"/>
          <w:szCs w:val="19"/>
        </w:rPr>
        <w:t>;</w:t>
      </w:r>
    </w:p>
    <w:p w14:paraId="1EFEA561" w14:textId="77777777" w:rsidR="00B76B96" w:rsidRPr="006068FA" w:rsidRDefault="00B76B96" w:rsidP="002F54A6">
      <w:pPr>
        <w:pStyle w:val="Paragraphedeliste"/>
        <w:numPr>
          <w:ilvl w:val="0"/>
          <w:numId w:val="9"/>
        </w:numPr>
        <w:tabs>
          <w:tab w:val="left" w:pos="720"/>
          <w:tab w:val="left" w:pos="1080"/>
        </w:tabs>
        <w:jc w:val="both"/>
        <w:rPr>
          <w:rFonts w:cs="Arial"/>
          <w:color w:val="000000" w:themeColor="text1"/>
          <w:szCs w:val="19"/>
        </w:rPr>
      </w:pPr>
      <w:proofErr w:type="gramStart"/>
      <w:r w:rsidRPr="006068FA">
        <w:rPr>
          <w:rFonts w:cs="Arial"/>
          <w:color w:val="000000" w:themeColor="text1"/>
          <w:szCs w:val="19"/>
        </w:rPr>
        <w:t>en</w:t>
      </w:r>
      <w:proofErr w:type="gramEnd"/>
      <w:r w:rsidRPr="006068FA">
        <w:rPr>
          <w:rFonts w:cs="Arial"/>
          <w:color w:val="000000" w:themeColor="text1"/>
          <w:szCs w:val="19"/>
        </w:rPr>
        <w:t xml:space="preserve"> cas de groupement conjoint, pour chaque opérateur économique, le montant des prestations effectuées par l'opérateur économique</w:t>
      </w:r>
      <w:r w:rsidR="0063740D" w:rsidRPr="006068FA">
        <w:rPr>
          <w:rFonts w:cs="Arial"/>
          <w:color w:val="000000" w:themeColor="text1"/>
          <w:szCs w:val="19"/>
        </w:rPr>
        <w:t> ;</w:t>
      </w:r>
    </w:p>
    <w:p w14:paraId="2A1B2F84" w14:textId="77777777" w:rsidR="00B76B96" w:rsidRPr="006068FA" w:rsidRDefault="00B76B96" w:rsidP="002F54A6">
      <w:pPr>
        <w:pStyle w:val="Paragraphedeliste"/>
        <w:numPr>
          <w:ilvl w:val="0"/>
          <w:numId w:val="9"/>
        </w:numPr>
        <w:tabs>
          <w:tab w:val="left" w:pos="720"/>
          <w:tab w:val="left" w:pos="1080"/>
        </w:tabs>
        <w:jc w:val="both"/>
        <w:rPr>
          <w:rFonts w:cs="Arial"/>
          <w:color w:val="000000" w:themeColor="text1"/>
          <w:szCs w:val="19"/>
        </w:rPr>
      </w:pPr>
      <w:proofErr w:type="gramStart"/>
      <w:r w:rsidRPr="006068FA">
        <w:rPr>
          <w:rFonts w:cs="Arial"/>
          <w:color w:val="000000" w:themeColor="text1"/>
          <w:szCs w:val="19"/>
        </w:rPr>
        <w:t>en</w:t>
      </w:r>
      <w:proofErr w:type="gramEnd"/>
      <w:r w:rsidRPr="006068FA">
        <w:rPr>
          <w:rFonts w:cs="Arial"/>
          <w:color w:val="000000" w:themeColor="text1"/>
          <w:szCs w:val="19"/>
        </w:rPr>
        <w:t xml:space="preserve"> cas de sous-traitance, la nature des prestations exécutées par le sous-traitant, leur montant total hors taxes, leur montant TTC ainsi que, le cas échéant les variations de prix établies HT et TTC</w:t>
      </w:r>
      <w:r w:rsidR="0063740D" w:rsidRPr="006068FA">
        <w:rPr>
          <w:rFonts w:cs="Arial"/>
          <w:color w:val="000000" w:themeColor="text1"/>
          <w:szCs w:val="19"/>
        </w:rPr>
        <w:t> ;</w:t>
      </w:r>
    </w:p>
    <w:p w14:paraId="6FFA940C" w14:textId="77777777" w:rsidR="00B76B96" w:rsidRPr="006068FA" w:rsidRDefault="00B76B96" w:rsidP="002F54A6">
      <w:pPr>
        <w:pStyle w:val="Paragraphedeliste"/>
        <w:numPr>
          <w:ilvl w:val="0"/>
          <w:numId w:val="9"/>
        </w:numPr>
        <w:tabs>
          <w:tab w:val="left" w:pos="720"/>
          <w:tab w:val="left" w:pos="1080"/>
        </w:tabs>
        <w:jc w:val="both"/>
        <w:rPr>
          <w:rFonts w:cs="Arial"/>
          <w:color w:val="000000" w:themeColor="text1"/>
          <w:szCs w:val="19"/>
        </w:rPr>
      </w:pPr>
      <w:proofErr w:type="gramStart"/>
      <w:r w:rsidRPr="006068FA">
        <w:rPr>
          <w:rFonts w:cs="Arial"/>
          <w:color w:val="000000" w:themeColor="text1"/>
          <w:szCs w:val="19"/>
        </w:rPr>
        <w:t>le</w:t>
      </w:r>
      <w:proofErr w:type="gramEnd"/>
      <w:r w:rsidRPr="006068FA">
        <w:rPr>
          <w:rFonts w:cs="Arial"/>
          <w:color w:val="000000" w:themeColor="text1"/>
          <w:szCs w:val="19"/>
        </w:rPr>
        <w:t xml:space="preserve"> cas échéant, les indemnités, primes et retenues autres que la retenue de garantie, établies conformé</w:t>
      </w:r>
      <w:r w:rsidR="0063740D" w:rsidRPr="006068FA">
        <w:rPr>
          <w:rFonts w:cs="Arial"/>
          <w:color w:val="000000" w:themeColor="text1"/>
          <w:szCs w:val="19"/>
        </w:rPr>
        <w:t>ment aux stipulations du marché ;</w:t>
      </w:r>
    </w:p>
    <w:p w14:paraId="7B0E79EE" w14:textId="0932EBE2" w:rsidR="00B76B96" w:rsidRPr="006068FA" w:rsidRDefault="00B76B96" w:rsidP="002F54A6">
      <w:pPr>
        <w:pStyle w:val="Paragraphedeliste"/>
        <w:numPr>
          <w:ilvl w:val="0"/>
          <w:numId w:val="9"/>
        </w:numPr>
        <w:tabs>
          <w:tab w:val="left" w:pos="720"/>
          <w:tab w:val="left" w:pos="1080"/>
        </w:tabs>
        <w:spacing w:after="120"/>
        <w:ind w:left="714" w:hanging="357"/>
        <w:contextualSpacing w:val="0"/>
        <w:jc w:val="both"/>
        <w:rPr>
          <w:rFonts w:cs="Arial"/>
          <w:color w:val="000000" w:themeColor="text1"/>
          <w:szCs w:val="19"/>
        </w:rPr>
      </w:pPr>
      <w:proofErr w:type="gramStart"/>
      <w:r w:rsidRPr="006068FA">
        <w:rPr>
          <w:rFonts w:cs="Arial"/>
          <w:color w:val="000000" w:themeColor="text1"/>
          <w:szCs w:val="19"/>
        </w:rPr>
        <w:t>le</w:t>
      </w:r>
      <w:proofErr w:type="gramEnd"/>
      <w:r w:rsidRPr="006068FA">
        <w:rPr>
          <w:rFonts w:cs="Arial"/>
          <w:color w:val="000000" w:themeColor="text1"/>
          <w:szCs w:val="19"/>
        </w:rPr>
        <w:t xml:space="preserve"> numéro d’engagement du titulaire</w:t>
      </w:r>
      <w:r w:rsidR="0043779C" w:rsidRPr="006068FA">
        <w:rPr>
          <w:rFonts w:cs="Arial"/>
          <w:color w:val="000000" w:themeColor="text1"/>
          <w:szCs w:val="19"/>
        </w:rPr>
        <w:t>,</w:t>
      </w:r>
      <w:r w:rsidR="0063740D" w:rsidRPr="006068FA">
        <w:rPr>
          <w:rFonts w:cs="Arial"/>
          <w:color w:val="000000" w:themeColor="text1"/>
          <w:szCs w:val="19"/>
        </w:rPr>
        <w:t xml:space="preserve"> des co</w:t>
      </w:r>
      <w:r w:rsidRPr="006068FA">
        <w:rPr>
          <w:rFonts w:cs="Arial"/>
          <w:color w:val="000000" w:themeColor="text1"/>
          <w:szCs w:val="19"/>
        </w:rPr>
        <w:t>traitants et éventuels sous-traitants</w:t>
      </w:r>
      <w:r w:rsidR="0043779C" w:rsidRPr="006068FA">
        <w:rPr>
          <w:rFonts w:cs="Arial"/>
          <w:color w:val="000000" w:themeColor="text1"/>
          <w:szCs w:val="19"/>
        </w:rPr>
        <w:t xml:space="preserve"> à renseigner dans le portail public de facturation</w:t>
      </w:r>
      <w:r w:rsidRPr="006068FA">
        <w:rPr>
          <w:rFonts w:cs="Arial"/>
          <w:color w:val="000000" w:themeColor="text1"/>
          <w:szCs w:val="19"/>
        </w:rPr>
        <w:t>.</w:t>
      </w:r>
    </w:p>
    <w:p w14:paraId="75689D1D" w14:textId="77777777" w:rsidR="00B76B96" w:rsidRDefault="00B76B96" w:rsidP="005F7AD1">
      <w:pPr>
        <w:tabs>
          <w:tab w:val="left" w:pos="720"/>
          <w:tab w:val="left" w:pos="1080"/>
        </w:tabs>
        <w:spacing w:after="60"/>
        <w:jc w:val="both"/>
        <w:rPr>
          <w:rFonts w:cs="Arial"/>
          <w:szCs w:val="19"/>
        </w:rPr>
      </w:pPr>
      <w:r w:rsidRPr="00EC35AC">
        <w:rPr>
          <w:rFonts w:cs="Arial"/>
          <w:szCs w:val="19"/>
        </w:rPr>
        <w:t>La demande de paiement précise les éléments assujettis à la TVA, en les distinguant selon le taux applicable.</w:t>
      </w:r>
    </w:p>
    <w:p w14:paraId="496052E7" w14:textId="3655AC9F" w:rsidR="00B76B96" w:rsidRPr="006068FA" w:rsidRDefault="00421038" w:rsidP="00E80CE3">
      <w:pPr>
        <w:tabs>
          <w:tab w:val="left" w:pos="720"/>
          <w:tab w:val="left" w:pos="1080"/>
        </w:tabs>
        <w:jc w:val="both"/>
        <w:rPr>
          <w:rFonts w:cs="Arial"/>
          <w:color w:val="000000" w:themeColor="text1"/>
          <w:szCs w:val="19"/>
        </w:rPr>
      </w:pPr>
      <w:r w:rsidRPr="006068FA">
        <w:rPr>
          <w:rFonts w:cs="Arial"/>
          <w:color w:val="000000" w:themeColor="text1"/>
          <w:szCs w:val="19"/>
        </w:rPr>
        <w:t xml:space="preserve">La remise d’une demande de paiement intervient au début de chaque mois pour les prestations effectuées le mois précédent au fur et à mesure </w:t>
      </w:r>
      <w:r w:rsidR="00B76B96" w:rsidRPr="006068FA">
        <w:rPr>
          <w:rFonts w:cs="Arial"/>
          <w:color w:val="000000" w:themeColor="text1"/>
          <w:szCs w:val="19"/>
        </w:rPr>
        <w:t xml:space="preserve">de l'avancement </w:t>
      </w:r>
      <w:r w:rsidR="006A17C8" w:rsidRPr="006068FA">
        <w:rPr>
          <w:rFonts w:cs="Arial"/>
          <w:color w:val="000000" w:themeColor="text1"/>
          <w:szCs w:val="19"/>
        </w:rPr>
        <w:t>des éléments de mission</w:t>
      </w:r>
      <w:r w:rsidR="00B76B96" w:rsidRPr="006068FA">
        <w:rPr>
          <w:rFonts w:cs="Arial"/>
          <w:color w:val="000000" w:themeColor="text1"/>
          <w:szCs w:val="19"/>
        </w:rPr>
        <w:t xml:space="preserve">, </w:t>
      </w:r>
      <w:r w:rsidRPr="006068FA">
        <w:rPr>
          <w:rFonts w:cs="Arial"/>
          <w:color w:val="000000" w:themeColor="text1"/>
          <w:szCs w:val="19"/>
        </w:rPr>
        <w:t xml:space="preserve">en application de l’article 11.5 du CCAG-MOE et </w:t>
      </w:r>
      <w:r w:rsidR="00B76B96" w:rsidRPr="006068FA">
        <w:rPr>
          <w:rFonts w:cs="Arial"/>
          <w:color w:val="000000" w:themeColor="text1"/>
          <w:szCs w:val="19"/>
        </w:rPr>
        <w:t xml:space="preserve">conformément </w:t>
      </w:r>
      <w:r w:rsidR="008A6587" w:rsidRPr="006068FA">
        <w:rPr>
          <w:rFonts w:cs="Arial"/>
          <w:color w:val="000000" w:themeColor="text1"/>
          <w:szCs w:val="19"/>
        </w:rPr>
        <w:t xml:space="preserve">aux articles R. 2191-21 et R. 2191-22 du </w:t>
      </w:r>
      <w:r w:rsidR="00317EDF" w:rsidRPr="006068FA">
        <w:rPr>
          <w:rFonts w:cs="Arial"/>
          <w:color w:val="000000" w:themeColor="text1"/>
          <w:szCs w:val="19"/>
        </w:rPr>
        <w:t>c</w:t>
      </w:r>
      <w:r w:rsidR="008A6587" w:rsidRPr="006068FA">
        <w:rPr>
          <w:rFonts w:cs="Arial"/>
          <w:color w:val="000000" w:themeColor="text1"/>
          <w:szCs w:val="19"/>
        </w:rPr>
        <w:t>ode de la commande publique</w:t>
      </w:r>
      <w:r w:rsidR="00B76B96" w:rsidRPr="006068FA">
        <w:rPr>
          <w:rFonts w:cs="Arial"/>
          <w:color w:val="000000" w:themeColor="text1"/>
          <w:szCs w:val="19"/>
        </w:rPr>
        <w:t xml:space="preserve">, </w:t>
      </w:r>
      <w:r w:rsidR="00B76B96" w:rsidRPr="006068FA">
        <w:rPr>
          <w:rFonts w:cs="Arial"/>
          <w:strike/>
          <w:color w:val="000000" w:themeColor="text1"/>
          <w:szCs w:val="19"/>
        </w:rPr>
        <w:t xml:space="preserve">et </w:t>
      </w:r>
      <w:r w:rsidR="00B76B96" w:rsidRPr="006068FA">
        <w:rPr>
          <w:rFonts w:cs="Arial"/>
          <w:color w:val="000000" w:themeColor="text1"/>
          <w:szCs w:val="19"/>
        </w:rPr>
        <w:t>dans la limite de l'échéancier ci-dessous.</w:t>
      </w:r>
    </w:p>
    <w:tbl>
      <w:tblPr>
        <w:tblW w:w="10348" w:type="dxa"/>
        <w:tblInd w:w="70"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CellMar>
          <w:left w:w="70" w:type="dxa"/>
          <w:right w:w="70" w:type="dxa"/>
        </w:tblCellMar>
        <w:tblLook w:val="0000" w:firstRow="0" w:lastRow="0" w:firstColumn="0" w:lastColumn="0" w:noHBand="0" w:noVBand="0"/>
      </w:tblPr>
      <w:tblGrid>
        <w:gridCol w:w="4580"/>
        <w:gridCol w:w="1360"/>
        <w:gridCol w:w="4408"/>
      </w:tblGrid>
      <w:tr w:rsidR="006068FA" w:rsidRPr="006068FA" w14:paraId="5D722E08" w14:textId="77777777" w:rsidTr="00562BDF">
        <w:trPr>
          <w:trHeight w:val="284"/>
        </w:trPr>
        <w:tc>
          <w:tcPr>
            <w:tcW w:w="4580" w:type="dxa"/>
            <w:tcBorders>
              <w:top w:val="single" w:sz="4" w:space="0" w:color="auto"/>
              <w:left w:val="single" w:sz="4" w:space="0" w:color="auto"/>
              <w:bottom w:val="single" w:sz="4" w:space="0" w:color="auto"/>
              <w:right w:val="single" w:sz="4" w:space="0" w:color="auto"/>
            </w:tcBorders>
            <w:shd w:val="clear" w:color="auto" w:fill="auto"/>
            <w:vAlign w:val="center"/>
          </w:tcPr>
          <w:p w14:paraId="0F593B04" w14:textId="77777777" w:rsidR="00B76B96" w:rsidRPr="006068FA" w:rsidRDefault="00B76B96" w:rsidP="00532B30">
            <w:pPr>
              <w:tabs>
                <w:tab w:val="left" w:pos="720"/>
                <w:tab w:val="left" w:pos="1260"/>
                <w:tab w:val="left" w:pos="1440"/>
                <w:tab w:val="left" w:pos="1800"/>
              </w:tabs>
              <w:spacing w:after="0" w:line="240" w:lineRule="auto"/>
              <w:jc w:val="both"/>
              <w:rPr>
                <w:rFonts w:cs="Arial"/>
                <w:b/>
                <w:bCs/>
                <w:color w:val="000000" w:themeColor="text1"/>
                <w:szCs w:val="19"/>
              </w:rPr>
            </w:pPr>
            <w:r w:rsidRPr="006068FA">
              <w:rPr>
                <w:rFonts w:cs="Arial"/>
                <w:b/>
                <w:bCs/>
                <w:color w:val="000000" w:themeColor="text1"/>
                <w:szCs w:val="19"/>
              </w:rPr>
              <w:t xml:space="preserve">Eléments de mission </w:t>
            </w:r>
          </w:p>
        </w:tc>
        <w:tc>
          <w:tcPr>
            <w:tcW w:w="5768"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D39CCC9" w14:textId="77777777" w:rsidR="00B76B96" w:rsidRPr="006068FA" w:rsidRDefault="00B76B96" w:rsidP="00532B30">
            <w:pPr>
              <w:tabs>
                <w:tab w:val="left" w:pos="720"/>
                <w:tab w:val="left" w:pos="1260"/>
                <w:tab w:val="left" w:pos="1440"/>
                <w:tab w:val="left" w:pos="1800"/>
              </w:tabs>
              <w:spacing w:after="0" w:line="240" w:lineRule="auto"/>
              <w:jc w:val="both"/>
              <w:rPr>
                <w:rFonts w:cs="Arial"/>
                <w:b/>
                <w:bCs/>
                <w:color w:val="000000" w:themeColor="text1"/>
                <w:szCs w:val="19"/>
              </w:rPr>
            </w:pPr>
            <w:r w:rsidRPr="006068FA">
              <w:rPr>
                <w:rFonts w:cs="Arial"/>
                <w:b/>
                <w:bCs/>
                <w:color w:val="000000" w:themeColor="text1"/>
                <w:szCs w:val="19"/>
              </w:rPr>
              <w:t>Exigibilité de l'acompte</w:t>
            </w:r>
          </w:p>
        </w:tc>
      </w:tr>
      <w:tr w:rsidR="00CC1319" w:rsidRPr="006068FA" w14:paraId="2909F1C1" w14:textId="77777777" w:rsidTr="00744E55">
        <w:trPr>
          <w:trHeight w:val="284"/>
        </w:trPr>
        <w:tc>
          <w:tcPr>
            <w:tcW w:w="4580" w:type="dxa"/>
            <w:tcBorders>
              <w:top w:val="single" w:sz="6" w:space="0" w:color="auto"/>
              <w:left w:val="single" w:sz="4" w:space="0" w:color="auto"/>
              <w:bottom w:val="single" w:sz="6" w:space="0" w:color="auto"/>
              <w:right w:val="single" w:sz="6" w:space="0" w:color="auto"/>
            </w:tcBorders>
            <w:shd w:val="clear" w:color="auto" w:fill="auto"/>
            <w:vAlign w:val="center"/>
          </w:tcPr>
          <w:p w14:paraId="345AFB65" w14:textId="77777777" w:rsidR="00CC1319" w:rsidRPr="006068FA" w:rsidRDefault="00CC1319" w:rsidP="00CC1319">
            <w:pPr>
              <w:tabs>
                <w:tab w:val="left" w:pos="720"/>
                <w:tab w:val="left" w:pos="1260"/>
                <w:tab w:val="left" w:pos="1440"/>
                <w:tab w:val="left" w:pos="1800"/>
              </w:tabs>
              <w:spacing w:after="0" w:line="240" w:lineRule="auto"/>
              <w:jc w:val="both"/>
              <w:rPr>
                <w:rFonts w:cs="Arial"/>
                <w:color w:val="000000" w:themeColor="text1"/>
                <w:szCs w:val="19"/>
              </w:rPr>
            </w:pPr>
            <w:r w:rsidRPr="006068FA">
              <w:rPr>
                <w:rFonts w:cs="Arial"/>
                <w:color w:val="000000" w:themeColor="text1"/>
                <w:szCs w:val="19"/>
              </w:rPr>
              <w:t xml:space="preserve">Etudes d'avant-projet définitif </w:t>
            </w:r>
          </w:p>
          <w:p w14:paraId="216B3460" w14:textId="77777777" w:rsidR="00CC1319" w:rsidRPr="006068FA" w:rsidRDefault="00CC1319" w:rsidP="00CC1319">
            <w:pPr>
              <w:tabs>
                <w:tab w:val="left" w:pos="720"/>
                <w:tab w:val="left" w:pos="1260"/>
                <w:tab w:val="left" w:pos="1440"/>
                <w:tab w:val="left" w:pos="1800"/>
              </w:tabs>
              <w:spacing w:after="0" w:line="240" w:lineRule="auto"/>
              <w:jc w:val="both"/>
              <w:rPr>
                <w:rFonts w:cs="Arial"/>
                <w:color w:val="000000" w:themeColor="text1"/>
                <w:szCs w:val="19"/>
              </w:rPr>
            </w:pPr>
            <w:r w:rsidRPr="006068FA">
              <w:rPr>
                <w:rFonts w:cs="Arial"/>
                <w:color w:val="000000" w:themeColor="text1"/>
                <w:szCs w:val="19"/>
              </w:rPr>
              <w:t> </w:t>
            </w:r>
          </w:p>
        </w:tc>
        <w:tc>
          <w:tcPr>
            <w:tcW w:w="5768" w:type="dxa"/>
            <w:gridSpan w:val="2"/>
            <w:tcBorders>
              <w:top w:val="single" w:sz="6" w:space="0" w:color="auto"/>
              <w:left w:val="single" w:sz="6" w:space="0" w:color="auto"/>
              <w:bottom w:val="single" w:sz="6" w:space="0" w:color="auto"/>
              <w:right w:val="single" w:sz="4" w:space="0" w:color="auto"/>
            </w:tcBorders>
            <w:shd w:val="clear" w:color="auto" w:fill="FFFFFF" w:themeFill="background1"/>
          </w:tcPr>
          <w:p w14:paraId="28C502D2" w14:textId="570B9D62" w:rsidR="00CC1319" w:rsidRPr="006068FA" w:rsidRDefault="00CC1319" w:rsidP="00744E55">
            <w:pPr>
              <w:tabs>
                <w:tab w:val="left" w:pos="720"/>
                <w:tab w:val="left" w:pos="1260"/>
                <w:tab w:val="left" w:pos="1440"/>
                <w:tab w:val="left" w:pos="1800"/>
              </w:tabs>
              <w:spacing w:after="0" w:line="240" w:lineRule="auto"/>
              <w:jc w:val="both"/>
              <w:rPr>
                <w:rFonts w:cs="Arial"/>
                <w:color w:val="000000" w:themeColor="text1"/>
                <w:szCs w:val="19"/>
              </w:rPr>
            </w:pPr>
            <w:r w:rsidRPr="00F04A1A">
              <w:t xml:space="preserve">Le paiement des prestations </w:t>
            </w:r>
            <w:r w:rsidR="00744E55" w:rsidRPr="00F04A1A">
              <w:t>AP</w:t>
            </w:r>
            <w:r w:rsidR="00F04A1A" w:rsidRPr="00F04A1A">
              <w:t>D</w:t>
            </w:r>
            <w:r w:rsidRPr="00F04A1A">
              <w:t xml:space="preserve"> sera effectué après leur achèvement total et leur réception par le maître d'ouvrage</w:t>
            </w:r>
            <w:r w:rsidR="00F04A1A" w:rsidRPr="000C72E5">
              <w:t xml:space="preserve"> </w:t>
            </w:r>
            <w:r w:rsidR="00F04A1A" w:rsidRPr="008152B0">
              <w:t>sur la base du forfait provisoire de rémunération figurant à l’acte d’engagement</w:t>
            </w:r>
            <w:r w:rsidRPr="008152B0">
              <w:t>. Si l'exécution des études s'étend de manière que l'intervalle entre deux paiements successifs dépasse trois mois, le maître d’œuvre peut soum</w:t>
            </w:r>
            <w:r w:rsidRPr="00F04A1A">
              <w:t>ettre une demande d'acompte. Cette demande doit inclure un compte rendu d'avancement des études indiquant le pourcentage approximatif du délai d'avancement des études, qui, après accord du maître d'ouvrage, sert</w:t>
            </w:r>
            <w:r w:rsidRPr="00665A91">
              <w:t xml:space="preserve"> de base au calcul de l'acompte."</w:t>
            </w:r>
          </w:p>
        </w:tc>
      </w:tr>
      <w:tr w:rsidR="006068FA" w:rsidRPr="006068FA" w14:paraId="7C146D8C" w14:textId="77777777" w:rsidTr="00562BDF">
        <w:trPr>
          <w:trHeight w:val="284"/>
        </w:trPr>
        <w:tc>
          <w:tcPr>
            <w:tcW w:w="4580" w:type="dxa"/>
            <w:tcBorders>
              <w:top w:val="single" w:sz="6" w:space="0" w:color="auto"/>
              <w:left w:val="single" w:sz="4" w:space="0" w:color="auto"/>
              <w:bottom w:val="single" w:sz="6" w:space="0" w:color="auto"/>
              <w:right w:val="single" w:sz="6" w:space="0" w:color="auto"/>
            </w:tcBorders>
            <w:shd w:val="clear" w:color="auto" w:fill="auto"/>
            <w:vAlign w:val="center"/>
          </w:tcPr>
          <w:p w14:paraId="3BE43AA0" w14:textId="77777777" w:rsidR="00B76B96" w:rsidRPr="006068FA" w:rsidRDefault="00B76B96" w:rsidP="00E80CE3">
            <w:pPr>
              <w:tabs>
                <w:tab w:val="left" w:pos="720"/>
                <w:tab w:val="left" w:pos="1260"/>
                <w:tab w:val="left" w:pos="1440"/>
                <w:tab w:val="left" w:pos="1800"/>
              </w:tabs>
              <w:spacing w:after="0" w:line="240" w:lineRule="auto"/>
              <w:jc w:val="both"/>
              <w:rPr>
                <w:rFonts w:cs="Arial"/>
                <w:color w:val="000000" w:themeColor="text1"/>
                <w:szCs w:val="19"/>
              </w:rPr>
            </w:pPr>
            <w:r w:rsidRPr="006068FA">
              <w:rPr>
                <w:rFonts w:cs="Arial"/>
                <w:color w:val="000000" w:themeColor="text1"/>
                <w:szCs w:val="19"/>
              </w:rPr>
              <w:t xml:space="preserve">Etudes de projet </w:t>
            </w:r>
          </w:p>
          <w:p w14:paraId="3DA9D661" w14:textId="77777777" w:rsidR="00B76B96" w:rsidRPr="006068FA" w:rsidRDefault="00B76B96" w:rsidP="00E80CE3">
            <w:pPr>
              <w:tabs>
                <w:tab w:val="left" w:pos="720"/>
                <w:tab w:val="left" w:pos="1260"/>
                <w:tab w:val="left" w:pos="1440"/>
                <w:tab w:val="left" w:pos="1800"/>
              </w:tabs>
              <w:spacing w:after="0" w:line="240" w:lineRule="auto"/>
              <w:jc w:val="both"/>
              <w:rPr>
                <w:rFonts w:cs="Arial"/>
                <w:color w:val="000000" w:themeColor="text1"/>
                <w:szCs w:val="19"/>
              </w:rPr>
            </w:pPr>
            <w:r w:rsidRPr="006068FA">
              <w:rPr>
                <w:rFonts w:cs="Arial"/>
                <w:color w:val="000000" w:themeColor="text1"/>
                <w:szCs w:val="19"/>
              </w:rPr>
              <w:t> </w:t>
            </w:r>
          </w:p>
        </w:tc>
        <w:tc>
          <w:tcPr>
            <w:tcW w:w="5768" w:type="dxa"/>
            <w:gridSpan w:val="2"/>
            <w:tcBorders>
              <w:top w:val="single" w:sz="6" w:space="0" w:color="auto"/>
              <w:left w:val="single" w:sz="6" w:space="0" w:color="auto"/>
              <w:bottom w:val="single" w:sz="6" w:space="0" w:color="auto"/>
              <w:right w:val="single" w:sz="4" w:space="0" w:color="auto"/>
            </w:tcBorders>
            <w:shd w:val="clear" w:color="auto" w:fill="FFFFFF" w:themeFill="background1"/>
            <w:vAlign w:val="center"/>
          </w:tcPr>
          <w:p w14:paraId="3792214E" w14:textId="276061AF" w:rsidR="00B76B96" w:rsidRPr="00F04A1A" w:rsidRDefault="00744E55" w:rsidP="00744E55">
            <w:pPr>
              <w:tabs>
                <w:tab w:val="left" w:pos="720"/>
                <w:tab w:val="left" w:pos="1260"/>
                <w:tab w:val="left" w:pos="1440"/>
                <w:tab w:val="left" w:pos="1800"/>
              </w:tabs>
              <w:spacing w:after="0" w:line="240" w:lineRule="auto"/>
              <w:jc w:val="both"/>
              <w:rPr>
                <w:rFonts w:cs="Arial"/>
                <w:color w:val="000000" w:themeColor="text1"/>
                <w:szCs w:val="19"/>
              </w:rPr>
            </w:pPr>
            <w:r w:rsidRPr="00F04A1A">
              <w:t>Le paiement des prestations PRO sera effectué après leur achèvement total et leur réception par le maître d'ouvrage. Si l'exécution des études s'étend de manière que l'intervalle entre deux paiements successifs dépasse trois mois, le maître d’œuvre peut soumettre une demande d'acompte. Cette demande doit inclure un compte rendu d'avancement des études indiquant le pourcentage approximatif du délai d'avancement des études, qui, après accord du maître d'ouvrage, sert de base au calcul de l'acompte."</w:t>
            </w:r>
          </w:p>
        </w:tc>
      </w:tr>
      <w:tr w:rsidR="006068FA" w:rsidRPr="006068FA" w14:paraId="61E52365" w14:textId="77777777" w:rsidTr="00562BDF">
        <w:trPr>
          <w:trHeight w:val="284"/>
        </w:trPr>
        <w:tc>
          <w:tcPr>
            <w:tcW w:w="4580" w:type="dxa"/>
            <w:vMerge w:val="restart"/>
            <w:tcBorders>
              <w:top w:val="single" w:sz="6" w:space="0" w:color="auto"/>
              <w:left w:val="single" w:sz="4" w:space="0" w:color="auto"/>
              <w:bottom w:val="single" w:sz="6" w:space="0" w:color="auto"/>
              <w:right w:val="single" w:sz="6" w:space="0" w:color="auto"/>
            </w:tcBorders>
            <w:shd w:val="clear" w:color="auto" w:fill="auto"/>
            <w:vAlign w:val="center"/>
          </w:tcPr>
          <w:p w14:paraId="08BA0D3E" w14:textId="103A72DB" w:rsidR="00B76B96" w:rsidRPr="006068FA" w:rsidRDefault="00B76B96" w:rsidP="00E80CE3">
            <w:pPr>
              <w:tabs>
                <w:tab w:val="left" w:pos="720"/>
                <w:tab w:val="left" w:pos="1260"/>
                <w:tab w:val="left" w:pos="1440"/>
                <w:tab w:val="left" w:pos="1800"/>
              </w:tabs>
              <w:spacing w:after="0" w:line="240" w:lineRule="auto"/>
              <w:jc w:val="both"/>
              <w:rPr>
                <w:rFonts w:cs="Arial"/>
                <w:color w:val="000000" w:themeColor="text1"/>
                <w:szCs w:val="19"/>
              </w:rPr>
            </w:pPr>
            <w:r w:rsidRPr="006068FA">
              <w:rPr>
                <w:rFonts w:cs="Arial"/>
                <w:color w:val="000000" w:themeColor="text1"/>
                <w:szCs w:val="19"/>
              </w:rPr>
              <w:t xml:space="preserve">Assistance pour la passation des </w:t>
            </w:r>
            <w:r w:rsidR="006C4CCB" w:rsidRPr="006068FA">
              <w:rPr>
                <w:rFonts w:cs="Arial"/>
                <w:color w:val="000000" w:themeColor="text1"/>
                <w:szCs w:val="19"/>
              </w:rPr>
              <w:t>marchés</w:t>
            </w:r>
            <w:r w:rsidRPr="006068FA">
              <w:rPr>
                <w:rFonts w:cs="Arial"/>
                <w:color w:val="000000" w:themeColor="text1"/>
                <w:szCs w:val="19"/>
              </w:rPr>
              <w:t xml:space="preserve"> de travaux </w:t>
            </w:r>
          </w:p>
          <w:p w14:paraId="649AC3A9" w14:textId="77777777" w:rsidR="00B76B96" w:rsidRPr="006068FA" w:rsidRDefault="00B76B96" w:rsidP="00E80CE3">
            <w:pPr>
              <w:tabs>
                <w:tab w:val="left" w:pos="720"/>
                <w:tab w:val="left" w:pos="1260"/>
                <w:tab w:val="left" w:pos="1440"/>
                <w:tab w:val="left" w:pos="1800"/>
              </w:tabs>
              <w:spacing w:after="0" w:line="240" w:lineRule="auto"/>
              <w:jc w:val="both"/>
              <w:rPr>
                <w:rFonts w:cs="Arial"/>
                <w:color w:val="000000" w:themeColor="text1"/>
                <w:szCs w:val="19"/>
              </w:rPr>
            </w:pPr>
            <w:r w:rsidRPr="006068FA">
              <w:rPr>
                <w:rFonts w:cs="Arial"/>
                <w:color w:val="000000" w:themeColor="text1"/>
                <w:szCs w:val="19"/>
              </w:rPr>
              <w:t> </w:t>
            </w:r>
          </w:p>
        </w:tc>
        <w:tc>
          <w:tcPr>
            <w:tcW w:w="5768" w:type="dxa"/>
            <w:gridSpan w:val="2"/>
            <w:tcBorders>
              <w:top w:val="single" w:sz="6" w:space="0" w:color="auto"/>
              <w:left w:val="single" w:sz="6" w:space="0" w:color="auto"/>
              <w:bottom w:val="single" w:sz="6" w:space="0" w:color="auto"/>
              <w:right w:val="single" w:sz="4" w:space="0" w:color="auto"/>
            </w:tcBorders>
            <w:shd w:val="clear" w:color="auto" w:fill="FFFFFF" w:themeFill="background1"/>
            <w:vAlign w:val="center"/>
          </w:tcPr>
          <w:p w14:paraId="587D2A3A" w14:textId="77777777" w:rsidR="006F13D8" w:rsidRPr="00F04A1A" w:rsidRDefault="006F13D8" w:rsidP="006F13D8">
            <w:pPr>
              <w:tabs>
                <w:tab w:val="left" w:pos="720"/>
                <w:tab w:val="left" w:pos="1260"/>
                <w:tab w:val="left" w:pos="1440"/>
                <w:tab w:val="left" w:pos="1800"/>
              </w:tabs>
              <w:spacing w:after="0" w:line="240" w:lineRule="auto"/>
              <w:jc w:val="both"/>
            </w:pPr>
            <w:r w:rsidRPr="00F04A1A">
              <w:t xml:space="preserve">60 % à la réception du dossier de consultation des entreprises. </w:t>
            </w:r>
          </w:p>
          <w:p w14:paraId="205116D1" w14:textId="67A0B6F3" w:rsidR="00B76B96" w:rsidRPr="000C72E5" w:rsidRDefault="00B76B96" w:rsidP="006F13D8">
            <w:pPr>
              <w:tabs>
                <w:tab w:val="left" w:pos="720"/>
                <w:tab w:val="left" w:pos="1260"/>
                <w:tab w:val="left" w:pos="1440"/>
                <w:tab w:val="left" w:pos="1800"/>
              </w:tabs>
              <w:spacing w:after="0" w:line="240" w:lineRule="auto"/>
              <w:jc w:val="both"/>
              <w:rPr>
                <w:rFonts w:cs="Arial"/>
                <w:color w:val="000000" w:themeColor="text1"/>
                <w:szCs w:val="19"/>
              </w:rPr>
            </w:pPr>
          </w:p>
        </w:tc>
      </w:tr>
      <w:tr w:rsidR="006068FA" w:rsidRPr="006068FA" w14:paraId="4C7D8B31" w14:textId="77777777" w:rsidTr="00562BDF">
        <w:trPr>
          <w:trHeight w:val="284"/>
        </w:trPr>
        <w:tc>
          <w:tcPr>
            <w:tcW w:w="4580" w:type="dxa"/>
            <w:vMerge/>
            <w:tcBorders>
              <w:top w:val="single" w:sz="6" w:space="0" w:color="auto"/>
              <w:left w:val="single" w:sz="4" w:space="0" w:color="auto"/>
              <w:bottom w:val="single" w:sz="6" w:space="0" w:color="auto"/>
              <w:right w:val="single" w:sz="6" w:space="0" w:color="auto"/>
            </w:tcBorders>
            <w:vAlign w:val="center"/>
          </w:tcPr>
          <w:p w14:paraId="2E8BC0DE" w14:textId="77777777" w:rsidR="00B76B96" w:rsidRPr="006068FA" w:rsidRDefault="00B76B96" w:rsidP="00E80CE3">
            <w:pPr>
              <w:tabs>
                <w:tab w:val="left" w:pos="720"/>
                <w:tab w:val="left" w:pos="1260"/>
                <w:tab w:val="left" w:pos="1440"/>
                <w:tab w:val="left" w:pos="1800"/>
              </w:tabs>
              <w:spacing w:after="0" w:line="240" w:lineRule="auto"/>
              <w:jc w:val="both"/>
              <w:rPr>
                <w:rFonts w:cs="Arial"/>
                <w:color w:val="000000" w:themeColor="text1"/>
                <w:szCs w:val="19"/>
              </w:rPr>
            </w:pPr>
          </w:p>
        </w:tc>
        <w:tc>
          <w:tcPr>
            <w:tcW w:w="5768" w:type="dxa"/>
            <w:gridSpan w:val="2"/>
            <w:tcBorders>
              <w:top w:val="single" w:sz="6" w:space="0" w:color="auto"/>
              <w:left w:val="single" w:sz="6" w:space="0" w:color="auto"/>
              <w:bottom w:val="single" w:sz="6" w:space="0" w:color="auto"/>
              <w:right w:val="single" w:sz="4" w:space="0" w:color="auto"/>
            </w:tcBorders>
            <w:shd w:val="clear" w:color="auto" w:fill="FFFFFF" w:themeFill="background1"/>
            <w:vAlign w:val="center"/>
          </w:tcPr>
          <w:p w14:paraId="4272E30F" w14:textId="13BFE481" w:rsidR="00B76B96" w:rsidRPr="000C72E5" w:rsidRDefault="006F13D8" w:rsidP="00E80CE3">
            <w:pPr>
              <w:tabs>
                <w:tab w:val="left" w:pos="720"/>
                <w:tab w:val="left" w:pos="1260"/>
                <w:tab w:val="left" w:pos="1440"/>
                <w:tab w:val="left" w:pos="1800"/>
              </w:tabs>
              <w:spacing w:after="0" w:line="240" w:lineRule="auto"/>
              <w:jc w:val="both"/>
              <w:rPr>
                <w:rFonts w:cs="Arial"/>
                <w:color w:val="000000" w:themeColor="text1"/>
                <w:szCs w:val="19"/>
              </w:rPr>
            </w:pPr>
            <w:r w:rsidRPr="00F04A1A">
              <w:t>40 % après la finalisation des marchés de travaux et l'acceptation des offres soumises par les entreprises</w:t>
            </w:r>
          </w:p>
        </w:tc>
      </w:tr>
      <w:tr w:rsidR="006068FA" w:rsidRPr="006068FA" w14:paraId="664414EA" w14:textId="77777777" w:rsidTr="00562BDF">
        <w:trPr>
          <w:trHeight w:val="45"/>
        </w:trPr>
        <w:tc>
          <w:tcPr>
            <w:tcW w:w="4580" w:type="dxa"/>
            <w:tcBorders>
              <w:top w:val="single" w:sz="6" w:space="0" w:color="auto"/>
              <w:left w:val="single" w:sz="4" w:space="0" w:color="auto"/>
              <w:bottom w:val="single" w:sz="6" w:space="0" w:color="auto"/>
              <w:right w:val="single" w:sz="6" w:space="0" w:color="auto"/>
            </w:tcBorders>
            <w:shd w:val="clear" w:color="auto" w:fill="auto"/>
            <w:vAlign w:val="center"/>
          </w:tcPr>
          <w:p w14:paraId="736BAC04" w14:textId="77777777" w:rsidR="00B76B96" w:rsidRPr="006068FA" w:rsidRDefault="00B76B96" w:rsidP="00E80CE3">
            <w:pPr>
              <w:tabs>
                <w:tab w:val="left" w:pos="720"/>
                <w:tab w:val="left" w:pos="1260"/>
                <w:tab w:val="left" w:pos="1440"/>
                <w:tab w:val="left" w:pos="1800"/>
              </w:tabs>
              <w:spacing w:after="0" w:line="240" w:lineRule="auto"/>
              <w:jc w:val="both"/>
              <w:rPr>
                <w:rFonts w:cs="Arial"/>
                <w:color w:val="000000" w:themeColor="text1"/>
                <w:szCs w:val="19"/>
              </w:rPr>
            </w:pPr>
            <w:r w:rsidRPr="006068FA">
              <w:rPr>
                <w:rFonts w:cs="Arial"/>
                <w:color w:val="000000" w:themeColor="text1"/>
                <w:szCs w:val="19"/>
              </w:rPr>
              <w:t xml:space="preserve">Etudes d'exécution </w:t>
            </w:r>
          </w:p>
        </w:tc>
        <w:tc>
          <w:tcPr>
            <w:tcW w:w="5768" w:type="dxa"/>
            <w:gridSpan w:val="2"/>
            <w:tcBorders>
              <w:top w:val="single" w:sz="6" w:space="0" w:color="auto"/>
              <w:left w:val="single" w:sz="6" w:space="0" w:color="auto"/>
              <w:bottom w:val="single" w:sz="6" w:space="0" w:color="auto"/>
              <w:right w:val="single" w:sz="4" w:space="0" w:color="auto"/>
            </w:tcBorders>
            <w:shd w:val="clear" w:color="auto" w:fill="FFFFFF" w:themeFill="background1"/>
            <w:vAlign w:val="center"/>
          </w:tcPr>
          <w:p w14:paraId="04B31BF4" w14:textId="77777777" w:rsidR="00B76B96" w:rsidRPr="00F04A1A" w:rsidRDefault="00B76B96" w:rsidP="00E80CE3">
            <w:pPr>
              <w:tabs>
                <w:tab w:val="left" w:pos="720"/>
                <w:tab w:val="left" w:pos="1260"/>
                <w:tab w:val="left" w:pos="1440"/>
                <w:tab w:val="left" w:pos="1800"/>
              </w:tabs>
              <w:spacing w:after="0" w:line="240" w:lineRule="auto"/>
              <w:jc w:val="both"/>
              <w:rPr>
                <w:rFonts w:cs="Arial"/>
                <w:color w:val="000000" w:themeColor="text1"/>
                <w:szCs w:val="19"/>
              </w:rPr>
            </w:pPr>
            <w:proofErr w:type="gramStart"/>
            <w:r w:rsidRPr="00F04A1A">
              <w:rPr>
                <w:rFonts w:cs="Arial"/>
                <w:color w:val="000000" w:themeColor="text1"/>
                <w:szCs w:val="19"/>
              </w:rPr>
              <w:t>au</w:t>
            </w:r>
            <w:proofErr w:type="gramEnd"/>
            <w:r w:rsidRPr="00F04A1A">
              <w:rPr>
                <w:rFonts w:cs="Arial"/>
                <w:color w:val="000000" w:themeColor="text1"/>
                <w:szCs w:val="19"/>
              </w:rPr>
              <w:t xml:space="preserve"> prorata de l'avancement de la mission</w:t>
            </w:r>
          </w:p>
        </w:tc>
      </w:tr>
      <w:tr w:rsidR="006068FA" w:rsidRPr="006068FA" w14:paraId="588C29C0" w14:textId="77777777" w:rsidTr="0012064C">
        <w:trPr>
          <w:trHeight w:val="2362"/>
        </w:trPr>
        <w:tc>
          <w:tcPr>
            <w:tcW w:w="4580" w:type="dxa"/>
            <w:tcBorders>
              <w:top w:val="single" w:sz="6" w:space="0" w:color="auto"/>
              <w:left w:val="single" w:sz="4" w:space="0" w:color="auto"/>
              <w:bottom w:val="single" w:sz="6" w:space="0" w:color="auto"/>
              <w:right w:val="single" w:sz="6" w:space="0" w:color="auto"/>
            </w:tcBorders>
            <w:shd w:val="clear" w:color="auto" w:fill="auto"/>
            <w:vAlign w:val="center"/>
          </w:tcPr>
          <w:p w14:paraId="636D2D0B" w14:textId="77777777" w:rsidR="00B76B96" w:rsidRPr="006068FA" w:rsidRDefault="00B76B96" w:rsidP="0012064C">
            <w:pPr>
              <w:tabs>
                <w:tab w:val="left" w:pos="720"/>
                <w:tab w:val="left" w:pos="1260"/>
                <w:tab w:val="left" w:pos="1440"/>
                <w:tab w:val="left" w:pos="1800"/>
              </w:tabs>
              <w:spacing w:after="0" w:line="240" w:lineRule="auto"/>
              <w:contextualSpacing/>
              <w:jc w:val="both"/>
              <w:rPr>
                <w:rFonts w:cs="Arial"/>
                <w:color w:val="000000" w:themeColor="text1"/>
                <w:szCs w:val="19"/>
              </w:rPr>
            </w:pPr>
            <w:r w:rsidRPr="006068FA">
              <w:rPr>
                <w:rFonts w:cs="Arial"/>
                <w:color w:val="000000" w:themeColor="text1"/>
                <w:szCs w:val="19"/>
              </w:rPr>
              <w:lastRenderedPageBreak/>
              <w:t>VISA</w:t>
            </w:r>
          </w:p>
        </w:tc>
        <w:tc>
          <w:tcPr>
            <w:tcW w:w="5768" w:type="dxa"/>
            <w:gridSpan w:val="2"/>
            <w:tcBorders>
              <w:top w:val="single" w:sz="6" w:space="0" w:color="auto"/>
              <w:left w:val="single" w:sz="6" w:space="0" w:color="auto"/>
              <w:bottom w:val="single" w:sz="6" w:space="0" w:color="auto"/>
              <w:right w:val="single" w:sz="4" w:space="0" w:color="auto"/>
            </w:tcBorders>
            <w:shd w:val="clear" w:color="auto" w:fill="FFFFFF" w:themeFill="background1"/>
            <w:vAlign w:val="center"/>
          </w:tcPr>
          <w:p w14:paraId="7716D30E" w14:textId="5FBD4441" w:rsidR="0012064C" w:rsidRPr="00F04A1A" w:rsidRDefault="0012064C" w:rsidP="0012064C">
            <w:pPr>
              <w:spacing w:after="100" w:afterAutospacing="1" w:line="240" w:lineRule="auto"/>
              <w:contextualSpacing/>
              <w:rPr>
                <w:rFonts w:eastAsia="Times New Roman" w:cs="Times New Roman"/>
                <w:szCs w:val="19"/>
                <w:lang w:eastAsia="fr-FR"/>
              </w:rPr>
            </w:pPr>
            <w:r w:rsidRPr="00F04A1A">
              <w:rPr>
                <w:rFonts w:eastAsia="Times New Roman" w:cs="Times New Roman"/>
                <w:bCs/>
                <w:szCs w:val="19"/>
                <w:lang w:eastAsia="fr-FR"/>
              </w:rPr>
              <w:t>50,00 %</w:t>
            </w:r>
            <w:r w:rsidRPr="00F04A1A">
              <w:rPr>
                <w:rFonts w:eastAsia="Times New Roman" w:cs="Times New Roman"/>
                <w:szCs w:val="19"/>
                <w:lang w:eastAsia="fr-FR"/>
              </w:rPr>
              <w:t xml:space="preserve"> sur production d’un document récapitulant l’ensemble des études, plans d’exécution, et plans de synthèse, à remettre par les entreprises et visés par le maître d’œuvre.</w:t>
            </w:r>
          </w:p>
          <w:p w14:paraId="6E65F59B" w14:textId="0609E2B8" w:rsidR="00B76B96" w:rsidRPr="006068FA" w:rsidRDefault="0012064C" w:rsidP="0012064C">
            <w:pPr>
              <w:spacing w:after="100" w:afterAutospacing="1" w:line="240" w:lineRule="auto"/>
              <w:contextualSpacing/>
              <w:rPr>
                <w:rFonts w:cs="Arial"/>
                <w:color w:val="000000" w:themeColor="text1"/>
                <w:szCs w:val="19"/>
              </w:rPr>
            </w:pPr>
            <w:r w:rsidRPr="00F04A1A">
              <w:rPr>
                <w:rFonts w:eastAsia="Times New Roman" w:cs="Times New Roman"/>
                <w:bCs/>
                <w:szCs w:val="19"/>
                <w:lang w:eastAsia="fr-FR"/>
              </w:rPr>
              <w:t>50,00 %</w:t>
            </w:r>
            <w:r w:rsidRPr="00F04A1A">
              <w:rPr>
                <w:rFonts w:eastAsia="Times New Roman" w:cs="Times New Roman"/>
                <w:szCs w:val="19"/>
                <w:lang w:eastAsia="fr-FR"/>
              </w:rPr>
              <w:t xml:space="preserve"> sur production du même document, complété par les dates de visa des études, plans d’exécution, et plans de synthèse par le maître d’œuvre, accompagné des justificatifs nécessaires</w:t>
            </w:r>
            <w:r w:rsidRPr="0012064C">
              <w:rPr>
                <w:rFonts w:eastAsia="Times New Roman" w:cs="Times New Roman"/>
                <w:szCs w:val="19"/>
                <w:lang w:eastAsia="fr-FR"/>
              </w:rPr>
              <w:t>.</w:t>
            </w:r>
          </w:p>
        </w:tc>
      </w:tr>
      <w:tr w:rsidR="006068FA" w:rsidRPr="006068FA" w14:paraId="429B3F10" w14:textId="77777777" w:rsidTr="00562BDF">
        <w:trPr>
          <w:trHeight w:val="302"/>
        </w:trPr>
        <w:tc>
          <w:tcPr>
            <w:tcW w:w="4580" w:type="dxa"/>
            <w:vMerge w:val="restart"/>
            <w:tcBorders>
              <w:top w:val="single" w:sz="6" w:space="0" w:color="auto"/>
              <w:left w:val="single" w:sz="4" w:space="0" w:color="auto"/>
              <w:bottom w:val="single" w:sz="6" w:space="0" w:color="auto"/>
              <w:right w:val="single" w:sz="6" w:space="0" w:color="auto"/>
            </w:tcBorders>
            <w:shd w:val="clear" w:color="auto" w:fill="auto"/>
            <w:vAlign w:val="center"/>
          </w:tcPr>
          <w:p w14:paraId="142AA111" w14:textId="0CA50AF0" w:rsidR="00B76B96" w:rsidRPr="006068FA" w:rsidRDefault="00B76B96" w:rsidP="00E80CE3">
            <w:pPr>
              <w:tabs>
                <w:tab w:val="left" w:pos="720"/>
                <w:tab w:val="left" w:pos="1260"/>
                <w:tab w:val="left" w:pos="1440"/>
                <w:tab w:val="left" w:pos="1800"/>
              </w:tabs>
              <w:spacing w:after="0" w:line="240" w:lineRule="auto"/>
              <w:jc w:val="both"/>
              <w:rPr>
                <w:rFonts w:cs="Arial"/>
                <w:color w:val="000000" w:themeColor="text1"/>
                <w:szCs w:val="19"/>
              </w:rPr>
            </w:pPr>
            <w:r w:rsidRPr="006068FA">
              <w:rPr>
                <w:rFonts w:cs="Arial"/>
                <w:color w:val="000000" w:themeColor="text1"/>
                <w:szCs w:val="19"/>
              </w:rPr>
              <w:t xml:space="preserve">Direction de l'exécution des </w:t>
            </w:r>
            <w:r w:rsidR="006C4CCB" w:rsidRPr="006068FA">
              <w:rPr>
                <w:rFonts w:cs="Arial"/>
                <w:color w:val="000000" w:themeColor="text1"/>
                <w:szCs w:val="19"/>
              </w:rPr>
              <w:t>marchés</w:t>
            </w:r>
            <w:r w:rsidRPr="006068FA">
              <w:rPr>
                <w:rFonts w:cs="Arial"/>
                <w:color w:val="000000" w:themeColor="text1"/>
                <w:szCs w:val="19"/>
              </w:rPr>
              <w:t xml:space="preserve"> de travaux</w:t>
            </w:r>
          </w:p>
          <w:p w14:paraId="4271B562" w14:textId="77777777" w:rsidR="00B76B96" w:rsidRPr="006068FA" w:rsidRDefault="00B76B96" w:rsidP="00E80CE3">
            <w:pPr>
              <w:tabs>
                <w:tab w:val="left" w:pos="720"/>
                <w:tab w:val="left" w:pos="1260"/>
                <w:tab w:val="left" w:pos="1440"/>
                <w:tab w:val="left" w:pos="1800"/>
              </w:tabs>
              <w:spacing w:after="0" w:line="240" w:lineRule="auto"/>
              <w:jc w:val="both"/>
              <w:rPr>
                <w:rFonts w:cs="Arial"/>
                <w:color w:val="000000" w:themeColor="text1"/>
                <w:szCs w:val="19"/>
              </w:rPr>
            </w:pPr>
            <w:r w:rsidRPr="006068FA">
              <w:rPr>
                <w:rFonts w:cs="Arial"/>
                <w:color w:val="000000" w:themeColor="text1"/>
                <w:szCs w:val="19"/>
              </w:rPr>
              <w:t> </w:t>
            </w:r>
          </w:p>
          <w:p w14:paraId="1F4850E3" w14:textId="77777777" w:rsidR="00B76B96" w:rsidRPr="006068FA" w:rsidRDefault="00B76B96" w:rsidP="00E80CE3">
            <w:pPr>
              <w:tabs>
                <w:tab w:val="left" w:pos="720"/>
                <w:tab w:val="left" w:pos="1260"/>
                <w:tab w:val="left" w:pos="1440"/>
                <w:tab w:val="left" w:pos="1800"/>
              </w:tabs>
              <w:spacing w:after="0" w:line="240" w:lineRule="auto"/>
              <w:jc w:val="both"/>
              <w:rPr>
                <w:rFonts w:cs="Arial"/>
                <w:color w:val="000000" w:themeColor="text1"/>
                <w:szCs w:val="19"/>
              </w:rPr>
            </w:pPr>
            <w:r w:rsidRPr="006068FA">
              <w:rPr>
                <w:rFonts w:cs="Arial"/>
                <w:color w:val="000000" w:themeColor="text1"/>
                <w:szCs w:val="19"/>
              </w:rPr>
              <w:t> </w:t>
            </w:r>
          </w:p>
          <w:p w14:paraId="3453D79A" w14:textId="77777777" w:rsidR="00B76B96" w:rsidRPr="006068FA" w:rsidRDefault="00B76B96" w:rsidP="00E80CE3">
            <w:pPr>
              <w:tabs>
                <w:tab w:val="left" w:pos="720"/>
                <w:tab w:val="left" w:pos="1260"/>
                <w:tab w:val="left" w:pos="1440"/>
                <w:tab w:val="left" w:pos="1800"/>
              </w:tabs>
              <w:spacing w:after="0" w:line="240" w:lineRule="auto"/>
              <w:jc w:val="both"/>
              <w:rPr>
                <w:rFonts w:cs="Arial"/>
                <w:color w:val="000000" w:themeColor="text1"/>
                <w:szCs w:val="19"/>
              </w:rPr>
            </w:pPr>
            <w:r w:rsidRPr="006068FA">
              <w:rPr>
                <w:rFonts w:cs="Arial"/>
                <w:color w:val="000000" w:themeColor="text1"/>
                <w:szCs w:val="19"/>
              </w:rPr>
              <w:t> </w:t>
            </w:r>
          </w:p>
        </w:tc>
        <w:tc>
          <w:tcPr>
            <w:tcW w:w="136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F82FF32" w14:textId="73A196A2" w:rsidR="00B76B96" w:rsidRPr="00F04A1A" w:rsidRDefault="00F04A1A" w:rsidP="00E80CE3">
            <w:pPr>
              <w:tabs>
                <w:tab w:val="left" w:pos="720"/>
                <w:tab w:val="left" w:pos="1260"/>
                <w:tab w:val="left" w:pos="1440"/>
                <w:tab w:val="left" w:pos="1800"/>
              </w:tabs>
              <w:spacing w:after="0" w:line="240" w:lineRule="auto"/>
              <w:jc w:val="both"/>
              <w:rPr>
                <w:rFonts w:cs="Arial"/>
                <w:color w:val="000000" w:themeColor="text1"/>
                <w:szCs w:val="19"/>
              </w:rPr>
            </w:pPr>
            <w:r w:rsidRPr="00F04A1A">
              <w:rPr>
                <w:rFonts w:cs="Arial"/>
                <w:color w:val="000000" w:themeColor="text1"/>
                <w:szCs w:val="19"/>
              </w:rPr>
              <w:t>85</w:t>
            </w:r>
            <w:r w:rsidR="00B76B96" w:rsidRPr="00F04A1A">
              <w:rPr>
                <w:rFonts w:cs="Arial"/>
                <w:color w:val="000000" w:themeColor="text1"/>
                <w:szCs w:val="19"/>
              </w:rPr>
              <w:t xml:space="preserve">% </w:t>
            </w:r>
            <w:r w:rsidR="00B76B96" w:rsidRPr="00F04A1A">
              <w:rPr>
                <w:rFonts w:cs="Arial"/>
                <w:color w:val="000000" w:themeColor="text1"/>
                <w:szCs w:val="19"/>
                <w:u w:val="single"/>
              </w:rPr>
              <w:t>DET</w:t>
            </w:r>
          </w:p>
          <w:p w14:paraId="2F84E93F" w14:textId="6F09A1CA" w:rsidR="00B76B96" w:rsidRPr="000C72E5" w:rsidRDefault="00B76B96" w:rsidP="00E80CE3">
            <w:pPr>
              <w:tabs>
                <w:tab w:val="left" w:pos="720"/>
                <w:tab w:val="left" w:pos="1260"/>
                <w:tab w:val="left" w:pos="1440"/>
                <w:tab w:val="left" w:pos="1800"/>
              </w:tabs>
              <w:spacing w:after="0" w:line="240" w:lineRule="auto"/>
              <w:jc w:val="both"/>
              <w:rPr>
                <w:rFonts w:cs="Arial"/>
                <w:color w:val="000000" w:themeColor="text1"/>
                <w:szCs w:val="19"/>
              </w:rPr>
            </w:pPr>
            <w:r w:rsidRPr="000C72E5">
              <w:rPr>
                <w:rFonts w:cs="Arial"/>
                <w:color w:val="000000" w:themeColor="text1"/>
                <w:szCs w:val="19"/>
              </w:rPr>
              <w:t xml:space="preserve">          </w:t>
            </w:r>
          </w:p>
          <w:p w14:paraId="18F4E5B0" w14:textId="77777777" w:rsidR="00B76B96" w:rsidRPr="008152B0" w:rsidRDefault="00B76B96" w:rsidP="00E80CE3">
            <w:pPr>
              <w:tabs>
                <w:tab w:val="left" w:pos="720"/>
                <w:tab w:val="left" w:pos="1260"/>
                <w:tab w:val="left" w:pos="1440"/>
                <w:tab w:val="left" w:pos="1800"/>
              </w:tabs>
              <w:spacing w:after="0" w:line="240" w:lineRule="auto"/>
              <w:jc w:val="both"/>
              <w:rPr>
                <w:rFonts w:cs="Arial"/>
                <w:color w:val="000000" w:themeColor="text1"/>
                <w:szCs w:val="19"/>
              </w:rPr>
            </w:pPr>
            <w:r w:rsidRPr="008152B0">
              <w:rPr>
                <w:rFonts w:cs="Arial"/>
                <w:color w:val="000000" w:themeColor="text1"/>
                <w:szCs w:val="19"/>
              </w:rPr>
              <w:t> </w:t>
            </w:r>
          </w:p>
        </w:tc>
        <w:tc>
          <w:tcPr>
            <w:tcW w:w="4408" w:type="dxa"/>
            <w:tcBorders>
              <w:top w:val="single" w:sz="6" w:space="0" w:color="auto"/>
              <w:left w:val="single" w:sz="6" w:space="0" w:color="auto"/>
              <w:bottom w:val="single" w:sz="6" w:space="0" w:color="auto"/>
              <w:right w:val="single" w:sz="4" w:space="0" w:color="auto"/>
            </w:tcBorders>
            <w:shd w:val="clear" w:color="auto" w:fill="FFFFFF" w:themeFill="background1"/>
            <w:vAlign w:val="center"/>
          </w:tcPr>
          <w:p w14:paraId="080BAA91" w14:textId="1B9C526B" w:rsidR="00B76B96" w:rsidRPr="00F04A1A" w:rsidRDefault="006F13D8" w:rsidP="006C2BE0">
            <w:pPr>
              <w:tabs>
                <w:tab w:val="left" w:pos="720"/>
                <w:tab w:val="left" w:pos="1260"/>
                <w:tab w:val="left" w:pos="1440"/>
                <w:tab w:val="left" w:pos="1800"/>
              </w:tabs>
              <w:spacing w:after="0" w:line="240" w:lineRule="auto"/>
              <w:jc w:val="both"/>
              <w:rPr>
                <w:rFonts w:cs="Arial"/>
                <w:color w:val="000000" w:themeColor="text1"/>
                <w:szCs w:val="19"/>
              </w:rPr>
            </w:pPr>
            <w:r w:rsidRPr="008152B0">
              <w:t>Le paiement des avances est effectué en fonction de la progression des travaux, sous forme d'acomptes proportionnels au montant des travaux réalisés</w:t>
            </w:r>
          </w:p>
        </w:tc>
      </w:tr>
      <w:tr w:rsidR="006068FA" w:rsidRPr="006068FA" w14:paraId="754AFCB6" w14:textId="77777777" w:rsidTr="00562BDF">
        <w:trPr>
          <w:trHeight w:val="284"/>
        </w:trPr>
        <w:tc>
          <w:tcPr>
            <w:tcW w:w="4580" w:type="dxa"/>
            <w:vMerge/>
            <w:tcBorders>
              <w:top w:val="single" w:sz="6" w:space="0" w:color="auto"/>
              <w:left w:val="single" w:sz="4" w:space="0" w:color="auto"/>
              <w:bottom w:val="single" w:sz="6" w:space="0" w:color="auto"/>
              <w:right w:val="single" w:sz="6" w:space="0" w:color="auto"/>
            </w:tcBorders>
            <w:shd w:val="clear" w:color="auto" w:fill="auto"/>
            <w:vAlign w:val="center"/>
          </w:tcPr>
          <w:p w14:paraId="58CF201A" w14:textId="77777777" w:rsidR="00B76B96" w:rsidRPr="006068FA" w:rsidRDefault="00B76B96" w:rsidP="00E80CE3">
            <w:pPr>
              <w:tabs>
                <w:tab w:val="left" w:pos="720"/>
                <w:tab w:val="left" w:pos="1260"/>
                <w:tab w:val="left" w:pos="1440"/>
                <w:tab w:val="left" w:pos="1800"/>
              </w:tabs>
              <w:spacing w:after="0" w:line="240" w:lineRule="auto"/>
              <w:jc w:val="both"/>
              <w:rPr>
                <w:rFonts w:cs="Arial"/>
                <w:color w:val="000000" w:themeColor="text1"/>
                <w:szCs w:val="19"/>
              </w:rPr>
            </w:pPr>
          </w:p>
        </w:tc>
        <w:tc>
          <w:tcPr>
            <w:tcW w:w="5768" w:type="dxa"/>
            <w:gridSpan w:val="2"/>
            <w:tcBorders>
              <w:top w:val="single" w:sz="6" w:space="0" w:color="auto"/>
              <w:left w:val="single" w:sz="6" w:space="0" w:color="auto"/>
              <w:bottom w:val="single" w:sz="6" w:space="0" w:color="auto"/>
              <w:right w:val="single" w:sz="4" w:space="0" w:color="auto"/>
            </w:tcBorders>
            <w:shd w:val="clear" w:color="auto" w:fill="FFFFFF" w:themeFill="background1"/>
            <w:vAlign w:val="center"/>
          </w:tcPr>
          <w:p w14:paraId="1D0F76BD" w14:textId="478D85FB" w:rsidR="00B76B96" w:rsidRPr="000C72E5" w:rsidRDefault="00914FED" w:rsidP="00B02A67">
            <w:pPr>
              <w:tabs>
                <w:tab w:val="left" w:pos="720"/>
                <w:tab w:val="left" w:pos="1260"/>
                <w:tab w:val="left" w:pos="1440"/>
                <w:tab w:val="left" w:pos="1800"/>
              </w:tabs>
              <w:spacing w:after="0" w:line="240" w:lineRule="auto"/>
              <w:jc w:val="both"/>
              <w:rPr>
                <w:rFonts w:cs="Arial"/>
                <w:color w:val="000000" w:themeColor="text1"/>
                <w:szCs w:val="19"/>
              </w:rPr>
            </w:pPr>
            <w:r w:rsidRPr="00F04A1A">
              <w:rPr>
                <w:rFonts w:cs="Arial"/>
                <w:color w:val="000000" w:themeColor="text1"/>
                <w:szCs w:val="19"/>
              </w:rPr>
              <w:t>15</w:t>
            </w:r>
            <w:r w:rsidR="006C2BE0" w:rsidRPr="00F04A1A">
              <w:rPr>
                <w:rFonts w:cs="Arial"/>
                <w:color w:val="000000" w:themeColor="text1"/>
                <w:szCs w:val="19"/>
              </w:rPr>
              <w:t xml:space="preserve">% </w:t>
            </w:r>
            <w:r w:rsidRPr="00F04A1A">
              <w:t xml:space="preserve">à compter de la date de réception de l'accusé du projet de décompte final et </w:t>
            </w:r>
            <w:proofErr w:type="gramStart"/>
            <w:r w:rsidRPr="00F04A1A">
              <w:t>suite au</w:t>
            </w:r>
            <w:proofErr w:type="gramEnd"/>
            <w:r w:rsidRPr="00F04A1A">
              <w:t xml:space="preserve"> traitement des réclamations éventuelles f</w:t>
            </w:r>
            <w:r w:rsidRPr="000C72E5">
              <w:t>ormulées par les entreprises</w:t>
            </w:r>
            <w:r w:rsidR="006C2BE0" w:rsidRPr="000C72E5">
              <w:rPr>
                <w:rFonts w:cs="Arial"/>
                <w:color w:val="000000" w:themeColor="text1"/>
                <w:szCs w:val="19"/>
              </w:rPr>
              <w:t>.</w:t>
            </w:r>
          </w:p>
        </w:tc>
      </w:tr>
      <w:tr w:rsidR="00B76B96" w:rsidRPr="00EC35AC" w14:paraId="1CFCB46F" w14:textId="77777777" w:rsidTr="00562BDF">
        <w:trPr>
          <w:trHeight w:val="1132"/>
        </w:trPr>
        <w:tc>
          <w:tcPr>
            <w:tcW w:w="4580" w:type="dxa"/>
            <w:tcBorders>
              <w:top w:val="single" w:sz="6" w:space="0" w:color="auto"/>
              <w:left w:val="single" w:sz="4" w:space="0" w:color="auto"/>
              <w:bottom w:val="single" w:sz="4" w:space="0" w:color="auto"/>
              <w:right w:val="single" w:sz="6" w:space="0" w:color="auto"/>
            </w:tcBorders>
            <w:shd w:val="clear" w:color="auto" w:fill="auto"/>
            <w:vAlign w:val="center"/>
          </w:tcPr>
          <w:p w14:paraId="58CDB9F7" w14:textId="77777777" w:rsidR="00B76B96" w:rsidRPr="00532B30" w:rsidRDefault="00B76B96" w:rsidP="00E80CE3">
            <w:pPr>
              <w:tabs>
                <w:tab w:val="left" w:pos="720"/>
                <w:tab w:val="left" w:pos="1260"/>
                <w:tab w:val="left" w:pos="1440"/>
                <w:tab w:val="left" w:pos="1800"/>
              </w:tabs>
              <w:spacing w:after="0" w:line="240" w:lineRule="auto"/>
              <w:jc w:val="both"/>
              <w:rPr>
                <w:rFonts w:cs="Arial"/>
                <w:szCs w:val="19"/>
              </w:rPr>
            </w:pPr>
            <w:r w:rsidRPr="00532B30">
              <w:rPr>
                <w:rFonts w:cs="Arial"/>
                <w:szCs w:val="19"/>
              </w:rPr>
              <w:t xml:space="preserve">Assistance </w:t>
            </w:r>
          </w:p>
          <w:p w14:paraId="3CC36916" w14:textId="2D768999" w:rsidR="00B76B96" w:rsidRPr="00532B30" w:rsidRDefault="00B76B96" w:rsidP="00E80CE3">
            <w:pPr>
              <w:tabs>
                <w:tab w:val="left" w:pos="720"/>
                <w:tab w:val="left" w:pos="1260"/>
                <w:tab w:val="left" w:pos="1440"/>
                <w:tab w:val="left" w:pos="1800"/>
              </w:tabs>
              <w:spacing w:after="0" w:line="240" w:lineRule="auto"/>
              <w:jc w:val="both"/>
              <w:rPr>
                <w:rFonts w:cs="Arial"/>
                <w:szCs w:val="19"/>
              </w:rPr>
            </w:pPr>
            <w:proofErr w:type="gramStart"/>
            <w:r w:rsidRPr="00532B30">
              <w:rPr>
                <w:rFonts w:cs="Arial"/>
                <w:szCs w:val="19"/>
              </w:rPr>
              <w:t>aux</w:t>
            </w:r>
            <w:proofErr w:type="gramEnd"/>
            <w:r w:rsidRPr="00532B30">
              <w:rPr>
                <w:rFonts w:cs="Arial"/>
                <w:szCs w:val="19"/>
              </w:rPr>
              <w:t xml:space="preserve"> opérations de réception</w:t>
            </w:r>
          </w:p>
        </w:tc>
        <w:tc>
          <w:tcPr>
            <w:tcW w:w="5768" w:type="dxa"/>
            <w:gridSpan w:val="2"/>
            <w:tcBorders>
              <w:top w:val="single" w:sz="6" w:space="0" w:color="auto"/>
              <w:left w:val="single" w:sz="6" w:space="0" w:color="auto"/>
              <w:bottom w:val="single" w:sz="4" w:space="0" w:color="auto"/>
              <w:right w:val="single" w:sz="4" w:space="0" w:color="auto"/>
            </w:tcBorders>
            <w:shd w:val="clear" w:color="auto" w:fill="FFFFFF" w:themeFill="background1"/>
            <w:vAlign w:val="center"/>
          </w:tcPr>
          <w:p w14:paraId="2FA33720" w14:textId="4502AB68" w:rsidR="00B76B96" w:rsidRPr="00123FCA" w:rsidRDefault="009D40B1" w:rsidP="00E80CE3">
            <w:pPr>
              <w:tabs>
                <w:tab w:val="left" w:pos="720"/>
                <w:tab w:val="left" w:pos="1260"/>
                <w:tab w:val="left" w:pos="1440"/>
                <w:tab w:val="left" w:pos="1800"/>
              </w:tabs>
              <w:spacing w:after="0" w:line="240" w:lineRule="auto"/>
              <w:jc w:val="both"/>
              <w:rPr>
                <w:rFonts w:cs="Arial"/>
                <w:szCs w:val="19"/>
              </w:rPr>
            </w:pPr>
            <w:r w:rsidRPr="00123FCA">
              <w:rPr>
                <w:rFonts w:cs="Arial"/>
                <w:szCs w:val="19"/>
              </w:rPr>
              <w:t xml:space="preserve">20 </w:t>
            </w:r>
            <w:r w:rsidR="00B76B96" w:rsidRPr="00123FCA">
              <w:rPr>
                <w:rFonts w:cs="Arial"/>
                <w:szCs w:val="19"/>
              </w:rPr>
              <w:t xml:space="preserve">% à </w:t>
            </w:r>
            <w:r w:rsidR="006864E9" w:rsidRPr="00123FCA">
              <w:rPr>
                <w:rFonts w:cs="Arial"/>
                <w:szCs w:val="19"/>
              </w:rPr>
              <w:t xml:space="preserve">l’accusé de réception du procès-verbal des opérations préalables à la réception </w:t>
            </w:r>
          </w:p>
          <w:p w14:paraId="6B320C48" w14:textId="71C3B3B6" w:rsidR="007678E0" w:rsidRPr="00123FCA" w:rsidRDefault="009D40B1" w:rsidP="00E80CE3">
            <w:pPr>
              <w:tabs>
                <w:tab w:val="left" w:pos="720"/>
                <w:tab w:val="left" w:pos="1260"/>
                <w:tab w:val="left" w:pos="1440"/>
                <w:tab w:val="left" w:pos="1800"/>
              </w:tabs>
              <w:spacing w:after="0" w:line="240" w:lineRule="auto"/>
              <w:jc w:val="both"/>
              <w:rPr>
                <w:rFonts w:cs="Arial"/>
                <w:szCs w:val="19"/>
              </w:rPr>
            </w:pPr>
            <w:r w:rsidRPr="00123FCA">
              <w:rPr>
                <w:rFonts w:cs="Arial"/>
                <w:szCs w:val="19"/>
              </w:rPr>
              <w:t>20</w:t>
            </w:r>
            <w:r w:rsidR="007678E0" w:rsidRPr="00123FCA">
              <w:rPr>
                <w:rFonts w:cs="Arial"/>
                <w:szCs w:val="19"/>
              </w:rPr>
              <w:t>% à compter de la levée des réserves mentionnées dans la décision de réception</w:t>
            </w:r>
          </w:p>
          <w:p w14:paraId="2386A111" w14:textId="7ECC112E" w:rsidR="00B76B96" w:rsidRPr="00123FCA" w:rsidRDefault="009D40B1" w:rsidP="00E80CE3">
            <w:pPr>
              <w:tabs>
                <w:tab w:val="left" w:pos="720"/>
                <w:tab w:val="left" w:pos="1260"/>
                <w:tab w:val="left" w:pos="1440"/>
                <w:tab w:val="left" w:pos="1800"/>
              </w:tabs>
              <w:spacing w:after="0" w:line="240" w:lineRule="auto"/>
              <w:jc w:val="both"/>
              <w:rPr>
                <w:rFonts w:cs="Arial"/>
                <w:szCs w:val="19"/>
              </w:rPr>
            </w:pPr>
            <w:r w:rsidRPr="00123FCA">
              <w:rPr>
                <w:rFonts w:cs="Arial"/>
                <w:szCs w:val="19"/>
              </w:rPr>
              <w:t xml:space="preserve">40 </w:t>
            </w:r>
            <w:r w:rsidR="00B76B96" w:rsidRPr="00123FCA">
              <w:rPr>
                <w:rFonts w:cs="Arial"/>
                <w:szCs w:val="19"/>
              </w:rPr>
              <w:t>% à la remise du dossier des ouvrages exécutés</w:t>
            </w:r>
            <w:r w:rsidR="00C73AFE" w:rsidRPr="00123FCA">
              <w:rPr>
                <w:rFonts w:cs="Arial"/>
                <w:szCs w:val="19"/>
              </w:rPr>
              <w:t xml:space="preserve"> établi par le maître d’œuvre</w:t>
            </w:r>
          </w:p>
          <w:p w14:paraId="569ABB12" w14:textId="62A8FB8D" w:rsidR="00C73AFE" w:rsidRPr="00123FCA" w:rsidRDefault="00CE0F3A" w:rsidP="00E80CE3">
            <w:pPr>
              <w:tabs>
                <w:tab w:val="left" w:pos="720"/>
                <w:tab w:val="left" w:pos="1260"/>
                <w:tab w:val="left" w:pos="1440"/>
                <w:tab w:val="left" w:pos="1800"/>
              </w:tabs>
              <w:spacing w:after="0" w:line="240" w:lineRule="auto"/>
              <w:jc w:val="both"/>
              <w:rPr>
                <w:rFonts w:cs="Arial"/>
                <w:szCs w:val="19"/>
              </w:rPr>
            </w:pPr>
            <w:r w:rsidRPr="00123FCA">
              <w:rPr>
                <w:rFonts w:cs="Arial"/>
                <w:szCs w:val="19"/>
              </w:rPr>
              <w:t>10</w:t>
            </w:r>
            <w:r w:rsidR="00C73AFE" w:rsidRPr="00123FCA">
              <w:rPr>
                <w:rFonts w:cs="Arial"/>
                <w:szCs w:val="19"/>
              </w:rPr>
              <w:t>% à la remise du dossier des ouvrages exécutés éta</w:t>
            </w:r>
            <w:r w:rsidRPr="00123FCA">
              <w:rPr>
                <w:rFonts w:cs="Arial"/>
                <w:szCs w:val="19"/>
              </w:rPr>
              <w:t>blis par les entreprises</w:t>
            </w:r>
          </w:p>
          <w:p w14:paraId="7EDDC5DD" w14:textId="0DC1404B" w:rsidR="00B76B96" w:rsidRPr="00B92844" w:rsidRDefault="00914FED" w:rsidP="00E80CE3">
            <w:pPr>
              <w:tabs>
                <w:tab w:val="left" w:pos="720"/>
                <w:tab w:val="left" w:pos="1260"/>
                <w:tab w:val="left" w:pos="1440"/>
                <w:tab w:val="left" w:pos="1800"/>
              </w:tabs>
              <w:spacing w:after="0" w:line="240" w:lineRule="auto"/>
              <w:jc w:val="both"/>
              <w:rPr>
                <w:rFonts w:cs="Arial"/>
                <w:szCs w:val="19"/>
                <w:highlight w:val="yellow"/>
              </w:rPr>
            </w:pPr>
            <w:r w:rsidRPr="00123FCA">
              <w:rPr>
                <w:rFonts w:cs="Arial"/>
                <w:szCs w:val="19"/>
              </w:rPr>
              <w:t>20</w:t>
            </w:r>
            <w:r w:rsidR="00B76B96" w:rsidRPr="00123FCA">
              <w:rPr>
                <w:rFonts w:cs="Arial"/>
                <w:szCs w:val="19"/>
              </w:rPr>
              <w:t xml:space="preserve">% à </w:t>
            </w:r>
            <w:r w:rsidR="007678E0" w:rsidRPr="00123FCA">
              <w:rPr>
                <w:rFonts w:cs="Arial"/>
                <w:szCs w:val="19"/>
              </w:rPr>
              <w:t>l’issue de l’année de parfait achèvement</w:t>
            </w:r>
            <w:r w:rsidRPr="00123FCA">
              <w:rPr>
                <w:rFonts w:cs="Arial"/>
                <w:szCs w:val="19"/>
              </w:rPr>
              <w:t xml:space="preserve"> conformément à l’article 44.1 du CCAG travaux ou issus de sa prolongation conformément à l’article 44.2 du CCADG travaux.</w:t>
            </w:r>
          </w:p>
        </w:tc>
      </w:tr>
      <w:tr w:rsidR="000B425A" w:rsidRPr="006068FA" w14:paraId="30DEFF9D" w14:textId="77777777" w:rsidTr="00344923">
        <w:trPr>
          <w:trHeight w:val="45"/>
        </w:trPr>
        <w:tc>
          <w:tcPr>
            <w:tcW w:w="4580" w:type="dxa"/>
            <w:tcBorders>
              <w:top w:val="single" w:sz="6" w:space="0" w:color="auto"/>
              <w:left w:val="single" w:sz="4" w:space="0" w:color="auto"/>
              <w:bottom w:val="single" w:sz="6" w:space="0" w:color="auto"/>
              <w:right w:val="single" w:sz="6" w:space="0" w:color="auto"/>
            </w:tcBorders>
            <w:shd w:val="clear" w:color="auto" w:fill="auto"/>
            <w:vAlign w:val="center"/>
          </w:tcPr>
          <w:p w14:paraId="11AF6933" w14:textId="67A9A155" w:rsidR="000B425A" w:rsidRPr="006068FA" w:rsidRDefault="00B76B96" w:rsidP="00344923">
            <w:pPr>
              <w:tabs>
                <w:tab w:val="left" w:pos="720"/>
                <w:tab w:val="left" w:pos="1260"/>
                <w:tab w:val="left" w:pos="1440"/>
                <w:tab w:val="left" w:pos="1800"/>
              </w:tabs>
              <w:spacing w:after="0" w:line="240" w:lineRule="auto"/>
              <w:jc w:val="both"/>
              <w:rPr>
                <w:rFonts w:cs="Arial"/>
                <w:color w:val="000000" w:themeColor="text1"/>
                <w:szCs w:val="19"/>
              </w:rPr>
            </w:pPr>
            <w:r>
              <w:t xml:space="preserve">.   </w:t>
            </w:r>
            <w:proofErr w:type="gramStart"/>
            <w:r w:rsidR="000B425A">
              <w:rPr>
                <w:rFonts w:cs="Arial"/>
                <w:color w:val="000000" w:themeColor="text1"/>
                <w:szCs w:val="19"/>
              </w:rPr>
              <w:t>missions</w:t>
            </w:r>
            <w:proofErr w:type="gramEnd"/>
            <w:r w:rsidR="000B425A">
              <w:rPr>
                <w:rFonts w:cs="Arial"/>
                <w:color w:val="000000" w:themeColor="text1"/>
                <w:szCs w:val="19"/>
              </w:rPr>
              <w:t xml:space="preserve"> complémentaires</w:t>
            </w:r>
          </w:p>
        </w:tc>
        <w:tc>
          <w:tcPr>
            <w:tcW w:w="5768" w:type="dxa"/>
            <w:gridSpan w:val="2"/>
            <w:tcBorders>
              <w:top w:val="single" w:sz="6" w:space="0" w:color="auto"/>
              <w:left w:val="single" w:sz="6" w:space="0" w:color="auto"/>
              <w:bottom w:val="single" w:sz="6" w:space="0" w:color="auto"/>
              <w:right w:val="single" w:sz="4" w:space="0" w:color="auto"/>
            </w:tcBorders>
            <w:shd w:val="clear" w:color="auto" w:fill="FFFFFF" w:themeFill="background1"/>
            <w:vAlign w:val="center"/>
          </w:tcPr>
          <w:p w14:paraId="11637DD5" w14:textId="77777777" w:rsidR="000B425A" w:rsidRPr="006068FA" w:rsidRDefault="000B425A" w:rsidP="00344923">
            <w:pPr>
              <w:tabs>
                <w:tab w:val="left" w:pos="720"/>
                <w:tab w:val="left" w:pos="1260"/>
                <w:tab w:val="left" w:pos="1440"/>
                <w:tab w:val="left" w:pos="1800"/>
              </w:tabs>
              <w:spacing w:after="0" w:line="240" w:lineRule="auto"/>
              <w:jc w:val="both"/>
              <w:rPr>
                <w:rFonts w:cs="Arial"/>
                <w:color w:val="000000" w:themeColor="text1"/>
                <w:szCs w:val="19"/>
              </w:rPr>
            </w:pPr>
            <w:proofErr w:type="gramStart"/>
            <w:r w:rsidRPr="000C72E5">
              <w:rPr>
                <w:rFonts w:cs="Arial"/>
                <w:color w:val="000000" w:themeColor="text1"/>
                <w:szCs w:val="19"/>
              </w:rPr>
              <w:t>au</w:t>
            </w:r>
            <w:proofErr w:type="gramEnd"/>
            <w:r w:rsidRPr="000C72E5">
              <w:rPr>
                <w:rFonts w:cs="Arial"/>
                <w:color w:val="000000" w:themeColor="text1"/>
                <w:szCs w:val="19"/>
              </w:rPr>
              <w:t xml:space="preserve"> prorata de l'avancement de la mission</w:t>
            </w:r>
          </w:p>
        </w:tc>
      </w:tr>
    </w:tbl>
    <w:p w14:paraId="7336CBAC" w14:textId="7C6F756C" w:rsidR="00B76B96" w:rsidRPr="00047A11" w:rsidRDefault="00B76B96" w:rsidP="00E74B34">
      <w:pPr>
        <w:spacing w:before="240"/>
      </w:pPr>
    </w:p>
    <w:p w14:paraId="18306851" w14:textId="4860EEFF" w:rsidR="00CA00F1" w:rsidRPr="006068FA" w:rsidRDefault="00CA00F1" w:rsidP="003406D7">
      <w:pPr>
        <w:pStyle w:val="Titre5"/>
      </w:pPr>
      <w:bookmarkStart w:id="362" w:name="_Toc528596422"/>
      <w:bookmarkStart w:id="363" w:name="_Toc19261850"/>
      <w:bookmarkStart w:id="364" w:name="_Toc73013668"/>
      <w:bookmarkStart w:id="365" w:name="_Toc193203706"/>
      <w:r w:rsidRPr="006068FA">
        <w:t xml:space="preserve">Article </w:t>
      </w:r>
      <w:r w:rsidR="004621C7">
        <w:t>11</w:t>
      </w:r>
      <w:r w:rsidR="00AD6C2A" w:rsidRPr="006068FA">
        <w:t>.2.2</w:t>
      </w:r>
      <w:r w:rsidRPr="006068FA">
        <w:t xml:space="preserve"> </w:t>
      </w:r>
      <w:r w:rsidR="00AD6C2A" w:rsidRPr="006068FA">
        <w:t xml:space="preserve">– </w:t>
      </w:r>
      <w:r w:rsidRPr="006068FA">
        <w:t>Acceptation de la demande de paiement par le maître d’ouvrage</w:t>
      </w:r>
      <w:bookmarkEnd w:id="362"/>
      <w:bookmarkEnd w:id="363"/>
      <w:bookmarkEnd w:id="364"/>
      <w:bookmarkEnd w:id="365"/>
    </w:p>
    <w:p w14:paraId="5EBB004F" w14:textId="6651E707" w:rsidR="00BC641A" w:rsidRDefault="00BC641A" w:rsidP="00187833">
      <w:pPr>
        <w:rPr>
          <w:color w:val="000000" w:themeColor="text1"/>
        </w:rPr>
      </w:pPr>
      <w:r w:rsidRPr="006068FA">
        <w:rPr>
          <w:color w:val="000000" w:themeColor="text1"/>
        </w:rPr>
        <w:t>Il est fait application de l’article 11.6 du CCAG-MOE.</w:t>
      </w:r>
    </w:p>
    <w:p w14:paraId="191CC37C" w14:textId="77777777" w:rsidR="00123FCA" w:rsidRPr="006068FA" w:rsidRDefault="00123FCA" w:rsidP="00187833">
      <w:pPr>
        <w:rPr>
          <w:color w:val="000000" w:themeColor="text1"/>
        </w:rPr>
      </w:pPr>
    </w:p>
    <w:p w14:paraId="090CF273" w14:textId="3F2CB377" w:rsidR="00CA00F1" w:rsidRPr="006068FA" w:rsidRDefault="00CA00F1" w:rsidP="000C272B">
      <w:pPr>
        <w:pStyle w:val="Titre4"/>
      </w:pPr>
      <w:bookmarkStart w:id="366" w:name="_Toc525573676"/>
      <w:bookmarkStart w:id="367" w:name="_Toc528596423"/>
      <w:bookmarkStart w:id="368" w:name="_Toc19261851"/>
      <w:bookmarkStart w:id="369" w:name="_Toc73013669"/>
      <w:bookmarkStart w:id="370" w:name="_Toc175215585"/>
      <w:bookmarkStart w:id="371" w:name="_Toc193203707"/>
      <w:r w:rsidRPr="006068FA">
        <w:t xml:space="preserve">Article </w:t>
      </w:r>
      <w:r w:rsidR="004621C7">
        <w:t>11</w:t>
      </w:r>
      <w:r w:rsidR="009F154D" w:rsidRPr="006068FA">
        <w:t>.3 –</w:t>
      </w:r>
      <w:r w:rsidRPr="006068FA">
        <w:t xml:space="preserve"> </w:t>
      </w:r>
      <w:bookmarkEnd w:id="366"/>
      <w:r w:rsidR="009F154D" w:rsidRPr="006068FA">
        <w:t>Demande de paiement pour solde</w:t>
      </w:r>
      <w:bookmarkEnd w:id="367"/>
      <w:bookmarkEnd w:id="368"/>
      <w:bookmarkEnd w:id="369"/>
      <w:bookmarkEnd w:id="370"/>
      <w:bookmarkEnd w:id="371"/>
    </w:p>
    <w:p w14:paraId="50BDCB04" w14:textId="01055FF3" w:rsidR="009F154D" w:rsidRPr="006068FA" w:rsidRDefault="009F154D" w:rsidP="009F154D">
      <w:pPr>
        <w:pStyle w:val="Titre5"/>
      </w:pPr>
      <w:bookmarkStart w:id="372" w:name="_Toc528596424"/>
      <w:bookmarkStart w:id="373" w:name="_Toc19261852"/>
      <w:bookmarkStart w:id="374" w:name="_Toc73013670"/>
      <w:bookmarkStart w:id="375" w:name="_Toc193203708"/>
      <w:r w:rsidRPr="006068FA">
        <w:t>Artic</w:t>
      </w:r>
      <w:r w:rsidR="0047093D" w:rsidRPr="006068FA">
        <w:t xml:space="preserve">le </w:t>
      </w:r>
      <w:r w:rsidR="004621C7">
        <w:t>11</w:t>
      </w:r>
      <w:r w:rsidRPr="006068FA">
        <w:t xml:space="preserve">.3.1 – </w:t>
      </w:r>
      <w:bookmarkEnd w:id="372"/>
      <w:bookmarkEnd w:id="373"/>
      <w:r w:rsidR="00AC1E50" w:rsidRPr="006068FA">
        <w:t>Demande de paiement finale</w:t>
      </w:r>
      <w:bookmarkEnd w:id="374"/>
      <w:bookmarkEnd w:id="375"/>
    </w:p>
    <w:p w14:paraId="5AD41F7E" w14:textId="5D6776E4" w:rsidR="00010F82" w:rsidRPr="006068FA" w:rsidRDefault="00010F82" w:rsidP="00010F82">
      <w:pPr>
        <w:rPr>
          <w:color w:val="000000" w:themeColor="text1"/>
        </w:rPr>
      </w:pPr>
      <w:r w:rsidRPr="006068FA">
        <w:rPr>
          <w:color w:val="000000" w:themeColor="text1"/>
        </w:rPr>
        <w:t>Il est fait application de l’article 11.7</w:t>
      </w:r>
      <w:r w:rsidR="00452A09" w:rsidRPr="006068FA">
        <w:rPr>
          <w:color w:val="000000" w:themeColor="text1"/>
        </w:rPr>
        <w:t>.1</w:t>
      </w:r>
      <w:r w:rsidRPr="006068FA">
        <w:rPr>
          <w:color w:val="000000" w:themeColor="text1"/>
        </w:rPr>
        <w:t xml:space="preserve"> du CCAG-MOE</w:t>
      </w:r>
      <w:r w:rsidR="00072B11" w:rsidRPr="006068FA">
        <w:rPr>
          <w:color w:val="000000" w:themeColor="text1"/>
        </w:rPr>
        <w:t xml:space="preserve">. Le décompte final établi par le maître d’œuvre détaille : </w:t>
      </w:r>
    </w:p>
    <w:p w14:paraId="688586AE" w14:textId="6FFDFEB0" w:rsidR="009F154D" w:rsidRPr="006068FA" w:rsidRDefault="00DD1AA2" w:rsidP="002F54A6">
      <w:pPr>
        <w:pStyle w:val="Paragraphedeliste"/>
        <w:numPr>
          <w:ilvl w:val="0"/>
          <w:numId w:val="10"/>
        </w:numPr>
        <w:tabs>
          <w:tab w:val="left" w:pos="720"/>
          <w:tab w:val="left" w:pos="1080"/>
        </w:tabs>
        <w:jc w:val="both"/>
        <w:rPr>
          <w:rFonts w:cs="Arial"/>
          <w:color w:val="000000" w:themeColor="text1"/>
          <w:szCs w:val="19"/>
        </w:rPr>
      </w:pPr>
      <w:proofErr w:type="gramStart"/>
      <w:r w:rsidRPr="006068FA">
        <w:rPr>
          <w:rFonts w:cs="Arial"/>
          <w:color w:val="000000" w:themeColor="text1"/>
          <w:szCs w:val="19"/>
        </w:rPr>
        <w:t>le</w:t>
      </w:r>
      <w:proofErr w:type="gramEnd"/>
      <w:r w:rsidRPr="006068FA">
        <w:rPr>
          <w:rFonts w:cs="Arial"/>
          <w:color w:val="000000" w:themeColor="text1"/>
          <w:szCs w:val="19"/>
        </w:rPr>
        <w:t xml:space="preserve"> forfait définitif de rémunération</w:t>
      </w:r>
      <w:r w:rsidR="006B21E4" w:rsidRPr="006068FA">
        <w:rPr>
          <w:rFonts w:cs="Arial"/>
          <w:color w:val="000000" w:themeColor="text1"/>
          <w:szCs w:val="19"/>
        </w:rPr>
        <w:t> ;</w:t>
      </w:r>
    </w:p>
    <w:p w14:paraId="2DB15A3E" w14:textId="52235AB0" w:rsidR="00DD1AA2" w:rsidRPr="006068FA" w:rsidRDefault="00DD1AA2" w:rsidP="002F54A6">
      <w:pPr>
        <w:pStyle w:val="Paragraphedeliste"/>
        <w:numPr>
          <w:ilvl w:val="0"/>
          <w:numId w:val="10"/>
        </w:numPr>
        <w:tabs>
          <w:tab w:val="left" w:pos="720"/>
          <w:tab w:val="left" w:pos="1080"/>
        </w:tabs>
        <w:jc w:val="both"/>
        <w:rPr>
          <w:rFonts w:cs="Arial"/>
          <w:color w:val="000000" w:themeColor="text1"/>
          <w:szCs w:val="19"/>
        </w:rPr>
      </w:pPr>
      <w:proofErr w:type="gramStart"/>
      <w:r w:rsidRPr="006068FA">
        <w:rPr>
          <w:rFonts w:cs="Arial"/>
          <w:color w:val="000000" w:themeColor="text1"/>
          <w:szCs w:val="19"/>
        </w:rPr>
        <w:t>le</w:t>
      </w:r>
      <w:proofErr w:type="gramEnd"/>
      <w:r w:rsidRPr="006068FA">
        <w:rPr>
          <w:rFonts w:cs="Arial"/>
          <w:color w:val="000000" w:themeColor="text1"/>
          <w:szCs w:val="19"/>
        </w:rPr>
        <w:t xml:space="preserve"> montant </w:t>
      </w:r>
      <w:r w:rsidR="00DD4D96" w:rsidRPr="006068FA">
        <w:rPr>
          <w:rFonts w:cs="Arial"/>
          <w:color w:val="000000" w:themeColor="text1"/>
          <w:szCs w:val="19"/>
        </w:rPr>
        <w:t>des missions complémentaires ;</w:t>
      </w:r>
    </w:p>
    <w:p w14:paraId="658CBB58" w14:textId="77777777" w:rsidR="009F154D" w:rsidRPr="006068FA" w:rsidRDefault="009F154D" w:rsidP="002F54A6">
      <w:pPr>
        <w:pStyle w:val="Paragraphedeliste"/>
        <w:numPr>
          <w:ilvl w:val="0"/>
          <w:numId w:val="10"/>
        </w:numPr>
        <w:tabs>
          <w:tab w:val="left" w:pos="720"/>
          <w:tab w:val="left" w:pos="1080"/>
        </w:tabs>
        <w:jc w:val="both"/>
        <w:rPr>
          <w:rFonts w:cs="Arial"/>
          <w:color w:val="000000" w:themeColor="text1"/>
          <w:szCs w:val="19"/>
        </w:rPr>
      </w:pPr>
      <w:proofErr w:type="gramStart"/>
      <w:r w:rsidRPr="006068FA">
        <w:rPr>
          <w:rFonts w:cs="Arial"/>
          <w:color w:val="000000" w:themeColor="text1"/>
          <w:szCs w:val="19"/>
        </w:rPr>
        <w:t>le</w:t>
      </w:r>
      <w:proofErr w:type="gramEnd"/>
      <w:r w:rsidRPr="006068FA">
        <w:rPr>
          <w:rFonts w:cs="Arial"/>
          <w:color w:val="000000" w:themeColor="text1"/>
          <w:szCs w:val="19"/>
        </w:rPr>
        <w:t xml:space="preserve"> montant des révisions de prix applicables intégrant le dernier état des index connus à la date d’établissement du projet de décompte final</w:t>
      </w:r>
      <w:r w:rsidR="006B21E4" w:rsidRPr="006068FA">
        <w:rPr>
          <w:rFonts w:cs="Arial"/>
          <w:color w:val="000000" w:themeColor="text1"/>
          <w:szCs w:val="19"/>
        </w:rPr>
        <w:t> ;</w:t>
      </w:r>
    </w:p>
    <w:p w14:paraId="62FBFBA7" w14:textId="77777777" w:rsidR="009F154D" w:rsidRPr="006068FA" w:rsidRDefault="009F154D" w:rsidP="002F54A6">
      <w:pPr>
        <w:pStyle w:val="Paragraphedeliste"/>
        <w:numPr>
          <w:ilvl w:val="0"/>
          <w:numId w:val="10"/>
        </w:numPr>
        <w:tabs>
          <w:tab w:val="left" w:pos="720"/>
          <w:tab w:val="left" w:pos="1080"/>
        </w:tabs>
        <w:jc w:val="both"/>
        <w:rPr>
          <w:rFonts w:cs="Arial"/>
          <w:color w:val="000000" w:themeColor="text1"/>
          <w:szCs w:val="19"/>
        </w:rPr>
      </w:pPr>
      <w:proofErr w:type="gramStart"/>
      <w:r w:rsidRPr="006068FA">
        <w:rPr>
          <w:rFonts w:cs="Arial"/>
          <w:color w:val="000000" w:themeColor="text1"/>
          <w:szCs w:val="19"/>
        </w:rPr>
        <w:t>le</w:t>
      </w:r>
      <w:proofErr w:type="gramEnd"/>
      <w:r w:rsidRPr="006068FA">
        <w:rPr>
          <w:rFonts w:cs="Arial"/>
          <w:color w:val="000000" w:themeColor="text1"/>
          <w:szCs w:val="19"/>
        </w:rPr>
        <w:t xml:space="preserve"> montant d</w:t>
      </w:r>
      <w:r w:rsidR="006B21E4" w:rsidRPr="006068FA">
        <w:rPr>
          <w:rFonts w:cs="Arial"/>
          <w:color w:val="000000" w:themeColor="text1"/>
          <w:szCs w:val="19"/>
        </w:rPr>
        <w:t>es pénalités appliquées par le maître d’ouvrage et acceptées par le m</w:t>
      </w:r>
      <w:r w:rsidRPr="006068FA">
        <w:rPr>
          <w:rFonts w:cs="Arial"/>
          <w:color w:val="000000" w:themeColor="text1"/>
          <w:szCs w:val="19"/>
        </w:rPr>
        <w:t>aître d’œuvre</w:t>
      </w:r>
      <w:r w:rsidR="006B21E4" w:rsidRPr="006068FA">
        <w:rPr>
          <w:rFonts w:cs="Arial"/>
          <w:color w:val="000000" w:themeColor="text1"/>
          <w:szCs w:val="19"/>
        </w:rPr>
        <w:t> ;</w:t>
      </w:r>
    </w:p>
    <w:p w14:paraId="77F229F4" w14:textId="77777777" w:rsidR="009F154D" w:rsidRPr="006068FA" w:rsidRDefault="009F154D" w:rsidP="002F54A6">
      <w:pPr>
        <w:pStyle w:val="Paragraphedeliste"/>
        <w:numPr>
          <w:ilvl w:val="0"/>
          <w:numId w:val="10"/>
        </w:numPr>
        <w:tabs>
          <w:tab w:val="left" w:pos="720"/>
          <w:tab w:val="left" w:pos="1080"/>
        </w:tabs>
        <w:jc w:val="both"/>
        <w:rPr>
          <w:rFonts w:cs="Arial"/>
          <w:color w:val="000000" w:themeColor="text1"/>
          <w:szCs w:val="19"/>
        </w:rPr>
      </w:pPr>
      <w:proofErr w:type="gramStart"/>
      <w:r w:rsidRPr="006068FA">
        <w:rPr>
          <w:rFonts w:cs="Arial"/>
          <w:color w:val="000000" w:themeColor="text1"/>
          <w:szCs w:val="19"/>
        </w:rPr>
        <w:t>le</w:t>
      </w:r>
      <w:proofErr w:type="gramEnd"/>
      <w:r w:rsidRPr="006068FA">
        <w:rPr>
          <w:rFonts w:cs="Arial"/>
          <w:color w:val="000000" w:themeColor="text1"/>
          <w:szCs w:val="19"/>
        </w:rPr>
        <w:t xml:space="preserve"> montant des éventuelles réclamations non régularisées</w:t>
      </w:r>
      <w:r w:rsidR="006B21E4" w:rsidRPr="006068FA">
        <w:rPr>
          <w:rFonts w:cs="Arial"/>
          <w:color w:val="000000" w:themeColor="text1"/>
          <w:szCs w:val="19"/>
        </w:rPr>
        <w:t> ;</w:t>
      </w:r>
    </w:p>
    <w:p w14:paraId="20407240" w14:textId="77777777" w:rsidR="009F154D" w:rsidRPr="006068FA" w:rsidRDefault="009F154D" w:rsidP="002F54A6">
      <w:pPr>
        <w:pStyle w:val="Paragraphedeliste"/>
        <w:numPr>
          <w:ilvl w:val="0"/>
          <w:numId w:val="10"/>
        </w:numPr>
        <w:tabs>
          <w:tab w:val="left" w:pos="720"/>
          <w:tab w:val="left" w:pos="1080"/>
        </w:tabs>
        <w:jc w:val="both"/>
        <w:rPr>
          <w:rFonts w:cs="Arial"/>
          <w:color w:val="000000" w:themeColor="text1"/>
          <w:szCs w:val="19"/>
        </w:rPr>
      </w:pPr>
      <w:proofErr w:type="gramStart"/>
      <w:r w:rsidRPr="006068FA">
        <w:rPr>
          <w:rFonts w:cs="Arial"/>
          <w:color w:val="000000" w:themeColor="text1"/>
          <w:szCs w:val="19"/>
        </w:rPr>
        <w:t>le</w:t>
      </w:r>
      <w:proofErr w:type="gramEnd"/>
      <w:r w:rsidRPr="006068FA">
        <w:rPr>
          <w:rFonts w:cs="Arial"/>
          <w:color w:val="000000" w:themeColor="text1"/>
          <w:szCs w:val="19"/>
        </w:rPr>
        <w:t xml:space="preserve"> récapitulatif des sommes perçues au titre des acomptes</w:t>
      </w:r>
      <w:r w:rsidR="006B21E4" w:rsidRPr="006068FA">
        <w:rPr>
          <w:rFonts w:cs="Arial"/>
          <w:color w:val="000000" w:themeColor="text1"/>
          <w:szCs w:val="19"/>
        </w:rPr>
        <w:t> ;</w:t>
      </w:r>
    </w:p>
    <w:p w14:paraId="636BB76C" w14:textId="0BF26224" w:rsidR="009F154D" w:rsidRPr="006068FA" w:rsidRDefault="009F154D" w:rsidP="002F54A6">
      <w:pPr>
        <w:pStyle w:val="Paragraphedeliste"/>
        <w:numPr>
          <w:ilvl w:val="0"/>
          <w:numId w:val="10"/>
        </w:numPr>
        <w:tabs>
          <w:tab w:val="left" w:pos="720"/>
          <w:tab w:val="left" w:pos="1080"/>
        </w:tabs>
        <w:jc w:val="both"/>
        <w:rPr>
          <w:rFonts w:cs="Arial"/>
          <w:color w:val="000000" w:themeColor="text1"/>
          <w:szCs w:val="19"/>
        </w:rPr>
      </w:pPr>
      <w:proofErr w:type="gramStart"/>
      <w:r w:rsidRPr="006068FA">
        <w:rPr>
          <w:rFonts w:cs="Arial"/>
          <w:color w:val="000000" w:themeColor="text1"/>
          <w:szCs w:val="19"/>
        </w:rPr>
        <w:t>le</w:t>
      </w:r>
      <w:proofErr w:type="gramEnd"/>
      <w:r w:rsidRPr="006068FA">
        <w:rPr>
          <w:rFonts w:cs="Arial"/>
          <w:color w:val="000000" w:themeColor="text1"/>
          <w:szCs w:val="19"/>
        </w:rPr>
        <w:t xml:space="preserve"> solde, distinguant l’incidence de la TVA</w:t>
      </w:r>
      <w:r w:rsidR="006B21E4" w:rsidRPr="006068FA">
        <w:rPr>
          <w:rFonts w:cs="Arial"/>
          <w:color w:val="000000" w:themeColor="text1"/>
          <w:szCs w:val="19"/>
        </w:rPr>
        <w:t xml:space="preserve">. </w:t>
      </w:r>
    </w:p>
    <w:p w14:paraId="6CABC4D5" w14:textId="1570FE2E" w:rsidR="00072B11" w:rsidRDefault="00072B11" w:rsidP="00072B11">
      <w:pPr>
        <w:tabs>
          <w:tab w:val="left" w:pos="720"/>
          <w:tab w:val="left" w:pos="1080"/>
        </w:tabs>
        <w:jc w:val="both"/>
        <w:rPr>
          <w:color w:val="000000" w:themeColor="text1"/>
        </w:rPr>
      </w:pPr>
      <w:r w:rsidRPr="006068FA">
        <w:rPr>
          <w:color w:val="000000" w:themeColor="text1"/>
        </w:rPr>
        <w:t xml:space="preserve">Par </w:t>
      </w:r>
      <w:r w:rsidRPr="008D2FAB">
        <w:rPr>
          <w:color w:val="000000" w:themeColor="text1"/>
          <w:highlight w:val="cyan"/>
        </w:rPr>
        <w:t>dérogation à l’article 11.7.2 du CCAG-MOE</w:t>
      </w:r>
      <w:r w:rsidRPr="006068FA">
        <w:rPr>
          <w:color w:val="000000" w:themeColor="text1"/>
        </w:rPr>
        <w:t xml:space="preserve">, le maître d’œuvre notifie </w:t>
      </w:r>
      <w:r w:rsidR="00DF67FE">
        <w:rPr>
          <w:color w:val="000000" w:themeColor="text1"/>
        </w:rPr>
        <w:t>son</w:t>
      </w:r>
      <w:r w:rsidRPr="006068FA">
        <w:rPr>
          <w:color w:val="000000" w:themeColor="text1"/>
        </w:rPr>
        <w:t xml:space="preserve"> décompte final au maître d’ouvrage dans les 30 jours suivant la </w:t>
      </w:r>
      <w:r w:rsidR="00961810" w:rsidRPr="006068FA">
        <w:rPr>
          <w:color w:val="000000" w:themeColor="text1"/>
        </w:rPr>
        <w:t xml:space="preserve">date de </w:t>
      </w:r>
      <w:r w:rsidRPr="006068FA">
        <w:rPr>
          <w:color w:val="000000" w:themeColor="text1"/>
        </w:rPr>
        <w:t>fin de l’année de parfait achèvement</w:t>
      </w:r>
      <w:r w:rsidR="00961810" w:rsidRPr="006068FA">
        <w:rPr>
          <w:color w:val="000000" w:themeColor="text1"/>
        </w:rPr>
        <w:t>, qui correspond à l’achèvement de la mission de maîtrise d’œuvre</w:t>
      </w:r>
      <w:r w:rsidRPr="006068FA">
        <w:rPr>
          <w:color w:val="000000" w:themeColor="text1"/>
        </w:rPr>
        <w:t>.</w:t>
      </w:r>
    </w:p>
    <w:p w14:paraId="38479620" w14:textId="77777777" w:rsidR="0088464B" w:rsidRPr="006068FA" w:rsidRDefault="0088464B" w:rsidP="00072B11">
      <w:pPr>
        <w:tabs>
          <w:tab w:val="left" w:pos="720"/>
          <w:tab w:val="left" w:pos="1080"/>
        </w:tabs>
        <w:jc w:val="both"/>
        <w:rPr>
          <w:rFonts w:cs="Arial"/>
          <w:strike/>
          <w:color w:val="000000" w:themeColor="text1"/>
          <w:szCs w:val="19"/>
        </w:rPr>
      </w:pPr>
    </w:p>
    <w:p w14:paraId="3F9845D5" w14:textId="788E1883" w:rsidR="006B21E4" w:rsidRPr="006068FA" w:rsidRDefault="0047093D" w:rsidP="0043779C">
      <w:pPr>
        <w:pStyle w:val="Titre5"/>
      </w:pPr>
      <w:bookmarkStart w:id="376" w:name="_Toc528596426"/>
      <w:bookmarkStart w:id="377" w:name="_Toc19261854"/>
      <w:bookmarkStart w:id="378" w:name="_Toc73013671"/>
      <w:bookmarkStart w:id="379" w:name="_Toc193203709"/>
      <w:r w:rsidRPr="006068FA">
        <w:t xml:space="preserve">Article </w:t>
      </w:r>
      <w:r w:rsidR="004621C7">
        <w:t>11</w:t>
      </w:r>
      <w:r w:rsidR="006B21E4" w:rsidRPr="006068FA">
        <w:t>.3.</w:t>
      </w:r>
      <w:r w:rsidR="006068FA" w:rsidRPr="006068FA">
        <w:t xml:space="preserve">2 </w:t>
      </w:r>
      <w:r w:rsidR="006B21E4" w:rsidRPr="006068FA">
        <w:t>– Décompte général rendu définitif</w:t>
      </w:r>
      <w:bookmarkEnd w:id="376"/>
      <w:bookmarkEnd w:id="377"/>
      <w:bookmarkEnd w:id="378"/>
      <w:bookmarkEnd w:id="379"/>
    </w:p>
    <w:p w14:paraId="6AF12A4F" w14:textId="7B52734D" w:rsidR="00010F82" w:rsidRDefault="00010F82" w:rsidP="00010F82">
      <w:pPr>
        <w:rPr>
          <w:color w:val="000000" w:themeColor="text1"/>
        </w:rPr>
      </w:pPr>
      <w:r w:rsidRPr="006068FA">
        <w:rPr>
          <w:color w:val="000000" w:themeColor="text1"/>
        </w:rPr>
        <w:t>Il est fait application de l’article 11.8 du CCAG-MOE.</w:t>
      </w:r>
    </w:p>
    <w:p w14:paraId="2B1F1DC4" w14:textId="77777777" w:rsidR="0088464B" w:rsidRPr="006068FA" w:rsidRDefault="0088464B" w:rsidP="00010F82">
      <w:pPr>
        <w:rPr>
          <w:color w:val="000000" w:themeColor="text1"/>
        </w:rPr>
      </w:pPr>
    </w:p>
    <w:p w14:paraId="74BC5F4D" w14:textId="5079D0F1" w:rsidR="00CA00F1" w:rsidRPr="006068FA" w:rsidRDefault="00CA00F1" w:rsidP="0043779C">
      <w:pPr>
        <w:pStyle w:val="Titre5"/>
      </w:pPr>
      <w:bookmarkStart w:id="380" w:name="_Toc528596427"/>
      <w:bookmarkStart w:id="381" w:name="_Toc19261855"/>
      <w:bookmarkStart w:id="382" w:name="_Toc73013672"/>
      <w:bookmarkStart w:id="383" w:name="_Toc193203710"/>
      <w:r w:rsidRPr="006068FA">
        <w:lastRenderedPageBreak/>
        <w:t xml:space="preserve">Article </w:t>
      </w:r>
      <w:r w:rsidR="004621C7">
        <w:t>11</w:t>
      </w:r>
      <w:r w:rsidR="00976467" w:rsidRPr="006068FA">
        <w:t>.3.</w:t>
      </w:r>
      <w:r w:rsidR="006068FA" w:rsidRPr="006068FA">
        <w:t xml:space="preserve">3 </w:t>
      </w:r>
      <w:r w:rsidR="00AD6C2A" w:rsidRPr="006068FA">
        <w:t xml:space="preserve">– </w:t>
      </w:r>
      <w:r w:rsidRPr="006068FA">
        <w:t>Contestation sur le montant des sommes dues</w:t>
      </w:r>
      <w:bookmarkEnd w:id="380"/>
      <w:bookmarkEnd w:id="381"/>
      <w:bookmarkEnd w:id="382"/>
      <w:bookmarkEnd w:id="383"/>
    </w:p>
    <w:p w14:paraId="79A1095A" w14:textId="708DC1DC" w:rsidR="00CA00F1" w:rsidRPr="006068FA" w:rsidRDefault="00CA00F1" w:rsidP="0043779C">
      <w:pPr>
        <w:tabs>
          <w:tab w:val="left" w:pos="709"/>
          <w:tab w:val="left" w:pos="1080"/>
        </w:tabs>
        <w:jc w:val="both"/>
        <w:rPr>
          <w:rFonts w:cs="Arial"/>
          <w:color w:val="000000" w:themeColor="text1"/>
          <w:szCs w:val="19"/>
        </w:rPr>
      </w:pPr>
      <w:r w:rsidRPr="006068FA">
        <w:rPr>
          <w:rFonts w:cs="Arial"/>
          <w:color w:val="000000" w:themeColor="text1"/>
          <w:szCs w:val="19"/>
        </w:rPr>
        <w:t>En cas de contestation</w:t>
      </w:r>
      <w:r w:rsidR="00DC123F" w:rsidRPr="006068FA">
        <w:rPr>
          <w:rFonts w:cs="Arial"/>
          <w:color w:val="000000" w:themeColor="text1"/>
          <w:szCs w:val="19"/>
        </w:rPr>
        <w:t xml:space="preserve"> </w:t>
      </w:r>
      <w:r w:rsidR="003803BE" w:rsidRPr="006068FA">
        <w:rPr>
          <w:rFonts w:cs="Arial"/>
          <w:color w:val="000000" w:themeColor="text1"/>
          <w:szCs w:val="19"/>
        </w:rPr>
        <w:t>de certaines sommes portées au décompte général</w:t>
      </w:r>
      <w:r w:rsidR="00DC123F" w:rsidRPr="006068FA">
        <w:rPr>
          <w:rFonts w:cs="Arial"/>
          <w:color w:val="000000" w:themeColor="text1"/>
          <w:szCs w:val="19"/>
        </w:rPr>
        <w:t xml:space="preserve"> par le </w:t>
      </w:r>
      <w:r w:rsidR="00B657B2" w:rsidRPr="006068FA">
        <w:rPr>
          <w:rFonts w:cs="Arial"/>
          <w:color w:val="000000" w:themeColor="text1"/>
          <w:szCs w:val="19"/>
        </w:rPr>
        <w:t>maître</w:t>
      </w:r>
      <w:r w:rsidR="00DC123F" w:rsidRPr="006068FA">
        <w:rPr>
          <w:rFonts w:cs="Arial"/>
          <w:color w:val="000000" w:themeColor="text1"/>
          <w:szCs w:val="19"/>
        </w:rPr>
        <w:t xml:space="preserve"> d’œuvre</w:t>
      </w:r>
      <w:r w:rsidRPr="006068FA">
        <w:rPr>
          <w:rFonts w:cs="Arial"/>
          <w:color w:val="000000" w:themeColor="text1"/>
          <w:szCs w:val="19"/>
        </w:rPr>
        <w:t xml:space="preserve">, le maître d’ouvrage règle, dans un délai de 30 jours à compter de la date de réception des motifs pour lesquels le maître d’œuvre refuse de signer, les sommes admises dans le décompte </w:t>
      </w:r>
      <w:r w:rsidR="00DC123F" w:rsidRPr="006068FA">
        <w:rPr>
          <w:rFonts w:cs="Arial"/>
          <w:color w:val="000000" w:themeColor="text1"/>
          <w:szCs w:val="19"/>
        </w:rPr>
        <w:t xml:space="preserve">général signé par le </w:t>
      </w:r>
      <w:r w:rsidR="00B657B2" w:rsidRPr="006068FA">
        <w:rPr>
          <w:rFonts w:cs="Arial"/>
          <w:color w:val="000000" w:themeColor="text1"/>
          <w:szCs w:val="19"/>
        </w:rPr>
        <w:t>maître</w:t>
      </w:r>
      <w:r w:rsidR="00DC123F" w:rsidRPr="006068FA">
        <w:rPr>
          <w:rFonts w:cs="Arial"/>
          <w:color w:val="000000" w:themeColor="text1"/>
          <w:szCs w:val="19"/>
        </w:rPr>
        <w:t xml:space="preserve"> d’ouvrage. </w:t>
      </w:r>
    </w:p>
    <w:p w14:paraId="31F0AF9E" w14:textId="3C1BDE47" w:rsidR="00CA00F1" w:rsidRDefault="00CA00F1" w:rsidP="0043779C">
      <w:pPr>
        <w:tabs>
          <w:tab w:val="left" w:pos="709"/>
          <w:tab w:val="left" w:pos="1080"/>
        </w:tabs>
        <w:jc w:val="both"/>
        <w:rPr>
          <w:rFonts w:cs="Arial"/>
          <w:color w:val="000000" w:themeColor="text1"/>
          <w:szCs w:val="19"/>
        </w:rPr>
      </w:pPr>
      <w:r w:rsidRPr="006068FA">
        <w:rPr>
          <w:rFonts w:cs="Arial"/>
          <w:color w:val="000000" w:themeColor="text1"/>
          <w:szCs w:val="19"/>
        </w:rPr>
        <w:t>Ce désaccord est réglé dans les conditions fixées à l’article</w:t>
      </w:r>
      <w:r w:rsidR="00010F82" w:rsidRPr="006068FA">
        <w:rPr>
          <w:rFonts w:cs="Arial"/>
          <w:color w:val="000000" w:themeColor="text1"/>
          <w:szCs w:val="19"/>
        </w:rPr>
        <w:t xml:space="preserve"> 35 du CCAG-MOE</w:t>
      </w:r>
      <w:r w:rsidRPr="006068FA">
        <w:rPr>
          <w:rFonts w:cs="Arial"/>
          <w:color w:val="000000" w:themeColor="text1"/>
          <w:szCs w:val="19"/>
        </w:rPr>
        <w:t>.</w:t>
      </w:r>
    </w:p>
    <w:p w14:paraId="63C5A651" w14:textId="77777777" w:rsidR="0088464B" w:rsidRPr="006068FA" w:rsidRDefault="0088464B" w:rsidP="0043779C">
      <w:pPr>
        <w:tabs>
          <w:tab w:val="left" w:pos="709"/>
          <w:tab w:val="left" w:pos="1080"/>
        </w:tabs>
        <w:jc w:val="both"/>
        <w:rPr>
          <w:rFonts w:cs="Arial"/>
          <w:color w:val="000000" w:themeColor="text1"/>
          <w:szCs w:val="19"/>
        </w:rPr>
      </w:pPr>
    </w:p>
    <w:p w14:paraId="798E05DB" w14:textId="29728106" w:rsidR="00CA00F1" w:rsidRPr="00EC35AC" w:rsidRDefault="00CA00F1" w:rsidP="0043779C">
      <w:pPr>
        <w:pStyle w:val="Titre4"/>
        <w:jc w:val="both"/>
      </w:pPr>
      <w:bookmarkStart w:id="384" w:name="_Toc528596428"/>
      <w:bookmarkStart w:id="385" w:name="_Toc525573677"/>
      <w:bookmarkStart w:id="386" w:name="_Toc19261856"/>
      <w:bookmarkStart w:id="387" w:name="_Toc73013673"/>
      <w:bookmarkStart w:id="388" w:name="_Toc175215586"/>
      <w:bookmarkStart w:id="389" w:name="_Toc193203711"/>
      <w:r>
        <w:t>Article</w:t>
      </w:r>
      <w:r w:rsidRPr="00EC35AC">
        <w:t xml:space="preserve"> </w:t>
      </w:r>
      <w:r w:rsidR="004621C7">
        <w:t>11</w:t>
      </w:r>
      <w:r w:rsidR="00AD6C2A">
        <w:t>.4 –</w:t>
      </w:r>
      <w:r w:rsidRPr="00EC35AC">
        <w:t xml:space="preserve"> Délai</w:t>
      </w:r>
      <w:r w:rsidR="00AD6C2A">
        <w:t>s</w:t>
      </w:r>
      <w:r w:rsidRPr="00EC35AC">
        <w:t xml:space="preserve"> de paiement</w:t>
      </w:r>
      <w:bookmarkEnd w:id="384"/>
      <w:bookmarkEnd w:id="385"/>
      <w:bookmarkEnd w:id="386"/>
      <w:bookmarkEnd w:id="387"/>
      <w:bookmarkEnd w:id="388"/>
      <w:bookmarkEnd w:id="389"/>
      <w:r w:rsidRPr="00EC35AC">
        <w:t xml:space="preserve"> </w:t>
      </w:r>
    </w:p>
    <w:p w14:paraId="58838B02" w14:textId="62A85485" w:rsidR="00DC123F" w:rsidRPr="00E02AA2" w:rsidRDefault="00CA00F1" w:rsidP="0043779C">
      <w:pPr>
        <w:tabs>
          <w:tab w:val="left" w:pos="720"/>
          <w:tab w:val="left" w:pos="1080"/>
        </w:tabs>
        <w:jc w:val="both"/>
        <w:rPr>
          <w:rFonts w:cs="Arial"/>
          <w:color w:val="000000" w:themeColor="text1"/>
          <w:szCs w:val="19"/>
        </w:rPr>
      </w:pPr>
      <w:r w:rsidRPr="00EC35AC">
        <w:rPr>
          <w:rFonts w:cs="Arial"/>
          <w:color w:val="000000"/>
          <w:szCs w:val="19"/>
        </w:rPr>
        <w:t xml:space="preserve">Le délai global de paiement des avances, acomptes, soldes et indemnités est fixé à 30 </w:t>
      </w:r>
      <w:r w:rsidRPr="00331828">
        <w:rPr>
          <w:rFonts w:cs="Arial"/>
          <w:color w:val="000000"/>
          <w:szCs w:val="19"/>
        </w:rPr>
        <w:t>j</w:t>
      </w:r>
      <w:r w:rsidRPr="00EC35AC">
        <w:rPr>
          <w:rFonts w:cs="Arial"/>
          <w:color w:val="000000"/>
          <w:szCs w:val="19"/>
        </w:rPr>
        <w:t xml:space="preserve">ours (50 jours si le </w:t>
      </w:r>
      <w:r w:rsidR="00B657B2">
        <w:rPr>
          <w:rFonts w:cs="Arial"/>
          <w:color w:val="000000"/>
          <w:szCs w:val="19"/>
        </w:rPr>
        <w:t>maître</w:t>
      </w:r>
      <w:r w:rsidRPr="00EC35AC">
        <w:rPr>
          <w:rFonts w:cs="Arial"/>
          <w:color w:val="000000"/>
          <w:szCs w:val="19"/>
        </w:rPr>
        <w:t xml:space="preserve"> d’ouvrage est un établissement de santé ou un établissement du service de santé des armées) conformément </w:t>
      </w:r>
      <w:r w:rsidR="00731E59" w:rsidRPr="00E02AA2">
        <w:rPr>
          <w:rFonts w:cs="Arial"/>
          <w:color w:val="000000" w:themeColor="text1"/>
          <w:szCs w:val="19"/>
        </w:rPr>
        <w:t xml:space="preserve">aux articles L. </w:t>
      </w:r>
      <w:r w:rsidR="0093219B" w:rsidRPr="00E02AA2">
        <w:rPr>
          <w:rFonts w:cs="Arial"/>
          <w:color w:val="000000" w:themeColor="text1"/>
          <w:szCs w:val="19"/>
        </w:rPr>
        <w:t>2192</w:t>
      </w:r>
      <w:r w:rsidR="00731E59" w:rsidRPr="00E02AA2">
        <w:rPr>
          <w:rFonts w:cs="Arial"/>
          <w:color w:val="000000" w:themeColor="text1"/>
          <w:szCs w:val="19"/>
        </w:rPr>
        <w:t xml:space="preserve">-10 et R. 2192-10 </w:t>
      </w:r>
      <w:r w:rsidR="00E02AA2" w:rsidRPr="00E02AA2">
        <w:rPr>
          <w:rFonts w:cs="Arial"/>
          <w:color w:val="000000" w:themeColor="text1"/>
          <w:szCs w:val="19"/>
        </w:rPr>
        <w:t xml:space="preserve">du </w:t>
      </w:r>
      <w:r w:rsidR="00317EDF">
        <w:rPr>
          <w:rFonts w:cs="Arial"/>
          <w:color w:val="000000" w:themeColor="text1"/>
          <w:szCs w:val="19"/>
        </w:rPr>
        <w:t>c</w:t>
      </w:r>
      <w:r w:rsidR="00E02AA2" w:rsidRPr="00E02AA2">
        <w:rPr>
          <w:rFonts w:cs="Arial"/>
          <w:color w:val="000000" w:themeColor="text1"/>
          <w:szCs w:val="19"/>
        </w:rPr>
        <w:t>ode de la commande publique.</w:t>
      </w:r>
    </w:p>
    <w:p w14:paraId="4978ADA8" w14:textId="77777777" w:rsidR="00C15C82" w:rsidRDefault="00CA00F1" w:rsidP="0043779C">
      <w:pPr>
        <w:tabs>
          <w:tab w:val="left" w:pos="720"/>
          <w:tab w:val="left" w:pos="1080"/>
        </w:tabs>
        <w:jc w:val="both"/>
        <w:rPr>
          <w:rFonts w:cs="Arial"/>
          <w:szCs w:val="19"/>
        </w:rPr>
      </w:pPr>
      <w:r w:rsidRPr="00EC35AC">
        <w:rPr>
          <w:rFonts w:cs="Arial"/>
          <w:szCs w:val="19"/>
        </w:rPr>
        <w:t xml:space="preserve">Le défaut de paiement dans ce délai fait courir de plein droit et sans autre formalité, pour le maître d’œuvre du marché ou le sous-traitant, des intérêts moratoires, à compter du jour suivant l’expiration du délai. </w:t>
      </w:r>
    </w:p>
    <w:p w14:paraId="79AE44E9" w14:textId="7EBFC436" w:rsidR="00C15C82" w:rsidRDefault="00CA00F1" w:rsidP="0043779C">
      <w:pPr>
        <w:tabs>
          <w:tab w:val="left" w:pos="720"/>
          <w:tab w:val="left" w:pos="1080"/>
        </w:tabs>
        <w:jc w:val="both"/>
        <w:rPr>
          <w:rFonts w:cs="Arial"/>
          <w:color w:val="000000" w:themeColor="text1"/>
          <w:szCs w:val="19"/>
        </w:rPr>
      </w:pPr>
      <w:r w:rsidRPr="003803BE">
        <w:rPr>
          <w:rFonts w:cs="Arial"/>
          <w:color w:val="000000" w:themeColor="text1"/>
          <w:szCs w:val="19"/>
        </w:rPr>
        <w:t xml:space="preserve">Le taux des intérêts </w:t>
      </w:r>
      <w:r w:rsidR="00D23EC0" w:rsidRPr="003803BE">
        <w:rPr>
          <w:rFonts w:cs="Arial"/>
          <w:color w:val="000000" w:themeColor="text1"/>
          <w:szCs w:val="19"/>
        </w:rPr>
        <w:t>moratoires correspond</w:t>
      </w:r>
      <w:r w:rsidR="00DC123F" w:rsidRPr="003803BE">
        <w:rPr>
          <w:rFonts w:cs="Arial"/>
          <w:color w:val="000000" w:themeColor="text1"/>
          <w:szCs w:val="19"/>
        </w:rPr>
        <w:t xml:space="preserve"> au taux directeur semestriel (taux de refinancement ou </w:t>
      </w:r>
      <w:proofErr w:type="spellStart"/>
      <w:r w:rsidR="00DC123F" w:rsidRPr="003803BE">
        <w:rPr>
          <w:rFonts w:cs="Arial"/>
          <w:color w:val="000000" w:themeColor="text1"/>
          <w:szCs w:val="19"/>
        </w:rPr>
        <w:t>Refi</w:t>
      </w:r>
      <w:proofErr w:type="spellEnd"/>
      <w:r w:rsidR="00DC123F" w:rsidRPr="003803BE">
        <w:rPr>
          <w:rFonts w:cs="Arial"/>
          <w:color w:val="000000" w:themeColor="text1"/>
          <w:szCs w:val="19"/>
        </w:rPr>
        <w:t>) de la Banque centrale européenne (BCE), en vigueur au 1</w:t>
      </w:r>
      <w:r w:rsidR="00DC123F" w:rsidRPr="003803BE">
        <w:rPr>
          <w:rFonts w:cs="Arial"/>
          <w:color w:val="000000" w:themeColor="text1"/>
          <w:szCs w:val="19"/>
          <w:vertAlign w:val="superscript"/>
        </w:rPr>
        <w:t>er</w:t>
      </w:r>
      <w:r w:rsidR="00DC123F" w:rsidRPr="003803BE">
        <w:rPr>
          <w:rFonts w:cs="Arial"/>
          <w:color w:val="000000" w:themeColor="text1"/>
          <w:szCs w:val="19"/>
        </w:rPr>
        <w:t> jour du semestre au cours duquel les intérêts moratoires ont commencé à courir, majoré de 8 points de pourcentage.</w:t>
      </w:r>
      <w:r w:rsidR="00C15C82" w:rsidRPr="003803BE">
        <w:rPr>
          <w:rFonts w:cs="Arial"/>
          <w:color w:val="000000" w:themeColor="text1"/>
          <w:szCs w:val="19"/>
        </w:rPr>
        <w:t xml:space="preserve"> </w:t>
      </w:r>
    </w:p>
    <w:p w14:paraId="5748B7BA" w14:textId="77777777" w:rsidR="0088464B" w:rsidRPr="003803BE" w:rsidRDefault="0088464B" w:rsidP="0043779C">
      <w:pPr>
        <w:tabs>
          <w:tab w:val="left" w:pos="720"/>
          <w:tab w:val="left" w:pos="1080"/>
        </w:tabs>
        <w:jc w:val="both"/>
        <w:rPr>
          <w:rFonts w:cs="Arial"/>
          <w:color w:val="000000" w:themeColor="text1"/>
          <w:szCs w:val="19"/>
        </w:rPr>
      </w:pPr>
    </w:p>
    <w:p w14:paraId="6055F223" w14:textId="69D1F415" w:rsidR="0047093D" w:rsidRPr="00140B2E" w:rsidRDefault="00DA53D4" w:rsidP="0043779C">
      <w:pPr>
        <w:pStyle w:val="Titre2"/>
        <w:jc w:val="both"/>
      </w:pPr>
      <w:bookmarkStart w:id="390" w:name="_Toc528596429"/>
      <w:bookmarkStart w:id="391" w:name="_Toc19261857"/>
      <w:bookmarkStart w:id="392" w:name="_Toc73013674"/>
      <w:bookmarkStart w:id="393" w:name="_Toc175208433"/>
      <w:bookmarkStart w:id="394" w:name="_Toc175210984"/>
      <w:bookmarkStart w:id="395" w:name="_Toc175215587"/>
      <w:bookmarkStart w:id="396" w:name="_Toc193203712"/>
      <w:r w:rsidRPr="00140B2E">
        <w:t>Article 1</w:t>
      </w:r>
      <w:r w:rsidR="004621C7">
        <w:t>2</w:t>
      </w:r>
      <w:r w:rsidR="0047093D" w:rsidRPr="00140B2E">
        <w:t xml:space="preserve"> – </w:t>
      </w:r>
      <w:r w:rsidR="00DF17F5" w:rsidRPr="00DF17F5">
        <w:t>C</w:t>
      </w:r>
      <w:r w:rsidR="0049061E" w:rsidRPr="00DF17F5">
        <w:t xml:space="preserve">onnaissances </w:t>
      </w:r>
      <w:r w:rsidR="00DF17F5" w:rsidRPr="00DF17F5">
        <w:t>antérieures</w:t>
      </w:r>
      <w:r w:rsidR="0049061E" w:rsidRPr="00DF17F5">
        <w:t xml:space="preserve"> / </w:t>
      </w:r>
      <w:r w:rsidR="00643764" w:rsidRPr="00DF17F5">
        <w:t xml:space="preserve">droits de </w:t>
      </w:r>
      <w:bookmarkEnd w:id="390"/>
      <w:r w:rsidRPr="00DF17F5">
        <w:t>propriété intellectuelle</w:t>
      </w:r>
      <w:bookmarkEnd w:id="391"/>
      <w:bookmarkEnd w:id="392"/>
      <w:bookmarkEnd w:id="393"/>
      <w:bookmarkEnd w:id="394"/>
      <w:bookmarkEnd w:id="395"/>
      <w:bookmarkEnd w:id="396"/>
    </w:p>
    <w:p w14:paraId="5A36FF90" w14:textId="38B7BF26" w:rsidR="00460429" w:rsidRPr="00140B2E" w:rsidRDefault="00460429" w:rsidP="00460429">
      <w:pPr>
        <w:pStyle w:val="Titre4"/>
        <w:jc w:val="both"/>
      </w:pPr>
      <w:bookmarkStart w:id="397" w:name="_Toc73013675"/>
      <w:bookmarkStart w:id="398" w:name="_Toc175215588"/>
      <w:bookmarkStart w:id="399" w:name="_Toc193203713"/>
      <w:r w:rsidRPr="00140B2E">
        <w:t>Article 1</w:t>
      </w:r>
      <w:r w:rsidR="004621C7">
        <w:t>2</w:t>
      </w:r>
      <w:r w:rsidRPr="00140B2E">
        <w:t>.1 – Utilisation des connaissances antérieures</w:t>
      </w:r>
      <w:bookmarkEnd w:id="397"/>
      <w:bookmarkEnd w:id="398"/>
      <w:bookmarkEnd w:id="399"/>
    </w:p>
    <w:p w14:paraId="0AF71281" w14:textId="463DD659" w:rsidR="00460429" w:rsidRPr="00140B2E" w:rsidRDefault="00460429" w:rsidP="009E298A">
      <w:pPr>
        <w:jc w:val="both"/>
        <w:rPr>
          <w:color w:val="000000" w:themeColor="text1"/>
        </w:rPr>
      </w:pPr>
      <w:r w:rsidRPr="00140B2E">
        <w:rPr>
          <w:color w:val="000000" w:themeColor="text1"/>
        </w:rPr>
        <w:t>Les connaissances antérieures sont définies à l’article 22.</w:t>
      </w:r>
      <w:r w:rsidR="008F462D" w:rsidRPr="00140B2E">
        <w:rPr>
          <w:color w:val="000000" w:themeColor="text1"/>
        </w:rPr>
        <w:t>6</w:t>
      </w:r>
      <w:r w:rsidRPr="00140B2E">
        <w:rPr>
          <w:color w:val="000000" w:themeColor="text1"/>
        </w:rPr>
        <w:t xml:space="preserve"> du CCAG-MOE. Le</w:t>
      </w:r>
      <w:r w:rsidR="008F462D" w:rsidRPr="00140B2E">
        <w:rPr>
          <w:color w:val="000000" w:themeColor="text1"/>
        </w:rPr>
        <w:t>ur</w:t>
      </w:r>
      <w:r w:rsidRPr="00140B2E">
        <w:rPr>
          <w:color w:val="000000" w:themeColor="text1"/>
        </w:rPr>
        <w:t xml:space="preserve"> régime d’utilisation correspond à une concession à titre non exclusif par le maître d’œuvre au maître d’ouvrage, dans les </w:t>
      </w:r>
      <w:r w:rsidR="008F462D" w:rsidRPr="00140B2E">
        <w:rPr>
          <w:color w:val="000000" w:themeColor="text1"/>
        </w:rPr>
        <w:t>conditions</w:t>
      </w:r>
      <w:r w:rsidRPr="00140B2E">
        <w:rPr>
          <w:color w:val="000000" w:themeColor="text1"/>
        </w:rPr>
        <w:t xml:space="preserve"> fixées par l’article 23.2 du CCAG-MOE. </w:t>
      </w:r>
    </w:p>
    <w:p w14:paraId="67D854DF" w14:textId="3E6076C8" w:rsidR="00460429" w:rsidRPr="00140B2E" w:rsidRDefault="001B01F9" w:rsidP="009E298A">
      <w:pPr>
        <w:jc w:val="both"/>
        <w:rPr>
          <w:color w:val="000000" w:themeColor="text1"/>
        </w:rPr>
      </w:pPr>
      <w:r w:rsidRPr="00140B2E">
        <w:rPr>
          <w:color w:val="000000" w:themeColor="text1"/>
        </w:rPr>
        <w:t>Toute modification, adaptation ou traduction projetée sur les connaissances antérieures concédées fait l’objet d’un accord préalable du maître d’</w:t>
      </w:r>
      <w:r w:rsidR="008F462D" w:rsidRPr="00140B2E">
        <w:rPr>
          <w:color w:val="000000" w:themeColor="text1"/>
        </w:rPr>
        <w:t>œuvre</w:t>
      </w:r>
      <w:r w:rsidRPr="00140B2E">
        <w:rPr>
          <w:color w:val="000000" w:themeColor="text1"/>
        </w:rPr>
        <w:t xml:space="preserve"> et le cas échéant, d’une convention spécifique. </w:t>
      </w:r>
    </w:p>
    <w:p w14:paraId="6E98A5AD" w14:textId="637E3998" w:rsidR="001B01F9" w:rsidRPr="00140B2E" w:rsidRDefault="001B01F9" w:rsidP="009E298A">
      <w:pPr>
        <w:pStyle w:val="Titre4"/>
        <w:jc w:val="both"/>
      </w:pPr>
      <w:bookmarkStart w:id="400" w:name="_Toc73013676"/>
      <w:bookmarkStart w:id="401" w:name="_Toc175215589"/>
      <w:bookmarkStart w:id="402" w:name="_Toc193203714"/>
      <w:r w:rsidRPr="00140B2E">
        <w:t>Article 1</w:t>
      </w:r>
      <w:r w:rsidR="004621C7">
        <w:t>2</w:t>
      </w:r>
      <w:r w:rsidRPr="00140B2E">
        <w:t>.2 – Utilisation des résultats</w:t>
      </w:r>
      <w:bookmarkEnd w:id="400"/>
      <w:bookmarkEnd w:id="401"/>
      <w:bookmarkEnd w:id="402"/>
    </w:p>
    <w:p w14:paraId="7118C2C6" w14:textId="2AD3D6D8" w:rsidR="001B01F9" w:rsidRDefault="001B01F9" w:rsidP="009E298A">
      <w:pPr>
        <w:jc w:val="both"/>
        <w:rPr>
          <w:color w:val="000000" w:themeColor="text1"/>
        </w:rPr>
      </w:pPr>
      <w:r w:rsidRPr="00140B2E">
        <w:rPr>
          <w:color w:val="000000" w:themeColor="text1"/>
        </w:rPr>
        <w:t xml:space="preserve">Les </w:t>
      </w:r>
      <w:r w:rsidR="008F462D" w:rsidRPr="00140B2E">
        <w:rPr>
          <w:color w:val="000000" w:themeColor="text1"/>
        </w:rPr>
        <w:t xml:space="preserve">résultats </w:t>
      </w:r>
      <w:r w:rsidRPr="00140B2E">
        <w:rPr>
          <w:color w:val="000000" w:themeColor="text1"/>
        </w:rPr>
        <w:t xml:space="preserve">sont définis à l’article 22.1 du CCAG-MOE. </w:t>
      </w:r>
      <w:r w:rsidR="008F462D" w:rsidRPr="00140B2E">
        <w:rPr>
          <w:color w:val="000000" w:themeColor="text1"/>
        </w:rPr>
        <w:t xml:space="preserve">Le régime des droits d’utilisation </w:t>
      </w:r>
      <w:r w:rsidRPr="00140B2E">
        <w:rPr>
          <w:color w:val="000000" w:themeColor="text1"/>
        </w:rPr>
        <w:t xml:space="preserve">correspond à une concession à titre non exclusif par le maître d’œuvre au maître d’ouvrage, dans les </w:t>
      </w:r>
      <w:r w:rsidR="008F462D" w:rsidRPr="00140B2E">
        <w:rPr>
          <w:color w:val="000000" w:themeColor="text1"/>
        </w:rPr>
        <w:t xml:space="preserve">conditions </w:t>
      </w:r>
      <w:r w:rsidRPr="00140B2E">
        <w:rPr>
          <w:color w:val="000000" w:themeColor="text1"/>
        </w:rPr>
        <w:t>fixées par l’article 2</w:t>
      </w:r>
      <w:r w:rsidR="008F462D" w:rsidRPr="00140B2E">
        <w:rPr>
          <w:color w:val="000000" w:themeColor="text1"/>
        </w:rPr>
        <w:t>4</w:t>
      </w:r>
      <w:r w:rsidRPr="00140B2E">
        <w:rPr>
          <w:color w:val="000000" w:themeColor="text1"/>
        </w:rPr>
        <w:t>.</w:t>
      </w:r>
      <w:r w:rsidR="008F462D" w:rsidRPr="00140B2E">
        <w:rPr>
          <w:color w:val="000000" w:themeColor="text1"/>
        </w:rPr>
        <w:t>1</w:t>
      </w:r>
      <w:r w:rsidRPr="00140B2E">
        <w:rPr>
          <w:color w:val="000000" w:themeColor="text1"/>
        </w:rPr>
        <w:t xml:space="preserve"> du CCAG-MOE. </w:t>
      </w:r>
    </w:p>
    <w:p w14:paraId="062BC919" w14:textId="77777777" w:rsidR="00123FCA" w:rsidRPr="00140B2E" w:rsidRDefault="00123FCA" w:rsidP="009E298A">
      <w:pPr>
        <w:jc w:val="both"/>
        <w:rPr>
          <w:color w:val="000000" w:themeColor="text1"/>
        </w:rPr>
      </w:pPr>
    </w:p>
    <w:p w14:paraId="656507C9" w14:textId="17F93966" w:rsidR="00AE19BD" w:rsidRPr="00140B2E" w:rsidRDefault="00AE19BD" w:rsidP="009E298A">
      <w:pPr>
        <w:pStyle w:val="Titre5"/>
      </w:pPr>
      <w:bookmarkStart w:id="403" w:name="_Toc73013677"/>
      <w:bookmarkStart w:id="404" w:name="_Toc193203715"/>
      <w:r w:rsidRPr="00140B2E">
        <w:t>Article 1</w:t>
      </w:r>
      <w:r w:rsidR="004621C7">
        <w:t>2</w:t>
      </w:r>
      <w:r w:rsidRPr="00140B2E">
        <w:t>.</w:t>
      </w:r>
      <w:r w:rsidR="00B73E0C" w:rsidRPr="00140B2E">
        <w:t>2</w:t>
      </w:r>
      <w:r w:rsidRPr="00140B2E">
        <w:t>.</w:t>
      </w:r>
      <w:r w:rsidR="00B73E0C" w:rsidRPr="00140B2E">
        <w:t>1</w:t>
      </w:r>
      <w:r w:rsidRPr="00140B2E">
        <w:t xml:space="preserve"> – </w:t>
      </w:r>
      <w:r w:rsidR="00775855" w:rsidRPr="00140B2E">
        <w:t>Résultats protégés par un droit de propriété littéraire et artistique</w:t>
      </w:r>
      <w:bookmarkEnd w:id="403"/>
      <w:bookmarkEnd w:id="404"/>
    </w:p>
    <w:p w14:paraId="6FE8A340" w14:textId="10092BCD" w:rsidR="00AE19BD" w:rsidRPr="00140B2E" w:rsidRDefault="00775855">
      <w:pPr>
        <w:jc w:val="both"/>
        <w:rPr>
          <w:color w:val="000000" w:themeColor="text1"/>
        </w:rPr>
      </w:pPr>
      <w:r w:rsidRPr="00140B2E">
        <w:rPr>
          <w:color w:val="000000" w:themeColor="text1"/>
        </w:rPr>
        <w:t xml:space="preserve">Pour les besoins découlant de l’objet, le maître d’œuvre concède, à titre non exclusif, au maître d’ouvrage </w:t>
      </w:r>
      <w:r w:rsidR="006E7D1B" w:rsidRPr="00140B2E">
        <w:rPr>
          <w:color w:val="000000" w:themeColor="text1"/>
        </w:rPr>
        <w:t>s</w:t>
      </w:r>
      <w:r w:rsidRPr="00140B2E">
        <w:rPr>
          <w:color w:val="000000" w:themeColor="text1"/>
        </w:rPr>
        <w:t xml:space="preserve">es droits </w:t>
      </w:r>
      <w:r w:rsidR="006E7D1B" w:rsidRPr="00140B2E">
        <w:rPr>
          <w:color w:val="000000" w:themeColor="text1"/>
        </w:rPr>
        <w:t xml:space="preserve">patrimoniaux, composés des droits </w:t>
      </w:r>
      <w:r w:rsidRPr="00140B2E">
        <w:rPr>
          <w:color w:val="000000" w:themeColor="text1"/>
        </w:rPr>
        <w:t>de reproduction et de représentation définis aux articles 24.2.1.1 et 24</w:t>
      </w:r>
      <w:r w:rsidR="00B81812">
        <w:rPr>
          <w:color w:val="000000" w:themeColor="text1"/>
        </w:rPr>
        <w:t>.2</w:t>
      </w:r>
      <w:r w:rsidRPr="00140B2E">
        <w:rPr>
          <w:color w:val="000000" w:themeColor="text1"/>
        </w:rPr>
        <w:t>.1.2 du CCAG</w:t>
      </w:r>
      <w:r w:rsidR="00FB37A8" w:rsidRPr="00140B2E">
        <w:rPr>
          <w:color w:val="000000" w:themeColor="text1"/>
        </w:rPr>
        <w:t>-MOE</w:t>
      </w:r>
      <w:r w:rsidRPr="00140B2E">
        <w:rPr>
          <w:color w:val="000000" w:themeColor="text1"/>
        </w:rPr>
        <w:t xml:space="preserve">. </w:t>
      </w:r>
      <w:r w:rsidR="006E7D1B" w:rsidRPr="00140B2E">
        <w:rPr>
          <w:color w:val="000000" w:themeColor="text1"/>
        </w:rPr>
        <w:t xml:space="preserve">L’exercice des droits patrimoniaux s’exerce dans le respect des droits moraux </w:t>
      </w:r>
      <w:r w:rsidR="00FB37A8" w:rsidRPr="00140B2E">
        <w:rPr>
          <w:color w:val="000000" w:themeColor="text1"/>
        </w:rPr>
        <w:t>du maître d’œuvre.</w:t>
      </w:r>
    </w:p>
    <w:p w14:paraId="28D571E3" w14:textId="684CE3AB" w:rsidR="00775855" w:rsidRPr="00140B2E" w:rsidRDefault="00775855">
      <w:pPr>
        <w:jc w:val="both"/>
        <w:rPr>
          <w:color w:val="000000" w:themeColor="text1"/>
        </w:rPr>
      </w:pPr>
      <w:r w:rsidRPr="00140B2E">
        <w:rPr>
          <w:color w:val="000000" w:themeColor="text1"/>
        </w:rPr>
        <w:t xml:space="preserve">Le droit de reproduction est limité à </w:t>
      </w:r>
      <w:r w:rsidR="00B52D44" w:rsidRPr="00140B2E">
        <w:rPr>
          <w:color w:val="000000" w:themeColor="text1"/>
        </w:rPr>
        <w:t>la</w:t>
      </w:r>
      <w:r w:rsidRPr="00140B2E">
        <w:rPr>
          <w:color w:val="000000" w:themeColor="text1"/>
        </w:rPr>
        <w:t xml:space="preserve"> réalisation unique du ou des ouvrages objets du marché.  </w:t>
      </w:r>
    </w:p>
    <w:p w14:paraId="742D0ADE" w14:textId="77777777" w:rsidR="00B52D44" w:rsidRPr="00B52D44" w:rsidRDefault="00B52D44">
      <w:pPr>
        <w:jc w:val="both"/>
        <w:rPr>
          <w:color w:val="000000" w:themeColor="text1"/>
        </w:rPr>
      </w:pPr>
      <w:r w:rsidRPr="00B52D44">
        <w:rPr>
          <w:color w:val="000000" w:themeColor="text1"/>
        </w:rPr>
        <w:t xml:space="preserve">Cette concession des droits couvre les résultats à compter de leur livraison et sous condition résolutoire de l’admission des prestations, dans le monde entier et pour la durée légale des droits d’auteur ou des droits voisins du droit d’auteur. </w:t>
      </w:r>
    </w:p>
    <w:p w14:paraId="7D082B0D" w14:textId="4AE204E1" w:rsidR="00B52D44" w:rsidRDefault="00B52D44">
      <w:pPr>
        <w:tabs>
          <w:tab w:val="left" w:pos="720"/>
          <w:tab w:val="left" w:pos="1080"/>
        </w:tabs>
        <w:jc w:val="both"/>
        <w:rPr>
          <w:color w:val="000000" w:themeColor="text1"/>
        </w:rPr>
      </w:pPr>
      <w:r w:rsidRPr="00986970">
        <w:rPr>
          <w:color w:val="000000" w:themeColor="text1"/>
        </w:rPr>
        <w:t xml:space="preserve">Le prix de la concession est intégré au forfait provisoire de rémunération défini à l’article 2.2 de l’acte d’engagement. </w:t>
      </w:r>
    </w:p>
    <w:p w14:paraId="1556BB09" w14:textId="77777777" w:rsidR="00123FCA" w:rsidRDefault="00123FCA">
      <w:pPr>
        <w:tabs>
          <w:tab w:val="left" w:pos="720"/>
          <w:tab w:val="left" w:pos="1080"/>
        </w:tabs>
        <w:jc w:val="both"/>
        <w:rPr>
          <w:color w:val="000000" w:themeColor="text1"/>
        </w:rPr>
      </w:pPr>
    </w:p>
    <w:p w14:paraId="7B1F7FBE" w14:textId="742603B2" w:rsidR="00B52D44" w:rsidRPr="00986970" w:rsidRDefault="00B52D44">
      <w:pPr>
        <w:pStyle w:val="Titre5"/>
      </w:pPr>
      <w:bookmarkStart w:id="405" w:name="_Toc73013678"/>
      <w:bookmarkStart w:id="406" w:name="_Toc193203716"/>
      <w:r w:rsidRPr="00986970">
        <w:lastRenderedPageBreak/>
        <w:t>Article 1</w:t>
      </w:r>
      <w:r w:rsidR="004621C7">
        <w:t>2</w:t>
      </w:r>
      <w:r w:rsidRPr="00986970">
        <w:t>.</w:t>
      </w:r>
      <w:r w:rsidR="00B73E0C">
        <w:t>2.2</w:t>
      </w:r>
      <w:r w:rsidRPr="00986970">
        <w:t xml:space="preserve"> – Mise en œuvre de la protection des droits moraux</w:t>
      </w:r>
      <w:bookmarkEnd w:id="405"/>
      <w:bookmarkEnd w:id="406"/>
    </w:p>
    <w:p w14:paraId="027493D6" w14:textId="5A605522" w:rsidR="00B52D44" w:rsidRDefault="00B52D44">
      <w:pPr>
        <w:jc w:val="both"/>
        <w:rPr>
          <w:color w:val="000000" w:themeColor="text1"/>
        </w:rPr>
      </w:pPr>
      <w:r w:rsidRPr="00986970">
        <w:rPr>
          <w:color w:val="000000" w:themeColor="text1"/>
        </w:rPr>
        <w:t xml:space="preserve">Dans le cadre du droit à la paternité, le </w:t>
      </w:r>
      <w:r>
        <w:rPr>
          <w:color w:val="000000" w:themeColor="text1"/>
        </w:rPr>
        <w:t>maître</w:t>
      </w:r>
      <w:r w:rsidRPr="00986970">
        <w:rPr>
          <w:color w:val="000000" w:themeColor="text1"/>
        </w:rPr>
        <w:t xml:space="preserve"> d’ouvrage s’assure que le nom et la qualité de l’auteur</w:t>
      </w:r>
      <w:r>
        <w:rPr>
          <w:color w:val="000000" w:themeColor="text1"/>
        </w:rPr>
        <w:t xml:space="preserve"> </w:t>
      </w:r>
      <w:r w:rsidRPr="00986970">
        <w:rPr>
          <w:color w:val="000000" w:themeColor="text1"/>
        </w:rPr>
        <w:t xml:space="preserve">sont apposés sur l’immeuble réalisé ainsi que sur toutes les publications dont le </w:t>
      </w:r>
      <w:r>
        <w:rPr>
          <w:color w:val="000000" w:themeColor="text1"/>
        </w:rPr>
        <w:t>maître</w:t>
      </w:r>
      <w:r w:rsidRPr="00986970">
        <w:rPr>
          <w:color w:val="000000" w:themeColor="text1"/>
        </w:rPr>
        <w:t xml:space="preserve"> d’ouvrage est à l’initiative portant sur la reproduction de l’œuvre sous quelque forme que ce soit.</w:t>
      </w:r>
      <w:r>
        <w:rPr>
          <w:color w:val="000000" w:themeColor="text1"/>
        </w:rPr>
        <w:t xml:space="preserve"> </w:t>
      </w:r>
    </w:p>
    <w:p w14:paraId="066A5430" w14:textId="77777777" w:rsidR="00140B2E" w:rsidRPr="00986970" w:rsidRDefault="00140B2E">
      <w:pPr>
        <w:jc w:val="both"/>
        <w:rPr>
          <w:color w:val="000000" w:themeColor="text1"/>
        </w:rPr>
      </w:pPr>
      <w:r w:rsidRPr="00986970">
        <w:rPr>
          <w:color w:val="000000" w:themeColor="text1"/>
        </w:rPr>
        <w:t xml:space="preserve">Dans le cadre du droit </w:t>
      </w:r>
      <w:r w:rsidRPr="00140B2E">
        <w:rPr>
          <w:color w:val="000000" w:themeColor="text1"/>
        </w:rPr>
        <w:t xml:space="preserve">au respect de l’œuvre, le maître d’ouvrage s’engage à informer le maître d’œuvre préalablement aux adaptations ou modifications ultérieures de l’œuvre et qui seraient susceptibles de l’altérer ou de la dénaturer. </w:t>
      </w:r>
    </w:p>
    <w:p w14:paraId="4D349488" w14:textId="77777777" w:rsidR="00B52D44" w:rsidRDefault="00B52D44">
      <w:pPr>
        <w:jc w:val="both"/>
        <w:rPr>
          <w:color w:val="000000" w:themeColor="text1"/>
        </w:rPr>
      </w:pPr>
      <w:r w:rsidRPr="00986970">
        <w:rPr>
          <w:color w:val="000000" w:themeColor="text1"/>
        </w:rPr>
        <w:t xml:space="preserve">En cas de réutilisation ou de réhabilitation, le pouvoir adjudicateur respecte le droit moral de l’auteur initial et lui donne les moyens de s’assurer du respect de son œuvre. Il l’informe avant toute intervention sur son œuvre. </w:t>
      </w:r>
    </w:p>
    <w:p w14:paraId="5F9FED12" w14:textId="77777777" w:rsidR="00123FCA" w:rsidRPr="00986970" w:rsidRDefault="00123FCA">
      <w:pPr>
        <w:jc w:val="both"/>
        <w:rPr>
          <w:color w:val="000000" w:themeColor="text1"/>
        </w:rPr>
      </w:pPr>
    </w:p>
    <w:p w14:paraId="6B7F4041" w14:textId="5B292DA7" w:rsidR="00B52D44" w:rsidRPr="00986970" w:rsidRDefault="00B52D44">
      <w:pPr>
        <w:pStyle w:val="Titre5"/>
      </w:pPr>
      <w:bookmarkStart w:id="407" w:name="_Toc73013679"/>
      <w:bookmarkStart w:id="408" w:name="_Toc193203717"/>
      <w:r w:rsidRPr="00986970">
        <w:t>Article 1</w:t>
      </w:r>
      <w:r w:rsidR="004621C7">
        <w:t>2</w:t>
      </w:r>
      <w:r w:rsidRPr="00986970">
        <w:t>.</w:t>
      </w:r>
      <w:r w:rsidR="00B73E0C">
        <w:t>2.3</w:t>
      </w:r>
      <w:r w:rsidRPr="00986970">
        <w:t xml:space="preserve"> – Exploitation commerciale des résultats</w:t>
      </w:r>
      <w:bookmarkEnd w:id="407"/>
      <w:bookmarkEnd w:id="408"/>
    </w:p>
    <w:p w14:paraId="0BD0F9D9" w14:textId="6EFA45C6" w:rsidR="00B52D44" w:rsidRPr="00986970" w:rsidRDefault="00B52D44">
      <w:pPr>
        <w:jc w:val="both"/>
        <w:rPr>
          <w:color w:val="000000" w:themeColor="text1"/>
        </w:rPr>
      </w:pPr>
      <w:r w:rsidRPr="00986970">
        <w:rPr>
          <w:color w:val="000000" w:themeColor="text1"/>
        </w:rPr>
        <w:t xml:space="preserve">Par défaut, le droit d’utiliser </w:t>
      </w:r>
      <w:r w:rsidR="00D23EC0" w:rsidRPr="00986970">
        <w:rPr>
          <w:color w:val="000000" w:themeColor="text1"/>
        </w:rPr>
        <w:t>les résultats définis</w:t>
      </w:r>
      <w:r w:rsidR="00CA7C06">
        <w:rPr>
          <w:color w:val="000000" w:themeColor="text1"/>
        </w:rPr>
        <w:t xml:space="preserve"> à </w:t>
      </w:r>
      <w:r w:rsidR="00CA7C06" w:rsidRPr="00CA7C06">
        <w:rPr>
          <w:color w:val="000000" w:themeColor="text1"/>
          <w:highlight w:val="lightGray"/>
        </w:rPr>
        <w:t>l’article 12</w:t>
      </w:r>
      <w:r w:rsidRPr="00CA7C06">
        <w:rPr>
          <w:color w:val="000000" w:themeColor="text1"/>
          <w:highlight w:val="lightGray"/>
        </w:rPr>
        <w:t>.2</w:t>
      </w:r>
      <w:r w:rsidR="00FB37A8" w:rsidRPr="00CA7C06">
        <w:rPr>
          <w:color w:val="000000" w:themeColor="text1"/>
          <w:highlight w:val="lightGray"/>
        </w:rPr>
        <w:t xml:space="preserve"> du CCAP</w:t>
      </w:r>
      <w:r w:rsidRPr="00986970">
        <w:rPr>
          <w:color w:val="000000" w:themeColor="text1"/>
        </w:rPr>
        <w:t xml:space="preserve"> </w:t>
      </w:r>
      <w:r>
        <w:rPr>
          <w:color w:val="000000" w:themeColor="text1"/>
        </w:rPr>
        <w:t xml:space="preserve">ne couvre pas les exploitations </w:t>
      </w:r>
      <w:r w:rsidRPr="00986970">
        <w:rPr>
          <w:color w:val="000000" w:themeColor="text1"/>
        </w:rPr>
        <w:t xml:space="preserve">commerciales des résultats par le </w:t>
      </w:r>
      <w:r>
        <w:rPr>
          <w:color w:val="000000" w:themeColor="text1"/>
        </w:rPr>
        <w:t>maître</w:t>
      </w:r>
      <w:r w:rsidRPr="00986970">
        <w:rPr>
          <w:color w:val="000000" w:themeColor="text1"/>
        </w:rPr>
        <w:t xml:space="preserve"> d’ouvrage. </w:t>
      </w:r>
    </w:p>
    <w:p w14:paraId="6B0DB399" w14:textId="78466167" w:rsidR="00B52D44" w:rsidRPr="00986970" w:rsidRDefault="00B52D44">
      <w:pPr>
        <w:jc w:val="both"/>
        <w:rPr>
          <w:color w:val="000000" w:themeColor="text1"/>
        </w:rPr>
      </w:pPr>
      <w:r w:rsidRPr="00986970">
        <w:rPr>
          <w:color w:val="000000" w:themeColor="text1"/>
        </w:rPr>
        <w:t xml:space="preserve">Dans le cas où le </w:t>
      </w:r>
      <w:r>
        <w:rPr>
          <w:color w:val="000000" w:themeColor="text1"/>
        </w:rPr>
        <w:t>maître</w:t>
      </w:r>
      <w:r w:rsidRPr="00986970">
        <w:rPr>
          <w:color w:val="000000" w:themeColor="text1"/>
        </w:rPr>
        <w:t xml:space="preserve"> d’ouvrage souhaiterait exploiter commercialement les résultats du marché, il sollicite l’accord du </w:t>
      </w:r>
      <w:r>
        <w:rPr>
          <w:color w:val="000000" w:themeColor="text1"/>
        </w:rPr>
        <w:t>maître</w:t>
      </w:r>
      <w:r w:rsidRPr="00986970">
        <w:rPr>
          <w:color w:val="000000" w:themeColor="text1"/>
        </w:rPr>
        <w:t xml:space="preserve"> d’œuvre afin d’établir une convention définissant les modalités de cette exploitation, incluant au minimum :</w:t>
      </w:r>
    </w:p>
    <w:p w14:paraId="07AFF683" w14:textId="706AA629" w:rsidR="00B52D44" w:rsidRPr="00986970" w:rsidRDefault="00B52D44" w:rsidP="002F54A6">
      <w:pPr>
        <w:pStyle w:val="Paragraphedeliste"/>
        <w:numPr>
          <w:ilvl w:val="0"/>
          <w:numId w:val="11"/>
        </w:numPr>
        <w:jc w:val="both"/>
        <w:rPr>
          <w:color w:val="000000" w:themeColor="text1"/>
        </w:rPr>
      </w:pPr>
      <w:proofErr w:type="gramStart"/>
      <w:r w:rsidRPr="00986970">
        <w:rPr>
          <w:color w:val="000000" w:themeColor="text1"/>
        </w:rPr>
        <w:t>la</w:t>
      </w:r>
      <w:proofErr w:type="gramEnd"/>
      <w:r w:rsidRPr="00986970">
        <w:rPr>
          <w:color w:val="000000" w:themeColor="text1"/>
        </w:rPr>
        <w:t xml:space="preserve"> durée de l’exploitation ;</w:t>
      </w:r>
    </w:p>
    <w:p w14:paraId="0490B1DF" w14:textId="46757485" w:rsidR="00B52D44" w:rsidRPr="00986970" w:rsidRDefault="00B52D44" w:rsidP="002F54A6">
      <w:pPr>
        <w:pStyle w:val="Paragraphedeliste"/>
        <w:numPr>
          <w:ilvl w:val="0"/>
          <w:numId w:val="11"/>
        </w:numPr>
        <w:jc w:val="both"/>
        <w:rPr>
          <w:color w:val="000000" w:themeColor="text1"/>
        </w:rPr>
      </w:pPr>
      <w:proofErr w:type="gramStart"/>
      <w:r w:rsidRPr="00986970">
        <w:rPr>
          <w:color w:val="000000" w:themeColor="text1"/>
        </w:rPr>
        <w:t>les</w:t>
      </w:r>
      <w:proofErr w:type="gramEnd"/>
      <w:r w:rsidRPr="00986970">
        <w:rPr>
          <w:color w:val="000000" w:themeColor="text1"/>
        </w:rPr>
        <w:t xml:space="preserve"> finalités de l’exploitation commerciale ;</w:t>
      </w:r>
    </w:p>
    <w:p w14:paraId="3E0466EB" w14:textId="2303F573" w:rsidR="00B52D44" w:rsidRPr="00986970" w:rsidRDefault="00B52D44" w:rsidP="002F54A6">
      <w:pPr>
        <w:pStyle w:val="Paragraphedeliste"/>
        <w:numPr>
          <w:ilvl w:val="0"/>
          <w:numId w:val="11"/>
        </w:numPr>
        <w:jc w:val="both"/>
        <w:rPr>
          <w:color w:val="000000" w:themeColor="text1"/>
        </w:rPr>
      </w:pPr>
      <w:proofErr w:type="gramStart"/>
      <w:r w:rsidRPr="00986970">
        <w:rPr>
          <w:color w:val="000000" w:themeColor="text1"/>
        </w:rPr>
        <w:t>les</w:t>
      </w:r>
      <w:proofErr w:type="gramEnd"/>
      <w:r w:rsidRPr="00986970">
        <w:rPr>
          <w:color w:val="000000" w:themeColor="text1"/>
        </w:rPr>
        <w:t xml:space="preserve"> supports de reproduction ;</w:t>
      </w:r>
    </w:p>
    <w:p w14:paraId="49ED13F8" w14:textId="69EBFC2A" w:rsidR="00B52D44" w:rsidRPr="00986970" w:rsidRDefault="00B52D44" w:rsidP="002F54A6">
      <w:pPr>
        <w:pStyle w:val="Paragraphedeliste"/>
        <w:numPr>
          <w:ilvl w:val="0"/>
          <w:numId w:val="11"/>
        </w:numPr>
        <w:jc w:val="both"/>
        <w:rPr>
          <w:color w:val="000000" w:themeColor="text1"/>
        </w:rPr>
      </w:pPr>
      <w:proofErr w:type="gramStart"/>
      <w:r w:rsidRPr="00986970">
        <w:rPr>
          <w:color w:val="000000" w:themeColor="text1"/>
        </w:rPr>
        <w:t>le</w:t>
      </w:r>
      <w:proofErr w:type="gramEnd"/>
      <w:r w:rsidRPr="00986970">
        <w:rPr>
          <w:color w:val="000000" w:themeColor="text1"/>
        </w:rPr>
        <w:t xml:space="preserve"> montant et les modalités de calcul de la redevance ;</w:t>
      </w:r>
    </w:p>
    <w:p w14:paraId="2723FFB1" w14:textId="1D35CABA" w:rsidR="00B52D44" w:rsidRPr="00986970" w:rsidRDefault="00B52D44" w:rsidP="002F54A6">
      <w:pPr>
        <w:pStyle w:val="Paragraphedeliste"/>
        <w:numPr>
          <w:ilvl w:val="0"/>
          <w:numId w:val="11"/>
        </w:numPr>
        <w:jc w:val="both"/>
        <w:rPr>
          <w:color w:val="000000" w:themeColor="text1"/>
        </w:rPr>
      </w:pPr>
      <w:proofErr w:type="gramStart"/>
      <w:r w:rsidRPr="00986970">
        <w:rPr>
          <w:color w:val="000000" w:themeColor="text1"/>
        </w:rPr>
        <w:t>les</w:t>
      </w:r>
      <w:proofErr w:type="gramEnd"/>
      <w:r w:rsidRPr="00986970">
        <w:rPr>
          <w:color w:val="000000" w:themeColor="text1"/>
        </w:rPr>
        <w:t xml:space="preserve"> modalités de contrôle des versements effectués.</w:t>
      </w:r>
    </w:p>
    <w:p w14:paraId="2B14E0AD" w14:textId="4123D5E7" w:rsidR="00B52D44" w:rsidRDefault="00B52D44">
      <w:pPr>
        <w:tabs>
          <w:tab w:val="left" w:pos="3368"/>
        </w:tabs>
        <w:jc w:val="both"/>
        <w:rPr>
          <w:color w:val="000000" w:themeColor="text1"/>
        </w:rPr>
      </w:pPr>
      <w:r w:rsidRPr="00986970">
        <w:rPr>
          <w:color w:val="000000" w:themeColor="text1"/>
        </w:rPr>
        <w:t xml:space="preserve">Un contrat de cession de droits est passé entre le </w:t>
      </w:r>
      <w:r>
        <w:rPr>
          <w:color w:val="000000" w:themeColor="text1"/>
        </w:rPr>
        <w:t>maître</w:t>
      </w:r>
      <w:r w:rsidRPr="00986970">
        <w:rPr>
          <w:color w:val="000000" w:themeColor="text1"/>
        </w:rPr>
        <w:t xml:space="preserve"> d’œuvre et le </w:t>
      </w:r>
      <w:r>
        <w:rPr>
          <w:color w:val="000000" w:themeColor="text1"/>
        </w:rPr>
        <w:t>maître</w:t>
      </w:r>
      <w:r w:rsidRPr="00986970">
        <w:rPr>
          <w:color w:val="000000" w:themeColor="text1"/>
        </w:rPr>
        <w:t xml:space="preserve"> d’ouvrage en application des dispositions de l’article</w:t>
      </w:r>
      <w:r>
        <w:rPr>
          <w:color w:val="000000" w:themeColor="text1"/>
        </w:rPr>
        <w:t xml:space="preserve"> </w:t>
      </w:r>
      <w:r w:rsidRPr="00B75D80">
        <w:rPr>
          <w:color w:val="000000" w:themeColor="text1"/>
        </w:rPr>
        <w:t xml:space="preserve">R. 2122-3-3° du </w:t>
      </w:r>
      <w:r>
        <w:rPr>
          <w:color w:val="000000" w:themeColor="text1"/>
        </w:rPr>
        <w:t>c</w:t>
      </w:r>
      <w:r w:rsidRPr="00B75D80">
        <w:rPr>
          <w:color w:val="000000" w:themeColor="text1"/>
        </w:rPr>
        <w:t>ode de la commande publique</w:t>
      </w:r>
      <w:r w:rsidRPr="00986970">
        <w:rPr>
          <w:color w:val="000000" w:themeColor="text1"/>
        </w:rPr>
        <w:t xml:space="preserve">. </w:t>
      </w:r>
    </w:p>
    <w:p w14:paraId="6E42E198" w14:textId="77777777" w:rsidR="00D23085" w:rsidRPr="00986970" w:rsidRDefault="00D23085">
      <w:pPr>
        <w:tabs>
          <w:tab w:val="left" w:pos="3368"/>
        </w:tabs>
        <w:jc w:val="both"/>
        <w:rPr>
          <w:color w:val="000000" w:themeColor="text1"/>
        </w:rPr>
      </w:pPr>
    </w:p>
    <w:p w14:paraId="38979857" w14:textId="1A598180" w:rsidR="00D81C9B" w:rsidRDefault="00871B52">
      <w:pPr>
        <w:pStyle w:val="Titre2"/>
        <w:jc w:val="both"/>
      </w:pPr>
      <w:bookmarkStart w:id="409" w:name="_Toc528596439"/>
      <w:bookmarkStart w:id="410" w:name="_Toc19261867"/>
      <w:bookmarkStart w:id="411" w:name="_Toc73013680"/>
      <w:bookmarkStart w:id="412" w:name="_Toc175208434"/>
      <w:bookmarkStart w:id="413" w:name="_Toc175210985"/>
      <w:bookmarkStart w:id="414" w:name="_Toc175215590"/>
      <w:bookmarkStart w:id="415" w:name="_Toc193203718"/>
      <w:r>
        <w:t>A</w:t>
      </w:r>
      <w:r w:rsidR="001A5954" w:rsidRPr="00D23085">
        <w:t>rticle 1</w:t>
      </w:r>
      <w:r w:rsidR="004621C7">
        <w:t>3</w:t>
      </w:r>
      <w:r w:rsidR="006605F7" w:rsidRPr="00D23085">
        <w:t xml:space="preserve"> – </w:t>
      </w:r>
      <w:r w:rsidR="00DF17F5" w:rsidRPr="00DF17F5">
        <w:t>A</w:t>
      </w:r>
      <w:r w:rsidR="006605F7" w:rsidRPr="00DF17F5">
        <w:t>ssurances</w:t>
      </w:r>
      <w:bookmarkEnd w:id="409"/>
      <w:bookmarkEnd w:id="410"/>
      <w:bookmarkEnd w:id="411"/>
      <w:bookmarkEnd w:id="412"/>
      <w:bookmarkEnd w:id="413"/>
      <w:bookmarkEnd w:id="414"/>
      <w:bookmarkEnd w:id="415"/>
    </w:p>
    <w:p w14:paraId="743AB8ED" w14:textId="4334F349" w:rsidR="00140B2E" w:rsidRPr="00140B2E" w:rsidRDefault="00140B2E" w:rsidP="009E298A">
      <w:pPr>
        <w:pStyle w:val="Titre4"/>
        <w:jc w:val="both"/>
      </w:pPr>
      <w:bookmarkStart w:id="416" w:name="_Toc73013681"/>
      <w:bookmarkStart w:id="417" w:name="_Toc175215591"/>
      <w:bookmarkStart w:id="418" w:name="_Toc193203719"/>
      <w:r w:rsidRPr="00140B2E">
        <w:t>Article 1</w:t>
      </w:r>
      <w:r w:rsidR="004621C7">
        <w:t>3</w:t>
      </w:r>
      <w:r w:rsidRPr="00140B2E">
        <w:t>.1 – Assurances du maître d'œuvre</w:t>
      </w:r>
      <w:bookmarkEnd w:id="416"/>
      <w:bookmarkEnd w:id="417"/>
      <w:bookmarkEnd w:id="418"/>
      <w:r w:rsidRPr="00140B2E">
        <w:tab/>
      </w:r>
    </w:p>
    <w:p w14:paraId="0BD547C6" w14:textId="265B2993" w:rsidR="00140B2E" w:rsidRPr="00140B2E" w:rsidRDefault="00140B2E" w:rsidP="009E298A">
      <w:pPr>
        <w:pStyle w:val="Titre5"/>
      </w:pPr>
      <w:bookmarkStart w:id="419" w:name="_Toc73013682"/>
      <w:bookmarkStart w:id="420" w:name="_Toc193203720"/>
      <w:r w:rsidRPr="00140B2E">
        <w:t>Article 1</w:t>
      </w:r>
      <w:r w:rsidR="004621C7">
        <w:t>3</w:t>
      </w:r>
      <w:r w:rsidRPr="00140B2E">
        <w:t>.1.1 – Garantie de la responsabilité décennale</w:t>
      </w:r>
      <w:bookmarkEnd w:id="419"/>
      <w:bookmarkEnd w:id="420"/>
    </w:p>
    <w:p w14:paraId="102F2B28" w14:textId="77777777" w:rsidR="00140B2E" w:rsidRDefault="00140B2E">
      <w:pPr>
        <w:jc w:val="both"/>
        <w:rPr>
          <w:szCs w:val="19"/>
        </w:rPr>
      </w:pPr>
      <w:r w:rsidRPr="00140B2E">
        <w:rPr>
          <w:szCs w:val="19"/>
        </w:rPr>
        <w:t xml:space="preserve">Cette police doit garantir la responsabilité décennale au sens des articles 1792, 1792-1, 1792-2 et 1792-4-1 du code civil dans les conditions prévues aux articles L. 241-1 et suivants du code des assurances.   </w:t>
      </w:r>
    </w:p>
    <w:p w14:paraId="5179EB5B" w14:textId="77777777" w:rsidR="00123FCA" w:rsidRPr="00140B2E" w:rsidRDefault="00123FCA">
      <w:pPr>
        <w:jc w:val="both"/>
        <w:rPr>
          <w:szCs w:val="19"/>
        </w:rPr>
      </w:pPr>
    </w:p>
    <w:p w14:paraId="7C976828" w14:textId="23E96240" w:rsidR="00140B2E" w:rsidRPr="00140B2E" w:rsidRDefault="00140B2E">
      <w:pPr>
        <w:pStyle w:val="Titre5"/>
      </w:pPr>
      <w:bookmarkStart w:id="421" w:name="_Toc73013683"/>
      <w:bookmarkStart w:id="422" w:name="_Toc193203721"/>
      <w:r w:rsidRPr="00140B2E">
        <w:t>Article 1</w:t>
      </w:r>
      <w:r w:rsidR="004621C7">
        <w:t>3</w:t>
      </w:r>
      <w:r w:rsidRPr="00140B2E">
        <w:t xml:space="preserve">.1.2 – Garantie de la responsabilité </w:t>
      </w:r>
      <w:bookmarkEnd w:id="421"/>
      <w:r w:rsidR="00825B8C" w:rsidRPr="00140B2E">
        <w:t xml:space="preserve">civile </w:t>
      </w:r>
      <w:r w:rsidR="00825B8C">
        <w:t>professionnelle</w:t>
      </w:r>
      <w:bookmarkEnd w:id="422"/>
      <w:r w:rsidR="00AF5959">
        <w:t xml:space="preserve">  </w:t>
      </w:r>
    </w:p>
    <w:p w14:paraId="5783C370" w14:textId="77777777" w:rsidR="00140B2E" w:rsidRPr="00140B2E" w:rsidRDefault="00140B2E">
      <w:pPr>
        <w:jc w:val="both"/>
        <w:rPr>
          <w:szCs w:val="19"/>
        </w:rPr>
      </w:pPr>
      <w:r w:rsidRPr="00140B2E">
        <w:rPr>
          <w:szCs w:val="19"/>
        </w:rPr>
        <w:t xml:space="preserve">Cette police doit garantir les conséquences pécuniaires de la responsabilité civile générale que le maître d’œuvre est susceptible d'encourir vis-à-vis des tiers et du maître de l'ouvrage, à la suite de tous dommages corporels, matériels ou immatériels (que ces derniers soient consécutifs ou non à des dommages corporels et/ou matériels) survenant pendant ou après la réception des travaux.   </w:t>
      </w:r>
    </w:p>
    <w:p w14:paraId="55DFE6D8" w14:textId="77777777" w:rsidR="009D6A50" w:rsidRDefault="009D6A50">
      <w:pPr>
        <w:jc w:val="both"/>
        <w:rPr>
          <w:szCs w:val="19"/>
        </w:rPr>
      </w:pPr>
    </w:p>
    <w:p w14:paraId="732390AA" w14:textId="64674518" w:rsidR="007D6DCB" w:rsidRDefault="001A5954">
      <w:pPr>
        <w:pStyle w:val="Titre4"/>
        <w:jc w:val="both"/>
      </w:pPr>
      <w:bookmarkStart w:id="423" w:name="_Toc528596440"/>
      <w:bookmarkStart w:id="424" w:name="_Toc19261868"/>
      <w:bookmarkStart w:id="425" w:name="_Toc73013684"/>
      <w:bookmarkStart w:id="426" w:name="_Toc175215592"/>
      <w:bookmarkStart w:id="427" w:name="_Toc193203722"/>
      <w:r w:rsidRPr="00D23085">
        <w:t>Article 1</w:t>
      </w:r>
      <w:r w:rsidR="004621C7">
        <w:t>3</w:t>
      </w:r>
      <w:r w:rsidR="00AD6C2A" w:rsidRPr="00D23085">
        <w:t>.</w:t>
      </w:r>
      <w:r w:rsidR="00140B2E" w:rsidRPr="00D23085">
        <w:t>2</w:t>
      </w:r>
      <w:r w:rsidR="00D81C9B" w:rsidRPr="00D23085">
        <w:t xml:space="preserve"> </w:t>
      </w:r>
      <w:r w:rsidR="003D036E" w:rsidRPr="00D23085">
        <w:t xml:space="preserve">– </w:t>
      </w:r>
      <w:r w:rsidR="00422706" w:rsidRPr="00D23085">
        <w:t>Assurances</w:t>
      </w:r>
      <w:r w:rsidR="006605F7" w:rsidRPr="00D23085">
        <w:t xml:space="preserve"> du maître d'ouvrage</w:t>
      </w:r>
      <w:bookmarkEnd w:id="423"/>
      <w:bookmarkEnd w:id="424"/>
      <w:bookmarkEnd w:id="425"/>
      <w:bookmarkEnd w:id="426"/>
      <w:bookmarkEnd w:id="427"/>
    </w:p>
    <w:p w14:paraId="3C59184E" w14:textId="4B6AEA00" w:rsidR="00FC31D9" w:rsidRPr="00A30234" w:rsidRDefault="00FC31D9">
      <w:pPr>
        <w:jc w:val="both"/>
        <w:rPr>
          <w:color w:val="000000" w:themeColor="text1"/>
        </w:rPr>
      </w:pPr>
      <w:bookmarkStart w:id="428" w:name="_Toc528596441"/>
      <w:bookmarkStart w:id="429" w:name="_Toc19261869"/>
      <w:r w:rsidRPr="00A30234">
        <w:rPr>
          <w:color w:val="000000" w:themeColor="text1"/>
        </w:rPr>
        <w:t>Garantie dommages ouvrages</w:t>
      </w:r>
    </w:p>
    <w:p w14:paraId="0BE14496" w14:textId="7EA18E89" w:rsidR="00FC31D9" w:rsidRPr="00C268EC" w:rsidRDefault="00FC31D9">
      <w:pPr>
        <w:jc w:val="both"/>
        <w:rPr>
          <w:szCs w:val="19"/>
        </w:rPr>
      </w:pPr>
      <w:r>
        <w:rPr>
          <w:szCs w:val="19"/>
        </w:rPr>
        <w:t>Le maître d</w:t>
      </w:r>
      <w:r w:rsidRPr="00C268EC">
        <w:rPr>
          <w:szCs w:val="19"/>
        </w:rPr>
        <w:t xml:space="preserve">’ouvrage </w:t>
      </w:r>
      <w:r w:rsidR="00724482">
        <w:rPr>
          <w:szCs w:val="19"/>
        </w:rPr>
        <w:t>souscrit</w:t>
      </w:r>
      <w:r w:rsidRPr="00C268EC">
        <w:rPr>
          <w:szCs w:val="19"/>
        </w:rPr>
        <w:t xml:space="preserve"> une police </w:t>
      </w:r>
      <w:r>
        <w:rPr>
          <w:szCs w:val="19"/>
        </w:rPr>
        <w:t>d</w:t>
      </w:r>
      <w:r w:rsidRPr="00C268EC">
        <w:rPr>
          <w:szCs w:val="19"/>
        </w:rPr>
        <w:t xml:space="preserve">ommages </w:t>
      </w:r>
      <w:r>
        <w:rPr>
          <w:szCs w:val="19"/>
        </w:rPr>
        <w:t>o</w:t>
      </w:r>
      <w:r w:rsidRPr="00C268EC">
        <w:rPr>
          <w:szCs w:val="19"/>
        </w:rPr>
        <w:t>uvrage (DO), dont l’objet est de garantir en dehors de toute recherche de responsabilité, le paiement des travaux de réparation des dommages à l’ouvrage réalisé ainsi qu’aux ouvrages existants, totalement incorporés dans l’ouvrage neuf et qui en deviennent techniquement indivisibles au sens du II de l’article L</w:t>
      </w:r>
      <w:r>
        <w:rPr>
          <w:szCs w:val="19"/>
        </w:rPr>
        <w:t xml:space="preserve">. </w:t>
      </w:r>
      <w:r w:rsidRPr="00C268EC">
        <w:rPr>
          <w:szCs w:val="19"/>
        </w:rPr>
        <w:t xml:space="preserve">243-1-1 du </w:t>
      </w:r>
      <w:r w:rsidR="00317EDF">
        <w:rPr>
          <w:szCs w:val="19"/>
        </w:rPr>
        <w:t>c</w:t>
      </w:r>
      <w:r w:rsidRPr="00C268EC">
        <w:rPr>
          <w:szCs w:val="19"/>
        </w:rPr>
        <w:t>ode des assurances.</w:t>
      </w:r>
    </w:p>
    <w:p w14:paraId="20989573" w14:textId="77777777" w:rsidR="00FC31D9" w:rsidRPr="00C268EC" w:rsidRDefault="00FC31D9">
      <w:pPr>
        <w:jc w:val="both"/>
        <w:rPr>
          <w:szCs w:val="19"/>
        </w:rPr>
      </w:pPr>
      <w:r w:rsidRPr="00C268EC">
        <w:rPr>
          <w:szCs w:val="19"/>
        </w:rPr>
        <w:lastRenderedPageBreak/>
        <w:t>Lorsque les travaux seront réalisés en présence d’existants, non totalement incorporés dan</w:t>
      </w:r>
      <w:r>
        <w:rPr>
          <w:szCs w:val="19"/>
        </w:rPr>
        <w:t>s l’ouvrage neuf, le maître d</w:t>
      </w:r>
      <w:r w:rsidRPr="00C268EC">
        <w:rPr>
          <w:szCs w:val="19"/>
        </w:rPr>
        <w:t xml:space="preserve">’ouvrage </w:t>
      </w:r>
      <w:r>
        <w:rPr>
          <w:szCs w:val="19"/>
        </w:rPr>
        <w:t xml:space="preserve">pourra </w:t>
      </w:r>
      <w:r w:rsidRPr="00C268EC">
        <w:rPr>
          <w:szCs w:val="19"/>
        </w:rPr>
        <w:t>souscrir</w:t>
      </w:r>
      <w:r>
        <w:rPr>
          <w:szCs w:val="19"/>
        </w:rPr>
        <w:t>e</w:t>
      </w:r>
      <w:r w:rsidRPr="00C268EC">
        <w:rPr>
          <w:szCs w:val="19"/>
        </w:rPr>
        <w:t xml:space="preserve"> la garantie facultative des existants non soumis.</w:t>
      </w:r>
    </w:p>
    <w:p w14:paraId="0CD3EB6D" w14:textId="3D03F647" w:rsidR="00FC31D9" w:rsidRDefault="00FC31D9">
      <w:pPr>
        <w:jc w:val="both"/>
        <w:rPr>
          <w:szCs w:val="19"/>
        </w:rPr>
      </w:pPr>
      <w:r w:rsidRPr="00BC445E">
        <w:rPr>
          <w:szCs w:val="19"/>
        </w:rPr>
        <w:t>Cette police de responsabilité décennale, de seconde ligne, aura pour seuil de déclenchement le plafond de garantie de chaque police individuelle de responsabilité décennale, sans pouvoir pour le maître d’œu</w:t>
      </w:r>
      <w:r>
        <w:rPr>
          <w:szCs w:val="19"/>
        </w:rPr>
        <w:t>vre être supérieur à 3 millions d’euros</w:t>
      </w:r>
      <w:r w:rsidRPr="00BC445E">
        <w:rPr>
          <w:szCs w:val="19"/>
        </w:rPr>
        <w:t xml:space="preserve"> par sinistre.</w:t>
      </w:r>
    </w:p>
    <w:p w14:paraId="7FD12FB4" w14:textId="77777777" w:rsidR="00D23085" w:rsidRPr="00BC445E" w:rsidRDefault="00D23085">
      <w:pPr>
        <w:jc w:val="both"/>
        <w:rPr>
          <w:szCs w:val="19"/>
        </w:rPr>
      </w:pPr>
    </w:p>
    <w:p w14:paraId="06BE3EDD" w14:textId="731E67CD" w:rsidR="00FC31D9" w:rsidRPr="00674C4E" w:rsidRDefault="00FC31D9" w:rsidP="009E298A">
      <w:pPr>
        <w:pStyle w:val="Titre4"/>
        <w:jc w:val="both"/>
      </w:pPr>
      <w:bookmarkStart w:id="430" w:name="_Toc73013685"/>
      <w:bookmarkStart w:id="431" w:name="_Toc175215593"/>
      <w:bookmarkStart w:id="432" w:name="_Toc193203723"/>
      <w:bookmarkEnd w:id="428"/>
      <w:bookmarkEnd w:id="429"/>
      <w:r w:rsidRPr="00674C4E">
        <w:t>Article 1</w:t>
      </w:r>
      <w:r w:rsidR="004621C7">
        <w:t>3</w:t>
      </w:r>
      <w:r w:rsidRPr="00674C4E">
        <w:t>.</w:t>
      </w:r>
      <w:r>
        <w:t>3</w:t>
      </w:r>
      <w:r w:rsidRPr="00674C4E">
        <w:t xml:space="preserve"> – </w:t>
      </w:r>
      <w:r>
        <w:t>Stipulations communes</w:t>
      </w:r>
      <w:bookmarkEnd w:id="430"/>
      <w:bookmarkEnd w:id="431"/>
      <w:bookmarkEnd w:id="432"/>
    </w:p>
    <w:p w14:paraId="40240708" w14:textId="450ECEB7" w:rsidR="00FC31D9" w:rsidRPr="005C35D8" w:rsidRDefault="00FC31D9" w:rsidP="009E298A">
      <w:pPr>
        <w:jc w:val="both"/>
      </w:pPr>
      <w:bookmarkStart w:id="433" w:name="_Toc73013686"/>
      <w:r w:rsidRPr="005C35D8">
        <w:t>L</w:t>
      </w:r>
      <w:r>
        <w:t xml:space="preserve">e </w:t>
      </w:r>
      <w:r w:rsidR="00317EDF">
        <w:t>maître</w:t>
      </w:r>
      <w:r>
        <w:t xml:space="preserve"> d’œuvre </w:t>
      </w:r>
      <w:r w:rsidRPr="005C35D8">
        <w:t>assume sa responsab</w:t>
      </w:r>
      <w:r>
        <w:t xml:space="preserve">ilité </w:t>
      </w:r>
      <w:r w:rsidR="00AF5959">
        <w:t>décennale</w:t>
      </w:r>
      <w:r>
        <w:t>, telle qu’</w:t>
      </w:r>
      <w:r w:rsidRPr="005C35D8">
        <w:t xml:space="preserve">elle est définie notamment par les articles 1792, 1792-2, 1792-3 et 1792-4-1 du </w:t>
      </w:r>
      <w:r w:rsidR="00317EDF">
        <w:t>c</w:t>
      </w:r>
      <w:r w:rsidRPr="005C35D8">
        <w:t>ode civil, dans les limites de la mission qui lui est confiée.</w:t>
      </w:r>
      <w:r w:rsidR="00A529D3">
        <w:t xml:space="preserve"> </w:t>
      </w:r>
      <w:r w:rsidRPr="005C35D8">
        <w:t xml:space="preserve">Pour toutes les autres responsabilités professionnelles, il ne peut être tenu responsable, de quelque manière que ce soit, </w:t>
      </w:r>
      <w:r w:rsidR="00D366CB">
        <w:t>y compris</w:t>
      </w:r>
      <w:r w:rsidRPr="005C35D8">
        <w:t xml:space="preserve"> </w:t>
      </w:r>
      <w:r w:rsidRPr="00BD7DCC">
        <w:rPr>
          <w:i/>
          <w:iCs/>
        </w:rPr>
        <w:t xml:space="preserve">in </w:t>
      </w:r>
      <w:proofErr w:type="spellStart"/>
      <w:r w:rsidRPr="00BD7DCC">
        <w:rPr>
          <w:i/>
          <w:iCs/>
        </w:rPr>
        <w:t>solid</w:t>
      </w:r>
      <w:r w:rsidR="00D366CB">
        <w:rPr>
          <w:i/>
          <w:iCs/>
        </w:rPr>
        <w:t>i</w:t>
      </w:r>
      <w:r w:rsidRPr="00BD7DCC">
        <w:rPr>
          <w:i/>
          <w:iCs/>
        </w:rPr>
        <w:t>um</w:t>
      </w:r>
      <w:proofErr w:type="spellEnd"/>
      <w:r w:rsidRPr="005C35D8">
        <w:t>, à raison des dommages imputables aux autres intervenants participant à l'opération.</w:t>
      </w:r>
      <w:bookmarkEnd w:id="433"/>
    </w:p>
    <w:p w14:paraId="412EA2FC" w14:textId="67313857" w:rsidR="00FC31D9" w:rsidRDefault="00304DF1" w:rsidP="00484593">
      <w:bookmarkStart w:id="434" w:name="_Toc73013687"/>
      <w:r>
        <w:t xml:space="preserve">Le maître d’œuvre </w:t>
      </w:r>
      <w:r w:rsidR="00FC31D9" w:rsidRPr="005C35D8">
        <w:t>supporte les conséquences financières de sa responsabilité dans les limites des plafonds de garantie fixé</w:t>
      </w:r>
      <w:r w:rsidR="00FC31D9">
        <w:t>s dans son contrat d'assurance</w:t>
      </w:r>
      <w:r w:rsidR="00BD7DCC">
        <w:t>.</w:t>
      </w:r>
      <w:bookmarkEnd w:id="434"/>
      <w:r w:rsidR="00FC31D9">
        <w:t xml:space="preserve"> </w:t>
      </w:r>
    </w:p>
    <w:p w14:paraId="3D008284" w14:textId="2140DCF7" w:rsidR="00CD7263" w:rsidRDefault="00CD7263">
      <w:pPr>
        <w:spacing w:line="300" w:lineRule="atLeast"/>
        <w:jc w:val="both"/>
        <w:rPr>
          <w:rFonts w:cs="Arial"/>
          <w:color w:val="000000" w:themeColor="text1"/>
          <w:szCs w:val="19"/>
        </w:rPr>
      </w:pPr>
      <w:r w:rsidRPr="003E4F1C">
        <w:rPr>
          <w:rFonts w:cs="Arial"/>
          <w:color w:val="000000" w:themeColor="text1"/>
          <w:szCs w:val="19"/>
        </w:rPr>
        <w:t xml:space="preserve">La survenance d’un sinistre avant l’achèvement de la mission ne fait pas obstacle aux règlements des prestations de </w:t>
      </w:r>
      <w:r w:rsidR="00317EDF">
        <w:rPr>
          <w:rFonts w:cs="Arial"/>
          <w:color w:val="000000" w:themeColor="text1"/>
          <w:szCs w:val="19"/>
        </w:rPr>
        <w:t>maîtrise</w:t>
      </w:r>
      <w:r w:rsidRPr="003E4F1C">
        <w:rPr>
          <w:rFonts w:cs="Arial"/>
          <w:color w:val="000000" w:themeColor="text1"/>
          <w:szCs w:val="19"/>
        </w:rPr>
        <w:t xml:space="preserve"> d’œuvre. </w:t>
      </w:r>
    </w:p>
    <w:p w14:paraId="251E0B70" w14:textId="5916F30B" w:rsidR="00CD7263" w:rsidRDefault="00304DF1">
      <w:pPr>
        <w:jc w:val="both"/>
        <w:rPr>
          <w:color w:val="000000" w:themeColor="text1"/>
        </w:rPr>
      </w:pPr>
      <w:r>
        <w:rPr>
          <w:color w:val="000000" w:themeColor="text1"/>
        </w:rPr>
        <w:t xml:space="preserve">Les attestations d’assurance du maître d’œuvre sont jointes au marché. </w:t>
      </w:r>
      <w:r w:rsidR="00CD7263" w:rsidRPr="00A30234">
        <w:rPr>
          <w:color w:val="000000" w:themeColor="text1"/>
        </w:rPr>
        <w:t xml:space="preserve">L’attestation d’assurance </w:t>
      </w:r>
      <w:r>
        <w:rPr>
          <w:color w:val="000000" w:themeColor="text1"/>
        </w:rPr>
        <w:t>de responsabilité civile décennale</w:t>
      </w:r>
      <w:r w:rsidR="00CD7263" w:rsidRPr="00A30234">
        <w:rPr>
          <w:color w:val="000000" w:themeColor="text1"/>
        </w:rPr>
        <w:t xml:space="preserve"> du maître d’œuvre</w:t>
      </w:r>
      <w:r w:rsidR="00194972">
        <w:rPr>
          <w:color w:val="000000" w:themeColor="text1"/>
        </w:rPr>
        <w:t>, conforme aux articles A</w:t>
      </w:r>
      <w:r>
        <w:rPr>
          <w:color w:val="000000" w:themeColor="text1"/>
        </w:rPr>
        <w:t xml:space="preserve"> </w:t>
      </w:r>
      <w:r w:rsidR="00194972">
        <w:rPr>
          <w:color w:val="000000" w:themeColor="text1"/>
        </w:rPr>
        <w:t xml:space="preserve">243-2 et </w:t>
      </w:r>
      <w:r>
        <w:rPr>
          <w:color w:val="000000" w:themeColor="text1"/>
        </w:rPr>
        <w:t>A 243-3</w:t>
      </w:r>
      <w:r w:rsidR="00194972">
        <w:rPr>
          <w:color w:val="000000" w:themeColor="text1"/>
        </w:rPr>
        <w:t xml:space="preserve"> du code des </w:t>
      </w:r>
      <w:r w:rsidR="00947244">
        <w:rPr>
          <w:color w:val="000000" w:themeColor="text1"/>
        </w:rPr>
        <w:t>assurances, est</w:t>
      </w:r>
      <w:r w:rsidR="00CD7263" w:rsidRPr="00A30234">
        <w:rPr>
          <w:color w:val="000000" w:themeColor="text1"/>
        </w:rPr>
        <w:t xml:space="preserve"> jointe au marché. Le cas échéant, une attestation d’assurance professionnelle est fournie chaque année, jusqu’à celle au cours de laquelle la mission est achevée.</w:t>
      </w:r>
      <w:r w:rsidR="00AD451E" w:rsidRPr="00A30234">
        <w:rPr>
          <w:color w:val="000000" w:themeColor="text1"/>
        </w:rPr>
        <w:t xml:space="preserve"> Dans le cas où il aurait contracté des garanties facultatives, le </w:t>
      </w:r>
      <w:r w:rsidR="00317EDF">
        <w:rPr>
          <w:color w:val="000000" w:themeColor="text1"/>
        </w:rPr>
        <w:t>maître</w:t>
      </w:r>
      <w:r w:rsidR="00AD451E" w:rsidRPr="00A30234">
        <w:rPr>
          <w:color w:val="000000" w:themeColor="text1"/>
        </w:rPr>
        <w:t xml:space="preserve"> d’ouvrage transmet les attestations ou les lettres d’intention émanant de son assureur, afférentes à ces polices. </w:t>
      </w:r>
    </w:p>
    <w:p w14:paraId="24410347" w14:textId="77777777" w:rsidR="00D23085" w:rsidRPr="00A30234" w:rsidRDefault="00D23085">
      <w:pPr>
        <w:jc w:val="both"/>
        <w:rPr>
          <w:color w:val="000000" w:themeColor="text1"/>
        </w:rPr>
      </w:pPr>
    </w:p>
    <w:p w14:paraId="6BD5BBC2" w14:textId="084D2FCC" w:rsidR="0068484E" w:rsidRPr="00194972" w:rsidRDefault="00871B52" w:rsidP="009E298A">
      <w:pPr>
        <w:pStyle w:val="Titre2"/>
        <w:jc w:val="both"/>
      </w:pPr>
      <w:bookmarkStart w:id="435" w:name="_Toc528596443"/>
      <w:bookmarkStart w:id="436" w:name="_Toc19261874"/>
      <w:bookmarkStart w:id="437" w:name="_Toc73013688"/>
      <w:bookmarkStart w:id="438" w:name="_Toc175208435"/>
      <w:bookmarkStart w:id="439" w:name="_Toc175210986"/>
      <w:bookmarkStart w:id="440" w:name="_Toc175215594"/>
      <w:bookmarkStart w:id="441" w:name="_Toc193203724"/>
      <w:r>
        <w:t>A</w:t>
      </w:r>
      <w:r w:rsidR="0068484E" w:rsidRPr="00194972">
        <w:t>rticle 1</w:t>
      </w:r>
      <w:r w:rsidR="004621C7">
        <w:t>4</w:t>
      </w:r>
      <w:r w:rsidR="0068484E" w:rsidRPr="00194972">
        <w:t xml:space="preserve"> – </w:t>
      </w:r>
      <w:r w:rsidR="0068484E" w:rsidRPr="00DF17F5">
        <w:t>M</w:t>
      </w:r>
      <w:r w:rsidR="00DF17F5" w:rsidRPr="00DF17F5">
        <w:t>odifications affectant les contractants</w:t>
      </w:r>
      <w:bookmarkEnd w:id="435"/>
      <w:bookmarkEnd w:id="436"/>
      <w:bookmarkEnd w:id="437"/>
      <w:bookmarkEnd w:id="438"/>
      <w:bookmarkEnd w:id="439"/>
      <w:bookmarkEnd w:id="440"/>
      <w:bookmarkEnd w:id="441"/>
    </w:p>
    <w:p w14:paraId="072E6003" w14:textId="77777777" w:rsidR="006C47E0" w:rsidRDefault="0068484E" w:rsidP="009E298A">
      <w:pPr>
        <w:tabs>
          <w:tab w:val="left" w:pos="720"/>
          <w:tab w:val="left" w:pos="3342"/>
        </w:tabs>
        <w:jc w:val="both"/>
        <w:rPr>
          <w:color w:val="000000" w:themeColor="text1"/>
          <w:szCs w:val="19"/>
        </w:rPr>
      </w:pPr>
      <w:r w:rsidRPr="00194972">
        <w:rPr>
          <w:color w:val="000000" w:themeColor="text1"/>
          <w:szCs w:val="19"/>
        </w:rPr>
        <w:t xml:space="preserve">En application de l’article </w:t>
      </w:r>
      <w:r w:rsidR="008A6587" w:rsidRPr="00194972">
        <w:rPr>
          <w:color w:val="000000" w:themeColor="text1"/>
          <w:szCs w:val="19"/>
        </w:rPr>
        <w:t xml:space="preserve">R. 2194-6 du </w:t>
      </w:r>
      <w:r w:rsidR="00317EDF" w:rsidRPr="00194972">
        <w:rPr>
          <w:color w:val="000000" w:themeColor="text1"/>
          <w:szCs w:val="19"/>
        </w:rPr>
        <w:t>c</w:t>
      </w:r>
      <w:r w:rsidR="008A6587" w:rsidRPr="00194972">
        <w:rPr>
          <w:color w:val="000000" w:themeColor="text1"/>
          <w:szCs w:val="19"/>
        </w:rPr>
        <w:t>ode de la commande publique</w:t>
      </w:r>
      <w:r w:rsidRPr="00194972">
        <w:rPr>
          <w:color w:val="000000" w:themeColor="text1"/>
          <w:szCs w:val="19"/>
        </w:rPr>
        <w:t xml:space="preserve">, le </w:t>
      </w:r>
      <w:r w:rsidR="004D0141" w:rsidRPr="00194972">
        <w:rPr>
          <w:color w:val="000000" w:themeColor="text1"/>
          <w:szCs w:val="19"/>
        </w:rPr>
        <w:t xml:space="preserve">marché pourra </w:t>
      </w:r>
      <w:r w:rsidRPr="00194972">
        <w:rPr>
          <w:color w:val="000000" w:themeColor="text1"/>
          <w:szCs w:val="19"/>
        </w:rPr>
        <w:t>être modifié da</w:t>
      </w:r>
      <w:r w:rsidR="003D036E" w:rsidRPr="00194972">
        <w:rPr>
          <w:color w:val="000000" w:themeColor="text1"/>
          <w:szCs w:val="19"/>
        </w:rPr>
        <w:t>ns les circonstances suivantes.</w:t>
      </w:r>
    </w:p>
    <w:p w14:paraId="0190E8BB" w14:textId="09F2AA4A" w:rsidR="0068484E" w:rsidRDefault="006C47E0" w:rsidP="009E298A">
      <w:pPr>
        <w:pStyle w:val="Titre4"/>
        <w:jc w:val="both"/>
      </w:pPr>
      <w:bookmarkStart w:id="442" w:name="_Toc175215595"/>
      <w:bookmarkStart w:id="443" w:name="_Toc193203725"/>
      <w:r w:rsidRPr="00194972">
        <w:t>Article 1</w:t>
      </w:r>
      <w:r w:rsidR="004621C7">
        <w:t>4</w:t>
      </w:r>
      <w:r w:rsidRPr="00194972">
        <w:t xml:space="preserve">.1 – </w:t>
      </w:r>
      <w:r>
        <w:t>Indisponibilité personne nommément nommée</w:t>
      </w:r>
      <w:bookmarkEnd w:id="442"/>
      <w:bookmarkEnd w:id="443"/>
    </w:p>
    <w:p w14:paraId="4027A02E" w14:textId="4DE35712" w:rsidR="00947244" w:rsidRPr="00947244" w:rsidRDefault="00947244" w:rsidP="009E298A">
      <w:pPr>
        <w:tabs>
          <w:tab w:val="left" w:pos="720"/>
          <w:tab w:val="left" w:pos="3342"/>
        </w:tabs>
        <w:jc w:val="both"/>
        <w:rPr>
          <w:color w:val="000000" w:themeColor="text1"/>
          <w:szCs w:val="19"/>
        </w:rPr>
      </w:pPr>
      <w:r w:rsidRPr="00947244">
        <w:rPr>
          <w:color w:val="000000" w:themeColor="text1"/>
          <w:szCs w:val="19"/>
        </w:rPr>
        <w:t>Lorsqu'il est prévu dans le marché que tout ou partie des</w:t>
      </w:r>
      <w:r>
        <w:rPr>
          <w:color w:val="000000" w:themeColor="text1"/>
          <w:szCs w:val="19"/>
        </w:rPr>
        <w:t xml:space="preserve"> prestations doit être exécutée </w:t>
      </w:r>
      <w:r w:rsidRPr="00947244">
        <w:rPr>
          <w:color w:val="000000" w:themeColor="text1"/>
          <w:szCs w:val="19"/>
        </w:rPr>
        <w:t xml:space="preserve">par une personne nommément désignée et que cette personne n'est </w:t>
      </w:r>
      <w:r>
        <w:rPr>
          <w:color w:val="000000" w:themeColor="text1"/>
          <w:szCs w:val="19"/>
        </w:rPr>
        <w:t xml:space="preserve">plus en mesure </w:t>
      </w:r>
      <w:r w:rsidRPr="00947244">
        <w:rPr>
          <w:color w:val="000000" w:themeColor="text1"/>
          <w:szCs w:val="19"/>
        </w:rPr>
        <w:t>d'accomplir cette tâche, le titulaire doit :</w:t>
      </w:r>
    </w:p>
    <w:p w14:paraId="5F8DBB17" w14:textId="3D041A4C" w:rsidR="00947244" w:rsidRPr="00947244" w:rsidRDefault="00947244">
      <w:pPr>
        <w:tabs>
          <w:tab w:val="left" w:pos="720"/>
          <w:tab w:val="left" w:pos="3342"/>
        </w:tabs>
        <w:jc w:val="both"/>
        <w:rPr>
          <w:color w:val="000000" w:themeColor="text1"/>
          <w:szCs w:val="19"/>
        </w:rPr>
      </w:pPr>
      <w:r>
        <w:rPr>
          <w:color w:val="000000" w:themeColor="text1"/>
          <w:szCs w:val="19"/>
        </w:rPr>
        <w:tab/>
      </w:r>
      <w:r w:rsidRPr="00947244">
        <w:rPr>
          <w:color w:val="000000" w:themeColor="text1"/>
          <w:szCs w:val="19"/>
        </w:rPr>
        <w:t>― en aviser, sans délai, le pouvoir adjudicateur</w:t>
      </w:r>
      <w:r>
        <w:rPr>
          <w:color w:val="000000" w:themeColor="text1"/>
          <w:szCs w:val="19"/>
        </w:rPr>
        <w:t xml:space="preserve"> et prendre toutes dispositions </w:t>
      </w:r>
      <w:r w:rsidRPr="00947244">
        <w:rPr>
          <w:color w:val="000000" w:themeColor="text1"/>
          <w:szCs w:val="19"/>
        </w:rPr>
        <w:t>nécessaires, afin d'assurer la poursuite de l'exécution des prestations ;</w:t>
      </w:r>
    </w:p>
    <w:p w14:paraId="4ABE6D8A" w14:textId="3A9360CC" w:rsidR="00947244" w:rsidRPr="00947244" w:rsidRDefault="00947244">
      <w:pPr>
        <w:tabs>
          <w:tab w:val="left" w:pos="720"/>
          <w:tab w:val="left" w:pos="3342"/>
        </w:tabs>
        <w:jc w:val="both"/>
        <w:rPr>
          <w:color w:val="000000" w:themeColor="text1"/>
          <w:szCs w:val="19"/>
        </w:rPr>
      </w:pPr>
      <w:r>
        <w:rPr>
          <w:color w:val="000000" w:themeColor="text1"/>
          <w:szCs w:val="19"/>
        </w:rPr>
        <w:tab/>
      </w:r>
      <w:r w:rsidRPr="00947244">
        <w:rPr>
          <w:color w:val="000000" w:themeColor="text1"/>
          <w:szCs w:val="19"/>
        </w:rPr>
        <w:t>― proposer au pouvoir adjudicateur un remplaç</w:t>
      </w:r>
      <w:r>
        <w:rPr>
          <w:color w:val="000000" w:themeColor="text1"/>
          <w:szCs w:val="19"/>
        </w:rPr>
        <w:t xml:space="preserve">ant disposant de compétences au </w:t>
      </w:r>
      <w:r w:rsidRPr="00947244">
        <w:rPr>
          <w:color w:val="000000" w:themeColor="text1"/>
          <w:szCs w:val="19"/>
        </w:rPr>
        <w:t>moins équivalentes et dont il lui communique le nom, les</w:t>
      </w:r>
      <w:r>
        <w:rPr>
          <w:color w:val="000000" w:themeColor="text1"/>
          <w:szCs w:val="19"/>
        </w:rPr>
        <w:t xml:space="preserve"> titres dans </w:t>
      </w:r>
      <w:r w:rsidRPr="00D142BB">
        <w:rPr>
          <w:b/>
          <w:color w:val="000000" w:themeColor="text1"/>
          <w:szCs w:val="19"/>
        </w:rPr>
        <w:t>un délai quinze jours</w:t>
      </w:r>
      <w:r w:rsidRPr="00D142BB">
        <w:rPr>
          <w:color w:val="000000" w:themeColor="text1"/>
          <w:szCs w:val="19"/>
        </w:rPr>
        <w:t xml:space="preserve"> à compter</w:t>
      </w:r>
      <w:r w:rsidRPr="00947244">
        <w:rPr>
          <w:color w:val="000000" w:themeColor="text1"/>
          <w:szCs w:val="19"/>
        </w:rPr>
        <w:t xml:space="preserve"> de la date d'envoi de l'avis mentionné à l'alinéa précédent.</w:t>
      </w:r>
    </w:p>
    <w:p w14:paraId="2A3D2398" w14:textId="63543E16" w:rsidR="00947244" w:rsidRPr="00947244" w:rsidRDefault="00947244">
      <w:pPr>
        <w:tabs>
          <w:tab w:val="left" w:pos="720"/>
          <w:tab w:val="left" w:pos="3342"/>
        </w:tabs>
        <w:jc w:val="both"/>
        <w:rPr>
          <w:color w:val="000000" w:themeColor="text1"/>
          <w:szCs w:val="19"/>
        </w:rPr>
      </w:pPr>
      <w:r w:rsidRPr="00947244">
        <w:rPr>
          <w:color w:val="000000" w:themeColor="text1"/>
          <w:szCs w:val="19"/>
        </w:rPr>
        <w:t>Le remplaçant proposé par le titulaire est considéré comme accepté par le pouvoir</w:t>
      </w:r>
      <w:r>
        <w:rPr>
          <w:color w:val="000000" w:themeColor="text1"/>
          <w:szCs w:val="19"/>
        </w:rPr>
        <w:t xml:space="preserve"> </w:t>
      </w:r>
      <w:r w:rsidRPr="00947244">
        <w:rPr>
          <w:color w:val="000000" w:themeColor="text1"/>
          <w:szCs w:val="19"/>
        </w:rPr>
        <w:t>adjudicateur, si celui-ci ne le récuse pas dans le délai d'un mois courant à compter de</w:t>
      </w:r>
      <w:r>
        <w:rPr>
          <w:color w:val="000000" w:themeColor="text1"/>
          <w:szCs w:val="19"/>
        </w:rPr>
        <w:t xml:space="preserve"> </w:t>
      </w:r>
      <w:r w:rsidRPr="00947244">
        <w:rPr>
          <w:color w:val="000000" w:themeColor="text1"/>
          <w:szCs w:val="19"/>
        </w:rPr>
        <w:t>la réception de la communication mentionnée à l'</w:t>
      </w:r>
      <w:r>
        <w:rPr>
          <w:color w:val="000000" w:themeColor="text1"/>
          <w:szCs w:val="19"/>
        </w:rPr>
        <w:t xml:space="preserve">alinéa précédent. Si le pouvoir </w:t>
      </w:r>
      <w:r w:rsidRPr="00947244">
        <w:rPr>
          <w:color w:val="000000" w:themeColor="text1"/>
          <w:szCs w:val="19"/>
        </w:rPr>
        <w:t xml:space="preserve">adjudicateur récuse le remplaçant, le titulaire </w:t>
      </w:r>
      <w:r w:rsidRPr="00D142BB">
        <w:rPr>
          <w:b/>
          <w:color w:val="000000" w:themeColor="text1"/>
          <w:szCs w:val="19"/>
        </w:rPr>
        <w:t>dispose cinq jours</w:t>
      </w:r>
      <w:r w:rsidRPr="00947244">
        <w:rPr>
          <w:color w:val="000000" w:themeColor="text1"/>
          <w:szCs w:val="19"/>
        </w:rPr>
        <w:t xml:space="preserve"> po</w:t>
      </w:r>
      <w:r>
        <w:rPr>
          <w:color w:val="000000" w:themeColor="text1"/>
          <w:szCs w:val="19"/>
        </w:rPr>
        <w:t xml:space="preserve">ur proposer un autre </w:t>
      </w:r>
      <w:r w:rsidRPr="00947244">
        <w:rPr>
          <w:color w:val="000000" w:themeColor="text1"/>
          <w:szCs w:val="19"/>
        </w:rPr>
        <w:t>remplaçant.</w:t>
      </w:r>
    </w:p>
    <w:p w14:paraId="4A3FA450" w14:textId="00350AA6" w:rsidR="00947244" w:rsidRPr="00947244" w:rsidRDefault="00947244">
      <w:pPr>
        <w:tabs>
          <w:tab w:val="left" w:pos="720"/>
          <w:tab w:val="left" w:pos="3342"/>
        </w:tabs>
        <w:jc w:val="both"/>
        <w:rPr>
          <w:color w:val="000000" w:themeColor="text1"/>
          <w:szCs w:val="19"/>
        </w:rPr>
      </w:pPr>
      <w:r w:rsidRPr="00947244">
        <w:rPr>
          <w:color w:val="000000" w:themeColor="text1"/>
          <w:szCs w:val="19"/>
        </w:rPr>
        <w:t>La décision de récusation prise par le po</w:t>
      </w:r>
      <w:r>
        <w:rPr>
          <w:color w:val="000000" w:themeColor="text1"/>
          <w:szCs w:val="19"/>
        </w:rPr>
        <w:t xml:space="preserve">uvoir adjudicateur est motivée. </w:t>
      </w:r>
      <w:r w:rsidRPr="00947244">
        <w:rPr>
          <w:color w:val="000000" w:themeColor="text1"/>
          <w:szCs w:val="19"/>
        </w:rPr>
        <w:t>Les avis, propositions et décisions du pouvoir adjud</w:t>
      </w:r>
      <w:r>
        <w:rPr>
          <w:color w:val="000000" w:themeColor="text1"/>
          <w:szCs w:val="19"/>
        </w:rPr>
        <w:t xml:space="preserve">icateur sont notifiés selon les </w:t>
      </w:r>
      <w:r w:rsidRPr="00947244">
        <w:rPr>
          <w:color w:val="000000" w:themeColor="text1"/>
          <w:szCs w:val="19"/>
        </w:rPr>
        <w:t>m</w:t>
      </w:r>
      <w:r>
        <w:rPr>
          <w:color w:val="000000" w:themeColor="text1"/>
          <w:szCs w:val="19"/>
        </w:rPr>
        <w:t>odalités fixées à l'article 3.1 du CCAG MOE.</w:t>
      </w:r>
    </w:p>
    <w:p w14:paraId="45ACE9E7" w14:textId="75542573" w:rsidR="00947244" w:rsidRDefault="00947244">
      <w:pPr>
        <w:tabs>
          <w:tab w:val="left" w:pos="720"/>
          <w:tab w:val="left" w:pos="3342"/>
        </w:tabs>
        <w:jc w:val="both"/>
        <w:rPr>
          <w:color w:val="000000" w:themeColor="text1"/>
          <w:szCs w:val="19"/>
        </w:rPr>
      </w:pPr>
      <w:r w:rsidRPr="00947244">
        <w:rPr>
          <w:color w:val="000000" w:themeColor="text1"/>
          <w:szCs w:val="19"/>
        </w:rPr>
        <w:t>A défaut de proposition de remplaçant par le titula</w:t>
      </w:r>
      <w:r>
        <w:rPr>
          <w:color w:val="000000" w:themeColor="text1"/>
          <w:szCs w:val="19"/>
        </w:rPr>
        <w:t xml:space="preserve">ire ou en cas de récusation des </w:t>
      </w:r>
      <w:r w:rsidRPr="00947244">
        <w:rPr>
          <w:color w:val="000000" w:themeColor="text1"/>
          <w:szCs w:val="19"/>
        </w:rPr>
        <w:t>remplaçants par le pouvoir adjudicateur, le marché peut ê</w:t>
      </w:r>
      <w:r>
        <w:rPr>
          <w:color w:val="000000" w:themeColor="text1"/>
          <w:szCs w:val="19"/>
        </w:rPr>
        <w:t xml:space="preserve">tre résilié dans les conditions </w:t>
      </w:r>
      <w:r w:rsidRPr="00947244">
        <w:rPr>
          <w:color w:val="000000" w:themeColor="text1"/>
          <w:szCs w:val="19"/>
        </w:rPr>
        <w:t>prévues à l'article 32</w:t>
      </w:r>
      <w:r>
        <w:rPr>
          <w:color w:val="000000" w:themeColor="text1"/>
          <w:szCs w:val="19"/>
        </w:rPr>
        <w:t xml:space="preserve"> du CCAG MOE.</w:t>
      </w:r>
    </w:p>
    <w:p w14:paraId="6FA66065" w14:textId="77777777" w:rsidR="00947244" w:rsidRPr="00194972" w:rsidRDefault="00947244">
      <w:pPr>
        <w:tabs>
          <w:tab w:val="left" w:pos="720"/>
          <w:tab w:val="left" w:pos="3342"/>
        </w:tabs>
        <w:jc w:val="both"/>
        <w:rPr>
          <w:color w:val="000000" w:themeColor="text1"/>
          <w:szCs w:val="19"/>
        </w:rPr>
      </w:pPr>
    </w:p>
    <w:p w14:paraId="2F3D0D19" w14:textId="4665C6DF" w:rsidR="003D036E" w:rsidRPr="00194972" w:rsidRDefault="009A4A8E" w:rsidP="009E298A">
      <w:pPr>
        <w:pStyle w:val="Titre4"/>
        <w:jc w:val="both"/>
      </w:pPr>
      <w:bookmarkStart w:id="444" w:name="_Toc528596444"/>
      <w:bookmarkStart w:id="445" w:name="_Toc19261875"/>
      <w:bookmarkStart w:id="446" w:name="_Toc73013689"/>
      <w:bookmarkStart w:id="447" w:name="_Toc175215596"/>
      <w:bookmarkStart w:id="448" w:name="_Toc193203726"/>
      <w:r w:rsidRPr="00194972">
        <w:lastRenderedPageBreak/>
        <w:t>Article 1</w:t>
      </w:r>
      <w:r w:rsidR="004621C7">
        <w:t>4</w:t>
      </w:r>
      <w:r w:rsidRPr="00194972">
        <w:t>.</w:t>
      </w:r>
      <w:r w:rsidR="00947244">
        <w:t>2</w:t>
      </w:r>
      <w:r w:rsidR="003D036E" w:rsidRPr="00194972">
        <w:t xml:space="preserve"> – </w:t>
      </w:r>
      <w:r w:rsidR="00371BAE" w:rsidRPr="00194972">
        <w:t>Remplacement du titulaire initial par un nouveau titulaire</w:t>
      </w:r>
      <w:bookmarkEnd w:id="444"/>
      <w:bookmarkEnd w:id="445"/>
      <w:bookmarkEnd w:id="446"/>
      <w:bookmarkEnd w:id="447"/>
      <w:bookmarkEnd w:id="448"/>
    </w:p>
    <w:p w14:paraId="542C56A4" w14:textId="4857B04D" w:rsidR="0068484E" w:rsidRDefault="00371BAE" w:rsidP="009E298A">
      <w:pPr>
        <w:tabs>
          <w:tab w:val="left" w:pos="720"/>
          <w:tab w:val="left" w:pos="3342"/>
        </w:tabs>
        <w:jc w:val="both"/>
        <w:rPr>
          <w:color w:val="000000" w:themeColor="text1"/>
          <w:szCs w:val="19"/>
        </w:rPr>
      </w:pPr>
      <w:r w:rsidRPr="00194972">
        <w:rPr>
          <w:color w:val="000000" w:themeColor="text1"/>
          <w:szCs w:val="19"/>
        </w:rPr>
        <w:t xml:space="preserve">Le </w:t>
      </w:r>
      <w:r w:rsidR="00B657B2" w:rsidRPr="00194972">
        <w:rPr>
          <w:color w:val="000000" w:themeColor="text1"/>
          <w:szCs w:val="19"/>
        </w:rPr>
        <w:t>maître</w:t>
      </w:r>
      <w:r w:rsidRPr="00194972">
        <w:rPr>
          <w:color w:val="000000" w:themeColor="text1"/>
          <w:szCs w:val="19"/>
        </w:rPr>
        <w:t xml:space="preserve"> d’œuvre peut proposer au </w:t>
      </w:r>
      <w:r w:rsidR="00B657B2" w:rsidRPr="00194972">
        <w:rPr>
          <w:color w:val="000000" w:themeColor="text1"/>
          <w:szCs w:val="19"/>
        </w:rPr>
        <w:t>maître</w:t>
      </w:r>
      <w:r w:rsidRPr="00194972">
        <w:rPr>
          <w:color w:val="000000" w:themeColor="text1"/>
          <w:szCs w:val="19"/>
        </w:rPr>
        <w:t xml:space="preserve"> d’ouvrage la substitution d’un nouveau titulaire afin de le remplacer dans le cadre d’une restructuration de l’entreprise titulaire (</w:t>
      </w:r>
      <w:r w:rsidR="009B1B2C" w:rsidRPr="00194972">
        <w:rPr>
          <w:color w:val="000000" w:themeColor="text1"/>
          <w:szCs w:val="19"/>
        </w:rPr>
        <w:t xml:space="preserve">transmission, </w:t>
      </w:r>
      <w:r w:rsidRPr="00194972">
        <w:rPr>
          <w:color w:val="000000" w:themeColor="text1"/>
          <w:szCs w:val="19"/>
        </w:rPr>
        <w:t xml:space="preserve">fusion, acquisition, absorption) </w:t>
      </w:r>
      <w:r w:rsidR="0068484E" w:rsidRPr="00194972">
        <w:rPr>
          <w:color w:val="000000" w:themeColor="text1"/>
          <w:szCs w:val="19"/>
        </w:rPr>
        <w:t xml:space="preserve">à condition que cette modification </w:t>
      </w:r>
      <w:r w:rsidR="00545BA0" w:rsidRPr="00194972">
        <w:rPr>
          <w:color w:val="000000" w:themeColor="text1"/>
          <w:szCs w:val="19"/>
        </w:rPr>
        <w:t>ne remette en cause aucun élément essentiel du marché</w:t>
      </w:r>
      <w:r w:rsidR="0068484E" w:rsidRPr="00194972">
        <w:rPr>
          <w:color w:val="000000" w:themeColor="text1"/>
          <w:szCs w:val="19"/>
        </w:rPr>
        <w:t xml:space="preserve"> et que l’opérateur économique présenté</w:t>
      </w:r>
      <w:r w:rsidR="00545BA0" w:rsidRPr="00194972">
        <w:rPr>
          <w:color w:val="000000" w:themeColor="text1"/>
          <w:szCs w:val="19"/>
        </w:rPr>
        <w:t xml:space="preserve"> dispose des mêmes garanties professionnelles et financières que le titulaire</w:t>
      </w:r>
      <w:r w:rsidR="0068484E" w:rsidRPr="00194972">
        <w:rPr>
          <w:color w:val="000000" w:themeColor="text1"/>
          <w:szCs w:val="19"/>
        </w:rPr>
        <w:t>.</w:t>
      </w:r>
    </w:p>
    <w:p w14:paraId="71E1ECF3" w14:textId="77777777" w:rsidR="00D23085" w:rsidRPr="00194972" w:rsidRDefault="00D23085" w:rsidP="009E298A">
      <w:pPr>
        <w:tabs>
          <w:tab w:val="left" w:pos="720"/>
          <w:tab w:val="left" w:pos="3342"/>
        </w:tabs>
        <w:jc w:val="both"/>
        <w:rPr>
          <w:color w:val="000000" w:themeColor="text1"/>
          <w:szCs w:val="19"/>
        </w:rPr>
      </w:pPr>
    </w:p>
    <w:p w14:paraId="31CC67CE" w14:textId="7CB4A0A8" w:rsidR="00961653" w:rsidRPr="00194972" w:rsidRDefault="00961653" w:rsidP="009E298A">
      <w:pPr>
        <w:pStyle w:val="Titre4"/>
        <w:jc w:val="both"/>
      </w:pPr>
      <w:bookmarkStart w:id="449" w:name="_Toc19261876"/>
      <w:bookmarkStart w:id="450" w:name="_Toc73013690"/>
      <w:bookmarkStart w:id="451" w:name="_Toc175215597"/>
      <w:bookmarkStart w:id="452" w:name="_Toc193203727"/>
      <w:r w:rsidRPr="00194972">
        <w:t>Article 1</w:t>
      </w:r>
      <w:r w:rsidR="004621C7">
        <w:t>4</w:t>
      </w:r>
      <w:r w:rsidRPr="00194972">
        <w:t>.</w:t>
      </w:r>
      <w:r w:rsidR="00947244">
        <w:t>3</w:t>
      </w:r>
      <w:r w:rsidRPr="00194972">
        <w:t xml:space="preserve"> – Modification du </w:t>
      </w:r>
      <w:r w:rsidR="003807F8" w:rsidRPr="00194972">
        <w:t xml:space="preserve">groupement de </w:t>
      </w:r>
      <w:r w:rsidR="00317EDF" w:rsidRPr="00194972">
        <w:t>maîtrise</w:t>
      </w:r>
      <w:r w:rsidR="003807F8" w:rsidRPr="00194972">
        <w:t xml:space="preserve"> d’œuvre </w:t>
      </w:r>
      <w:r w:rsidRPr="00194972">
        <w:t>en cas de défaillance du mandataire</w:t>
      </w:r>
      <w:bookmarkEnd w:id="449"/>
      <w:bookmarkEnd w:id="450"/>
      <w:bookmarkEnd w:id="451"/>
      <w:bookmarkEnd w:id="452"/>
    </w:p>
    <w:p w14:paraId="1E2BE1A4" w14:textId="034B1C22" w:rsidR="009929B5" w:rsidRPr="00194972" w:rsidRDefault="009929B5" w:rsidP="009E298A">
      <w:pPr>
        <w:tabs>
          <w:tab w:val="left" w:pos="720"/>
          <w:tab w:val="left" w:pos="1080"/>
          <w:tab w:val="left" w:pos="1260"/>
          <w:tab w:val="left" w:pos="1440"/>
          <w:tab w:val="left" w:pos="1800"/>
        </w:tabs>
        <w:jc w:val="both"/>
        <w:rPr>
          <w:color w:val="000000" w:themeColor="text1"/>
          <w:szCs w:val="19"/>
        </w:rPr>
      </w:pPr>
      <w:r w:rsidRPr="00194972">
        <w:rPr>
          <w:color w:val="000000" w:themeColor="text1"/>
          <w:szCs w:val="19"/>
        </w:rPr>
        <w:t>Dans le cas où le mandataire du groupement ne se conforme pas à ses obligations, il est fait application de l’article 3.5.4 du CCAG-MOE</w:t>
      </w:r>
    </w:p>
    <w:p w14:paraId="0BE66AF4" w14:textId="29AEF648" w:rsidR="009929B5" w:rsidRDefault="009929B5">
      <w:pPr>
        <w:tabs>
          <w:tab w:val="left" w:pos="720"/>
          <w:tab w:val="left" w:pos="1080"/>
          <w:tab w:val="left" w:pos="1260"/>
          <w:tab w:val="left" w:pos="1440"/>
          <w:tab w:val="left" w:pos="1800"/>
        </w:tabs>
        <w:jc w:val="both"/>
        <w:rPr>
          <w:color w:val="000000" w:themeColor="text1"/>
          <w:szCs w:val="19"/>
        </w:rPr>
      </w:pPr>
      <w:r w:rsidRPr="00194972">
        <w:rPr>
          <w:color w:val="000000" w:themeColor="text1"/>
          <w:szCs w:val="19"/>
        </w:rPr>
        <w:t>Le cas échéant, la substitution fait l'objet d'un avenant précisant notamment la nouvelle organisation du groupement ainsi que la nouvelle répartition des prestations et la rémunération afférente.</w:t>
      </w:r>
    </w:p>
    <w:p w14:paraId="034C146D" w14:textId="77777777" w:rsidR="00D23085" w:rsidRPr="00194972" w:rsidRDefault="00D23085">
      <w:pPr>
        <w:tabs>
          <w:tab w:val="left" w:pos="720"/>
          <w:tab w:val="left" w:pos="1080"/>
          <w:tab w:val="left" w:pos="1260"/>
          <w:tab w:val="left" w:pos="1440"/>
          <w:tab w:val="left" w:pos="1800"/>
        </w:tabs>
        <w:jc w:val="both"/>
        <w:rPr>
          <w:color w:val="000000" w:themeColor="text1"/>
          <w:szCs w:val="19"/>
        </w:rPr>
      </w:pPr>
    </w:p>
    <w:p w14:paraId="4404BFC3" w14:textId="459C93AA" w:rsidR="00371BAE" w:rsidRPr="00194972" w:rsidRDefault="009A4A8E" w:rsidP="009E298A">
      <w:pPr>
        <w:pStyle w:val="Titre4"/>
        <w:jc w:val="both"/>
      </w:pPr>
      <w:bookmarkStart w:id="453" w:name="_Toc528596445"/>
      <w:bookmarkStart w:id="454" w:name="_Toc19261877"/>
      <w:bookmarkStart w:id="455" w:name="_Toc73013691"/>
      <w:bookmarkStart w:id="456" w:name="_Toc175215598"/>
      <w:bookmarkStart w:id="457" w:name="_Toc193203728"/>
      <w:r w:rsidRPr="00194972">
        <w:t>Article 1</w:t>
      </w:r>
      <w:r w:rsidR="004621C7">
        <w:t>4</w:t>
      </w:r>
      <w:r w:rsidRPr="00194972">
        <w:t>.</w:t>
      </w:r>
      <w:r w:rsidR="00947244">
        <w:t>4</w:t>
      </w:r>
      <w:r w:rsidR="00371BAE" w:rsidRPr="00194972">
        <w:t xml:space="preserve"> – Modification du </w:t>
      </w:r>
      <w:r w:rsidR="003807F8" w:rsidRPr="00194972">
        <w:t xml:space="preserve">groupement de </w:t>
      </w:r>
      <w:r w:rsidR="00317EDF" w:rsidRPr="00194972">
        <w:t>maîtrise</w:t>
      </w:r>
      <w:r w:rsidR="003807F8" w:rsidRPr="00194972">
        <w:t xml:space="preserve"> d’œuvre </w:t>
      </w:r>
      <w:r w:rsidR="00371BAE" w:rsidRPr="00194972">
        <w:t>en cas de défaillance d’</w:t>
      </w:r>
      <w:r w:rsidR="00D2166C" w:rsidRPr="00194972">
        <w:t>un co</w:t>
      </w:r>
      <w:r w:rsidR="00371BAE" w:rsidRPr="00194972">
        <w:t>traitant</w:t>
      </w:r>
      <w:bookmarkEnd w:id="453"/>
      <w:bookmarkEnd w:id="454"/>
      <w:bookmarkEnd w:id="455"/>
      <w:bookmarkEnd w:id="456"/>
      <w:bookmarkEnd w:id="457"/>
    </w:p>
    <w:p w14:paraId="7EEAD5A0" w14:textId="41105C14" w:rsidR="00B00190" w:rsidRDefault="00B00190" w:rsidP="009E298A">
      <w:pPr>
        <w:tabs>
          <w:tab w:val="left" w:pos="720"/>
          <w:tab w:val="left" w:pos="3342"/>
        </w:tabs>
        <w:jc w:val="both"/>
        <w:rPr>
          <w:color w:val="000000" w:themeColor="text1"/>
          <w:szCs w:val="19"/>
        </w:rPr>
      </w:pPr>
      <w:r w:rsidRPr="00B00190">
        <w:rPr>
          <w:color w:val="000000" w:themeColor="text1"/>
          <w:szCs w:val="19"/>
        </w:rPr>
        <w:t>En application de l’article R 2194-1 du code de la commande publique, si le titulaire est un groupement, le mandataire a la faculté de proposer au maître d’ouvrage de modifier sa composition dans les circonstances suivantes :</w:t>
      </w:r>
    </w:p>
    <w:p w14:paraId="2BA94CC0" w14:textId="4C7D4C84" w:rsidR="00B00190" w:rsidRDefault="00B00190" w:rsidP="002F54A6">
      <w:pPr>
        <w:pStyle w:val="Paragraphedeliste"/>
        <w:numPr>
          <w:ilvl w:val="0"/>
          <w:numId w:val="12"/>
        </w:numPr>
        <w:tabs>
          <w:tab w:val="left" w:pos="720"/>
          <w:tab w:val="left" w:pos="3342"/>
        </w:tabs>
        <w:jc w:val="both"/>
        <w:rPr>
          <w:color w:val="000000" w:themeColor="text1"/>
          <w:szCs w:val="19"/>
        </w:rPr>
      </w:pPr>
      <w:proofErr w:type="gramStart"/>
      <w:r>
        <w:rPr>
          <w:color w:val="000000" w:themeColor="text1"/>
          <w:szCs w:val="19"/>
        </w:rPr>
        <w:t>cessation</w:t>
      </w:r>
      <w:proofErr w:type="gramEnd"/>
      <w:r>
        <w:rPr>
          <w:color w:val="000000" w:themeColor="text1"/>
          <w:szCs w:val="19"/>
        </w:rPr>
        <w:t xml:space="preserve"> d’activité, défaillance économique, décès ou incapacité civile de l’un des cotraitants ;</w:t>
      </w:r>
    </w:p>
    <w:p w14:paraId="7DED3C24" w14:textId="160892F3" w:rsidR="00B00190" w:rsidRDefault="00B00190" w:rsidP="002F54A6">
      <w:pPr>
        <w:pStyle w:val="Paragraphedeliste"/>
        <w:numPr>
          <w:ilvl w:val="0"/>
          <w:numId w:val="12"/>
        </w:numPr>
        <w:tabs>
          <w:tab w:val="left" w:pos="720"/>
          <w:tab w:val="left" w:pos="3342"/>
        </w:tabs>
        <w:jc w:val="both"/>
        <w:rPr>
          <w:color w:val="000000" w:themeColor="text1"/>
          <w:szCs w:val="19"/>
        </w:rPr>
      </w:pPr>
      <w:proofErr w:type="gramStart"/>
      <w:r>
        <w:rPr>
          <w:color w:val="000000" w:themeColor="text1"/>
          <w:szCs w:val="19"/>
        </w:rPr>
        <w:t>défaillance</w:t>
      </w:r>
      <w:proofErr w:type="gramEnd"/>
      <w:r>
        <w:rPr>
          <w:color w:val="000000" w:themeColor="text1"/>
          <w:szCs w:val="19"/>
        </w:rPr>
        <w:t xml:space="preserve"> dans l’exécution des obligations contractuelles de l’un des cotraitants, la résolution des litiges entre membres du groupement relevant du groupement. </w:t>
      </w:r>
    </w:p>
    <w:p w14:paraId="0346B74B" w14:textId="77777777" w:rsidR="00B00190" w:rsidRDefault="00B00190">
      <w:pPr>
        <w:tabs>
          <w:tab w:val="left" w:pos="720"/>
          <w:tab w:val="left" w:pos="3342"/>
        </w:tabs>
        <w:jc w:val="both"/>
        <w:rPr>
          <w:color w:val="000000" w:themeColor="text1"/>
          <w:szCs w:val="19"/>
        </w:rPr>
      </w:pPr>
      <w:r w:rsidRPr="00B00190">
        <w:rPr>
          <w:color w:val="000000" w:themeColor="text1"/>
          <w:szCs w:val="19"/>
        </w:rPr>
        <w:t>Il peut présenter comme remplaçant pour la poursuite des prestations :</w:t>
      </w:r>
    </w:p>
    <w:p w14:paraId="791D0604" w14:textId="77777777" w:rsidR="00B00190" w:rsidRDefault="00B00190" w:rsidP="002F54A6">
      <w:pPr>
        <w:pStyle w:val="Paragraphedeliste"/>
        <w:numPr>
          <w:ilvl w:val="0"/>
          <w:numId w:val="16"/>
        </w:numPr>
        <w:tabs>
          <w:tab w:val="left" w:pos="720"/>
          <w:tab w:val="left" w:pos="3342"/>
        </w:tabs>
        <w:jc w:val="both"/>
        <w:rPr>
          <w:color w:val="000000" w:themeColor="text1"/>
          <w:szCs w:val="19"/>
        </w:rPr>
      </w:pPr>
      <w:proofErr w:type="gramStart"/>
      <w:r w:rsidRPr="00B00190">
        <w:rPr>
          <w:color w:val="000000" w:themeColor="text1"/>
          <w:szCs w:val="19"/>
        </w:rPr>
        <w:t>soit</w:t>
      </w:r>
      <w:proofErr w:type="gramEnd"/>
      <w:r w:rsidRPr="00B00190">
        <w:rPr>
          <w:color w:val="000000" w:themeColor="text1"/>
          <w:szCs w:val="19"/>
        </w:rPr>
        <w:t xml:space="preserve"> le mandataire lui- même ou l’un des cotraitants ;</w:t>
      </w:r>
    </w:p>
    <w:p w14:paraId="1849A5DB" w14:textId="77777777" w:rsidR="00B00190" w:rsidRDefault="00B00190" w:rsidP="002F54A6">
      <w:pPr>
        <w:pStyle w:val="Paragraphedeliste"/>
        <w:numPr>
          <w:ilvl w:val="0"/>
          <w:numId w:val="16"/>
        </w:numPr>
        <w:tabs>
          <w:tab w:val="left" w:pos="720"/>
          <w:tab w:val="left" w:pos="3342"/>
        </w:tabs>
        <w:jc w:val="both"/>
        <w:rPr>
          <w:color w:val="000000" w:themeColor="text1"/>
          <w:szCs w:val="19"/>
        </w:rPr>
      </w:pPr>
      <w:proofErr w:type="gramStart"/>
      <w:r w:rsidRPr="00B00190">
        <w:rPr>
          <w:color w:val="000000" w:themeColor="text1"/>
          <w:szCs w:val="19"/>
        </w:rPr>
        <w:t>soit</w:t>
      </w:r>
      <w:proofErr w:type="gramEnd"/>
      <w:r w:rsidRPr="00B00190">
        <w:rPr>
          <w:color w:val="000000" w:themeColor="text1"/>
          <w:szCs w:val="19"/>
        </w:rPr>
        <w:t xml:space="preserve"> un sous-traitant ;</w:t>
      </w:r>
    </w:p>
    <w:p w14:paraId="1135AC5F" w14:textId="74A27AB0" w:rsidR="00B00190" w:rsidRPr="00B00190" w:rsidRDefault="00B00190" w:rsidP="002F54A6">
      <w:pPr>
        <w:pStyle w:val="Paragraphedeliste"/>
        <w:numPr>
          <w:ilvl w:val="0"/>
          <w:numId w:val="16"/>
        </w:numPr>
        <w:tabs>
          <w:tab w:val="left" w:pos="720"/>
          <w:tab w:val="left" w:pos="3342"/>
        </w:tabs>
        <w:jc w:val="both"/>
        <w:rPr>
          <w:color w:val="000000" w:themeColor="text1"/>
          <w:szCs w:val="19"/>
        </w:rPr>
      </w:pPr>
      <w:proofErr w:type="gramStart"/>
      <w:r w:rsidRPr="00B00190">
        <w:rPr>
          <w:color w:val="000000" w:themeColor="text1"/>
          <w:szCs w:val="19"/>
        </w:rPr>
        <w:t>soit</w:t>
      </w:r>
      <w:proofErr w:type="gramEnd"/>
      <w:r w:rsidRPr="00B00190">
        <w:rPr>
          <w:color w:val="000000" w:themeColor="text1"/>
          <w:szCs w:val="19"/>
        </w:rPr>
        <w:t xml:space="preserve"> un nouveau cotraitant, à condition que celui-ci remplisse les conditions de participation fixées dans le cadre de la passation du marché initial et que soit fourni à l’appui de sa présentation l’ensemble des justifications de ses capacités. La substitution ne remet en cause ni les modalités financières du marché ni ses délais d’exécution. </w:t>
      </w:r>
    </w:p>
    <w:p w14:paraId="532263D2" w14:textId="77777777" w:rsidR="00B00190" w:rsidRPr="00B00190" w:rsidRDefault="00B00190">
      <w:pPr>
        <w:tabs>
          <w:tab w:val="left" w:pos="720"/>
          <w:tab w:val="left" w:pos="3342"/>
        </w:tabs>
        <w:jc w:val="both"/>
        <w:rPr>
          <w:color w:val="000000" w:themeColor="text1"/>
          <w:szCs w:val="19"/>
        </w:rPr>
      </w:pPr>
      <w:r w:rsidRPr="00B00190">
        <w:rPr>
          <w:color w:val="000000" w:themeColor="text1"/>
          <w:szCs w:val="19"/>
        </w:rPr>
        <w:t xml:space="preserve">Le maître d’ouvrage dispose de quinze jours à compter de la réception de la proposition du mandataire pour se prononcer sur l’organisation des prestations. Le silence gardé par lui pendant ce délai vaut rejet. </w:t>
      </w:r>
    </w:p>
    <w:p w14:paraId="145D0970" w14:textId="77777777" w:rsidR="00B00190" w:rsidRPr="00B00190" w:rsidRDefault="00B00190">
      <w:pPr>
        <w:tabs>
          <w:tab w:val="left" w:pos="720"/>
          <w:tab w:val="left" w:pos="3342"/>
        </w:tabs>
        <w:jc w:val="both"/>
        <w:rPr>
          <w:color w:val="000000" w:themeColor="text1"/>
          <w:szCs w:val="19"/>
        </w:rPr>
      </w:pPr>
      <w:r w:rsidRPr="00B00190">
        <w:rPr>
          <w:color w:val="000000" w:themeColor="text1"/>
          <w:szCs w:val="19"/>
        </w:rPr>
        <w:t xml:space="preserve">Un avenant est conclu entre le maître d’ouvrage et l’ensemble des cotraitants qui détermine notamment la nouvelle composition du groupement, la nouvelle répartition des prestations ainsi que la rémunération afférente.  </w:t>
      </w:r>
    </w:p>
    <w:p w14:paraId="022DCA7D" w14:textId="27837D3A" w:rsidR="00B00190" w:rsidRDefault="00B00190">
      <w:pPr>
        <w:tabs>
          <w:tab w:val="left" w:pos="720"/>
          <w:tab w:val="left" w:pos="3342"/>
        </w:tabs>
        <w:jc w:val="both"/>
        <w:rPr>
          <w:color w:val="000000" w:themeColor="text1"/>
          <w:szCs w:val="19"/>
        </w:rPr>
      </w:pPr>
      <w:r w:rsidRPr="00B00190">
        <w:rPr>
          <w:color w:val="000000" w:themeColor="text1"/>
          <w:szCs w:val="19"/>
        </w:rPr>
        <w:t> En cas de manquement aux obligations contractuelles de l’un des cotraitants affectant la réalisation du marché, il appartient au maître d’ouvrage le cas échéant de résilier partiellement le marché selon les modalités définies à l’article 14.4 du CCA</w:t>
      </w:r>
    </w:p>
    <w:p w14:paraId="21D07DEC" w14:textId="77777777" w:rsidR="00D23085" w:rsidRDefault="00D23085">
      <w:pPr>
        <w:tabs>
          <w:tab w:val="left" w:pos="720"/>
          <w:tab w:val="left" w:pos="3342"/>
        </w:tabs>
        <w:jc w:val="both"/>
        <w:rPr>
          <w:color w:val="000000" w:themeColor="text1"/>
          <w:szCs w:val="19"/>
        </w:rPr>
      </w:pPr>
    </w:p>
    <w:p w14:paraId="3C411915" w14:textId="3BC3BE0B" w:rsidR="005026AE" w:rsidRPr="00D23085" w:rsidRDefault="00871B52" w:rsidP="009E298A">
      <w:pPr>
        <w:pStyle w:val="Titre2"/>
        <w:jc w:val="both"/>
      </w:pPr>
      <w:bookmarkStart w:id="458" w:name="_Toc73013692"/>
      <w:bookmarkStart w:id="459" w:name="_Toc175208436"/>
      <w:bookmarkStart w:id="460" w:name="_Toc175210987"/>
      <w:bookmarkStart w:id="461" w:name="_Toc175215599"/>
      <w:bookmarkStart w:id="462" w:name="_Toc193203729"/>
      <w:r>
        <w:t>A</w:t>
      </w:r>
      <w:r w:rsidR="005026AE" w:rsidRPr="00D23085">
        <w:t>rticle 1</w:t>
      </w:r>
      <w:r w:rsidR="004621C7">
        <w:t xml:space="preserve">5 – </w:t>
      </w:r>
      <w:r w:rsidR="004621C7" w:rsidRPr="00DF17F5">
        <w:t>P</w:t>
      </w:r>
      <w:r w:rsidR="00DF17F5" w:rsidRPr="00DF17F5">
        <w:t>rotection des données personnelles</w:t>
      </w:r>
      <w:bookmarkEnd w:id="458"/>
      <w:bookmarkEnd w:id="459"/>
      <w:bookmarkEnd w:id="460"/>
      <w:bookmarkEnd w:id="461"/>
      <w:bookmarkEnd w:id="462"/>
    </w:p>
    <w:p w14:paraId="399785E2" w14:textId="1D6B525D" w:rsidR="005026AE" w:rsidRPr="00D23085" w:rsidRDefault="005026AE" w:rsidP="009E298A">
      <w:pPr>
        <w:tabs>
          <w:tab w:val="left" w:pos="720"/>
          <w:tab w:val="left" w:pos="3342"/>
        </w:tabs>
        <w:jc w:val="both"/>
        <w:rPr>
          <w:bCs/>
          <w:color w:val="000000" w:themeColor="text1"/>
        </w:rPr>
      </w:pPr>
      <w:r w:rsidRPr="00D23085">
        <w:rPr>
          <w:color w:val="000000" w:themeColor="text1"/>
        </w:rPr>
        <w:t xml:space="preserve">Dans le cadre de leurs relations contractuelles, le </w:t>
      </w:r>
      <w:r w:rsidR="00B657B2" w:rsidRPr="00D23085">
        <w:rPr>
          <w:color w:val="000000" w:themeColor="text1"/>
        </w:rPr>
        <w:t>maître</w:t>
      </w:r>
      <w:r w:rsidRPr="00D23085">
        <w:rPr>
          <w:color w:val="000000" w:themeColor="text1"/>
        </w:rPr>
        <w:t xml:space="preserve"> d’ouvrage et le </w:t>
      </w:r>
      <w:r w:rsidR="00B657B2" w:rsidRPr="00D23085">
        <w:rPr>
          <w:color w:val="000000" w:themeColor="text1"/>
        </w:rPr>
        <w:t>maître</w:t>
      </w:r>
      <w:r w:rsidRPr="00D23085">
        <w:rPr>
          <w:color w:val="000000" w:themeColor="text1"/>
        </w:rPr>
        <w:t xml:space="preserve"> d’œuvre respectent la réglementation en vigueur applicable au traitement de données à caractère personnel et, en particulier, le </w:t>
      </w:r>
      <w:proofErr w:type="gramStart"/>
      <w:r w:rsidRPr="00D23085">
        <w:rPr>
          <w:color w:val="000000" w:themeColor="text1"/>
        </w:rPr>
        <w:t>règlement(</w:t>
      </w:r>
      <w:proofErr w:type="gramEnd"/>
      <w:r w:rsidRPr="00D23085">
        <w:rPr>
          <w:color w:val="000000" w:themeColor="text1"/>
        </w:rPr>
        <w:t xml:space="preserve">UE) 2016/679 du Parlement européen et du Conseil du 27 avril 2016, dit RGPD et la </w:t>
      </w:r>
      <w:r w:rsidRPr="00D23085">
        <w:rPr>
          <w:bCs/>
          <w:color w:val="000000" w:themeColor="text1"/>
        </w:rPr>
        <w:t>loi n° 78-17 du 6 janvier 1978 relative à l'informatique, aux fichiers et aux libertés</w:t>
      </w:r>
      <w:r w:rsidR="004D443F" w:rsidRPr="00D23085">
        <w:rPr>
          <w:bCs/>
          <w:color w:val="000000" w:themeColor="text1"/>
        </w:rPr>
        <w:t xml:space="preserve">. </w:t>
      </w:r>
    </w:p>
    <w:p w14:paraId="4586F9A0" w14:textId="25B7AD66" w:rsidR="005F7AD1" w:rsidRDefault="005F7AD1">
      <w:pPr>
        <w:tabs>
          <w:tab w:val="left" w:pos="720"/>
          <w:tab w:val="left" w:pos="3342"/>
        </w:tabs>
        <w:jc w:val="both"/>
      </w:pPr>
      <w:r w:rsidRPr="00D23085">
        <w:t>Le maître d’ouvrage confie au maître d’œuvre un ou plusieurs traitement</w:t>
      </w:r>
      <w:r w:rsidR="00AF5959" w:rsidRPr="00D23085">
        <w:t>s</w:t>
      </w:r>
      <w:r w:rsidRPr="00D23085">
        <w:t xml:space="preserve"> de données personnelles. En application de l’article 5.2.3 du CCAG-MOE, les obligations respectives des parties sont établies dans l’annexe ‘Protection des données personnelles’ jointes au CCAP.</w:t>
      </w:r>
      <w:r>
        <w:t xml:space="preserve"> </w:t>
      </w:r>
    </w:p>
    <w:p w14:paraId="007700A1" w14:textId="77777777" w:rsidR="00D23085" w:rsidRDefault="00D23085">
      <w:pPr>
        <w:tabs>
          <w:tab w:val="left" w:pos="720"/>
          <w:tab w:val="left" w:pos="3342"/>
        </w:tabs>
        <w:jc w:val="both"/>
        <w:rPr>
          <w:bCs/>
          <w:color w:val="000000" w:themeColor="text1"/>
        </w:rPr>
      </w:pPr>
    </w:p>
    <w:p w14:paraId="506286E2" w14:textId="4C4BFB2F" w:rsidR="00D81C9B" w:rsidRPr="008E1AA3" w:rsidRDefault="00871B52" w:rsidP="009E298A">
      <w:pPr>
        <w:pStyle w:val="Titre2"/>
        <w:jc w:val="both"/>
      </w:pPr>
      <w:bookmarkStart w:id="463" w:name="_Toc528596446"/>
      <w:bookmarkStart w:id="464" w:name="_Toc19261878"/>
      <w:bookmarkStart w:id="465" w:name="_Toc73013693"/>
      <w:bookmarkStart w:id="466" w:name="_Toc175208437"/>
      <w:bookmarkStart w:id="467" w:name="_Toc175210988"/>
      <w:bookmarkStart w:id="468" w:name="_Toc175215600"/>
      <w:bookmarkStart w:id="469" w:name="_Toc193203730"/>
      <w:r>
        <w:t>A</w:t>
      </w:r>
      <w:r w:rsidR="00D81C9B" w:rsidRPr="008E1AA3">
        <w:t>rticle 1</w:t>
      </w:r>
      <w:r w:rsidR="004621C7">
        <w:t>6</w:t>
      </w:r>
      <w:r w:rsidR="006605F7" w:rsidRPr="008E1AA3">
        <w:t xml:space="preserve"> – </w:t>
      </w:r>
      <w:r w:rsidR="00DF17F5" w:rsidRPr="00DF17F5">
        <w:t>Différends</w:t>
      </w:r>
      <w:r w:rsidR="006605F7" w:rsidRPr="00DF17F5">
        <w:t xml:space="preserve"> et r</w:t>
      </w:r>
      <w:r w:rsidR="004621C7" w:rsidRPr="00DF17F5">
        <w:t>é</w:t>
      </w:r>
      <w:r w:rsidR="006605F7" w:rsidRPr="00DF17F5">
        <w:t>siliation</w:t>
      </w:r>
      <w:bookmarkEnd w:id="463"/>
      <w:bookmarkEnd w:id="464"/>
      <w:bookmarkEnd w:id="465"/>
      <w:bookmarkEnd w:id="466"/>
      <w:bookmarkEnd w:id="467"/>
      <w:bookmarkEnd w:id="468"/>
      <w:bookmarkEnd w:id="469"/>
    </w:p>
    <w:p w14:paraId="6EDD6749" w14:textId="5872D264" w:rsidR="00CA1D37" w:rsidRPr="008E1AA3" w:rsidRDefault="00DD5A7D" w:rsidP="009E298A">
      <w:pPr>
        <w:pStyle w:val="Titre4"/>
        <w:jc w:val="both"/>
      </w:pPr>
      <w:bookmarkStart w:id="470" w:name="_Toc528596447"/>
      <w:bookmarkStart w:id="471" w:name="_Toc19261879"/>
      <w:bookmarkStart w:id="472" w:name="_Toc73013694"/>
      <w:bookmarkStart w:id="473" w:name="_Toc175215601"/>
      <w:bookmarkStart w:id="474" w:name="_Toc193203731"/>
      <w:r w:rsidRPr="008E1AA3">
        <w:t>Article 1</w:t>
      </w:r>
      <w:r w:rsidR="004621C7">
        <w:t>6</w:t>
      </w:r>
      <w:r w:rsidR="00CA1D37" w:rsidRPr="008E1AA3">
        <w:t>.1 – Formalisme des réclamations</w:t>
      </w:r>
      <w:bookmarkEnd w:id="470"/>
      <w:bookmarkEnd w:id="471"/>
      <w:bookmarkEnd w:id="472"/>
      <w:bookmarkEnd w:id="473"/>
      <w:bookmarkEnd w:id="474"/>
    </w:p>
    <w:p w14:paraId="4B0ED93B" w14:textId="317740E7" w:rsidR="00B561E5" w:rsidRPr="008E1AA3" w:rsidRDefault="00CA1D37" w:rsidP="009E298A">
      <w:pPr>
        <w:jc w:val="both"/>
        <w:rPr>
          <w:color w:val="000000" w:themeColor="text1"/>
          <w:shd w:val="clear" w:color="auto" w:fill="FFFFFF"/>
        </w:rPr>
      </w:pPr>
      <w:r w:rsidRPr="008E1AA3">
        <w:rPr>
          <w:color w:val="000000" w:themeColor="text1"/>
          <w:shd w:val="clear" w:color="auto" w:fill="FFFFFF"/>
        </w:rPr>
        <w:t xml:space="preserve">Tout différend entre le </w:t>
      </w:r>
      <w:r w:rsidR="00B657B2" w:rsidRPr="008E1AA3">
        <w:rPr>
          <w:color w:val="000000" w:themeColor="text1"/>
          <w:shd w:val="clear" w:color="auto" w:fill="FFFFFF"/>
        </w:rPr>
        <w:t>maître</w:t>
      </w:r>
      <w:r w:rsidRPr="008E1AA3">
        <w:rPr>
          <w:color w:val="000000" w:themeColor="text1"/>
          <w:shd w:val="clear" w:color="auto" w:fill="FFFFFF"/>
        </w:rPr>
        <w:t xml:space="preserve"> d’œuvre et le </w:t>
      </w:r>
      <w:r w:rsidR="00B657B2" w:rsidRPr="008E1AA3">
        <w:rPr>
          <w:color w:val="000000" w:themeColor="text1"/>
          <w:shd w:val="clear" w:color="auto" w:fill="FFFFFF"/>
        </w:rPr>
        <w:t>maître</w:t>
      </w:r>
      <w:r w:rsidRPr="008E1AA3">
        <w:rPr>
          <w:color w:val="000000" w:themeColor="text1"/>
          <w:shd w:val="clear" w:color="auto" w:fill="FFFFFF"/>
        </w:rPr>
        <w:t xml:space="preserve"> d’ouvrage </w:t>
      </w:r>
      <w:r w:rsidR="00AA6BA6" w:rsidRPr="008E1AA3">
        <w:rPr>
          <w:color w:val="000000" w:themeColor="text1"/>
          <w:shd w:val="clear" w:color="auto" w:fill="FFFFFF"/>
        </w:rPr>
        <w:t>fait l’objet</w:t>
      </w:r>
      <w:r w:rsidRPr="008E1AA3">
        <w:rPr>
          <w:color w:val="000000" w:themeColor="text1"/>
          <w:shd w:val="clear" w:color="auto" w:fill="FFFFFF"/>
        </w:rPr>
        <w:t>, de la part du</w:t>
      </w:r>
      <w:r w:rsidR="00BB43B3" w:rsidRPr="008E1AA3">
        <w:rPr>
          <w:color w:val="000000" w:themeColor="text1"/>
          <w:shd w:val="clear" w:color="auto" w:fill="FFFFFF"/>
        </w:rPr>
        <w:t xml:space="preserve"> maître d’œuvre d’un mémoire en réclamation</w:t>
      </w:r>
      <w:r w:rsidRPr="008E1AA3">
        <w:rPr>
          <w:strike/>
          <w:color w:val="000000" w:themeColor="text1"/>
          <w:shd w:val="clear" w:color="auto" w:fill="FFFFFF"/>
        </w:rPr>
        <w:t xml:space="preserve"> </w:t>
      </w:r>
      <w:r w:rsidRPr="008E1AA3">
        <w:rPr>
          <w:color w:val="000000" w:themeColor="text1"/>
          <w:shd w:val="clear" w:color="auto" w:fill="FFFFFF"/>
        </w:rPr>
        <w:t xml:space="preserve">exposant les motifs de son désaccord et indiquant, le cas échéant, le montant des sommes réclamées. </w:t>
      </w:r>
      <w:r w:rsidR="00BB43B3" w:rsidRPr="008E1AA3">
        <w:rPr>
          <w:rFonts w:cs="Arial"/>
          <w:color w:val="000000" w:themeColor="text1"/>
          <w:szCs w:val="19"/>
          <w:shd w:val="clear" w:color="auto" w:fill="FFFFFF"/>
        </w:rPr>
        <w:t>Ce mémoire doit être communiqué au maître d'ouvrage au plus tard à la remise du projet de décompte final.</w:t>
      </w:r>
    </w:p>
    <w:p w14:paraId="5AAEF621" w14:textId="2325EFAD" w:rsidR="00CA1D37" w:rsidRDefault="00CA1D37" w:rsidP="009E298A">
      <w:pPr>
        <w:jc w:val="both"/>
        <w:rPr>
          <w:color w:val="000000" w:themeColor="text1"/>
          <w:shd w:val="clear" w:color="auto" w:fill="FFFFFF"/>
        </w:rPr>
      </w:pPr>
      <w:r w:rsidRPr="00986970">
        <w:rPr>
          <w:color w:val="000000" w:themeColor="text1"/>
          <w:shd w:val="clear" w:color="auto" w:fill="FFFFFF"/>
        </w:rPr>
        <w:t>Le rejet exprès ou tacite de la réclamation</w:t>
      </w:r>
      <w:r w:rsidR="00A73A2E">
        <w:rPr>
          <w:color w:val="000000" w:themeColor="text1"/>
          <w:shd w:val="clear" w:color="auto" w:fill="FFFFFF"/>
        </w:rPr>
        <w:t xml:space="preserve"> </w:t>
      </w:r>
      <w:r w:rsidR="009F49A4">
        <w:rPr>
          <w:color w:val="000000" w:themeColor="text1"/>
          <w:shd w:val="clear" w:color="auto" w:fill="FFFFFF"/>
        </w:rPr>
        <w:t xml:space="preserve">transmise </w:t>
      </w:r>
      <w:r w:rsidR="00A73A2E">
        <w:rPr>
          <w:color w:val="000000" w:themeColor="text1"/>
          <w:shd w:val="clear" w:color="auto" w:fill="FFFFFF"/>
        </w:rPr>
        <w:t>préalable</w:t>
      </w:r>
      <w:r w:rsidR="009F49A4">
        <w:rPr>
          <w:color w:val="000000" w:themeColor="text1"/>
          <w:shd w:val="clear" w:color="auto" w:fill="FFFFFF"/>
        </w:rPr>
        <w:t>ment</w:t>
      </w:r>
      <w:r w:rsidR="00A73A2E">
        <w:rPr>
          <w:color w:val="000000" w:themeColor="text1"/>
          <w:shd w:val="clear" w:color="auto" w:fill="FFFFFF"/>
        </w:rPr>
        <w:t xml:space="preserve"> à la remise du projet de décompte final</w:t>
      </w:r>
      <w:r w:rsidRPr="00986970">
        <w:rPr>
          <w:color w:val="000000" w:themeColor="text1"/>
          <w:shd w:val="clear" w:color="auto" w:fill="FFFFFF"/>
        </w:rPr>
        <w:t xml:space="preserve"> ne s’oppose pas à ce que le </w:t>
      </w:r>
      <w:r w:rsidR="00B657B2">
        <w:rPr>
          <w:color w:val="000000" w:themeColor="text1"/>
          <w:shd w:val="clear" w:color="auto" w:fill="FFFFFF"/>
        </w:rPr>
        <w:t>maître</w:t>
      </w:r>
      <w:r w:rsidRPr="00986970">
        <w:rPr>
          <w:color w:val="000000" w:themeColor="text1"/>
          <w:shd w:val="clear" w:color="auto" w:fill="FFFFFF"/>
        </w:rPr>
        <w:t xml:space="preserve"> d’œuvre réitère sa demande lors de la production </w:t>
      </w:r>
      <w:r w:rsidR="00A73A2E">
        <w:rPr>
          <w:color w:val="000000" w:themeColor="text1"/>
          <w:shd w:val="clear" w:color="auto" w:fill="FFFFFF"/>
        </w:rPr>
        <w:t xml:space="preserve">de ce projet. </w:t>
      </w:r>
    </w:p>
    <w:p w14:paraId="6643EB88" w14:textId="77777777" w:rsidR="00D23085" w:rsidRPr="00986970" w:rsidRDefault="00D23085" w:rsidP="009E298A">
      <w:pPr>
        <w:jc w:val="both"/>
        <w:rPr>
          <w:color w:val="000000" w:themeColor="text1"/>
        </w:rPr>
      </w:pPr>
    </w:p>
    <w:p w14:paraId="052524F6" w14:textId="1CC57405" w:rsidR="00F019FC" w:rsidRDefault="00DD5A7D" w:rsidP="009E298A">
      <w:pPr>
        <w:pStyle w:val="Titre4"/>
        <w:jc w:val="both"/>
      </w:pPr>
      <w:bookmarkStart w:id="475" w:name="_Toc528596448"/>
      <w:bookmarkStart w:id="476" w:name="_Toc19261880"/>
      <w:bookmarkStart w:id="477" w:name="_Toc73013695"/>
      <w:bookmarkStart w:id="478" w:name="_Toc175215602"/>
      <w:bookmarkStart w:id="479" w:name="_Toc193203732"/>
      <w:r>
        <w:t>Article 1</w:t>
      </w:r>
      <w:r w:rsidR="004621C7">
        <w:t>6</w:t>
      </w:r>
      <w:r w:rsidR="00D2166C" w:rsidRPr="00B665B4">
        <w:t>.</w:t>
      </w:r>
      <w:r w:rsidR="00CA1D37">
        <w:t>2</w:t>
      </w:r>
      <w:r w:rsidR="00D2166C">
        <w:t xml:space="preserve"> –</w:t>
      </w:r>
      <w:r w:rsidR="00D81C9B">
        <w:t xml:space="preserve"> Règ</w:t>
      </w:r>
      <w:r w:rsidR="006605F7">
        <w:t>lement amiable des différends</w:t>
      </w:r>
      <w:bookmarkEnd w:id="475"/>
      <w:bookmarkEnd w:id="476"/>
      <w:bookmarkEnd w:id="477"/>
      <w:bookmarkEnd w:id="478"/>
      <w:bookmarkEnd w:id="479"/>
    </w:p>
    <w:p w14:paraId="5AA9C43B" w14:textId="1D1A3D23" w:rsidR="00041A0A" w:rsidRPr="008E1AA3" w:rsidRDefault="00041A0A" w:rsidP="009E298A">
      <w:pPr>
        <w:tabs>
          <w:tab w:val="left" w:pos="720"/>
          <w:tab w:val="left" w:pos="1080"/>
        </w:tabs>
        <w:jc w:val="both"/>
        <w:rPr>
          <w:rFonts w:cs="Arial"/>
          <w:color w:val="000000" w:themeColor="text1"/>
          <w:szCs w:val="19"/>
        </w:rPr>
      </w:pPr>
      <w:r w:rsidRPr="008E1AA3">
        <w:rPr>
          <w:rFonts w:cs="Arial"/>
          <w:color w:val="000000" w:themeColor="text1"/>
          <w:szCs w:val="19"/>
        </w:rPr>
        <w:t>En application de l’article 35.4 du CCAG-</w:t>
      </w:r>
      <w:r w:rsidR="00390C09" w:rsidRPr="008E1AA3">
        <w:rPr>
          <w:rFonts w:cs="Arial"/>
          <w:color w:val="000000" w:themeColor="text1"/>
          <w:szCs w:val="19"/>
        </w:rPr>
        <w:t>MOE</w:t>
      </w:r>
      <w:r w:rsidRPr="008E1AA3">
        <w:rPr>
          <w:rFonts w:cs="Arial"/>
          <w:color w:val="000000" w:themeColor="text1"/>
          <w:szCs w:val="19"/>
        </w:rPr>
        <w:t>, en cas de différend persistant après le processus de réclamation, le maître d’ouvrage et le maître d’œuvre privilégient, préalablement à la saisine du tribunal administratif compétent, le recours à un comité consultatif de règlement à l'amiable, à la conciliation, à la médiation, notamment auprès du médiateur des entreprises, dans les conditions prévues par le code de la commande publique.</w:t>
      </w:r>
    </w:p>
    <w:p w14:paraId="013B3AAD" w14:textId="09DE1EE6" w:rsidR="00041A0A" w:rsidRDefault="00041A0A" w:rsidP="009E298A">
      <w:pPr>
        <w:tabs>
          <w:tab w:val="left" w:pos="720"/>
          <w:tab w:val="left" w:pos="1080"/>
        </w:tabs>
        <w:jc w:val="both"/>
        <w:rPr>
          <w:rFonts w:cs="Arial"/>
          <w:color w:val="000000" w:themeColor="text1"/>
          <w:szCs w:val="19"/>
        </w:rPr>
      </w:pPr>
      <w:r w:rsidRPr="008E1AA3">
        <w:rPr>
          <w:rFonts w:cs="Arial"/>
          <w:color w:val="000000" w:themeColor="text1"/>
          <w:szCs w:val="19"/>
        </w:rPr>
        <w:t xml:space="preserve">Le maître d’ouvrage et le maître d’œuvre peuvent recourir à la transaction afin de régler à l’amiable leur litige, conformément à l’article L. 2197-5 du code civil. </w:t>
      </w:r>
    </w:p>
    <w:p w14:paraId="56AFBDC3" w14:textId="77777777" w:rsidR="00D23085" w:rsidRPr="008E1AA3" w:rsidRDefault="00D23085" w:rsidP="009E298A">
      <w:pPr>
        <w:tabs>
          <w:tab w:val="left" w:pos="720"/>
          <w:tab w:val="left" w:pos="1080"/>
        </w:tabs>
        <w:jc w:val="both"/>
        <w:rPr>
          <w:rFonts w:cs="Arial"/>
          <w:color w:val="000000" w:themeColor="text1"/>
          <w:szCs w:val="19"/>
        </w:rPr>
      </w:pPr>
    </w:p>
    <w:p w14:paraId="05D559FF" w14:textId="58EC7C14" w:rsidR="00F95768" w:rsidRPr="008E1AA3" w:rsidRDefault="00F95768" w:rsidP="009E298A">
      <w:pPr>
        <w:pStyle w:val="Titre4"/>
        <w:jc w:val="both"/>
      </w:pPr>
      <w:bookmarkStart w:id="480" w:name="_Toc73013696"/>
      <w:bookmarkStart w:id="481" w:name="_Toc175215603"/>
      <w:bookmarkStart w:id="482" w:name="_Toc193203733"/>
      <w:r w:rsidRPr="008E1AA3">
        <w:t>Article 1</w:t>
      </w:r>
      <w:r w:rsidR="004621C7">
        <w:t>6</w:t>
      </w:r>
      <w:r w:rsidRPr="008E1AA3">
        <w:t>.3 –</w:t>
      </w:r>
      <w:r w:rsidR="00BF2325">
        <w:t xml:space="preserve"> </w:t>
      </w:r>
      <w:r w:rsidR="00521F1C" w:rsidRPr="008E1AA3">
        <w:t>Manquements aux obligations du marché par le maître d’œuvre</w:t>
      </w:r>
      <w:bookmarkEnd w:id="480"/>
      <w:bookmarkEnd w:id="481"/>
      <w:bookmarkEnd w:id="482"/>
      <w:r w:rsidR="00521F1C" w:rsidRPr="008E1AA3">
        <w:t xml:space="preserve"> </w:t>
      </w:r>
    </w:p>
    <w:p w14:paraId="79E97997" w14:textId="24CF2B82" w:rsidR="0081160B" w:rsidRPr="008E1AA3" w:rsidRDefault="00F95768" w:rsidP="009E298A">
      <w:pPr>
        <w:jc w:val="both"/>
        <w:rPr>
          <w:color w:val="000000" w:themeColor="text1"/>
        </w:rPr>
      </w:pPr>
      <w:r w:rsidRPr="008E1AA3">
        <w:rPr>
          <w:color w:val="000000" w:themeColor="text1"/>
        </w:rPr>
        <w:t>Il est fait application de l’article 34 du CCAG-MOE</w:t>
      </w:r>
    </w:p>
    <w:p w14:paraId="392177AE" w14:textId="158FF2DF" w:rsidR="00521F1C" w:rsidRDefault="000F4845" w:rsidP="009E298A">
      <w:pPr>
        <w:jc w:val="both"/>
        <w:rPr>
          <w:color w:val="000000" w:themeColor="text1"/>
        </w:rPr>
      </w:pPr>
      <w:r w:rsidRPr="008E1AA3">
        <w:rPr>
          <w:color w:val="000000" w:themeColor="text1"/>
        </w:rPr>
        <w:t>Dans le cas</w:t>
      </w:r>
      <w:r w:rsidR="00521F1C" w:rsidRPr="008E1AA3">
        <w:rPr>
          <w:color w:val="000000" w:themeColor="text1"/>
        </w:rPr>
        <w:t xml:space="preserve"> où le maître d’œuvre ne se conforme pas aux stipulations du marché, le maître d’ouvrage le met en demeure de s’y conformer dans un délai qui ne saurait être inférieur à 15 jours. Le maître d'ouvrage peut faire procéder par un tiers à l'exécution de tout ou partie des prestations prévues par le marché, aux frais et risques du maître d'œuvre dans les conditions prévues par l’article 34 du CCAG-MOE. </w:t>
      </w:r>
    </w:p>
    <w:p w14:paraId="2F0FB742" w14:textId="77777777" w:rsidR="00D23085" w:rsidRPr="008E1AA3" w:rsidRDefault="00D23085" w:rsidP="009E298A">
      <w:pPr>
        <w:jc w:val="both"/>
        <w:rPr>
          <w:color w:val="000000" w:themeColor="text1"/>
        </w:rPr>
      </w:pPr>
    </w:p>
    <w:p w14:paraId="4B9C615A" w14:textId="3A194DC3" w:rsidR="00D2166C" w:rsidRPr="008E1AA3" w:rsidRDefault="00DD5A7D" w:rsidP="009E298A">
      <w:pPr>
        <w:pStyle w:val="Titre4"/>
        <w:jc w:val="both"/>
      </w:pPr>
      <w:bookmarkStart w:id="483" w:name="_Toc528596449"/>
      <w:bookmarkStart w:id="484" w:name="_Toc19261881"/>
      <w:bookmarkStart w:id="485" w:name="_Toc73013697"/>
      <w:bookmarkStart w:id="486" w:name="_Toc175215604"/>
      <w:bookmarkStart w:id="487" w:name="_Toc193203734"/>
      <w:r w:rsidRPr="008E1AA3">
        <w:t>Article 1</w:t>
      </w:r>
      <w:r w:rsidR="004621C7">
        <w:t>6</w:t>
      </w:r>
      <w:r w:rsidR="00CA1D37" w:rsidRPr="008E1AA3">
        <w:t>.</w:t>
      </w:r>
      <w:r w:rsidR="00F95768" w:rsidRPr="008E1AA3">
        <w:t>4</w:t>
      </w:r>
      <w:r w:rsidR="00D2166C" w:rsidRPr="008E1AA3">
        <w:t xml:space="preserve"> – Résiliation du marché</w:t>
      </w:r>
      <w:bookmarkEnd w:id="483"/>
      <w:bookmarkEnd w:id="484"/>
      <w:bookmarkEnd w:id="485"/>
      <w:bookmarkEnd w:id="486"/>
      <w:bookmarkEnd w:id="487"/>
      <w:r w:rsidR="00D2166C" w:rsidRPr="008E1AA3">
        <w:t xml:space="preserve"> </w:t>
      </w:r>
    </w:p>
    <w:p w14:paraId="494F93E9" w14:textId="74ECF32C" w:rsidR="00D2166C" w:rsidRDefault="00D2166C" w:rsidP="009E298A">
      <w:pPr>
        <w:tabs>
          <w:tab w:val="left" w:pos="720"/>
          <w:tab w:val="left" w:pos="1080"/>
        </w:tabs>
        <w:jc w:val="both"/>
        <w:rPr>
          <w:rFonts w:cs="Arial"/>
          <w:color w:val="000000" w:themeColor="text1"/>
          <w:szCs w:val="19"/>
        </w:rPr>
      </w:pPr>
      <w:r w:rsidRPr="008E1AA3">
        <w:rPr>
          <w:rFonts w:cs="Arial"/>
          <w:color w:val="000000" w:themeColor="text1"/>
          <w:szCs w:val="19"/>
        </w:rPr>
        <w:t xml:space="preserve">Les modalités de résiliation du marché sont celles prévues aux articles </w:t>
      </w:r>
      <w:r w:rsidR="002201F3" w:rsidRPr="008E1AA3">
        <w:rPr>
          <w:rFonts w:cs="Arial"/>
          <w:color w:val="000000" w:themeColor="text1"/>
          <w:szCs w:val="19"/>
        </w:rPr>
        <w:t xml:space="preserve">27 à 32 du CCAG-MOE </w:t>
      </w:r>
      <w:r w:rsidRPr="008E1AA3">
        <w:rPr>
          <w:rFonts w:cs="Arial"/>
          <w:color w:val="000000" w:themeColor="text1"/>
          <w:szCs w:val="19"/>
        </w:rPr>
        <w:t>avec les précisions suivantes</w:t>
      </w:r>
      <w:r w:rsidR="005D6BD6" w:rsidRPr="008E1AA3">
        <w:rPr>
          <w:rFonts w:cs="Arial"/>
          <w:color w:val="000000" w:themeColor="text1"/>
          <w:szCs w:val="19"/>
        </w:rPr>
        <w:t>.</w:t>
      </w:r>
    </w:p>
    <w:p w14:paraId="0CD299E6" w14:textId="3617EBC7" w:rsidR="00D2166C" w:rsidRPr="008E1AA3" w:rsidRDefault="00D2166C">
      <w:pPr>
        <w:tabs>
          <w:tab w:val="left" w:pos="720"/>
          <w:tab w:val="left" w:pos="1080"/>
        </w:tabs>
        <w:jc w:val="both"/>
        <w:rPr>
          <w:rFonts w:cs="Arial"/>
          <w:color w:val="000000" w:themeColor="text1"/>
          <w:szCs w:val="19"/>
        </w:rPr>
      </w:pPr>
      <w:r w:rsidRPr="008E1AA3">
        <w:rPr>
          <w:rFonts w:cs="Arial"/>
          <w:color w:val="000000" w:themeColor="text1"/>
          <w:szCs w:val="19"/>
        </w:rPr>
        <w:t xml:space="preserve">Si le maître d'ouvrage décide </w:t>
      </w:r>
      <w:r w:rsidR="00DB10DE" w:rsidRPr="008E1AA3">
        <w:rPr>
          <w:rFonts w:cs="Arial"/>
          <w:color w:val="000000" w:themeColor="text1"/>
          <w:szCs w:val="19"/>
        </w:rPr>
        <w:t xml:space="preserve">de </w:t>
      </w:r>
      <w:r w:rsidRPr="008E1AA3">
        <w:rPr>
          <w:rFonts w:cs="Arial"/>
          <w:color w:val="000000" w:themeColor="text1"/>
          <w:szCs w:val="19"/>
        </w:rPr>
        <w:t xml:space="preserve">la cessation définitive de la mission du maître d'œuvre sans que ce dernier ait manqué à ses obligations contractuelles, sa décision </w:t>
      </w:r>
      <w:r w:rsidR="00AA6BA6" w:rsidRPr="008E1AA3">
        <w:rPr>
          <w:rFonts w:cs="Arial"/>
          <w:color w:val="000000" w:themeColor="text1"/>
          <w:szCs w:val="19"/>
        </w:rPr>
        <w:t>est</w:t>
      </w:r>
      <w:r w:rsidRPr="008E1AA3">
        <w:rPr>
          <w:rFonts w:cs="Arial"/>
          <w:color w:val="000000" w:themeColor="text1"/>
          <w:szCs w:val="19"/>
        </w:rPr>
        <w:t xml:space="preserve"> notifiée conformément à l'article </w:t>
      </w:r>
      <w:r w:rsidR="00961810" w:rsidRPr="008E1AA3">
        <w:rPr>
          <w:rFonts w:cs="Arial"/>
          <w:color w:val="000000" w:themeColor="text1"/>
          <w:szCs w:val="19"/>
        </w:rPr>
        <w:t xml:space="preserve">27 du CCAG-MOE </w:t>
      </w:r>
      <w:r w:rsidRPr="008E1AA3">
        <w:rPr>
          <w:rFonts w:cs="Arial"/>
          <w:color w:val="000000" w:themeColor="text1"/>
          <w:szCs w:val="19"/>
        </w:rPr>
        <w:t xml:space="preserve">et la fraction de la mission </w:t>
      </w:r>
      <w:r w:rsidR="00AF5959">
        <w:rPr>
          <w:rFonts w:cs="Arial"/>
          <w:color w:val="000000" w:themeColor="text1"/>
          <w:szCs w:val="19"/>
        </w:rPr>
        <w:t xml:space="preserve">ou de l’élément de mission </w:t>
      </w:r>
      <w:r w:rsidRPr="008E1AA3">
        <w:rPr>
          <w:rFonts w:cs="Arial"/>
          <w:color w:val="000000" w:themeColor="text1"/>
          <w:szCs w:val="19"/>
        </w:rPr>
        <w:t>déjà accomplie est rémunérée.</w:t>
      </w:r>
    </w:p>
    <w:p w14:paraId="0BDCCE09" w14:textId="1283EA10" w:rsidR="00961810" w:rsidRDefault="00D2166C">
      <w:pPr>
        <w:tabs>
          <w:tab w:val="left" w:pos="720"/>
          <w:tab w:val="left" w:pos="1080"/>
        </w:tabs>
        <w:jc w:val="both"/>
        <w:rPr>
          <w:rFonts w:cs="Arial"/>
          <w:color w:val="000000" w:themeColor="text1"/>
          <w:szCs w:val="19"/>
        </w:rPr>
      </w:pPr>
      <w:r w:rsidRPr="008E1AA3">
        <w:rPr>
          <w:rFonts w:cs="Arial"/>
          <w:color w:val="000000" w:themeColor="text1"/>
          <w:szCs w:val="19"/>
        </w:rPr>
        <w:t xml:space="preserve">Dans ce cas de résiliation, </w:t>
      </w:r>
      <w:r w:rsidR="00961810" w:rsidRPr="008E1AA3">
        <w:rPr>
          <w:rFonts w:cs="Arial"/>
          <w:color w:val="000000" w:themeColor="text1"/>
          <w:szCs w:val="19"/>
        </w:rPr>
        <w:t>le maître d’œuvre perçoit une indemnité de 5% de la partie résiliée du marché, en référence à l’article 31 du CCAG-MOE.</w:t>
      </w:r>
    </w:p>
    <w:p w14:paraId="08F63B84" w14:textId="77777777" w:rsidR="00D23085" w:rsidRPr="008E1AA3" w:rsidRDefault="00D23085">
      <w:pPr>
        <w:tabs>
          <w:tab w:val="left" w:pos="720"/>
          <w:tab w:val="left" w:pos="1080"/>
        </w:tabs>
        <w:jc w:val="both"/>
        <w:rPr>
          <w:rFonts w:cs="Arial"/>
          <w:color w:val="000000" w:themeColor="text1"/>
          <w:szCs w:val="19"/>
        </w:rPr>
      </w:pPr>
    </w:p>
    <w:p w14:paraId="18CCEF43" w14:textId="75BB106D" w:rsidR="00D2166C" w:rsidRPr="00D816B0" w:rsidRDefault="00D2166C" w:rsidP="009E298A">
      <w:pPr>
        <w:pStyle w:val="Titre4"/>
        <w:jc w:val="both"/>
      </w:pPr>
      <w:bookmarkStart w:id="488" w:name="_Toc525573688"/>
      <w:bookmarkStart w:id="489" w:name="_Toc528596452"/>
      <w:bookmarkStart w:id="490" w:name="_Toc19261884"/>
      <w:bookmarkStart w:id="491" w:name="_Toc73013700"/>
      <w:bookmarkStart w:id="492" w:name="_Toc175215605"/>
      <w:bookmarkStart w:id="493" w:name="_Toc193203735"/>
      <w:r w:rsidRPr="00D816B0">
        <w:t>Article 1</w:t>
      </w:r>
      <w:r w:rsidR="004621C7">
        <w:t>6</w:t>
      </w:r>
      <w:r w:rsidR="00CA1D37">
        <w:t>.</w:t>
      </w:r>
      <w:r w:rsidR="00F95768">
        <w:t>5</w:t>
      </w:r>
      <w:r w:rsidR="00BF2325">
        <w:t xml:space="preserve"> </w:t>
      </w:r>
      <w:r w:rsidR="00BF2325" w:rsidRPr="008E1AA3">
        <w:t xml:space="preserve">– </w:t>
      </w:r>
      <w:r w:rsidRPr="00D816B0">
        <w:t>Tribunal compétent en cas de litige</w:t>
      </w:r>
      <w:bookmarkEnd w:id="488"/>
      <w:bookmarkEnd w:id="489"/>
      <w:bookmarkEnd w:id="490"/>
      <w:bookmarkEnd w:id="491"/>
      <w:bookmarkEnd w:id="492"/>
      <w:bookmarkEnd w:id="493"/>
    </w:p>
    <w:p w14:paraId="43AA960F" w14:textId="13614DC8" w:rsidR="00D2166C" w:rsidRDefault="00D2166C" w:rsidP="00123FCA">
      <w:pPr>
        <w:tabs>
          <w:tab w:val="left" w:pos="720"/>
          <w:tab w:val="left" w:pos="1080"/>
          <w:tab w:val="left" w:pos="1260"/>
          <w:tab w:val="left" w:pos="1440"/>
          <w:tab w:val="left" w:pos="1800"/>
        </w:tabs>
        <w:spacing w:after="120"/>
        <w:jc w:val="both"/>
      </w:pPr>
      <w:r w:rsidRPr="00D816B0">
        <w:rPr>
          <w:rFonts w:cs="Arial"/>
          <w:szCs w:val="19"/>
        </w:rPr>
        <w:t>En cas de litige</w:t>
      </w:r>
      <w:r w:rsidR="00AF5959">
        <w:rPr>
          <w:rFonts w:cs="Arial"/>
          <w:szCs w:val="19"/>
        </w:rPr>
        <w:t xml:space="preserve"> et d’échec des tentatives de règlement amiable</w:t>
      </w:r>
      <w:r w:rsidRPr="00D816B0">
        <w:rPr>
          <w:rFonts w:cs="Arial"/>
          <w:szCs w:val="19"/>
        </w:rPr>
        <w:t>, conformément à l'article R.</w:t>
      </w:r>
      <w:r w:rsidR="00331828">
        <w:rPr>
          <w:rFonts w:cs="Arial"/>
          <w:szCs w:val="19"/>
        </w:rPr>
        <w:t xml:space="preserve"> </w:t>
      </w:r>
      <w:r w:rsidRPr="00D816B0">
        <w:rPr>
          <w:rFonts w:cs="Arial"/>
          <w:szCs w:val="19"/>
        </w:rPr>
        <w:t>312-11 du code de justice administrative, les parties conviennent</w:t>
      </w:r>
      <w:r w:rsidR="00123FCA">
        <w:rPr>
          <w:rFonts w:cs="Arial"/>
          <w:szCs w:val="19"/>
        </w:rPr>
        <w:t xml:space="preserve"> </w:t>
      </w:r>
      <w:r w:rsidRPr="00D816B0">
        <w:rPr>
          <w:rFonts w:cs="Arial"/>
          <w:szCs w:val="19"/>
        </w:rPr>
        <w:t xml:space="preserve">de saisir un autre tribunal administratif : </w:t>
      </w:r>
      <w:r w:rsidR="00344923" w:rsidRPr="005D685F">
        <w:t>Bordeaux</w:t>
      </w:r>
    </w:p>
    <w:p w14:paraId="69B730A4" w14:textId="77777777" w:rsidR="00123FCA" w:rsidRPr="00B84617" w:rsidRDefault="00123FCA" w:rsidP="00B84617">
      <w:pPr>
        <w:tabs>
          <w:tab w:val="left" w:pos="720"/>
          <w:tab w:val="left" w:pos="1080"/>
          <w:tab w:val="left" w:pos="1260"/>
          <w:tab w:val="left" w:pos="1440"/>
          <w:tab w:val="left" w:pos="1800"/>
        </w:tabs>
        <w:spacing w:after="120"/>
        <w:jc w:val="both"/>
        <w:rPr>
          <w:rFonts w:cs="Arial"/>
          <w:szCs w:val="19"/>
        </w:rPr>
      </w:pPr>
    </w:p>
    <w:p w14:paraId="290EC286" w14:textId="4F7947BC" w:rsidR="00D81C9B" w:rsidRPr="00A16473" w:rsidRDefault="00871B52" w:rsidP="009E298A">
      <w:pPr>
        <w:pStyle w:val="Titre2"/>
        <w:jc w:val="both"/>
      </w:pPr>
      <w:bookmarkStart w:id="494" w:name="_Toc528596453"/>
      <w:bookmarkStart w:id="495" w:name="_Toc19261885"/>
      <w:bookmarkStart w:id="496" w:name="_Toc73013701"/>
      <w:bookmarkStart w:id="497" w:name="_Toc175208438"/>
      <w:bookmarkStart w:id="498" w:name="_Toc175210989"/>
      <w:bookmarkStart w:id="499" w:name="_Toc175215606"/>
      <w:bookmarkStart w:id="500" w:name="_Toc193203736"/>
      <w:r>
        <w:lastRenderedPageBreak/>
        <w:t>A</w:t>
      </w:r>
      <w:r w:rsidR="00D81C9B" w:rsidRPr="008E1AA3">
        <w:t>rticl</w:t>
      </w:r>
      <w:r w:rsidR="007B7D5E" w:rsidRPr="008E1AA3">
        <w:t>e 1</w:t>
      </w:r>
      <w:r w:rsidR="004621C7">
        <w:t>7</w:t>
      </w:r>
      <w:r w:rsidR="006605F7" w:rsidRPr="008E1AA3">
        <w:t xml:space="preserve"> – </w:t>
      </w:r>
      <w:r w:rsidR="006605F7" w:rsidRPr="00DF17F5">
        <w:t>D</w:t>
      </w:r>
      <w:r w:rsidR="004621C7" w:rsidRPr="00DF17F5">
        <w:t>é</w:t>
      </w:r>
      <w:r w:rsidR="00DF17F5" w:rsidRPr="00DF17F5">
        <w:t>rogations</w:t>
      </w:r>
      <w:bookmarkEnd w:id="494"/>
      <w:bookmarkEnd w:id="495"/>
      <w:bookmarkEnd w:id="496"/>
      <w:bookmarkEnd w:id="497"/>
      <w:bookmarkEnd w:id="498"/>
      <w:bookmarkEnd w:id="499"/>
      <w:r w:rsidR="00A16473">
        <w:rPr>
          <w:caps w:val="0"/>
        </w:rPr>
        <w:t xml:space="preserve"> </w:t>
      </w:r>
      <w:r w:rsidR="00A16473">
        <w:t>au ccag moe</w:t>
      </w:r>
      <w:bookmarkEnd w:id="500"/>
    </w:p>
    <w:tbl>
      <w:tblPr>
        <w:tblW w:w="0" w:type="auto"/>
        <w:jc w:val="center"/>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1E0" w:firstRow="1" w:lastRow="1" w:firstColumn="1" w:lastColumn="1" w:noHBand="0" w:noVBand="0"/>
      </w:tblPr>
      <w:tblGrid>
        <w:gridCol w:w="2547"/>
        <w:gridCol w:w="3260"/>
      </w:tblGrid>
      <w:tr w:rsidR="00A16473" w:rsidRPr="008E1AA3" w14:paraId="20607033" w14:textId="03134C7A" w:rsidTr="006C1C5C">
        <w:trPr>
          <w:trHeight w:val="660"/>
          <w:jc w:val="center"/>
        </w:trPr>
        <w:tc>
          <w:tcPr>
            <w:tcW w:w="2547" w:type="dxa"/>
            <w:shd w:val="clear" w:color="auto" w:fill="auto"/>
            <w:vAlign w:val="center"/>
          </w:tcPr>
          <w:p w14:paraId="343998AC" w14:textId="1AD3F5DA" w:rsidR="00A16473" w:rsidRPr="008E1AA3" w:rsidRDefault="00A16473" w:rsidP="006C1C5C">
            <w:pPr>
              <w:tabs>
                <w:tab w:val="left" w:pos="720"/>
                <w:tab w:val="left" w:pos="1080"/>
                <w:tab w:val="left" w:pos="1260"/>
                <w:tab w:val="left" w:pos="1440"/>
                <w:tab w:val="left" w:pos="1800"/>
              </w:tabs>
              <w:spacing w:after="0" w:line="240" w:lineRule="auto"/>
              <w:jc w:val="center"/>
              <w:rPr>
                <w:rFonts w:cs="Arial"/>
                <w:b/>
                <w:color w:val="000000" w:themeColor="text1"/>
                <w:szCs w:val="19"/>
              </w:rPr>
            </w:pPr>
            <w:r w:rsidRPr="008E1AA3">
              <w:rPr>
                <w:rFonts w:cs="Arial"/>
                <w:b/>
                <w:color w:val="000000" w:themeColor="text1"/>
                <w:szCs w:val="19"/>
              </w:rPr>
              <w:t>Articles du CCAP</w:t>
            </w:r>
          </w:p>
        </w:tc>
        <w:tc>
          <w:tcPr>
            <w:tcW w:w="3260" w:type="dxa"/>
            <w:shd w:val="clear" w:color="auto" w:fill="auto"/>
            <w:vAlign w:val="center"/>
          </w:tcPr>
          <w:p w14:paraId="20A2CB5D" w14:textId="6F309597" w:rsidR="00A16473" w:rsidRPr="008E1AA3" w:rsidRDefault="00A16473" w:rsidP="006C1C5C">
            <w:pPr>
              <w:tabs>
                <w:tab w:val="left" w:pos="720"/>
                <w:tab w:val="left" w:pos="1080"/>
                <w:tab w:val="left" w:pos="1260"/>
                <w:tab w:val="left" w:pos="1440"/>
                <w:tab w:val="left" w:pos="1800"/>
              </w:tabs>
              <w:spacing w:after="0" w:line="240" w:lineRule="auto"/>
              <w:jc w:val="center"/>
              <w:rPr>
                <w:rFonts w:cs="Arial"/>
                <w:b/>
                <w:color w:val="000000" w:themeColor="text1"/>
                <w:szCs w:val="19"/>
              </w:rPr>
            </w:pPr>
            <w:r w:rsidRPr="008E1AA3">
              <w:rPr>
                <w:rFonts w:cs="Arial"/>
                <w:b/>
                <w:color w:val="000000" w:themeColor="text1"/>
                <w:szCs w:val="19"/>
              </w:rPr>
              <w:t>Articles du CCAG-MOE auxquels il est dérogé</w:t>
            </w:r>
          </w:p>
        </w:tc>
      </w:tr>
      <w:tr w:rsidR="00A16473" w:rsidRPr="00E174A2" w14:paraId="17FF766A" w14:textId="77777777" w:rsidTr="006C1C5C">
        <w:trPr>
          <w:trHeight w:val="660"/>
          <w:jc w:val="center"/>
        </w:trPr>
        <w:tc>
          <w:tcPr>
            <w:tcW w:w="2547" w:type="dxa"/>
            <w:shd w:val="clear" w:color="auto" w:fill="auto"/>
            <w:vAlign w:val="center"/>
          </w:tcPr>
          <w:p w14:paraId="3BC873AC" w14:textId="2EBA9857" w:rsidR="00A16473" w:rsidRPr="008D2FAB" w:rsidRDefault="00A16473" w:rsidP="00E174A2">
            <w:pPr>
              <w:tabs>
                <w:tab w:val="left" w:pos="720"/>
                <w:tab w:val="left" w:pos="1080"/>
                <w:tab w:val="left" w:pos="1260"/>
                <w:tab w:val="left" w:pos="1440"/>
                <w:tab w:val="left" w:pos="1800"/>
              </w:tabs>
              <w:spacing w:after="0" w:line="240" w:lineRule="auto"/>
              <w:jc w:val="both"/>
              <w:rPr>
                <w:rFonts w:cs="Arial"/>
                <w:color w:val="000000" w:themeColor="text1"/>
                <w:szCs w:val="19"/>
                <w:highlight w:val="cyan"/>
              </w:rPr>
            </w:pPr>
            <w:r w:rsidRPr="008D2FAB">
              <w:rPr>
                <w:rFonts w:cs="Arial"/>
                <w:color w:val="000000" w:themeColor="text1"/>
                <w:szCs w:val="19"/>
                <w:highlight w:val="cyan"/>
              </w:rPr>
              <w:t>Article 2</w:t>
            </w:r>
          </w:p>
        </w:tc>
        <w:tc>
          <w:tcPr>
            <w:tcW w:w="3260" w:type="dxa"/>
            <w:shd w:val="clear" w:color="auto" w:fill="auto"/>
            <w:vAlign w:val="center"/>
          </w:tcPr>
          <w:p w14:paraId="140A5ABD" w14:textId="47731274" w:rsidR="00A16473" w:rsidRPr="008D2FAB" w:rsidRDefault="00A16473" w:rsidP="00E174A2">
            <w:pPr>
              <w:tabs>
                <w:tab w:val="left" w:pos="720"/>
                <w:tab w:val="left" w:pos="1080"/>
                <w:tab w:val="left" w:pos="1260"/>
                <w:tab w:val="left" w:pos="1440"/>
                <w:tab w:val="left" w:pos="1800"/>
              </w:tabs>
              <w:spacing w:after="0" w:line="240" w:lineRule="auto"/>
              <w:jc w:val="both"/>
              <w:rPr>
                <w:rFonts w:cs="Arial"/>
                <w:color w:val="000000" w:themeColor="text1"/>
                <w:szCs w:val="19"/>
                <w:highlight w:val="cyan"/>
              </w:rPr>
            </w:pPr>
            <w:r w:rsidRPr="008D2FAB">
              <w:rPr>
                <w:rFonts w:cs="Arial"/>
                <w:color w:val="000000" w:themeColor="text1"/>
                <w:szCs w:val="19"/>
                <w:highlight w:val="cyan"/>
              </w:rPr>
              <w:t>4.1</w:t>
            </w:r>
          </w:p>
        </w:tc>
      </w:tr>
      <w:tr w:rsidR="00A16473" w:rsidRPr="00E174A2" w14:paraId="4295EAD3" w14:textId="77777777" w:rsidTr="006C1C5C">
        <w:trPr>
          <w:trHeight w:val="660"/>
          <w:jc w:val="center"/>
        </w:trPr>
        <w:tc>
          <w:tcPr>
            <w:tcW w:w="2547" w:type="dxa"/>
            <w:shd w:val="clear" w:color="auto" w:fill="auto"/>
            <w:vAlign w:val="center"/>
          </w:tcPr>
          <w:p w14:paraId="2F4AF010" w14:textId="1DCAB9C0" w:rsidR="00A16473" w:rsidRPr="008D2FAB" w:rsidRDefault="00A16473" w:rsidP="00E174A2">
            <w:pPr>
              <w:tabs>
                <w:tab w:val="left" w:pos="720"/>
                <w:tab w:val="left" w:pos="1080"/>
                <w:tab w:val="left" w:pos="1260"/>
                <w:tab w:val="left" w:pos="1440"/>
                <w:tab w:val="left" w:pos="1800"/>
              </w:tabs>
              <w:spacing w:after="0" w:line="240" w:lineRule="auto"/>
              <w:jc w:val="both"/>
              <w:rPr>
                <w:rFonts w:cs="Arial"/>
                <w:color w:val="000000" w:themeColor="text1"/>
                <w:szCs w:val="19"/>
                <w:highlight w:val="cyan"/>
              </w:rPr>
            </w:pPr>
            <w:r w:rsidRPr="008D2FAB">
              <w:rPr>
                <w:rFonts w:cs="Arial"/>
                <w:color w:val="000000" w:themeColor="text1"/>
                <w:szCs w:val="19"/>
                <w:highlight w:val="cyan"/>
              </w:rPr>
              <w:t>Article 6.5.4</w:t>
            </w:r>
          </w:p>
        </w:tc>
        <w:tc>
          <w:tcPr>
            <w:tcW w:w="3260" w:type="dxa"/>
            <w:shd w:val="clear" w:color="auto" w:fill="auto"/>
            <w:vAlign w:val="center"/>
          </w:tcPr>
          <w:p w14:paraId="0544CEF9" w14:textId="77777777" w:rsidR="00A16473" w:rsidRPr="008D2FAB" w:rsidRDefault="00A16473" w:rsidP="00E174A2">
            <w:pPr>
              <w:tabs>
                <w:tab w:val="left" w:pos="720"/>
                <w:tab w:val="left" w:pos="1080"/>
                <w:tab w:val="left" w:pos="1260"/>
                <w:tab w:val="left" w:pos="1440"/>
                <w:tab w:val="left" w:pos="1800"/>
              </w:tabs>
              <w:spacing w:after="0" w:line="240" w:lineRule="auto"/>
              <w:jc w:val="both"/>
              <w:rPr>
                <w:rFonts w:cs="Arial"/>
                <w:color w:val="000000" w:themeColor="text1"/>
                <w:szCs w:val="19"/>
                <w:highlight w:val="cyan"/>
              </w:rPr>
            </w:pPr>
            <w:r w:rsidRPr="008D2FAB">
              <w:rPr>
                <w:rFonts w:cs="Arial"/>
                <w:color w:val="000000" w:themeColor="text1"/>
                <w:szCs w:val="19"/>
                <w:highlight w:val="cyan"/>
              </w:rPr>
              <w:t>21.2.1</w:t>
            </w:r>
          </w:p>
          <w:p w14:paraId="0ADAECA3" w14:textId="77777777" w:rsidR="00A16473" w:rsidRPr="008D2FAB" w:rsidRDefault="00A16473" w:rsidP="00E174A2">
            <w:pPr>
              <w:tabs>
                <w:tab w:val="left" w:pos="720"/>
                <w:tab w:val="left" w:pos="1080"/>
                <w:tab w:val="left" w:pos="1260"/>
                <w:tab w:val="left" w:pos="1440"/>
                <w:tab w:val="left" w:pos="1800"/>
              </w:tabs>
              <w:spacing w:after="0" w:line="240" w:lineRule="auto"/>
              <w:jc w:val="both"/>
              <w:rPr>
                <w:rFonts w:cs="Arial"/>
                <w:color w:val="000000" w:themeColor="text1"/>
                <w:szCs w:val="19"/>
                <w:highlight w:val="cyan"/>
              </w:rPr>
            </w:pPr>
            <w:r w:rsidRPr="008D2FAB">
              <w:rPr>
                <w:rFonts w:cs="Arial"/>
                <w:color w:val="000000" w:themeColor="text1"/>
                <w:szCs w:val="19"/>
                <w:highlight w:val="cyan"/>
              </w:rPr>
              <w:t>21.3</w:t>
            </w:r>
          </w:p>
          <w:p w14:paraId="68E850EE" w14:textId="53A52F68" w:rsidR="00A16473" w:rsidRPr="008D2FAB" w:rsidRDefault="00A16473" w:rsidP="00E174A2">
            <w:pPr>
              <w:tabs>
                <w:tab w:val="left" w:pos="720"/>
                <w:tab w:val="left" w:pos="1080"/>
                <w:tab w:val="left" w:pos="1260"/>
                <w:tab w:val="left" w:pos="1440"/>
                <w:tab w:val="left" w:pos="1800"/>
              </w:tabs>
              <w:spacing w:after="0" w:line="240" w:lineRule="auto"/>
              <w:jc w:val="both"/>
              <w:rPr>
                <w:rFonts w:cs="Arial"/>
                <w:color w:val="000000" w:themeColor="text1"/>
                <w:szCs w:val="19"/>
                <w:highlight w:val="cyan"/>
              </w:rPr>
            </w:pPr>
            <w:r w:rsidRPr="008D2FAB">
              <w:rPr>
                <w:rFonts w:cs="Arial"/>
                <w:color w:val="000000" w:themeColor="text1"/>
                <w:szCs w:val="19"/>
                <w:highlight w:val="cyan"/>
              </w:rPr>
              <w:t>21.4.1</w:t>
            </w:r>
          </w:p>
        </w:tc>
      </w:tr>
      <w:tr w:rsidR="00A16473" w:rsidRPr="005D685F" w14:paraId="1A4DBE93" w14:textId="77777777" w:rsidTr="00B92844">
        <w:trPr>
          <w:trHeight w:val="660"/>
          <w:jc w:val="center"/>
        </w:trPr>
        <w:tc>
          <w:tcPr>
            <w:tcW w:w="2547" w:type="dxa"/>
            <w:shd w:val="clear" w:color="auto" w:fill="auto"/>
            <w:vAlign w:val="center"/>
          </w:tcPr>
          <w:p w14:paraId="0A46D551" w14:textId="70951CEB" w:rsidR="00A16473" w:rsidRPr="00A16473" w:rsidRDefault="00A16473" w:rsidP="009E298A">
            <w:pPr>
              <w:tabs>
                <w:tab w:val="left" w:pos="720"/>
                <w:tab w:val="left" w:pos="1080"/>
                <w:tab w:val="left" w:pos="1260"/>
                <w:tab w:val="left" w:pos="1440"/>
                <w:tab w:val="left" w:pos="1800"/>
              </w:tabs>
              <w:spacing w:after="0" w:line="240" w:lineRule="auto"/>
              <w:jc w:val="both"/>
              <w:rPr>
                <w:rFonts w:cs="Arial"/>
                <w:color w:val="000000" w:themeColor="text1"/>
                <w:szCs w:val="19"/>
                <w:highlight w:val="cyan"/>
              </w:rPr>
            </w:pPr>
            <w:r w:rsidRPr="00A16473">
              <w:rPr>
                <w:rFonts w:cs="Arial"/>
                <w:color w:val="000000" w:themeColor="text1"/>
                <w:szCs w:val="19"/>
                <w:highlight w:val="cyan"/>
              </w:rPr>
              <w:t>Article 8.3</w:t>
            </w:r>
          </w:p>
        </w:tc>
        <w:tc>
          <w:tcPr>
            <w:tcW w:w="3260" w:type="dxa"/>
            <w:shd w:val="clear" w:color="auto" w:fill="auto"/>
            <w:vAlign w:val="center"/>
          </w:tcPr>
          <w:p w14:paraId="5A7237AD" w14:textId="02C38DD3" w:rsidR="00A16473" w:rsidRPr="00A16473" w:rsidRDefault="00A16473" w:rsidP="009E298A">
            <w:pPr>
              <w:tabs>
                <w:tab w:val="left" w:pos="720"/>
                <w:tab w:val="left" w:pos="1080"/>
                <w:tab w:val="left" w:pos="1260"/>
                <w:tab w:val="left" w:pos="1440"/>
                <w:tab w:val="left" w:pos="1800"/>
              </w:tabs>
              <w:spacing w:after="0" w:line="240" w:lineRule="auto"/>
              <w:jc w:val="both"/>
              <w:rPr>
                <w:rFonts w:cs="Arial"/>
                <w:color w:val="000000" w:themeColor="text1"/>
                <w:szCs w:val="19"/>
                <w:highlight w:val="cyan"/>
              </w:rPr>
            </w:pPr>
            <w:r w:rsidRPr="00A16473">
              <w:rPr>
                <w:rFonts w:cs="Arial"/>
                <w:color w:val="000000" w:themeColor="text1"/>
                <w:szCs w:val="19"/>
                <w:highlight w:val="cyan"/>
              </w:rPr>
              <w:t>10.1.1 alinéa 4</w:t>
            </w:r>
          </w:p>
        </w:tc>
      </w:tr>
      <w:tr w:rsidR="00A16473" w:rsidRPr="008E1AA3" w14:paraId="7A78083D" w14:textId="47B3A75D" w:rsidTr="00B92844">
        <w:trPr>
          <w:trHeight w:val="545"/>
          <w:jc w:val="center"/>
        </w:trPr>
        <w:tc>
          <w:tcPr>
            <w:tcW w:w="2547" w:type="dxa"/>
            <w:tcBorders>
              <w:top w:val="single" w:sz="4" w:space="0" w:color="808080"/>
              <w:left w:val="single" w:sz="4" w:space="0" w:color="808080"/>
              <w:bottom w:val="single" w:sz="4" w:space="0" w:color="808080"/>
              <w:right w:val="single" w:sz="4" w:space="0" w:color="808080"/>
            </w:tcBorders>
            <w:vAlign w:val="center"/>
          </w:tcPr>
          <w:p w14:paraId="3B6E9561" w14:textId="3D66FA85" w:rsidR="00A16473" w:rsidRPr="00A16473" w:rsidRDefault="00A16473" w:rsidP="00A16473">
            <w:pPr>
              <w:tabs>
                <w:tab w:val="left" w:pos="720"/>
                <w:tab w:val="left" w:pos="1080"/>
                <w:tab w:val="left" w:pos="1260"/>
                <w:tab w:val="left" w:pos="1440"/>
                <w:tab w:val="left" w:pos="1800"/>
              </w:tabs>
              <w:spacing w:after="0" w:line="240" w:lineRule="auto"/>
              <w:jc w:val="both"/>
              <w:rPr>
                <w:rFonts w:cs="Arial"/>
                <w:color w:val="000000" w:themeColor="text1"/>
                <w:szCs w:val="19"/>
                <w:highlight w:val="cyan"/>
              </w:rPr>
            </w:pPr>
            <w:r w:rsidRPr="00A16473">
              <w:rPr>
                <w:rFonts w:cs="Arial"/>
                <w:color w:val="000000" w:themeColor="text1"/>
                <w:szCs w:val="19"/>
                <w:highlight w:val="cyan"/>
              </w:rPr>
              <w:t>Article 10.1</w:t>
            </w:r>
          </w:p>
        </w:tc>
        <w:tc>
          <w:tcPr>
            <w:tcW w:w="3260" w:type="dxa"/>
            <w:tcBorders>
              <w:top w:val="single" w:sz="4" w:space="0" w:color="808080"/>
              <w:left w:val="single" w:sz="4" w:space="0" w:color="808080"/>
              <w:bottom w:val="single" w:sz="4" w:space="0" w:color="808080"/>
              <w:right w:val="single" w:sz="4" w:space="0" w:color="808080"/>
            </w:tcBorders>
            <w:vAlign w:val="center"/>
          </w:tcPr>
          <w:p w14:paraId="1C656FA0" w14:textId="0AB68093" w:rsidR="00A16473" w:rsidRPr="00A16473" w:rsidRDefault="00A16473" w:rsidP="009E298A">
            <w:pPr>
              <w:tabs>
                <w:tab w:val="left" w:pos="720"/>
                <w:tab w:val="left" w:pos="1080"/>
                <w:tab w:val="left" w:pos="1260"/>
                <w:tab w:val="left" w:pos="1440"/>
                <w:tab w:val="left" w:pos="1800"/>
              </w:tabs>
              <w:spacing w:after="0" w:line="240" w:lineRule="auto"/>
              <w:jc w:val="both"/>
              <w:rPr>
                <w:rFonts w:cs="Arial"/>
                <w:color w:val="000000" w:themeColor="text1"/>
                <w:szCs w:val="19"/>
                <w:highlight w:val="cyan"/>
              </w:rPr>
            </w:pPr>
            <w:r w:rsidRPr="00A16473">
              <w:rPr>
                <w:rFonts w:cs="Arial"/>
                <w:color w:val="000000" w:themeColor="text1"/>
                <w:szCs w:val="19"/>
                <w:highlight w:val="cyan"/>
              </w:rPr>
              <w:t>Article 16.2.3</w:t>
            </w:r>
          </w:p>
        </w:tc>
      </w:tr>
      <w:tr w:rsidR="00A16473" w:rsidRPr="008E1AA3" w14:paraId="3FCD3284" w14:textId="73880162" w:rsidTr="00B92844">
        <w:trPr>
          <w:trHeight w:val="545"/>
          <w:jc w:val="center"/>
        </w:trPr>
        <w:tc>
          <w:tcPr>
            <w:tcW w:w="2547" w:type="dxa"/>
            <w:tcBorders>
              <w:top w:val="single" w:sz="4" w:space="0" w:color="808080"/>
              <w:left w:val="single" w:sz="4" w:space="0" w:color="808080"/>
              <w:bottom w:val="single" w:sz="4" w:space="0" w:color="808080"/>
              <w:right w:val="single" w:sz="4" w:space="0" w:color="808080"/>
            </w:tcBorders>
            <w:vAlign w:val="center"/>
          </w:tcPr>
          <w:p w14:paraId="767DF294" w14:textId="14DE3CE5" w:rsidR="00A16473" w:rsidRPr="00A16473" w:rsidRDefault="00A16473" w:rsidP="00A16473">
            <w:pPr>
              <w:tabs>
                <w:tab w:val="left" w:pos="720"/>
                <w:tab w:val="left" w:pos="1080"/>
                <w:tab w:val="left" w:pos="1260"/>
                <w:tab w:val="left" w:pos="1440"/>
                <w:tab w:val="left" w:pos="1800"/>
              </w:tabs>
              <w:spacing w:after="0" w:line="240" w:lineRule="auto"/>
              <w:jc w:val="both"/>
              <w:rPr>
                <w:rFonts w:cs="Arial"/>
                <w:color w:val="000000" w:themeColor="text1"/>
                <w:szCs w:val="19"/>
                <w:highlight w:val="cyan"/>
              </w:rPr>
            </w:pPr>
            <w:r w:rsidRPr="00A16473">
              <w:rPr>
                <w:rFonts w:cs="Arial"/>
                <w:color w:val="000000" w:themeColor="text1"/>
                <w:szCs w:val="19"/>
                <w:highlight w:val="cyan"/>
              </w:rPr>
              <w:t>Article 11.3.1</w:t>
            </w:r>
          </w:p>
        </w:tc>
        <w:tc>
          <w:tcPr>
            <w:tcW w:w="3260" w:type="dxa"/>
            <w:tcBorders>
              <w:top w:val="single" w:sz="4" w:space="0" w:color="808080"/>
              <w:left w:val="single" w:sz="4" w:space="0" w:color="808080"/>
              <w:bottom w:val="single" w:sz="4" w:space="0" w:color="808080"/>
              <w:right w:val="single" w:sz="4" w:space="0" w:color="808080"/>
            </w:tcBorders>
            <w:vAlign w:val="center"/>
          </w:tcPr>
          <w:p w14:paraId="58D007EF" w14:textId="123EA7CD" w:rsidR="00A16473" w:rsidRPr="00A16473" w:rsidRDefault="00A16473" w:rsidP="009E298A">
            <w:pPr>
              <w:tabs>
                <w:tab w:val="left" w:pos="720"/>
                <w:tab w:val="left" w:pos="1080"/>
                <w:tab w:val="left" w:pos="1260"/>
                <w:tab w:val="left" w:pos="1440"/>
                <w:tab w:val="left" w:pos="1800"/>
              </w:tabs>
              <w:spacing w:after="0" w:line="240" w:lineRule="auto"/>
              <w:jc w:val="both"/>
              <w:rPr>
                <w:rFonts w:cs="Arial"/>
                <w:color w:val="000000" w:themeColor="text1"/>
                <w:szCs w:val="19"/>
                <w:highlight w:val="cyan"/>
              </w:rPr>
            </w:pPr>
            <w:r w:rsidRPr="00A16473">
              <w:rPr>
                <w:rFonts w:cs="Arial"/>
                <w:color w:val="000000" w:themeColor="text1"/>
                <w:szCs w:val="19"/>
                <w:highlight w:val="cyan"/>
              </w:rPr>
              <w:t>Article 11.7.2</w:t>
            </w:r>
          </w:p>
        </w:tc>
      </w:tr>
    </w:tbl>
    <w:p w14:paraId="319ED37D" w14:textId="1695E9EA" w:rsidR="00D81C9B" w:rsidRPr="00B84617" w:rsidRDefault="00D81C9B" w:rsidP="00B84617">
      <w:pPr>
        <w:tabs>
          <w:tab w:val="left" w:pos="720"/>
          <w:tab w:val="left" w:pos="1080"/>
          <w:tab w:val="left" w:pos="1260"/>
          <w:tab w:val="left" w:pos="1440"/>
          <w:tab w:val="left" w:pos="1800"/>
        </w:tabs>
        <w:spacing w:after="120"/>
        <w:jc w:val="both"/>
        <w:rPr>
          <w:rFonts w:cs="Arial"/>
          <w:szCs w:val="19"/>
        </w:rPr>
      </w:pPr>
    </w:p>
    <w:sectPr w:rsidR="00D81C9B" w:rsidRPr="00B84617" w:rsidSect="00B53408">
      <w:headerReference w:type="default" r:id="rId13"/>
      <w:footerReference w:type="default" r:id="rId14"/>
      <w:pgSz w:w="11906" w:h="16838" w:code="9"/>
      <w:pgMar w:top="720" w:right="720" w:bottom="720" w:left="720" w:header="284" w:footer="284"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313" w:author="Geoffroy CAUDRON" w:date="2025-02-25T12:08:00Z" w:initials="GC">
    <w:p w14:paraId="017C9A5C" w14:textId="013F91A4" w:rsidR="003343AE" w:rsidRDefault="003343AE">
      <w:pPr>
        <w:pStyle w:val="Commentaire"/>
      </w:pPr>
      <w:r>
        <w:rPr>
          <w:rStyle w:val="Marquedecommentaire"/>
        </w:rPr>
        <w:annotationRef/>
      </w:r>
      <w:r>
        <w:rPr>
          <w:rStyle w:val="Marquedecommentaire"/>
        </w:rPr>
        <w:annotationRef/>
      </w:r>
      <w:r>
        <w:t xml:space="preserve">Les pénalités sont très élevées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017C9A5C" w15:done="1"/>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017C9A5C">
    <w16cex:extLst>
      <w16:ext w16:uri="{CE6994B0-6A32-4C9F-8C6B-6E91EDA988CE}">
        <cr:reactions xmlns:cr="http://schemas.microsoft.com/office/comments/2020/reactions">
          <cr:reaction reactionType="1">
            <cr:reactionInfo dateUtc="2025-02-27T10:22:52Z">
              <cr:user userId="S::lancinet.cisse@inserm.fr::a899d153-6c48-4087-b96c-c14a101d038f" userProvider="AD" userName="Lancinet CISSE"/>
            </cr:reactionInfo>
          </cr:reaction>
        </cr:reactions>
      </w16:ext>
    </w16cex:extLst>
  </w16cex:commentExtensible>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017C9A5C" w16cid:durableId="017C9A5C"/>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EEC19E3" w14:textId="77777777" w:rsidR="00D52B23" w:rsidRDefault="00D52B23" w:rsidP="00724EF6">
      <w:pPr>
        <w:spacing w:after="0" w:line="240" w:lineRule="auto"/>
      </w:pPr>
      <w:r>
        <w:separator/>
      </w:r>
    </w:p>
  </w:endnote>
  <w:endnote w:type="continuationSeparator" w:id="0">
    <w:p w14:paraId="6F0150D2" w14:textId="77777777" w:rsidR="00D52B23" w:rsidRDefault="00D52B23" w:rsidP="00724EF6">
      <w:pPr>
        <w:spacing w:after="0" w:line="240" w:lineRule="auto"/>
      </w:pPr>
      <w:r>
        <w:continuationSeparator/>
      </w:r>
    </w:p>
  </w:endnote>
  <w:endnote w:type="continuationNotice" w:id="1">
    <w:p w14:paraId="639C820A" w14:textId="77777777" w:rsidR="00D52B23" w:rsidRDefault="00D52B2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Univers">
    <w:charset w:val="00"/>
    <w:family w:val="swiss"/>
    <w:pitch w:val="variable"/>
    <w:sig w:usb0="80000287" w:usb1="00000000" w:usb2="00000000" w:usb3="00000000" w:csb0="0000000F" w:csb1="00000000"/>
  </w:font>
  <w:font w:name="Helvetica">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89DA8C" w14:textId="16A17A2E" w:rsidR="002F39E1" w:rsidRPr="00B334D8" w:rsidRDefault="002F39E1" w:rsidP="00B334D8">
    <w:pPr>
      <w:pStyle w:val="Pieddepage"/>
      <w:rPr>
        <w:sz w:val="16"/>
        <w:szCs w:val="18"/>
      </w:rPr>
    </w:pPr>
    <w:r w:rsidRPr="001D48FD">
      <w:rPr>
        <w:sz w:val="16"/>
        <w:szCs w:val="18"/>
      </w:rPr>
      <w:t xml:space="preserve">MAPA de maitrise d’œuvre - Extension bâtiment Unité 1034 à Pessac – </w:t>
    </w:r>
    <w:r w:rsidRPr="003C1DAE">
      <w:rPr>
        <w:b/>
        <w:bCs/>
        <w:sz w:val="16"/>
        <w:szCs w:val="18"/>
      </w:rPr>
      <w:t>CCAP</w:t>
    </w:r>
    <w:r w:rsidRPr="00ED173E">
      <w:rPr>
        <w:sz w:val="16"/>
        <w:szCs w:val="18"/>
      </w:rPr>
      <w:t xml:space="preserve"> –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36D8E5" w14:textId="77777777" w:rsidR="00D52B23" w:rsidRDefault="00D52B23" w:rsidP="00724EF6">
      <w:pPr>
        <w:spacing w:after="0" w:line="240" w:lineRule="auto"/>
      </w:pPr>
      <w:r>
        <w:separator/>
      </w:r>
    </w:p>
  </w:footnote>
  <w:footnote w:type="continuationSeparator" w:id="0">
    <w:p w14:paraId="42C83B69" w14:textId="77777777" w:rsidR="00D52B23" w:rsidRDefault="00D52B23" w:rsidP="00724EF6">
      <w:pPr>
        <w:spacing w:after="0" w:line="240" w:lineRule="auto"/>
      </w:pPr>
      <w:r>
        <w:continuationSeparator/>
      </w:r>
    </w:p>
  </w:footnote>
  <w:footnote w:type="continuationNotice" w:id="1">
    <w:p w14:paraId="78198481" w14:textId="77777777" w:rsidR="00D52B23" w:rsidRDefault="00D52B2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0FA5BF" w14:textId="2C075CF7" w:rsidR="002F39E1" w:rsidRPr="00B53408" w:rsidRDefault="002F39E1" w:rsidP="00A55F61">
    <w:pPr>
      <w:ind w:left="20"/>
      <w:jc w:val="right"/>
      <w:rPr>
        <w:sz w:val="16"/>
        <w:szCs w:val="16"/>
      </w:rPr>
    </w:pPr>
    <w:r w:rsidRPr="00184743">
      <w:rPr>
        <w:rFonts w:ascii="Arial" w:eastAsia="Arial" w:hAnsi="Arial" w:cs="Arial"/>
        <w:i/>
        <w:color w:val="000000"/>
        <w:sz w:val="16"/>
        <w:szCs w:val="16"/>
      </w:rPr>
      <w:t xml:space="preserve">Page </w:t>
    </w:r>
    <w:r w:rsidRPr="00184743">
      <w:rPr>
        <w:rFonts w:ascii="Arial" w:eastAsia="Arial" w:hAnsi="Arial" w:cs="Arial"/>
        <w:i/>
        <w:color w:val="000000"/>
        <w:sz w:val="16"/>
        <w:szCs w:val="16"/>
      </w:rPr>
      <w:fldChar w:fldCharType="begin"/>
    </w:r>
    <w:r w:rsidRPr="00184743">
      <w:rPr>
        <w:rFonts w:ascii="Arial" w:eastAsia="Arial" w:hAnsi="Arial" w:cs="Arial"/>
        <w:i/>
        <w:color w:val="000000"/>
        <w:sz w:val="16"/>
        <w:szCs w:val="16"/>
      </w:rPr>
      <w:instrText xml:space="preserve"> PAGE </w:instrText>
    </w:r>
    <w:r w:rsidRPr="00184743">
      <w:rPr>
        <w:rFonts w:ascii="Arial" w:eastAsia="Arial" w:hAnsi="Arial" w:cs="Arial"/>
        <w:i/>
        <w:color w:val="000000"/>
        <w:sz w:val="16"/>
        <w:szCs w:val="16"/>
      </w:rPr>
      <w:fldChar w:fldCharType="separate"/>
    </w:r>
    <w:r w:rsidR="009D7A3A">
      <w:rPr>
        <w:rFonts w:ascii="Arial" w:eastAsia="Arial" w:hAnsi="Arial" w:cs="Arial"/>
        <w:i/>
        <w:noProof/>
        <w:color w:val="000000"/>
        <w:sz w:val="16"/>
        <w:szCs w:val="16"/>
      </w:rPr>
      <w:t>25</w:t>
    </w:r>
    <w:r w:rsidRPr="00184743">
      <w:rPr>
        <w:rFonts w:ascii="Arial" w:eastAsia="Arial" w:hAnsi="Arial" w:cs="Arial"/>
        <w:i/>
        <w:color w:val="000000"/>
        <w:sz w:val="16"/>
        <w:szCs w:val="16"/>
      </w:rPr>
      <w:fldChar w:fldCharType="end"/>
    </w:r>
    <w:r w:rsidRPr="00184743">
      <w:rPr>
        <w:rFonts w:ascii="Arial" w:eastAsia="Arial" w:hAnsi="Arial" w:cs="Arial"/>
        <w:i/>
        <w:color w:val="000000"/>
        <w:sz w:val="16"/>
        <w:szCs w:val="16"/>
      </w:rPr>
      <w:t xml:space="preserve"> sur </w:t>
    </w:r>
    <w:r w:rsidRPr="00184743">
      <w:rPr>
        <w:rFonts w:ascii="Arial" w:eastAsia="Arial" w:hAnsi="Arial" w:cs="Arial"/>
        <w:i/>
        <w:color w:val="000000"/>
        <w:sz w:val="16"/>
        <w:szCs w:val="16"/>
      </w:rPr>
      <w:fldChar w:fldCharType="begin"/>
    </w:r>
    <w:r w:rsidRPr="00184743">
      <w:rPr>
        <w:rFonts w:ascii="Arial" w:eastAsia="Arial" w:hAnsi="Arial" w:cs="Arial"/>
        <w:i/>
        <w:color w:val="000000"/>
        <w:sz w:val="16"/>
        <w:szCs w:val="16"/>
      </w:rPr>
      <w:instrText xml:space="preserve"> NUMPAGES </w:instrText>
    </w:r>
    <w:r w:rsidRPr="00184743">
      <w:rPr>
        <w:rFonts w:ascii="Arial" w:eastAsia="Arial" w:hAnsi="Arial" w:cs="Arial"/>
        <w:i/>
        <w:color w:val="000000"/>
        <w:sz w:val="16"/>
        <w:szCs w:val="16"/>
      </w:rPr>
      <w:fldChar w:fldCharType="separate"/>
    </w:r>
    <w:r w:rsidR="009D7A3A">
      <w:rPr>
        <w:rFonts w:ascii="Arial" w:eastAsia="Arial" w:hAnsi="Arial" w:cs="Arial"/>
        <w:i/>
        <w:noProof/>
        <w:color w:val="000000"/>
        <w:sz w:val="16"/>
        <w:szCs w:val="16"/>
      </w:rPr>
      <w:t>29</w:t>
    </w:r>
    <w:r w:rsidRPr="00184743">
      <w:rPr>
        <w:rFonts w:ascii="Arial" w:eastAsia="Arial" w:hAnsi="Arial" w:cs="Arial"/>
        <w:i/>
        <w:color w:val="000000"/>
        <w:sz w:val="16"/>
        <w:szCs w:val="16"/>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1" w15:restartNumberingAfterBreak="0">
    <w:nsid w:val="00000003"/>
    <w:multiLevelType w:val="singleLevel"/>
    <w:tmpl w:val="EE1C59C0"/>
    <w:name w:val="WW8Num3"/>
    <w:lvl w:ilvl="0">
      <w:start w:val="1"/>
      <w:numFmt w:val="decimal"/>
      <w:lvlText w:val="%1."/>
      <w:lvlJc w:val="left"/>
      <w:pPr>
        <w:tabs>
          <w:tab w:val="num" w:pos="786"/>
        </w:tabs>
        <w:ind w:left="786" w:hanging="360"/>
      </w:pPr>
      <w:rPr>
        <w:b/>
      </w:rPr>
    </w:lvl>
  </w:abstractNum>
  <w:abstractNum w:abstractNumId="2" w15:restartNumberingAfterBreak="0">
    <w:nsid w:val="00100645"/>
    <w:multiLevelType w:val="hybridMultilevel"/>
    <w:tmpl w:val="4D4AA91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0223901"/>
    <w:multiLevelType w:val="hybridMultilevel"/>
    <w:tmpl w:val="06B81C04"/>
    <w:lvl w:ilvl="0" w:tplc="00000002">
      <w:start w:val="1"/>
      <w:numFmt w:val="bullet"/>
      <w:lvlText w:val=""/>
      <w:lvlJc w:val="left"/>
      <w:pPr>
        <w:ind w:left="720" w:hanging="360"/>
      </w:pPr>
      <w:rPr>
        <w:rFonts w:ascii="Wingdings" w:hAnsi="Wingdings" w:cs="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918195F"/>
    <w:multiLevelType w:val="hybridMultilevel"/>
    <w:tmpl w:val="098A6BBA"/>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05E2A9F"/>
    <w:multiLevelType w:val="hybridMultilevel"/>
    <w:tmpl w:val="018A6024"/>
    <w:lvl w:ilvl="0" w:tplc="A5E0212E">
      <w:numFmt w:val="bullet"/>
      <w:pStyle w:val="normaltiretjp"/>
      <w:lvlText w:val="-"/>
      <w:lvlJc w:val="left"/>
      <w:pPr>
        <w:ind w:left="720" w:hanging="360"/>
      </w:pPr>
      <w:rPr>
        <w:rFonts w:ascii="Calibri" w:eastAsia="Arial"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7EE1167"/>
    <w:multiLevelType w:val="hybridMultilevel"/>
    <w:tmpl w:val="C2643124"/>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5431290"/>
    <w:multiLevelType w:val="hybridMultilevel"/>
    <w:tmpl w:val="75E6801A"/>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C607FE6"/>
    <w:multiLevelType w:val="hybridMultilevel"/>
    <w:tmpl w:val="31E237E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ED95AB1"/>
    <w:multiLevelType w:val="hybridMultilevel"/>
    <w:tmpl w:val="CCA6B74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4AF15317"/>
    <w:multiLevelType w:val="hybridMultilevel"/>
    <w:tmpl w:val="C4D0E38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566C3ABB"/>
    <w:multiLevelType w:val="hybridMultilevel"/>
    <w:tmpl w:val="D2D4CC26"/>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58975FF3"/>
    <w:multiLevelType w:val="hybridMultilevel"/>
    <w:tmpl w:val="161ED2A4"/>
    <w:lvl w:ilvl="0" w:tplc="1CE0416C">
      <w:start w:val="3"/>
      <w:numFmt w:val="bullet"/>
      <w:lvlText w:val="-"/>
      <w:lvlJc w:val="left"/>
      <w:pPr>
        <w:ind w:left="720" w:hanging="360"/>
      </w:pPr>
      <w:rPr>
        <w:rFonts w:ascii="Verdana" w:eastAsiaTheme="minorHAnsi" w:hAnsi="Verdan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65A77FC3"/>
    <w:multiLevelType w:val="hybridMultilevel"/>
    <w:tmpl w:val="5A94695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65D60142"/>
    <w:multiLevelType w:val="hybridMultilevel"/>
    <w:tmpl w:val="F6B4E518"/>
    <w:lvl w:ilvl="0" w:tplc="00000002">
      <w:start w:val="1"/>
      <w:numFmt w:val="bullet"/>
      <w:lvlText w:val=""/>
      <w:lvlJc w:val="left"/>
      <w:pPr>
        <w:ind w:left="720" w:hanging="360"/>
      </w:pPr>
      <w:rPr>
        <w:rFonts w:ascii="Wingdings" w:hAnsi="Wingdings" w:cs="Wingdings"/>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6678593B"/>
    <w:multiLevelType w:val="hybridMultilevel"/>
    <w:tmpl w:val="0E229690"/>
    <w:lvl w:ilvl="0" w:tplc="00000002">
      <w:start w:val="1"/>
      <w:numFmt w:val="bullet"/>
      <w:lvlText w:val=""/>
      <w:lvlJc w:val="left"/>
      <w:pPr>
        <w:ind w:left="720" w:hanging="360"/>
      </w:pPr>
      <w:rPr>
        <w:rFonts w:ascii="Wingdings" w:hAnsi="Wingdings" w:cs="Wingdings"/>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67503063"/>
    <w:multiLevelType w:val="hybridMultilevel"/>
    <w:tmpl w:val="E80EFE7E"/>
    <w:lvl w:ilvl="0" w:tplc="00000002">
      <w:start w:val="1"/>
      <w:numFmt w:val="bullet"/>
      <w:lvlText w:val=""/>
      <w:lvlJc w:val="left"/>
      <w:pPr>
        <w:ind w:left="720" w:hanging="360"/>
      </w:pPr>
      <w:rPr>
        <w:rFonts w:ascii="Wingdings" w:hAnsi="Wingdings" w:cs="Wingdings"/>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6C4E47B4"/>
    <w:multiLevelType w:val="hybridMultilevel"/>
    <w:tmpl w:val="770A20F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6DB03C09"/>
    <w:multiLevelType w:val="hybridMultilevel"/>
    <w:tmpl w:val="CF9074F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78732D3E"/>
    <w:multiLevelType w:val="hybridMultilevel"/>
    <w:tmpl w:val="98A2180A"/>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79127B21"/>
    <w:multiLevelType w:val="hybridMultilevel"/>
    <w:tmpl w:val="043CC6E4"/>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978952312">
    <w:abstractNumId w:val="20"/>
  </w:num>
  <w:num w:numId="2" w16cid:durableId="1886720717">
    <w:abstractNumId w:val="14"/>
  </w:num>
  <w:num w:numId="3" w16cid:durableId="24330392">
    <w:abstractNumId w:val="19"/>
  </w:num>
  <w:num w:numId="4" w16cid:durableId="1656377132">
    <w:abstractNumId w:val="3"/>
  </w:num>
  <w:num w:numId="5" w16cid:durableId="132212817">
    <w:abstractNumId w:val="2"/>
  </w:num>
  <w:num w:numId="6" w16cid:durableId="703872715">
    <w:abstractNumId w:val="16"/>
  </w:num>
  <w:num w:numId="7" w16cid:durableId="1586382432">
    <w:abstractNumId w:val="15"/>
  </w:num>
  <w:num w:numId="8" w16cid:durableId="147983457">
    <w:abstractNumId w:val="18"/>
  </w:num>
  <w:num w:numId="9" w16cid:durableId="1085960152">
    <w:abstractNumId w:val="6"/>
  </w:num>
  <w:num w:numId="10" w16cid:durableId="694889095">
    <w:abstractNumId w:val="13"/>
  </w:num>
  <w:num w:numId="11" w16cid:durableId="967971421">
    <w:abstractNumId w:val="4"/>
  </w:num>
  <w:num w:numId="12" w16cid:durableId="1237125837">
    <w:abstractNumId w:val="8"/>
  </w:num>
  <w:num w:numId="13" w16cid:durableId="673462607">
    <w:abstractNumId w:val="12"/>
  </w:num>
  <w:num w:numId="14" w16cid:durableId="1486160497">
    <w:abstractNumId w:val="7"/>
  </w:num>
  <w:num w:numId="15" w16cid:durableId="1357537387">
    <w:abstractNumId w:val="11"/>
  </w:num>
  <w:num w:numId="16" w16cid:durableId="2064258167">
    <w:abstractNumId w:val="10"/>
  </w:num>
  <w:num w:numId="17" w16cid:durableId="1092821831">
    <w:abstractNumId w:val="5"/>
  </w:num>
  <w:num w:numId="18" w16cid:durableId="1857768968">
    <w:abstractNumId w:val="17"/>
  </w:num>
  <w:num w:numId="19" w16cid:durableId="446198950">
    <w:abstractNumId w:val="9"/>
  </w:num>
  <w:numIdMacAtCleanup w:val="19"/>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Geoffroy CAUDRON">
    <w15:presenceInfo w15:providerId="AD" w15:userId="S-1-5-21-1958020729-3448108107-969568693-9358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1C9B"/>
    <w:rsid w:val="00004AA9"/>
    <w:rsid w:val="0000576F"/>
    <w:rsid w:val="00006D59"/>
    <w:rsid w:val="00010F82"/>
    <w:rsid w:val="00011D75"/>
    <w:rsid w:val="000128DA"/>
    <w:rsid w:val="0001413D"/>
    <w:rsid w:val="00014401"/>
    <w:rsid w:val="0001767B"/>
    <w:rsid w:val="00020892"/>
    <w:rsid w:val="00021313"/>
    <w:rsid w:val="00021438"/>
    <w:rsid w:val="000214CC"/>
    <w:rsid w:val="00021A0E"/>
    <w:rsid w:val="000249E4"/>
    <w:rsid w:val="00025B75"/>
    <w:rsid w:val="000268F0"/>
    <w:rsid w:val="00030D34"/>
    <w:rsid w:val="00035CAC"/>
    <w:rsid w:val="00035D62"/>
    <w:rsid w:val="0003603C"/>
    <w:rsid w:val="000379A3"/>
    <w:rsid w:val="00041A0A"/>
    <w:rsid w:val="00042153"/>
    <w:rsid w:val="000432A4"/>
    <w:rsid w:val="00043BF4"/>
    <w:rsid w:val="00052E88"/>
    <w:rsid w:val="00052F85"/>
    <w:rsid w:val="0005318C"/>
    <w:rsid w:val="00053C41"/>
    <w:rsid w:val="0005514C"/>
    <w:rsid w:val="00055A71"/>
    <w:rsid w:val="00056457"/>
    <w:rsid w:val="00056769"/>
    <w:rsid w:val="000568BA"/>
    <w:rsid w:val="000601EC"/>
    <w:rsid w:val="00060810"/>
    <w:rsid w:val="00062EAA"/>
    <w:rsid w:val="00064973"/>
    <w:rsid w:val="000718B2"/>
    <w:rsid w:val="00072B11"/>
    <w:rsid w:val="00074401"/>
    <w:rsid w:val="00075B69"/>
    <w:rsid w:val="00076D6E"/>
    <w:rsid w:val="00080636"/>
    <w:rsid w:val="000827FC"/>
    <w:rsid w:val="000862B2"/>
    <w:rsid w:val="0008791F"/>
    <w:rsid w:val="00087EFE"/>
    <w:rsid w:val="00090892"/>
    <w:rsid w:val="0009091B"/>
    <w:rsid w:val="00092A2C"/>
    <w:rsid w:val="000954DF"/>
    <w:rsid w:val="00096BCC"/>
    <w:rsid w:val="00097E4E"/>
    <w:rsid w:val="000A30FA"/>
    <w:rsid w:val="000A5E9A"/>
    <w:rsid w:val="000A761B"/>
    <w:rsid w:val="000A7C9C"/>
    <w:rsid w:val="000A7F57"/>
    <w:rsid w:val="000B0DC6"/>
    <w:rsid w:val="000B1852"/>
    <w:rsid w:val="000B2BCB"/>
    <w:rsid w:val="000B408E"/>
    <w:rsid w:val="000B425A"/>
    <w:rsid w:val="000B4712"/>
    <w:rsid w:val="000B595C"/>
    <w:rsid w:val="000B73E8"/>
    <w:rsid w:val="000C0FC6"/>
    <w:rsid w:val="000C2372"/>
    <w:rsid w:val="000C272B"/>
    <w:rsid w:val="000C56CB"/>
    <w:rsid w:val="000C72E5"/>
    <w:rsid w:val="000D2E8B"/>
    <w:rsid w:val="000D2F25"/>
    <w:rsid w:val="000D3274"/>
    <w:rsid w:val="000D442E"/>
    <w:rsid w:val="000D4742"/>
    <w:rsid w:val="000D47D1"/>
    <w:rsid w:val="000D7E47"/>
    <w:rsid w:val="000E4307"/>
    <w:rsid w:val="000E574C"/>
    <w:rsid w:val="000E646C"/>
    <w:rsid w:val="000E755A"/>
    <w:rsid w:val="000F2435"/>
    <w:rsid w:val="000F3CA2"/>
    <w:rsid w:val="000F405D"/>
    <w:rsid w:val="000F4845"/>
    <w:rsid w:val="000F51C1"/>
    <w:rsid w:val="000F6641"/>
    <w:rsid w:val="000F7316"/>
    <w:rsid w:val="000F7AC6"/>
    <w:rsid w:val="000F7BC7"/>
    <w:rsid w:val="00100F6D"/>
    <w:rsid w:val="001019B0"/>
    <w:rsid w:val="00105827"/>
    <w:rsid w:val="00111269"/>
    <w:rsid w:val="00111A90"/>
    <w:rsid w:val="00112C04"/>
    <w:rsid w:val="001133DC"/>
    <w:rsid w:val="0011740E"/>
    <w:rsid w:val="0012064C"/>
    <w:rsid w:val="00123FCA"/>
    <w:rsid w:val="00124D1A"/>
    <w:rsid w:val="00125109"/>
    <w:rsid w:val="00126C1B"/>
    <w:rsid w:val="00127184"/>
    <w:rsid w:val="001275B4"/>
    <w:rsid w:val="00133BE8"/>
    <w:rsid w:val="001363CA"/>
    <w:rsid w:val="00140B2E"/>
    <w:rsid w:val="001430A5"/>
    <w:rsid w:val="001439AB"/>
    <w:rsid w:val="00144227"/>
    <w:rsid w:val="001462AC"/>
    <w:rsid w:val="0014772E"/>
    <w:rsid w:val="00147EA1"/>
    <w:rsid w:val="00152E21"/>
    <w:rsid w:val="00161081"/>
    <w:rsid w:val="001616C4"/>
    <w:rsid w:val="00163402"/>
    <w:rsid w:val="001657A1"/>
    <w:rsid w:val="00165A22"/>
    <w:rsid w:val="00167D46"/>
    <w:rsid w:val="0017177F"/>
    <w:rsid w:val="001728AB"/>
    <w:rsid w:val="0017323F"/>
    <w:rsid w:val="00175B1F"/>
    <w:rsid w:val="00175CC5"/>
    <w:rsid w:val="00176CEE"/>
    <w:rsid w:val="001774D5"/>
    <w:rsid w:val="0017789C"/>
    <w:rsid w:val="0018010F"/>
    <w:rsid w:val="00181542"/>
    <w:rsid w:val="00182128"/>
    <w:rsid w:val="001839FD"/>
    <w:rsid w:val="00187761"/>
    <w:rsid w:val="00187833"/>
    <w:rsid w:val="0019181D"/>
    <w:rsid w:val="001920DE"/>
    <w:rsid w:val="00194972"/>
    <w:rsid w:val="00194FD2"/>
    <w:rsid w:val="00197312"/>
    <w:rsid w:val="001974F9"/>
    <w:rsid w:val="001A3112"/>
    <w:rsid w:val="001A3A32"/>
    <w:rsid w:val="001A42A0"/>
    <w:rsid w:val="001A4D87"/>
    <w:rsid w:val="001A5954"/>
    <w:rsid w:val="001B01F9"/>
    <w:rsid w:val="001B08FB"/>
    <w:rsid w:val="001B20CC"/>
    <w:rsid w:val="001B240A"/>
    <w:rsid w:val="001B3AA0"/>
    <w:rsid w:val="001B6A39"/>
    <w:rsid w:val="001B6BAA"/>
    <w:rsid w:val="001C0903"/>
    <w:rsid w:val="001C1D77"/>
    <w:rsid w:val="001C29AD"/>
    <w:rsid w:val="001C3558"/>
    <w:rsid w:val="001C36F3"/>
    <w:rsid w:val="001C4FDC"/>
    <w:rsid w:val="001D3D59"/>
    <w:rsid w:val="001D46C0"/>
    <w:rsid w:val="001D472E"/>
    <w:rsid w:val="001D48FD"/>
    <w:rsid w:val="001D4A6E"/>
    <w:rsid w:val="001D4E52"/>
    <w:rsid w:val="001D6F02"/>
    <w:rsid w:val="001E1855"/>
    <w:rsid w:val="001E6978"/>
    <w:rsid w:val="001E75FC"/>
    <w:rsid w:val="001F490A"/>
    <w:rsid w:val="001F5DDF"/>
    <w:rsid w:val="001F6DEA"/>
    <w:rsid w:val="001F747A"/>
    <w:rsid w:val="00200A0A"/>
    <w:rsid w:val="00202446"/>
    <w:rsid w:val="00203FD5"/>
    <w:rsid w:val="0020711C"/>
    <w:rsid w:val="00210FAD"/>
    <w:rsid w:val="00211504"/>
    <w:rsid w:val="002119E4"/>
    <w:rsid w:val="002201F3"/>
    <w:rsid w:val="0022288D"/>
    <w:rsid w:val="00224D03"/>
    <w:rsid w:val="00227333"/>
    <w:rsid w:val="00227F89"/>
    <w:rsid w:val="002312E5"/>
    <w:rsid w:val="00232971"/>
    <w:rsid w:val="00232DA2"/>
    <w:rsid w:val="00233021"/>
    <w:rsid w:val="002356C0"/>
    <w:rsid w:val="002365C4"/>
    <w:rsid w:val="00236EE3"/>
    <w:rsid w:val="00237706"/>
    <w:rsid w:val="00240A33"/>
    <w:rsid w:val="00242CBF"/>
    <w:rsid w:val="00243C42"/>
    <w:rsid w:val="00251BFC"/>
    <w:rsid w:val="002566F0"/>
    <w:rsid w:val="002607DF"/>
    <w:rsid w:val="002665E8"/>
    <w:rsid w:val="0027060B"/>
    <w:rsid w:val="00274AB7"/>
    <w:rsid w:val="00274CD1"/>
    <w:rsid w:val="00283A31"/>
    <w:rsid w:val="00286F57"/>
    <w:rsid w:val="002871C0"/>
    <w:rsid w:val="002873FC"/>
    <w:rsid w:val="00287C0E"/>
    <w:rsid w:val="0029475B"/>
    <w:rsid w:val="002956E2"/>
    <w:rsid w:val="002A26ED"/>
    <w:rsid w:val="002A48A4"/>
    <w:rsid w:val="002A5427"/>
    <w:rsid w:val="002A72AC"/>
    <w:rsid w:val="002B02F1"/>
    <w:rsid w:val="002B4F68"/>
    <w:rsid w:val="002B6C42"/>
    <w:rsid w:val="002C0E94"/>
    <w:rsid w:val="002C5298"/>
    <w:rsid w:val="002C56F1"/>
    <w:rsid w:val="002C6F7A"/>
    <w:rsid w:val="002D1B17"/>
    <w:rsid w:val="002E039A"/>
    <w:rsid w:val="002E4A89"/>
    <w:rsid w:val="002E4B1E"/>
    <w:rsid w:val="002F2E5C"/>
    <w:rsid w:val="002F39E1"/>
    <w:rsid w:val="002F40BF"/>
    <w:rsid w:val="002F54A6"/>
    <w:rsid w:val="002F7221"/>
    <w:rsid w:val="002F754D"/>
    <w:rsid w:val="002F7EB4"/>
    <w:rsid w:val="003001EA"/>
    <w:rsid w:val="0030201B"/>
    <w:rsid w:val="0030212E"/>
    <w:rsid w:val="003030AB"/>
    <w:rsid w:val="00304209"/>
    <w:rsid w:val="0030490D"/>
    <w:rsid w:val="00304DF1"/>
    <w:rsid w:val="003053F2"/>
    <w:rsid w:val="0031049B"/>
    <w:rsid w:val="0031110F"/>
    <w:rsid w:val="0031493D"/>
    <w:rsid w:val="00317280"/>
    <w:rsid w:val="00317EDF"/>
    <w:rsid w:val="0032313D"/>
    <w:rsid w:val="003231DF"/>
    <w:rsid w:val="00324C48"/>
    <w:rsid w:val="00326004"/>
    <w:rsid w:val="00330F5C"/>
    <w:rsid w:val="00331828"/>
    <w:rsid w:val="003343AE"/>
    <w:rsid w:val="00337511"/>
    <w:rsid w:val="00340213"/>
    <w:rsid w:val="003406D7"/>
    <w:rsid w:val="0034440A"/>
    <w:rsid w:val="0034475A"/>
    <w:rsid w:val="00344923"/>
    <w:rsid w:val="0034503F"/>
    <w:rsid w:val="00345184"/>
    <w:rsid w:val="00347CF4"/>
    <w:rsid w:val="00350EF9"/>
    <w:rsid w:val="00351EB4"/>
    <w:rsid w:val="00355D47"/>
    <w:rsid w:val="003620E8"/>
    <w:rsid w:val="00363615"/>
    <w:rsid w:val="00363E6C"/>
    <w:rsid w:val="00364F09"/>
    <w:rsid w:val="00371202"/>
    <w:rsid w:val="00371BAE"/>
    <w:rsid w:val="003721F1"/>
    <w:rsid w:val="003728A3"/>
    <w:rsid w:val="00373381"/>
    <w:rsid w:val="00376F07"/>
    <w:rsid w:val="003776F4"/>
    <w:rsid w:val="003803BE"/>
    <w:rsid w:val="003807F8"/>
    <w:rsid w:val="00381D27"/>
    <w:rsid w:val="003906A0"/>
    <w:rsid w:val="00390C09"/>
    <w:rsid w:val="00392641"/>
    <w:rsid w:val="00393532"/>
    <w:rsid w:val="003948CC"/>
    <w:rsid w:val="003A5638"/>
    <w:rsid w:val="003A650B"/>
    <w:rsid w:val="003B033E"/>
    <w:rsid w:val="003B404B"/>
    <w:rsid w:val="003B5139"/>
    <w:rsid w:val="003B63DC"/>
    <w:rsid w:val="003B7533"/>
    <w:rsid w:val="003B7F93"/>
    <w:rsid w:val="003C07DA"/>
    <w:rsid w:val="003C08ED"/>
    <w:rsid w:val="003C1760"/>
    <w:rsid w:val="003C1DAE"/>
    <w:rsid w:val="003C2ADA"/>
    <w:rsid w:val="003C2CE4"/>
    <w:rsid w:val="003C5298"/>
    <w:rsid w:val="003C6D76"/>
    <w:rsid w:val="003D036E"/>
    <w:rsid w:val="003D1D6C"/>
    <w:rsid w:val="003D2EDD"/>
    <w:rsid w:val="003D30CF"/>
    <w:rsid w:val="003D7832"/>
    <w:rsid w:val="003E15D7"/>
    <w:rsid w:val="003E2E8A"/>
    <w:rsid w:val="003E3678"/>
    <w:rsid w:val="003E4F1C"/>
    <w:rsid w:val="003E5436"/>
    <w:rsid w:val="003E73AC"/>
    <w:rsid w:val="003F15B7"/>
    <w:rsid w:val="003F300A"/>
    <w:rsid w:val="003F3D6B"/>
    <w:rsid w:val="003F4989"/>
    <w:rsid w:val="003F5EA9"/>
    <w:rsid w:val="00401344"/>
    <w:rsid w:val="0040402A"/>
    <w:rsid w:val="0040784E"/>
    <w:rsid w:val="00407F0A"/>
    <w:rsid w:val="004102AB"/>
    <w:rsid w:val="0041046E"/>
    <w:rsid w:val="00410572"/>
    <w:rsid w:val="00411FE5"/>
    <w:rsid w:val="0041308C"/>
    <w:rsid w:val="00416325"/>
    <w:rsid w:val="00416B41"/>
    <w:rsid w:val="0041788D"/>
    <w:rsid w:val="00420F04"/>
    <w:rsid w:val="00421038"/>
    <w:rsid w:val="00422395"/>
    <w:rsid w:val="00422706"/>
    <w:rsid w:val="00424101"/>
    <w:rsid w:val="00424A3E"/>
    <w:rsid w:val="0042686A"/>
    <w:rsid w:val="004304D7"/>
    <w:rsid w:val="0043392C"/>
    <w:rsid w:val="0043450E"/>
    <w:rsid w:val="004348CC"/>
    <w:rsid w:val="0043779C"/>
    <w:rsid w:val="0044649E"/>
    <w:rsid w:val="00450FFE"/>
    <w:rsid w:val="00452A09"/>
    <w:rsid w:val="00453A44"/>
    <w:rsid w:val="00453A9E"/>
    <w:rsid w:val="00456745"/>
    <w:rsid w:val="00456C4A"/>
    <w:rsid w:val="004579EE"/>
    <w:rsid w:val="00457A9E"/>
    <w:rsid w:val="00460429"/>
    <w:rsid w:val="00461236"/>
    <w:rsid w:val="00461F6A"/>
    <w:rsid w:val="004621C7"/>
    <w:rsid w:val="00467462"/>
    <w:rsid w:val="0047093D"/>
    <w:rsid w:val="00472763"/>
    <w:rsid w:val="0047321B"/>
    <w:rsid w:val="00482431"/>
    <w:rsid w:val="00484593"/>
    <w:rsid w:val="0049061E"/>
    <w:rsid w:val="00491AC9"/>
    <w:rsid w:val="004961AF"/>
    <w:rsid w:val="004A0845"/>
    <w:rsid w:val="004A0A6E"/>
    <w:rsid w:val="004A12CA"/>
    <w:rsid w:val="004A2D73"/>
    <w:rsid w:val="004A45F4"/>
    <w:rsid w:val="004B3B36"/>
    <w:rsid w:val="004B7DA3"/>
    <w:rsid w:val="004C078A"/>
    <w:rsid w:val="004C1422"/>
    <w:rsid w:val="004C191C"/>
    <w:rsid w:val="004C3CAD"/>
    <w:rsid w:val="004C5745"/>
    <w:rsid w:val="004D0141"/>
    <w:rsid w:val="004D15E5"/>
    <w:rsid w:val="004D16E6"/>
    <w:rsid w:val="004D1AD4"/>
    <w:rsid w:val="004D38E2"/>
    <w:rsid w:val="004D443F"/>
    <w:rsid w:val="004D7090"/>
    <w:rsid w:val="004D7D51"/>
    <w:rsid w:val="004E061D"/>
    <w:rsid w:val="004E0EF4"/>
    <w:rsid w:val="004E1F7B"/>
    <w:rsid w:val="004E4052"/>
    <w:rsid w:val="004E551B"/>
    <w:rsid w:val="004E5CE9"/>
    <w:rsid w:val="004E79D1"/>
    <w:rsid w:val="004F10D1"/>
    <w:rsid w:val="004F1811"/>
    <w:rsid w:val="004F2E4D"/>
    <w:rsid w:val="004F4B2F"/>
    <w:rsid w:val="004F67B1"/>
    <w:rsid w:val="004F7CF3"/>
    <w:rsid w:val="005026AE"/>
    <w:rsid w:val="00502A9B"/>
    <w:rsid w:val="00505D23"/>
    <w:rsid w:val="00507D06"/>
    <w:rsid w:val="005110C4"/>
    <w:rsid w:val="005140E8"/>
    <w:rsid w:val="005143AB"/>
    <w:rsid w:val="00516DB6"/>
    <w:rsid w:val="00516E94"/>
    <w:rsid w:val="0052069A"/>
    <w:rsid w:val="00520B9C"/>
    <w:rsid w:val="00521B82"/>
    <w:rsid w:val="00521C77"/>
    <w:rsid w:val="00521F1C"/>
    <w:rsid w:val="00523831"/>
    <w:rsid w:val="005244FA"/>
    <w:rsid w:val="0052704B"/>
    <w:rsid w:val="00530D2C"/>
    <w:rsid w:val="00532B30"/>
    <w:rsid w:val="00535FB3"/>
    <w:rsid w:val="005366FE"/>
    <w:rsid w:val="00537B98"/>
    <w:rsid w:val="00543F5A"/>
    <w:rsid w:val="00545013"/>
    <w:rsid w:val="00545BA0"/>
    <w:rsid w:val="00547B0E"/>
    <w:rsid w:val="0055175D"/>
    <w:rsid w:val="00552270"/>
    <w:rsid w:val="00552C91"/>
    <w:rsid w:val="00562BDF"/>
    <w:rsid w:val="005649E2"/>
    <w:rsid w:val="00565269"/>
    <w:rsid w:val="00566762"/>
    <w:rsid w:val="00567CFC"/>
    <w:rsid w:val="00570287"/>
    <w:rsid w:val="00571677"/>
    <w:rsid w:val="005739CF"/>
    <w:rsid w:val="00574088"/>
    <w:rsid w:val="00576B6B"/>
    <w:rsid w:val="0058037B"/>
    <w:rsid w:val="00585B95"/>
    <w:rsid w:val="00590683"/>
    <w:rsid w:val="00590BB7"/>
    <w:rsid w:val="00592B23"/>
    <w:rsid w:val="005946BC"/>
    <w:rsid w:val="00594EA4"/>
    <w:rsid w:val="00595B55"/>
    <w:rsid w:val="00595F26"/>
    <w:rsid w:val="00597867"/>
    <w:rsid w:val="005A0554"/>
    <w:rsid w:val="005A32C9"/>
    <w:rsid w:val="005A628C"/>
    <w:rsid w:val="005A74D3"/>
    <w:rsid w:val="005A7EE7"/>
    <w:rsid w:val="005B6945"/>
    <w:rsid w:val="005C04BD"/>
    <w:rsid w:val="005C0EBC"/>
    <w:rsid w:val="005C216D"/>
    <w:rsid w:val="005C24AC"/>
    <w:rsid w:val="005C53F9"/>
    <w:rsid w:val="005C5641"/>
    <w:rsid w:val="005C6500"/>
    <w:rsid w:val="005C720C"/>
    <w:rsid w:val="005D37B6"/>
    <w:rsid w:val="005D60CD"/>
    <w:rsid w:val="005D6571"/>
    <w:rsid w:val="005D685F"/>
    <w:rsid w:val="005D6B5D"/>
    <w:rsid w:val="005D6BD6"/>
    <w:rsid w:val="005D78AA"/>
    <w:rsid w:val="005E096F"/>
    <w:rsid w:val="005E09DD"/>
    <w:rsid w:val="005E1FB0"/>
    <w:rsid w:val="005E2D95"/>
    <w:rsid w:val="005E3D05"/>
    <w:rsid w:val="005E4060"/>
    <w:rsid w:val="005E5036"/>
    <w:rsid w:val="005E5D20"/>
    <w:rsid w:val="005F5049"/>
    <w:rsid w:val="005F6CEB"/>
    <w:rsid w:val="005F7AD1"/>
    <w:rsid w:val="005F7AFF"/>
    <w:rsid w:val="00603A9D"/>
    <w:rsid w:val="00604B68"/>
    <w:rsid w:val="006068FA"/>
    <w:rsid w:val="006124C4"/>
    <w:rsid w:val="00612ECD"/>
    <w:rsid w:val="006167A3"/>
    <w:rsid w:val="00621BF1"/>
    <w:rsid w:val="00624B9F"/>
    <w:rsid w:val="00624F1F"/>
    <w:rsid w:val="00627D51"/>
    <w:rsid w:val="00631742"/>
    <w:rsid w:val="00633060"/>
    <w:rsid w:val="00634344"/>
    <w:rsid w:val="0063527D"/>
    <w:rsid w:val="00636515"/>
    <w:rsid w:val="006367B1"/>
    <w:rsid w:val="0063689C"/>
    <w:rsid w:val="0063740D"/>
    <w:rsid w:val="00641DCC"/>
    <w:rsid w:val="00643764"/>
    <w:rsid w:val="00644B76"/>
    <w:rsid w:val="00644C8C"/>
    <w:rsid w:val="00644E22"/>
    <w:rsid w:val="006474B0"/>
    <w:rsid w:val="0065020E"/>
    <w:rsid w:val="0065288D"/>
    <w:rsid w:val="00652D08"/>
    <w:rsid w:val="00654917"/>
    <w:rsid w:val="00656304"/>
    <w:rsid w:val="006605F7"/>
    <w:rsid w:val="00660AE4"/>
    <w:rsid w:val="00663AD6"/>
    <w:rsid w:val="00663D4D"/>
    <w:rsid w:val="0066438E"/>
    <w:rsid w:val="0066482E"/>
    <w:rsid w:val="00664F58"/>
    <w:rsid w:val="006652A4"/>
    <w:rsid w:val="006669A5"/>
    <w:rsid w:val="00670CCE"/>
    <w:rsid w:val="00673685"/>
    <w:rsid w:val="00674C4E"/>
    <w:rsid w:val="00675EAD"/>
    <w:rsid w:val="00681897"/>
    <w:rsid w:val="00681A62"/>
    <w:rsid w:val="00681D01"/>
    <w:rsid w:val="00682C76"/>
    <w:rsid w:val="00682D5D"/>
    <w:rsid w:val="0068484E"/>
    <w:rsid w:val="006863C7"/>
    <w:rsid w:val="006864E9"/>
    <w:rsid w:val="00692113"/>
    <w:rsid w:val="00693C88"/>
    <w:rsid w:val="0069491F"/>
    <w:rsid w:val="00696D44"/>
    <w:rsid w:val="006976E3"/>
    <w:rsid w:val="00697D1F"/>
    <w:rsid w:val="006A15F4"/>
    <w:rsid w:val="006A17C8"/>
    <w:rsid w:val="006A1DB4"/>
    <w:rsid w:val="006A4A13"/>
    <w:rsid w:val="006A5022"/>
    <w:rsid w:val="006A684A"/>
    <w:rsid w:val="006A6A28"/>
    <w:rsid w:val="006B0277"/>
    <w:rsid w:val="006B1342"/>
    <w:rsid w:val="006B148C"/>
    <w:rsid w:val="006B21E4"/>
    <w:rsid w:val="006B257D"/>
    <w:rsid w:val="006B2D9D"/>
    <w:rsid w:val="006B35E5"/>
    <w:rsid w:val="006C1C5C"/>
    <w:rsid w:val="006C1E2B"/>
    <w:rsid w:val="006C2756"/>
    <w:rsid w:val="006C2BE0"/>
    <w:rsid w:val="006C2C03"/>
    <w:rsid w:val="006C47E0"/>
    <w:rsid w:val="006C4CCB"/>
    <w:rsid w:val="006D0774"/>
    <w:rsid w:val="006D2F88"/>
    <w:rsid w:val="006D46D4"/>
    <w:rsid w:val="006D49D6"/>
    <w:rsid w:val="006D59E6"/>
    <w:rsid w:val="006D6DC7"/>
    <w:rsid w:val="006E19D2"/>
    <w:rsid w:val="006E5369"/>
    <w:rsid w:val="006E61B0"/>
    <w:rsid w:val="006E6BBD"/>
    <w:rsid w:val="006E7C72"/>
    <w:rsid w:val="006E7D1B"/>
    <w:rsid w:val="006F13D8"/>
    <w:rsid w:val="006F1B9F"/>
    <w:rsid w:val="006F1D9B"/>
    <w:rsid w:val="006F456D"/>
    <w:rsid w:val="006F5934"/>
    <w:rsid w:val="006F5FC9"/>
    <w:rsid w:val="0070146E"/>
    <w:rsid w:val="007030FC"/>
    <w:rsid w:val="0070395C"/>
    <w:rsid w:val="00710193"/>
    <w:rsid w:val="00712201"/>
    <w:rsid w:val="007128CB"/>
    <w:rsid w:val="00713BCE"/>
    <w:rsid w:val="00713F96"/>
    <w:rsid w:val="0071686A"/>
    <w:rsid w:val="007207AD"/>
    <w:rsid w:val="00724482"/>
    <w:rsid w:val="00724EF6"/>
    <w:rsid w:val="00727E16"/>
    <w:rsid w:val="00730471"/>
    <w:rsid w:val="00731E59"/>
    <w:rsid w:val="00731EC7"/>
    <w:rsid w:val="00732A68"/>
    <w:rsid w:val="00733274"/>
    <w:rsid w:val="00734098"/>
    <w:rsid w:val="00735527"/>
    <w:rsid w:val="00737C2A"/>
    <w:rsid w:val="00737F08"/>
    <w:rsid w:val="007436D9"/>
    <w:rsid w:val="00744C94"/>
    <w:rsid w:val="00744E55"/>
    <w:rsid w:val="007455A2"/>
    <w:rsid w:val="00746243"/>
    <w:rsid w:val="00746697"/>
    <w:rsid w:val="00753BEB"/>
    <w:rsid w:val="00755CF5"/>
    <w:rsid w:val="00756B2B"/>
    <w:rsid w:val="007663FE"/>
    <w:rsid w:val="007677CC"/>
    <w:rsid w:val="007678E0"/>
    <w:rsid w:val="00770B3D"/>
    <w:rsid w:val="007727FA"/>
    <w:rsid w:val="00773379"/>
    <w:rsid w:val="007741D3"/>
    <w:rsid w:val="00775855"/>
    <w:rsid w:val="00781A7B"/>
    <w:rsid w:val="0078365B"/>
    <w:rsid w:val="00785BC2"/>
    <w:rsid w:val="00787D09"/>
    <w:rsid w:val="00790D42"/>
    <w:rsid w:val="007910E8"/>
    <w:rsid w:val="00794532"/>
    <w:rsid w:val="00796351"/>
    <w:rsid w:val="00797D2E"/>
    <w:rsid w:val="007A3A6D"/>
    <w:rsid w:val="007A40ED"/>
    <w:rsid w:val="007A48AE"/>
    <w:rsid w:val="007A4D9F"/>
    <w:rsid w:val="007A7AAE"/>
    <w:rsid w:val="007A7F0C"/>
    <w:rsid w:val="007B0BAB"/>
    <w:rsid w:val="007B1A38"/>
    <w:rsid w:val="007B237A"/>
    <w:rsid w:val="007B2FBD"/>
    <w:rsid w:val="007B3275"/>
    <w:rsid w:val="007B6689"/>
    <w:rsid w:val="007B6FDB"/>
    <w:rsid w:val="007B71E9"/>
    <w:rsid w:val="007B7D5E"/>
    <w:rsid w:val="007C18DD"/>
    <w:rsid w:val="007C4B04"/>
    <w:rsid w:val="007C77F3"/>
    <w:rsid w:val="007D2A31"/>
    <w:rsid w:val="007D3E0E"/>
    <w:rsid w:val="007D6D29"/>
    <w:rsid w:val="007D6DCB"/>
    <w:rsid w:val="007D6F71"/>
    <w:rsid w:val="007D75DA"/>
    <w:rsid w:val="007D75FD"/>
    <w:rsid w:val="007D77FD"/>
    <w:rsid w:val="007F02B4"/>
    <w:rsid w:val="007F0EB4"/>
    <w:rsid w:val="007F1C90"/>
    <w:rsid w:val="007F2CDC"/>
    <w:rsid w:val="007F35D3"/>
    <w:rsid w:val="0080021C"/>
    <w:rsid w:val="00800D5D"/>
    <w:rsid w:val="008030AB"/>
    <w:rsid w:val="00806B65"/>
    <w:rsid w:val="00807B41"/>
    <w:rsid w:val="00810F12"/>
    <w:rsid w:val="0081160B"/>
    <w:rsid w:val="008152B0"/>
    <w:rsid w:val="00817B0B"/>
    <w:rsid w:val="00821AD2"/>
    <w:rsid w:val="00822435"/>
    <w:rsid w:val="00822DB6"/>
    <w:rsid w:val="00825B8C"/>
    <w:rsid w:val="0083199F"/>
    <w:rsid w:val="008332BF"/>
    <w:rsid w:val="0084018B"/>
    <w:rsid w:val="008436B6"/>
    <w:rsid w:val="00844812"/>
    <w:rsid w:val="008462BF"/>
    <w:rsid w:val="0084779F"/>
    <w:rsid w:val="00847AA0"/>
    <w:rsid w:val="00851BC0"/>
    <w:rsid w:val="0085409D"/>
    <w:rsid w:val="00854FC7"/>
    <w:rsid w:val="00856860"/>
    <w:rsid w:val="0086109E"/>
    <w:rsid w:val="00867464"/>
    <w:rsid w:val="008674C0"/>
    <w:rsid w:val="00871B52"/>
    <w:rsid w:val="00872474"/>
    <w:rsid w:val="00872879"/>
    <w:rsid w:val="00873965"/>
    <w:rsid w:val="00874A5E"/>
    <w:rsid w:val="0087550C"/>
    <w:rsid w:val="00875E0F"/>
    <w:rsid w:val="00876861"/>
    <w:rsid w:val="00880060"/>
    <w:rsid w:val="008806D3"/>
    <w:rsid w:val="00880D28"/>
    <w:rsid w:val="00880EC1"/>
    <w:rsid w:val="00882D5E"/>
    <w:rsid w:val="00882F66"/>
    <w:rsid w:val="0088464B"/>
    <w:rsid w:val="0088490C"/>
    <w:rsid w:val="008868A8"/>
    <w:rsid w:val="00887A70"/>
    <w:rsid w:val="008922D2"/>
    <w:rsid w:val="00894759"/>
    <w:rsid w:val="008A485D"/>
    <w:rsid w:val="008A6342"/>
    <w:rsid w:val="008A6587"/>
    <w:rsid w:val="008A7511"/>
    <w:rsid w:val="008B1355"/>
    <w:rsid w:val="008B2008"/>
    <w:rsid w:val="008B5167"/>
    <w:rsid w:val="008B6BBD"/>
    <w:rsid w:val="008B6CE6"/>
    <w:rsid w:val="008C0721"/>
    <w:rsid w:val="008C20DE"/>
    <w:rsid w:val="008C33F5"/>
    <w:rsid w:val="008C4B7A"/>
    <w:rsid w:val="008C77E5"/>
    <w:rsid w:val="008D0865"/>
    <w:rsid w:val="008D2FAB"/>
    <w:rsid w:val="008E1AA3"/>
    <w:rsid w:val="008E5F16"/>
    <w:rsid w:val="008F26C2"/>
    <w:rsid w:val="008F462D"/>
    <w:rsid w:val="008F64FE"/>
    <w:rsid w:val="008F697E"/>
    <w:rsid w:val="0090078C"/>
    <w:rsid w:val="00900A6B"/>
    <w:rsid w:val="00900F7F"/>
    <w:rsid w:val="009010DE"/>
    <w:rsid w:val="009016CF"/>
    <w:rsid w:val="00903115"/>
    <w:rsid w:val="00904EB0"/>
    <w:rsid w:val="00914FED"/>
    <w:rsid w:val="009152FF"/>
    <w:rsid w:val="009176CF"/>
    <w:rsid w:val="00920E43"/>
    <w:rsid w:val="00922BB5"/>
    <w:rsid w:val="00924425"/>
    <w:rsid w:val="00926000"/>
    <w:rsid w:val="00927667"/>
    <w:rsid w:val="00927F25"/>
    <w:rsid w:val="0093219B"/>
    <w:rsid w:val="00933B90"/>
    <w:rsid w:val="00933C34"/>
    <w:rsid w:val="009345AB"/>
    <w:rsid w:val="00934A8D"/>
    <w:rsid w:val="00942D3A"/>
    <w:rsid w:val="009449A2"/>
    <w:rsid w:val="00947244"/>
    <w:rsid w:val="00947406"/>
    <w:rsid w:val="009518DE"/>
    <w:rsid w:val="00951EEC"/>
    <w:rsid w:val="00954CC9"/>
    <w:rsid w:val="00954FE4"/>
    <w:rsid w:val="009577A5"/>
    <w:rsid w:val="00961653"/>
    <w:rsid w:val="00961810"/>
    <w:rsid w:val="0096339A"/>
    <w:rsid w:val="00965B1D"/>
    <w:rsid w:val="00966A3B"/>
    <w:rsid w:val="009672E6"/>
    <w:rsid w:val="00967746"/>
    <w:rsid w:val="00971E6F"/>
    <w:rsid w:val="009723BB"/>
    <w:rsid w:val="00976272"/>
    <w:rsid w:val="00976467"/>
    <w:rsid w:val="00981243"/>
    <w:rsid w:val="00986970"/>
    <w:rsid w:val="0098732B"/>
    <w:rsid w:val="009879E7"/>
    <w:rsid w:val="00992795"/>
    <w:rsid w:val="009929B5"/>
    <w:rsid w:val="00994E12"/>
    <w:rsid w:val="009A0946"/>
    <w:rsid w:val="009A40C6"/>
    <w:rsid w:val="009A4182"/>
    <w:rsid w:val="009A43DC"/>
    <w:rsid w:val="009A4A8E"/>
    <w:rsid w:val="009A6B15"/>
    <w:rsid w:val="009B1B2C"/>
    <w:rsid w:val="009B21CE"/>
    <w:rsid w:val="009B3853"/>
    <w:rsid w:val="009C168A"/>
    <w:rsid w:val="009C1D55"/>
    <w:rsid w:val="009C28C7"/>
    <w:rsid w:val="009C63A0"/>
    <w:rsid w:val="009C7F76"/>
    <w:rsid w:val="009D2CDD"/>
    <w:rsid w:val="009D40B1"/>
    <w:rsid w:val="009D6A50"/>
    <w:rsid w:val="009D7A3A"/>
    <w:rsid w:val="009E1F9E"/>
    <w:rsid w:val="009E297A"/>
    <w:rsid w:val="009E298A"/>
    <w:rsid w:val="009E3678"/>
    <w:rsid w:val="009F154D"/>
    <w:rsid w:val="009F2C93"/>
    <w:rsid w:val="009F49A4"/>
    <w:rsid w:val="009F6738"/>
    <w:rsid w:val="009F6FCD"/>
    <w:rsid w:val="00A00E68"/>
    <w:rsid w:val="00A0131A"/>
    <w:rsid w:val="00A02B3E"/>
    <w:rsid w:val="00A042DD"/>
    <w:rsid w:val="00A061E4"/>
    <w:rsid w:val="00A06A20"/>
    <w:rsid w:val="00A1034B"/>
    <w:rsid w:val="00A112C6"/>
    <w:rsid w:val="00A1253F"/>
    <w:rsid w:val="00A130E5"/>
    <w:rsid w:val="00A137F9"/>
    <w:rsid w:val="00A16473"/>
    <w:rsid w:val="00A1739E"/>
    <w:rsid w:val="00A173D6"/>
    <w:rsid w:val="00A23573"/>
    <w:rsid w:val="00A263CE"/>
    <w:rsid w:val="00A26AE8"/>
    <w:rsid w:val="00A26D5C"/>
    <w:rsid w:val="00A30234"/>
    <w:rsid w:val="00A304E2"/>
    <w:rsid w:val="00A313F5"/>
    <w:rsid w:val="00A31507"/>
    <w:rsid w:val="00A31D55"/>
    <w:rsid w:val="00A32694"/>
    <w:rsid w:val="00A34673"/>
    <w:rsid w:val="00A355A9"/>
    <w:rsid w:val="00A37784"/>
    <w:rsid w:val="00A40BB0"/>
    <w:rsid w:val="00A41560"/>
    <w:rsid w:val="00A4629C"/>
    <w:rsid w:val="00A470E0"/>
    <w:rsid w:val="00A52199"/>
    <w:rsid w:val="00A529D3"/>
    <w:rsid w:val="00A53C82"/>
    <w:rsid w:val="00A54CE9"/>
    <w:rsid w:val="00A55F61"/>
    <w:rsid w:val="00A56E73"/>
    <w:rsid w:val="00A575CF"/>
    <w:rsid w:val="00A6374E"/>
    <w:rsid w:val="00A64F8D"/>
    <w:rsid w:val="00A65017"/>
    <w:rsid w:val="00A66557"/>
    <w:rsid w:val="00A67ACC"/>
    <w:rsid w:val="00A67F71"/>
    <w:rsid w:val="00A706DD"/>
    <w:rsid w:val="00A7213C"/>
    <w:rsid w:val="00A73A2E"/>
    <w:rsid w:val="00A7588B"/>
    <w:rsid w:val="00A76D0D"/>
    <w:rsid w:val="00A808D7"/>
    <w:rsid w:val="00A8135F"/>
    <w:rsid w:val="00A826CB"/>
    <w:rsid w:val="00A8574C"/>
    <w:rsid w:val="00A940BF"/>
    <w:rsid w:val="00A94F0B"/>
    <w:rsid w:val="00A9666A"/>
    <w:rsid w:val="00AA06A7"/>
    <w:rsid w:val="00AA07A2"/>
    <w:rsid w:val="00AA0937"/>
    <w:rsid w:val="00AA5735"/>
    <w:rsid w:val="00AA6BA6"/>
    <w:rsid w:val="00AA6D0C"/>
    <w:rsid w:val="00AA73BE"/>
    <w:rsid w:val="00AB0820"/>
    <w:rsid w:val="00AB5E9D"/>
    <w:rsid w:val="00AB6999"/>
    <w:rsid w:val="00AC00D3"/>
    <w:rsid w:val="00AC04F9"/>
    <w:rsid w:val="00AC1E50"/>
    <w:rsid w:val="00AC4D33"/>
    <w:rsid w:val="00AC7175"/>
    <w:rsid w:val="00AD3141"/>
    <w:rsid w:val="00AD33E4"/>
    <w:rsid w:val="00AD3575"/>
    <w:rsid w:val="00AD37B0"/>
    <w:rsid w:val="00AD4002"/>
    <w:rsid w:val="00AD451E"/>
    <w:rsid w:val="00AD4C86"/>
    <w:rsid w:val="00AD6C2A"/>
    <w:rsid w:val="00AE15CB"/>
    <w:rsid w:val="00AE19BD"/>
    <w:rsid w:val="00AE43D3"/>
    <w:rsid w:val="00AE5280"/>
    <w:rsid w:val="00AE612F"/>
    <w:rsid w:val="00AF03A8"/>
    <w:rsid w:val="00AF0B37"/>
    <w:rsid w:val="00AF12E5"/>
    <w:rsid w:val="00AF25A1"/>
    <w:rsid w:val="00AF4F72"/>
    <w:rsid w:val="00AF5959"/>
    <w:rsid w:val="00AF5E47"/>
    <w:rsid w:val="00AF6202"/>
    <w:rsid w:val="00AF75EB"/>
    <w:rsid w:val="00B00190"/>
    <w:rsid w:val="00B0196E"/>
    <w:rsid w:val="00B02156"/>
    <w:rsid w:val="00B02A67"/>
    <w:rsid w:val="00B07E17"/>
    <w:rsid w:val="00B11BA6"/>
    <w:rsid w:val="00B12183"/>
    <w:rsid w:val="00B137D8"/>
    <w:rsid w:val="00B14480"/>
    <w:rsid w:val="00B146F0"/>
    <w:rsid w:val="00B15394"/>
    <w:rsid w:val="00B15536"/>
    <w:rsid w:val="00B1607A"/>
    <w:rsid w:val="00B25D05"/>
    <w:rsid w:val="00B2669F"/>
    <w:rsid w:val="00B27107"/>
    <w:rsid w:val="00B27FBD"/>
    <w:rsid w:val="00B334D8"/>
    <w:rsid w:val="00B43243"/>
    <w:rsid w:val="00B45790"/>
    <w:rsid w:val="00B5102F"/>
    <w:rsid w:val="00B52D44"/>
    <w:rsid w:val="00B53408"/>
    <w:rsid w:val="00B539A9"/>
    <w:rsid w:val="00B54D26"/>
    <w:rsid w:val="00B561E5"/>
    <w:rsid w:val="00B5638F"/>
    <w:rsid w:val="00B603C5"/>
    <w:rsid w:val="00B60741"/>
    <w:rsid w:val="00B6337E"/>
    <w:rsid w:val="00B652F5"/>
    <w:rsid w:val="00B657B2"/>
    <w:rsid w:val="00B6622B"/>
    <w:rsid w:val="00B665B4"/>
    <w:rsid w:val="00B67D6E"/>
    <w:rsid w:val="00B70C6B"/>
    <w:rsid w:val="00B73E0C"/>
    <w:rsid w:val="00B73E70"/>
    <w:rsid w:val="00B750AE"/>
    <w:rsid w:val="00B75D80"/>
    <w:rsid w:val="00B76B96"/>
    <w:rsid w:val="00B77F95"/>
    <w:rsid w:val="00B8087A"/>
    <w:rsid w:val="00B81812"/>
    <w:rsid w:val="00B84617"/>
    <w:rsid w:val="00B86221"/>
    <w:rsid w:val="00B908CB"/>
    <w:rsid w:val="00B9262E"/>
    <w:rsid w:val="00B92844"/>
    <w:rsid w:val="00B9505E"/>
    <w:rsid w:val="00B954D0"/>
    <w:rsid w:val="00B9645A"/>
    <w:rsid w:val="00B96BC9"/>
    <w:rsid w:val="00BA5E65"/>
    <w:rsid w:val="00BB2D65"/>
    <w:rsid w:val="00BB3912"/>
    <w:rsid w:val="00BB43B3"/>
    <w:rsid w:val="00BB4EEE"/>
    <w:rsid w:val="00BB69E0"/>
    <w:rsid w:val="00BB711B"/>
    <w:rsid w:val="00BB7159"/>
    <w:rsid w:val="00BB7585"/>
    <w:rsid w:val="00BC1067"/>
    <w:rsid w:val="00BC297E"/>
    <w:rsid w:val="00BC2EAA"/>
    <w:rsid w:val="00BC3EE3"/>
    <w:rsid w:val="00BC40B7"/>
    <w:rsid w:val="00BC59F3"/>
    <w:rsid w:val="00BC5B3F"/>
    <w:rsid w:val="00BC5DB5"/>
    <w:rsid w:val="00BC615F"/>
    <w:rsid w:val="00BC641A"/>
    <w:rsid w:val="00BD293D"/>
    <w:rsid w:val="00BD29CE"/>
    <w:rsid w:val="00BD2D52"/>
    <w:rsid w:val="00BD7DCC"/>
    <w:rsid w:val="00BE02FD"/>
    <w:rsid w:val="00BE0AA2"/>
    <w:rsid w:val="00BE2C79"/>
    <w:rsid w:val="00BE5605"/>
    <w:rsid w:val="00BE67A9"/>
    <w:rsid w:val="00BE6BCD"/>
    <w:rsid w:val="00BE740A"/>
    <w:rsid w:val="00BE761C"/>
    <w:rsid w:val="00BF090A"/>
    <w:rsid w:val="00BF129B"/>
    <w:rsid w:val="00BF2325"/>
    <w:rsid w:val="00BF2DAA"/>
    <w:rsid w:val="00BF3990"/>
    <w:rsid w:val="00BF79CD"/>
    <w:rsid w:val="00BF7CFE"/>
    <w:rsid w:val="00BF7E63"/>
    <w:rsid w:val="00C00C97"/>
    <w:rsid w:val="00C01D57"/>
    <w:rsid w:val="00C0443E"/>
    <w:rsid w:val="00C0448B"/>
    <w:rsid w:val="00C050AD"/>
    <w:rsid w:val="00C0587E"/>
    <w:rsid w:val="00C10B69"/>
    <w:rsid w:val="00C11285"/>
    <w:rsid w:val="00C128B3"/>
    <w:rsid w:val="00C130F0"/>
    <w:rsid w:val="00C13E7B"/>
    <w:rsid w:val="00C14CF8"/>
    <w:rsid w:val="00C155A3"/>
    <w:rsid w:val="00C15C82"/>
    <w:rsid w:val="00C2047B"/>
    <w:rsid w:val="00C243EA"/>
    <w:rsid w:val="00C24AEB"/>
    <w:rsid w:val="00C27476"/>
    <w:rsid w:val="00C308AD"/>
    <w:rsid w:val="00C31E49"/>
    <w:rsid w:val="00C335E5"/>
    <w:rsid w:val="00C34A3E"/>
    <w:rsid w:val="00C41255"/>
    <w:rsid w:val="00C45D99"/>
    <w:rsid w:val="00C46099"/>
    <w:rsid w:val="00C4696C"/>
    <w:rsid w:val="00C47FE0"/>
    <w:rsid w:val="00C5127B"/>
    <w:rsid w:val="00C5229F"/>
    <w:rsid w:val="00C52A18"/>
    <w:rsid w:val="00C5644D"/>
    <w:rsid w:val="00C574E5"/>
    <w:rsid w:val="00C57656"/>
    <w:rsid w:val="00C601CB"/>
    <w:rsid w:val="00C6388A"/>
    <w:rsid w:val="00C63F3A"/>
    <w:rsid w:val="00C679B6"/>
    <w:rsid w:val="00C712A1"/>
    <w:rsid w:val="00C7167A"/>
    <w:rsid w:val="00C739CF"/>
    <w:rsid w:val="00C73AFE"/>
    <w:rsid w:val="00C74559"/>
    <w:rsid w:val="00C77C0D"/>
    <w:rsid w:val="00C817B3"/>
    <w:rsid w:val="00C81F86"/>
    <w:rsid w:val="00C83A67"/>
    <w:rsid w:val="00C84CB4"/>
    <w:rsid w:val="00C85F28"/>
    <w:rsid w:val="00C8781A"/>
    <w:rsid w:val="00C87BB6"/>
    <w:rsid w:val="00C91F8A"/>
    <w:rsid w:val="00C9465F"/>
    <w:rsid w:val="00C955F7"/>
    <w:rsid w:val="00C9657E"/>
    <w:rsid w:val="00CA00F1"/>
    <w:rsid w:val="00CA0B28"/>
    <w:rsid w:val="00CA1D37"/>
    <w:rsid w:val="00CA2AF2"/>
    <w:rsid w:val="00CA60E2"/>
    <w:rsid w:val="00CA678B"/>
    <w:rsid w:val="00CA7C06"/>
    <w:rsid w:val="00CB052C"/>
    <w:rsid w:val="00CB05EF"/>
    <w:rsid w:val="00CB0982"/>
    <w:rsid w:val="00CB0A07"/>
    <w:rsid w:val="00CB15C5"/>
    <w:rsid w:val="00CB1E76"/>
    <w:rsid w:val="00CB28F4"/>
    <w:rsid w:val="00CB5E6E"/>
    <w:rsid w:val="00CB6C74"/>
    <w:rsid w:val="00CB6C9C"/>
    <w:rsid w:val="00CC1319"/>
    <w:rsid w:val="00CC4AC4"/>
    <w:rsid w:val="00CC5F81"/>
    <w:rsid w:val="00CC69E4"/>
    <w:rsid w:val="00CC6B1C"/>
    <w:rsid w:val="00CC6E5F"/>
    <w:rsid w:val="00CD04BA"/>
    <w:rsid w:val="00CD0DA0"/>
    <w:rsid w:val="00CD3FE0"/>
    <w:rsid w:val="00CD456C"/>
    <w:rsid w:val="00CD7263"/>
    <w:rsid w:val="00CE0F3A"/>
    <w:rsid w:val="00CE276A"/>
    <w:rsid w:val="00CE5CA9"/>
    <w:rsid w:val="00CF3F68"/>
    <w:rsid w:val="00CF6542"/>
    <w:rsid w:val="00CF6BCE"/>
    <w:rsid w:val="00D025F0"/>
    <w:rsid w:val="00D02B35"/>
    <w:rsid w:val="00D02F39"/>
    <w:rsid w:val="00D0339C"/>
    <w:rsid w:val="00D03975"/>
    <w:rsid w:val="00D04FA3"/>
    <w:rsid w:val="00D0622D"/>
    <w:rsid w:val="00D070E0"/>
    <w:rsid w:val="00D12D6E"/>
    <w:rsid w:val="00D140C9"/>
    <w:rsid w:val="00D142BB"/>
    <w:rsid w:val="00D1631F"/>
    <w:rsid w:val="00D164B8"/>
    <w:rsid w:val="00D17777"/>
    <w:rsid w:val="00D2166C"/>
    <w:rsid w:val="00D23085"/>
    <w:rsid w:val="00D23EC0"/>
    <w:rsid w:val="00D273D2"/>
    <w:rsid w:val="00D278BE"/>
    <w:rsid w:val="00D27AD6"/>
    <w:rsid w:val="00D351E4"/>
    <w:rsid w:val="00D366CB"/>
    <w:rsid w:val="00D36AC6"/>
    <w:rsid w:val="00D36B12"/>
    <w:rsid w:val="00D3795D"/>
    <w:rsid w:val="00D45F63"/>
    <w:rsid w:val="00D474EB"/>
    <w:rsid w:val="00D500CE"/>
    <w:rsid w:val="00D52B23"/>
    <w:rsid w:val="00D52B35"/>
    <w:rsid w:val="00D557F0"/>
    <w:rsid w:val="00D56609"/>
    <w:rsid w:val="00D5787B"/>
    <w:rsid w:val="00D63639"/>
    <w:rsid w:val="00D63E0E"/>
    <w:rsid w:val="00D65A0B"/>
    <w:rsid w:val="00D74D19"/>
    <w:rsid w:val="00D755A8"/>
    <w:rsid w:val="00D776F5"/>
    <w:rsid w:val="00D81C9B"/>
    <w:rsid w:val="00D83C9A"/>
    <w:rsid w:val="00D84574"/>
    <w:rsid w:val="00D84E42"/>
    <w:rsid w:val="00D87194"/>
    <w:rsid w:val="00D900CA"/>
    <w:rsid w:val="00D91F79"/>
    <w:rsid w:val="00D928CC"/>
    <w:rsid w:val="00D92B98"/>
    <w:rsid w:val="00D93C3D"/>
    <w:rsid w:val="00D93E0C"/>
    <w:rsid w:val="00D95F47"/>
    <w:rsid w:val="00DA179C"/>
    <w:rsid w:val="00DA3540"/>
    <w:rsid w:val="00DA42A1"/>
    <w:rsid w:val="00DA53D4"/>
    <w:rsid w:val="00DA55F7"/>
    <w:rsid w:val="00DA6131"/>
    <w:rsid w:val="00DA68C0"/>
    <w:rsid w:val="00DB10DE"/>
    <w:rsid w:val="00DB291F"/>
    <w:rsid w:val="00DB3277"/>
    <w:rsid w:val="00DB3721"/>
    <w:rsid w:val="00DB6499"/>
    <w:rsid w:val="00DB7EEE"/>
    <w:rsid w:val="00DC08E7"/>
    <w:rsid w:val="00DC123F"/>
    <w:rsid w:val="00DC192D"/>
    <w:rsid w:val="00DC27FF"/>
    <w:rsid w:val="00DC2977"/>
    <w:rsid w:val="00DC6ED9"/>
    <w:rsid w:val="00DC7C05"/>
    <w:rsid w:val="00DD0191"/>
    <w:rsid w:val="00DD053C"/>
    <w:rsid w:val="00DD0D31"/>
    <w:rsid w:val="00DD1AA2"/>
    <w:rsid w:val="00DD2055"/>
    <w:rsid w:val="00DD2910"/>
    <w:rsid w:val="00DD4A41"/>
    <w:rsid w:val="00DD4D96"/>
    <w:rsid w:val="00DD5A7D"/>
    <w:rsid w:val="00DD6DA0"/>
    <w:rsid w:val="00DD7083"/>
    <w:rsid w:val="00DE3DC8"/>
    <w:rsid w:val="00DE46C1"/>
    <w:rsid w:val="00DE65A3"/>
    <w:rsid w:val="00DE6A8E"/>
    <w:rsid w:val="00DF1696"/>
    <w:rsid w:val="00DF17F5"/>
    <w:rsid w:val="00DF1A9E"/>
    <w:rsid w:val="00DF4634"/>
    <w:rsid w:val="00DF4E0C"/>
    <w:rsid w:val="00DF5220"/>
    <w:rsid w:val="00DF61C4"/>
    <w:rsid w:val="00DF67FE"/>
    <w:rsid w:val="00DF7986"/>
    <w:rsid w:val="00E01A4F"/>
    <w:rsid w:val="00E02AA2"/>
    <w:rsid w:val="00E071FA"/>
    <w:rsid w:val="00E15055"/>
    <w:rsid w:val="00E16768"/>
    <w:rsid w:val="00E174A2"/>
    <w:rsid w:val="00E20DCE"/>
    <w:rsid w:val="00E215E0"/>
    <w:rsid w:val="00E25866"/>
    <w:rsid w:val="00E2781B"/>
    <w:rsid w:val="00E3079B"/>
    <w:rsid w:val="00E30AFF"/>
    <w:rsid w:val="00E35198"/>
    <w:rsid w:val="00E40377"/>
    <w:rsid w:val="00E40DC4"/>
    <w:rsid w:val="00E41803"/>
    <w:rsid w:val="00E51B25"/>
    <w:rsid w:val="00E525BC"/>
    <w:rsid w:val="00E5306C"/>
    <w:rsid w:val="00E55947"/>
    <w:rsid w:val="00E55FFD"/>
    <w:rsid w:val="00E57386"/>
    <w:rsid w:val="00E61EBB"/>
    <w:rsid w:val="00E620DB"/>
    <w:rsid w:val="00E63D83"/>
    <w:rsid w:val="00E646A6"/>
    <w:rsid w:val="00E71F59"/>
    <w:rsid w:val="00E73282"/>
    <w:rsid w:val="00E74B34"/>
    <w:rsid w:val="00E758F0"/>
    <w:rsid w:val="00E80CE3"/>
    <w:rsid w:val="00E82786"/>
    <w:rsid w:val="00E84643"/>
    <w:rsid w:val="00E85158"/>
    <w:rsid w:val="00E86104"/>
    <w:rsid w:val="00E872AB"/>
    <w:rsid w:val="00E90684"/>
    <w:rsid w:val="00E9376B"/>
    <w:rsid w:val="00E93FEA"/>
    <w:rsid w:val="00E9499F"/>
    <w:rsid w:val="00E9593B"/>
    <w:rsid w:val="00E97F9D"/>
    <w:rsid w:val="00EA0299"/>
    <w:rsid w:val="00EA03B7"/>
    <w:rsid w:val="00EA20FE"/>
    <w:rsid w:val="00EA4A25"/>
    <w:rsid w:val="00EA4FFC"/>
    <w:rsid w:val="00EA5AEC"/>
    <w:rsid w:val="00EA63DA"/>
    <w:rsid w:val="00EB2878"/>
    <w:rsid w:val="00EB3598"/>
    <w:rsid w:val="00EC2CD5"/>
    <w:rsid w:val="00EC6683"/>
    <w:rsid w:val="00ED2B94"/>
    <w:rsid w:val="00ED423E"/>
    <w:rsid w:val="00ED55E8"/>
    <w:rsid w:val="00ED619A"/>
    <w:rsid w:val="00ED71CF"/>
    <w:rsid w:val="00EE560F"/>
    <w:rsid w:val="00EF14CC"/>
    <w:rsid w:val="00EF2EC1"/>
    <w:rsid w:val="00EF3F01"/>
    <w:rsid w:val="00EF5458"/>
    <w:rsid w:val="00F019FC"/>
    <w:rsid w:val="00F0350D"/>
    <w:rsid w:val="00F04A1A"/>
    <w:rsid w:val="00F04B49"/>
    <w:rsid w:val="00F04C7B"/>
    <w:rsid w:val="00F05FFB"/>
    <w:rsid w:val="00F0681D"/>
    <w:rsid w:val="00F071AA"/>
    <w:rsid w:val="00F10081"/>
    <w:rsid w:val="00F1074F"/>
    <w:rsid w:val="00F107A4"/>
    <w:rsid w:val="00F137D1"/>
    <w:rsid w:val="00F14253"/>
    <w:rsid w:val="00F16D8B"/>
    <w:rsid w:val="00F2015F"/>
    <w:rsid w:val="00F2097A"/>
    <w:rsid w:val="00F229A3"/>
    <w:rsid w:val="00F27EC5"/>
    <w:rsid w:val="00F30F28"/>
    <w:rsid w:val="00F3216B"/>
    <w:rsid w:val="00F323AA"/>
    <w:rsid w:val="00F3257A"/>
    <w:rsid w:val="00F3261B"/>
    <w:rsid w:val="00F32794"/>
    <w:rsid w:val="00F34E60"/>
    <w:rsid w:val="00F35480"/>
    <w:rsid w:val="00F42039"/>
    <w:rsid w:val="00F45157"/>
    <w:rsid w:val="00F47AB4"/>
    <w:rsid w:val="00F47C46"/>
    <w:rsid w:val="00F51F9B"/>
    <w:rsid w:val="00F53E43"/>
    <w:rsid w:val="00F54F3C"/>
    <w:rsid w:val="00F555FD"/>
    <w:rsid w:val="00F560F8"/>
    <w:rsid w:val="00F607CD"/>
    <w:rsid w:val="00F642C8"/>
    <w:rsid w:val="00F71374"/>
    <w:rsid w:val="00F749DC"/>
    <w:rsid w:val="00F74ECB"/>
    <w:rsid w:val="00F76C91"/>
    <w:rsid w:val="00F77195"/>
    <w:rsid w:val="00F80451"/>
    <w:rsid w:val="00F80A66"/>
    <w:rsid w:val="00F83791"/>
    <w:rsid w:val="00F858E9"/>
    <w:rsid w:val="00F87500"/>
    <w:rsid w:val="00F87881"/>
    <w:rsid w:val="00F87947"/>
    <w:rsid w:val="00F916C4"/>
    <w:rsid w:val="00F91942"/>
    <w:rsid w:val="00F95768"/>
    <w:rsid w:val="00FA3044"/>
    <w:rsid w:val="00FA3F03"/>
    <w:rsid w:val="00FB37A8"/>
    <w:rsid w:val="00FB3AF7"/>
    <w:rsid w:val="00FB61D9"/>
    <w:rsid w:val="00FB634B"/>
    <w:rsid w:val="00FB70AF"/>
    <w:rsid w:val="00FB7491"/>
    <w:rsid w:val="00FB74CE"/>
    <w:rsid w:val="00FB78F5"/>
    <w:rsid w:val="00FC1813"/>
    <w:rsid w:val="00FC24E2"/>
    <w:rsid w:val="00FC31D9"/>
    <w:rsid w:val="00FC3904"/>
    <w:rsid w:val="00FC5613"/>
    <w:rsid w:val="00FD005C"/>
    <w:rsid w:val="00FD1168"/>
    <w:rsid w:val="00FD18A2"/>
    <w:rsid w:val="00FD2021"/>
    <w:rsid w:val="00FD234F"/>
    <w:rsid w:val="00FD2695"/>
    <w:rsid w:val="00FD33E0"/>
    <w:rsid w:val="00FD43F3"/>
    <w:rsid w:val="00FE044D"/>
    <w:rsid w:val="00FE0F88"/>
    <w:rsid w:val="00FE24CA"/>
    <w:rsid w:val="00FE3007"/>
    <w:rsid w:val="00FE5007"/>
    <w:rsid w:val="00FE50AE"/>
    <w:rsid w:val="00FF325F"/>
    <w:rsid w:val="00FF4B0E"/>
    <w:rsid w:val="00FF52FE"/>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2B19E9FF"/>
  <w15:docId w15:val="{DC642BF7-9881-4408-978C-6958799A1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A43DC"/>
    <w:rPr>
      <w:rFonts w:ascii="Verdana" w:hAnsi="Verdana"/>
      <w:sz w:val="19"/>
    </w:rPr>
  </w:style>
  <w:style w:type="paragraph" w:styleId="Titre1">
    <w:name w:val="heading 1"/>
    <w:aliases w:val="Document DCE"/>
    <w:basedOn w:val="Normal"/>
    <w:next w:val="Normal"/>
    <w:link w:val="Titre1Car"/>
    <w:uiPriority w:val="9"/>
    <w:qFormat/>
    <w:rsid w:val="00D81C9B"/>
    <w:pPr>
      <w:keepNext/>
      <w:keepLines/>
      <w:spacing w:before="480" w:after="0"/>
      <w:outlineLvl w:val="0"/>
    </w:pPr>
    <w:rPr>
      <w:rFonts w:eastAsia="Times New Roman" w:cs="Times New Roman"/>
      <w:b/>
      <w:bCs/>
      <w:color w:val="FF5959"/>
      <w:sz w:val="28"/>
      <w:szCs w:val="28"/>
    </w:rPr>
  </w:style>
  <w:style w:type="paragraph" w:styleId="Titre2">
    <w:name w:val="heading 2"/>
    <w:aliases w:val="ARTICLE X"/>
    <w:basedOn w:val="Normal"/>
    <w:next w:val="Normal"/>
    <w:link w:val="Titre2Car"/>
    <w:uiPriority w:val="9"/>
    <w:unhideWhenUsed/>
    <w:qFormat/>
    <w:rsid w:val="00ED71CF"/>
    <w:pPr>
      <w:keepNext/>
      <w:keepLines/>
      <w:spacing w:before="120" w:after="180" w:line="240" w:lineRule="auto"/>
      <w:outlineLvl w:val="1"/>
    </w:pPr>
    <w:rPr>
      <w:rFonts w:eastAsia="Times New Roman" w:cs="Times New Roman"/>
      <w:b/>
      <w:bCs/>
      <w:caps/>
      <w:color w:val="000000" w:themeColor="text1"/>
      <w:sz w:val="24"/>
      <w:szCs w:val="26"/>
    </w:rPr>
  </w:style>
  <w:style w:type="paragraph" w:styleId="Titre3">
    <w:name w:val="heading 3"/>
    <w:basedOn w:val="Normal"/>
    <w:next w:val="Normal"/>
    <w:link w:val="Titre3Car"/>
    <w:uiPriority w:val="9"/>
    <w:semiHidden/>
    <w:unhideWhenUsed/>
    <w:qFormat/>
    <w:rsid w:val="00AF25A1"/>
    <w:pPr>
      <w:keepNext/>
      <w:keepLines/>
      <w:spacing w:before="200" w:after="0"/>
      <w:outlineLvl w:val="2"/>
    </w:pPr>
    <w:rPr>
      <w:rFonts w:ascii="Cambria" w:eastAsia="Times New Roman" w:hAnsi="Cambria" w:cs="Times New Roman"/>
      <w:b/>
      <w:bCs/>
      <w:color w:val="2DA2BF"/>
    </w:rPr>
  </w:style>
  <w:style w:type="paragraph" w:styleId="Titre4">
    <w:name w:val="heading 4"/>
    <w:aliases w:val="Article X.x"/>
    <w:basedOn w:val="Normal"/>
    <w:next w:val="Normal"/>
    <w:link w:val="Titre4Car"/>
    <w:uiPriority w:val="9"/>
    <w:unhideWhenUsed/>
    <w:qFormat/>
    <w:rsid w:val="00163402"/>
    <w:pPr>
      <w:keepNext/>
      <w:keepLines/>
      <w:spacing w:before="180" w:after="180" w:line="240" w:lineRule="auto"/>
      <w:ind w:left="567"/>
      <w:outlineLvl w:val="3"/>
    </w:pPr>
    <w:rPr>
      <w:rFonts w:eastAsia="Times New Roman" w:cs="Times New Roman"/>
      <w:b/>
      <w:bCs/>
      <w:iCs/>
      <w:color w:val="000000" w:themeColor="text1"/>
      <w:sz w:val="20"/>
    </w:rPr>
  </w:style>
  <w:style w:type="paragraph" w:styleId="Titre5">
    <w:name w:val="heading 5"/>
    <w:aliases w:val="Article X.x.x"/>
    <w:basedOn w:val="Normal"/>
    <w:next w:val="Normal"/>
    <w:link w:val="Titre5Car"/>
    <w:autoRedefine/>
    <w:uiPriority w:val="9"/>
    <w:unhideWhenUsed/>
    <w:qFormat/>
    <w:rsid w:val="00B603C5"/>
    <w:pPr>
      <w:keepNext/>
      <w:keepLines/>
      <w:spacing w:after="120" w:line="240" w:lineRule="auto"/>
      <w:ind w:left="1134"/>
      <w:jc w:val="both"/>
      <w:outlineLvl w:val="4"/>
    </w:pPr>
    <w:rPr>
      <w:rFonts w:eastAsia="Times New Roman" w:cs="Times New Roman"/>
      <w:b/>
      <w:color w:val="000000" w:themeColor="text1"/>
    </w:rPr>
  </w:style>
  <w:style w:type="paragraph" w:styleId="Titre6">
    <w:name w:val="heading 6"/>
    <w:basedOn w:val="Normal"/>
    <w:next w:val="Normal"/>
    <w:link w:val="Titre6Car"/>
    <w:uiPriority w:val="9"/>
    <w:semiHidden/>
    <w:unhideWhenUsed/>
    <w:qFormat/>
    <w:rsid w:val="00AF25A1"/>
    <w:pPr>
      <w:keepNext/>
      <w:keepLines/>
      <w:spacing w:before="200" w:after="0"/>
      <w:outlineLvl w:val="5"/>
    </w:pPr>
    <w:rPr>
      <w:rFonts w:ascii="Cambria" w:eastAsia="Times New Roman" w:hAnsi="Cambria" w:cs="Times New Roman"/>
      <w:i/>
      <w:iCs/>
      <w:color w:val="16505E"/>
    </w:rPr>
  </w:style>
  <w:style w:type="paragraph" w:styleId="Titre7">
    <w:name w:val="heading 7"/>
    <w:basedOn w:val="Normal"/>
    <w:next w:val="Normal"/>
    <w:link w:val="Titre7Car"/>
    <w:uiPriority w:val="9"/>
    <w:semiHidden/>
    <w:unhideWhenUsed/>
    <w:qFormat/>
    <w:rsid w:val="00AF25A1"/>
    <w:pPr>
      <w:keepNext/>
      <w:keepLines/>
      <w:spacing w:before="200" w:after="0"/>
      <w:outlineLvl w:val="6"/>
    </w:pPr>
    <w:rPr>
      <w:rFonts w:ascii="Cambria" w:eastAsia="Times New Roman" w:hAnsi="Cambria" w:cs="Times New Roman"/>
      <w:i/>
      <w:iCs/>
      <w:color w:val="404040"/>
    </w:rPr>
  </w:style>
  <w:style w:type="paragraph" w:styleId="Titre8">
    <w:name w:val="heading 8"/>
    <w:basedOn w:val="Normal"/>
    <w:next w:val="Normal"/>
    <w:link w:val="Titre8Car"/>
    <w:uiPriority w:val="9"/>
    <w:semiHidden/>
    <w:unhideWhenUsed/>
    <w:qFormat/>
    <w:rsid w:val="00AF25A1"/>
    <w:pPr>
      <w:keepNext/>
      <w:keepLines/>
      <w:spacing w:before="200" w:after="0"/>
      <w:outlineLvl w:val="7"/>
    </w:pPr>
    <w:rPr>
      <w:rFonts w:ascii="Cambria" w:eastAsia="Times New Roman" w:hAnsi="Cambria" w:cs="Times New Roman"/>
      <w:color w:val="2DA2BF"/>
      <w:sz w:val="20"/>
      <w:szCs w:val="20"/>
    </w:rPr>
  </w:style>
  <w:style w:type="paragraph" w:styleId="Titre9">
    <w:name w:val="heading 9"/>
    <w:basedOn w:val="Normal"/>
    <w:next w:val="Normal"/>
    <w:link w:val="Titre9Car"/>
    <w:uiPriority w:val="9"/>
    <w:semiHidden/>
    <w:unhideWhenUsed/>
    <w:qFormat/>
    <w:rsid w:val="00AF25A1"/>
    <w:pPr>
      <w:keepNext/>
      <w:keepLines/>
      <w:spacing w:before="200" w:after="0"/>
      <w:outlineLvl w:val="8"/>
    </w:pPr>
    <w:rPr>
      <w:rFonts w:ascii="Cambria" w:eastAsia="Times New Roman" w:hAnsi="Cambria" w:cs="Times New Roman"/>
      <w:i/>
      <w:iCs/>
      <w:color w:val="404040"/>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Document DCE Car"/>
    <w:link w:val="Titre1"/>
    <w:uiPriority w:val="9"/>
    <w:rsid w:val="00D81C9B"/>
    <w:rPr>
      <w:rFonts w:ascii="Verdana" w:eastAsia="Times New Roman" w:hAnsi="Verdana" w:cs="Times New Roman"/>
      <w:b/>
      <w:bCs/>
      <w:color w:val="FF5959"/>
      <w:sz w:val="28"/>
      <w:szCs w:val="28"/>
    </w:rPr>
  </w:style>
  <w:style w:type="character" w:customStyle="1" w:styleId="Titre2Car">
    <w:name w:val="Titre 2 Car"/>
    <w:aliases w:val="ARTICLE X Car"/>
    <w:link w:val="Titre2"/>
    <w:uiPriority w:val="9"/>
    <w:rsid w:val="00ED71CF"/>
    <w:rPr>
      <w:rFonts w:ascii="Verdana" w:eastAsia="Times New Roman" w:hAnsi="Verdana" w:cs="Times New Roman"/>
      <w:b/>
      <w:bCs/>
      <w:caps/>
      <w:color w:val="000000" w:themeColor="text1"/>
      <w:sz w:val="24"/>
      <w:szCs w:val="26"/>
    </w:rPr>
  </w:style>
  <w:style w:type="character" w:customStyle="1" w:styleId="Titre3Car">
    <w:name w:val="Titre 3 Car"/>
    <w:link w:val="Titre3"/>
    <w:uiPriority w:val="9"/>
    <w:semiHidden/>
    <w:rsid w:val="00AF25A1"/>
    <w:rPr>
      <w:rFonts w:ascii="Cambria" w:eastAsia="Times New Roman" w:hAnsi="Cambria" w:cs="Times New Roman"/>
      <w:b/>
      <w:bCs/>
      <w:color w:val="2DA2BF"/>
    </w:rPr>
  </w:style>
  <w:style w:type="character" w:customStyle="1" w:styleId="Titre4Car">
    <w:name w:val="Titre 4 Car"/>
    <w:aliases w:val="Article X.x Car"/>
    <w:link w:val="Titre4"/>
    <w:uiPriority w:val="9"/>
    <w:rsid w:val="00163402"/>
    <w:rPr>
      <w:rFonts w:ascii="Verdana" w:eastAsia="Times New Roman" w:hAnsi="Verdana" w:cs="Times New Roman"/>
      <w:b/>
      <w:bCs/>
      <w:iCs/>
      <w:color w:val="000000" w:themeColor="text1"/>
      <w:sz w:val="20"/>
    </w:rPr>
  </w:style>
  <w:style w:type="character" w:customStyle="1" w:styleId="Titre5Car">
    <w:name w:val="Titre 5 Car"/>
    <w:aliases w:val="Article X.x.x Car"/>
    <w:link w:val="Titre5"/>
    <w:uiPriority w:val="9"/>
    <w:rsid w:val="00B603C5"/>
    <w:rPr>
      <w:rFonts w:ascii="Verdana" w:eastAsia="Times New Roman" w:hAnsi="Verdana" w:cs="Times New Roman"/>
      <w:b/>
      <w:color w:val="000000" w:themeColor="text1"/>
      <w:sz w:val="19"/>
    </w:rPr>
  </w:style>
  <w:style w:type="character" w:customStyle="1" w:styleId="Titre6Car">
    <w:name w:val="Titre 6 Car"/>
    <w:link w:val="Titre6"/>
    <w:uiPriority w:val="9"/>
    <w:semiHidden/>
    <w:rsid w:val="00AF25A1"/>
    <w:rPr>
      <w:rFonts w:ascii="Cambria" w:eastAsia="Times New Roman" w:hAnsi="Cambria" w:cs="Times New Roman"/>
      <w:i/>
      <w:iCs/>
      <w:color w:val="16505E"/>
    </w:rPr>
  </w:style>
  <w:style w:type="character" w:customStyle="1" w:styleId="Titre7Car">
    <w:name w:val="Titre 7 Car"/>
    <w:link w:val="Titre7"/>
    <w:uiPriority w:val="9"/>
    <w:semiHidden/>
    <w:rsid w:val="00AF25A1"/>
    <w:rPr>
      <w:rFonts w:ascii="Cambria" w:eastAsia="Times New Roman" w:hAnsi="Cambria" w:cs="Times New Roman"/>
      <w:i/>
      <w:iCs/>
      <w:color w:val="404040"/>
    </w:rPr>
  </w:style>
  <w:style w:type="character" w:customStyle="1" w:styleId="Titre8Car">
    <w:name w:val="Titre 8 Car"/>
    <w:link w:val="Titre8"/>
    <w:uiPriority w:val="9"/>
    <w:semiHidden/>
    <w:rsid w:val="00AF25A1"/>
    <w:rPr>
      <w:rFonts w:ascii="Cambria" w:eastAsia="Times New Roman" w:hAnsi="Cambria" w:cs="Times New Roman"/>
      <w:color w:val="2DA2BF"/>
      <w:sz w:val="20"/>
      <w:szCs w:val="20"/>
    </w:rPr>
  </w:style>
  <w:style w:type="character" w:customStyle="1" w:styleId="Titre9Car">
    <w:name w:val="Titre 9 Car"/>
    <w:link w:val="Titre9"/>
    <w:uiPriority w:val="9"/>
    <w:semiHidden/>
    <w:rsid w:val="00AF25A1"/>
    <w:rPr>
      <w:rFonts w:ascii="Cambria" w:eastAsia="Times New Roman" w:hAnsi="Cambria" w:cs="Times New Roman"/>
      <w:i/>
      <w:iCs/>
      <w:color w:val="404040"/>
      <w:sz w:val="20"/>
      <w:szCs w:val="20"/>
    </w:rPr>
  </w:style>
  <w:style w:type="paragraph" w:styleId="Lgende">
    <w:name w:val="caption"/>
    <w:basedOn w:val="Normal"/>
    <w:next w:val="Normal"/>
    <w:uiPriority w:val="35"/>
    <w:semiHidden/>
    <w:unhideWhenUsed/>
    <w:qFormat/>
    <w:rsid w:val="00AF25A1"/>
    <w:pPr>
      <w:spacing w:line="240" w:lineRule="auto"/>
    </w:pPr>
    <w:rPr>
      <w:b/>
      <w:bCs/>
      <w:color w:val="2DA2BF"/>
      <w:sz w:val="18"/>
      <w:szCs w:val="18"/>
    </w:rPr>
  </w:style>
  <w:style w:type="paragraph" w:styleId="Titre">
    <w:name w:val="Title"/>
    <w:basedOn w:val="Normal"/>
    <w:next w:val="Normal"/>
    <w:link w:val="TitreCar"/>
    <w:uiPriority w:val="10"/>
    <w:qFormat/>
    <w:rsid w:val="00AF25A1"/>
    <w:pPr>
      <w:pBdr>
        <w:bottom w:val="single" w:sz="8" w:space="4" w:color="2DA2BF"/>
      </w:pBdr>
      <w:spacing w:after="300" w:line="240" w:lineRule="auto"/>
      <w:contextualSpacing/>
    </w:pPr>
    <w:rPr>
      <w:rFonts w:ascii="Cambria" w:eastAsia="Times New Roman" w:hAnsi="Cambria" w:cs="Times New Roman"/>
      <w:color w:val="343434"/>
      <w:spacing w:val="5"/>
      <w:kern w:val="28"/>
      <w:sz w:val="52"/>
      <w:szCs w:val="52"/>
    </w:rPr>
  </w:style>
  <w:style w:type="character" w:customStyle="1" w:styleId="TitreCar">
    <w:name w:val="Titre Car"/>
    <w:link w:val="Titre"/>
    <w:uiPriority w:val="10"/>
    <w:rsid w:val="00AF25A1"/>
    <w:rPr>
      <w:rFonts w:ascii="Cambria" w:eastAsia="Times New Roman" w:hAnsi="Cambria" w:cs="Times New Roman"/>
      <w:color w:val="343434"/>
      <w:spacing w:val="5"/>
      <w:kern w:val="28"/>
      <w:sz w:val="52"/>
      <w:szCs w:val="52"/>
    </w:rPr>
  </w:style>
  <w:style w:type="paragraph" w:styleId="Sous-titre">
    <w:name w:val="Subtitle"/>
    <w:basedOn w:val="Normal"/>
    <w:next w:val="Normal"/>
    <w:link w:val="Sous-titreCar"/>
    <w:uiPriority w:val="11"/>
    <w:qFormat/>
    <w:rsid w:val="00AF25A1"/>
    <w:pPr>
      <w:numPr>
        <w:ilvl w:val="1"/>
      </w:numPr>
    </w:pPr>
    <w:rPr>
      <w:rFonts w:ascii="Cambria" w:eastAsia="Times New Roman" w:hAnsi="Cambria" w:cs="Times New Roman"/>
      <w:i/>
      <w:iCs/>
      <w:color w:val="2DA2BF"/>
      <w:spacing w:val="15"/>
      <w:sz w:val="24"/>
      <w:szCs w:val="24"/>
    </w:rPr>
  </w:style>
  <w:style w:type="character" w:customStyle="1" w:styleId="Sous-titreCar">
    <w:name w:val="Sous-titre Car"/>
    <w:link w:val="Sous-titre"/>
    <w:uiPriority w:val="11"/>
    <w:rsid w:val="00AF25A1"/>
    <w:rPr>
      <w:rFonts w:ascii="Cambria" w:eastAsia="Times New Roman" w:hAnsi="Cambria" w:cs="Times New Roman"/>
      <w:i/>
      <w:iCs/>
      <w:color w:val="2DA2BF"/>
      <w:spacing w:val="15"/>
      <w:sz w:val="24"/>
      <w:szCs w:val="24"/>
    </w:rPr>
  </w:style>
  <w:style w:type="character" w:styleId="lev">
    <w:name w:val="Strong"/>
    <w:uiPriority w:val="22"/>
    <w:qFormat/>
    <w:rsid w:val="00AF25A1"/>
    <w:rPr>
      <w:b/>
      <w:bCs/>
    </w:rPr>
  </w:style>
  <w:style w:type="character" w:styleId="Accentuation">
    <w:name w:val="Emphasis"/>
    <w:uiPriority w:val="20"/>
    <w:qFormat/>
    <w:rsid w:val="00AF25A1"/>
    <w:rPr>
      <w:i/>
      <w:iCs/>
    </w:rPr>
  </w:style>
  <w:style w:type="paragraph" w:styleId="Sansinterligne">
    <w:name w:val="No Spacing"/>
    <w:uiPriority w:val="1"/>
    <w:qFormat/>
    <w:rsid w:val="00AF25A1"/>
    <w:pPr>
      <w:spacing w:after="0" w:line="240" w:lineRule="auto"/>
    </w:pPr>
  </w:style>
  <w:style w:type="paragraph" w:styleId="Paragraphedeliste">
    <w:name w:val="List Paragraph"/>
    <w:basedOn w:val="Normal"/>
    <w:link w:val="ParagraphedelisteCar"/>
    <w:uiPriority w:val="34"/>
    <w:qFormat/>
    <w:rsid w:val="00AF25A1"/>
    <w:pPr>
      <w:ind w:left="720"/>
      <w:contextualSpacing/>
    </w:pPr>
  </w:style>
  <w:style w:type="paragraph" w:styleId="Citation">
    <w:name w:val="Quote"/>
    <w:basedOn w:val="Normal"/>
    <w:next w:val="Normal"/>
    <w:link w:val="CitationCar"/>
    <w:uiPriority w:val="29"/>
    <w:qFormat/>
    <w:rsid w:val="00AF25A1"/>
    <w:rPr>
      <w:i/>
      <w:iCs/>
      <w:color w:val="000000"/>
    </w:rPr>
  </w:style>
  <w:style w:type="character" w:customStyle="1" w:styleId="CitationCar">
    <w:name w:val="Citation Car"/>
    <w:link w:val="Citation"/>
    <w:uiPriority w:val="29"/>
    <w:rsid w:val="00AF25A1"/>
    <w:rPr>
      <w:i/>
      <w:iCs/>
      <w:color w:val="000000"/>
    </w:rPr>
  </w:style>
  <w:style w:type="paragraph" w:styleId="Citationintense">
    <w:name w:val="Intense Quote"/>
    <w:basedOn w:val="Normal"/>
    <w:next w:val="Normal"/>
    <w:link w:val="CitationintenseCar"/>
    <w:uiPriority w:val="30"/>
    <w:qFormat/>
    <w:rsid w:val="00AF25A1"/>
    <w:pPr>
      <w:pBdr>
        <w:bottom w:val="single" w:sz="4" w:space="4" w:color="2DA2BF"/>
      </w:pBdr>
      <w:spacing w:before="200" w:after="280"/>
      <w:ind w:left="936" w:right="936"/>
    </w:pPr>
    <w:rPr>
      <w:b/>
      <w:bCs/>
      <w:i/>
      <w:iCs/>
      <w:color w:val="2DA2BF"/>
    </w:rPr>
  </w:style>
  <w:style w:type="character" w:customStyle="1" w:styleId="CitationintenseCar">
    <w:name w:val="Citation intense Car"/>
    <w:link w:val="Citationintense"/>
    <w:uiPriority w:val="30"/>
    <w:rsid w:val="00AF25A1"/>
    <w:rPr>
      <w:b/>
      <w:bCs/>
      <w:i/>
      <w:iCs/>
      <w:color w:val="2DA2BF"/>
    </w:rPr>
  </w:style>
  <w:style w:type="character" w:styleId="Accentuationlgre">
    <w:name w:val="Subtle Emphasis"/>
    <w:uiPriority w:val="19"/>
    <w:qFormat/>
    <w:rsid w:val="00AF25A1"/>
    <w:rPr>
      <w:i/>
      <w:iCs/>
      <w:color w:val="808080"/>
    </w:rPr>
  </w:style>
  <w:style w:type="character" w:styleId="Accentuationintense">
    <w:name w:val="Intense Emphasis"/>
    <w:uiPriority w:val="21"/>
    <w:qFormat/>
    <w:rsid w:val="00AF25A1"/>
    <w:rPr>
      <w:b/>
      <w:bCs/>
      <w:i/>
      <w:iCs/>
      <w:color w:val="2DA2BF"/>
    </w:rPr>
  </w:style>
  <w:style w:type="character" w:styleId="Rfrencelgre">
    <w:name w:val="Subtle Reference"/>
    <w:uiPriority w:val="31"/>
    <w:qFormat/>
    <w:rsid w:val="00AF25A1"/>
    <w:rPr>
      <w:smallCaps/>
      <w:color w:val="DA1F28"/>
      <w:u w:val="single"/>
    </w:rPr>
  </w:style>
  <w:style w:type="character" w:styleId="Rfrenceintense">
    <w:name w:val="Intense Reference"/>
    <w:uiPriority w:val="32"/>
    <w:qFormat/>
    <w:rsid w:val="00AF25A1"/>
    <w:rPr>
      <w:b/>
      <w:bCs/>
      <w:smallCaps/>
      <w:color w:val="DA1F28"/>
      <w:spacing w:val="5"/>
      <w:u w:val="single"/>
    </w:rPr>
  </w:style>
  <w:style w:type="character" w:styleId="Titredulivre">
    <w:name w:val="Book Title"/>
    <w:uiPriority w:val="33"/>
    <w:qFormat/>
    <w:rsid w:val="00AF25A1"/>
    <w:rPr>
      <w:b/>
      <w:bCs/>
      <w:smallCaps/>
      <w:spacing w:val="5"/>
    </w:rPr>
  </w:style>
  <w:style w:type="paragraph" w:styleId="En-ttedetabledesmatires">
    <w:name w:val="TOC Heading"/>
    <w:basedOn w:val="Titre1"/>
    <w:next w:val="Normal"/>
    <w:uiPriority w:val="39"/>
    <w:unhideWhenUsed/>
    <w:qFormat/>
    <w:rsid w:val="00AF25A1"/>
    <w:pPr>
      <w:outlineLvl w:val="9"/>
    </w:pPr>
  </w:style>
  <w:style w:type="table" w:styleId="Grilledutableau">
    <w:name w:val="Table Grid"/>
    <w:basedOn w:val="TableauNormal"/>
    <w:uiPriority w:val="59"/>
    <w:rsid w:val="00D81C9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tedebasdepage">
    <w:name w:val="footnote text"/>
    <w:basedOn w:val="Normal"/>
    <w:link w:val="NotedebasdepageCar"/>
    <w:rsid w:val="00724EF6"/>
    <w:pPr>
      <w:suppressAutoHyphens/>
      <w:spacing w:after="0" w:line="240" w:lineRule="auto"/>
    </w:pPr>
    <w:rPr>
      <w:rFonts w:ascii="Univers" w:eastAsia="Times New Roman" w:hAnsi="Univers" w:cs="Univers"/>
      <w:sz w:val="20"/>
      <w:szCs w:val="20"/>
      <w:lang w:eastAsia="zh-CN"/>
    </w:rPr>
  </w:style>
  <w:style w:type="character" w:customStyle="1" w:styleId="NotedebasdepageCar">
    <w:name w:val="Note de bas de page Car"/>
    <w:basedOn w:val="Policepardfaut"/>
    <w:link w:val="Notedebasdepage"/>
    <w:rsid w:val="00724EF6"/>
    <w:rPr>
      <w:rFonts w:ascii="Univers" w:eastAsia="Times New Roman" w:hAnsi="Univers" w:cs="Univers"/>
      <w:sz w:val="20"/>
      <w:szCs w:val="20"/>
      <w:lang w:eastAsia="zh-CN"/>
    </w:rPr>
  </w:style>
  <w:style w:type="character" w:styleId="Appelnotedebasdep">
    <w:name w:val="footnote reference"/>
    <w:uiPriority w:val="99"/>
    <w:unhideWhenUsed/>
    <w:rsid w:val="00724EF6"/>
    <w:rPr>
      <w:vertAlign w:val="superscript"/>
    </w:rPr>
  </w:style>
  <w:style w:type="paragraph" w:customStyle="1" w:styleId="StyleListecontinueNonGras">
    <w:name w:val="Style Liste continue + Non Gras"/>
    <w:basedOn w:val="Listecontinue"/>
    <w:autoRedefine/>
    <w:rsid w:val="00097E4E"/>
    <w:pPr>
      <w:spacing w:after="0" w:line="240" w:lineRule="auto"/>
      <w:ind w:left="0"/>
      <w:contextualSpacing w:val="0"/>
    </w:pPr>
    <w:rPr>
      <w:rFonts w:eastAsia="Times New Roman" w:cs="Arial"/>
      <w:color w:val="000000" w:themeColor="text1"/>
      <w:szCs w:val="19"/>
      <w:lang w:eastAsia="fr-FR"/>
    </w:rPr>
  </w:style>
  <w:style w:type="paragraph" w:styleId="Listecontinue">
    <w:name w:val="List Continue"/>
    <w:basedOn w:val="Normal"/>
    <w:uiPriority w:val="99"/>
    <w:semiHidden/>
    <w:unhideWhenUsed/>
    <w:rsid w:val="00345184"/>
    <w:pPr>
      <w:spacing w:after="120"/>
      <w:ind w:left="283"/>
      <w:contextualSpacing/>
    </w:pPr>
  </w:style>
  <w:style w:type="character" w:styleId="Marquedecommentaire">
    <w:name w:val="annotation reference"/>
    <w:uiPriority w:val="99"/>
    <w:rsid w:val="0034503F"/>
    <w:rPr>
      <w:sz w:val="16"/>
      <w:szCs w:val="16"/>
    </w:rPr>
  </w:style>
  <w:style w:type="paragraph" w:styleId="Commentaire">
    <w:name w:val="annotation text"/>
    <w:basedOn w:val="Normal"/>
    <w:link w:val="CommentaireCar"/>
    <w:uiPriority w:val="99"/>
    <w:rsid w:val="0034503F"/>
    <w:pPr>
      <w:spacing w:after="0" w:line="240" w:lineRule="auto"/>
    </w:pPr>
    <w:rPr>
      <w:rFonts w:ascii="Helvetica" w:eastAsia="Times New Roman" w:hAnsi="Helvetica" w:cs="Times New Roman"/>
      <w:sz w:val="20"/>
      <w:szCs w:val="20"/>
      <w:lang w:eastAsia="fr-FR"/>
    </w:rPr>
  </w:style>
  <w:style w:type="character" w:customStyle="1" w:styleId="CommentaireCar">
    <w:name w:val="Commentaire Car"/>
    <w:basedOn w:val="Policepardfaut"/>
    <w:link w:val="Commentaire"/>
    <w:uiPriority w:val="99"/>
    <w:rsid w:val="0034503F"/>
    <w:rPr>
      <w:rFonts w:ascii="Helvetica" w:eastAsia="Times New Roman" w:hAnsi="Helvetica" w:cs="Times New Roman"/>
      <w:sz w:val="20"/>
      <w:szCs w:val="20"/>
      <w:lang w:eastAsia="fr-FR"/>
    </w:rPr>
  </w:style>
  <w:style w:type="paragraph" w:styleId="NormalWeb">
    <w:name w:val="Normal (Web)"/>
    <w:basedOn w:val="Normal"/>
    <w:uiPriority w:val="99"/>
    <w:unhideWhenUsed/>
    <w:rsid w:val="00EF5458"/>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styleId="Textedebulles">
    <w:name w:val="Balloon Text"/>
    <w:basedOn w:val="Normal"/>
    <w:link w:val="TextedebullesCar"/>
    <w:uiPriority w:val="99"/>
    <w:semiHidden/>
    <w:unhideWhenUsed/>
    <w:rsid w:val="002C56F1"/>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2C56F1"/>
    <w:rPr>
      <w:rFonts w:ascii="Tahoma" w:hAnsi="Tahoma" w:cs="Tahoma"/>
      <w:sz w:val="16"/>
      <w:szCs w:val="16"/>
    </w:rPr>
  </w:style>
  <w:style w:type="character" w:styleId="Lienhypertexte">
    <w:name w:val="Hyperlink"/>
    <w:basedOn w:val="Policepardfaut"/>
    <w:uiPriority w:val="99"/>
    <w:unhideWhenUsed/>
    <w:rsid w:val="00DB291F"/>
    <w:rPr>
      <w:noProof/>
      <w:color w:val="0000FF" w:themeColor="hyperlink"/>
      <w:u w:val="single"/>
    </w:rPr>
  </w:style>
  <w:style w:type="character" w:customStyle="1" w:styleId="prix">
    <w:name w:val="prix"/>
    <w:basedOn w:val="Policepardfaut"/>
    <w:rsid w:val="00C15C82"/>
  </w:style>
  <w:style w:type="paragraph" w:styleId="TM1">
    <w:name w:val="toc 1"/>
    <w:basedOn w:val="Normal"/>
    <w:next w:val="Normal"/>
    <w:autoRedefine/>
    <w:uiPriority w:val="39"/>
    <w:unhideWhenUsed/>
    <w:qFormat/>
    <w:rsid w:val="00DB291F"/>
    <w:pPr>
      <w:spacing w:after="100"/>
    </w:pPr>
  </w:style>
  <w:style w:type="paragraph" w:styleId="TM2">
    <w:name w:val="toc 2"/>
    <w:basedOn w:val="Normal"/>
    <w:next w:val="Normal"/>
    <w:autoRedefine/>
    <w:uiPriority w:val="39"/>
    <w:unhideWhenUsed/>
    <w:qFormat/>
    <w:rsid w:val="003231DF"/>
    <w:pPr>
      <w:tabs>
        <w:tab w:val="right" w:leader="dot" w:pos="10456"/>
      </w:tabs>
      <w:spacing w:before="100" w:after="0" w:line="240" w:lineRule="auto"/>
      <w:ind w:left="193"/>
      <w:jc w:val="center"/>
    </w:pPr>
    <w:rPr>
      <w:b/>
      <w:sz w:val="16"/>
      <w:szCs w:val="18"/>
    </w:rPr>
  </w:style>
  <w:style w:type="paragraph" w:styleId="TM3">
    <w:name w:val="toc 3"/>
    <w:basedOn w:val="Normal"/>
    <w:next w:val="Normal"/>
    <w:autoRedefine/>
    <w:uiPriority w:val="39"/>
    <w:unhideWhenUsed/>
    <w:qFormat/>
    <w:rsid w:val="00DB291F"/>
    <w:pPr>
      <w:spacing w:after="100"/>
      <w:ind w:left="380"/>
    </w:pPr>
  </w:style>
  <w:style w:type="paragraph" w:styleId="TM4">
    <w:name w:val="toc 4"/>
    <w:basedOn w:val="Normal"/>
    <w:next w:val="Normal"/>
    <w:autoRedefine/>
    <w:uiPriority w:val="39"/>
    <w:unhideWhenUsed/>
    <w:rsid w:val="00DF17F5"/>
    <w:pPr>
      <w:tabs>
        <w:tab w:val="right" w:leader="dot" w:pos="10456"/>
      </w:tabs>
      <w:spacing w:after="0"/>
      <w:ind w:left="573"/>
    </w:pPr>
    <w:rPr>
      <w:sz w:val="16"/>
    </w:rPr>
  </w:style>
  <w:style w:type="paragraph" w:styleId="TM5">
    <w:name w:val="toc 5"/>
    <w:basedOn w:val="Normal"/>
    <w:next w:val="Normal"/>
    <w:autoRedefine/>
    <w:uiPriority w:val="39"/>
    <w:unhideWhenUsed/>
    <w:rsid w:val="00856860"/>
    <w:pPr>
      <w:tabs>
        <w:tab w:val="right" w:leader="dot" w:pos="10456"/>
      </w:tabs>
      <w:spacing w:after="0"/>
      <w:ind w:left="879"/>
    </w:pPr>
    <w:rPr>
      <w:rFonts w:eastAsiaTheme="minorEastAsia"/>
      <w:sz w:val="16"/>
      <w:lang w:eastAsia="fr-FR"/>
    </w:rPr>
  </w:style>
  <w:style w:type="paragraph" w:styleId="TM6">
    <w:name w:val="toc 6"/>
    <w:basedOn w:val="Normal"/>
    <w:next w:val="Normal"/>
    <w:autoRedefine/>
    <w:uiPriority w:val="39"/>
    <w:unhideWhenUsed/>
    <w:rsid w:val="00AD6C2A"/>
    <w:pPr>
      <w:spacing w:after="100"/>
      <w:ind w:left="1100"/>
    </w:pPr>
    <w:rPr>
      <w:rFonts w:asciiTheme="minorHAnsi" w:eastAsiaTheme="minorEastAsia" w:hAnsiTheme="minorHAnsi"/>
      <w:sz w:val="22"/>
      <w:lang w:eastAsia="fr-FR"/>
    </w:rPr>
  </w:style>
  <w:style w:type="paragraph" w:styleId="TM7">
    <w:name w:val="toc 7"/>
    <w:basedOn w:val="Normal"/>
    <w:next w:val="Normal"/>
    <w:autoRedefine/>
    <w:uiPriority w:val="39"/>
    <w:unhideWhenUsed/>
    <w:rsid w:val="00AD6C2A"/>
    <w:pPr>
      <w:spacing w:after="100"/>
      <w:ind w:left="1320"/>
    </w:pPr>
    <w:rPr>
      <w:rFonts w:asciiTheme="minorHAnsi" w:eastAsiaTheme="minorEastAsia" w:hAnsiTheme="minorHAnsi"/>
      <w:sz w:val="22"/>
      <w:lang w:eastAsia="fr-FR"/>
    </w:rPr>
  </w:style>
  <w:style w:type="paragraph" w:styleId="TM8">
    <w:name w:val="toc 8"/>
    <w:basedOn w:val="Normal"/>
    <w:next w:val="Normal"/>
    <w:autoRedefine/>
    <w:uiPriority w:val="39"/>
    <w:unhideWhenUsed/>
    <w:rsid w:val="00AD6C2A"/>
    <w:pPr>
      <w:spacing w:after="100"/>
      <w:ind w:left="1540"/>
    </w:pPr>
    <w:rPr>
      <w:rFonts w:asciiTheme="minorHAnsi" w:eastAsiaTheme="minorEastAsia" w:hAnsiTheme="minorHAnsi"/>
      <w:sz w:val="22"/>
      <w:lang w:eastAsia="fr-FR"/>
    </w:rPr>
  </w:style>
  <w:style w:type="paragraph" w:styleId="TM9">
    <w:name w:val="toc 9"/>
    <w:basedOn w:val="Normal"/>
    <w:next w:val="Normal"/>
    <w:autoRedefine/>
    <w:uiPriority w:val="39"/>
    <w:unhideWhenUsed/>
    <w:rsid w:val="00AD6C2A"/>
    <w:pPr>
      <w:spacing w:after="100"/>
      <w:ind w:left="1760"/>
    </w:pPr>
    <w:rPr>
      <w:rFonts w:asciiTheme="minorHAnsi" w:eastAsiaTheme="minorEastAsia" w:hAnsiTheme="minorHAnsi"/>
      <w:sz w:val="22"/>
      <w:lang w:eastAsia="fr-FR"/>
    </w:rPr>
  </w:style>
  <w:style w:type="paragraph" w:styleId="Objetducommentaire">
    <w:name w:val="annotation subject"/>
    <w:basedOn w:val="Commentaire"/>
    <w:next w:val="Commentaire"/>
    <w:link w:val="ObjetducommentaireCar"/>
    <w:uiPriority w:val="99"/>
    <w:semiHidden/>
    <w:unhideWhenUsed/>
    <w:rsid w:val="008D0865"/>
    <w:pPr>
      <w:spacing w:after="200"/>
    </w:pPr>
    <w:rPr>
      <w:rFonts w:ascii="Verdana" w:eastAsiaTheme="minorHAnsi" w:hAnsi="Verdana" w:cstheme="minorBidi"/>
      <w:b/>
      <w:bCs/>
      <w:lang w:eastAsia="en-US"/>
    </w:rPr>
  </w:style>
  <w:style w:type="character" w:customStyle="1" w:styleId="ObjetducommentaireCar">
    <w:name w:val="Objet du commentaire Car"/>
    <w:basedOn w:val="CommentaireCar"/>
    <w:link w:val="Objetducommentaire"/>
    <w:uiPriority w:val="99"/>
    <w:semiHidden/>
    <w:rsid w:val="008D0865"/>
    <w:rPr>
      <w:rFonts w:ascii="Verdana" w:eastAsia="Times New Roman" w:hAnsi="Verdana" w:cs="Times New Roman"/>
      <w:b/>
      <w:bCs/>
      <w:sz w:val="20"/>
      <w:szCs w:val="20"/>
      <w:lang w:eastAsia="fr-FR"/>
    </w:rPr>
  </w:style>
  <w:style w:type="paragraph" w:styleId="En-tte">
    <w:name w:val="header"/>
    <w:basedOn w:val="Normal"/>
    <w:link w:val="En-tteCar"/>
    <w:uiPriority w:val="99"/>
    <w:unhideWhenUsed/>
    <w:rsid w:val="00F80A66"/>
    <w:pPr>
      <w:tabs>
        <w:tab w:val="center" w:pos="4536"/>
        <w:tab w:val="right" w:pos="9072"/>
      </w:tabs>
      <w:spacing w:after="0" w:line="240" w:lineRule="auto"/>
    </w:pPr>
  </w:style>
  <w:style w:type="character" w:customStyle="1" w:styleId="En-tteCar">
    <w:name w:val="En-tête Car"/>
    <w:basedOn w:val="Policepardfaut"/>
    <w:link w:val="En-tte"/>
    <w:uiPriority w:val="99"/>
    <w:rsid w:val="00F80A66"/>
    <w:rPr>
      <w:rFonts w:ascii="Verdana" w:hAnsi="Verdana"/>
      <w:sz w:val="19"/>
    </w:rPr>
  </w:style>
  <w:style w:type="paragraph" w:styleId="Pieddepage">
    <w:name w:val="footer"/>
    <w:basedOn w:val="Normal"/>
    <w:link w:val="PieddepageCar"/>
    <w:uiPriority w:val="99"/>
    <w:unhideWhenUsed/>
    <w:rsid w:val="00F80A66"/>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F80A66"/>
    <w:rPr>
      <w:rFonts w:ascii="Verdana" w:hAnsi="Verdana"/>
      <w:sz w:val="19"/>
    </w:rPr>
  </w:style>
  <w:style w:type="paragraph" w:styleId="Rvision">
    <w:name w:val="Revision"/>
    <w:hidden/>
    <w:uiPriority w:val="99"/>
    <w:semiHidden/>
    <w:rsid w:val="00DA68C0"/>
    <w:pPr>
      <w:spacing w:after="0" w:line="240" w:lineRule="auto"/>
    </w:pPr>
    <w:rPr>
      <w:rFonts w:ascii="Verdana" w:hAnsi="Verdana"/>
      <w:sz w:val="19"/>
    </w:rPr>
  </w:style>
  <w:style w:type="character" w:customStyle="1" w:styleId="Mentionnonrsolue1">
    <w:name w:val="Mention non résolue1"/>
    <w:basedOn w:val="Policepardfaut"/>
    <w:uiPriority w:val="99"/>
    <w:semiHidden/>
    <w:unhideWhenUsed/>
    <w:rsid w:val="00BF2325"/>
    <w:rPr>
      <w:color w:val="605E5C"/>
      <w:shd w:val="clear" w:color="auto" w:fill="E1DFDD"/>
    </w:rPr>
  </w:style>
  <w:style w:type="paragraph" w:customStyle="1" w:styleId="Style">
    <w:name w:val="Style"/>
    <w:uiPriority w:val="99"/>
    <w:rsid w:val="00242CBF"/>
    <w:pPr>
      <w:widowControl w:val="0"/>
      <w:autoSpaceDE w:val="0"/>
      <w:autoSpaceDN w:val="0"/>
      <w:adjustRightInd w:val="0"/>
      <w:spacing w:after="0" w:line="240" w:lineRule="auto"/>
    </w:pPr>
    <w:rPr>
      <w:rFonts w:ascii="Calibri" w:eastAsia="Times New Roman" w:hAnsi="Calibri" w:cs="Calibri"/>
      <w:sz w:val="24"/>
      <w:szCs w:val="24"/>
      <w:lang w:eastAsia="fr-FR"/>
    </w:rPr>
  </w:style>
  <w:style w:type="paragraph" w:customStyle="1" w:styleId="Descriptif2">
    <w:name w:val="Descriptif 2"/>
    <w:uiPriority w:val="99"/>
    <w:rsid w:val="00242CBF"/>
    <w:pPr>
      <w:widowControl w:val="0"/>
      <w:autoSpaceDE w:val="0"/>
      <w:autoSpaceDN w:val="0"/>
      <w:adjustRightInd w:val="0"/>
      <w:spacing w:before="113" w:after="113" w:line="240" w:lineRule="auto"/>
      <w:jc w:val="both"/>
    </w:pPr>
    <w:rPr>
      <w:rFonts w:ascii="Arial" w:eastAsia="Times New Roman" w:hAnsi="Arial" w:cs="Arial"/>
      <w:color w:val="000000"/>
      <w:sz w:val="20"/>
      <w:szCs w:val="20"/>
      <w:lang w:eastAsia="fr-FR"/>
    </w:rPr>
  </w:style>
  <w:style w:type="paragraph" w:customStyle="1" w:styleId="StyleTitre212ptNonItaliqueNoirJustifiGauche056">
    <w:name w:val="Style Titre 2 + 12 pt Non Italique Noir Justifié Gauche :  056..."/>
    <w:basedOn w:val="Titre2"/>
    <w:rsid w:val="00B603C5"/>
    <w:pPr>
      <w:keepLines w:val="0"/>
      <w:spacing w:before="240" w:after="120"/>
      <w:ind w:left="320"/>
      <w:jc w:val="both"/>
    </w:pPr>
    <w:rPr>
      <w:rFonts w:asciiTheme="minorHAnsi" w:hAnsiTheme="minorHAnsi"/>
      <w:caps w:val="0"/>
      <w:color w:val="000000"/>
      <w:szCs w:val="20"/>
      <w:lang w:eastAsia="fr-FR"/>
    </w:rPr>
  </w:style>
  <w:style w:type="paragraph" w:customStyle="1" w:styleId="normaltiretjp">
    <w:name w:val="normal tiret jp"/>
    <w:basedOn w:val="Paragraphedeliste"/>
    <w:qFormat/>
    <w:rsid w:val="000C72E5"/>
    <w:pPr>
      <w:numPr>
        <w:numId w:val="17"/>
      </w:numPr>
      <w:spacing w:after="0" w:line="240" w:lineRule="auto"/>
      <w:jc w:val="both"/>
    </w:pPr>
    <w:rPr>
      <w:rFonts w:asciiTheme="minorHAnsi" w:eastAsia="Arial" w:hAnsiTheme="minorHAnsi" w:cs="Times New Roman"/>
      <w:sz w:val="22"/>
      <w:szCs w:val="24"/>
      <w:lang w:eastAsia="fr-FR"/>
    </w:rPr>
  </w:style>
  <w:style w:type="paragraph" w:customStyle="1" w:styleId="normaldcalgrassoulignJP">
    <w:name w:val="normal décalé gras souligné JP"/>
    <w:basedOn w:val="Normal"/>
    <w:qFormat/>
    <w:rsid w:val="000C72E5"/>
    <w:pPr>
      <w:spacing w:after="60" w:line="240" w:lineRule="auto"/>
      <w:ind w:left="680"/>
      <w:jc w:val="both"/>
    </w:pPr>
    <w:rPr>
      <w:rFonts w:asciiTheme="minorHAnsi" w:hAnsiTheme="minorHAnsi"/>
      <w:b/>
      <w:sz w:val="22"/>
      <w:u w:val="single"/>
    </w:rPr>
  </w:style>
  <w:style w:type="paragraph" w:customStyle="1" w:styleId="Default">
    <w:name w:val="Default"/>
    <w:rsid w:val="000601EC"/>
    <w:pPr>
      <w:autoSpaceDE w:val="0"/>
      <w:autoSpaceDN w:val="0"/>
      <w:adjustRightInd w:val="0"/>
      <w:spacing w:after="0" w:line="240" w:lineRule="auto"/>
    </w:pPr>
    <w:rPr>
      <w:rFonts w:ascii="Arial" w:hAnsi="Arial" w:cs="Arial"/>
      <w:color w:val="000000"/>
      <w:sz w:val="24"/>
      <w:szCs w:val="24"/>
    </w:rPr>
  </w:style>
  <w:style w:type="character" w:customStyle="1" w:styleId="ParagraphedelisteCar">
    <w:name w:val="Paragraphe de liste Car"/>
    <w:link w:val="Paragraphedeliste"/>
    <w:uiPriority w:val="34"/>
    <w:locked/>
    <w:rsid w:val="002F54A6"/>
    <w:rPr>
      <w:rFonts w:ascii="Verdana" w:hAnsi="Verdana"/>
      <w:sz w:val="19"/>
    </w:rPr>
  </w:style>
  <w:style w:type="paragraph" w:customStyle="1" w:styleId="Normal2">
    <w:name w:val="Normal2"/>
    <w:basedOn w:val="Normal"/>
    <w:rsid w:val="002F54A6"/>
    <w:pPr>
      <w:keepLines/>
      <w:spacing w:after="0" w:line="240" w:lineRule="auto"/>
      <w:jc w:val="both"/>
    </w:pPr>
    <w:rPr>
      <w:rFonts w:ascii="Arial" w:eastAsia="Times New Roman" w:hAnsi="Arial" w:cs="Times New Roman"/>
      <w:sz w:val="20"/>
      <w:szCs w:val="20"/>
      <w:lang w:eastAsia="fr-FR"/>
    </w:rPr>
  </w:style>
  <w:style w:type="character" w:styleId="Mentionnonrsolue">
    <w:name w:val="Unresolved Mention"/>
    <w:basedOn w:val="Policepardfaut"/>
    <w:uiPriority w:val="99"/>
    <w:semiHidden/>
    <w:unhideWhenUsed/>
    <w:rsid w:val="002356C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1148212">
      <w:bodyDiv w:val="1"/>
      <w:marLeft w:val="0"/>
      <w:marRight w:val="0"/>
      <w:marTop w:val="0"/>
      <w:marBottom w:val="0"/>
      <w:divBdr>
        <w:top w:val="none" w:sz="0" w:space="0" w:color="auto"/>
        <w:left w:val="none" w:sz="0" w:space="0" w:color="auto"/>
        <w:bottom w:val="none" w:sz="0" w:space="0" w:color="auto"/>
        <w:right w:val="none" w:sz="0" w:space="0" w:color="auto"/>
      </w:divBdr>
    </w:div>
    <w:div w:id="136341059">
      <w:bodyDiv w:val="1"/>
      <w:marLeft w:val="0"/>
      <w:marRight w:val="0"/>
      <w:marTop w:val="0"/>
      <w:marBottom w:val="0"/>
      <w:divBdr>
        <w:top w:val="none" w:sz="0" w:space="0" w:color="auto"/>
        <w:left w:val="none" w:sz="0" w:space="0" w:color="auto"/>
        <w:bottom w:val="none" w:sz="0" w:space="0" w:color="auto"/>
        <w:right w:val="none" w:sz="0" w:space="0" w:color="auto"/>
      </w:divBdr>
    </w:div>
    <w:div w:id="171797003">
      <w:bodyDiv w:val="1"/>
      <w:marLeft w:val="0"/>
      <w:marRight w:val="0"/>
      <w:marTop w:val="0"/>
      <w:marBottom w:val="0"/>
      <w:divBdr>
        <w:top w:val="none" w:sz="0" w:space="0" w:color="auto"/>
        <w:left w:val="none" w:sz="0" w:space="0" w:color="auto"/>
        <w:bottom w:val="none" w:sz="0" w:space="0" w:color="auto"/>
        <w:right w:val="none" w:sz="0" w:space="0" w:color="auto"/>
      </w:divBdr>
      <w:divsChild>
        <w:div w:id="1959683329">
          <w:marLeft w:val="0"/>
          <w:marRight w:val="0"/>
          <w:marTop w:val="0"/>
          <w:marBottom w:val="0"/>
          <w:divBdr>
            <w:top w:val="none" w:sz="0" w:space="0" w:color="auto"/>
            <w:left w:val="none" w:sz="0" w:space="0" w:color="auto"/>
            <w:bottom w:val="none" w:sz="0" w:space="0" w:color="auto"/>
            <w:right w:val="none" w:sz="0" w:space="0" w:color="auto"/>
          </w:divBdr>
        </w:div>
        <w:div w:id="1833332675">
          <w:marLeft w:val="0"/>
          <w:marRight w:val="0"/>
          <w:marTop w:val="0"/>
          <w:marBottom w:val="0"/>
          <w:divBdr>
            <w:top w:val="none" w:sz="0" w:space="0" w:color="auto"/>
            <w:left w:val="none" w:sz="0" w:space="0" w:color="auto"/>
            <w:bottom w:val="none" w:sz="0" w:space="0" w:color="auto"/>
            <w:right w:val="none" w:sz="0" w:space="0" w:color="auto"/>
          </w:divBdr>
        </w:div>
        <w:div w:id="633561702">
          <w:marLeft w:val="0"/>
          <w:marRight w:val="0"/>
          <w:marTop w:val="0"/>
          <w:marBottom w:val="0"/>
          <w:divBdr>
            <w:top w:val="none" w:sz="0" w:space="0" w:color="auto"/>
            <w:left w:val="none" w:sz="0" w:space="0" w:color="auto"/>
            <w:bottom w:val="none" w:sz="0" w:space="0" w:color="auto"/>
            <w:right w:val="none" w:sz="0" w:space="0" w:color="auto"/>
          </w:divBdr>
        </w:div>
        <w:div w:id="353189523">
          <w:marLeft w:val="0"/>
          <w:marRight w:val="0"/>
          <w:marTop w:val="0"/>
          <w:marBottom w:val="0"/>
          <w:divBdr>
            <w:top w:val="none" w:sz="0" w:space="0" w:color="auto"/>
            <w:left w:val="none" w:sz="0" w:space="0" w:color="auto"/>
            <w:bottom w:val="none" w:sz="0" w:space="0" w:color="auto"/>
            <w:right w:val="none" w:sz="0" w:space="0" w:color="auto"/>
          </w:divBdr>
        </w:div>
        <w:div w:id="698314009">
          <w:marLeft w:val="0"/>
          <w:marRight w:val="0"/>
          <w:marTop w:val="0"/>
          <w:marBottom w:val="0"/>
          <w:divBdr>
            <w:top w:val="none" w:sz="0" w:space="0" w:color="auto"/>
            <w:left w:val="none" w:sz="0" w:space="0" w:color="auto"/>
            <w:bottom w:val="none" w:sz="0" w:space="0" w:color="auto"/>
            <w:right w:val="none" w:sz="0" w:space="0" w:color="auto"/>
          </w:divBdr>
        </w:div>
        <w:div w:id="284579810">
          <w:marLeft w:val="0"/>
          <w:marRight w:val="0"/>
          <w:marTop w:val="0"/>
          <w:marBottom w:val="0"/>
          <w:divBdr>
            <w:top w:val="none" w:sz="0" w:space="0" w:color="auto"/>
            <w:left w:val="none" w:sz="0" w:space="0" w:color="auto"/>
            <w:bottom w:val="none" w:sz="0" w:space="0" w:color="auto"/>
            <w:right w:val="none" w:sz="0" w:space="0" w:color="auto"/>
          </w:divBdr>
        </w:div>
        <w:div w:id="558442370">
          <w:marLeft w:val="0"/>
          <w:marRight w:val="0"/>
          <w:marTop w:val="0"/>
          <w:marBottom w:val="0"/>
          <w:divBdr>
            <w:top w:val="none" w:sz="0" w:space="0" w:color="auto"/>
            <w:left w:val="none" w:sz="0" w:space="0" w:color="auto"/>
            <w:bottom w:val="none" w:sz="0" w:space="0" w:color="auto"/>
            <w:right w:val="none" w:sz="0" w:space="0" w:color="auto"/>
          </w:divBdr>
        </w:div>
        <w:div w:id="1127091263">
          <w:marLeft w:val="0"/>
          <w:marRight w:val="0"/>
          <w:marTop w:val="0"/>
          <w:marBottom w:val="0"/>
          <w:divBdr>
            <w:top w:val="none" w:sz="0" w:space="0" w:color="auto"/>
            <w:left w:val="none" w:sz="0" w:space="0" w:color="auto"/>
            <w:bottom w:val="none" w:sz="0" w:space="0" w:color="auto"/>
            <w:right w:val="none" w:sz="0" w:space="0" w:color="auto"/>
          </w:divBdr>
        </w:div>
        <w:div w:id="1757752230">
          <w:marLeft w:val="0"/>
          <w:marRight w:val="0"/>
          <w:marTop w:val="0"/>
          <w:marBottom w:val="0"/>
          <w:divBdr>
            <w:top w:val="none" w:sz="0" w:space="0" w:color="auto"/>
            <w:left w:val="none" w:sz="0" w:space="0" w:color="auto"/>
            <w:bottom w:val="none" w:sz="0" w:space="0" w:color="auto"/>
            <w:right w:val="none" w:sz="0" w:space="0" w:color="auto"/>
          </w:divBdr>
        </w:div>
        <w:div w:id="496921053">
          <w:marLeft w:val="0"/>
          <w:marRight w:val="0"/>
          <w:marTop w:val="0"/>
          <w:marBottom w:val="0"/>
          <w:divBdr>
            <w:top w:val="none" w:sz="0" w:space="0" w:color="auto"/>
            <w:left w:val="none" w:sz="0" w:space="0" w:color="auto"/>
            <w:bottom w:val="none" w:sz="0" w:space="0" w:color="auto"/>
            <w:right w:val="none" w:sz="0" w:space="0" w:color="auto"/>
          </w:divBdr>
        </w:div>
        <w:div w:id="1700659681">
          <w:marLeft w:val="0"/>
          <w:marRight w:val="0"/>
          <w:marTop w:val="0"/>
          <w:marBottom w:val="0"/>
          <w:divBdr>
            <w:top w:val="none" w:sz="0" w:space="0" w:color="auto"/>
            <w:left w:val="none" w:sz="0" w:space="0" w:color="auto"/>
            <w:bottom w:val="none" w:sz="0" w:space="0" w:color="auto"/>
            <w:right w:val="none" w:sz="0" w:space="0" w:color="auto"/>
          </w:divBdr>
        </w:div>
      </w:divsChild>
    </w:div>
    <w:div w:id="176189375">
      <w:bodyDiv w:val="1"/>
      <w:marLeft w:val="0"/>
      <w:marRight w:val="0"/>
      <w:marTop w:val="0"/>
      <w:marBottom w:val="0"/>
      <w:divBdr>
        <w:top w:val="none" w:sz="0" w:space="0" w:color="auto"/>
        <w:left w:val="none" w:sz="0" w:space="0" w:color="auto"/>
        <w:bottom w:val="none" w:sz="0" w:space="0" w:color="auto"/>
        <w:right w:val="none" w:sz="0" w:space="0" w:color="auto"/>
      </w:divBdr>
    </w:div>
    <w:div w:id="199172126">
      <w:bodyDiv w:val="1"/>
      <w:marLeft w:val="0"/>
      <w:marRight w:val="0"/>
      <w:marTop w:val="0"/>
      <w:marBottom w:val="0"/>
      <w:divBdr>
        <w:top w:val="none" w:sz="0" w:space="0" w:color="auto"/>
        <w:left w:val="none" w:sz="0" w:space="0" w:color="auto"/>
        <w:bottom w:val="none" w:sz="0" w:space="0" w:color="auto"/>
        <w:right w:val="none" w:sz="0" w:space="0" w:color="auto"/>
      </w:divBdr>
    </w:div>
    <w:div w:id="199973710">
      <w:bodyDiv w:val="1"/>
      <w:marLeft w:val="0"/>
      <w:marRight w:val="0"/>
      <w:marTop w:val="0"/>
      <w:marBottom w:val="0"/>
      <w:divBdr>
        <w:top w:val="none" w:sz="0" w:space="0" w:color="auto"/>
        <w:left w:val="none" w:sz="0" w:space="0" w:color="auto"/>
        <w:bottom w:val="none" w:sz="0" w:space="0" w:color="auto"/>
        <w:right w:val="none" w:sz="0" w:space="0" w:color="auto"/>
      </w:divBdr>
    </w:div>
    <w:div w:id="293023103">
      <w:bodyDiv w:val="1"/>
      <w:marLeft w:val="0"/>
      <w:marRight w:val="0"/>
      <w:marTop w:val="0"/>
      <w:marBottom w:val="0"/>
      <w:divBdr>
        <w:top w:val="none" w:sz="0" w:space="0" w:color="auto"/>
        <w:left w:val="none" w:sz="0" w:space="0" w:color="auto"/>
        <w:bottom w:val="none" w:sz="0" w:space="0" w:color="auto"/>
        <w:right w:val="none" w:sz="0" w:space="0" w:color="auto"/>
      </w:divBdr>
    </w:div>
    <w:div w:id="405567418">
      <w:bodyDiv w:val="1"/>
      <w:marLeft w:val="0"/>
      <w:marRight w:val="0"/>
      <w:marTop w:val="0"/>
      <w:marBottom w:val="0"/>
      <w:divBdr>
        <w:top w:val="none" w:sz="0" w:space="0" w:color="auto"/>
        <w:left w:val="none" w:sz="0" w:space="0" w:color="auto"/>
        <w:bottom w:val="none" w:sz="0" w:space="0" w:color="auto"/>
        <w:right w:val="none" w:sz="0" w:space="0" w:color="auto"/>
      </w:divBdr>
    </w:div>
    <w:div w:id="523638633">
      <w:bodyDiv w:val="1"/>
      <w:marLeft w:val="0"/>
      <w:marRight w:val="0"/>
      <w:marTop w:val="0"/>
      <w:marBottom w:val="0"/>
      <w:divBdr>
        <w:top w:val="none" w:sz="0" w:space="0" w:color="auto"/>
        <w:left w:val="none" w:sz="0" w:space="0" w:color="auto"/>
        <w:bottom w:val="none" w:sz="0" w:space="0" w:color="auto"/>
        <w:right w:val="none" w:sz="0" w:space="0" w:color="auto"/>
      </w:divBdr>
    </w:div>
    <w:div w:id="538127428">
      <w:bodyDiv w:val="1"/>
      <w:marLeft w:val="0"/>
      <w:marRight w:val="0"/>
      <w:marTop w:val="0"/>
      <w:marBottom w:val="0"/>
      <w:divBdr>
        <w:top w:val="none" w:sz="0" w:space="0" w:color="auto"/>
        <w:left w:val="none" w:sz="0" w:space="0" w:color="auto"/>
        <w:bottom w:val="none" w:sz="0" w:space="0" w:color="auto"/>
        <w:right w:val="none" w:sz="0" w:space="0" w:color="auto"/>
      </w:divBdr>
    </w:div>
    <w:div w:id="539169652">
      <w:bodyDiv w:val="1"/>
      <w:marLeft w:val="0"/>
      <w:marRight w:val="0"/>
      <w:marTop w:val="0"/>
      <w:marBottom w:val="0"/>
      <w:divBdr>
        <w:top w:val="none" w:sz="0" w:space="0" w:color="auto"/>
        <w:left w:val="none" w:sz="0" w:space="0" w:color="auto"/>
        <w:bottom w:val="none" w:sz="0" w:space="0" w:color="auto"/>
        <w:right w:val="none" w:sz="0" w:space="0" w:color="auto"/>
      </w:divBdr>
    </w:div>
    <w:div w:id="580599996">
      <w:bodyDiv w:val="1"/>
      <w:marLeft w:val="0"/>
      <w:marRight w:val="0"/>
      <w:marTop w:val="0"/>
      <w:marBottom w:val="0"/>
      <w:divBdr>
        <w:top w:val="none" w:sz="0" w:space="0" w:color="auto"/>
        <w:left w:val="none" w:sz="0" w:space="0" w:color="auto"/>
        <w:bottom w:val="none" w:sz="0" w:space="0" w:color="auto"/>
        <w:right w:val="none" w:sz="0" w:space="0" w:color="auto"/>
      </w:divBdr>
    </w:div>
    <w:div w:id="606548679">
      <w:bodyDiv w:val="1"/>
      <w:marLeft w:val="0"/>
      <w:marRight w:val="0"/>
      <w:marTop w:val="0"/>
      <w:marBottom w:val="0"/>
      <w:divBdr>
        <w:top w:val="none" w:sz="0" w:space="0" w:color="auto"/>
        <w:left w:val="none" w:sz="0" w:space="0" w:color="auto"/>
        <w:bottom w:val="none" w:sz="0" w:space="0" w:color="auto"/>
        <w:right w:val="none" w:sz="0" w:space="0" w:color="auto"/>
      </w:divBdr>
    </w:div>
    <w:div w:id="623659780">
      <w:bodyDiv w:val="1"/>
      <w:marLeft w:val="0"/>
      <w:marRight w:val="0"/>
      <w:marTop w:val="0"/>
      <w:marBottom w:val="0"/>
      <w:divBdr>
        <w:top w:val="none" w:sz="0" w:space="0" w:color="auto"/>
        <w:left w:val="none" w:sz="0" w:space="0" w:color="auto"/>
        <w:bottom w:val="none" w:sz="0" w:space="0" w:color="auto"/>
        <w:right w:val="none" w:sz="0" w:space="0" w:color="auto"/>
      </w:divBdr>
    </w:div>
    <w:div w:id="625042817">
      <w:bodyDiv w:val="1"/>
      <w:marLeft w:val="0"/>
      <w:marRight w:val="0"/>
      <w:marTop w:val="0"/>
      <w:marBottom w:val="0"/>
      <w:divBdr>
        <w:top w:val="none" w:sz="0" w:space="0" w:color="auto"/>
        <w:left w:val="none" w:sz="0" w:space="0" w:color="auto"/>
        <w:bottom w:val="none" w:sz="0" w:space="0" w:color="auto"/>
        <w:right w:val="none" w:sz="0" w:space="0" w:color="auto"/>
      </w:divBdr>
    </w:div>
    <w:div w:id="626738784">
      <w:bodyDiv w:val="1"/>
      <w:marLeft w:val="0"/>
      <w:marRight w:val="0"/>
      <w:marTop w:val="0"/>
      <w:marBottom w:val="0"/>
      <w:divBdr>
        <w:top w:val="none" w:sz="0" w:space="0" w:color="auto"/>
        <w:left w:val="none" w:sz="0" w:space="0" w:color="auto"/>
        <w:bottom w:val="none" w:sz="0" w:space="0" w:color="auto"/>
        <w:right w:val="none" w:sz="0" w:space="0" w:color="auto"/>
      </w:divBdr>
    </w:div>
    <w:div w:id="653686823">
      <w:bodyDiv w:val="1"/>
      <w:marLeft w:val="0"/>
      <w:marRight w:val="0"/>
      <w:marTop w:val="0"/>
      <w:marBottom w:val="0"/>
      <w:divBdr>
        <w:top w:val="none" w:sz="0" w:space="0" w:color="auto"/>
        <w:left w:val="none" w:sz="0" w:space="0" w:color="auto"/>
        <w:bottom w:val="none" w:sz="0" w:space="0" w:color="auto"/>
        <w:right w:val="none" w:sz="0" w:space="0" w:color="auto"/>
      </w:divBdr>
    </w:div>
    <w:div w:id="656302359">
      <w:bodyDiv w:val="1"/>
      <w:marLeft w:val="0"/>
      <w:marRight w:val="0"/>
      <w:marTop w:val="0"/>
      <w:marBottom w:val="0"/>
      <w:divBdr>
        <w:top w:val="none" w:sz="0" w:space="0" w:color="auto"/>
        <w:left w:val="none" w:sz="0" w:space="0" w:color="auto"/>
        <w:bottom w:val="none" w:sz="0" w:space="0" w:color="auto"/>
        <w:right w:val="none" w:sz="0" w:space="0" w:color="auto"/>
      </w:divBdr>
    </w:div>
    <w:div w:id="727414039">
      <w:bodyDiv w:val="1"/>
      <w:marLeft w:val="0"/>
      <w:marRight w:val="0"/>
      <w:marTop w:val="0"/>
      <w:marBottom w:val="0"/>
      <w:divBdr>
        <w:top w:val="none" w:sz="0" w:space="0" w:color="auto"/>
        <w:left w:val="none" w:sz="0" w:space="0" w:color="auto"/>
        <w:bottom w:val="none" w:sz="0" w:space="0" w:color="auto"/>
        <w:right w:val="none" w:sz="0" w:space="0" w:color="auto"/>
      </w:divBdr>
    </w:div>
    <w:div w:id="777725674">
      <w:bodyDiv w:val="1"/>
      <w:marLeft w:val="0"/>
      <w:marRight w:val="0"/>
      <w:marTop w:val="0"/>
      <w:marBottom w:val="0"/>
      <w:divBdr>
        <w:top w:val="none" w:sz="0" w:space="0" w:color="auto"/>
        <w:left w:val="none" w:sz="0" w:space="0" w:color="auto"/>
        <w:bottom w:val="none" w:sz="0" w:space="0" w:color="auto"/>
        <w:right w:val="none" w:sz="0" w:space="0" w:color="auto"/>
      </w:divBdr>
    </w:div>
    <w:div w:id="854271557">
      <w:bodyDiv w:val="1"/>
      <w:marLeft w:val="0"/>
      <w:marRight w:val="0"/>
      <w:marTop w:val="0"/>
      <w:marBottom w:val="0"/>
      <w:divBdr>
        <w:top w:val="none" w:sz="0" w:space="0" w:color="auto"/>
        <w:left w:val="none" w:sz="0" w:space="0" w:color="auto"/>
        <w:bottom w:val="none" w:sz="0" w:space="0" w:color="auto"/>
        <w:right w:val="none" w:sz="0" w:space="0" w:color="auto"/>
      </w:divBdr>
    </w:div>
    <w:div w:id="891959984">
      <w:bodyDiv w:val="1"/>
      <w:marLeft w:val="0"/>
      <w:marRight w:val="0"/>
      <w:marTop w:val="0"/>
      <w:marBottom w:val="0"/>
      <w:divBdr>
        <w:top w:val="none" w:sz="0" w:space="0" w:color="auto"/>
        <w:left w:val="none" w:sz="0" w:space="0" w:color="auto"/>
        <w:bottom w:val="none" w:sz="0" w:space="0" w:color="auto"/>
        <w:right w:val="none" w:sz="0" w:space="0" w:color="auto"/>
      </w:divBdr>
    </w:div>
    <w:div w:id="906575381">
      <w:bodyDiv w:val="1"/>
      <w:marLeft w:val="0"/>
      <w:marRight w:val="0"/>
      <w:marTop w:val="0"/>
      <w:marBottom w:val="0"/>
      <w:divBdr>
        <w:top w:val="none" w:sz="0" w:space="0" w:color="auto"/>
        <w:left w:val="none" w:sz="0" w:space="0" w:color="auto"/>
        <w:bottom w:val="none" w:sz="0" w:space="0" w:color="auto"/>
        <w:right w:val="none" w:sz="0" w:space="0" w:color="auto"/>
      </w:divBdr>
    </w:div>
    <w:div w:id="926496566">
      <w:bodyDiv w:val="1"/>
      <w:marLeft w:val="0"/>
      <w:marRight w:val="0"/>
      <w:marTop w:val="0"/>
      <w:marBottom w:val="0"/>
      <w:divBdr>
        <w:top w:val="none" w:sz="0" w:space="0" w:color="auto"/>
        <w:left w:val="none" w:sz="0" w:space="0" w:color="auto"/>
        <w:bottom w:val="none" w:sz="0" w:space="0" w:color="auto"/>
        <w:right w:val="none" w:sz="0" w:space="0" w:color="auto"/>
      </w:divBdr>
    </w:div>
    <w:div w:id="973097608">
      <w:bodyDiv w:val="1"/>
      <w:marLeft w:val="0"/>
      <w:marRight w:val="0"/>
      <w:marTop w:val="0"/>
      <w:marBottom w:val="0"/>
      <w:divBdr>
        <w:top w:val="none" w:sz="0" w:space="0" w:color="auto"/>
        <w:left w:val="none" w:sz="0" w:space="0" w:color="auto"/>
        <w:bottom w:val="none" w:sz="0" w:space="0" w:color="auto"/>
        <w:right w:val="none" w:sz="0" w:space="0" w:color="auto"/>
      </w:divBdr>
    </w:div>
    <w:div w:id="1011837257">
      <w:bodyDiv w:val="1"/>
      <w:marLeft w:val="0"/>
      <w:marRight w:val="0"/>
      <w:marTop w:val="0"/>
      <w:marBottom w:val="0"/>
      <w:divBdr>
        <w:top w:val="none" w:sz="0" w:space="0" w:color="auto"/>
        <w:left w:val="none" w:sz="0" w:space="0" w:color="auto"/>
        <w:bottom w:val="none" w:sz="0" w:space="0" w:color="auto"/>
        <w:right w:val="none" w:sz="0" w:space="0" w:color="auto"/>
      </w:divBdr>
    </w:div>
    <w:div w:id="1016231428">
      <w:bodyDiv w:val="1"/>
      <w:marLeft w:val="0"/>
      <w:marRight w:val="0"/>
      <w:marTop w:val="0"/>
      <w:marBottom w:val="0"/>
      <w:divBdr>
        <w:top w:val="none" w:sz="0" w:space="0" w:color="auto"/>
        <w:left w:val="none" w:sz="0" w:space="0" w:color="auto"/>
        <w:bottom w:val="none" w:sz="0" w:space="0" w:color="auto"/>
        <w:right w:val="none" w:sz="0" w:space="0" w:color="auto"/>
      </w:divBdr>
    </w:div>
    <w:div w:id="1111703708">
      <w:bodyDiv w:val="1"/>
      <w:marLeft w:val="0"/>
      <w:marRight w:val="0"/>
      <w:marTop w:val="0"/>
      <w:marBottom w:val="0"/>
      <w:divBdr>
        <w:top w:val="none" w:sz="0" w:space="0" w:color="auto"/>
        <w:left w:val="none" w:sz="0" w:space="0" w:color="auto"/>
        <w:bottom w:val="none" w:sz="0" w:space="0" w:color="auto"/>
        <w:right w:val="none" w:sz="0" w:space="0" w:color="auto"/>
      </w:divBdr>
    </w:div>
    <w:div w:id="1113087469">
      <w:bodyDiv w:val="1"/>
      <w:marLeft w:val="0"/>
      <w:marRight w:val="0"/>
      <w:marTop w:val="0"/>
      <w:marBottom w:val="0"/>
      <w:divBdr>
        <w:top w:val="none" w:sz="0" w:space="0" w:color="auto"/>
        <w:left w:val="none" w:sz="0" w:space="0" w:color="auto"/>
        <w:bottom w:val="none" w:sz="0" w:space="0" w:color="auto"/>
        <w:right w:val="none" w:sz="0" w:space="0" w:color="auto"/>
      </w:divBdr>
    </w:div>
    <w:div w:id="1181620973">
      <w:bodyDiv w:val="1"/>
      <w:marLeft w:val="0"/>
      <w:marRight w:val="0"/>
      <w:marTop w:val="0"/>
      <w:marBottom w:val="0"/>
      <w:divBdr>
        <w:top w:val="none" w:sz="0" w:space="0" w:color="auto"/>
        <w:left w:val="none" w:sz="0" w:space="0" w:color="auto"/>
        <w:bottom w:val="none" w:sz="0" w:space="0" w:color="auto"/>
        <w:right w:val="none" w:sz="0" w:space="0" w:color="auto"/>
      </w:divBdr>
    </w:div>
    <w:div w:id="1200319768">
      <w:bodyDiv w:val="1"/>
      <w:marLeft w:val="0"/>
      <w:marRight w:val="0"/>
      <w:marTop w:val="0"/>
      <w:marBottom w:val="0"/>
      <w:divBdr>
        <w:top w:val="none" w:sz="0" w:space="0" w:color="auto"/>
        <w:left w:val="none" w:sz="0" w:space="0" w:color="auto"/>
        <w:bottom w:val="none" w:sz="0" w:space="0" w:color="auto"/>
        <w:right w:val="none" w:sz="0" w:space="0" w:color="auto"/>
      </w:divBdr>
    </w:div>
    <w:div w:id="1216047575">
      <w:bodyDiv w:val="1"/>
      <w:marLeft w:val="0"/>
      <w:marRight w:val="0"/>
      <w:marTop w:val="0"/>
      <w:marBottom w:val="0"/>
      <w:divBdr>
        <w:top w:val="none" w:sz="0" w:space="0" w:color="auto"/>
        <w:left w:val="none" w:sz="0" w:space="0" w:color="auto"/>
        <w:bottom w:val="none" w:sz="0" w:space="0" w:color="auto"/>
        <w:right w:val="none" w:sz="0" w:space="0" w:color="auto"/>
      </w:divBdr>
    </w:div>
    <w:div w:id="1324771295">
      <w:bodyDiv w:val="1"/>
      <w:marLeft w:val="0"/>
      <w:marRight w:val="0"/>
      <w:marTop w:val="0"/>
      <w:marBottom w:val="0"/>
      <w:divBdr>
        <w:top w:val="none" w:sz="0" w:space="0" w:color="auto"/>
        <w:left w:val="none" w:sz="0" w:space="0" w:color="auto"/>
        <w:bottom w:val="none" w:sz="0" w:space="0" w:color="auto"/>
        <w:right w:val="none" w:sz="0" w:space="0" w:color="auto"/>
      </w:divBdr>
    </w:div>
    <w:div w:id="1455556015">
      <w:bodyDiv w:val="1"/>
      <w:marLeft w:val="0"/>
      <w:marRight w:val="0"/>
      <w:marTop w:val="0"/>
      <w:marBottom w:val="0"/>
      <w:divBdr>
        <w:top w:val="none" w:sz="0" w:space="0" w:color="auto"/>
        <w:left w:val="none" w:sz="0" w:space="0" w:color="auto"/>
        <w:bottom w:val="none" w:sz="0" w:space="0" w:color="auto"/>
        <w:right w:val="none" w:sz="0" w:space="0" w:color="auto"/>
      </w:divBdr>
    </w:div>
    <w:div w:id="1478572204">
      <w:bodyDiv w:val="1"/>
      <w:marLeft w:val="0"/>
      <w:marRight w:val="0"/>
      <w:marTop w:val="0"/>
      <w:marBottom w:val="0"/>
      <w:divBdr>
        <w:top w:val="none" w:sz="0" w:space="0" w:color="auto"/>
        <w:left w:val="none" w:sz="0" w:space="0" w:color="auto"/>
        <w:bottom w:val="none" w:sz="0" w:space="0" w:color="auto"/>
        <w:right w:val="none" w:sz="0" w:space="0" w:color="auto"/>
      </w:divBdr>
    </w:div>
    <w:div w:id="1588614189">
      <w:bodyDiv w:val="1"/>
      <w:marLeft w:val="0"/>
      <w:marRight w:val="0"/>
      <w:marTop w:val="0"/>
      <w:marBottom w:val="0"/>
      <w:divBdr>
        <w:top w:val="none" w:sz="0" w:space="0" w:color="auto"/>
        <w:left w:val="none" w:sz="0" w:space="0" w:color="auto"/>
        <w:bottom w:val="none" w:sz="0" w:space="0" w:color="auto"/>
        <w:right w:val="none" w:sz="0" w:space="0" w:color="auto"/>
      </w:divBdr>
    </w:div>
    <w:div w:id="1675182007">
      <w:bodyDiv w:val="1"/>
      <w:marLeft w:val="0"/>
      <w:marRight w:val="0"/>
      <w:marTop w:val="0"/>
      <w:marBottom w:val="0"/>
      <w:divBdr>
        <w:top w:val="none" w:sz="0" w:space="0" w:color="auto"/>
        <w:left w:val="none" w:sz="0" w:space="0" w:color="auto"/>
        <w:bottom w:val="none" w:sz="0" w:space="0" w:color="auto"/>
        <w:right w:val="none" w:sz="0" w:space="0" w:color="auto"/>
      </w:divBdr>
      <w:divsChild>
        <w:div w:id="671420242">
          <w:marLeft w:val="0"/>
          <w:marRight w:val="0"/>
          <w:marTop w:val="0"/>
          <w:marBottom w:val="0"/>
          <w:divBdr>
            <w:top w:val="none" w:sz="0" w:space="0" w:color="auto"/>
            <w:left w:val="none" w:sz="0" w:space="0" w:color="auto"/>
            <w:bottom w:val="none" w:sz="0" w:space="0" w:color="auto"/>
            <w:right w:val="none" w:sz="0" w:space="0" w:color="auto"/>
          </w:divBdr>
        </w:div>
        <w:div w:id="1339304927">
          <w:marLeft w:val="0"/>
          <w:marRight w:val="0"/>
          <w:marTop w:val="0"/>
          <w:marBottom w:val="0"/>
          <w:divBdr>
            <w:top w:val="none" w:sz="0" w:space="0" w:color="auto"/>
            <w:left w:val="none" w:sz="0" w:space="0" w:color="auto"/>
            <w:bottom w:val="none" w:sz="0" w:space="0" w:color="auto"/>
            <w:right w:val="none" w:sz="0" w:space="0" w:color="auto"/>
          </w:divBdr>
        </w:div>
        <w:div w:id="389035899">
          <w:marLeft w:val="0"/>
          <w:marRight w:val="0"/>
          <w:marTop w:val="0"/>
          <w:marBottom w:val="0"/>
          <w:divBdr>
            <w:top w:val="none" w:sz="0" w:space="0" w:color="auto"/>
            <w:left w:val="none" w:sz="0" w:space="0" w:color="auto"/>
            <w:bottom w:val="none" w:sz="0" w:space="0" w:color="auto"/>
            <w:right w:val="none" w:sz="0" w:space="0" w:color="auto"/>
          </w:divBdr>
        </w:div>
        <w:div w:id="1907491957">
          <w:marLeft w:val="0"/>
          <w:marRight w:val="0"/>
          <w:marTop w:val="0"/>
          <w:marBottom w:val="0"/>
          <w:divBdr>
            <w:top w:val="none" w:sz="0" w:space="0" w:color="auto"/>
            <w:left w:val="none" w:sz="0" w:space="0" w:color="auto"/>
            <w:bottom w:val="none" w:sz="0" w:space="0" w:color="auto"/>
            <w:right w:val="none" w:sz="0" w:space="0" w:color="auto"/>
          </w:divBdr>
        </w:div>
        <w:div w:id="131993421">
          <w:marLeft w:val="0"/>
          <w:marRight w:val="0"/>
          <w:marTop w:val="0"/>
          <w:marBottom w:val="0"/>
          <w:divBdr>
            <w:top w:val="none" w:sz="0" w:space="0" w:color="auto"/>
            <w:left w:val="none" w:sz="0" w:space="0" w:color="auto"/>
            <w:bottom w:val="none" w:sz="0" w:space="0" w:color="auto"/>
            <w:right w:val="none" w:sz="0" w:space="0" w:color="auto"/>
          </w:divBdr>
        </w:div>
        <w:div w:id="282923599">
          <w:marLeft w:val="0"/>
          <w:marRight w:val="0"/>
          <w:marTop w:val="0"/>
          <w:marBottom w:val="0"/>
          <w:divBdr>
            <w:top w:val="none" w:sz="0" w:space="0" w:color="auto"/>
            <w:left w:val="none" w:sz="0" w:space="0" w:color="auto"/>
            <w:bottom w:val="none" w:sz="0" w:space="0" w:color="auto"/>
            <w:right w:val="none" w:sz="0" w:space="0" w:color="auto"/>
          </w:divBdr>
        </w:div>
        <w:div w:id="2049453242">
          <w:marLeft w:val="0"/>
          <w:marRight w:val="0"/>
          <w:marTop w:val="0"/>
          <w:marBottom w:val="0"/>
          <w:divBdr>
            <w:top w:val="none" w:sz="0" w:space="0" w:color="auto"/>
            <w:left w:val="none" w:sz="0" w:space="0" w:color="auto"/>
            <w:bottom w:val="none" w:sz="0" w:space="0" w:color="auto"/>
            <w:right w:val="none" w:sz="0" w:space="0" w:color="auto"/>
          </w:divBdr>
        </w:div>
        <w:div w:id="1757166834">
          <w:marLeft w:val="0"/>
          <w:marRight w:val="0"/>
          <w:marTop w:val="0"/>
          <w:marBottom w:val="0"/>
          <w:divBdr>
            <w:top w:val="none" w:sz="0" w:space="0" w:color="auto"/>
            <w:left w:val="none" w:sz="0" w:space="0" w:color="auto"/>
            <w:bottom w:val="none" w:sz="0" w:space="0" w:color="auto"/>
            <w:right w:val="none" w:sz="0" w:space="0" w:color="auto"/>
          </w:divBdr>
        </w:div>
        <w:div w:id="704528339">
          <w:marLeft w:val="0"/>
          <w:marRight w:val="0"/>
          <w:marTop w:val="0"/>
          <w:marBottom w:val="0"/>
          <w:divBdr>
            <w:top w:val="none" w:sz="0" w:space="0" w:color="auto"/>
            <w:left w:val="none" w:sz="0" w:space="0" w:color="auto"/>
            <w:bottom w:val="none" w:sz="0" w:space="0" w:color="auto"/>
            <w:right w:val="none" w:sz="0" w:space="0" w:color="auto"/>
          </w:divBdr>
        </w:div>
        <w:div w:id="158927770">
          <w:marLeft w:val="0"/>
          <w:marRight w:val="0"/>
          <w:marTop w:val="0"/>
          <w:marBottom w:val="0"/>
          <w:divBdr>
            <w:top w:val="none" w:sz="0" w:space="0" w:color="auto"/>
            <w:left w:val="none" w:sz="0" w:space="0" w:color="auto"/>
            <w:bottom w:val="none" w:sz="0" w:space="0" w:color="auto"/>
            <w:right w:val="none" w:sz="0" w:space="0" w:color="auto"/>
          </w:divBdr>
        </w:div>
        <w:div w:id="293023636">
          <w:marLeft w:val="0"/>
          <w:marRight w:val="0"/>
          <w:marTop w:val="0"/>
          <w:marBottom w:val="0"/>
          <w:divBdr>
            <w:top w:val="none" w:sz="0" w:space="0" w:color="auto"/>
            <w:left w:val="none" w:sz="0" w:space="0" w:color="auto"/>
            <w:bottom w:val="none" w:sz="0" w:space="0" w:color="auto"/>
            <w:right w:val="none" w:sz="0" w:space="0" w:color="auto"/>
          </w:divBdr>
        </w:div>
      </w:divsChild>
    </w:div>
    <w:div w:id="1745956633">
      <w:bodyDiv w:val="1"/>
      <w:marLeft w:val="0"/>
      <w:marRight w:val="0"/>
      <w:marTop w:val="0"/>
      <w:marBottom w:val="0"/>
      <w:divBdr>
        <w:top w:val="none" w:sz="0" w:space="0" w:color="auto"/>
        <w:left w:val="none" w:sz="0" w:space="0" w:color="auto"/>
        <w:bottom w:val="none" w:sz="0" w:space="0" w:color="auto"/>
        <w:right w:val="none" w:sz="0" w:space="0" w:color="auto"/>
      </w:divBdr>
    </w:div>
    <w:div w:id="1772969512">
      <w:bodyDiv w:val="1"/>
      <w:marLeft w:val="0"/>
      <w:marRight w:val="0"/>
      <w:marTop w:val="0"/>
      <w:marBottom w:val="0"/>
      <w:divBdr>
        <w:top w:val="none" w:sz="0" w:space="0" w:color="auto"/>
        <w:left w:val="none" w:sz="0" w:space="0" w:color="auto"/>
        <w:bottom w:val="none" w:sz="0" w:space="0" w:color="auto"/>
        <w:right w:val="none" w:sz="0" w:space="0" w:color="auto"/>
      </w:divBdr>
    </w:div>
    <w:div w:id="1819805562">
      <w:bodyDiv w:val="1"/>
      <w:marLeft w:val="0"/>
      <w:marRight w:val="0"/>
      <w:marTop w:val="0"/>
      <w:marBottom w:val="0"/>
      <w:divBdr>
        <w:top w:val="none" w:sz="0" w:space="0" w:color="auto"/>
        <w:left w:val="none" w:sz="0" w:space="0" w:color="auto"/>
        <w:bottom w:val="none" w:sz="0" w:space="0" w:color="auto"/>
        <w:right w:val="none" w:sz="0" w:space="0" w:color="auto"/>
      </w:divBdr>
    </w:div>
    <w:div w:id="1839923995">
      <w:bodyDiv w:val="1"/>
      <w:marLeft w:val="0"/>
      <w:marRight w:val="0"/>
      <w:marTop w:val="0"/>
      <w:marBottom w:val="0"/>
      <w:divBdr>
        <w:top w:val="none" w:sz="0" w:space="0" w:color="auto"/>
        <w:left w:val="none" w:sz="0" w:space="0" w:color="auto"/>
        <w:bottom w:val="none" w:sz="0" w:space="0" w:color="auto"/>
        <w:right w:val="none" w:sz="0" w:space="0" w:color="auto"/>
      </w:divBdr>
    </w:div>
    <w:div w:id="1852141047">
      <w:bodyDiv w:val="1"/>
      <w:marLeft w:val="0"/>
      <w:marRight w:val="0"/>
      <w:marTop w:val="0"/>
      <w:marBottom w:val="0"/>
      <w:divBdr>
        <w:top w:val="none" w:sz="0" w:space="0" w:color="auto"/>
        <w:left w:val="none" w:sz="0" w:space="0" w:color="auto"/>
        <w:bottom w:val="none" w:sz="0" w:space="0" w:color="auto"/>
        <w:right w:val="none" w:sz="0" w:space="0" w:color="auto"/>
      </w:divBdr>
    </w:div>
    <w:div w:id="1934631555">
      <w:bodyDiv w:val="1"/>
      <w:marLeft w:val="0"/>
      <w:marRight w:val="0"/>
      <w:marTop w:val="0"/>
      <w:marBottom w:val="0"/>
      <w:divBdr>
        <w:top w:val="none" w:sz="0" w:space="0" w:color="auto"/>
        <w:left w:val="none" w:sz="0" w:space="0" w:color="auto"/>
        <w:bottom w:val="none" w:sz="0" w:space="0" w:color="auto"/>
        <w:right w:val="none" w:sz="0" w:space="0" w:color="auto"/>
      </w:divBdr>
    </w:div>
    <w:div w:id="1950502434">
      <w:bodyDiv w:val="1"/>
      <w:marLeft w:val="0"/>
      <w:marRight w:val="0"/>
      <w:marTop w:val="0"/>
      <w:marBottom w:val="0"/>
      <w:divBdr>
        <w:top w:val="none" w:sz="0" w:space="0" w:color="auto"/>
        <w:left w:val="none" w:sz="0" w:space="0" w:color="auto"/>
        <w:bottom w:val="none" w:sz="0" w:space="0" w:color="auto"/>
        <w:right w:val="none" w:sz="0" w:space="0" w:color="auto"/>
      </w:divBdr>
    </w:div>
    <w:div w:id="1976446217">
      <w:bodyDiv w:val="1"/>
      <w:marLeft w:val="0"/>
      <w:marRight w:val="0"/>
      <w:marTop w:val="0"/>
      <w:marBottom w:val="0"/>
      <w:divBdr>
        <w:top w:val="none" w:sz="0" w:space="0" w:color="auto"/>
        <w:left w:val="none" w:sz="0" w:space="0" w:color="auto"/>
        <w:bottom w:val="none" w:sz="0" w:space="0" w:color="auto"/>
        <w:right w:val="none" w:sz="0" w:space="0" w:color="auto"/>
      </w:divBdr>
    </w:div>
    <w:div w:id="2072539416">
      <w:bodyDiv w:val="1"/>
      <w:marLeft w:val="0"/>
      <w:marRight w:val="0"/>
      <w:marTop w:val="0"/>
      <w:marBottom w:val="0"/>
      <w:divBdr>
        <w:top w:val="none" w:sz="0" w:space="0" w:color="auto"/>
        <w:left w:val="none" w:sz="0" w:space="0" w:color="auto"/>
        <w:bottom w:val="none" w:sz="0" w:space="0" w:color="auto"/>
        <w:right w:val="none" w:sz="0" w:space="0" w:color="auto"/>
      </w:divBdr>
    </w:div>
    <w:div w:id="2093964236">
      <w:bodyDiv w:val="1"/>
      <w:marLeft w:val="0"/>
      <w:marRight w:val="0"/>
      <w:marTop w:val="0"/>
      <w:marBottom w:val="0"/>
      <w:divBdr>
        <w:top w:val="none" w:sz="0" w:space="0" w:color="auto"/>
        <w:left w:val="none" w:sz="0" w:space="0" w:color="auto"/>
        <w:bottom w:val="none" w:sz="0" w:space="0" w:color="auto"/>
        <w:right w:val="none" w:sz="0" w:space="0" w:color="auto"/>
      </w:divBdr>
    </w:div>
    <w:div w:id="21271930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microsoft.com/office/2018/08/relationships/commentsExtensible" Target="commentsExtensible.xml"/><Relationship Id="rId17" Type="http://schemas.openxmlformats.org/officeDocument/2006/relationships/theme" Target="theme/theme1.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fontTable" Target="fontTable.xml"/><Relationship Id="rId10" Type="http://schemas.microsoft.com/office/2011/relationships/commentsExtended" Target="commentsExtended.xml"/><Relationship Id="rId4" Type="http://schemas.openxmlformats.org/officeDocument/2006/relationships/settings" Target="settings.xml"/><Relationship Id="rId9" Type="http://schemas.openxmlformats.org/officeDocument/2006/relationships/comments" Target="comments.xml"/><Relationship Id="rId14"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4E217C-A441-4662-9F6A-20AE1BAA05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574</TotalTime>
  <Pages>30</Pages>
  <Words>14057</Words>
  <Characters>77317</Characters>
  <Application>Microsoft Office Word</Application>
  <DocSecurity>0</DocSecurity>
  <Lines>644</Lines>
  <Paragraphs>182</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91192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Jean Pierre MONDINE</dc:creator>
  <cp:lastModifiedBy>Lancinet CISSE</cp:lastModifiedBy>
  <cp:revision>27</cp:revision>
  <cp:lastPrinted>2024-04-02T15:00:00Z</cp:lastPrinted>
  <dcterms:created xsi:type="dcterms:W3CDTF">2024-08-22T06:30:00Z</dcterms:created>
  <dcterms:modified xsi:type="dcterms:W3CDTF">2025-03-19T15:37:00Z</dcterms:modified>
</cp:coreProperties>
</file>