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Ids.xml" ContentType="application/vnd.openxmlformats-officedocument.wordprocessingml.commentsId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451B1" w14:textId="77777777" w:rsidR="00F243A0" w:rsidRDefault="00F243A0">
      <w:pPr>
        <w:pStyle w:val="entete1"/>
        <w:spacing w:after="60"/>
        <w:ind w:right="0"/>
        <w:jc w:val="left"/>
      </w:pPr>
    </w:p>
    <w:p w14:paraId="33DECCB1" w14:textId="77777777" w:rsidR="00F243A0" w:rsidRDefault="001F28D0">
      <w:pPr>
        <w:pStyle w:val="entete1"/>
        <w:spacing w:after="60"/>
        <w:ind w:right="0"/>
        <w:jc w:val="left"/>
      </w:pPr>
      <w:r>
        <w:rPr>
          <w:noProof/>
        </w:rPr>
        <mc:AlternateContent>
          <mc:Choice Requires="wpg">
            <w:drawing>
              <wp:anchor distT="0" distB="0" distL="114300" distR="114300" simplePos="0" relativeHeight="251659264" behindDoc="1" locked="0" layoutInCell="1" allowOverlap="1" wp14:anchorId="25732814" wp14:editId="4DD5430F">
                <wp:simplePos x="0" y="0"/>
                <wp:positionH relativeFrom="column">
                  <wp:posOffset>-4445</wp:posOffset>
                </wp:positionH>
                <wp:positionV relativeFrom="page">
                  <wp:posOffset>457200</wp:posOffset>
                </wp:positionV>
                <wp:extent cx="1530985" cy="1066165"/>
                <wp:effectExtent l="0" t="0" r="0" b="635"/>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530985" cy="1066165"/>
                        </a:xfrm>
                        <a:prstGeom prst="rect">
                          <a:avLst/>
                        </a:prstGeom>
                      </pic:spPr>
                    </pic:pic>
                  </a:graphicData>
                </a:graphic>
                <wp14:sizeRelV relativeFrom="margin">
                  <wp14:pctHeight>0</wp14:pctHeight>
                </wp14:sizeRelV>
              </wp:anchor>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text;margin-left:-0.35pt;mso-position-horizontal:absolute;mso-position-vertical-relative:page;margin-top:36.00pt;mso-position-vertical:absolute;width:120.55pt;height:83.95pt;mso-wrap-distance-left:9.00pt;mso-wrap-distance-top:0.00pt;mso-wrap-distance-right:9.00pt;mso-wrap-distance-bottom:0.00pt;z-index:1;" stroked="false">
                <w10:wrap type="square"/>
                <v:imagedata r:id="rId16" o:title=""/>
                <o:lock v:ext="edit" rotation="t"/>
              </v:shape>
            </w:pict>
          </mc:Fallback>
        </mc:AlternateContent>
      </w:r>
    </w:p>
    <w:p w14:paraId="055F7088" w14:textId="77777777" w:rsidR="00F243A0" w:rsidRDefault="001F28D0">
      <w:pPr>
        <w:pStyle w:val="entete1"/>
        <w:spacing w:after="60"/>
        <w:ind w:right="0"/>
        <w:jc w:val="left"/>
      </w:pPr>
      <w:r>
        <w:rPr>
          <w:noProof/>
        </w:rPr>
        <mc:AlternateContent>
          <mc:Choice Requires="wps">
            <w:drawing>
              <wp:anchor distT="0" distB="0" distL="0" distR="0" simplePos="0" relativeHeight="3" behindDoc="0" locked="0" layoutInCell="1" allowOverlap="1" wp14:anchorId="097A6E58" wp14:editId="38E7DBEB">
                <wp:simplePos x="0" y="0"/>
                <wp:positionH relativeFrom="column">
                  <wp:posOffset>4267835</wp:posOffset>
                </wp:positionH>
                <wp:positionV relativeFrom="paragraph">
                  <wp:posOffset>31750</wp:posOffset>
                </wp:positionV>
                <wp:extent cx="2218690" cy="690245"/>
                <wp:effectExtent l="0" t="0" r="0" b="0"/>
                <wp:wrapNone/>
                <wp:docPr id="2" name="Cadre1"/>
                <wp:cNvGraphicFramePr/>
                <a:graphic xmlns:a="http://schemas.openxmlformats.org/drawingml/2006/main">
                  <a:graphicData uri="http://schemas.microsoft.com/office/word/2010/wordprocessingShape">
                    <wps:wsp>
                      <wps:cNvSpPr/>
                      <wps:spPr bwMode="auto">
                        <a:xfrm>
                          <a:off x="0" y="0"/>
                          <a:ext cx="2218690" cy="690245"/>
                        </a:xfrm>
                        <a:prstGeom prst="rect">
                          <a:avLst/>
                        </a:prstGeom>
                        <a:solidFill>
                          <a:srgbClr val="FFFFFF"/>
                        </a:solidFill>
                        <a:ln w="0">
                          <a:noFill/>
                        </a:ln>
                      </wps:spPr>
                      <wps:style>
                        <a:lnRef idx="0">
                          <a:srgbClr val="000000"/>
                        </a:lnRef>
                        <a:fillRef idx="0">
                          <a:srgbClr val="000000"/>
                        </a:fillRef>
                        <a:effectRef idx="0">
                          <a:srgbClr val="000000"/>
                        </a:effectRef>
                        <a:fontRef idx="minor"/>
                      </wps:style>
                      <wps:txbx>
                        <w:txbxContent>
                          <w:p w14:paraId="48FD1666" w14:textId="77777777" w:rsidR="0012687C" w:rsidRDefault="0012687C">
                            <w:pPr>
                              <w:pStyle w:val="Contenudecadre"/>
                              <w:rPr>
                                <w:color w:val="000000"/>
                              </w:rPr>
                            </w:pPr>
                            <w:r>
                              <w:rPr>
                                <w:rFonts w:cs="Marianne"/>
                                <w:color w:val="000000"/>
                                <w:sz w:val="28"/>
                                <w:szCs w:val="28"/>
                              </w:rPr>
                              <w:t>Secrétariat général</w:t>
                            </w:r>
                          </w:p>
                        </w:txbxContent>
                      </wps:txbx>
                      <wps:bodyPr lIns="0" tIns="0" rIns="0" bIns="0" anchor="t">
                        <a:noAutofit/>
                      </wps:bodyPr>
                    </wps:wsp>
                  </a:graphicData>
                </a:graphic>
              </wp:anchor>
            </w:drawing>
          </mc:Choice>
          <mc:Fallback>
            <w:pict>
              <v:rect w14:anchorId="097A6E58" id="Cadre1" o:spid="_x0000_s1026" style="position:absolute;left:0;text-align:left;margin-left:336.05pt;margin-top:2.5pt;width:174.7pt;height:54.3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" stroked="f" strokeweight="0">
                <v:textbox inset="0,0,0,0">
                  <w:txbxContent>
                    <w:p w14:paraId="48FD1666" w14:textId="77777777" w:rsidR="0012687C" w:rsidRDefault="0012687C">
                      <w:pPr>
                        <w:pStyle w:val="Contenudecadre"/>
                        <w:rPr>
                          <w:color w:val="000000"/>
                        </w:rPr>
                      </w:pPr>
                      <w:r>
                        <w:rPr>
                          <w:rFonts w:cs="Marianne"/>
                          <w:color w:val="000000"/>
                          <w:sz w:val="28"/>
                          <w:szCs w:val="28"/>
                        </w:rPr>
                        <w:t>Secrétariat général</w:t>
                      </w:r>
                    </w:p>
                  </w:txbxContent>
                </v:textbox>
              </v:rect>
            </w:pict>
          </mc:Fallback>
        </mc:AlternateContent>
      </w:r>
    </w:p>
    <w:p w14:paraId="396CB6CC" w14:textId="77777777" w:rsidR="00F243A0" w:rsidRDefault="00F243A0">
      <w:pPr>
        <w:pStyle w:val="entete1"/>
        <w:spacing w:after="60"/>
        <w:ind w:right="0"/>
        <w:jc w:val="left"/>
        <w:rPr>
          <w:rFonts w:ascii="Times New Roman" w:hAnsi="Times New Roman" w:cs="Times New Roman"/>
          <w:b/>
          <w:bCs/>
          <w:i/>
          <w:iCs/>
          <w:color w:val="000000"/>
          <w:sz w:val="20"/>
        </w:rPr>
      </w:pPr>
    </w:p>
    <w:p w14:paraId="1AAD7C17" w14:textId="77777777" w:rsidR="00F243A0" w:rsidRDefault="001F28D0">
      <w:pPr>
        <w:spacing w:before="0" w:after="0"/>
        <w:jc w:val="center"/>
        <w:rPr>
          <w:rFonts w:cs="Calibri"/>
          <w:b/>
          <w:sz w:val="20"/>
          <w:szCs w:val="20"/>
        </w:rPr>
      </w:pPr>
      <w:r>
        <w:rPr>
          <w:rFonts w:cs="Calibri"/>
          <w:b/>
          <w:sz w:val="20"/>
          <w:szCs w:val="20"/>
        </w:rPr>
        <w:t xml:space="preserve">Ministère de l'Intérieur </w:t>
      </w:r>
    </w:p>
    <w:p w14:paraId="0C7E38E1" w14:textId="77777777" w:rsidR="00F243A0" w:rsidRDefault="005D3D88">
      <w:pPr>
        <w:spacing w:before="0" w:after="0"/>
        <w:jc w:val="center"/>
        <w:rPr>
          <w:rFonts w:cs="Calibri"/>
          <w:sz w:val="20"/>
          <w:szCs w:val="20"/>
        </w:rPr>
      </w:pPr>
      <w:r>
        <w:rPr>
          <w:rFonts w:cs="Calibri"/>
          <w:sz w:val="20"/>
          <w:szCs w:val="20"/>
        </w:rPr>
        <w:t>Direction de l’évaluation</w:t>
      </w:r>
      <w:r w:rsidR="001F28D0">
        <w:rPr>
          <w:rFonts w:cs="Calibri"/>
          <w:sz w:val="20"/>
          <w:szCs w:val="20"/>
        </w:rPr>
        <w:t xml:space="preserve"> de la performance, de l’achat, des finances et de l’immobilier</w:t>
      </w:r>
    </w:p>
    <w:p w14:paraId="6158BDE4" w14:textId="77777777" w:rsidR="00F243A0" w:rsidRDefault="001F28D0">
      <w:pPr>
        <w:spacing w:before="0" w:after="0"/>
        <w:jc w:val="center"/>
        <w:rPr>
          <w:rFonts w:cs="Calibri"/>
          <w:sz w:val="20"/>
          <w:szCs w:val="20"/>
        </w:rPr>
      </w:pPr>
      <w:r>
        <w:rPr>
          <w:rFonts w:cs="Calibri"/>
          <w:sz w:val="20"/>
          <w:szCs w:val="20"/>
        </w:rPr>
        <w:t>Service de l’achat, de l’innovation et de la logistique du ministère de l’Intérieur</w:t>
      </w:r>
    </w:p>
    <w:p w14:paraId="2479CFD6" w14:textId="77777777" w:rsidR="00F243A0" w:rsidRDefault="001F28D0">
      <w:pPr>
        <w:spacing w:before="0" w:after="0"/>
        <w:jc w:val="center"/>
        <w:rPr>
          <w:rFonts w:cs="Calibri"/>
          <w:sz w:val="20"/>
          <w:szCs w:val="20"/>
        </w:rPr>
      </w:pPr>
      <w:r>
        <w:rPr>
          <w:rFonts w:cs="Calibri"/>
          <w:sz w:val="20"/>
          <w:szCs w:val="20"/>
        </w:rPr>
        <w:t>Sous-direction de l’achat et du suivi de l’exécution des marches</w:t>
      </w:r>
    </w:p>
    <w:p w14:paraId="70270FD1" w14:textId="77777777" w:rsidR="00F243A0" w:rsidRDefault="001F28D0">
      <w:pPr>
        <w:spacing w:before="0" w:after="0"/>
        <w:jc w:val="center"/>
        <w:rPr>
          <w:rFonts w:cs="Calibri"/>
          <w:sz w:val="20"/>
          <w:szCs w:val="20"/>
        </w:rPr>
      </w:pPr>
      <w:r>
        <w:rPr>
          <w:rFonts w:cs="Calibri"/>
          <w:sz w:val="20"/>
          <w:szCs w:val="20"/>
        </w:rPr>
        <w:t>Bureau des achats immobiliers et prestations</w:t>
      </w:r>
    </w:p>
    <w:p w14:paraId="2596C548" w14:textId="77777777" w:rsidR="00F243A0" w:rsidRDefault="00F243A0">
      <w:pPr>
        <w:spacing w:before="0" w:after="0"/>
        <w:jc w:val="center"/>
        <w:rPr>
          <w:rFonts w:cs="Calibri"/>
          <w:sz w:val="20"/>
          <w:szCs w:val="20"/>
        </w:rPr>
      </w:pPr>
    </w:p>
    <w:p w14:paraId="241B147A" w14:textId="77777777" w:rsidR="00F243A0" w:rsidRDefault="001F28D0">
      <w:pPr>
        <w:spacing w:before="0" w:after="0"/>
        <w:jc w:val="center"/>
        <w:rPr>
          <w:rFonts w:cs="Calibri"/>
          <w:sz w:val="20"/>
          <w:szCs w:val="20"/>
        </w:rPr>
      </w:pPr>
      <w:r>
        <w:rPr>
          <w:rFonts w:cs="Calibri"/>
          <w:sz w:val="20"/>
          <w:szCs w:val="20"/>
        </w:rPr>
        <w:t>Place Beauvau – immeuble Lumière</w:t>
      </w:r>
    </w:p>
    <w:p w14:paraId="3DED6470" w14:textId="77777777" w:rsidR="00F243A0" w:rsidRDefault="001F28D0">
      <w:pPr>
        <w:spacing w:before="0" w:after="0"/>
        <w:jc w:val="center"/>
        <w:rPr>
          <w:rFonts w:cs="Calibri"/>
          <w:sz w:val="20"/>
          <w:szCs w:val="20"/>
        </w:rPr>
      </w:pPr>
      <w:r>
        <w:rPr>
          <w:rFonts w:cs="Calibri"/>
          <w:sz w:val="20"/>
          <w:szCs w:val="20"/>
        </w:rPr>
        <w:t>75800 – Paris cedex 08</w:t>
      </w:r>
    </w:p>
    <w:p w14:paraId="5732E78A" w14:textId="77777777" w:rsidR="00F243A0" w:rsidRDefault="00F243A0">
      <w:pPr>
        <w:pStyle w:val="PARAGENCADRE"/>
        <w:pBdr>
          <w:left w:val="single" w:sz="6" w:space="31" w:color="000000"/>
          <w:right w:val="single" w:sz="6" w:space="31" w:color="000000"/>
        </w:pBdr>
        <w:spacing w:line="264" w:lineRule="auto"/>
        <w:jc w:val="both"/>
        <w:rPr>
          <w:rFonts w:ascii="Times New Roman" w:hAnsi="Times New Roman"/>
          <w:sz w:val="24"/>
        </w:rPr>
      </w:pPr>
    </w:p>
    <w:p w14:paraId="56E98494" w14:textId="77777777" w:rsidR="00F243A0" w:rsidRDefault="001F28D0">
      <w:pPr>
        <w:pStyle w:val="PARAGENCADRE"/>
        <w:pBdr>
          <w:left w:val="single" w:sz="6" w:space="31" w:color="000000"/>
          <w:right w:val="single" w:sz="6" w:space="31" w:color="000000"/>
        </w:pBdr>
        <w:spacing w:before="0" w:after="0"/>
        <w:rPr>
          <w:smallCaps/>
          <w:sz w:val="40"/>
          <w:szCs w:val="40"/>
        </w:rPr>
      </w:pPr>
      <w:r>
        <w:rPr>
          <w:smallCaps/>
          <w:sz w:val="40"/>
          <w:szCs w:val="40"/>
        </w:rPr>
        <w:t xml:space="preserve">CAHIER DES CLAUSES PARTICULIÈRES  </w:t>
      </w:r>
    </w:p>
    <w:p w14:paraId="57900DBC" w14:textId="77777777" w:rsidR="00F243A0" w:rsidRDefault="001F28D0">
      <w:pPr>
        <w:pStyle w:val="PARAGENCADRE"/>
        <w:pBdr>
          <w:left w:val="single" w:sz="6" w:space="31" w:color="000000"/>
          <w:right w:val="single" w:sz="6" w:space="31" w:color="000000"/>
        </w:pBdr>
        <w:spacing w:before="0" w:after="0"/>
        <w:rPr>
          <w:smallCaps/>
          <w:sz w:val="40"/>
          <w:szCs w:val="40"/>
        </w:rPr>
      </w:pPr>
      <w:r>
        <w:rPr>
          <w:smallCaps/>
          <w:sz w:val="40"/>
          <w:szCs w:val="40"/>
        </w:rPr>
        <w:t>(CCP) commun aux deux lots</w:t>
      </w:r>
    </w:p>
    <w:p w14:paraId="4C6BDBAF" w14:textId="77777777" w:rsidR="00F243A0" w:rsidRDefault="00F243A0">
      <w:pPr>
        <w:pStyle w:val="PARAGENCADRE"/>
        <w:pBdr>
          <w:left w:val="single" w:sz="6" w:space="31" w:color="000000"/>
          <w:right w:val="single" w:sz="6" w:space="31" w:color="000000"/>
        </w:pBdr>
        <w:spacing w:before="0" w:after="0"/>
        <w:rPr>
          <w:caps/>
        </w:rPr>
      </w:pPr>
    </w:p>
    <w:p w14:paraId="60D7A21D" w14:textId="77777777" w:rsidR="00F243A0" w:rsidRDefault="001F28D0" w:rsidP="00A07ADE">
      <w:pPr>
        <w:pStyle w:val="PARAGENCADRE"/>
        <w:pBdr>
          <w:left w:val="single" w:sz="6" w:space="31" w:color="000000"/>
          <w:right w:val="single" w:sz="6" w:space="31" w:color="000000"/>
        </w:pBdr>
        <w:suppressAutoHyphens/>
        <w:spacing w:before="0" w:after="0"/>
        <w:rPr>
          <w:caps/>
        </w:rPr>
      </w:pPr>
      <w:r>
        <w:rPr>
          <w:caps/>
        </w:rPr>
        <w:t>réalisation de formations dans le domaine des systèmes d’information et de communication (SIC) au profit des stagiaires lauréats de concours d’ingénieurs et des ingénieurs principaux</w:t>
      </w:r>
    </w:p>
    <w:p w14:paraId="4B730EB2" w14:textId="77777777" w:rsidR="00F243A0" w:rsidRDefault="00F243A0">
      <w:pPr>
        <w:pStyle w:val="PARAGENCADRE"/>
        <w:pBdr>
          <w:left w:val="single" w:sz="6" w:space="31" w:color="000000"/>
          <w:right w:val="single" w:sz="6" w:space="31" w:color="000000"/>
        </w:pBdr>
        <w:spacing w:before="0" w:after="0"/>
        <w:rPr>
          <w:caps/>
        </w:rPr>
      </w:pPr>
    </w:p>
    <w:p w14:paraId="1807AC8A" w14:textId="77777777" w:rsidR="00F243A0" w:rsidRDefault="001F28D0">
      <w:pPr>
        <w:pStyle w:val="PARAGENCADRE"/>
        <w:pBdr>
          <w:left w:val="single" w:sz="6" w:space="31" w:color="000000"/>
          <w:right w:val="single" w:sz="6" w:space="31" w:color="000000"/>
        </w:pBdr>
        <w:spacing w:before="0" w:after="0"/>
        <w:jc w:val="both"/>
        <w:rPr>
          <w:bCs/>
        </w:rPr>
      </w:pPr>
      <w:r>
        <w:t>Lot 1</w:t>
      </w:r>
      <w:r>
        <w:rPr>
          <w:rFonts w:ascii="Calibri" w:hAnsi="Calibri" w:cs="Calibri"/>
        </w:rPr>
        <w:t> </w:t>
      </w:r>
      <w:r>
        <w:t>: F</w:t>
      </w:r>
      <w:r>
        <w:rPr>
          <w:bCs/>
        </w:rPr>
        <w:t>ormation initiale destinée aux lauréats du concours d’ingénieurs des systèmes d’information et de communication (ISIC) </w:t>
      </w:r>
    </w:p>
    <w:p w14:paraId="7972F6DB" w14:textId="77777777" w:rsidR="00F243A0" w:rsidRDefault="00F243A0">
      <w:pPr>
        <w:pStyle w:val="PARAGENCADRE"/>
        <w:pBdr>
          <w:left w:val="single" w:sz="6" w:space="31" w:color="000000"/>
          <w:right w:val="single" w:sz="6" w:space="31" w:color="000000"/>
        </w:pBdr>
        <w:spacing w:before="0" w:after="0"/>
        <w:jc w:val="both"/>
      </w:pPr>
    </w:p>
    <w:p w14:paraId="4A752FC3" w14:textId="77777777" w:rsidR="00F243A0" w:rsidRDefault="001F28D0">
      <w:pPr>
        <w:pStyle w:val="PARAGENCADRE"/>
        <w:pBdr>
          <w:left w:val="single" w:sz="6" w:space="31" w:color="000000"/>
          <w:right w:val="single" w:sz="6" w:space="31" w:color="000000"/>
        </w:pBdr>
        <w:spacing w:before="0" w:after="0"/>
        <w:jc w:val="both"/>
        <w:rPr>
          <w:bCs/>
        </w:rPr>
      </w:pPr>
      <w:r>
        <w:t>Lot 2</w:t>
      </w:r>
      <w:r>
        <w:rPr>
          <w:rFonts w:ascii="Calibri" w:hAnsi="Calibri" w:cs="Calibri"/>
        </w:rPr>
        <w:t> </w:t>
      </w:r>
      <w:r>
        <w:t xml:space="preserve">: </w:t>
      </w:r>
      <w:r>
        <w:rPr>
          <w:bCs/>
        </w:rPr>
        <w:t>Formation du cycle supérieur de formation destinée aux ingénieurs principaux des systèmes d’information et de communication (IPSIC)</w:t>
      </w:r>
    </w:p>
    <w:p w14:paraId="0CB61D97" w14:textId="77777777" w:rsidR="00F243A0" w:rsidRDefault="00F243A0">
      <w:pPr>
        <w:pStyle w:val="PARAGENCADRE"/>
        <w:pBdr>
          <w:left w:val="single" w:sz="6" w:space="31" w:color="000000"/>
          <w:right w:val="single" w:sz="6" w:space="31" w:color="000000"/>
        </w:pBdr>
        <w:spacing w:before="0" w:after="0"/>
        <w:jc w:val="both"/>
      </w:pPr>
    </w:p>
    <w:p w14:paraId="4199E3DA" w14:textId="77777777" w:rsidR="00F243A0" w:rsidRDefault="00F243A0">
      <w:pPr>
        <w:pStyle w:val="Courant6"/>
        <w:spacing w:after="0" w:line="100" w:lineRule="atLeast"/>
        <w:rPr>
          <w:b/>
          <w:sz w:val="24"/>
          <w:szCs w:val="24"/>
        </w:rPr>
      </w:pPr>
    </w:p>
    <w:p w14:paraId="47C6EC4D" w14:textId="77777777" w:rsidR="00F243A0" w:rsidRDefault="001F28D0">
      <w:pPr>
        <w:pStyle w:val="2Centr"/>
        <w:rPr>
          <w:sz w:val="20"/>
        </w:rPr>
      </w:pPr>
      <w:r>
        <w:rPr>
          <w:sz w:val="20"/>
        </w:rPr>
        <w:t>Le présent CCP comporte les annexes suivantes</w:t>
      </w:r>
      <w:r>
        <w:rPr>
          <w:rFonts w:ascii="Calibri" w:hAnsi="Calibri" w:cs="Calibri"/>
          <w:sz w:val="20"/>
        </w:rPr>
        <w:t> </w:t>
      </w:r>
      <w:r>
        <w:rPr>
          <w:sz w:val="20"/>
        </w:rPr>
        <w:t>:</w:t>
      </w:r>
    </w:p>
    <w:tbl>
      <w:tblPr>
        <w:tblW w:w="0" w:type="auto"/>
        <w:jc w:val="center"/>
        <w:tblLayout w:type="fixed"/>
        <w:tblCellMar>
          <w:left w:w="70" w:type="dxa"/>
          <w:right w:w="70" w:type="dxa"/>
        </w:tblCellMar>
        <w:tblLook w:val="0000" w:firstRow="0" w:lastRow="0" w:firstColumn="0" w:lastColumn="0" w:noHBand="0" w:noVBand="0"/>
      </w:tblPr>
      <w:tblGrid>
        <w:gridCol w:w="1509"/>
        <w:gridCol w:w="6293"/>
      </w:tblGrid>
      <w:tr w:rsidR="00F243A0" w14:paraId="24C86532" w14:textId="77777777">
        <w:trPr>
          <w:jc w:val="center"/>
        </w:trPr>
        <w:tc>
          <w:tcPr>
            <w:tcW w:w="1509" w:type="dxa"/>
            <w:tcBorders>
              <w:top w:val="single" w:sz="4" w:space="0" w:color="000000"/>
              <w:bottom w:val="single" w:sz="4" w:space="0" w:color="000000"/>
            </w:tcBorders>
            <w:shd w:val="clear" w:color="auto" w:fill="auto"/>
            <w:vAlign w:val="center"/>
          </w:tcPr>
          <w:p w14:paraId="3564121A" w14:textId="77777777" w:rsidR="00F243A0" w:rsidRDefault="001F28D0">
            <w:pPr>
              <w:spacing w:before="60" w:after="60"/>
              <w:jc w:val="center"/>
              <w:rPr>
                <w:bCs/>
                <w:color w:val="000000"/>
                <w:sz w:val="20"/>
              </w:rPr>
            </w:pPr>
            <w:r>
              <w:rPr>
                <w:bCs/>
                <w:color w:val="000000"/>
                <w:sz w:val="20"/>
              </w:rPr>
              <w:t>Annexe I</w:t>
            </w:r>
          </w:p>
        </w:tc>
        <w:tc>
          <w:tcPr>
            <w:tcW w:w="6293" w:type="dxa"/>
            <w:tcBorders>
              <w:top w:val="single" w:sz="4" w:space="0" w:color="000000"/>
              <w:left w:val="single" w:sz="4" w:space="0" w:color="000000"/>
              <w:bottom w:val="single" w:sz="4" w:space="0" w:color="000000"/>
            </w:tcBorders>
            <w:shd w:val="clear" w:color="auto" w:fill="auto"/>
            <w:vAlign w:val="center"/>
          </w:tcPr>
          <w:p w14:paraId="5B1737E6" w14:textId="77777777" w:rsidR="00F243A0" w:rsidRDefault="001F28D0">
            <w:pPr>
              <w:spacing w:before="60" w:after="60"/>
              <w:jc w:val="left"/>
              <w:rPr>
                <w:bCs/>
                <w:color w:val="000000"/>
                <w:sz w:val="20"/>
              </w:rPr>
            </w:pPr>
            <w:r>
              <w:rPr>
                <w:bCs/>
                <w:color w:val="000000"/>
                <w:sz w:val="20"/>
              </w:rPr>
              <w:t>Politique de sécurité du ministère de l’Intérieur</w:t>
            </w:r>
          </w:p>
        </w:tc>
      </w:tr>
      <w:tr w:rsidR="00F243A0" w14:paraId="00B054B1" w14:textId="77777777">
        <w:trPr>
          <w:jc w:val="center"/>
        </w:trPr>
        <w:tc>
          <w:tcPr>
            <w:tcW w:w="1509" w:type="dxa"/>
            <w:tcBorders>
              <w:top w:val="single" w:sz="4" w:space="0" w:color="000000"/>
              <w:bottom w:val="single" w:sz="4" w:space="0" w:color="000000"/>
            </w:tcBorders>
            <w:shd w:val="clear" w:color="auto" w:fill="auto"/>
            <w:vAlign w:val="center"/>
          </w:tcPr>
          <w:p w14:paraId="36DF058F" w14:textId="77777777" w:rsidR="00F243A0" w:rsidRDefault="001F28D0">
            <w:pPr>
              <w:spacing w:before="60" w:after="60"/>
              <w:jc w:val="center"/>
              <w:rPr>
                <w:bCs/>
                <w:color w:val="000000"/>
                <w:sz w:val="20"/>
              </w:rPr>
            </w:pPr>
            <w:r>
              <w:rPr>
                <w:bCs/>
                <w:color w:val="000000"/>
                <w:sz w:val="20"/>
              </w:rPr>
              <w:t>Annexe II</w:t>
            </w:r>
          </w:p>
        </w:tc>
        <w:tc>
          <w:tcPr>
            <w:tcW w:w="6293" w:type="dxa"/>
            <w:tcBorders>
              <w:top w:val="single" w:sz="4" w:space="0" w:color="000000"/>
              <w:left w:val="single" w:sz="4" w:space="0" w:color="000000"/>
              <w:bottom w:val="single" w:sz="4" w:space="0" w:color="000000"/>
            </w:tcBorders>
            <w:shd w:val="clear" w:color="auto" w:fill="auto"/>
            <w:vAlign w:val="center"/>
          </w:tcPr>
          <w:p w14:paraId="24E502FC" w14:textId="77777777" w:rsidR="00F243A0" w:rsidRDefault="001F28D0">
            <w:pPr>
              <w:spacing w:before="60" w:after="60"/>
              <w:jc w:val="left"/>
              <w:rPr>
                <w:bCs/>
                <w:color w:val="000000"/>
                <w:sz w:val="20"/>
              </w:rPr>
            </w:pPr>
            <w:r>
              <w:rPr>
                <w:bCs/>
                <w:color w:val="000000"/>
                <w:sz w:val="20"/>
              </w:rPr>
              <w:t>Engagement de reconnaissance de responsabilité</w:t>
            </w:r>
          </w:p>
        </w:tc>
      </w:tr>
      <w:tr w:rsidR="00F243A0" w14:paraId="51C20CBC" w14:textId="77777777">
        <w:trPr>
          <w:jc w:val="center"/>
        </w:trPr>
        <w:tc>
          <w:tcPr>
            <w:tcW w:w="1509" w:type="dxa"/>
            <w:tcBorders>
              <w:top w:val="single" w:sz="4" w:space="0" w:color="000000"/>
              <w:bottom w:val="single" w:sz="4" w:space="0" w:color="000000"/>
            </w:tcBorders>
            <w:shd w:val="clear" w:color="auto" w:fill="auto"/>
            <w:vAlign w:val="center"/>
          </w:tcPr>
          <w:p w14:paraId="07ADC74C" w14:textId="77777777" w:rsidR="00F243A0" w:rsidRDefault="001F28D0">
            <w:pPr>
              <w:spacing w:before="60" w:after="60"/>
              <w:jc w:val="center"/>
              <w:rPr>
                <w:bCs/>
                <w:color w:val="000000"/>
                <w:sz w:val="20"/>
              </w:rPr>
            </w:pPr>
            <w:r>
              <w:rPr>
                <w:bCs/>
                <w:color w:val="000000"/>
                <w:sz w:val="20"/>
              </w:rPr>
              <w:t>Annexe III</w:t>
            </w:r>
          </w:p>
        </w:tc>
        <w:tc>
          <w:tcPr>
            <w:tcW w:w="6293" w:type="dxa"/>
            <w:tcBorders>
              <w:top w:val="single" w:sz="4" w:space="0" w:color="000000"/>
              <w:left w:val="single" w:sz="4" w:space="0" w:color="000000"/>
              <w:bottom w:val="single" w:sz="4" w:space="0" w:color="000000"/>
            </w:tcBorders>
            <w:shd w:val="clear" w:color="auto" w:fill="auto"/>
            <w:vAlign w:val="center"/>
          </w:tcPr>
          <w:p w14:paraId="30C35C8B" w14:textId="77777777" w:rsidR="00F243A0" w:rsidRDefault="001F28D0">
            <w:pPr>
              <w:spacing w:before="60" w:after="60"/>
              <w:jc w:val="left"/>
              <w:rPr>
                <w:bCs/>
                <w:color w:val="000000"/>
                <w:sz w:val="20"/>
              </w:rPr>
            </w:pPr>
            <w:r>
              <w:rPr>
                <w:bCs/>
                <w:color w:val="000000"/>
                <w:sz w:val="20"/>
              </w:rPr>
              <w:t>Protection des données à caractère personnel</w:t>
            </w:r>
          </w:p>
        </w:tc>
      </w:tr>
      <w:tr w:rsidR="00F243A0" w14:paraId="39D3826A" w14:textId="77777777">
        <w:trPr>
          <w:jc w:val="center"/>
        </w:trPr>
        <w:tc>
          <w:tcPr>
            <w:tcW w:w="1509" w:type="dxa"/>
            <w:tcBorders>
              <w:top w:val="single" w:sz="4" w:space="0" w:color="000000"/>
              <w:bottom w:val="single" w:sz="4" w:space="0" w:color="000000"/>
            </w:tcBorders>
            <w:shd w:val="clear" w:color="auto" w:fill="auto"/>
            <w:vAlign w:val="center"/>
          </w:tcPr>
          <w:p w14:paraId="1C6F6E64" w14:textId="77777777" w:rsidR="00F243A0" w:rsidRDefault="001F28D0">
            <w:pPr>
              <w:spacing w:before="60" w:after="60"/>
              <w:jc w:val="center"/>
              <w:rPr>
                <w:bCs/>
                <w:color w:val="000000"/>
                <w:sz w:val="20"/>
              </w:rPr>
            </w:pPr>
            <w:r>
              <w:rPr>
                <w:bCs/>
                <w:color w:val="000000"/>
                <w:sz w:val="20"/>
              </w:rPr>
              <w:t>Annexe IV</w:t>
            </w:r>
          </w:p>
        </w:tc>
        <w:tc>
          <w:tcPr>
            <w:tcW w:w="6293" w:type="dxa"/>
            <w:tcBorders>
              <w:top w:val="single" w:sz="4" w:space="0" w:color="000000"/>
              <w:left w:val="single" w:sz="4" w:space="0" w:color="000000"/>
              <w:bottom w:val="single" w:sz="4" w:space="0" w:color="000000"/>
            </w:tcBorders>
            <w:shd w:val="clear" w:color="auto" w:fill="auto"/>
            <w:vAlign w:val="center"/>
          </w:tcPr>
          <w:p w14:paraId="79EAA547" w14:textId="77777777" w:rsidR="00F243A0" w:rsidRDefault="00E118DC">
            <w:pPr>
              <w:spacing w:before="60" w:after="60"/>
              <w:jc w:val="left"/>
              <w:rPr>
                <w:bCs/>
                <w:color w:val="000000"/>
                <w:sz w:val="20"/>
              </w:rPr>
            </w:pPr>
            <w:r>
              <w:rPr>
                <w:bCs/>
                <w:color w:val="000000"/>
                <w:sz w:val="20"/>
              </w:rPr>
              <w:t>L</w:t>
            </w:r>
            <w:r w:rsidR="001F28D0">
              <w:rPr>
                <w:bCs/>
                <w:color w:val="000000"/>
                <w:sz w:val="20"/>
              </w:rPr>
              <w:t>ot 1 – Programme ISIC</w:t>
            </w:r>
          </w:p>
        </w:tc>
      </w:tr>
      <w:tr w:rsidR="00F243A0" w14:paraId="423C1430" w14:textId="77777777">
        <w:trPr>
          <w:jc w:val="center"/>
        </w:trPr>
        <w:tc>
          <w:tcPr>
            <w:tcW w:w="1509" w:type="dxa"/>
            <w:tcBorders>
              <w:top w:val="single" w:sz="4" w:space="0" w:color="000000"/>
              <w:bottom w:val="single" w:sz="4" w:space="0" w:color="000000"/>
            </w:tcBorders>
            <w:shd w:val="clear" w:color="auto" w:fill="auto"/>
            <w:vAlign w:val="center"/>
          </w:tcPr>
          <w:p w14:paraId="023EEC76" w14:textId="77777777" w:rsidR="00F243A0" w:rsidRDefault="001F28D0">
            <w:pPr>
              <w:spacing w:before="60" w:after="60"/>
              <w:jc w:val="center"/>
              <w:rPr>
                <w:bCs/>
                <w:color w:val="000000"/>
                <w:sz w:val="20"/>
              </w:rPr>
            </w:pPr>
            <w:r>
              <w:rPr>
                <w:bCs/>
                <w:color w:val="000000"/>
                <w:sz w:val="20"/>
              </w:rPr>
              <w:t>Annexe V</w:t>
            </w:r>
          </w:p>
        </w:tc>
        <w:tc>
          <w:tcPr>
            <w:tcW w:w="6293" w:type="dxa"/>
            <w:tcBorders>
              <w:top w:val="single" w:sz="4" w:space="0" w:color="000000"/>
              <w:left w:val="single" w:sz="4" w:space="0" w:color="000000"/>
              <w:bottom w:val="single" w:sz="4" w:space="0" w:color="000000"/>
            </w:tcBorders>
            <w:shd w:val="clear" w:color="auto" w:fill="auto"/>
            <w:vAlign w:val="center"/>
          </w:tcPr>
          <w:p w14:paraId="43021713" w14:textId="77777777" w:rsidR="00F243A0" w:rsidRDefault="00E118DC">
            <w:pPr>
              <w:spacing w:before="60" w:after="60"/>
              <w:jc w:val="left"/>
              <w:rPr>
                <w:bCs/>
                <w:color w:val="000000"/>
                <w:sz w:val="20"/>
              </w:rPr>
            </w:pPr>
            <w:r>
              <w:rPr>
                <w:bCs/>
                <w:color w:val="000000"/>
                <w:sz w:val="20"/>
              </w:rPr>
              <w:t>L</w:t>
            </w:r>
            <w:r w:rsidR="001F28D0">
              <w:rPr>
                <w:bCs/>
                <w:color w:val="000000"/>
                <w:sz w:val="20"/>
              </w:rPr>
              <w:t>ot 2 – Programme IPSIC</w:t>
            </w:r>
          </w:p>
        </w:tc>
      </w:tr>
    </w:tbl>
    <w:p w14:paraId="15DF4F94" w14:textId="77777777" w:rsidR="00F243A0" w:rsidRDefault="001F28D0">
      <w:pPr>
        <w:pStyle w:val="Titre1"/>
        <w:numPr>
          <w:ilvl w:val="0"/>
          <w:numId w:val="0"/>
        </w:numPr>
        <w:sectPr w:rsidR="00F243A0">
          <w:headerReference w:type="even" r:id="rId17"/>
          <w:headerReference w:type="default" r:id="rId18"/>
          <w:footerReference w:type="even" r:id="rId19"/>
          <w:footerReference w:type="default" r:id="rId20"/>
          <w:headerReference w:type="first" r:id="rId21"/>
          <w:footerReference w:type="first" r:id="rId22"/>
          <w:pgSz w:w="11906" w:h="16838"/>
          <w:pgMar w:top="719" w:right="1106" w:bottom="1417" w:left="1417" w:header="0" w:footer="708" w:gutter="0"/>
          <w:cols w:space="720"/>
          <w:titlePg/>
          <w:rtlGutter/>
        </w:sectPr>
      </w:pPr>
      <w:bookmarkStart w:id="0" w:name="_Toc24017352"/>
      <w:bookmarkStart w:id="1" w:name="_Toc25859987"/>
      <w:bookmarkStart w:id="2" w:name="_Toc175053883"/>
      <w:bookmarkStart w:id="3" w:name="_Toc179979685"/>
      <w:bookmarkStart w:id="4" w:name="_Toc179979720"/>
      <w:bookmarkStart w:id="5" w:name="_Toc189645877"/>
      <w:bookmarkStart w:id="6" w:name="_Toc197432492"/>
      <w:r>
        <w:lastRenderedPageBreak/>
        <w:t>S</w:t>
      </w:r>
      <w:bookmarkEnd w:id="0"/>
      <w:bookmarkEnd w:id="1"/>
      <w:bookmarkEnd w:id="2"/>
      <w:bookmarkEnd w:id="3"/>
      <w:bookmarkEnd w:id="4"/>
      <w:bookmarkEnd w:id="5"/>
      <w:r>
        <w:t>ommaire</w:t>
      </w:r>
      <w:bookmarkEnd w:id="6"/>
    </w:p>
    <w:p w14:paraId="32FCA7F3" w14:textId="77777777" w:rsidR="00F243A0" w:rsidRDefault="00F243A0">
      <w:pPr>
        <w:spacing w:after="0" w:line="100" w:lineRule="atLeast"/>
        <w:ind w:right="23"/>
        <w:rPr>
          <w:szCs w:val="22"/>
        </w:rPr>
      </w:pPr>
    </w:p>
    <w:sdt>
      <w:sdtPr>
        <w:id w:val="656728730"/>
        <w:docPartObj>
          <w:docPartGallery w:val="Table of Contents"/>
          <w:docPartUnique/>
        </w:docPartObj>
      </w:sdtPr>
      <w:sdtEndPr/>
      <w:sdtContent>
        <w:p w14:paraId="56F5C303" w14:textId="5D9A9AF6" w:rsidR="004213E8" w:rsidRDefault="001F28D0">
          <w:pPr>
            <w:pStyle w:val="TM1"/>
            <w:tabs>
              <w:tab w:val="right" w:leader="dot" w:pos="9373"/>
            </w:tabs>
            <w:rPr>
              <w:rFonts w:asciiTheme="minorHAnsi" w:eastAsiaTheme="minorEastAsia" w:hAnsiTheme="minorHAnsi" w:cstheme="minorBidi"/>
              <w:noProof/>
              <w:szCs w:val="22"/>
            </w:rPr>
          </w:pPr>
          <w:r>
            <w:rPr>
              <w:rFonts w:asciiTheme="majorHAnsi" w:eastAsiaTheme="majorEastAsia" w:hAnsiTheme="majorHAnsi" w:cstheme="majorBidi"/>
              <w:color w:val="365F91" w:themeColor="accent1" w:themeShade="BF"/>
              <w:sz w:val="32"/>
              <w:szCs w:val="32"/>
            </w:rPr>
            <w:fldChar w:fldCharType="begin"/>
          </w:r>
          <w:r>
            <w:instrText xml:space="preserve"> TOC \o "1-3" \h \z \u </w:instrText>
          </w:r>
          <w:r>
            <w:rPr>
              <w:rFonts w:asciiTheme="majorHAnsi" w:eastAsiaTheme="majorEastAsia" w:hAnsiTheme="majorHAnsi" w:cstheme="majorBidi"/>
              <w:color w:val="365F91" w:themeColor="accent1" w:themeShade="BF"/>
              <w:sz w:val="32"/>
              <w:szCs w:val="32"/>
            </w:rPr>
            <w:fldChar w:fldCharType="separate"/>
          </w:r>
          <w:hyperlink w:anchor="_Toc197432492" w:history="1">
            <w:r w:rsidR="004213E8" w:rsidRPr="00F6533B">
              <w:rPr>
                <w:rStyle w:val="Lienhypertexte"/>
                <w:noProof/>
              </w:rPr>
              <w:t>Sommaire</w:t>
            </w:r>
            <w:r w:rsidR="004213E8">
              <w:rPr>
                <w:noProof/>
                <w:webHidden/>
              </w:rPr>
              <w:tab/>
            </w:r>
            <w:r w:rsidR="004213E8">
              <w:rPr>
                <w:noProof/>
                <w:webHidden/>
              </w:rPr>
              <w:fldChar w:fldCharType="begin"/>
            </w:r>
            <w:r w:rsidR="004213E8">
              <w:rPr>
                <w:noProof/>
                <w:webHidden/>
              </w:rPr>
              <w:instrText xml:space="preserve"> PAGEREF _Toc197432492 \h </w:instrText>
            </w:r>
            <w:r w:rsidR="004213E8">
              <w:rPr>
                <w:noProof/>
                <w:webHidden/>
              </w:rPr>
            </w:r>
            <w:r w:rsidR="004213E8">
              <w:rPr>
                <w:noProof/>
                <w:webHidden/>
              </w:rPr>
              <w:fldChar w:fldCharType="separate"/>
            </w:r>
            <w:r w:rsidR="004213E8">
              <w:rPr>
                <w:noProof/>
                <w:webHidden/>
              </w:rPr>
              <w:t>2</w:t>
            </w:r>
            <w:r w:rsidR="004213E8">
              <w:rPr>
                <w:noProof/>
                <w:webHidden/>
              </w:rPr>
              <w:fldChar w:fldCharType="end"/>
            </w:r>
          </w:hyperlink>
        </w:p>
        <w:p w14:paraId="2D472FBB" w14:textId="1D474BD4" w:rsidR="004213E8" w:rsidRDefault="004213E8">
          <w:pPr>
            <w:pStyle w:val="TM1"/>
            <w:tabs>
              <w:tab w:val="right" w:leader="dot" w:pos="9373"/>
            </w:tabs>
            <w:rPr>
              <w:rFonts w:asciiTheme="minorHAnsi" w:eastAsiaTheme="minorEastAsia" w:hAnsiTheme="minorHAnsi" w:cstheme="minorBidi"/>
              <w:noProof/>
              <w:szCs w:val="22"/>
            </w:rPr>
          </w:pPr>
          <w:hyperlink w:anchor="_Toc197432493" w:history="1">
            <w:r w:rsidRPr="00F6533B">
              <w:rPr>
                <w:rStyle w:val="Lienhypertexte"/>
                <w:noProof/>
              </w:rPr>
              <w:t>Article I. Objet et caractéristiques DU MARCHE</w:t>
            </w:r>
            <w:r>
              <w:rPr>
                <w:noProof/>
                <w:webHidden/>
              </w:rPr>
              <w:tab/>
            </w:r>
            <w:r>
              <w:rPr>
                <w:noProof/>
                <w:webHidden/>
              </w:rPr>
              <w:fldChar w:fldCharType="begin"/>
            </w:r>
            <w:r>
              <w:rPr>
                <w:noProof/>
                <w:webHidden/>
              </w:rPr>
              <w:instrText xml:space="preserve"> PAGEREF _Toc197432493 \h </w:instrText>
            </w:r>
            <w:r>
              <w:rPr>
                <w:noProof/>
                <w:webHidden/>
              </w:rPr>
            </w:r>
            <w:r>
              <w:rPr>
                <w:noProof/>
                <w:webHidden/>
              </w:rPr>
              <w:fldChar w:fldCharType="separate"/>
            </w:r>
            <w:r>
              <w:rPr>
                <w:noProof/>
                <w:webHidden/>
              </w:rPr>
              <w:t>7</w:t>
            </w:r>
            <w:r>
              <w:rPr>
                <w:noProof/>
                <w:webHidden/>
              </w:rPr>
              <w:fldChar w:fldCharType="end"/>
            </w:r>
          </w:hyperlink>
        </w:p>
        <w:p w14:paraId="1EFEEECE" w14:textId="3B467F08"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494" w:history="1">
            <w:r w:rsidRPr="00F6533B">
              <w:rPr>
                <w:rStyle w:val="Lienhypertexte"/>
                <w:rFonts w:ascii="Arial" w:hAnsi="Arial"/>
                <w:noProof/>
              </w:rPr>
              <w:t>I.1</w:t>
            </w:r>
            <w:r>
              <w:rPr>
                <w:rFonts w:asciiTheme="minorHAnsi" w:eastAsiaTheme="minorEastAsia" w:hAnsiTheme="minorHAnsi" w:cstheme="minorBidi"/>
                <w:noProof/>
                <w:szCs w:val="22"/>
              </w:rPr>
              <w:tab/>
            </w:r>
            <w:r w:rsidRPr="00F6533B">
              <w:rPr>
                <w:rStyle w:val="Lienhypertexte"/>
                <w:noProof/>
              </w:rPr>
              <w:t>Objet du marché</w:t>
            </w:r>
            <w:r>
              <w:rPr>
                <w:noProof/>
                <w:webHidden/>
              </w:rPr>
              <w:tab/>
            </w:r>
            <w:r>
              <w:rPr>
                <w:noProof/>
                <w:webHidden/>
              </w:rPr>
              <w:fldChar w:fldCharType="begin"/>
            </w:r>
            <w:r>
              <w:rPr>
                <w:noProof/>
                <w:webHidden/>
              </w:rPr>
              <w:instrText xml:space="preserve"> PAGEREF _Toc197432494 \h </w:instrText>
            </w:r>
            <w:r>
              <w:rPr>
                <w:noProof/>
                <w:webHidden/>
              </w:rPr>
            </w:r>
            <w:r>
              <w:rPr>
                <w:noProof/>
                <w:webHidden/>
              </w:rPr>
              <w:fldChar w:fldCharType="separate"/>
            </w:r>
            <w:r>
              <w:rPr>
                <w:noProof/>
                <w:webHidden/>
              </w:rPr>
              <w:t>7</w:t>
            </w:r>
            <w:r>
              <w:rPr>
                <w:noProof/>
                <w:webHidden/>
              </w:rPr>
              <w:fldChar w:fldCharType="end"/>
            </w:r>
          </w:hyperlink>
        </w:p>
        <w:p w14:paraId="351C0E75" w14:textId="4555428B"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495" w:history="1">
            <w:r w:rsidRPr="00F6533B">
              <w:rPr>
                <w:rStyle w:val="Lienhypertexte"/>
                <w:rFonts w:ascii="Arial" w:hAnsi="Arial"/>
                <w:noProof/>
              </w:rPr>
              <w:t>I.2</w:t>
            </w:r>
            <w:r>
              <w:rPr>
                <w:rFonts w:asciiTheme="minorHAnsi" w:eastAsiaTheme="minorEastAsia" w:hAnsiTheme="minorHAnsi" w:cstheme="minorBidi"/>
                <w:noProof/>
                <w:szCs w:val="22"/>
              </w:rPr>
              <w:tab/>
            </w:r>
            <w:r w:rsidRPr="00F6533B">
              <w:rPr>
                <w:rStyle w:val="Lienhypertexte"/>
                <w:noProof/>
              </w:rPr>
              <w:t>Procédure de passation du marché</w:t>
            </w:r>
            <w:r>
              <w:rPr>
                <w:noProof/>
                <w:webHidden/>
              </w:rPr>
              <w:tab/>
            </w:r>
            <w:r>
              <w:rPr>
                <w:noProof/>
                <w:webHidden/>
              </w:rPr>
              <w:fldChar w:fldCharType="begin"/>
            </w:r>
            <w:r>
              <w:rPr>
                <w:noProof/>
                <w:webHidden/>
              </w:rPr>
              <w:instrText xml:space="preserve"> PAGEREF _Toc197432495 \h </w:instrText>
            </w:r>
            <w:r>
              <w:rPr>
                <w:noProof/>
                <w:webHidden/>
              </w:rPr>
            </w:r>
            <w:r>
              <w:rPr>
                <w:noProof/>
                <w:webHidden/>
              </w:rPr>
              <w:fldChar w:fldCharType="separate"/>
            </w:r>
            <w:r>
              <w:rPr>
                <w:noProof/>
                <w:webHidden/>
              </w:rPr>
              <w:t>7</w:t>
            </w:r>
            <w:r>
              <w:rPr>
                <w:noProof/>
                <w:webHidden/>
              </w:rPr>
              <w:fldChar w:fldCharType="end"/>
            </w:r>
          </w:hyperlink>
        </w:p>
        <w:p w14:paraId="10636C22" w14:textId="19244FD4"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496" w:history="1">
            <w:r w:rsidRPr="00F6533B">
              <w:rPr>
                <w:rStyle w:val="Lienhypertexte"/>
                <w:rFonts w:ascii="Arial" w:hAnsi="Arial"/>
                <w:noProof/>
              </w:rPr>
              <w:t>I.3</w:t>
            </w:r>
            <w:r>
              <w:rPr>
                <w:rFonts w:asciiTheme="minorHAnsi" w:eastAsiaTheme="minorEastAsia" w:hAnsiTheme="minorHAnsi" w:cstheme="minorBidi"/>
                <w:noProof/>
                <w:szCs w:val="22"/>
              </w:rPr>
              <w:tab/>
            </w:r>
            <w:r w:rsidRPr="00F6533B">
              <w:rPr>
                <w:rStyle w:val="Lienhypertexte"/>
                <w:noProof/>
              </w:rPr>
              <w:t>Forme du marché</w:t>
            </w:r>
            <w:r>
              <w:rPr>
                <w:noProof/>
                <w:webHidden/>
              </w:rPr>
              <w:tab/>
            </w:r>
            <w:r>
              <w:rPr>
                <w:noProof/>
                <w:webHidden/>
              </w:rPr>
              <w:fldChar w:fldCharType="begin"/>
            </w:r>
            <w:r>
              <w:rPr>
                <w:noProof/>
                <w:webHidden/>
              </w:rPr>
              <w:instrText xml:space="preserve"> PAGEREF _Toc197432496 \h </w:instrText>
            </w:r>
            <w:r>
              <w:rPr>
                <w:noProof/>
                <w:webHidden/>
              </w:rPr>
            </w:r>
            <w:r>
              <w:rPr>
                <w:noProof/>
                <w:webHidden/>
              </w:rPr>
              <w:fldChar w:fldCharType="separate"/>
            </w:r>
            <w:r>
              <w:rPr>
                <w:noProof/>
                <w:webHidden/>
              </w:rPr>
              <w:t>7</w:t>
            </w:r>
            <w:r>
              <w:rPr>
                <w:noProof/>
                <w:webHidden/>
              </w:rPr>
              <w:fldChar w:fldCharType="end"/>
            </w:r>
          </w:hyperlink>
        </w:p>
        <w:p w14:paraId="51380EB8" w14:textId="20A5F4FA"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497" w:history="1">
            <w:r w:rsidRPr="00F6533B">
              <w:rPr>
                <w:rStyle w:val="Lienhypertexte"/>
                <w:rFonts w:ascii="Arial" w:hAnsi="Arial"/>
                <w:noProof/>
              </w:rPr>
              <w:t>I.4</w:t>
            </w:r>
            <w:r>
              <w:rPr>
                <w:rFonts w:asciiTheme="minorHAnsi" w:eastAsiaTheme="minorEastAsia" w:hAnsiTheme="minorHAnsi" w:cstheme="minorBidi"/>
                <w:noProof/>
                <w:szCs w:val="22"/>
              </w:rPr>
              <w:tab/>
            </w:r>
            <w:r w:rsidRPr="00F6533B">
              <w:rPr>
                <w:rStyle w:val="Lienhypertexte"/>
                <w:noProof/>
              </w:rPr>
              <w:t>Allotissement</w:t>
            </w:r>
            <w:r>
              <w:rPr>
                <w:noProof/>
                <w:webHidden/>
              </w:rPr>
              <w:tab/>
            </w:r>
            <w:r>
              <w:rPr>
                <w:noProof/>
                <w:webHidden/>
              </w:rPr>
              <w:fldChar w:fldCharType="begin"/>
            </w:r>
            <w:r>
              <w:rPr>
                <w:noProof/>
                <w:webHidden/>
              </w:rPr>
              <w:instrText xml:space="preserve"> PAGEREF _Toc197432497 \h </w:instrText>
            </w:r>
            <w:r>
              <w:rPr>
                <w:noProof/>
                <w:webHidden/>
              </w:rPr>
            </w:r>
            <w:r>
              <w:rPr>
                <w:noProof/>
                <w:webHidden/>
              </w:rPr>
              <w:fldChar w:fldCharType="separate"/>
            </w:r>
            <w:r>
              <w:rPr>
                <w:noProof/>
                <w:webHidden/>
              </w:rPr>
              <w:t>7</w:t>
            </w:r>
            <w:r>
              <w:rPr>
                <w:noProof/>
                <w:webHidden/>
              </w:rPr>
              <w:fldChar w:fldCharType="end"/>
            </w:r>
          </w:hyperlink>
        </w:p>
        <w:p w14:paraId="6E9995C9" w14:textId="3066F9BE"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498" w:history="1">
            <w:r w:rsidRPr="00F6533B">
              <w:rPr>
                <w:rStyle w:val="Lienhypertexte"/>
                <w:rFonts w:ascii="Arial" w:hAnsi="Arial"/>
                <w:noProof/>
              </w:rPr>
              <w:t>I.5</w:t>
            </w:r>
            <w:r>
              <w:rPr>
                <w:rFonts w:asciiTheme="minorHAnsi" w:eastAsiaTheme="minorEastAsia" w:hAnsiTheme="minorHAnsi" w:cstheme="minorBidi"/>
                <w:noProof/>
                <w:szCs w:val="22"/>
              </w:rPr>
              <w:tab/>
            </w:r>
            <w:r w:rsidRPr="00F6533B">
              <w:rPr>
                <w:rStyle w:val="Lienhypertexte"/>
                <w:noProof/>
              </w:rPr>
              <w:t>Montants et volumétrie de l’accord-cadre</w:t>
            </w:r>
            <w:r>
              <w:rPr>
                <w:noProof/>
                <w:webHidden/>
              </w:rPr>
              <w:tab/>
            </w:r>
            <w:r>
              <w:rPr>
                <w:noProof/>
                <w:webHidden/>
              </w:rPr>
              <w:fldChar w:fldCharType="begin"/>
            </w:r>
            <w:r>
              <w:rPr>
                <w:noProof/>
                <w:webHidden/>
              </w:rPr>
              <w:instrText xml:space="preserve"> PAGEREF _Toc197432498 \h </w:instrText>
            </w:r>
            <w:r>
              <w:rPr>
                <w:noProof/>
                <w:webHidden/>
              </w:rPr>
            </w:r>
            <w:r>
              <w:rPr>
                <w:noProof/>
                <w:webHidden/>
              </w:rPr>
              <w:fldChar w:fldCharType="separate"/>
            </w:r>
            <w:r>
              <w:rPr>
                <w:noProof/>
                <w:webHidden/>
              </w:rPr>
              <w:t>8</w:t>
            </w:r>
            <w:r>
              <w:rPr>
                <w:noProof/>
                <w:webHidden/>
              </w:rPr>
              <w:fldChar w:fldCharType="end"/>
            </w:r>
          </w:hyperlink>
        </w:p>
        <w:p w14:paraId="15144445" w14:textId="26F7F2DF"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499" w:history="1">
            <w:r w:rsidRPr="00F6533B">
              <w:rPr>
                <w:rStyle w:val="Lienhypertexte"/>
                <w:noProof/>
              </w:rPr>
              <w:t>I.5.1</w:t>
            </w:r>
            <w:r>
              <w:rPr>
                <w:rFonts w:asciiTheme="minorHAnsi" w:eastAsiaTheme="minorEastAsia" w:hAnsiTheme="minorHAnsi" w:cstheme="minorBidi"/>
                <w:noProof/>
                <w:szCs w:val="22"/>
              </w:rPr>
              <w:tab/>
            </w:r>
            <w:r w:rsidRPr="00F6533B">
              <w:rPr>
                <w:rStyle w:val="Lienhypertexte"/>
                <w:noProof/>
              </w:rPr>
              <w:t>Montants</w:t>
            </w:r>
            <w:r>
              <w:rPr>
                <w:noProof/>
                <w:webHidden/>
              </w:rPr>
              <w:tab/>
            </w:r>
            <w:r>
              <w:rPr>
                <w:noProof/>
                <w:webHidden/>
              </w:rPr>
              <w:fldChar w:fldCharType="begin"/>
            </w:r>
            <w:r>
              <w:rPr>
                <w:noProof/>
                <w:webHidden/>
              </w:rPr>
              <w:instrText xml:space="preserve"> PAGEREF _Toc197432499 \h </w:instrText>
            </w:r>
            <w:r>
              <w:rPr>
                <w:noProof/>
                <w:webHidden/>
              </w:rPr>
            </w:r>
            <w:r>
              <w:rPr>
                <w:noProof/>
                <w:webHidden/>
              </w:rPr>
              <w:fldChar w:fldCharType="separate"/>
            </w:r>
            <w:r>
              <w:rPr>
                <w:noProof/>
                <w:webHidden/>
              </w:rPr>
              <w:t>8</w:t>
            </w:r>
            <w:r>
              <w:rPr>
                <w:noProof/>
                <w:webHidden/>
              </w:rPr>
              <w:fldChar w:fldCharType="end"/>
            </w:r>
          </w:hyperlink>
        </w:p>
        <w:p w14:paraId="458BD578" w14:textId="3DF5996F"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00" w:history="1">
            <w:r w:rsidRPr="00F6533B">
              <w:rPr>
                <w:rStyle w:val="Lienhypertexte"/>
                <w:noProof/>
              </w:rPr>
              <w:t>I.5.2</w:t>
            </w:r>
            <w:r>
              <w:rPr>
                <w:rFonts w:asciiTheme="minorHAnsi" w:eastAsiaTheme="minorEastAsia" w:hAnsiTheme="minorHAnsi" w:cstheme="minorBidi"/>
                <w:noProof/>
                <w:szCs w:val="22"/>
              </w:rPr>
              <w:tab/>
            </w:r>
            <w:r w:rsidRPr="00F6533B">
              <w:rPr>
                <w:rStyle w:val="Lienhypertexte"/>
                <w:noProof/>
              </w:rPr>
              <w:t>Volumétrie indicative</w:t>
            </w:r>
            <w:r>
              <w:rPr>
                <w:noProof/>
                <w:webHidden/>
              </w:rPr>
              <w:tab/>
            </w:r>
            <w:r>
              <w:rPr>
                <w:noProof/>
                <w:webHidden/>
              </w:rPr>
              <w:fldChar w:fldCharType="begin"/>
            </w:r>
            <w:r>
              <w:rPr>
                <w:noProof/>
                <w:webHidden/>
              </w:rPr>
              <w:instrText xml:space="preserve"> PAGEREF _Toc197432500 \h </w:instrText>
            </w:r>
            <w:r>
              <w:rPr>
                <w:noProof/>
                <w:webHidden/>
              </w:rPr>
            </w:r>
            <w:r>
              <w:rPr>
                <w:noProof/>
                <w:webHidden/>
              </w:rPr>
              <w:fldChar w:fldCharType="separate"/>
            </w:r>
            <w:r>
              <w:rPr>
                <w:noProof/>
                <w:webHidden/>
              </w:rPr>
              <w:t>8</w:t>
            </w:r>
            <w:r>
              <w:rPr>
                <w:noProof/>
                <w:webHidden/>
              </w:rPr>
              <w:fldChar w:fldCharType="end"/>
            </w:r>
          </w:hyperlink>
        </w:p>
        <w:p w14:paraId="20894499" w14:textId="7EAA1B2E"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501" w:history="1">
            <w:r w:rsidRPr="00F6533B">
              <w:rPr>
                <w:rStyle w:val="Lienhypertexte"/>
                <w:rFonts w:ascii="Arial" w:hAnsi="Arial"/>
                <w:noProof/>
              </w:rPr>
              <w:t>I.6</w:t>
            </w:r>
            <w:r>
              <w:rPr>
                <w:rFonts w:asciiTheme="minorHAnsi" w:eastAsiaTheme="minorEastAsia" w:hAnsiTheme="minorHAnsi" w:cstheme="minorBidi"/>
                <w:noProof/>
                <w:szCs w:val="22"/>
              </w:rPr>
              <w:tab/>
            </w:r>
            <w:r w:rsidRPr="00F6533B">
              <w:rPr>
                <w:rStyle w:val="Lienhypertexte"/>
                <w:noProof/>
              </w:rPr>
              <w:t>Pièces constitutives de l’accord-cadre</w:t>
            </w:r>
            <w:r>
              <w:rPr>
                <w:noProof/>
                <w:webHidden/>
              </w:rPr>
              <w:tab/>
            </w:r>
            <w:r>
              <w:rPr>
                <w:noProof/>
                <w:webHidden/>
              </w:rPr>
              <w:fldChar w:fldCharType="begin"/>
            </w:r>
            <w:r>
              <w:rPr>
                <w:noProof/>
                <w:webHidden/>
              </w:rPr>
              <w:instrText xml:space="preserve"> PAGEREF _Toc197432501 \h </w:instrText>
            </w:r>
            <w:r>
              <w:rPr>
                <w:noProof/>
                <w:webHidden/>
              </w:rPr>
            </w:r>
            <w:r>
              <w:rPr>
                <w:noProof/>
                <w:webHidden/>
              </w:rPr>
              <w:fldChar w:fldCharType="separate"/>
            </w:r>
            <w:r>
              <w:rPr>
                <w:noProof/>
                <w:webHidden/>
              </w:rPr>
              <w:t>8</w:t>
            </w:r>
            <w:r>
              <w:rPr>
                <w:noProof/>
                <w:webHidden/>
              </w:rPr>
              <w:fldChar w:fldCharType="end"/>
            </w:r>
          </w:hyperlink>
        </w:p>
        <w:p w14:paraId="4D19598E" w14:textId="3F66865C"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502" w:history="1">
            <w:r w:rsidRPr="00F6533B">
              <w:rPr>
                <w:rStyle w:val="Lienhypertexte"/>
                <w:rFonts w:ascii="Arial" w:hAnsi="Arial"/>
                <w:noProof/>
              </w:rPr>
              <w:t>I.7</w:t>
            </w:r>
            <w:r>
              <w:rPr>
                <w:rFonts w:asciiTheme="minorHAnsi" w:eastAsiaTheme="minorEastAsia" w:hAnsiTheme="minorHAnsi" w:cstheme="minorBidi"/>
                <w:noProof/>
                <w:szCs w:val="22"/>
              </w:rPr>
              <w:tab/>
            </w:r>
            <w:r w:rsidRPr="00F6533B">
              <w:rPr>
                <w:rStyle w:val="Lienhypertexte"/>
                <w:noProof/>
              </w:rPr>
              <w:t>Parties à l’accord-cadre</w:t>
            </w:r>
            <w:r>
              <w:rPr>
                <w:noProof/>
                <w:webHidden/>
              </w:rPr>
              <w:tab/>
            </w:r>
            <w:r>
              <w:rPr>
                <w:noProof/>
                <w:webHidden/>
              </w:rPr>
              <w:fldChar w:fldCharType="begin"/>
            </w:r>
            <w:r>
              <w:rPr>
                <w:noProof/>
                <w:webHidden/>
              </w:rPr>
              <w:instrText xml:space="preserve"> PAGEREF _Toc197432502 \h </w:instrText>
            </w:r>
            <w:r>
              <w:rPr>
                <w:noProof/>
                <w:webHidden/>
              </w:rPr>
            </w:r>
            <w:r>
              <w:rPr>
                <w:noProof/>
                <w:webHidden/>
              </w:rPr>
              <w:fldChar w:fldCharType="separate"/>
            </w:r>
            <w:r>
              <w:rPr>
                <w:noProof/>
                <w:webHidden/>
              </w:rPr>
              <w:t>9</w:t>
            </w:r>
            <w:r>
              <w:rPr>
                <w:noProof/>
                <w:webHidden/>
              </w:rPr>
              <w:fldChar w:fldCharType="end"/>
            </w:r>
          </w:hyperlink>
        </w:p>
        <w:p w14:paraId="608D6A5C" w14:textId="06DAAF98"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03" w:history="1">
            <w:r w:rsidRPr="00F6533B">
              <w:rPr>
                <w:rStyle w:val="Lienhypertexte"/>
                <w:noProof/>
              </w:rPr>
              <w:t>I.7.1</w:t>
            </w:r>
            <w:r>
              <w:rPr>
                <w:rFonts w:asciiTheme="minorHAnsi" w:eastAsiaTheme="minorEastAsia" w:hAnsiTheme="minorHAnsi" w:cstheme="minorBidi"/>
                <w:noProof/>
                <w:szCs w:val="22"/>
              </w:rPr>
              <w:tab/>
            </w:r>
            <w:r w:rsidRPr="00F6533B">
              <w:rPr>
                <w:rStyle w:val="Lienhypertexte"/>
                <w:noProof/>
              </w:rPr>
              <w:t>L’acheteur</w:t>
            </w:r>
            <w:r>
              <w:rPr>
                <w:noProof/>
                <w:webHidden/>
              </w:rPr>
              <w:tab/>
            </w:r>
            <w:r>
              <w:rPr>
                <w:noProof/>
                <w:webHidden/>
              </w:rPr>
              <w:fldChar w:fldCharType="begin"/>
            </w:r>
            <w:r>
              <w:rPr>
                <w:noProof/>
                <w:webHidden/>
              </w:rPr>
              <w:instrText xml:space="preserve"> PAGEREF _Toc197432503 \h </w:instrText>
            </w:r>
            <w:r>
              <w:rPr>
                <w:noProof/>
                <w:webHidden/>
              </w:rPr>
            </w:r>
            <w:r>
              <w:rPr>
                <w:noProof/>
                <w:webHidden/>
              </w:rPr>
              <w:fldChar w:fldCharType="separate"/>
            </w:r>
            <w:r>
              <w:rPr>
                <w:noProof/>
                <w:webHidden/>
              </w:rPr>
              <w:t>9</w:t>
            </w:r>
            <w:r>
              <w:rPr>
                <w:noProof/>
                <w:webHidden/>
              </w:rPr>
              <w:fldChar w:fldCharType="end"/>
            </w:r>
          </w:hyperlink>
        </w:p>
        <w:p w14:paraId="2C363A18" w14:textId="02F63B2E"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04" w:history="1">
            <w:r w:rsidRPr="00F6533B">
              <w:rPr>
                <w:rStyle w:val="Lienhypertexte"/>
                <w:noProof/>
              </w:rPr>
              <w:t>I.7.2</w:t>
            </w:r>
            <w:r>
              <w:rPr>
                <w:rFonts w:asciiTheme="minorHAnsi" w:eastAsiaTheme="minorEastAsia" w:hAnsiTheme="minorHAnsi" w:cstheme="minorBidi"/>
                <w:noProof/>
                <w:szCs w:val="22"/>
              </w:rPr>
              <w:tab/>
            </w:r>
            <w:r w:rsidRPr="00F6533B">
              <w:rPr>
                <w:rStyle w:val="Lienhypertexte"/>
                <w:noProof/>
              </w:rPr>
              <w:t>Le titulaire</w:t>
            </w:r>
            <w:r>
              <w:rPr>
                <w:noProof/>
                <w:webHidden/>
              </w:rPr>
              <w:tab/>
            </w:r>
            <w:r>
              <w:rPr>
                <w:noProof/>
                <w:webHidden/>
              </w:rPr>
              <w:fldChar w:fldCharType="begin"/>
            </w:r>
            <w:r>
              <w:rPr>
                <w:noProof/>
                <w:webHidden/>
              </w:rPr>
              <w:instrText xml:space="preserve"> PAGEREF _Toc197432504 \h </w:instrText>
            </w:r>
            <w:r>
              <w:rPr>
                <w:noProof/>
                <w:webHidden/>
              </w:rPr>
            </w:r>
            <w:r>
              <w:rPr>
                <w:noProof/>
                <w:webHidden/>
              </w:rPr>
              <w:fldChar w:fldCharType="separate"/>
            </w:r>
            <w:r>
              <w:rPr>
                <w:noProof/>
                <w:webHidden/>
              </w:rPr>
              <w:t>10</w:t>
            </w:r>
            <w:r>
              <w:rPr>
                <w:noProof/>
                <w:webHidden/>
              </w:rPr>
              <w:fldChar w:fldCharType="end"/>
            </w:r>
          </w:hyperlink>
        </w:p>
        <w:p w14:paraId="375F690F" w14:textId="7F4C5A86" w:rsidR="004213E8" w:rsidRDefault="004213E8">
          <w:pPr>
            <w:pStyle w:val="TM2"/>
            <w:tabs>
              <w:tab w:val="left" w:pos="720"/>
              <w:tab w:val="right" w:leader="dot" w:pos="9373"/>
            </w:tabs>
            <w:rPr>
              <w:rFonts w:asciiTheme="minorHAnsi" w:eastAsiaTheme="minorEastAsia" w:hAnsiTheme="minorHAnsi" w:cstheme="minorBidi"/>
              <w:noProof/>
              <w:szCs w:val="22"/>
            </w:rPr>
          </w:pPr>
          <w:hyperlink w:anchor="_Toc197432505" w:history="1">
            <w:r w:rsidRPr="00F6533B">
              <w:rPr>
                <w:rStyle w:val="Lienhypertexte"/>
                <w:rFonts w:ascii="Arial" w:hAnsi="Arial"/>
                <w:noProof/>
              </w:rPr>
              <w:t>I.8</w:t>
            </w:r>
            <w:r>
              <w:rPr>
                <w:rFonts w:asciiTheme="minorHAnsi" w:eastAsiaTheme="minorEastAsia" w:hAnsiTheme="minorHAnsi" w:cstheme="minorBidi"/>
                <w:noProof/>
                <w:szCs w:val="22"/>
              </w:rPr>
              <w:tab/>
            </w:r>
            <w:r w:rsidRPr="00F6533B">
              <w:rPr>
                <w:rStyle w:val="Lienhypertexte"/>
                <w:noProof/>
              </w:rPr>
              <w:t>Lieux d’exécution</w:t>
            </w:r>
            <w:r>
              <w:rPr>
                <w:noProof/>
                <w:webHidden/>
              </w:rPr>
              <w:tab/>
            </w:r>
            <w:r>
              <w:rPr>
                <w:noProof/>
                <w:webHidden/>
              </w:rPr>
              <w:fldChar w:fldCharType="begin"/>
            </w:r>
            <w:r>
              <w:rPr>
                <w:noProof/>
                <w:webHidden/>
              </w:rPr>
              <w:instrText xml:space="preserve"> PAGEREF _Toc197432505 \h </w:instrText>
            </w:r>
            <w:r>
              <w:rPr>
                <w:noProof/>
                <w:webHidden/>
              </w:rPr>
            </w:r>
            <w:r>
              <w:rPr>
                <w:noProof/>
                <w:webHidden/>
              </w:rPr>
              <w:fldChar w:fldCharType="separate"/>
            </w:r>
            <w:r>
              <w:rPr>
                <w:noProof/>
                <w:webHidden/>
              </w:rPr>
              <w:t>10</w:t>
            </w:r>
            <w:r>
              <w:rPr>
                <w:noProof/>
                <w:webHidden/>
              </w:rPr>
              <w:fldChar w:fldCharType="end"/>
            </w:r>
          </w:hyperlink>
        </w:p>
        <w:p w14:paraId="624E4315" w14:textId="511A9D92" w:rsidR="004213E8" w:rsidRDefault="004213E8">
          <w:pPr>
            <w:pStyle w:val="TM1"/>
            <w:tabs>
              <w:tab w:val="right" w:leader="dot" w:pos="9373"/>
            </w:tabs>
            <w:rPr>
              <w:rFonts w:asciiTheme="minorHAnsi" w:eastAsiaTheme="minorEastAsia" w:hAnsiTheme="minorHAnsi" w:cstheme="minorBidi"/>
              <w:noProof/>
              <w:szCs w:val="22"/>
            </w:rPr>
          </w:pPr>
          <w:hyperlink w:anchor="_Toc197432506" w:history="1">
            <w:r w:rsidRPr="00F6533B">
              <w:rPr>
                <w:rStyle w:val="Lienhypertexte"/>
                <w:noProof/>
              </w:rPr>
              <w:t>Article II. Durée de l’accord cadre</w:t>
            </w:r>
            <w:r>
              <w:rPr>
                <w:noProof/>
                <w:webHidden/>
              </w:rPr>
              <w:tab/>
            </w:r>
            <w:r>
              <w:rPr>
                <w:noProof/>
                <w:webHidden/>
              </w:rPr>
              <w:fldChar w:fldCharType="begin"/>
            </w:r>
            <w:r>
              <w:rPr>
                <w:noProof/>
                <w:webHidden/>
              </w:rPr>
              <w:instrText xml:space="preserve"> PAGEREF _Toc197432506 \h </w:instrText>
            </w:r>
            <w:r>
              <w:rPr>
                <w:noProof/>
                <w:webHidden/>
              </w:rPr>
            </w:r>
            <w:r>
              <w:rPr>
                <w:noProof/>
                <w:webHidden/>
              </w:rPr>
              <w:fldChar w:fldCharType="separate"/>
            </w:r>
            <w:r>
              <w:rPr>
                <w:noProof/>
                <w:webHidden/>
              </w:rPr>
              <w:t>11</w:t>
            </w:r>
            <w:r>
              <w:rPr>
                <w:noProof/>
                <w:webHidden/>
              </w:rPr>
              <w:fldChar w:fldCharType="end"/>
            </w:r>
          </w:hyperlink>
        </w:p>
        <w:p w14:paraId="6F706646" w14:textId="4FA81565" w:rsidR="004213E8" w:rsidRDefault="004213E8">
          <w:pPr>
            <w:pStyle w:val="TM1"/>
            <w:tabs>
              <w:tab w:val="right" w:leader="dot" w:pos="9373"/>
            </w:tabs>
            <w:rPr>
              <w:rFonts w:asciiTheme="minorHAnsi" w:eastAsiaTheme="minorEastAsia" w:hAnsiTheme="minorHAnsi" w:cstheme="minorBidi"/>
              <w:noProof/>
              <w:szCs w:val="22"/>
            </w:rPr>
          </w:pPr>
          <w:hyperlink w:anchor="_Toc197432507" w:history="1">
            <w:r w:rsidRPr="00F6533B">
              <w:rPr>
                <w:rStyle w:val="Lienhypertexte"/>
                <w:noProof/>
              </w:rPr>
              <w:t>Article III. Description des prestations</w:t>
            </w:r>
            <w:r>
              <w:rPr>
                <w:noProof/>
                <w:webHidden/>
              </w:rPr>
              <w:tab/>
            </w:r>
            <w:r>
              <w:rPr>
                <w:noProof/>
                <w:webHidden/>
              </w:rPr>
              <w:fldChar w:fldCharType="begin"/>
            </w:r>
            <w:r>
              <w:rPr>
                <w:noProof/>
                <w:webHidden/>
              </w:rPr>
              <w:instrText xml:space="preserve"> PAGEREF _Toc197432507 \h </w:instrText>
            </w:r>
            <w:r>
              <w:rPr>
                <w:noProof/>
                <w:webHidden/>
              </w:rPr>
            </w:r>
            <w:r>
              <w:rPr>
                <w:noProof/>
                <w:webHidden/>
              </w:rPr>
              <w:fldChar w:fldCharType="separate"/>
            </w:r>
            <w:r>
              <w:rPr>
                <w:noProof/>
                <w:webHidden/>
              </w:rPr>
              <w:t>12</w:t>
            </w:r>
            <w:r>
              <w:rPr>
                <w:noProof/>
                <w:webHidden/>
              </w:rPr>
              <w:fldChar w:fldCharType="end"/>
            </w:r>
          </w:hyperlink>
        </w:p>
        <w:p w14:paraId="46108FFA" w14:textId="3F8CE37F"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08" w:history="1">
            <w:r w:rsidRPr="00F6533B">
              <w:rPr>
                <w:rStyle w:val="Lienhypertexte"/>
                <w:rFonts w:ascii="Arial" w:hAnsi="Arial"/>
                <w:noProof/>
              </w:rPr>
              <w:t>III.1</w:t>
            </w:r>
            <w:r>
              <w:rPr>
                <w:rFonts w:asciiTheme="minorHAnsi" w:eastAsiaTheme="minorEastAsia" w:hAnsiTheme="minorHAnsi" w:cstheme="minorBidi"/>
                <w:noProof/>
                <w:szCs w:val="22"/>
              </w:rPr>
              <w:tab/>
            </w:r>
            <w:r w:rsidRPr="00F6533B">
              <w:rPr>
                <w:rStyle w:val="Lienhypertexte"/>
                <w:noProof/>
              </w:rPr>
              <w:t>Decoupage des prestations et perimètre des prestations du lot 1</w:t>
            </w:r>
            <w:r>
              <w:rPr>
                <w:noProof/>
                <w:webHidden/>
              </w:rPr>
              <w:tab/>
            </w:r>
            <w:r>
              <w:rPr>
                <w:noProof/>
                <w:webHidden/>
              </w:rPr>
              <w:fldChar w:fldCharType="begin"/>
            </w:r>
            <w:r>
              <w:rPr>
                <w:noProof/>
                <w:webHidden/>
              </w:rPr>
              <w:instrText xml:space="preserve"> PAGEREF _Toc197432508 \h </w:instrText>
            </w:r>
            <w:r>
              <w:rPr>
                <w:noProof/>
                <w:webHidden/>
              </w:rPr>
            </w:r>
            <w:r>
              <w:rPr>
                <w:noProof/>
                <w:webHidden/>
              </w:rPr>
              <w:fldChar w:fldCharType="separate"/>
            </w:r>
            <w:r>
              <w:rPr>
                <w:noProof/>
                <w:webHidden/>
              </w:rPr>
              <w:t>12</w:t>
            </w:r>
            <w:r>
              <w:rPr>
                <w:noProof/>
                <w:webHidden/>
              </w:rPr>
              <w:fldChar w:fldCharType="end"/>
            </w:r>
          </w:hyperlink>
        </w:p>
        <w:p w14:paraId="0470501A" w14:textId="0FD18CD2"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09" w:history="1">
            <w:r w:rsidRPr="00F6533B">
              <w:rPr>
                <w:rStyle w:val="Lienhypertexte"/>
                <w:noProof/>
              </w:rPr>
              <w:t>III.1.1</w:t>
            </w:r>
            <w:r>
              <w:rPr>
                <w:rFonts w:asciiTheme="minorHAnsi" w:eastAsiaTheme="minorEastAsia" w:hAnsiTheme="minorHAnsi" w:cstheme="minorBidi"/>
                <w:noProof/>
                <w:szCs w:val="22"/>
              </w:rPr>
              <w:tab/>
            </w:r>
            <w:r w:rsidRPr="00F6533B">
              <w:rPr>
                <w:rStyle w:val="Lienhypertexte"/>
                <w:noProof/>
              </w:rPr>
              <w:t>Dispositions relatives à la prestation 1 : Conception du dispositif</w:t>
            </w:r>
            <w:r>
              <w:rPr>
                <w:noProof/>
                <w:webHidden/>
              </w:rPr>
              <w:tab/>
            </w:r>
            <w:r>
              <w:rPr>
                <w:noProof/>
                <w:webHidden/>
              </w:rPr>
              <w:fldChar w:fldCharType="begin"/>
            </w:r>
            <w:r>
              <w:rPr>
                <w:noProof/>
                <w:webHidden/>
              </w:rPr>
              <w:instrText xml:space="preserve"> PAGEREF _Toc197432509 \h </w:instrText>
            </w:r>
            <w:r>
              <w:rPr>
                <w:noProof/>
                <w:webHidden/>
              </w:rPr>
            </w:r>
            <w:r>
              <w:rPr>
                <w:noProof/>
                <w:webHidden/>
              </w:rPr>
              <w:fldChar w:fldCharType="separate"/>
            </w:r>
            <w:r>
              <w:rPr>
                <w:noProof/>
                <w:webHidden/>
              </w:rPr>
              <w:t>12</w:t>
            </w:r>
            <w:r>
              <w:rPr>
                <w:noProof/>
                <w:webHidden/>
              </w:rPr>
              <w:fldChar w:fldCharType="end"/>
            </w:r>
          </w:hyperlink>
        </w:p>
        <w:p w14:paraId="63BDA699" w14:textId="01438757"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10" w:history="1">
            <w:r w:rsidRPr="00F6533B">
              <w:rPr>
                <w:rStyle w:val="Lienhypertexte"/>
                <w:noProof/>
              </w:rPr>
              <w:t>III.1.2</w:t>
            </w:r>
            <w:r>
              <w:rPr>
                <w:rFonts w:asciiTheme="minorHAnsi" w:eastAsiaTheme="minorEastAsia" w:hAnsiTheme="minorHAnsi" w:cstheme="minorBidi"/>
                <w:noProof/>
                <w:szCs w:val="22"/>
              </w:rPr>
              <w:tab/>
            </w:r>
            <w:r w:rsidRPr="00F6533B">
              <w:rPr>
                <w:rStyle w:val="Lienhypertexte"/>
                <w:noProof/>
              </w:rPr>
              <w:t>Dispositions relatives à la prestation 2 : Réalisation d’une session de formation</w:t>
            </w:r>
            <w:r>
              <w:rPr>
                <w:noProof/>
                <w:webHidden/>
              </w:rPr>
              <w:tab/>
            </w:r>
            <w:r>
              <w:rPr>
                <w:noProof/>
                <w:webHidden/>
              </w:rPr>
              <w:fldChar w:fldCharType="begin"/>
            </w:r>
            <w:r>
              <w:rPr>
                <w:noProof/>
                <w:webHidden/>
              </w:rPr>
              <w:instrText xml:space="preserve"> PAGEREF _Toc197432510 \h </w:instrText>
            </w:r>
            <w:r>
              <w:rPr>
                <w:noProof/>
                <w:webHidden/>
              </w:rPr>
            </w:r>
            <w:r>
              <w:rPr>
                <w:noProof/>
                <w:webHidden/>
              </w:rPr>
              <w:fldChar w:fldCharType="separate"/>
            </w:r>
            <w:r>
              <w:rPr>
                <w:noProof/>
                <w:webHidden/>
              </w:rPr>
              <w:t>13</w:t>
            </w:r>
            <w:r>
              <w:rPr>
                <w:noProof/>
                <w:webHidden/>
              </w:rPr>
              <w:fldChar w:fldCharType="end"/>
            </w:r>
          </w:hyperlink>
        </w:p>
        <w:p w14:paraId="7DAD1B69" w14:textId="683D5AB8"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11" w:history="1">
            <w:r w:rsidRPr="00F6533B">
              <w:rPr>
                <w:rStyle w:val="Lienhypertexte"/>
                <w:rFonts w:ascii="Arial" w:hAnsi="Arial"/>
                <w:noProof/>
              </w:rPr>
              <w:t>III.2</w:t>
            </w:r>
            <w:r>
              <w:rPr>
                <w:rFonts w:asciiTheme="minorHAnsi" w:eastAsiaTheme="minorEastAsia" w:hAnsiTheme="minorHAnsi" w:cstheme="minorBidi"/>
                <w:noProof/>
                <w:szCs w:val="22"/>
              </w:rPr>
              <w:tab/>
            </w:r>
            <w:r w:rsidRPr="00F6533B">
              <w:rPr>
                <w:rStyle w:val="Lienhypertexte"/>
                <w:noProof/>
              </w:rPr>
              <w:t>Découpage et périmètre des prestations du lot 2</w:t>
            </w:r>
            <w:r>
              <w:rPr>
                <w:noProof/>
                <w:webHidden/>
              </w:rPr>
              <w:tab/>
            </w:r>
            <w:r>
              <w:rPr>
                <w:noProof/>
                <w:webHidden/>
              </w:rPr>
              <w:fldChar w:fldCharType="begin"/>
            </w:r>
            <w:r>
              <w:rPr>
                <w:noProof/>
                <w:webHidden/>
              </w:rPr>
              <w:instrText xml:space="preserve"> PAGEREF _Toc197432511 \h </w:instrText>
            </w:r>
            <w:r>
              <w:rPr>
                <w:noProof/>
                <w:webHidden/>
              </w:rPr>
            </w:r>
            <w:r>
              <w:rPr>
                <w:noProof/>
                <w:webHidden/>
              </w:rPr>
              <w:fldChar w:fldCharType="separate"/>
            </w:r>
            <w:r>
              <w:rPr>
                <w:noProof/>
                <w:webHidden/>
              </w:rPr>
              <w:t>14</w:t>
            </w:r>
            <w:r>
              <w:rPr>
                <w:noProof/>
                <w:webHidden/>
              </w:rPr>
              <w:fldChar w:fldCharType="end"/>
            </w:r>
          </w:hyperlink>
        </w:p>
        <w:p w14:paraId="7501978F" w14:textId="6EAF6FE2"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12" w:history="1">
            <w:r w:rsidRPr="00F6533B">
              <w:rPr>
                <w:rStyle w:val="Lienhypertexte"/>
                <w:noProof/>
              </w:rPr>
              <w:t>III.2.1</w:t>
            </w:r>
            <w:r>
              <w:rPr>
                <w:rFonts w:asciiTheme="minorHAnsi" w:eastAsiaTheme="minorEastAsia" w:hAnsiTheme="minorHAnsi" w:cstheme="minorBidi"/>
                <w:noProof/>
                <w:szCs w:val="22"/>
              </w:rPr>
              <w:tab/>
            </w:r>
            <w:r w:rsidRPr="00F6533B">
              <w:rPr>
                <w:rStyle w:val="Lienhypertexte"/>
                <w:noProof/>
              </w:rPr>
              <w:t>Dispositions relatives à la prestation 1 : conception du dispositif</w:t>
            </w:r>
            <w:r>
              <w:rPr>
                <w:noProof/>
                <w:webHidden/>
              </w:rPr>
              <w:tab/>
            </w:r>
            <w:r>
              <w:rPr>
                <w:noProof/>
                <w:webHidden/>
              </w:rPr>
              <w:fldChar w:fldCharType="begin"/>
            </w:r>
            <w:r>
              <w:rPr>
                <w:noProof/>
                <w:webHidden/>
              </w:rPr>
              <w:instrText xml:space="preserve"> PAGEREF _Toc197432512 \h </w:instrText>
            </w:r>
            <w:r>
              <w:rPr>
                <w:noProof/>
                <w:webHidden/>
              </w:rPr>
            </w:r>
            <w:r>
              <w:rPr>
                <w:noProof/>
                <w:webHidden/>
              </w:rPr>
              <w:fldChar w:fldCharType="separate"/>
            </w:r>
            <w:r>
              <w:rPr>
                <w:noProof/>
                <w:webHidden/>
              </w:rPr>
              <w:t>15</w:t>
            </w:r>
            <w:r>
              <w:rPr>
                <w:noProof/>
                <w:webHidden/>
              </w:rPr>
              <w:fldChar w:fldCharType="end"/>
            </w:r>
          </w:hyperlink>
        </w:p>
        <w:p w14:paraId="59203213" w14:textId="6AF58552"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13" w:history="1">
            <w:r w:rsidRPr="00F6533B">
              <w:rPr>
                <w:rStyle w:val="Lienhypertexte"/>
                <w:noProof/>
              </w:rPr>
              <w:t>III.2.2</w:t>
            </w:r>
            <w:r>
              <w:rPr>
                <w:rFonts w:asciiTheme="minorHAnsi" w:eastAsiaTheme="minorEastAsia" w:hAnsiTheme="minorHAnsi" w:cstheme="minorBidi"/>
                <w:noProof/>
                <w:szCs w:val="22"/>
              </w:rPr>
              <w:tab/>
            </w:r>
            <w:r w:rsidRPr="00F6533B">
              <w:rPr>
                <w:rStyle w:val="Lienhypertexte"/>
                <w:noProof/>
              </w:rPr>
              <w:t>Dispositions relatives à la prestation 2 : Animation et pilotage d’une session de formation</w:t>
            </w:r>
            <w:r>
              <w:rPr>
                <w:noProof/>
                <w:webHidden/>
              </w:rPr>
              <w:tab/>
            </w:r>
            <w:r>
              <w:rPr>
                <w:noProof/>
                <w:webHidden/>
              </w:rPr>
              <w:fldChar w:fldCharType="begin"/>
            </w:r>
            <w:r>
              <w:rPr>
                <w:noProof/>
                <w:webHidden/>
              </w:rPr>
              <w:instrText xml:space="preserve"> PAGEREF _Toc197432513 \h </w:instrText>
            </w:r>
            <w:r>
              <w:rPr>
                <w:noProof/>
                <w:webHidden/>
              </w:rPr>
            </w:r>
            <w:r>
              <w:rPr>
                <w:noProof/>
                <w:webHidden/>
              </w:rPr>
              <w:fldChar w:fldCharType="separate"/>
            </w:r>
            <w:r>
              <w:rPr>
                <w:noProof/>
                <w:webHidden/>
              </w:rPr>
              <w:t>16</w:t>
            </w:r>
            <w:r>
              <w:rPr>
                <w:noProof/>
                <w:webHidden/>
              </w:rPr>
              <w:fldChar w:fldCharType="end"/>
            </w:r>
          </w:hyperlink>
        </w:p>
        <w:p w14:paraId="432DD6BF" w14:textId="4BF2B6C2"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14" w:history="1">
            <w:r w:rsidRPr="00F6533B">
              <w:rPr>
                <w:rStyle w:val="Lienhypertexte"/>
                <w:noProof/>
              </w:rPr>
              <w:t>III.2.3</w:t>
            </w:r>
            <w:r>
              <w:rPr>
                <w:rFonts w:asciiTheme="minorHAnsi" w:eastAsiaTheme="minorEastAsia" w:hAnsiTheme="minorHAnsi" w:cstheme="minorBidi"/>
                <w:noProof/>
                <w:szCs w:val="22"/>
              </w:rPr>
              <w:tab/>
            </w:r>
            <w:r w:rsidRPr="00F6533B">
              <w:rPr>
                <w:rStyle w:val="Lienhypertexte"/>
                <w:noProof/>
              </w:rPr>
              <w:t>Dispositions relatives à la prestation 3 : validation des acquis et des connaissances globales du dispositif</w:t>
            </w:r>
            <w:r>
              <w:rPr>
                <w:noProof/>
                <w:webHidden/>
              </w:rPr>
              <w:tab/>
            </w:r>
            <w:r>
              <w:rPr>
                <w:noProof/>
                <w:webHidden/>
              </w:rPr>
              <w:fldChar w:fldCharType="begin"/>
            </w:r>
            <w:r>
              <w:rPr>
                <w:noProof/>
                <w:webHidden/>
              </w:rPr>
              <w:instrText xml:space="preserve"> PAGEREF _Toc197432514 \h </w:instrText>
            </w:r>
            <w:r>
              <w:rPr>
                <w:noProof/>
                <w:webHidden/>
              </w:rPr>
            </w:r>
            <w:r>
              <w:rPr>
                <w:noProof/>
                <w:webHidden/>
              </w:rPr>
              <w:fldChar w:fldCharType="separate"/>
            </w:r>
            <w:r>
              <w:rPr>
                <w:noProof/>
                <w:webHidden/>
              </w:rPr>
              <w:t>17</w:t>
            </w:r>
            <w:r>
              <w:rPr>
                <w:noProof/>
                <w:webHidden/>
              </w:rPr>
              <w:fldChar w:fldCharType="end"/>
            </w:r>
          </w:hyperlink>
        </w:p>
        <w:p w14:paraId="5094410A" w14:textId="6731A298" w:rsidR="004213E8" w:rsidRDefault="004213E8">
          <w:pPr>
            <w:pStyle w:val="TM1"/>
            <w:tabs>
              <w:tab w:val="right" w:leader="dot" w:pos="9373"/>
            </w:tabs>
            <w:rPr>
              <w:rFonts w:asciiTheme="minorHAnsi" w:eastAsiaTheme="minorEastAsia" w:hAnsiTheme="minorHAnsi" w:cstheme="minorBidi"/>
              <w:noProof/>
              <w:szCs w:val="22"/>
            </w:rPr>
          </w:pPr>
          <w:hyperlink w:anchor="_Toc197432515" w:history="1">
            <w:r w:rsidRPr="00F6533B">
              <w:rPr>
                <w:rStyle w:val="Lienhypertexte"/>
                <w:noProof/>
              </w:rPr>
              <w:t>Article IV. Représentants des parties et pilotage des prestations</w:t>
            </w:r>
            <w:r>
              <w:rPr>
                <w:noProof/>
                <w:webHidden/>
              </w:rPr>
              <w:tab/>
            </w:r>
            <w:r>
              <w:rPr>
                <w:noProof/>
                <w:webHidden/>
              </w:rPr>
              <w:fldChar w:fldCharType="begin"/>
            </w:r>
            <w:r>
              <w:rPr>
                <w:noProof/>
                <w:webHidden/>
              </w:rPr>
              <w:instrText xml:space="preserve"> PAGEREF _Toc197432515 \h </w:instrText>
            </w:r>
            <w:r>
              <w:rPr>
                <w:noProof/>
                <w:webHidden/>
              </w:rPr>
            </w:r>
            <w:r>
              <w:rPr>
                <w:noProof/>
                <w:webHidden/>
              </w:rPr>
              <w:fldChar w:fldCharType="separate"/>
            </w:r>
            <w:r>
              <w:rPr>
                <w:noProof/>
                <w:webHidden/>
              </w:rPr>
              <w:t>19</w:t>
            </w:r>
            <w:r>
              <w:rPr>
                <w:noProof/>
                <w:webHidden/>
              </w:rPr>
              <w:fldChar w:fldCharType="end"/>
            </w:r>
          </w:hyperlink>
        </w:p>
        <w:p w14:paraId="62900CCC" w14:textId="51B7E486"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16" w:history="1">
            <w:r w:rsidRPr="00F6533B">
              <w:rPr>
                <w:rStyle w:val="Lienhypertexte"/>
                <w:rFonts w:ascii="Arial" w:hAnsi="Arial"/>
                <w:noProof/>
              </w:rPr>
              <w:t>IV.1</w:t>
            </w:r>
            <w:r>
              <w:rPr>
                <w:rFonts w:asciiTheme="minorHAnsi" w:eastAsiaTheme="minorEastAsia" w:hAnsiTheme="minorHAnsi" w:cstheme="minorBidi"/>
                <w:noProof/>
                <w:szCs w:val="22"/>
              </w:rPr>
              <w:tab/>
            </w:r>
            <w:r w:rsidRPr="00F6533B">
              <w:rPr>
                <w:rStyle w:val="Lienhypertexte"/>
                <w:noProof/>
              </w:rPr>
              <w:t>Cotraitance</w:t>
            </w:r>
            <w:r>
              <w:rPr>
                <w:noProof/>
                <w:webHidden/>
              </w:rPr>
              <w:tab/>
            </w:r>
            <w:r>
              <w:rPr>
                <w:noProof/>
                <w:webHidden/>
              </w:rPr>
              <w:fldChar w:fldCharType="begin"/>
            </w:r>
            <w:r>
              <w:rPr>
                <w:noProof/>
                <w:webHidden/>
              </w:rPr>
              <w:instrText xml:space="preserve"> PAGEREF _Toc197432516 \h </w:instrText>
            </w:r>
            <w:r>
              <w:rPr>
                <w:noProof/>
                <w:webHidden/>
              </w:rPr>
            </w:r>
            <w:r>
              <w:rPr>
                <w:noProof/>
                <w:webHidden/>
              </w:rPr>
              <w:fldChar w:fldCharType="separate"/>
            </w:r>
            <w:r>
              <w:rPr>
                <w:noProof/>
                <w:webHidden/>
              </w:rPr>
              <w:t>19</w:t>
            </w:r>
            <w:r>
              <w:rPr>
                <w:noProof/>
                <w:webHidden/>
              </w:rPr>
              <w:fldChar w:fldCharType="end"/>
            </w:r>
          </w:hyperlink>
        </w:p>
        <w:p w14:paraId="4B47EB17" w14:textId="5E026BED"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17" w:history="1">
            <w:r w:rsidRPr="00F6533B">
              <w:rPr>
                <w:rStyle w:val="Lienhypertexte"/>
                <w:rFonts w:ascii="Arial" w:hAnsi="Arial"/>
                <w:noProof/>
              </w:rPr>
              <w:t>IV.2</w:t>
            </w:r>
            <w:r>
              <w:rPr>
                <w:rFonts w:asciiTheme="minorHAnsi" w:eastAsiaTheme="minorEastAsia" w:hAnsiTheme="minorHAnsi" w:cstheme="minorBidi"/>
                <w:noProof/>
                <w:szCs w:val="22"/>
              </w:rPr>
              <w:tab/>
            </w:r>
            <w:r w:rsidRPr="00F6533B">
              <w:rPr>
                <w:rStyle w:val="Lienhypertexte"/>
                <w:noProof/>
              </w:rPr>
              <w:t>Sous-traitance</w:t>
            </w:r>
            <w:r>
              <w:rPr>
                <w:noProof/>
                <w:webHidden/>
              </w:rPr>
              <w:tab/>
            </w:r>
            <w:r>
              <w:rPr>
                <w:noProof/>
                <w:webHidden/>
              </w:rPr>
              <w:fldChar w:fldCharType="begin"/>
            </w:r>
            <w:r>
              <w:rPr>
                <w:noProof/>
                <w:webHidden/>
              </w:rPr>
              <w:instrText xml:space="preserve"> PAGEREF _Toc197432517 \h </w:instrText>
            </w:r>
            <w:r>
              <w:rPr>
                <w:noProof/>
                <w:webHidden/>
              </w:rPr>
            </w:r>
            <w:r>
              <w:rPr>
                <w:noProof/>
                <w:webHidden/>
              </w:rPr>
              <w:fldChar w:fldCharType="separate"/>
            </w:r>
            <w:r>
              <w:rPr>
                <w:noProof/>
                <w:webHidden/>
              </w:rPr>
              <w:t>19</w:t>
            </w:r>
            <w:r>
              <w:rPr>
                <w:noProof/>
                <w:webHidden/>
              </w:rPr>
              <w:fldChar w:fldCharType="end"/>
            </w:r>
          </w:hyperlink>
        </w:p>
        <w:p w14:paraId="2112AA4C" w14:textId="2004ED25"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18" w:history="1">
            <w:r w:rsidRPr="00F6533B">
              <w:rPr>
                <w:rStyle w:val="Lienhypertexte"/>
                <w:rFonts w:ascii="Arial" w:hAnsi="Arial"/>
                <w:noProof/>
              </w:rPr>
              <w:t>IV.3</w:t>
            </w:r>
            <w:r>
              <w:rPr>
                <w:rFonts w:asciiTheme="minorHAnsi" w:eastAsiaTheme="minorEastAsia" w:hAnsiTheme="minorHAnsi" w:cstheme="minorBidi"/>
                <w:noProof/>
                <w:szCs w:val="22"/>
              </w:rPr>
              <w:tab/>
            </w:r>
            <w:r w:rsidRPr="00F6533B">
              <w:rPr>
                <w:rStyle w:val="Lienhypertexte"/>
                <w:noProof/>
              </w:rPr>
              <w:t>Communication entre les parties</w:t>
            </w:r>
            <w:r>
              <w:rPr>
                <w:noProof/>
                <w:webHidden/>
              </w:rPr>
              <w:tab/>
            </w:r>
            <w:r>
              <w:rPr>
                <w:noProof/>
                <w:webHidden/>
              </w:rPr>
              <w:fldChar w:fldCharType="begin"/>
            </w:r>
            <w:r>
              <w:rPr>
                <w:noProof/>
                <w:webHidden/>
              </w:rPr>
              <w:instrText xml:space="preserve"> PAGEREF _Toc197432518 \h </w:instrText>
            </w:r>
            <w:r>
              <w:rPr>
                <w:noProof/>
                <w:webHidden/>
              </w:rPr>
            </w:r>
            <w:r>
              <w:rPr>
                <w:noProof/>
                <w:webHidden/>
              </w:rPr>
              <w:fldChar w:fldCharType="separate"/>
            </w:r>
            <w:r>
              <w:rPr>
                <w:noProof/>
                <w:webHidden/>
              </w:rPr>
              <w:t>19</w:t>
            </w:r>
            <w:r>
              <w:rPr>
                <w:noProof/>
                <w:webHidden/>
              </w:rPr>
              <w:fldChar w:fldCharType="end"/>
            </w:r>
          </w:hyperlink>
        </w:p>
        <w:p w14:paraId="641BF063" w14:textId="6BB52D97"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19" w:history="1">
            <w:r w:rsidRPr="00F6533B">
              <w:rPr>
                <w:rStyle w:val="Lienhypertexte"/>
                <w:rFonts w:ascii="Arial" w:hAnsi="Arial"/>
                <w:noProof/>
              </w:rPr>
              <w:t>IV.4</w:t>
            </w:r>
            <w:r>
              <w:rPr>
                <w:rFonts w:asciiTheme="minorHAnsi" w:eastAsiaTheme="minorEastAsia" w:hAnsiTheme="minorHAnsi" w:cstheme="minorBidi"/>
                <w:noProof/>
                <w:szCs w:val="22"/>
              </w:rPr>
              <w:tab/>
            </w:r>
            <w:r w:rsidRPr="00F6533B">
              <w:rPr>
                <w:rStyle w:val="Lienhypertexte"/>
                <w:noProof/>
              </w:rPr>
              <w:t>Intervenants</w:t>
            </w:r>
            <w:r>
              <w:rPr>
                <w:noProof/>
                <w:webHidden/>
              </w:rPr>
              <w:tab/>
            </w:r>
            <w:r>
              <w:rPr>
                <w:noProof/>
                <w:webHidden/>
              </w:rPr>
              <w:fldChar w:fldCharType="begin"/>
            </w:r>
            <w:r>
              <w:rPr>
                <w:noProof/>
                <w:webHidden/>
              </w:rPr>
              <w:instrText xml:space="preserve"> PAGEREF _Toc197432519 \h </w:instrText>
            </w:r>
            <w:r>
              <w:rPr>
                <w:noProof/>
                <w:webHidden/>
              </w:rPr>
            </w:r>
            <w:r>
              <w:rPr>
                <w:noProof/>
                <w:webHidden/>
              </w:rPr>
              <w:fldChar w:fldCharType="separate"/>
            </w:r>
            <w:r>
              <w:rPr>
                <w:noProof/>
                <w:webHidden/>
              </w:rPr>
              <w:t>19</w:t>
            </w:r>
            <w:r>
              <w:rPr>
                <w:noProof/>
                <w:webHidden/>
              </w:rPr>
              <w:fldChar w:fldCharType="end"/>
            </w:r>
          </w:hyperlink>
        </w:p>
        <w:p w14:paraId="1EE1EA72" w14:textId="2053493F"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20" w:history="1">
            <w:r w:rsidRPr="00F6533B">
              <w:rPr>
                <w:rStyle w:val="Lienhypertexte"/>
                <w:noProof/>
              </w:rPr>
              <w:t>IV.4.1</w:t>
            </w:r>
            <w:r>
              <w:rPr>
                <w:rFonts w:asciiTheme="minorHAnsi" w:eastAsiaTheme="minorEastAsia" w:hAnsiTheme="minorHAnsi" w:cstheme="minorBidi"/>
                <w:noProof/>
                <w:szCs w:val="22"/>
              </w:rPr>
              <w:tab/>
            </w:r>
            <w:r w:rsidRPr="00F6533B">
              <w:rPr>
                <w:rStyle w:val="Lienhypertexte"/>
                <w:noProof/>
              </w:rPr>
              <w:t>Généralités</w:t>
            </w:r>
            <w:r>
              <w:rPr>
                <w:noProof/>
                <w:webHidden/>
              </w:rPr>
              <w:tab/>
            </w:r>
            <w:r>
              <w:rPr>
                <w:noProof/>
                <w:webHidden/>
              </w:rPr>
              <w:fldChar w:fldCharType="begin"/>
            </w:r>
            <w:r>
              <w:rPr>
                <w:noProof/>
                <w:webHidden/>
              </w:rPr>
              <w:instrText xml:space="preserve"> PAGEREF _Toc197432520 \h </w:instrText>
            </w:r>
            <w:r>
              <w:rPr>
                <w:noProof/>
                <w:webHidden/>
              </w:rPr>
            </w:r>
            <w:r>
              <w:rPr>
                <w:noProof/>
                <w:webHidden/>
              </w:rPr>
              <w:fldChar w:fldCharType="separate"/>
            </w:r>
            <w:r>
              <w:rPr>
                <w:noProof/>
                <w:webHidden/>
              </w:rPr>
              <w:t>19</w:t>
            </w:r>
            <w:r>
              <w:rPr>
                <w:noProof/>
                <w:webHidden/>
              </w:rPr>
              <w:fldChar w:fldCharType="end"/>
            </w:r>
          </w:hyperlink>
        </w:p>
        <w:p w14:paraId="5BEBE124" w14:textId="20FAEA6F"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21" w:history="1">
            <w:r w:rsidRPr="00F6533B">
              <w:rPr>
                <w:rStyle w:val="Lienhypertexte"/>
                <w:noProof/>
              </w:rPr>
              <w:t>IV.4.2</w:t>
            </w:r>
            <w:r>
              <w:rPr>
                <w:rFonts w:asciiTheme="minorHAnsi" w:eastAsiaTheme="minorEastAsia" w:hAnsiTheme="minorHAnsi" w:cstheme="minorBidi"/>
                <w:noProof/>
                <w:szCs w:val="22"/>
              </w:rPr>
              <w:tab/>
            </w:r>
            <w:r w:rsidRPr="00F6533B">
              <w:rPr>
                <w:rStyle w:val="Lienhypertexte"/>
                <w:noProof/>
              </w:rPr>
              <w:t>Représentants de l’acheteur</w:t>
            </w:r>
            <w:r>
              <w:rPr>
                <w:noProof/>
                <w:webHidden/>
              </w:rPr>
              <w:tab/>
            </w:r>
            <w:r>
              <w:rPr>
                <w:noProof/>
                <w:webHidden/>
              </w:rPr>
              <w:fldChar w:fldCharType="begin"/>
            </w:r>
            <w:r>
              <w:rPr>
                <w:noProof/>
                <w:webHidden/>
              </w:rPr>
              <w:instrText xml:space="preserve"> PAGEREF _Toc197432521 \h </w:instrText>
            </w:r>
            <w:r>
              <w:rPr>
                <w:noProof/>
                <w:webHidden/>
              </w:rPr>
            </w:r>
            <w:r>
              <w:rPr>
                <w:noProof/>
                <w:webHidden/>
              </w:rPr>
              <w:fldChar w:fldCharType="separate"/>
            </w:r>
            <w:r>
              <w:rPr>
                <w:noProof/>
                <w:webHidden/>
              </w:rPr>
              <w:t>20</w:t>
            </w:r>
            <w:r>
              <w:rPr>
                <w:noProof/>
                <w:webHidden/>
              </w:rPr>
              <w:fldChar w:fldCharType="end"/>
            </w:r>
          </w:hyperlink>
        </w:p>
        <w:p w14:paraId="03291818" w14:textId="42D2A5AB"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22" w:history="1">
            <w:r w:rsidRPr="00F6533B">
              <w:rPr>
                <w:rStyle w:val="Lienhypertexte"/>
                <w:noProof/>
              </w:rPr>
              <w:t>IV.4.3</w:t>
            </w:r>
            <w:r>
              <w:rPr>
                <w:rFonts w:asciiTheme="minorHAnsi" w:eastAsiaTheme="minorEastAsia" w:hAnsiTheme="minorHAnsi" w:cstheme="minorBidi"/>
                <w:noProof/>
                <w:szCs w:val="22"/>
              </w:rPr>
              <w:tab/>
            </w:r>
            <w:r w:rsidRPr="00F6533B">
              <w:rPr>
                <w:rStyle w:val="Lienhypertexte"/>
                <w:noProof/>
              </w:rPr>
              <w:t>Le titulaire</w:t>
            </w:r>
            <w:r>
              <w:rPr>
                <w:noProof/>
                <w:webHidden/>
              </w:rPr>
              <w:tab/>
            </w:r>
            <w:r>
              <w:rPr>
                <w:noProof/>
                <w:webHidden/>
              </w:rPr>
              <w:fldChar w:fldCharType="begin"/>
            </w:r>
            <w:r>
              <w:rPr>
                <w:noProof/>
                <w:webHidden/>
              </w:rPr>
              <w:instrText xml:space="preserve"> PAGEREF _Toc197432522 \h </w:instrText>
            </w:r>
            <w:r>
              <w:rPr>
                <w:noProof/>
                <w:webHidden/>
              </w:rPr>
            </w:r>
            <w:r>
              <w:rPr>
                <w:noProof/>
                <w:webHidden/>
              </w:rPr>
              <w:fldChar w:fldCharType="separate"/>
            </w:r>
            <w:r>
              <w:rPr>
                <w:noProof/>
                <w:webHidden/>
              </w:rPr>
              <w:t>20</w:t>
            </w:r>
            <w:r>
              <w:rPr>
                <w:noProof/>
                <w:webHidden/>
              </w:rPr>
              <w:fldChar w:fldCharType="end"/>
            </w:r>
          </w:hyperlink>
        </w:p>
        <w:p w14:paraId="5A8E076A" w14:textId="272B3A12"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23" w:history="1">
            <w:r w:rsidRPr="00F6533B">
              <w:rPr>
                <w:rStyle w:val="Lienhypertexte"/>
                <w:rFonts w:ascii="Arial" w:hAnsi="Arial"/>
                <w:noProof/>
              </w:rPr>
              <w:t>IV.5</w:t>
            </w:r>
            <w:r>
              <w:rPr>
                <w:rFonts w:asciiTheme="minorHAnsi" w:eastAsiaTheme="minorEastAsia" w:hAnsiTheme="minorHAnsi" w:cstheme="minorBidi"/>
                <w:noProof/>
                <w:szCs w:val="22"/>
              </w:rPr>
              <w:tab/>
            </w:r>
            <w:r w:rsidRPr="00F6533B">
              <w:rPr>
                <w:rStyle w:val="Lienhypertexte"/>
                <w:noProof/>
              </w:rPr>
              <w:t>Comitologie et pilotage des prestations</w:t>
            </w:r>
            <w:r>
              <w:rPr>
                <w:noProof/>
                <w:webHidden/>
              </w:rPr>
              <w:tab/>
            </w:r>
            <w:r>
              <w:rPr>
                <w:noProof/>
                <w:webHidden/>
              </w:rPr>
              <w:fldChar w:fldCharType="begin"/>
            </w:r>
            <w:r>
              <w:rPr>
                <w:noProof/>
                <w:webHidden/>
              </w:rPr>
              <w:instrText xml:space="preserve"> PAGEREF _Toc197432523 \h </w:instrText>
            </w:r>
            <w:r>
              <w:rPr>
                <w:noProof/>
                <w:webHidden/>
              </w:rPr>
            </w:r>
            <w:r>
              <w:rPr>
                <w:noProof/>
                <w:webHidden/>
              </w:rPr>
              <w:fldChar w:fldCharType="separate"/>
            </w:r>
            <w:r>
              <w:rPr>
                <w:noProof/>
                <w:webHidden/>
              </w:rPr>
              <w:t>22</w:t>
            </w:r>
            <w:r>
              <w:rPr>
                <w:noProof/>
                <w:webHidden/>
              </w:rPr>
              <w:fldChar w:fldCharType="end"/>
            </w:r>
          </w:hyperlink>
        </w:p>
        <w:p w14:paraId="15BF5E48" w14:textId="314999ED"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24" w:history="1">
            <w:r w:rsidRPr="00F6533B">
              <w:rPr>
                <w:rStyle w:val="Lienhypertexte"/>
                <w:noProof/>
              </w:rPr>
              <w:t>IV.5.1</w:t>
            </w:r>
            <w:r>
              <w:rPr>
                <w:rFonts w:asciiTheme="minorHAnsi" w:eastAsiaTheme="minorEastAsia" w:hAnsiTheme="minorHAnsi" w:cstheme="minorBidi"/>
                <w:noProof/>
                <w:szCs w:val="22"/>
              </w:rPr>
              <w:tab/>
            </w:r>
            <w:r w:rsidRPr="00F6533B">
              <w:rPr>
                <w:rStyle w:val="Lienhypertexte"/>
                <w:noProof/>
              </w:rPr>
              <w:t>Réunion de lancement de l</w:t>
            </w:r>
            <w:r w:rsidRPr="00F6533B">
              <w:rPr>
                <w:rStyle w:val="Lienhypertexte"/>
                <w:rFonts w:ascii="Tahoma" w:hAnsi="Tahoma" w:cs="Tahoma"/>
                <w:noProof/>
              </w:rPr>
              <w:t>'</w:t>
            </w:r>
            <w:r w:rsidRPr="00F6533B">
              <w:rPr>
                <w:rStyle w:val="Lienhypertexte"/>
                <w:noProof/>
              </w:rPr>
              <w:t>accord-cadre</w:t>
            </w:r>
            <w:r>
              <w:rPr>
                <w:noProof/>
                <w:webHidden/>
              </w:rPr>
              <w:tab/>
            </w:r>
            <w:r>
              <w:rPr>
                <w:noProof/>
                <w:webHidden/>
              </w:rPr>
              <w:fldChar w:fldCharType="begin"/>
            </w:r>
            <w:r>
              <w:rPr>
                <w:noProof/>
                <w:webHidden/>
              </w:rPr>
              <w:instrText xml:space="preserve"> PAGEREF _Toc197432524 \h </w:instrText>
            </w:r>
            <w:r>
              <w:rPr>
                <w:noProof/>
                <w:webHidden/>
              </w:rPr>
            </w:r>
            <w:r>
              <w:rPr>
                <w:noProof/>
                <w:webHidden/>
              </w:rPr>
              <w:fldChar w:fldCharType="separate"/>
            </w:r>
            <w:r>
              <w:rPr>
                <w:noProof/>
                <w:webHidden/>
              </w:rPr>
              <w:t>22</w:t>
            </w:r>
            <w:r>
              <w:rPr>
                <w:noProof/>
                <w:webHidden/>
              </w:rPr>
              <w:fldChar w:fldCharType="end"/>
            </w:r>
          </w:hyperlink>
        </w:p>
        <w:p w14:paraId="6990A26E" w14:textId="074CBE32"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25" w:history="1">
            <w:r w:rsidRPr="00F6533B">
              <w:rPr>
                <w:rStyle w:val="Lienhypertexte"/>
                <w:noProof/>
              </w:rPr>
              <w:t>IV.5.2</w:t>
            </w:r>
            <w:r>
              <w:rPr>
                <w:rFonts w:asciiTheme="minorHAnsi" w:eastAsiaTheme="minorEastAsia" w:hAnsiTheme="minorHAnsi" w:cstheme="minorBidi"/>
                <w:noProof/>
                <w:szCs w:val="22"/>
              </w:rPr>
              <w:tab/>
            </w:r>
            <w:r w:rsidRPr="00F6533B">
              <w:rPr>
                <w:rStyle w:val="Lienhypertexte"/>
                <w:noProof/>
              </w:rPr>
              <w:t>Réunions de suivi</w:t>
            </w:r>
            <w:r>
              <w:rPr>
                <w:noProof/>
                <w:webHidden/>
              </w:rPr>
              <w:tab/>
            </w:r>
            <w:r>
              <w:rPr>
                <w:noProof/>
                <w:webHidden/>
              </w:rPr>
              <w:fldChar w:fldCharType="begin"/>
            </w:r>
            <w:r>
              <w:rPr>
                <w:noProof/>
                <w:webHidden/>
              </w:rPr>
              <w:instrText xml:space="preserve"> PAGEREF _Toc197432525 \h </w:instrText>
            </w:r>
            <w:r>
              <w:rPr>
                <w:noProof/>
                <w:webHidden/>
              </w:rPr>
            </w:r>
            <w:r>
              <w:rPr>
                <w:noProof/>
                <w:webHidden/>
              </w:rPr>
              <w:fldChar w:fldCharType="separate"/>
            </w:r>
            <w:r>
              <w:rPr>
                <w:noProof/>
                <w:webHidden/>
              </w:rPr>
              <w:t>23</w:t>
            </w:r>
            <w:r>
              <w:rPr>
                <w:noProof/>
                <w:webHidden/>
              </w:rPr>
              <w:fldChar w:fldCharType="end"/>
            </w:r>
          </w:hyperlink>
        </w:p>
        <w:p w14:paraId="6CB45197" w14:textId="32B466A6"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26" w:history="1">
            <w:r w:rsidRPr="00F6533B">
              <w:rPr>
                <w:rStyle w:val="Lienhypertexte"/>
                <w:noProof/>
              </w:rPr>
              <w:t>IV.5.3</w:t>
            </w:r>
            <w:r>
              <w:rPr>
                <w:rFonts w:asciiTheme="minorHAnsi" w:eastAsiaTheme="minorEastAsia" w:hAnsiTheme="minorHAnsi" w:cstheme="minorBidi"/>
                <w:noProof/>
                <w:szCs w:val="22"/>
              </w:rPr>
              <w:tab/>
            </w:r>
            <w:r w:rsidRPr="00F6533B">
              <w:rPr>
                <w:rStyle w:val="Lienhypertexte"/>
                <w:noProof/>
              </w:rPr>
              <w:t>Réunion de clôture</w:t>
            </w:r>
            <w:r>
              <w:rPr>
                <w:noProof/>
                <w:webHidden/>
              </w:rPr>
              <w:tab/>
            </w:r>
            <w:r>
              <w:rPr>
                <w:noProof/>
                <w:webHidden/>
              </w:rPr>
              <w:fldChar w:fldCharType="begin"/>
            </w:r>
            <w:r>
              <w:rPr>
                <w:noProof/>
                <w:webHidden/>
              </w:rPr>
              <w:instrText xml:space="preserve"> PAGEREF _Toc197432526 \h </w:instrText>
            </w:r>
            <w:r>
              <w:rPr>
                <w:noProof/>
                <w:webHidden/>
              </w:rPr>
            </w:r>
            <w:r>
              <w:rPr>
                <w:noProof/>
                <w:webHidden/>
              </w:rPr>
              <w:fldChar w:fldCharType="separate"/>
            </w:r>
            <w:r>
              <w:rPr>
                <w:noProof/>
                <w:webHidden/>
              </w:rPr>
              <w:t>23</w:t>
            </w:r>
            <w:r>
              <w:rPr>
                <w:noProof/>
                <w:webHidden/>
              </w:rPr>
              <w:fldChar w:fldCharType="end"/>
            </w:r>
          </w:hyperlink>
        </w:p>
        <w:p w14:paraId="5CAB02D1" w14:textId="4F890D90" w:rsidR="004213E8" w:rsidRDefault="004213E8">
          <w:pPr>
            <w:pStyle w:val="TM1"/>
            <w:tabs>
              <w:tab w:val="right" w:leader="dot" w:pos="9373"/>
            </w:tabs>
            <w:rPr>
              <w:rFonts w:asciiTheme="minorHAnsi" w:eastAsiaTheme="minorEastAsia" w:hAnsiTheme="minorHAnsi" w:cstheme="minorBidi"/>
              <w:noProof/>
              <w:szCs w:val="22"/>
            </w:rPr>
          </w:pPr>
          <w:hyperlink w:anchor="_Toc197432527" w:history="1">
            <w:r w:rsidRPr="00F6533B">
              <w:rPr>
                <w:rStyle w:val="Lienhypertexte"/>
                <w:noProof/>
              </w:rPr>
              <w:t>Article V. Délais d’exécution des prestations</w:t>
            </w:r>
            <w:r>
              <w:rPr>
                <w:noProof/>
                <w:webHidden/>
              </w:rPr>
              <w:tab/>
            </w:r>
            <w:r>
              <w:rPr>
                <w:noProof/>
                <w:webHidden/>
              </w:rPr>
              <w:fldChar w:fldCharType="begin"/>
            </w:r>
            <w:r>
              <w:rPr>
                <w:noProof/>
                <w:webHidden/>
              </w:rPr>
              <w:instrText xml:space="preserve"> PAGEREF _Toc197432527 \h </w:instrText>
            </w:r>
            <w:r>
              <w:rPr>
                <w:noProof/>
                <w:webHidden/>
              </w:rPr>
            </w:r>
            <w:r>
              <w:rPr>
                <w:noProof/>
                <w:webHidden/>
              </w:rPr>
              <w:fldChar w:fldCharType="separate"/>
            </w:r>
            <w:r>
              <w:rPr>
                <w:noProof/>
                <w:webHidden/>
              </w:rPr>
              <w:t>24</w:t>
            </w:r>
            <w:r>
              <w:rPr>
                <w:noProof/>
                <w:webHidden/>
              </w:rPr>
              <w:fldChar w:fldCharType="end"/>
            </w:r>
          </w:hyperlink>
        </w:p>
        <w:p w14:paraId="2797FA99" w14:textId="31DC7C66"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28" w:history="1">
            <w:r w:rsidRPr="00F6533B">
              <w:rPr>
                <w:rStyle w:val="Lienhypertexte"/>
                <w:rFonts w:ascii="Arial" w:hAnsi="Arial"/>
                <w:noProof/>
              </w:rPr>
              <w:t>V.1</w:t>
            </w:r>
            <w:r>
              <w:rPr>
                <w:rFonts w:asciiTheme="minorHAnsi" w:eastAsiaTheme="minorEastAsia" w:hAnsiTheme="minorHAnsi" w:cstheme="minorBidi"/>
                <w:noProof/>
                <w:szCs w:val="22"/>
              </w:rPr>
              <w:tab/>
            </w:r>
            <w:r w:rsidRPr="00F6533B">
              <w:rPr>
                <w:rStyle w:val="Lienhypertexte"/>
                <w:noProof/>
              </w:rPr>
              <w:t>Délais d’exécution</w:t>
            </w:r>
            <w:r>
              <w:rPr>
                <w:noProof/>
                <w:webHidden/>
              </w:rPr>
              <w:tab/>
            </w:r>
            <w:r>
              <w:rPr>
                <w:noProof/>
                <w:webHidden/>
              </w:rPr>
              <w:fldChar w:fldCharType="begin"/>
            </w:r>
            <w:r>
              <w:rPr>
                <w:noProof/>
                <w:webHidden/>
              </w:rPr>
              <w:instrText xml:space="preserve"> PAGEREF _Toc197432528 \h </w:instrText>
            </w:r>
            <w:r>
              <w:rPr>
                <w:noProof/>
                <w:webHidden/>
              </w:rPr>
            </w:r>
            <w:r>
              <w:rPr>
                <w:noProof/>
                <w:webHidden/>
              </w:rPr>
              <w:fldChar w:fldCharType="separate"/>
            </w:r>
            <w:r>
              <w:rPr>
                <w:noProof/>
                <w:webHidden/>
              </w:rPr>
              <w:t>24</w:t>
            </w:r>
            <w:r>
              <w:rPr>
                <w:noProof/>
                <w:webHidden/>
              </w:rPr>
              <w:fldChar w:fldCharType="end"/>
            </w:r>
          </w:hyperlink>
        </w:p>
        <w:p w14:paraId="0C757DED" w14:textId="5C921815"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29" w:history="1">
            <w:r w:rsidRPr="00F6533B">
              <w:rPr>
                <w:rStyle w:val="Lienhypertexte"/>
                <w:rFonts w:ascii="Arial" w:hAnsi="Arial"/>
                <w:noProof/>
              </w:rPr>
              <w:t>V.2</w:t>
            </w:r>
            <w:r>
              <w:rPr>
                <w:rFonts w:asciiTheme="minorHAnsi" w:eastAsiaTheme="minorEastAsia" w:hAnsiTheme="minorHAnsi" w:cstheme="minorBidi"/>
                <w:noProof/>
                <w:szCs w:val="22"/>
              </w:rPr>
              <w:tab/>
            </w:r>
            <w:r w:rsidRPr="00F6533B">
              <w:rPr>
                <w:rStyle w:val="Lienhypertexte"/>
                <w:noProof/>
              </w:rPr>
              <w:t>Prolongation des délais d’exécution</w:t>
            </w:r>
            <w:r>
              <w:rPr>
                <w:noProof/>
                <w:webHidden/>
              </w:rPr>
              <w:tab/>
            </w:r>
            <w:r>
              <w:rPr>
                <w:noProof/>
                <w:webHidden/>
              </w:rPr>
              <w:fldChar w:fldCharType="begin"/>
            </w:r>
            <w:r>
              <w:rPr>
                <w:noProof/>
                <w:webHidden/>
              </w:rPr>
              <w:instrText xml:space="preserve"> PAGEREF _Toc197432529 \h </w:instrText>
            </w:r>
            <w:r>
              <w:rPr>
                <w:noProof/>
                <w:webHidden/>
              </w:rPr>
            </w:r>
            <w:r>
              <w:rPr>
                <w:noProof/>
                <w:webHidden/>
              </w:rPr>
              <w:fldChar w:fldCharType="separate"/>
            </w:r>
            <w:r>
              <w:rPr>
                <w:noProof/>
                <w:webHidden/>
              </w:rPr>
              <w:t>24</w:t>
            </w:r>
            <w:r>
              <w:rPr>
                <w:noProof/>
                <w:webHidden/>
              </w:rPr>
              <w:fldChar w:fldCharType="end"/>
            </w:r>
          </w:hyperlink>
        </w:p>
        <w:p w14:paraId="126CA55F" w14:textId="34652C81"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30" w:history="1">
            <w:r w:rsidRPr="00F6533B">
              <w:rPr>
                <w:rStyle w:val="Lienhypertexte"/>
                <w:rFonts w:ascii="Arial" w:hAnsi="Arial"/>
                <w:noProof/>
              </w:rPr>
              <w:t>V.3</w:t>
            </w:r>
            <w:r>
              <w:rPr>
                <w:rFonts w:asciiTheme="minorHAnsi" w:eastAsiaTheme="minorEastAsia" w:hAnsiTheme="minorHAnsi" w:cstheme="minorBidi"/>
                <w:noProof/>
                <w:szCs w:val="22"/>
              </w:rPr>
              <w:tab/>
            </w:r>
            <w:r w:rsidRPr="00F6533B">
              <w:rPr>
                <w:rStyle w:val="Lienhypertexte"/>
                <w:smallCaps/>
                <w:noProof/>
              </w:rPr>
              <w:t>Suspension d’exé</w:t>
            </w:r>
            <w:r w:rsidRPr="00F6533B">
              <w:rPr>
                <w:rStyle w:val="Lienhypertexte"/>
                <w:noProof/>
              </w:rPr>
              <w:t>cution</w:t>
            </w:r>
            <w:r>
              <w:rPr>
                <w:noProof/>
                <w:webHidden/>
              </w:rPr>
              <w:tab/>
            </w:r>
            <w:r>
              <w:rPr>
                <w:noProof/>
                <w:webHidden/>
              </w:rPr>
              <w:fldChar w:fldCharType="begin"/>
            </w:r>
            <w:r>
              <w:rPr>
                <w:noProof/>
                <w:webHidden/>
              </w:rPr>
              <w:instrText xml:space="preserve"> PAGEREF _Toc197432530 \h </w:instrText>
            </w:r>
            <w:r>
              <w:rPr>
                <w:noProof/>
                <w:webHidden/>
              </w:rPr>
            </w:r>
            <w:r>
              <w:rPr>
                <w:noProof/>
                <w:webHidden/>
              </w:rPr>
              <w:fldChar w:fldCharType="separate"/>
            </w:r>
            <w:r>
              <w:rPr>
                <w:noProof/>
                <w:webHidden/>
              </w:rPr>
              <w:t>24</w:t>
            </w:r>
            <w:r>
              <w:rPr>
                <w:noProof/>
                <w:webHidden/>
              </w:rPr>
              <w:fldChar w:fldCharType="end"/>
            </w:r>
          </w:hyperlink>
        </w:p>
        <w:p w14:paraId="6D10F0CB" w14:textId="3933C7C5"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31" w:history="1">
            <w:r w:rsidRPr="00F6533B">
              <w:rPr>
                <w:rStyle w:val="Lienhypertexte"/>
                <w:rFonts w:ascii="Arial" w:hAnsi="Arial"/>
                <w:noProof/>
              </w:rPr>
              <w:t>V.4</w:t>
            </w:r>
            <w:r>
              <w:rPr>
                <w:rFonts w:asciiTheme="minorHAnsi" w:eastAsiaTheme="minorEastAsia" w:hAnsiTheme="minorHAnsi" w:cstheme="minorBidi"/>
                <w:noProof/>
                <w:szCs w:val="22"/>
              </w:rPr>
              <w:tab/>
            </w:r>
            <w:r w:rsidRPr="00F6533B">
              <w:rPr>
                <w:rStyle w:val="Lienhypertexte"/>
                <w:noProof/>
              </w:rPr>
              <w:t>Force majeure</w:t>
            </w:r>
            <w:r>
              <w:rPr>
                <w:noProof/>
                <w:webHidden/>
              </w:rPr>
              <w:tab/>
            </w:r>
            <w:r>
              <w:rPr>
                <w:noProof/>
                <w:webHidden/>
              </w:rPr>
              <w:fldChar w:fldCharType="begin"/>
            </w:r>
            <w:r>
              <w:rPr>
                <w:noProof/>
                <w:webHidden/>
              </w:rPr>
              <w:instrText xml:space="preserve"> PAGEREF _Toc197432531 \h </w:instrText>
            </w:r>
            <w:r>
              <w:rPr>
                <w:noProof/>
                <w:webHidden/>
              </w:rPr>
            </w:r>
            <w:r>
              <w:rPr>
                <w:noProof/>
                <w:webHidden/>
              </w:rPr>
              <w:fldChar w:fldCharType="separate"/>
            </w:r>
            <w:r>
              <w:rPr>
                <w:noProof/>
                <w:webHidden/>
              </w:rPr>
              <w:t>24</w:t>
            </w:r>
            <w:r>
              <w:rPr>
                <w:noProof/>
                <w:webHidden/>
              </w:rPr>
              <w:fldChar w:fldCharType="end"/>
            </w:r>
          </w:hyperlink>
        </w:p>
        <w:p w14:paraId="3DF2A04B" w14:textId="21C68A68" w:rsidR="004213E8" w:rsidRDefault="004213E8">
          <w:pPr>
            <w:pStyle w:val="TM1"/>
            <w:tabs>
              <w:tab w:val="right" w:leader="dot" w:pos="9373"/>
            </w:tabs>
            <w:rPr>
              <w:rFonts w:asciiTheme="minorHAnsi" w:eastAsiaTheme="minorEastAsia" w:hAnsiTheme="minorHAnsi" w:cstheme="minorBidi"/>
              <w:noProof/>
              <w:szCs w:val="22"/>
            </w:rPr>
          </w:pPr>
          <w:hyperlink w:anchor="_Toc197432532" w:history="1">
            <w:r w:rsidRPr="00F6533B">
              <w:rPr>
                <w:rStyle w:val="Lienhypertexte"/>
                <w:noProof/>
              </w:rPr>
              <w:t>Article VI. Modifications en cours d’exécution</w:t>
            </w:r>
            <w:r>
              <w:rPr>
                <w:noProof/>
                <w:webHidden/>
              </w:rPr>
              <w:tab/>
            </w:r>
            <w:r>
              <w:rPr>
                <w:noProof/>
                <w:webHidden/>
              </w:rPr>
              <w:fldChar w:fldCharType="begin"/>
            </w:r>
            <w:r>
              <w:rPr>
                <w:noProof/>
                <w:webHidden/>
              </w:rPr>
              <w:instrText xml:space="preserve"> PAGEREF _Toc197432532 \h </w:instrText>
            </w:r>
            <w:r>
              <w:rPr>
                <w:noProof/>
                <w:webHidden/>
              </w:rPr>
            </w:r>
            <w:r>
              <w:rPr>
                <w:noProof/>
                <w:webHidden/>
              </w:rPr>
              <w:fldChar w:fldCharType="separate"/>
            </w:r>
            <w:r>
              <w:rPr>
                <w:noProof/>
                <w:webHidden/>
              </w:rPr>
              <w:t>26</w:t>
            </w:r>
            <w:r>
              <w:rPr>
                <w:noProof/>
                <w:webHidden/>
              </w:rPr>
              <w:fldChar w:fldCharType="end"/>
            </w:r>
          </w:hyperlink>
        </w:p>
        <w:p w14:paraId="1FFC4387" w14:textId="3C1893B4"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33" w:history="1">
            <w:r w:rsidRPr="00F6533B">
              <w:rPr>
                <w:rStyle w:val="Lienhypertexte"/>
                <w:rFonts w:ascii="Arial" w:hAnsi="Arial"/>
                <w:noProof/>
              </w:rPr>
              <w:t>VI.1</w:t>
            </w:r>
            <w:r>
              <w:rPr>
                <w:rFonts w:asciiTheme="minorHAnsi" w:eastAsiaTheme="minorEastAsia" w:hAnsiTheme="minorHAnsi" w:cstheme="minorBidi"/>
                <w:noProof/>
                <w:szCs w:val="22"/>
              </w:rPr>
              <w:tab/>
            </w:r>
            <w:r w:rsidRPr="00F6533B">
              <w:rPr>
                <w:rStyle w:val="Lienhypertexte"/>
                <w:noProof/>
              </w:rPr>
              <w:t>Clause de réexamen</w:t>
            </w:r>
            <w:r>
              <w:rPr>
                <w:noProof/>
                <w:webHidden/>
              </w:rPr>
              <w:tab/>
            </w:r>
            <w:r>
              <w:rPr>
                <w:noProof/>
                <w:webHidden/>
              </w:rPr>
              <w:fldChar w:fldCharType="begin"/>
            </w:r>
            <w:r>
              <w:rPr>
                <w:noProof/>
                <w:webHidden/>
              </w:rPr>
              <w:instrText xml:space="preserve"> PAGEREF _Toc197432533 \h </w:instrText>
            </w:r>
            <w:r>
              <w:rPr>
                <w:noProof/>
                <w:webHidden/>
              </w:rPr>
            </w:r>
            <w:r>
              <w:rPr>
                <w:noProof/>
                <w:webHidden/>
              </w:rPr>
              <w:fldChar w:fldCharType="separate"/>
            </w:r>
            <w:r>
              <w:rPr>
                <w:noProof/>
                <w:webHidden/>
              </w:rPr>
              <w:t>26</w:t>
            </w:r>
            <w:r>
              <w:rPr>
                <w:noProof/>
                <w:webHidden/>
              </w:rPr>
              <w:fldChar w:fldCharType="end"/>
            </w:r>
          </w:hyperlink>
        </w:p>
        <w:p w14:paraId="2BB74333" w14:textId="3730302A"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34" w:history="1">
            <w:r w:rsidRPr="00F6533B">
              <w:rPr>
                <w:rStyle w:val="Lienhypertexte"/>
                <w:noProof/>
              </w:rPr>
              <w:t>VI.1.1</w:t>
            </w:r>
            <w:r>
              <w:rPr>
                <w:rFonts w:asciiTheme="minorHAnsi" w:eastAsiaTheme="minorEastAsia" w:hAnsiTheme="minorHAnsi" w:cstheme="minorBidi"/>
                <w:noProof/>
                <w:szCs w:val="22"/>
              </w:rPr>
              <w:tab/>
            </w:r>
            <w:r w:rsidRPr="00F6533B">
              <w:rPr>
                <w:rStyle w:val="Lienhypertexte"/>
                <w:noProof/>
              </w:rPr>
              <w:t>Modifications dues à une évolution réglementaire ou législative</w:t>
            </w:r>
            <w:r>
              <w:rPr>
                <w:noProof/>
                <w:webHidden/>
              </w:rPr>
              <w:tab/>
            </w:r>
            <w:r>
              <w:rPr>
                <w:noProof/>
                <w:webHidden/>
              </w:rPr>
              <w:fldChar w:fldCharType="begin"/>
            </w:r>
            <w:r>
              <w:rPr>
                <w:noProof/>
                <w:webHidden/>
              </w:rPr>
              <w:instrText xml:space="preserve"> PAGEREF _Toc197432534 \h </w:instrText>
            </w:r>
            <w:r>
              <w:rPr>
                <w:noProof/>
                <w:webHidden/>
              </w:rPr>
            </w:r>
            <w:r>
              <w:rPr>
                <w:noProof/>
                <w:webHidden/>
              </w:rPr>
              <w:fldChar w:fldCharType="separate"/>
            </w:r>
            <w:r>
              <w:rPr>
                <w:noProof/>
                <w:webHidden/>
              </w:rPr>
              <w:t>26</w:t>
            </w:r>
            <w:r>
              <w:rPr>
                <w:noProof/>
                <w:webHidden/>
              </w:rPr>
              <w:fldChar w:fldCharType="end"/>
            </w:r>
          </w:hyperlink>
        </w:p>
        <w:p w14:paraId="3099B500" w14:textId="6A7BB8B3"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35" w:history="1">
            <w:r w:rsidRPr="00F6533B">
              <w:rPr>
                <w:rStyle w:val="Lienhypertexte"/>
                <w:noProof/>
              </w:rPr>
              <w:t>VI.1.2</w:t>
            </w:r>
            <w:r>
              <w:rPr>
                <w:rFonts w:asciiTheme="minorHAnsi" w:eastAsiaTheme="minorEastAsia" w:hAnsiTheme="minorHAnsi" w:cstheme="minorBidi"/>
                <w:noProof/>
                <w:szCs w:val="22"/>
              </w:rPr>
              <w:tab/>
            </w:r>
            <w:r w:rsidRPr="00F6533B">
              <w:rPr>
                <w:rStyle w:val="Lienhypertexte"/>
                <w:noProof/>
              </w:rPr>
              <w:t>Modifications des lieux de réunions ou de comités</w:t>
            </w:r>
            <w:r>
              <w:rPr>
                <w:noProof/>
                <w:webHidden/>
              </w:rPr>
              <w:tab/>
            </w:r>
            <w:r>
              <w:rPr>
                <w:noProof/>
                <w:webHidden/>
              </w:rPr>
              <w:fldChar w:fldCharType="begin"/>
            </w:r>
            <w:r>
              <w:rPr>
                <w:noProof/>
                <w:webHidden/>
              </w:rPr>
              <w:instrText xml:space="preserve"> PAGEREF _Toc197432535 \h </w:instrText>
            </w:r>
            <w:r>
              <w:rPr>
                <w:noProof/>
                <w:webHidden/>
              </w:rPr>
            </w:r>
            <w:r>
              <w:rPr>
                <w:noProof/>
                <w:webHidden/>
              </w:rPr>
              <w:fldChar w:fldCharType="separate"/>
            </w:r>
            <w:r>
              <w:rPr>
                <w:noProof/>
                <w:webHidden/>
              </w:rPr>
              <w:t>26</w:t>
            </w:r>
            <w:r>
              <w:rPr>
                <w:noProof/>
                <w:webHidden/>
              </w:rPr>
              <w:fldChar w:fldCharType="end"/>
            </w:r>
          </w:hyperlink>
        </w:p>
        <w:p w14:paraId="13C180B1" w14:textId="5BB91274"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36" w:history="1">
            <w:r w:rsidRPr="00F6533B">
              <w:rPr>
                <w:rStyle w:val="Lienhypertexte"/>
                <w:noProof/>
              </w:rPr>
              <w:t>VI.1.3</w:t>
            </w:r>
            <w:r>
              <w:rPr>
                <w:rFonts w:asciiTheme="minorHAnsi" w:eastAsiaTheme="minorEastAsia" w:hAnsiTheme="minorHAnsi" w:cstheme="minorBidi"/>
                <w:noProof/>
                <w:szCs w:val="22"/>
              </w:rPr>
              <w:tab/>
            </w:r>
            <w:r w:rsidRPr="00F6533B">
              <w:rPr>
                <w:rStyle w:val="Lienhypertexte"/>
                <w:noProof/>
              </w:rPr>
              <w:t>Ajustement des formations à l’évolution du contexte technique et numérique</w:t>
            </w:r>
            <w:r>
              <w:rPr>
                <w:noProof/>
                <w:webHidden/>
              </w:rPr>
              <w:tab/>
            </w:r>
            <w:r>
              <w:rPr>
                <w:noProof/>
                <w:webHidden/>
              </w:rPr>
              <w:fldChar w:fldCharType="begin"/>
            </w:r>
            <w:r>
              <w:rPr>
                <w:noProof/>
                <w:webHidden/>
              </w:rPr>
              <w:instrText xml:space="preserve"> PAGEREF _Toc197432536 \h </w:instrText>
            </w:r>
            <w:r>
              <w:rPr>
                <w:noProof/>
                <w:webHidden/>
              </w:rPr>
            </w:r>
            <w:r>
              <w:rPr>
                <w:noProof/>
                <w:webHidden/>
              </w:rPr>
              <w:fldChar w:fldCharType="separate"/>
            </w:r>
            <w:r>
              <w:rPr>
                <w:noProof/>
                <w:webHidden/>
              </w:rPr>
              <w:t>27</w:t>
            </w:r>
            <w:r>
              <w:rPr>
                <w:noProof/>
                <w:webHidden/>
              </w:rPr>
              <w:fldChar w:fldCharType="end"/>
            </w:r>
          </w:hyperlink>
        </w:p>
        <w:p w14:paraId="0172C8EB" w14:textId="5661030A" w:rsidR="004213E8" w:rsidRDefault="004213E8">
          <w:pPr>
            <w:pStyle w:val="TM3"/>
            <w:tabs>
              <w:tab w:val="left" w:pos="1320"/>
              <w:tab w:val="right" w:leader="dot" w:pos="9373"/>
            </w:tabs>
            <w:rPr>
              <w:rFonts w:asciiTheme="minorHAnsi" w:eastAsiaTheme="minorEastAsia" w:hAnsiTheme="minorHAnsi" w:cstheme="minorBidi"/>
              <w:noProof/>
              <w:szCs w:val="22"/>
            </w:rPr>
          </w:pPr>
          <w:hyperlink w:anchor="_Toc197432537" w:history="1">
            <w:r w:rsidRPr="00F6533B">
              <w:rPr>
                <w:rStyle w:val="Lienhypertexte"/>
                <w:noProof/>
              </w:rPr>
              <w:t>VI.1.4</w:t>
            </w:r>
            <w:r>
              <w:rPr>
                <w:rFonts w:asciiTheme="minorHAnsi" w:eastAsiaTheme="minorEastAsia" w:hAnsiTheme="minorHAnsi" w:cstheme="minorBidi"/>
                <w:noProof/>
                <w:szCs w:val="22"/>
              </w:rPr>
              <w:tab/>
            </w:r>
            <w:r w:rsidRPr="00F6533B">
              <w:rPr>
                <w:rStyle w:val="Lienhypertexte"/>
                <w:noProof/>
              </w:rPr>
              <w:t>Ajouts ou suppressions de modules de formation</w:t>
            </w:r>
            <w:r>
              <w:rPr>
                <w:noProof/>
                <w:webHidden/>
              </w:rPr>
              <w:tab/>
            </w:r>
            <w:r>
              <w:rPr>
                <w:noProof/>
                <w:webHidden/>
              </w:rPr>
              <w:fldChar w:fldCharType="begin"/>
            </w:r>
            <w:r>
              <w:rPr>
                <w:noProof/>
                <w:webHidden/>
              </w:rPr>
              <w:instrText xml:space="preserve"> PAGEREF _Toc197432537 \h </w:instrText>
            </w:r>
            <w:r>
              <w:rPr>
                <w:noProof/>
                <w:webHidden/>
              </w:rPr>
            </w:r>
            <w:r>
              <w:rPr>
                <w:noProof/>
                <w:webHidden/>
              </w:rPr>
              <w:fldChar w:fldCharType="separate"/>
            </w:r>
            <w:r>
              <w:rPr>
                <w:noProof/>
                <w:webHidden/>
              </w:rPr>
              <w:t>27</w:t>
            </w:r>
            <w:r>
              <w:rPr>
                <w:noProof/>
                <w:webHidden/>
              </w:rPr>
              <w:fldChar w:fldCharType="end"/>
            </w:r>
          </w:hyperlink>
        </w:p>
        <w:p w14:paraId="2B927ED8" w14:textId="7EC2C183" w:rsidR="004213E8" w:rsidRDefault="004213E8">
          <w:pPr>
            <w:pStyle w:val="TM1"/>
            <w:tabs>
              <w:tab w:val="right" w:leader="dot" w:pos="9373"/>
            </w:tabs>
            <w:rPr>
              <w:rFonts w:asciiTheme="minorHAnsi" w:eastAsiaTheme="minorEastAsia" w:hAnsiTheme="minorHAnsi" w:cstheme="minorBidi"/>
              <w:noProof/>
              <w:szCs w:val="22"/>
            </w:rPr>
          </w:pPr>
          <w:hyperlink w:anchor="_Toc197432538" w:history="1">
            <w:r w:rsidRPr="00F6533B">
              <w:rPr>
                <w:rStyle w:val="Lienhypertexte"/>
                <w:noProof/>
              </w:rPr>
              <w:t>Article VII. Clause d’execution environnementale</w:t>
            </w:r>
            <w:r>
              <w:rPr>
                <w:noProof/>
                <w:webHidden/>
              </w:rPr>
              <w:tab/>
            </w:r>
            <w:r>
              <w:rPr>
                <w:noProof/>
                <w:webHidden/>
              </w:rPr>
              <w:fldChar w:fldCharType="begin"/>
            </w:r>
            <w:r>
              <w:rPr>
                <w:noProof/>
                <w:webHidden/>
              </w:rPr>
              <w:instrText xml:space="preserve"> PAGEREF _Toc197432538 \h </w:instrText>
            </w:r>
            <w:r>
              <w:rPr>
                <w:noProof/>
                <w:webHidden/>
              </w:rPr>
            </w:r>
            <w:r>
              <w:rPr>
                <w:noProof/>
                <w:webHidden/>
              </w:rPr>
              <w:fldChar w:fldCharType="separate"/>
            </w:r>
            <w:r>
              <w:rPr>
                <w:noProof/>
                <w:webHidden/>
              </w:rPr>
              <w:t>29</w:t>
            </w:r>
            <w:r>
              <w:rPr>
                <w:noProof/>
                <w:webHidden/>
              </w:rPr>
              <w:fldChar w:fldCharType="end"/>
            </w:r>
          </w:hyperlink>
        </w:p>
        <w:p w14:paraId="2E18E309" w14:textId="110CB41B" w:rsidR="004213E8" w:rsidRDefault="004213E8">
          <w:pPr>
            <w:pStyle w:val="TM1"/>
            <w:tabs>
              <w:tab w:val="right" w:leader="dot" w:pos="9373"/>
            </w:tabs>
            <w:rPr>
              <w:rFonts w:asciiTheme="minorHAnsi" w:eastAsiaTheme="minorEastAsia" w:hAnsiTheme="minorHAnsi" w:cstheme="minorBidi"/>
              <w:noProof/>
              <w:szCs w:val="22"/>
            </w:rPr>
          </w:pPr>
          <w:hyperlink w:anchor="_Toc197432539" w:history="1">
            <w:r w:rsidRPr="00F6533B">
              <w:rPr>
                <w:rStyle w:val="Lienhypertexte"/>
                <w:noProof/>
              </w:rPr>
              <w:t>Article VIII. Engagements et responsabilités des parties</w:t>
            </w:r>
            <w:r>
              <w:rPr>
                <w:noProof/>
                <w:webHidden/>
              </w:rPr>
              <w:tab/>
            </w:r>
            <w:r>
              <w:rPr>
                <w:noProof/>
                <w:webHidden/>
              </w:rPr>
              <w:fldChar w:fldCharType="begin"/>
            </w:r>
            <w:r>
              <w:rPr>
                <w:noProof/>
                <w:webHidden/>
              </w:rPr>
              <w:instrText xml:space="preserve"> PAGEREF _Toc197432539 \h </w:instrText>
            </w:r>
            <w:r>
              <w:rPr>
                <w:noProof/>
                <w:webHidden/>
              </w:rPr>
            </w:r>
            <w:r>
              <w:rPr>
                <w:noProof/>
                <w:webHidden/>
              </w:rPr>
              <w:fldChar w:fldCharType="separate"/>
            </w:r>
            <w:r>
              <w:rPr>
                <w:noProof/>
                <w:webHidden/>
              </w:rPr>
              <w:t>30</w:t>
            </w:r>
            <w:r>
              <w:rPr>
                <w:noProof/>
                <w:webHidden/>
              </w:rPr>
              <w:fldChar w:fldCharType="end"/>
            </w:r>
          </w:hyperlink>
        </w:p>
        <w:p w14:paraId="0BCAA8F3" w14:textId="14FBC8CD"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40" w:history="1">
            <w:r w:rsidRPr="00F6533B">
              <w:rPr>
                <w:rStyle w:val="Lienhypertexte"/>
                <w:rFonts w:ascii="Arial" w:hAnsi="Arial"/>
                <w:smallCaps/>
                <w:noProof/>
              </w:rPr>
              <w:t>VIII.1</w:t>
            </w:r>
            <w:r>
              <w:rPr>
                <w:rFonts w:asciiTheme="minorHAnsi" w:eastAsiaTheme="minorEastAsia" w:hAnsiTheme="minorHAnsi" w:cstheme="minorBidi"/>
                <w:noProof/>
                <w:szCs w:val="22"/>
              </w:rPr>
              <w:tab/>
            </w:r>
            <w:r w:rsidRPr="00F6533B">
              <w:rPr>
                <w:rStyle w:val="Lienhypertexte"/>
                <w:smallCaps/>
                <w:noProof/>
              </w:rPr>
              <w:t>ENGAGEMENTS ET OBLIGATIONS DES PARTIES</w:t>
            </w:r>
            <w:r>
              <w:rPr>
                <w:noProof/>
                <w:webHidden/>
              </w:rPr>
              <w:tab/>
            </w:r>
            <w:r>
              <w:rPr>
                <w:noProof/>
                <w:webHidden/>
              </w:rPr>
              <w:fldChar w:fldCharType="begin"/>
            </w:r>
            <w:r>
              <w:rPr>
                <w:noProof/>
                <w:webHidden/>
              </w:rPr>
              <w:instrText xml:space="preserve"> PAGEREF _Toc197432540 \h </w:instrText>
            </w:r>
            <w:r>
              <w:rPr>
                <w:noProof/>
                <w:webHidden/>
              </w:rPr>
            </w:r>
            <w:r>
              <w:rPr>
                <w:noProof/>
                <w:webHidden/>
              </w:rPr>
              <w:fldChar w:fldCharType="separate"/>
            </w:r>
            <w:r>
              <w:rPr>
                <w:noProof/>
                <w:webHidden/>
              </w:rPr>
              <w:t>30</w:t>
            </w:r>
            <w:r>
              <w:rPr>
                <w:noProof/>
                <w:webHidden/>
              </w:rPr>
              <w:fldChar w:fldCharType="end"/>
            </w:r>
          </w:hyperlink>
        </w:p>
        <w:p w14:paraId="78C037D8" w14:textId="0DC79DA5"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41" w:history="1">
            <w:r w:rsidRPr="00F6533B">
              <w:rPr>
                <w:rStyle w:val="Lienhypertexte"/>
                <w:noProof/>
              </w:rPr>
              <w:t>VIII.1.1</w:t>
            </w:r>
            <w:r>
              <w:rPr>
                <w:rFonts w:asciiTheme="minorHAnsi" w:eastAsiaTheme="minorEastAsia" w:hAnsiTheme="minorHAnsi" w:cstheme="minorBidi"/>
                <w:noProof/>
                <w:szCs w:val="22"/>
              </w:rPr>
              <w:tab/>
            </w:r>
            <w:r w:rsidRPr="00F6533B">
              <w:rPr>
                <w:rStyle w:val="Lienhypertexte"/>
                <w:noProof/>
              </w:rPr>
              <w:t>Engagements et obligations du titulaire</w:t>
            </w:r>
            <w:r>
              <w:rPr>
                <w:noProof/>
                <w:webHidden/>
              </w:rPr>
              <w:tab/>
            </w:r>
            <w:r>
              <w:rPr>
                <w:noProof/>
                <w:webHidden/>
              </w:rPr>
              <w:fldChar w:fldCharType="begin"/>
            </w:r>
            <w:r>
              <w:rPr>
                <w:noProof/>
                <w:webHidden/>
              </w:rPr>
              <w:instrText xml:space="preserve"> PAGEREF _Toc197432541 \h </w:instrText>
            </w:r>
            <w:r>
              <w:rPr>
                <w:noProof/>
                <w:webHidden/>
              </w:rPr>
            </w:r>
            <w:r>
              <w:rPr>
                <w:noProof/>
                <w:webHidden/>
              </w:rPr>
              <w:fldChar w:fldCharType="separate"/>
            </w:r>
            <w:r>
              <w:rPr>
                <w:noProof/>
                <w:webHidden/>
              </w:rPr>
              <w:t>30</w:t>
            </w:r>
            <w:r>
              <w:rPr>
                <w:noProof/>
                <w:webHidden/>
              </w:rPr>
              <w:fldChar w:fldCharType="end"/>
            </w:r>
          </w:hyperlink>
        </w:p>
        <w:p w14:paraId="012B5F8F" w14:textId="14B8A758"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42" w:history="1">
            <w:r w:rsidRPr="00F6533B">
              <w:rPr>
                <w:rStyle w:val="Lienhypertexte"/>
                <w:noProof/>
              </w:rPr>
              <w:t>VIII.1.2</w:t>
            </w:r>
            <w:r>
              <w:rPr>
                <w:rFonts w:asciiTheme="minorHAnsi" w:eastAsiaTheme="minorEastAsia" w:hAnsiTheme="minorHAnsi" w:cstheme="minorBidi"/>
                <w:noProof/>
                <w:szCs w:val="22"/>
              </w:rPr>
              <w:tab/>
            </w:r>
            <w:r w:rsidRPr="00F6533B">
              <w:rPr>
                <w:rStyle w:val="Lienhypertexte"/>
                <w:noProof/>
              </w:rPr>
              <w:t>Protection des données à caractère personnel</w:t>
            </w:r>
            <w:r>
              <w:rPr>
                <w:noProof/>
                <w:webHidden/>
              </w:rPr>
              <w:tab/>
            </w:r>
            <w:r>
              <w:rPr>
                <w:noProof/>
                <w:webHidden/>
              </w:rPr>
              <w:fldChar w:fldCharType="begin"/>
            </w:r>
            <w:r>
              <w:rPr>
                <w:noProof/>
                <w:webHidden/>
              </w:rPr>
              <w:instrText xml:space="preserve"> PAGEREF _Toc197432542 \h </w:instrText>
            </w:r>
            <w:r>
              <w:rPr>
                <w:noProof/>
                <w:webHidden/>
              </w:rPr>
            </w:r>
            <w:r>
              <w:rPr>
                <w:noProof/>
                <w:webHidden/>
              </w:rPr>
              <w:fldChar w:fldCharType="separate"/>
            </w:r>
            <w:r>
              <w:rPr>
                <w:noProof/>
                <w:webHidden/>
              </w:rPr>
              <w:t>31</w:t>
            </w:r>
            <w:r>
              <w:rPr>
                <w:noProof/>
                <w:webHidden/>
              </w:rPr>
              <w:fldChar w:fldCharType="end"/>
            </w:r>
          </w:hyperlink>
        </w:p>
        <w:p w14:paraId="77FD930A" w14:textId="5EE5581A"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43" w:history="1">
            <w:r w:rsidRPr="00F6533B">
              <w:rPr>
                <w:rStyle w:val="Lienhypertexte"/>
                <w:noProof/>
              </w:rPr>
              <w:t>VIII.1.3</w:t>
            </w:r>
            <w:r>
              <w:rPr>
                <w:rFonts w:asciiTheme="minorHAnsi" w:eastAsiaTheme="minorEastAsia" w:hAnsiTheme="minorHAnsi" w:cstheme="minorBidi"/>
                <w:noProof/>
                <w:szCs w:val="22"/>
              </w:rPr>
              <w:tab/>
            </w:r>
            <w:r w:rsidRPr="00F6533B">
              <w:rPr>
                <w:rStyle w:val="Lienhypertexte"/>
                <w:noProof/>
              </w:rPr>
              <w:t>Protection des informations – confidentialité – mesures de sécurité</w:t>
            </w:r>
            <w:r>
              <w:rPr>
                <w:noProof/>
                <w:webHidden/>
              </w:rPr>
              <w:tab/>
            </w:r>
            <w:r>
              <w:rPr>
                <w:noProof/>
                <w:webHidden/>
              </w:rPr>
              <w:fldChar w:fldCharType="begin"/>
            </w:r>
            <w:r>
              <w:rPr>
                <w:noProof/>
                <w:webHidden/>
              </w:rPr>
              <w:instrText xml:space="preserve"> PAGEREF _Toc197432543 \h </w:instrText>
            </w:r>
            <w:r>
              <w:rPr>
                <w:noProof/>
                <w:webHidden/>
              </w:rPr>
            </w:r>
            <w:r>
              <w:rPr>
                <w:noProof/>
                <w:webHidden/>
              </w:rPr>
              <w:fldChar w:fldCharType="separate"/>
            </w:r>
            <w:r>
              <w:rPr>
                <w:noProof/>
                <w:webHidden/>
              </w:rPr>
              <w:t>31</w:t>
            </w:r>
            <w:r>
              <w:rPr>
                <w:noProof/>
                <w:webHidden/>
              </w:rPr>
              <w:fldChar w:fldCharType="end"/>
            </w:r>
          </w:hyperlink>
        </w:p>
        <w:p w14:paraId="55FED946" w14:textId="120E4CB5"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44" w:history="1">
            <w:r w:rsidRPr="00F6533B">
              <w:rPr>
                <w:rStyle w:val="Lienhypertexte"/>
                <w:noProof/>
              </w:rPr>
              <w:t>VIII.1.4</w:t>
            </w:r>
            <w:r>
              <w:rPr>
                <w:rFonts w:asciiTheme="minorHAnsi" w:eastAsiaTheme="minorEastAsia" w:hAnsiTheme="minorHAnsi" w:cstheme="minorBidi"/>
                <w:noProof/>
                <w:szCs w:val="22"/>
              </w:rPr>
              <w:tab/>
            </w:r>
            <w:r w:rsidRPr="00F6533B">
              <w:rPr>
                <w:rStyle w:val="Lienhypertexte"/>
                <w:noProof/>
              </w:rPr>
              <w:t>Engagements de l’acheteur</w:t>
            </w:r>
            <w:r>
              <w:rPr>
                <w:noProof/>
                <w:webHidden/>
              </w:rPr>
              <w:tab/>
            </w:r>
            <w:r>
              <w:rPr>
                <w:noProof/>
                <w:webHidden/>
              </w:rPr>
              <w:fldChar w:fldCharType="begin"/>
            </w:r>
            <w:r>
              <w:rPr>
                <w:noProof/>
                <w:webHidden/>
              </w:rPr>
              <w:instrText xml:space="preserve"> PAGEREF _Toc197432544 \h </w:instrText>
            </w:r>
            <w:r>
              <w:rPr>
                <w:noProof/>
                <w:webHidden/>
              </w:rPr>
            </w:r>
            <w:r>
              <w:rPr>
                <w:noProof/>
                <w:webHidden/>
              </w:rPr>
              <w:fldChar w:fldCharType="separate"/>
            </w:r>
            <w:r>
              <w:rPr>
                <w:noProof/>
                <w:webHidden/>
              </w:rPr>
              <w:t>31</w:t>
            </w:r>
            <w:r>
              <w:rPr>
                <w:noProof/>
                <w:webHidden/>
              </w:rPr>
              <w:fldChar w:fldCharType="end"/>
            </w:r>
          </w:hyperlink>
        </w:p>
        <w:p w14:paraId="2CE2345D" w14:textId="328F3031"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45" w:history="1">
            <w:r w:rsidRPr="00F6533B">
              <w:rPr>
                <w:rStyle w:val="Lienhypertexte"/>
                <w:rFonts w:ascii="Arial" w:hAnsi="Arial"/>
                <w:smallCaps/>
                <w:noProof/>
              </w:rPr>
              <w:t>VIII.2</w:t>
            </w:r>
            <w:r>
              <w:rPr>
                <w:rFonts w:asciiTheme="minorHAnsi" w:eastAsiaTheme="minorEastAsia" w:hAnsiTheme="minorHAnsi" w:cstheme="minorBidi"/>
                <w:noProof/>
                <w:szCs w:val="22"/>
              </w:rPr>
              <w:tab/>
            </w:r>
            <w:r w:rsidRPr="00F6533B">
              <w:rPr>
                <w:rStyle w:val="Lienhypertexte"/>
                <w:smallCaps/>
                <w:noProof/>
              </w:rPr>
              <w:t>Assurance et responsabilité</w:t>
            </w:r>
            <w:r>
              <w:rPr>
                <w:noProof/>
                <w:webHidden/>
              </w:rPr>
              <w:tab/>
            </w:r>
            <w:r>
              <w:rPr>
                <w:noProof/>
                <w:webHidden/>
              </w:rPr>
              <w:fldChar w:fldCharType="begin"/>
            </w:r>
            <w:r>
              <w:rPr>
                <w:noProof/>
                <w:webHidden/>
              </w:rPr>
              <w:instrText xml:space="preserve"> PAGEREF _Toc197432545 \h </w:instrText>
            </w:r>
            <w:r>
              <w:rPr>
                <w:noProof/>
                <w:webHidden/>
              </w:rPr>
            </w:r>
            <w:r>
              <w:rPr>
                <w:noProof/>
                <w:webHidden/>
              </w:rPr>
              <w:fldChar w:fldCharType="separate"/>
            </w:r>
            <w:r>
              <w:rPr>
                <w:noProof/>
                <w:webHidden/>
              </w:rPr>
              <w:t>32</w:t>
            </w:r>
            <w:r>
              <w:rPr>
                <w:noProof/>
                <w:webHidden/>
              </w:rPr>
              <w:fldChar w:fldCharType="end"/>
            </w:r>
          </w:hyperlink>
        </w:p>
        <w:p w14:paraId="7CFF96C5" w14:textId="2A242969"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46" w:history="1">
            <w:r w:rsidRPr="00F6533B">
              <w:rPr>
                <w:rStyle w:val="Lienhypertexte"/>
                <w:noProof/>
              </w:rPr>
              <w:t>VIII.2.1</w:t>
            </w:r>
            <w:r>
              <w:rPr>
                <w:rFonts w:asciiTheme="minorHAnsi" w:eastAsiaTheme="minorEastAsia" w:hAnsiTheme="minorHAnsi" w:cstheme="minorBidi"/>
                <w:noProof/>
                <w:szCs w:val="22"/>
              </w:rPr>
              <w:tab/>
            </w:r>
            <w:r w:rsidRPr="00F6533B">
              <w:rPr>
                <w:rStyle w:val="Lienhypertexte"/>
                <w:noProof/>
              </w:rPr>
              <w:t>Assurance</w:t>
            </w:r>
            <w:r>
              <w:rPr>
                <w:noProof/>
                <w:webHidden/>
              </w:rPr>
              <w:tab/>
            </w:r>
            <w:r>
              <w:rPr>
                <w:noProof/>
                <w:webHidden/>
              </w:rPr>
              <w:fldChar w:fldCharType="begin"/>
            </w:r>
            <w:r>
              <w:rPr>
                <w:noProof/>
                <w:webHidden/>
              </w:rPr>
              <w:instrText xml:space="preserve"> PAGEREF _Toc197432546 \h </w:instrText>
            </w:r>
            <w:r>
              <w:rPr>
                <w:noProof/>
                <w:webHidden/>
              </w:rPr>
            </w:r>
            <w:r>
              <w:rPr>
                <w:noProof/>
                <w:webHidden/>
              </w:rPr>
              <w:fldChar w:fldCharType="separate"/>
            </w:r>
            <w:r>
              <w:rPr>
                <w:noProof/>
                <w:webHidden/>
              </w:rPr>
              <w:t>32</w:t>
            </w:r>
            <w:r>
              <w:rPr>
                <w:noProof/>
                <w:webHidden/>
              </w:rPr>
              <w:fldChar w:fldCharType="end"/>
            </w:r>
          </w:hyperlink>
        </w:p>
        <w:p w14:paraId="7447EC3D" w14:textId="11945E01"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47" w:history="1">
            <w:r w:rsidRPr="00F6533B">
              <w:rPr>
                <w:rStyle w:val="Lienhypertexte"/>
                <w:noProof/>
              </w:rPr>
              <w:t>VIII.2.2</w:t>
            </w:r>
            <w:r>
              <w:rPr>
                <w:rFonts w:asciiTheme="minorHAnsi" w:eastAsiaTheme="minorEastAsia" w:hAnsiTheme="minorHAnsi" w:cstheme="minorBidi"/>
                <w:noProof/>
                <w:szCs w:val="22"/>
              </w:rPr>
              <w:tab/>
            </w:r>
            <w:r w:rsidRPr="00F6533B">
              <w:rPr>
                <w:rStyle w:val="Lienhypertexte"/>
                <w:noProof/>
              </w:rPr>
              <w:t>Responsabilité contractuelle</w:t>
            </w:r>
            <w:r>
              <w:rPr>
                <w:noProof/>
                <w:webHidden/>
              </w:rPr>
              <w:tab/>
            </w:r>
            <w:r>
              <w:rPr>
                <w:noProof/>
                <w:webHidden/>
              </w:rPr>
              <w:fldChar w:fldCharType="begin"/>
            </w:r>
            <w:r>
              <w:rPr>
                <w:noProof/>
                <w:webHidden/>
              </w:rPr>
              <w:instrText xml:space="preserve"> PAGEREF _Toc197432547 \h </w:instrText>
            </w:r>
            <w:r>
              <w:rPr>
                <w:noProof/>
                <w:webHidden/>
              </w:rPr>
            </w:r>
            <w:r>
              <w:rPr>
                <w:noProof/>
                <w:webHidden/>
              </w:rPr>
              <w:fldChar w:fldCharType="separate"/>
            </w:r>
            <w:r>
              <w:rPr>
                <w:noProof/>
                <w:webHidden/>
              </w:rPr>
              <w:t>32</w:t>
            </w:r>
            <w:r>
              <w:rPr>
                <w:noProof/>
                <w:webHidden/>
              </w:rPr>
              <w:fldChar w:fldCharType="end"/>
            </w:r>
          </w:hyperlink>
        </w:p>
        <w:p w14:paraId="063ED6ED" w14:textId="514AB237"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48" w:history="1">
            <w:r w:rsidRPr="00F6533B">
              <w:rPr>
                <w:rStyle w:val="Lienhypertexte"/>
                <w:noProof/>
              </w:rPr>
              <w:t>VIII.2.3</w:t>
            </w:r>
            <w:r>
              <w:rPr>
                <w:rFonts w:asciiTheme="minorHAnsi" w:eastAsiaTheme="minorEastAsia" w:hAnsiTheme="minorHAnsi" w:cstheme="minorBidi"/>
                <w:noProof/>
                <w:szCs w:val="22"/>
              </w:rPr>
              <w:tab/>
            </w:r>
            <w:r w:rsidRPr="00F6533B">
              <w:rPr>
                <w:rStyle w:val="Lienhypertexte"/>
                <w:noProof/>
              </w:rPr>
              <w:t>Responsabilité de l’acheteur</w:t>
            </w:r>
            <w:r>
              <w:rPr>
                <w:noProof/>
                <w:webHidden/>
              </w:rPr>
              <w:tab/>
            </w:r>
            <w:r>
              <w:rPr>
                <w:noProof/>
                <w:webHidden/>
              </w:rPr>
              <w:fldChar w:fldCharType="begin"/>
            </w:r>
            <w:r>
              <w:rPr>
                <w:noProof/>
                <w:webHidden/>
              </w:rPr>
              <w:instrText xml:space="preserve"> PAGEREF _Toc197432548 \h </w:instrText>
            </w:r>
            <w:r>
              <w:rPr>
                <w:noProof/>
                <w:webHidden/>
              </w:rPr>
            </w:r>
            <w:r>
              <w:rPr>
                <w:noProof/>
                <w:webHidden/>
              </w:rPr>
              <w:fldChar w:fldCharType="separate"/>
            </w:r>
            <w:r>
              <w:rPr>
                <w:noProof/>
                <w:webHidden/>
              </w:rPr>
              <w:t>32</w:t>
            </w:r>
            <w:r>
              <w:rPr>
                <w:noProof/>
                <w:webHidden/>
              </w:rPr>
              <w:fldChar w:fldCharType="end"/>
            </w:r>
          </w:hyperlink>
        </w:p>
        <w:p w14:paraId="33C7F1D4" w14:textId="52FDBB9F" w:rsidR="004213E8" w:rsidRDefault="004213E8">
          <w:pPr>
            <w:pStyle w:val="TM1"/>
            <w:tabs>
              <w:tab w:val="right" w:leader="dot" w:pos="9373"/>
            </w:tabs>
            <w:rPr>
              <w:rFonts w:asciiTheme="minorHAnsi" w:eastAsiaTheme="minorEastAsia" w:hAnsiTheme="minorHAnsi" w:cstheme="minorBidi"/>
              <w:noProof/>
              <w:szCs w:val="22"/>
            </w:rPr>
          </w:pPr>
          <w:hyperlink w:anchor="_Toc197432549" w:history="1">
            <w:r w:rsidRPr="00F6533B">
              <w:rPr>
                <w:rStyle w:val="Lienhypertexte"/>
                <w:noProof/>
              </w:rPr>
              <w:t>Article IX. Modalités de commande des prestations</w:t>
            </w:r>
            <w:r>
              <w:rPr>
                <w:noProof/>
                <w:webHidden/>
              </w:rPr>
              <w:tab/>
            </w:r>
            <w:r>
              <w:rPr>
                <w:noProof/>
                <w:webHidden/>
              </w:rPr>
              <w:fldChar w:fldCharType="begin"/>
            </w:r>
            <w:r>
              <w:rPr>
                <w:noProof/>
                <w:webHidden/>
              </w:rPr>
              <w:instrText xml:space="preserve"> PAGEREF _Toc197432549 \h </w:instrText>
            </w:r>
            <w:r>
              <w:rPr>
                <w:noProof/>
                <w:webHidden/>
              </w:rPr>
            </w:r>
            <w:r>
              <w:rPr>
                <w:noProof/>
                <w:webHidden/>
              </w:rPr>
              <w:fldChar w:fldCharType="separate"/>
            </w:r>
            <w:r>
              <w:rPr>
                <w:noProof/>
                <w:webHidden/>
              </w:rPr>
              <w:t>33</w:t>
            </w:r>
            <w:r>
              <w:rPr>
                <w:noProof/>
                <w:webHidden/>
              </w:rPr>
              <w:fldChar w:fldCharType="end"/>
            </w:r>
          </w:hyperlink>
        </w:p>
        <w:p w14:paraId="1895208B" w14:textId="302F4D34"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0" w:history="1">
            <w:r w:rsidRPr="00F6533B">
              <w:rPr>
                <w:rStyle w:val="Lienhypertexte"/>
                <w:rFonts w:ascii="Arial" w:hAnsi="Arial"/>
                <w:noProof/>
              </w:rPr>
              <w:t>IX.1</w:t>
            </w:r>
            <w:r>
              <w:rPr>
                <w:rFonts w:asciiTheme="minorHAnsi" w:eastAsiaTheme="minorEastAsia" w:hAnsiTheme="minorHAnsi" w:cstheme="minorBidi"/>
                <w:noProof/>
                <w:szCs w:val="22"/>
              </w:rPr>
              <w:tab/>
            </w:r>
            <w:r w:rsidRPr="00F6533B">
              <w:rPr>
                <w:rStyle w:val="Lienhypertexte"/>
                <w:noProof/>
              </w:rPr>
              <w:t>Emission des bons de commande</w:t>
            </w:r>
            <w:r>
              <w:rPr>
                <w:noProof/>
                <w:webHidden/>
              </w:rPr>
              <w:tab/>
            </w:r>
            <w:r>
              <w:rPr>
                <w:noProof/>
                <w:webHidden/>
              </w:rPr>
              <w:fldChar w:fldCharType="begin"/>
            </w:r>
            <w:r>
              <w:rPr>
                <w:noProof/>
                <w:webHidden/>
              </w:rPr>
              <w:instrText xml:space="preserve"> PAGEREF _Toc197432550 \h </w:instrText>
            </w:r>
            <w:r>
              <w:rPr>
                <w:noProof/>
                <w:webHidden/>
              </w:rPr>
            </w:r>
            <w:r>
              <w:rPr>
                <w:noProof/>
                <w:webHidden/>
              </w:rPr>
              <w:fldChar w:fldCharType="separate"/>
            </w:r>
            <w:r>
              <w:rPr>
                <w:noProof/>
                <w:webHidden/>
              </w:rPr>
              <w:t>33</w:t>
            </w:r>
            <w:r>
              <w:rPr>
                <w:noProof/>
                <w:webHidden/>
              </w:rPr>
              <w:fldChar w:fldCharType="end"/>
            </w:r>
          </w:hyperlink>
        </w:p>
        <w:p w14:paraId="2C0E35C3" w14:textId="58E08A33"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1" w:history="1">
            <w:r w:rsidRPr="00F6533B">
              <w:rPr>
                <w:rStyle w:val="Lienhypertexte"/>
                <w:rFonts w:ascii="Arial" w:hAnsi="Arial"/>
                <w:smallCaps/>
                <w:noProof/>
              </w:rPr>
              <w:t>IX.2</w:t>
            </w:r>
            <w:r>
              <w:rPr>
                <w:rFonts w:asciiTheme="minorHAnsi" w:eastAsiaTheme="minorEastAsia" w:hAnsiTheme="minorHAnsi" w:cstheme="minorBidi"/>
                <w:noProof/>
                <w:szCs w:val="22"/>
              </w:rPr>
              <w:tab/>
            </w:r>
            <w:r w:rsidRPr="00F6533B">
              <w:rPr>
                <w:rStyle w:val="Lienhypertexte"/>
                <w:smallCaps/>
                <w:noProof/>
              </w:rPr>
              <w:t>Arrêt de l’exécution d’un bon de commande</w:t>
            </w:r>
            <w:r>
              <w:rPr>
                <w:noProof/>
                <w:webHidden/>
              </w:rPr>
              <w:tab/>
            </w:r>
            <w:r>
              <w:rPr>
                <w:noProof/>
                <w:webHidden/>
              </w:rPr>
              <w:fldChar w:fldCharType="begin"/>
            </w:r>
            <w:r>
              <w:rPr>
                <w:noProof/>
                <w:webHidden/>
              </w:rPr>
              <w:instrText xml:space="preserve"> PAGEREF _Toc197432551 \h </w:instrText>
            </w:r>
            <w:r>
              <w:rPr>
                <w:noProof/>
                <w:webHidden/>
              </w:rPr>
            </w:r>
            <w:r>
              <w:rPr>
                <w:noProof/>
                <w:webHidden/>
              </w:rPr>
              <w:fldChar w:fldCharType="separate"/>
            </w:r>
            <w:r>
              <w:rPr>
                <w:noProof/>
                <w:webHidden/>
              </w:rPr>
              <w:t>33</w:t>
            </w:r>
            <w:r>
              <w:rPr>
                <w:noProof/>
                <w:webHidden/>
              </w:rPr>
              <w:fldChar w:fldCharType="end"/>
            </w:r>
          </w:hyperlink>
        </w:p>
        <w:p w14:paraId="38313555" w14:textId="57C33DD4" w:rsidR="004213E8" w:rsidRDefault="004213E8">
          <w:pPr>
            <w:pStyle w:val="TM1"/>
            <w:tabs>
              <w:tab w:val="right" w:leader="dot" w:pos="9373"/>
            </w:tabs>
            <w:rPr>
              <w:rFonts w:asciiTheme="minorHAnsi" w:eastAsiaTheme="minorEastAsia" w:hAnsiTheme="minorHAnsi" w:cstheme="minorBidi"/>
              <w:noProof/>
              <w:szCs w:val="22"/>
            </w:rPr>
          </w:pPr>
          <w:hyperlink w:anchor="_Toc197432552" w:history="1">
            <w:r w:rsidRPr="00F6533B">
              <w:rPr>
                <w:rStyle w:val="Lienhypertexte"/>
                <w:noProof/>
              </w:rPr>
              <w:t>Article X. Caractéristiques des prix de l’accord-cadre</w:t>
            </w:r>
            <w:r>
              <w:rPr>
                <w:noProof/>
                <w:webHidden/>
              </w:rPr>
              <w:tab/>
            </w:r>
            <w:r>
              <w:rPr>
                <w:noProof/>
                <w:webHidden/>
              </w:rPr>
              <w:fldChar w:fldCharType="begin"/>
            </w:r>
            <w:r>
              <w:rPr>
                <w:noProof/>
                <w:webHidden/>
              </w:rPr>
              <w:instrText xml:space="preserve"> PAGEREF _Toc197432552 \h </w:instrText>
            </w:r>
            <w:r>
              <w:rPr>
                <w:noProof/>
                <w:webHidden/>
              </w:rPr>
            </w:r>
            <w:r>
              <w:rPr>
                <w:noProof/>
                <w:webHidden/>
              </w:rPr>
              <w:fldChar w:fldCharType="separate"/>
            </w:r>
            <w:r>
              <w:rPr>
                <w:noProof/>
                <w:webHidden/>
              </w:rPr>
              <w:t>34</w:t>
            </w:r>
            <w:r>
              <w:rPr>
                <w:noProof/>
                <w:webHidden/>
              </w:rPr>
              <w:fldChar w:fldCharType="end"/>
            </w:r>
          </w:hyperlink>
        </w:p>
        <w:p w14:paraId="52D7E042" w14:textId="3F4B6B79"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3" w:history="1">
            <w:r w:rsidRPr="00F6533B">
              <w:rPr>
                <w:rStyle w:val="Lienhypertexte"/>
                <w:rFonts w:ascii="Arial" w:hAnsi="Arial"/>
                <w:smallCaps/>
                <w:noProof/>
              </w:rPr>
              <w:t>X.1</w:t>
            </w:r>
            <w:r>
              <w:rPr>
                <w:rFonts w:asciiTheme="minorHAnsi" w:eastAsiaTheme="minorEastAsia" w:hAnsiTheme="minorHAnsi" w:cstheme="minorBidi"/>
                <w:noProof/>
                <w:szCs w:val="22"/>
              </w:rPr>
              <w:tab/>
            </w:r>
            <w:r w:rsidRPr="00F6533B">
              <w:rPr>
                <w:rStyle w:val="Lienhypertexte"/>
                <w:smallCaps/>
                <w:noProof/>
              </w:rPr>
              <w:t>Définition des prix</w:t>
            </w:r>
            <w:r>
              <w:rPr>
                <w:noProof/>
                <w:webHidden/>
              </w:rPr>
              <w:tab/>
            </w:r>
            <w:r>
              <w:rPr>
                <w:noProof/>
                <w:webHidden/>
              </w:rPr>
              <w:fldChar w:fldCharType="begin"/>
            </w:r>
            <w:r>
              <w:rPr>
                <w:noProof/>
                <w:webHidden/>
              </w:rPr>
              <w:instrText xml:space="preserve"> PAGEREF _Toc197432553 \h </w:instrText>
            </w:r>
            <w:r>
              <w:rPr>
                <w:noProof/>
                <w:webHidden/>
              </w:rPr>
            </w:r>
            <w:r>
              <w:rPr>
                <w:noProof/>
                <w:webHidden/>
              </w:rPr>
              <w:fldChar w:fldCharType="separate"/>
            </w:r>
            <w:r>
              <w:rPr>
                <w:noProof/>
                <w:webHidden/>
              </w:rPr>
              <w:t>34</w:t>
            </w:r>
            <w:r>
              <w:rPr>
                <w:noProof/>
                <w:webHidden/>
              </w:rPr>
              <w:fldChar w:fldCharType="end"/>
            </w:r>
          </w:hyperlink>
        </w:p>
        <w:p w14:paraId="3EC330C6" w14:textId="7B95E297"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4" w:history="1">
            <w:r w:rsidRPr="00F6533B">
              <w:rPr>
                <w:rStyle w:val="Lienhypertexte"/>
                <w:rFonts w:ascii="Arial" w:hAnsi="Arial"/>
                <w:smallCaps/>
                <w:noProof/>
              </w:rPr>
              <w:t>X.2</w:t>
            </w:r>
            <w:r>
              <w:rPr>
                <w:rFonts w:asciiTheme="minorHAnsi" w:eastAsiaTheme="minorEastAsia" w:hAnsiTheme="minorHAnsi" w:cstheme="minorBidi"/>
                <w:noProof/>
                <w:szCs w:val="22"/>
              </w:rPr>
              <w:tab/>
            </w:r>
            <w:r w:rsidRPr="00F6533B">
              <w:rPr>
                <w:rStyle w:val="Lienhypertexte"/>
                <w:smallCaps/>
                <w:noProof/>
              </w:rPr>
              <w:t>Contenu du prix</w:t>
            </w:r>
            <w:r>
              <w:rPr>
                <w:noProof/>
                <w:webHidden/>
              </w:rPr>
              <w:tab/>
            </w:r>
            <w:r>
              <w:rPr>
                <w:noProof/>
                <w:webHidden/>
              </w:rPr>
              <w:fldChar w:fldCharType="begin"/>
            </w:r>
            <w:r>
              <w:rPr>
                <w:noProof/>
                <w:webHidden/>
              </w:rPr>
              <w:instrText xml:space="preserve"> PAGEREF _Toc197432554 \h </w:instrText>
            </w:r>
            <w:r>
              <w:rPr>
                <w:noProof/>
                <w:webHidden/>
              </w:rPr>
            </w:r>
            <w:r>
              <w:rPr>
                <w:noProof/>
                <w:webHidden/>
              </w:rPr>
              <w:fldChar w:fldCharType="separate"/>
            </w:r>
            <w:r>
              <w:rPr>
                <w:noProof/>
                <w:webHidden/>
              </w:rPr>
              <w:t>34</w:t>
            </w:r>
            <w:r>
              <w:rPr>
                <w:noProof/>
                <w:webHidden/>
              </w:rPr>
              <w:fldChar w:fldCharType="end"/>
            </w:r>
          </w:hyperlink>
        </w:p>
        <w:p w14:paraId="6132EBE0" w14:textId="518C0CF9"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5" w:history="1">
            <w:r w:rsidRPr="00F6533B">
              <w:rPr>
                <w:rStyle w:val="Lienhypertexte"/>
                <w:rFonts w:ascii="Arial" w:hAnsi="Arial"/>
                <w:smallCaps/>
                <w:noProof/>
              </w:rPr>
              <w:t>X.3</w:t>
            </w:r>
            <w:r>
              <w:rPr>
                <w:rFonts w:asciiTheme="minorHAnsi" w:eastAsiaTheme="minorEastAsia" w:hAnsiTheme="minorHAnsi" w:cstheme="minorBidi"/>
                <w:noProof/>
                <w:szCs w:val="22"/>
              </w:rPr>
              <w:tab/>
            </w:r>
            <w:r w:rsidRPr="00F6533B">
              <w:rPr>
                <w:rStyle w:val="Lienhypertexte"/>
                <w:smallCaps/>
                <w:noProof/>
              </w:rPr>
              <w:t>variation des prix</w:t>
            </w:r>
            <w:r>
              <w:rPr>
                <w:noProof/>
                <w:webHidden/>
              </w:rPr>
              <w:tab/>
            </w:r>
            <w:r>
              <w:rPr>
                <w:noProof/>
                <w:webHidden/>
              </w:rPr>
              <w:fldChar w:fldCharType="begin"/>
            </w:r>
            <w:r>
              <w:rPr>
                <w:noProof/>
                <w:webHidden/>
              </w:rPr>
              <w:instrText xml:space="preserve"> PAGEREF _Toc197432555 \h </w:instrText>
            </w:r>
            <w:r>
              <w:rPr>
                <w:noProof/>
                <w:webHidden/>
              </w:rPr>
            </w:r>
            <w:r>
              <w:rPr>
                <w:noProof/>
                <w:webHidden/>
              </w:rPr>
              <w:fldChar w:fldCharType="separate"/>
            </w:r>
            <w:r>
              <w:rPr>
                <w:noProof/>
                <w:webHidden/>
              </w:rPr>
              <w:t>35</w:t>
            </w:r>
            <w:r>
              <w:rPr>
                <w:noProof/>
                <w:webHidden/>
              </w:rPr>
              <w:fldChar w:fldCharType="end"/>
            </w:r>
          </w:hyperlink>
        </w:p>
        <w:p w14:paraId="798FE94E" w14:textId="26270CEE"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6" w:history="1">
            <w:r w:rsidRPr="00F6533B">
              <w:rPr>
                <w:rStyle w:val="Lienhypertexte"/>
                <w:rFonts w:ascii="Arial" w:hAnsi="Arial"/>
                <w:noProof/>
              </w:rPr>
              <w:t>X.4</w:t>
            </w:r>
            <w:r>
              <w:rPr>
                <w:rFonts w:asciiTheme="minorHAnsi" w:eastAsiaTheme="minorEastAsia" w:hAnsiTheme="minorHAnsi" w:cstheme="minorBidi"/>
                <w:noProof/>
                <w:szCs w:val="22"/>
              </w:rPr>
              <w:tab/>
            </w:r>
            <w:r w:rsidRPr="00F6533B">
              <w:rPr>
                <w:rStyle w:val="Lienhypertexte"/>
                <w:smallCaps/>
                <w:noProof/>
              </w:rPr>
              <w:t>Clause de sauvegarde</w:t>
            </w:r>
            <w:r>
              <w:rPr>
                <w:noProof/>
                <w:webHidden/>
              </w:rPr>
              <w:tab/>
            </w:r>
            <w:r>
              <w:rPr>
                <w:noProof/>
                <w:webHidden/>
              </w:rPr>
              <w:fldChar w:fldCharType="begin"/>
            </w:r>
            <w:r>
              <w:rPr>
                <w:noProof/>
                <w:webHidden/>
              </w:rPr>
              <w:instrText xml:space="preserve"> PAGEREF _Toc197432556 \h </w:instrText>
            </w:r>
            <w:r>
              <w:rPr>
                <w:noProof/>
                <w:webHidden/>
              </w:rPr>
            </w:r>
            <w:r>
              <w:rPr>
                <w:noProof/>
                <w:webHidden/>
              </w:rPr>
              <w:fldChar w:fldCharType="separate"/>
            </w:r>
            <w:r>
              <w:rPr>
                <w:noProof/>
                <w:webHidden/>
              </w:rPr>
              <w:t>37</w:t>
            </w:r>
            <w:r>
              <w:rPr>
                <w:noProof/>
                <w:webHidden/>
              </w:rPr>
              <w:fldChar w:fldCharType="end"/>
            </w:r>
          </w:hyperlink>
        </w:p>
        <w:p w14:paraId="20F65BFC" w14:textId="716D877C" w:rsidR="004213E8" w:rsidRDefault="004213E8">
          <w:pPr>
            <w:pStyle w:val="TM1"/>
            <w:tabs>
              <w:tab w:val="right" w:leader="dot" w:pos="9373"/>
            </w:tabs>
            <w:rPr>
              <w:rFonts w:asciiTheme="minorHAnsi" w:eastAsiaTheme="minorEastAsia" w:hAnsiTheme="minorHAnsi" w:cstheme="minorBidi"/>
              <w:noProof/>
              <w:szCs w:val="22"/>
            </w:rPr>
          </w:pPr>
          <w:hyperlink w:anchor="_Toc197432557" w:history="1">
            <w:r w:rsidRPr="00F6533B">
              <w:rPr>
                <w:rStyle w:val="Lienhypertexte"/>
                <w:noProof/>
              </w:rPr>
              <w:t>Article XI. Vérification et admission des prestations</w:t>
            </w:r>
            <w:r>
              <w:rPr>
                <w:noProof/>
                <w:webHidden/>
              </w:rPr>
              <w:tab/>
            </w:r>
            <w:r>
              <w:rPr>
                <w:noProof/>
                <w:webHidden/>
              </w:rPr>
              <w:fldChar w:fldCharType="begin"/>
            </w:r>
            <w:r>
              <w:rPr>
                <w:noProof/>
                <w:webHidden/>
              </w:rPr>
              <w:instrText xml:space="preserve"> PAGEREF _Toc197432557 \h </w:instrText>
            </w:r>
            <w:r>
              <w:rPr>
                <w:noProof/>
                <w:webHidden/>
              </w:rPr>
            </w:r>
            <w:r>
              <w:rPr>
                <w:noProof/>
                <w:webHidden/>
              </w:rPr>
              <w:fldChar w:fldCharType="separate"/>
            </w:r>
            <w:r>
              <w:rPr>
                <w:noProof/>
                <w:webHidden/>
              </w:rPr>
              <w:t>38</w:t>
            </w:r>
            <w:r>
              <w:rPr>
                <w:noProof/>
                <w:webHidden/>
              </w:rPr>
              <w:fldChar w:fldCharType="end"/>
            </w:r>
          </w:hyperlink>
        </w:p>
        <w:p w14:paraId="263395C2" w14:textId="178D829E"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8" w:history="1">
            <w:r w:rsidRPr="00F6533B">
              <w:rPr>
                <w:rStyle w:val="Lienhypertexte"/>
                <w:rFonts w:ascii="Arial" w:hAnsi="Arial"/>
                <w:noProof/>
              </w:rPr>
              <w:t>XI.1</w:t>
            </w:r>
            <w:r>
              <w:rPr>
                <w:rFonts w:asciiTheme="minorHAnsi" w:eastAsiaTheme="minorEastAsia" w:hAnsiTheme="minorHAnsi" w:cstheme="minorBidi"/>
                <w:noProof/>
                <w:szCs w:val="22"/>
              </w:rPr>
              <w:tab/>
            </w:r>
            <w:r w:rsidRPr="00F6533B">
              <w:rPr>
                <w:rStyle w:val="Lienhypertexte"/>
                <w:smallCaps/>
                <w:noProof/>
              </w:rPr>
              <w:t>Généralités</w:t>
            </w:r>
            <w:r>
              <w:rPr>
                <w:noProof/>
                <w:webHidden/>
              </w:rPr>
              <w:tab/>
            </w:r>
            <w:r>
              <w:rPr>
                <w:noProof/>
                <w:webHidden/>
              </w:rPr>
              <w:fldChar w:fldCharType="begin"/>
            </w:r>
            <w:r>
              <w:rPr>
                <w:noProof/>
                <w:webHidden/>
              </w:rPr>
              <w:instrText xml:space="preserve"> PAGEREF _Toc197432558 \h </w:instrText>
            </w:r>
            <w:r>
              <w:rPr>
                <w:noProof/>
                <w:webHidden/>
              </w:rPr>
            </w:r>
            <w:r>
              <w:rPr>
                <w:noProof/>
                <w:webHidden/>
              </w:rPr>
              <w:fldChar w:fldCharType="separate"/>
            </w:r>
            <w:r>
              <w:rPr>
                <w:noProof/>
                <w:webHidden/>
              </w:rPr>
              <w:t>38</w:t>
            </w:r>
            <w:r>
              <w:rPr>
                <w:noProof/>
                <w:webHidden/>
              </w:rPr>
              <w:fldChar w:fldCharType="end"/>
            </w:r>
          </w:hyperlink>
        </w:p>
        <w:p w14:paraId="24050AB2" w14:textId="236D69AC"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59" w:history="1">
            <w:r w:rsidRPr="00F6533B">
              <w:rPr>
                <w:rStyle w:val="Lienhypertexte"/>
                <w:rFonts w:ascii="Arial" w:hAnsi="Arial"/>
                <w:smallCaps/>
                <w:noProof/>
              </w:rPr>
              <w:t>XI.2</w:t>
            </w:r>
            <w:r>
              <w:rPr>
                <w:rFonts w:asciiTheme="minorHAnsi" w:eastAsiaTheme="minorEastAsia" w:hAnsiTheme="minorHAnsi" w:cstheme="minorBidi"/>
                <w:noProof/>
                <w:szCs w:val="22"/>
              </w:rPr>
              <w:tab/>
            </w:r>
            <w:r w:rsidRPr="00F6533B">
              <w:rPr>
                <w:rStyle w:val="Lienhypertexte"/>
                <w:smallCaps/>
                <w:noProof/>
              </w:rPr>
              <w:t>Vérification des prestations</w:t>
            </w:r>
            <w:r>
              <w:rPr>
                <w:noProof/>
                <w:webHidden/>
              </w:rPr>
              <w:tab/>
            </w:r>
            <w:r>
              <w:rPr>
                <w:noProof/>
                <w:webHidden/>
              </w:rPr>
              <w:fldChar w:fldCharType="begin"/>
            </w:r>
            <w:r>
              <w:rPr>
                <w:noProof/>
                <w:webHidden/>
              </w:rPr>
              <w:instrText xml:space="preserve"> PAGEREF _Toc197432559 \h </w:instrText>
            </w:r>
            <w:r>
              <w:rPr>
                <w:noProof/>
                <w:webHidden/>
              </w:rPr>
            </w:r>
            <w:r>
              <w:rPr>
                <w:noProof/>
                <w:webHidden/>
              </w:rPr>
              <w:fldChar w:fldCharType="separate"/>
            </w:r>
            <w:r>
              <w:rPr>
                <w:noProof/>
                <w:webHidden/>
              </w:rPr>
              <w:t>38</w:t>
            </w:r>
            <w:r>
              <w:rPr>
                <w:noProof/>
                <w:webHidden/>
              </w:rPr>
              <w:fldChar w:fldCharType="end"/>
            </w:r>
          </w:hyperlink>
        </w:p>
        <w:p w14:paraId="7078129F" w14:textId="27BA2C72" w:rsidR="004213E8" w:rsidRDefault="004213E8">
          <w:pPr>
            <w:pStyle w:val="TM2"/>
            <w:tabs>
              <w:tab w:val="left" w:pos="880"/>
              <w:tab w:val="right" w:leader="dot" w:pos="9373"/>
            </w:tabs>
            <w:rPr>
              <w:rFonts w:asciiTheme="minorHAnsi" w:eastAsiaTheme="minorEastAsia" w:hAnsiTheme="minorHAnsi" w:cstheme="minorBidi"/>
              <w:noProof/>
              <w:szCs w:val="22"/>
            </w:rPr>
          </w:pPr>
          <w:hyperlink w:anchor="_Toc197432560" w:history="1">
            <w:r w:rsidRPr="00F6533B">
              <w:rPr>
                <w:rStyle w:val="Lienhypertexte"/>
                <w:rFonts w:ascii="Arial" w:hAnsi="Arial"/>
                <w:smallCaps/>
                <w:noProof/>
              </w:rPr>
              <w:t>XI.3</w:t>
            </w:r>
            <w:r>
              <w:rPr>
                <w:rFonts w:asciiTheme="minorHAnsi" w:eastAsiaTheme="minorEastAsia" w:hAnsiTheme="minorHAnsi" w:cstheme="minorBidi"/>
                <w:noProof/>
                <w:szCs w:val="22"/>
              </w:rPr>
              <w:tab/>
            </w:r>
            <w:r w:rsidRPr="00F6533B">
              <w:rPr>
                <w:rStyle w:val="Lienhypertexte"/>
                <w:smallCaps/>
                <w:noProof/>
              </w:rPr>
              <w:t>Décision après vérification</w:t>
            </w:r>
            <w:r>
              <w:rPr>
                <w:noProof/>
                <w:webHidden/>
              </w:rPr>
              <w:tab/>
            </w:r>
            <w:r>
              <w:rPr>
                <w:noProof/>
                <w:webHidden/>
              </w:rPr>
              <w:fldChar w:fldCharType="begin"/>
            </w:r>
            <w:r>
              <w:rPr>
                <w:noProof/>
                <w:webHidden/>
              </w:rPr>
              <w:instrText xml:space="preserve"> PAGEREF _Toc197432560 \h </w:instrText>
            </w:r>
            <w:r>
              <w:rPr>
                <w:noProof/>
                <w:webHidden/>
              </w:rPr>
            </w:r>
            <w:r>
              <w:rPr>
                <w:noProof/>
                <w:webHidden/>
              </w:rPr>
              <w:fldChar w:fldCharType="separate"/>
            </w:r>
            <w:r>
              <w:rPr>
                <w:noProof/>
                <w:webHidden/>
              </w:rPr>
              <w:t>38</w:t>
            </w:r>
            <w:r>
              <w:rPr>
                <w:noProof/>
                <w:webHidden/>
              </w:rPr>
              <w:fldChar w:fldCharType="end"/>
            </w:r>
          </w:hyperlink>
        </w:p>
        <w:p w14:paraId="496F544C" w14:textId="2A1B0F5E" w:rsidR="004213E8" w:rsidRDefault="004213E8">
          <w:pPr>
            <w:pStyle w:val="TM1"/>
            <w:tabs>
              <w:tab w:val="right" w:leader="dot" w:pos="9373"/>
            </w:tabs>
            <w:rPr>
              <w:rFonts w:asciiTheme="minorHAnsi" w:eastAsiaTheme="minorEastAsia" w:hAnsiTheme="minorHAnsi" w:cstheme="minorBidi"/>
              <w:noProof/>
              <w:szCs w:val="22"/>
            </w:rPr>
          </w:pPr>
          <w:hyperlink w:anchor="_Toc197432561" w:history="1">
            <w:r w:rsidRPr="00F6533B">
              <w:rPr>
                <w:rStyle w:val="Lienhypertexte"/>
                <w:noProof/>
              </w:rPr>
              <w:t>Article XII. Pénalités</w:t>
            </w:r>
            <w:r>
              <w:rPr>
                <w:noProof/>
                <w:webHidden/>
              </w:rPr>
              <w:tab/>
            </w:r>
            <w:r>
              <w:rPr>
                <w:noProof/>
                <w:webHidden/>
              </w:rPr>
              <w:fldChar w:fldCharType="begin"/>
            </w:r>
            <w:r>
              <w:rPr>
                <w:noProof/>
                <w:webHidden/>
              </w:rPr>
              <w:instrText xml:space="preserve"> PAGEREF _Toc197432561 \h </w:instrText>
            </w:r>
            <w:r>
              <w:rPr>
                <w:noProof/>
                <w:webHidden/>
              </w:rPr>
            </w:r>
            <w:r>
              <w:rPr>
                <w:noProof/>
                <w:webHidden/>
              </w:rPr>
              <w:fldChar w:fldCharType="separate"/>
            </w:r>
            <w:r>
              <w:rPr>
                <w:noProof/>
                <w:webHidden/>
              </w:rPr>
              <w:t>40</w:t>
            </w:r>
            <w:r>
              <w:rPr>
                <w:noProof/>
                <w:webHidden/>
              </w:rPr>
              <w:fldChar w:fldCharType="end"/>
            </w:r>
          </w:hyperlink>
        </w:p>
        <w:p w14:paraId="4F01CF3C" w14:textId="023615DF"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62" w:history="1">
            <w:r w:rsidRPr="00F6533B">
              <w:rPr>
                <w:rStyle w:val="Lienhypertexte"/>
                <w:rFonts w:ascii="Arial" w:hAnsi="Arial"/>
                <w:smallCaps/>
                <w:noProof/>
              </w:rPr>
              <w:t>XII.1</w:t>
            </w:r>
            <w:r>
              <w:rPr>
                <w:rFonts w:asciiTheme="minorHAnsi" w:eastAsiaTheme="minorEastAsia" w:hAnsiTheme="minorHAnsi" w:cstheme="minorBidi"/>
                <w:noProof/>
                <w:szCs w:val="22"/>
              </w:rPr>
              <w:tab/>
            </w:r>
            <w:r w:rsidRPr="00F6533B">
              <w:rPr>
                <w:rStyle w:val="Lienhypertexte"/>
                <w:smallCaps/>
                <w:noProof/>
              </w:rPr>
              <w:t>Généralités</w:t>
            </w:r>
            <w:r>
              <w:rPr>
                <w:noProof/>
                <w:webHidden/>
              </w:rPr>
              <w:tab/>
            </w:r>
            <w:r>
              <w:rPr>
                <w:noProof/>
                <w:webHidden/>
              </w:rPr>
              <w:fldChar w:fldCharType="begin"/>
            </w:r>
            <w:r>
              <w:rPr>
                <w:noProof/>
                <w:webHidden/>
              </w:rPr>
              <w:instrText xml:space="preserve"> PAGEREF _Toc197432562 \h </w:instrText>
            </w:r>
            <w:r>
              <w:rPr>
                <w:noProof/>
                <w:webHidden/>
              </w:rPr>
            </w:r>
            <w:r>
              <w:rPr>
                <w:noProof/>
                <w:webHidden/>
              </w:rPr>
              <w:fldChar w:fldCharType="separate"/>
            </w:r>
            <w:r>
              <w:rPr>
                <w:noProof/>
                <w:webHidden/>
              </w:rPr>
              <w:t>40</w:t>
            </w:r>
            <w:r>
              <w:rPr>
                <w:noProof/>
                <w:webHidden/>
              </w:rPr>
              <w:fldChar w:fldCharType="end"/>
            </w:r>
          </w:hyperlink>
        </w:p>
        <w:p w14:paraId="137812A8" w14:textId="5D1AA1A6"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63" w:history="1">
            <w:r w:rsidRPr="00F6533B">
              <w:rPr>
                <w:rStyle w:val="Lienhypertexte"/>
                <w:rFonts w:ascii="Arial" w:hAnsi="Arial"/>
                <w:smallCaps/>
                <w:noProof/>
              </w:rPr>
              <w:t>XII.2</w:t>
            </w:r>
            <w:r>
              <w:rPr>
                <w:rFonts w:asciiTheme="minorHAnsi" w:eastAsiaTheme="minorEastAsia" w:hAnsiTheme="minorHAnsi" w:cstheme="minorBidi"/>
                <w:noProof/>
                <w:szCs w:val="22"/>
              </w:rPr>
              <w:tab/>
            </w:r>
            <w:r w:rsidRPr="00F6533B">
              <w:rPr>
                <w:rStyle w:val="Lienhypertexte"/>
                <w:smallCaps/>
                <w:noProof/>
              </w:rPr>
              <w:t>Calcul des pénalités</w:t>
            </w:r>
            <w:r>
              <w:rPr>
                <w:noProof/>
                <w:webHidden/>
              </w:rPr>
              <w:tab/>
            </w:r>
            <w:r>
              <w:rPr>
                <w:noProof/>
                <w:webHidden/>
              </w:rPr>
              <w:fldChar w:fldCharType="begin"/>
            </w:r>
            <w:r>
              <w:rPr>
                <w:noProof/>
                <w:webHidden/>
              </w:rPr>
              <w:instrText xml:space="preserve"> PAGEREF _Toc197432563 \h </w:instrText>
            </w:r>
            <w:r>
              <w:rPr>
                <w:noProof/>
                <w:webHidden/>
              </w:rPr>
            </w:r>
            <w:r>
              <w:rPr>
                <w:noProof/>
                <w:webHidden/>
              </w:rPr>
              <w:fldChar w:fldCharType="separate"/>
            </w:r>
            <w:r>
              <w:rPr>
                <w:noProof/>
                <w:webHidden/>
              </w:rPr>
              <w:t>42</w:t>
            </w:r>
            <w:r>
              <w:rPr>
                <w:noProof/>
                <w:webHidden/>
              </w:rPr>
              <w:fldChar w:fldCharType="end"/>
            </w:r>
          </w:hyperlink>
        </w:p>
        <w:p w14:paraId="0070730E" w14:textId="33C6590A"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64" w:history="1">
            <w:r w:rsidRPr="00F6533B">
              <w:rPr>
                <w:rStyle w:val="Lienhypertexte"/>
                <w:noProof/>
              </w:rPr>
              <w:t>XII.2.1</w:t>
            </w:r>
            <w:r>
              <w:rPr>
                <w:rFonts w:asciiTheme="minorHAnsi" w:eastAsiaTheme="minorEastAsia" w:hAnsiTheme="minorHAnsi" w:cstheme="minorBidi"/>
                <w:noProof/>
                <w:szCs w:val="22"/>
              </w:rPr>
              <w:tab/>
            </w:r>
            <w:r w:rsidRPr="00F6533B">
              <w:rPr>
                <w:rStyle w:val="Lienhypertexte"/>
                <w:noProof/>
              </w:rPr>
              <w:t>Pénalités pour retard</w:t>
            </w:r>
            <w:r>
              <w:rPr>
                <w:noProof/>
                <w:webHidden/>
              </w:rPr>
              <w:tab/>
            </w:r>
            <w:r>
              <w:rPr>
                <w:noProof/>
                <w:webHidden/>
              </w:rPr>
              <w:fldChar w:fldCharType="begin"/>
            </w:r>
            <w:r>
              <w:rPr>
                <w:noProof/>
                <w:webHidden/>
              </w:rPr>
              <w:instrText xml:space="preserve"> PAGEREF _Toc197432564 \h </w:instrText>
            </w:r>
            <w:r>
              <w:rPr>
                <w:noProof/>
                <w:webHidden/>
              </w:rPr>
            </w:r>
            <w:r>
              <w:rPr>
                <w:noProof/>
                <w:webHidden/>
              </w:rPr>
              <w:fldChar w:fldCharType="separate"/>
            </w:r>
            <w:r>
              <w:rPr>
                <w:noProof/>
                <w:webHidden/>
              </w:rPr>
              <w:t>42</w:t>
            </w:r>
            <w:r>
              <w:rPr>
                <w:noProof/>
                <w:webHidden/>
              </w:rPr>
              <w:fldChar w:fldCharType="end"/>
            </w:r>
          </w:hyperlink>
        </w:p>
        <w:p w14:paraId="74FA8027" w14:textId="5E76B309"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65" w:history="1">
            <w:r w:rsidRPr="00F6533B">
              <w:rPr>
                <w:rStyle w:val="Lienhypertexte"/>
                <w:noProof/>
              </w:rPr>
              <w:t>XII.2.2</w:t>
            </w:r>
            <w:r>
              <w:rPr>
                <w:rFonts w:asciiTheme="minorHAnsi" w:eastAsiaTheme="minorEastAsia" w:hAnsiTheme="minorHAnsi" w:cstheme="minorBidi"/>
                <w:noProof/>
                <w:szCs w:val="22"/>
              </w:rPr>
              <w:tab/>
            </w:r>
            <w:r w:rsidRPr="00F6533B">
              <w:rPr>
                <w:rStyle w:val="Lienhypertexte"/>
                <w:noProof/>
              </w:rPr>
              <w:t>Pénalités pour annulation</w:t>
            </w:r>
            <w:r>
              <w:rPr>
                <w:noProof/>
                <w:webHidden/>
              </w:rPr>
              <w:tab/>
            </w:r>
            <w:r>
              <w:rPr>
                <w:noProof/>
                <w:webHidden/>
              </w:rPr>
              <w:fldChar w:fldCharType="begin"/>
            </w:r>
            <w:r>
              <w:rPr>
                <w:noProof/>
                <w:webHidden/>
              </w:rPr>
              <w:instrText xml:space="preserve"> PAGEREF _Toc197432565 \h </w:instrText>
            </w:r>
            <w:r>
              <w:rPr>
                <w:noProof/>
                <w:webHidden/>
              </w:rPr>
            </w:r>
            <w:r>
              <w:rPr>
                <w:noProof/>
                <w:webHidden/>
              </w:rPr>
              <w:fldChar w:fldCharType="separate"/>
            </w:r>
            <w:r>
              <w:rPr>
                <w:noProof/>
                <w:webHidden/>
              </w:rPr>
              <w:t>42</w:t>
            </w:r>
            <w:r>
              <w:rPr>
                <w:noProof/>
                <w:webHidden/>
              </w:rPr>
              <w:fldChar w:fldCharType="end"/>
            </w:r>
          </w:hyperlink>
        </w:p>
        <w:p w14:paraId="49134E7B" w14:textId="699C2D6B"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66" w:history="1">
            <w:r w:rsidRPr="00F6533B">
              <w:rPr>
                <w:rStyle w:val="Lienhypertexte"/>
                <w:noProof/>
              </w:rPr>
              <w:t>XII.2.3</w:t>
            </w:r>
            <w:r>
              <w:rPr>
                <w:rFonts w:asciiTheme="minorHAnsi" w:eastAsiaTheme="minorEastAsia" w:hAnsiTheme="minorHAnsi" w:cstheme="minorBidi"/>
                <w:noProof/>
                <w:szCs w:val="22"/>
              </w:rPr>
              <w:tab/>
            </w:r>
            <w:r w:rsidRPr="00F6533B">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_Toc197432566 \h </w:instrText>
            </w:r>
            <w:r>
              <w:rPr>
                <w:noProof/>
                <w:webHidden/>
              </w:rPr>
            </w:r>
            <w:r>
              <w:rPr>
                <w:noProof/>
                <w:webHidden/>
              </w:rPr>
              <w:fldChar w:fldCharType="separate"/>
            </w:r>
            <w:r>
              <w:rPr>
                <w:noProof/>
                <w:webHidden/>
              </w:rPr>
              <w:t>42</w:t>
            </w:r>
            <w:r>
              <w:rPr>
                <w:noProof/>
                <w:webHidden/>
              </w:rPr>
              <w:fldChar w:fldCharType="end"/>
            </w:r>
          </w:hyperlink>
        </w:p>
        <w:p w14:paraId="04B6A2DF" w14:textId="43CB21A0"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67" w:history="1">
            <w:r w:rsidRPr="00F6533B">
              <w:rPr>
                <w:rStyle w:val="Lienhypertexte"/>
                <w:noProof/>
              </w:rPr>
              <w:t>XII.2.4</w:t>
            </w:r>
            <w:r>
              <w:rPr>
                <w:rFonts w:asciiTheme="minorHAnsi" w:eastAsiaTheme="minorEastAsia" w:hAnsiTheme="minorHAnsi" w:cstheme="minorBidi"/>
                <w:noProof/>
                <w:szCs w:val="22"/>
              </w:rPr>
              <w:tab/>
            </w:r>
            <w:r w:rsidRPr="00F6533B">
              <w:rPr>
                <w:rStyle w:val="Lienhypertexte"/>
                <w:noProof/>
              </w:rPr>
              <w:t>Pénalités pour non-respect des obligations du règlement européen sur la protection des données</w:t>
            </w:r>
            <w:r>
              <w:rPr>
                <w:noProof/>
                <w:webHidden/>
              </w:rPr>
              <w:tab/>
            </w:r>
            <w:r>
              <w:rPr>
                <w:noProof/>
                <w:webHidden/>
              </w:rPr>
              <w:fldChar w:fldCharType="begin"/>
            </w:r>
            <w:r>
              <w:rPr>
                <w:noProof/>
                <w:webHidden/>
              </w:rPr>
              <w:instrText xml:space="preserve"> PAGEREF _Toc197432567 \h </w:instrText>
            </w:r>
            <w:r>
              <w:rPr>
                <w:noProof/>
                <w:webHidden/>
              </w:rPr>
            </w:r>
            <w:r>
              <w:rPr>
                <w:noProof/>
                <w:webHidden/>
              </w:rPr>
              <w:fldChar w:fldCharType="separate"/>
            </w:r>
            <w:r>
              <w:rPr>
                <w:noProof/>
                <w:webHidden/>
              </w:rPr>
              <w:t>43</w:t>
            </w:r>
            <w:r>
              <w:rPr>
                <w:noProof/>
                <w:webHidden/>
              </w:rPr>
              <w:fldChar w:fldCharType="end"/>
            </w:r>
          </w:hyperlink>
        </w:p>
        <w:p w14:paraId="6D9304D9" w14:textId="570716E0"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68" w:history="1">
            <w:r w:rsidRPr="00F6533B">
              <w:rPr>
                <w:rStyle w:val="Lienhypertexte"/>
                <w:noProof/>
              </w:rPr>
              <w:t>XII.2.5</w:t>
            </w:r>
            <w:r>
              <w:rPr>
                <w:rFonts w:asciiTheme="minorHAnsi" w:eastAsiaTheme="minorEastAsia" w:hAnsiTheme="minorHAnsi" w:cstheme="minorBidi"/>
                <w:noProof/>
                <w:szCs w:val="22"/>
              </w:rPr>
              <w:tab/>
            </w:r>
            <w:r w:rsidRPr="00F6533B">
              <w:rPr>
                <w:rStyle w:val="Lienhypertexte"/>
                <w:noProof/>
              </w:rPr>
              <w:t>Pénalités pour non-respect des obligations environnementales</w:t>
            </w:r>
            <w:r>
              <w:rPr>
                <w:noProof/>
                <w:webHidden/>
              </w:rPr>
              <w:tab/>
            </w:r>
            <w:r>
              <w:rPr>
                <w:noProof/>
                <w:webHidden/>
              </w:rPr>
              <w:fldChar w:fldCharType="begin"/>
            </w:r>
            <w:r>
              <w:rPr>
                <w:noProof/>
                <w:webHidden/>
              </w:rPr>
              <w:instrText xml:space="preserve"> PAGEREF _Toc197432568 \h </w:instrText>
            </w:r>
            <w:r>
              <w:rPr>
                <w:noProof/>
                <w:webHidden/>
              </w:rPr>
            </w:r>
            <w:r>
              <w:rPr>
                <w:noProof/>
                <w:webHidden/>
              </w:rPr>
              <w:fldChar w:fldCharType="separate"/>
            </w:r>
            <w:r>
              <w:rPr>
                <w:noProof/>
                <w:webHidden/>
              </w:rPr>
              <w:t>43</w:t>
            </w:r>
            <w:r>
              <w:rPr>
                <w:noProof/>
                <w:webHidden/>
              </w:rPr>
              <w:fldChar w:fldCharType="end"/>
            </w:r>
          </w:hyperlink>
        </w:p>
        <w:p w14:paraId="3C2DEFBE" w14:textId="6F4538EF"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69" w:history="1">
            <w:r w:rsidRPr="00F6533B">
              <w:rPr>
                <w:rStyle w:val="Lienhypertexte"/>
                <w:rFonts w:ascii="Arial" w:hAnsi="Arial"/>
                <w:smallCaps/>
                <w:noProof/>
              </w:rPr>
              <w:t>XII.3</w:t>
            </w:r>
            <w:r>
              <w:rPr>
                <w:rFonts w:asciiTheme="minorHAnsi" w:eastAsiaTheme="minorEastAsia" w:hAnsiTheme="minorHAnsi" w:cstheme="minorBidi"/>
                <w:noProof/>
                <w:szCs w:val="22"/>
              </w:rPr>
              <w:tab/>
            </w:r>
            <w:r w:rsidRPr="00F6533B">
              <w:rPr>
                <w:rStyle w:val="Lienhypertexte"/>
                <w:smallCaps/>
                <w:noProof/>
              </w:rPr>
              <w:t>Pénalités et cessation des relations contractuelles</w:t>
            </w:r>
            <w:r>
              <w:rPr>
                <w:noProof/>
                <w:webHidden/>
              </w:rPr>
              <w:tab/>
            </w:r>
            <w:r>
              <w:rPr>
                <w:noProof/>
                <w:webHidden/>
              </w:rPr>
              <w:fldChar w:fldCharType="begin"/>
            </w:r>
            <w:r>
              <w:rPr>
                <w:noProof/>
                <w:webHidden/>
              </w:rPr>
              <w:instrText xml:space="preserve"> PAGEREF _Toc197432569 \h </w:instrText>
            </w:r>
            <w:r>
              <w:rPr>
                <w:noProof/>
                <w:webHidden/>
              </w:rPr>
            </w:r>
            <w:r>
              <w:rPr>
                <w:noProof/>
                <w:webHidden/>
              </w:rPr>
              <w:fldChar w:fldCharType="separate"/>
            </w:r>
            <w:r>
              <w:rPr>
                <w:noProof/>
                <w:webHidden/>
              </w:rPr>
              <w:t>43</w:t>
            </w:r>
            <w:r>
              <w:rPr>
                <w:noProof/>
                <w:webHidden/>
              </w:rPr>
              <w:fldChar w:fldCharType="end"/>
            </w:r>
          </w:hyperlink>
        </w:p>
        <w:p w14:paraId="4953300D" w14:textId="6294205C"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70" w:history="1">
            <w:r w:rsidRPr="00F6533B">
              <w:rPr>
                <w:rStyle w:val="Lienhypertexte"/>
                <w:noProof/>
              </w:rPr>
              <w:t>XII.3.1</w:t>
            </w:r>
            <w:r>
              <w:rPr>
                <w:rFonts w:asciiTheme="minorHAnsi" w:eastAsiaTheme="minorEastAsia" w:hAnsiTheme="minorHAnsi" w:cstheme="minorBidi"/>
                <w:noProof/>
                <w:szCs w:val="22"/>
              </w:rPr>
              <w:tab/>
            </w:r>
            <w:r w:rsidRPr="00F6533B">
              <w:rPr>
                <w:rStyle w:val="Lienhypertexte"/>
                <w:noProof/>
              </w:rPr>
              <w:t>Pénalités et résiliation</w:t>
            </w:r>
            <w:r>
              <w:rPr>
                <w:noProof/>
                <w:webHidden/>
              </w:rPr>
              <w:tab/>
            </w:r>
            <w:r>
              <w:rPr>
                <w:noProof/>
                <w:webHidden/>
              </w:rPr>
              <w:fldChar w:fldCharType="begin"/>
            </w:r>
            <w:r>
              <w:rPr>
                <w:noProof/>
                <w:webHidden/>
              </w:rPr>
              <w:instrText xml:space="preserve"> PAGEREF _Toc197432570 \h </w:instrText>
            </w:r>
            <w:r>
              <w:rPr>
                <w:noProof/>
                <w:webHidden/>
              </w:rPr>
            </w:r>
            <w:r>
              <w:rPr>
                <w:noProof/>
                <w:webHidden/>
              </w:rPr>
              <w:fldChar w:fldCharType="separate"/>
            </w:r>
            <w:r>
              <w:rPr>
                <w:noProof/>
                <w:webHidden/>
              </w:rPr>
              <w:t>43</w:t>
            </w:r>
            <w:r>
              <w:rPr>
                <w:noProof/>
                <w:webHidden/>
              </w:rPr>
              <w:fldChar w:fldCharType="end"/>
            </w:r>
          </w:hyperlink>
        </w:p>
        <w:p w14:paraId="17674F5F" w14:textId="586F2DE4"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71" w:history="1">
            <w:r w:rsidRPr="00F6533B">
              <w:rPr>
                <w:rStyle w:val="Lienhypertexte"/>
                <w:noProof/>
              </w:rPr>
              <w:t>XII.3.2</w:t>
            </w:r>
            <w:r>
              <w:rPr>
                <w:rFonts w:asciiTheme="minorHAnsi" w:eastAsiaTheme="minorEastAsia" w:hAnsiTheme="minorHAnsi" w:cstheme="minorBidi"/>
                <w:noProof/>
                <w:szCs w:val="22"/>
              </w:rPr>
              <w:tab/>
            </w:r>
            <w:r w:rsidRPr="00F6533B">
              <w:rPr>
                <w:rStyle w:val="Lienhypertexte"/>
                <w:noProof/>
              </w:rPr>
              <w:t>Pénalités et terme de l</w:t>
            </w:r>
            <w:r w:rsidRPr="00F6533B">
              <w:rPr>
                <w:rStyle w:val="Lienhypertexte"/>
                <w:rFonts w:ascii="Tahoma" w:hAnsi="Tahoma" w:cs="Tahoma"/>
                <w:noProof/>
              </w:rPr>
              <w:t>'</w:t>
            </w:r>
            <w:r w:rsidRPr="00F6533B">
              <w:rPr>
                <w:rStyle w:val="Lienhypertexte"/>
                <w:noProof/>
              </w:rPr>
              <w:t>accord-cadre</w:t>
            </w:r>
            <w:r>
              <w:rPr>
                <w:noProof/>
                <w:webHidden/>
              </w:rPr>
              <w:tab/>
            </w:r>
            <w:r>
              <w:rPr>
                <w:noProof/>
                <w:webHidden/>
              </w:rPr>
              <w:fldChar w:fldCharType="begin"/>
            </w:r>
            <w:r>
              <w:rPr>
                <w:noProof/>
                <w:webHidden/>
              </w:rPr>
              <w:instrText xml:space="preserve"> PAGEREF _Toc197432571 \h </w:instrText>
            </w:r>
            <w:r>
              <w:rPr>
                <w:noProof/>
                <w:webHidden/>
              </w:rPr>
            </w:r>
            <w:r>
              <w:rPr>
                <w:noProof/>
                <w:webHidden/>
              </w:rPr>
              <w:fldChar w:fldCharType="separate"/>
            </w:r>
            <w:r>
              <w:rPr>
                <w:noProof/>
                <w:webHidden/>
              </w:rPr>
              <w:t>43</w:t>
            </w:r>
            <w:r>
              <w:rPr>
                <w:noProof/>
                <w:webHidden/>
              </w:rPr>
              <w:fldChar w:fldCharType="end"/>
            </w:r>
          </w:hyperlink>
        </w:p>
        <w:p w14:paraId="715CB185" w14:textId="4B80984B"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72" w:history="1">
            <w:r w:rsidRPr="00F6533B">
              <w:rPr>
                <w:rStyle w:val="Lienhypertexte"/>
                <w:rFonts w:ascii="Arial" w:hAnsi="Arial"/>
                <w:smallCaps/>
                <w:noProof/>
              </w:rPr>
              <w:t>XII.4</w:t>
            </w:r>
            <w:r>
              <w:rPr>
                <w:rFonts w:asciiTheme="minorHAnsi" w:eastAsiaTheme="minorEastAsia" w:hAnsiTheme="minorHAnsi" w:cstheme="minorBidi"/>
                <w:noProof/>
                <w:szCs w:val="22"/>
              </w:rPr>
              <w:tab/>
            </w:r>
            <w:r w:rsidRPr="00F6533B">
              <w:rPr>
                <w:rStyle w:val="Lienhypertexte"/>
                <w:smallCaps/>
                <w:noProof/>
              </w:rPr>
              <w:t>Pénalités et indemnités</w:t>
            </w:r>
            <w:r>
              <w:rPr>
                <w:noProof/>
                <w:webHidden/>
              </w:rPr>
              <w:tab/>
            </w:r>
            <w:r>
              <w:rPr>
                <w:noProof/>
                <w:webHidden/>
              </w:rPr>
              <w:fldChar w:fldCharType="begin"/>
            </w:r>
            <w:r>
              <w:rPr>
                <w:noProof/>
                <w:webHidden/>
              </w:rPr>
              <w:instrText xml:space="preserve"> PAGEREF _Toc197432572 \h </w:instrText>
            </w:r>
            <w:r>
              <w:rPr>
                <w:noProof/>
                <w:webHidden/>
              </w:rPr>
            </w:r>
            <w:r>
              <w:rPr>
                <w:noProof/>
                <w:webHidden/>
              </w:rPr>
              <w:fldChar w:fldCharType="separate"/>
            </w:r>
            <w:r>
              <w:rPr>
                <w:noProof/>
                <w:webHidden/>
              </w:rPr>
              <w:t>43</w:t>
            </w:r>
            <w:r>
              <w:rPr>
                <w:noProof/>
                <w:webHidden/>
              </w:rPr>
              <w:fldChar w:fldCharType="end"/>
            </w:r>
          </w:hyperlink>
        </w:p>
        <w:p w14:paraId="0C133C7F" w14:textId="01726C25"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73" w:history="1">
            <w:r w:rsidRPr="00F6533B">
              <w:rPr>
                <w:rStyle w:val="Lienhypertexte"/>
                <w:rFonts w:ascii="Arial" w:hAnsi="Arial"/>
                <w:smallCaps/>
                <w:noProof/>
              </w:rPr>
              <w:t>XII.5</w:t>
            </w:r>
            <w:r>
              <w:rPr>
                <w:rFonts w:asciiTheme="minorHAnsi" w:eastAsiaTheme="minorEastAsia" w:hAnsiTheme="minorHAnsi" w:cstheme="minorBidi"/>
                <w:noProof/>
                <w:szCs w:val="22"/>
              </w:rPr>
              <w:tab/>
            </w:r>
            <w:r w:rsidRPr="00F6533B">
              <w:rPr>
                <w:rStyle w:val="Lienhypertexte"/>
                <w:smallCaps/>
                <w:noProof/>
              </w:rPr>
              <w:t>Montants des pénalités</w:t>
            </w:r>
            <w:r>
              <w:rPr>
                <w:noProof/>
                <w:webHidden/>
              </w:rPr>
              <w:tab/>
            </w:r>
            <w:r>
              <w:rPr>
                <w:noProof/>
                <w:webHidden/>
              </w:rPr>
              <w:fldChar w:fldCharType="begin"/>
            </w:r>
            <w:r>
              <w:rPr>
                <w:noProof/>
                <w:webHidden/>
              </w:rPr>
              <w:instrText xml:space="preserve"> PAGEREF _Toc197432573 \h </w:instrText>
            </w:r>
            <w:r>
              <w:rPr>
                <w:noProof/>
                <w:webHidden/>
              </w:rPr>
            </w:r>
            <w:r>
              <w:rPr>
                <w:noProof/>
                <w:webHidden/>
              </w:rPr>
              <w:fldChar w:fldCharType="separate"/>
            </w:r>
            <w:r>
              <w:rPr>
                <w:noProof/>
                <w:webHidden/>
              </w:rPr>
              <w:t>43</w:t>
            </w:r>
            <w:r>
              <w:rPr>
                <w:noProof/>
                <w:webHidden/>
              </w:rPr>
              <w:fldChar w:fldCharType="end"/>
            </w:r>
          </w:hyperlink>
        </w:p>
        <w:p w14:paraId="59048D4E" w14:textId="1D962AD2"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74" w:history="1">
            <w:r w:rsidRPr="00F6533B">
              <w:rPr>
                <w:rStyle w:val="Lienhypertexte"/>
                <w:noProof/>
              </w:rPr>
              <w:t>XII.5.1</w:t>
            </w:r>
            <w:r>
              <w:rPr>
                <w:rFonts w:asciiTheme="minorHAnsi" w:eastAsiaTheme="minorEastAsia" w:hAnsiTheme="minorHAnsi" w:cstheme="minorBidi"/>
                <w:noProof/>
                <w:szCs w:val="22"/>
              </w:rPr>
              <w:tab/>
            </w:r>
            <w:r w:rsidRPr="00F6533B">
              <w:rPr>
                <w:rStyle w:val="Lienhypertexte"/>
                <w:noProof/>
              </w:rPr>
              <w:t>Absence de montant plancher</w:t>
            </w:r>
            <w:r>
              <w:rPr>
                <w:noProof/>
                <w:webHidden/>
              </w:rPr>
              <w:tab/>
            </w:r>
            <w:r>
              <w:rPr>
                <w:noProof/>
                <w:webHidden/>
              </w:rPr>
              <w:fldChar w:fldCharType="begin"/>
            </w:r>
            <w:r>
              <w:rPr>
                <w:noProof/>
                <w:webHidden/>
              </w:rPr>
              <w:instrText xml:space="preserve"> PAGEREF _Toc197432574 \h </w:instrText>
            </w:r>
            <w:r>
              <w:rPr>
                <w:noProof/>
                <w:webHidden/>
              </w:rPr>
            </w:r>
            <w:r>
              <w:rPr>
                <w:noProof/>
                <w:webHidden/>
              </w:rPr>
              <w:fldChar w:fldCharType="separate"/>
            </w:r>
            <w:r>
              <w:rPr>
                <w:noProof/>
                <w:webHidden/>
              </w:rPr>
              <w:t>43</w:t>
            </w:r>
            <w:r>
              <w:rPr>
                <w:noProof/>
                <w:webHidden/>
              </w:rPr>
              <w:fldChar w:fldCharType="end"/>
            </w:r>
          </w:hyperlink>
        </w:p>
        <w:p w14:paraId="1EADD9E1" w14:textId="34C2AB4C"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75" w:history="1">
            <w:r w:rsidRPr="00F6533B">
              <w:rPr>
                <w:rStyle w:val="Lienhypertexte"/>
                <w:noProof/>
              </w:rPr>
              <w:t>XII.5.2</w:t>
            </w:r>
            <w:r>
              <w:rPr>
                <w:rFonts w:asciiTheme="minorHAnsi" w:eastAsiaTheme="minorEastAsia" w:hAnsiTheme="minorHAnsi" w:cstheme="minorBidi"/>
                <w:noProof/>
                <w:szCs w:val="22"/>
              </w:rPr>
              <w:tab/>
            </w:r>
            <w:r w:rsidRPr="00F6533B">
              <w:rPr>
                <w:rStyle w:val="Lienhypertexte"/>
                <w:noProof/>
              </w:rPr>
              <w:t>Montant plafond</w:t>
            </w:r>
            <w:r>
              <w:rPr>
                <w:noProof/>
                <w:webHidden/>
              </w:rPr>
              <w:tab/>
            </w:r>
            <w:r>
              <w:rPr>
                <w:noProof/>
                <w:webHidden/>
              </w:rPr>
              <w:fldChar w:fldCharType="begin"/>
            </w:r>
            <w:r>
              <w:rPr>
                <w:noProof/>
                <w:webHidden/>
              </w:rPr>
              <w:instrText xml:space="preserve"> PAGEREF _Toc197432575 \h </w:instrText>
            </w:r>
            <w:r>
              <w:rPr>
                <w:noProof/>
                <w:webHidden/>
              </w:rPr>
            </w:r>
            <w:r>
              <w:rPr>
                <w:noProof/>
                <w:webHidden/>
              </w:rPr>
              <w:fldChar w:fldCharType="separate"/>
            </w:r>
            <w:r>
              <w:rPr>
                <w:noProof/>
                <w:webHidden/>
              </w:rPr>
              <w:t>44</w:t>
            </w:r>
            <w:r>
              <w:rPr>
                <w:noProof/>
                <w:webHidden/>
              </w:rPr>
              <w:fldChar w:fldCharType="end"/>
            </w:r>
          </w:hyperlink>
        </w:p>
        <w:p w14:paraId="0E8C5FD6" w14:textId="1C8FE4DC" w:rsidR="004213E8" w:rsidRDefault="004213E8">
          <w:pPr>
            <w:pStyle w:val="TM1"/>
            <w:tabs>
              <w:tab w:val="right" w:leader="dot" w:pos="9373"/>
            </w:tabs>
            <w:rPr>
              <w:rFonts w:asciiTheme="minorHAnsi" w:eastAsiaTheme="minorEastAsia" w:hAnsiTheme="minorHAnsi" w:cstheme="minorBidi"/>
              <w:noProof/>
              <w:szCs w:val="22"/>
            </w:rPr>
          </w:pPr>
          <w:hyperlink w:anchor="_Toc197432576" w:history="1">
            <w:r w:rsidRPr="00F6533B">
              <w:rPr>
                <w:rStyle w:val="Lienhypertexte"/>
                <w:noProof/>
              </w:rPr>
              <w:t>Article XIII. Modalités de règlement du titulaire</w:t>
            </w:r>
            <w:r>
              <w:rPr>
                <w:noProof/>
                <w:webHidden/>
              </w:rPr>
              <w:tab/>
            </w:r>
            <w:r>
              <w:rPr>
                <w:noProof/>
                <w:webHidden/>
              </w:rPr>
              <w:fldChar w:fldCharType="begin"/>
            </w:r>
            <w:r>
              <w:rPr>
                <w:noProof/>
                <w:webHidden/>
              </w:rPr>
              <w:instrText xml:space="preserve"> PAGEREF _Toc197432576 \h </w:instrText>
            </w:r>
            <w:r>
              <w:rPr>
                <w:noProof/>
                <w:webHidden/>
              </w:rPr>
            </w:r>
            <w:r>
              <w:rPr>
                <w:noProof/>
                <w:webHidden/>
              </w:rPr>
              <w:fldChar w:fldCharType="separate"/>
            </w:r>
            <w:r>
              <w:rPr>
                <w:noProof/>
                <w:webHidden/>
              </w:rPr>
              <w:t>45</w:t>
            </w:r>
            <w:r>
              <w:rPr>
                <w:noProof/>
                <w:webHidden/>
              </w:rPr>
              <w:fldChar w:fldCharType="end"/>
            </w:r>
          </w:hyperlink>
        </w:p>
        <w:p w14:paraId="3A455914" w14:textId="785BC13D"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77" w:history="1">
            <w:r w:rsidRPr="00F6533B">
              <w:rPr>
                <w:rStyle w:val="Lienhypertexte"/>
                <w:rFonts w:ascii="Arial" w:hAnsi="Arial"/>
                <w:smallCaps/>
                <w:noProof/>
              </w:rPr>
              <w:t>XIII.1</w:t>
            </w:r>
            <w:r>
              <w:rPr>
                <w:rFonts w:asciiTheme="minorHAnsi" w:eastAsiaTheme="minorEastAsia" w:hAnsiTheme="minorHAnsi" w:cstheme="minorBidi"/>
                <w:noProof/>
                <w:szCs w:val="22"/>
              </w:rPr>
              <w:tab/>
            </w:r>
            <w:r w:rsidRPr="00F6533B">
              <w:rPr>
                <w:rStyle w:val="Lienhypertexte"/>
                <w:smallCaps/>
                <w:noProof/>
              </w:rPr>
              <w:t>Répartition des paiements</w:t>
            </w:r>
            <w:r>
              <w:rPr>
                <w:noProof/>
                <w:webHidden/>
              </w:rPr>
              <w:tab/>
            </w:r>
            <w:r>
              <w:rPr>
                <w:noProof/>
                <w:webHidden/>
              </w:rPr>
              <w:fldChar w:fldCharType="begin"/>
            </w:r>
            <w:r>
              <w:rPr>
                <w:noProof/>
                <w:webHidden/>
              </w:rPr>
              <w:instrText xml:space="preserve"> PAGEREF _Toc197432577 \h </w:instrText>
            </w:r>
            <w:r>
              <w:rPr>
                <w:noProof/>
                <w:webHidden/>
              </w:rPr>
            </w:r>
            <w:r>
              <w:rPr>
                <w:noProof/>
                <w:webHidden/>
              </w:rPr>
              <w:fldChar w:fldCharType="separate"/>
            </w:r>
            <w:r>
              <w:rPr>
                <w:noProof/>
                <w:webHidden/>
              </w:rPr>
              <w:t>45</w:t>
            </w:r>
            <w:r>
              <w:rPr>
                <w:noProof/>
                <w:webHidden/>
              </w:rPr>
              <w:fldChar w:fldCharType="end"/>
            </w:r>
          </w:hyperlink>
        </w:p>
        <w:p w14:paraId="117720EC" w14:textId="50DF143E"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78" w:history="1">
            <w:r w:rsidRPr="00F6533B">
              <w:rPr>
                <w:rStyle w:val="Lienhypertexte"/>
                <w:rFonts w:ascii="Arial" w:hAnsi="Arial"/>
                <w:smallCaps/>
                <w:noProof/>
              </w:rPr>
              <w:t>XIII.2</w:t>
            </w:r>
            <w:r>
              <w:rPr>
                <w:rFonts w:asciiTheme="minorHAnsi" w:eastAsiaTheme="minorEastAsia" w:hAnsiTheme="minorHAnsi" w:cstheme="minorBidi"/>
                <w:noProof/>
                <w:szCs w:val="22"/>
              </w:rPr>
              <w:tab/>
            </w:r>
            <w:r w:rsidRPr="00F6533B">
              <w:rPr>
                <w:rStyle w:val="Lienhypertexte"/>
                <w:noProof/>
              </w:rPr>
              <w:t>Avance</w:t>
            </w:r>
            <w:r>
              <w:rPr>
                <w:noProof/>
                <w:webHidden/>
              </w:rPr>
              <w:tab/>
            </w:r>
            <w:r>
              <w:rPr>
                <w:noProof/>
                <w:webHidden/>
              </w:rPr>
              <w:fldChar w:fldCharType="begin"/>
            </w:r>
            <w:r>
              <w:rPr>
                <w:noProof/>
                <w:webHidden/>
              </w:rPr>
              <w:instrText xml:space="preserve"> PAGEREF _Toc197432578 \h </w:instrText>
            </w:r>
            <w:r>
              <w:rPr>
                <w:noProof/>
                <w:webHidden/>
              </w:rPr>
            </w:r>
            <w:r>
              <w:rPr>
                <w:noProof/>
                <w:webHidden/>
              </w:rPr>
              <w:fldChar w:fldCharType="separate"/>
            </w:r>
            <w:r>
              <w:rPr>
                <w:noProof/>
                <w:webHidden/>
              </w:rPr>
              <w:t>45</w:t>
            </w:r>
            <w:r>
              <w:rPr>
                <w:noProof/>
                <w:webHidden/>
              </w:rPr>
              <w:fldChar w:fldCharType="end"/>
            </w:r>
          </w:hyperlink>
        </w:p>
        <w:p w14:paraId="2236AA3E" w14:textId="28382AB2"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79" w:history="1">
            <w:r w:rsidRPr="00F6533B">
              <w:rPr>
                <w:rStyle w:val="Lienhypertexte"/>
                <w:noProof/>
              </w:rPr>
              <w:t>XIII.2.1</w:t>
            </w:r>
            <w:r>
              <w:rPr>
                <w:rFonts w:asciiTheme="minorHAnsi" w:eastAsiaTheme="minorEastAsia" w:hAnsiTheme="minorHAnsi" w:cstheme="minorBidi"/>
                <w:noProof/>
                <w:szCs w:val="22"/>
              </w:rPr>
              <w:tab/>
            </w:r>
            <w:r w:rsidRPr="00F6533B">
              <w:rPr>
                <w:rStyle w:val="Lienhypertexte"/>
                <w:noProof/>
              </w:rPr>
              <w:t>Conditions de versement</w:t>
            </w:r>
            <w:r>
              <w:rPr>
                <w:noProof/>
                <w:webHidden/>
              </w:rPr>
              <w:tab/>
            </w:r>
            <w:r>
              <w:rPr>
                <w:noProof/>
                <w:webHidden/>
              </w:rPr>
              <w:fldChar w:fldCharType="begin"/>
            </w:r>
            <w:r>
              <w:rPr>
                <w:noProof/>
                <w:webHidden/>
              </w:rPr>
              <w:instrText xml:space="preserve"> PAGEREF _Toc197432579 \h </w:instrText>
            </w:r>
            <w:r>
              <w:rPr>
                <w:noProof/>
                <w:webHidden/>
              </w:rPr>
            </w:r>
            <w:r>
              <w:rPr>
                <w:noProof/>
                <w:webHidden/>
              </w:rPr>
              <w:fldChar w:fldCharType="separate"/>
            </w:r>
            <w:r>
              <w:rPr>
                <w:noProof/>
                <w:webHidden/>
              </w:rPr>
              <w:t>45</w:t>
            </w:r>
            <w:r>
              <w:rPr>
                <w:noProof/>
                <w:webHidden/>
              </w:rPr>
              <w:fldChar w:fldCharType="end"/>
            </w:r>
          </w:hyperlink>
        </w:p>
        <w:p w14:paraId="262DE251" w14:textId="1781785A"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80" w:history="1">
            <w:r w:rsidRPr="00F6533B">
              <w:rPr>
                <w:rStyle w:val="Lienhypertexte"/>
                <w:noProof/>
              </w:rPr>
              <w:t>XIII.2.2</w:t>
            </w:r>
            <w:r>
              <w:rPr>
                <w:rFonts w:asciiTheme="minorHAnsi" w:eastAsiaTheme="minorEastAsia" w:hAnsiTheme="minorHAnsi" w:cstheme="minorBidi"/>
                <w:noProof/>
                <w:szCs w:val="22"/>
              </w:rPr>
              <w:tab/>
            </w:r>
            <w:r w:rsidRPr="00F6533B">
              <w:rPr>
                <w:rStyle w:val="Lienhypertexte"/>
                <w:noProof/>
              </w:rPr>
              <w:t>Montant de l’avance</w:t>
            </w:r>
            <w:r>
              <w:rPr>
                <w:noProof/>
                <w:webHidden/>
              </w:rPr>
              <w:tab/>
            </w:r>
            <w:r>
              <w:rPr>
                <w:noProof/>
                <w:webHidden/>
              </w:rPr>
              <w:fldChar w:fldCharType="begin"/>
            </w:r>
            <w:r>
              <w:rPr>
                <w:noProof/>
                <w:webHidden/>
              </w:rPr>
              <w:instrText xml:space="preserve"> PAGEREF _Toc197432580 \h </w:instrText>
            </w:r>
            <w:r>
              <w:rPr>
                <w:noProof/>
                <w:webHidden/>
              </w:rPr>
            </w:r>
            <w:r>
              <w:rPr>
                <w:noProof/>
                <w:webHidden/>
              </w:rPr>
              <w:fldChar w:fldCharType="separate"/>
            </w:r>
            <w:r>
              <w:rPr>
                <w:noProof/>
                <w:webHidden/>
              </w:rPr>
              <w:t>45</w:t>
            </w:r>
            <w:r>
              <w:rPr>
                <w:noProof/>
                <w:webHidden/>
              </w:rPr>
              <w:fldChar w:fldCharType="end"/>
            </w:r>
          </w:hyperlink>
        </w:p>
        <w:p w14:paraId="49501671" w14:textId="7ED6BC23"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81" w:history="1">
            <w:r w:rsidRPr="00F6533B">
              <w:rPr>
                <w:rStyle w:val="Lienhypertexte"/>
                <w:noProof/>
              </w:rPr>
              <w:t>XIII.2.3</w:t>
            </w:r>
            <w:r>
              <w:rPr>
                <w:rFonts w:asciiTheme="minorHAnsi" w:eastAsiaTheme="minorEastAsia" w:hAnsiTheme="minorHAnsi" w:cstheme="minorBidi"/>
                <w:noProof/>
                <w:szCs w:val="22"/>
              </w:rPr>
              <w:tab/>
            </w:r>
            <w:r w:rsidRPr="00F6533B">
              <w:rPr>
                <w:rStyle w:val="Lienhypertexte"/>
                <w:noProof/>
              </w:rPr>
              <w:t>Remboursement de l’avance</w:t>
            </w:r>
            <w:r>
              <w:rPr>
                <w:noProof/>
                <w:webHidden/>
              </w:rPr>
              <w:tab/>
            </w:r>
            <w:r>
              <w:rPr>
                <w:noProof/>
                <w:webHidden/>
              </w:rPr>
              <w:fldChar w:fldCharType="begin"/>
            </w:r>
            <w:r>
              <w:rPr>
                <w:noProof/>
                <w:webHidden/>
              </w:rPr>
              <w:instrText xml:space="preserve"> PAGEREF _Toc197432581 \h </w:instrText>
            </w:r>
            <w:r>
              <w:rPr>
                <w:noProof/>
                <w:webHidden/>
              </w:rPr>
            </w:r>
            <w:r>
              <w:rPr>
                <w:noProof/>
                <w:webHidden/>
              </w:rPr>
              <w:fldChar w:fldCharType="separate"/>
            </w:r>
            <w:r>
              <w:rPr>
                <w:noProof/>
                <w:webHidden/>
              </w:rPr>
              <w:t>45</w:t>
            </w:r>
            <w:r>
              <w:rPr>
                <w:noProof/>
                <w:webHidden/>
              </w:rPr>
              <w:fldChar w:fldCharType="end"/>
            </w:r>
          </w:hyperlink>
        </w:p>
        <w:p w14:paraId="2079BECD" w14:textId="79B0B8AC"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82" w:history="1">
            <w:r w:rsidRPr="00F6533B">
              <w:rPr>
                <w:rStyle w:val="Lienhypertexte"/>
                <w:rFonts w:ascii="Arial" w:hAnsi="Arial"/>
                <w:smallCaps/>
                <w:noProof/>
              </w:rPr>
              <w:t>XIII.3</w:t>
            </w:r>
            <w:r>
              <w:rPr>
                <w:rFonts w:asciiTheme="minorHAnsi" w:eastAsiaTheme="minorEastAsia" w:hAnsiTheme="minorHAnsi" w:cstheme="minorBidi"/>
                <w:noProof/>
                <w:szCs w:val="22"/>
              </w:rPr>
              <w:tab/>
            </w:r>
            <w:r w:rsidRPr="00F6533B">
              <w:rPr>
                <w:rStyle w:val="Lienhypertexte"/>
                <w:noProof/>
              </w:rPr>
              <w:t>Acomptes</w:t>
            </w:r>
            <w:r>
              <w:rPr>
                <w:noProof/>
                <w:webHidden/>
              </w:rPr>
              <w:tab/>
            </w:r>
            <w:r>
              <w:rPr>
                <w:noProof/>
                <w:webHidden/>
              </w:rPr>
              <w:fldChar w:fldCharType="begin"/>
            </w:r>
            <w:r>
              <w:rPr>
                <w:noProof/>
                <w:webHidden/>
              </w:rPr>
              <w:instrText xml:space="preserve"> PAGEREF _Toc197432582 \h </w:instrText>
            </w:r>
            <w:r>
              <w:rPr>
                <w:noProof/>
                <w:webHidden/>
              </w:rPr>
            </w:r>
            <w:r>
              <w:rPr>
                <w:noProof/>
                <w:webHidden/>
              </w:rPr>
              <w:fldChar w:fldCharType="separate"/>
            </w:r>
            <w:r>
              <w:rPr>
                <w:noProof/>
                <w:webHidden/>
              </w:rPr>
              <w:t>46</w:t>
            </w:r>
            <w:r>
              <w:rPr>
                <w:noProof/>
                <w:webHidden/>
              </w:rPr>
              <w:fldChar w:fldCharType="end"/>
            </w:r>
          </w:hyperlink>
        </w:p>
        <w:p w14:paraId="79997877" w14:textId="3A48DA93"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83" w:history="1">
            <w:r w:rsidRPr="00F6533B">
              <w:rPr>
                <w:rStyle w:val="Lienhypertexte"/>
                <w:rFonts w:ascii="Arial" w:hAnsi="Arial"/>
                <w:smallCaps/>
                <w:noProof/>
              </w:rPr>
              <w:t>XIII.4</w:t>
            </w:r>
            <w:r>
              <w:rPr>
                <w:rFonts w:asciiTheme="minorHAnsi" w:eastAsiaTheme="minorEastAsia" w:hAnsiTheme="minorHAnsi" w:cstheme="minorBidi"/>
                <w:noProof/>
                <w:szCs w:val="22"/>
              </w:rPr>
              <w:tab/>
            </w:r>
            <w:r w:rsidRPr="00F6533B">
              <w:rPr>
                <w:rStyle w:val="Lienhypertexte"/>
                <w:noProof/>
              </w:rPr>
              <w:t>Paiement</w:t>
            </w:r>
            <w:r>
              <w:rPr>
                <w:noProof/>
                <w:webHidden/>
              </w:rPr>
              <w:tab/>
            </w:r>
            <w:r>
              <w:rPr>
                <w:noProof/>
                <w:webHidden/>
              </w:rPr>
              <w:fldChar w:fldCharType="begin"/>
            </w:r>
            <w:r>
              <w:rPr>
                <w:noProof/>
                <w:webHidden/>
              </w:rPr>
              <w:instrText xml:space="preserve"> PAGEREF _Toc197432583 \h </w:instrText>
            </w:r>
            <w:r>
              <w:rPr>
                <w:noProof/>
                <w:webHidden/>
              </w:rPr>
            </w:r>
            <w:r>
              <w:rPr>
                <w:noProof/>
                <w:webHidden/>
              </w:rPr>
              <w:fldChar w:fldCharType="separate"/>
            </w:r>
            <w:r>
              <w:rPr>
                <w:noProof/>
                <w:webHidden/>
              </w:rPr>
              <w:t>46</w:t>
            </w:r>
            <w:r>
              <w:rPr>
                <w:noProof/>
                <w:webHidden/>
              </w:rPr>
              <w:fldChar w:fldCharType="end"/>
            </w:r>
          </w:hyperlink>
        </w:p>
        <w:p w14:paraId="0FAF5DB3" w14:textId="31AB6FB7"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84" w:history="1">
            <w:r w:rsidRPr="00F6533B">
              <w:rPr>
                <w:rStyle w:val="Lienhypertexte"/>
                <w:noProof/>
              </w:rPr>
              <w:t>XIII.4.1</w:t>
            </w:r>
            <w:r>
              <w:rPr>
                <w:rFonts w:asciiTheme="minorHAnsi" w:eastAsiaTheme="minorEastAsia" w:hAnsiTheme="minorHAnsi" w:cstheme="minorBidi"/>
                <w:noProof/>
                <w:szCs w:val="22"/>
              </w:rPr>
              <w:tab/>
            </w:r>
            <w:r w:rsidRPr="00F6533B">
              <w:rPr>
                <w:rStyle w:val="Lienhypertexte"/>
                <w:noProof/>
              </w:rPr>
              <w:t>Principe</w:t>
            </w:r>
            <w:r>
              <w:rPr>
                <w:noProof/>
                <w:webHidden/>
              </w:rPr>
              <w:tab/>
            </w:r>
            <w:r>
              <w:rPr>
                <w:noProof/>
                <w:webHidden/>
              </w:rPr>
              <w:fldChar w:fldCharType="begin"/>
            </w:r>
            <w:r>
              <w:rPr>
                <w:noProof/>
                <w:webHidden/>
              </w:rPr>
              <w:instrText xml:space="preserve"> PAGEREF _Toc197432584 \h </w:instrText>
            </w:r>
            <w:r>
              <w:rPr>
                <w:noProof/>
                <w:webHidden/>
              </w:rPr>
            </w:r>
            <w:r>
              <w:rPr>
                <w:noProof/>
                <w:webHidden/>
              </w:rPr>
              <w:fldChar w:fldCharType="separate"/>
            </w:r>
            <w:r>
              <w:rPr>
                <w:noProof/>
                <w:webHidden/>
              </w:rPr>
              <w:t>46</w:t>
            </w:r>
            <w:r>
              <w:rPr>
                <w:noProof/>
                <w:webHidden/>
              </w:rPr>
              <w:fldChar w:fldCharType="end"/>
            </w:r>
          </w:hyperlink>
        </w:p>
        <w:p w14:paraId="55AA683A" w14:textId="7B1A80C5"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85" w:history="1">
            <w:r w:rsidRPr="00F6533B">
              <w:rPr>
                <w:rStyle w:val="Lienhypertexte"/>
                <w:noProof/>
              </w:rPr>
              <w:t>XIII.4.2</w:t>
            </w:r>
            <w:r>
              <w:rPr>
                <w:rFonts w:asciiTheme="minorHAnsi" w:eastAsiaTheme="minorEastAsia" w:hAnsiTheme="minorHAnsi" w:cstheme="minorBidi"/>
                <w:noProof/>
                <w:szCs w:val="22"/>
              </w:rPr>
              <w:tab/>
            </w:r>
            <w:r w:rsidRPr="00F6533B">
              <w:rPr>
                <w:rStyle w:val="Lienhypertexte"/>
                <w:noProof/>
              </w:rPr>
              <w:t>Mode de règlement</w:t>
            </w:r>
            <w:r>
              <w:rPr>
                <w:noProof/>
                <w:webHidden/>
              </w:rPr>
              <w:tab/>
            </w:r>
            <w:r>
              <w:rPr>
                <w:noProof/>
                <w:webHidden/>
              </w:rPr>
              <w:fldChar w:fldCharType="begin"/>
            </w:r>
            <w:r>
              <w:rPr>
                <w:noProof/>
                <w:webHidden/>
              </w:rPr>
              <w:instrText xml:space="preserve"> PAGEREF _Toc197432585 \h </w:instrText>
            </w:r>
            <w:r>
              <w:rPr>
                <w:noProof/>
                <w:webHidden/>
              </w:rPr>
            </w:r>
            <w:r>
              <w:rPr>
                <w:noProof/>
                <w:webHidden/>
              </w:rPr>
              <w:fldChar w:fldCharType="separate"/>
            </w:r>
            <w:r>
              <w:rPr>
                <w:noProof/>
                <w:webHidden/>
              </w:rPr>
              <w:t>46</w:t>
            </w:r>
            <w:r>
              <w:rPr>
                <w:noProof/>
                <w:webHidden/>
              </w:rPr>
              <w:fldChar w:fldCharType="end"/>
            </w:r>
          </w:hyperlink>
        </w:p>
        <w:p w14:paraId="056D6EDD" w14:textId="26076D9C"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86" w:history="1">
            <w:r w:rsidRPr="00F6533B">
              <w:rPr>
                <w:rStyle w:val="Lienhypertexte"/>
                <w:noProof/>
              </w:rPr>
              <w:t>XIII.4.3</w:t>
            </w:r>
            <w:r>
              <w:rPr>
                <w:rFonts w:asciiTheme="minorHAnsi" w:eastAsiaTheme="minorEastAsia" w:hAnsiTheme="minorHAnsi" w:cstheme="minorBidi"/>
                <w:noProof/>
                <w:szCs w:val="22"/>
              </w:rPr>
              <w:tab/>
            </w:r>
            <w:r w:rsidRPr="00F6533B">
              <w:rPr>
                <w:rStyle w:val="Lienhypertexte"/>
                <w:noProof/>
              </w:rPr>
              <w:t>Interruption du délai de paiement</w:t>
            </w:r>
            <w:r>
              <w:rPr>
                <w:noProof/>
                <w:webHidden/>
              </w:rPr>
              <w:tab/>
            </w:r>
            <w:r>
              <w:rPr>
                <w:noProof/>
                <w:webHidden/>
              </w:rPr>
              <w:fldChar w:fldCharType="begin"/>
            </w:r>
            <w:r>
              <w:rPr>
                <w:noProof/>
                <w:webHidden/>
              </w:rPr>
              <w:instrText xml:space="preserve"> PAGEREF _Toc197432586 \h </w:instrText>
            </w:r>
            <w:r>
              <w:rPr>
                <w:noProof/>
                <w:webHidden/>
              </w:rPr>
            </w:r>
            <w:r>
              <w:rPr>
                <w:noProof/>
                <w:webHidden/>
              </w:rPr>
              <w:fldChar w:fldCharType="separate"/>
            </w:r>
            <w:r>
              <w:rPr>
                <w:noProof/>
                <w:webHidden/>
              </w:rPr>
              <w:t>47</w:t>
            </w:r>
            <w:r>
              <w:rPr>
                <w:noProof/>
                <w:webHidden/>
              </w:rPr>
              <w:fldChar w:fldCharType="end"/>
            </w:r>
          </w:hyperlink>
        </w:p>
        <w:p w14:paraId="5242B614" w14:textId="445815AD"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87" w:history="1">
            <w:r w:rsidRPr="00F6533B">
              <w:rPr>
                <w:rStyle w:val="Lienhypertexte"/>
                <w:noProof/>
              </w:rPr>
              <w:t>XIII.4.4</w:t>
            </w:r>
            <w:r>
              <w:rPr>
                <w:rFonts w:asciiTheme="minorHAnsi" w:eastAsiaTheme="minorEastAsia" w:hAnsiTheme="minorHAnsi" w:cstheme="minorBidi"/>
                <w:noProof/>
                <w:szCs w:val="22"/>
              </w:rPr>
              <w:tab/>
            </w:r>
            <w:r w:rsidRPr="00F6533B">
              <w:rPr>
                <w:rStyle w:val="Lienhypertexte"/>
                <w:noProof/>
              </w:rPr>
              <w:t>Modalités de paiement en cas de groupement</w:t>
            </w:r>
            <w:r>
              <w:rPr>
                <w:noProof/>
                <w:webHidden/>
              </w:rPr>
              <w:tab/>
            </w:r>
            <w:r>
              <w:rPr>
                <w:noProof/>
                <w:webHidden/>
              </w:rPr>
              <w:fldChar w:fldCharType="begin"/>
            </w:r>
            <w:r>
              <w:rPr>
                <w:noProof/>
                <w:webHidden/>
              </w:rPr>
              <w:instrText xml:space="preserve"> PAGEREF _Toc197432587 \h </w:instrText>
            </w:r>
            <w:r>
              <w:rPr>
                <w:noProof/>
                <w:webHidden/>
              </w:rPr>
            </w:r>
            <w:r>
              <w:rPr>
                <w:noProof/>
                <w:webHidden/>
              </w:rPr>
              <w:fldChar w:fldCharType="separate"/>
            </w:r>
            <w:r>
              <w:rPr>
                <w:noProof/>
                <w:webHidden/>
              </w:rPr>
              <w:t>47</w:t>
            </w:r>
            <w:r>
              <w:rPr>
                <w:noProof/>
                <w:webHidden/>
              </w:rPr>
              <w:fldChar w:fldCharType="end"/>
            </w:r>
          </w:hyperlink>
        </w:p>
        <w:p w14:paraId="644FF408" w14:textId="44865A59"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88" w:history="1">
            <w:r w:rsidRPr="00F6533B">
              <w:rPr>
                <w:rStyle w:val="Lienhypertexte"/>
                <w:rFonts w:ascii="Arial" w:hAnsi="Arial"/>
                <w:noProof/>
              </w:rPr>
              <w:t>XIII.5</w:t>
            </w:r>
            <w:r>
              <w:rPr>
                <w:rFonts w:asciiTheme="minorHAnsi" w:eastAsiaTheme="minorEastAsia" w:hAnsiTheme="minorHAnsi" w:cstheme="minorBidi"/>
                <w:noProof/>
                <w:szCs w:val="22"/>
              </w:rPr>
              <w:tab/>
            </w:r>
            <w:r w:rsidRPr="00F6533B">
              <w:rPr>
                <w:rStyle w:val="Lienhypertexte"/>
                <w:smallCaps/>
                <w:noProof/>
              </w:rPr>
              <w:t>Demande de paiement</w:t>
            </w:r>
            <w:r>
              <w:rPr>
                <w:noProof/>
                <w:webHidden/>
              </w:rPr>
              <w:tab/>
            </w:r>
            <w:r>
              <w:rPr>
                <w:noProof/>
                <w:webHidden/>
              </w:rPr>
              <w:fldChar w:fldCharType="begin"/>
            </w:r>
            <w:r>
              <w:rPr>
                <w:noProof/>
                <w:webHidden/>
              </w:rPr>
              <w:instrText xml:space="preserve"> PAGEREF _Toc197432588 \h </w:instrText>
            </w:r>
            <w:r>
              <w:rPr>
                <w:noProof/>
                <w:webHidden/>
              </w:rPr>
            </w:r>
            <w:r>
              <w:rPr>
                <w:noProof/>
                <w:webHidden/>
              </w:rPr>
              <w:fldChar w:fldCharType="separate"/>
            </w:r>
            <w:r>
              <w:rPr>
                <w:noProof/>
                <w:webHidden/>
              </w:rPr>
              <w:t>48</w:t>
            </w:r>
            <w:r>
              <w:rPr>
                <w:noProof/>
                <w:webHidden/>
              </w:rPr>
              <w:fldChar w:fldCharType="end"/>
            </w:r>
          </w:hyperlink>
        </w:p>
        <w:p w14:paraId="6A51BDC8" w14:textId="419F7F87"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89" w:history="1">
            <w:r w:rsidRPr="00F6533B">
              <w:rPr>
                <w:rStyle w:val="Lienhypertexte"/>
                <w:noProof/>
              </w:rPr>
              <w:t>XIII.5.1</w:t>
            </w:r>
            <w:r>
              <w:rPr>
                <w:rFonts w:asciiTheme="minorHAnsi" w:eastAsiaTheme="minorEastAsia" w:hAnsiTheme="minorHAnsi" w:cstheme="minorBidi"/>
                <w:noProof/>
                <w:szCs w:val="22"/>
              </w:rPr>
              <w:tab/>
            </w:r>
            <w:r w:rsidRPr="00F6533B">
              <w:rPr>
                <w:rStyle w:val="Lienhypertexte"/>
                <w:noProof/>
              </w:rPr>
              <w:t>Contenu de la demande de paiement</w:t>
            </w:r>
            <w:r>
              <w:rPr>
                <w:noProof/>
                <w:webHidden/>
              </w:rPr>
              <w:tab/>
            </w:r>
            <w:r>
              <w:rPr>
                <w:noProof/>
                <w:webHidden/>
              </w:rPr>
              <w:fldChar w:fldCharType="begin"/>
            </w:r>
            <w:r>
              <w:rPr>
                <w:noProof/>
                <w:webHidden/>
              </w:rPr>
              <w:instrText xml:space="preserve"> PAGEREF _Toc197432589 \h </w:instrText>
            </w:r>
            <w:r>
              <w:rPr>
                <w:noProof/>
                <w:webHidden/>
              </w:rPr>
            </w:r>
            <w:r>
              <w:rPr>
                <w:noProof/>
                <w:webHidden/>
              </w:rPr>
              <w:fldChar w:fldCharType="separate"/>
            </w:r>
            <w:r>
              <w:rPr>
                <w:noProof/>
                <w:webHidden/>
              </w:rPr>
              <w:t>48</w:t>
            </w:r>
            <w:r>
              <w:rPr>
                <w:noProof/>
                <w:webHidden/>
              </w:rPr>
              <w:fldChar w:fldCharType="end"/>
            </w:r>
          </w:hyperlink>
        </w:p>
        <w:p w14:paraId="5CEA8A8E" w14:textId="0946B695"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90" w:history="1">
            <w:r w:rsidRPr="00F6533B">
              <w:rPr>
                <w:rStyle w:val="Lienhypertexte"/>
                <w:noProof/>
              </w:rPr>
              <w:t>XIII.5.2</w:t>
            </w:r>
            <w:r>
              <w:rPr>
                <w:rFonts w:asciiTheme="minorHAnsi" w:eastAsiaTheme="minorEastAsia" w:hAnsiTheme="minorHAnsi" w:cstheme="minorBidi"/>
                <w:noProof/>
                <w:szCs w:val="22"/>
              </w:rPr>
              <w:tab/>
            </w:r>
            <w:r w:rsidRPr="00F6533B">
              <w:rPr>
                <w:rStyle w:val="Lienhypertexte"/>
                <w:noProof/>
              </w:rPr>
              <w:t>Modalités de demande de paiement</w:t>
            </w:r>
            <w:r>
              <w:rPr>
                <w:noProof/>
                <w:webHidden/>
              </w:rPr>
              <w:tab/>
            </w:r>
            <w:r>
              <w:rPr>
                <w:noProof/>
                <w:webHidden/>
              </w:rPr>
              <w:fldChar w:fldCharType="begin"/>
            </w:r>
            <w:r>
              <w:rPr>
                <w:noProof/>
                <w:webHidden/>
              </w:rPr>
              <w:instrText xml:space="preserve"> PAGEREF _Toc197432590 \h </w:instrText>
            </w:r>
            <w:r>
              <w:rPr>
                <w:noProof/>
                <w:webHidden/>
              </w:rPr>
            </w:r>
            <w:r>
              <w:rPr>
                <w:noProof/>
                <w:webHidden/>
              </w:rPr>
              <w:fldChar w:fldCharType="separate"/>
            </w:r>
            <w:r>
              <w:rPr>
                <w:noProof/>
                <w:webHidden/>
              </w:rPr>
              <w:t>48</w:t>
            </w:r>
            <w:r>
              <w:rPr>
                <w:noProof/>
                <w:webHidden/>
              </w:rPr>
              <w:fldChar w:fldCharType="end"/>
            </w:r>
          </w:hyperlink>
        </w:p>
        <w:p w14:paraId="2CD24ED1" w14:textId="47516F6E"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91" w:history="1">
            <w:r w:rsidRPr="00F6533B">
              <w:rPr>
                <w:rStyle w:val="Lienhypertexte"/>
                <w:noProof/>
              </w:rPr>
              <w:t>XIII.5.3</w:t>
            </w:r>
            <w:r>
              <w:rPr>
                <w:rFonts w:asciiTheme="minorHAnsi" w:eastAsiaTheme="minorEastAsia" w:hAnsiTheme="minorHAnsi" w:cstheme="minorBidi"/>
                <w:noProof/>
                <w:szCs w:val="22"/>
              </w:rPr>
              <w:tab/>
            </w:r>
            <w:r w:rsidRPr="00F6533B">
              <w:rPr>
                <w:rStyle w:val="Lienhypertexte"/>
                <w:noProof/>
              </w:rPr>
              <w:t>Comptables assignataires</w:t>
            </w:r>
            <w:r>
              <w:rPr>
                <w:noProof/>
                <w:webHidden/>
              </w:rPr>
              <w:tab/>
            </w:r>
            <w:r>
              <w:rPr>
                <w:noProof/>
                <w:webHidden/>
              </w:rPr>
              <w:fldChar w:fldCharType="begin"/>
            </w:r>
            <w:r>
              <w:rPr>
                <w:noProof/>
                <w:webHidden/>
              </w:rPr>
              <w:instrText xml:space="preserve"> PAGEREF _Toc197432591 \h </w:instrText>
            </w:r>
            <w:r>
              <w:rPr>
                <w:noProof/>
                <w:webHidden/>
              </w:rPr>
            </w:r>
            <w:r>
              <w:rPr>
                <w:noProof/>
                <w:webHidden/>
              </w:rPr>
              <w:fldChar w:fldCharType="separate"/>
            </w:r>
            <w:r>
              <w:rPr>
                <w:noProof/>
                <w:webHidden/>
              </w:rPr>
              <w:t>49</w:t>
            </w:r>
            <w:r>
              <w:rPr>
                <w:noProof/>
                <w:webHidden/>
              </w:rPr>
              <w:fldChar w:fldCharType="end"/>
            </w:r>
          </w:hyperlink>
        </w:p>
        <w:p w14:paraId="1B266A9D" w14:textId="054C5F3E"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92" w:history="1">
            <w:r w:rsidRPr="00F6533B">
              <w:rPr>
                <w:rStyle w:val="Lienhypertexte"/>
                <w:noProof/>
              </w:rPr>
              <w:t>XIII.5.4</w:t>
            </w:r>
            <w:r>
              <w:rPr>
                <w:rFonts w:asciiTheme="minorHAnsi" w:eastAsiaTheme="minorEastAsia" w:hAnsiTheme="minorHAnsi" w:cstheme="minorBidi"/>
                <w:noProof/>
                <w:szCs w:val="22"/>
              </w:rPr>
              <w:tab/>
            </w:r>
            <w:r w:rsidRPr="00F6533B">
              <w:rPr>
                <w:rStyle w:val="Lienhypertexte"/>
                <w:noProof/>
              </w:rPr>
              <w:t>Ordonnateurs</w:t>
            </w:r>
            <w:r>
              <w:rPr>
                <w:noProof/>
                <w:webHidden/>
              </w:rPr>
              <w:tab/>
            </w:r>
            <w:r>
              <w:rPr>
                <w:noProof/>
                <w:webHidden/>
              </w:rPr>
              <w:fldChar w:fldCharType="begin"/>
            </w:r>
            <w:r>
              <w:rPr>
                <w:noProof/>
                <w:webHidden/>
              </w:rPr>
              <w:instrText xml:space="preserve"> PAGEREF _Toc197432592 \h </w:instrText>
            </w:r>
            <w:r>
              <w:rPr>
                <w:noProof/>
                <w:webHidden/>
              </w:rPr>
            </w:r>
            <w:r>
              <w:rPr>
                <w:noProof/>
                <w:webHidden/>
              </w:rPr>
              <w:fldChar w:fldCharType="separate"/>
            </w:r>
            <w:r>
              <w:rPr>
                <w:noProof/>
                <w:webHidden/>
              </w:rPr>
              <w:t>49</w:t>
            </w:r>
            <w:r>
              <w:rPr>
                <w:noProof/>
                <w:webHidden/>
              </w:rPr>
              <w:fldChar w:fldCharType="end"/>
            </w:r>
          </w:hyperlink>
        </w:p>
        <w:p w14:paraId="2BD4D5D7" w14:textId="235D5FA1"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593" w:history="1">
            <w:r w:rsidRPr="00F6533B">
              <w:rPr>
                <w:rStyle w:val="Lienhypertexte"/>
                <w:noProof/>
              </w:rPr>
              <w:t>XIII.5.5</w:t>
            </w:r>
            <w:r>
              <w:rPr>
                <w:rFonts w:asciiTheme="minorHAnsi" w:eastAsiaTheme="minorEastAsia" w:hAnsiTheme="minorHAnsi" w:cstheme="minorBidi"/>
                <w:noProof/>
                <w:szCs w:val="22"/>
              </w:rPr>
              <w:tab/>
            </w:r>
            <w:r w:rsidRPr="00F6533B">
              <w:rPr>
                <w:rStyle w:val="Lienhypertexte"/>
                <w:noProof/>
              </w:rPr>
              <w:t>Spécificité en cas de groupement</w:t>
            </w:r>
            <w:r>
              <w:rPr>
                <w:noProof/>
                <w:webHidden/>
              </w:rPr>
              <w:tab/>
            </w:r>
            <w:r>
              <w:rPr>
                <w:noProof/>
                <w:webHidden/>
              </w:rPr>
              <w:fldChar w:fldCharType="begin"/>
            </w:r>
            <w:r>
              <w:rPr>
                <w:noProof/>
                <w:webHidden/>
              </w:rPr>
              <w:instrText xml:space="preserve"> PAGEREF _Toc197432593 \h </w:instrText>
            </w:r>
            <w:r>
              <w:rPr>
                <w:noProof/>
                <w:webHidden/>
              </w:rPr>
            </w:r>
            <w:r>
              <w:rPr>
                <w:noProof/>
                <w:webHidden/>
              </w:rPr>
              <w:fldChar w:fldCharType="separate"/>
            </w:r>
            <w:r>
              <w:rPr>
                <w:noProof/>
                <w:webHidden/>
              </w:rPr>
              <w:t>49</w:t>
            </w:r>
            <w:r>
              <w:rPr>
                <w:noProof/>
                <w:webHidden/>
              </w:rPr>
              <w:fldChar w:fldCharType="end"/>
            </w:r>
          </w:hyperlink>
        </w:p>
        <w:p w14:paraId="1F1C538D" w14:textId="3516D040" w:rsidR="004213E8" w:rsidRDefault="004213E8">
          <w:pPr>
            <w:pStyle w:val="TM1"/>
            <w:tabs>
              <w:tab w:val="right" w:leader="dot" w:pos="9373"/>
            </w:tabs>
            <w:rPr>
              <w:rFonts w:asciiTheme="minorHAnsi" w:eastAsiaTheme="minorEastAsia" w:hAnsiTheme="minorHAnsi" w:cstheme="minorBidi"/>
              <w:noProof/>
              <w:szCs w:val="22"/>
            </w:rPr>
          </w:pPr>
          <w:hyperlink w:anchor="_Toc197432594" w:history="1">
            <w:r w:rsidRPr="00F6533B">
              <w:rPr>
                <w:rStyle w:val="Lienhypertexte"/>
                <w:noProof/>
              </w:rPr>
              <w:t>Article XIV. Résiliation de l’accord cadre</w:t>
            </w:r>
            <w:r>
              <w:rPr>
                <w:noProof/>
                <w:webHidden/>
              </w:rPr>
              <w:tab/>
            </w:r>
            <w:r>
              <w:rPr>
                <w:noProof/>
                <w:webHidden/>
              </w:rPr>
              <w:fldChar w:fldCharType="begin"/>
            </w:r>
            <w:r>
              <w:rPr>
                <w:noProof/>
                <w:webHidden/>
              </w:rPr>
              <w:instrText xml:space="preserve"> PAGEREF _Toc197432594 \h </w:instrText>
            </w:r>
            <w:r>
              <w:rPr>
                <w:noProof/>
                <w:webHidden/>
              </w:rPr>
            </w:r>
            <w:r>
              <w:rPr>
                <w:noProof/>
                <w:webHidden/>
              </w:rPr>
              <w:fldChar w:fldCharType="separate"/>
            </w:r>
            <w:r>
              <w:rPr>
                <w:noProof/>
                <w:webHidden/>
              </w:rPr>
              <w:t>51</w:t>
            </w:r>
            <w:r>
              <w:rPr>
                <w:noProof/>
                <w:webHidden/>
              </w:rPr>
              <w:fldChar w:fldCharType="end"/>
            </w:r>
          </w:hyperlink>
        </w:p>
        <w:p w14:paraId="1CBE15C7" w14:textId="6D2652D2"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95" w:history="1">
            <w:r w:rsidRPr="00F6533B">
              <w:rPr>
                <w:rStyle w:val="Lienhypertexte"/>
                <w:rFonts w:ascii="Arial" w:hAnsi="Arial"/>
                <w:smallCaps/>
                <w:noProof/>
              </w:rPr>
              <w:t>XIV.1</w:t>
            </w:r>
            <w:r>
              <w:rPr>
                <w:rFonts w:asciiTheme="minorHAnsi" w:eastAsiaTheme="minorEastAsia" w:hAnsiTheme="minorHAnsi" w:cstheme="minorBidi"/>
                <w:noProof/>
                <w:szCs w:val="22"/>
              </w:rPr>
              <w:tab/>
            </w:r>
            <w:r w:rsidRPr="00F6533B">
              <w:rPr>
                <w:rStyle w:val="Lienhypertexte"/>
                <w:smallCaps/>
                <w:noProof/>
              </w:rPr>
              <w:t>Cas de résiliation</w:t>
            </w:r>
            <w:r>
              <w:rPr>
                <w:noProof/>
                <w:webHidden/>
              </w:rPr>
              <w:tab/>
            </w:r>
            <w:r>
              <w:rPr>
                <w:noProof/>
                <w:webHidden/>
              </w:rPr>
              <w:fldChar w:fldCharType="begin"/>
            </w:r>
            <w:r>
              <w:rPr>
                <w:noProof/>
                <w:webHidden/>
              </w:rPr>
              <w:instrText xml:space="preserve"> PAGEREF _Toc197432595 \h </w:instrText>
            </w:r>
            <w:r>
              <w:rPr>
                <w:noProof/>
                <w:webHidden/>
              </w:rPr>
            </w:r>
            <w:r>
              <w:rPr>
                <w:noProof/>
                <w:webHidden/>
              </w:rPr>
              <w:fldChar w:fldCharType="separate"/>
            </w:r>
            <w:r>
              <w:rPr>
                <w:noProof/>
                <w:webHidden/>
              </w:rPr>
              <w:t>51</w:t>
            </w:r>
            <w:r>
              <w:rPr>
                <w:noProof/>
                <w:webHidden/>
              </w:rPr>
              <w:fldChar w:fldCharType="end"/>
            </w:r>
          </w:hyperlink>
        </w:p>
        <w:p w14:paraId="435626B2" w14:textId="380FB169"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96" w:history="1">
            <w:r w:rsidRPr="00F6533B">
              <w:rPr>
                <w:rStyle w:val="Lienhypertexte"/>
                <w:rFonts w:ascii="Arial" w:hAnsi="Arial"/>
                <w:smallCaps/>
                <w:noProof/>
              </w:rPr>
              <w:t>XIV.2</w:t>
            </w:r>
            <w:r>
              <w:rPr>
                <w:rFonts w:asciiTheme="minorHAnsi" w:eastAsiaTheme="minorEastAsia" w:hAnsiTheme="minorHAnsi" w:cstheme="minorBidi"/>
                <w:noProof/>
                <w:szCs w:val="22"/>
              </w:rPr>
              <w:tab/>
            </w:r>
            <w:r w:rsidRPr="00F6533B">
              <w:rPr>
                <w:rStyle w:val="Lienhypertexte"/>
                <w:smallCaps/>
                <w:noProof/>
              </w:rPr>
              <w:t>Décompte de résiliation</w:t>
            </w:r>
            <w:r>
              <w:rPr>
                <w:noProof/>
                <w:webHidden/>
              </w:rPr>
              <w:tab/>
            </w:r>
            <w:r>
              <w:rPr>
                <w:noProof/>
                <w:webHidden/>
              </w:rPr>
              <w:fldChar w:fldCharType="begin"/>
            </w:r>
            <w:r>
              <w:rPr>
                <w:noProof/>
                <w:webHidden/>
              </w:rPr>
              <w:instrText xml:space="preserve"> PAGEREF _Toc197432596 \h </w:instrText>
            </w:r>
            <w:r>
              <w:rPr>
                <w:noProof/>
                <w:webHidden/>
              </w:rPr>
            </w:r>
            <w:r>
              <w:rPr>
                <w:noProof/>
                <w:webHidden/>
              </w:rPr>
              <w:fldChar w:fldCharType="separate"/>
            </w:r>
            <w:r>
              <w:rPr>
                <w:noProof/>
                <w:webHidden/>
              </w:rPr>
              <w:t>51</w:t>
            </w:r>
            <w:r>
              <w:rPr>
                <w:noProof/>
                <w:webHidden/>
              </w:rPr>
              <w:fldChar w:fldCharType="end"/>
            </w:r>
          </w:hyperlink>
        </w:p>
        <w:p w14:paraId="5B17455E" w14:textId="279E8012"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97" w:history="1">
            <w:r w:rsidRPr="00F6533B">
              <w:rPr>
                <w:rStyle w:val="Lienhypertexte"/>
                <w:rFonts w:ascii="Arial" w:hAnsi="Arial"/>
                <w:smallCaps/>
                <w:noProof/>
              </w:rPr>
              <w:t>XIV.3</w:t>
            </w:r>
            <w:r>
              <w:rPr>
                <w:rFonts w:asciiTheme="minorHAnsi" w:eastAsiaTheme="minorEastAsia" w:hAnsiTheme="minorHAnsi" w:cstheme="minorBidi"/>
                <w:noProof/>
                <w:szCs w:val="22"/>
              </w:rPr>
              <w:tab/>
            </w:r>
            <w:r w:rsidRPr="00F6533B">
              <w:rPr>
                <w:rStyle w:val="Lienhypertexte"/>
                <w:smallCaps/>
                <w:noProof/>
              </w:rPr>
              <w:t>Indemnisation</w:t>
            </w:r>
            <w:r>
              <w:rPr>
                <w:noProof/>
                <w:webHidden/>
              </w:rPr>
              <w:tab/>
            </w:r>
            <w:r>
              <w:rPr>
                <w:noProof/>
                <w:webHidden/>
              </w:rPr>
              <w:fldChar w:fldCharType="begin"/>
            </w:r>
            <w:r>
              <w:rPr>
                <w:noProof/>
                <w:webHidden/>
              </w:rPr>
              <w:instrText xml:space="preserve"> PAGEREF _Toc197432597 \h </w:instrText>
            </w:r>
            <w:r>
              <w:rPr>
                <w:noProof/>
                <w:webHidden/>
              </w:rPr>
            </w:r>
            <w:r>
              <w:rPr>
                <w:noProof/>
                <w:webHidden/>
              </w:rPr>
              <w:fldChar w:fldCharType="separate"/>
            </w:r>
            <w:r>
              <w:rPr>
                <w:noProof/>
                <w:webHidden/>
              </w:rPr>
              <w:t>51</w:t>
            </w:r>
            <w:r>
              <w:rPr>
                <w:noProof/>
                <w:webHidden/>
              </w:rPr>
              <w:fldChar w:fldCharType="end"/>
            </w:r>
          </w:hyperlink>
        </w:p>
        <w:p w14:paraId="26CD04A9" w14:textId="026CE551"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598" w:history="1">
            <w:r w:rsidRPr="00F6533B">
              <w:rPr>
                <w:rStyle w:val="Lienhypertexte"/>
                <w:rFonts w:ascii="Arial" w:hAnsi="Arial"/>
                <w:smallCaps/>
                <w:noProof/>
              </w:rPr>
              <w:t>XIV.4</w:t>
            </w:r>
            <w:r>
              <w:rPr>
                <w:rFonts w:asciiTheme="minorHAnsi" w:eastAsiaTheme="minorEastAsia" w:hAnsiTheme="minorHAnsi" w:cstheme="minorBidi"/>
                <w:noProof/>
                <w:szCs w:val="22"/>
              </w:rPr>
              <w:tab/>
            </w:r>
            <w:r w:rsidRPr="00F6533B">
              <w:rPr>
                <w:rStyle w:val="Lienhypertexte"/>
                <w:smallCaps/>
                <w:noProof/>
              </w:rPr>
              <w:t>Execution de la prestation aux frais et risques du titulaire</w:t>
            </w:r>
            <w:r>
              <w:rPr>
                <w:noProof/>
                <w:webHidden/>
              </w:rPr>
              <w:tab/>
            </w:r>
            <w:r>
              <w:rPr>
                <w:noProof/>
                <w:webHidden/>
              </w:rPr>
              <w:fldChar w:fldCharType="begin"/>
            </w:r>
            <w:r>
              <w:rPr>
                <w:noProof/>
                <w:webHidden/>
              </w:rPr>
              <w:instrText xml:space="preserve"> PAGEREF _Toc197432598 \h </w:instrText>
            </w:r>
            <w:r>
              <w:rPr>
                <w:noProof/>
                <w:webHidden/>
              </w:rPr>
            </w:r>
            <w:r>
              <w:rPr>
                <w:noProof/>
                <w:webHidden/>
              </w:rPr>
              <w:fldChar w:fldCharType="separate"/>
            </w:r>
            <w:r>
              <w:rPr>
                <w:noProof/>
                <w:webHidden/>
              </w:rPr>
              <w:t>52</w:t>
            </w:r>
            <w:r>
              <w:rPr>
                <w:noProof/>
                <w:webHidden/>
              </w:rPr>
              <w:fldChar w:fldCharType="end"/>
            </w:r>
          </w:hyperlink>
        </w:p>
        <w:p w14:paraId="2238953F" w14:textId="471ED060" w:rsidR="004213E8" w:rsidRDefault="004213E8">
          <w:pPr>
            <w:pStyle w:val="TM1"/>
            <w:tabs>
              <w:tab w:val="right" w:leader="dot" w:pos="9373"/>
            </w:tabs>
            <w:rPr>
              <w:rFonts w:asciiTheme="minorHAnsi" w:eastAsiaTheme="minorEastAsia" w:hAnsiTheme="minorHAnsi" w:cstheme="minorBidi"/>
              <w:noProof/>
              <w:szCs w:val="22"/>
            </w:rPr>
          </w:pPr>
          <w:hyperlink w:anchor="_Toc197432599" w:history="1">
            <w:r w:rsidRPr="00F6533B">
              <w:rPr>
                <w:rStyle w:val="Lienhypertexte"/>
                <w:noProof/>
              </w:rPr>
              <w:t>Article XV. Droits de propriété intellectuelle</w:t>
            </w:r>
            <w:r>
              <w:rPr>
                <w:noProof/>
                <w:webHidden/>
              </w:rPr>
              <w:tab/>
            </w:r>
            <w:r>
              <w:rPr>
                <w:noProof/>
                <w:webHidden/>
              </w:rPr>
              <w:fldChar w:fldCharType="begin"/>
            </w:r>
            <w:r>
              <w:rPr>
                <w:noProof/>
                <w:webHidden/>
              </w:rPr>
              <w:instrText xml:space="preserve"> PAGEREF _Toc197432599 \h </w:instrText>
            </w:r>
            <w:r>
              <w:rPr>
                <w:noProof/>
                <w:webHidden/>
              </w:rPr>
            </w:r>
            <w:r>
              <w:rPr>
                <w:noProof/>
                <w:webHidden/>
              </w:rPr>
              <w:fldChar w:fldCharType="separate"/>
            </w:r>
            <w:r>
              <w:rPr>
                <w:noProof/>
                <w:webHidden/>
              </w:rPr>
              <w:t>53</w:t>
            </w:r>
            <w:r>
              <w:rPr>
                <w:noProof/>
                <w:webHidden/>
              </w:rPr>
              <w:fldChar w:fldCharType="end"/>
            </w:r>
          </w:hyperlink>
        </w:p>
        <w:p w14:paraId="6FC26129" w14:textId="079F4575"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600" w:history="1">
            <w:r w:rsidRPr="00F6533B">
              <w:rPr>
                <w:rStyle w:val="Lienhypertexte"/>
                <w:rFonts w:ascii="Arial" w:hAnsi="Arial"/>
                <w:noProof/>
              </w:rPr>
              <w:t>XV.1</w:t>
            </w:r>
            <w:r>
              <w:rPr>
                <w:rFonts w:asciiTheme="minorHAnsi" w:eastAsiaTheme="minorEastAsia" w:hAnsiTheme="minorHAnsi" w:cstheme="minorBidi"/>
                <w:noProof/>
                <w:szCs w:val="22"/>
              </w:rPr>
              <w:tab/>
            </w:r>
            <w:r w:rsidRPr="00F6533B">
              <w:rPr>
                <w:rStyle w:val="Lienhypertexte"/>
                <w:noProof/>
              </w:rPr>
              <w:t>Définitions</w:t>
            </w:r>
            <w:r>
              <w:rPr>
                <w:noProof/>
                <w:webHidden/>
              </w:rPr>
              <w:tab/>
            </w:r>
            <w:r>
              <w:rPr>
                <w:noProof/>
                <w:webHidden/>
              </w:rPr>
              <w:fldChar w:fldCharType="begin"/>
            </w:r>
            <w:r>
              <w:rPr>
                <w:noProof/>
                <w:webHidden/>
              </w:rPr>
              <w:instrText xml:space="preserve"> PAGEREF _Toc197432600 \h </w:instrText>
            </w:r>
            <w:r>
              <w:rPr>
                <w:noProof/>
                <w:webHidden/>
              </w:rPr>
            </w:r>
            <w:r>
              <w:rPr>
                <w:noProof/>
                <w:webHidden/>
              </w:rPr>
              <w:fldChar w:fldCharType="separate"/>
            </w:r>
            <w:r>
              <w:rPr>
                <w:noProof/>
                <w:webHidden/>
              </w:rPr>
              <w:t>53</w:t>
            </w:r>
            <w:r>
              <w:rPr>
                <w:noProof/>
                <w:webHidden/>
              </w:rPr>
              <w:fldChar w:fldCharType="end"/>
            </w:r>
          </w:hyperlink>
        </w:p>
        <w:p w14:paraId="0F16427B" w14:textId="72C72C60"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601" w:history="1">
            <w:r w:rsidRPr="00F6533B">
              <w:rPr>
                <w:rStyle w:val="Lienhypertexte"/>
                <w:noProof/>
              </w:rPr>
              <w:t>XV.1.1</w:t>
            </w:r>
            <w:r>
              <w:rPr>
                <w:rFonts w:asciiTheme="minorHAnsi" w:eastAsiaTheme="minorEastAsia" w:hAnsiTheme="minorHAnsi" w:cstheme="minorBidi"/>
                <w:noProof/>
                <w:szCs w:val="22"/>
              </w:rPr>
              <w:tab/>
            </w:r>
            <w:r w:rsidRPr="00F6533B">
              <w:rPr>
                <w:rStyle w:val="Lienhypertexte"/>
                <w:noProof/>
              </w:rPr>
              <w:t>Définition des résultats</w:t>
            </w:r>
            <w:r>
              <w:rPr>
                <w:noProof/>
                <w:webHidden/>
              </w:rPr>
              <w:tab/>
            </w:r>
            <w:r>
              <w:rPr>
                <w:noProof/>
                <w:webHidden/>
              </w:rPr>
              <w:fldChar w:fldCharType="begin"/>
            </w:r>
            <w:r>
              <w:rPr>
                <w:noProof/>
                <w:webHidden/>
              </w:rPr>
              <w:instrText xml:space="preserve"> PAGEREF _Toc197432601 \h </w:instrText>
            </w:r>
            <w:r>
              <w:rPr>
                <w:noProof/>
                <w:webHidden/>
              </w:rPr>
            </w:r>
            <w:r>
              <w:rPr>
                <w:noProof/>
                <w:webHidden/>
              </w:rPr>
              <w:fldChar w:fldCharType="separate"/>
            </w:r>
            <w:r>
              <w:rPr>
                <w:noProof/>
                <w:webHidden/>
              </w:rPr>
              <w:t>53</w:t>
            </w:r>
            <w:r>
              <w:rPr>
                <w:noProof/>
                <w:webHidden/>
              </w:rPr>
              <w:fldChar w:fldCharType="end"/>
            </w:r>
          </w:hyperlink>
        </w:p>
        <w:p w14:paraId="64012167" w14:textId="7A994FA1"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602" w:history="1">
            <w:r w:rsidRPr="00F6533B">
              <w:rPr>
                <w:rStyle w:val="Lienhypertexte"/>
                <w:noProof/>
              </w:rPr>
              <w:t>XV.1.2</w:t>
            </w:r>
            <w:r>
              <w:rPr>
                <w:rFonts w:asciiTheme="minorHAnsi" w:eastAsiaTheme="minorEastAsia" w:hAnsiTheme="minorHAnsi" w:cstheme="minorBidi"/>
                <w:noProof/>
                <w:szCs w:val="22"/>
              </w:rPr>
              <w:tab/>
            </w:r>
            <w:r w:rsidRPr="00F6533B">
              <w:rPr>
                <w:rStyle w:val="Lienhypertexte"/>
                <w:noProof/>
              </w:rPr>
              <w:t>Définition des connaissances antérieures</w:t>
            </w:r>
            <w:r>
              <w:rPr>
                <w:noProof/>
                <w:webHidden/>
              </w:rPr>
              <w:tab/>
            </w:r>
            <w:r>
              <w:rPr>
                <w:noProof/>
                <w:webHidden/>
              </w:rPr>
              <w:fldChar w:fldCharType="begin"/>
            </w:r>
            <w:r>
              <w:rPr>
                <w:noProof/>
                <w:webHidden/>
              </w:rPr>
              <w:instrText xml:space="preserve"> PAGEREF _Toc197432602 \h </w:instrText>
            </w:r>
            <w:r>
              <w:rPr>
                <w:noProof/>
                <w:webHidden/>
              </w:rPr>
            </w:r>
            <w:r>
              <w:rPr>
                <w:noProof/>
                <w:webHidden/>
              </w:rPr>
              <w:fldChar w:fldCharType="separate"/>
            </w:r>
            <w:r>
              <w:rPr>
                <w:noProof/>
                <w:webHidden/>
              </w:rPr>
              <w:t>53</w:t>
            </w:r>
            <w:r>
              <w:rPr>
                <w:noProof/>
                <w:webHidden/>
              </w:rPr>
              <w:fldChar w:fldCharType="end"/>
            </w:r>
          </w:hyperlink>
        </w:p>
        <w:p w14:paraId="1A6B5984" w14:textId="561C0D22"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603" w:history="1">
            <w:r w:rsidRPr="00F6533B">
              <w:rPr>
                <w:rStyle w:val="Lienhypertexte"/>
                <w:noProof/>
              </w:rPr>
              <w:t>XV.1.3</w:t>
            </w:r>
            <w:r>
              <w:rPr>
                <w:rFonts w:asciiTheme="minorHAnsi" w:eastAsiaTheme="minorEastAsia" w:hAnsiTheme="minorHAnsi" w:cstheme="minorBidi"/>
                <w:noProof/>
                <w:szCs w:val="22"/>
              </w:rPr>
              <w:tab/>
            </w:r>
            <w:r w:rsidRPr="00F6533B">
              <w:rPr>
                <w:rStyle w:val="Lienhypertexte"/>
                <w:noProof/>
              </w:rPr>
              <w:t>Concession des droits</w:t>
            </w:r>
            <w:r>
              <w:rPr>
                <w:noProof/>
                <w:webHidden/>
              </w:rPr>
              <w:tab/>
            </w:r>
            <w:r>
              <w:rPr>
                <w:noProof/>
                <w:webHidden/>
              </w:rPr>
              <w:fldChar w:fldCharType="begin"/>
            </w:r>
            <w:r>
              <w:rPr>
                <w:noProof/>
                <w:webHidden/>
              </w:rPr>
              <w:instrText xml:space="preserve"> PAGEREF _Toc197432603 \h </w:instrText>
            </w:r>
            <w:r>
              <w:rPr>
                <w:noProof/>
                <w:webHidden/>
              </w:rPr>
            </w:r>
            <w:r>
              <w:rPr>
                <w:noProof/>
                <w:webHidden/>
              </w:rPr>
              <w:fldChar w:fldCharType="separate"/>
            </w:r>
            <w:r>
              <w:rPr>
                <w:noProof/>
                <w:webHidden/>
              </w:rPr>
              <w:t>53</w:t>
            </w:r>
            <w:r>
              <w:rPr>
                <w:noProof/>
                <w:webHidden/>
              </w:rPr>
              <w:fldChar w:fldCharType="end"/>
            </w:r>
          </w:hyperlink>
        </w:p>
        <w:p w14:paraId="2355E26A" w14:textId="0B42538B"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604" w:history="1">
            <w:r w:rsidRPr="00F6533B">
              <w:rPr>
                <w:rStyle w:val="Lienhypertexte"/>
                <w:noProof/>
              </w:rPr>
              <w:t>XV.1.4</w:t>
            </w:r>
            <w:r>
              <w:rPr>
                <w:rFonts w:asciiTheme="minorHAnsi" w:eastAsiaTheme="minorEastAsia" w:hAnsiTheme="minorHAnsi" w:cstheme="minorBidi"/>
                <w:noProof/>
                <w:szCs w:val="22"/>
              </w:rPr>
              <w:tab/>
            </w:r>
            <w:r w:rsidRPr="00F6533B">
              <w:rPr>
                <w:rStyle w:val="Lienhypertexte"/>
                <w:noProof/>
              </w:rPr>
              <w:t>Régime des droits sur les connaissances antérieures</w:t>
            </w:r>
            <w:r>
              <w:rPr>
                <w:noProof/>
                <w:webHidden/>
              </w:rPr>
              <w:tab/>
            </w:r>
            <w:r>
              <w:rPr>
                <w:noProof/>
                <w:webHidden/>
              </w:rPr>
              <w:fldChar w:fldCharType="begin"/>
            </w:r>
            <w:r>
              <w:rPr>
                <w:noProof/>
                <w:webHidden/>
              </w:rPr>
              <w:instrText xml:space="preserve"> PAGEREF _Toc197432604 \h </w:instrText>
            </w:r>
            <w:r>
              <w:rPr>
                <w:noProof/>
                <w:webHidden/>
              </w:rPr>
            </w:r>
            <w:r>
              <w:rPr>
                <w:noProof/>
                <w:webHidden/>
              </w:rPr>
              <w:fldChar w:fldCharType="separate"/>
            </w:r>
            <w:r>
              <w:rPr>
                <w:noProof/>
                <w:webHidden/>
              </w:rPr>
              <w:t>54</w:t>
            </w:r>
            <w:r>
              <w:rPr>
                <w:noProof/>
                <w:webHidden/>
              </w:rPr>
              <w:fldChar w:fldCharType="end"/>
            </w:r>
          </w:hyperlink>
        </w:p>
        <w:p w14:paraId="30DBBE99" w14:textId="68EB31D8" w:rsidR="004213E8" w:rsidRDefault="004213E8">
          <w:pPr>
            <w:pStyle w:val="TM1"/>
            <w:tabs>
              <w:tab w:val="right" w:leader="dot" w:pos="9373"/>
            </w:tabs>
            <w:rPr>
              <w:rFonts w:asciiTheme="minorHAnsi" w:eastAsiaTheme="minorEastAsia" w:hAnsiTheme="minorHAnsi" w:cstheme="minorBidi"/>
              <w:noProof/>
              <w:szCs w:val="22"/>
            </w:rPr>
          </w:pPr>
          <w:hyperlink w:anchor="_Toc197432605" w:history="1">
            <w:r w:rsidRPr="00F6533B">
              <w:rPr>
                <w:rStyle w:val="Lienhypertexte"/>
                <w:noProof/>
              </w:rPr>
              <w:t>Article XVI. Dispositions diverses</w:t>
            </w:r>
            <w:r>
              <w:rPr>
                <w:noProof/>
                <w:webHidden/>
              </w:rPr>
              <w:tab/>
            </w:r>
            <w:r>
              <w:rPr>
                <w:noProof/>
                <w:webHidden/>
              </w:rPr>
              <w:fldChar w:fldCharType="begin"/>
            </w:r>
            <w:r>
              <w:rPr>
                <w:noProof/>
                <w:webHidden/>
              </w:rPr>
              <w:instrText xml:space="preserve"> PAGEREF _Toc197432605 \h </w:instrText>
            </w:r>
            <w:r>
              <w:rPr>
                <w:noProof/>
                <w:webHidden/>
              </w:rPr>
            </w:r>
            <w:r>
              <w:rPr>
                <w:noProof/>
                <w:webHidden/>
              </w:rPr>
              <w:fldChar w:fldCharType="separate"/>
            </w:r>
            <w:r>
              <w:rPr>
                <w:noProof/>
                <w:webHidden/>
              </w:rPr>
              <w:t>55</w:t>
            </w:r>
            <w:r>
              <w:rPr>
                <w:noProof/>
                <w:webHidden/>
              </w:rPr>
              <w:fldChar w:fldCharType="end"/>
            </w:r>
          </w:hyperlink>
        </w:p>
        <w:p w14:paraId="792BAEFF" w14:textId="490697E0"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606" w:history="1">
            <w:r w:rsidRPr="00F6533B">
              <w:rPr>
                <w:rStyle w:val="Lienhypertexte"/>
                <w:rFonts w:ascii="Arial" w:hAnsi="Arial"/>
                <w:noProof/>
              </w:rPr>
              <w:t>XVI.1</w:t>
            </w:r>
            <w:r>
              <w:rPr>
                <w:rFonts w:asciiTheme="minorHAnsi" w:eastAsiaTheme="minorEastAsia" w:hAnsiTheme="minorHAnsi" w:cstheme="minorBidi"/>
                <w:noProof/>
                <w:szCs w:val="22"/>
              </w:rPr>
              <w:tab/>
            </w:r>
            <w:r w:rsidRPr="00F6533B">
              <w:rPr>
                <w:rStyle w:val="Lienhypertexte"/>
                <w:noProof/>
              </w:rPr>
              <w:t>Contentieux</w:t>
            </w:r>
            <w:r>
              <w:rPr>
                <w:noProof/>
                <w:webHidden/>
              </w:rPr>
              <w:tab/>
            </w:r>
            <w:r>
              <w:rPr>
                <w:noProof/>
                <w:webHidden/>
              </w:rPr>
              <w:fldChar w:fldCharType="begin"/>
            </w:r>
            <w:r>
              <w:rPr>
                <w:noProof/>
                <w:webHidden/>
              </w:rPr>
              <w:instrText xml:space="preserve"> PAGEREF _Toc197432606 \h </w:instrText>
            </w:r>
            <w:r>
              <w:rPr>
                <w:noProof/>
                <w:webHidden/>
              </w:rPr>
            </w:r>
            <w:r>
              <w:rPr>
                <w:noProof/>
                <w:webHidden/>
              </w:rPr>
              <w:fldChar w:fldCharType="separate"/>
            </w:r>
            <w:r>
              <w:rPr>
                <w:noProof/>
                <w:webHidden/>
              </w:rPr>
              <w:t>55</w:t>
            </w:r>
            <w:r>
              <w:rPr>
                <w:noProof/>
                <w:webHidden/>
              </w:rPr>
              <w:fldChar w:fldCharType="end"/>
            </w:r>
          </w:hyperlink>
        </w:p>
        <w:p w14:paraId="1BE56E6A" w14:textId="2785DA4A"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607" w:history="1">
            <w:r w:rsidRPr="00F6533B">
              <w:rPr>
                <w:rStyle w:val="Lienhypertexte"/>
                <w:rFonts w:ascii="Arial" w:hAnsi="Arial"/>
                <w:noProof/>
              </w:rPr>
              <w:t>XVI.2</w:t>
            </w:r>
            <w:r>
              <w:rPr>
                <w:rFonts w:asciiTheme="minorHAnsi" w:eastAsiaTheme="minorEastAsia" w:hAnsiTheme="minorHAnsi" w:cstheme="minorBidi"/>
                <w:noProof/>
                <w:szCs w:val="22"/>
              </w:rPr>
              <w:tab/>
            </w:r>
            <w:r w:rsidRPr="00F6533B">
              <w:rPr>
                <w:rStyle w:val="Lienhypertexte"/>
                <w:noProof/>
              </w:rPr>
              <w:t>Différends et litiges</w:t>
            </w:r>
            <w:r>
              <w:rPr>
                <w:noProof/>
                <w:webHidden/>
              </w:rPr>
              <w:tab/>
            </w:r>
            <w:r>
              <w:rPr>
                <w:noProof/>
                <w:webHidden/>
              </w:rPr>
              <w:fldChar w:fldCharType="begin"/>
            </w:r>
            <w:r>
              <w:rPr>
                <w:noProof/>
                <w:webHidden/>
              </w:rPr>
              <w:instrText xml:space="preserve"> PAGEREF _Toc197432607 \h </w:instrText>
            </w:r>
            <w:r>
              <w:rPr>
                <w:noProof/>
                <w:webHidden/>
              </w:rPr>
            </w:r>
            <w:r>
              <w:rPr>
                <w:noProof/>
                <w:webHidden/>
              </w:rPr>
              <w:fldChar w:fldCharType="separate"/>
            </w:r>
            <w:r>
              <w:rPr>
                <w:noProof/>
                <w:webHidden/>
              </w:rPr>
              <w:t>55</w:t>
            </w:r>
            <w:r>
              <w:rPr>
                <w:noProof/>
                <w:webHidden/>
              </w:rPr>
              <w:fldChar w:fldCharType="end"/>
            </w:r>
          </w:hyperlink>
        </w:p>
        <w:p w14:paraId="4BC9A310" w14:textId="666373FE"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608" w:history="1">
            <w:r w:rsidRPr="00F6533B">
              <w:rPr>
                <w:rStyle w:val="Lienhypertexte"/>
                <w:noProof/>
              </w:rPr>
              <w:t>XVI.2.1</w:t>
            </w:r>
            <w:r>
              <w:rPr>
                <w:rFonts w:asciiTheme="minorHAnsi" w:eastAsiaTheme="minorEastAsia" w:hAnsiTheme="minorHAnsi" w:cstheme="minorBidi"/>
                <w:noProof/>
                <w:szCs w:val="22"/>
              </w:rPr>
              <w:tab/>
            </w:r>
            <w:r w:rsidRPr="00F6533B">
              <w:rPr>
                <w:rStyle w:val="Lienhypertexte"/>
                <w:noProof/>
              </w:rPr>
              <w:t>Médiation</w:t>
            </w:r>
            <w:r>
              <w:rPr>
                <w:noProof/>
                <w:webHidden/>
              </w:rPr>
              <w:tab/>
            </w:r>
            <w:r>
              <w:rPr>
                <w:noProof/>
                <w:webHidden/>
              </w:rPr>
              <w:fldChar w:fldCharType="begin"/>
            </w:r>
            <w:r>
              <w:rPr>
                <w:noProof/>
                <w:webHidden/>
              </w:rPr>
              <w:instrText xml:space="preserve"> PAGEREF _Toc197432608 \h </w:instrText>
            </w:r>
            <w:r>
              <w:rPr>
                <w:noProof/>
                <w:webHidden/>
              </w:rPr>
            </w:r>
            <w:r>
              <w:rPr>
                <w:noProof/>
                <w:webHidden/>
              </w:rPr>
              <w:fldChar w:fldCharType="separate"/>
            </w:r>
            <w:r>
              <w:rPr>
                <w:noProof/>
                <w:webHidden/>
              </w:rPr>
              <w:t>55</w:t>
            </w:r>
            <w:r>
              <w:rPr>
                <w:noProof/>
                <w:webHidden/>
              </w:rPr>
              <w:fldChar w:fldCharType="end"/>
            </w:r>
          </w:hyperlink>
        </w:p>
        <w:p w14:paraId="11816C64" w14:textId="2746AACE" w:rsidR="004213E8" w:rsidRDefault="004213E8">
          <w:pPr>
            <w:pStyle w:val="TM3"/>
            <w:tabs>
              <w:tab w:val="left" w:pos="1540"/>
              <w:tab w:val="right" w:leader="dot" w:pos="9373"/>
            </w:tabs>
            <w:rPr>
              <w:rFonts w:asciiTheme="minorHAnsi" w:eastAsiaTheme="minorEastAsia" w:hAnsiTheme="minorHAnsi" w:cstheme="minorBidi"/>
              <w:noProof/>
              <w:szCs w:val="22"/>
            </w:rPr>
          </w:pPr>
          <w:hyperlink w:anchor="_Toc197432609" w:history="1">
            <w:r w:rsidRPr="00F6533B">
              <w:rPr>
                <w:rStyle w:val="Lienhypertexte"/>
                <w:noProof/>
              </w:rPr>
              <w:t>XVI.2.2</w:t>
            </w:r>
            <w:r>
              <w:rPr>
                <w:rFonts w:asciiTheme="minorHAnsi" w:eastAsiaTheme="minorEastAsia" w:hAnsiTheme="minorHAnsi" w:cstheme="minorBidi"/>
                <w:noProof/>
                <w:szCs w:val="22"/>
              </w:rPr>
              <w:tab/>
            </w:r>
            <w:r w:rsidRPr="00F6533B">
              <w:rPr>
                <w:rStyle w:val="Lienhypertexte"/>
                <w:noProof/>
              </w:rPr>
              <w:t>Litige</w:t>
            </w:r>
            <w:r>
              <w:rPr>
                <w:noProof/>
                <w:webHidden/>
              </w:rPr>
              <w:tab/>
            </w:r>
            <w:r>
              <w:rPr>
                <w:noProof/>
                <w:webHidden/>
              </w:rPr>
              <w:fldChar w:fldCharType="begin"/>
            </w:r>
            <w:r>
              <w:rPr>
                <w:noProof/>
                <w:webHidden/>
              </w:rPr>
              <w:instrText xml:space="preserve"> PAGEREF _Toc197432609 \h </w:instrText>
            </w:r>
            <w:r>
              <w:rPr>
                <w:noProof/>
                <w:webHidden/>
              </w:rPr>
            </w:r>
            <w:r>
              <w:rPr>
                <w:noProof/>
                <w:webHidden/>
              </w:rPr>
              <w:fldChar w:fldCharType="separate"/>
            </w:r>
            <w:r>
              <w:rPr>
                <w:noProof/>
                <w:webHidden/>
              </w:rPr>
              <w:t>55</w:t>
            </w:r>
            <w:r>
              <w:rPr>
                <w:noProof/>
                <w:webHidden/>
              </w:rPr>
              <w:fldChar w:fldCharType="end"/>
            </w:r>
          </w:hyperlink>
        </w:p>
        <w:p w14:paraId="2D27E80F" w14:textId="263B9D8B" w:rsidR="004213E8" w:rsidRDefault="004213E8">
          <w:pPr>
            <w:pStyle w:val="TM2"/>
            <w:tabs>
              <w:tab w:val="left" w:pos="1100"/>
              <w:tab w:val="right" w:leader="dot" w:pos="9373"/>
            </w:tabs>
            <w:rPr>
              <w:rFonts w:asciiTheme="minorHAnsi" w:eastAsiaTheme="minorEastAsia" w:hAnsiTheme="minorHAnsi" w:cstheme="minorBidi"/>
              <w:noProof/>
              <w:szCs w:val="22"/>
            </w:rPr>
          </w:pPr>
          <w:hyperlink w:anchor="_Toc197432610" w:history="1">
            <w:r w:rsidRPr="00F6533B">
              <w:rPr>
                <w:rStyle w:val="Lienhypertexte"/>
                <w:rFonts w:ascii="Arial" w:hAnsi="Arial"/>
                <w:noProof/>
              </w:rPr>
              <w:t>XVI.3</w:t>
            </w:r>
            <w:r>
              <w:rPr>
                <w:rFonts w:asciiTheme="minorHAnsi" w:eastAsiaTheme="minorEastAsia" w:hAnsiTheme="minorHAnsi" w:cstheme="minorBidi"/>
                <w:noProof/>
                <w:szCs w:val="22"/>
              </w:rPr>
              <w:tab/>
            </w:r>
            <w:r w:rsidRPr="00F6533B">
              <w:rPr>
                <w:rStyle w:val="Lienhypertexte"/>
                <w:noProof/>
              </w:rPr>
              <w:t>Utilisation de la langue française</w:t>
            </w:r>
            <w:r>
              <w:rPr>
                <w:noProof/>
                <w:webHidden/>
              </w:rPr>
              <w:tab/>
            </w:r>
            <w:r>
              <w:rPr>
                <w:noProof/>
                <w:webHidden/>
              </w:rPr>
              <w:fldChar w:fldCharType="begin"/>
            </w:r>
            <w:r>
              <w:rPr>
                <w:noProof/>
                <w:webHidden/>
              </w:rPr>
              <w:instrText xml:space="preserve"> PAGEREF _Toc197432610 \h </w:instrText>
            </w:r>
            <w:r>
              <w:rPr>
                <w:noProof/>
                <w:webHidden/>
              </w:rPr>
            </w:r>
            <w:r>
              <w:rPr>
                <w:noProof/>
                <w:webHidden/>
              </w:rPr>
              <w:fldChar w:fldCharType="separate"/>
            </w:r>
            <w:r>
              <w:rPr>
                <w:noProof/>
                <w:webHidden/>
              </w:rPr>
              <w:t>56</w:t>
            </w:r>
            <w:r>
              <w:rPr>
                <w:noProof/>
                <w:webHidden/>
              </w:rPr>
              <w:fldChar w:fldCharType="end"/>
            </w:r>
          </w:hyperlink>
        </w:p>
        <w:p w14:paraId="6EFE55F9" w14:textId="240E12F5" w:rsidR="004213E8" w:rsidRDefault="004213E8">
          <w:pPr>
            <w:pStyle w:val="TM1"/>
            <w:tabs>
              <w:tab w:val="right" w:leader="dot" w:pos="9373"/>
            </w:tabs>
            <w:rPr>
              <w:rFonts w:asciiTheme="minorHAnsi" w:eastAsiaTheme="minorEastAsia" w:hAnsiTheme="minorHAnsi" w:cstheme="minorBidi"/>
              <w:noProof/>
              <w:szCs w:val="22"/>
            </w:rPr>
          </w:pPr>
          <w:hyperlink w:anchor="_Toc197432611" w:history="1">
            <w:r w:rsidRPr="00F6533B">
              <w:rPr>
                <w:rStyle w:val="Lienhypertexte"/>
                <w:noProof/>
              </w:rPr>
              <w:t>Article XVII. Dérogations au CCAG-PI</w:t>
            </w:r>
            <w:r>
              <w:rPr>
                <w:noProof/>
                <w:webHidden/>
              </w:rPr>
              <w:tab/>
            </w:r>
            <w:r>
              <w:rPr>
                <w:noProof/>
                <w:webHidden/>
              </w:rPr>
              <w:fldChar w:fldCharType="begin"/>
            </w:r>
            <w:r>
              <w:rPr>
                <w:noProof/>
                <w:webHidden/>
              </w:rPr>
              <w:instrText xml:space="preserve"> PAGEREF _Toc197432611 \h </w:instrText>
            </w:r>
            <w:r>
              <w:rPr>
                <w:noProof/>
                <w:webHidden/>
              </w:rPr>
            </w:r>
            <w:r>
              <w:rPr>
                <w:noProof/>
                <w:webHidden/>
              </w:rPr>
              <w:fldChar w:fldCharType="separate"/>
            </w:r>
            <w:r>
              <w:rPr>
                <w:noProof/>
                <w:webHidden/>
              </w:rPr>
              <w:t>57</w:t>
            </w:r>
            <w:r>
              <w:rPr>
                <w:noProof/>
                <w:webHidden/>
              </w:rPr>
              <w:fldChar w:fldCharType="end"/>
            </w:r>
          </w:hyperlink>
        </w:p>
        <w:p w14:paraId="6071C113" w14:textId="20617C99" w:rsidR="00F243A0" w:rsidRDefault="001F28D0">
          <w:pPr>
            <w:ind w:left="0"/>
          </w:pPr>
          <w:r>
            <w:rPr>
              <w:b/>
              <w:bCs/>
            </w:rPr>
            <w:fldChar w:fldCharType="end"/>
          </w:r>
        </w:p>
        <w:bookmarkStart w:id="7" w:name="_GoBack" w:displacedByCustomXml="next"/>
        <w:bookmarkEnd w:id="7" w:displacedByCustomXml="next"/>
      </w:sdtContent>
    </w:sdt>
    <w:p w14:paraId="0708DB95" w14:textId="77777777" w:rsidR="00F243A0" w:rsidRDefault="001F28D0">
      <w:pPr>
        <w:pStyle w:val="Style1"/>
      </w:pPr>
      <w:bookmarkStart w:id="8" w:name="_Toc499730921"/>
      <w:bookmarkStart w:id="9" w:name="_Toc499730919"/>
      <w:bookmarkStart w:id="10" w:name="__RefHeading__435_528252193"/>
      <w:bookmarkStart w:id="11" w:name="_Toc197432493"/>
      <w:bookmarkEnd w:id="8"/>
      <w:bookmarkEnd w:id="9"/>
      <w:bookmarkEnd w:id="10"/>
      <w:r>
        <w:lastRenderedPageBreak/>
        <w:t>Objet et caractéristiques DU MARCHE</w:t>
      </w:r>
      <w:bookmarkEnd w:id="11"/>
    </w:p>
    <w:p w14:paraId="79DCA942" w14:textId="77777777" w:rsidR="00F243A0" w:rsidRDefault="00F243A0"/>
    <w:p w14:paraId="215649C8" w14:textId="77777777" w:rsidR="00F243A0" w:rsidRDefault="001F28D0">
      <w:pPr>
        <w:pStyle w:val="Style2"/>
        <w:rPr>
          <w:rStyle w:val="Rfrenceple"/>
          <w:b w:val="0"/>
          <w:bCs w:val="0"/>
          <w:caps w:val="0"/>
          <w:smallCaps w:val="0"/>
          <w:color w:val="auto"/>
          <w:szCs w:val="24"/>
          <w:u w:val="none"/>
        </w:rPr>
      </w:pPr>
      <w:bookmarkStart w:id="12" w:name="_Toc24016481"/>
      <w:bookmarkStart w:id="13" w:name="_Toc24016815"/>
      <w:bookmarkStart w:id="14" w:name="_Toc24017144"/>
      <w:bookmarkStart w:id="15" w:name="_Toc24017354"/>
      <w:bookmarkStart w:id="16" w:name="_Toc24016482"/>
      <w:bookmarkStart w:id="17" w:name="_Toc24016816"/>
      <w:bookmarkStart w:id="18" w:name="_Toc24017145"/>
      <w:bookmarkStart w:id="19" w:name="_Toc24017355"/>
      <w:bookmarkStart w:id="20" w:name="_Toc24016483"/>
      <w:bookmarkStart w:id="21" w:name="_Toc24016817"/>
      <w:bookmarkStart w:id="22" w:name="_Toc24017146"/>
      <w:bookmarkStart w:id="23" w:name="_Toc24017356"/>
      <w:bookmarkStart w:id="24" w:name="_Toc499730921_Copie_1"/>
      <w:bookmarkStart w:id="25" w:name="_Toc24016819"/>
      <w:bookmarkStart w:id="26" w:name="_Toc24017148"/>
      <w:bookmarkStart w:id="27" w:name="_Toc24017358"/>
      <w:bookmarkStart w:id="28" w:name="_Toc24016820"/>
      <w:bookmarkStart w:id="29" w:name="_Toc499730922"/>
      <w:bookmarkStart w:id="30" w:name="_Toc24016821"/>
      <w:bookmarkStart w:id="31" w:name="_Toc24017360"/>
      <w:bookmarkStart w:id="32" w:name="_Toc175053886"/>
      <w:bookmarkStart w:id="33" w:name="_Toc501463499"/>
      <w:bookmarkStart w:id="34" w:name="_Toc189645879"/>
      <w:bookmarkStart w:id="35" w:name="_Toc1974324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Style w:val="Rfrenceple"/>
          <w:smallCaps w:val="0"/>
          <w:color w:val="auto"/>
          <w:u w:val="none"/>
        </w:rPr>
        <w:t xml:space="preserve">Objet </w:t>
      </w:r>
      <w:bookmarkStart w:id="36" w:name="_Toc24016822"/>
      <w:bookmarkEnd w:id="30"/>
      <w:bookmarkEnd w:id="31"/>
      <w:bookmarkEnd w:id="32"/>
      <w:bookmarkEnd w:id="33"/>
      <w:bookmarkEnd w:id="36"/>
      <w:r>
        <w:rPr>
          <w:rStyle w:val="Rfrenceple"/>
          <w:smallCaps w:val="0"/>
          <w:color w:val="auto"/>
          <w:u w:val="none"/>
        </w:rPr>
        <w:t>du marché</w:t>
      </w:r>
      <w:bookmarkEnd w:id="34"/>
      <w:bookmarkEnd w:id="35"/>
    </w:p>
    <w:p w14:paraId="06593A6D" w14:textId="77777777" w:rsidR="00F243A0" w:rsidRDefault="001F28D0">
      <w:pPr>
        <w:rPr>
          <w:i/>
          <w:strike/>
          <w:highlight w:val="yellow"/>
          <w:u w:val="single"/>
        </w:rPr>
      </w:pPr>
      <w:r>
        <w:t>Le ministère de l’Intérieur organise chaque année des recrutements, concours, sélections et examens.</w:t>
      </w:r>
    </w:p>
    <w:p w14:paraId="282326FD" w14:textId="77777777" w:rsidR="00F243A0" w:rsidRDefault="001F28D0">
      <w:pPr>
        <w:rPr>
          <w:bCs/>
        </w:rPr>
      </w:pPr>
      <w:r>
        <w:t>Le présent accord-cadre a pour objet la conception, la réalisation et la coordination de formations destinées aux lauréats des concours interne et externe ou 3</w:t>
      </w:r>
      <w:r>
        <w:rPr>
          <w:vertAlign w:val="superscript"/>
        </w:rPr>
        <w:t>ème</w:t>
      </w:r>
      <w:r>
        <w:t xml:space="preserve"> concours et de l’avancement au choix d’ingénieurs des systèmes d’information et de communication (SIC), et des </w:t>
      </w:r>
      <w:r>
        <w:rPr>
          <w:bCs/>
        </w:rPr>
        <w:t xml:space="preserve">ingénieurs principaux SIC. </w:t>
      </w:r>
    </w:p>
    <w:p w14:paraId="679B8502" w14:textId="77777777" w:rsidR="00F243A0" w:rsidRDefault="001F28D0">
      <w:r>
        <w:t>Le présent accord-cadre est ouvert à tous les services d’administration centrale.</w:t>
      </w:r>
    </w:p>
    <w:p w14:paraId="544A9A68" w14:textId="77777777" w:rsidR="00F243A0" w:rsidRDefault="001F28D0">
      <w:pPr>
        <w:rPr>
          <w:rFonts w:cs="Marianne"/>
        </w:rPr>
      </w:pPr>
      <w:r>
        <w:t>Actuellement, le principal bénéficiaire est</w:t>
      </w:r>
      <w:r>
        <w:rPr>
          <w:rFonts w:ascii="Calibri" w:hAnsi="Calibri" w:cs="Calibri"/>
        </w:rPr>
        <w:t> </w:t>
      </w:r>
      <w:r>
        <w:t>la sous-direction du recrutement et de la formation (SDRF) de la direction des ressources humaines (DRH)</w:t>
      </w:r>
      <w:r>
        <w:rPr>
          <w:rFonts w:ascii="Calibri" w:hAnsi="Calibri" w:cs="Calibri"/>
        </w:rPr>
        <w:t xml:space="preserve"> </w:t>
      </w:r>
      <w:r>
        <w:rPr>
          <w:rFonts w:eastAsia="Marianne" w:cs="Marianne"/>
        </w:rPr>
        <w:t>du ministère de l’Intérieur.</w:t>
      </w:r>
    </w:p>
    <w:p w14:paraId="4D126B36" w14:textId="77777777" w:rsidR="00F243A0" w:rsidRDefault="001F28D0">
      <w:pPr>
        <w:pStyle w:val="Style2"/>
        <w:rPr>
          <w:rStyle w:val="Rfrenceple"/>
          <w:smallCaps w:val="0"/>
          <w:color w:val="auto"/>
          <w:u w:val="none"/>
        </w:rPr>
      </w:pPr>
      <w:bookmarkStart w:id="37" w:name="_Toc189645880"/>
      <w:bookmarkStart w:id="38" w:name="_Toc197432495"/>
      <w:r>
        <w:rPr>
          <w:rStyle w:val="Rfrenceple"/>
          <w:smallCaps w:val="0"/>
          <w:color w:val="auto"/>
          <w:u w:val="none"/>
        </w:rPr>
        <w:t>Procédure de passation</w:t>
      </w:r>
      <w:bookmarkEnd w:id="37"/>
      <w:r>
        <w:rPr>
          <w:rStyle w:val="Rfrenceple"/>
          <w:smallCaps w:val="0"/>
          <w:color w:val="auto"/>
          <w:u w:val="none"/>
        </w:rPr>
        <w:t xml:space="preserve"> du marché</w:t>
      </w:r>
      <w:bookmarkEnd w:id="38"/>
    </w:p>
    <w:p w14:paraId="56A7D1E1" w14:textId="77777777" w:rsidR="00F243A0" w:rsidRDefault="001F28D0">
      <w:r>
        <w:t>Le présent accord-cadre est un marché passé selon une procédure adaptée lancée en application des articles L. 2123-1 2°, R. 2123-1 3° et R. 2123-4 à R. 2123-7 du Code de la commande publique.</w:t>
      </w:r>
    </w:p>
    <w:p w14:paraId="7F2B87B7" w14:textId="77777777" w:rsidR="00F243A0" w:rsidRDefault="001F28D0">
      <w:pPr>
        <w:pStyle w:val="Style2"/>
        <w:rPr>
          <w:rStyle w:val="Rfrenceple"/>
          <w:b w:val="0"/>
          <w:bCs w:val="0"/>
          <w:caps w:val="0"/>
          <w:smallCaps w:val="0"/>
          <w:color w:val="auto"/>
          <w:szCs w:val="24"/>
          <w:u w:val="none"/>
        </w:rPr>
      </w:pPr>
      <w:bookmarkStart w:id="39" w:name="_Toc189645881"/>
      <w:bookmarkStart w:id="40" w:name="_Toc197432496"/>
      <w:r>
        <w:rPr>
          <w:rStyle w:val="Rfrenceple"/>
          <w:smallCaps w:val="0"/>
          <w:color w:val="auto"/>
          <w:u w:val="none"/>
        </w:rPr>
        <w:t>Forme du marché</w:t>
      </w:r>
      <w:bookmarkEnd w:id="39"/>
      <w:bookmarkEnd w:id="40"/>
    </w:p>
    <w:p w14:paraId="440275A9" w14:textId="77777777" w:rsidR="00F243A0" w:rsidRDefault="001F28D0">
      <w:r>
        <w:t>Le marché se présente sous la forme d’un accord-cadre mono-attributaire à bons de commande en vertu des articles R. 2162-2, R. 2162</w:t>
      </w:r>
      <w:r>
        <w:noBreakHyphen/>
        <w:t>13 et R. 2162-14 du Code de la commande publique.</w:t>
      </w:r>
      <w:r>
        <w:tab/>
      </w:r>
    </w:p>
    <w:p w14:paraId="2D68A9BD" w14:textId="77777777" w:rsidR="00F243A0" w:rsidRDefault="001F28D0">
      <w:pPr>
        <w:rPr>
          <w:szCs w:val="22"/>
        </w:rPr>
      </w:pPr>
      <w:r>
        <w:rPr>
          <w:szCs w:val="22"/>
        </w:rPr>
        <w:t>Chaque lot du présent accord-cadre est mono-attributaire.</w:t>
      </w:r>
    </w:p>
    <w:p w14:paraId="23448D3B" w14:textId="77777777" w:rsidR="00F243A0" w:rsidRDefault="001F28D0">
      <w:pPr>
        <w:pStyle w:val="Titre2"/>
        <w:rPr>
          <w:rStyle w:val="Rfrenceple"/>
          <w:smallCaps w:val="0"/>
          <w:color w:val="auto"/>
          <w:u w:val="none"/>
        </w:rPr>
      </w:pPr>
      <w:bookmarkStart w:id="41" w:name="_Toc499730924"/>
      <w:bookmarkStart w:id="42" w:name="_Toc189645882"/>
      <w:bookmarkStart w:id="43" w:name="_Toc24016828"/>
      <w:bookmarkStart w:id="44" w:name="_Toc175053890"/>
      <w:bookmarkStart w:id="45" w:name="_Toc197432497"/>
      <w:bookmarkEnd w:id="41"/>
      <w:r>
        <w:rPr>
          <w:rStyle w:val="Rfrenceple"/>
          <w:smallCaps w:val="0"/>
          <w:color w:val="auto"/>
          <w:u w:val="none"/>
        </w:rPr>
        <w:t>Allotissement</w:t>
      </w:r>
      <w:bookmarkEnd w:id="42"/>
      <w:bookmarkEnd w:id="45"/>
    </w:p>
    <w:p w14:paraId="17EAD48C" w14:textId="77777777" w:rsidR="00F243A0" w:rsidRDefault="001F28D0">
      <w:r>
        <w:rPr>
          <w:color w:val="000000"/>
        </w:rPr>
        <w:t>Conformément à l’article L. 2113-10</w:t>
      </w:r>
      <w:r>
        <w:t xml:space="preserve"> </w:t>
      </w:r>
      <w:r>
        <w:rPr>
          <w:color w:val="000000"/>
        </w:rPr>
        <w:t xml:space="preserve">du </w:t>
      </w:r>
      <w:r>
        <w:t>Code de la commande publique</w:t>
      </w:r>
      <w:r>
        <w:rPr>
          <w:color w:val="000000"/>
        </w:rPr>
        <w:t xml:space="preserve">, le présent </w:t>
      </w:r>
      <w:r>
        <w:t>accord-cadre fait l’objet de deux lots juridiques distincts, traités en marchés séparés :</w:t>
      </w:r>
    </w:p>
    <w:p w14:paraId="26E8B69C" w14:textId="77777777" w:rsidR="00F243A0" w:rsidRDefault="001F28D0">
      <w:pPr>
        <w:pStyle w:val="Paragraphedeliste"/>
        <w:numPr>
          <w:ilvl w:val="0"/>
          <w:numId w:val="19"/>
        </w:numPr>
      </w:pPr>
      <w:r>
        <w:t>Lot n° 1 : Formation initiale destinée aux lauréats du concours d’ingénieurs des systèmes d’information et de communication (</w:t>
      </w:r>
      <w:r w:rsidR="0028668E">
        <w:t>I</w:t>
      </w:r>
      <w:r>
        <w:t>SIC) ;</w:t>
      </w:r>
    </w:p>
    <w:p w14:paraId="48B2378B" w14:textId="77777777" w:rsidR="00F243A0" w:rsidRDefault="001F28D0">
      <w:pPr>
        <w:pStyle w:val="Paragraphedeliste"/>
        <w:numPr>
          <w:ilvl w:val="0"/>
          <w:numId w:val="19"/>
        </w:numPr>
      </w:pPr>
      <w:r>
        <w:t>Lot n° 2 : Formation du cycle supérieur de formation destinée aux ingénieurs principaux des systèmes d’information et de communication (</w:t>
      </w:r>
      <w:r w:rsidR="0028668E">
        <w:t>IP</w:t>
      </w:r>
      <w:r>
        <w:t>SIC).</w:t>
      </w:r>
    </w:p>
    <w:p w14:paraId="7809A429" w14:textId="77777777" w:rsidR="00F243A0" w:rsidRDefault="00F243A0"/>
    <w:p w14:paraId="24EBC2D7" w14:textId="77777777" w:rsidR="00F243A0" w:rsidRDefault="00F243A0"/>
    <w:p w14:paraId="039E7505" w14:textId="77777777" w:rsidR="00F243A0" w:rsidRDefault="00F243A0">
      <w:pPr>
        <w:ind w:left="0"/>
      </w:pPr>
    </w:p>
    <w:p w14:paraId="70FBFC28" w14:textId="77777777" w:rsidR="00F243A0" w:rsidRDefault="001F28D0">
      <w:pPr>
        <w:pStyle w:val="Titre2"/>
        <w:rPr>
          <w:rStyle w:val="Rfrenceple"/>
          <w:smallCaps w:val="0"/>
          <w:color w:val="auto"/>
          <w:u w:val="none"/>
        </w:rPr>
      </w:pPr>
      <w:bookmarkStart w:id="46" w:name="_Toc189645883"/>
      <w:bookmarkStart w:id="47" w:name="_Toc197432498"/>
      <w:r>
        <w:rPr>
          <w:rStyle w:val="Rfrenceple"/>
          <w:smallCaps w:val="0"/>
          <w:color w:val="auto"/>
          <w:u w:val="none"/>
        </w:rPr>
        <w:lastRenderedPageBreak/>
        <w:t>Montants et volumétrie de l’accord-cadre</w:t>
      </w:r>
      <w:bookmarkEnd w:id="43"/>
      <w:bookmarkEnd w:id="44"/>
      <w:bookmarkEnd w:id="46"/>
      <w:bookmarkEnd w:id="47"/>
    </w:p>
    <w:p w14:paraId="0E058558" w14:textId="77777777" w:rsidR="00F243A0" w:rsidRDefault="001F28D0">
      <w:pPr>
        <w:pStyle w:val="Titre3"/>
        <w:ind w:right="0"/>
      </w:pPr>
      <w:r>
        <w:t xml:space="preserve"> </w:t>
      </w:r>
      <w:bookmarkStart w:id="48" w:name="_Toc189645884"/>
      <w:bookmarkStart w:id="49" w:name="_Toc197432499"/>
      <w:r>
        <w:t>Montants</w:t>
      </w:r>
      <w:bookmarkEnd w:id="49"/>
      <w:r>
        <w:t xml:space="preserve"> </w:t>
      </w:r>
      <w:bookmarkEnd w:id="48"/>
    </w:p>
    <w:p w14:paraId="04D9295C" w14:textId="77777777" w:rsidR="00F243A0" w:rsidRDefault="001F28D0">
      <w:pPr>
        <w:rPr>
          <w:lang w:eastAsia="en-US"/>
        </w:rPr>
      </w:pPr>
      <w:r>
        <w:rPr>
          <w:lang w:eastAsia="en-US"/>
        </w:rPr>
        <w:t>Chaque lot de l’accord-cadre est conclu sans montant minimum en € et avec les montants maximums suivants</w:t>
      </w:r>
      <w:r>
        <w:rPr>
          <w:rFonts w:ascii="Calibri" w:hAnsi="Calibri" w:cs="Calibri"/>
          <w:lang w:eastAsia="en-US"/>
        </w:rPr>
        <w:t> </w:t>
      </w:r>
      <w:r>
        <w:rPr>
          <w:lang w:eastAsia="en-US"/>
        </w:rPr>
        <w:t>:</w:t>
      </w:r>
    </w:p>
    <w:tbl>
      <w:tblPr>
        <w:tblStyle w:val="Grilledutableau"/>
        <w:tblW w:w="0" w:type="auto"/>
        <w:tblLook w:val="04A0" w:firstRow="1" w:lastRow="0" w:firstColumn="1" w:lastColumn="0" w:noHBand="0" w:noVBand="1"/>
      </w:tblPr>
      <w:tblGrid>
        <w:gridCol w:w="1871"/>
        <w:gridCol w:w="1874"/>
        <w:gridCol w:w="1877"/>
        <w:gridCol w:w="1874"/>
        <w:gridCol w:w="1877"/>
      </w:tblGrid>
      <w:tr w:rsidR="00F243A0" w14:paraId="1C057B29" w14:textId="77777777">
        <w:tc>
          <w:tcPr>
            <w:tcW w:w="1925" w:type="dxa"/>
            <w:vMerge w:val="restart"/>
            <w:vAlign w:val="center"/>
          </w:tcPr>
          <w:p w14:paraId="1A145E3B" w14:textId="77777777" w:rsidR="00F243A0" w:rsidRDefault="001F28D0">
            <w:pPr>
              <w:jc w:val="center"/>
              <w:rPr>
                <w:b/>
                <w:lang w:eastAsia="en-US"/>
              </w:rPr>
            </w:pPr>
            <w:r>
              <w:rPr>
                <w:b/>
                <w:lang w:eastAsia="en-US"/>
              </w:rPr>
              <w:t>Lot</w:t>
            </w:r>
          </w:p>
        </w:tc>
        <w:tc>
          <w:tcPr>
            <w:tcW w:w="3852" w:type="dxa"/>
            <w:gridSpan w:val="2"/>
            <w:tcBorders>
              <w:bottom w:val="single" w:sz="4" w:space="0" w:color="auto"/>
            </w:tcBorders>
            <w:shd w:val="clear" w:color="auto" w:fill="BFBFBF" w:themeFill="background1" w:themeFillShade="BF"/>
            <w:vAlign w:val="center"/>
          </w:tcPr>
          <w:p w14:paraId="1A6FAC91" w14:textId="77777777" w:rsidR="00F243A0" w:rsidRDefault="001F28D0">
            <w:pPr>
              <w:jc w:val="center"/>
              <w:rPr>
                <w:b/>
                <w:lang w:eastAsia="en-US"/>
              </w:rPr>
            </w:pPr>
            <w:r>
              <w:rPr>
                <w:b/>
                <w:lang w:eastAsia="en-US"/>
              </w:rPr>
              <w:t xml:space="preserve">Montant maximum en </w:t>
            </w:r>
            <w:r>
              <w:rPr>
                <w:rFonts w:eastAsia="Calibri"/>
                <w:b/>
              </w:rPr>
              <w:t>€ pour la période initiale</w:t>
            </w:r>
          </w:p>
        </w:tc>
        <w:tc>
          <w:tcPr>
            <w:tcW w:w="3852" w:type="dxa"/>
            <w:gridSpan w:val="2"/>
            <w:tcBorders>
              <w:bottom w:val="single" w:sz="4" w:space="0" w:color="auto"/>
            </w:tcBorders>
            <w:shd w:val="clear" w:color="auto" w:fill="BFBFBF" w:themeFill="background1" w:themeFillShade="BF"/>
            <w:vAlign w:val="center"/>
          </w:tcPr>
          <w:p w14:paraId="493BF3D1" w14:textId="77777777" w:rsidR="00F243A0" w:rsidRDefault="001F28D0">
            <w:pPr>
              <w:jc w:val="center"/>
              <w:rPr>
                <w:b/>
                <w:lang w:eastAsia="en-US"/>
              </w:rPr>
            </w:pPr>
            <w:r>
              <w:rPr>
                <w:b/>
                <w:lang w:eastAsia="en-US"/>
              </w:rPr>
              <w:t xml:space="preserve">Montant maximum en </w:t>
            </w:r>
            <w:r>
              <w:rPr>
                <w:rFonts w:eastAsia="Calibri"/>
                <w:b/>
              </w:rPr>
              <w:t>€ par période de reconduction</w:t>
            </w:r>
          </w:p>
        </w:tc>
      </w:tr>
      <w:tr w:rsidR="00F243A0" w14:paraId="7E828EAF" w14:textId="77777777">
        <w:tc>
          <w:tcPr>
            <w:tcW w:w="1925" w:type="dxa"/>
            <w:vMerge/>
            <w:vAlign w:val="center"/>
          </w:tcPr>
          <w:p w14:paraId="19528C65" w14:textId="77777777" w:rsidR="00F243A0" w:rsidRDefault="00F243A0">
            <w:pPr>
              <w:jc w:val="center"/>
              <w:rPr>
                <w:lang w:eastAsia="en-US"/>
              </w:rPr>
            </w:pPr>
          </w:p>
        </w:tc>
        <w:tc>
          <w:tcPr>
            <w:tcW w:w="1926" w:type="dxa"/>
            <w:shd w:val="clear" w:color="auto" w:fill="D9D9D9" w:themeFill="background1" w:themeFillShade="D9"/>
            <w:vAlign w:val="center"/>
          </w:tcPr>
          <w:p w14:paraId="0EE0B086" w14:textId="77777777" w:rsidR="00F243A0" w:rsidRDefault="001F28D0">
            <w:pPr>
              <w:jc w:val="center"/>
              <w:rPr>
                <w:lang w:eastAsia="en-US"/>
              </w:rPr>
            </w:pPr>
            <w:r>
              <w:rPr>
                <w:lang w:eastAsia="en-US"/>
              </w:rPr>
              <w:t>HT</w:t>
            </w:r>
          </w:p>
        </w:tc>
        <w:tc>
          <w:tcPr>
            <w:tcW w:w="1926" w:type="dxa"/>
            <w:shd w:val="clear" w:color="auto" w:fill="D9D9D9" w:themeFill="background1" w:themeFillShade="D9"/>
            <w:vAlign w:val="center"/>
          </w:tcPr>
          <w:p w14:paraId="5CE0B023" w14:textId="77777777" w:rsidR="00F243A0" w:rsidRDefault="001F28D0">
            <w:pPr>
              <w:jc w:val="center"/>
              <w:rPr>
                <w:lang w:eastAsia="en-US"/>
              </w:rPr>
            </w:pPr>
            <w:r>
              <w:rPr>
                <w:lang w:eastAsia="en-US"/>
              </w:rPr>
              <w:t>TTC</w:t>
            </w:r>
          </w:p>
        </w:tc>
        <w:tc>
          <w:tcPr>
            <w:tcW w:w="1926" w:type="dxa"/>
            <w:shd w:val="clear" w:color="auto" w:fill="D9D9D9" w:themeFill="background1" w:themeFillShade="D9"/>
            <w:vAlign w:val="center"/>
          </w:tcPr>
          <w:p w14:paraId="32D2160B" w14:textId="77777777" w:rsidR="00F243A0" w:rsidRDefault="001F28D0">
            <w:pPr>
              <w:jc w:val="center"/>
              <w:rPr>
                <w:lang w:eastAsia="en-US"/>
              </w:rPr>
            </w:pPr>
            <w:r>
              <w:rPr>
                <w:lang w:eastAsia="en-US"/>
              </w:rPr>
              <w:t>HT</w:t>
            </w:r>
          </w:p>
        </w:tc>
        <w:tc>
          <w:tcPr>
            <w:tcW w:w="1926" w:type="dxa"/>
            <w:shd w:val="clear" w:color="auto" w:fill="D9D9D9" w:themeFill="background1" w:themeFillShade="D9"/>
            <w:vAlign w:val="center"/>
          </w:tcPr>
          <w:p w14:paraId="40A469FB" w14:textId="77777777" w:rsidR="00F243A0" w:rsidRDefault="001F28D0">
            <w:pPr>
              <w:jc w:val="center"/>
              <w:rPr>
                <w:lang w:eastAsia="en-US"/>
              </w:rPr>
            </w:pPr>
            <w:r>
              <w:rPr>
                <w:lang w:eastAsia="en-US"/>
              </w:rPr>
              <w:t>TTC</w:t>
            </w:r>
          </w:p>
        </w:tc>
      </w:tr>
      <w:tr w:rsidR="00F243A0" w14:paraId="599F2360" w14:textId="77777777">
        <w:tc>
          <w:tcPr>
            <w:tcW w:w="1925" w:type="dxa"/>
            <w:vAlign w:val="center"/>
          </w:tcPr>
          <w:p w14:paraId="71A8BADE" w14:textId="77777777" w:rsidR="00F243A0" w:rsidRDefault="001F28D0">
            <w:pPr>
              <w:jc w:val="center"/>
              <w:rPr>
                <w:b/>
                <w:lang w:eastAsia="en-US"/>
              </w:rPr>
            </w:pPr>
            <w:r>
              <w:rPr>
                <w:b/>
                <w:lang w:eastAsia="en-US"/>
              </w:rPr>
              <w:t>1</w:t>
            </w:r>
          </w:p>
        </w:tc>
        <w:tc>
          <w:tcPr>
            <w:tcW w:w="1926" w:type="dxa"/>
            <w:vAlign w:val="center"/>
          </w:tcPr>
          <w:p w14:paraId="7115DB0B" w14:textId="77777777" w:rsidR="00F243A0" w:rsidRDefault="001F28D0">
            <w:pPr>
              <w:jc w:val="center"/>
              <w:rPr>
                <w:lang w:eastAsia="en-US"/>
              </w:rPr>
            </w:pPr>
            <w:r>
              <w:rPr>
                <w:rFonts w:eastAsia="Calibri"/>
              </w:rPr>
              <w:t>390 000</w:t>
            </w:r>
          </w:p>
        </w:tc>
        <w:tc>
          <w:tcPr>
            <w:tcW w:w="1926" w:type="dxa"/>
            <w:vAlign w:val="center"/>
          </w:tcPr>
          <w:p w14:paraId="6E8133B3" w14:textId="77777777" w:rsidR="00F243A0" w:rsidRDefault="001F28D0">
            <w:pPr>
              <w:jc w:val="center"/>
              <w:rPr>
                <w:lang w:eastAsia="en-US"/>
              </w:rPr>
            </w:pPr>
            <w:r>
              <w:t>468 000</w:t>
            </w:r>
          </w:p>
        </w:tc>
        <w:tc>
          <w:tcPr>
            <w:tcW w:w="1926" w:type="dxa"/>
            <w:vAlign w:val="center"/>
          </w:tcPr>
          <w:p w14:paraId="6DA939DC" w14:textId="77777777" w:rsidR="00F243A0" w:rsidRDefault="001F28D0">
            <w:pPr>
              <w:jc w:val="center"/>
              <w:rPr>
                <w:lang w:eastAsia="en-US"/>
              </w:rPr>
            </w:pPr>
            <w:r>
              <w:rPr>
                <w:rFonts w:eastAsia="Calibri"/>
              </w:rPr>
              <w:t>390 000</w:t>
            </w:r>
          </w:p>
        </w:tc>
        <w:tc>
          <w:tcPr>
            <w:tcW w:w="1926" w:type="dxa"/>
            <w:vAlign w:val="center"/>
          </w:tcPr>
          <w:p w14:paraId="101D930D" w14:textId="77777777" w:rsidR="00F243A0" w:rsidRDefault="001F28D0">
            <w:pPr>
              <w:jc w:val="center"/>
              <w:rPr>
                <w:lang w:eastAsia="en-US"/>
              </w:rPr>
            </w:pPr>
            <w:r>
              <w:t>468 000</w:t>
            </w:r>
          </w:p>
        </w:tc>
      </w:tr>
      <w:tr w:rsidR="00F243A0" w14:paraId="7694CFE3" w14:textId="77777777">
        <w:tc>
          <w:tcPr>
            <w:tcW w:w="1925" w:type="dxa"/>
            <w:vAlign w:val="center"/>
          </w:tcPr>
          <w:p w14:paraId="491D08EB" w14:textId="77777777" w:rsidR="00F243A0" w:rsidRDefault="001F28D0">
            <w:pPr>
              <w:jc w:val="center"/>
              <w:rPr>
                <w:b/>
                <w:lang w:eastAsia="en-US"/>
              </w:rPr>
            </w:pPr>
            <w:r>
              <w:rPr>
                <w:b/>
                <w:lang w:eastAsia="en-US"/>
              </w:rPr>
              <w:t>2</w:t>
            </w:r>
          </w:p>
        </w:tc>
        <w:tc>
          <w:tcPr>
            <w:tcW w:w="1926" w:type="dxa"/>
            <w:vAlign w:val="center"/>
          </w:tcPr>
          <w:p w14:paraId="79EC008D" w14:textId="77777777" w:rsidR="00F243A0" w:rsidRDefault="001F28D0">
            <w:pPr>
              <w:jc w:val="center"/>
              <w:rPr>
                <w:lang w:eastAsia="en-US"/>
              </w:rPr>
            </w:pPr>
            <w:r>
              <w:rPr>
                <w:rFonts w:cs="Calibri"/>
                <w:color w:val="000000"/>
                <w:szCs w:val="22"/>
              </w:rPr>
              <w:t>450 000</w:t>
            </w:r>
          </w:p>
        </w:tc>
        <w:tc>
          <w:tcPr>
            <w:tcW w:w="1926" w:type="dxa"/>
            <w:vAlign w:val="center"/>
          </w:tcPr>
          <w:p w14:paraId="6DDE119D" w14:textId="77777777" w:rsidR="00F243A0" w:rsidRDefault="001F28D0">
            <w:pPr>
              <w:jc w:val="center"/>
              <w:rPr>
                <w:lang w:eastAsia="en-US"/>
              </w:rPr>
            </w:pPr>
            <w:r>
              <w:t>540 000</w:t>
            </w:r>
          </w:p>
        </w:tc>
        <w:tc>
          <w:tcPr>
            <w:tcW w:w="1926" w:type="dxa"/>
            <w:vAlign w:val="center"/>
          </w:tcPr>
          <w:p w14:paraId="7B569F8E" w14:textId="77777777" w:rsidR="00F243A0" w:rsidRDefault="001F28D0">
            <w:pPr>
              <w:jc w:val="center"/>
              <w:rPr>
                <w:lang w:eastAsia="en-US"/>
              </w:rPr>
            </w:pPr>
            <w:r>
              <w:rPr>
                <w:rFonts w:cs="Calibri"/>
                <w:color w:val="000000"/>
                <w:szCs w:val="22"/>
              </w:rPr>
              <w:t>450 000</w:t>
            </w:r>
          </w:p>
        </w:tc>
        <w:tc>
          <w:tcPr>
            <w:tcW w:w="1926" w:type="dxa"/>
            <w:vAlign w:val="center"/>
          </w:tcPr>
          <w:p w14:paraId="4533FD9A" w14:textId="77777777" w:rsidR="00F243A0" w:rsidRDefault="001F28D0">
            <w:pPr>
              <w:jc w:val="center"/>
              <w:rPr>
                <w:lang w:eastAsia="en-US"/>
              </w:rPr>
            </w:pPr>
            <w:r>
              <w:t>540 000</w:t>
            </w:r>
          </w:p>
        </w:tc>
      </w:tr>
    </w:tbl>
    <w:p w14:paraId="45F83A97" w14:textId="77777777" w:rsidR="00F243A0" w:rsidRDefault="001F28D0">
      <w:pPr>
        <w:pStyle w:val="Titre3"/>
        <w:ind w:right="0"/>
      </w:pPr>
      <w:r w:rsidRPr="000D2BD6">
        <w:rPr>
          <w:u w:val="none"/>
        </w:rPr>
        <w:t xml:space="preserve"> </w:t>
      </w:r>
      <w:bookmarkStart w:id="50" w:name="_Toc189645885"/>
      <w:bookmarkStart w:id="51" w:name="_Toc197432500"/>
      <w:r>
        <w:t>Volumétrie indicative</w:t>
      </w:r>
      <w:bookmarkEnd w:id="50"/>
      <w:bookmarkEnd w:id="51"/>
    </w:p>
    <w:p w14:paraId="5EEC87E6" w14:textId="77777777" w:rsidR="00F243A0" w:rsidRDefault="001F28D0">
      <w:r>
        <w:rPr>
          <w:b/>
          <w:u w:val="single"/>
        </w:rPr>
        <w:t>Pour le lot 1</w:t>
      </w:r>
      <w:r>
        <w:t> : les stagiaires sont les lauréats des concours interne et externe ou 3</w:t>
      </w:r>
      <w:r>
        <w:rPr>
          <w:vertAlign w:val="superscript"/>
        </w:rPr>
        <w:t>ème</w:t>
      </w:r>
      <w:r>
        <w:t xml:space="preserve"> concours et de l’avancement au choix d’ingénieur SIC et les techniciens promus au choix dans le corps des ingénieurs. Le nombre de stagiaires (entre 100 et 120 par an) peut fortement évoluer durant la durée de l’accord cadre et selon les recrutements réalisés par les services. </w:t>
      </w:r>
    </w:p>
    <w:p w14:paraId="3326629D" w14:textId="77777777" w:rsidR="00F243A0" w:rsidRDefault="001F28D0">
      <w:r>
        <w:rPr>
          <w:b/>
          <w:u w:val="single"/>
        </w:rPr>
        <w:t>Pour le lot 2</w:t>
      </w:r>
      <w:r>
        <w:t xml:space="preserve"> : </w:t>
      </w:r>
      <w:r>
        <w:rPr>
          <w:bCs/>
        </w:rPr>
        <w:t>Les ingénieurs principaux des systèmes d’informations et de communication ayant atteint le 5</w:t>
      </w:r>
      <w:r>
        <w:rPr>
          <w:bCs/>
          <w:vertAlign w:val="superscript"/>
        </w:rPr>
        <w:t>ème</w:t>
      </w:r>
      <w:r>
        <w:rPr>
          <w:bCs/>
        </w:rPr>
        <w:t xml:space="preserve"> échelon de leur grade et qui justifient de plusieurs années d’expérience dans le domaine des SIC. </w:t>
      </w:r>
      <w:r>
        <w:t>Ce corps à vocation interministérielle exerce ses missions dans tous les services de l’État. Le nombre de stagiaires est d’environ 40 par an.</w:t>
      </w:r>
    </w:p>
    <w:p w14:paraId="62A1F5A1" w14:textId="77777777" w:rsidR="00F243A0" w:rsidRDefault="001F28D0">
      <w:r>
        <w:rPr>
          <w:bCs/>
        </w:rPr>
        <w:t xml:space="preserve">Les stagiaires sont des ingénieurs principaux confirmés ayant une bonne connaissance technique sur tous les sujets en lien avec les systèmes d’information et de communication, </w:t>
      </w:r>
      <w:r>
        <w:t>sur l’organisation de l’État et des politiques publiques.</w:t>
      </w:r>
    </w:p>
    <w:p w14:paraId="7A58FE19" w14:textId="77777777" w:rsidR="00F243A0" w:rsidRDefault="001F28D0">
      <w:pPr>
        <w:pStyle w:val="Titre2"/>
        <w:rPr>
          <w:rStyle w:val="Rfrenceple"/>
          <w:smallCaps w:val="0"/>
          <w:color w:val="auto"/>
          <w:u w:val="none"/>
        </w:rPr>
      </w:pPr>
      <w:bookmarkStart w:id="52" w:name="_Toc24016827"/>
      <w:bookmarkStart w:id="53" w:name="_Toc175053889"/>
      <w:bookmarkStart w:id="54" w:name="_Toc189645887"/>
      <w:bookmarkStart w:id="55" w:name="_Toc197432501"/>
      <w:r>
        <w:rPr>
          <w:rStyle w:val="Rfrenceple"/>
          <w:smallCaps w:val="0"/>
          <w:color w:val="auto"/>
          <w:u w:val="none"/>
        </w:rPr>
        <w:t>Pièces constitutives de l’accord-cadre</w:t>
      </w:r>
      <w:bookmarkEnd w:id="52"/>
      <w:bookmarkEnd w:id="53"/>
      <w:bookmarkEnd w:id="54"/>
      <w:bookmarkEnd w:id="55"/>
    </w:p>
    <w:p w14:paraId="4318F267" w14:textId="77777777" w:rsidR="00F243A0" w:rsidRDefault="001F28D0">
      <w:r>
        <w:t>Par dérogation à l’article 4.1 du cahier des clauses administratives générales des marchés publics de prestations intellectuelles (CCAG-PI) approuvé par l’arrêté du 30 mars 2021 (non joint aux pièces du marché mais dont le titulaire déclare avoir pris connaissance), en cas de contradiction entre les stipulations des pièces contractuelles du marché, elles prévalent dans l’ordre ci-après, pour chaque lot :</w:t>
      </w:r>
    </w:p>
    <w:p w14:paraId="2F1833DC" w14:textId="77777777" w:rsidR="00F243A0" w:rsidRDefault="001F28D0">
      <w:pPr>
        <w:pStyle w:val="Paragraphedeliste"/>
        <w:numPr>
          <w:ilvl w:val="0"/>
          <w:numId w:val="18"/>
        </w:numPr>
      </w:pPr>
      <w:r>
        <w:t>L’acte d’engagement du lot concerné dûment complété, daté et signé par la personne habilitée à engager la responsabilité de la société :</w:t>
      </w:r>
    </w:p>
    <w:p w14:paraId="4E8A3B9D" w14:textId="77777777" w:rsidR="00F243A0" w:rsidRDefault="001F28D0">
      <w:pPr>
        <w:pStyle w:val="Paragraphedeliste"/>
        <w:numPr>
          <w:ilvl w:val="1"/>
          <w:numId w:val="18"/>
        </w:numPr>
      </w:pPr>
      <w:r>
        <w:lastRenderedPageBreak/>
        <w:t>L’annexe 1 à l’acte d’engagement relative à l’annexe financière, propre à chaque lot ;</w:t>
      </w:r>
    </w:p>
    <w:p w14:paraId="281DD4D2" w14:textId="77777777" w:rsidR="00F243A0" w:rsidRDefault="001F28D0">
      <w:pPr>
        <w:pStyle w:val="Paragraphedeliste"/>
        <w:numPr>
          <w:ilvl w:val="0"/>
          <w:numId w:val="18"/>
        </w:numPr>
      </w:pPr>
      <w:r>
        <w:t>Le présent cahier des clauses particulières (CCP) et ses annexes</w:t>
      </w:r>
      <w:r>
        <w:rPr>
          <w:rFonts w:ascii="Calibri" w:hAnsi="Calibri" w:cs="Calibri"/>
        </w:rPr>
        <w:t> </w:t>
      </w:r>
      <w:r>
        <w:t>:</w:t>
      </w:r>
    </w:p>
    <w:p w14:paraId="1B7A4D84" w14:textId="77777777" w:rsidR="00F243A0" w:rsidRDefault="001F28D0">
      <w:pPr>
        <w:pStyle w:val="Paragraphedeliste"/>
        <w:numPr>
          <w:ilvl w:val="1"/>
          <w:numId w:val="18"/>
        </w:numPr>
        <w:ind w:left="1219" w:hanging="357"/>
      </w:pPr>
      <w:r>
        <w:t>l’annexe I au CCP relative</w:t>
      </w:r>
      <w:r>
        <w:rPr>
          <w:rFonts w:ascii="Calibri" w:hAnsi="Calibri" w:cs="Calibri"/>
        </w:rPr>
        <w:t> </w:t>
      </w:r>
      <w:r>
        <w:t>à la politique de sécurité du Ministère de l’Intérieur ;</w:t>
      </w:r>
    </w:p>
    <w:p w14:paraId="3DFC7088" w14:textId="77777777" w:rsidR="00F243A0" w:rsidRDefault="001F28D0">
      <w:pPr>
        <w:pStyle w:val="Paragraphedeliste"/>
        <w:numPr>
          <w:ilvl w:val="1"/>
          <w:numId w:val="18"/>
        </w:numPr>
        <w:ind w:left="1219" w:hanging="357"/>
      </w:pPr>
      <w:r>
        <w:t>l’annexe II au CCP relative à l’engagement de reconnaissance de responsabilité ;</w:t>
      </w:r>
    </w:p>
    <w:p w14:paraId="1875F85C" w14:textId="77777777" w:rsidR="00F243A0" w:rsidRDefault="001F28D0">
      <w:pPr>
        <w:numPr>
          <w:ilvl w:val="1"/>
          <w:numId w:val="18"/>
        </w:numPr>
        <w:ind w:left="1219" w:hanging="357"/>
      </w:pPr>
      <w:r>
        <w:t>L’annexe III au CCP relative à la protection des données à caractère personnel ;</w:t>
      </w:r>
    </w:p>
    <w:p w14:paraId="00C5AAEE" w14:textId="77777777" w:rsidR="00F243A0" w:rsidRDefault="001F28D0">
      <w:pPr>
        <w:pStyle w:val="Paragraphedeliste"/>
        <w:numPr>
          <w:ilvl w:val="1"/>
          <w:numId w:val="18"/>
        </w:numPr>
        <w:ind w:left="1219" w:hanging="357"/>
      </w:pPr>
      <w:r>
        <w:t>L’annexe IV au CCP relative au lot 1 – programme ISIC ;</w:t>
      </w:r>
    </w:p>
    <w:p w14:paraId="3A3B2735" w14:textId="77777777" w:rsidR="00F243A0" w:rsidRDefault="001F28D0">
      <w:pPr>
        <w:pStyle w:val="Paragraphedeliste"/>
        <w:numPr>
          <w:ilvl w:val="1"/>
          <w:numId w:val="18"/>
        </w:numPr>
        <w:ind w:left="1219" w:hanging="357"/>
      </w:pPr>
      <w:r>
        <w:t>L’annexe V au CCP relative au lot 2 – programme IPSIC.</w:t>
      </w:r>
    </w:p>
    <w:p w14:paraId="0A5BDF52" w14:textId="77777777" w:rsidR="00F243A0" w:rsidRDefault="001F28D0">
      <w:pPr>
        <w:pStyle w:val="Paragraphedeliste"/>
        <w:numPr>
          <w:ilvl w:val="0"/>
          <w:numId w:val="18"/>
        </w:numPr>
      </w:pPr>
      <w:r>
        <w:t>le cahier des clauses administratives générales des marchés publics de prestations intellectuelles (CCAG-PI) approuvé par l’arrêté du 30 mars 2021 ;</w:t>
      </w:r>
    </w:p>
    <w:p w14:paraId="0192FB2C" w14:textId="77777777" w:rsidR="00F243A0" w:rsidRDefault="001F28D0">
      <w:pPr>
        <w:pStyle w:val="Paragraphedeliste"/>
        <w:numPr>
          <w:ilvl w:val="0"/>
          <w:numId w:val="18"/>
        </w:numPr>
      </w:pPr>
      <w:r>
        <w:t>l’offre du titulaire du lot concerné ;</w:t>
      </w:r>
    </w:p>
    <w:p w14:paraId="7EBA8B2A" w14:textId="77777777" w:rsidR="00F243A0" w:rsidRDefault="001F28D0">
      <w:pPr>
        <w:pStyle w:val="Paragraphedeliste"/>
        <w:numPr>
          <w:ilvl w:val="0"/>
          <w:numId w:val="18"/>
        </w:numPr>
      </w:pPr>
      <w:r>
        <w:t>les actes spéciaux de sous-traitance et leurs avenants, postérieurs à la notification du marché.</w:t>
      </w:r>
    </w:p>
    <w:p w14:paraId="5579D5B3" w14:textId="77777777" w:rsidR="00F243A0" w:rsidRDefault="001F28D0">
      <w:r>
        <w:t>Les documents contractuels qui composent le présent accord-cadre, définis supra, expriment l’intégralité des obligations contractuelles des parties.</w:t>
      </w:r>
    </w:p>
    <w:p w14:paraId="3E081AC1" w14:textId="77777777" w:rsidR="00F243A0" w:rsidRDefault="001F28D0">
      <w:r>
        <w:t>Aucune condition générale figurant dans les documents envoyés par le titulaire ne pourra s’intégrer à l’accord-cadre. Il en est ainsi, sans que cette liste soit exhaustive, des conditions figurant sur les factures et des conditions énoncées dans les documents commerciaux.</w:t>
      </w:r>
    </w:p>
    <w:p w14:paraId="42557B5F" w14:textId="77777777" w:rsidR="00F243A0" w:rsidRDefault="001F28D0">
      <w:r>
        <w:t>Les exemplaires conservés par l’acheteur font seuls foi en cas de litige.</w:t>
      </w:r>
    </w:p>
    <w:p w14:paraId="646AD3CF" w14:textId="77777777" w:rsidR="00F243A0" w:rsidRDefault="001F28D0">
      <w:pPr>
        <w:pStyle w:val="Titre2"/>
        <w:rPr>
          <w:rStyle w:val="Rfrenceple"/>
          <w:smallCaps w:val="0"/>
          <w:color w:val="auto"/>
          <w:u w:val="none"/>
        </w:rPr>
      </w:pPr>
      <w:bookmarkStart w:id="56" w:name="_Toc189645888"/>
      <w:bookmarkStart w:id="57" w:name="_Toc197432502"/>
      <w:r>
        <w:rPr>
          <w:rStyle w:val="Rfrenceple"/>
          <w:smallCaps w:val="0"/>
          <w:color w:val="auto"/>
          <w:u w:val="none"/>
        </w:rPr>
        <w:t>Parties à l’accord-cadre</w:t>
      </w:r>
      <w:bookmarkEnd w:id="56"/>
      <w:bookmarkEnd w:id="57"/>
    </w:p>
    <w:p w14:paraId="714CA668" w14:textId="77777777" w:rsidR="00F243A0" w:rsidRDefault="001F28D0">
      <w:pPr>
        <w:pStyle w:val="Titre3"/>
        <w:tabs>
          <w:tab w:val="num" w:pos="567"/>
        </w:tabs>
        <w:ind w:right="0"/>
      </w:pPr>
      <w:bookmarkStart w:id="58" w:name="_Toc189645889"/>
      <w:bookmarkStart w:id="59" w:name="_Toc197432503"/>
      <w:r>
        <w:t>L’acheteur</w:t>
      </w:r>
      <w:bookmarkEnd w:id="58"/>
      <w:bookmarkEnd w:id="59"/>
    </w:p>
    <w:p w14:paraId="2498C770" w14:textId="77777777" w:rsidR="00F243A0" w:rsidRDefault="001F28D0">
      <w:r>
        <w:t>Le présent accord-cadre est ouvert à tous les services d’administration centrale du ministère de l’Intérieur.</w:t>
      </w:r>
    </w:p>
    <w:p w14:paraId="1427DDA5" w14:textId="77777777" w:rsidR="00F243A0" w:rsidRDefault="001F28D0">
      <w:r>
        <w:t>Actuellement, le principal bénéficiaire est</w:t>
      </w:r>
      <w:r>
        <w:rPr>
          <w:rFonts w:ascii="Calibri" w:hAnsi="Calibri" w:cs="Calibri"/>
        </w:rPr>
        <w:t> </w:t>
      </w:r>
      <w:r>
        <w:t>la sous-direction du recrutement et de la formation (SDRF) de la direction des ressources humaines (DRH) du ministère de l’Intérieur</w:t>
      </w:r>
      <w:r>
        <w:rPr>
          <w:rFonts w:ascii="Calibri" w:hAnsi="Calibri" w:cs="Calibri"/>
        </w:rPr>
        <w:t>.</w:t>
      </w:r>
    </w:p>
    <w:p w14:paraId="586EC121" w14:textId="77777777" w:rsidR="00F243A0" w:rsidRDefault="001F28D0">
      <w:r>
        <w:t>La Direction de l’évaluation de la performance, de l’achat, des finances et de l’immobilier (DEPAFI), en sa qualité de représentant du pouvoir adjudicateur et service cen</w:t>
      </w:r>
      <w:r>
        <w:lastRenderedPageBreak/>
        <w:t xml:space="preserve">tralisateur, est chargée de signer et de notifier le présent accord-cadre. Chaque service bénéficiaire, pour ce qui le concerne, s’assure de sa bonne exécution, en fonction des crédits qui lui sont alloués chaque année. </w:t>
      </w:r>
    </w:p>
    <w:p w14:paraId="2BF4060D" w14:textId="77777777" w:rsidR="00F243A0" w:rsidRDefault="001F28D0">
      <w:pPr>
        <w:pStyle w:val="Titre3"/>
        <w:tabs>
          <w:tab w:val="num" w:pos="567"/>
        </w:tabs>
        <w:ind w:right="0"/>
      </w:pPr>
      <w:bookmarkStart w:id="60" w:name="_Toc189645890"/>
      <w:bookmarkStart w:id="61" w:name="_Toc197432504"/>
      <w:r>
        <w:t>Le titulaire</w:t>
      </w:r>
      <w:bookmarkEnd w:id="60"/>
      <w:bookmarkEnd w:id="61"/>
    </w:p>
    <w:p w14:paraId="4B98EC40" w14:textId="77777777" w:rsidR="00F243A0" w:rsidRDefault="001F28D0">
      <w:r>
        <w:t>Le titulaire est l'opérateur économique qui conclut l’accord-cadre avec l’acheteur.</w:t>
      </w:r>
    </w:p>
    <w:p w14:paraId="44AC30B0" w14:textId="77777777" w:rsidR="00F243A0" w:rsidRDefault="001F28D0">
      <w:r>
        <w:t>En cas de groupement des opérateurs économiques, le «</w:t>
      </w:r>
      <w:r>
        <w:rPr>
          <w:rFonts w:ascii="Calibri" w:hAnsi="Calibri"/>
        </w:rPr>
        <w:t> </w:t>
      </w:r>
      <w:r>
        <w:t>titulaire</w:t>
      </w:r>
      <w:r>
        <w:rPr>
          <w:rFonts w:ascii="Calibri" w:hAnsi="Calibri"/>
        </w:rPr>
        <w:t> </w:t>
      </w:r>
      <w:r>
        <w:rPr>
          <w:rFonts w:cs="Marianne"/>
        </w:rPr>
        <w:t>»</w:t>
      </w:r>
      <w:r>
        <w:t xml:space="preserve"> d</w:t>
      </w:r>
      <w:r>
        <w:rPr>
          <w:rFonts w:cs="Marianne"/>
        </w:rPr>
        <w:t>é</w:t>
      </w:r>
      <w:r>
        <w:t>signe les membres du groupement, repr</w:t>
      </w:r>
      <w:r>
        <w:rPr>
          <w:rFonts w:cs="Marianne"/>
        </w:rPr>
        <w:t>é</w:t>
      </w:r>
      <w:r>
        <w:t>sent</w:t>
      </w:r>
      <w:r>
        <w:rPr>
          <w:rFonts w:cs="Marianne"/>
        </w:rPr>
        <w:t>é</w:t>
      </w:r>
      <w:r>
        <w:t xml:space="preserve"> par son mandataire.</w:t>
      </w:r>
    </w:p>
    <w:p w14:paraId="1CD496D2" w14:textId="77777777" w:rsidR="00F243A0" w:rsidRDefault="001F28D0">
      <w:pPr>
        <w:pStyle w:val="Titre2"/>
        <w:rPr>
          <w:rStyle w:val="Rfrenceple"/>
          <w:smallCaps w:val="0"/>
          <w:color w:val="auto"/>
          <w:u w:val="none"/>
        </w:rPr>
      </w:pPr>
      <w:bookmarkStart w:id="62" w:name="_Toc25859994"/>
      <w:bookmarkStart w:id="63" w:name="_Toc25859995"/>
      <w:bookmarkStart w:id="64" w:name="__Fieldmark__708_15267165601"/>
      <w:bookmarkStart w:id="65" w:name="__Fieldmark__708_1526716560"/>
      <w:bookmarkStart w:id="66" w:name="__Fieldmark__701_15267165601"/>
      <w:bookmarkStart w:id="67" w:name="__Fieldmark__701_1526716560"/>
      <w:bookmarkStart w:id="68" w:name="__Fieldmark__695_15267165601"/>
      <w:bookmarkStart w:id="69" w:name="__Fieldmark__695_1526716560"/>
      <w:bookmarkStart w:id="70" w:name="__Fieldmark__688_15267165601"/>
      <w:bookmarkStart w:id="71" w:name="__Fieldmark__688_1526716560"/>
      <w:bookmarkStart w:id="72" w:name="__Fieldmark__681_15267165601"/>
      <w:bookmarkStart w:id="73" w:name="__Fieldmark__681_1526716560"/>
      <w:bookmarkStart w:id="74" w:name="__Fieldmark__675_15267165601"/>
      <w:bookmarkStart w:id="75" w:name="__Fieldmark__675_1526716560"/>
      <w:bookmarkStart w:id="76" w:name="__Fieldmark__670_15267165601"/>
      <w:bookmarkStart w:id="77" w:name="__Fieldmark__670_1526716560"/>
      <w:bookmarkStart w:id="78" w:name="__Fieldmark__663_15267165601"/>
      <w:bookmarkStart w:id="79" w:name="__Fieldmark__663_1526716560"/>
      <w:bookmarkStart w:id="80" w:name="__Fieldmark__656_15267165601"/>
      <w:bookmarkStart w:id="81" w:name="_Toc499730925"/>
      <w:bookmarkStart w:id="82" w:name="_Toc24016829"/>
      <w:bookmarkStart w:id="83" w:name="_Toc175053891"/>
      <w:bookmarkStart w:id="84" w:name="_Toc189645891"/>
      <w:bookmarkStart w:id="85" w:name="_Toc19743250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rStyle w:val="Rfrenceple"/>
          <w:smallCaps w:val="0"/>
          <w:color w:val="auto"/>
          <w:u w:val="none"/>
        </w:rPr>
        <w:t>Lieux d’exécution</w:t>
      </w:r>
      <w:bookmarkEnd w:id="82"/>
      <w:bookmarkEnd w:id="83"/>
      <w:bookmarkEnd w:id="84"/>
      <w:bookmarkEnd w:id="85"/>
      <w:r>
        <w:rPr>
          <w:rStyle w:val="Rfrenceple"/>
          <w:smallCaps w:val="0"/>
          <w:color w:val="auto"/>
          <w:u w:val="none"/>
        </w:rPr>
        <w:t xml:space="preserve"> </w:t>
      </w:r>
    </w:p>
    <w:p w14:paraId="22AAC9B0" w14:textId="77777777" w:rsidR="00F243A0" w:rsidRDefault="001F28D0">
      <w:r>
        <w:t xml:space="preserve">Par dérogation à l’article 19.1 du CCAG-PI, les prestations du présent accord-cadre se déroulent soit : </w:t>
      </w:r>
    </w:p>
    <w:p w14:paraId="0D081EC9" w14:textId="77777777" w:rsidR="00F243A0" w:rsidRDefault="001F28D0">
      <w:r>
        <w:t>Dans les locaux de l’administration, au sein du Centre national de formation du Ministère de l’intérieur : 27, Cours des Petites Ecuries 77185 – LOGNES</w:t>
      </w:r>
    </w:p>
    <w:p w14:paraId="0B91C131" w14:textId="77777777" w:rsidR="00F243A0" w:rsidRDefault="001F28D0">
      <w:r>
        <w:t xml:space="preserve">En e-learning, le titulaire doit mettre à disposition sur ses ressources propres des outils dématérialisés validés par l’administration. Actuellement la classe virtuelle validée est Classilio par MENTOR mais un changement de plateforme est possible selon l’évolution des normes SSI. Il appartiendra alors au titulaire de proposer les formations sur le nouvel outil. </w:t>
      </w:r>
    </w:p>
    <w:p w14:paraId="71AD22CE" w14:textId="77777777" w:rsidR="00F243A0" w:rsidRDefault="001F28D0">
      <w:r>
        <w:t>Dans les locaux du titulaire, si les modalités pédagogiques le nécessitent, en accord avec l’administration.</w:t>
      </w:r>
    </w:p>
    <w:p w14:paraId="1A1D26E9" w14:textId="77777777" w:rsidR="00F243A0" w:rsidRDefault="00F243A0">
      <w:pPr>
        <w:rPr>
          <w:szCs w:val="22"/>
        </w:rPr>
      </w:pPr>
      <w:bookmarkStart w:id="86" w:name="_Toc24016495"/>
      <w:bookmarkStart w:id="87" w:name="_Toc24016830"/>
      <w:bookmarkStart w:id="88" w:name="_Toc24017159"/>
      <w:bookmarkStart w:id="89" w:name="_Toc24017369"/>
      <w:bookmarkStart w:id="90" w:name="_Toc24016496"/>
      <w:bookmarkStart w:id="91" w:name="_Toc24016831"/>
      <w:bookmarkStart w:id="92" w:name="_Toc24017160"/>
      <w:bookmarkStart w:id="93" w:name="_Toc24017370"/>
      <w:bookmarkStart w:id="94" w:name="_Toc24016497"/>
      <w:bookmarkStart w:id="95" w:name="_Toc24016832"/>
      <w:bookmarkStart w:id="96" w:name="_Toc24017161"/>
      <w:bookmarkStart w:id="97" w:name="_Toc24017371"/>
      <w:bookmarkStart w:id="98" w:name="_Toc24016498"/>
      <w:bookmarkStart w:id="99" w:name="_Toc24016833"/>
      <w:bookmarkStart w:id="100" w:name="_Toc24017162"/>
      <w:bookmarkStart w:id="101" w:name="_Toc24017372"/>
      <w:bookmarkStart w:id="102" w:name="_Toc24016499"/>
      <w:bookmarkStart w:id="103" w:name="_Toc24016834"/>
      <w:bookmarkStart w:id="104" w:name="_Toc24017163"/>
      <w:bookmarkStart w:id="105" w:name="_Toc24017373"/>
      <w:bookmarkStart w:id="106" w:name="_Toc24016500"/>
      <w:bookmarkStart w:id="107" w:name="_Toc24016835"/>
      <w:bookmarkStart w:id="108" w:name="_Toc24017164"/>
      <w:bookmarkStart w:id="109" w:name="_Toc24017374"/>
      <w:bookmarkStart w:id="110" w:name="_Toc24016501"/>
      <w:bookmarkStart w:id="111" w:name="_Toc24016836"/>
      <w:bookmarkStart w:id="112" w:name="_Toc24017165"/>
      <w:bookmarkStart w:id="113" w:name="_Toc24017375"/>
      <w:bookmarkStart w:id="114" w:name="_Toc24016502"/>
      <w:bookmarkStart w:id="115" w:name="_Toc24016837"/>
      <w:bookmarkStart w:id="116" w:name="_Toc24017166"/>
      <w:bookmarkStart w:id="117" w:name="_Toc24017376"/>
      <w:bookmarkStart w:id="118" w:name="_Toc24016503"/>
      <w:bookmarkStart w:id="119" w:name="_Toc24016838"/>
      <w:bookmarkStart w:id="120" w:name="_Toc24017167"/>
      <w:bookmarkStart w:id="121" w:name="_Toc24017377"/>
      <w:bookmarkStart w:id="122" w:name="_Toc24016504"/>
      <w:bookmarkStart w:id="123" w:name="_Toc24016839"/>
      <w:bookmarkStart w:id="124" w:name="_Toc24017168"/>
      <w:bookmarkStart w:id="125" w:name="_Toc24017378"/>
      <w:bookmarkStart w:id="126" w:name="_Toc24016505"/>
      <w:bookmarkStart w:id="127" w:name="_Toc24016840"/>
      <w:bookmarkStart w:id="128" w:name="_Toc24017169"/>
      <w:bookmarkStart w:id="129" w:name="_Toc24017379"/>
      <w:bookmarkStart w:id="130" w:name="_Toc24016506"/>
      <w:bookmarkStart w:id="131" w:name="_Toc24016841"/>
      <w:bookmarkStart w:id="132" w:name="_Toc24017170"/>
      <w:bookmarkStart w:id="133" w:name="_Toc24017380"/>
      <w:bookmarkStart w:id="134" w:name="_Toc24016507"/>
      <w:bookmarkStart w:id="135" w:name="_Toc24016842"/>
      <w:bookmarkStart w:id="136" w:name="_Toc24017171"/>
      <w:bookmarkStart w:id="137" w:name="_Toc24017381"/>
      <w:bookmarkStart w:id="138" w:name="_Toc24016508"/>
      <w:bookmarkStart w:id="139" w:name="_Toc24016843"/>
      <w:bookmarkStart w:id="140" w:name="_Toc24017172"/>
      <w:bookmarkStart w:id="141" w:name="_Toc24017382"/>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6B6A65AD" w14:textId="77777777" w:rsidR="00F243A0" w:rsidRDefault="001F28D0">
      <w:pPr>
        <w:rPr>
          <w:rFonts w:eastAsia="MS Mincho"/>
          <w:b/>
          <w:bCs/>
          <w:caps/>
          <w:smallCaps/>
          <w:sz w:val="28"/>
          <w:szCs w:val="28"/>
        </w:rPr>
      </w:pPr>
      <w:bookmarkStart w:id="142" w:name="_Toc499730927"/>
      <w:bookmarkStart w:id="143" w:name="_Toc499730933"/>
      <w:bookmarkStart w:id="144" w:name="_Toc499730934"/>
      <w:bookmarkStart w:id="145" w:name="_Toc530405905"/>
      <w:bookmarkStart w:id="146" w:name="_Toc179979687"/>
      <w:bookmarkStart w:id="147" w:name="_Toc189645892"/>
      <w:bookmarkEnd w:id="142"/>
      <w:bookmarkEnd w:id="143"/>
      <w:bookmarkEnd w:id="144"/>
      <w:r>
        <w:br w:type="page" w:clear="all"/>
      </w:r>
    </w:p>
    <w:p w14:paraId="6BCB7E0E" w14:textId="77777777" w:rsidR="00F243A0" w:rsidRDefault="001F28D0">
      <w:pPr>
        <w:pStyle w:val="Titre1"/>
        <w:pageBreakBefore w:val="0"/>
        <w:tabs>
          <w:tab w:val="num" w:pos="0"/>
        </w:tabs>
        <w:ind w:left="-851"/>
      </w:pPr>
      <w:bookmarkStart w:id="148" w:name="_Toc197432506"/>
      <w:r>
        <w:lastRenderedPageBreak/>
        <w:t>Durée de l’accord cadre</w:t>
      </w:r>
      <w:bookmarkEnd w:id="145"/>
      <w:bookmarkEnd w:id="146"/>
      <w:bookmarkEnd w:id="147"/>
      <w:bookmarkEnd w:id="148"/>
    </w:p>
    <w:p w14:paraId="78AFC19D" w14:textId="77777777" w:rsidR="00F243A0" w:rsidRDefault="001F28D0">
      <w:bookmarkStart w:id="149" w:name="_Toc499730935"/>
      <w:bookmarkEnd w:id="149"/>
      <w:r>
        <w:t>Chaque lot est conclu pour une période initiale d’un an à compter de sa date de notification, sauf si le montant maximum est atteint avant cette échéance.</w:t>
      </w:r>
    </w:p>
    <w:p w14:paraId="09A39ED9" w14:textId="77777777" w:rsidR="00F243A0" w:rsidRDefault="001F28D0">
      <w:r>
        <w:t>Il sera ensuite reconductible trois fois, pour une durée d’un an au plus tôt à compter de la date à laquelle le montant maximum est atteint, ou au plus tard au terme d'un délai d’un an à compter de sa date de notification ou de sa reconduction, le cas échéant. La durée totale, reconductions comprises, n’excédera pas quatre ans.</w:t>
      </w:r>
    </w:p>
    <w:p w14:paraId="65119337" w14:textId="77777777" w:rsidR="00F243A0" w:rsidRDefault="001F28D0">
      <w:r>
        <w:t>Chaque reconduction prendra la forme d’une décision tacite. Conformément aux dispositions du Code de la commande publique, le titulaire ne pourra pas refuser cette reconduction.</w:t>
      </w:r>
    </w:p>
    <w:p w14:paraId="6E49A182" w14:textId="77777777" w:rsidR="00F243A0" w:rsidRDefault="001F28D0">
      <w:r>
        <w:t>Pour un marché dont le montant maximum est atteint, la reconduction interviendra dans les mêmes conditions dès le constat de cet événement.</w:t>
      </w:r>
    </w:p>
    <w:p w14:paraId="19C5F416" w14:textId="77777777" w:rsidR="00F243A0" w:rsidRDefault="001F28D0">
      <w:r>
        <w:t>En cas de non reconduction, l’acheteur</w:t>
      </w:r>
      <w:r>
        <w:rPr>
          <w:rFonts w:eastAsia="MS Mincho"/>
        </w:rPr>
        <w:t xml:space="preserve"> </w:t>
      </w:r>
      <w:r>
        <w:t>en informe le titulaire deux mois avant la fin de la période en cours. Le titulaire reste cependant engagé jusqu’à la fin de la période en cours et pour toutes les commandes passées avant la date de fin de validité de l’accord-cadre.</w:t>
      </w:r>
    </w:p>
    <w:p w14:paraId="5A31AD35" w14:textId="77777777" w:rsidR="00F243A0" w:rsidRDefault="001F28D0">
      <w:r>
        <w:t>Aucune indemnité n’est due à l’autre partie en cas de non-reconduction de l’accord-cadre.</w:t>
      </w:r>
    </w:p>
    <w:p w14:paraId="3ECEB374" w14:textId="77777777" w:rsidR="00F243A0" w:rsidRDefault="001F28D0">
      <w:r>
        <w:t>Sans préjudice de l’article R. 2162-5 du Code de la commande publique, les bons de commande peuvent être notifiés jusqu'au dernier jour de la période de validité de l’accord-cadre, sans que la durée d’exécution des prestations ne puisse excéder de plus de six mois la date de fin de validité de l’accord-cadre.</w:t>
      </w:r>
    </w:p>
    <w:p w14:paraId="1AC743E2" w14:textId="77777777" w:rsidR="00F243A0" w:rsidRDefault="001F28D0">
      <w:r>
        <w:t xml:space="preserve">La date-limite d’exécution des bons de commande définie ci-dessus correspond à la date de fin d’exécution des prestations et de début des opérations de vérification des prestations telles que définies à l’article XI du présent cahier des clauses particulières. </w:t>
      </w:r>
    </w:p>
    <w:p w14:paraId="6983E74D" w14:textId="77777777" w:rsidR="00F243A0" w:rsidRDefault="00F243A0"/>
    <w:p w14:paraId="044D69A4" w14:textId="77777777" w:rsidR="00F243A0" w:rsidRDefault="00F243A0">
      <w:pPr>
        <w:spacing w:before="0" w:after="0"/>
        <w:jc w:val="left"/>
      </w:pPr>
    </w:p>
    <w:p w14:paraId="28DA64F0" w14:textId="77777777" w:rsidR="00F243A0" w:rsidRDefault="001F28D0">
      <w:pPr>
        <w:rPr>
          <w:rFonts w:eastAsia="MS Mincho"/>
          <w:b/>
          <w:bCs/>
          <w:caps/>
          <w:smallCaps/>
          <w:sz w:val="28"/>
          <w:szCs w:val="28"/>
        </w:rPr>
      </w:pPr>
      <w:bookmarkStart w:id="150" w:name="_Toc24016515"/>
      <w:bookmarkStart w:id="151" w:name="_Toc24016850"/>
      <w:bookmarkStart w:id="152" w:name="_Toc24017179"/>
      <w:bookmarkStart w:id="153" w:name="_Toc24017389"/>
      <w:bookmarkStart w:id="154" w:name="_Toc24016516"/>
      <w:bookmarkStart w:id="155" w:name="_Toc24016851"/>
      <w:bookmarkStart w:id="156" w:name="_Toc24017180"/>
      <w:bookmarkStart w:id="157" w:name="_Toc24017390"/>
      <w:bookmarkStart w:id="158" w:name="_Toc24016517"/>
      <w:bookmarkStart w:id="159" w:name="_Toc24016852"/>
      <w:bookmarkStart w:id="160" w:name="_Toc24017181"/>
      <w:bookmarkStart w:id="161" w:name="_Toc24017391"/>
      <w:bookmarkStart w:id="162" w:name="_Toc24016518"/>
      <w:bookmarkStart w:id="163" w:name="_Toc24016853"/>
      <w:bookmarkStart w:id="164" w:name="_Toc24017182"/>
      <w:bookmarkStart w:id="165" w:name="_Toc24017392"/>
      <w:bookmarkStart w:id="166" w:name="_Toc24016519"/>
      <w:bookmarkStart w:id="167" w:name="_Toc24016854"/>
      <w:bookmarkStart w:id="168" w:name="_Toc24017183"/>
      <w:bookmarkStart w:id="169" w:name="_Toc24017393"/>
      <w:bookmarkStart w:id="170" w:name="_Toc24016520"/>
      <w:bookmarkStart w:id="171" w:name="_Toc24016855"/>
      <w:bookmarkStart w:id="172" w:name="_Toc24017184"/>
      <w:bookmarkStart w:id="173" w:name="_Toc24017394"/>
      <w:bookmarkStart w:id="174" w:name="_Toc24016521"/>
      <w:bookmarkStart w:id="175" w:name="_Toc24016856"/>
      <w:bookmarkStart w:id="176" w:name="_Toc24017185"/>
      <w:bookmarkStart w:id="177" w:name="_Toc24017395"/>
      <w:bookmarkStart w:id="178" w:name="_Toc24016522"/>
      <w:bookmarkStart w:id="179" w:name="_Toc24016857"/>
      <w:bookmarkStart w:id="180" w:name="_Toc24017186"/>
      <w:bookmarkStart w:id="181" w:name="_Toc24017396"/>
      <w:bookmarkStart w:id="182" w:name="_Toc24016523"/>
      <w:bookmarkStart w:id="183" w:name="_Toc24016858"/>
      <w:bookmarkStart w:id="184" w:name="_Toc24017187"/>
      <w:bookmarkStart w:id="185" w:name="_Toc24017397"/>
      <w:bookmarkStart w:id="186" w:name="_Toc24016524"/>
      <w:bookmarkStart w:id="187" w:name="_Toc24016859"/>
      <w:bookmarkStart w:id="188" w:name="_Toc24017188"/>
      <w:bookmarkStart w:id="189" w:name="_Toc24017398"/>
      <w:bookmarkStart w:id="190" w:name="_Toc24016525"/>
      <w:bookmarkStart w:id="191" w:name="_Toc24016860"/>
      <w:bookmarkStart w:id="192" w:name="_Toc24017189"/>
      <w:bookmarkStart w:id="193" w:name="_Toc24017399"/>
      <w:bookmarkStart w:id="194" w:name="_Toc24016526"/>
      <w:bookmarkStart w:id="195" w:name="_Toc24016861"/>
      <w:bookmarkStart w:id="196" w:name="_Toc24017190"/>
      <w:bookmarkStart w:id="197" w:name="_Toc24017400"/>
      <w:bookmarkStart w:id="198" w:name="_Toc24016527"/>
      <w:bookmarkStart w:id="199" w:name="_Toc24016862"/>
      <w:bookmarkStart w:id="200" w:name="_Toc24017191"/>
      <w:bookmarkStart w:id="201" w:name="_Toc24017401"/>
      <w:bookmarkStart w:id="202" w:name="_Toc24016528"/>
      <w:bookmarkStart w:id="203" w:name="_Toc24016863"/>
      <w:bookmarkStart w:id="204" w:name="_Toc24017192"/>
      <w:bookmarkStart w:id="205" w:name="_Toc24017402"/>
      <w:bookmarkStart w:id="206" w:name="_Toc499730936"/>
      <w:bookmarkStart w:id="207" w:name="_Toc24016876"/>
      <w:bookmarkStart w:id="208" w:name="_Toc175053894"/>
      <w:bookmarkStart w:id="209" w:name="_Toc179979688"/>
      <w:bookmarkStart w:id="210" w:name="_Toc189645893"/>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br w:type="page" w:clear="all"/>
      </w:r>
    </w:p>
    <w:p w14:paraId="5D5F130B" w14:textId="77777777" w:rsidR="00F243A0" w:rsidRDefault="001F28D0">
      <w:pPr>
        <w:pStyle w:val="Titre1"/>
        <w:pageBreakBefore w:val="0"/>
        <w:ind w:left="-709"/>
        <w:rPr>
          <w:rStyle w:val="Rfrenceple"/>
          <w:color w:val="auto"/>
          <w:u w:val="none"/>
        </w:rPr>
      </w:pPr>
      <w:bookmarkStart w:id="211" w:name="_Toc197432507"/>
      <w:r>
        <w:lastRenderedPageBreak/>
        <w:t>D</w:t>
      </w:r>
      <w:bookmarkEnd w:id="207"/>
      <w:bookmarkEnd w:id="208"/>
      <w:r>
        <w:t>escription des prestations</w:t>
      </w:r>
      <w:bookmarkStart w:id="212" w:name="_Toc24016877"/>
      <w:bookmarkStart w:id="213" w:name="_Toc175053895"/>
      <w:bookmarkStart w:id="214" w:name="_Toc189645894"/>
      <w:bookmarkEnd w:id="209"/>
      <w:bookmarkEnd w:id="210"/>
      <w:bookmarkEnd w:id="211"/>
    </w:p>
    <w:p w14:paraId="236A6E41" w14:textId="13C1396F" w:rsidR="00F243A0" w:rsidRDefault="001F28D0">
      <w:pPr>
        <w:pStyle w:val="Titre2"/>
        <w:rPr>
          <w:rStyle w:val="Rfrenceple"/>
          <w:smallCaps w:val="0"/>
          <w:color w:val="auto"/>
          <w:u w:val="none"/>
        </w:rPr>
      </w:pPr>
      <w:bookmarkStart w:id="215" w:name="_Toc197432508"/>
      <w:r>
        <w:rPr>
          <w:rStyle w:val="Rfrenceple"/>
          <w:smallCaps w:val="0"/>
          <w:color w:val="auto"/>
          <w:u w:val="none"/>
        </w:rPr>
        <w:t xml:space="preserve">Decoupage </w:t>
      </w:r>
      <w:bookmarkEnd w:id="212"/>
      <w:bookmarkEnd w:id="213"/>
      <w:bookmarkEnd w:id="214"/>
      <w:r w:rsidR="00A07ADE">
        <w:rPr>
          <w:rStyle w:val="Rfrenceple"/>
          <w:smallCaps w:val="0"/>
          <w:color w:val="auto"/>
          <w:u w:val="none"/>
        </w:rPr>
        <w:t>des prestations</w:t>
      </w:r>
      <w:r>
        <w:rPr>
          <w:rStyle w:val="Rfrenceple"/>
          <w:smallCaps w:val="0"/>
          <w:color w:val="auto"/>
          <w:u w:val="none"/>
        </w:rPr>
        <w:t xml:space="preserve"> </w:t>
      </w:r>
      <w:r w:rsidR="00A07ADE">
        <w:rPr>
          <w:rStyle w:val="Rfrenceple"/>
          <w:smallCaps w:val="0"/>
          <w:color w:val="auto"/>
          <w:u w:val="none"/>
        </w:rPr>
        <w:t xml:space="preserve">et </w:t>
      </w:r>
      <w:r>
        <w:rPr>
          <w:rStyle w:val="Rfrenceple"/>
          <w:smallCaps w:val="0"/>
          <w:color w:val="auto"/>
          <w:u w:val="none"/>
        </w:rPr>
        <w:t>perimètre des prestations du lot 1</w:t>
      </w:r>
      <w:bookmarkEnd w:id="215"/>
      <w:r>
        <w:rPr>
          <w:rStyle w:val="Rfrenceple"/>
          <w:smallCaps w:val="0"/>
          <w:color w:val="auto"/>
          <w:u w:val="none"/>
        </w:rPr>
        <w:t xml:space="preserve"> </w:t>
      </w:r>
    </w:p>
    <w:p w14:paraId="4514849C" w14:textId="77777777" w:rsidR="00F243A0" w:rsidRDefault="001F28D0">
      <w:r>
        <w:t>Le cycle de formation « prise de poste » a pour objectif d’accompagner ingénieurs issus des concours interne ou externe ou de l’avancement à l’exercice de leur fonction lors de l’accès dans le corps.</w:t>
      </w:r>
    </w:p>
    <w:p w14:paraId="3F303C13" w14:textId="77777777" w:rsidR="00F243A0" w:rsidRDefault="001F28D0">
      <w:r>
        <w:t>A l’issue du cycle, ils doivent être en capacité :</w:t>
      </w:r>
    </w:p>
    <w:p w14:paraId="387D71DB" w14:textId="77777777" w:rsidR="00F243A0" w:rsidRDefault="001F28D0">
      <w:pPr>
        <w:pStyle w:val="Paragraphedeliste"/>
        <w:numPr>
          <w:ilvl w:val="0"/>
          <w:numId w:val="21"/>
        </w:numPr>
      </w:pPr>
      <w:r>
        <w:t xml:space="preserve">de comprendre les enjeux liés aux systèmes d’information dans la mise en œuvre des politiques publiques ; </w:t>
      </w:r>
    </w:p>
    <w:p w14:paraId="3F85A6F1" w14:textId="77777777" w:rsidR="00F243A0" w:rsidRDefault="001F28D0">
      <w:pPr>
        <w:pStyle w:val="Paragraphedeliste"/>
        <w:numPr>
          <w:ilvl w:val="0"/>
          <w:numId w:val="21"/>
        </w:numPr>
      </w:pPr>
      <w:r>
        <w:t xml:space="preserve">de manager une équipe ; </w:t>
      </w:r>
    </w:p>
    <w:p w14:paraId="056230DD" w14:textId="77777777" w:rsidR="00F243A0" w:rsidRDefault="001F28D0">
      <w:pPr>
        <w:pStyle w:val="Paragraphedeliste"/>
        <w:numPr>
          <w:ilvl w:val="0"/>
          <w:numId w:val="21"/>
        </w:numPr>
      </w:pPr>
      <w:r>
        <w:t>de conduire un projet.</w:t>
      </w:r>
    </w:p>
    <w:p w14:paraId="22F94270" w14:textId="77777777" w:rsidR="00F243A0" w:rsidRDefault="001F28D0">
      <w:r>
        <w:t>Le titulaire s’assure de la capacité de l’administration à fournir le matériel nécessaire au bon déroulement de la formation, 4 semaines avant le début du module.</w:t>
      </w:r>
    </w:p>
    <w:p w14:paraId="4F768659" w14:textId="77777777" w:rsidR="00F243A0" w:rsidRDefault="001F28D0">
      <w:r>
        <w:t xml:space="preserve">Le présent lot se décompose en prestations donnant lieu à l’émission de bons de commande : </w:t>
      </w:r>
    </w:p>
    <w:tbl>
      <w:tblPr>
        <w:tblW w:w="9709" w:type="dxa"/>
        <w:tblInd w:w="108" w:type="dxa"/>
        <w:tblLayout w:type="fixed"/>
        <w:tblLook w:val="0000" w:firstRow="0" w:lastRow="0" w:firstColumn="0" w:lastColumn="0" w:noHBand="0" w:noVBand="0"/>
      </w:tblPr>
      <w:tblGrid>
        <w:gridCol w:w="2552"/>
        <w:gridCol w:w="7157"/>
      </w:tblGrid>
      <w:tr w:rsidR="00F243A0" w14:paraId="35D3AE3C" w14:textId="77777777" w:rsidTr="005D3D88">
        <w:trPr>
          <w:trHeight w:val="309"/>
        </w:trPr>
        <w:tc>
          <w:tcPr>
            <w:tcW w:w="9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0CDF00" w14:textId="77777777" w:rsidR="00F243A0" w:rsidRDefault="001F28D0">
            <w:r>
              <w:rPr>
                <w:b/>
              </w:rPr>
              <w:t>Prestations du lot 1</w:t>
            </w:r>
          </w:p>
        </w:tc>
      </w:tr>
      <w:tr w:rsidR="00F243A0" w14:paraId="7DA2A5AD" w14:textId="77777777">
        <w:trPr>
          <w:trHeight w:val="705"/>
        </w:trPr>
        <w:tc>
          <w:tcPr>
            <w:tcW w:w="2552" w:type="dxa"/>
            <w:tcBorders>
              <w:top w:val="single" w:sz="4" w:space="0" w:color="000000"/>
              <w:left w:val="single" w:sz="4" w:space="0" w:color="000000"/>
              <w:bottom w:val="single" w:sz="4" w:space="0" w:color="000000"/>
            </w:tcBorders>
            <w:shd w:val="clear" w:color="auto" w:fill="D9D9D9"/>
            <w:vAlign w:val="center"/>
          </w:tcPr>
          <w:p w14:paraId="14D00639" w14:textId="77777777" w:rsidR="00F243A0" w:rsidRDefault="001F28D0">
            <w:r>
              <w:rPr>
                <w:b/>
              </w:rPr>
              <w:t>Prestation 1</w:t>
            </w:r>
          </w:p>
        </w:tc>
        <w:tc>
          <w:tcPr>
            <w:tcW w:w="71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8B64B2" w14:textId="77777777" w:rsidR="00F243A0" w:rsidRDefault="001F28D0">
            <w:r>
              <w:rPr>
                <w:b/>
              </w:rPr>
              <w:t xml:space="preserve">Conception du dispositif </w:t>
            </w:r>
          </w:p>
        </w:tc>
      </w:tr>
      <w:tr w:rsidR="00F243A0" w14:paraId="143D490B" w14:textId="77777777">
        <w:trPr>
          <w:trHeight w:val="690"/>
        </w:trPr>
        <w:tc>
          <w:tcPr>
            <w:tcW w:w="2552" w:type="dxa"/>
            <w:tcBorders>
              <w:top w:val="single" w:sz="4" w:space="0" w:color="000000"/>
              <w:left w:val="single" w:sz="4" w:space="0" w:color="000000"/>
              <w:bottom w:val="single" w:sz="4" w:space="0" w:color="000000"/>
            </w:tcBorders>
            <w:shd w:val="clear" w:color="auto" w:fill="D9D9D9"/>
            <w:vAlign w:val="center"/>
          </w:tcPr>
          <w:p w14:paraId="63BAD3B5" w14:textId="77777777" w:rsidR="00F243A0" w:rsidRDefault="001F28D0">
            <w:r>
              <w:rPr>
                <w:b/>
              </w:rPr>
              <w:t>Prestation 2</w:t>
            </w:r>
          </w:p>
        </w:tc>
        <w:tc>
          <w:tcPr>
            <w:tcW w:w="71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58BC52" w14:textId="77777777" w:rsidR="00F243A0" w:rsidRDefault="001F28D0">
            <w:r>
              <w:rPr>
                <w:b/>
              </w:rPr>
              <w:t>Animation et pilotage d'une session de formation</w:t>
            </w:r>
          </w:p>
        </w:tc>
      </w:tr>
    </w:tbl>
    <w:p w14:paraId="0E27E7C4" w14:textId="77777777" w:rsidR="00F243A0" w:rsidRPr="005D3D88" w:rsidRDefault="001F28D0" w:rsidP="005D3D88">
      <w:pPr>
        <w:pStyle w:val="Titre3"/>
        <w:tabs>
          <w:tab w:val="num" w:pos="567"/>
        </w:tabs>
        <w:ind w:right="0"/>
        <w:rPr>
          <w:bCs w:val="0"/>
        </w:rPr>
      </w:pPr>
      <w:bookmarkStart w:id="216" w:name="_Toc68113376"/>
      <w:bookmarkStart w:id="217" w:name="_Toc197432509"/>
      <w:r>
        <w:t>Dispositions relatives à la prestation 1 : Conception du dispositif</w:t>
      </w:r>
      <w:bookmarkEnd w:id="216"/>
      <w:bookmarkEnd w:id="217"/>
      <w:r>
        <w:t xml:space="preserve"> </w:t>
      </w:r>
    </w:p>
    <w:p w14:paraId="2BF30998" w14:textId="77777777" w:rsidR="00F243A0" w:rsidRDefault="001F28D0">
      <w:pPr>
        <w:numPr>
          <w:ilvl w:val="0"/>
          <w:numId w:val="28"/>
        </w:numPr>
        <w:rPr>
          <w:bCs/>
          <w:u w:val="single"/>
        </w:rPr>
      </w:pPr>
      <w:r>
        <w:rPr>
          <w:bCs/>
          <w:u w:val="single"/>
        </w:rPr>
        <w:t xml:space="preserve">Conception complète du dispositif de formation </w:t>
      </w:r>
    </w:p>
    <w:p w14:paraId="25C3D952" w14:textId="77777777" w:rsidR="00F243A0" w:rsidRDefault="001F28D0">
      <w:r>
        <w:t>Cette prestation a pour objectifs :</w:t>
      </w:r>
    </w:p>
    <w:p w14:paraId="6574F51B" w14:textId="77777777" w:rsidR="00F243A0" w:rsidRDefault="001F28D0">
      <w:pPr>
        <w:pStyle w:val="Paragraphedeliste"/>
        <w:numPr>
          <w:ilvl w:val="0"/>
          <w:numId w:val="18"/>
        </w:numPr>
      </w:pPr>
      <w:r>
        <w:t>L’acquisition de connaissances liées à l’organisation des SIC, aux méthodes et aux procédures en vigueur au sein des ministères employeurs ;</w:t>
      </w:r>
    </w:p>
    <w:p w14:paraId="52EBF03D" w14:textId="77777777" w:rsidR="00F243A0" w:rsidRDefault="001F28D0">
      <w:pPr>
        <w:pStyle w:val="Paragraphedeliste"/>
        <w:numPr>
          <w:ilvl w:val="0"/>
          <w:numId w:val="18"/>
        </w:numPr>
      </w:pPr>
      <w:r>
        <w:t xml:space="preserve">L’acquisition de connaissances sur l’état de l’art des technologies et les principaux outils et matériels utilisés au sien des ministères employeurs via des réunions de travail. </w:t>
      </w:r>
    </w:p>
    <w:p w14:paraId="406C2F6C" w14:textId="77777777" w:rsidR="00F243A0" w:rsidRDefault="001F28D0">
      <w:r>
        <w:t xml:space="preserve">Cette prestation comprend : </w:t>
      </w:r>
    </w:p>
    <w:p w14:paraId="11642538" w14:textId="77777777" w:rsidR="00F243A0" w:rsidRDefault="001F28D0">
      <w:pPr>
        <w:pStyle w:val="Paragraphedeliste"/>
        <w:numPr>
          <w:ilvl w:val="0"/>
          <w:numId w:val="18"/>
        </w:numPr>
      </w:pPr>
      <w:r>
        <w:t>Une concertation étroite avec l’administration sur l’organisation de la formation, le contenu détaillé, le calendrier, les outils pédagogiques ;</w:t>
      </w:r>
    </w:p>
    <w:p w14:paraId="49F486CC" w14:textId="77777777" w:rsidR="00F243A0" w:rsidRDefault="001F28D0">
      <w:pPr>
        <w:pStyle w:val="Paragraphedeliste"/>
        <w:numPr>
          <w:ilvl w:val="0"/>
          <w:numId w:val="18"/>
        </w:numPr>
      </w:pPr>
      <w:r>
        <w:lastRenderedPageBreak/>
        <w:t>L’élaboration des supports pédagogiques et des supports de cours.</w:t>
      </w:r>
    </w:p>
    <w:p w14:paraId="44E41574" w14:textId="77777777" w:rsidR="00F243A0" w:rsidRDefault="001F28D0">
      <w:r>
        <w:t>Cette prestation est commandée pour l’ensemble des modules du lot 1.</w:t>
      </w:r>
    </w:p>
    <w:p w14:paraId="7D17D8B5" w14:textId="77777777" w:rsidR="00F243A0" w:rsidRDefault="001F28D0">
      <w:pPr>
        <w:pBdr>
          <w:top w:val="none" w:sz="4" w:space="0" w:color="000000"/>
          <w:left w:val="none" w:sz="4" w:space="0" w:color="000000"/>
          <w:bottom w:val="none" w:sz="4" w:space="0" w:color="000000"/>
          <w:right w:val="none" w:sz="4" w:space="0" w:color="000000"/>
        </w:pBdr>
        <w:ind w:left="0" w:right="0"/>
      </w:pPr>
      <w:r>
        <w:t>Le parcours spécifique des ingénieurs issus du concours interne et externe ou 3ème concours et de l’avancement au choix comprend les thématiques suivantes :</w:t>
      </w:r>
    </w:p>
    <w:p w14:paraId="16E1823B" w14:textId="77777777" w:rsidR="00F243A0" w:rsidRDefault="00924765">
      <w:pPr>
        <w:pStyle w:val="Paragraphedeliste"/>
        <w:numPr>
          <w:ilvl w:val="0"/>
          <w:numId w:val="18"/>
        </w:numPr>
        <w:pBdr>
          <w:top w:val="none" w:sz="4" w:space="0" w:color="000000"/>
          <w:left w:val="none" w:sz="4" w:space="0" w:color="000000"/>
          <w:bottom w:val="none" w:sz="4" w:space="0" w:color="000000"/>
          <w:right w:val="none" w:sz="4" w:space="0" w:color="000000"/>
        </w:pBdr>
        <w:ind w:right="0"/>
      </w:pPr>
      <w:r w:rsidRPr="002325E8">
        <w:rPr>
          <w:u w:val="single"/>
        </w:rPr>
        <w:t>Module 1 : C</w:t>
      </w:r>
      <w:r w:rsidR="001F28D0" w:rsidRPr="002325E8">
        <w:rPr>
          <w:u w:val="single"/>
        </w:rPr>
        <w:t>onduite de projet</w:t>
      </w:r>
      <w:r w:rsidR="001F28D0">
        <w:t xml:space="preserve"> ;</w:t>
      </w:r>
    </w:p>
    <w:p w14:paraId="644DC941" w14:textId="77777777" w:rsidR="00F243A0" w:rsidRDefault="00924765">
      <w:pPr>
        <w:pStyle w:val="Paragraphedeliste"/>
        <w:numPr>
          <w:ilvl w:val="0"/>
          <w:numId w:val="18"/>
        </w:numPr>
        <w:pBdr>
          <w:top w:val="none" w:sz="4" w:space="0" w:color="000000"/>
          <w:left w:val="none" w:sz="4" w:space="0" w:color="000000"/>
          <w:bottom w:val="none" w:sz="4" w:space="0" w:color="000000"/>
          <w:right w:val="none" w:sz="4" w:space="0" w:color="000000"/>
        </w:pBdr>
        <w:ind w:right="0"/>
      </w:pPr>
      <w:r w:rsidRPr="002325E8">
        <w:rPr>
          <w:u w:val="single"/>
        </w:rPr>
        <w:t xml:space="preserve">Module 2 : </w:t>
      </w:r>
      <w:r w:rsidR="001F28D0" w:rsidRPr="002325E8">
        <w:rPr>
          <w:u w:val="single"/>
        </w:rPr>
        <w:t>Etat de l’art des SI</w:t>
      </w:r>
      <w:r w:rsidR="001F28D0">
        <w:t xml:space="preserve"> ; </w:t>
      </w:r>
    </w:p>
    <w:p w14:paraId="172EA8D1" w14:textId="77777777" w:rsidR="00F243A0" w:rsidRDefault="00924765">
      <w:pPr>
        <w:pStyle w:val="Paragraphedeliste"/>
        <w:numPr>
          <w:ilvl w:val="0"/>
          <w:numId w:val="18"/>
        </w:numPr>
        <w:pBdr>
          <w:top w:val="none" w:sz="4" w:space="0" w:color="000000"/>
          <w:left w:val="none" w:sz="4" w:space="0" w:color="000000"/>
          <w:bottom w:val="none" w:sz="4" w:space="0" w:color="000000"/>
          <w:right w:val="none" w:sz="4" w:space="0" w:color="000000"/>
        </w:pBdr>
        <w:ind w:right="0"/>
      </w:pPr>
      <w:r w:rsidRPr="002325E8">
        <w:rPr>
          <w:u w:val="single"/>
        </w:rPr>
        <w:t xml:space="preserve">Module 3 : </w:t>
      </w:r>
      <w:r w:rsidR="001F28D0" w:rsidRPr="002325E8">
        <w:rPr>
          <w:u w:val="single"/>
        </w:rPr>
        <w:t>Management</w:t>
      </w:r>
      <w:r w:rsidR="001F28D0">
        <w:t xml:space="preserve">. </w:t>
      </w:r>
    </w:p>
    <w:p w14:paraId="740F2A79" w14:textId="77777777" w:rsidR="00F243A0" w:rsidRDefault="001F28D0">
      <w:pPr>
        <w:pBdr>
          <w:top w:val="none" w:sz="4" w:space="0" w:color="000000"/>
          <w:left w:val="none" w:sz="4" w:space="0" w:color="000000"/>
          <w:bottom w:val="none" w:sz="4" w:space="0" w:color="000000"/>
          <w:right w:val="none" w:sz="4" w:space="0" w:color="000000"/>
        </w:pBdr>
        <w:ind w:left="0" w:right="0"/>
      </w:pPr>
      <w:r>
        <w:t>Le titulaire informe l’acheteur de toute évolution de la réglementation ou du contexte technique et numérique.</w:t>
      </w:r>
    </w:p>
    <w:p w14:paraId="5C5BD27A" w14:textId="4ED67B23" w:rsidR="00C7702B" w:rsidRPr="00C7702B" w:rsidRDefault="00C7702B">
      <w:pPr>
        <w:pBdr>
          <w:top w:val="none" w:sz="4" w:space="0" w:color="000000"/>
          <w:left w:val="none" w:sz="4" w:space="0" w:color="000000"/>
          <w:bottom w:val="none" w:sz="4" w:space="0" w:color="000000"/>
          <w:right w:val="none" w:sz="4" w:space="0" w:color="000000"/>
        </w:pBdr>
        <w:ind w:left="0" w:right="0"/>
        <w:rPr>
          <w:b/>
        </w:rPr>
      </w:pPr>
      <w:r w:rsidRPr="00C7702B">
        <w:rPr>
          <w:b/>
        </w:rPr>
        <w:t xml:space="preserve">Les délais indiqués dans l’annexe IV au présent CCP sont indicatifs. </w:t>
      </w:r>
      <w:r w:rsidR="001F28D0" w:rsidRPr="00C7702B">
        <w:rPr>
          <w:b/>
        </w:rPr>
        <w:t xml:space="preserve">Le titulaire fait des propositions sur la durée des modules, en tenant compte du contenu pédagogique indiqué à l’annexe IV au présent CCP (relatif au lot 1). </w:t>
      </w:r>
    </w:p>
    <w:p w14:paraId="381C9B79" w14:textId="77777777" w:rsidR="00F243A0" w:rsidRDefault="001F28D0">
      <w:pPr>
        <w:numPr>
          <w:ilvl w:val="0"/>
          <w:numId w:val="28"/>
        </w:numPr>
        <w:rPr>
          <w:bCs/>
          <w:u w:val="single"/>
        </w:rPr>
      </w:pPr>
      <w:r>
        <w:rPr>
          <w:bCs/>
          <w:u w:val="single"/>
        </w:rPr>
        <w:t>Conception mise à jour simple</w:t>
      </w:r>
    </w:p>
    <w:p w14:paraId="3C854507" w14:textId="77777777" w:rsidR="00F243A0" w:rsidRDefault="001F28D0">
      <w:pPr>
        <w:pBdr>
          <w:top w:val="none" w:sz="4" w:space="0" w:color="000000"/>
          <w:left w:val="none" w:sz="4" w:space="0" w:color="000000"/>
          <w:bottom w:val="none" w:sz="4" w:space="0" w:color="000000"/>
          <w:right w:val="none" w:sz="4" w:space="0" w:color="000000"/>
        </w:pBdr>
        <w:ind w:left="0" w:right="0"/>
      </w:pPr>
      <w:r>
        <w:t>Une mise à jour simple requiert des adaptations mineures qui apportent des modifications ou des ajouts secondaires allant jusqu’à 40</w:t>
      </w:r>
      <w:r w:rsidR="005D3D88">
        <w:t xml:space="preserve"> </w:t>
      </w:r>
      <w:r>
        <w:t>% du support à mettre à jour.</w:t>
      </w:r>
    </w:p>
    <w:p w14:paraId="5FB5EFBD" w14:textId="77777777" w:rsidR="00F243A0" w:rsidRDefault="001F28D0">
      <w:pPr>
        <w:numPr>
          <w:ilvl w:val="0"/>
          <w:numId w:val="28"/>
        </w:numPr>
        <w:rPr>
          <w:bCs/>
          <w:u w:val="single"/>
        </w:rPr>
      </w:pPr>
      <w:r>
        <w:rPr>
          <w:bCs/>
          <w:u w:val="single"/>
        </w:rPr>
        <w:t>Conception mise à jour complexe</w:t>
      </w:r>
    </w:p>
    <w:p w14:paraId="61BB0977" w14:textId="77777777" w:rsidR="00F243A0" w:rsidRDefault="001F28D0">
      <w:pPr>
        <w:pBdr>
          <w:top w:val="none" w:sz="4" w:space="0" w:color="000000"/>
          <w:left w:val="none" w:sz="4" w:space="0" w:color="000000"/>
          <w:bottom w:val="none" w:sz="4" w:space="0" w:color="000000"/>
          <w:right w:val="none" w:sz="4" w:space="0" w:color="000000"/>
        </w:pBdr>
        <w:ind w:left="0" w:right="0"/>
      </w:pPr>
      <w:r>
        <w:t>Une mise à jour complexe requiert des adaptations supérieures à 40 % du support à mettre à jour, elles sont majeures car elles apportent de nouveaux ajouts, voire restructurent en profondeur le support ou changeant l’objectif même de la séquence de formation.</w:t>
      </w:r>
    </w:p>
    <w:p w14:paraId="5F66F1F8" w14:textId="77777777" w:rsidR="00F243A0" w:rsidRDefault="001F28D0">
      <w:pPr>
        <w:pStyle w:val="Titre3"/>
        <w:tabs>
          <w:tab w:val="num" w:pos="567"/>
        </w:tabs>
        <w:ind w:right="0"/>
        <w:rPr>
          <w:bCs w:val="0"/>
        </w:rPr>
      </w:pPr>
      <w:bookmarkStart w:id="218" w:name="_Toc68113377"/>
      <w:bookmarkStart w:id="219" w:name="_Toc197432510"/>
      <w:r>
        <w:t>Dispositions relatives à la prestation 2 : Réalisation d’une session de formation</w:t>
      </w:r>
      <w:bookmarkEnd w:id="218"/>
      <w:bookmarkEnd w:id="219"/>
    </w:p>
    <w:p w14:paraId="0B5DABD6" w14:textId="77777777" w:rsidR="00F243A0" w:rsidRDefault="001F28D0">
      <w:r>
        <w:t xml:space="preserve">Cette prestation comprend, pour un groupe de 15 à 20 stagiaires environ (la volumétrie par groupe peut évoluer à la hausse au regard du nombre de postes lors des recrutements) : </w:t>
      </w:r>
    </w:p>
    <w:p w14:paraId="2395E412" w14:textId="77777777" w:rsidR="00F243A0" w:rsidRDefault="001F28D0">
      <w:pPr>
        <w:pStyle w:val="Paragraphedeliste"/>
        <w:numPr>
          <w:ilvl w:val="0"/>
          <w:numId w:val="18"/>
        </w:numPr>
      </w:pPr>
      <w:r>
        <w:t>Réalisation de la formation : la formation peut se dérouler en présentiel ou sous forme de classes virtuelles ou de web-conférences et pourra être complétée par des modules en e-formation selon les thématiques et les modules</w:t>
      </w:r>
      <w:r>
        <w:rPr>
          <w:rFonts w:ascii="Calibri" w:hAnsi="Calibri" w:cs="Calibri"/>
        </w:rPr>
        <w:t> ;</w:t>
      </w:r>
    </w:p>
    <w:p w14:paraId="485B4A46" w14:textId="77777777" w:rsidR="00F243A0" w:rsidRDefault="001F28D0">
      <w:pPr>
        <w:pStyle w:val="Paragraphedeliste"/>
        <w:numPr>
          <w:ilvl w:val="0"/>
          <w:numId w:val="18"/>
        </w:numPr>
      </w:pPr>
      <w:r>
        <w:t>Fourniture des supports de cours au plus tard 10 jours ouvrés avant la tenue de la formation ;</w:t>
      </w:r>
    </w:p>
    <w:p w14:paraId="713D410F" w14:textId="77777777" w:rsidR="00F243A0" w:rsidRDefault="001F28D0">
      <w:pPr>
        <w:pStyle w:val="Paragraphedeliste"/>
        <w:numPr>
          <w:ilvl w:val="0"/>
          <w:numId w:val="18"/>
        </w:numPr>
      </w:pPr>
      <w:r>
        <w:t>Contrôle et validation des connaissances.</w:t>
      </w:r>
    </w:p>
    <w:p w14:paraId="55F5D04A" w14:textId="77777777" w:rsidR="00F243A0" w:rsidRDefault="001F28D0">
      <w:r>
        <w:t>Objectifs détaillés et contenu souhaité en annexe IV au CCP.</w:t>
      </w:r>
    </w:p>
    <w:p w14:paraId="524479D4" w14:textId="77777777" w:rsidR="00F243A0" w:rsidRDefault="001F28D0">
      <w:r>
        <w:t xml:space="preserve">En cas d’évènement extraordinaire, le titulaire doit assurer le passage de la formation du présentiel en distanciel dans les mêmes conditions. </w:t>
      </w:r>
    </w:p>
    <w:p w14:paraId="280296C7" w14:textId="77777777" w:rsidR="00F243A0" w:rsidRDefault="001F28D0">
      <w:pPr>
        <w:numPr>
          <w:ilvl w:val="0"/>
          <w:numId w:val="29"/>
        </w:numPr>
        <w:rPr>
          <w:bCs/>
          <w:u w:val="single"/>
        </w:rPr>
      </w:pPr>
      <w:r>
        <w:rPr>
          <w:bCs/>
          <w:u w:val="single"/>
        </w:rPr>
        <w:lastRenderedPageBreak/>
        <w:t>Contrôle d’assiduité</w:t>
      </w:r>
    </w:p>
    <w:p w14:paraId="065F2531" w14:textId="77777777" w:rsidR="00F243A0" w:rsidRDefault="001F28D0">
      <w:r>
        <w:t>Le titulaire effectuera un contrôle de présence. L’administration souhaite être alertée en cours de formation, s’il apparaît que l’un des stagiaires présente un défaut d’assiduité récurrent.</w:t>
      </w:r>
    </w:p>
    <w:p w14:paraId="0B227490" w14:textId="77777777" w:rsidR="00F243A0" w:rsidRDefault="001F28D0">
      <w:r>
        <w:t>Le titulaire remet à chaque stagiaire une attestation de suivi de formation au plus tard 15 jours calendaires après la tenue de la session de formation.</w:t>
      </w:r>
    </w:p>
    <w:p w14:paraId="43DE6EC9" w14:textId="77777777" w:rsidR="00F243A0" w:rsidRDefault="001F28D0">
      <w:pPr>
        <w:numPr>
          <w:ilvl w:val="0"/>
          <w:numId w:val="29"/>
        </w:numPr>
      </w:pPr>
      <w:bookmarkStart w:id="220" w:name="_Toc191369042"/>
      <w:bookmarkStart w:id="221" w:name="_Toc191369195"/>
      <w:bookmarkStart w:id="222" w:name="_Toc191369043"/>
      <w:bookmarkStart w:id="223" w:name="_Toc191369196"/>
      <w:bookmarkEnd w:id="220"/>
      <w:bookmarkEnd w:id="221"/>
      <w:bookmarkEnd w:id="222"/>
      <w:bookmarkEnd w:id="223"/>
      <w:r>
        <w:rPr>
          <w:bCs/>
          <w:u w:val="single"/>
        </w:rPr>
        <w:t>Calendrier des formations</w:t>
      </w:r>
    </w:p>
    <w:p w14:paraId="474CF0E2" w14:textId="77777777" w:rsidR="00F243A0" w:rsidRDefault="001F28D0" w:rsidP="005D3D88">
      <w:r>
        <w:t>Le calendrier des formations est arrêté conjointement entre le titulaire et le pouvoir adjudicateur après la notification de l’accord-cadre.</w:t>
      </w:r>
    </w:p>
    <w:p w14:paraId="6DC1DC19" w14:textId="77777777" w:rsidR="00F243A0" w:rsidRDefault="001F28D0">
      <w:pPr>
        <w:numPr>
          <w:ilvl w:val="0"/>
          <w:numId w:val="29"/>
        </w:numPr>
        <w:rPr>
          <w:bCs/>
          <w:u w:val="single"/>
        </w:rPr>
      </w:pPr>
      <w:r>
        <w:rPr>
          <w:bCs/>
          <w:u w:val="single"/>
        </w:rPr>
        <w:t>Durée de</w:t>
      </w:r>
      <w:r w:rsidR="005D3D88">
        <w:rPr>
          <w:bCs/>
          <w:u w:val="single"/>
        </w:rPr>
        <w:t xml:space="preserve"> la journée de formation</w:t>
      </w:r>
      <w:r>
        <w:rPr>
          <w:bCs/>
          <w:u w:val="single"/>
        </w:rPr>
        <w:t xml:space="preserve"> </w:t>
      </w:r>
    </w:p>
    <w:p w14:paraId="4125AEA8" w14:textId="77777777" w:rsidR="00F243A0" w:rsidRDefault="001F28D0">
      <w:r>
        <w:t>Il est précisé que la durée d’une journée de formation ne peut être inférieure à 6 heures de prestation pédagogique.</w:t>
      </w:r>
    </w:p>
    <w:p w14:paraId="5DAA3B5F" w14:textId="77777777" w:rsidR="00F243A0" w:rsidRDefault="001F28D0">
      <w:pPr>
        <w:numPr>
          <w:ilvl w:val="0"/>
          <w:numId w:val="29"/>
        </w:numPr>
        <w:rPr>
          <w:bCs/>
          <w:u w:val="single"/>
        </w:rPr>
      </w:pPr>
      <w:bookmarkStart w:id="224" w:name="_Toc68113381"/>
      <w:r>
        <w:rPr>
          <w:bCs/>
          <w:u w:val="single"/>
        </w:rPr>
        <w:t>Supports pédagogiques et supports de cours</w:t>
      </w:r>
      <w:bookmarkEnd w:id="224"/>
      <w:r>
        <w:rPr>
          <w:bCs/>
          <w:u w:val="single"/>
        </w:rPr>
        <w:t xml:space="preserve"> </w:t>
      </w:r>
    </w:p>
    <w:p w14:paraId="66B48B45" w14:textId="77777777" w:rsidR="00F243A0" w:rsidRDefault="001F28D0">
      <w:r>
        <w:t>Les supports pédagogiques relèvent de l’initiative du titulaire du marché et sont complétés le cas échéant par la documentation du ministère. Il appartient au titulaire du marché de prévoir un nombre suffisant de supports de cours pour chacun des stagiaires ainsi qu’un exemplaire supplémentaire pour le ministère de l’Intérieur. Les supports pédagogiques et supports de cours électroniques sont à privilégier.</w:t>
      </w:r>
    </w:p>
    <w:p w14:paraId="374FB527" w14:textId="77777777" w:rsidR="00F243A0" w:rsidRDefault="001F28D0">
      <w:r>
        <w:t>L’ensemble des supports pédagogiques seront mis à disposition du ou des formateur(s) et des stagiaires, sur un espace virtuel sécurisé du ministère de l’intérieur et/ou à partir de la plateforme du titulaire. Le ministère de l’Intérieur peut librement utiliser les documents ainsi que les supports pédagogiques qu’il finance.</w:t>
      </w:r>
    </w:p>
    <w:p w14:paraId="07E55FE7" w14:textId="77777777" w:rsidR="00F243A0" w:rsidRDefault="001F28D0">
      <w:r>
        <w:t>Le titulaire doit adapter le format des supports de cours afin de permettre la pleine accessibilité des stagiaires en situation de handicap.</w:t>
      </w:r>
    </w:p>
    <w:p w14:paraId="059CE661" w14:textId="77777777" w:rsidR="00F243A0" w:rsidRDefault="001F28D0">
      <w:pPr>
        <w:rPr>
          <w:b/>
          <w:bCs/>
        </w:rPr>
      </w:pPr>
      <w:r>
        <w:rPr>
          <w:b/>
        </w:rPr>
        <w:t>Les supports de cours sont remis aux participants au plus tard 1 mois avant la tenue de chaque session par le titulaire.</w:t>
      </w:r>
    </w:p>
    <w:p w14:paraId="6F3ED953" w14:textId="77777777" w:rsidR="00F243A0" w:rsidRDefault="001F28D0">
      <w:pPr>
        <w:rPr>
          <w:b/>
          <w:bCs/>
        </w:rPr>
      </w:pPr>
      <w:r>
        <w:t>Les programmes seront fournis au Ministère de l’intérieur obligatoirement au moins un mois avant la formation pour les joindre à la convocation.</w:t>
      </w:r>
    </w:p>
    <w:p w14:paraId="592426EF" w14:textId="0171DF2A" w:rsidR="00F243A0" w:rsidRDefault="00A07ADE">
      <w:pPr>
        <w:pStyle w:val="Titre2"/>
        <w:rPr>
          <w:rStyle w:val="Rfrenceple"/>
          <w:smallCaps w:val="0"/>
          <w:color w:val="auto"/>
          <w:u w:val="none"/>
        </w:rPr>
      </w:pPr>
      <w:bookmarkStart w:id="225" w:name="_Toc68113382"/>
      <w:bookmarkStart w:id="226" w:name="_Toc197432511"/>
      <w:r>
        <w:rPr>
          <w:rStyle w:val="Rfrenceple"/>
          <w:smallCaps w:val="0"/>
          <w:color w:val="auto"/>
          <w:u w:val="none"/>
        </w:rPr>
        <w:t>Dé</w:t>
      </w:r>
      <w:r w:rsidR="001F28D0">
        <w:rPr>
          <w:rStyle w:val="Rfrenceple"/>
          <w:smallCaps w:val="0"/>
          <w:color w:val="auto"/>
          <w:u w:val="none"/>
        </w:rPr>
        <w:t xml:space="preserve">coupage et périmètre des prestations du </w:t>
      </w:r>
      <w:r>
        <w:rPr>
          <w:rStyle w:val="Rfrenceple"/>
          <w:smallCaps w:val="0"/>
          <w:color w:val="auto"/>
          <w:u w:val="none"/>
        </w:rPr>
        <w:t>lot</w:t>
      </w:r>
      <w:r w:rsidR="001F28D0">
        <w:rPr>
          <w:rStyle w:val="Rfrenceple"/>
          <w:smallCaps w:val="0"/>
          <w:color w:val="auto"/>
          <w:u w:val="none"/>
        </w:rPr>
        <w:t xml:space="preserve"> 2</w:t>
      </w:r>
      <w:bookmarkEnd w:id="225"/>
      <w:bookmarkEnd w:id="226"/>
    </w:p>
    <w:p w14:paraId="5AF67A4F" w14:textId="77777777" w:rsidR="00F243A0" w:rsidRDefault="001F28D0">
      <w:r>
        <w:t>Le cycle supérieur a pour objectif d’accompagner les futurs ingénieurs hors classe à l’accès à de nouvelles fonctions qui supposent un changement de posture.</w:t>
      </w:r>
    </w:p>
    <w:p w14:paraId="3CBF2096" w14:textId="77777777" w:rsidR="00F243A0" w:rsidRDefault="001F28D0">
      <w:r>
        <w:t>A l’issue du cycle, ils doivent être en capacité :</w:t>
      </w:r>
    </w:p>
    <w:p w14:paraId="0B51E5F3" w14:textId="77777777" w:rsidR="00F243A0" w:rsidRDefault="001F28D0">
      <w:r>
        <w:t>-</w:t>
      </w:r>
      <w:r>
        <w:tab/>
        <w:t>de comprendre les enjeux liés aux systèmes d’information dans la mise en œuvre des politiques publiques ;</w:t>
      </w:r>
    </w:p>
    <w:p w14:paraId="5FEF4B61" w14:textId="77777777" w:rsidR="00F243A0" w:rsidRDefault="001F28D0">
      <w:r>
        <w:lastRenderedPageBreak/>
        <w:t xml:space="preserve">- </w:t>
      </w:r>
      <w:r>
        <w:tab/>
        <w:t>de décider et/ou de conseiller une orientation auprès des décideurs publics ;</w:t>
      </w:r>
    </w:p>
    <w:p w14:paraId="7A2BB99A" w14:textId="77777777" w:rsidR="00F243A0" w:rsidRDefault="001F28D0">
      <w:r>
        <w:t xml:space="preserve">- </w:t>
      </w:r>
      <w:r>
        <w:tab/>
        <w:t>de manager des cadres et/ou des projets complexes transversaux ;</w:t>
      </w:r>
    </w:p>
    <w:p w14:paraId="7A7C4253" w14:textId="77777777" w:rsidR="00F243A0" w:rsidRDefault="001F28D0">
      <w:r>
        <w:t>-</w:t>
      </w:r>
      <w:r>
        <w:tab/>
        <w:t>de diriger des projets à haute valeur ajoutée et/ou complexité.</w:t>
      </w:r>
    </w:p>
    <w:p w14:paraId="0C097440" w14:textId="77777777" w:rsidR="00F243A0" w:rsidRDefault="001F28D0">
      <w:r>
        <w:t>Le titulaire s’assure de la capacité de l’administration à fournir le matériel nécessaire au bon déroulement de la formation, 4 semaines avant le début du module.</w:t>
      </w:r>
    </w:p>
    <w:p w14:paraId="61BD65BC" w14:textId="77777777" w:rsidR="00F243A0" w:rsidRDefault="001F28D0">
      <w:r>
        <w:t>Le présent lot se décompose en prestations donnant lieu à l’émission de bons de commande :</w:t>
      </w:r>
    </w:p>
    <w:tbl>
      <w:tblPr>
        <w:tblW w:w="9709" w:type="dxa"/>
        <w:tblInd w:w="108" w:type="dxa"/>
        <w:tblLayout w:type="fixed"/>
        <w:tblLook w:val="0000" w:firstRow="0" w:lastRow="0" w:firstColumn="0" w:lastColumn="0" w:noHBand="0" w:noVBand="0"/>
      </w:tblPr>
      <w:tblGrid>
        <w:gridCol w:w="2552"/>
        <w:gridCol w:w="7157"/>
      </w:tblGrid>
      <w:tr w:rsidR="00F243A0" w14:paraId="7C142C08" w14:textId="77777777">
        <w:trPr>
          <w:trHeight w:val="930"/>
        </w:trPr>
        <w:tc>
          <w:tcPr>
            <w:tcW w:w="9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4B6C3" w14:textId="77777777" w:rsidR="00F243A0" w:rsidRDefault="001F28D0">
            <w:r>
              <w:rPr>
                <w:b/>
              </w:rPr>
              <w:t>Prestations du lot 2</w:t>
            </w:r>
          </w:p>
        </w:tc>
      </w:tr>
      <w:tr w:rsidR="00F243A0" w14:paraId="0388B26E" w14:textId="77777777">
        <w:trPr>
          <w:trHeight w:val="734"/>
        </w:trPr>
        <w:tc>
          <w:tcPr>
            <w:tcW w:w="2552" w:type="dxa"/>
            <w:tcBorders>
              <w:top w:val="single" w:sz="4" w:space="0" w:color="000000"/>
              <w:left w:val="single" w:sz="4" w:space="0" w:color="000000"/>
              <w:bottom w:val="single" w:sz="4" w:space="0" w:color="000000"/>
            </w:tcBorders>
            <w:shd w:val="clear" w:color="auto" w:fill="D9D9D9"/>
            <w:vAlign w:val="center"/>
          </w:tcPr>
          <w:p w14:paraId="2CEA1CE7" w14:textId="77777777" w:rsidR="00F243A0" w:rsidRDefault="001F28D0">
            <w:r>
              <w:rPr>
                <w:b/>
              </w:rPr>
              <w:t>Prestation 1</w:t>
            </w:r>
          </w:p>
        </w:tc>
        <w:tc>
          <w:tcPr>
            <w:tcW w:w="71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639645" w14:textId="77777777" w:rsidR="00F243A0" w:rsidRDefault="001F28D0">
            <w:r>
              <w:rPr>
                <w:b/>
              </w:rPr>
              <w:t xml:space="preserve">Conception du dispositif </w:t>
            </w:r>
          </w:p>
        </w:tc>
      </w:tr>
      <w:tr w:rsidR="00F243A0" w14:paraId="54B89FA9" w14:textId="77777777">
        <w:trPr>
          <w:trHeight w:val="705"/>
        </w:trPr>
        <w:tc>
          <w:tcPr>
            <w:tcW w:w="2552" w:type="dxa"/>
            <w:tcBorders>
              <w:top w:val="single" w:sz="4" w:space="0" w:color="000000"/>
              <w:left w:val="single" w:sz="4" w:space="0" w:color="000000"/>
              <w:bottom w:val="single" w:sz="4" w:space="0" w:color="000000"/>
            </w:tcBorders>
            <w:shd w:val="clear" w:color="auto" w:fill="D9D9D9"/>
            <w:vAlign w:val="center"/>
          </w:tcPr>
          <w:p w14:paraId="2E31E5E0" w14:textId="77777777" w:rsidR="00F243A0" w:rsidRDefault="001F28D0">
            <w:r>
              <w:rPr>
                <w:b/>
              </w:rPr>
              <w:t>Prestation 2 </w:t>
            </w:r>
          </w:p>
        </w:tc>
        <w:tc>
          <w:tcPr>
            <w:tcW w:w="71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4C99E4" w14:textId="77777777" w:rsidR="00F243A0" w:rsidRDefault="001F28D0">
            <w:r>
              <w:rPr>
                <w:b/>
              </w:rPr>
              <w:t>Animation et pilotage d'une session de formation</w:t>
            </w:r>
          </w:p>
        </w:tc>
      </w:tr>
      <w:tr w:rsidR="00F243A0" w14:paraId="699FE429" w14:textId="77777777">
        <w:trPr>
          <w:trHeight w:val="690"/>
        </w:trPr>
        <w:tc>
          <w:tcPr>
            <w:tcW w:w="2552" w:type="dxa"/>
            <w:tcBorders>
              <w:top w:val="single" w:sz="4" w:space="0" w:color="000000"/>
              <w:left w:val="single" w:sz="4" w:space="0" w:color="000000"/>
              <w:bottom w:val="single" w:sz="4" w:space="0" w:color="000000"/>
            </w:tcBorders>
            <w:shd w:val="clear" w:color="auto" w:fill="D9D9D9"/>
            <w:vAlign w:val="center"/>
          </w:tcPr>
          <w:p w14:paraId="49D1FC72" w14:textId="77777777" w:rsidR="00F243A0" w:rsidRDefault="001F28D0">
            <w:r>
              <w:rPr>
                <w:b/>
              </w:rPr>
              <w:t>Prestation 3</w:t>
            </w:r>
          </w:p>
        </w:tc>
        <w:tc>
          <w:tcPr>
            <w:tcW w:w="71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CE8A64" w14:textId="77777777" w:rsidR="00F243A0" w:rsidRDefault="001F28D0">
            <w:r>
              <w:rPr>
                <w:b/>
              </w:rPr>
              <w:t xml:space="preserve">Validation globale des acquis et des connaissances globales  du dispositif </w:t>
            </w:r>
          </w:p>
        </w:tc>
      </w:tr>
      <w:tr w:rsidR="00F243A0" w14:paraId="7F08064C" w14:textId="77777777">
        <w:trPr>
          <w:trHeight w:val="690"/>
        </w:trPr>
        <w:tc>
          <w:tcPr>
            <w:tcW w:w="2552" w:type="dxa"/>
            <w:tcBorders>
              <w:top w:val="single" w:sz="4" w:space="0" w:color="000000"/>
              <w:left w:val="single" w:sz="4" w:space="0" w:color="000000"/>
              <w:bottom w:val="single" w:sz="4" w:space="0" w:color="000000"/>
            </w:tcBorders>
            <w:shd w:val="clear" w:color="auto" w:fill="auto"/>
            <w:vAlign w:val="center"/>
          </w:tcPr>
          <w:p w14:paraId="3600DDD3" w14:textId="77777777" w:rsidR="00F243A0" w:rsidRDefault="001F28D0">
            <w:r>
              <w:rPr>
                <w:b/>
              </w:rPr>
              <w:t>Sous-prestation 3.1</w:t>
            </w:r>
          </w:p>
        </w:tc>
        <w:tc>
          <w:tcPr>
            <w:tcW w:w="7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AB4D4" w14:textId="77777777" w:rsidR="00F243A0" w:rsidRDefault="001F28D0">
            <w:r>
              <w:rPr>
                <w:b/>
              </w:rPr>
              <w:t xml:space="preserve">Conception et réalisation des épreuves </w:t>
            </w:r>
          </w:p>
        </w:tc>
      </w:tr>
      <w:tr w:rsidR="00F243A0" w14:paraId="49C7CB48" w14:textId="77777777">
        <w:trPr>
          <w:trHeight w:val="690"/>
        </w:trPr>
        <w:tc>
          <w:tcPr>
            <w:tcW w:w="2552" w:type="dxa"/>
            <w:tcBorders>
              <w:top w:val="single" w:sz="4" w:space="0" w:color="000000"/>
              <w:left w:val="single" w:sz="4" w:space="0" w:color="000000"/>
              <w:bottom w:val="single" w:sz="4" w:space="0" w:color="000000"/>
            </w:tcBorders>
            <w:shd w:val="clear" w:color="auto" w:fill="auto"/>
          </w:tcPr>
          <w:p w14:paraId="71E69747" w14:textId="77777777" w:rsidR="00F243A0" w:rsidRDefault="001F28D0">
            <w:r>
              <w:rPr>
                <w:b/>
              </w:rPr>
              <w:t>Sous-prestation 3.2</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14:paraId="364680CB" w14:textId="77777777" w:rsidR="00F243A0" w:rsidRDefault="001F28D0">
            <w:r>
              <w:rPr>
                <w:b/>
              </w:rPr>
              <w:t>Correction des devoirs rédigés</w:t>
            </w:r>
          </w:p>
        </w:tc>
      </w:tr>
    </w:tbl>
    <w:p w14:paraId="10CE5357" w14:textId="77777777" w:rsidR="00F243A0" w:rsidRDefault="001F28D0">
      <w:pPr>
        <w:pStyle w:val="Titre3"/>
        <w:tabs>
          <w:tab w:val="num" w:pos="567"/>
        </w:tabs>
        <w:ind w:right="0"/>
        <w:rPr>
          <w:bCs w:val="0"/>
        </w:rPr>
      </w:pPr>
      <w:bookmarkStart w:id="227" w:name="_Toc68113383"/>
      <w:bookmarkStart w:id="228" w:name="_Toc197432512"/>
      <w:r>
        <w:t>Dispositions relatives à la prestation 1 : conception du dispositif</w:t>
      </w:r>
      <w:bookmarkEnd w:id="227"/>
      <w:bookmarkEnd w:id="228"/>
      <w:r>
        <w:t xml:space="preserve">  </w:t>
      </w:r>
    </w:p>
    <w:p w14:paraId="565FDD56" w14:textId="77777777" w:rsidR="00F243A0" w:rsidRDefault="001F28D0">
      <w:pPr>
        <w:numPr>
          <w:ilvl w:val="0"/>
          <w:numId w:val="32"/>
        </w:numPr>
        <w:rPr>
          <w:bCs/>
          <w:u w:val="single"/>
        </w:rPr>
      </w:pPr>
      <w:r>
        <w:rPr>
          <w:bCs/>
          <w:u w:val="single"/>
        </w:rPr>
        <w:t>Conception complète du dispositif</w:t>
      </w:r>
    </w:p>
    <w:p w14:paraId="36BB16F1" w14:textId="77777777" w:rsidR="00F243A0" w:rsidRDefault="001F28D0">
      <w:r>
        <w:t>Le titulaire conçoit et réalise les quatre modules du cycle supérieur :</w:t>
      </w:r>
    </w:p>
    <w:p w14:paraId="426BE834" w14:textId="77777777" w:rsidR="00F243A0" w:rsidRDefault="001F28D0">
      <w:pPr>
        <w:pStyle w:val="Paragraphedeliste"/>
        <w:numPr>
          <w:ilvl w:val="0"/>
          <w:numId w:val="17"/>
        </w:numPr>
      </w:pPr>
      <w:r>
        <w:rPr>
          <w:u w:val="single"/>
        </w:rPr>
        <w:t>Module 1 : Les systèmes d’information au service des politiques publiques</w:t>
      </w:r>
      <w:r w:rsidR="002325E8" w:rsidRPr="002325E8">
        <w:t> ;</w:t>
      </w:r>
    </w:p>
    <w:p w14:paraId="40B7E5C3" w14:textId="77777777" w:rsidR="00F243A0" w:rsidRDefault="001F28D0">
      <w:pPr>
        <w:pStyle w:val="Paragraphedeliste"/>
        <w:numPr>
          <w:ilvl w:val="0"/>
          <w:numId w:val="33"/>
        </w:numPr>
      </w:pPr>
      <w:r>
        <w:rPr>
          <w:u w:val="single"/>
        </w:rPr>
        <w:t>Module 2 : Management stratégique et transformation numérique</w:t>
      </w:r>
      <w:r w:rsidR="002325E8">
        <w:t> ;</w:t>
      </w:r>
    </w:p>
    <w:p w14:paraId="69F63FA1" w14:textId="77777777" w:rsidR="00F243A0" w:rsidRDefault="001F28D0">
      <w:pPr>
        <w:pStyle w:val="Paragraphedeliste"/>
        <w:numPr>
          <w:ilvl w:val="0"/>
          <w:numId w:val="34"/>
        </w:numPr>
      </w:pPr>
      <w:r>
        <w:rPr>
          <w:u w:val="single"/>
        </w:rPr>
        <w:t>Module 3 : Management transversal et hiérarchique</w:t>
      </w:r>
      <w:r w:rsidR="002325E8" w:rsidRPr="002325E8">
        <w:t> ;</w:t>
      </w:r>
    </w:p>
    <w:p w14:paraId="26F402DE" w14:textId="77777777" w:rsidR="00F243A0" w:rsidRDefault="001F28D0">
      <w:pPr>
        <w:pStyle w:val="Paragraphedeliste"/>
        <w:numPr>
          <w:ilvl w:val="0"/>
          <w:numId w:val="17"/>
        </w:numPr>
      </w:pPr>
      <w:r>
        <w:rPr>
          <w:u w:val="single"/>
        </w:rPr>
        <w:t>Module 4 : Direction de projet des systèmes d’information</w:t>
      </w:r>
      <w:r w:rsidR="002325E8">
        <w:t> ;</w:t>
      </w:r>
    </w:p>
    <w:p w14:paraId="0C04424F" w14:textId="77777777" w:rsidR="00C7702B" w:rsidRDefault="00C7702B" w:rsidP="00C7702B">
      <w:pPr>
        <w:rPr>
          <w:b/>
        </w:rPr>
      </w:pPr>
    </w:p>
    <w:p w14:paraId="383D9255" w14:textId="77777777" w:rsidR="00C7702B" w:rsidRDefault="00C7702B" w:rsidP="00D81827">
      <w:r w:rsidRPr="00C7702B">
        <w:rPr>
          <w:b/>
        </w:rPr>
        <w:t>Les délais indiqués dans l’annexe V au présent CCP sont indicatifs</w:t>
      </w:r>
      <w:r>
        <w:t>.</w:t>
      </w:r>
    </w:p>
    <w:p w14:paraId="7A1ED064" w14:textId="331DF2D7" w:rsidR="00F243A0" w:rsidRPr="00C7702B" w:rsidRDefault="001F28D0" w:rsidP="00C7702B">
      <w:pPr>
        <w:rPr>
          <w:b/>
        </w:rPr>
      </w:pPr>
      <w:r w:rsidRPr="00C7702B">
        <w:rPr>
          <w:b/>
        </w:rPr>
        <w:lastRenderedPageBreak/>
        <w:t xml:space="preserve">Le titulaire fait des propositions sur la durée des modules, en tenant compte du contenu pédagogique indiqué à l’annexe V au présent CCP (relatif au lot 2). La durée totale des deux premiers modules ne doit pas excéder 10 jours en présentiel. </w:t>
      </w:r>
      <w:r w:rsidR="00C7702B">
        <w:rPr>
          <w:b/>
        </w:rPr>
        <w:t>L</w:t>
      </w:r>
      <w:r w:rsidR="00C7702B" w:rsidRPr="00C7702B">
        <w:rPr>
          <w:b/>
        </w:rPr>
        <w:t>a</w:t>
      </w:r>
      <w:r w:rsidRPr="00C7702B">
        <w:rPr>
          <w:b/>
        </w:rPr>
        <w:t xml:space="preserve"> durée globale du cursus </w:t>
      </w:r>
      <w:r w:rsidR="00D81827" w:rsidRPr="00C7702B">
        <w:rPr>
          <w:b/>
        </w:rPr>
        <w:t xml:space="preserve">ne </w:t>
      </w:r>
      <w:r w:rsidR="00C7702B" w:rsidRPr="00C7702B">
        <w:rPr>
          <w:b/>
        </w:rPr>
        <w:t>peut</w:t>
      </w:r>
      <w:r w:rsidR="00D81827" w:rsidRPr="00C7702B">
        <w:rPr>
          <w:b/>
        </w:rPr>
        <w:t xml:space="preserve"> être supérieure à</w:t>
      </w:r>
      <w:r w:rsidRPr="00C7702B">
        <w:rPr>
          <w:b/>
        </w:rPr>
        <w:t xml:space="preserve"> 17 jours.</w:t>
      </w:r>
    </w:p>
    <w:p w14:paraId="6E6F23F9" w14:textId="77777777" w:rsidR="00F243A0" w:rsidRDefault="001F28D0">
      <w:r>
        <w:t>Le titulaire peut présenter une alternance de modules en présentiel et distanciel (classes virtuelles, e-learning …).</w:t>
      </w:r>
    </w:p>
    <w:p w14:paraId="38C407E3" w14:textId="77777777" w:rsidR="00F243A0" w:rsidRDefault="001F28D0">
      <w:r>
        <w:t>Le titulaire est libre dans le choix des modalités pédagogiques y compris la mise en place d’un parcours de formation mixte. En cas de circonstance exceptionnelle empêchant le déroulement de la formation en présentiel, le titulaire devra proposer une alternative en distanciel (webinaires, classes virtuelles, e-learning...) qui sera validée par l’acheteur.</w:t>
      </w:r>
    </w:p>
    <w:p w14:paraId="536F4FD4" w14:textId="77777777" w:rsidR="00F243A0" w:rsidRDefault="001F28D0">
      <w:r>
        <w:t>Les objectifs et le contenu souhaité sont détaillés en annexe V au présent CCP.</w:t>
      </w:r>
      <w:bookmarkStart w:id="229" w:name="_Toc191369050"/>
      <w:bookmarkStart w:id="230" w:name="_Toc191369203"/>
      <w:bookmarkEnd w:id="229"/>
      <w:bookmarkEnd w:id="230"/>
    </w:p>
    <w:p w14:paraId="705652FA" w14:textId="77777777" w:rsidR="00F243A0" w:rsidRDefault="001F28D0" w:rsidP="003E1581">
      <w:pPr>
        <w:pBdr>
          <w:top w:val="none" w:sz="4" w:space="0" w:color="000000"/>
          <w:left w:val="none" w:sz="4" w:space="0" w:color="000000"/>
          <w:bottom w:val="none" w:sz="4" w:space="0" w:color="000000"/>
          <w:right w:val="none" w:sz="4" w:space="0" w:color="000000"/>
        </w:pBdr>
        <w:ind w:right="0"/>
      </w:pPr>
      <w:bookmarkStart w:id="231" w:name="_Toc68113384"/>
      <w:r>
        <w:t>Le titulaire informe l’acheteur de toute évolution de la réglementation ou du contexte technique et numérique.</w:t>
      </w:r>
    </w:p>
    <w:p w14:paraId="3ABA2E4B" w14:textId="77777777" w:rsidR="00F243A0" w:rsidRDefault="001F28D0">
      <w:pPr>
        <w:numPr>
          <w:ilvl w:val="0"/>
          <w:numId w:val="32"/>
        </w:numPr>
        <w:rPr>
          <w:bCs/>
          <w:u w:val="single"/>
        </w:rPr>
      </w:pPr>
      <w:r>
        <w:rPr>
          <w:bCs/>
          <w:u w:val="single"/>
        </w:rPr>
        <w:t xml:space="preserve">Conception mise à jour simple </w:t>
      </w:r>
    </w:p>
    <w:p w14:paraId="138EB543" w14:textId="77777777" w:rsidR="00F243A0" w:rsidRDefault="001F28D0" w:rsidP="003E1581">
      <w:pPr>
        <w:pBdr>
          <w:top w:val="none" w:sz="4" w:space="0" w:color="000000"/>
          <w:left w:val="none" w:sz="4" w:space="0" w:color="000000"/>
          <w:bottom w:val="none" w:sz="4" w:space="0" w:color="000000"/>
          <w:right w:val="none" w:sz="4" w:space="0" w:color="000000"/>
        </w:pBdr>
        <w:ind w:right="0"/>
      </w:pPr>
      <w:r>
        <w:t>Une mise à jour simple requiert des adaptations mineures qui apportent des modifications ou des ajouts secondaires allant jusqu’à 40</w:t>
      </w:r>
      <w:r w:rsidR="002325E8">
        <w:t xml:space="preserve"> </w:t>
      </w:r>
      <w:r>
        <w:t>% du support à mettre à jour.</w:t>
      </w:r>
    </w:p>
    <w:p w14:paraId="64CC7FCA" w14:textId="77777777" w:rsidR="00F243A0" w:rsidRDefault="001F28D0">
      <w:pPr>
        <w:numPr>
          <w:ilvl w:val="0"/>
          <w:numId w:val="32"/>
        </w:numPr>
        <w:rPr>
          <w:bCs/>
          <w:u w:val="single"/>
        </w:rPr>
      </w:pPr>
      <w:r>
        <w:rPr>
          <w:bCs/>
          <w:u w:val="single"/>
        </w:rPr>
        <w:t>Conception mise à jour complexe</w:t>
      </w:r>
    </w:p>
    <w:p w14:paraId="144F47EB" w14:textId="77777777" w:rsidR="00F243A0" w:rsidRDefault="001F28D0">
      <w:pPr>
        <w:pBdr>
          <w:top w:val="none" w:sz="4" w:space="0" w:color="000000"/>
          <w:left w:val="none" w:sz="4" w:space="0" w:color="000000"/>
          <w:bottom w:val="none" w:sz="4" w:space="0" w:color="000000"/>
          <w:right w:val="none" w:sz="4" w:space="0" w:color="000000"/>
        </w:pBdr>
        <w:ind w:right="0"/>
      </w:pPr>
      <w:r>
        <w:t>Une mise à jour complexe requiert des adaptations supérieures à 40 % du support à mettre à jour, elles sont majeures car elles apportent de nouveaux ajouts, voire restructurent en profondeur le support ou changeant l’objectif même de la séquence de formation.</w:t>
      </w:r>
    </w:p>
    <w:p w14:paraId="4086CC8D" w14:textId="77777777" w:rsidR="00F243A0" w:rsidRDefault="001F28D0">
      <w:pPr>
        <w:pStyle w:val="Style4"/>
      </w:pPr>
      <w:bookmarkStart w:id="232" w:name="_Toc197432513"/>
      <w:r>
        <w:t>Dispositions relatives à la prestation 2 : Animation et pilotage d’une session de formation</w:t>
      </w:r>
      <w:bookmarkEnd w:id="231"/>
      <w:bookmarkEnd w:id="232"/>
      <w:r>
        <w:t xml:space="preserve"> </w:t>
      </w:r>
    </w:p>
    <w:p w14:paraId="0E621052" w14:textId="77777777" w:rsidR="00F243A0" w:rsidRDefault="001F28D0">
      <w:pPr>
        <w:numPr>
          <w:ilvl w:val="0"/>
          <w:numId w:val="26"/>
        </w:numPr>
      </w:pPr>
      <w:r>
        <w:rPr>
          <w:bCs/>
          <w:u w:val="single"/>
        </w:rPr>
        <w:t xml:space="preserve">Public </w:t>
      </w:r>
    </w:p>
    <w:p w14:paraId="6318DE1F" w14:textId="77777777" w:rsidR="00F243A0" w:rsidRDefault="001F28D0">
      <w:r>
        <w:t>Les ingénieurs principaux des systèmes d’informations et de communication ayant atteint le 5</w:t>
      </w:r>
      <w:r>
        <w:rPr>
          <w:vertAlign w:val="superscript"/>
        </w:rPr>
        <w:t>ème</w:t>
      </w:r>
      <w:r>
        <w:t xml:space="preserve"> échelon de leur grade et qui justifient de plusieurs années d’expérience dans le domaine des SIC. Ce corps à vocation interministérielle a pour vocation d’exercer ses missions dans tous les services de l’État.</w:t>
      </w:r>
    </w:p>
    <w:p w14:paraId="4C0E3E47" w14:textId="77777777" w:rsidR="00F243A0" w:rsidRDefault="001F28D0">
      <w:r>
        <w:t>Un groupe de stagiaire peut aller jusqu’à 20 personnes environ pour le module « management » et n’est pas limité pour le module « systèmes d’information au service des politiques publiques ».</w:t>
      </w:r>
    </w:p>
    <w:p w14:paraId="5977FCAA" w14:textId="77777777" w:rsidR="00F243A0" w:rsidRDefault="001F28D0">
      <w:r>
        <w:t xml:space="preserve">Les modules pourront être proposés à d’autres publics cibles issus de différentes administrations lors de sessions séparées. Dans cette hypothèse, ils n’auront pas de caractère certifiant. </w:t>
      </w:r>
    </w:p>
    <w:p w14:paraId="6B24DB8C" w14:textId="77777777" w:rsidR="00D81827" w:rsidRDefault="00D81827"/>
    <w:p w14:paraId="0007893E" w14:textId="77777777" w:rsidR="00D81827" w:rsidRDefault="00D81827"/>
    <w:p w14:paraId="3C28BAE8" w14:textId="77777777" w:rsidR="00D81827" w:rsidRDefault="00D81827"/>
    <w:p w14:paraId="019736A5" w14:textId="77777777" w:rsidR="00F243A0" w:rsidRDefault="001F28D0">
      <w:pPr>
        <w:numPr>
          <w:ilvl w:val="0"/>
          <w:numId w:val="26"/>
        </w:numPr>
      </w:pPr>
      <w:r>
        <w:rPr>
          <w:u w:val="single"/>
        </w:rPr>
        <w:t>Prérequis</w:t>
      </w:r>
      <w:r>
        <w:t xml:space="preserve"> </w:t>
      </w:r>
    </w:p>
    <w:p w14:paraId="21180952" w14:textId="77777777" w:rsidR="00F243A0" w:rsidRDefault="001F28D0">
      <w:r>
        <w:t>Les stagiaires sont des ingénieurs principaux confirmés ayant une bonne connaissance technique sur tous les sujets en lien avec les systèmes d’information et de communication, sur l’organisation de l’Etat et des politiques publiques.</w:t>
      </w:r>
    </w:p>
    <w:p w14:paraId="322A5D2B" w14:textId="77777777" w:rsidR="00F243A0" w:rsidRDefault="001F28D0">
      <w:pPr>
        <w:numPr>
          <w:ilvl w:val="0"/>
          <w:numId w:val="26"/>
        </w:numPr>
      </w:pPr>
      <w:r>
        <w:rPr>
          <w:bCs/>
          <w:u w:val="single"/>
        </w:rPr>
        <w:t>Contrôle d’assiduité</w:t>
      </w:r>
    </w:p>
    <w:p w14:paraId="1E44F973" w14:textId="77777777" w:rsidR="00F243A0" w:rsidRDefault="001F28D0">
      <w:r>
        <w:t>Le titulaire effectuera un contrôle de présence. Toute absence devra être signalée dans les 24 heures à l’administration.</w:t>
      </w:r>
    </w:p>
    <w:p w14:paraId="57228329" w14:textId="77777777" w:rsidR="00F243A0" w:rsidRDefault="001F28D0">
      <w:pPr>
        <w:numPr>
          <w:ilvl w:val="0"/>
          <w:numId w:val="26"/>
        </w:numPr>
      </w:pPr>
      <w:r>
        <w:rPr>
          <w:bCs/>
          <w:u w:val="single"/>
        </w:rPr>
        <w:t>Calendrier des formations</w:t>
      </w:r>
    </w:p>
    <w:p w14:paraId="620E9DF0" w14:textId="77777777" w:rsidR="00F243A0" w:rsidRDefault="001F28D0">
      <w:r>
        <w:t>Le calendrier des formations est arrêté conjointement entre le titulaire et le pouvoir adjudicateur après la notification de l’accord-cadre.</w:t>
      </w:r>
    </w:p>
    <w:p w14:paraId="65CDE0D8" w14:textId="77777777" w:rsidR="00F243A0" w:rsidRDefault="001F28D0">
      <w:pPr>
        <w:numPr>
          <w:ilvl w:val="0"/>
          <w:numId w:val="26"/>
        </w:numPr>
      </w:pPr>
      <w:r>
        <w:rPr>
          <w:bCs/>
          <w:u w:val="single"/>
        </w:rPr>
        <w:t>Durée de la journée de formation</w:t>
      </w:r>
    </w:p>
    <w:p w14:paraId="2637A473" w14:textId="77777777" w:rsidR="00F243A0" w:rsidRDefault="001F28D0">
      <w:r>
        <w:t>Il est précisé que la durée d’une journée de formation ne peut être inférieure à 6 heures de prestation pédagogique.</w:t>
      </w:r>
    </w:p>
    <w:p w14:paraId="3FAC8B6C" w14:textId="77777777" w:rsidR="00F243A0" w:rsidRDefault="001F28D0">
      <w:pPr>
        <w:numPr>
          <w:ilvl w:val="0"/>
          <w:numId w:val="26"/>
        </w:numPr>
      </w:pPr>
      <w:r>
        <w:rPr>
          <w:bCs/>
          <w:u w:val="single"/>
        </w:rPr>
        <w:t>Supports pédagogiques et supports de cours</w:t>
      </w:r>
    </w:p>
    <w:p w14:paraId="596D7830" w14:textId="77777777" w:rsidR="00F243A0" w:rsidRDefault="001F28D0">
      <w:r>
        <w:t>Les supports pédagogiques relèvent de l’initiative du titulaire du marché et sont complétés le cas échéant par la documentation du Ministère. Il appartient au titulaire du marché de prévoir un nombre suffisant de supports de cours pour chacun des stagiaires ainsi qu’un exemplaire supplémentaire pour le Ministère de l’Intérieur. Les supports pédagogiques et supports de cours électroniques sont à privilégier.</w:t>
      </w:r>
    </w:p>
    <w:p w14:paraId="57A8ADFD" w14:textId="77777777" w:rsidR="00F243A0" w:rsidRDefault="001F28D0">
      <w:r>
        <w:t>L’ensemble des supports pédagogiques seront mis à disposition du ou des formateur(s) et des stagiaires, sur un espace virtuel sécurisé du ministère de l’Intérieur et/ou à partir de la plateforme du titulaire.</w:t>
      </w:r>
    </w:p>
    <w:p w14:paraId="7D27B9F8" w14:textId="77777777" w:rsidR="00F243A0" w:rsidRDefault="001F28D0">
      <w:r>
        <w:t>Les supports de cours sont remis aux participants par le titulaire lors de chaque session au plus tard 1 mois avant la tenue de la session de formation. Les programmes seront fournis au Ministère de l’intérieur par le titulaire obligatoirement au moins un mois avant la formation pour les joindre à la convocation.</w:t>
      </w:r>
    </w:p>
    <w:p w14:paraId="781650FB" w14:textId="77777777" w:rsidR="00F243A0" w:rsidRDefault="001F28D0">
      <w:r>
        <w:t>Le titulaire doit adapter le format des supports de cours afin de permettre la pleine accessibilité des stagiaires en situation de handicap.</w:t>
      </w:r>
    </w:p>
    <w:p w14:paraId="0B2DB0FC" w14:textId="77777777" w:rsidR="00F243A0" w:rsidRDefault="001F28D0">
      <w:pPr>
        <w:pStyle w:val="Titre3"/>
        <w:tabs>
          <w:tab w:val="num" w:pos="567"/>
        </w:tabs>
        <w:ind w:right="0"/>
        <w:rPr>
          <w:bCs w:val="0"/>
        </w:rPr>
      </w:pPr>
      <w:bookmarkStart w:id="233" w:name="_Toc68113385"/>
      <w:bookmarkStart w:id="234" w:name="_Toc197432514"/>
      <w:r>
        <w:t>Dispositions relatives à la prestation 3 : validation des acquis et des connaissances globales du dispositif</w:t>
      </w:r>
      <w:bookmarkEnd w:id="233"/>
      <w:bookmarkEnd w:id="234"/>
    </w:p>
    <w:p w14:paraId="72EB7A80" w14:textId="77777777" w:rsidR="00F243A0" w:rsidRDefault="001F28D0">
      <w:r>
        <w:t>Cette prestation comprend la conception et la mise en œuvre du dispositif de validation des acquis des connaissances des quatre modules du cycle supérieur de formation.</w:t>
      </w:r>
    </w:p>
    <w:p w14:paraId="4EC7813A" w14:textId="77777777" w:rsidR="00F243A0" w:rsidRDefault="001F28D0">
      <w:r>
        <w:lastRenderedPageBreak/>
        <w:t>L’objectif est de mettre en place un système de validation des acquis cohérent et individuel sur le contenu des trois modules.</w:t>
      </w:r>
    </w:p>
    <w:p w14:paraId="56B56A4E" w14:textId="77777777" w:rsidR="002A127D" w:rsidRDefault="001F28D0" w:rsidP="00D81827">
      <w:r>
        <w:t>Ce parcours de validation doit permettre d’évaluer les capacités de chaque stagiaire à travailler de manière individuelle et collective.</w:t>
      </w:r>
    </w:p>
    <w:p w14:paraId="08BC232F" w14:textId="77777777" w:rsidR="00F243A0" w:rsidRDefault="001F28D0">
      <w:pPr>
        <w:numPr>
          <w:ilvl w:val="0"/>
          <w:numId w:val="27"/>
        </w:numPr>
        <w:rPr>
          <w:bCs/>
          <w:u w:val="single"/>
        </w:rPr>
      </w:pPr>
      <w:bookmarkStart w:id="235" w:name="_Toc68113386"/>
      <w:r>
        <w:rPr>
          <w:bCs/>
          <w:u w:val="single"/>
        </w:rPr>
        <w:t>Conception et réalisation des épreuves</w:t>
      </w:r>
      <w:bookmarkEnd w:id="235"/>
    </w:p>
    <w:p w14:paraId="349E6451" w14:textId="77777777" w:rsidR="00F243A0" w:rsidRDefault="001F28D0">
      <w:r>
        <w:t xml:space="preserve">Le titulaire doit être en mesure de faire des propositions sur la forme à donner à la validation des modules, dans le cadre d’une validation des connaissances de l’ensemble du dispositif. </w:t>
      </w:r>
    </w:p>
    <w:p w14:paraId="3B7B51A4" w14:textId="77777777" w:rsidR="00F243A0" w:rsidRDefault="001F28D0">
      <w:r>
        <w:t>Différents types d’épreuves telles que le QCM, le QRC, l’étude de cas (résolution d’une problématique avec rédaction d’une note de cadrage…) sont possibles. Son offre technique précise les moyens mis à disposition des stagiaires (tablettes, internet …). L’épreuve en présentiel sera privilégiée mais elle doit pouvoir s’organiser en distanciel si besoin.</w:t>
      </w:r>
    </w:p>
    <w:p w14:paraId="04F7CEBB" w14:textId="77777777" w:rsidR="00F243A0" w:rsidRDefault="001F28D0">
      <w:r>
        <w:t>Des comités de pilotage et de cadrage entre le titulaire, la DTNUM et le ministère de l’Intérieur permettront de s’assurer de la cohérence entre les différents programmes. Ils seront organisés autant que de besoin et sans frais supplémentaires tout au long du cursus (surtout la 1ère année) pour corriger si besoin les imperfections du dispositif.</w:t>
      </w:r>
    </w:p>
    <w:p w14:paraId="31C2A0B8" w14:textId="77777777" w:rsidR="00F243A0" w:rsidRDefault="001F28D0" w:rsidP="00084F5D">
      <w:r>
        <w:t>Le titulaire doit concevoir une épreuve portant sur les quatre modules (Systèmes d’information au service des politiques publiques</w:t>
      </w:r>
      <w:r w:rsidRPr="001F28D0">
        <w:t>, management stratégique et transformation numérique, management transversal et hiérarchique, et direction de projet des systèmes d’information</w:t>
      </w:r>
      <w:r>
        <w:t xml:space="preserve">), préparer un corrigé type, rédiger un règlement cadrant l’épreuve. </w:t>
      </w:r>
    </w:p>
    <w:p w14:paraId="129C82F2" w14:textId="77777777" w:rsidR="001F28D0" w:rsidRDefault="007572E6" w:rsidP="00084F5D">
      <w:r>
        <w:t>L</w:t>
      </w:r>
      <w:r w:rsidR="001F28D0">
        <w:t xml:space="preserve">e prestataire </w:t>
      </w:r>
      <w:r>
        <w:t xml:space="preserve">soumet les sujets des devoirs à la validation de l’acheteur </w:t>
      </w:r>
      <w:r w:rsidR="00186D94">
        <w:t>deux</w:t>
      </w:r>
      <w:r w:rsidR="00A248B9">
        <w:t xml:space="preserve"> mois avant le début des épreuves</w:t>
      </w:r>
      <w:r>
        <w:t xml:space="preserve">. </w:t>
      </w:r>
    </w:p>
    <w:p w14:paraId="19583810" w14:textId="77777777" w:rsidR="00F243A0" w:rsidRDefault="001F28D0">
      <w:pPr>
        <w:numPr>
          <w:ilvl w:val="0"/>
          <w:numId w:val="27"/>
        </w:numPr>
        <w:rPr>
          <w:bCs/>
          <w:u w:val="single"/>
        </w:rPr>
      </w:pPr>
      <w:bookmarkStart w:id="236" w:name="_Toc68113387"/>
      <w:r>
        <w:rPr>
          <w:bCs/>
          <w:u w:val="single"/>
        </w:rPr>
        <w:t>Correction des devoirs</w:t>
      </w:r>
      <w:bookmarkEnd w:id="236"/>
      <w:r>
        <w:rPr>
          <w:bCs/>
          <w:u w:val="single"/>
        </w:rPr>
        <w:t xml:space="preserve"> </w:t>
      </w:r>
    </w:p>
    <w:p w14:paraId="686B6F7D" w14:textId="77777777" w:rsidR="00F243A0" w:rsidRDefault="001F28D0">
      <w:r>
        <w:t>Le titulaire corrige les devoirs, organise l’harmonisation des résultats, transmets les notes sous forme de tableau à l’administration dans un délai d</w:t>
      </w:r>
      <w:r w:rsidR="002325E8">
        <w:t>’un mois après la tenue des épreuves</w:t>
      </w:r>
      <w:r>
        <w:t>.</w:t>
      </w:r>
    </w:p>
    <w:p w14:paraId="7CA0F8A8" w14:textId="77777777" w:rsidR="00F243A0" w:rsidRDefault="00F243A0">
      <w:bookmarkStart w:id="237" w:name="_Toc24016553"/>
      <w:bookmarkStart w:id="238" w:name="_Toc24016888"/>
      <w:bookmarkStart w:id="239" w:name="_Toc24016554"/>
      <w:bookmarkStart w:id="240" w:name="_Toc24016889"/>
      <w:bookmarkStart w:id="241" w:name="_Toc24016555"/>
      <w:bookmarkStart w:id="242" w:name="_Toc24016890"/>
      <w:bookmarkStart w:id="243" w:name="_Toc24016556"/>
      <w:bookmarkStart w:id="244" w:name="_Toc24016891"/>
      <w:bookmarkStart w:id="245" w:name="_Toc24016557"/>
      <w:bookmarkStart w:id="246" w:name="_Toc24016892"/>
      <w:bookmarkStart w:id="247" w:name="_Toc24016558"/>
      <w:bookmarkStart w:id="248" w:name="_Toc24016893"/>
      <w:bookmarkStart w:id="249" w:name="_Toc24016559"/>
      <w:bookmarkStart w:id="250" w:name="_Toc24016894"/>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46703499" w14:textId="77777777" w:rsidR="00F243A0" w:rsidRDefault="00F243A0">
      <w:pPr>
        <w:spacing w:before="0" w:after="0"/>
        <w:jc w:val="left"/>
      </w:pPr>
    </w:p>
    <w:p w14:paraId="599EBD41" w14:textId="77777777" w:rsidR="00F243A0" w:rsidRDefault="001F28D0">
      <w:pPr>
        <w:pStyle w:val="Titre1"/>
        <w:spacing w:before="0" w:after="0" w:line="240" w:lineRule="auto"/>
        <w:ind w:left="-851"/>
      </w:pPr>
      <w:bookmarkStart w:id="251" w:name="_Toc175053903"/>
      <w:bookmarkStart w:id="252" w:name="_Toc179979690"/>
      <w:bookmarkStart w:id="253" w:name="_Toc189645918"/>
      <w:bookmarkStart w:id="254" w:name="_Toc197432515"/>
      <w:r>
        <w:lastRenderedPageBreak/>
        <w:t>Représentants des parties et pilotage des prestations</w:t>
      </w:r>
      <w:bookmarkEnd w:id="251"/>
      <w:bookmarkEnd w:id="252"/>
      <w:bookmarkEnd w:id="253"/>
      <w:bookmarkEnd w:id="254"/>
    </w:p>
    <w:p w14:paraId="39CF4121" w14:textId="77777777" w:rsidR="00F243A0" w:rsidRDefault="001F28D0">
      <w:pPr>
        <w:pStyle w:val="Titre2"/>
        <w:rPr>
          <w:rStyle w:val="Rfrenceple"/>
          <w:smallCaps w:val="0"/>
          <w:color w:val="auto"/>
          <w:u w:val="none"/>
        </w:rPr>
      </w:pPr>
      <w:bookmarkStart w:id="255" w:name="_Toc24016604"/>
      <w:bookmarkStart w:id="256" w:name="_Toc24016939"/>
      <w:bookmarkStart w:id="257" w:name="_Toc24017214"/>
      <w:bookmarkStart w:id="258" w:name="_Toc24017424"/>
      <w:bookmarkStart w:id="259" w:name="_Toc24016605"/>
      <w:bookmarkStart w:id="260" w:name="_Toc24016940"/>
      <w:bookmarkStart w:id="261" w:name="_Toc24017215"/>
      <w:bookmarkStart w:id="262" w:name="_Toc24017425"/>
      <w:bookmarkStart w:id="263" w:name="_Toc189645919"/>
      <w:bookmarkStart w:id="264" w:name="_Toc197432516"/>
      <w:bookmarkEnd w:id="255"/>
      <w:bookmarkEnd w:id="256"/>
      <w:bookmarkEnd w:id="257"/>
      <w:bookmarkEnd w:id="258"/>
      <w:bookmarkEnd w:id="259"/>
      <w:bookmarkEnd w:id="260"/>
      <w:bookmarkEnd w:id="261"/>
      <w:bookmarkEnd w:id="262"/>
      <w:r>
        <w:rPr>
          <w:rStyle w:val="Rfrenceple"/>
          <w:smallCaps w:val="0"/>
          <w:color w:val="auto"/>
          <w:u w:val="none"/>
        </w:rPr>
        <w:t>Cotraitance</w:t>
      </w:r>
      <w:bookmarkEnd w:id="263"/>
      <w:bookmarkEnd w:id="264"/>
    </w:p>
    <w:p w14:paraId="5F0252A6" w14:textId="77777777" w:rsidR="00F243A0" w:rsidRDefault="001F28D0">
      <w:r>
        <w:t xml:space="preserve">Par dérogation à l’article 3.5.4 du CCAG-PI, en cas de défaillance du mandataire du groupement, les membres du groupement sont tenus de lui désigner un remplaçant. </w:t>
      </w:r>
    </w:p>
    <w:p w14:paraId="772984F7" w14:textId="77777777" w:rsidR="00F243A0" w:rsidRDefault="001F28D0">
      <w:r>
        <w:t>A défaut, et à l’issue d’un délai de huit jours calendaires à compter de la notification de la mise en demeure par l’acheteur d’y procéder, le cocontractant inscrit en deuxième position dans l’acte d’engagement devient le nouveau mandataire du groupement.</w:t>
      </w:r>
    </w:p>
    <w:p w14:paraId="0EDEEFB2" w14:textId="77777777" w:rsidR="00F243A0" w:rsidRDefault="001F28D0">
      <w:pPr>
        <w:pStyle w:val="Titre2"/>
        <w:rPr>
          <w:rStyle w:val="Rfrenceple"/>
          <w:smallCaps w:val="0"/>
          <w:color w:val="auto"/>
          <w:u w:val="none"/>
        </w:rPr>
      </w:pPr>
      <w:bookmarkStart w:id="265" w:name="_Toc189645920"/>
      <w:bookmarkStart w:id="266" w:name="_Toc197432517"/>
      <w:r>
        <w:rPr>
          <w:rStyle w:val="Rfrenceple"/>
          <w:smallCaps w:val="0"/>
          <w:color w:val="auto"/>
          <w:u w:val="none"/>
        </w:rPr>
        <w:t>Sous-traitance</w:t>
      </w:r>
      <w:bookmarkEnd w:id="265"/>
      <w:bookmarkEnd w:id="266"/>
    </w:p>
    <w:p w14:paraId="199E2BCD" w14:textId="77777777" w:rsidR="00F243A0" w:rsidRDefault="001F28D0">
      <w:r>
        <w:t xml:space="preserve">Le titulaire peut sous-traiter l’exécution de certaines prestations faisant l’objet du présent accord-cadre, dans les conditions prévues aux articles L. 2193-1 à L. 2193-14 et R. 2193-1 à R. 2193-22 du Code de la commande publique, sous réserve de l’acceptation et de l’agrément </w:t>
      </w:r>
      <w:r>
        <w:rPr>
          <w:b/>
        </w:rPr>
        <w:t>préalables à tout début d’exécution</w:t>
      </w:r>
      <w:r>
        <w:t xml:space="preserve"> des conditions du paiement du ou des sous-traitants. La sous-traitance totale des prestations est interdite.</w:t>
      </w:r>
    </w:p>
    <w:p w14:paraId="64030A6C" w14:textId="77777777" w:rsidR="00F243A0" w:rsidRDefault="001F28D0">
      <w:r>
        <w:t>La présentation du sous-traitant peut intervenir soit au moment du dépôt de l’offre soit au cours de l’exécution de l’accord-cadre.</w:t>
      </w:r>
    </w:p>
    <w:p w14:paraId="63B3BEDA" w14:textId="77777777" w:rsidR="00F243A0" w:rsidRDefault="001F28D0">
      <w:r>
        <w:t>Le titulaire s'engage notamment à présenter à l’acheteur les entreprises auxquelles il envisage de confier la réalisation de certaines parties de l’accord-cadre. Pour ce faire, il remplit une déclaration relative à la présentation d’un sous-traitant. En cas d'accord, l’acheteur devra accepter le sous-traitant proposé et agréer ses conditions de paiement.</w:t>
      </w:r>
    </w:p>
    <w:p w14:paraId="01ADA770" w14:textId="77777777" w:rsidR="00F243A0" w:rsidRDefault="001F28D0">
      <w:r>
        <w:t>Le sous-traitant doit présenter des garanties suffisantes pour assurer la mise en œuvre des mesures de sécurité et de confidentialité relatives aux données à caractère personnel. Cette exigence ne décharge pas le titulaire de son obligation de veiller au respect de ces mesures.</w:t>
      </w:r>
    </w:p>
    <w:p w14:paraId="7DFD18EC" w14:textId="77777777" w:rsidR="00F243A0" w:rsidRDefault="001F28D0">
      <w:pPr>
        <w:pStyle w:val="Titre2"/>
        <w:rPr>
          <w:rStyle w:val="Rfrenceple"/>
          <w:smallCaps w:val="0"/>
          <w:color w:val="auto"/>
          <w:u w:val="none"/>
        </w:rPr>
      </w:pPr>
      <w:bookmarkStart w:id="267" w:name="_Toc189645921"/>
      <w:bookmarkStart w:id="268" w:name="_Toc197432518"/>
      <w:r>
        <w:rPr>
          <w:rStyle w:val="Rfrenceple"/>
          <w:smallCaps w:val="0"/>
          <w:color w:val="auto"/>
          <w:u w:val="none"/>
        </w:rPr>
        <w:t>Communication entre les parties</w:t>
      </w:r>
      <w:bookmarkEnd w:id="267"/>
      <w:bookmarkEnd w:id="268"/>
    </w:p>
    <w:p w14:paraId="71B22080" w14:textId="77777777" w:rsidR="00F243A0" w:rsidRDefault="001F28D0">
      <w:pPr>
        <w:rPr>
          <w:rFonts w:eastAsia="MS ??"/>
        </w:rPr>
      </w:pPr>
      <w:r>
        <w:rPr>
          <w:rFonts w:eastAsia="MS ??"/>
        </w:rPr>
        <w:t>Les parties se transmettent les informations, décisions et documents relatifs à l’exécution de l’accord-cadre par tout moyen de communication permettant de déterminer de façon certaine la date et l’heure de réception.</w:t>
      </w:r>
    </w:p>
    <w:p w14:paraId="5995CEB3" w14:textId="77777777" w:rsidR="00F243A0" w:rsidRDefault="001F28D0">
      <w:r>
        <w:t>L’acheteur peut refuser la communication d’informations, notamment au regard des impératifs de sécurité et de confidentialité, par décision dûment motivée.</w:t>
      </w:r>
    </w:p>
    <w:p w14:paraId="6327A123" w14:textId="77777777" w:rsidR="00F243A0" w:rsidRDefault="001F28D0">
      <w:pPr>
        <w:pStyle w:val="Titre2"/>
        <w:rPr>
          <w:rStyle w:val="Rfrenceple"/>
          <w:smallCaps w:val="0"/>
          <w:color w:val="auto"/>
          <w:u w:val="none"/>
        </w:rPr>
      </w:pPr>
      <w:bookmarkStart w:id="269" w:name="_Toc175053905"/>
      <w:bookmarkStart w:id="270" w:name="_Toc24016941"/>
      <w:bookmarkStart w:id="271" w:name="_Toc189645922"/>
      <w:bookmarkStart w:id="272" w:name="_Toc197432519"/>
      <w:r>
        <w:rPr>
          <w:rStyle w:val="Rfrenceple"/>
          <w:smallCaps w:val="0"/>
          <w:color w:val="auto"/>
          <w:u w:val="none"/>
        </w:rPr>
        <w:t>Intervenants</w:t>
      </w:r>
      <w:bookmarkEnd w:id="269"/>
      <w:bookmarkEnd w:id="270"/>
      <w:bookmarkEnd w:id="271"/>
      <w:bookmarkEnd w:id="272"/>
      <w:r>
        <w:rPr>
          <w:rStyle w:val="Rfrenceple"/>
          <w:smallCaps w:val="0"/>
          <w:color w:val="auto"/>
          <w:u w:val="none"/>
        </w:rPr>
        <w:t xml:space="preserve"> </w:t>
      </w:r>
    </w:p>
    <w:p w14:paraId="025D9C14" w14:textId="77777777" w:rsidR="00F243A0" w:rsidRDefault="001F28D0">
      <w:pPr>
        <w:pStyle w:val="Titre3"/>
        <w:tabs>
          <w:tab w:val="num" w:pos="567"/>
        </w:tabs>
        <w:ind w:right="0"/>
      </w:pPr>
      <w:bookmarkStart w:id="273" w:name="_Toc189645923"/>
      <w:bookmarkStart w:id="274" w:name="_Toc197432520"/>
      <w:r>
        <w:t>Généralités</w:t>
      </w:r>
      <w:bookmarkEnd w:id="273"/>
      <w:bookmarkEnd w:id="274"/>
    </w:p>
    <w:p w14:paraId="5C394F01" w14:textId="77777777" w:rsidR="00F243A0" w:rsidRDefault="001F28D0">
      <w:r>
        <w:t>Les parties s’engagent à collaborer au mieux de leurs possibilités afin de permettre la bonne exécution de leurs obligations. Pour ce faire, elles désignent chacune un</w:t>
      </w:r>
      <w:r w:rsidR="00EA6831">
        <w:t xml:space="preserve"> ou </w:t>
      </w:r>
      <w:r w:rsidR="00EA6831">
        <w:lastRenderedPageBreak/>
        <w:t>plusieurs</w:t>
      </w:r>
      <w:r>
        <w:t xml:space="preserve"> interlocuteur</w:t>
      </w:r>
      <w:r w:rsidR="00EA6831">
        <w:t>s</w:t>
      </w:r>
      <w:r>
        <w:t xml:space="preserve"> chargé</w:t>
      </w:r>
      <w:r w:rsidR="00EA6831">
        <w:t>s</w:t>
      </w:r>
      <w:r>
        <w:t xml:space="preserve"> du suivi des prestations au cours de l’exécution de l’accord-cadre.</w:t>
      </w:r>
    </w:p>
    <w:p w14:paraId="1D98CBDC" w14:textId="77777777" w:rsidR="00F243A0" w:rsidRDefault="001F28D0">
      <w:r>
        <w:t>La désignation des représentants des parties ne saurait remettre en cause le commencement d’exécution des prestations tel que prévu à l’accord-cadre.</w:t>
      </w:r>
    </w:p>
    <w:p w14:paraId="09D17005" w14:textId="77777777" w:rsidR="00F243A0" w:rsidRDefault="001F28D0">
      <w:pPr>
        <w:pStyle w:val="Titre3"/>
        <w:ind w:right="0"/>
      </w:pPr>
      <w:bookmarkStart w:id="275" w:name="_Toc189645924"/>
      <w:bookmarkStart w:id="276" w:name="_Toc197432521"/>
      <w:r>
        <w:t>Représentants de l’acheteur</w:t>
      </w:r>
      <w:bookmarkEnd w:id="275"/>
      <w:bookmarkEnd w:id="276"/>
    </w:p>
    <w:p w14:paraId="42C33307" w14:textId="77777777" w:rsidR="00F243A0" w:rsidRDefault="001F28D0">
      <w:r>
        <w:t xml:space="preserve">Par dérogation à l’article 3.3 du CCAG-PI, dans les dix jours ouvrés suivant la notification du marché, l’acheteur désigne un correspondant technique afin d’assurer le suivi des différentes prestations et d’être l’interlocuteur privilégié du titulaire. </w:t>
      </w:r>
    </w:p>
    <w:p w14:paraId="55896AC2" w14:textId="77777777" w:rsidR="00F243A0" w:rsidRDefault="001F28D0">
      <w:r>
        <w:t>À cet effet, l’acheteur communique au titulaire le nom et la fonction de ce correspondant. Une personne de niveau équivalent peut être désignée en remplacement en cas de nécessité.</w:t>
      </w:r>
    </w:p>
    <w:p w14:paraId="13D17ECE" w14:textId="77777777" w:rsidR="00F243A0" w:rsidRDefault="001F28D0">
      <w:r>
        <w:t>Le correspondant a la faculté de se faire assister par toute personne dont il juge le concours utile à la bonne exécution de sa mission.</w:t>
      </w:r>
    </w:p>
    <w:p w14:paraId="66FA4EA5" w14:textId="77777777" w:rsidR="00F243A0" w:rsidRDefault="001F28D0">
      <w:r>
        <w:t>L’acheteur notifie par mail toute modification d’interlocuteurs au titulaire.</w:t>
      </w:r>
    </w:p>
    <w:p w14:paraId="2BA7F76B" w14:textId="77777777" w:rsidR="00F243A0" w:rsidRDefault="001F28D0">
      <w:pPr>
        <w:pStyle w:val="Titre3"/>
        <w:ind w:right="0"/>
      </w:pPr>
      <w:bookmarkStart w:id="277" w:name="_Toc189645925"/>
      <w:bookmarkStart w:id="278" w:name="_Toc197432522"/>
      <w:r>
        <w:t>Le titulaire</w:t>
      </w:r>
      <w:bookmarkEnd w:id="277"/>
      <w:bookmarkEnd w:id="278"/>
    </w:p>
    <w:p w14:paraId="65CB97CA" w14:textId="77777777" w:rsidR="00F243A0" w:rsidRDefault="001F28D0">
      <w:r>
        <w:t xml:space="preserve">Le titulaire a la responsabilité des personnels et des moyens à mettre en œuvre pour la bonne réalisation des prestations objet du présent accord-cadre. </w:t>
      </w:r>
    </w:p>
    <w:p w14:paraId="4E8B0B01" w14:textId="77777777" w:rsidR="00F243A0" w:rsidRDefault="001F28D0">
      <w:r>
        <w:t>Il s’engage à mettre en place une équipe de personnes compétentes dont il s’efforce d’assurer la pérennité pendant toute la durée marché.</w:t>
      </w:r>
    </w:p>
    <w:p w14:paraId="47321169" w14:textId="77777777" w:rsidR="00F243A0" w:rsidRDefault="00EA6831">
      <w:pPr>
        <w:rPr>
          <w:highlight w:val="yellow"/>
        </w:rPr>
      </w:pPr>
      <w:r>
        <w:t>Les intervenants nommés par le t</w:t>
      </w:r>
      <w:r w:rsidR="001F28D0">
        <w:t xml:space="preserve">itulaire auront accès au site du Ministère de l’Intérieur pour la tenue des formations présentielles. Afin d’accéder au site, le titulaire doit produire les pièces d’identités des intervenants à l’acheteur deux mois avant le début de la formation en vue de leur habilitation conformément à l’article VIII.1 du présent CCP. La délivrance de celle-ci est conditionnée à la respectabilité de l’intervenant qui relève de la responsabilité du titulaire. Le défaut d’un nombre raisonnable d’intervenants habilités à la date du début de la formation peut occasionner une inexécution des obligations contractuelles du titulaire défini à l’article VIII.2.2 du présent CCP. L’inexécution des obligations contractuelles pour défaut d’intervenants habilités engage la responsabilité du titulaire et n’est pas constitutive d’un cas de force majeure défini à l’article V.5 du présent CCP.  </w:t>
      </w:r>
    </w:p>
    <w:p w14:paraId="66D2C022" w14:textId="77777777" w:rsidR="00F243A0" w:rsidRDefault="001F28D0">
      <w:r>
        <w:t xml:space="preserve">Il appartient au titulaire du présent accord cadre d’effectuer les démarches afférentes à l’habilitation des intervenants potentiels pour éviter tout risque d’inexécution au cours de l’accord-cadre. </w:t>
      </w:r>
    </w:p>
    <w:p w14:paraId="3E21D422" w14:textId="77777777" w:rsidR="00F243A0" w:rsidRDefault="001F28D0">
      <w:r>
        <w:t>En cas de groupement des opérateurs économiques, le titulaire d</w:t>
      </w:r>
      <w:r>
        <w:rPr>
          <w:rFonts w:cs="Marianne"/>
        </w:rPr>
        <w:t>é</w:t>
      </w:r>
      <w:r>
        <w:t>signe les membres du groupement, repr</w:t>
      </w:r>
      <w:r>
        <w:rPr>
          <w:rFonts w:cs="Marianne"/>
        </w:rPr>
        <w:t>é</w:t>
      </w:r>
      <w:r>
        <w:t>sent</w:t>
      </w:r>
      <w:r>
        <w:rPr>
          <w:rFonts w:cs="Marianne"/>
        </w:rPr>
        <w:t>é</w:t>
      </w:r>
      <w:r>
        <w:t xml:space="preserve">, le cas </w:t>
      </w:r>
      <w:r>
        <w:rPr>
          <w:rFonts w:cs="Marianne"/>
        </w:rPr>
        <w:t>é</w:t>
      </w:r>
      <w:r>
        <w:t>ch</w:t>
      </w:r>
      <w:r>
        <w:rPr>
          <w:rFonts w:cs="Marianne"/>
        </w:rPr>
        <w:t>é</w:t>
      </w:r>
      <w:r>
        <w:t>ant, par son mandataire.</w:t>
      </w:r>
    </w:p>
    <w:p w14:paraId="32D3F8E4" w14:textId="77777777" w:rsidR="00F243A0" w:rsidRDefault="00EA6831" w:rsidP="0012687C">
      <w:pPr>
        <w:keepNext/>
      </w:pPr>
      <w:r>
        <w:lastRenderedPageBreak/>
        <w:t>Par dérogation à l’article 3.4.1 du CCAG-PI, l</w:t>
      </w:r>
      <w:r w:rsidR="001F28D0">
        <w:t>e titulaire désigne, dès la notification du marché, une personne qui a pour missions</w:t>
      </w:r>
      <w:r>
        <w:t xml:space="preserve"> </w:t>
      </w:r>
      <w:r w:rsidR="001F28D0">
        <w:t>:</w:t>
      </w:r>
    </w:p>
    <w:p w14:paraId="090002D2" w14:textId="77777777" w:rsidR="00F243A0" w:rsidRDefault="001F28D0" w:rsidP="0012687C">
      <w:r>
        <w:t>•</w:t>
      </w:r>
      <w:r>
        <w:tab/>
        <w:t>de représenter le titulaire auprès du ministère, pendant toute la durée du marché ;</w:t>
      </w:r>
    </w:p>
    <w:p w14:paraId="6078EA69" w14:textId="77777777" w:rsidR="00F243A0" w:rsidRDefault="001F28D0" w:rsidP="0012687C">
      <w:r>
        <w:t>•</w:t>
      </w:r>
      <w:r>
        <w:tab/>
        <w:t>d’organiser et de veiller à la bonne exécution des prestations effectuées dans le cadre du présent marché ;</w:t>
      </w:r>
    </w:p>
    <w:p w14:paraId="19C599DC" w14:textId="77777777" w:rsidR="00F243A0" w:rsidRDefault="001F28D0" w:rsidP="0012687C">
      <w:r>
        <w:t>•</w:t>
      </w:r>
      <w:r>
        <w:tab/>
        <w:t>de rendre compte régulièrement et/ou à la demande du ministère des incidents relevés lors de l’exécution des prestations et des solutions apportées pour y remédier.</w:t>
      </w:r>
    </w:p>
    <w:p w14:paraId="4CAC4CFC" w14:textId="77777777" w:rsidR="00F243A0" w:rsidRDefault="001F28D0">
      <w:r>
        <w:t>Ce ou ces représentants sont réputés disposer des pouvoirs suffisants pour prendre, dès notification de leur nom à l’acheteur dans les délais requis ou impartis par le marché, les décisions nécessaires engageant le titulaire.</w:t>
      </w:r>
    </w:p>
    <w:p w14:paraId="09124501" w14:textId="77777777" w:rsidR="00F243A0" w:rsidRDefault="001F28D0">
      <w:r>
        <w:t>D’autres personnes physiques peuvent être habilitées par le titulaire en cours d’exécution de l’accord-cadre.</w:t>
      </w:r>
    </w:p>
    <w:p w14:paraId="1CEDE898" w14:textId="77777777" w:rsidR="00F243A0" w:rsidRDefault="001F28D0">
      <w:r>
        <w:t>En cas d’absence de son représentant supérieure à cinq jours ouvrés, le titulaire désigne un correspondant de remplacement.</w:t>
      </w:r>
      <w:bookmarkStart w:id="279" w:name="_Toc513398035"/>
      <w:bookmarkStart w:id="280" w:name="_Toc491877481"/>
      <w:bookmarkEnd w:id="279"/>
      <w:bookmarkEnd w:id="280"/>
    </w:p>
    <w:p w14:paraId="6E00CFA8" w14:textId="77777777" w:rsidR="00F243A0" w:rsidRDefault="001F28D0">
      <w:pPr>
        <w:pStyle w:val="2Listecarrs"/>
      </w:pPr>
      <w:r>
        <w:t>Remplacement d’un intervenant à l’initiative du titulaire</w:t>
      </w:r>
    </w:p>
    <w:p w14:paraId="302B41F7" w14:textId="119F7019" w:rsidR="00F243A0" w:rsidRDefault="001F28D0">
      <w:r>
        <w:t>Par dérogation à l’article 3.4.</w:t>
      </w:r>
      <w:r w:rsidR="001A4F26">
        <w:t xml:space="preserve">3 </w:t>
      </w:r>
      <w:r>
        <w:t xml:space="preserve">du CCAG-PI, en cas de défaillance du représentant du titulaire, le titulaire doit en aviser le ministère au moins dix jours ouvrés avant la prise d’effet de la modification et proposer un remplaçant habilité ayant une compétence et une expérience au moins équivalentes à celles de l’intervenant qu’il remplace et dans tous les cas conforme au niveau de qualité prévus dans les documents contractuels régissant le présent accord-cadre. </w:t>
      </w:r>
    </w:p>
    <w:p w14:paraId="068E63CC" w14:textId="77777777" w:rsidR="00F243A0" w:rsidRDefault="001F28D0">
      <w:pPr>
        <w:rPr>
          <w:rFonts w:cs="Times New Roman"/>
        </w:rPr>
      </w:pPr>
      <w:r>
        <w:t xml:space="preserve">Le remplaçant doit être habilité dans les mêmes conditions que le représentant du titulaire défaillant pour pouvoir le remplacer le cas échéant. L’absence de remplaçant habilité en cas de défaillance du représentant du titulaire engage la responsabilité contractuelle du titulaire et n’est pas constitutive d’un cas de force majeure défini à l’article V.5 du présent CCP.   </w:t>
      </w:r>
    </w:p>
    <w:p w14:paraId="1F972C07" w14:textId="77777777" w:rsidR="00F243A0" w:rsidRDefault="001F28D0">
      <w:pPr>
        <w:rPr>
          <w:rFonts w:cs="Times New Roman"/>
        </w:rPr>
      </w:pPr>
      <w:r>
        <w:t>Il communique les motifs de cette modification ainsi que le profil et les compétences du nouvel intervenant et prend toutes les dispositions nécessaires pour que la bonne exécution des prestations ne s’en trouve pas compromise.</w:t>
      </w:r>
    </w:p>
    <w:p w14:paraId="0580D4C0" w14:textId="77777777" w:rsidR="00F243A0" w:rsidRDefault="001F28D0">
      <w:pPr>
        <w:rPr>
          <w:rFonts w:cs="Times New Roman"/>
        </w:rPr>
      </w:pPr>
      <w:r>
        <w:t>Le titulaire ne peut changer d’intervenant qu’avec l’accord du ministère. Le remplaçant est considéré comme accepté si le ministère ne le récuse pas dans le délai de cinq jours ouvrés après la date de réception de la communication.</w:t>
      </w:r>
    </w:p>
    <w:p w14:paraId="3A6E72D0" w14:textId="77777777" w:rsidR="00F243A0" w:rsidRDefault="001F28D0">
      <w:pPr>
        <w:rPr>
          <w:rFonts w:cs="Times New Roman"/>
        </w:rPr>
      </w:pPr>
      <w:r>
        <w:t>Si le ministère récuse le remplaçant, le titulaire dispose d’un nouveau délai de cinq jours ouvrés pour désigner un autre remplaçant et en informer le ministère.</w:t>
      </w:r>
    </w:p>
    <w:p w14:paraId="3A375DB8" w14:textId="77777777" w:rsidR="00F243A0" w:rsidRDefault="001F28D0">
      <w:r>
        <w:lastRenderedPageBreak/>
        <w:t xml:space="preserve">En tout état de cause, il appartient au titulaire de maintenir, pendant toute la durée de l’accord-cadre et sans interruption, un niveau constant de compétence des intervenants, permettant la bonne exécution des prestations conformément aux niveaux de qualité prévus dans les documents contractuels régissant le présent accord-cadre. Il appartient également au titulaire d’effectuer les démarches afférentes à l’habilitation des intervenants remplaçants potentiels pour éviter tout risque d’inexécution au cours de l’accord-cadre. </w:t>
      </w:r>
    </w:p>
    <w:p w14:paraId="7913329C" w14:textId="77777777" w:rsidR="00F243A0" w:rsidRDefault="001F28D0">
      <w:pPr>
        <w:pStyle w:val="2Listecarrs"/>
      </w:pPr>
      <w:bookmarkStart w:id="281" w:name="_Toc491877482"/>
      <w:bookmarkEnd w:id="281"/>
      <w:r>
        <w:t>Récusation d’un intervenant par le ministère</w:t>
      </w:r>
    </w:p>
    <w:p w14:paraId="7089718C" w14:textId="77777777" w:rsidR="00F243A0" w:rsidRDefault="001F28D0">
      <w:r>
        <w:t>Tout interlocuteur proposé peut être récusé par l’acheteur par décision motivée. L’interlocuteur proposé est considéré comme accepté si l’acheteur ne le récuse pas dans un délai de quatre semaines à compter de la réception de la communication.</w:t>
      </w:r>
    </w:p>
    <w:p w14:paraId="63D5F0D5" w14:textId="77777777" w:rsidR="00F243A0" w:rsidRDefault="001F28D0">
      <w:pPr>
        <w:rPr>
          <w:rFonts w:cs="Times New Roman"/>
        </w:rPr>
      </w:pPr>
      <w:r>
        <w:t xml:space="preserve">Si l’acheteur juge qu’un intervenant ne dispose pas des compétences nécessaires pour assurer la bonne exécution des prestations, elle adresse une demande de mise à niveau au titulaire par tout moyen de communication permettant de déterminer de façon certaine la date et l’heure de réception. Par dérogation à l’article 3.4.3 du CCAG-PI, dans un délai de cinq jours ouvrés, le titulaire est tenu de proposer un nouvel intervenant habilité présentant le niveau de compétence requis. Le nouvel intervenant doit être habilité dans les mêmes conditions que le représentant du titulaire. L’absence d’un intervenant habilité en cas de récusation motivée engage la responsabilité contractuelle du titulaire et n’est pas constitutive d’un cas de force majeure défini à l’article V.5 du présent CCP.   </w:t>
      </w:r>
    </w:p>
    <w:p w14:paraId="218507A7" w14:textId="77777777" w:rsidR="00F243A0" w:rsidRDefault="001F28D0">
      <w:r>
        <w:t>Le remplaçant est considéré comme accepté si le ministère ne le récuse pas dans le délai de cinq jours ouvrés après la date de réception de la communication.</w:t>
      </w:r>
    </w:p>
    <w:p w14:paraId="07835735" w14:textId="77777777" w:rsidR="00F243A0" w:rsidRDefault="001F28D0">
      <w:r>
        <w:t>Dès acceptation de ce changement par le ministère, le titulaire assure la formation et prend à sa charge l’intégralité du temps de prise de connaissance de l’accord-cadre par le nouvel intervenant.</w:t>
      </w:r>
    </w:p>
    <w:p w14:paraId="54B52EF2" w14:textId="77777777" w:rsidR="00F243A0" w:rsidRDefault="001F28D0">
      <w:r>
        <w:rPr>
          <w:color w:val="00000A"/>
        </w:rPr>
        <w:t xml:space="preserve">En aucun cas, le remplacement du personnel ne </w:t>
      </w:r>
      <w:r>
        <w:t>peut</w:t>
      </w:r>
      <w:r>
        <w:rPr>
          <w:color w:val="00000A"/>
        </w:rPr>
        <w:t xml:space="preserve"> justifier une augmentation du montant des prestations.</w:t>
      </w:r>
    </w:p>
    <w:p w14:paraId="45D6D793" w14:textId="77777777" w:rsidR="00F243A0" w:rsidRDefault="001F28D0">
      <w:pPr>
        <w:pStyle w:val="Titre2"/>
        <w:rPr>
          <w:rStyle w:val="Rfrenceple"/>
          <w:smallCaps w:val="0"/>
          <w:color w:val="auto"/>
          <w:u w:val="none"/>
        </w:rPr>
      </w:pPr>
      <w:bookmarkStart w:id="282" w:name="_Toc24016612"/>
      <w:bookmarkStart w:id="283" w:name="_Toc24016947"/>
      <w:bookmarkStart w:id="284" w:name="_Toc24017217"/>
      <w:bookmarkStart w:id="285" w:name="_Toc24017427"/>
      <w:bookmarkStart w:id="286" w:name="_Toc24016613"/>
      <w:bookmarkStart w:id="287" w:name="_Toc24016948"/>
      <w:bookmarkStart w:id="288" w:name="_Toc24017218"/>
      <w:bookmarkStart w:id="289" w:name="_Toc24017428"/>
      <w:bookmarkStart w:id="290" w:name="_Toc24016614"/>
      <w:bookmarkStart w:id="291" w:name="_Toc24016949"/>
      <w:bookmarkStart w:id="292" w:name="_Toc24017219"/>
      <w:bookmarkStart w:id="293" w:name="_Toc24017429"/>
      <w:bookmarkStart w:id="294" w:name="_Toc24016615"/>
      <w:bookmarkStart w:id="295" w:name="_Toc24016950"/>
      <w:bookmarkStart w:id="296" w:name="_Toc24017220"/>
      <w:bookmarkStart w:id="297" w:name="_Toc24017430"/>
      <w:bookmarkStart w:id="298" w:name="_Toc24016616"/>
      <w:bookmarkStart w:id="299" w:name="_Toc24016951"/>
      <w:bookmarkStart w:id="300" w:name="_Toc24017221"/>
      <w:bookmarkStart w:id="301" w:name="_Toc24017431"/>
      <w:bookmarkStart w:id="302" w:name="_Toc24016617"/>
      <w:bookmarkStart w:id="303" w:name="_Toc24016952"/>
      <w:bookmarkStart w:id="304" w:name="_Toc24017222"/>
      <w:bookmarkStart w:id="305" w:name="_Toc24017432"/>
      <w:bookmarkStart w:id="306" w:name="_Toc24016618"/>
      <w:bookmarkStart w:id="307" w:name="_Toc24016953"/>
      <w:bookmarkStart w:id="308" w:name="_Toc24017223"/>
      <w:bookmarkStart w:id="309" w:name="_Toc24017433"/>
      <w:bookmarkStart w:id="310" w:name="_Toc24016619"/>
      <w:bookmarkStart w:id="311" w:name="_Toc24016954"/>
      <w:bookmarkStart w:id="312" w:name="_Toc24017224"/>
      <w:bookmarkStart w:id="313" w:name="_Toc24017434"/>
      <w:bookmarkStart w:id="314" w:name="_Toc24016620"/>
      <w:bookmarkStart w:id="315" w:name="_Toc24016955"/>
      <w:bookmarkStart w:id="316" w:name="_Toc24017225"/>
      <w:bookmarkStart w:id="317" w:name="_Toc24017435"/>
      <w:bookmarkStart w:id="318" w:name="_Toc24016621"/>
      <w:bookmarkStart w:id="319" w:name="_Toc24016956"/>
      <w:bookmarkStart w:id="320" w:name="_Toc24017226"/>
      <w:bookmarkStart w:id="321" w:name="_Toc24017436"/>
      <w:bookmarkStart w:id="322" w:name="_Toc24016957"/>
      <w:bookmarkStart w:id="323" w:name="_Toc175053906"/>
      <w:bookmarkStart w:id="324" w:name="_Toc189645926"/>
      <w:bookmarkStart w:id="325" w:name="_Toc197432523"/>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Pr>
          <w:rStyle w:val="Rfrenceple"/>
          <w:smallCaps w:val="0"/>
          <w:color w:val="auto"/>
          <w:u w:val="none"/>
        </w:rPr>
        <w:t>Comitologie et pilotage des prestations</w:t>
      </w:r>
      <w:bookmarkEnd w:id="322"/>
      <w:bookmarkEnd w:id="323"/>
      <w:bookmarkEnd w:id="324"/>
      <w:bookmarkEnd w:id="325"/>
    </w:p>
    <w:p w14:paraId="5E18FE30" w14:textId="77777777" w:rsidR="00F243A0" w:rsidRDefault="001F28D0">
      <w:r>
        <w:t>Le pilotage des prestations est réalisé dans le cadre de réunions régulières entre l’acheteur et le titulaire.</w:t>
      </w:r>
    </w:p>
    <w:p w14:paraId="7FDC64D4" w14:textId="77777777" w:rsidR="00F243A0" w:rsidRDefault="001F28D0">
      <w:pPr>
        <w:pStyle w:val="Titre3"/>
        <w:tabs>
          <w:tab w:val="num" w:pos="426"/>
        </w:tabs>
        <w:ind w:right="0"/>
      </w:pPr>
      <w:bookmarkStart w:id="326" w:name="_Toc24016958"/>
      <w:bookmarkStart w:id="327" w:name="_Toc189645927"/>
      <w:bookmarkStart w:id="328" w:name="_Toc197432524"/>
      <w:r>
        <w:t>Réunion de lancement de l</w:t>
      </w:r>
      <w:r>
        <w:rPr>
          <w:rFonts w:ascii="Tahoma" w:hAnsi="Tahoma" w:cs="Tahoma"/>
        </w:rPr>
        <w:t>'</w:t>
      </w:r>
      <w:r>
        <w:t>accord-cadre</w:t>
      </w:r>
      <w:bookmarkEnd w:id="326"/>
      <w:bookmarkEnd w:id="327"/>
      <w:bookmarkEnd w:id="328"/>
    </w:p>
    <w:p w14:paraId="451520B6" w14:textId="77777777" w:rsidR="00F243A0" w:rsidRDefault="001F28D0">
      <w:pPr>
        <w:rPr>
          <w:rFonts w:cs="Times New Roman"/>
        </w:rPr>
      </w:pPr>
      <w:r>
        <w:t xml:space="preserve">Le titulaire organise, en accord avec les représentants de l’acheteur, une réunion de lancement dans les dix jours ouvrés suivant la notification de l’accord-cadre. La réunion de lancement a lieu dans les locaux de l’acheteur. </w:t>
      </w:r>
    </w:p>
    <w:p w14:paraId="5694BE28" w14:textId="77777777" w:rsidR="00F243A0" w:rsidRDefault="001F28D0" w:rsidP="0012687C">
      <w:pPr>
        <w:keepNext/>
        <w:rPr>
          <w:rFonts w:cs="Times New Roman"/>
        </w:rPr>
      </w:pPr>
      <w:r>
        <w:rPr>
          <w:rFonts w:cs="Times New Roman"/>
        </w:rPr>
        <w:lastRenderedPageBreak/>
        <w:t>Lors de cette réunion, le titulaire s’engage à :</w:t>
      </w:r>
    </w:p>
    <w:p w14:paraId="234FEEC8" w14:textId="77777777" w:rsidR="00F243A0" w:rsidRDefault="001F28D0" w:rsidP="0012687C">
      <w:pPr>
        <w:pStyle w:val="2Listetirets"/>
        <w:keepNext/>
        <w:numPr>
          <w:ilvl w:val="0"/>
          <w:numId w:val="9"/>
        </w:numPr>
        <w:spacing w:after="0"/>
        <w:ind w:left="714" w:hanging="357"/>
        <w:rPr>
          <w:rFonts w:cs="Times New Roman"/>
        </w:rPr>
      </w:pPr>
      <w:r>
        <w:rPr>
          <w:rFonts w:cs="Times New Roman"/>
        </w:rPr>
        <w:t>Présenter</w:t>
      </w:r>
      <w:r>
        <w:t xml:space="preserve"> le représentant du titulaire et l’équipe retenue pour l’exécution des prestations ;</w:t>
      </w:r>
    </w:p>
    <w:p w14:paraId="4C8837DC" w14:textId="77777777" w:rsidR="00F243A0" w:rsidRDefault="001F28D0" w:rsidP="0012687C">
      <w:pPr>
        <w:pStyle w:val="2Listetirets"/>
        <w:keepNext/>
        <w:numPr>
          <w:ilvl w:val="0"/>
          <w:numId w:val="9"/>
        </w:numPr>
        <w:spacing w:after="0"/>
        <w:ind w:left="714" w:hanging="357"/>
      </w:pPr>
      <w:r>
        <w:rPr>
          <w:rFonts w:cs="Times New Roman"/>
        </w:rPr>
        <w:t>Finaliser</w:t>
      </w:r>
      <w:r>
        <w:t xml:space="preserve"> la méthode de travail et de suivi des prestations.</w:t>
      </w:r>
    </w:p>
    <w:p w14:paraId="20D3DE85" w14:textId="77777777" w:rsidR="00F243A0" w:rsidRDefault="001F28D0">
      <w:pPr>
        <w:rPr>
          <w:rFonts w:cs="Times New Roman"/>
        </w:rPr>
      </w:pPr>
      <w:r>
        <w:t>Au maximum cinq jours ouvrés à l’issue de cette réunion, le titulaire en rédige le compte-rendu et le transmet à l’acheteur.</w:t>
      </w:r>
      <w:r>
        <w:rPr>
          <w:sz w:val="24"/>
          <w:szCs w:val="22"/>
          <w:lang w:eastAsia="zh-CN"/>
        </w:rPr>
        <w:t xml:space="preserve"> </w:t>
      </w:r>
      <w:r>
        <w:t>L’acheteur vérifie le compte-rendu de la réunion dans un délai de cinq jours ouvrés à compter de sa remise.</w:t>
      </w:r>
    </w:p>
    <w:p w14:paraId="7B0C67DC" w14:textId="77777777" w:rsidR="00F243A0" w:rsidRDefault="001F28D0">
      <w:pPr>
        <w:pStyle w:val="Titre3"/>
        <w:ind w:right="0"/>
      </w:pPr>
      <w:bookmarkStart w:id="329" w:name="_Toc24016959"/>
      <w:bookmarkStart w:id="330" w:name="_Toc189645928"/>
      <w:bookmarkStart w:id="331" w:name="_Toc197432525"/>
      <w:r>
        <w:t>Réunions de suivi</w:t>
      </w:r>
      <w:bookmarkEnd w:id="329"/>
      <w:bookmarkEnd w:id="330"/>
      <w:bookmarkEnd w:id="331"/>
    </w:p>
    <w:p w14:paraId="25F95112" w14:textId="77777777" w:rsidR="00F243A0" w:rsidRDefault="001F28D0">
      <w:r>
        <w:t xml:space="preserve">Le titulaire organise, en accord avec les représentants de l’acheteur, une réunion de suivi une fois par an pour dresser un bilan quantitatif et qualitatif de la période écoulée. Les indicateurs permettant la réalisation de ce bilan sont fixés lors de la réunion de lancement. </w:t>
      </w:r>
    </w:p>
    <w:p w14:paraId="68A7D39D" w14:textId="77777777" w:rsidR="00F243A0" w:rsidRDefault="001F28D0">
      <w:r>
        <w:t>L’acheteur communique au titulaire le calendrier prévisionnel des sessions d’examens de l’année à venir en vue de la réservation prévisionnelle des salles telle que prévue à l’article III.2.3 du présent CCP. Le titulaire avertit l’acheteur des difficultés inhérentes au conflit de calendrier et propose à l’acheteur une solution équivalente.</w:t>
      </w:r>
    </w:p>
    <w:p w14:paraId="096E1118" w14:textId="77777777" w:rsidR="00F243A0" w:rsidRDefault="001F28D0">
      <w:r>
        <w:t>Ces réunions doivent également permettre d’échanger sur les difficultés rencontrées et de trouver les moyens de lever ces obstacles.</w:t>
      </w:r>
    </w:p>
    <w:p w14:paraId="5E927E23" w14:textId="77777777" w:rsidR="00F243A0" w:rsidRDefault="001F28D0">
      <w:r>
        <w:t>Au maximum cinq jours ouvrés à l’issue de chaque réunion de suivi, le titulaire en rédige le compte-rendu et le transmet à l’acheteur.</w:t>
      </w:r>
      <w:r>
        <w:rPr>
          <w:sz w:val="24"/>
          <w:szCs w:val="22"/>
          <w:lang w:eastAsia="zh-CN"/>
        </w:rPr>
        <w:t xml:space="preserve"> </w:t>
      </w:r>
      <w:r>
        <w:t>L’acheteur vérifie le compte-rendu de la réunion dans un délai de cinq jours ouvrés à compter de sa remise.</w:t>
      </w:r>
    </w:p>
    <w:p w14:paraId="34FDFC4D" w14:textId="77777777" w:rsidR="00F243A0" w:rsidRDefault="001F28D0">
      <w:pPr>
        <w:pStyle w:val="Titre3"/>
        <w:ind w:right="0"/>
      </w:pPr>
      <w:bookmarkStart w:id="332" w:name="_Toc24016960"/>
      <w:bookmarkStart w:id="333" w:name="_Toc189645929"/>
      <w:bookmarkStart w:id="334" w:name="_Toc197432526"/>
      <w:r>
        <w:t>Réunion de clôture</w:t>
      </w:r>
      <w:bookmarkEnd w:id="332"/>
      <w:bookmarkEnd w:id="333"/>
      <w:bookmarkEnd w:id="334"/>
    </w:p>
    <w:p w14:paraId="0EC4EBEB" w14:textId="77777777" w:rsidR="00F243A0" w:rsidRDefault="001F28D0">
      <w:r>
        <w:t>Au cours du dernier mois d’exécution de l’accord-cadre, le titulaire organise, en accord avec les représentants de l’acheteur, une réunion de clôture pour dresser le bilan quantitatif et qualitatif des prestations exécutées. Cette réunion correspond à la réunion de suivi annuel de la dernière année d’exécution de l’accord-cadre.</w:t>
      </w:r>
    </w:p>
    <w:p w14:paraId="339B56F6" w14:textId="77777777" w:rsidR="00F243A0" w:rsidRDefault="001F28D0">
      <w:pPr>
        <w:rPr>
          <w:rFonts w:cs="Times New Roman"/>
        </w:rPr>
      </w:pPr>
      <w:r>
        <w:t>Le titulaire remet, dans un délai de cinq</w:t>
      </w:r>
      <w:r>
        <w:rPr>
          <w:rFonts w:cs="Times New Roman"/>
        </w:rPr>
        <w:t xml:space="preserve"> </w:t>
      </w:r>
      <w:r>
        <w:t>jours ouvrés avant la réunion de bilan fixée entre les parties, une synthèse dressant un bilan détaillé et en proposant notamment des pistes d’amélioration</w:t>
      </w:r>
      <w:r>
        <w:rPr>
          <w:rFonts w:cs="Times New Roman"/>
        </w:rPr>
        <w:t>.</w:t>
      </w:r>
    </w:p>
    <w:p w14:paraId="6963E4DF" w14:textId="118DACA5" w:rsidR="00F243A0" w:rsidRDefault="001F28D0">
      <w:r>
        <w:t xml:space="preserve">Au maximum cinq jours ouvrés à l’issue de la réunion de clôture, le titulaire en rédige le compte-rendu et le transmet à l’acheteur. </w:t>
      </w:r>
      <w:r w:rsidR="001A4F26" w:rsidRPr="001A4F26">
        <w:t>Par dérogation à l’article 28.2 du CCAG-PI</w:t>
      </w:r>
      <w:r w:rsidR="001A4F26">
        <w:t>, l</w:t>
      </w:r>
      <w:r>
        <w:t>’acheteur vérifie le compte-rendu de la réunion dans un délai de cinq jours ouvrés à compter de sa remise.</w:t>
      </w:r>
    </w:p>
    <w:p w14:paraId="3850201F" w14:textId="77777777" w:rsidR="00F243A0" w:rsidRDefault="001F28D0">
      <w:pPr>
        <w:pStyle w:val="Titre1"/>
        <w:ind w:left="0"/>
      </w:pPr>
      <w:bookmarkStart w:id="335" w:name="_Toc189645930"/>
      <w:bookmarkStart w:id="336" w:name="_Toc197432527"/>
      <w:r>
        <w:lastRenderedPageBreak/>
        <w:t>Délais d’exécution des prestations</w:t>
      </w:r>
      <w:bookmarkEnd w:id="335"/>
      <w:bookmarkEnd w:id="336"/>
    </w:p>
    <w:p w14:paraId="74ED0852" w14:textId="77777777" w:rsidR="00F243A0" w:rsidRDefault="001F28D0">
      <w:pPr>
        <w:pStyle w:val="Titre2"/>
        <w:rPr>
          <w:rStyle w:val="Rfrenceple"/>
          <w:smallCaps w:val="0"/>
          <w:color w:val="auto"/>
          <w:u w:val="none"/>
        </w:rPr>
      </w:pPr>
      <w:bookmarkStart w:id="337" w:name="_Toc189645931"/>
      <w:bookmarkStart w:id="338" w:name="_Toc197432528"/>
      <w:r>
        <w:rPr>
          <w:rStyle w:val="Rfrenceple"/>
          <w:smallCaps w:val="0"/>
          <w:color w:val="auto"/>
          <w:u w:val="none"/>
        </w:rPr>
        <w:t>Délais d’exécution</w:t>
      </w:r>
      <w:bookmarkEnd w:id="337"/>
      <w:bookmarkEnd w:id="338"/>
      <w:r>
        <w:rPr>
          <w:rStyle w:val="Rfrenceple"/>
          <w:smallCaps w:val="0"/>
          <w:color w:val="auto"/>
          <w:u w:val="none"/>
        </w:rPr>
        <w:t xml:space="preserve">  </w:t>
      </w:r>
    </w:p>
    <w:p w14:paraId="4465216F" w14:textId="77777777" w:rsidR="00F243A0" w:rsidRDefault="001F28D0">
      <w:r>
        <w:t>Sauf mention contraire, par dérogation à l’article 3.2.2 du CCAG-PI, les délais indiqués sont des délais ouvrés.</w:t>
      </w:r>
    </w:p>
    <w:p w14:paraId="76C06BAC" w14:textId="77777777" w:rsidR="00F243A0" w:rsidRDefault="001F28D0">
      <w:pPr>
        <w:spacing w:before="0" w:after="0"/>
      </w:pPr>
      <w:r>
        <w:t>De plus tout délai d’exécution des prestations mentionné au marché commence à courir à 0 heure, le lendemain du jour où s’est produit le fait qui sert de point de départ à ce délai.</w:t>
      </w:r>
    </w:p>
    <w:p w14:paraId="4EEFA935" w14:textId="77777777" w:rsidR="00F243A0" w:rsidRDefault="001F28D0">
      <w:r>
        <w:t>Les délais d’exécution courent à compter de la notification du bon de commande au titulaire.</w:t>
      </w:r>
    </w:p>
    <w:p w14:paraId="5B3B3CAE" w14:textId="77777777" w:rsidR="00F243A0" w:rsidRDefault="001F28D0">
      <w:r>
        <w:t xml:space="preserve">Les délais particuliers d’exécution des prestations sont fixés, sauf exception, dans les documents contractuels du marché et/ou dans le bon de commande correspondant. </w:t>
      </w:r>
    </w:p>
    <w:p w14:paraId="0A93C4AB" w14:textId="77777777" w:rsidR="00F243A0" w:rsidRDefault="001F28D0">
      <w:r>
        <w:t>Ces délais expirent à la date de la présentation des prestations à l’administration, en vue de l’engagement des opérations de vérification.</w:t>
      </w:r>
    </w:p>
    <w:p w14:paraId="61EC8559" w14:textId="77777777" w:rsidR="00F243A0" w:rsidRDefault="001F28D0">
      <w:r>
        <w:t>En cas de retard d’exécution, l’acheteur pourra appliquer les pénalités de retard prévues dans le présent document.</w:t>
      </w:r>
    </w:p>
    <w:p w14:paraId="49C48E22" w14:textId="77777777" w:rsidR="00F243A0" w:rsidRDefault="001F28D0">
      <w:pPr>
        <w:pStyle w:val="Titre2"/>
        <w:rPr>
          <w:rStyle w:val="Rfrenceple"/>
          <w:smallCaps w:val="0"/>
          <w:color w:val="auto"/>
          <w:u w:val="none"/>
        </w:rPr>
      </w:pPr>
      <w:bookmarkStart w:id="339" w:name="_Toc189645932"/>
      <w:bookmarkStart w:id="340" w:name="_Toc197432529"/>
      <w:r>
        <w:rPr>
          <w:rStyle w:val="Rfrenceple"/>
          <w:smallCaps w:val="0"/>
          <w:color w:val="auto"/>
          <w:u w:val="none"/>
        </w:rPr>
        <w:t>Prolongation des délais d’exécution</w:t>
      </w:r>
      <w:bookmarkEnd w:id="339"/>
      <w:bookmarkEnd w:id="340"/>
    </w:p>
    <w:p w14:paraId="148D9049" w14:textId="77777777" w:rsidR="00F243A0" w:rsidRDefault="001F28D0">
      <w:r>
        <w:t>Une prolongation du délai d’exécution peut être accordée par l’administration dans les conditions de l’article 13.3 du CCAG-PI.</w:t>
      </w:r>
    </w:p>
    <w:p w14:paraId="3FEC0275" w14:textId="77777777" w:rsidR="00F243A0" w:rsidRDefault="001F28D0">
      <w:pPr>
        <w:pStyle w:val="Titre2"/>
        <w:rPr>
          <w:rStyle w:val="Rfrenceple"/>
          <w:smallCaps w:val="0"/>
          <w:color w:val="auto"/>
          <w:u w:val="none"/>
        </w:rPr>
      </w:pPr>
      <w:bookmarkStart w:id="341" w:name="_Toc189645934"/>
      <w:bookmarkStart w:id="342" w:name="_Toc197432530"/>
      <w:r>
        <w:rPr>
          <w:rStyle w:val="Rfrenceple"/>
          <w:color w:val="auto"/>
          <w:u w:val="none"/>
        </w:rPr>
        <w:t>Suspension d’exé</w:t>
      </w:r>
      <w:r>
        <w:rPr>
          <w:rStyle w:val="Rfrenceple"/>
          <w:smallCaps w:val="0"/>
          <w:color w:val="auto"/>
          <w:u w:val="none"/>
        </w:rPr>
        <w:t>cution</w:t>
      </w:r>
      <w:bookmarkEnd w:id="341"/>
      <w:bookmarkEnd w:id="342"/>
      <w:r>
        <w:rPr>
          <w:rStyle w:val="Rfrenceple"/>
          <w:smallCaps w:val="0"/>
          <w:color w:val="auto"/>
          <w:u w:val="none"/>
        </w:rPr>
        <w:t xml:space="preserve">  </w:t>
      </w:r>
    </w:p>
    <w:p w14:paraId="5C27118D" w14:textId="77777777" w:rsidR="00F243A0" w:rsidRDefault="001F28D0">
      <w:r>
        <w:t>Conformément à l’article 24 du CCAG-PI, 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peut être prononcée par l’acheteur.</w:t>
      </w:r>
    </w:p>
    <w:p w14:paraId="61D94043" w14:textId="77777777" w:rsidR="00F243A0" w:rsidRDefault="001F28D0">
      <w:r>
        <w:t>La reprise des prestations se fait conformément aux modalités fixées dans le CCAG-PI.</w:t>
      </w:r>
    </w:p>
    <w:p w14:paraId="668335B6" w14:textId="77777777" w:rsidR="00F243A0" w:rsidRDefault="001F28D0">
      <w:pPr>
        <w:pStyle w:val="Titre2"/>
        <w:rPr>
          <w:rStyle w:val="Rfrenceple"/>
          <w:smallCaps w:val="0"/>
          <w:color w:val="auto"/>
          <w:u w:val="none"/>
        </w:rPr>
      </w:pPr>
      <w:bookmarkStart w:id="343" w:name="_Toc189645935"/>
      <w:bookmarkStart w:id="344" w:name="_Toc197432531"/>
      <w:r>
        <w:rPr>
          <w:rStyle w:val="Rfrenceple"/>
          <w:smallCaps w:val="0"/>
          <w:color w:val="auto"/>
          <w:u w:val="none"/>
        </w:rPr>
        <w:t>Force majeure</w:t>
      </w:r>
      <w:bookmarkEnd w:id="343"/>
      <w:bookmarkEnd w:id="344"/>
    </w:p>
    <w:p w14:paraId="52B06C1F" w14:textId="77777777" w:rsidR="00F243A0" w:rsidRDefault="001F28D0">
      <w:r>
        <w:t>Aucune des parties ne pourra être tenue responsable en cas d’inexécution ou de retard d’exécution résultant d’un cas de force majeure.</w:t>
      </w:r>
    </w:p>
    <w:p w14:paraId="5530B568" w14:textId="77777777" w:rsidR="00F243A0" w:rsidRDefault="001F28D0">
      <w:r>
        <w:t xml:space="preserve">Est considéré comme un cas de force majeure au sens du présent accord-cadre, tout fait ou circonstance irrésistible, imprévisible, extérieur et indépendant de la volonté </w:t>
      </w:r>
      <w:r>
        <w:lastRenderedPageBreak/>
        <w:t>des parties et qui ne peut être empêché par ces dernières malgré tous les efforts raisonnablement possibles.</w:t>
      </w:r>
    </w:p>
    <w:p w14:paraId="48AC2FF2" w14:textId="77777777" w:rsidR="00F243A0" w:rsidRDefault="001F28D0">
      <w:r>
        <w:t>La charge de la preuve de l’existence et de l’effet de ces circonstances exonératoires incombe à la partie qui s’en prévaut. En cas de survenance d’une cause exonératoire, les parties s’engagent chacune pour ce qui la concerne, à déployer les efforts propres à en minimiser les conséquences ou à restaurer dans les plus brefs délais les conditions normales de l’exécution des engagements.</w:t>
      </w:r>
    </w:p>
    <w:p w14:paraId="10B8369A" w14:textId="77777777" w:rsidR="00F243A0" w:rsidRDefault="00F243A0"/>
    <w:p w14:paraId="061363B4" w14:textId="77777777" w:rsidR="00F243A0" w:rsidRDefault="00F243A0"/>
    <w:p w14:paraId="30E494E2" w14:textId="77777777" w:rsidR="00F243A0" w:rsidRDefault="00F243A0">
      <w:pPr>
        <w:spacing w:before="0" w:after="0"/>
        <w:jc w:val="left"/>
        <w:rPr>
          <w:highlight w:val="yellow"/>
        </w:rPr>
      </w:pPr>
    </w:p>
    <w:p w14:paraId="4C30672F" w14:textId="77777777" w:rsidR="00F243A0" w:rsidRDefault="00F243A0"/>
    <w:p w14:paraId="77F3620B" w14:textId="77777777" w:rsidR="00F243A0" w:rsidRDefault="001F28D0">
      <w:pPr>
        <w:pStyle w:val="Titre1"/>
        <w:tabs>
          <w:tab w:val="num" w:pos="709"/>
        </w:tabs>
        <w:ind w:left="0"/>
      </w:pPr>
      <w:bookmarkStart w:id="345" w:name="_Toc24016597"/>
      <w:bookmarkStart w:id="346" w:name="_Toc24016932"/>
      <w:bookmarkStart w:id="347" w:name="_Toc24017207"/>
      <w:bookmarkStart w:id="348" w:name="_Toc24017417"/>
      <w:bookmarkStart w:id="349" w:name="_Toc24016598"/>
      <w:bookmarkStart w:id="350" w:name="_Toc24016933"/>
      <w:bookmarkStart w:id="351" w:name="_Toc24017208"/>
      <w:bookmarkStart w:id="352" w:name="_Toc24017418"/>
      <w:bookmarkStart w:id="353" w:name="_Toc24016599"/>
      <w:bookmarkStart w:id="354" w:name="_Toc24016934"/>
      <w:bookmarkStart w:id="355" w:name="_Toc24017209"/>
      <w:bookmarkStart w:id="356" w:name="_Toc24017419"/>
      <w:bookmarkStart w:id="357" w:name="_Toc24016600"/>
      <w:bookmarkStart w:id="358" w:name="_Toc24016935"/>
      <w:bookmarkStart w:id="359" w:name="_Toc24017210"/>
      <w:bookmarkStart w:id="360" w:name="_Toc24017420"/>
      <w:bookmarkStart w:id="361" w:name="_Toc24016601"/>
      <w:bookmarkStart w:id="362" w:name="_Toc24016936"/>
      <w:bookmarkStart w:id="363" w:name="_Toc24017211"/>
      <w:bookmarkStart w:id="364" w:name="_Toc24017421"/>
      <w:bookmarkStart w:id="365" w:name="_Toc24016602"/>
      <w:bookmarkStart w:id="366" w:name="_Toc24016937"/>
      <w:bookmarkStart w:id="367" w:name="_Toc24017212"/>
      <w:bookmarkStart w:id="368" w:name="_Toc24017422"/>
      <w:bookmarkStart w:id="369" w:name="_Toc189645936"/>
      <w:bookmarkStart w:id="370" w:name="_Toc197432532"/>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lastRenderedPageBreak/>
        <w:t>Modifications en cours d’exécution</w:t>
      </w:r>
      <w:bookmarkEnd w:id="369"/>
      <w:bookmarkEnd w:id="370"/>
    </w:p>
    <w:p w14:paraId="4F053662" w14:textId="77777777" w:rsidR="00F243A0" w:rsidRDefault="00F243A0">
      <w:pPr>
        <w:spacing w:before="0" w:after="0"/>
        <w:ind w:left="0"/>
      </w:pPr>
      <w:bookmarkStart w:id="371" w:name="_Toc189645937"/>
    </w:p>
    <w:p w14:paraId="16042725" w14:textId="77777777" w:rsidR="00F243A0" w:rsidRDefault="001F28D0">
      <w:pPr>
        <w:pStyle w:val="Titre2"/>
        <w:rPr>
          <w:rStyle w:val="Rfrenceple"/>
          <w:smallCaps w:val="0"/>
          <w:color w:val="auto"/>
          <w:u w:val="none"/>
        </w:rPr>
      </w:pPr>
      <w:bookmarkStart w:id="372" w:name="_Toc154147833"/>
      <w:bookmarkStart w:id="373" w:name="_Toc190781195"/>
      <w:bookmarkStart w:id="374" w:name="_Toc197432533"/>
      <w:r>
        <w:rPr>
          <w:rStyle w:val="Rfrenceple"/>
          <w:smallCaps w:val="0"/>
          <w:color w:val="auto"/>
          <w:u w:val="none"/>
        </w:rPr>
        <w:t>Clause de réexamen</w:t>
      </w:r>
      <w:bookmarkEnd w:id="372"/>
      <w:bookmarkEnd w:id="373"/>
      <w:bookmarkEnd w:id="374"/>
    </w:p>
    <w:p w14:paraId="385E6C3E" w14:textId="77777777" w:rsidR="00F243A0" w:rsidRDefault="00F243A0">
      <w:pPr>
        <w:spacing w:before="0" w:after="0"/>
      </w:pPr>
    </w:p>
    <w:p w14:paraId="196B4A09" w14:textId="77777777" w:rsidR="00F243A0" w:rsidRDefault="001F28D0">
      <w:pPr>
        <w:spacing w:before="0" w:after="0"/>
      </w:pPr>
      <w:r>
        <w:t>L’accord-cadre peut faire l’objet de modifications conformément à l’article R. 2194-1 du Code de la commande publique. Ainsi, outre la clause de réexamen en cas de circonstances imprévisibles prévue à l’article 25 du CCAG-PI, le présent accord-cadre introduit une clause de réexamen rendant possible :</w:t>
      </w:r>
    </w:p>
    <w:p w14:paraId="440407FF" w14:textId="77777777" w:rsidR="00F243A0" w:rsidRDefault="00F243A0">
      <w:pPr>
        <w:spacing w:before="0" w:after="0"/>
      </w:pPr>
    </w:p>
    <w:p w14:paraId="69B39B79" w14:textId="77777777" w:rsidR="00F243A0" w:rsidRDefault="001F28D0">
      <w:pPr>
        <w:pStyle w:val="Titre3"/>
        <w:keepNext w:val="0"/>
        <w:tabs>
          <w:tab w:val="clear" w:pos="-2832"/>
        </w:tabs>
        <w:spacing w:before="0" w:after="0"/>
        <w:ind w:left="720" w:right="0" w:hanging="720"/>
      </w:pPr>
      <w:bookmarkStart w:id="375" w:name="_Toc197432534"/>
      <w:r>
        <w:t>Modifications dues à une évolution réglementaire ou législative</w:t>
      </w:r>
      <w:bookmarkEnd w:id="375"/>
      <w:r>
        <w:rPr>
          <w:rFonts w:ascii="Calibri" w:hAnsi="Calibri" w:cs="Calibri"/>
        </w:rPr>
        <w:t> </w:t>
      </w:r>
    </w:p>
    <w:p w14:paraId="2A6068FE" w14:textId="77777777" w:rsidR="00F243A0" w:rsidRDefault="00F243A0">
      <w:pPr>
        <w:spacing w:before="0" w:after="0"/>
      </w:pPr>
    </w:p>
    <w:p w14:paraId="4FA8B1AA" w14:textId="77777777" w:rsidR="00F243A0" w:rsidRDefault="001F28D0">
      <w:pPr>
        <w:spacing w:before="0" w:after="0"/>
      </w:pPr>
      <w:r>
        <w:t xml:space="preserve">Dans le cas où les prestations initialement décrites dans l’accord-cadre initial doivent faire l’objet de modifications à la suite d’une évolution réglementaire ou législative, les parties s’engagent à examiner de bonne foi les conséquences de cette évolution. </w:t>
      </w:r>
    </w:p>
    <w:p w14:paraId="15B494FC" w14:textId="77777777" w:rsidR="00F243A0" w:rsidRDefault="00F243A0">
      <w:pPr>
        <w:spacing w:before="0" w:after="0"/>
      </w:pPr>
    </w:p>
    <w:p w14:paraId="4BC4534D" w14:textId="77777777" w:rsidR="00F243A0" w:rsidRDefault="001F28D0">
      <w:pPr>
        <w:spacing w:before="0" w:after="0"/>
      </w:pPr>
      <w:r>
        <w:t>Les modifications sont bornées à ce qui est strictement rendu nécessaire par l’évolution réglementaire ou législative.</w:t>
      </w:r>
    </w:p>
    <w:p w14:paraId="45BC7CF3" w14:textId="77777777" w:rsidR="00F243A0" w:rsidRDefault="00F243A0">
      <w:pPr>
        <w:spacing w:before="0" w:after="0"/>
      </w:pPr>
    </w:p>
    <w:p w14:paraId="6B125728" w14:textId="77777777" w:rsidR="00F243A0" w:rsidRDefault="001F28D0">
      <w:pPr>
        <w:spacing w:before="0" w:after="0"/>
      </w:pPr>
      <w:r>
        <w:t>Sur proposition du titulaire, acceptée par l’acheteur après une éventuelle phase de négociation, la modification est intégrée à l’accord-cadre soit :</w:t>
      </w:r>
    </w:p>
    <w:p w14:paraId="39A6946A" w14:textId="77777777" w:rsidR="00F243A0" w:rsidRDefault="00F243A0">
      <w:pPr>
        <w:spacing w:before="0" w:after="0"/>
      </w:pPr>
    </w:p>
    <w:p w14:paraId="46987C27" w14:textId="77777777" w:rsidR="00F243A0" w:rsidRDefault="001F28D0">
      <w:pPr>
        <w:numPr>
          <w:ilvl w:val="0"/>
          <w:numId w:val="11"/>
        </w:numPr>
        <w:spacing w:before="0" w:after="0"/>
        <w:ind w:right="0"/>
      </w:pPr>
      <w:r>
        <w:t>Par ordre de service si l’impact financier est nul</w:t>
      </w:r>
      <w:r>
        <w:rPr>
          <w:rFonts w:ascii="Calibri" w:hAnsi="Calibri"/>
        </w:rPr>
        <w:t> </w:t>
      </w:r>
      <w:r>
        <w:t xml:space="preserve">; </w:t>
      </w:r>
    </w:p>
    <w:p w14:paraId="62DFAF3F" w14:textId="77777777" w:rsidR="00F243A0" w:rsidRDefault="001F28D0">
      <w:pPr>
        <w:numPr>
          <w:ilvl w:val="0"/>
          <w:numId w:val="11"/>
        </w:numPr>
        <w:spacing w:before="0" w:after="0"/>
        <w:ind w:right="0"/>
      </w:pPr>
      <w:r>
        <w:t>Par acte modificatif au contrat (avenant) en cas d’impact financier.</w:t>
      </w:r>
    </w:p>
    <w:p w14:paraId="3A52DDE0" w14:textId="77777777" w:rsidR="00F243A0" w:rsidRDefault="00F243A0">
      <w:pPr>
        <w:spacing w:before="0" w:after="0"/>
      </w:pPr>
    </w:p>
    <w:p w14:paraId="1816B9FC" w14:textId="77777777" w:rsidR="00F243A0" w:rsidRDefault="001F28D0">
      <w:pPr>
        <w:spacing w:before="0" w:after="0"/>
      </w:pPr>
      <w:r>
        <w:t>Dans le cas où les modifications envisagées ont un impact financier et ne peuvent souffrir aucun retard, il sera fait application pour la fixation du prix des modalités fixées à l’article 23 du CCAG-PI.</w:t>
      </w:r>
    </w:p>
    <w:p w14:paraId="3AE9C9B2" w14:textId="77777777" w:rsidR="00F243A0" w:rsidRDefault="00F243A0">
      <w:pPr>
        <w:spacing w:before="0" w:after="0"/>
      </w:pPr>
    </w:p>
    <w:p w14:paraId="35EB80A4" w14:textId="77777777" w:rsidR="00F243A0" w:rsidRDefault="001F28D0">
      <w:pPr>
        <w:pStyle w:val="Titre3"/>
        <w:keepNext w:val="0"/>
        <w:tabs>
          <w:tab w:val="clear" w:pos="-2832"/>
        </w:tabs>
        <w:spacing w:before="0" w:after="0"/>
        <w:ind w:left="720" w:right="0" w:hanging="720"/>
      </w:pPr>
      <w:bookmarkStart w:id="376" w:name="_Toc197432535"/>
      <w:r>
        <w:t>Modifications des lieux de réunions ou de comités</w:t>
      </w:r>
      <w:bookmarkEnd w:id="376"/>
    </w:p>
    <w:p w14:paraId="26B2D84A" w14:textId="77777777" w:rsidR="00F243A0" w:rsidRDefault="001F28D0">
      <w:r>
        <w:t>L’ajout ou la suppression de lieux de réunions ou de comités pourra s’effectuer de la manière suivante</w:t>
      </w:r>
      <w:r>
        <w:rPr>
          <w:rFonts w:ascii="Calibri" w:hAnsi="Calibri"/>
        </w:rPr>
        <w:t> </w:t>
      </w:r>
      <w:r>
        <w:t xml:space="preserve">: </w:t>
      </w:r>
    </w:p>
    <w:p w14:paraId="36205804" w14:textId="77777777" w:rsidR="00F243A0" w:rsidRDefault="001F28D0">
      <w:r>
        <w:t>L’acheteur informera le titulaire de l’ajout ou de la suppression des lieux à intégrer dans l’accord-cadre.  L’ajout de lieux est borné à la région Île-de-France.</w:t>
      </w:r>
    </w:p>
    <w:p w14:paraId="11DD4FB9" w14:textId="77777777" w:rsidR="00F243A0" w:rsidRDefault="001F28D0">
      <w:pPr>
        <w:spacing w:before="0" w:after="0"/>
      </w:pPr>
      <w:r>
        <w:t>Sur proposition du titulaire, acceptée par l’acheteur après une éventuelle phase de négociation, la modification est intégrée à l’accord-cadre soit :</w:t>
      </w:r>
    </w:p>
    <w:p w14:paraId="72481D82" w14:textId="77777777" w:rsidR="00F243A0" w:rsidRDefault="00F243A0">
      <w:pPr>
        <w:spacing w:before="0" w:after="0"/>
      </w:pPr>
    </w:p>
    <w:p w14:paraId="53A0F1FF" w14:textId="77777777" w:rsidR="00F243A0" w:rsidRDefault="001F28D0">
      <w:pPr>
        <w:numPr>
          <w:ilvl w:val="0"/>
          <w:numId w:val="11"/>
        </w:numPr>
        <w:spacing w:before="0" w:after="0"/>
        <w:ind w:right="0"/>
      </w:pPr>
      <w:r>
        <w:t>Par ordre de service si l’impact financier est nul</w:t>
      </w:r>
      <w:r>
        <w:rPr>
          <w:rFonts w:ascii="Calibri" w:hAnsi="Calibri"/>
        </w:rPr>
        <w:t> </w:t>
      </w:r>
      <w:r>
        <w:t xml:space="preserve">; </w:t>
      </w:r>
    </w:p>
    <w:p w14:paraId="6070A185" w14:textId="77777777" w:rsidR="00F243A0" w:rsidRDefault="001F28D0">
      <w:pPr>
        <w:numPr>
          <w:ilvl w:val="0"/>
          <w:numId w:val="11"/>
        </w:numPr>
        <w:spacing w:before="0" w:after="0"/>
        <w:ind w:right="0"/>
      </w:pPr>
      <w:r>
        <w:t>Par acte modificatif au contrat (avenant) en cas d’impact financier.</w:t>
      </w:r>
    </w:p>
    <w:p w14:paraId="5BF15C02" w14:textId="77777777" w:rsidR="00F243A0" w:rsidRDefault="00F243A0">
      <w:pPr>
        <w:spacing w:before="0" w:after="0"/>
      </w:pPr>
    </w:p>
    <w:p w14:paraId="556399C2" w14:textId="77777777" w:rsidR="00F243A0" w:rsidRDefault="001F28D0">
      <w:pPr>
        <w:spacing w:before="0" w:after="0"/>
      </w:pPr>
      <w:r>
        <w:lastRenderedPageBreak/>
        <w:t>Dans le cas où les modifications envisagées ont un impact financier et ne peuvent souffrir aucun retard, il sera fait application pour la fixation du prix des modalités fixées à l’article 23 du CCAG-PI.</w:t>
      </w:r>
    </w:p>
    <w:p w14:paraId="690E89EE" w14:textId="77777777" w:rsidR="00F243A0" w:rsidRDefault="00F243A0">
      <w:pPr>
        <w:spacing w:before="0" w:after="0"/>
      </w:pPr>
    </w:p>
    <w:p w14:paraId="6DCE6339" w14:textId="77777777" w:rsidR="00F243A0" w:rsidRDefault="001F28D0">
      <w:pPr>
        <w:pStyle w:val="Titre3"/>
        <w:keepNext w:val="0"/>
        <w:tabs>
          <w:tab w:val="clear" w:pos="-2832"/>
        </w:tabs>
        <w:spacing w:before="0" w:after="0"/>
        <w:ind w:left="720" w:right="0" w:hanging="720"/>
      </w:pPr>
      <w:bookmarkStart w:id="377" w:name="_Toc197432536"/>
      <w:r>
        <w:t>Ajustement des formations à l’évolution du contexte technique et numérique</w:t>
      </w:r>
      <w:bookmarkEnd w:id="377"/>
    </w:p>
    <w:p w14:paraId="21C173E6" w14:textId="77777777" w:rsidR="00F243A0" w:rsidRDefault="00F243A0">
      <w:pPr>
        <w:spacing w:before="0" w:after="0"/>
      </w:pPr>
    </w:p>
    <w:p w14:paraId="15881181" w14:textId="77777777" w:rsidR="00F243A0" w:rsidRDefault="001F28D0">
      <w:pPr>
        <w:spacing w:before="0" w:after="0"/>
        <w:rPr>
          <w:rFonts w:cs="Helvetica"/>
          <w:color w:val="000000"/>
          <w:szCs w:val="22"/>
        </w:rPr>
      </w:pPr>
      <w:r>
        <w:rPr>
          <w:rFonts w:cs="Helvetica"/>
          <w:color w:val="000000"/>
          <w:szCs w:val="22"/>
        </w:rPr>
        <w:t>Pour les modules existants, définis dans le cadre du présent marché, les évolutions significatives dans le domaine de chaque formation durant la période de validité dudit marché (technologies émergentes et évolutions technologiques, évolutions des normes et standards, choix stratégiques de l’administration, innovation numérique majeure) entraînent une proposition d’actualisation des contenus par le titulaire, soumise à l’approbation de l’administration de la manière suivante</w:t>
      </w:r>
      <w:r>
        <w:rPr>
          <w:rFonts w:ascii="Calibri" w:hAnsi="Calibri" w:cs="Calibri"/>
          <w:color w:val="000000"/>
          <w:szCs w:val="22"/>
        </w:rPr>
        <w:t> </w:t>
      </w:r>
      <w:r>
        <w:rPr>
          <w:rFonts w:cs="Helvetica"/>
          <w:color w:val="000000"/>
          <w:szCs w:val="22"/>
        </w:rPr>
        <w:t>:</w:t>
      </w:r>
    </w:p>
    <w:p w14:paraId="20143843" w14:textId="77777777" w:rsidR="00F243A0" w:rsidRDefault="00F243A0">
      <w:pPr>
        <w:spacing w:before="0" w:after="0"/>
        <w:ind w:left="0"/>
      </w:pPr>
    </w:p>
    <w:p w14:paraId="42BF373C" w14:textId="77777777" w:rsidR="00F243A0" w:rsidRDefault="001F28D0">
      <w:pPr>
        <w:spacing w:before="0" w:after="0"/>
      </w:pPr>
      <w:r>
        <w:t xml:space="preserve">L’acheteur informera le titulaire des évolutions dont il faut tenir compte dans les formations. </w:t>
      </w:r>
    </w:p>
    <w:p w14:paraId="3CB6CAEB" w14:textId="77777777" w:rsidR="00F243A0" w:rsidRDefault="00F243A0">
      <w:pPr>
        <w:spacing w:before="0" w:after="0"/>
      </w:pPr>
    </w:p>
    <w:p w14:paraId="4B937635" w14:textId="77777777" w:rsidR="00F243A0" w:rsidRDefault="001F28D0">
      <w:pPr>
        <w:spacing w:before="0" w:after="0"/>
      </w:pPr>
      <w:r>
        <w:t>Sur proposition du titulaire, acceptée par l’acheteur après une éventuelle phase de négociation, la modification est intégrée à l’accord-cadre soit :</w:t>
      </w:r>
    </w:p>
    <w:p w14:paraId="732AAB1D" w14:textId="77777777" w:rsidR="00F243A0" w:rsidRDefault="00F243A0">
      <w:pPr>
        <w:spacing w:before="0" w:after="0"/>
      </w:pPr>
    </w:p>
    <w:p w14:paraId="46F36BE6" w14:textId="77777777" w:rsidR="00F243A0" w:rsidRDefault="001F28D0">
      <w:pPr>
        <w:numPr>
          <w:ilvl w:val="0"/>
          <w:numId w:val="11"/>
        </w:numPr>
        <w:spacing w:before="0" w:after="0"/>
        <w:ind w:right="0"/>
      </w:pPr>
      <w:r>
        <w:t>Par ordre de service si l’impact financier est nul</w:t>
      </w:r>
      <w:r>
        <w:rPr>
          <w:rFonts w:ascii="Calibri" w:hAnsi="Calibri"/>
        </w:rPr>
        <w:t> </w:t>
      </w:r>
      <w:r>
        <w:t xml:space="preserve">; </w:t>
      </w:r>
    </w:p>
    <w:p w14:paraId="037F33D8" w14:textId="77777777" w:rsidR="00F243A0" w:rsidRDefault="001F28D0">
      <w:pPr>
        <w:numPr>
          <w:ilvl w:val="0"/>
          <w:numId w:val="11"/>
        </w:numPr>
        <w:spacing w:before="0" w:after="0"/>
        <w:ind w:right="0"/>
      </w:pPr>
      <w:r>
        <w:t>Par acte modificatif au contrat (avenant) en cas d’impact financier pour les modifications non couvertes par les prix de mise à jour prévus dans l’annexe financière, sur justification du titulaire et après une phase contradictoire avec l’administration.</w:t>
      </w:r>
    </w:p>
    <w:p w14:paraId="41F49E6A" w14:textId="77777777" w:rsidR="00F243A0" w:rsidRDefault="00F243A0">
      <w:pPr>
        <w:spacing w:before="0" w:after="0"/>
      </w:pPr>
    </w:p>
    <w:p w14:paraId="0FAA2722" w14:textId="77777777" w:rsidR="00F243A0" w:rsidRDefault="001F28D0">
      <w:pPr>
        <w:spacing w:before="0" w:after="0"/>
      </w:pPr>
      <w:r>
        <w:t>Dans le cas où les modifications envisagées ont un impact financier et ne peuvent souffrir aucun retard, il sera fait application pour la fixation du prix des modalités fixées à l’article 23 du CCAG-PI.</w:t>
      </w:r>
    </w:p>
    <w:p w14:paraId="0DABF448" w14:textId="77777777" w:rsidR="00F243A0" w:rsidRDefault="00F243A0">
      <w:pPr>
        <w:spacing w:before="0" w:after="0"/>
      </w:pPr>
    </w:p>
    <w:p w14:paraId="18C73916" w14:textId="77777777" w:rsidR="00F243A0" w:rsidRDefault="00F243A0">
      <w:pPr>
        <w:spacing w:before="0" w:after="0"/>
        <w:ind w:left="0"/>
      </w:pPr>
    </w:p>
    <w:p w14:paraId="2DE5CD0C" w14:textId="77777777" w:rsidR="00F243A0" w:rsidRDefault="001F28D0">
      <w:pPr>
        <w:pStyle w:val="Titre3"/>
        <w:keepNext w:val="0"/>
        <w:tabs>
          <w:tab w:val="clear" w:pos="-2832"/>
        </w:tabs>
        <w:spacing w:before="0" w:after="0"/>
        <w:ind w:left="720" w:right="0" w:hanging="720"/>
      </w:pPr>
      <w:bookmarkStart w:id="378" w:name="_Toc197432537"/>
      <w:r>
        <w:t xml:space="preserve">Ajouts ou suppressions de </w:t>
      </w:r>
      <w:r w:rsidR="00D05593">
        <w:t>modules de formation</w:t>
      </w:r>
      <w:bookmarkEnd w:id="378"/>
    </w:p>
    <w:p w14:paraId="63F806D8" w14:textId="77777777" w:rsidR="00F243A0" w:rsidRDefault="00F243A0">
      <w:pPr>
        <w:spacing w:before="0" w:after="0"/>
      </w:pPr>
    </w:p>
    <w:p w14:paraId="3D2B833B" w14:textId="77777777" w:rsidR="00F243A0" w:rsidRDefault="001F28D0">
      <w:pPr>
        <w:spacing w:before="0" w:after="0"/>
      </w:pPr>
      <w:r>
        <w:t xml:space="preserve">L’ajout ou la suppression de modules </w:t>
      </w:r>
      <w:r w:rsidR="00753AA7">
        <w:t xml:space="preserve">de formation </w:t>
      </w:r>
      <w:r>
        <w:t>pourra s’effectuer de la manière suivante</w:t>
      </w:r>
      <w:r>
        <w:rPr>
          <w:rFonts w:ascii="Calibri" w:hAnsi="Calibri"/>
        </w:rPr>
        <w:t> </w:t>
      </w:r>
      <w:r>
        <w:t xml:space="preserve">: </w:t>
      </w:r>
    </w:p>
    <w:p w14:paraId="49564473" w14:textId="77777777" w:rsidR="00F243A0" w:rsidRDefault="00F243A0">
      <w:pPr>
        <w:spacing w:before="0" w:after="0"/>
      </w:pPr>
    </w:p>
    <w:p w14:paraId="0D8CDDB3" w14:textId="77777777" w:rsidR="00F243A0" w:rsidRDefault="001F28D0">
      <w:pPr>
        <w:spacing w:before="0" w:after="0"/>
      </w:pPr>
      <w:r>
        <w:t xml:space="preserve">L’acheteur informera le titulaire des prestations à ajouter ou supprimer. Ces ajouts ou suppressions sont bornés à ce qui est strictement nécessaire pour </w:t>
      </w:r>
      <w:r w:rsidR="006050B7">
        <w:t>l’exécution</w:t>
      </w:r>
      <w:r>
        <w:t xml:space="preserve"> du marché de formations. </w:t>
      </w:r>
    </w:p>
    <w:p w14:paraId="7021E169" w14:textId="77777777" w:rsidR="00F243A0" w:rsidRDefault="00F243A0">
      <w:pPr>
        <w:spacing w:before="0" w:after="0"/>
      </w:pPr>
    </w:p>
    <w:p w14:paraId="5ED15AA0" w14:textId="77777777" w:rsidR="00F243A0" w:rsidRDefault="001F28D0">
      <w:pPr>
        <w:spacing w:before="0" w:after="0"/>
      </w:pPr>
      <w:r>
        <w:t>Sur proposition du titulaire, acceptée par l’acheteur après une éventuelle phase de négociation, la modification est intégrée à l’accord-cadre soit :</w:t>
      </w:r>
    </w:p>
    <w:p w14:paraId="208E921B" w14:textId="77777777" w:rsidR="00F243A0" w:rsidRDefault="00F243A0">
      <w:pPr>
        <w:spacing w:before="0" w:after="0"/>
      </w:pPr>
    </w:p>
    <w:p w14:paraId="1887D174" w14:textId="77777777" w:rsidR="00F243A0" w:rsidRDefault="001F28D0">
      <w:pPr>
        <w:numPr>
          <w:ilvl w:val="0"/>
          <w:numId w:val="11"/>
        </w:numPr>
        <w:spacing w:before="0" w:after="0"/>
        <w:ind w:right="0"/>
      </w:pPr>
      <w:r>
        <w:t>Par ordre de service si l’impact financier est nul</w:t>
      </w:r>
      <w:r>
        <w:rPr>
          <w:rFonts w:ascii="Calibri" w:hAnsi="Calibri"/>
        </w:rPr>
        <w:t> </w:t>
      </w:r>
      <w:r>
        <w:t xml:space="preserve">; </w:t>
      </w:r>
    </w:p>
    <w:p w14:paraId="2D7B1919" w14:textId="77777777" w:rsidR="00F243A0" w:rsidRDefault="001F28D0">
      <w:pPr>
        <w:numPr>
          <w:ilvl w:val="0"/>
          <w:numId w:val="11"/>
        </w:numPr>
        <w:spacing w:before="0" w:after="0"/>
        <w:ind w:right="0"/>
      </w:pPr>
      <w:r>
        <w:t>Par acte modificatif au contrat (avenant) en cas d’impact financier.</w:t>
      </w:r>
    </w:p>
    <w:p w14:paraId="667E9245" w14:textId="77777777" w:rsidR="00F243A0" w:rsidRDefault="00F243A0">
      <w:pPr>
        <w:spacing w:before="0" w:after="0"/>
      </w:pPr>
    </w:p>
    <w:p w14:paraId="20BE5821" w14:textId="77777777" w:rsidR="00F243A0" w:rsidRDefault="001F28D0">
      <w:pPr>
        <w:spacing w:before="0" w:after="0"/>
      </w:pPr>
      <w:r>
        <w:lastRenderedPageBreak/>
        <w:t>En cas d’impact financier, la fixation des prix pour les livrables utilisateurs devra obligatoirement être cohérent avec les prix établis dans l’annexe financière pour des modules similaires.</w:t>
      </w:r>
    </w:p>
    <w:p w14:paraId="4147B584" w14:textId="77777777" w:rsidR="00F243A0" w:rsidRDefault="00F243A0">
      <w:pPr>
        <w:spacing w:before="0" w:after="0"/>
      </w:pPr>
    </w:p>
    <w:p w14:paraId="770B6663" w14:textId="77777777" w:rsidR="00F243A0" w:rsidRDefault="001F28D0">
      <w:pPr>
        <w:spacing w:before="0" w:after="0"/>
      </w:pPr>
      <w:r>
        <w:t>Dans le cas où les modifications envisagées ont un impact financier et ne peuvent souffrir aucun retard, il sera fait application pour la fixation du prix des modalités fixées à l’article 23 du CCAG-PI.</w:t>
      </w:r>
    </w:p>
    <w:p w14:paraId="0B63D137" w14:textId="77777777" w:rsidR="00F243A0" w:rsidRDefault="00F243A0">
      <w:pPr>
        <w:spacing w:before="0" w:after="0"/>
      </w:pPr>
    </w:p>
    <w:p w14:paraId="0F5DD82A" w14:textId="77777777" w:rsidR="00F243A0" w:rsidRDefault="00F243A0">
      <w:pPr>
        <w:spacing w:before="0" w:after="0"/>
      </w:pPr>
    </w:p>
    <w:p w14:paraId="1E3A8B0B" w14:textId="77777777" w:rsidR="00F243A0" w:rsidRDefault="001F28D0">
      <w:pPr>
        <w:numPr>
          <w:ilvl w:val="2"/>
          <w:numId w:val="1"/>
        </w:numPr>
        <w:tabs>
          <w:tab w:val="clear" w:pos="-2832"/>
        </w:tabs>
        <w:spacing w:before="0" w:after="0"/>
        <w:rPr>
          <w:bCs/>
          <w:u w:val="single"/>
        </w:rPr>
      </w:pPr>
      <w:r>
        <w:rPr>
          <w:bCs/>
          <w:u w:val="single"/>
        </w:rPr>
        <w:t>Modifications dues à une évolution du public des formations </w:t>
      </w:r>
    </w:p>
    <w:p w14:paraId="46F4D8EC" w14:textId="77777777" w:rsidR="00F243A0" w:rsidRDefault="00F243A0">
      <w:pPr>
        <w:spacing w:before="0" w:after="0"/>
      </w:pPr>
    </w:p>
    <w:p w14:paraId="3A32AADB" w14:textId="77777777" w:rsidR="00F243A0" w:rsidRDefault="001F28D0">
      <w:pPr>
        <w:spacing w:before="0" w:after="0"/>
      </w:pPr>
      <w:r>
        <w:t xml:space="preserve">Dans le cas où les prestations initialement décrites dans l’accord-cadre initial doivent faire l’objet de modifications à la suite d’une évolution du public des formations, les parties s’engagent à examiner de bonne foi les conséquences de cette évolution. </w:t>
      </w:r>
    </w:p>
    <w:p w14:paraId="44D15439" w14:textId="77777777" w:rsidR="00F243A0" w:rsidRDefault="00F243A0">
      <w:pPr>
        <w:spacing w:before="0" w:after="0"/>
      </w:pPr>
    </w:p>
    <w:p w14:paraId="2D98DF2E" w14:textId="77777777" w:rsidR="00F243A0" w:rsidRDefault="001F28D0">
      <w:pPr>
        <w:spacing w:before="0" w:after="0"/>
      </w:pPr>
      <w:r>
        <w:t>Les modifications sont bornées à ce qui est strictement rendu nécessaire par l’évolution du public.</w:t>
      </w:r>
    </w:p>
    <w:p w14:paraId="5CB6C4B2" w14:textId="77777777" w:rsidR="00F243A0" w:rsidRDefault="00F243A0">
      <w:pPr>
        <w:spacing w:before="0" w:after="0"/>
      </w:pPr>
    </w:p>
    <w:p w14:paraId="6AA4CA76" w14:textId="77777777" w:rsidR="00F243A0" w:rsidRDefault="001F28D0">
      <w:pPr>
        <w:spacing w:before="0" w:after="0"/>
      </w:pPr>
      <w:r>
        <w:t>Sur proposition du titulaire, acceptée par l’acheteur après une éventuelle phase de négociation, la modification est intégrée à l’accord-cadre soit :</w:t>
      </w:r>
    </w:p>
    <w:p w14:paraId="4EF7FCFD" w14:textId="77777777" w:rsidR="00F243A0" w:rsidRDefault="00F243A0">
      <w:pPr>
        <w:spacing w:before="0" w:after="0"/>
      </w:pPr>
    </w:p>
    <w:p w14:paraId="1AB153DF" w14:textId="77777777" w:rsidR="00F243A0" w:rsidRDefault="001F28D0">
      <w:pPr>
        <w:numPr>
          <w:ilvl w:val="0"/>
          <w:numId w:val="11"/>
        </w:numPr>
        <w:spacing w:before="0" w:after="0"/>
      </w:pPr>
      <w:r>
        <w:t xml:space="preserve">Par ordre de service si l’impact financier est nul ; </w:t>
      </w:r>
    </w:p>
    <w:p w14:paraId="1FEB6350" w14:textId="77777777" w:rsidR="00F243A0" w:rsidRDefault="001F28D0">
      <w:pPr>
        <w:numPr>
          <w:ilvl w:val="0"/>
          <w:numId w:val="11"/>
        </w:numPr>
        <w:spacing w:before="0" w:after="0"/>
      </w:pPr>
      <w:r>
        <w:t>Par acte modificatif au contrat (avenant) en cas d’impact financier.</w:t>
      </w:r>
    </w:p>
    <w:p w14:paraId="244DAA9D" w14:textId="77777777" w:rsidR="00F243A0" w:rsidRDefault="00F243A0">
      <w:pPr>
        <w:spacing w:before="0" w:after="0"/>
      </w:pPr>
    </w:p>
    <w:p w14:paraId="52970580" w14:textId="77777777" w:rsidR="00F243A0" w:rsidRDefault="001F28D0">
      <w:pPr>
        <w:spacing w:before="0" w:after="0"/>
      </w:pPr>
      <w:r>
        <w:t>Dans le cas où les modifications envisagées ont un impact financier et ne peuvent souffrir aucun retard, il sera fait application pour la fixation du prix des modalités fixées à l’article 23 du CCAG-PI.</w:t>
      </w:r>
    </w:p>
    <w:p w14:paraId="06BAEFBF" w14:textId="77777777" w:rsidR="00F243A0" w:rsidRDefault="00F243A0">
      <w:pPr>
        <w:spacing w:before="0" w:after="0"/>
      </w:pPr>
    </w:p>
    <w:p w14:paraId="4C8C299C" w14:textId="77777777" w:rsidR="00F243A0" w:rsidRDefault="00F243A0">
      <w:pPr>
        <w:spacing w:before="0" w:after="0"/>
      </w:pPr>
    </w:p>
    <w:p w14:paraId="38251A7E" w14:textId="77777777" w:rsidR="00F243A0" w:rsidRDefault="00F243A0">
      <w:pPr>
        <w:spacing w:before="0" w:after="0"/>
      </w:pPr>
    </w:p>
    <w:bookmarkEnd w:id="371"/>
    <w:p w14:paraId="02761EEE" w14:textId="77777777" w:rsidR="00F243A0" w:rsidRDefault="00F243A0">
      <w:pPr>
        <w:spacing w:before="0" w:after="0"/>
      </w:pPr>
    </w:p>
    <w:p w14:paraId="088D4B0F" w14:textId="77777777" w:rsidR="00F243A0" w:rsidRDefault="00F243A0">
      <w:pPr>
        <w:spacing w:before="0" w:after="0"/>
      </w:pPr>
    </w:p>
    <w:p w14:paraId="2F853394" w14:textId="77777777" w:rsidR="00F243A0" w:rsidRDefault="00F243A0"/>
    <w:p w14:paraId="241876EC" w14:textId="77777777" w:rsidR="00F243A0" w:rsidRDefault="001D69CE" w:rsidP="00EB03CC">
      <w:pPr>
        <w:pStyle w:val="Titre1"/>
        <w:tabs>
          <w:tab w:val="num" w:pos="709"/>
        </w:tabs>
        <w:ind w:left="0"/>
      </w:pPr>
      <w:bookmarkStart w:id="379" w:name="_Toc174030363"/>
      <w:bookmarkStart w:id="380" w:name="_Toc189645940"/>
      <w:bookmarkStart w:id="381" w:name="_Toc197432538"/>
      <w:r>
        <w:lastRenderedPageBreak/>
        <w:t>Clause</w:t>
      </w:r>
      <w:r w:rsidR="001F28D0">
        <w:t xml:space="preserve"> d’execution environnementale</w:t>
      </w:r>
      <w:bookmarkEnd w:id="379"/>
      <w:bookmarkEnd w:id="381"/>
    </w:p>
    <w:p w14:paraId="5996EEDF" w14:textId="77777777" w:rsidR="00F243A0" w:rsidRDefault="001F28D0">
      <w:pPr>
        <w:spacing w:before="0" w:after="0"/>
        <w:ind w:left="0"/>
      </w:pPr>
      <w:r>
        <w:t>En application de l’article L. 2112-2 du Code de la commande publique, le titulaire veille, dans le cadre de l’exécution des prestations qui lui incombent, à respecter les prescriptions législatives et réglementaires en vigueur en matière de protection de l’environnement, de sécurité et de santé des personnes.</w:t>
      </w:r>
    </w:p>
    <w:p w14:paraId="0E56CCE0" w14:textId="77777777" w:rsidR="00F243A0" w:rsidRDefault="00F243A0">
      <w:pPr>
        <w:spacing w:before="0" w:after="0"/>
        <w:ind w:left="0"/>
      </w:pPr>
    </w:p>
    <w:p w14:paraId="32FE5FBA" w14:textId="77777777" w:rsidR="00F243A0" w:rsidRDefault="001F28D0">
      <w:pPr>
        <w:spacing w:before="0" w:after="0"/>
        <w:ind w:left="0"/>
      </w:pPr>
      <w:r>
        <w:t xml:space="preserve">En outre, le titulaire s’engage à utiliser, à minima, le matériel affichant un écolabel ou issu du réemploi, de la réutilisation, intégrant des matières recyclées qu’il a indiquées dans son offre. </w:t>
      </w:r>
    </w:p>
    <w:p w14:paraId="63AB3ECE" w14:textId="77777777" w:rsidR="00F243A0" w:rsidRDefault="00F243A0">
      <w:pPr>
        <w:spacing w:before="0" w:after="0"/>
        <w:ind w:left="0"/>
      </w:pPr>
    </w:p>
    <w:p w14:paraId="3B9555AE" w14:textId="77777777" w:rsidR="00F243A0" w:rsidRDefault="001F28D0">
      <w:pPr>
        <w:spacing w:before="0" w:after="0"/>
        <w:ind w:left="0"/>
      </w:pPr>
      <w:r>
        <w:t>Le titulaire du présent accord-cadre s’engage, d’une part, à favoriser, pour l’exécution des prestations demandées, des moyens de déplacement les moins impactant pour l’environnement, et d’autre part à réaliser la transmission de documents sur des supports autres que le papier (voie dématérialisée) et, si toutefois l’utilisation du papier est impérative, à utiliser du papier recyclé ou éco-labellisé.</w:t>
      </w:r>
    </w:p>
    <w:p w14:paraId="6B04BCD0" w14:textId="77777777" w:rsidR="00F243A0" w:rsidRDefault="001F28D0">
      <w:pPr>
        <w:ind w:left="0"/>
      </w:pPr>
      <w:r>
        <w:t xml:space="preserve">L’utilisation d’un espace de travail collaboratif pour le partage d’information et de documentation est mise en place, limitant ainsi l’échange de mails et le volume des données. </w:t>
      </w:r>
    </w:p>
    <w:p w14:paraId="2FCC7824" w14:textId="77777777" w:rsidR="00F243A0" w:rsidRDefault="001F28D0" w:rsidP="009B35AE">
      <w:pPr>
        <w:ind w:left="0"/>
      </w:pPr>
      <w:r>
        <w:t xml:space="preserve">Pour le suivi des prestations, le titulaire utilise, sauf nécessité dûment justifiée, les échanges par voie dématérialisée (courriel, vidéoconférence, audioconférence, etc.). </w:t>
      </w:r>
      <w:bookmarkStart w:id="382" w:name="_Ref24015937"/>
      <w:bookmarkEnd w:id="380"/>
      <w:r>
        <w:t xml:space="preserve">                                                                                                                                                                                                                                                                           </w:t>
      </w:r>
    </w:p>
    <w:p w14:paraId="5229CB3A" w14:textId="77777777" w:rsidR="00F243A0" w:rsidRDefault="00F243A0">
      <w:pPr>
        <w:spacing w:before="0" w:after="0"/>
        <w:ind w:left="0"/>
      </w:pPr>
      <w:bookmarkStart w:id="383" w:name="_Toc24016875"/>
      <w:bookmarkEnd w:id="382"/>
      <w:bookmarkEnd w:id="383"/>
    </w:p>
    <w:p w14:paraId="28665B38" w14:textId="77777777" w:rsidR="00F243A0" w:rsidRDefault="00F243A0">
      <w:pPr>
        <w:spacing w:before="0" w:after="0"/>
        <w:ind w:left="0"/>
      </w:pPr>
    </w:p>
    <w:p w14:paraId="79C64370" w14:textId="77777777" w:rsidR="00F243A0" w:rsidRDefault="00F243A0">
      <w:pPr>
        <w:spacing w:before="0" w:after="0"/>
        <w:ind w:left="0"/>
      </w:pPr>
    </w:p>
    <w:p w14:paraId="4616268F" w14:textId="77777777" w:rsidR="00F243A0" w:rsidRDefault="001F28D0">
      <w:pPr>
        <w:pStyle w:val="Titre1"/>
        <w:ind w:left="142"/>
      </w:pPr>
      <w:bookmarkStart w:id="384" w:name="_Toc175053902"/>
      <w:bookmarkStart w:id="385" w:name="_Toc179979689"/>
      <w:bookmarkStart w:id="386" w:name="_Toc189645951"/>
      <w:bookmarkStart w:id="387" w:name="_Toc197432539"/>
      <w:r>
        <w:lastRenderedPageBreak/>
        <w:t>Engagements et responsabilités des parties</w:t>
      </w:r>
      <w:bookmarkEnd w:id="384"/>
      <w:bookmarkEnd w:id="385"/>
      <w:bookmarkEnd w:id="386"/>
      <w:bookmarkEnd w:id="387"/>
    </w:p>
    <w:p w14:paraId="5AD213FD" w14:textId="73F230F2" w:rsidR="00F243A0" w:rsidRDefault="00A07ADE">
      <w:pPr>
        <w:pStyle w:val="Titre2"/>
        <w:rPr>
          <w:rStyle w:val="Rfrenceple"/>
          <w:color w:val="auto"/>
          <w:u w:val="none"/>
        </w:rPr>
      </w:pPr>
      <w:bookmarkStart w:id="388" w:name="_Toc17472882"/>
      <w:bookmarkStart w:id="389" w:name="_Toc189645952"/>
      <w:bookmarkStart w:id="390" w:name="_Toc197432540"/>
      <w:r>
        <w:rPr>
          <w:rStyle w:val="Rfrenceple"/>
          <w:caps w:val="0"/>
          <w:color w:val="auto"/>
          <w:u w:val="none"/>
        </w:rPr>
        <w:t>ENGAGEMENTS ET OBLIGATIONS DES PARTIES</w:t>
      </w:r>
      <w:bookmarkEnd w:id="388"/>
      <w:bookmarkEnd w:id="389"/>
      <w:bookmarkEnd w:id="390"/>
    </w:p>
    <w:p w14:paraId="4855BB29" w14:textId="77777777" w:rsidR="00F243A0" w:rsidRDefault="001F28D0">
      <w:pPr>
        <w:pStyle w:val="Titre3"/>
        <w:ind w:right="0"/>
      </w:pPr>
      <w:bookmarkStart w:id="391" w:name="_Toc17472883"/>
      <w:bookmarkStart w:id="392" w:name="_Toc189645953"/>
      <w:bookmarkStart w:id="393" w:name="_Toc197432541"/>
      <w:r>
        <w:t>Engagements et obligations du titulaire</w:t>
      </w:r>
      <w:bookmarkEnd w:id="391"/>
      <w:bookmarkEnd w:id="392"/>
      <w:bookmarkEnd w:id="393"/>
    </w:p>
    <w:p w14:paraId="1BF9DD1A" w14:textId="77777777" w:rsidR="00F243A0" w:rsidRDefault="001F28D0">
      <w:pPr>
        <w:spacing w:before="0" w:after="0"/>
      </w:pPr>
      <w:r>
        <w:t>Le titulaire s’engage à effectuer les prestations conformément aux spécifications et aux modalités décrites dans les documents contractuels.</w:t>
      </w:r>
    </w:p>
    <w:p w14:paraId="5BA3F3AD" w14:textId="77777777" w:rsidR="00F243A0" w:rsidRDefault="00F243A0">
      <w:pPr>
        <w:spacing w:before="0" w:after="0"/>
      </w:pPr>
    </w:p>
    <w:p w14:paraId="3BC82DC2" w14:textId="77777777" w:rsidR="00F243A0" w:rsidRDefault="001F28D0">
      <w:pPr>
        <w:spacing w:before="0" w:after="0"/>
      </w:pPr>
      <w:r>
        <w:t>Le titulaire est particulièrement attentif aux contraintes opérationnelles propres aux bénéficiaires de l’accord-cadre.</w:t>
      </w:r>
    </w:p>
    <w:p w14:paraId="09903343" w14:textId="77777777" w:rsidR="00F243A0" w:rsidRDefault="00F243A0">
      <w:pPr>
        <w:spacing w:before="0" w:after="0"/>
      </w:pPr>
    </w:p>
    <w:p w14:paraId="7C0B4543" w14:textId="77777777" w:rsidR="00F243A0" w:rsidRDefault="001F28D0">
      <w:pPr>
        <w:spacing w:before="0" w:after="0"/>
      </w:pPr>
      <w:r>
        <w:t>Durant la période de validité de l’accord-cadre, le titulaire s’engage à communiquer par écrit, sans délai, à l’acheteur tout changement ayant une incidence sur le statut de sa société, y compris les changements d'intitulé de son compte bancaire, ainsi que les modifications se rapportant aux renseignements qu’il a fournis pour l’acceptation d’un sous-traitant et l’agrément de ses conditions de paiement.</w:t>
      </w:r>
    </w:p>
    <w:p w14:paraId="576D16D2" w14:textId="77777777" w:rsidR="00F243A0" w:rsidRDefault="00F243A0">
      <w:pPr>
        <w:spacing w:before="0" w:after="0"/>
      </w:pPr>
    </w:p>
    <w:p w14:paraId="0F115D52" w14:textId="77777777" w:rsidR="00F243A0" w:rsidRDefault="001F28D0">
      <w:pPr>
        <w:spacing w:before="0" w:after="0"/>
      </w:pPr>
      <w:r>
        <w:t>Si le titulaire néglige de se conformer à cette disposition, il est informé que l’acheteur ne saurait être tenu pour responsable des retards de paiement des factures présentant une anomalie par comparaison aux indications portées sur l’acte d'engagement de l’accord-cadre, du fait de modifications intervenues au sein de la société et dont la personne publique n'aurait pas eu connaissance.</w:t>
      </w:r>
    </w:p>
    <w:p w14:paraId="2835BCE7" w14:textId="77777777" w:rsidR="00F243A0" w:rsidRDefault="00F243A0">
      <w:pPr>
        <w:spacing w:before="0" w:after="0"/>
      </w:pPr>
    </w:p>
    <w:p w14:paraId="309CA08B" w14:textId="77777777" w:rsidR="00F243A0" w:rsidRDefault="001F28D0">
      <w:pPr>
        <w:spacing w:before="0" w:after="0"/>
      </w:pPr>
      <w:r>
        <w:t>Le titulaire est tenu :</w:t>
      </w:r>
    </w:p>
    <w:p w14:paraId="03C7B7F0" w14:textId="77777777" w:rsidR="00F243A0" w:rsidRDefault="00F243A0">
      <w:pPr>
        <w:spacing w:before="0" w:after="0"/>
      </w:pPr>
    </w:p>
    <w:p w14:paraId="1FE81196" w14:textId="77777777" w:rsidR="00F243A0" w:rsidRDefault="001F28D0">
      <w:pPr>
        <w:pStyle w:val="2Listepoints"/>
        <w:numPr>
          <w:ilvl w:val="0"/>
          <w:numId w:val="14"/>
        </w:numPr>
        <w:spacing w:after="0"/>
        <w:ind w:right="0"/>
      </w:pPr>
      <w:r>
        <w:t>à une obligation de moyens au titre de l’ensemble des prestations prévues dans le cadre du présent accord-cadre dès lors qu’il n’est pas fait référence à des objectifs quantifiés</w:t>
      </w:r>
      <w:r>
        <w:rPr>
          <w:rFonts w:ascii="Calibri" w:hAnsi="Calibri"/>
        </w:rPr>
        <w:t> </w:t>
      </w:r>
      <w:r>
        <w:t>;</w:t>
      </w:r>
    </w:p>
    <w:p w14:paraId="24F75F17" w14:textId="77777777" w:rsidR="00F243A0" w:rsidRDefault="001F28D0">
      <w:pPr>
        <w:pStyle w:val="2Listepoints"/>
        <w:numPr>
          <w:ilvl w:val="0"/>
          <w:numId w:val="14"/>
        </w:numPr>
        <w:spacing w:after="0"/>
        <w:ind w:right="0"/>
      </w:pPr>
      <w:r>
        <w:t>à une obligation de résultat relativement aux délais à respecter</w:t>
      </w:r>
      <w:r>
        <w:rPr>
          <w:rFonts w:ascii="Calibri" w:hAnsi="Calibri"/>
        </w:rPr>
        <w:t> </w:t>
      </w:r>
      <w:r>
        <w:t>;</w:t>
      </w:r>
    </w:p>
    <w:p w14:paraId="4107C6A7" w14:textId="77777777" w:rsidR="00F243A0" w:rsidRDefault="001F28D0">
      <w:pPr>
        <w:pStyle w:val="2Listepoints"/>
        <w:numPr>
          <w:ilvl w:val="0"/>
          <w:numId w:val="14"/>
        </w:numPr>
        <w:spacing w:after="0"/>
        <w:ind w:left="709" w:right="0" w:hanging="352"/>
      </w:pPr>
      <w:r>
        <w:t>à une obligation de conseil et de mise en garde. A cet égard, il est de la responsabilité du titulaire d’identifier et d’alerter dans les délais les plus brefs le ministère, de toute difficulté ou évènement perturbateur nécessitant une décision, avec mise en évidence des enjeux, des risques, des solutions palliatives assorties d’une recommandation.</w:t>
      </w:r>
    </w:p>
    <w:p w14:paraId="625CD194" w14:textId="77777777" w:rsidR="00F243A0" w:rsidRDefault="001F28D0">
      <w:pPr>
        <w:pStyle w:val="2Listepoints"/>
        <w:numPr>
          <w:ilvl w:val="0"/>
          <w:numId w:val="14"/>
        </w:numPr>
        <w:spacing w:after="0"/>
        <w:ind w:right="0"/>
      </w:pPr>
      <w:r>
        <w:t>de tenir l’administration informée annuellement du déroulement des prestations et de l’informer sans délai de toute difficulté rencontrée dans la réalisation des prestations concernées</w:t>
      </w:r>
      <w:r>
        <w:rPr>
          <w:rFonts w:ascii="Calibri" w:hAnsi="Calibri" w:cs="Calibri"/>
        </w:rPr>
        <w:t> </w:t>
      </w:r>
      <w:r>
        <w:t>;</w:t>
      </w:r>
    </w:p>
    <w:p w14:paraId="1DE0FD99" w14:textId="77777777" w:rsidR="00F243A0" w:rsidRDefault="001F28D0">
      <w:pPr>
        <w:pStyle w:val="2Listepoints"/>
        <w:numPr>
          <w:ilvl w:val="0"/>
          <w:numId w:val="14"/>
        </w:numPr>
        <w:spacing w:after="0"/>
        <w:ind w:right="0"/>
      </w:pPr>
      <w:r>
        <w:t>de vérifier la teneur de tous les documents, informations, éléments qui lui sont communiqués pour l’accomplissement des prestations et à indiquer à l’administration les erreurs décelées qui ont une incidence sur le déroulement des prestations. Le titulaire en informe l’administration dans un délai de cinq (5) jours calendaires à compter de la communication des documents, sauf hypothèse d’un délai d’exécution de la prestation plus restreint.</w:t>
      </w:r>
    </w:p>
    <w:p w14:paraId="5B6DA076" w14:textId="77777777" w:rsidR="00F243A0" w:rsidRDefault="001F28D0">
      <w:pPr>
        <w:pStyle w:val="2Listepoints"/>
        <w:numPr>
          <w:ilvl w:val="0"/>
          <w:numId w:val="14"/>
        </w:numPr>
        <w:spacing w:after="0"/>
        <w:ind w:right="0"/>
      </w:pPr>
      <w:r>
        <w:t xml:space="preserve">de maintenir les compétences de ses personnels intervenant au titre de l’accord-cadre. </w:t>
      </w:r>
    </w:p>
    <w:p w14:paraId="17B1AC75" w14:textId="77777777" w:rsidR="00F243A0" w:rsidRDefault="00F243A0">
      <w:pPr>
        <w:spacing w:before="0" w:after="0"/>
        <w:ind w:left="0"/>
      </w:pPr>
    </w:p>
    <w:p w14:paraId="1631B2F6" w14:textId="77777777" w:rsidR="00F243A0" w:rsidRDefault="001F28D0">
      <w:pPr>
        <w:ind w:left="0"/>
      </w:pPr>
      <w:r>
        <w:rPr>
          <w:b/>
          <w:u w:val="single"/>
        </w:rPr>
        <w:t>Accès aux locaux</w:t>
      </w:r>
      <w:r>
        <w:rPr>
          <w:rFonts w:ascii="Calibri" w:hAnsi="Calibri" w:cs="Calibri"/>
          <w:b/>
          <w:u w:val="single"/>
        </w:rPr>
        <w:t> </w:t>
      </w:r>
      <w:r>
        <w:rPr>
          <w:b/>
          <w:u w:val="single"/>
        </w:rPr>
        <w:t>:</w:t>
      </w:r>
      <w:r>
        <w:t xml:space="preserve"> </w:t>
      </w:r>
    </w:p>
    <w:p w14:paraId="0BAB5286" w14:textId="77777777" w:rsidR="00F243A0" w:rsidRDefault="001F28D0">
      <w:pPr>
        <w:ind w:left="0"/>
      </w:pPr>
      <w:r>
        <w:t xml:space="preserve">Toute personne étrangère au ministère de l’Intérieur doit faire l’objet d’une habilitation délivrée par le Service de Sécurité pour l’accès aux locaux du ministère. </w:t>
      </w:r>
    </w:p>
    <w:p w14:paraId="46899946" w14:textId="77777777" w:rsidR="00F243A0" w:rsidRDefault="001F28D0">
      <w:pPr>
        <w:ind w:left="0"/>
      </w:pPr>
      <w:r>
        <w:t>Une pièce d’identité en cours de validité et un justificatif de domicile sont à fournir obligatoirement et impérativement 8 semaines avant le début de la prestation pour chaque intervenant.</w:t>
      </w:r>
    </w:p>
    <w:p w14:paraId="27C9EDEB" w14:textId="77777777" w:rsidR="00F243A0" w:rsidRDefault="001F28D0">
      <w:pPr>
        <w:pStyle w:val="Titre3"/>
        <w:ind w:right="0"/>
      </w:pPr>
      <w:bookmarkStart w:id="394" w:name="_Toc197432542"/>
      <w:r>
        <w:t>Protection des données à caractère personnel</w:t>
      </w:r>
      <w:bookmarkEnd w:id="394"/>
    </w:p>
    <w:p w14:paraId="08B921E6" w14:textId="77777777" w:rsidR="00F243A0" w:rsidRDefault="001F28D0">
      <w:pPr>
        <w:spacing w:before="0" w:after="0"/>
      </w:pPr>
      <w:r>
        <w:t>Concernant la protection des données à caractère personnel, il est rappelé que le règlement (UE) 2016/679 du Parlement européen et du Conseil du 27 avril 2016 applicable à compter du 25 mai 2018, dit «</w:t>
      </w:r>
      <w:r>
        <w:rPr>
          <w:rFonts w:ascii="Calibri" w:hAnsi="Calibri"/>
        </w:rPr>
        <w:t> </w:t>
      </w:r>
      <w:r>
        <w:rPr>
          <w:i/>
        </w:rPr>
        <w:t>RGPD</w:t>
      </w:r>
      <w:r>
        <w:rPr>
          <w:rFonts w:ascii="Calibri" w:hAnsi="Calibri"/>
          <w:i/>
        </w:rPr>
        <w:t> </w:t>
      </w:r>
      <w:r>
        <w:t>», et la loi n° 78-17 du 6 janvier 1978 relative à l'informatique, aux fichiers et aux libertés, dite «</w:t>
      </w:r>
      <w:r>
        <w:rPr>
          <w:rFonts w:ascii="Calibri" w:hAnsi="Calibri"/>
          <w:i/>
        </w:rPr>
        <w:t> </w:t>
      </w:r>
      <w:r>
        <w:rPr>
          <w:i/>
        </w:rPr>
        <w:t>LIL</w:t>
      </w:r>
      <w:r>
        <w:rPr>
          <w:rFonts w:ascii="Calibri" w:hAnsi="Calibri"/>
        </w:rPr>
        <w:t> </w:t>
      </w:r>
      <w:r>
        <w:t xml:space="preserve">» sont applicables. </w:t>
      </w:r>
    </w:p>
    <w:p w14:paraId="415619A5" w14:textId="77777777" w:rsidR="00F243A0" w:rsidRDefault="00F243A0">
      <w:pPr>
        <w:spacing w:before="0" w:after="0"/>
      </w:pPr>
    </w:p>
    <w:p w14:paraId="1F22A569" w14:textId="77777777" w:rsidR="00F243A0" w:rsidRDefault="001F28D0">
      <w:pPr>
        <w:spacing w:before="0" w:after="0"/>
      </w:pPr>
      <w:r>
        <w:t xml:space="preserve">Ainsi, pour réaliser les prestations du présent marché, l’acheteur transmet au titulaire l’ensemble des éléments nécessaires à l’exécution des prestations. </w:t>
      </w:r>
    </w:p>
    <w:p w14:paraId="0F307827" w14:textId="77777777" w:rsidR="00F243A0" w:rsidRDefault="00F243A0">
      <w:pPr>
        <w:spacing w:before="0" w:after="0"/>
      </w:pPr>
    </w:p>
    <w:p w14:paraId="1042B661" w14:textId="6D595271" w:rsidR="00F243A0" w:rsidRDefault="001F28D0" w:rsidP="00C7702B">
      <w:pPr>
        <w:spacing w:before="0" w:after="0"/>
      </w:pPr>
      <w:r>
        <w:t>Ces données correspondent</w:t>
      </w:r>
      <w:r w:rsidRPr="00C7702B">
        <w:rPr>
          <w:rFonts w:ascii="Calibri" w:hAnsi="Calibri"/>
        </w:rPr>
        <w:t> </w:t>
      </w:r>
      <w:r>
        <w:t>notamment</w:t>
      </w:r>
      <w:r w:rsidR="00E17092">
        <w:t xml:space="preserve"> </w:t>
      </w:r>
      <w:r w:rsidR="00C657B0">
        <w:t>a</w:t>
      </w:r>
      <w:r w:rsidR="00C7702B">
        <w:t>ux bénéficiaires des formations.</w:t>
      </w:r>
    </w:p>
    <w:p w14:paraId="6A5B5385" w14:textId="77777777" w:rsidR="00F243A0" w:rsidRDefault="00F243A0">
      <w:pPr>
        <w:spacing w:before="0" w:after="0"/>
      </w:pPr>
    </w:p>
    <w:p w14:paraId="4C9FFC91" w14:textId="77777777" w:rsidR="00F243A0" w:rsidRDefault="001F28D0">
      <w:pPr>
        <w:spacing w:before="0" w:after="0"/>
      </w:pPr>
      <w:r>
        <w:t xml:space="preserve">A partir de leur réception, le titulaire devient responsable du traitement des données à caractère personnel qui lui ont été transmises pour réaliser les prestations, ainsi que des autres données qu’il pourra traiter à cette fin. </w:t>
      </w:r>
    </w:p>
    <w:p w14:paraId="30A92C0E" w14:textId="77777777" w:rsidR="00F243A0" w:rsidRDefault="00F243A0">
      <w:pPr>
        <w:spacing w:before="0" w:after="0"/>
      </w:pPr>
    </w:p>
    <w:p w14:paraId="650BE5B5" w14:textId="77777777" w:rsidR="00F243A0" w:rsidRDefault="001F28D0" w:rsidP="00E17092">
      <w:pPr>
        <w:spacing w:before="0" w:after="0"/>
      </w:pPr>
      <w:r>
        <w:t>Le titulaire s’engage à informer l’acheteur de toute mesure (</w:t>
      </w:r>
      <w:r>
        <w:rPr>
          <w:i/>
        </w:rPr>
        <w:t>rappel à l’ordre, injonction, limitation ou suspension temporaire ou définitive du traitement, amende, etc.</w:t>
      </w:r>
      <w:r>
        <w:t>) prononcée par la Commission nationale de l'informatique et des libertés (</w:t>
      </w:r>
      <w:r>
        <w:rPr>
          <w:i/>
        </w:rPr>
        <w:t>CNIL</w:t>
      </w:r>
      <w:r>
        <w:t xml:space="preserve">) à son encontre. </w:t>
      </w:r>
    </w:p>
    <w:p w14:paraId="14783BAE" w14:textId="77777777" w:rsidR="00F243A0" w:rsidRDefault="001F28D0">
      <w:pPr>
        <w:pStyle w:val="Titre3"/>
        <w:ind w:right="0"/>
      </w:pPr>
      <w:bookmarkStart w:id="395" w:name="_Toc154147817"/>
      <w:bookmarkStart w:id="396" w:name="_Toc190781192"/>
      <w:bookmarkStart w:id="397" w:name="_Toc197432543"/>
      <w:r>
        <w:t>Protection des informations – confidentialité – mesures de sécurité</w:t>
      </w:r>
      <w:bookmarkEnd w:id="395"/>
      <w:bookmarkEnd w:id="396"/>
      <w:bookmarkEnd w:id="397"/>
    </w:p>
    <w:p w14:paraId="63963D67" w14:textId="77777777" w:rsidR="00F243A0" w:rsidRDefault="001F28D0">
      <w:pPr>
        <w:spacing w:before="0" w:after="0"/>
      </w:pPr>
      <w:r>
        <w:t>Les éléments relatifs à cette clause sont décrits à l’annexe 1 au présent CCP.</w:t>
      </w:r>
    </w:p>
    <w:p w14:paraId="15BE854B" w14:textId="77777777" w:rsidR="00F243A0" w:rsidRDefault="001F28D0">
      <w:pPr>
        <w:pStyle w:val="Titre4"/>
        <w:rPr>
          <w:rStyle w:val="Rfrenceintense"/>
          <w:b w:val="0"/>
          <w:bCs w:val="0"/>
          <w:smallCaps w:val="0"/>
          <w:color w:val="auto"/>
          <w:spacing w:val="20"/>
        </w:rPr>
      </w:pPr>
      <w:bookmarkStart w:id="398" w:name="_Toc17472885"/>
      <w:r>
        <w:rPr>
          <w:rStyle w:val="Rfrenceintense"/>
          <w:b w:val="0"/>
          <w:bCs w:val="0"/>
          <w:smallCaps w:val="0"/>
          <w:color w:val="auto"/>
          <w:spacing w:val="20"/>
        </w:rPr>
        <w:t>Obligations du titulair</w:t>
      </w:r>
      <w:bookmarkEnd w:id="398"/>
    </w:p>
    <w:p w14:paraId="490C3ECD" w14:textId="77777777" w:rsidR="00F243A0" w:rsidRDefault="001F28D0">
      <w:pPr>
        <w:pStyle w:val="Titre3"/>
        <w:ind w:right="0"/>
      </w:pPr>
      <w:bookmarkStart w:id="399" w:name="_Toc191369095"/>
      <w:bookmarkStart w:id="400" w:name="_Toc191369248"/>
      <w:bookmarkStart w:id="401" w:name="_Toc17472886"/>
      <w:bookmarkStart w:id="402" w:name="_Toc189645954"/>
      <w:bookmarkStart w:id="403" w:name="_Toc197432544"/>
      <w:bookmarkEnd w:id="399"/>
      <w:bookmarkEnd w:id="400"/>
      <w:r>
        <w:t>Engagements de l’acheteur</w:t>
      </w:r>
      <w:bookmarkEnd w:id="401"/>
      <w:bookmarkEnd w:id="402"/>
      <w:bookmarkEnd w:id="403"/>
    </w:p>
    <w:p w14:paraId="75D20CEB" w14:textId="77777777" w:rsidR="00F243A0" w:rsidRDefault="001F28D0">
      <w:pPr>
        <w:spacing w:before="0" w:after="0"/>
      </w:pPr>
      <w:r>
        <w:t>Afin de contribuer à l’exécution conforme des prestations par le titulaire pendant toute la durée de l’accord-cadre, l’administration s’engage à</w:t>
      </w:r>
      <w:r>
        <w:rPr>
          <w:rFonts w:ascii="Calibri" w:hAnsi="Calibri"/>
        </w:rPr>
        <w:t> </w:t>
      </w:r>
      <w:r>
        <w:t>:</w:t>
      </w:r>
    </w:p>
    <w:p w14:paraId="16469A65" w14:textId="77777777" w:rsidR="00F243A0" w:rsidRDefault="00F243A0">
      <w:pPr>
        <w:spacing w:before="0" w:after="0"/>
      </w:pPr>
    </w:p>
    <w:p w14:paraId="2D9DD475" w14:textId="77777777" w:rsidR="00F243A0" w:rsidRDefault="001F28D0">
      <w:pPr>
        <w:numPr>
          <w:ilvl w:val="0"/>
          <w:numId w:val="10"/>
        </w:numPr>
        <w:spacing w:before="0" w:after="0"/>
        <w:ind w:right="0"/>
      </w:pPr>
      <w:r>
        <w:t>assurer au titulaire toutes facilités pour permettre l’exécution des prestations</w:t>
      </w:r>
      <w:r>
        <w:rPr>
          <w:rFonts w:ascii="Calibri" w:hAnsi="Calibri"/>
        </w:rPr>
        <w:t> </w:t>
      </w:r>
      <w:r>
        <w:t>;</w:t>
      </w:r>
    </w:p>
    <w:p w14:paraId="1AEC5616" w14:textId="77777777" w:rsidR="00F243A0" w:rsidRDefault="001F28D0">
      <w:pPr>
        <w:numPr>
          <w:ilvl w:val="0"/>
          <w:numId w:val="10"/>
        </w:numPr>
        <w:spacing w:before="0" w:after="0"/>
        <w:ind w:right="0"/>
      </w:pPr>
      <w:r>
        <w:t>mettre le titulaire en mesure d’assurer ses obligations dans le respect des stipulations contractuelles et sans retard, sous réserve des règles de protection, de confidentialité et de sécurité.</w:t>
      </w:r>
    </w:p>
    <w:p w14:paraId="77AF4BB4" w14:textId="77777777" w:rsidR="00F243A0" w:rsidRDefault="001F28D0">
      <w:pPr>
        <w:pStyle w:val="Titre2"/>
        <w:rPr>
          <w:rStyle w:val="Rfrenceple"/>
          <w:color w:val="auto"/>
          <w:u w:val="none"/>
        </w:rPr>
      </w:pPr>
      <w:bookmarkStart w:id="404" w:name="_Toc17472887"/>
      <w:bookmarkStart w:id="405" w:name="_Toc189645955"/>
      <w:bookmarkStart w:id="406" w:name="_Toc197432545"/>
      <w:r>
        <w:rPr>
          <w:rStyle w:val="Rfrenceple"/>
          <w:color w:val="auto"/>
          <w:u w:val="none"/>
        </w:rPr>
        <w:lastRenderedPageBreak/>
        <w:t>Assurance et responsabilit</w:t>
      </w:r>
      <w:bookmarkEnd w:id="404"/>
      <w:r>
        <w:rPr>
          <w:rStyle w:val="Rfrenceple"/>
          <w:color w:val="auto"/>
          <w:u w:val="none"/>
        </w:rPr>
        <w:t>é</w:t>
      </w:r>
      <w:bookmarkEnd w:id="405"/>
      <w:bookmarkEnd w:id="406"/>
    </w:p>
    <w:p w14:paraId="1AF81DB2" w14:textId="77777777" w:rsidR="00F243A0" w:rsidRDefault="001F28D0">
      <w:pPr>
        <w:pStyle w:val="Titre3"/>
        <w:ind w:right="0"/>
      </w:pPr>
      <w:bookmarkStart w:id="407" w:name="_Toc17472888"/>
      <w:bookmarkStart w:id="408" w:name="_Toc189645956"/>
      <w:bookmarkStart w:id="409" w:name="_Toc197432546"/>
      <w:r>
        <w:t>Assurance</w:t>
      </w:r>
      <w:bookmarkEnd w:id="407"/>
      <w:bookmarkEnd w:id="408"/>
      <w:bookmarkEnd w:id="409"/>
    </w:p>
    <w:p w14:paraId="3B97FF52" w14:textId="77777777" w:rsidR="00F243A0" w:rsidRDefault="001F28D0">
      <w:r>
        <w:t>En vertu de l’article 9 du CCAG-PI, le titulaire doit contracter les assurances permettant de garantir sa responsabilité à l’égard du pouvoir adjudicateur et des tiers, victimes d’accidents ou de dommages causés par l’exécution des prestations.</w:t>
      </w:r>
    </w:p>
    <w:p w14:paraId="512AB578" w14:textId="77777777" w:rsidR="00F243A0" w:rsidRDefault="001F28D0">
      <w:r>
        <w:t>Le titulaire doit justifier, dans un délai de quinze jours calendaires à compter de la notification de l’accord-cadre et avant tout début d’exécution de celui-ci, qu’il est titulaire de ces contrats d’assurance, au moyen d’une attestation établissant l’étendue de la responsabilité garantie.</w:t>
      </w:r>
    </w:p>
    <w:p w14:paraId="6E809DC6" w14:textId="77777777" w:rsidR="00F243A0" w:rsidRDefault="001F28D0">
      <w:r>
        <w:t>A tout moment durant l’exécution de l’accord-cadre, le titulaire doit être en mesure de produire cette attestation, sur demande du pouvoir adjudicateur et dans un délai de quinze jours calendaires à compter de la réception de la demande.</w:t>
      </w:r>
    </w:p>
    <w:p w14:paraId="5731A552" w14:textId="77777777" w:rsidR="00F243A0" w:rsidRDefault="001F28D0">
      <w:pPr>
        <w:pStyle w:val="Titre3"/>
        <w:ind w:right="0"/>
      </w:pPr>
      <w:r>
        <w:t xml:space="preserve"> </w:t>
      </w:r>
      <w:bookmarkStart w:id="410" w:name="_Toc17472889"/>
      <w:bookmarkStart w:id="411" w:name="_Toc189645957"/>
      <w:bookmarkStart w:id="412" w:name="_Toc197432547"/>
      <w:r>
        <w:t>Responsabilité contractuelle</w:t>
      </w:r>
      <w:bookmarkEnd w:id="410"/>
      <w:bookmarkEnd w:id="411"/>
      <w:bookmarkEnd w:id="412"/>
    </w:p>
    <w:p w14:paraId="26A02650" w14:textId="77777777" w:rsidR="00F243A0" w:rsidRDefault="001F28D0">
      <w:r>
        <w:t>Après mise en demeure restée infructueuse du service bénéficiaire, le titulaire peut voir sa responsabilité engagée en cas de non-exécution ou de mauvaise exécution des prestations attendues dans le cadre du présent accord-cadre.</w:t>
      </w:r>
    </w:p>
    <w:p w14:paraId="68EA97A3" w14:textId="77777777" w:rsidR="00F243A0" w:rsidRDefault="001F28D0">
      <w:r>
        <w:t xml:space="preserve">Dans l’hypothèse de l’engagement de la responsabilité contractuelle du titulaire, le montant des indemnités est plafonné à une somme égale au montant global HT du bon de commande pour les prestations engageant cette responsabilité. </w:t>
      </w:r>
    </w:p>
    <w:p w14:paraId="0AC83A7C" w14:textId="77777777" w:rsidR="00F243A0" w:rsidRDefault="001F28D0">
      <w:r>
        <w:t>Toutefois, en cas de commission par le titulaire d’une faute lourde ou de manquement à une obligation contractuelle essentielle, le plafonnement de la responsabilité du titulaire ne peut être mis en œuvre au bénéfice de ce dernier.</w:t>
      </w:r>
    </w:p>
    <w:p w14:paraId="3E785A99" w14:textId="77777777" w:rsidR="00F243A0" w:rsidRDefault="001F28D0">
      <w:pPr>
        <w:pStyle w:val="Titre3"/>
        <w:ind w:right="0"/>
      </w:pPr>
      <w:bookmarkStart w:id="413" w:name="_Toc448418746"/>
      <w:bookmarkStart w:id="414" w:name="_Toc17472890"/>
      <w:bookmarkStart w:id="415" w:name="_Toc189645958"/>
      <w:bookmarkStart w:id="416" w:name="_Toc197432548"/>
      <w:bookmarkEnd w:id="413"/>
      <w:r>
        <w:t>Responsabilité de l’acheteur</w:t>
      </w:r>
      <w:bookmarkEnd w:id="414"/>
      <w:bookmarkEnd w:id="415"/>
      <w:bookmarkEnd w:id="416"/>
    </w:p>
    <w:p w14:paraId="2A387839" w14:textId="77777777" w:rsidR="00F243A0" w:rsidRDefault="001F28D0">
      <w:r>
        <w:t>Les dégâts et dommages de toute nature causés au personnel ou aux biens du titulaire de l’accord-cadre par l’acheteur, du fait de l’exécution des prestations, sont à la charge de celui-ci.</w:t>
      </w:r>
    </w:p>
    <w:p w14:paraId="5368F7F9" w14:textId="77777777" w:rsidR="00F243A0" w:rsidRDefault="001F28D0">
      <w:pPr>
        <w:pStyle w:val="Titre1"/>
        <w:ind w:left="142"/>
      </w:pPr>
      <w:bookmarkStart w:id="417" w:name="_Toc24016962"/>
      <w:bookmarkStart w:id="418" w:name="_Toc175053909"/>
      <w:bookmarkStart w:id="419" w:name="_Toc179979691"/>
      <w:bookmarkStart w:id="420" w:name="_Toc189645959"/>
      <w:bookmarkStart w:id="421" w:name="_Toc197432549"/>
      <w:r>
        <w:lastRenderedPageBreak/>
        <w:t>Modalités de commande des prestations</w:t>
      </w:r>
      <w:bookmarkEnd w:id="417"/>
      <w:bookmarkEnd w:id="418"/>
      <w:bookmarkEnd w:id="419"/>
      <w:bookmarkEnd w:id="420"/>
      <w:bookmarkEnd w:id="421"/>
      <w:r>
        <w:t xml:space="preserve">  </w:t>
      </w:r>
    </w:p>
    <w:p w14:paraId="7CFE006B" w14:textId="77777777" w:rsidR="00F243A0" w:rsidRDefault="001F28D0">
      <w:pPr>
        <w:pStyle w:val="Titre2"/>
        <w:rPr>
          <w:rStyle w:val="Rfrenceple"/>
          <w:smallCaps w:val="0"/>
          <w:color w:val="auto"/>
          <w:u w:val="none"/>
        </w:rPr>
      </w:pPr>
      <w:bookmarkStart w:id="422" w:name="_Toc168890392"/>
      <w:bookmarkStart w:id="423" w:name="_Toc182905338"/>
      <w:bookmarkStart w:id="424" w:name="_Toc184632085"/>
      <w:bookmarkStart w:id="425" w:name="_Toc189645962"/>
      <w:bookmarkStart w:id="426" w:name="_Toc197432550"/>
      <w:bookmarkEnd w:id="422"/>
      <w:bookmarkEnd w:id="423"/>
      <w:bookmarkEnd w:id="424"/>
      <w:r>
        <w:rPr>
          <w:rStyle w:val="Rfrenceple"/>
          <w:smallCaps w:val="0"/>
          <w:color w:val="auto"/>
          <w:u w:val="none"/>
        </w:rPr>
        <w:t>Emission des bons de commande</w:t>
      </w:r>
      <w:bookmarkEnd w:id="425"/>
      <w:bookmarkEnd w:id="426"/>
    </w:p>
    <w:p w14:paraId="3762F777" w14:textId="77777777" w:rsidR="00F243A0" w:rsidRDefault="001F28D0">
      <w:r>
        <w:t xml:space="preserve">Les prestations de l’accord-cadre donnent lieu à l’émission de bons de commande en fonction des besoins de l’acheteur. </w:t>
      </w:r>
    </w:p>
    <w:p w14:paraId="6ABC6DF7" w14:textId="77777777" w:rsidR="00F243A0" w:rsidRDefault="001F28D0">
      <w:r>
        <w:t>La notification des bons de commande donne lieu un envoi dématérialisé.</w:t>
      </w:r>
    </w:p>
    <w:p w14:paraId="59D37F7C" w14:textId="77777777" w:rsidR="00F243A0" w:rsidRDefault="001F28D0">
      <w:pPr>
        <w:spacing w:before="0" w:after="0"/>
      </w:pPr>
      <w:r>
        <w:t xml:space="preserve">Les bons de commande peuvent être émis jusqu’au dernier jour de validité de l’accord-cadre et pourront produire leurs effets au-delà de cette durée de validité pour une durée qui ne pourra excéder </w:t>
      </w:r>
      <w:r>
        <w:rPr>
          <w:b/>
        </w:rPr>
        <w:t>six mois</w:t>
      </w:r>
      <w:r>
        <w:t>.</w:t>
      </w:r>
      <w:r>
        <w:tab/>
      </w:r>
    </w:p>
    <w:p w14:paraId="21CEA153" w14:textId="77777777" w:rsidR="00F243A0" w:rsidRDefault="001F28D0">
      <w:r>
        <w:t xml:space="preserve">Les bons de commande comportent les informations suivantes : </w:t>
      </w:r>
    </w:p>
    <w:p w14:paraId="0F0FA880" w14:textId="77777777" w:rsidR="00F243A0" w:rsidRDefault="001F28D0">
      <w:pPr>
        <w:pStyle w:val="2Listetirets"/>
        <w:numPr>
          <w:ilvl w:val="0"/>
          <w:numId w:val="9"/>
        </w:numPr>
        <w:spacing w:after="0"/>
        <w:ind w:left="714" w:hanging="357"/>
      </w:pPr>
      <w:r>
        <w:t>Les références de l’accord-cadre</w:t>
      </w:r>
      <w:r>
        <w:rPr>
          <w:rFonts w:ascii="Calibri" w:hAnsi="Calibri" w:cs="Calibri"/>
        </w:rPr>
        <w:t> </w:t>
      </w:r>
      <w:r>
        <w:t>;</w:t>
      </w:r>
    </w:p>
    <w:p w14:paraId="66BFE494" w14:textId="77777777" w:rsidR="00F243A0" w:rsidRDefault="001F28D0">
      <w:pPr>
        <w:pStyle w:val="2Listetirets"/>
        <w:numPr>
          <w:ilvl w:val="0"/>
          <w:numId w:val="9"/>
        </w:numPr>
        <w:spacing w:after="0"/>
        <w:ind w:left="714" w:hanging="357"/>
      </w:pPr>
      <w:r>
        <w:t>Le numéro d’engagement juridique du marché communiqué à la notification</w:t>
      </w:r>
      <w:r>
        <w:rPr>
          <w:rFonts w:ascii="Calibri" w:hAnsi="Calibri" w:cs="Calibri"/>
        </w:rPr>
        <w:t> </w:t>
      </w:r>
      <w:r>
        <w:t>;</w:t>
      </w:r>
    </w:p>
    <w:p w14:paraId="6AB0F6CD" w14:textId="77777777" w:rsidR="00F243A0" w:rsidRDefault="001F28D0">
      <w:pPr>
        <w:pStyle w:val="2Listetirets"/>
        <w:numPr>
          <w:ilvl w:val="0"/>
          <w:numId w:val="9"/>
        </w:numPr>
        <w:spacing w:after="0"/>
        <w:ind w:left="714" w:hanging="357"/>
      </w:pPr>
      <w:r>
        <w:t>Le numéro d’engagement juridique du bon de commande ;</w:t>
      </w:r>
    </w:p>
    <w:p w14:paraId="21F90C0A" w14:textId="77777777" w:rsidR="00F243A0" w:rsidRDefault="001F28D0">
      <w:pPr>
        <w:pStyle w:val="2Listetirets"/>
        <w:numPr>
          <w:ilvl w:val="0"/>
          <w:numId w:val="9"/>
        </w:numPr>
        <w:spacing w:after="0"/>
        <w:ind w:left="714" w:hanging="357"/>
      </w:pPr>
      <w:r>
        <w:t>L’identification des contractants</w:t>
      </w:r>
      <w:r>
        <w:rPr>
          <w:rFonts w:ascii="Calibri" w:hAnsi="Calibri" w:cs="Calibri"/>
        </w:rPr>
        <w:t> </w:t>
      </w:r>
      <w:r>
        <w:t>;</w:t>
      </w:r>
    </w:p>
    <w:p w14:paraId="6A4F8EE2" w14:textId="77777777" w:rsidR="00F243A0" w:rsidRDefault="001F28D0">
      <w:pPr>
        <w:pStyle w:val="2Listetirets"/>
        <w:numPr>
          <w:ilvl w:val="0"/>
          <w:numId w:val="9"/>
        </w:numPr>
        <w:spacing w:after="0"/>
        <w:ind w:left="714" w:hanging="357"/>
      </w:pPr>
      <w:r>
        <w:t>La désignation de la ou des sous-prestations concernées ;</w:t>
      </w:r>
    </w:p>
    <w:p w14:paraId="0929573C" w14:textId="77777777" w:rsidR="00F243A0" w:rsidRDefault="001F28D0">
      <w:pPr>
        <w:pStyle w:val="2Listetirets"/>
        <w:numPr>
          <w:ilvl w:val="0"/>
          <w:numId w:val="9"/>
        </w:numPr>
        <w:spacing w:after="0"/>
        <w:ind w:left="714" w:hanging="357"/>
      </w:pPr>
      <w:r>
        <w:t>Les quantités ;</w:t>
      </w:r>
    </w:p>
    <w:p w14:paraId="12045830" w14:textId="77777777" w:rsidR="00F243A0" w:rsidRDefault="001F28D0">
      <w:pPr>
        <w:pStyle w:val="2Listetirets"/>
        <w:numPr>
          <w:ilvl w:val="0"/>
          <w:numId w:val="9"/>
        </w:numPr>
        <w:spacing w:after="0"/>
        <w:ind w:left="714" w:hanging="357"/>
      </w:pPr>
      <w:r>
        <w:t>Les lieux et délais d’exécution ;</w:t>
      </w:r>
    </w:p>
    <w:p w14:paraId="4BB7F68A" w14:textId="77777777" w:rsidR="00F243A0" w:rsidRDefault="001F28D0">
      <w:pPr>
        <w:pStyle w:val="2Listetirets"/>
        <w:numPr>
          <w:ilvl w:val="0"/>
          <w:numId w:val="9"/>
        </w:numPr>
        <w:spacing w:after="0"/>
        <w:ind w:left="714" w:hanging="357"/>
      </w:pPr>
      <w:r>
        <w:t xml:space="preserve">Les montants HT et TTC </w:t>
      </w:r>
      <w:r>
        <w:rPr>
          <w:rFonts w:ascii="Calibri" w:hAnsi="Calibri" w:cs="Calibri"/>
        </w:rPr>
        <w:t>;</w:t>
      </w:r>
    </w:p>
    <w:p w14:paraId="6B79E273" w14:textId="77777777" w:rsidR="00F243A0" w:rsidRDefault="001F28D0">
      <w:pPr>
        <w:pStyle w:val="2Listetirets"/>
        <w:numPr>
          <w:ilvl w:val="0"/>
          <w:numId w:val="9"/>
        </w:numPr>
        <w:spacing w:after="0"/>
        <w:ind w:left="714" w:hanging="357"/>
      </w:pPr>
      <w:r>
        <w:t>Le code du service exécutant</w:t>
      </w:r>
      <w:r>
        <w:rPr>
          <w:rFonts w:ascii="Calibri" w:hAnsi="Calibri" w:cs="Calibri"/>
        </w:rPr>
        <w:t> </w:t>
      </w:r>
      <w:r>
        <w:t>;</w:t>
      </w:r>
    </w:p>
    <w:p w14:paraId="3DF13935" w14:textId="77777777" w:rsidR="00F243A0" w:rsidRDefault="001F28D0">
      <w:pPr>
        <w:pStyle w:val="2Listetirets"/>
        <w:numPr>
          <w:ilvl w:val="0"/>
          <w:numId w:val="9"/>
        </w:numPr>
        <w:spacing w:after="0"/>
        <w:ind w:left="714" w:hanging="357"/>
      </w:pPr>
      <w:r>
        <w:t>Toute autre information utile à la commande.</w:t>
      </w:r>
    </w:p>
    <w:p w14:paraId="6A2C8197" w14:textId="77777777" w:rsidR="00F243A0" w:rsidRDefault="001F28D0">
      <w:r>
        <w:t>Par dérogation à l’article 3.7.2 du CCAG-PI, le titulaire dispose de cinq jours calendaires à compter de la réception du bon de commande pour adresser à l’acheteur ses éventuelles observations relatives à celui-ci. La formulation de ses observations ne suspend pas l’exécution des prestations commandées. En cas de contestation, seul le bon de commande fait foi.</w:t>
      </w:r>
    </w:p>
    <w:p w14:paraId="487467CE" w14:textId="3981940F" w:rsidR="00F243A0" w:rsidRDefault="00A07ADE">
      <w:pPr>
        <w:pStyle w:val="Titre2"/>
        <w:rPr>
          <w:rStyle w:val="Rfrenceple"/>
          <w:color w:val="auto"/>
          <w:u w:val="none"/>
        </w:rPr>
      </w:pPr>
      <w:bookmarkStart w:id="427" w:name="_Toc175053912"/>
      <w:bookmarkStart w:id="428" w:name="_Toc189645963"/>
      <w:bookmarkStart w:id="429" w:name="_Toc197432551"/>
      <w:r>
        <w:rPr>
          <w:rStyle w:val="Rfrenceple"/>
          <w:color w:val="auto"/>
          <w:u w:val="none"/>
        </w:rPr>
        <w:t>Arrêt de l’exécution</w:t>
      </w:r>
      <w:r w:rsidR="001F28D0">
        <w:rPr>
          <w:rStyle w:val="Rfrenceple"/>
          <w:color w:val="auto"/>
          <w:u w:val="none"/>
        </w:rPr>
        <w:t xml:space="preserve"> d’un bon de commande</w:t>
      </w:r>
      <w:bookmarkEnd w:id="427"/>
      <w:bookmarkEnd w:id="428"/>
      <w:bookmarkEnd w:id="429"/>
    </w:p>
    <w:p w14:paraId="34BF1D88" w14:textId="77777777" w:rsidR="00F243A0" w:rsidRDefault="001F28D0">
      <w:pPr>
        <w:spacing w:before="0" w:after="0"/>
      </w:pPr>
      <w:r>
        <w:t xml:space="preserve">L’acheteur peut, qu’il y ait ou non faute du titulaire, décider de l’arrêt de l’exécution d’une commande. </w:t>
      </w:r>
    </w:p>
    <w:p w14:paraId="22DCC020" w14:textId="77777777" w:rsidR="00F243A0" w:rsidRDefault="00F243A0">
      <w:pPr>
        <w:spacing w:before="0" w:after="0"/>
      </w:pPr>
    </w:p>
    <w:p w14:paraId="09C35DAD" w14:textId="77777777" w:rsidR="00F243A0" w:rsidRDefault="001F28D0">
      <w:pPr>
        <w:spacing w:before="0" w:after="0"/>
      </w:pPr>
      <w:r>
        <w:t>Il notifie cet arrêt au titulaire immédiatement par tout moyen permettant de déterminer de façon certaine la date et l’heure de sa réception.</w:t>
      </w:r>
    </w:p>
    <w:p w14:paraId="26ED655B" w14:textId="77777777" w:rsidR="00F243A0" w:rsidRDefault="00F243A0">
      <w:pPr>
        <w:spacing w:before="0" w:after="0"/>
      </w:pPr>
    </w:p>
    <w:p w14:paraId="7C560DAD" w14:textId="77777777" w:rsidR="00F243A0" w:rsidRDefault="001F28D0">
      <w:pPr>
        <w:spacing w:before="0" w:after="0"/>
      </w:pPr>
      <w:r>
        <w:t>L’arrêt d’exécution des prestations d’un bon de commande ne vaut pas résiliation de l’accord-cadre et ne donne lieu à aucune indemnité.</w:t>
      </w:r>
    </w:p>
    <w:p w14:paraId="0C5799D7" w14:textId="77777777" w:rsidR="00F243A0" w:rsidRDefault="00F243A0">
      <w:pPr>
        <w:spacing w:before="0" w:after="0"/>
      </w:pPr>
    </w:p>
    <w:p w14:paraId="17B5877A" w14:textId="77777777" w:rsidR="00F243A0" w:rsidRDefault="001F28D0">
      <w:pPr>
        <w:spacing w:before="0" w:after="0"/>
      </w:pPr>
      <w:r>
        <w:t>Le titulaire et l’administration procèdent contradictoirement, le cas échéant, à un décompte selon les modalités fixées à l’article 41.2 du CCAG-PI.</w:t>
      </w:r>
    </w:p>
    <w:p w14:paraId="2A1B19E8" w14:textId="77777777" w:rsidR="00F243A0" w:rsidRDefault="00F243A0"/>
    <w:p w14:paraId="6CBD90CD" w14:textId="77777777" w:rsidR="00F243A0" w:rsidRDefault="001F28D0">
      <w:pPr>
        <w:pStyle w:val="Titre1"/>
        <w:ind w:left="142"/>
      </w:pPr>
      <w:bookmarkStart w:id="430" w:name="_Toc24016653"/>
      <w:bookmarkStart w:id="431" w:name="_Toc24016988"/>
      <w:bookmarkStart w:id="432" w:name="_Toc24017250"/>
      <w:bookmarkStart w:id="433" w:name="_Toc24017460"/>
      <w:bookmarkStart w:id="434" w:name="_Toc24016654"/>
      <w:bookmarkStart w:id="435" w:name="_Toc24016989"/>
      <w:bookmarkStart w:id="436" w:name="_Toc24017251"/>
      <w:bookmarkStart w:id="437" w:name="_Toc24017461"/>
      <w:bookmarkStart w:id="438" w:name="_Toc24016655"/>
      <w:bookmarkStart w:id="439" w:name="_Toc24016990"/>
      <w:bookmarkStart w:id="440" w:name="_Toc24017252"/>
      <w:bookmarkStart w:id="441" w:name="_Toc24017462"/>
      <w:bookmarkStart w:id="442" w:name="_Toc24016656"/>
      <w:bookmarkStart w:id="443" w:name="_Toc24016991"/>
      <w:bookmarkStart w:id="444" w:name="_Toc24017253"/>
      <w:bookmarkStart w:id="445" w:name="_Toc24017463"/>
      <w:bookmarkStart w:id="446" w:name="_Toc24016657"/>
      <w:bookmarkStart w:id="447" w:name="_Toc24016992"/>
      <w:bookmarkStart w:id="448" w:name="_Toc24017254"/>
      <w:bookmarkStart w:id="449" w:name="_Toc24017464"/>
      <w:bookmarkStart w:id="450" w:name="_Toc24016658"/>
      <w:bookmarkStart w:id="451" w:name="_Toc24016993"/>
      <w:bookmarkStart w:id="452" w:name="_Toc24017255"/>
      <w:bookmarkStart w:id="453" w:name="_Toc24017465"/>
      <w:bookmarkStart w:id="454" w:name="_Toc24016994"/>
      <w:bookmarkStart w:id="455" w:name="_Toc24017466"/>
      <w:bookmarkStart w:id="456" w:name="_Toc175053913"/>
      <w:bookmarkStart w:id="457" w:name="_Toc179979692"/>
      <w:bookmarkStart w:id="458" w:name="_Toc189645964"/>
      <w:bookmarkStart w:id="459" w:name="_Toc197432552"/>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lastRenderedPageBreak/>
        <w:t>Caractéristiques des prix de l’accord-</w:t>
      </w:r>
      <w:bookmarkStart w:id="460" w:name="_Toc24016995"/>
      <w:bookmarkEnd w:id="454"/>
      <w:bookmarkEnd w:id="455"/>
      <w:bookmarkEnd w:id="456"/>
      <w:bookmarkEnd w:id="460"/>
      <w:r>
        <w:t>cadre</w:t>
      </w:r>
      <w:bookmarkEnd w:id="457"/>
      <w:bookmarkEnd w:id="458"/>
      <w:bookmarkEnd w:id="459"/>
    </w:p>
    <w:p w14:paraId="3F68F92A" w14:textId="77777777" w:rsidR="00F243A0" w:rsidRDefault="00F243A0">
      <w:pPr>
        <w:rPr>
          <w:sz w:val="2"/>
        </w:rPr>
      </w:pPr>
    </w:p>
    <w:p w14:paraId="392BA14A" w14:textId="77777777" w:rsidR="00F243A0" w:rsidRDefault="001F28D0">
      <w:pPr>
        <w:pStyle w:val="Titre2"/>
        <w:rPr>
          <w:rStyle w:val="Rfrenceple"/>
          <w:color w:val="auto"/>
          <w:u w:val="none"/>
        </w:rPr>
      </w:pPr>
      <w:bookmarkStart w:id="461" w:name="_Toc24016661"/>
      <w:bookmarkStart w:id="462" w:name="_Toc24016996"/>
      <w:bookmarkStart w:id="463" w:name="_Toc24017258"/>
      <w:bookmarkStart w:id="464" w:name="_Toc24017468"/>
      <w:bookmarkStart w:id="465" w:name="_Toc24016662"/>
      <w:bookmarkStart w:id="466" w:name="_Toc24016997"/>
      <w:bookmarkStart w:id="467" w:name="_Toc24017259"/>
      <w:bookmarkStart w:id="468" w:name="_Toc24017469"/>
      <w:bookmarkStart w:id="469" w:name="_Toc24016663"/>
      <w:bookmarkStart w:id="470" w:name="_Toc24016998"/>
      <w:bookmarkStart w:id="471" w:name="_Toc24017260"/>
      <w:bookmarkStart w:id="472" w:name="_Toc24017470"/>
      <w:bookmarkStart w:id="473" w:name="_Toc175053914"/>
      <w:bookmarkStart w:id="474" w:name="_Toc189645965"/>
      <w:bookmarkStart w:id="475" w:name="_Toc197432553"/>
      <w:bookmarkEnd w:id="461"/>
      <w:bookmarkEnd w:id="462"/>
      <w:bookmarkEnd w:id="463"/>
      <w:bookmarkEnd w:id="464"/>
      <w:bookmarkEnd w:id="465"/>
      <w:bookmarkEnd w:id="466"/>
      <w:bookmarkEnd w:id="467"/>
      <w:bookmarkEnd w:id="468"/>
      <w:bookmarkEnd w:id="469"/>
      <w:bookmarkEnd w:id="470"/>
      <w:bookmarkEnd w:id="471"/>
      <w:bookmarkEnd w:id="472"/>
      <w:r>
        <w:rPr>
          <w:rStyle w:val="Rfrenceple"/>
          <w:color w:val="auto"/>
          <w:u w:val="none"/>
        </w:rPr>
        <w:t>D</w:t>
      </w:r>
      <w:bookmarkEnd w:id="473"/>
      <w:r>
        <w:rPr>
          <w:rStyle w:val="Rfrenceple"/>
          <w:color w:val="auto"/>
          <w:u w:val="none"/>
        </w:rPr>
        <w:t>éfinition des prix</w:t>
      </w:r>
      <w:bookmarkEnd w:id="474"/>
      <w:bookmarkEnd w:id="475"/>
    </w:p>
    <w:p w14:paraId="59D77656" w14:textId="77777777" w:rsidR="00F243A0" w:rsidRDefault="001F28D0">
      <w:pPr>
        <w:rPr>
          <w:rFonts w:eastAsia="SimSun"/>
        </w:rPr>
      </w:pPr>
      <w:r>
        <w:rPr>
          <w:rFonts w:eastAsia="SimSun"/>
        </w:rPr>
        <w:t>Les prix initiaux des prestations de l’accord-cadre sont définitifs et sont ceux qui figurent à l’annexe I à l’acte d’engagement.</w:t>
      </w:r>
    </w:p>
    <w:p w14:paraId="39E3B502" w14:textId="77777777" w:rsidR="00F243A0" w:rsidRDefault="001F28D0">
      <w:pPr>
        <w:rPr>
          <w:rFonts w:eastAsia="SimSun"/>
        </w:rPr>
      </w:pPr>
      <w:r>
        <w:rPr>
          <w:rFonts w:eastAsia="SimSun"/>
        </w:rPr>
        <w:t>Les prix des prestations du présent accord-cadre sont fermes la première année.</w:t>
      </w:r>
    </w:p>
    <w:p w14:paraId="6FA3D98D" w14:textId="77777777" w:rsidR="00F243A0" w:rsidRDefault="001F28D0">
      <w:pPr>
        <w:rPr>
          <w:rFonts w:eastAsia="SimSun"/>
        </w:rPr>
      </w:pPr>
      <w:r>
        <w:rPr>
          <w:rFonts w:eastAsia="SimSun"/>
        </w:rPr>
        <w:t xml:space="preserve">Ces prix initiaux s’expriment hors taxe et toutes taxes comprises, sachant que les parties s’engagent principalement sur les prix hors taxe, en outre assujettis à la taxe sur la valeur ajoutée dans les conditions détaillées à l’article X.2 du présent CCP. </w:t>
      </w:r>
    </w:p>
    <w:p w14:paraId="7BDDEF87" w14:textId="77777777" w:rsidR="00F243A0" w:rsidRDefault="001F28D0">
      <w:pPr>
        <w:pStyle w:val="Paragraphe"/>
        <w:spacing w:after="120"/>
        <w:rPr>
          <w:rFonts w:ascii="Marianne" w:eastAsia="SimSun" w:hAnsi="Marianne"/>
          <w:szCs w:val="24"/>
        </w:rPr>
      </w:pPr>
      <w:r>
        <w:rPr>
          <w:rFonts w:ascii="Marianne" w:eastAsia="SimSun" w:hAnsi="Marianne"/>
          <w:szCs w:val="24"/>
        </w:rPr>
        <w:t>Le taux de TVA étant fixé indépendamment de la volonté des contractants, sa modification n’a pas à être constatée par avenant.</w:t>
      </w:r>
    </w:p>
    <w:p w14:paraId="0C3B113F" w14:textId="77777777" w:rsidR="00F243A0" w:rsidRDefault="00F243A0">
      <w:pPr>
        <w:pStyle w:val="Paragraphe"/>
        <w:spacing w:after="120"/>
        <w:rPr>
          <w:rFonts w:ascii="Marianne" w:eastAsia="SimSun" w:hAnsi="Marianne"/>
          <w:szCs w:val="24"/>
        </w:rPr>
      </w:pPr>
    </w:p>
    <w:p w14:paraId="51115376" w14:textId="77777777" w:rsidR="00F243A0" w:rsidRDefault="001F28D0">
      <w:pPr>
        <w:pStyle w:val="Titre2"/>
        <w:rPr>
          <w:rStyle w:val="Rfrenceple"/>
          <w:color w:val="auto"/>
          <w:u w:val="none"/>
        </w:rPr>
      </w:pPr>
      <w:bookmarkStart w:id="476" w:name="_Toc24017000"/>
      <w:bookmarkStart w:id="477" w:name="_Toc24017472"/>
      <w:bookmarkStart w:id="478" w:name="_Toc25860028"/>
      <w:bookmarkStart w:id="479" w:name="_Toc175053915"/>
      <w:bookmarkStart w:id="480" w:name="_Toc189645966"/>
      <w:bookmarkStart w:id="481" w:name="_Toc197432554"/>
      <w:r>
        <w:rPr>
          <w:rStyle w:val="Rfrenceple"/>
          <w:color w:val="auto"/>
          <w:u w:val="none"/>
        </w:rPr>
        <w:t>Contenu du prix</w:t>
      </w:r>
      <w:bookmarkStart w:id="482" w:name="_Toc24016666"/>
      <w:bookmarkStart w:id="483" w:name="_Toc24017001"/>
      <w:bookmarkStart w:id="484" w:name="_Toc24017263"/>
      <w:bookmarkStart w:id="485" w:name="_Toc24017473"/>
      <w:bookmarkStart w:id="486" w:name="_Toc25860029"/>
      <w:bookmarkStart w:id="487" w:name="_Toc24016667"/>
      <w:bookmarkStart w:id="488" w:name="_Toc24017002"/>
      <w:bookmarkStart w:id="489" w:name="_Toc24017264"/>
      <w:bookmarkStart w:id="490" w:name="_Toc24017474"/>
      <w:bookmarkStart w:id="491" w:name="_Toc25860030"/>
      <w:bookmarkStart w:id="492" w:name="_Toc24016668"/>
      <w:bookmarkStart w:id="493" w:name="_Toc24017003"/>
      <w:bookmarkStart w:id="494" w:name="_Toc24017265"/>
      <w:bookmarkStart w:id="495" w:name="_Toc24017475"/>
      <w:bookmarkStart w:id="496" w:name="_Toc25860031"/>
      <w:bookmarkStart w:id="497" w:name="_Toc24017004"/>
      <w:bookmarkEnd w:id="476"/>
      <w:bookmarkEnd w:id="477"/>
      <w:bookmarkEnd w:id="478"/>
      <w:bookmarkEnd w:id="479"/>
      <w:bookmarkEnd w:id="480"/>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81"/>
    </w:p>
    <w:p w14:paraId="20BBAAD7" w14:textId="77777777" w:rsidR="00F243A0" w:rsidRDefault="001F28D0">
      <w:pPr>
        <w:spacing w:before="0" w:after="0"/>
      </w:pPr>
      <w:r>
        <w:t>Ces prix sont réputés complets et comprendre tous les frais nécessaires à la réalisation des prestations. Le niveau des charges sur lequel le titulaire s’est fondé pour établir lesdits prix emporte engagement de sa part.</w:t>
      </w:r>
    </w:p>
    <w:p w14:paraId="5A95ACD5" w14:textId="77777777" w:rsidR="00F243A0" w:rsidRDefault="001F28D0">
      <w:r>
        <w:t>Ce niveau de charge peut être dépassé sans supplément de prix pour l’acheteur. Il couvre notamment :</w:t>
      </w:r>
    </w:p>
    <w:p w14:paraId="3B144018" w14:textId="77777777" w:rsidR="00C657B0" w:rsidRDefault="001F28D0" w:rsidP="00891DAB">
      <w:pPr>
        <w:pStyle w:val="2Listetirets"/>
        <w:numPr>
          <w:ilvl w:val="0"/>
          <w:numId w:val="4"/>
        </w:numPr>
        <w:spacing w:after="0"/>
        <w:ind w:left="714" w:hanging="357"/>
      </w:pPr>
      <w:r>
        <w:t>Les prestations, objet des commandes, et leurs frais annexes ;</w:t>
      </w:r>
    </w:p>
    <w:p w14:paraId="12EBB4F5" w14:textId="4748E630" w:rsidR="00891DAB" w:rsidRDefault="00891DAB" w:rsidP="00891DAB">
      <w:pPr>
        <w:pStyle w:val="2Listetirets"/>
        <w:numPr>
          <w:ilvl w:val="0"/>
          <w:numId w:val="4"/>
        </w:numPr>
        <w:spacing w:after="0"/>
      </w:pPr>
      <w:r>
        <w:t xml:space="preserve">Les frais relatifs à la fourniture de matériels nécessaire à la réalisation des </w:t>
      </w:r>
      <w:r w:rsidR="00DA108E">
        <w:t>prestations</w:t>
      </w:r>
      <w:r>
        <w:t xml:space="preserve"> ; </w:t>
      </w:r>
    </w:p>
    <w:p w14:paraId="7789E57B" w14:textId="77777777" w:rsidR="00F243A0" w:rsidRDefault="001F28D0">
      <w:pPr>
        <w:pStyle w:val="2Listetirets"/>
        <w:numPr>
          <w:ilvl w:val="0"/>
          <w:numId w:val="4"/>
        </w:numPr>
        <w:spacing w:after="0"/>
        <w:ind w:left="714" w:hanging="357"/>
      </w:pPr>
      <w:r>
        <w:t>Les frais relatifs à l’assurance ;</w:t>
      </w:r>
    </w:p>
    <w:p w14:paraId="00358EA8" w14:textId="77777777" w:rsidR="00F243A0" w:rsidRDefault="001F28D0">
      <w:pPr>
        <w:pStyle w:val="2Listetirets"/>
        <w:numPr>
          <w:ilvl w:val="0"/>
          <w:numId w:val="4"/>
        </w:numPr>
        <w:spacing w:after="0"/>
        <w:ind w:left="714" w:hanging="357"/>
      </w:pPr>
      <w:r>
        <w:t>Les frais de conditionnement, d’emballage, de manutention et de livraison ;</w:t>
      </w:r>
    </w:p>
    <w:p w14:paraId="21AE76F5" w14:textId="77777777" w:rsidR="00F243A0" w:rsidRDefault="001F28D0">
      <w:pPr>
        <w:pStyle w:val="2Listetirets"/>
        <w:numPr>
          <w:ilvl w:val="0"/>
          <w:numId w:val="4"/>
        </w:numPr>
        <w:spacing w:after="0"/>
        <w:ind w:left="714" w:hanging="357"/>
      </w:pPr>
      <w:r>
        <w:t xml:space="preserve">Les frais de transport, de déplacement et d’hébergement </w:t>
      </w:r>
      <w:r w:rsidR="00C657B0">
        <w:t xml:space="preserve">et de restauration </w:t>
      </w:r>
      <w:r>
        <w:t>du personnel du titulaire ;</w:t>
      </w:r>
    </w:p>
    <w:p w14:paraId="3D166A20" w14:textId="77777777" w:rsidR="00F243A0" w:rsidRDefault="001F28D0">
      <w:pPr>
        <w:pStyle w:val="2Listetirets"/>
        <w:numPr>
          <w:ilvl w:val="0"/>
          <w:numId w:val="4"/>
        </w:numPr>
        <w:spacing w:after="0"/>
      </w:pPr>
      <w:r>
        <w:t>Les prélèvements obligatoires divers ;</w:t>
      </w:r>
    </w:p>
    <w:p w14:paraId="2642E487" w14:textId="2059B3F8" w:rsidR="00F243A0" w:rsidRDefault="001F28D0">
      <w:pPr>
        <w:pStyle w:val="2Listetirets"/>
        <w:numPr>
          <w:ilvl w:val="0"/>
          <w:numId w:val="4"/>
        </w:numPr>
        <w:spacing w:after="0"/>
        <w:ind w:left="714" w:hanging="357"/>
      </w:pPr>
      <w:r>
        <w:t>Les frais relatifs aux réunions et aux comptes rendus, y compris les éventuelles réunions préparatoires ;</w:t>
      </w:r>
      <w:r w:rsidR="00C7702B">
        <w:t xml:space="preserve"> </w:t>
      </w:r>
      <w:r>
        <w:t>La concession éventuelle de droits d’utilisation des méthodes, outils et des documents utilisés pour réaliser les prestations, objet des commandes</w:t>
      </w:r>
      <w:r>
        <w:rPr>
          <w:rFonts w:ascii="Calibri" w:hAnsi="Calibri" w:cs="Calibri"/>
        </w:rPr>
        <w:t> </w:t>
      </w:r>
      <w:r>
        <w:t>;</w:t>
      </w:r>
    </w:p>
    <w:p w14:paraId="6F45D40D" w14:textId="77777777" w:rsidR="00F243A0" w:rsidRDefault="001F28D0">
      <w:pPr>
        <w:pStyle w:val="2Listetirets"/>
        <w:numPr>
          <w:ilvl w:val="0"/>
          <w:numId w:val="4"/>
        </w:numPr>
        <w:spacing w:after="0"/>
        <w:ind w:left="714" w:hanging="357"/>
      </w:pPr>
      <w:r>
        <w:t>La marge pour risques et bénéfices.</w:t>
      </w:r>
    </w:p>
    <w:p w14:paraId="64E4DBB9" w14:textId="77777777" w:rsidR="00F243A0" w:rsidRDefault="001F28D0">
      <w:r>
        <w:t>Le prix TTC porté à cette annexe comprend toutes les taxes en vigueur à la date de son établissement.</w:t>
      </w:r>
    </w:p>
    <w:p w14:paraId="3ACE42B7" w14:textId="77777777" w:rsidR="00F243A0" w:rsidRDefault="001F28D0">
      <w:r>
        <w:t>* Sont applicables le ou les taux de TVA en vigueur lors du fait générateur de la taxe au sens de l'article 269 du Code général des impôts.</w:t>
      </w:r>
    </w:p>
    <w:p w14:paraId="15E23FA6" w14:textId="77777777" w:rsidR="00F243A0" w:rsidRDefault="00F243A0"/>
    <w:p w14:paraId="23B07CA0" w14:textId="77777777" w:rsidR="00F243A0" w:rsidRDefault="001F28D0">
      <w:r>
        <w:lastRenderedPageBreak/>
        <w:t xml:space="preserve">Le titulaire est informé que l’unité monétaire est l’euro.  </w:t>
      </w:r>
    </w:p>
    <w:p w14:paraId="44A9DE3E" w14:textId="77777777" w:rsidR="00F243A0" w:rsidRDefault="001F28D0">
      <w:pPr>
        <w:pStyle w:val="Titre2"/>
        <w:rPr>
          <w:rStyle w:val="Rfrenceple"/>
          <w:color w:val="auto"/>
          <w:u w:val="none"/>
        </w:rPr>
      </w:pPr>
      <w:bookmarkStart w:id="498" w:name="_Toc191369108"/>
      <w:bookmarkStart w:id="499" w:name="_Toc191369261"/>
      <w:bookmarkStart w:id="500" w:name="_Toc191369109"/>
      <w:bookmarkStart w:id="501" w:name="_Toc191369262"/>
      <w:bookmarkStart w:id="502" w:name="_Toc25860033"/>
      <w:bookmarkStart w:id="503" w:name="_Toc25860034"/>
      <w:bookmarkStart w:id="504" w:name="_Toc25860035"/>
      <w:bookmarkStart w:id="505" w:name="_Toc25860036"/>
      <w:bookmarkStart w:id="506" w:name="_Toc25860037"/>
      <w:bookmarkStart w:id="507" w:name="_Toc197432555"/>
      <w:bookmarkEnd w:id="498"/>
      <w:bookmarkEnd w:id="499"/>
      <w:bookmarkEnd w:id="500"/>
      <w:bookmarkEnd w:id="501"/>
      <w:bookmarkEnd w:id="502"/>
      <w:bookmarkEnd w:id="503"/>
      <w:bookmarkEnd w:id="504"/>
      <w:bookmarkEnd w:id="505"/>
      <w:bookmarkEnd w:id="506"/>
      <w:r>
        <w:rPr>
          <w:rStyle w:val="Rfrenceple"/>
          <w:color w:val="auto"/>
          <w:u w:val="none"/>
        </w:rPr>
        <w:t>variation des prix</w:t>
      </w:r>
      <w:bookmarkEnd w:id="507"/>
    </w:p>
    <w:p w14:paraId="43BFBB60" w14:textId="77777777" w:rsidR="00F243A0" w:rsidRDefault="001F28D0">
      <w:bookmarkStart w:id="508" w:name="_Toc189645968"/>
      <w:r>
        <w:t xml:space="preserve">Les prix initiaux des prestations s’appliquent pour la période courant de la date de notification de l’accord-cadre jusqu’à la première date anniversaire de notification de l’accord-cadre correspondant à la première révision des prix. </w:t>
      </w:r>
    </w:p>
    <w:p w14:paraId="2D843D53" w14:textId="77777777" w:rsidR="00F243A0" w:rsidRDefault="001F28D0">
      <w:r>
        <w:t xml:space="preserve">Au-delà de cette date, les prix initiaux sont révisables à chaque date anniversaire de notification de l’accord-cadre selon les dispositions de l’article R. 2112-13 du Code de la commande publique et par application d’une formule représentative de l’évolution du coût des prestations. </w:t>
      </w:r>
    </w:p>
    <w:p w14:paraId="45315EC3" w14:textId="77777777" w:rsidR="00F243A0" w:rsidRDefault="001F28D0">
      <w:pPr>
        <w:spacing w:before="0" w:after="0"/>
      </w:pPr>
      <w:r>
        <w:t>Par dérogation à l’article 10.2.4 du CCAG-PI, l</w:t>
      </w:r>
      <w:ins w:id="509" w:author="JOSEPH Yann" w:date="2025-04-24T12:44:00Z">
        <w:del w:id="510" w:author="DURAND Mylene" w:date="2025-04-25T14:16:00Z">
          <w:r w:rsidR="009F10A4" w:rsidDel="00195923">
            <w:delText>L</w:delText>
          </w:r>
        </w:del>
      </w:ins>
      <w:r>
        <w:t>es prix sont réputés établis sur la base des conditions économiques du mois de la date limite de remise de l’offre finale. Ce mois est appelé «</w:t>
      </w:r>
      <w:r>
        <w:rPr>
          <w:rFonts w:ascii="Calibri" w:hAnsi="Calibri"/>
        </w:rPr>
        <w:t> </w:t>
      </w:r>
      <w:r>
        <w:t>mois 0</w:t>
      </w:r>
      <w:r>
        <w:rPr>
          <w:rFonts w:ascii="Calibri" w:hAnsi="Calibri"/>
        </w:rPr>
        <w:t> </w:t>
      </w:r>
      <w:r>
        <w:rPr>
          <w:rFonts w:cs="Marianne"/>
        </w:rPr>
        <w:t>»</w:t>
      </w:r>
      <w:r>
        <w:t>.</w:t>
      </w:r>
    </w:p>
    <w:p w14:paraId="120D2EDE" w14:textId="77777777" w:rsidR="00F243A0" w:rsidRDefault="00F243A0">
      <w:pPr>
        <w:spacing w:before="0" w:after="0"/>
      </w:pPr>
    </w:p>
    <w:p w14:paraId="1ECBADD4" w14:textId="77777777" w:rsidR="00F243A0" w:rsidRDefault="001F28D0">
      <w:pPr>
        <w:pStyle w:val="Corpsdetexte24"/>
        <w:rPr>
          <w:sz w:val="22"/>
          <w:szCs w:val="22"/>
          <w:lang w:eastAsia="fr-FR"/>
        </w:rPr>
      </w:pPr>
      <w:r>
        <w:rPr>
          <w:sz w:val="22"/>
          <w:szCs w:val="22"/>
        </w:rPr>
        <w:t xml:space="preserve">   La formule de révision est la suivante</w:t>
      </w:r>
      <w:r>
        <w:rPr>
          <w:rFonts w:ascii="Calibri" w:hAnsi="Calibri"/>
          <w:sz w:val="22"/>
          <w:szCs w:val="22"/>
        </w:rPr>
        <w:t> </w:t>
      </w:r>
      <w:r>
        <w:rPr>
          <w:sz w:val="22"/>
          <w:szCs w:val="22"/>
        </w:rPr>
        <w:t>:</w:t>
      </w:r>
    </w:p>
    <w:p w14:paraId="06D853D1" w14:textId="77777777" w:rsidR="00F243A0" w:rsidRDefault="00F243A0">
      <w:pPr>
        <w:pStyle w:val="Corpsdetexte24"/>
        <w:rPr>
          <w:sz w:val="22"/>
          <w:szCs w:val="22"/>
        </w:rPr>
      </w:pPr>
    </w:p>
    <w:p w14:paraId="34143C70" w14:textId="77777777" w:rsidR="00F243A0" w:rsidRDefault="001F28D0">
      <w:pPr>
        <w:pStyle w:val="Corpsdetexte24"/>
        <w:jc w:val="center"/>
        <w:rPr>
          <w:b/>
          <w:sz w:val="22"/>
          <w:szCs w:val="22"/>
        </w:rPr>
      </w:pPr>
      <w:r>
        <w:rPr>
          <w:b/>
          <w:sz w:val="22"/>
          <w:szCs w:val="22"/>
        </w:rPr>
        <w:t>P = P0 (Ind / Ind0)</w:t>
      </w:r>
    </w:p>
    <w:p w14:paraId="075F616B" w14:textId="77777777" w:rsidR="00F243A0" w:rsidRDefault="00F243A0">
      <w:pPr>
        <w:pStyle w:val="Corpsdetexte24"/>
        <w:rPr>
          <w:sz w:val="22"/>
          <w:szCs w:val="22"/>
        </w:rPr>
      </w:pPr>
    </w:p>
    <w:p w14:paraId="7128F958" w14:textId="77777777" w:rsidR="00F243A0" w:rsidRDefault="001F28D0">
      <w:pPr>
        <w:spacing w:before="0" w:after="0"/>
        <w:rPr>
          <w:szCs w:val="22"/>
        </w:rPr>
      </w:pPr>
      <w:r>
        <w:rPr>
          <w:szCs w:val="22"/>
        </w:rPr>
        <w:t>Dans laquelle</w:t>
      </w:r>
      <w:r>
        <w:rPr>
          <w:rFonts w:ascii="Calibri" w:hAnsi="Calibri"/>
          <w:szCs w:val="22"/>
        </w:rPr>
        <w:t> </w:t>
      </w:r>
      <w:r>
        <w:rPr>
          <w:szCs w:val="22"/>
        </w:rPr>
        <w:t xml:space="preserve">: </w:t>
      </w:r>
    </w:p>
    <w:p w14:paraId="4BF29D01" w14:textId="77777777" w:rsidR="00F243A0" w:rsidRDefault="001F28D0">
      <w:pPr>
        <w:spacing w:before="0" w:after="0"/>
        <w:rPr>
          <w:szCs w:val="22"/>
        </w:rPr>
      </w:pPr>
      <w:r>
        <w:rPr>
          <w:szCs w:val="22"/>
        </w:rPr>
        <w:t>P = nouveau prix</w:t>
      </w:r>
    </w:p>
    <w:p w14:paraId="357E08E7" w14:textId="77777777" w:rsidR="00F243A0" w:rsidRDefault="001F28D0">
      <w:pPr>
        <w:spacing w:before="0" w:after="0"/>
        <w:rPr>
          <w:szCs w:val="22"/>
        </w:rPr>
      </w:pPr>
      <w:r>
        <w:rPr>
          <w:szCs w:val="22"/>
        </w:rPr>
        <w:t>P</w:t>
      </w:r>
      <w:r>
        <w:rPr>
          <w:szCs w:val="22"/>
          <w:vertAlign w:val="subscript"/>
        </w:rPr>
        <w:t>0</w:t>
      </w:r>
      <w:r>
        <w:rPr>
          <w:szCs w:val="22"/>
        </w:rPr>
        <w:t xml:space="preserve"> = prix initial</w:t>
      </w:r>
    </w:p>
    <w:p w14:paraId="3F286215" w14:textId="77777777" w:rsidR="00F243A0" w:rsidRDefault="001F28D0">
      <w:pPr>
        <w:spacing w:before="0" w:after="0"/>
      </w:pPr>
      <w:r>
        <w:rPr>
          <w:szCs w:val="22"/>
        </w:rPr>
        <w:t xml:space="preserve">Ind = dernière valeur connue de l’indice </w:t>
      </w:r>
      <w:r w:rsidR="00A80DF1">
        <w:t>INSEE 010562719</w:t>
      </w:r>
      <w:r>
        <w:t xml:space="preserve"> « Salaires mensuel de base du secteur tertiaire » </w:t>
      </w:r>
    </w:p>
    <w:p w14:paraId="0B478325" w14:textId="77777777" w:rsidR="00F243A0" w:rsidRDefault="001F28D0">
      <w:pPr>
        <w:spacing w:before="0" w:after="0"/>
        <w:rPr>
          <w:szCs w:val="22"/>
        </w:rPr>
      </w:pPr>
      <w:r>
        <w:rPr>
          <w:szCs w:val="22"/>
        </w:rPr>
        <w:t xml:space="preserve">Ind0  = valeur de l’indice </w:t>
      </w:r>
      <w:r w:rsidR="00A80DF1">
        <w:t>INSEE 010562719</w:t>
      </w:r>
      <w:r>
        <w:t xml:space="preserve"> « Salaires mensuel de base du secteur tertiaire »</w:t>
      </w:r>
      <w:r>
        <w:rPr>
          <w:szCs w:val="22"/>
        </w:rPr>
        <w:t xml:space="preserve"> au mois z</w:t>
      </w:r>
      <w:r>
        <w:rPr>
          <w:rFonts w:cs="Marianne"/>
          <w:szCs w:val="22"/>
        </w:rPr>
        <w:t>é</w:t>
      </w:r>
      <w:r>
        <w:rPr>
          <w:szCs w:val="22"/>
        </w:rPr>
        <w:t>ro</w:t>
      </w:r>
    </w:p>
    <w:p w14:paraId="517EC8CE" w14:textId="77777777" w:rsidR="00F243A0" w:rsidRDefault="001F28D0">
      <w:pPr>
        <w:spacing w:before="0" w:after="0"/>
        <w:rPr>
          <w:b/>
          <w:szCs w:val="22"/>
        </w:rPr>
      </w:pPr>
      <w:r>
        <w:rPr>
          <w:b/>
          <w:szCs w:val="22"/>
        </w:rPr>
        <w:t>(</w:t>
      </w:r>
      <w:r>
        <w:rPr>
          <w:szCs w:val="22"/>
        </w:rPr>
        <w:t>Ind / Ind0) = coefficient de variation</w:t>
      </w:r>
    </w:p>
    <w:p w14:paraId="07EA60AE" w14:textId="77777777" w:rsidR="00F243A0" w:rsidRDefault="00F243A0">
      <w:pPr>
        <w:spacing w:before="0" w:after="0"/>
        <w:rPr>
          <w:szCs w:val="22"/>
        </w:rPr>
      </w:pPr>
    </w:p>
    <w:p w14:paraId="458B9E85" w14:textId="77777777" w:rsidR="00F243A0" w:rsidRDefault="001F28D0">
      <w:pPr>
        <w:spacing w:before="0" w:after="0"/>
        <w:rPr>
          <w:szCs w:val="22"/>
        </w:rPr>
      </w:pPr>
      <w:r>
        <w:rPr>
          <w:szCs w:val="22"/>
        </w:rPr>
        <w:t>Les indices provisoires sont réputés définitifs.</w:t>
      </w:r>
    </w:p>
    <w:p w14:paraId="184D2DB5" w14:textId="77777777" w:rsidR="00F243A0" w:rsidRDefault="00F243A0">
      <w:pPr>
        <w:spacing w:before="0" w:after="0"/>
        <w:rPr>
          <w:szCs w:val="22"/>
        </w:rPr>
      </w:pPr>
    </w:p>
    <w:p w14:paraId="63DF46FA" w14:textId="77777777" w:rsidR="00F243A0" w:rsidRDefault="001F28D0">
      <w:pPr>
        <w:spacing w:before="0" w:after="0"/>
        <w:rPr>
          <w:szCs w:val="22"/>
        </w:rPr>
      </w:pPr>
      <w:r>
        <w:rPr>
          <w:szCs w:val="22"/>
        </w:rPr>
        <w:t>Les prix issus de cette révision sont réputés définitifs.</w:t>
      </w:r>
    </w:p>
    <w:p w14:paraId="07B2D6F1" w14:textId="77777777" w:rsidR="00F243A0" w:rsidRDefault="00F243A0">
      <w:pPr>
        <w:spacing w:before="0" w:after="0"/>
        <w:rPr>
          <w:szCs w:val="22"/>
        </w:rPr>
      </w:pPr>
    </w:p>
    <w:p w14:paraId="72EC8129" w14:textId="77777777" w:rsidR="00F243A0" w:rsidRDefault="001F28D0">
      <w:pPr>
        <w:spacing w:before="0" w:after="0"/>
        <w:rPr>
          <w:szCs w:val="22"/>
        </w:rPr>
      </w:pPr>
      <w:r>
        <w:rPr>
          <w:szCs w:val="22"/>
        </w:rPr>
        <w:t>Les indices sont lus sur le site internet de l’INSEE</w:t>
      </w:r>
      <w:r>
        <w:rPr>
          <w:rFonts w:ascii="Calibri" w:hAnsi="Calibri" w:cs="Calibri"/>
          <w:szCs w:val="22"/>
        </w:rPr>
        <w:t> </w:t>
      </w:r>
      <w:r>
        <w:rPr>
          <w:szCs w:val="22"/>
        </w:rPr>
        <w:t xml:space="preserve">: </w:t>
      </w:r>
      <w:hyperlink r:id="rId23" w:tooltip="https://www.insee.fr/fr/statistiques/serie/010562719" w:history="1">
        <w:r>
          <w:rPr>
            <w:rStyle w:val="Lienhypertexte"/>
            <w:rFonts w:cs="Arial"/>
            <w:szCs w:val="22"/>
          </w:rPr>
          <w:t>https://www.insee.fr/fr/statistiques/serie/010562719</w:t>
        </w:r>
      </w:hyperlink>
    </w:p>
    <w:p w14:paraId="76240923" w14:textId="77777777" w:rsidR="00F243A0" w:rsidRDefault="00F243A0">
      <w:pPr>
        <w:spacing w:before="0" w:after="0"/>
        <w:rPr>
          <w:szCs w:val="22"/>
        </w:rPr>
      </w:pPr>
    </w:p>
    <w:p w14:paraId="5F7F7EAC" w14:textId="77777777" w:rsidR="00F243A0" w:rsidRDefault="001F28D0">
      <w:pPr>
        <w:spacing w:before="0" w:after="0"/>
        <w:rPr>
          <w:szCs w:val="22"/>
        </w:rPr>
      </w:pPr>
      <w:r>
        <w:rPr>
          <w:szCs w:val="22"/>
        </w:rPr>
        <w:t xml:space="preserve">Le calcul de la révision des prix </w:t>
      </w:r>
      <w:r>
        <w:rPr>
          <w:szCs w:val="22"/>
          <w:u w:val="single"/>
        </w:rPr>
        <w:t>incombe au titulaire</w:t>
      </w:r>
      <w:r>
        <w:rPr>
          <w:szCs w:val="22"/>
        </w:rPr>
        <w:t>.  Il dispose d’un délai d’</w:t>
      </w:r>
      <w:r>
        <w:rPr>
          <w:b/>
          <w:szCs w:val="22"/>
        </w:rPr>
        <w:t>un mois</w:t>
      </w:r>
      <w:r>
        <w:rPr>
          <w:szCs w:val="22"/>
        </w:rPr>
        <w:t xml:space="preserve"> à compter de la date de révision des prix pour communiquer une demande de révision des prix faisant apparaître les indices et les modalités de calculs, à l’adresse suivante : </w:t>
      </w:r>
      <w:hyperlink r:id="rId24" w:tooltip="mailto:sailmi-execution@interieur.gouv.fr" w:history="1">
        <w:r>
          <w:rPr>
            <w:rStyle w:val="Lienhypertexte"/>
            <w:rFonts w:cs="Calibri"/>
            <w:szCs w:val="22"/>
          </w:rPr>
          <w:t>sailmi-execution@interieur.gouv.fr</w:t>
        </w:r>
      </w:hyperlink>
      <w:r>
        <w:rPr>
          <w:szCs w:val="22"/>
        </w:rPr>
        <w:t xml:space="preserve">. </w:t>
      </w:r>
    </w:p>
    <w:p w14:paraId="392B692C" w14:textId="77777777" w:rsidR="00F243A0" w:rsidRDefault="00F243A0">
      <w:pPr>
        <w:spacing w:before="0" w:after="0"/>
        <w:rPr>
          <w:szCs w:val="22"/>
        </w:rPr>
      </w:pPr>
    </w:p>
    <w:p w14:paraId="516E8AE9" w14:textId="77777777" w:rsidR="00F243A0" w:rsidRDefault="001F28D0">
      <w:pPr>
        <w:spacing w:before="0" w:after="0"/>
        <w:rPr>
          <w:szCs w:val="22"/>
        </w:rPr>
      </w:pPr>
      <w:r>
        <w:rPr>
          <w:szCs w:val="22"/>
        </w:rPr>
        <w:t>Si la révision des prix n’est pas communiquée dans le délai indiqué ci-dessus, le titulaire est réputé y renoncer. Il ne pourra alors y avoir d’application rétroactive de la formule de révision.</w:t>
      </w:r>
    </w:p>
    <w:p w14:paraId="18D3E2E4" w14:textId="77777777" w:rsidR="00F243A0" w:rsidRDefault="00F243A0">
      <w:pPr>
        <w:spacing w:before="0" w:after="0"/>
        <w:rPr>
          <w:szCs w:val="22"/>
        </w:rPr>
      </w:pPr>
    </w:p>
    <w:p w14:paraId="13B3FAEE" w14:textId="77777777" w:rsidR="00F243A0" w:rsidRDefault="001F28D0">
      <w:pPr>
        <w:spacing w:before="0" w:after="0"/>
        <w:rPr>
          <w:szCs w:val="22"/>
        </w:rPr>
      </w:pPr>
      <w:r>
        <w:rPr>
          <w:szCs w:val="22"/>
        </w:rPr>
        <w:t xml:space="preserve">En tout état de cause, en l’absence de demande du titulaire, si la révision des prix est en faveur de l’acheteur, celui-ci peut imposer au titulaire la révision des prix. </w:t>
      </w:r>
    </w:p>
    <w:p w14:paraId="7AAE357A" w14:textId="77777777" w:rsidR="00F243A0" w:rsidRDefault="00F243A0">
      <w:pPr>
        <w:spacing w:before="0" w:after="0"/>
        <w:rPr>
          <w:szCs w:val="22"/>
        </w:rPr>
      </w:pPr>
    </w:p>
    <w:p w14:paraId="0846924B" w14:textId="77777777" w:rsidR="00F243A0" w:rsidRDefault="001F28D0">
      <w:pPr>
        <w:spacing w:before="0" w:after="0"/>
        <w:rPr>
          <w:szCs w:val="22"/>
        </w:rPr>
      </w:pPr>
      <w:r>
        <w:rPr>
          <w:szCs w:val="22"/>
        </w:rPr>
        <w:t>La valeur du coefficient ainsi que la valeur des indices utilisées pour son calcul sont validés par l’administration. Les prix révisés et le coefficient de révision sont validés par l’administration.</w:t>
      </w:r>
    </w:p>
    <w:p w14:paraId="1666FC39" w14:textId="77777777" w:rsidR="00F243A0" w:rsidRDefault="00F243A0">
      <w:pPr>
        <w:spacing w:before="0" w:after="0"/>
        <w:rPr>
          <w:szCs w:val="22"/>
        </w:rPr>
      </w:pPr>
    </w:p>
    <w:p w14:paraId="07E6DA4C" w14:textId="77777777" w:rsidR="00F243A0" w:rsidRDefault="001F28D0" w:rsidP="00A80DF1">
      <w:pPr>
        <w:spacing w:before="0" w:after="0"/>
      </w:pPr>
      <w:r>
        <w:rPr>
          <w:szCs w:val="22"/>
        </w:rPr>
        <w:t xml:space="preserve">En tout état de cause, en l’absence de demande du titulaire, si la révision des prix est en faveur de l’acheteur, celui-ci peut imposer au titulaire la révision des prix. </w:t>
      </w:r>
      <w:bookmarkEnd w:id="508"/>
    </w:p>
    <w:p w14:paraId="3E5142F1" w14:textId="77777777" w:rsidR="00F243A0" w:rsidRDefault="001F28D0">
      <w:pPr>
        <w:rPr>
          <w:b/>
          <w:u w:val="single"/>
        </w:rPr>
      </w:pPr>
      <w:r>
        <w:rPr>
          <w:b/>
          <w:u w:val="single"/>
        </w:rPr>
        <w:t>Règle d’arrondi</w:t>
      </w:r>
      <w:r>
        <w:rPr>
          <w:rFonts w:ascii="Calibri" w:hAnsi="Calibri" w:cs="Calibri"/>
          <w:b/>
          <w:u w:val="single"/>
        </w:rPr>
        <w:t> </w:t>
      </w:r>
      <w:r>
        <w:rPr>
          <w:b/>
          <w:u w:val="single"/>
        </w:rPr>
        <w:t>:</w:t>
      </w:r>
    </w:p>
    <w:p w14:paraId="4E81ED45" w14:textId="77777777" w:rsidR="00F243A0" w:rsidRDefault="001F28D0">
      <w:r>
        <w:t>Conformément à l’article 10 du CCAG-PI, le coefficient de révision est arrondi au millième supérieur.</w:t>
      </w:r>
    </w:p>
    <w:p w14:paraId="6978421C" w14:textId="77777777" w:rsidR="00F243A0" w:rsidRDefault="001F28D0">
      <w:r>
        <w:t xml:space="preserve">La règle d’arrondi est la suivante : </w:t>
      </w:r>
    </w:p>
    <w:p w14:paraId="458D2867" w14:textId="77777777" w:rsidR="00F243A0" w:rsidRDefault="001F28D0">
      <w:r>
        <w:t>- quatrième décimale inférieure à 5 : valeur de la troisième décimale inchangée (exemple de calcul d’arrondi : 1,0544 devient 1,054) ;</w:t>
      </w:r>
    </w:p>
    <w:p w14:paraId="5353D766" w14:textId="77777777" w:rsidR="00F243A0" w:rsidRDefault="001F28D0">
      <w:r>
        <w:t xml:space="preserve">- quatrième décimale égale ou supérieure à 5 : valeur de la troisième décimale arrondie à la valeur supérieure (exemple de calcul d’arrondi : 1,0545 devient 1,055). </w:t>
      </w:r>
    </w:p>
    <w:p w14:paraId="527B580B" w14:textId="77777777" w:rsidR="00F243A0" w:rsidRDefault="001F28D0">
      <w:pPr>
        <w:rPr>
          <w:b/>
          <w:u w:val="single"/>
        </w:rPr>
      </w:pPr>
      <w:r>
        <w:rPr>
          <w:b/>
          <w:u w:val="single"/>
        </w:rPr>
        <w:t>Prix révisé</w:t>
      </w:r>
      <w:r>
        <w:rPr>
          <w:rFonts w:ascii="Calibri" w:hAnsi="Calibri" w:cs="Calibri"/>
          <w:b/>
          <w:u w:val="single"/>
        </w:rPr>
        <w:t> </w:t>
      </w:r>
      <w:r>
        <w:rPr>
          <w:b/>
          <w:u w:val="single"/>
        </w:rPr>
        <w:t>:</w:t>
      </w:r>
    </w:p>
    <w:p w14:paraId="60ED7EBA" w14:textId="77777777" w:rsidR="00F243A0" w:rsidRDefault="001F28D0">
      <w:r>
        <w:t>Le prix révisé calculé sur deux décimales est arrondi au centième supérieur.</w:t>
      </w:r>
    </w:p>
    <w:p w14:paraId="12239285" w14:textId="77777777" w:rsidR="00F243A0" w:rsidRDefault="001F28D0">
      <w:r>
        <w:t>La règle d’arrondi est la suivante :</w:t>
      </w:r>
    </w:p>
    <w:p w14:paraId="79B8AFD6" w14:textId="77777777" w:rsidR="00F243A0" w:rsidRDefault="001F28D0">
      <w:r>
        <w:t>- troisième décimale inférieure à 5 : valeur de la deuxième décimale inchangée (exemple de calcul d’arrondi : 1,054 devient 1,05) ;</w:t>
      </w:r>
    </w:p>
    <w:p w14:paraId="3D3E956F" w14:textId="77777777" w:rsidR="00F243A0" w:rsidRDefault="001F28D0">
      <w:r>
        <w:t>- troisième décimale égale ou supérieure à 5 : valeur de la deuxième décimale arrondie à la valeur supérieure (exemple de calcul d’arrondi : 1,055 devient 1,06).</w:t>
      </w:r>
    </w:p>
    <w:p w14:paraId="24F7A45C" w14:textId="77777777" w:rsidR="00F243A0" w:rsidRDefault="001F28D0">
      <w:pPr>
        <w:rPr>
          <w:b/>
          <w:u w:val="single"/>
        </w:rPr>
      </w:pPr>
      <w:r>
        <w:rPr>
          <w:b/>
          <w:u w:val="single"/>
        </w:rPr>
        <w:t>Remplacement ou disparition de l’indice</w:t>
      </w:r>
      <w:r>
        <w:rPr>
          <w:rFonts w:ascii="Calibri" w:hAnsi="Calibri" w:cs="Calibri"/>
          <w:b/>
          <w:u w:val="single"/>
        </w:rPr>
        <w:t> </w:t>
      </w:r>
      <w:r>
        <w:rPr>
          <w:b/>
          <w:u w:val="single"/>
        </w:rPr>
        <w:t>:</w:t>
      </w:r>
    </w:p>
    <w:p w14:paraId="4B691984" w14:textId="77777777" w:rsidR="00F243A0" w:rsidRDefault="001F28D0">
      <w:pPr>
        <w:spacing w:before="0" w:after="0"/>
      </w:pPr>
      <w:r>
        <w:t>En cas de cessation de publication ou de disparition de l’indice de référence, les parties conviennent d’adopter l’indice de remplacement publié par l’Institut National de la Statistique et des Etudes Economiques (INSEE)</w:t>
      </w:r>
      <w:r w:rsidR="00A80DF1">
        <w:t xml:space="preserve"> </w:t>
      </w:r>
      <w:r>
        <w:t>ou, à défaut, de choisir un indice similaire.</w:t>
      </w:r>
    </w:p>
    <w:p w14:paraId="1A04AA5B" w14:textId="77777777" w:rsidR="00F243A0" w:rsidRDefault="00F243A0">
      <w:pPr>
        <w:spacing w:before="0" w:after="0"/>
      </w:pPr>
    </w:p>
    <w:p w14:paraId="400830E3" w14:textId="77777777" w:rsidR="00F243A0" w:rsidRDefault="001F28D0">
      <w:pPr>
        <w:spacing w:before="0" w:after="0"/>
      </w:pPr>
      <w:r>
        <w:t>Si aucun indice de raccordement des deux séries n’est publié par l’INSEE, il sera calculé selon la méthodologie suivante :</w:t>
      </w:r>
    </w:p>
    <w:p w14:paraId="1548476A" w14:textId="77777777" w:rsidR="00F243A0" w:rsidRDefault="00F243A0">
      <w:pPr>
        <w:spacing w:before="0" w:after="0"/>
      </w:pPr>
    </w:p>
    <w:p w14:paraId="10E863E9" w14:textId="77777777" w:rsidR="00F243A0" w:rsidRDefault="001F28D0">
      <w:pPr>
        <w:numPr>
          <w:ilvl w:val="0"/>
          <w:numId w:val="11"/>
        </w:numPr>
        <w:spacing w:before="0" w:after="0"/>
        <w:ind w:right="0"/>
      </w:pPr>
      <w:r>
        <w:t>Prendre la dernière valeur définitive de la série arrêtée (Va) ;</w:t>
      </w:r>
    </w:p>
    <w:p w14:paraId="3E4D902D" w14:textId="77777777" w:rsidR="00F243A0" w:rsidRDefault="001F28D0">
      <w:pPr>
        <w:numPr>
          <w:ilvl w:val="0"/>
          <w:numId w:val="11"/>
        </w:numPr>
        <w:spacing w:before="0" w:after="0"/>
        <w:ind w:right="0"/>
      </w:pPr>
      <w:r>
        <w:t>Prendre la valeur définitive de la série poursuivante à la même date (VPd) ;</w:t>
      </w:r>
    </w:p>
    <w:p w14:paraId="40A0E078" w14:textId="77777777" w:rsidR="00F243A0" w:rsidRDefault="001F28D0">
      <w:pPr>
        <w:numPr>
          <w:ilvl w:val="0"/>
          <w:numId w:val="11"/>
        </w:numPr>
        <w:spacing w:before="0" w:after="0"/>
        <w:ind w:right="0"/>
      </w:pPr>
      <w:r>
        <w:t>Calculer le coefficient de raccordement en effectuant l’opération suivante : Va / Vpd et arrondir le résultat à quatre décimales ;</w:t>
      </w:r>
    </w:p>
    <w:p w14:paraId="76D0386D" w14:textId="77777777" w:rsidR="00F243A0" w:rsidRDefault="001F28D0">
      <w:pPr>
        <w:numPr>
          <w:ilvl w:val="0"/>
          <w:numId w:val="11"/>
        </w:numPr>
        <w:spacing w:before="0" w:after="0"/>
        <w:ind w:right="0"/>
      </w:pPr>
      <w:r>
        <w:t>Ensuite, pour prolonger l’ancienne série, multiplier les indices de la nouvelle série par le coefficient de raccordement et arrondir les résultats à une décimale.</w:t>
      </w:r>
    </w:p>
    <w:p w14:paraId="2D11AFD3" w14:textId="77777777" w:rsidR="00F243A0" w:rsidRDefault="00F243A0">
      <w:pPr>
        <w:spacing w:before="0" w:after="0"/>
      </w:pPr>
    </w:p>
    <w:p w14:paraId="1A92FFCE" w14:textId="77777777" w:rsidR="00F243A0" w:rsidRDefault="001F28D0">
      <w:r>
        <w:lastRenderedPageBreak/>
        <w:t>Le nouvel indice choisi par les parties sera acté par voie d’avenant à l’accord-cadre au marché.</w:t>
      </w:r>
    </w:p>
    <w:p w14:paraId="146C46A0" w14:textId="77777777" w:rsidR="00F243A0" w:rsidRDefault="001F28D0">
      <w:pPr>
        <w:pStyle w:val="Titre2"/>
      </w:pPr>
      <w:bookmarkStart w:id="511" w:name="_Toc191369115"/>
      <w:bookmarkStart w:id="512" w:name="_Toc191369268"/>
      <w:bookmarkStart w:id="513" w:name="_Toc191369116"/>
      <w:bookmarkStart w:id="514" w:name="_Toc191369269"/>
      <w:bookmarkStart w:id="515" w:name="_Toc154147840"/>
      <w:bookmarkStart w:id="516" w:name="_Toc197432556"/>
      <w:bookmarkEnd w:id="511"/>
      <w:bookmarkEnd w:id="512"/>
      <w:bookmarkEnd w:id="513"/>
      <w:bookmarkEnd w:id="514"/>
      <w:r>
        <w:rPr>
          <w:rStyle w:val="Rfrenceple"/>
          <w:color w:val="auto"/>
          <w:u w:val="none"/>
        </w:rPr>
        <w:t>Clause de sauvegarde</w:t>
      </w:r>
      <w:bookmarkEnd w:id="515"/>
      <w:bookmarkEnd w:id="516"/>
    </w:p>
    <w:p w14:paraId="18DE11DD" w14:textId="77777777" w:rsidR="00F243A0" w:rsidRDefault="001F28D0" w:rsidP="00A80DF1">
      <w:pPr>
        <w:spacing w:before="0" w:after="0"/>
      </w:pPr>
      <w:r>
        <w:t>Si l’application de la formule de révision conduit à une augmentation moyenne des prix de 3 % ou plus, par rapport au prix de l’année N-1, l’acheteur se réserve le droit de résilier l’accord-cadre</w:t>
      </w:r>
      <w:r>
        <w:rPr>
          <w:rFonts w:ascii="Calibri" w:hAnsi="Calibri"/>
        </w:rPr>
        <w:t> </w:t>
      </w:r>
      <w:r>
        <w:rPr>
          <w:b/>
        </w:rPr>
        <w:t>sans</w:t>
      </w:r>
      <w:r>
        <w:t xml:space="preserve"> indemnité à la date du changement des prix ou de négocier avec le titulaire le taux de révision.</w:t>
      </w:r>
    </w:p>
    <w:p w14:paraId="1A60056F" w14:textId="77777777" w:rsidR="00F243A0" w:rsidRDefault="00F243A0">
      <w:pPr>
        <w:spacing w:before="0" w:after="0"/>
        <w:rPr>
          <w:sz w:val="24"/>
        </w:rPr>
      </w:pPr>
    </w:p>
    <w:p w14:paraId="70BD2500" w14:textId="77777777" w:rsidR="00F243A0" w:rsidRDefault="001F28D0">
      <w:pPr>
        <w:pStyle w:val="Titre3t"/>
        <w:spacing w:after="0"/>
        <w:ind w:left="142" w:firstLine="0"/>
        <w:rPr>
          <w:rFonts w:ascii="Marianne" w:hAnsi="Marianne"/>
          <w:sz w:val="22"/>
          <w:u w:val="none"/>
        </w:rPr>
      </w:pPr>
      <w:r>
        <w:rPr>
          <w:rFonts w:ascii="Marianne" w:hAnsi="Marianne"/>
          <w:sz w:val="22"/>
          <w:u w:val="none"/>
        </w:rPr>
        <w:t>Si les deux parties parviennent à un accord, les nouveaux prix pourront être appliqués. Sans l’accord entre les parties, l’acheteur pourra résilier l’accord-cadre</w:t>
      </w:r>
      <w:r>
        <w:rPr>
          <w:rFonts w:ascii="Calibri" w:hAnsi="Calibri" w:cs="Calibri"/>
          <w:sz w:val="22"/>
          <w:u w:val="none"/>
        </w:rPr>
        <w:t> </w:t>
      </w:r>
      <w:r>
        <w:rPr>
          <w:rFonts w:ascii="Marianne" w:hAnsi="Marianne"/>
          <w:sz w:val="22"/>
          <w:u w:val="none"/>
        </w:rPr>
        <w:t>sans indemnité à la date du changement de prix.</w:t>
      </w:r>
    </w:p>
    <w:p w14:paraId="23415B40" w14:textId="77777777" w:rsidR="00F243A0" w:rsidRDefault="00F243A0"/>
    <w:p w14:paraId="1D566F9B" w14:textId="77777777" w:rsidR="00F243A0" w:rsidRDefault="001F28D0">
      <w:pPr>
        <w:pStyle w:val="Titre1"/>
        <w:ind w:left="142"/>
      </w:pPr>
      <w:bookmarkStart w:id="517" w:name="_Toc24017007"/>
      <w:bookmarkStart w:id="518" w:name="_Toc175053918"/>
      <w:bookmarkStart w:id="519" w:name="_Toc179979693"/>
      <w:bookmarkStart w:id="520" w:name="_Toc189645972"/>
      <w:bookmarkStart w:id="521" w:name="_Toc197432557"/>
      <w:r>
        <w:lastRenderedPageBreak/>
        <w:t>Vérification et admission des prestations</w:t>
      </w:r>
      <w:bookmarkEnd w:id="517"/>
      <w:bookmarkEnd w:id="518"/>
      <w:bookmarkEnd w:id="519"/>
      <w:bookmarkEnd w:id="520"/>
      <w:bookmarkEnd w:id="521"/>
      <w:r>
        <w:t xml:space="preserve"> </w:t>
      </w:r>
    </w:p>
    <w:p w14:paraId="1804607B" w14:textId="77777777" w:rsidR="00F243A0" w:rsidRDefault="001F28D0">
      <w:pPr>
        <w:pStyle w:val="Titre2"/>
      </w:pPr>
      <w:bookmarkStart w:id="522" w:name="_Toc175053919"/>
      <w:bookmarkStart w:id="523" w:name="_Toc189645973"/>
      <w:bookmarkStart w:id="524" w:name="_Toc197432558"/>
      <w:r>
        <w:rPr>
          <w:rStyle w:val="Rfrenceple"/>
          <w:color w:val="auto"/>
          <w:u w:val="none"/>
        </w:rPr>
        <w:t>Généralités</w:t>
      </w:r>
      <w:bookmarkEnd w:id="522"/>
      <w:bookmarkEnd w:id="523"/>
      <w:bookmarkEnd w:id="524"/>
    </w:p>
    <w:p w14:paraId="7AF619FC" w14:textId="77777777" w:rsidR="00F243A0" w:rsidRDefault="001F28D0">
      <w:r>
        <w:t xml:space="preserve">Les opérations de vérification et les décisions de l’administration s’effectuent dans les conditions décrites ci-dessous et en tant que de besoin sont précisées dans le bon de commande. </w:t>
      </w:r>
    </w:p>
    <w:p w14:paraId="4E4FC771" w14:textId="77777777" w:rsidR="00F243A0" w:rsidRDefault="001F28D0">
      <w:r>
        <w:t xml:space="preserve">Elles ont pour but de constater que les prestations exécutées sont conformes aux obligations imposées au titulaire. </w:t>
      </w:r>
      <w:bookmarkStart w:id="525" w:name="_Toc189645974"/>
    </w:p>
    <w:p w14:paraId="65A30D4B" w14:textId="77777777" w:rsidR="00F243A0" w:rsidRDefault="001F28D0">
      <w:pPr>
        <w:pStyle w:val="Titre2"/>
        <w:rPr>
          <w:rStyle w:val="Rfrenceple"/>
          <w:color w:val="auto"/>
          <w:u w:val="none"/>
        </w:rPr>
      </w:pPr>
      <w:bookmarkStart w:id="526" w:name="_Toc197432559"/>
      <w:r>
        <w:rPr>
          <w:rStyle w:val="Rfrenceple"/>
          <w:color w:val="auto"/>
          <w:u w:val="none"/>
        </w:rPr>
        <w:t>Vérification des prestations</w:t>
      </w:r>
      <w:bookmarkEnd w:id="525"/>
      <w:bookmarkEnd w:id="526"/>
    </w:p>
    <w:p w14:paraId="3B41EEE2" w14:textId="77777777" w:rsidR="00F243A0" w:rsidRDefault="001F28D0">
      <w:bookmarkStart w:id="527" w:name="_Toc189645978"/>
      <w:r>
        <w:rPr>
          <w:rFonts w:eastAsia="Wingdings" w:cs="Wingdings"/>
        </w:rPr>
        <w:t xml:space="preserve">Les opérations de vérification et les décisions de l’administration s’effectuent dans les conditions décrites ci-dessous et en tant que de besoin sont précisées dans le bon de commande. Elles ont pour but de constater que les prestations exécutées sont conformes aux obligations imposées au titulaire. </w:t>
      </w:r>
    </w:p>
    <w:p w14:paraId="6B761882" w14:textId="77777777" w:rsidR="00F243A0" w:rsidRDefault="001F28D0">
      <w:r>
        <w:rPr>
          <w:rFonts w:eastAsia="Wingdings" w:cs="Wingdings"/>
        </w:rPr>
        <w:t>Les opérations de vérification quantitative ont pour objet de contrôler la conformité entre la quantité livrée ou le travail fait et la quantité ou le travail commandé par l’administration.</w:t>
      </w:r>
    </w:p>
    <w:p w14:paraId="2C972D36" w14:textId="77777777" w:rsidR="00F243A0" w:rsidRDefault="001F28D0">
      <w:r>
        <w:rPr>
          <w:rFonts w:eastAsia="Wingdings" w:cs="Wingdings"/>
        </w:rPr>
        <w:t>Les opérations de vérification qualitatives ont pour objet de permettre à l’administration de contrôler notamment que le titulaire a mis en œuvre les moyens définis dans le marché, conformément aux prescriptions qui y sont fixées, et a réalisé les prestations définies dans le marché conformément aux dispositions contractuelles.</w:t>
      </w:r>
    </w:p>
    <w:p w14:paraId="3EAE3F5E" w14:textId="77777777" w:rsidR="00F243A0" w:rsidRDefault="001F28D0">
      <w:r>
        <w:rPr>
          <w:rStyle w:val="2CentrCar"/>
          <w:rFonts w:ascii="Marianne" w:eastAsia="Wingdings" w:hAnsi="Marianne" w:cs="Wingdings"/>
        </w:rPr>
        <w:t>L’administration notifie au titulaire sa décision suite aux opérations de vérification</w:t>
      </w:r>
      <w:r>
        <w:rPr>
          <w:rFonts w:eastAsia="Wingdings" w:cs="Wingdings"/>
        </w:rPr>
        <w:t>, au choix de l’administration :</w:t>
      </w:r>
    </w:p>
    <w:p w14:paraId="3DC1CF51" w14:textId="77777777" w:rsidR="00F243A0" w:rsidRDefault="001F28D0">
      <w:pPr>
        <w:pStyle w:val="2Listetirets"/>
        <w:numPr>
          <w:ilvl w:val="0"/>
          <w:numId w:val="10"/>
        </w:numPr>
        <w:spacing w:after="120"/>
        <w:ind w:left="709" w:right="0" w:hanging="352"/>
      </w:pPr>
      <w:r>
        <w:rPr>
          <w:rFonts w:eastAsia="Wingdings" w:cs="Wingdings"/>
        </w:rPr>
        <w:t>soit directement au titulaire, ou à son représentant dûment qualifié, contre récépissé ;</w:t>
      </w:r>
    </w:p>
    <w:p w14:paraId="4F3B2BEB" w14:textId="77777777" w:rsidR="00F243A0" w:rsidRDefault="001F28D0">
      <w:pPr>
        <w:pStyle w:val="2Listetirets"/>
        <w:numPr>
          <w:ilvl w:val="0"/>
          <w:numId w:val="10"/>
        </w:numPr>
        <w:spacing w:after="120"/>
        <w:ind w:left="709" w:right="0" w:hanging="352"/>
      </w:pPr>
      <w:r>
        <w:rPr>
          <w:rFonts w:eastAsia="Wingdings" w:cs="Wingdings"/>
        </w:rPr>
        <w:t>soit par échanges dématérialisés ou sur supports électroniques</w:t>
      </w:r>
      <w:r>
        <w:rPr>
          <w:rFonts w:ascii="Calibri" w:eastAsia="Wingdings" w:hAnsi="Calibri" w:cs="Calibri"/>
        </w:rPr>
        <w:t> </w:t>
      </w:r>
      <w:r>
        <w:rPr>
          <w:rFonts w:eastAsia="Wingdings" w:cs="Wingdings"/>
        </w:rPr>
        <w:t>;</w:t>
      </w:r>
    </w:p>
    <w:p w14:paraId="2C10B9E1" w14:textId="77777777" w:rsidR="00F243A0" w:rsidRDefault="001F28D0">
      <w:pPr>
        <w:pStyle w:val="2Listetirets"/>
        <w:numPr>
          <w:ilvl w:val="0"/>
          <w:numId w:val="10"/>
        </w:numPr>
        <w:spacing w:after="120"/>
        <w:ind w:left="709" w:right="0" w:hanging="352"/>
      </w:pPr>
      <w:r>
        <w:rPr>
          <w:rFonts w:eastAsia="Wingdings" w:cs="Wingdings"/>
        </w:rPr>
        <w:t>soit par tout autre moyen permettant d’attester la date de réception de la décision ou de l’information.</w:t>
      </w:r>
      <w:r>
        <w:rPr>
          <w:rFonts w:ascii="Calibri" w:eastAsia="Wingdings" w:hAnsi="Calibri" w:cs="Calibri"/>
        </w:rPr>
        <w:t> </w:t>
      </w:r>
    </w:p>
    <w:p w14:paraId="18B7A89C" w14:textId="77777777" w:rsidR="00F243A0" w:rsidRDefault="001F28D0">
      <w:pPr>
        <w:pStyle w:val="Titre2"/>
        <w:rPr>
          <w:rStyle w:val="Rfrenceple"/>
          <w:color w:val="auto"/>
          <w:u w:val="none"/>
        </w:rPr>
      </w:pPr>
      <w:bookmarkStart w:id="528" w:name="_Toc197432560"/>
      <w:r>
        <w:rPr>
          <w:rStyle w:val="Rfrenceple"/>
          <w:color w:val="auto"/>
          <w:u w:val="none"/>
        </w:rPr>
        <w:t>Décision après vérification</w:t>
      </w:r>
      <w:bookmarkEnd w:id="527"/>
      <w:bookmarkEnd w:id="528"/>
    </w:p>
    <w:p w14:paraId="58CC212B" w14:textId="3BE52F95" w:rsidR="00F243A0" w:rsidRDefault="001F28D0">
      <w:bookmarkStart w:id="529" w:name="_Toc189645979"/>
      <w:r>
        <w:rPr>
          <w:rFonts w:eastAsia="Wingdings" w:cs="Wingdings"/>
        </w:rPr>
        <w:t>A l’issue des opérations de vérification, pa</w:t>
      </w:r>
      <w:r w:rsidR="00B51B4C">
        <w:rPr>
          <w:rFonts w:eastAsia="Wingdings" w:cs="Wingdings"/>
        </w:rPr>
        <w:t>r dérogation à l’article 28.2</w:t>
      </w:r>
      <w:r>
        <w:rPr>
          <w:rFonts w:eastAsia="Wingdings" w:cs="Wingdings"/>
        </w:rPr>
        <w:t xml:space="preserve"> du CCAG-PI, l’administration prend une décision et la notifie au titulaire dans un délai d’un mois</w:t>
      </w:r>
      <w:r>
        <w:rPr>
          <w:rFonts w:ascii="Calibri" w:eastAsia="Wingdings" w:hAnsi="Calibri" w:cs="Calibri"/>
        </w:rPr>
        <w:t> </w:t>
      </w:r>
      <w:r>
        <w:rPr>
          <w:rFonts w:eastAsia="Wingdings" w:cs="Wingdings"/>
        </w:rPr>
        <w:t>:</w:t>
      </w:r>
    </w:p>
    <w:p w14:paraId="2A2146D0" w14:textId="77777777" w:rsidR="00F243A0" w:rsidRDefault="001F28D0">
      <w:pPr>
        <w:pStyle w:val="2Listeflches"/>
        <w:numPr>
          <w:ilvl w:val="0"/>
          <w:numId w:val="13"/>
        </w:numPr>
        <w:spacing w:after="120"/>
        <w:ind w:left="714" w:right="0" w:hanging="357"/>
      </w:pPr>
      <w:r>
        <w:rPr>
          <w:rFonts w:eastAsia="Wingdings" w:cs="Wingdings"/>
        </w:rPr>
        <w:t>d’admission lorsque les prestations répondent aux stipulations du marché ;</w:t>
      </w:r>
    </w:p>
    <w:p w14:paraId="59A66B62" w14:textId="77777777" w:rsidR="00F243A0" w:rsidRDefault="001F28D0">
      <w:pPr>
        <w:pStyle w:val="2Listeflches"/>
        <w:numPr>
          <w:ilvl w:val="0"/>
          <w:numId w:val="13"/>
        </w:numPr>
        <w:spacing w:after="120"/>
        <w:ind w:left="714" w:right="0" w:hanging="357"/>
      </w:pPr>
      <w:r>
        <w:rPr>
          <w:rFonts w:eastAsia="Wingdings" w:cs="Wingdings"/>
        </w:rPr>
        <w:t>d’ajournement lorsque les prestations (hors animation des sessions de formation) ne peuvent être reçues que moyennant certaines mises au point. Cette décision invite le titulaire à présenter à nouveau à l’administration les prestations mises au point ;</w:t>
      </w:r>
    </w:p>
    <w:p w14:paraId="607275ED" w14:textId="77777777" w:rsidR="00F243A0" w:rsidRDefault="001F28D0">
      <w:pPr>
        <w:pStyle w:val="2Listeflches"/>
        <w:numPr>
          <w:ilvl w:val="0"/>
          <w:numId w:val="13"/>
        </w:numPr>
        <w:spacing w:after="120"/>
        <w:ind w:left="714" w:right="0" w:hanging="357"/>
      </w:pPr>
      <w:r>
        <w:rPr>
          <w:rFonts w:eastAsia="Wingdings" w:cs="Wingdings"/>
        </w:rPr>
        <w:lastRenderedPageBreak/>
        <w:t>de réfaction lorsque les prestations, sans être entièrement conformes aux stipulations du marché, peuvent être reçues en l’état avec réfaction de prix proportionnelle à l’importance des imperfections constatées ;</w:t>
      </w:r>
    </w:p>
    <w:p w14:paraId="2222F172" w14:textId="77777777" w:rsidR="00F243A0" w:rsidRDefault="001F28D0">
      <w:pPr>
        <w:pStyle w:val="2Listeflches"/>
        <w:numPr>
          <w:ilvl w:val="0"/>
          <w:numId w:val="13"/>
        </w:numPr>
        <w:spacing w:after="120"/>
        <w:ind w:left="714" w:right="0" w:hanging="357"/>
      </w:pPr>
      <w:r>
        <w:rPr>
          <w:rFonts w:eastAsia="Wingdings" w:cs="Wingdings"/>
        </w:rPr>
        <w:t>de rejet des prestations (hors animation des sessions de formation) lorsque les prestations ne sont pas conformes aux stipulations du marché et ne peuvent être reçues en l’état. Le rejet peut être partiel ou total. Le titulaire est tenu d’exécuter à nouveau les prestations.</w:t>
      </w:r>
    </w:p>
    <w:p w14:paraId="31956EEB" w14:textId="77777777" w:rsidR="00F243A0" w:rsidRDefault="001F28D0">
      <w:r>
        <w:rPr>
          <w:rFonts w:eastAsia="Wingdings" w:cs="Wingdings"/>
        </w:rPr>
        <w:t>L’ajournement ou le rejet n’a pas pour effet d’accorder une prolongation du délai contractuel d’exécution.</w:t>
      </w:r>
      <w:r>
        <w:rPr>
          <w:rFonts w:ascii="Calibri" w:eastAsia="Wingdings" w:hAnsi="Calibri" w:cs="Calibri"/>
        </w:rPr>
        <w:t> </w:t>
      </w:r>
      <w:r>
        <w:rPr>
          <w:rFonts w:eastAsia="Wingdings" w:cs="Wingdings"/>
        </w:rPr>
        <w:t>Conform</w:t>
      </w:r>
      <w:r>
        <w:rPr>
          <w:rFonts w:eastAsia="Wingdings" w:cs="Marianne"/>
        </w:rPr>
        <w:t>é</w:t>
      </w:r>
      <w:r>
        <w:rPr>
          <w:rFonts w:eastAsia="Wingdings" w:cs="Wingdings"/>
        </w:rPr>
        <w:t xml:space="preserve">ment </w:t>
      </w:r>
      <w:r>
        <w:rPr>
          <w:rFonts w:eastAsia="Wingdings" w:cs="Marianne"/>
        </w:rPr>
        <w:t>à</w:t>
      </w:r>
      <w:r>
        <w:rPr>
          <w:rFonts w:eastAsia="Wingdings" w:cs="Wingdings"/>
        </w:rPr>
        <w:t xml:space="preserve"> l</w:t>
      </w:r>
      <w:r>
        <w:rPr>
          <w:rFonts w:eastAsia="Wingdings" w:cs="Marianne"/>
        </w:rPr>
        <w:t>’</w:t>
      </w:r>
      <w:r>
        <w:rPr>
          <w:rFonts w:eastAsia="Wingdings" w:cs="Wingdings"/>
        </w:rPr>
        <w:t>article XII du pr</w:t>
      </w:r>
      <w:r>
        <w:rPr>
          <w:rFonts w:eastAsia="Wingdings" w:cs="Marianne"/>
        </w:rPr>
        <w:t>é</w:t>
      </w:r>
      <w:r>
        <w:rPr>
          <w:rFonts w:eastAsia="Wingdings" w:cs="Wingdings"/>
        </w:rPr>
        <w:t>sent CCP, l</w:t>
      </w:r>
      <w:r>
        <w:rPr>
          <w:rFonts w:eastAsia="Wingdings" w:cs="Marianne"/>
        </w:rPr>
        <w:t>’</w:t>
      </w:r>
      <w:r>
        <w:rPr>
          <w:rFonts w:eastAsia="Wingdings" w:cs="Wingdings"/>
        </w:rPr>
        <w:t>ajournement ou le rejet prononc</w:t>
      </w:r>
      <w:r>
        <w:rPr>
          <w:rFonts w:eastAsia="Wingdings" w:cs="Marianne"/>
        </w:rPr>
        <w:t>é</w:t>
      </w:r>
      <w:r>
        <w:rPr>
          <w:rFonts w:eastAsia="Wingdings" w:cs="Wingdings"/>
        </w:rPr>
        <w:t xml:space="preserve"> par l</w:t>
      </w:r>
      <w:r>
        <w:rPr>
          <w:rFonts w:eastAsia="Wingdings" w:cs="Marianne"/>
        </w:rPr>
        <w:t>’</w:t>
      </w:r>
      <w:r>
        <w:rPr>
          <w:rFonts w:eastAsia="Wingdings" w:cs="Wingdings"/>
        </w:rPr>
        <w:t>administration constitue un cas de retard sanctionné par les pénalités stipulées au présent CCP.</w:t>
      </w:r>
    </w:p>
    <w:bookmarkEnd w:id="529"/>
    <w:p w14:paraId="4CCCF24E" w14:textId="77777777" w:rsidR="00F243A0" w:rsidRDefault="00F243A0">
      <w:pPr>
        <w:ind w:left="0"/>
      </w:pPr>
    </w:p>
    <w:p w14:paraId="6D78785E" w14:textId="77777777" w:rsidR="00F243A0" w:rsidRDefault="00F243A0"/>
    <w:p w14:paraId="41AEACC7" w14:textId="77777777" w:rsidR="00F243A0" w:rsidRDefault="00F243A0">
      <w:pPr>
        <w:spacing w:before="0" w:after="0"/>
        <w:ind w:left="0" w:right="0"/>
        <w:rPr>
          <w:rFonts w:eastAsia="Wingdings"/>
        </w:rPr>
      </w:pPr>
    </w:p>
    <w:p w14:paraId="6527273B" w14:textId="77777777" w:rsidR="00F243A0" w:rsidRDefault="001F28D0">
      <w:pPr>
        <w:pStyle w:val="Titre1"/>
        <w:ind w:left="142"/>
      </w:pPr>
      <w:bookmarkStart w:id="530" w:name="_Toc25860043"/>
      <w:bookmarkStart w:id="531" w:name="_Toc24017011"/>
      <w:bookmarkStart w:id="532" w:name="_Toc175053921"/>
      <w:bookmarkStart w:id="533" w:name="_Toc179979694"/>
      <w:bookmarkStart w:id="534" w:name="_Toc189645982"/>
      <w:bookmarkStart w:id="535" w:name="_Toc197432561"/>
      <w:bookmarkEnd w:id="530"/>
      <w:r>
        <w:lastRenderedPageBreak/>
        <w:t>P</w:t>
      </w:r>
      <w:bookmarkEnd w:id="531"/>
      <w:bookmarkEnd w:id="532"/>
      <w:r>
        <w:t>énalités</w:t>
      </w:r>
      <w:bookmarkEnd w:id="533"/>
      <w:bookmarkEnd w:id="534"/>
      <w:bookmarkEnd w:id="535"/>
    </w:p>
    <w:p w14:paraId="2A18F394" w14:textId="77777777" w:rsidR="00F243A0" w:rsidRDefault="00F243A0"/>
    <w:p w14:paraId="1A4532E2" w14:textId="77777777" w:rsidR="00F243A0" w:rsidRDefault="001F28D0">
      <w:pPr>
        <w:pStyle w:val="Titre2"/>
        <w:rPr>
          <w:rStyle w:val="Rfrenceple"/>
          <w:color w:val="auto"/>
          <w:u w:val="none"/>
        </w:rPr>
      </w:pPr>
      <w:bookmarkStart w:id="536" w:name="_Toc24017012"/>
      <w:bookmarkStart w:id="537" w:name="_Toc175053922"/>
      <w:bookmarkStart w:id="538" w:name="_Toc189645983"/>
      <w:bookmarkStart w:id="539" w:name="_Toc197432562"/>
      <w:r>
        <w:rPr>
          <w:rStyle w:val="Rfrenceple"/>
          <w:color w:val="auto"/>
          <w:u w:val="none"/>
        </w:rPr>
        <w:t>Généralités</w:t>
      </w:r>
      <w:bookmarkEnd w:id="536"/>
      <w:bookmarkEnd w:id="537"/>
      <w:bookmarkEnd w:id="538"/>
      <w:bookmarkEnd w:id="539"/>
    </w:p>
    <w:p w14:paraId="6BBDD1D4" w14:textId="77777777" w:rsidR="00F243A0" w:rsidRDefault="001F28D0">
      <w:r>
        <w:rPr>
          <w:rFonts w:eastAsia="Wingdings" w:cs="Wingdings"/>
        </w:rPr>
        <w:t>Lorsqu’un délai contractuel prévu au présent marché, éventuellement assorti de prolongation de délai conformément aux dispositions de l’article 13.3 du CCAG-PI, n’est pas respecté du fait du titulaire, d’un de ses sous-traitants ou d’un cotraitant solidaire, le titulaire encourt les pénalités pour retard formulées à l’article XII.2 du présent CCP.</w:t>
      </w:r>
    </w:p>
    <w:p w14:paraId="6C27A806" w14:textId="77777777" w:rsidR="00F243A0" w:rsidRDefault="001F28D0">
      <w:r>
        <w:rPr>
          <w:rFonts w:eastAsia="Wingdings" w:cs="Wingdings"/>
        </w:rPr>
        <w:t xml:space="preserve">Les pénalités pour retard commencent à courir, sans qu’il soit nécessaire de procéder à une mise en demeure, à l'expiration du délai contractuel d’exécution de la prestation. </w:t>
      </w:r>
    </w:p>
    <w:p w14:paraId="4865F1AE" w14:textId="77777777" w:rsidR="00F243A0" w:rsidRDefault="001F28D0">
      <w:r>
        <w:rPr>
          <w:rFonts w:eastAsia="Wingdings" w:cs="Wingdings"/>
        </w:rPr>
        <w:t>Constituent des cas de retard :</w:t>
      </w:r>
    </w:p>
    <w:p w14:paraId="09F571A9" w14:textId="77777777" w:rsidR="00F243A0" w:rsidRDefault="001F28D0">
      <w:pPr>
        <w:pStyle w:val="2Listetirets"/>
        <w:numPr>
          <w:ilvl w:val="0"/>
          <w:numId w:val="10"/>
        </w:numPr>
        <w:ind w:left="709" w:hanging="352"/>
      </w:pPr>
      <w:r>
        <w:rPr>
          <w:rFonts w:eastAsia="Wingdings" w:cs="Wingdings"/>
        </w:rPr>
        <w:t>Le non-respect de la date de présentation des prestations exécutées par le titulaire à l’administration, en vue de l’engagement des opérations de vérification ;</w:t>
      </w:r>
    </w:p>
    <w:p w14:paraId="281624E1" w14:textId="77777777" w:rsidR="00F243A0" w:rsidRDefault="001F28D0">
      <w:pPr>
        <w:pStyle w:val="2Listetirets"/>
        <w:numPr>
          <w:ilvl w:val="0"/>
          <w:numId w:val="10"/>
        </w:numPr>
        <w:ind w:left="709" w:hanging="352"/>
      </w:pPr>
      <w:r>
        <w:rPr>
          <w:rFonts w:eastAsia="Wingdings" w:cs="Wingdings"/>
        </w:rPr>
        <w:t xml:space="preserve">Les délais s’écoulant à compter d’une décision négative de l’administration à l’issue des opérations de vérification (ajournement, rejet) dans les conditions de l’article XI du présent CCP. </w:t>
      </w:r>
    </w:p>
    <w:p w14:paraId="7491A653" w14:textId="77777777" w:rsidR="00F243A0" w:rsidRPr="00A80DF1" w:rsidRDefault="001F28D0" w:rsidP="00A80DF1">
      <w:r>
        <w:rPr>
          <w:rFonts w:eastAsia="Wingdings" w:cs="Wingdings"/>
        </w:rPr>
        <w:t>Les principes d’application des pénalités sont les suivants :</w:t>
      </w:r>
    </w:p>
    <w:p w14:paraId="12A6AF26" w14:textId="77777777" w:rsidR="00F243A0" w:rsidRPr="00A80DF1" w:rsidRDefault="001F28D0" w:rsidP="00A80DF1">
      <w:pPr>
        <w:pStyle w:val="2Listeflches"/>
        <w:numPr>
          <w:ilvl w:val="0"/>
          <w:numId w:val="13"/>
        </w:numPr>
        <w:ind w:left="714" w:hanging="357"/>
      </w:pPr>
      <w:r>
        <w:rPr>
          <w:rFonts w:eastAsia="Wingdings" w:cs="Wingdings"/>
        </w:rPr>
        <w:t>En cas de retard de présentation des prestations et de prononcé d’une décision négative à l’issue des opérations de vérification :</w:t>
      </w:r>
    </w:p>
    <w:p w14:paraId="1F99F4FC" w14:textId="77777777" w:rsidR="00F243A0" w:rsidRDefault="001F28D0">
      <w:pPr>
        <w:pStyle w:val="2Listeflches"/>
        <w:numPr>
          <w:ilvl w:val="0"/>
          <w:numId w:val="0"/>
        </w:numPr>
        <w:ind w:left="714" w:hanging="357"/>
        <w:rPr>
          <w:rFonts w:eastAsia="Wingdings" w:cs="Wingdings"/>
        </w:rPr>
      </w:pPr>
      <w:r>
        <w:rPr>
          <w:rFonts w:eastAsia="Wingdings" w:cs="Wingdings"/>
          <w:noProof/>
        </w:rPr>
        <mc:AlternateContent>
          <mc:Choice Requires="wpg">
            <w:drawing>
              <wp:inline distT="0" distB="0" distL="0" distR="0" wp14:anchorId="31EC97D2" wp14:editId="5C8917C6">
                <wp:extent cx="5335905" cy="1710690"/>
                <wp:effectExtent l="0" t="0" r="0" b="381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25"/>
                        <a:srcRect l="-29" t="-93" r="-28" b="-93"/>
                        <a:stretch/>
                      </pic:blipFill>
                      <pic:spPr bwMode="auto">
                        <a:xfrm>
                          <a:off x="0" y="0"/>
                          <a:ext cx="5335905" cy="1710690"/>
                        </a:xfrm>
                        <a:prstGeom prst="rect">
                          <a:avLst/>
                        </a:prstGeom>
                        <a:solidFill>
                          <a:srgbClr val="FFFFFF"/>
                        </a:solidFill>
                        <a:ln>
                          <a:noFill/>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420.15pt;height:134.70pt;mso-wrap-distance-left:0.00pt;mso-wrap-distance-top:0.00pt;mso-wrap-distance-right:0.00pt;mso-wrap-distance-bottom:0.00pt;z-index:1;" stroked="f">
                <v:imagedata r:id="rId28" o:title=""/>
                <o:lock v:ext="edit" rotation="t"/>
              </v:shape>
            </w:pict>
          </mc:Fallback>
        </mc:AlternateContent>
      </w:r>
    </w:p>
    <w:p w14:paraId="70583984" w14:textId="77777777" w:rsidR="00F243A0" w:rsidRPr="00A80DF1" w:rsidRDefault="001F28D0" w:rsidP="00A80DF1">
      <w:pPr>
        <w:pStyle w:val="2Listeflches"/>
        <w:numPr>
          <w:ilvl w:val="0"/>
          <w:numId w:val="0"/>
        </w:numPr>
        <w:ind w:left="714" w:hanging="6"/>
      </w:pPr>
      <w:r>
        <w:rPr>
          <w:rFonts w:eastAsia="Wingdings" w:cs="Wingdings"/>
        </w:rPr>
        <w:t>Il est entendu que les deux périodes pénalisables se cumulent.</w:t>
      </w:r>
    </w:p>
    <w:p w14:paraId="03A37238" w14:textId="77777777" w:rsidR="00F243A0" w:rsidRDefault="001F28D0">
      <w:pPr>
        <w:pStyle w:val="2Listeflches"/>
        <w:numPr>
          <w:ilvl w:val="0"/>
          <w:numId w:val="13"/>
        </w:numPr>
        <w:ind w:left="714" w:hanging="357"/>
      </w:pPr>
      <w:r>
        <w:t xml:space="preserve">En cas </w:t>
      </w:r>
      <w:r>
        <w:rPr>
          <w:rFonts w:eastAsia="Wingdings" w:cs="Wingdings"/>
        </w:rPr>
        <w:t>de respect de la date de présentation des prestations et de prononcé d’une décision négative à l’issue des opérations de vérification :</w:t>
      </w:r>
    </w:p>
    <w:p w14:paraId="30618C29" w14:textId="77777777" w:rsidR="00F243A0" w:rsidRDefault="00F243A0">
      <w:pPr>
        <w:pStyle w:val="2Listeflches"/>
        <w:numPr>
          <w:ilvl w:val="0"/>
          <w:numId w:val="0"/>
        </w:numPr>
        <w:ind w:left="714" w:hanging="357"/>
        <w:rPr>
          <w:rFonts w:eastAsia="Wingdings" w:cs="Wingdings"/>
        </w:rPr>
      </w:pPr>
    </w:p>
    <w:p w14:paraId="294AD51E" w14:textId="77777777" w:rsidR="00F243A0" w:rsidRDefault="001F28D0">
      <w:pPr>
        <w:pStyle w:val="2Listeflches"/>
        <w:numPr>
          <w:ilvl w:val="0"/>
          <w:numId w:val="0"/>
        </w:numPr>
        <w:ind w:left="714" w:hanging="357"/>
        <w:rPr>
          <w:rFonts w:eastAsia="Wingdings" w:cs="Wingdings"/>
        </w:rPr>
      </w:pPr>
      <w:r>
        <w:rPr>
          <w:rFonts w:eastAsia="Wingdings" w:cs="Wingdings"/>
          <w:noProof/>
        </w:rPr>
        <w:lastRenderedPageBreak/>
        <mc:AlternateContent>
          <mc:Choice Requires="wpg">
            <w:drawing>
              <wp:inline distT="0" distB="0" distL="0" distR="0" wp14:anchorId="1261E185" wp14:editId="501575F2">
                <wp:extent cx="5852160" cy="17964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29"/>
                        <a:srcRect l="-37" t="-143" r="-37" b="-143"/>
                        <a:stretch/>
                      </pic:blipFill>
                      <pic:spPr bwMode="auto">
                        <a:xfrm>
                          <a:off x="0" y="0"/>
                          <a:ext cx="5852160" cy="1796415"/>
                        </a:xfrm>
                        <a:prstGeom prst="rect">
                          <a:avLst/>
                        </a:prstGeom>
                        <a:solidFill>
                          <a:srgbClr val="FFFFFF"/>
                        </a:solidFill>
                        <a:ln>
                          <a:noFill/>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460.80pt;height:141.45pt;mso-wrap-distance-left:0.00pt;mso-wrap-distance-top:0.00pt;mso-wrap-distance-right:0.00pt;mso-wrap-distance-bottom:0.00pt;z-index:1;" stroked="f">
                <v:imagedata r:id="rId30" o:title=""/>
                <o:lock v:ext="edit" rotation="t"/>
              </v:shape>
            </w:pict>
          </mc:Fallback>
        </mc:AlternateContent>
      </w:r>
    </w:p>
    <w:p w14:paraId="36DE99AB" w14:textId="77777777" w:rsidR="00F243A0" w:rsidRDefault="001F28D0">
      <w:pPr>
        <w:pStyle w:val="2Listeflches"/>
        <w:numPr>
          <w:ilvl w:val="0"/>
          <w:numId w:val="13"/>
        </w:numPr>
        <w:ind w:left="714" w:hanging="357"/>
      </w:pPr>
      <w:r>
        <w:rPr>
          <w:rFonts w:eastAsia="Wingdings" w:cs="Wingdings"/>
        </w:rPr>
        <w:t>En cas de retard de présentation des prestations et de prononcé d’une décision positive à l’issue des opérations de vérification :</w:t>
      </w:r>
    </w:p>
    <w:p w14:paraId="14BA10B0" w14:textId="77777777" w:rsidR="00F243A0" w:rsidRDefault="001F28D0">
      <w:pPr>
        <w:rPr>
          <w:rFonts w:eastAsia="Wingdings" w:cs="Wingdings"/>
          <w:highlight w:val="yellow"/>
        </w:rPr>
      </w:pPr>
      <w:r>
        <w:rPr>
          <w:rFonts w:eastAsia="Wingdings" w:cs="Wingdings"/>
          <w:noProof/>
          <w:highlight w:val="yellow"/>
        </w:rPr>
        <mc:AlternateContent>
          <mc:Choice Requires="wpg">
            <w:drawing>
              <wp:inline distT="0" distB="0" distL="0" distR="0" wp14:anchorId="625A9B74" wp14:editId="490AA97A">
                <wp:extent cx="6099810" cy="1796415"/>
                <wp:effectExtent l="0" t="0" r="0" b="0"/>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31"/>
                        <a:srcRect l="-31" t="-128" r="-31" b="-128"/>
                        <a:stretch/>
                      </pic:blipFill>
                      <pic:spPr bwMode="auto">
                        <a:xfrm>
                          <a:off x="0" y="0"/>
                          <a:ext cx="6099810" cy="1796415"/>
                        </a:xfrm>
                        <a:prstGeom prst="rect">
                          <a:avLst/>
                        </a:prstGeom>
                        <a:solidFill>
                          <a:srgbClr val="FFFFFF"/>
                        </a:solidFill>
                        <a:ln>
                          <a:noFill/>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480.30pt;height:141.45pt;mso-wrap-distance-left:0.00pt;mso-wrap-distance-top:0.00pt;mso-wrap-distance-right:0.00pt;mso-wrap-distance-bottom:0.00pt;z-index:1;" stroked="f">
                <v:imagedata r:id="rId32" o:title=""/>
                <o:lock v:ext="edit" rotation="t"/>
              </v:shape>
            </w:pict>
          </mc:Fallback>
        </mc:AlternateContent>
      </w:r>
    </w:p>
    <w:p w14:paraId="58D36D82" w14:textId="77777777" w:rsidR="00F243A0" w:rsidRDefault="001F28D0">
      <w:pPr>
        <w:pStyle w:val="n"/>
      </w:pPr>
      <w:r>
        <w:rPr>
          <w:rFonts w:eastAsia="Wingdings" w:cs="Wingdings"/>
        </w:rPr>
        <w:t>Les parties pénalisables définies ci-avant sont cumulables. De même, les différents cas de pénalités définis aux articles</w:t>
      </w:r>
      <w:r>
        <w:rPr>
          <w:rFonts w:eastAsia="Wingdings" w:cs="Wingdings"/>
          <w:color w:val="FF0000"/>
        </w:rPr>
        <w:t xml:space="preserve"> </w:t>
      </w:r>
      <w:r>
        <w:rPr>
          <w:rFonts w:eastAsia="Wingdings" w:cs="Wingdings"/>
        </w:rPr>
        <w:t>XII.3 et XII.4 ci-après sont également cumulables.</w:t>
      </w:r>
    </w:p>
    <w:p w14:paraId="421CEB12" w14:textId="77777777" w:rsidR="00F243A0" w:rsidRDefault="001F28D0">
      <w:r>
        <w:rPr>
          <w:rFonts w:eastAsia="Wingdings" w:cs="Wingdings"/>
        </w:rPr>
        <w:t xml:space="preserve">Le montant des pénalités ainsi établi vient en déduction des paiements à effectuer au titre de toute facture afférente à la prestation. </w:t>
      </w:r>
      <w:r>
        <w:t xml:space="preserve">Les pénalités ne présentent aucun caractère libératoire. </w:t>
      </w:r>
      <w:r>
        <w:rPr>
          <w:rFonts w:eastAsia="Wingdings" w:cs="Wingdings"/>
        </w:rPr>
        <w:t>Le titulaire reste donc intégralement redevable de ses obligations contractuelles et notamment des prestations dont l’inexécution a donné lieu à l’application des pénalités. Il ne saurait se considérer comme libéré de son obligation, du fait du paiement de ladite pénalité.</w:t>
      </w:r>
    </w:p>
    <w:p w14:paraId="6A72D905" w14:textId="77777777" w:rsidR="00F243A0" w:rsidRDefault="001F28D0">
      <w:r>
        <w:t>Les pénalités définies ci-après sont cumulables.</w:t>
      </w:r>
    </w:p>
    <w:p w14:paraId="52FC7998" w14:textId="77777777" w:rsidR="00F243A0" w:rsidRDefault="001F28D0">
      <w:r>
        <w:t>Les montants des pénalités sont exprimés hors taxes.</w:t>
      </w:r>
    </w:p>
    <w:p w14:paraId="3AD1A1D2" w14:textId="77777777" w:rsidR="00F243A0" w:rsidRDefault="001F28D0">
      <w:r>
        <w:t>Les pénalités ne sont pas applicables en cas de force majeure dans les conditions prévues à l’article V.5 du présent CCP.</w:t>
      </w:r>
    </w:p>
    <w:p w14:paraId="1739DAD2" w14:textId="77777777" w:rsidR="00F243A0" w:rsidRDefault="001F28D0">
      <w:r>
        <w:t>L'application de pénalités est effectuée sans préjudice de la faculté de la personne publique de prononcer toute autre sanction contractuelle et notamment de faire réaliser tout ou partie de l’accord-cadre aux frais et risques du titulaire.</w:t>
      </w:r>
    </w:p>
    <w:p w14:paraId="218C627D" w14:textId="77777777" w:rsidR="00F243A0" w:rsidRDefault="00F243A0"/>
    <w:p w14:paraId="21AB11BB" w14:textId="77777777" w:rsidR="00F243A0" w:rsidRDefault="001F28D0">
      <w:pPr>
        <w:pStyle w:val="Titre2"/>
        <w:rPr>
          <w:rStyle w:val="Rfrenceple"/>
          <w:color w:val="auto"/>
          <w:u w:val="none"/>
        </w:rPr>
      </w:pPr>
      <w:bookmarkStart w:id="540" w:name="_Ref24015576"/>
      <w:bookmarkStart w:id="541" w:name="_Toc24017013"/>
      <w:bookmarkStart w:id="542" w:name="_Toc175053923"/>
      <w:bookmarkStart w:id="543" w:name="_Toc189645984"/>
      <w:bookmarkStart w:id="544" w:name="_Toc197432563"/>
      <w:r>
        <w:rPr>
          <w:rStyle w:val="Rfrenceple"/>
          <w:color w:val="auto"/>
          <w:u w:val="none"/>
        </w:rPr>
        <w:lastRenderedPageBreak/>
        <w:t>Calcul des pénalités</w:t>
      </w:r>
      <w:bookmarkEnd w:id="540"/>
      <w:bookmarkEnd w:id="541"/>
      <w:bookmarkEnd w:id="542"/>
      <w:bookmarkEnd w:id="543"/>
      <w:bookmarkEnd w:id="544"/>
      <w:r>
        <w:rPr>
          <w:rStyle w:val="Rfrenceple"/>
          <w:color w:val="auto"/>
          <w:u w:val="none"/>
        </w:rPr>
        <w:t xml:space="preserve"> </w:t>
      </w:r>
    </w:p>
    <w:p w14:paraId="3AD3EEE0" w14:textId="77777777" w:rsidR="00F243A0" w:rsidRDefault="001F28D0">
      <w:pPr>
        <w:pStyle w:val="Titre3"/>
        <w:ind w:right="0"/>
      </w:pPr>
      <w:bookmarkStart w:id="545" w:name="_Ref24014824_Copie_2"/>
      <w:bookmarkStart w:id="546" w:name="_Toc24017014_Copie_2"/>
      <w:bookmarkStart w:id="547" w:name="_Toc184983155"/>
      <w:bookmarkStart w:id="548" w:name="_Toc189645986"/>
      <w:bookmarkStart w:id="549" w:name="_Toc197432564"/>
      <w:r>
        <w:t xml:space="preserve">Pénalités pour </w:t>
      </w:r>
      <w:bookmarkEnd w:id="545"/>
      <w:bookmarkEnd w:id="546"/>
      <w:r>
        <w:t>retard</w:t>
      </w:r>
      <w:bookmarkEnd w:id="549"/>
      <w:r>
        <w:t xml:space="preserve"> </w:t>
      </w:r>
      <w:bookmarkEnd w:id="547"/>
      <w:bookmarkEnd w:id="548"/>
    </w:p>
    <w:p w14:paraId="6F7FED33" w14:textId="77777777" w:rsidR="00F243A0" w:rsidRDefault="001F28D0">
      <w:r>
        <w:t>Par dérogation à l’article 14.1.1 du CCAG-PI, lorsque les délais contractuels sont dépassés du fait du titulaire, celui-ci encourt une pénalité calculée selon la formule suivante :</w:t>
      </w:r>
    </w:p>
    <w:p w14:paraId="19BBB7F6" w14:textId="77777777" w:rsidR="00F243A0" w:rsidRDefault="001F28D0">
      <w:pPr>
        <w:rPr>
          <w:b/>
        </w:rPr>
      </w:pPr>
      <w:r>
        <w:rPr>
          <w:b/>
        </w:rPr>
        <w:t>P = (V x R) / 200</w:t>
      </w:r>
    </w:p>
    <w:p w14:paraId="518D2AB6" w14:textId="77777777" w:rsidR="00F243A0" w:rsidRDefault="001F28D0">
      <w:r>
        <w:t xml:space="preserve">Dans laquelle : </w:t>
      </w:r>
    </w:p>
    <w:p w14:paraId="2FAC79DC" w14:textId="77777777" w:rsidR="00F243A0" w:rsidRDefault="001F28D0">
      <w:r>
        <w:t>P = montant de la pénalité ;</w:t>
      </w:r>
    </w:p>
    <w:p w14:paraId="06CBBC6D" w14:textId="77777777" w:rsidR="00F243A0" w:rsidRDefault="001F28D0">
      <w:r>
        <w:t>V = valeur de la sous-prestation (euros HT) ;</w:t>
      </w:r>
    </w:p>
    <w:p w14:paraId="51084A5C" w14:textId="77777777" w:rsidR="00F243A0" w:rsidRDefault="001F28D0">
      <w:r>
        <w:t>R = nombre de jours ou d’heures de retard.</w:t>
      </w:r>
    </w:p>
    <w:p w14:paraId="46197E11" w14:textId="77777777" w:rsidR="00F243A0" w:rsidRDefault="001F28D0">
      <w:pPr>
        <w:pStyle w:val="Titre3"/>
        <w:ind w:right="0"/>
      </w:pPr>
      <w:bookmarkStart w:id="550" w:name="_Toc68113436"/>
      <w:bookmarkStart w:id="551" w:name="_Toc197432565"/>
      <w:r>
        <w:t>Pénalités pour annulation</w:t>
      </w:r>
      <w:bookmarkEnd w:id="550"/>
      <w:bookmarkEnd w:id="551"/>
      <w:r>
        <w:t xml:space="preserve"> </w:t>
      </w:r>
    </w:p>
    <w:p w14:paraId="5B06396D" w14:textId="77777777" w:rsidR="00F243A0" w:rsidRDefault="001F28D0">
      <w:r>
        <w:rPr>
          <w:rFonts w:eastAsia="Wingdings" w:cs="Wingdings"/>
        </w:rPr>
        <w:t>Lorsqu’un module de formation est annulé du fait du titulaire moins de cinq jours avant qu’il ne débute, celui-ci encourt, sans mise en demeure préalable, une pénalité de 10</w:t>
      </w:r>
      <w:r w:rsidR="00A80DF1">
        <w:rPr>
          <w:rFonts w:eastAsia="Wingdings" w:cs="Wingdings"/>
        </w:rPr>
        <w:t xml:space="preserve"> </w:t>
      </w:r>
      <w:r>
        <w:rPr>
          <w:rFonts w:eastAsia="Wingdings" w:cs="Wingdings"/>
        </w:rPr>
        <w:t>% du montant HT du module.</w:t>
      </w:r>
    </w:p>
    <w:p w14:paraId="18D5EFFA" w14:textId="77777777" w:rsidR="00F243A0" w:rsidRDefault="001F28D0">
      <w:pPr>
        <w:pStyle w:val="Titre3"/>
        <w:ind w:right="0"/>
      </w:pPr>
      <w:bookmarkStart w:id="552" w:name="_Toc68113437"/>
      <w:bookmarkStart w:id="553" w:name="_Toc189645987"/>
      <w:bookmarkStart w:id="554" w:name="_Toc197432566"/>
      <w:r>
        <w:t>Pénalités pour mauvaise exécution des prestations</w:t>
      </w:r>
      <w:bookmarkEnd w:id="552"/>
      <w:bookmarkEnd w:id="554"/>
      <w:r>
        <w:t xml:space="preserve">  </w:t>
      </w:r>
    </w:p>
    <w:p w14:paraId="62641A71" w14:textId="77777777" w:rsidR="00F243A0" w:rsidRDefault="001F28D0">
      <w:pPr>
        <w:jc w:val="left"/>
        <w:rPr>
          <w:rFonts w:eastAsia="Wingdings" w:cs="Wingdings"/>
        </w:rPr>
      </w:pPr>
      <w:r>
        <w:rPr>
          <w:rFonts w:eastAsia="Wingdings" w:cs="Wingdings"/>
        </w:rPr>
        <w:t xml:space="preserve">Chaque manquement du titulaire peut donner lieu à l’application de pénalités dans les conditions définies ci-dessous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2835"/>
        <w:gridCol w:w="3119"/>
        <w:gridCol w:w="3685"/>
      </w:tblGrid>
      <w:tr w:rsidR="00F243A0" w14:paraId="30C6F05C" w14:textId="77777777">
        <w:tc>
          <w:tcPr>
            <w:tcW w:w="2835" w:type="dxa"/>
            <w:shd w:val="clear" w:color="auto" w:fill="auto"/>
            <w:vAlign w:val="center"/>
          </w:tcPr>
          <w:p w14:paraId="35574BF9" w14:textId="77777777" w:rsidR="00F243A0" w:rsidRDefault="001F28D0">
            <w:pPr>
              <w:jc w:val="left"/>
            </w:pPr>
            <w:r>
              <w:rPr>
                <w:rFonts w:eastAsia="Wingdings" w:cs="Wingdings"/>
              </w:rPr>
              <w:t>Echelle de gravité</w:t>
            </w:r>
          </w:p>
        </w:tc>
        <w:tc>
          <w:tcPr>
            <w:tcW w:w="3119" w:type="dxa"/>
            <w:shd w:val="clear" w:color="auto" w:fill="auto"/>
            <w:vAlign w:val="center"/>
          </w:tcPr>
          <w:p w14:paraId="710A7103" w14:textId="77777777" w:rsidR="00F243A0" w:rsidRDefault="001F28D0">
            <w:pPr>
              <w:jc w:val="left"/>
            </w:pPr>
            <w:r>
              <w:rPr>
                <w:rFonts w:eastAsia="Wingdings" w:cs="Wingdings"/>
              </w:rPr>
              <w:t>Nature du manquement</w:t>
            </w:r>
          </w:p>
        </w:tc>
        <w:tc>
          <w:tcPr>
            <w:tcW w:w="3685" w:type="dxa"/>
            <w:shd w:val="clear" w:color="auto" w:fill="auto"/>
            <w:vAlign w:val="center"/>
          </w:tcPr>
          <w:p w14:paraId="389E6CF6" w14:textId="77777777" w:rsidR="00F243A0" w:rsidRDefault="001F28D0">
            <w:pPr>
              <w:jc w:val="left"/>
            </w:pPr>
            <w:r>
              <w:rPr>
                <w:rFonts w:eastAsia="Wingdings" w:cs="Wingdings"/>
              </w:rPr>
              <w:t>Montant des pénalités</w:t>
            </w:r>
          </w:p>
        </w:tc>
      </w:tr>
      <w:tr w:rsidR="00F243A0" w14:paraId="7BDB37F1" w14:textId="77777777">
        <w:trPr>
          <w:trHeight w:val="1528"/>
        </w:trPr>
        <w:tc>
          <w:tcPr>
            <w:tcW w:w="2835" w:type="dxa"/>
            <w:shd w:val="clear" w:color="auto" w:fill="auto"/>
            <w:vAlign w:val="center"/>
          </w:tcPr>
          <w:p w14:paraId="5AFFCED7" w14:textId="77777777" w:rsidR="00F243A0" w:rsidRDefault="001F28D0">
            <w:pPr>
              <w:jc w:val="left"/>
            </w:pPr>
            <w:r>
              <w:rPr>
                <w:rFonts w:eastAsia="Wingdings" w:cs="Wingdings"/>
              </w:rPr>
              <w:t>Mineure</w:t>
            </w:r>
          </w:p>
        </w:tc>
        <w:tc>
          <w:tcPr>
            <w:tcW w:w="3119" w:type="dxa"/>
            <w:shd w:val="clear" w:color="auto" w:fill="auto"/>
            <w:vAlign w:val="center"/>
          </w:tcPr>
          <w:p w14:paraId="22AEEAA5" w14:textId="77777777" w:rsidR="00F243A0" w:rsidRDefault="001F28D0">
            <w:pPr>
              <w:jc w:val="left"/>
            </w:pPr>
            <w:r>
              <w:rPr>
                <w:rFonts w:eastAsia="Wingdings" w:cs="Wingdings"/>
              </w:rPr>
              <w:t>Non-respect des délais contractuels</w:t>
            </w:r>
          </w:p>
        </w:tc>
        <w:tc>
          <w:tcPr>
            <w:tcW w:w="3685" w:type="dxa"/>
            <w:shd w:val="clear" w:color="auto" w:fill="auto"/>
            <w:vAlign w:val="center"/>
          </w:tcPr>
          <w:p w14:paraId="2B6C7BEF" w14:textId="77777777" w:rsidR="00F243A0" w:rsidRDefault="001F28D0">
            <w:pPr>
              <w:jc w:val="left"/>
            </w:pPr>
            <w:r>
              <w:rPr>
                <w:rFonts w:eastAsia="Wingdings" w:cs="Wingdings"/>
              </w:rPr>
              <w:t>50 € par jour ouvré de retard</w:t>
            </w:r>
          </w:p>
        </w:tc>
      </w:tr>
      <w:tr w:rsidR="00F243A0" w14:paraId="53015470" w14:textId="77777777">
        <w:tc>
          <w:tcPr>
            <w:tcW w:w="2835" w:type="dxa"/>
            <w:shd w:val="clear" w:color="auto" w:fill="auto"/>
            <w:vAlign w:val="center"/>
          </w:tcPr>
          <w:p w14:paraId="23FE1AA1" w14:textId="77777777" w:rsidR="00F243A0" w:rsidRDefault="001F28D0">
            <w:pPr>
              <w:jc w:val="left"/>
            </w:pPr>
            <w:r>
              <w:rPr>
                <w:rFonts w:eastAsia="Wingdings" w:cs="Wingdings"/>
              </w:rPr>
              <w:t>Significative</w:t>
            </w:r>
          </w:p>
        </w:tc>
        <w:tc>
          <w:tcPr>
            <w:tcW w:w="3119" w:type="dxa"/>
            <w:shd w:val="clear" w:color="auto" w:fill="auto"/>
            <w:vAlign w:val="center"/>
          </w:tcPr>
          <w:p w14:paraId="6650528D" w14:textId="77777777" w:rsidR="00F243A0" w:rsidRDefault="001F28D0">
            <w:pPr>
              <w:jc w:val="left"/>
            </w:pPr>
            <w:r>
              <w:rPr>
                <w:rFonts w:eastAsia="Wingdings" w:cs="Wingdings"/>
              </w:rPr>
              <w:t>Manquement entraînant une dégradation de la qualité du service</w:t>
            </w:r>
          </w:p>
        </w:tc>
        <w:tc>
          <w:tcPr>
            <w:tcW w:w="3685" w:type="dxa"/>
            <w:shd w:val="clear" w:color="auto" w:fill="auto"/>
            <w:vAlign w:val="center"/>
          </w:tcPr>
          <w:p w14:paraId="327BD0AD" w14:textId="77777777" w:rsidR="00F243A0" w:rsidRDefault="001F28D0">
            <w:pPr>
              <w:jc w:val="left"/>
            </w:pPr>
            <w:r>
              <w:rPr>
                <w:rFonts w:eastAsia="Wingdings" w:cs="Wingdings"/>
              </w:rPr>
              <w:t>400 € par manquement constaté</w:t>
            </w:r>
          </w:p>
        </w:tc>
      </w:tr>
      <w:tr w:rsidR="00F243A0" w14:paraId="5576872F" w14:textId="77777777">
        <w:tc>
          <w:tcPr>
            <w:tcW w:w="2835" w:type="dxa"/>
            <w:shd w:val="clear" w:color="auto" w:fill="auto"/>
            <w:vAlign w:val="center"/>
          </w:tcPr>
          <w:p w14:paraId="7511337C" w14:textId="77777777" w:rsidR="00F243A0" w:rsidRDefault="001F28D0">
            <w:pPr>
              <w:jc w:val="left"/>
            </w:pPr>
            <w:r>
              <w:rPr>
                <w:rFonts w:eastAsia="Wingdings" w:cs="Wingdings"/>
              </w:rPr>
              <w:t>Majeure</w:t>
            </w:r>
          </w:p>
        </w:tc>
        <w:tc>
          <w:tcPr>
            <w:tcW w:w="3119" w:type="dxa"/>
            <w:shd w:val="clear" w:color="auto" w:fill="auto"/>
            <w:vAlign w:val="center"/>
          </w:tcPr>
          <w:p w14:paraId="2FF12458" w14:textId="77777777" w:rsidR="00F243A0" w:rsidRDefault="001F28D0">
            <w:pPr>
              <w:jc w:val="left"/>
            </w:pPr>
            <w:r>
              <w:rPr>
                <w:rFonts w:eastAsia="Wingdings" w:cs="Wingdings"/>
              </w:rPr>
              <w:t>Manquement entraînant l’annulation de la formation</w:t>
            </w:r>
          </w:p>
        </w:tc>
        <w:tc>
          <w:tcPr>
            <w:tcW w:w="3685" w:type="dxa"/>
            <w:shd w:val="clear" w:color="auto" w:fill="auto"/>
            <w:vAlign w:val="center"/>
          </w:tcPr>
          <w:p w14:paraId="510C0707" w14:textId="77777777" w:rsidR="00F243A0" w:rsidRDefault="001F28D0">
            <w:pPr>
              <w:jc w:val="left"/>
            </w:pPr>
            <w:r>
              <w:rPr>
                <w:rFonts w:eastAsia="Wingdings" w:cs="Wingdings"/>
              </w:rPr>
              <w:t>25 % du montant HT de la session de formation</w:t>
            </w:r>
            <w:bookmarkEnd w:id="553"/>
          </w:p>
        </w:tc>
      </w:tr>
    </w:tbl>
    <w:p w14:paraId="3F2D08A4" w14:textId="77777777" w:rsidR="00F243A0" w:rsidRDefault="00F243A0">
      <w:pPr>
        <w:ind w:left="0" w:right="0"/>
      </w:pPr>
    </w:p>
    <w:p w14:paraId="3DB14B01" w14:textId="77777777" w:rsidR="00F243A0" w:rsidRDefault="001F28D0">
      <w:pPr>
        <w:pStyle w:val="Titre3"/>
        <w:ind w:right="0"/>
      </w:pPr>
      <w:bookmarkStart w:id="555" w:name="_Toc189645988"/>
      <w:bookmarkStart w:id="556" w:name="_Toc197432567"/>
      <w:r>
        <w:lastRenderedPageBreak/>
        <w:t>Pénalités pour non-respect des obligations du règlement européen sur la protection des données</w:t>
      </w:r>
      <w:bookmarkEnd w:id="555"/>
      <w:bookmarkEnd w:id="556"/>
    </w:p>
    <w:p w14:paraId="55972D85" w14:textId="77777777" w:rsidR="00F243A0" w:rsidRDefault="001F28D0">
      <w:r>
        <w:t>Par dérogation à l’article 14.2 du CCAG-PI, en cas de non-respect des obligations relatives au règlement européen sur la protection des données une pénalité forfaitaire de 1 000 € est appliquée.</w:t>
      </w:r>
    </w:p>
    <w:p w14:paraId="23BA1E16" w14:textId="77777777" w:rsidR="00F243A0" w:rsidRDefault="001F28D0">
      <w:pPr>
        <w:pStyle w:val="Titre3"/>
        <w:ind w:right="0"/>
      </w:pPr>
      <w:bookmarkStart w:id="557" w:name="_Toc197432568"/>
      <w:r>
        <w:t>Pénalités pour non-respect des obligations environnementales</w:t>
      </w:r>
      <w:bookmarkEnd w:id="557"/>
    </w:p>
    <w:p w14:paraId="3620F282" w14:textId="77777777" w:rsidR="00F243A0" w:rsidRDefault="001F28D0">
      <w:pPr>
        <w:spacing w:before="0" w:after="0"/>
      </w:pPr>
      <w:r>
        <w:t>En cas de non-respect des obligations environnementales, le titulaire, celui-ci encourt, sans mise en demeure préalable, une pénalité de 30 euros HT par manquement.</w:t>
      </w:r>
    </w:p>
    <w:p w14:paraId="1F764912" w14:textId="77777777" w:rsidR="00F243A0" w:rsidRDefault="001F28D0">
      <w:pPr>
        <w:pStyle w:val="Titre2"/>
        <w:rPr>
          <w:rStyle w:val="Rfrenceple"/>
          <w:color w:val="auto"/>
          <w:u w:val="none"/>
        </w:rPr>
      </w:pPr>
      <w:bookmarkStart w:id="558" w:name="_Toc24017017"/>
      <w:bookmarkStart w:id="559" w:name="_Toc175053924"/>
      <w:bookmarkStart w:id="560" w:name="_Toc189645991"/>
      <w:bookmarkStart w:id="561" w:name="_Toc197432569"/>
      <w:r>
        <w:rPr>
          <w:rStyle w:val="Rfrenceple"/>
          <w:color w:val="auto"/>
          <w:u w:val="none"/>
        </w:rPr>
        <w:t>Pénalités et cessation des relations contra</w:t>
      </w:r>
      <w:bookmarkEnd w:id="558"/>
      <w:bookmarkEnd w:id="559"/>
      <w:r>
        <w:rPr>
          <w:rStyle w:val="Rfrenceple"/>
          <w:color w:val="auto"/>
          <w:u w:val="none"/>
        </w:rPr>
        <w:t>ctuelles</w:t>
      </w:r>
      <w:bookmarkEnd w:id="560"/>
      <w:bookmarkEnd w:id="561"/>
    </w:p>
    <w:p w14:paraId="17DDFA3A" w14:textId="77777777" w:rsidR="00F243A0" w:rsidRDefault="001F28D0">
      <w:pPr>
        <w:pStyle w:val="Titre3"/>
        <w:ind w:right="0"/>
      </w:pPr>
      <w:bookmarkStart w:id="562" w:name="_Toc24017018"/>
      <w:bookmarkStart w:id="563" w:name="_Toc189645992"/>
      <w:bookmarkStart w:id="564" w:name="_Toc197432570"/>
      <w:r>
        <w:t>Pénalités et résiliation</w:t>
      </w:r>
      <w:bookmarkEnd w:id="562"/>
      <w:bookmarkEnd w:id="563"/>
      <w:bookmarkEnd w:id="564"/>
    </w:p>
    <w:p w14:paraId="39D54FDF" w14:textId="77777777" w:rsidR="00F243A0" w:rsidRDefault="001F28D0">
      <w:r>
        <w:t>L’application des pénalités est effectuée sans préjudice de la faculté de l’acheteur de résilier l’accord-cadre pour faute du titulaire dans les conditions fixées à l’article 39 du CCAG</w:t>
      </w:r>
      <w:r>
        <w:noBreakHyphen/>
        <w:t xml:space="preserve">PI. </w:t>
      </w:r>
    </w:p>
    <w:p w14:paraId="4765FED2" w14:textId="77777777" w:rsidR="00F243A0" w:rsidRDefault="001F28D0">
      <w:r>
        <w:t>En cas de résiliation de l’accord-cadre, les pénalités peuvent être appliquées jusqu’à la veille incluse du jour de la date d’effet de la résiliation.</w:t>
      </w:r>
    </w:p>
    <w:p w14:paraId="2EED8BD7" w14:textId="77777777" w:rsidR="00F243A0" w:rsidRDefault="001F28D0">
      <w:pPr>
        <w:pStyle w:val="Titre3"/>
        <w:ind w:right="0"/>
      </w:pPr>
      <w:bookmarkStart w:id="565" w:name="_Toc24017019"/>
      <w:bookmarkStart w:id="566" w:name="_Toc189645993"/>
      <w:bookmarkStart w:id="567" w:name="_Toc197432571"/>
      <w:r>
        <w:t>Pénalités et terme de l</w:t>
      </w:r>
      <w:r>
        <w:rPr>
          <w:rFonts w:ascii="Tahoma" w:hAnsi="Tahoma" w:cs="Tahoma"/>
        </w:rPr>
        <w:t>'</w:t>
      </w:r>
      <w:r>
        <w:t>accord-cadre</w:t>
      </w:r>
      <w:bookmarkEnd w:id="565"/>
      <w:bookmarkEnd w:id="566"/>
      <w:bookmarkEnd w:id="567"/>
    </w:p>
    <w:p w14:paraId="6A1A90DE" w14:textId="77777777" w:rsidR="00F243A0" w:rsidRDefault="001F28D0">
      <w:r>
        <w:t>Le terme, normal ou anticipé, des relations contractuelles n’a pas d’incidence sur l’exigibilité des pénalités dues par le titulaire au titre de toute obligation contractuelle valablement formée pendant la durée de validité de l’accord-cadre.</w:t>
      </w:r>
    </w:p>
    <w:p w14:paraId="183485B8" w14:textId="77777777" w:rsidR="00F243A0" w:rsidRDefault="001F28D0">
      <w:pPr>
        <w:pStyle w:val="Titre2"/>
        <w:rPr>
          <w:rStyle w:val="Rfrenceple"/>
          <w:color w:val="auto"/>
          <w:u w:val="none"/>
        </w:rPr>
      </w:pPr>
      <w:bookmarkStart w:id="568" w:name="_Toc175053925"/>
      <w:bookmarkStart w:id="569" w:name="_Toc189645994"/>
      <w:bookmarkStart w:id="570" w:name="_Toc197432572"/>
      <w:r>
        <w:rPr>
          <w:rStyle w:val="Rfrenceple"/>
          <w:color w:val="auto"/>
          <w:u w:val="none"/>
        </w:rPr>
        <w:t>Pénalités et indemnités</w:t>
      </w:r>
      <w:bookmarkEnd w:id="568"/>
      <w:bookmarkEnd w:id="569"/>
      <w:bookmarkEnd w:id="570"/>
    </w:p>
    <w:p w14:paraId="31FA9AFE" w14:textId="77777777" w:rsidR="00F243A0" w:rsidRDefault="001F28D0">
      <w:r>
        <w:t>L’acheteur ne peut prétendre au versement de dommages et intérêts pour un préjudice généré par un fait fautif du titulaire sanctionné par les pénalités stipulées dans le présent accord-cadre.</w:t>
      </w:r>
    </w:p>
    <w:p w14:paraId="7618D01F" w14:textId="77777777" w:rsidR="00F243A0" w:rsidRDefault="001F28D0">
      <w:r>
        <w:t>Toutefois, dans l’hypothèse où le fait fautif, quoique sanctionnable au titre des pénalités, compromet l’exécution globale du présent accord-cadre et/ou perturbe fortement les activités et missions du ministère de l’Intérieur, celui-ci se réserve la faculté d’intenter une action en dommages et intérêts à l’encontre du titulaire afin de voir couvert(s) le(s) préjudice(s) né(s) du fait fautif.</w:t>
      </w:r>
    </w:p>
    <w:p w14:paraId="30F52AE7" w14:textId="77777777" w:rsidR="00F243A0" w:rsidRDefault="001F28D0">
      <w:pPr>
        <w:pStyle w:val="Titre2"/>
        <w:rPr>
          <w:rStyle w:val="Rfrenceple"/>
          <w:color w:val="auto"/>
          <w:u w:val="none"/>
        </w:rPr>
      </w:pPr>
      <w:bookmarkStart w:id="571" w:name="_Toc24017020"/>
      <w:bookmarkStart w:id="572" w:name="_Toc175053926"/>
      <w:bookmarkStart w:id="573" w:name="_Toc189645995"/>
      <w:bookmarkStart w:id="574" w:name="_Toc197432573"/>
      <w:r>
        <w:rPr>
          <w:rStyle w:val="Rfrenceple"/>
          <w:color w:val="auto"/>
          <w:u w:val="none"/>
        </w:rPr>
        <w:t>Montants des pénalités</w:t>
      </w:r>
      <w:bookmarkEnd w:id="571"/>
      <w:bookmarkEnd w:id="572"/>
      <w:bookmarkEnd w:id="573"/>
      <w:bookmarkEnd w:id="574"/>
    </w:p>
    <w:p w14:paraId="487B9A49" w14:textId="77777777" w:rsidR="00F243A0" w:rsidRDefault="001F28D0">
      <w:pPr>
        <w:pStyle w:val="Titre3"/>
        <w:ind w:right="0"/>
      </w:pPr>
      <w:bookmarkStart w:id="575" w:name="_Toc24017021"/>
      <w:bookmarkStart w:id="576" w:name="_Toc189645996"/>
      <w:bookmarkStart w:id="577" w:name="_Toc197432574"/>
      <w:r>
        <w:t>Absence de montant plancher</w:t>
      </w:r>
      <w:bookmarkEnd w:id="575"/>
      <w:bookmarkEnd w:id="576"/>
      <w:bookmarkEnd w:id="577"/>
    </w:p>
    <w:p w14:paraId="48DACF77" w14:textId="77777777" w:rsidR="00F243A0" w:rsidRDefault="001F28D0">
      <w:pPr>
        <w:pStyle w:val="EspAv05"/>
        <w:ind w:firstLine="0"/>
      </w:pPr>
      <w:r>
        <w:t>Par dérogation à l’article 14.1.3 du CCAG-PI, les pénalités sont dues par le titulaire sans considération du montant desdites pénalités, tel qu’issu des formules mentionnées à l’article </w:t>
      </w:r>
      <w:r>
        <w:fldChar w:fldCharType="begin"/>
      </w:r>
      <w:r>
        <w:instrText xml:space="preserve"> REF _Ref24015576 \r \h  \* MERGEFORMAT </w:instrText>
      </w:r>
      <w:r>
        <w:fldChar w:fldCharType="separate"/>
      </w:r>
      <w:r>
        <w:t>XII.2</w:t>
      </w:r>
      <w:r>
        <w:fldChar w:fldCharType="end"/>
      </w:r>
      <w:r>
        <w:t xml:space="preserve"> ci-avant, et dans la limite du plafond fixé à l’article suivant du présent CCP.</w:t>
      </w:r>
    </w:p>
    <w:p w14:paraId="0D55E61E" w14:textId="77777777" w:rsidR="00F243A0" w:rsidRDefault="001F28D0">
      <w:pPr>
        <w:pStyle w:val="Titre3"/>
        <w:ind w:right="0"/>
      </w:pPr>
      <w:bookmarkStart w:id="578" w:name="_Toc329597228"/>
      <w:bookmarkStart w:id="579" w:name="_Toc370392703"/>
      <w:bookmarkStart w:id="580" w:name="_Toc17472946"/>
      <w:bookmarkStart w:id="581" w:name="_Toc24017022"/>
      <w:bookmarkStart w:id="582" w:name="_Toc189645997"/>
      <w:bookmarkStart w:id="583" w:name="_Toc197432575"/>
      <w:r>
        <w:lastRenderedPageBreak/>
        <w:t>Montant plafond</w:t>
      </w:r>
      <w:bookmarkEnd w:id="578"/>
      <w:bookmarkEnd w:id="579"/>
      <w:bookmarkEnd w:id="580"/>
      <w:bookmarkEnd w:id="581"/>
      <w:bookmarkEnd w:id="582"/>
      <w:bookmarkEnd w:id="583"/>
    </w:p>
    <w:p w14:paraId="3369D73A" w14:textId="77777777" w:rsidR="00F243A0" w:rsidRDefault="001F28D0">
      <w:r>
        <w:t>Les pénalités précitées sont cumulables.</w:t>
      </w:r>
    </w:p>
    <w:p w14:paraId="7E72AD19" w14:textId="77777777" w:rsidR="00F243A0" w:rsidRDefault="001F28D0" w:rsidP="00B71E6B">
      <w:r>
        <w:t>Par dérogation à l’article 14.1.2 du CCAG, les pénalités de ret</w:t>
      </w:r>
      <w:r w:rsidR="00E07D14">
        <w:t>ard sont plafonnées à 25 </w:t>
      </w:r>
      <w:r>
        <w:t xml:space="preserve">% du montant HT du bon de commande pour laquelle le manquement a été constaté. </w:t>
      </w:r>
    </w:p>
    <w:p w14:paraId="72948B77" w14:textId="77777777" w:rsidR="00F243A0" w:rsidRDefault="001F28D0" w:rsidP="00B71E6B">
      <w:r>
        <w:t>Dans le cas où les pénalités atteindraient le plafond susmentionné, l’accord-cadre peut être résilié aux torts du titulaire, moyennant le paiement du montant des pénalités restant dû.</w:t>
      </w:r>
    </w:p>
    <w:p w14:paraId="47B7545C" w14:textId="77777777" w:rsidR="00F243A0" w:rsidRDefault="001F28D0">
      <w:pPr>
        <w:pStyle w:val="Titre1"/>
        <w:ind w:left="142"/>
      </w:pPr>
      <w:bookmarkStart w:id="584" w:name="_Toc191369136"/>
      <w:bookmarkStart w:id="585" w:name="_Toc191369289"/>
      <w:bookmarkStart w:id="586" w:name="_Toc191369137"/>
      <w:bookmarkStart w:id="587" w:name="_Toc191369290"/>
      <w:bookmarkStart w:id="588" w:name="_Toc24017023"/>
      <w:bookmarkStart w:id="589" w:name="_Toc175053927"/>
      <w:bookmarkStart w:id="590" w:name="_Toc179979695"/>
      <w:bookmarkStart w:id="591" w:name="_Toc189645998"/>
      <w:bookmarkStart w:id="592" w:name="_Toc197432576"/>
      <w:bookmarkEnd w:id="584"/>
      <w:bookmarkEnd w:id="585"/>
      <w:bookmarkEnd w:id="586"/>
      <w:bookmarkEnd w:id="587"/>
      <w:r>
        <w:lastRenderedPageBreak/>
        <w:t>Modalités de règlement du titulaire</w:t>
      </w:r>
      <w:bookmarkStart w:id="593" w:name="_Toc24017024"/>
      <w:bookmarkStart w:id="594" w:name="_Toc175053928"/>
      <w:bookmarkStart w:id="595" w:name="_Toc189645999"/>
      <w:bookmarkEnd w:id="588"/>
      <w:bookmarkEnd w:id="589"/>
      <w:bookmarkEnd w:id="590"/>
      <w:bookmarkEnd w:id="591"/>
      <w:bookmarkEnd w:id="592"/>
    </w:p>
    <w:p w14:paraId="5F2C1846" w14:textId="77777777" w:rsidR="00F243A0" w:rsidRDefault="001F28D0">
      <w:pPr>
        <w:rPr>
          <w:rFonts w:eastAsia="Wingdings" w:cs="Wingdings"/>
        </w:rPr>
      </w:pPr>
      <w:r>
        <w:rPr>
          <w:rFonts w:eastAsia="Wingdings" w:cs="Wingdings"/>
        </w:rPr>
        <w:t>Le règlement des sommes dues au titre du marché est réalisé dans les conditions qui suivent.</w:t>
      </w:r>
    </w:p>
    <w:p w14:paraId="39AC20E1" w14:textId="77777777" w:rsidR="00F243A0" w:rsidRDefault="001F28D0">
      <w:pPr>
        <w:pStyle w:val="Titre2"/>
        <w:rPr>
          <w:smallCaps/>
        </w:rPr>
      </w:pPr>
      <w:bookmarkStart w:id="596" w:name="_Toc154147879"/>
      <w:bookmarkStart w:id="597" w:name="_Toc190781214"/>
      <w:bookmarkStart w:id="598" w:name="_Toc89865301"/>
      <w:bookmarkStart w:id="599" w:name="_Toc197432577"/>
      <w:r>
        <w:rPr>
          <w:rStyle w:val="Rfrenceple"/>
          <w:color w:val="auto"/>
          <w:u w:val="none"/>
        </w:rPr>
        <w:t>Répartition des paiements</w:t>
      </w:r>
      <w:bookmarkEnd w:id="596"/>
      <w:bookmarkEnd w:id="597"/>
      <w:bookmarkEnd w:id="599"/>
    </w:p>
    <w:p w14:paraId="1B761D59" w14:textId="77777777" w:rsidR="00F243A0" w:rsidRDefault="001F28D0">
      <w:pPr>
        <w:spacing w:before="0" w:after="0"/>
      </w:pPr>
      <w:r>
        <w:t>L’acte d’engagement indique ce qui doit être réglé respectivement à :</w:t>
      </w:r>
    </w:p>
    <w:p w14:paraId="1D50AF5C" w14:textId="77777777" w:rsidR="00F243A0" w:rsidRDefault="001F28D0">
      <w:pPr>
        <w:spacing w:before="0" w:after="0"/>
      </w:pPr>
      <w:r>
        <w:t>– l’opérateur économique titulaire</w:t>
      </w:r>
      <w:r>
        <w:rPr>
          <w:rFonts w:ascii="Calibri" w:hAnsi="Calibri"/>
        </w:rPr>
        <w:t> </w:t>
      </w:r>
      <w:r>
        <w:t>;</w:t>
      </w:r>
    </w:p>
    <w:p w14:paraId="3B640F99" w14:textId="77777777" w:rsidR="00F243A0" w:rsidRDefault="001F28D0">
      <w:pPr>
        <w:spacing w:before="0" w:after="0"/>
      </w:pPr>
      <w:r>
        <w:t>– l’</w:t>
      </w:r>
      <w:r w:rsidR="00F07EEE">
        <w:t>opérateur économique mandataire et</w:t>
      </w:r>
      <w:r>
        <w:t xml:space="preserve"> ses cotraitants.</w:t>
      </w:r>
    </w:p>
    <w:p w14:paraId="08B73CBF" w14:textId="77777777" w:rsidR="00CC3840" w:rsidRDefault="00CC3840">
      <w:pPr>
        <w:spacing w:before="0" w:after="0"/>
      </w:pPr>
    </w:p>
    <w:p w14:paraId="78A22EE5" w14:textId="77777777" w:rsidR="00CC3840" w:rsidRDefault="00CC3840">
      <w:pPr>
        <w:spacing w:before="0" w:after="0"/>
      </w:pPr>
      <w:r>
        <w:t>Le cas échéant, le formulaire DC4 indique ce qui doit être réglé au(x) sous-traitant(s).</w:t>
      </w:r>
    </w:p>
    <w:p w14:paraId="00EDFA49" w14:textId="77777777" w:rsidR="00F243A0" w:rsidRDefault="001F28D0">
      <w:pPr>
        <w:pStyle w:val="Titre2"/>
        <w:rPr>
          <w:smallCaps/>
        </w:rPr>
      </w:pPr>
      <w:bookmarkStart w:id="600" w:name="_Toc154147880"/>
      <w:bookmarkStart w:id="601" w:name="_Toc190781215"/>
      <w:bookmarkStart w:id="602" w:name="_Toc197432578"/>
      <w:r>
        <w:t>Avance</w:t>
      </w:r>
      <w:bookmarkEnd w:id="600"/>
      <w:bookmarkEnd w:id="601"/>
      <w:bookmarkEnd w:id="602"/>
    </w:p>
    <w:p w14:paraId="44A775FF" w14:textId="77777777" w:rsidR="00F243A0" w:rsidRDefault="001F28D0">
      <w:pPr>
        <w:pStyle w:val="Titre3"/>
        <w:ind w:right="0"/>
      </w:pPr>
      <w:bookmarkStart w:id="603" w:name="_Toc197432579"/>
      <w:r>
        <w:t>Conditions de versement</w:t>
      </w:r>
      <w:bookmarkEnd w:id="603"/>
    </w:p>
    <w:p w14:paraId="6766894F" w14:textId="77777777" w:rsidR="00F243A0" w:rsidRPr="0012687C" w:rsidRDefault="001F28D0" w:rsidP="0012687C">
      <w:r w:rsidRPr="0012687C">
        <w:t>Conformément au Code de la commande publique, une avance est accordée au titulaire de l’accord-cadre sans montant minimum, s’il n’y renonce pas, pour chaque bon de commande supérieur au seuil de 50 000 € HT et dans la mesure où le délai d’exécution est supérieur à deux mois.</w:t>
      </w:r>
    </w:p>
    <w:p w14:paraId="38868DCB" w14:textId="77777777" w:rsidR="00F243A0" w:rsidRPr="0012687C" w:rsidRDefault="001F28D0" w:rsidP="0012687C">
      <w:r w:rsidRPr="0012687C">
        <w:t>L’avance est versée dans un délai de 30 jours à compter de la notification du bon de commande.</w:t>
      </w:r>
    </w:p>
    <w:p w14:paraId="1CFA8628" w14:textId="77777777" w:rsidR="00F243A0" w:rsidRDefault="001F28D0">
      <w:pPr>
        <w:pStyle w:val="Titre3"/>
      </w:pPr>
      <w:bookmarkStart w:id="604" w:name="_Toc154147882"/>
      <w:bookmarkStart w:id="605" w:name="_Toc197432580"/>
      <w:r>
        <w:t>Montant de l’avance</w:t>
      </w:r>
      <w:bookmarkEnd w:id="604"/>
      <w:bookmarkEnd w:id="605"/>
    </w:p>
    <w:p w14:paraId="51F9651A" w14:textId="77777777" w:rsidR="00F243A0" w:rsidRPr="0012687C" w:rsidRDefault="001F28D0" w:rsidP="0012687C">
      <w:r w:rsidRPr="0012687C">
        <w:t>En ce qui concerne le taux de l’avance, l’acheteur décide de retenir l’option A de l’article 11.1 du CCAG-PI.</w:t>
      </w:r>
    </w:p>
    <w:p w14:paraId="44B48902" w14:textId="77777777" w:rsidR="00F243A0" w:rsidRPr="0012687C" w:rsidRDefault="001F28D0" w:rsidP="0012687C">
      <w:r w:rsidRPr="0012687C">
        <w:t>Lorsque la durée d’exécution du bon de commande est inférieure ou égale à douze mois, le montant de l’avance est fixé entre 5 % et 30 % du montant initial toutes taxes comprises du bon de commande.</w:t>
      </w:r>
    </w:p>
    <w:p w14:paraId="5685B36C" w14:textId="77777777" w:rsidR="00F243A0" w:rsidRPr="0012687C" w:rsidRDefault="001F28D0" w:rsidP="0012687C">
      <w:r w:rsidRPr="0012687C">
        <w:t>Lorsque la durée d’exécution du bon de commande est supérieure à douze mois, le montant de l’avance est fixé entre 5 % et 30 % d’une somme égale à douze fois le montant initial toutes taxes comprises du bon de commande divisé par sa durée exprimée en mois.</w:t>
      </w:r>
    </w:p>
    <w:p w14:paraId="75BC12F1" w14:textId="77777777" w:rsidR="00F243A0" w:rsidRPr="0012687C" w:rsidRDefault="001F28D0" w:rsidP="0012687C">
      <w:r w:rsidRPr="0012687C">
        <w:t xml:space="preserve">En cas de versement d'une avance en application de l'article R. 2191-3 du </w:t>
      </w:r>
      <w:r>
        <w:t>Code de la commande publique</w:t>
      </w:r>
      <w:r w:rsidRPr="0012687C">
        <w:t>, le délai de paiement de celle-ci court à compter de la date de notification du bon de commande.</w:t>
      </w:r>
    </w:p>
    <w:p w14:paraId="4B2F9A57" w14:textId="77777777" w:rsidR="00F243A0" w:rsidRDefault="001F28D0">
      <w:pPr>
        <w:pStyle w:val="Titre3"/>
      </w:pPr>
      <w:bookmarkStart w:id="606" w:name="_Toc154147883"/>
      <w:bookmarkStart w:id="607" w:name="_Toc197432581"/>
      <w:r>
        <w:t>Remboursement de l’avance</w:t>
      </w:r>
      <w:bookmarkEnd w:id="606"/>
      <w:bookmarkEnd w:id="607"/>
    </w:p>
    <w:p w14:paraId="7C40DFEE" w14:textId="77777777" w:rsidR="00F243A0" w:rsidRDefault="001F28D0">
      <w:pPr>
        <w:spacing w:before="0" w:after="0"/>
        <w:ind w:left="57"/>
        <w:rPr>
          <w:rFonts w:eastAsia="Wingdings"/>
        </w:rPr>
      </w:pPr>
      <w:r>
        <w:rPr>
          <w:rFonts w:eastAsia="Wingdings"/>
        </w:rPr>
        <w:t>L’avance est remboursée selon les modalités fixées aux articles R. 2191-11 du Code de la commande publique.</w:t>
      </w:r>
    </w:p>
    <w:p w14:paraId="5FDBB5FB" w14:textId="77777777" w:rsidR="00F243A0" w:rsidRDefault="00F243A0">
      <w:pPr>
        <w:spacing w:before="0" w:after="0"/>
        <w:ind w:left="0"/>
        <w:rPr>
          <w:rFonts w:eastAsia="Wingdings"/>
        </w:rPr>
      </w:pPr>
    </w:p>
    <w:p w14:paraId="0AE1363A" w14:textId="77777777" w:rsidR="00F243A0" w:rsidRDefault="001F28D0">
      <w:pPr>
        <w:pStyle w:val="Titre2"/>
        <w:rPr>
          <w:smallCaps/>
        </w:rPr>
      </w:pPr>
      <w:bookmarkStart w:id="608" w:name="_Toc154147884"/>
      <w:bookmarkStart w:id="609" w:name="_Toc190781216"/>
      <w:bookmarkStart w:id="610" w:name="_Toc197432582"/>
      <w:r>
        <w:lastRenderedPageBreak/>
        <w:t>Acomptes</w:t>
      </w:r>
      <w:bookmarkEnd w:id="608"/>
      <w:bookmarkEnd w:id="609"/>
      <w:bookmarkEnd w:id="610"/>
    </w:p>
    <w:p w14:paraId="7CEA12F4" w14:textId="77777777" w:rsidR="00F243A0" w:rsidRDefault="001F28D0" w:rsidP="0012687C">
      <w:r>
        <w:t xml:space="preserve">Dans le cadre du présent accord-cadre, conformément aux dispositions des articles L.2191-4 et R. 2191-20 à R. 2191-22 du </w:t>
      </w:r>
      <w:r w:rsidRPr="0012687C">
        <w:t>Code de la commande publique</w:t>
      </w:r>
      <w:r>
        <w:t>, le titulaire, s’il en fait la demande, reçoit des acomptes pour les prestations qui ont donné lieu à un commencement d’exécution.</w:t>
      </w:r>
    </w:p>
    <w:p w14:paraId="26227EEE" w14:textId="77777777" w:rsidR="009F10A4" w:rsidRPr="003275C8" w:rsidRDefault="009F10A4" w:rsidP="009F10A4">
      <w:r w:rsidRPr="0012687C">
        <w:t>Les acomptes sont versés par l’administration après constatation du service fait pour la partie des prestations exécutée. Ils n’ont pas le caractère de paiements définitifs.</w:t>
      </w:r>
    </w:p>
    <w:p w14:paraId="146C249D" w14:textId="77777777" w:rsidR="009F10A4" w:rsidRPr="003275C8" w:rsidRDefault="009F10A4" w:rsidP="009F10A4">
      <w:r w:rsidRPr="0012687C">
        <w:t xml:space="preserve">Chaque demande d’acompte fait l’objet d’une facture émise par le titulaire dans les conditions de l’article XIII.4 du présent CCP. </w:t>
      </w:r>
    </w:p>
    <w:p w14:paraId="13C55EB3" w14:textId="77777777" w:rsidR="009F10A4" w:rsidRPr="003275C8" w:rsidRDefault="009F10A4" w:rsidP="009F10A4">
      <w:r w:rsidRPr="0012687C">
        <w:t>La demande d’acompte indique les prestations effectuées par le titulaire pour la période considérée, ainsi que les prix initiaux HT de ces prestations. Elle est accompagnée des justifications appropriées relatives à la partie exécutée des prestations.</w:t>
      </w:r>
    </w:p>
    <w:p w14:paraId="1895D45A" w14:textId="77777777" w:rsidR="00F243A0" w:rsidRDefault="001F28D0" w:rsidP="0012687C">
      <w:r>
        <w:t xml:space="preserve">Le montant des acomptes correspond à la valeur des prestations auxquelles ils se rapportent. Le cas échéant, il est diminué de la fraction correspondante de la retenue de garantie mentionnée à l’article R. 2191-32 du </w:t>
      </w:r>
      <w:r w:rsidRPr="0012687C">
        <w:t>Code de la commande publique</w:t>
      </w:r>
      <w:r>
        <w:t>.</w:t>
      </w:r>
    </w:p>
    <w:p w14:paraId="71734FE6" w14:textId="027AF7C7" w:rsidR="00F243A0" w:rsidRDefault="001F28D0" w:rsidP="0012687C">
      <w:r>
        <w:t xml:space="preserve">La périodicité du versement des acomptes est fixée à trois mois et </w:t>
      </w:r>
      <w:r w:rsidR="00E16E8B">
        <w:t xml:space="preserve">le cas échéant </w:t>
      </w:r>
      <w:r>
        <w:t xml:space="preserve">à </w:t>
      </w:r>
      <w:r w:rsidR="00195923">
        <w:t>un</w:t>
      </w:r>
      <w:r>
        <w:t xml:space="preserve"> mois</w:t>
      </w:r>
      <w:r w:rsidR="005D60E2">
        <w:t>, sur demande du titulaire,</w:t>
      </w:r>
      <w:r>
        <w:t xml:space="preserve"> pour les petites ou moyennes entreprises ou les artisans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 les sociétés coopératives de production, les groupements de producteurs agricoles, les sociétés coopératives d’artisans, les sociétés coopératives d’artistes ou les entreprises adaptées.</w:t>
      </w:r>
    </w:p>
    <w:p w14:paraId="6FCD2EBA" w14:textId="77777777" w:rsidR="00F243A0" w:rsidRDefault="001F28D0">
      <w:pPr>
        <w:pStyle w:val="Titre2"/>
        <w:rPr>
          <w:smallCaps/>
        </w:rPr>
      </w:pPr>
      <w:bookmarkStart w:id="611" w:name="_Toc154147886"/>
      <w:bookmarkStart w:id="612" w:name="_Toc190781218"/>
      <w:bookmarkStart w:id="613" w:name="_Toc197432583"/>
      <w:r>
        <w:t>Paiement</w:t>
      </w:r>
      <w:bookmarkEnd w:id="611"/>
      <w:bookmarkEnd w:id="612"/>
      <w:bookmarkEnd w:id="613"/>
    </w:p>
    <w:p w14:paraId="2D867F4C" w14:textId="77777777" w:rsidR="00F243A0" w:rsidRDefault="001F28D0">
      <w:pPr>
        <w:pStyle w:val="Titre3"/>
        <w:ind w:right="0"/>
      </w:pPr>
      <w:bookmarkStart w:id="614" w:name="_Toc154147887"/>
      <w:bookmarkStart w:id="615" w:name="_Toc197432584"/>
      <w:r>
        <w:t>Principe</w:t>
      </w:r>
      <w:bookmarkEnd w:id="614"/>
      <w:bookmarkEnd w:id="615"/>
    </w:p>
    <w:p w14:paraId="1BCE457A" w14:textId="77777777" w:rsidR="004E122B" w:rsidRDefault="001F28D0">
      <w:r>
        <w:t xml:space="preserve">Les prestations sont réglées par application des prix figurant à l’annexe financière à l’acte d’engagement. </w:t>
      </w:r>
    </w:p>
    <w:p w14:paraId="534C1C01" w14:textId="77777777" w:rsidR="00F243A0" w:rsidRDefault="001F28D0">
      <w:pPr>
        <w:pStyle w:val="Titre3"/>
        <w:ind w:right="0"/>
      </w:pPr>
      <w:bookmarkStart w:id="616" w:name="_Toc154147888"/>
      <w:bookmarkStart w:id="617" w:name="_Toc197432585"/>
      <w:r>
        <w:t>Mode de règlement</w:t>
      </w:r>
      <w:bookmarkEnd w:id="616"/>
      <w:bookmarkEnd w:id="617"/>
    </w:p>
    <w:p w14:paraId="29DB4588" w14:textId="77777777" w:rsidR="00F243A0" w:rsidRDefault="001F28D0" w:rsidP="0012687C">
      <w:r>
        <w:t>Les références du compte bancaire ou postal (compte commun en cas de groupement solidaire, un compte pour chaque membre en cas de groupement conjoint) où les paiements devront être effectués, seront indiqués dans l’Acte d’Engagement ; un RIB ou un RIP sera joint.</w:t>
      </w:r>
    </w:p>
    <w:p w14:paraId="1A5074C0" w14:textId="50F4CD0B" w:rsidR="00F243A0" w:rsidRDefault="001F28D0" w:rsidP="0012687C">
      <w:r>
        <w:t xml:space="preserve">Conformément </w:t>
      </w:r>
      <w:r w:rsidR="00E16E8B">
        <w:t>à</w:t>
      </w:r>
      <w:r>
        <w:t xml:space="preserve"> </w:t>
      </w:r>
      <w:r w:rsidR="00E16E8B">
        <w:t xml:space="preserve">l’article R. 2192-13 du </w:t>
      </w:r>
      <w:r>
        <w:t xml:space="preserve">Code de la commande publique, le délai global de paiement ne peut excéder trente jours à compter de la date de réception de la facture par l’acheteur </w:t>
      </w:r>
      <w:r w:rsidR="00E16E8B">
        <w:t>ou de la date d’exécution des prestations lorsque la date de réception de la demande de paiement est incertaine ou antérieure à la date d’exécution des prestations. L</w:t>
      </w:r>
      <w:r>
        <w:t xml:space="preserve">e dépassement de ce délai ouvre de plein droit et sans autre </w:t>
      </w:r>
      <w:r>
        <w:lastRenderedPageBreak/>
        <w:t>formalité pour le titulaire du marché, ou le sous-traitant, le bénéfice d’intérêts moratoires à compter du jour suivant l’expiration de ce délai. Le taux des intérêts moratoires est égal au taux d'intérêt de la principale facilité de refinancement appliquée par la Banque Centrale Européenne (BCE) à son opération de refinancement principal la plus récente effectuée avant le premier jour de calendrier du semestre de l'année civile au cours duquel les intérêts moratoires ont commencé à courir, majoré de huit points.</w:t>
      </w:r>
    </w:p>
    <w:p w14:paraId="3BE8ABDF" w14:textId="77777777" w:rsidR="00F243A0" w:rsidRDefault="001F28D0" w:rsidP="0012687C">
      <w:r>
        <w:t>La mise en œuvre de ce délai interviendra dans les conditions fixées par les articles susmentionnés.</w:t>
      </w:r>
    </w:p>
    <w:p w14:paraId="68166785" w14:textId="77777777" w:rsidR="00F243A0" w:rsidRDefault="001F28D0" w:rsidP="0012687C">
      <w:r>
        <w:t>Conformément au Code de la commande publique, le retard de paiement donnera lieu, de plein droit et sans autre formalité, au versement d'une indemnité forfaitaire pour frais de recouvrement de 40 €. Ces frais sont payés dans un délai de quarante-cinq jours suivant la mise en paiement du principal.</w:t>
      </w:r>
    </w:p>
    <w:p w14:paraId="744129AD" w14:textId="77777777" w:rsidR="00F243A0" w:rsidRDefault="001F28D0">
      <w:pPr>
        <w:pStyle w:val="Titre3"/>
        <w:keepNext w:val="0"/>
        <w:tabs>
          <w:tab w:val="clear" w:pos="-2832"/>
        </w:tabs>
        <w:spacing w:before="0" w:after="0"/>
        <w:ind w:left="720" w:right="0" w:hanging="720"/>
      </w:pPr>
      <w:bookmarkStart w:id="618" w:name="_Toc89865303"/>
      <w:bookmarkStart w:id="619" w:name="_Toc154147889"/>
      <w:bookmarkStart w:id="620" w:name="_Toc197432586"/>
      <w:r>
        <w:t>Interruption du délai de paiement</w:t>
      </w:r>
      <w:bookmarkEnd w:id="618"/>
      <w:bookmarkEnd w:id="619"/>
      <w:bookmarkEnd w:id="620"/>
    </w:p>
    <w:p w14:paraId="39D1C2D5" w14:textId="77777777" w:rsidR="00F243A0" w:rsidRDefault="001F28D0" w:rsidP="0012687C">
      <w:r>
        <w:t>Lorsque la demande de paiement ne comporte pas l’ensemble des pièces et des mentions prévues par la loi ou par le marché ou que celles-ci sont erronées ou incohérentes, le délai de paiement peut être interrompu une seule fois par le pouvoir adjudicateur.</w:t>
      </w:r>
    </w:p>
    <w:p w14:paraId="1CA53100" w14:textId="77777777" w:rsidR="00F243A0" w:rsidRDefault="001F28D0" w:rsidP="0012687C">
      <w:r>
        <w:t>Pour les pouvoirs adjudicateurs dotés d’un comptable public, cette interruption ne peut intervenir qu’avant l’ordonnancement de la dépense.</w:t>
      </w:r>
    </w:p>
    <w:p w14:paraId="5403506C" w14:textId="77777777" w:rsidR="00F243A0" w:rsidRDefault="001F28D0" w:rsidP="0012687C">
      <w:r>
        <w:t>L’interruption du délai de paiement fait l’objet d’une notification au titulaire par tout moyen permettant d’attester une date certaine de réception.</w:t>
      </w:r>
    </w:p>
    <w:p w14:paraId="5CD53CFC" w14:textId="77777777" w:rsidR="00F243A0" w:rsidRDefault="001F28D0" w:rsidP="0012687C">
      <w:r>
        <w:t>Cette notification précise les raisons imputables au créancier qui s’opposent au paiement, ainsi que les pièces à fournir ou à compléter.</w:t>
      </w:r>
    </w:p>
    <w:p w14:paraId="1958D507" w14:textId="77777777" w:rsidR="00F243A0" w:rsidRDefault="001F28D0" w:rsidP="0012687C">
      <w:r>
        <w:t xml:space="preserve">L’interruption débute le jour de sa notification et prend fin à compter de la réception de la totalité des pièces exigées. </w:t>
      </w:r>
    </w:p>
    <w:p w14:paraId="652159B9" w14:textId="77777777" w:rsidR="00F243A0" w:rsidRDefault="001F28D0" w:rsidP="0012687C">
      <w:r>
        <w:t>Dès lors, un nouveau délai de paiement est ouvert</w:t>
      </w:r>
      <w:r w:rsidRPr="0012687C">
        <w:t> </w:t>
      </w:r>
      <w:r>
        <w:t>: il est de trente jours ou égal au solde restant à courir à la date de suspension si ce solde est supérieur à trente jours.</w:t>
      </w:r>
    </w:p>
    <w:p w14:paraId="4B7BEE57" w14:textId="77777777" w:rsidR="00F243A0" w:rsidRDefault="001F28D0">
      <w:pPr>
        <w:pStyle w:val="Titre3"/>
        <w:ind w:right="0"/>
      </w:pPr>
      <w:bookmarkStart w:id="621" w:name="_Toc154147891"/>
      <w:bookmarkStart w:id="622" w:name="_Toc197432587"/>
      <w:r>
        <w:t>Modalités de paiement en cas de groupement</w:t>
      </w:r>
      <w:bookmarkEnd w:id="621"/>
      <w:bookmarkEnd w:id="622"/>
    </w:p>
    <w:p w14:paraId="6C735B2A" w14:textId="77777777" w:rsidR="00F243A0" w:rsidRDefault="001F28D0">
      <w:pPr>
        <w:spacing w:before="0" w:after="0"/>
      </w:pPr>
      <w:r>
        <w:rPr>
          <w:u w:val="single"/>
        </w:rPr>
        <w:t>En cas de groupement conjoint</w:t>
      </w:r>
      <w:r>
        <w:t>, chaque membre du groupement perçoit directement les sommes se rapportant à l’exécution de ses propres prestations.</w:t>
      </w:r>
    </w:p>
    <w:p w14:paraId="207D591D" w14:textId="77777777" w:rsidR="00F243A0" w:rsidRDefault="00F243A0">
      <w:pPr>
        <w:spacing w:before="0" w:after="0"/>
      </w:pPr>
    </w:p>
    <w:p w14:paraId="03D074F2" w14:textId="77777777" w:rsidR="00F243A0" w:rsidRDefault="001F28D0">
      <w:pPr>
        <w:spacing w:before="0" w:after="0"/>
      </w:pPr>
      <w:r>
        <w:rPr>
          <w:u w:val="single"/>
        </w:rPr>
        <w:t>En cas de groupement solidaire</w:t>
      </w:r>
      <w:r>
        <w:t>, le paiement est effectué sur un compte unique, ouvert au nom des membres du groupement ou du mandataire.</w:t>
      </w:r>
    </w:p>
    <w:p w14:paraId="6F231F5C" w14:textId="77777777" w:rsidR="00F243A0" w:rsidRDefault="00F243A0">
      <w:pPr>
        <w:spacing w:before="0" w:after="0"/>
      </w:pPr>
    </w:p>
    <w:p w14:paraId="3176F626" w14:textId="77777777" w:rsidR="00F243A0" w:rsidRDefault="001F28D0">
      <w:pPr>
        <w:pStyle w:val="Titre2"/>
      </w:pPr>
      <w:bookmarkStart w:id="623" w:name="_Toc154147892"/>
      <w:bookmarkStart w:id="624" w:name="_Toc190781219"/>
      <w:bookmarkStart w:id="625" w:name="_Toc197432588"/>
      <w:r>
        <w:rPr>
          <w:rStyle w:val="Rfrenceple"/>
          <w:color w:val="auto"/>
          <w:u w:val="none"/>
        </w:rPr>
        <w:lastRenderedPageBreak/>
        <w:t>Demande de paiement</w:t>
      </w:r>
      <w:bookmarkStart w:id="626" w:name="_Toc154147893"/>
      <w:bookmarkEnd w:id="598"/>
      <w:bookmarkEnd w:id="623"/>
      <w:bookmarkEnd w:id="624"/>
      <w:bookmarkEnd w:id="625"/>
    </w:p>
    <w:p w14:paraId="3BCDCEAC" w14:textId="77777777" w:rsidR="00F243A0" w:rsidRDefault="001F28D0">
      <w:pPr>
        <w:pStyle w:val="Titre3"/>
        <w:ind w:right="0"/>
      </w:pPr>
      <w:bookmarkStart w:id="627" w:name="_Toc197432589"/>
      <w:r>
        <w:t>Contenu de la demande de paiement</w:t>
      </w:r>
      <w:bookmarkEnd w:id="626"/>
      <w:bookmarkEnd w:id="627"/>
    </w:p>
    <w:p w14:paraId="617E5F2B" w14:textId="77777777" w:rsidR="00F243A0" w:rsidRDefault="001F28D0">
      <w:pPr>
        <w:spacing w:before="0" w:after="0"/>
        <w:rPr>
          <w:rFonts w:eastAsia="Wingdings"/>
        </w:rPr>
      </w:pPr>
      <w:r>
        <w:rPr>
          <w:rFonts w:eastAsia="Wingdings"/>
        </w:rPr>
        <w:t>Conformément à l’article D. 2192-2 du Code de la commande publique, les factures précisent impérativement</w:t>
      </w:r>
      <w:r>
        <w:rPr>
          <w:rFonts w:ascii="Calibri" w:eastAsia="Wingdings" w:hAnsi="Calibri"/>
        </w:rPr>
        <w:t> </w:t>
      </w:r>
      <w:r>
        <w:rPr>
          <w:rFonts w:eastAsia="Wingdings"/>
        </w:rPr>
        <w:t>:</w:t>
      </w:r>
    </w:p>
    <w:p w14:paraId="4815E7C9" w14:textId="77777777" w:rsidR="00F243A0" w:rsidRDefault="00F243A0">
      <w:pPr>
        <w:spacing w:before="0" w:after="0"/>
        <w:rPr>
          <w:rFonts w:eastAsia="Wingdings"/>
        </w:rPr>
      </w:pPr>
    </w:p>
    <w:p w14:paraId="0B69EAD5" w14:textId="77777777" w:rsidR="00F243A0" w:rsidRDefault="001F28D0">
      <w:pPr>
        <w:numPr>
          <w:ilvl w:val="0"/>
          <w:numId w:val="15"/>
        </w:numPr>
        <w:spacing w:before="0" w:after="0"/>
        <w:ind w:right="0"/>
      </w:pPr>
      <w:r>
        <w:t>La date d’émission de la facture ;</w:t>
      </w:r>
    </w:p>
    <w:p w14:paraId="79629490" w14:textId="77777777" w:rsidR="00F243A0" w:rsidRDefault="001F28D0">
      <w:pPr>
        <w:numPr>
          <w:ilvl w:val="0"/>
          <w:numId w:val="15"/>
        </w:numPr>
        <w:spacing w:before="0" w:after="0"/>
        <w:ind w:right="0"/>
      </w:pPr>
      <w:r>
        <w:t>La désignation de l’émetteur et du destinataire de la facture ;</w:t>
      </w:r>
    </w:p>
    <w:p w14:paraId="55EA5870" w14:textId="77777777" w:rsidR="00F243A0" w:rsidRDefault="001F28D0">
      <w:pPr>
        <w:numPr>
          <w:ilvl w:val="0"/>
          <w:numId w:val="15"/>
        </w:numPr>
        <w:spacing w:before="0" w:after="0"/>
        <w:ind w:right="0"/>
      </w:pPr>
      <w:r>
        <w:t>Le numéro unique basé sur une séquence chronologique et continue établie par l’émetteur de la facture, la numérotation pouvant être établie dans ces conditions sur une ou plusieurs séries ;</w:t>
      </w:r>
    </w:p>
    <w:p w14:paraId="1A4FB1E8" w14:textId="77777777" w:rsidR="00F243A0" w:rsidRDefault="001F28D0">
      <w:pPr>
        <w:numPr>
          <w:ilvl w:val="0"/>
          <w:numId w:val="15"/>
        </w:numPr>
        <w:spacing w:before="0" w:after="0"/>
        <w:ind w:right="0"/>
      </w:pPr>
      <w:r>
        <w:t>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7E68D65D" w14:textId="77777777" w:rsidR="00F243A0" w:rsidRDefault="001F28D0">
      <w:pPr>
        <w:numPr>
          <w:ilvl w:val="0"/>
          <w:numId w:val="15"/>
        </w:numPr>
        <w:spacing w:before="0" w:after="0"/>
        <w:ind w:right="0"/>
      </w:pPr>
      <w:r>
        <w:t>La désignation du payeur, avec l’indication, pour les personnes publiques, du code d’identification du service chargé du paiement ;</w:t>
      </w:r>
    </w:p>
    <w:p w14:paraId="16F499C2" w14:textId="77777777" w:rsidR="00F243A0" w:rsidRDefault="001F28D0">
      <w:pPr>
        <w:numPr>
          <w:ilvl w:val="0"/>
          <w:numId w:val="15"/>
        </w:numPr>
        <w:spacing w:before="0" w:after="0"/>
        <w:ind w:right="0"/>
      </w:pPr>
      <w:r>
        <w:t>La date de livraison d’exécution des services;</w:t>
      </w:r>
    </w:p>
    <w:p w14:paraId="40BB7793" w14:textId="77777777" w:rsidR="00F243A0" w:rsidRDefault="001F28D0">
      <w:pPr>
        <w:numPr>
          <w:ilvl w:val="0"/>
          <w:numId w:val="15"/>
        </w:numPr>
        <w:spacing w:before="0" w:after="0"/>
        <w:ind w:right="0"/>
      </w:pPr>
      <w:r>
        <w:t>La quantité et la dénomination précise des prestations réalisées ;</w:t>
      </w:r>
    </w:p>
    <w:p w14:paraId="72E722E8" w14:textId="77777777" w:rsidR="00F243A0" w:rsidRDefault="001F28D0">
      <w:pPr>
        <w:numPr>
          <w:ilvl w:val="0"/>
          <w:numId w:val="15"/>
        </w:numPr>
        <w:spacing w:before="0" w:after="0"/>
        <w:ind w:right="0"/>
      </w:pPr>
      <w:r>
        <w:t>Le prix unitaire hors taxes des prestations réalisées ou, lorsqu’il y a lieu, leur prix forfaitaire ;</w:t>
      </w:r>
    </w:p>
    <w:p w14:paraId="28331CB0" w14:textId="77777777" w:rsidR="00F243A0" w:rsidRDefault="001F28D0">
      <w:pPr>
        <w:numPr>
          <w:ilvl w:val="0"/>
          <w:numId w:val="15"/>
        </w:numPr>
        <w:spacing w:before="0" w:after="0"/>
        <w:ind w:right="0"/>
      </w:pPr>
      <w:r>
        <w:t>Le montant total de la facture, le montant total hors taxes et le montant de la taxe à payer, ainsi que la répartition de ces montants par taux de taxe sur la valeur ajoutée, ou, le cas échéant, le bénéfice d’une exonération ;</w:t>
      </w:r>
    </w:p>
    <w:p w14:paraId="4BE04FE6" w14:textId="77777777" w:rsidR="00F243A0" w:rsidRDefault="001F28D0">
      <w:pPr>
        <w:numPr>
          <w:ilvl w:val="0"/>
          <w:numId w:val="15"/>
        </w:numPr>
        <w:spacing w:before="0" w:after="0"/>
        <w:ind w:right="0"/>
      </w:pPr>
      <w:r>
        <w:t>L’identification, le cas échéant, du représentant fiscal de l’émetteur de la facture ;</w:t>
      </w:r>
    </w:p>
    <w:p w14:paraId="7765FABA" w14:textId="77777777" w:rsidR="00F243A0" w:rsidRDefault="001F28D0">
      <w:pPr>
        <w:numPr>
          <w:ilvl w:val="0"/>
          <w:numId w:val="15"/>
        </w:numPr>
        <w:spacing w:before="0" w:after="0"/>
        <w:ind w:right="0"/>
      </w:pPr>
      <w:r>
        <w:t>Le cas échéant, les modalités de règlement ;</w:t>
      </w:r>
    </w:p>
    <w:p w14:paraId="1E50990C" w14:textId="77777777" w:rsidR="00F243A0" w:rsidRDefault="001F28D0">
      <w:pPr>
        <w:numPr>
          <w:ilvl w:val="0"/>
          <w:numId w:val="15"/>
        </w:numPr>
        <w:spacing w:before="0" w:after="0"/>
        <w:ind w:right="0"/>
      </w:pPr>
      <w:r>
        <w:t>Le cas échéant, les renseignements relatifs aux déductions ou versements complémentaires.</w:t>
      </w:r>
    </w:p>
    <w:p w14:paraId="150C355B" w14:textId="77777777" w:rsidR="00F243A0" w:rsidRDefault="001F28D0">
      <w:pPr>
        <w:pStyle w:val="Titre3"/>
        <w:ind w:right="0"/>
      </w:pPr>
      <w:bookmarkStart w:id="628" w:name="_Toc154147894"/>
      <w:bookmarkStart w:id="629" w:name="_Toc197432590"/>
      <w:r>
        <w:t>Modalités de demande de paiement</w:t>
      </w:r>
      <w:bookmarkEnd w:id="628"/>
      <w:bookmarkEnd w:id="629"/>
    </w:p>
    <w:p w14:paraId="1067AF4A" w14:textId="77777777" w:rsidR="00F243A0" w:rsidRDefault="001F28D0">
      <w:pPr>
        <w:spacing w:before="0" w:after="0"/>
        <w:rPr>
          <w:rFonts w:eastAsia="Wingdings"/>
        </w:rPr>
      </w:pPr>
      <w:r>
        <w:rPr>
          <w:rFonts w:eastAsia="Wingdings"/>
        </w:rPr>
        <w:t>La transmission des factures dans le cadre du présent accord-cadre doit être effectuée conformément aux dispositions</w:t>
      </w:r>
      <w:r>
        <w:rPr>
          <w:rFonts w:ascii="Calibri" w:eastAsia="Wingdings" w:hAnsi="Calibri"/>
        </w:rPr>
        <w:t> </w:t>
      </w:r>
      <w:r>
        <w:rPr>
          <w:rFonts w:eastAsia="Wingdings"/>
        </w:rPr>
        <w:t>:</w:t>
      </w:r>
    </w:p>
    <w:p w14:paraId="7B72CBC7" w14:textId="77777777" w:rsidR="00F243A0" w:rsidRDefault="001F28D0">
      <w:pPr>
        <w:pStyle w:val="2Listetirets"/>
        <w:numPr>
          <w:ilvl w:val="0"/>
          <w:numId w:val="10"/>
        </w:numPr>
        <w:spacing w:after="0"/>
        <w:ind w:right="0"/>
      </w:pPr>
      <w:r>
        <w:rPr>
          <w:rFonts w:eastAsia="Wingdings"/>
        </w:rPr>
        <w:t>des articles L. 2192-1 à L. 2192-7 et D. 2192-1 à R. 2192-3 du Code de la commande publique ;</w:t>
      </w:r>
    </w:p>
    <w:p w14:paraId="7E0089B3" w14:textId="65DBA7AF" w:rsidR="00F243A0" w:rsidRPr="00B71E6B" w:rsidRDefault="001F28D0">
      <w:pPr>
        <w:pStyle w:val="2Listetirets"/>
        <w:numPr>
          <w:ilvl w:val="0"/>
          <w:numId w:val="10"/>
        </w:numPr>
        <w:spacing w:after="0"/>
        <w:ind w:right="0"/>
      </w:pPr>
      <w:r>
        <w:rPr>
          <w:rFonts w:eastAsia="Wingdings"/>
        </w:rPr>
        <w:t xml:space="preserve">de l’arrêté du 9 décembre 2016 relatif au développement de la facturation électronique. </w:t>
      </w:r>
    </w:p>
    <w:p w14:paraId="36BCC396" w14:textId="77777777" w:rsidR="00B71E6B" w:rsidRDefault="00B71E6B">
      <w:pPr>
        <w:pStyle w:val="2Listetirets"/>
        <w:numPr>
          <w:ilvl w:val="0"/>
          <w:numId w:val="10"/>
        </w:numPr>
        <w:spacing w:after="0"/>
        <w:ind w:right="0"/>
      </w:pPr>
    </w:p>
    <w:p w14:paraId="6BDA67E7" w14:textId="77777777" w:rsidR="00F243A0" w:rsidRDefault="001F28D0">
      <w:pPr>
        <w:spacing w:before="0" w:after="0"/>
        <w:rPr>
          <w:rFonts w:eastAsia="Wingdings"/>
        </w:rPr>
      </w:pPr>
      <w:r>
        <w:rPr>
          <w:rFonts w:eastAsia="Wingdings"/>
        </w:rPr>
        <w:t xml:space="preserve">Le titulaire a le choix entre plusieurs modes de transmission des factures : </w:t>
      </w:r>
    </w:p>
    <w:p w14:paraId="50F34C0B" w14:textId="77777777" w:rsidR="00F243A0" w:rsidRDefault="001F28D0">
      <w:pPr>
        <w:numPr>
          <w:ilvl w:val="0"/>
          <w:numId w:val="16"/>
        </w:numPr>
        <w:spacing w:before="0" w:after="0"/>
        <w:ind w:right="0"/>
      </w:pPr>
      <w:r>
        <w:rPr>
          <w:rFonts w:eastAsia="Wingdings"/>
        </w:rPr>
        <w:t>envoyer ses factures par raccordement direct à la solution mutualisée ou à partir d’un système tiers</w:t>
      </w:r>
      <w:r>
        <w:rPr>
          <w:rFonts w:ascii="Calibri" w:eastAsia="Wingdings" w:hAnsi="Calibri"/>
        </w:rPr>
        <w:t> </w:t>
      </w:r>
      <w:r>
        <w:rPr>
          <w:rFonts w:eastAsia="Wingdings"/>
        </w:rPr>
        <w:t>:</w:t>
      </w:r>
    </w:p>
    <w:p w14:paraId="20B92EA5" w14:textId="77777777" w:rsidR="00F243A0" w:rsidRDefault="001F28D0">
      <w:pPr>
        <w:numPr>
          <w:ilvl w:val="1"/>
          <w:numId w:val="16"/>
        </w:numPr>
        <w:spacing w:before="0" w:after="0"/>
        <w:ind w:right="0"/>
      </w:pPr>
      <w:r>
        <w:rPr>
          <w:rFonts w:eastAsia="Wingdings"/>
        </w:rPr>
        <w:t>par transfert de fichier (en mode EDI – Echange de données informatisées)</w:t>
      </w:r>
      <w:r>
        <w:rPr>
          <w:rFonts w:ascii="Calibri" w:eastAsia="Wingdings" w:hAnsi="Calibri"/>
        </w:rPr>
        <w:t> </w:t>
      </w:r>
      <w:r>
        <w:rPr>
          <w:rFonts w:eastAsia="Wingdings"/>
        </w:rPr>
        <w:t xml:space="preserve">: Chorus Pro permet des </w:t>
      </w:r>
      <w:r>
        <w:rPr>
          <w:rFonts w:eastAsia="Wingdings" w:cs="Marianne"/>
        </w:rPr>
        <w:t>é</w:t>
      </w:r>
      <w:r>
        <w:rPr>
          <w:rFonts w:eastAsia="Wingdings"/>
        </w:rPr>
        <w:t>changes d</w:t>
      </w:r>
      <w:r>
        <w:rPr>
          <w:rFonts w:eastAsia="Wingdings" w:cs="Marianne"/>
        </w:rPr>
        <w:t>’</w:t>
      </w:r>
      <w:r>
        <w:rPr>
          <w:rFonts w:eastAsia="Wingdings"/>
        </w:rPr>
        <w:t>informations par flux issus des syst</w:t>
      </w:r>
      <w:r>
        <w:rPr>
          <w:rFonts w:eastAsia="Wingdings" w:cs="Marianne"/>
        </w:rPr>
        <w:t>è</w:t>
      </w:r>
      <w:r>
        <w:rPr>
          <w:rFonts w:eastAsia="Wingdings"/>
        </w:rPr>
        <w:t>mes d</w:t>
      </w:r>
      <w:r>
        <w:rPr>
          <w:rFonts w:eastAsia="Wingdings" w:cs="Marianne"/>
        </w:rPr>
        <w:t>’</w:t>
      </w:r>
      <w:r>
        <w:rPr>
          <w:rFonts w:eastAsia="Wingdings"/>
        </w:rPr>
        <w:t>information des fournisseurs. L</w:t>
      </w:r>
      <w:r>
        <w:rPr>
          <w:rFonts w:eastAsia="Wingdings" w:cs="Marianne"/>
        </w:rPr>
        <w:t>’é</w:t>
      </w:r>
      <w:r>
        <w:rPr>
          <w:rFonts w:eastAsia="Wingdings"/>
        </w:rPr>
        <w:t xml:space="preserve">metteur de facture adresse ses flux soit directement </w:t>
      </w:r>
      <w:r>
        <w:rPr>
          <w:rFonts w:eastAsia="Wingdings" w:cs="Marianne"/>
        </w:rPr>
        <w:t>à</w:t>
      </w:r>
      <w:r>
        <w:rPr>
          <w:rFonts w:eastAsia="Wingdings"/>
        </w:rPr>
        <w:t xml:space="preserve"> Chorus Pro, soit par l</w:t>
      </w:r>
      <w:r>
        <w:rPr>
          <w:rFonts w:eastAsia="Wingdings" w:cs="Marianne"/>
        </w:rPr>
        <w:t>’</w:t>
      </w:r>
      <w:r>
        <w:rPr>
          <w:rFonts w:eastAsia="Wingdings"/>
        </w:rPr>
        <w:t>interm</w:t>
      </w:r>
      <w:r>
        <w:rPr>
          <w:rFonts w:eastAsia="Wingdings" w:cs="Marianne"/>
        </w:rPr>
        <w:t>é</w:t>
      </w:r>
      <w:r>
        <w:rPr>
          <w:rFonts w:eastAsia="Wingdings"/>
        </w:rPr>
        <w:t>diaire d</w:t>
      </w:r>
      <w:r>
        <w:rPr>
          <w:rFonts w:eastAsia="Wingdings" w:cs="Marianne"/>
        </w:rPr>
        <w:t>’</w:t>
      </w:r>
      <w:r>
        <w:rPr>
          <w:rFonts w:eastAsia="Wingdings"/>
        </w:rPr>
        <w:t>un op</w:t>
      </w:r>
      <w:r>
        <w:rPr>
          <w:rFonts w:eastAsia="Wingdings" w:cs="Marianne"/>
        </w:rPr>
        <w:t>é</w:t>
      </w:r>
      <w:r>
        <w:rPr>
          <w:rFonts w:eastAsia="Wingdings"/>
        </w:rPr>
        <w:t>rateur de d</w:t>
      </w:r>
      <w:r>
        <w:rPr>
          <w:rFonts w:eastAsia="Wingdings" w:cs="Marianne"/>
        </w:rPr>
        <w:t>é</w:t>
      </w:r>
      <w:r>
        <w:rPr>
          <w:rFonts w:eastAsia="Wingdings"/>
        </w:rPr>
        <w:t>mat</w:t>
      </w:r>
      <w:r>
        <w:rPr>
          <w:rFonts w:eastAsia="Wingdings" w:cs="Marianne"/>
        </w:rPr>
        <w:t>é</w:t>
      </w:r>
      <w:r>
        <w:rPr>
          <w:rFonts w:eastAsia="Wingdings"/>
        </w:rPr>
        <w:t>rialisation</w:t>
      </w:r>
      <w:r>
        <w:rPr>
          <w:rFonts w:ascii="Calibri" w:eastAsia="Wingdings" w:hAnsi="Calibri"/>
        </w:rPr>
        <w:t> </w:t>
      </w:r>
      <w:r>
        <w:rPr>
          <w:rFonts w:eastAsia="Wingdings"/>
        </w:rPr>
        <w:t>;</w:t>
      </w:r>
    </w:p>
    <w:p w14:paraId="7B3F31F3" w14:textId="77777777" w:rsidR="00F243A0" w:rsidRDefault="001F28D0">
      <w:pPr>
        <w:numPr>
          <w:ilvl w:val="1"/>
          <w:numId w:val="16"/>
        </w:numPr>
        <w:spacing w:before="0" w:after="0"/>
        <w:ind w:right="0"/>
      </w:pPr>
      <w:r>
        <w:rPr>
          <w:rFonts w:eastAsia="Wingdings"/>
        </w:rPr>
        <w:lastRenderedPageBreak/>
        <w:t>en utilisant des web services (en mode API – «</w:t>
      </w:r>
      <w:r>
        <w:rPr>
          <w:rFonts w:ascii="Calibri" w:eastAsia="Wingdings" w:hAnsi="Calibri"/>
        </w:rPr>
        <w:t> </w:t>
      </w:r>
      <w:r>
        <w:rPr>
          <w:rFonts w:eastAsia="Wingdings"/>
        </w:rPr>
        <w:t>Application programming interface</w:t>
      </w:r>
      <w:r>
        <w:rPr>
          <w:rFonts w:ascii="Calibri" w:eastAsia="Wingdings" w:hAnsi="Calibri"/>
        </w:rPr>
        <w:t> </w:t>
      </w:r>
      <w:r>
        <w:rPr>
          <w:rFonts w:eastAsia="Wingdings" w:cs="Marianne"/>
        </w:rPr>
        <w:t>»</w:t>
      </w:r>
      <w:r>
        <w:rPr>
          <w:rFonts w:eastAsia="Wingdings"/>
        </w:rPr>
        <w:t>)</w:t>
      </w:r>
      <w:r>
        <w:rPr>
          <w:rFonts w:ascii="Calibri" w:eastAsia="Wingdings" w:hAnsi="Calibri"/>
        </w:rPr>
        <w:t> </w:t>
      </w:r>
      <w:r>
        <w:rPr>
          <w:rFonts w:eastAsia="Wingdings"/>
        </w:rPr>
        <w:t>: Chorus Pro offre l</w:t>
      </w:r>
      <w:r>
        <w:rPr>
          <w:rFonts w:eastAsia="Wingdings" w:cs="Marianne"/>
        </w:rPr>
        <w:t>’</w:t>
      </w:r>
      <w:r>
        <w:rPr>
          <w:rFonts w:eastAsia="Wingdings"/>
        </w:rPr>
        <w:t>ensemble de ses fonctionnalit</w:t>
      </w:r>
      <w:r>
        <w:rPr>
          <w:rFonts w:eastAsia="Wingdings" w:cs="Marianne"/>
        </w:rPr>
        <w:t>é</w:t>
      </w:r>
      <w:r>
        <w:rPr>
          <w:rFonts w:eastAsia="Wingdings"/>
        </w:rPr>
        <w:t>s sous forme de services int</w:t>
      </w:r>
      <w:r>
        <w:rPr>
          <w:rFonts w:eastAsia="Wingdings" w:cs="Marianne"/>
        </w:rPr>
        <w:t>é</w:t>
      </w:r>
      <w:r>
        <w:rPr>
          <w:rFonts w:eastAsia="Wingdings"/>
        </w:rPr>
        <w:t>gr</w:t>
      </w:r>
      <w:r>
        <w:rPr>
          <w:rFonts w:eastAsia="Wingdings" w:cs="Marianne"/>
        </w:rPr>
        <w:t>é</w:t>
      </w:r>
      <w:r>
        <w:rPr>
          <w:rFonts w:eastAsia="Wingdings"/>
        </w:rPr>
        <w:t>s dans un portail tiers (API/web service). L</w:t>
      </w:r>
      <w:r>
        <w:rPr>
          <w:rFonts w:eastAsia="Wingdings" w:cs="Marianne"/>
        </w:rPr>
        <w:t>’é</w:t>
      </w:r>
      <w:r>
        <w:rPr>
          <w:rFonts w:eastAsia="Wingdings"/>
        </w:rPr>
        <w:t>metteur de facture s</w:t>
      </w:r>
      <w:r>
        <w:rPr>
          <w:rFonts w:eastAsia="Wingdings" w:cs="Marianne"/>
        </w:rPr>
        <w:t>’</w:t>
      </w:r>
      <w:r>
        <w:rPr>
          <w:rFonts w:eastAsia="Wingdings"/>
        </w:rPr>
        <w:t xml:space="preserve">identifie via les API et accède à l’ensemble des services de Chorus Pro comme par exemple le dépôt ou la saisie de factures, le suivi du traitement des factures, l’adjonction et le téléchargement de pièces complémentaires, </w:t>
      </w:r>
      <w:r>
        <w:rPr>
          <w:rFonts w:eastAsia="Wingdings"/>
          <w:i/>
        </w:rPr>
        <w:t>etc</w:t>
      </w:r>
      <w:r>
        <w:rPr>
          <w:rFonts w:eastAsia="Wingdings"/>
        </w:rPr>
        <w:t>.</w:t>
      </w:r>
      <w:r>
        <w:rPr>
          <w:rFonts w:ascii="Calibri" w:eastAsia="Wingdings" w:hAnsi="Calibri"/>
        </w:rPr>
        <w:t> </w:t>
      </w:r>
      <w:r>
        <w:rPr>
          <w:rFonts w:eastAsia="Wingdings"/>
        </w:rPr>
        <w:t>;</w:t>
      </w:r>
    </w:p>
    <w:p w14:paraId="426C3874" w14:textId="77777777" w:rsidR="00F243A0" w:rsidRDefault="00F243A0">
      <w:pPr>
        <w:spacing w:before="0" w:after="0"/>
      </w:pPr>
    </w:p>
    <w:p w14:paraId="4CBE99AC" w14:textId="77777777" w:rsidR="00F243A0" w:rsidRDefault="001F28D0">
      <w:pPr>
        <w:numPr>
          <w:ilvl w:val="0"/>
          <w:numId w:val="16"/>
        </w:numPr>
        <w:spacing w:before="0" w:after="0"/>
        <w:ind w:right="0"/>
      </w:pPr>
      <w:r>
        <w:rPr>
          <w:rFonts w:eastAsia="Wingdings"/>
        </w:rPr>
        <w:t xml:space="preserve">utiliser le portail Chorus Pro accessible par internet en se connectant à l’URL </w:t>
      </w:r>
      <w:hyperlink r:id="rId33" w:tooltip="https://chorus-pro.gouv.fr/" w:history="1">
        <w:r>
          <w:rPr>
            <w:rStyle w:val="Lienhypertexte"/>
            <w:rFonts w:eastAsia="Wingdings" w:cs="Calibri"/>
          </w:rPr>
          <w:t>https://chorus-pro.gouv.fr</w:t>
        </w:r>
      </w:hyperlink>
      <w:r>
        <w:rPr>
          <w:rFonts w:eastAsia="Wingdings"/>
        </w:rPr>
        <w:t xml:space="preserve"> aux fins</w:t>
      </w:r>
      <w:r>
        <w:rPr>
          <w:rFonts w:ascii="Calibri" w:eastAsia="Wingdings" w:hAnsi="Calibri"/>
        </w:rPr>
        <w:t> </w:t>
      </w:r>
      <w:r>
        <w:rPr>
          <w:rFonts w:eastAsia="Wingdings"/>
        </w:rPr>
        <w:t>:</w:t>
      </w:r>
    </w:p>
    <w:p w14:paraId="471A4C07" w14:textId="77777777" w:rsidR="00F243A0" w:rsidRDefault="001F28D0">
      <w:pPr>
        <w:numPr>
          <w:ilvl w:val="1"/>
          <w:numId w:val="16"/>
        </w:numPr>
        <w:spacing w:before="0" w:after="0"/>
        <w:ind w:right="0"/>
      </w:pPr>
      <w:r>
        <w:rPr>
          <w:rFonts w:eastAsia="Wingdings"/>
        </w:rPr>
        <w:t>soit de déposer ses factures sur le portail</w:t>
      </w:r>
      <w:r>
        <w:rPr>
          <w:rFonts w:ascii="Calibri" w:eastAsia="Wingdings" w:hAnsi="Calibri"/>
        </w:rPr>
        <w:t> </w:t>
      </w:r>
      <w:r>
        <w:rPr>
          <w:rFonts w:eastAsia="Wingdings"/>
        </w:rPr>
        <w:t>;</w:t>
      </w:r>
    </w:p>
    <w:p w14:paraId="56E37BA3" w14:textId="77777777" w:rsidR="00F243A0" w:rsidRDefault="001F28D0">
      <w:pPr>
        <w:numPr>
          <w:ilvl w:val="1"/>
          <w:numId w:val="16"/>
        </w:numPr>
        <w:spacing w:before="0" w:after="0"/>
        <w:ind w:right="0"/>
      </w:pPr>
      <w:r>
        <w:rPr>
          <w:rFonts w:eastAsia="Wingdings"/>
        </w:rPr>
        <w:t xml:space="preserve">soit de saisir directement ses factures. </w:t>
      </w:r>
    </w:p>
    <w:p w14:paraId="700B06E9" w14:textId="77777777" w:rsidR="00F243A0" w:rsidRDefault="00F243A0">
      <w:pPr>
        <w:spacing w:before="0" w:after="0"/>
        <w:rPr>
          <w:rFonts w:eastAsia="Wingdings"/>
        </w:rPr>
      </w:pPr>
    </w:p>
    <w:p w14:paraId="72150BA8" w14:textId="77777777" w:rsidR="00F243A0" w:rsidRDefault="001F28D0">
      <w:pPr>
        <w:spacing w:before="0" w:after="0"/>
      </w:pPr>
      <w:r>
        <w:rPr>
          <w:rFonts w:eastAsia="Wingdings"/>
        </w:rPr>
        <w:t>Pour connaître les conditions techniques</w:t>
      </w:r>
      <w:r>
        <w:rPr>
          <w:rStyle w:val="Appelnotedebasdep"/>
          <w:rFonts w:eastAsia="Wingdings" w:cs="Calibri"/>
        </w:rPr>
        <w:footnoteReference w:id="1"/>
      </w:r>
      <w:r>
        <w:rPr>
          <w:rFonts w:eastAsia="Wingdings"/>
        </w:rPr>
        <w:t xml:space="preserve"> et réglementaires dans lesquelles s’opère la dématérialisation des factures, le titulaire est invité à consulter le portail internet à l’adresse ci-dessous</w:t>
      </w:r>
      <w:r>
        <w:rPr>
          <w:rFonts w:ascii="Calibri" w:eastAsia="Wingdings" w:hAnsi="Calibri"/>
        </w:rPr>
        <w:t> </w:t>
      </w:r>
      <w:r>
        <w:rPr>
          <w:rFonts w:eastAsia="Wingdings"/>
        </w:rPr>
        <w:t>:</w:t>
      </w:r>
      <w:r>
        <w:t xml:space="preserve"> </w:t>
      </w:r>
      <w:hyperlink r:id="rId34" w:tooltip="https://communaute.chorus-pro.gouv.fr/" w:history="1">
        <w:r>
          <w:rPr>
            <w:rStyle w:val="Lienhypertexte"/>
            <w:rFonts w:eastAsia="Wingdings" w:cs="Calibri"/>
          </w:rPr>
          <w:t>https://communaute.chorus-pro.gouv.fr</w:t>
        </w:r>
      </w:hyperlink>
    </w:p>
    <w:p w14:paraId="2C6D2557" w14:textId="77777777" w:rsidR="00F243A0" w:rsidRDefault="00F243A0">
      <w:pPr>
        <w:spacing w:before="0" w:after="0"/>
        <w:rPr>
          <w:rFonts w:eastAsia="Wingdings"/>
        </w:rPr>
      </w:pPr>
    </w:p>
    <w:p w14:paraId="723E5770" w14:textId="77777777" w:rsidR="00F243A0" w:rsidRDefault="001F28D0">
      <w:pPr>
        <w:spacing w:before="0" w:after="0"/>
        <w:rPr>
          <w:rFonts w:eastAsia="Wingdings"/>
        </w:rPr>
      </w:pPr>
      <w:r>
        <w:rPr>
          <w:rFonts w:eastAsia="Wingdings"/>
        </w:rPr>
        <w:t xml:space="preserve">Pour tout renseignement complémentaire, le titulaire peut s'adresser à : </w:t>
      </w:r>
      <w:hyperlink r:id="rId35" w:tooltip="https://chorus-pro.gouv.fr/cpp/utilisateur?execution=e3s1" w:history="1">
        <w:r>
          <w:rPr>
            <w:rStyle w:val="Lienhypertexte"/>
            <w:rFonts w:eastAsia="Wingdings" w:cs="Calibri"/>
          </w:rPr>
          <w:t>https://chorus-pro.gouv.fr/cpp/utilisateur?execution=e3s1</w:t>
        </w:r>
      </w:hyperlink>
      <w:r>
        <w:rPr>
          <w:rFonts w:eastAsia="Wingdings"/>
        </w:rPr>
        <w:t xml:space="preserve"> / rubrique «</w:t>
      </w:r>
      <w:r>
        <w:rPr>
          <w:rFonts w:ascii="Calibri" w:eastAsia="Wingdings" w:hAnsi="Calibri"/>
        </w:rPr>
        <w:t> </w:t>
      </w:r>
      <w:r>
        <w:rPr>
          <w:rFonts w:eastAsia="Wingdings"/>
        </w:rPr>
        <w:t>nous contacter</w:t>
      </w:r>
      <w:r>
        <w:rPr>
          <w:rFonts w:ascii="Calibri" w:eastAsia="Wingdings" w:hAnsi="Calibri"/>
        </w:rPr>
        <w:t> </w:t>
      </w:r>
      <w:r>
        <w:rPr>
          <w:rFonts w:eastAsia="Wingdings" w:cs="Marianne"/>
        </w:rPr>
        <w:t>»</w:t>
      </w:r>
      <w:r>
        <w:rPr>
          <w:rFonts w:eastAsia="Wingdings"/>
        </w:rPr>
        <w:t>.</w:t>
      </w:r>
    </w:p>
    <w:p w14:paraId="5CAD65E9" w14:textId="77777777" w:rsidR="00F243A0" w:rsidRDefault="00F243A0">
      <w:pPr>
        <w:spacing w:before="0" w:after="0"/>
        <w:rPr>
          <w:rFonts w:eastAsia="Wingdings"/>
        </w:rPr>
      </w:pPr>
    </w:p>
    <w:p w14:paraId="032B9029" w14:textId="77777777" w:rsidR="00F243A0" w:rsidRDefault="001F28D0">
      <w:pPr>
        <w:pStyle w:val="Titre3"/>
        <w:ind w:right="0"/>
      </w:pPr>
      <w:bookmarkStart w:id="630" w:name="_Toc197432591"/>
      <w:r>
        <w:t>Comptables assignataires</w:t>
      </w:r>
      <w:bookmarkEnd w:id="630"/>
    </w:p>
    <w:p w14:paraId="394639AE" w14:textId="77777777" w:rsidR="00F243A0" w:rsidRDefault="001F28D0">
      <w:pPr>
        <w:spacing w:before="0" w:after="0"/>
      </w:pPr>
      <w:r>
        <w:t>Le comptable assignataire des paiements est le suivant :</w:t>
      </w:r>
    </w:p>
    <w:p w14:paraId="561F9850" w14:textId="77777777" w:rsidR="00F243A0" w:rsidRDefault="00F243A0">
      <w:pPr>
        <w:spacing w:before="0" w:after="0"/>
      </w:pPr>
    </w:p>
    <w:p w14:paraId="15230636" w14:textId="77777777" w:rsidR="00F243A0" w:rsidRDefault="001F28D0">
      <w:pPr>
        <w:spacing w:before="0" w:after="0"/>
        <w:jc w:val="center"/>
      </w:pPr>
      <w:r>
        <w:t>Le contrôleur budgétaire et comptable ministériel du ministère de l’Intérieur.</w:t>
      </w:r>
    </w:p>
    <w:p w14:paraId="7BB21497" w14:textId="77777777" w:rsidR="00F243A0" w:rsidRDefault="001F28D0">
      <w:pPr>
        <w:spacing w:before="0" w:after="0"/>
        <w:jc w:val="center"/>
      </w:pPr>
      <w:r>
        <w:t>Place Beauvau</w:t>
      </w:r>
    </w:p>
    <w:p w14:paraId="79CCCFED" w14:textId="77777777" w:rsidR="00F243A0" w:rsidRDefault="001F28D0">
      <w:pPr>
        <w:spacing w:before="0" w:after="0"/>
        <w:jc w:val="center"/>
      </w:pPr>
      <w:r>
        <w:t>Immeuble Lumière</w:t>
      </w:r>
    </w:p>
    <w:p w14:paraId="4151A6AB" w14:textId="77777777" w:rsidR="00F243A0" w:rsidRDefault="001F28D0" w:rsidP="00E07D14">
      <w:pPr>
        <w:spacing w:before="0" w:after="0"/>
        <w:jc w:val="center"/>
      </w:pPr>
      <w:r>
        <w:t>75800 PARIS cedex 08</w:t>
      </w:r>
    </w:p>
    <w:p w14:paraId="7473B36D" w14:textId="77777777" w:rsidR="00F243A0" w:rsidRDefault="001F28D0">
      <w:pPr>
        <w:pStyle w:val="Titre3"/>
        <w:ind w:right="0"/>
      </w:pPr>
      <w:bookmarkStart w:id="631" w:name="_Toc197432592"/>
      <w:r>
        <w:t>Ordonnateurs</w:t>
      </w:r>
      <w:bookmarkEnd w:id="631"/>
    </w:p>
    <w:p w14:paraId="15B75D7A" w14:textId="77777777" w:rsidR="00F243A0" w:rsidRDefault="001F28D0">
      <w:pPr>
        <w:spacing w:before="0" w:after="0"/>
      </w:pPr>
      <w:r>
        <w:t>L’ordonnateur principal est le suivant :</w:t>
      </w:r>
    </w:p>
    <w:p w14:paraId="3689D4FB" w14:textId="77777777" w:rsidR="00F243A0" w:rsidRDefault="001F28D0">
      <w:pPr>
        <w:spacing w:before="0" w:after="0"/>
      </w:pPr>
      <w:r>
        <w:t xml:space="preserve"> </w:t>
      </w:r>
    </w:p>
    <w:p w14:paraId="60BC7BD8" w14:textId="77777777" w:rsidR="00F243A0" w:rsidRDefault="001F28D0">
      <w:pPr>
        <w:spacing w:before="0" w:after="0"/>
        <w:jc w:val="center"/>
      </w:pPr>
      <w:r>
        <w:t>Centre des prestations financières</w:t>
      </w:r>
    </w:p>
    <w:p w14:paraId="39E8056E" w14:textId="77777777" w:rsidR="00F243A0" w:rsidRDefault="001F28D0">
      <w:pPr>
        <w:spacing w:before="0" w:after="0"/>
        <w:jc w:val="center"/>
      </w:pPr>
      <w:r>
        <w:t>Place Beauvau</w:t>
      </w:r>
    </w:p>
    <w:p w14:paraId="15251F63" w14:textId="77777777" w:rsidR="00F243A0" w:rsidRDefault="001F28D0">
      <w:pPr>
        <w:spacing w:before="0" w:after="0"/>
        <w:jc w:val="center"/>
      </w:pPr>
      <w:r>
        <w:t>Immeuble Lumière</w:t>
      </w:r>
    </w:p>
    <w:p w14:paraId="4C31C4F3" w14:textId="77777777" w:rsidR="00F243A0" w:rsidRDefault="001F28D0" w:rsidP="00E07D14">
      <w:pPr>
        <w:spacing w:before="0" w:after="0"/>
        <w:jc w:val="center"/>
      </w:pPr>
      <w:r>
        <w:t>75800 PARIS cedex 08</w:t>
      </w:r>
    </w:p>
    <w:p w14:paraId="2C5D69A8" w14:textId="77777777" w:rsidR="00F243A0" w:rsidRDefault="001F28D0">
      <w:pPr>
        <w:pStyle w:val="Titre3"/>
        <w:ind w:right="0"/>
      </w:pPr>
      <w:bookmarkStart w:id="632" w:name="_Toc154147895"/>
      <w:bookmarkStart w:id="633" w:name="_Toc197432593"/>
      <w:r>
        <w:t>Spécificité en cas de groupement</w:t>
      </w:r>
      <w:bookmarkEnd w:id="632"/>
      <w:bookmarkEnd w:id="633"/>
    </w:p>
    <w:p w14:paraId="16AB2188" w14:textId="77777777" w:rsidR="00F243A0" w:rsidRDefault="001F28D0" w:rsidP="00B71E6B">
      <w:r>
        <w:t>Quelle que soit la forme du groupement, le mandataire est seul habilité à présenter à l’acheteur la demande de paiement.</w:t>
      </w:r>
    </w:p>
    <w:p w14:paraId="26098D0E" w14:textId="77777777" w:rsidR="00F243A0" w:rsidRDefault="001F28D0" w:rsidP="00B71E6B">
      <w:r>
        <w:lastRenderedPageBreak/>
        <w:t>En cas de groupement conjoint, la demande de paiement présentée par le mandataire est décomposée en autant de parties qu’il y a de membres du groupement à payer séparément. Chaque partie fait apparaître les renseignements nécessaires au paiement du membre du groupement concerné.</w:t>
      </w:r>
    </w:p>
    <w:p w14:paraId="4165BFD6" w14:textId="77777777" w:rsidR="00F243A0" w:rsidRDefault="001F28D0" w:rsidP="00B71E6B">
      <w:r>
        <w:t>Le mandataire est seul habilité à formuler ou à transmettre les réclamations de membres du groupement.</w:t>
      </w:r>
      <w:bookmarkStart w:id="634" w:name="_Toc499730964"/>
      <w:bookmarkStart w:id="635" w:name="_Toc501463543"/>
      <w:bookmarkStart w:id="636" w:name="_Toc24016690"/>
      <w:bookmarkStart w:id="637" w:name="_Toc24017025"/>
      <w:bookmarkStart w:id="638" w:name="_Toc24017280"/>
      <w:bookmarkStart w:id="639" w:name="_Toc24017490"/>
      <w:bookmarkStart w:id="640" w:name="_Toc25860052"/>
      <w:bookmarkStart w:id="641" w:name="_Toc24016691"/>
      <w:bookmarkStart w:id="642" w:name="_Toc24017026"/>
      <w:bookmarkStart w:id="643" w:name="_Toc24017281"/>
      <w:bookmarkStart w:id="644" w:name="_Toc24017491"/>
      <w:bookmarkStart w:id="645" w:name="_Toc25860053"/>
      <w:bookmarkStart w:id="646" w:name="_Toc24016692"/>
      <w:bookmarkStart w:id="647" w:name="_Toc24017027"/>
      <w:bookmarkStart w:id="648" w:name="_Toc24017282"/>
      <w:bookmarkStart w:id="649" w:name="_Toc24017492"/>
      <w:bookmarkStart w:id="650" w:name="_Toc25860054"/>
      <w:bookmarkStart w:id="651" w:name="_Toc24016693"/>
      <w:bookmarkStart w:id="652" w:name="_Toc24017028"/>
      <w:bookmarkStart w:id="653" w:name="_Toc24017283"/>
      <w:bookmarkStart w:id="654" w:name="_Toc24017493"/>
      <w:bookmarkStart w:id="655" w:name="_Toc25860055"/>
      <w:bookmarkStart w:id="656" w:name="_Toc24016694"/>
      <w:bookmarkStart w:id="657" w:name="_Toc24017029"/>
      <w:bookmarkStart w:id="658" w:name="_Toc24017284"/>
      <w:bookmarkStart w:id="659" w:name="_Toc24017494"/>
      <w:bookmarkStart w:id="660" w:name="_Toc25860056"/>
      <w:bookmarkStart w:id="661" w:name="_Toc501463543_Copie_1"/>
      <w:bookmarkStart w:id="662" w:name="_Toc24017033"/>
      <w:bookmarkStart w:id="663" w:name="_Toc499730802"/>
      <w:bookmarkStart w:id="664" w:name="_Toc499730969"/>
      <w:bookmarkStart w:id="665" w:name="_Toc501463548"/>
      <w:bookmarkStart w:id="666" w:name="_Toc24016700"/>
      <w:bookmarkStart w:id="667" w:name="_Toc24017035"/>
      <w:bookmarkStart w:id="668" w:name="_Toc24016701"/>
      <w:bookmarkStart w:id="669" w:name="_Toc24017036"/>
      <w:bookmarkStart w:id="670" w:name="_Toc24016702"/>
      <w:bookmarkStart w:id="671" w:name="_Toc24017037"/>
      <w:bookmarkStart w:id="672" w:name="_Toc24016703"/>
      <w:bookmarkStart w:id="673" w:name="_Toc24017038"/>
      <w:bookmarkStart w:id="674" w:name="_Toc24016704"/>
      <w:bookmarkStart w:id="675" w:name="_Toc24017039"/>
      <w:bookmarkStart w:id="676" w:name="_Toc24016705"/>
      <w:bookmarkStart w:id="677" w:name="_Toc24017040"/>
      <w:bookmarkStart w:id="678" w:name="_Toc24016706"/>
      <w:bookmarkStart w:id="679" w:name="_Toc24017041"/>
      <w:bookmarkStart w:id="680" w:name="_Toc24016707"/>
      <w:bookmarkStart w:id="681" w:name="_Toc24017042"/>
      <w:bookmarkStart w:id="682" w:name="_Toc24016708"/>
      <w:bookmarkStart w:id="683" w:name="_Toc24017043"/>
      <w:bookmarkStart w:id="684" w:name="_Toc24016709"/>
      <w:bookmarkStart w:id="685" w:name="_Toc24017044"/>
      <w:bookmarkStart w:id="686" w:name="_Toc24016710"/>
      <w:bookmarkStart w:id="687" w:name="_Toc24017045"/>
      <w:bookmarkStart w:id="688" w:name="_Toc24016711"/>
      <w:bookmarkStart w:id="689" w:name="_Toc24017046"/>
      <w:bookmarkStart w:id="690" w:name="_Toc24016712"/>
      <w:bookmarkStart w:id="691" w:name="_Toc24017047"/>
      <w:bookmarkStart w:id="692" w:name="_Toc24016713"/>
      <w:bookmarkStart w:id="693" w:name="_Toc24017048"/>
      <w:bookmarkStart w:id="694" w:name="_Toc24016714"/>
      <w:bookmarkStart w:id="695" w:name="_Toc24017049"/>
      <w:bookmarkStart w:id="696" w:name="_Toc24016715"/>
      <w:bookmarkStart w:id="697" w:name="_Toc24017050"/>
      <w:bookmarkStart w:id="698" w:name="_Toc24016716"/>
      <w:bookmarkStart w:id="699" w:name="_Toc24017051"/>
      <w:bookmarkStart w:id="700" w:name="_Toc24016717"/>
      <w:bookmarkStart w:id="701" w:name="_Toc24017052"/>
      <w:bookmarkStart w:id="702" w:name="_Toc501463548_Copie_1"/>
      <w:bookmarkStart w:id="703" w:name="_Toc24016719"/>
      <w:bookmarkStart w:id="704" w:name="_Toc24017054"/>
      <w:bookmarkStart w:id="705" w:name="_Toc24016720"/>
      <w:bookmarkStart w:id="706" w:name="_Toc24017055"/>
      <w:bookmarkStart w:id="707" w:name="_Toc24016721"/>
      <w:bookmarkStart w:id="708" w:name="_Toc24017056"/>
      <w:bookmarkStart w:id="709" w:name="_Toc24017057"/>
      <w:bookmarkStart w:id="710" w:name="_Toc24016725"/>
      <w:bookmarkStart w:id="711" w:name="_Toc24017060"/>
      <w:bookmarkStart w:id="712" w:name="_Toc24016726"/>
      <w:bookmarkStart w:id="713" w:name="_Toc24017061"/>
      <w:bookmarkStart w:id="714" w:name="_Toc24016727"/>
      <w:bookmarkStart w:id="715" w:name="_Toc24017062"/>
      <w:bookmarkStart w:id="716" w:name="_Toc24016728"/>
      <w:bookmarkStart w:id="717" w:name="_Toc24017063"/>
      <w:bookmarkStart w:id="718" w:name="_Toc24016729"/>
      <w:bookmarkStart w:id="719" w:name="_Toc24017064"/>
      <w:bookmarkStart w:id="720" w:name="_Toc24016730"/>
      <w:bookmarkStart w:id="721" w:name="_Toc24017065"/>
      <w:bookmarkStart w:id="722" w:name="_Toc24016731"/>
      <w:bookmarkStart w:id="723" w:name="_Toc24017066"/>
      <w:bookmarkStart w:id="724" w:name="_Toc24016732"/>
      <w:bookmarkStart w:id="725" w:name="_Toc24017067"/>
      <w:bookmarkStart w:id="726" w:name="_Toc24016733"/>
      <w:bookmarkStart w:id="727" w:name="_Toc24017068"/>
      <w:bookmarkStart w:id="728" w:name="_Toc24016734"/>
      <w:bookmarkStart w:id="729" w:name="_Toc24017069"/>
      <w:bookmarkStart w:id="730" w:name="_Toc24016735"/>
      <w:bookmarkStart w:id="731" w:name="_Toc24017070"/>
      <w:bookmarkStart w:id="732" w:name="_Toc24016736"/>
      <w:bookmarkStart w:id="733" w:name="_Toc24017071"/>
      <w:bookmarkStart w:id="734" w:name="_Toc499730803"/>
      <w:bookmarkStart w:id="735" w:name="_Toc499730970"/>
      <w:bookmarkStart w:id="736" w:name="_Toc499730804"/>
      <w:bookmarkStart w:id="737" w:name="_Toc499730971"/>
      <w:bookmarkStart w:id="738" w:name="_Toc24016739"/>
      <w:bookmarkStart w:id="739" w:name="_Toc24017074"/>
      <w:bookmarkStart w:id="740" w:name="_Toc24016740"/>
      <w:bookmarkStart w:id="741" w:name="_Toc24017075"/>
      <w:bookmarkStart w:id="742" w:name="_Toc24016741"/>
      <w:bookmarkStart w:id="743" w:name="_Toc24017076"/>
      <w:bookmarkStart w:id="744" w:name="_Toc24016742"/>
      <w:bookmarkStart w:id="745" w:name="_Toc24017077"/>
      <w:bookmarkStart w:id="746" w:name="_Toc24016743"/>
      <w:bookmarkStart w:id="747" w:name="_Toc24017078"/>
      <w:bookmarkStart w:id="748" w:name="_Toc24016744"/>
      <w:bookmarkStart w:id="749" w:name="_Toc24017079"/>
      <w:bookmarkStart w:id="750" w:name="_Toc24017080"/>
      <w:bookmarkStart w:id="751" w:name="_Toc24016747"/>
      <w:bookmarkStart w:id="752" w:name="_Toc24017082"/>
      <w:bookmarkStart w:id="753" w:name="_Toc24017291"/>
      <w:bookmarkStart w:id="754" w:name="_Toc24017501"/>
      <w:bookmarkStart w:id="755" w:name="_Toc25860063"/>
      <w:bookmarkStart w:id="756" w:name="_Toc24016748"/>
      <w:bookmarkStart w:id="757" w:name="_Toc24017083"/>
      <w:bookmarkStart w:id="758" w:name="_Toc24017292"/>
      <w:bookmarkStart w:id="759" w:name="_Toc24017502"/>
      <w:bookmarkStart w:id="760" w:name="_Toc25860064"/>
      <w:bookmarkStart w:id="761" w:name="_Toc24017084"/>
      <w:bookmarkStart w:id="762" w:name="__RefHeading__443_528252193"/>
      <w:bookmarkStart w:id="763" w:name="_Toc499730806"/>
      <w:bookmarkStart w:id="764" w:name="_Toc499730973"/>
      <w:bookmarkStart w:id="765" w:name="_Toc499730807"/>
      <w:bookmarkStart w:id="766" w:name="_Toc499730974"/>
      <w:bookmarkStart w:id="767" w:name="_Toc24016750"/>
      <w:bookmarkStart w:id="768" w:name="_Toc24017085"/>
      <w:bookmarkStart w:id="769" w:name="_Toc24017294"/>
      <w:bookmarkStart w:id="770" w:name="_Toc24017504"/>
      <w:bookmarkStart w:id="771" w:name="_Toc25860066"/>
      <w:bookmarkStart w:id="772" w:name="_Toc24016751"/>
      <w:bookmarkStart w:id="773" w:name="_Toc24017086"/>
      <w:bookmarkStart w:id="774" w:name="_Toc24017295"/>
      <w:bookmarkStart w:id="775" w:name="_Toc24017505"/>
      <w:bookmarkStart w:id="776" w:name="_Toc25860067"/>
      <w:bookmarkStart w:id="777" w:name="_Toc24016752"/>
      <w:bookmarkStart w:id="778" w:name="_Toc24017087"/>
      <w:bookmarkStart w:id="779" w:name="_Toc24017296"/>
      <w:bookmarkStart w:id="780" w:name="_Toc24017506"/>
      <w:bookmarkStart w:id="781" w:name="_Toc25860068"/>
      <w:bookmarkStart w:id="782" w:name="_Toc499730808"/>
      <w:bookmarkStart w:id="783" w:name="_Toc499730975"/>
      <w:bookmarkStart w:id="784" w:name="_Toc24016753"/>
      <w:bookmarkStart w:id="785" w:name="_Toc24017088"/>
      <w:bookmarkStart w:id="786" w:name="_Toc24017297"/>
      <w:bookmarkStart w:id="787" w:name="_Toc24017507"/>
      <w:bookmarkStart w:id="788" w:name="_Toc25860069"/>
      <w:bookmarkStart w:id="789" w:name="_Toc24016754"/>
      <w:bookmarkStart w:id="790" w:name="_Toc24017089"/>
      <w:bookmarkStart w:id="791" w:name="_Toc24017298"/>
      <w:bookmarkStart w:id="792" w:name="_Toc24017508"/>
      <w:bookmarkStart w:id="793" w:name="_Toc25860070"/>
      <w:bookmarkStart w:id="794" w:name="_Toc24016755"/>
      <w:bookmarkStart w:id="795" w:name="_Toc24017090"/>
      <w:bookmarkStart w:id="796" w:name="_Toc24017299"/>
      <w:bookmarkStart w:id="797" w:name="_Toc24017509"/>
      <w:bookmarkStart w:id="798" w:name="_Toc25860071"/>
      <w:bookmarkStart w:id="799" w:name="_Toc24016756"/>
      <w:bookmarkStart w:id="800" w:name="_Toc24017091"/>
      <w:bookmarkStart w:id="801" w:name="_Toc24017300"/>
      <w:bookmarkStart w:id="802" w:name="_Toc24017510"/>
      <w:bookmarkStart w:id="803" w:name="_Toc25860072"/>
      <w:bookmarkStart w:id="804" w:name="_Toc24016757"/>
      <w:bookmarkStart w:id="805" w:name="_Toc24017092"/>
      <w:bookmarkStart w:id="806" w:name="_Toc24017301"/>
      <w:bookmarkStart w:id="807" w:name="_Toc24017511"/>
      <w:bookmarkStart w:id="808" w:name="_Toc25860073"/>
      <w:bookmarkStart w:id="809" w:name="_Toc24016758"/>
      <w:bookmarkStart w:id="810" w:name="_Toc24017093"/>
      <w:bookmarkStart w:id="811" w:name="_Toc24017302"/>
      <w:bookmarkStart w:id="812" w:name="_Toc24017512"/>
      <w:bookmarkStart w:id="813" w:name="_Toc25860074"/>
      <w:bookmarkStart w:id="814" w:name="_Toc24016759"/>
      <w:bookmarkStart w:id="815" w:name="_Toc24017094"/>
      <w:bookmarkStart w:id="816" w:name="_Toc24017303"/>
      <w:bookmarkStart w:id="817" w:name="_Toc24017513"/>
      <w:bookmarkStart w:id="818" w:name="_Toc25860075"/>
      <w:bookmarkStart w:id="819" w:name="_Toc24016760"/>
      <w:bookmarkStart w:id="820" w:name="_Toc24017095"/>
      <w:bookmarkStart w:id="821" w:name="_Toc24017304"/>
      <w:bookmarkStart w:id="822" w:name="_Toc24017514"/>
      <w:bookmarkStart w:id="823" w:name="_Toc25860076"/>
      <w:bookmarkStart w:id="824" w:name="_Toc24016761"/>
      <w:bookmarkStart w:id="825" w:name="_Toc24017096"/>
      <w:bookmarkStart w:id="826" w:name="_Toc24017305"/>
      <w:bookmarkStart w:id="827" w:name="_Toc24017515"/>
      <w:bookmarkStart w:id="828" w:name="_Toc25860077"/>
      <w:bookmarkStart w:id="829" w:name="_Toc24016762"/>
      <w:bookmarkStart w:id="830" w:name="_Toc24017097"/>
      <w:bookmarkStart w:id="831" w:name="_Toc24017306"/>
      <w:bookmarkStart w:id="832" w:name="_Toc24017516"/>
      <w:bookmarkStart w:id="833" w:name="_Toc25860078"/>
      <w:bookmarkStart w:id="834" w:name="_Toc24016763"/>
      <w:bookmarkStart w:id="835" w:name="_Toc24017098"/>
      <w:bookmarkStart w:id="836" w:name="_Toc24017307"/>
      <w:bookmarkStart w:id="837" w:name="_Toc24017517"/>
      <w:bookmarkStart w:id="838" w:name="_Toc25860079"/>
      <w:bookmarkStart w:id="839" w:name="_Toc24016764"/>
      <w:bookmarkStart w:id="840" w:name="_Toc24017099"/>
      <w:bookmarkStart w:id="841" w:name="_Toc24017308"/>
      <w:bookmarkStart w:id="842" w:name="_Toc24017518"/>
      <w:bookmarkStart w:id="843" w:name="_Toc25860080"/>
      <w:bookmarkStart w:id="844" w:name="_Toc24016765"/>
      <w:bookmarkStart w:id="845" w:name="_Toc24017100"/>
      <w:bookmarkStart w:id="846" w:name="_Toc24017309"/>
      <w:bookmarkStart w:id="847" w:name="_Toc24017519"/>
      <w:bookmarkStart w:id="848" w:name="_Toc25860081"/>
      <w:bookmarkStart w:id="849" w:name="_Toc24016766"/>
      <w:bookmarkStart w:id="850" w:name="_Toc24017101"/>
      <w:bookmarkStart w:id="851" w:name="_Toc24017310"/>
      <w:bookmarkStart w:id="852" w:name="_Toc24017520"/>
      <w:bookmarkStart w:id="853" w:name="_Toc25860082"/>
      <w:bookmarkStart w:id="854" w:name="_Toc24016767"/>
      <w:bookmarkStart w:id="855" w:name="_Toc24017102"/>
      <w:bookmarkStart w:id="856" w:name="_Toc24017311"/>
      <w:bookmarkStart w:id="857" w:name="_Toc24017521"/>
      <w:bookmarkStart w:id="858" w:name="_Toc25860083"/>
      <w:bookmarkStart w:id="859" w:name="_Toc24016768"/>
      <w:bookmarkStart w:id="860" w:name="_Toc24017103"/>
      <w:bookmarkStart w:id="861" w:name="_Toc24017312"/>
      <w:bookmarkStart w:id="862" w:name="_Toc24017522"/>
      <w:bookmarkStart w:id="863" w:name="_Toc25860084"/>
      <w:bookmarkStart w:id="864" w:name="_Toc24016769"/>
      <w:bookmarkStart w:id="865" w:name="_Toc24017104"/>
      <w:bookmarkStart w:id="866" w:name="_Toc24017313"/>
      <w:bookmarkStart w:id="867" w:name="_Toc24017523"/>
      <w:bookmarkStart w:id="868" w:name="_Toc25860085"/>
      <w:bookmarkStart w:id="869" w:name="_Toc24016770"/>
      <w:bookmarkStart w:id="870" w:name="_Toc24017105"/>
      <w:bookmarkStart w:id="871" w:name="_Toc24017314"/>
      <w:bookmarkStart w:id="872" w:name="_Toc24017524"/>
      <w:bookmarkStart w:id="873" w:name="_Toc25860086"/>
      <w:bookmarkStart w:id="874" w:name="_Toc499730809"/>
      <w:bookmarkStart w:id="875" w:name="_Toc499730976"/>
      <w:bookmarkStart w:id="876" w:name="_Toc499730810"/>
      <w:bookmarkStart w:id="877" w:name="_Toc499730977"/>
      <w:bookmarkStart w:id="878" w:name="_Toc499730811"/>
      <w:bookmarkStart w:id="879" w:name="_Toc499730978"/>
      <w:bookmarkStart w:id="880" w:name="_Toc24016771"/>
      <w:bookmarkStart w:id="881" w:name="_Toc24017106"/>
      <w:bookmarkStart w:id="882" w:name="_Toc24017315"/>
      <w:bookmarkStart w:id="883" w:name="_Toc24017525"/>
      <w:bookmarkStart w:id="884" w:name="_Toc25860087"/>
      <w:bookmarkStart w:id="885" w:name="_Toc24016772"/>
      <w:bookmarkStart w:id="886" w:name="_Toc24017107"/>
      <w:bookmarkStart w:id="887" w:name="_Toc24017316"/>
      <w:bookmarkStart w:id="888" w:name="_Toc24017526"/>
      <w:bookmarkStart w:id="889" w:name="_Toc25860088"/>
      <w:bookmarkStart w:id="890" w:name="_Toc24016773"/>
      <w:bookmarkStart w:id="891" w:name="_Toc24017108"/>
      <w:bookmarkStart w:id="892" w:name="_Toc24017317"/>
      <w:bookmarkStart w:id="893" w:name="_Toc24017527"/>
      <w:bookmarkStart w:id="894" w:name="_Toc25860089"/>
      <w:bookmarkStart w:id="895" w:name="_Toc24016774"/>
      <w:bookmarkStart w:id="896" w:name="_Toc24017109"/>
      <w:bookmarkStart w:id="897" w:name="_Toc24017318"/>
      <w:bookmarkStart w:id="898" w:name="_Toc24017528"/>
      <w:bookmarkStart w:id="899" w:name="_Toc25860090"/>
      <w:bookmarkStart w:id="900" w:name="_Toc24016775"/>
      <w:bookmarkStart w:id="901" w:name="_Toc24017110"/>
      <w:bookmarkStart w:id="902" w:name="_Toc24017319"/>
      <w:bookmarkStart w:id="903" w:name="_Toc24017529"/>
      <w:bookmarkStart w:id="904" w:name="_Toc25860091"/>
      <w:bookmarkStart w:id="905" w:name="_Toc24016776"/>
      <w:bookmarkStart w:id="906" w:name="_Toc24017111"/>
      <w:bookmarkStart w:id="907" w:name="_Toc24017320"/>
      <w:bookmarkStart w:id="908" w:name="_Toc24017530"/>
      <w:bookmarkStart w:id="909" w:name="_Toc25860092"/>
      <w:bookmarkStart w:id="910" w:name="_Toc24016777"/>
      <w:bookmarkStart w:id="911" w:name="_Toc24017112"/>
      <w:bookmarkStart w:id="912" w:name="_Toc24017321"/>
      <w:bookmarkStart w:id="913" w:name="_Toc24017531"/>
      <w:bookmarkStart w:id="914" w:name="_Toc25860093"/>
      <w:bookmarkStart w:id="915" w:name="_Toc24016778"/>
      <w:bookmarkStart w:id="916" w:name="_Toc24017113"/>
      <w:bookmarkStart w:id="917" w:name="_Toc24017322"/>
      <w:bookmarkStart w:id="918" w:name="_Toc24017532"/>
      <w:bookmarkStart w:id="919" w:name="_Toc25860094"/>
      <w:bookmarkStart w:id="920" w:name="_Toc24016779"/>
      <w:bookmarkStart w:id="921" w:name="_Toc24017114"/>
      <w:bookmarkStart w:id="922" w:name="_Toc24017323"/>
      <w:bookmarkStart w:id="923" w:name="_Toc24017533"/>
      <w:bookmarkStart w:id="924" w:name="_Toc25860095"/>
      <w:bookmarkStart w:id="925" w:name="_Toc24016780"/>
      <w:bookmarkStart w:id="926" w:name="_Toc24017115"/>
      <w:bookmarkStart w:id="927" w:name="_Toc24017324"/>
      <w:bookmarkStart w:id="928" w:name="_Toc24017534"/>
      <w:bookmarkStart w:id="929" w:name="_Toc25860096"/>
      <w:bookmarkStart w:id="930" w:name="_Toc24016781"/>
      <w:bookmarkStart w:id="931" w:name="_Toc24017116"/>
      <w:bookmarkStart w:id="932" w:name="_Toc24017325"/>
      <w:bookmarkStart w:id="933" w:name="_Toc24017535"/>
      <w:bookmarkStart w:id="934" w:name="_Toc25860097"/>
      <w:bookmarkStart w:id="935" w:name="_Toc24016782"/>
      <w:bookmarkStart w:id="936" w:name="_Toc24017117"/>
      <w:bookmarkStart w:id="937" w:name="_Toc24017326"/>
      <w:bookmarkStart w:id="938" w:name="_Toc24017536"/>
      <w:bookmarkStart w:id="939" w:name="_Toc25860098"/>
      <w:bookmarkStart w:id="940" w:name="_Toc24016783"/>
      <w:bookmarkStart w:id="941" w:name="_Toc24017118"/>
      <w:bookmarkStart w:id="942" w:name="_Toc24017327"/>
      <w:bookmarkStart w:id="943" w:name="_Toc24017537"/>
      <w:bookmarkStart w:id="944" w:name="_Toc25860099"/>
      <w:bookmarkStart w:id="945" w:name="_Toc499730979"/>
      <w:bookmarkStart w:id="946" w:name="_Toc24016784"/>
      <w:bookmarkStart w:id="947" w:name="_Toc24017119"/>
      <w:bookmarkStart w:id="948" w:name="_Toc24017328"/>
      <w:bookmarkStart w:id="949" w:name="_Toc24017538"/>
      <w:bookmarkStart w:id="950" w:name="_Toc25860100"/>
      <w:bookmarkStart w:id="951" w:name="_Toc499730987"/>
      <w:bookmarkStart w:id="952" w:name="_Toc499730823"/>
      <w:bookmarkStart w:id="953" w:name="_Toc499730990"/>
      <w:bookmarkStart w:id="954" w:name="_Toc499730991"/>
      <w:bookmarkEnd w:id="593"/>
      <w:bookmarkEnd w:id="594"/>
      <w:bookmarkEnd w:id="595"/>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777D455D" w14:textId="77777777" w:rsidR="00F243A0" w:rsidRDefault="001F28D0">
      <w:pPr>
        <w:pStyle w:val="Titre1"/>
        <w:ind w:left="142"/>
      </w:pPr>
      <w:bookmarkStart w:id="955" w:name="__RefHeading__2255_269537940"/>
      <w:bookmarkStart w:id="956" w:name="_Toc24017132"/>
      <w:bookmarkStart w:id="957" w:name="_Toc24017551"/>
      <w:bookmarkStart w:id="958" w:name="_Toc25860113"/>
      <w:bookmarkStart w:id="959" w:name="_Toc175053935"/>
      <w:bookmarkStart w:id="960" w:name="_Toc179979696"/>
      <w:bookmarkStart w:id="961" w:name="_Toc189646010"/>
      <w:bookmarkStart w:id="962" w:name="_Toc197432594"/>
      <w:bookmarkEnd w:id="955"/>
      <w:r>
        <w:lastRenderedPageBreak/>
        <w:t>R</w:t>
      </w:r>
      <w:bookmarkEnd w:id="956"/>
      <w:bookmarkEnd w:id="957"/>
      <w:bookmarkEnd w:id="958"/>
      <w:bookmarkEnd w:id="959"/>
      <w:r>
        <w:t>ésiliation de l’accord cadre</w:t>
      </w:r>
      <w:bookmarkEnd w:id="960"/>
      <w:bookmarkEnd w:id="961"/>
      <w:bookmarkEnd w:id="962"/>
    </w:p>
    <w:p w14:paraId="1BDAEBB6" w14:textId="77777777" w:rsidR="00F243A0" w:rsidRDefault="001F28D0">
      <w:pPr>
        <w:pStyle w:val="Titre2"/>
        <w:rPr>
          <w:rStyle w:val="Rfrenceple"/>
          <w:color w:val="auto"/>
          <w:u w:val="none"/>
        </w:rPr>
      </w:pPr>
      <w:bookmarkStart w:id="963" w:name="_Toc24017135"/>
      <w:bookmarkStart w:id="964" w:name="_Toc175053936"/>
      <w:bookmarkStart w:id="965" w:name="_Toc189646011"/>
      <w:bookmarkStart w:id="966" w:name="_Toc197432595"/>
      <w:r>
        <w:rPr>
          <w:rStyle w:val="Rfrenceple"/>
          <w:color w:val="auto"/>
          <w:u w:val="none"/>
        </w:rPr>
        <w:t>Cas de résiliation</w:t>
      </w:r>
      <w:bookmarkEnd w:id="963"/>
      <w:bookmarkEnd w:id="964"/>
      <w:bookmarkEnd w:id="965"/>
      <w:bookmarkEnd w:id="966"/>
    </w:p>
    <w:p w14:paraId="38916063" w14:textId="77777777" w:rsidR="00F243A0" w:rsidRDefault="001F28D0" w:rsidP="00B71E6B">
      <w:r>
        <w:t xml:space="preserve">L’acheteur peut résilier le marché dans les cas prévus aux articles L. 2195-1 à L. 2195-5 du </w:t>
      </w:r>
      <w:r w:rsidRPr="00B71E6B">
        <w:t>Code de la commande publique</w:t>
      </w:r>
      <w:r>
        <w:t xml:space="preserve">. </w:t>
      </w:r>
    </w:p>
    <w:p w14:paraId="6C5E58D8" w14:textId="77777777" w:rsidR="00F243A0" w:rsidRDefault="001F28D0" w:rsidP="00B71E6B">
      <w:r>
        <w:t>Aussi, il est fait application des cas de résiliation prévus 37, 38, 39 et 40 du CCAG-PI.</w:t>
      </w:r>
      <w:r w:rsidRPr="00B71E6B">
        <w:t> </w:t>
      </w:r>
    </w:p>
    <w:p w14:paraId="19FA492B" w14:textId="77777777" w:rsidR="00F243A0" w:rsidRDefault="001F28D0" w:rsidP="00B71E6B">
      <w:r>
        <w:t xml:space="preserve">En outre, l’acheteur peut résilier l’accord-cadre aux torts du titulaire dans l’hypothèse où le plafond des pénalités est atteint. </w:t>
      </w:r>
    </w:p>
    <w:p w14:paraId="71691F05" w14:textId="77777777" w:rsidR="00F243A0" w:rsidRDefault="001F28D0" w:rsidP="00B71E6B">
      <w:r>
        <w:t xml:space="preserve">Par ailleurs, si au cours de l'exécution de l’accord-cadre, l’acheteur est informé par un agent de contrôle mentionné à l'article L. 8222-6 du Code du travail de la situation irrégulière du titulaire au regard des formalités mentionnées aux articles L. 8221-3 et L. 8221-5 du Code du travail, le titulaire dispose d'un délai de deux mois pour apporter la preuve qu'il a mis fin à la situation délictueuse. </w:t>
      </w:r>
    </w:p>
    <w:p w14:paraId="42156745" w14:textId="77777777" w:rsidR="00F243A0" w:rsidRDefault="001F28D0" w:rsidP="00B71E6B">
      <w:r>
        <w:t>A défaut, l’accord-cadre peut être résilié sans indemnité, et exécuté aux frais et risques du titulaire selon les modalités arrêtées à l'article 27 du CCAG-PI.</w:t>
      </w:r>
    </w:p>
    <w:p w14:paraId="6D21BE9D" w14:textId="77777777" w:rsidR="00F243A0" w:rsidRDefault="001F28D0" w:rsidP="00B71E6B">
      <w:r>
        <w:t>Enfin, en dehors des cas prévus au CCAG PI, l’acheteur se réserve le droit de prononcer la résiliation de l’accord-cadre, sans indemnité ni préavis en cas de non-respect répété des délais ou conditions d'exécution de l’accord-cadre sans motif valable à l'appréciation de l’acheteur.</w:t>
      </w:r>
    </w:p>
    <w:p w14:paraId="3C93E138" w14:textId="77777777" w:rsidR="00F243A0" w:rsidRDefault="001F28D0" w:rsidP="00B71E6B">
      <w:r>
        <w:t>En cas de résiliation de l’accord-cadre, l’acheteur public se réserve la possibilité de résilier tout ou partie des bons de commande préalablement émis, qui n’ont pas été exécutés en totalité.</w:t>
      </w:r>
    </w:p>
    <w:p w14:paraId="32554CFC" w14:textId="77777777" w:rsidR="00F243A0" w:rsidRDefault="001F28D0">
      <w:pPr>
        <w:pStyle w:val="Titre2"/>
        <w:rPr>
          <w:rStyle w:val="Rfrenceple"/>
          <w:color w:val="auto"/>
          <w:u w:val="none"/>
        </w:rPr>
      </w:pPr>
      <w:bookmarkStart w:id="967" w:name="_Toc24017136"/>
      <w:bookmarkStart w:id="968" w:name="_Toc175053937"/>
      <w:bookmarkStart w:id="969" w:name="_Toc189646012"/>
      <w:bookmarkStart w:id="970" w:name="_Toc197432596"/>
      <w:r>
        <w:rPr>
          <w:rStyle w:val="Rfrenceple"/>
          <w:color w:val="auto"/>
          <w:u w:val="none"/>
        </w:rPr>
        <w:t>Décompte de résiliation</w:t>
      </w:r>
      <w:bookmarkEnd w:id="967"/>
      <w:bookmarkEnd w:id="968"/>
      <w:bookmarkEnd w:id="969"/>
      <w:bookmarkEnd w:id="970"/>
    </w:p>
    <w:p w14:paraId="0D7729E1" w14:textId="77777777" w:rsidR="00F243A0" w:rsidRDefault="001F28D0" w:rsidP="00B71E6B">
      <w:r>
        <w:t>La résiliation du fait de la personne publique dans le cas fixé aux articles 38 et 40 du</w:t>
      </w:r>
      <w:r w:rsidRPr="00B71E6B">
        <w:t> </w:t>
      </w:r>
      <w:r>
        <w:t>CCAG</w:t>
      </w:r>
      <w:r>
        <w:noBreakHyphen/>
        <w:t>PI donne lieu au décompte de résiliation visé à l’article 41.2 du CCAG-PI.</w:t>
      </w:r>
    </w:p>
    <w:p w14:paraId="02BC133E" w14:textId="77777777" w:rsidR="00F243A0" w:rsidRDefault="001F28D0" w:rsidP="00B71E6B">
      <w:r>
        <w:t>La résiliation aux torts du titulaire donne lieu au décompte de résiliation visé à l’article</w:t>
      </w:r>
      <w:r w:rsidRPr="00B71E6B">
        <w:t> </w:t>
      </w:r>
      <w:r>
        <w:t>41.3</w:t>
      </w:r>
      <w:r w:rsidRPr="00B71E6B">
        <w:t> </w:t>
      </w:r>
      <w:r>
        <w:t>du</w:t>
      </w:r>
      <w:r w:rsidRPr="00B71E6B">
        <w:t> </w:t>
      </w:r>
      <w:r>
        <w:t>CCAG-PI.</w:t>
      </w:r>
    </w:p>
    <w:p w14:paraId="6092D824" w14:textId="77777777" w:rsidR="00F243A0" w:rsidRDefault="00126555" w:rsidP="00B71E6B">
      <w:r>
        <w:t>L</w:t>
      </w:r>
      <w:r w:rsidR="001F28D0">
        <w:t xml:space="preserve">a résiliation prononcée dans les cas visés à l’article 37 du CCAG-PI </w:t>
      </w:r>
      <w:r>
        <w:t xml:space="preserve">ou à la suite d’une demande du titulaire </w:t>
      </w:r>
      <w:r w:rsidR="001F28D0">
        <w:t>donne lieu au décompte de résiliation mentionné à l’article 41.4 du CCAG-PI.</w:t>
      </w:r>
    </w:p>
    <w:p w14:paraId="3D0844E6" w14:textId="77777777" w:rsidR="00F243A0" w:rsidRDefault="001F28D0">
      <w:pPr>
        <w:pStyle w:val="Titre2"/>
        <w:rPr>
          <w:rStyle w:val="Rfrenceple"/>
          <w:color w:val="auto"/>
          <w:u w:val="none"/>
        </w:rPr>
      </w:pPr>
      <w:bookmarkStart w:id="971" w:name="_Toc24017138"/>
      <w:bookmarkStart w:id="972" w:name="_Toc175053939"/>
      <w:bookmarkStart w:id="973" w:name="_Toc189646014"/>
      <w:bookmarkStart w:id="974" w:name="_Toc197432597"/>
      <w:r>
        <w:rPr>
          <w:rStyle w:val="Rfrenceple"/>
          <w:color w:val="auto"/>
          <w:u w:val="none"/>
        </w:rPr>
        <w:t>Indemnisation</w:t>
      </w:r>
      <w:bookmarkEnd w:id="971"/>
      <w:bookmarkEnd w:id="972"/>
      <w:bookmarkEnd w:id="973"/>
      <w:bookmarkEnd w:id="974"/>
    </w:p>
    <w:p w14:paraId="0148106A" w14:textId="472062EE" w:rsidR="00F243A0" w:rsidRDefault="001F28D0">
      <w:pPr>
        <w:spacing w:before="0" w:after="0"/>
      </w:pPr>
      <w:r>
        <w:t>Par dérogation à l'article 40 du CCAG-PI, le titulaire ne peut se prévaloir d'aucun droit à indemnisation en cas de résiliation fondée sur un motif d'intérêt général.</w:t>
      </w:r>
    </w:p>
    <w:p w14:paraId="44AA525A" w14:textId="77777777" w:rsidR="00F243A0" w:rsidRDefault="00F243A0">
      <w:pPr>
        <w:spacing w:before="0" w:after="0"/>
      </w:pPr>
    </w:p>
    <w:p w14:paraId="5526281A" w14:textId="77777777" w:rsidR="00F243A0" w:rsidRDefault="001F28D0">
      <w:pPr>
        <w:pStyle w:val="Titre2"/>
        <w:rPr>
          <w:rStyle w:val="Rfrenceple"/>
          <w:color w:val="auto"/>
          <w:u w:val="none"/>
        </w:rPr>
      </w:pPr>
      <w:bookmarkStart w:id="975" w:name="_Toc197432598"/>
      <w:r>
        <w:rPr>
          <w:rStyle w:val="Rfrenceple"/>
          <w:color w:val="auto"/>
          <w:u w:val="none"/>
        </w:rPr>
        <w:lastRenderedPageBreak/>
        <w:t>Execution de la prestation aux frais et risques du titulaire</w:t>
      </w:r>
      <w:bookmarkEnd w:id="975"/>
    </w:p>
    <w:p w14:paraId="4D7FD09C" w14:textId="426EC669" w:rsidR="00F243A0" w:rsidRDefault="001F28D0">
      <w:pPr>
        <w:spacing w:before="0" w:after="0"/>
      </w:pPr>
      <w:r>
        <w:t>Il est fait application de l’article 27 du CCAG-PI.</w:t>
      </w:r>
    </w:p>
    <w:p w14:paraId="3B72D407" w14:textId="77777777" w:rsidR="00F243A0" w:rsidRDefault="001F28D0">
      <w:pPr>
        <w:pStyle w:val="Titre1"/>
        <w:ind w:left="142"/>
      </w:pPr>
      <w:bookmarkStart w:id="976" w:name="_Toc68113466"/>
      <w:bookmarkStart w:id="977" w:name="_Toc197432599"/>
      <w:r>
        <w:lastRenderedPageBreak/>
        <w:t>Droits de propriété intellectuelle</w:t>
      </w:r>
      <w:bookmarkEnd w:id="976"/>
      <w:bookmarkEnd w:id="977"/>
    </w:p>
    <w:p w14:paraId="3F3CE4D6" w14:textId="77777777" w:rsidR="00F243A0" w:rsidRDefault="001F28D0">
      <w:pPr>
        <w:pStyle w:val="Titre2"/>
        <w:rPr>
          <w:b w:val="0"/>
          <w:bCs w:val="0"/>
          <w:caps w:val="0"/>
        </w:rPr>
      </w:pPr>
      <w:bookmarkStart w:id="978" w:name="_Toc68113467"/>
      <w:bookmarkStart w:id="979" w:name="_Toc197432600"/>
      <w:r>
        <w:t>Définitions</w:t>
      </w:r>
      <w:bookmarkEnd w:id="978"/>
      <w:bookmarkEnd w:id="979"/>
    </w:p>
    <w:p w14:paraId="1E23CCD9" w14:textId="77777777" w:rsidR="00F243A0" w:rsidRDefault="001F28D0">
      <w:pPr>
        <w:pStyle w:val="Titre3"/>
        <w:ind w:right="0"/>
      </w:pPr>
      <w:bookmarkStart w:id="980" w:name="_Toc68113468"/>
      <w:bookmarkStart w:id="981" w:name="_Toc197432601"/>
      <w:r>
        <w:t>Définition des résultats</w:t>
      </w:r>
      <w:bookmarkEnd w:id="980"/>
      <w:bookmarkEnd w:id="981"/>
    </w:p>
    <w:p w14:paraId="5E7651E9" w14:textId="77777777" w:rsidR="00F243A0" w:rsidRDefault="001F28D0">
      <w:pPr>
        <w:rPr>
          <w:lang w:eastAsia="zh-CN"/>
        </w:rPr>
      </w:pPr>
      <w:r>
        <w:rPr>
          <w:lang w:eastAsia="zh-CN"/>
        </w:rPr>
        <w:t>Les «</w:t>
      </w:r>
      <w:r>
        <w:rPr>
          <w:rFonts w:ascii="Calibri" w:hAnsi="Calibri" w:cs="Calibri"/>
          <w:lang w:eastAsia="zh-CN"/>
        </w:rPr>
        <w:t> </w:t>
      </w:r>
      <w:r>
        <w:rPr>
          <w:lang w:eastAsia="zh-CN"/>
        </w:rPr>
        <w:t>r</w:t>
      </w:r>
      <w:r>
        <w:rPr>
          <w:rFonts w:cs="Marianne"/>
          <w:lang w:eastAsia="zh-CN"/>
        </w:rPr>
        <w:t>é</w:t>
      </w:r>
      <w:r>
        <w:rPr>
          <w:lang w:eastAsia="zh-CN"/>
        </w:rPr>
        <w:t>sultats</w:t>
      </w:r>
      <w:r>
        <w:rPr>
          <w:rFonts w:ascii="Calibri" w:hAnsi="Calibri" w:cs="Calibri"/>
          <w:lang w:eastAsia="zh-CN"/>
        </w:rPr>
        <w:t> </w:t>
      </w:r>
      <w:r>
        <w:rPr>
          <w:rFonts w:cs="Marianne"/>
          <w:lang w:eastAsia="zh-CN"/>
        </w:rPr>
        <w:t>»</w:t>
      </w:r>
      <w:r>
        <w:rPr>
          <w:lang w:eastAsia="zh-CN"/>
        </w:rPr>
        <w:t xml:space="preserve"> d</w:t>
      </w:r>
      <w:r>
        <w:rPr>
          <w:rFonts w:cs="Marianne"/>
          <w:lang w:eastAsia="zh-CN"/>
        </w:rPr>
        <w:t>é</w:t>
      </w:r>
      <w:r>
        <w:rPr>
          <w:lang w:eastAsia="zh-CN"/>
        </w:rPr>
        <w:t xml:space="preserve">signent tous les </w:t>
      </w:r>
      <w:r>
        <w:rPr>
          <w:rFonts w:cs="Marianne"/>
          <w:lang w:eastAsia="zh-CN"/>
        </w:rPr>
        <w:t>é</w:t>
      </w:r>
      <w:r>
        <w:rPr>
          <w:lang w:eastAsia="zh-CN"/>
        </w:rPr>
        <w:t>l</w:t>
      </w:r>
      <w:r>
        <w:rPr>
          <w:rFonts w:cs="Marianne"/>
          <w:lang w:eastAsia="zh-CN"/>
        </w:rPr>
        <w:t>é</w:t>
      </w:r>
      <w:r>
        <w:rPr>
          <w:lang w:eastAsia="zh-CN"/>
        </w:rPr>
        <w:t>ments, quels qu</w:t>
      </w:r>
      <w:r>
        <w:rPr>
          <w:rFonts w:cs="Marianne"/>
          <w:lang w:eastAsia="zh-CN"/>
        </w:rPr>
        <w:t>’</w:t>
      </w:r>
      <w:r>
        <w:rPr>
          <w:lang w:eastAsia="zh-CN"/>
        </w:rPr>
        <w:t>en soient la forme, la nature et le support, qui r</w:t>
      </w:r>
      <w:r>
        <w:rPr>
          <w:rFonts w:cs="Marianne"/>
          <w:lang w:eastAsia="zh-CN"/>
        </w:rPr>
        <w:t>é</w:t>
      </w:r>
      <w:r>
        <w:rPr>
          <w:lang w:eastAsia="zh-CN"/>
        </w:rPr>
        <w:t>sultent de l</w:t>
      </w:r>
      <w:r>
        <w:rPr>
          <w:rFonts w:cs="Marianne"/>
          <w:lang w:eastAsia="zh-CN"/>
        </w:rPr>
        <w:t>’</w:t>
      </w:r>
      <w:r>
        <w:rPr>
          <w:lang w:eastAsia="zh-CN"/>
        </w:rPr>
        <w:t>ex</w:t>
      </w:r>
      <w:r>
        <w:rPr>
          <w:rFonts w:cs="Marianne"/>
          <w:lang w:eastAsia="zh-CN"/>
        </w:rPr>
        <w:t>é</w:t>
      </w:r>
      <w:r>
        <w:rPr>
          <w:lang w:eastAsia="zh-CN"/>
        </w:rPr>
        <w:t>cution de la prestation objet du présent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code de la propriété intellectuelle, et plus généralement tous les éléments protégés ou non par des droits de propriété intellectuelle ou par tout autre mode de protection, tels que le savoir-faire, le secret des affaires, le droit à l’image des biens ou des personnes.</w:t>
      </w:r>
    </w:p>
    <w:p w14:paraId="7C313082" w14:textId="77777777" w:rsidR="00F243A0" w:rsidRDefault="001F28D0">
      <w:pPr>
        <w:pStyle w:val="Titre3"/>
        <w:ind w:right="0"/>
        <w:rPr>
          <w:bCs w:val="0"/>
        </w:rPr>
      </w:pPr>
      <w:bookmarkStart w:id="982" w:name="_Toc68113469"/>
      <w:bookmarkStart w:id="983" w:name="_Toc197432602"/>
      <w:r>
        <w:t>Définition des connaissances antérieures</w:t>
      </w:r>
      <w:bookmarkEnd w:id="982"/>
      <w:bookmarkEnd w:id="983"/>
    </w:p>
    <w:p w14:paraId="061ED567" w14:textId="77777777" w:rsidR="00F243A0" w:rsidRDefault="001F28D0">
      <w:pPr>
        <w:rPr>
          <w:rFonts w:eastAsia="MS Mincho"/>
          <w:lang w:eastAsia="zh-CN"/>
        </w:rPr>
      </w:pPr>
      <w:r>
        <w:rPr>
          <w:rFonts w:eastAsia="MS Mincho"/>
          <w:lang w:eastAsia="zh-CN"/>
        </w:rPr>
        <w:t>Les «</w:t>
      </w:r>
      <w:r>
        <w:rPr>
          <w:rFonts w:ascii="Calibri" w:eastAsia="MS Mincho" w:hAnsi="Calibri" w:cs="Calibri"/>
          <w:lang w:eastAsia="zh-CN"/>
        </w:rPr>
        <w:t> </w:t>
      </w:r>
      <w:r>
        <w:rPr>
          <w:rFonts w:eastAsia="MS Mincho"/>
          <w:lang w:eastAsia="zh-CN"/>
        </w:rPr>
        <w:t>connaissances ant</w:t>
      </w:r>
      <w:r>
        <w:rPr>
          <w:rFonts w:eastAsia="MS Mincho" w:cs="Marianne"/>
          <w:lang w:eastAsia="zh-CN"/>
        </w:rPr>
        <w:t>é</w:t>
      </w:r>
      <w:r>
        <w:rPr>
          <w:rFonts w:eastAsia="MS Mincho"/>
          <w:lang w:eastAsia="zh-CN"/>
        </w:rPr>
        <w:t>rieures</w:t>
      </w:r>
      <w:r>
        <w:rPr>
          <w:rFonts w:ascii="Calibri" w:eastAsia="MS Mincho" w:hAnsi="Calibri" w:cs="Calibri"/>
          <w:lang w:eastAsia="zh-CN"/>
        </w:rPr>
        <w:t> </w:t>
      </w:r>
      <w:r>
        <w:rPr>
          <w:rFonts w:eastAsia="MS Mincho" w:cs="Marianne"/>
          <w:lang w:eastAsia="zh-CN"/>
        </w:rPr>
        <w:t>»</w:t>
      </w:r>
      <w:r>
        <w:rPr>
          <w:rFonts w:eastAsia="MS Mincho"/>
          <w:lang w:eastAsia="zh-CN"/>
        </w:rPr>
        <w:t xml:space="preserve"> d</w:t>
      </w:r>
      <w:r>
        <w:rPr>
          <w:rFonts w:eastAsia="MS Mincho" w:cs="Marianne"/>
          <w:lang w:eastAsia="zh-CN"/>
        </w:rPr>
        <w:t>é</w:t>
      </w:r>
      <w:r>
        <w:rPr>
          <w:rFonts w:eastAsia="MS Mincho"/>
          <w:lang w:eastAsia="zh-CN"/>
        </w:rPr>
        <w:t xml:space="preserve">signent tous les </w:t>
      </w:r>
      <w:r>
        <w:rPr>
          <w:rFonts w:eastAsia="MS Mincho" w:cs="Marianne"/>
          <w:lang w:eastAsia="zh-CN"/>
        </w:rPr>
        <w:t>é</w:t>
      </w:r>
      <w:r>
        <w:rPr>
          <w:rFonts w:eastAsia="MS Mincho"/>
          <w:lang w:eastAsia="zh-CN"/>
        </w:rPr>
        <w:t>l</w:t>
      </w:r>
      <w:r>
        <w:rPr>
          <w:rFonts w:eastAsia="MS Mincho" w:cs="Marianne"/>
          <w:lang w:eastAsia="zh-CN"/>
        </w:rPr>
        <w:t>é</w:t>
      </w:r>
      <w:r>
        <w:rPr>
          <w:rFonts w:eastAsia="MS Mincho"/>
          <w:lang w:eastAsia="zh-CN"/>
        </w:rPr>
        <w:t>ments, quels qu</w:t>
      </w:r>
      <w:r>
        <w:rPr>
          <w:rFonts w:eastAsia="MS Mincho" w:cs="Marianne"/>
          <w:lang w:eastAsia="zh-CN"/>
        </w:rPr>
        <w:t>’</w:t>
      </w:r>
      <w:r>
        <w:rPr>
          <w:rFonts w:eastAsia="MS Mincho"/>
          <w:lang w:eastAsia="zh-CN"/>
        </w:rPr>
        <w:t>en soient la forme, la nature et le support, qui ne résultent pas de l’exécution de la prestation objet du marché, tels que notamment les œuvres, les logiciels, leurs mises à jour ou leurs nouvelles versions, les bases de données, les signes distinctifs, les noms de domaine, les informations, les sites internet, les rapports, les études, les dessins et modèles, les inventions brevetables ou non au sens du code de la propriété intellectuelle,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w:t>
      </w:r>
    </w:p>
    <w:p w14:paraId="67ED92BA" w14:textId="77777777" w:rsidR="00F243A0" w:rsidRDefault="001F28D0">
      <w:pPr>
        <w:pStyle w:val="Titre3"/>
        <w:ind w:right="0"/>
        <w:rPr>
          <w:bCs w:val="0"/>
        </w:rPr>
      </w:pPr>
      <w:bookmarkStart w:id="984" w:name="_Toc68113470"/>
      <w:bookmarkStart w:id="985" w:name="_Toc197432603"/>
      <w:r>
        <w:t>Concession des droits</w:t>
      </w:r>
      <w:bookmarkEnd w:id="984"/>
      <w:bookmarkEnd w:id="985"/>
      <w:r>
        <w:t xml:space="preserve"> </w:t>
      </w:r>
    </w:p>
    <w:p w14:paraId="2022E042" w14:textId="77777777" w:rsidR="00F243A0" w:rsidRDefault="001F28D0">
      <w:pPr>
        <w:rPr>
          <w:lang w:eastAsia="zh-CN"/>
        </w:rPr>
      </w:pPr>
      <w:r>
        <w:rPr>
          <w:lang w:eastAsia="zh-CN"/>
        </w:rPr>
        <w:t>Pendant la durée du marché, le titulaire de l’accord-cadre concède, à titre non exclusif, au pouvoir adjudicateur et aux tiers bénéficiaires de l’accord-cadre le droit d’utiliser ou de faire utiliser par les apprenants aux formations les résultats, en l’état ou modifiés, de façon permanente ou temporaire, en tout ou partie, par tout moyen et sous toutes formes.</w:t>
      </w:r>
    </w:p>
    <w:p w14:paraId="75021306" w14:textId="77777777" w:rsidR="00F243A0" w:rsidRDefault="001F28D0">
      <w:pPr>
        <w:rPr>
          <w:lang w:eastAsia="zh-CN"/>
        </w:rPr>
      </w:pPr>
      <w:r>
        <w:rPr>
          <w:lang w:eastAsia="zh-CN"/>
        </w:rPr>
        <w:t>Cette concession ne vaut que pour les besoins découlant de l’objet de l’accord-cadre et pour la France métropolitaine. Dans l’hypothèse d’une publication sur internet, les droits sont concédés pour le monde entier.</w:t>
      </w:r>
    </w:p>
    <w:p w14:paraId="6BA0BF38" w14:textId="77777777" w:rsidR="00F243A0" w:rsidRDefault="001F28D0">
      <w:pPr>
        <w:rPr>
          <w:lang w:eastAsia="zh-CN"/>
        </w:rPr>
      </w:pPr>
      <w:r>
        <w:rPr>
          <w:lang w:eastAsia="zh-CN"/>
        </w:rPr>
        <w:t>Par dérogation aux dispositions de l’article 35.2.1 du CCAG PI, la durée de la présente concession est prévue pour la durée de l’accord-cadre.</w:t>
      </w:r>
    </w:p>
    <w:p w14:paraId="10D4B2DE" w14:textId="77777777" w:rsidR="00F243A0" w:rsidRDefault="001F28D0">
      <w:pPr>
        <w:rPr>
          <w:lang w:eastAsia="zh-CN"/>
        </w:rPr>
      </w:pPr>
      <w:r>
        <w:rPr>
          <w:lang w:eastAsia="zh-CN"/>
        </w:rPr>
        <w:t>Cette concession des droits couvre les résultats à compter de leur livraison et sous condition résolutoire de la réception des prestations.</w:t>
      </w:r>
    </w:p>
    <w:p w14:paraId="4ADEBB4D" w14:textId="77777777" w:rsidR="00F243A0" w:rsidRDefault="001F28D0">
      <w:pPr>
        <w:rPr>
          <w:lang w:eastAsia="zh-CN"/>
        </w:rPr>
      </w:pPr>
      <w:r>
        <w:rPr>
          <w:lang w:eastAsia="zh-CN"/>
        </w:rPr>
        <w:lastRenderedPageBreak/>
        <w:t>Le droit d’utiliser les résultats ne couvre pas les exploitations commerciales des résultats par le pouvoir adjudicateur.</w:t>
      </w:r>
    </w:p>
    <w:p w14:paraId="5DC44BD8" w14:textId="77777777" w:rsidR="00F243A0" w:rsidRDefault="001F28D0">
      <w:pPr>
        <w:rPr>
          <w:lang w:eastAsia="zh-CN"/>
        </w:rPr>
      </w:pPr>
      <w:r>
        <w:rPr>
          <w:lang w:eastAsia="zh-CN"/>
        </w:rPr>
        <w:t>Le pouvoir adjudicateur et les tiers désignés dans l’accord-cadre ne deviennent pas, du fait de l’accord-cadre, titulaires des droits afférents aux résultats, dont la propriété des inventions nées, mises au point ou utilisées à l’occasion de l’exécution de l’accord-cadre.</w:t>
      </w:r>
    </w:p>
    <w:p w14:paraId="4E9E7343" w14:textId="77777777" w:rsidR="00F243A0" w:rsidRDefault="001F28D0">
      <w:pPr>
        <w:rPr>
          <w:lang w:eastAsia="zh-CN"/>
        </w:rPr>
      </w:pPr>
      <w:r>
        <w:rPr>
          <w:lang w:eastAsia="zh-CN"/>
        </w:rPr>
        <w:t>Le prix de cette concession au bénéfice du pouvoir adjudicateur est compris dans le montant de l’accord-cadre.</w:t>
      </w:r>
    </w:p>
    <w:p w14:paraId="2FB8AA5B" w14:textId="77777777" w:rsidR="00F243A0" w:rsidRDefault="001F28D0">
      <w:pPr>
        <w:rPr>
          <w:lang w:eastAsia="zh-CN"/>
        </w:rPr>
      </w:pPr>
      <w:r>
        <w:rPr>
          <w:lang w:eastAsia="zh-CN"/>
        </w:rPr>
        <w:t>Le titulaire est autorisé à réutiliser les livrables, qui ont été adaptés aux besoins du pouvoir adjudicateur, grâce à l’apport d’expertise de ce dernier dans la connaissance des pratiques spécifiques du secteur public.</w:t>
      </w:r>
    </w:p>
    <w:p w14:paraId="5A6C36CE" w14:textId="77777777" w:rsidR="00F243A0" w:rsidRDefault="001F28D0">
      <w:pPr>
        <w:rPr>
          <w:lang w:eastAsia="zh-CN"/>
        </w:rPr>
      </w:pPr>
      <w:r>
        <w:rPr>
          <w:lang w:eastAsia="zh-CN"/>
        </w:rPr>
        <w:t>Il s’engage à apposer sur tout livrable pour lesquels la contribution du pouvoir adjudicateur a été déterminante pour contextualiser le projet dans le secteur public une mention de l’apport du ministère de l’Intérieur.</w:t>
      </w:r>
    </w:p>
    <w:p w14:paraId="047F5D33" w14:textId="77777777" w:rsidR="00F243A0" w:rsidRDefault="001F28D0">
      <w:pPr>
        <w:rPr>
          <w:lang w:eastAsia="zh-CN"/>
        </w:rPr>
      </w:pPr>
      <w:r>
        <w:rPr>
          <w:lang w:eastAsia="zh-CN"/>
        </w:rPr>
        <w:t>Pendant toute la durée du marché, le titulaire ne peut faire une exploitation commerciale des livrables du présent marché, qu’après avoir obtenu l’accord écrit (courrier ou mail) du pouvoir adjudicateur. Au préalable à l’exploitation, le titulaire s’engage à informer le pouvoir adjudicateur de chaque projet d’utilisation commerciale des livrables.</w:t>
      </w:r>
    </w:p>
    <w:p w14:paraId="25271145" w14:textId="77777777" w:rsidR="00F243A0" w:rsidRDefault="001F28D0">
      <w:pPr>
        <w:rPr>
          <w:lang w:eastAsia="zh-CN"/>
        </w:rPr>
      </w:pPr>
      <w:r>
        <w:rPr>
          <w:lang w:eastAsia="zh-CN"/>
        </w:rPr>
        <w:t>Les stagiaires conserveront ces documents à l'issue de la formation. L'administration n'est pas responsable des éventuels usages indus que les participants pourraient faire des documents pédagogiques</w:t>
      </w:r>
      <w:r>
        <w:rPr>
          <w:rFonts w:eastAsia="MS Mincho"/>
          <w:lang w:eastAsia="zh-CN"/>
        </w:rPr>
        <w:t>.</w:t>
      </w:r>
    </w:p>
    <w:p w14:paraId="66CE5031" w14:textId="77777777" w:rsidR="00F243A0" w:rsidRDefault="001F28D0">
      <w:pPr>
        <w:pStyle w:val="Titre3"/>
        <w:ind w:right="0"/>
        <w:rPr>
          <w:bCs w:val="0"/>
        </w:rPr>
      </w:pPr>
      <w:bookmarkStart w:id="986" w:name="_Toc68113471"/>
      <w:bookmarkStart w:id="987" w:name="_Toc197432604"/>
      <w:r>
        <w:t>Régime des droits sur les connaissances antérieures</w:t>
      </w:r>
      <w:bookmarkEnd w:id="986"/>
      <w:bookmarkEnd w:id="987"/>
      <w:r>
        <w:t xml:space="preserve"> </w:t>
      </w:r>
    </w:p>
    <w:p w14:paraId="13E7569F" w14:textId="77777777" w:rsidR="00F243A0" w:rsidRDefault="001F28D0">
      <w:pPr>
        <w:rPr>
          <w:lang w:eastAsia="zh-CN"/>
        </w:rPr>
      </w:pPr>
      <w:r>
        <w:rPr>
          <w:lang w:eastAsia="zh-CN"/>
        </w:rPr>
        <w:t>Le régime des connaissances antérieures du titulaire ou des tiers est prévu à l'article 33 du CCAG-PI.</w:t>
      </w:r>
      <w:r>
        <w:rPr>
          <w:lang w:eastAsia="zh-CN"/>
        </w:rPr>
        <w:tab/>
      </w:r>
      <w:r>
        <w:rPr>
          <w:lang w:eastAsia="zh-CN"/>
        </w:rPr>
        <w:br/>
        <w:t>Le titulaire s'engage à ne pas incorporer d'éléments dont le régime juridique pourrait faire obstacle à l'exploitation des résultats selon le régime fixé par le présent marché. Le cas échéant, le titulaire remplace à ses frais la connaissance antérieure dont le régime juridique ne serait pas compatible avec celui des résultats.</w:t>
      </w:r>
    </w:p>
    <w:p w14:paraId="2CF2DE0A" w14:textId="77777777" w:rsidR="00F243A0" w:rsidRDefault="001F28D0">
      <w:pPr>
        <w:rPr>
          <w:lang w:eastAsia="zh-CN"/>
        </w:rPr>
      </w:pPr>
      <w:r>
        <w:rPr>
          <w:lang w:eastAsia="zh-CN"/>
        </w:rPr>
        <w:t xml:space="preserve"> Les connaissances antérieures de l'acheteur ne peuvent être utilisées par le titulaire que dans le cadre de l'exécution du présent marché.</w:t>
      </w:r>
    </w:p>
    <w:p w14:paraId="7C3CFC06" w14:textId="77777777" w:rsidR="00F243A0" w:rsidRDefault="001F28D0">
      <w:pPr>
        <w:rPr>
          <w:lang w:eastAsia="zh-CN"/>
        </w:rPr>
      </w:pPr>
      <w:r>
        <w:rPr>
          <w:lang w:eastAsia="zh-CN"/>
        </w:rPr>
        <w:t>En complément de l'article 33 du CCAG-PI, le titulaire s'engage à informer l'acheteur, au fur et à mesure de l'exécution des prestations, des connaissances antérieures mises en œuvre pour leur réalisation et du régime des droits y afférent.</w:t>
      </w:r>
    </w:p>
    <w:p w14:paraId="4A9D5C94" w14:textId="77777777" w:rsidR="00F243A0" w:rsidRDefault="00F243A0">
      <w:pPr>
        <w:rPr>
          <w:rFonts w:ascii="Arial" w:hAnsi="Arial"/>
          <w:lang w:eastAsia="zh-CN"/>
        </w:rPr>
      </w:pPr>
    </w:p>
    <w:p w14:paraId="11F570E9" w14:textId="77777777" w:rsidR="00F243A0" w:rsidRDefault="00F243A0">
      <w:pPr>
        <w:spacing w:before="0" w:after="0"/>
      </w:pPr>
    </w:p>
    <w:p w14:paraId="0FF957A4" w14:textId="77777777" w:rsidR="00F243A0" w:rsidRDefault="001F28D0">
      <w:pPr>
        <w:pStyle w:val="Titre1"/>
        <w:ind w:left="142"/>
      </w:pPr>
      <w:bookmarkStart w:id="988" w:name="__RefHeading__2259_269537940"/>
      <w:bookmarkStart w:id="989" w:name="_Toc499730998"/>
      <w:bookmarkStart w:id="990" w:name="_Toc24017139"/>
      <w:bookmarkStart w:id="991" w:name="_Toc175053940"/>
      <w:bookmarkStart w:id="992" w:name="_Toc179979697"/>
      <w:bookmarkStart w:id="993" w:name="_Toc189646015"/>
      <w:bookmarkStart w:id="994" w:name="_Toc197432605"/>
      <w:bookmarkEnd w:id="988"/>
      <w:bookmarkEnd w:id="989"/>
      <w:r>
        <w:lastRenderedPageBreak/>
        <w:t>Dispositions diverses</w:t>
      </w:r>
      <w:bookmarkEnd w:id="990"/>
      <w:bookmarkEnd w:id="991"/>
      <w:bookmarkEnd w:id="992"/>
      <w:bookmarkEnd w:id="993"/>
      <w:bookmarkEnd w:id="994"/>
    </w:p>
    <w:p w14:paraId="6BA3DC82" w14:textId="77777777" w:rsidR="00F243A0" w:rsidRDefault="001F28D0">
      <w:pPr>
        <w:pStyle w:val="Titre2"/>
      </w:pPr>
      <w:bookmarkStart w:id="995" w:name="_Toc24017140"/>
      <w:bookmarkStart w:id="996" w:name="_Toc175053941"/>
      <w:bookmarkStart w:id="997" w:name="_Toc189646016"/>
      <w:bookmarkStart w:id="998" w:name="_Toc197432606"/>
      <w:r>
        <w:t>Contentieux</w:t>
      </w:r>
      <w:bookmarkEnd w:id="995"/>
      <w:bookmarkEnd w:id="996"/>
      <w:bookmarkEnd w:id="997"/>
      <w:bookmarkEnd w:id="998"/>
    </w:p>
    <w:p w14:paraId="084F4E55" w14:textId="77777777" w:rsidR="00F243A0" w:rsidRDefault="001F28D0">
      <w:r>
        <w:t>En cas de litige, le droit français est seul applicable et les tribunaux français sont seuls compétents.</w:t>
      </w:r>
    </w:p>
    <w:p w14:paraId="657CC3F4" w14:textId="77777777" w:rsidR="00F243A0" w:rsidRDefault="001F28D0">
      <w:r>
        <w:t>L’instance chargée des procédures de recours</w:t>
      </w:r>
      <w:r w:rsidR="00126555">
        <w:t>, hors litiges relatifs à la propriété littéraire et artistique qui relèvent en principe du juge judiciaire,</w:t>
      </w:r>
      <w:r>
        <w:t> est la suivante :</w:t>
      </w:r>
    </w:p>
    <w:p w14:paraId="7E7666DE" w14:textId="77777777" w:rsidR="00F243A0" w:rsidRDefault="001F28D0">
      <w:pPr>
        <w:spacing w:before="0" w:after="0"/>
        <w:jc w:val="center"/>
        <w:rPr>
          <w:b/>
        </w:rPr>
      </w:pPr>
      <w:r>
        <w:rPr>
          <w:b/>
        </w:rPr>
        <w:t>Tribunal administratif de Paris</w:t>
      </w:r>
    </w:p>
    <w:p w14:paraId="1F553CD3" w14:textId="77777777" w:rsidR="00F243A0" w:rsidRDefault="001F28D0">
      <w:pPr>
        <w:spacing w:before="0" w:after="0"/>
        <w:jc w:val="center"/>
        <w:rPr>
          <w:b/>
        </w:rPr>
      </w:pPr>
      <w:r>
        <w:rPr>
          <w:b/>
        </w:rPr>
        <w:t>7 rue de Jouy</w:t>
      </w:r>
    </w:p>
    <w:p w14:paraId="240B2CF7" w14:textId="77777777" w:rsidR="00F243A0" w:rsidRDefault="001F28D0">
      <w:pPr>
        <w:spacing w:before="0" w:after="0"/>
        <w:jc w:val="center"/>
        <w:rPr>
          <w:b/>
        </w:rPr>
      </w:pPr>
      <w:r>
        <w:rPr>
          <w:b/>
        </w:rPr>
        <w:t>75181 Paris Cedex 04</w:t>
      </w:r>
    </w:p>
    <w:p w14:paraId="5BC8D00D" w14:textId="77777777" w:rsidR="00F243A0" w:rsidRDefault="001F28D0">
      <w:pPr>
        <w:pStyle w:val="Titre2"/>
      </w:pPr>
      <w:bookmarkStart w:id="999" w:name="_Toc24017141"/>
      <w:bookmarkStart w:id="1000" w:name="_Toc175053942"/>
      <w:bookmarkStart w:id="1001" w:name="_Toc189646017"/>
      <w:bookmarkStart w:id="1002" w:name="_Toc197432607"/>
      <w:r>
        <w:t>Différends et litiges</w:t>
      </w:r>
      <w:bookmarkEnd w:id="999"/>
      <w:bookmarkEnd w:id="1000"/>
      <w:bookmarkEnd w:id="1001"/>
      <w:bookmarkEnd w:id="1002"/>
    </w:p>
    <w:p w14:paraId="41E27823" w14:textId="77777777" w:rsidR="00F243A0" w:rsidRDefault="001F28D0">
      <w:pPr>
        <w:pStyle w:val="Titre3"/>
        <w:ind w:right="0"/>
      </w:pPr>
      <w:bookmarkStart w:id="1003" w:name="_Toc197432608"/>
      <w:r>
        <w:t>Médiation</w:t>
      </w:r>
      <w:bookmarkEnd w:id="1003"/>
    </w:p>
    <w:p w14:paraId="2827A265" w14:textId="77777777" w:rsidR="00F243A0" w:rsidRDefault="001F28D0">
      <w:pPr>
        <w:rPr>
          <w:lang w:eastAsia="zh-CN"/>
        </w:rPr>
      </w:pPr>
      <w:r>
        <w:rPr>
          <w:lang w:eastAsia="zh-CN"/>
        </w:rPr>
        <w:t>Le présent marché est conclu et exécuté de bonne foi par les parties qui s’engagent à examiner ensemble, dans le plus grand esprit de concertation, tout différend qui pourrait survenir et relatif à son existence, son interprétation ou à son exécution.</w:t>
      </w:r>
    </w:p>
    <w:p w14:paraId="138DC1B4" w14:textId="77777777" w:rsidR="00F243A0" w:rsidRDefault="001F28D0">
      <w:pPr>
        <w:rPr>
          <w:lang w:eastAsia="zh-CN"/>
        </w:rPr>
      </w:pPr>
      <w:r>
        <w:rPr>
          <w:lang w:eastAsia="zh-CN"/>
        </w:rPr>
        <w:t xml:space="preserve">En cas d’échec des négociations directes alors engagées entre les parties, et avant toute saisine de la juridiction compétente, celles-ci ont la possibilité de saisir le médiateur interne « Relations fournisseurs » du Ministère de l’intérieur à l’adresse suivante : </w:t>
      </w:r>
      <w:hyperlink r:id="rId36" w:tooltip="mailto:mediateur-fournisseur@interieur.gouv.fr" w:history="1">
        <w:r>
          <w:rPr>
            <w:rStyle w:val="Lienhypertexte"/>
            <w:rFonts w:cs="Arial"/>
            <w:lang w:eastAsia="zh-CN"/>
          </w:rPr>
          <w:t>mediateur-fournisseur@interieur.gouv.fr</w:t>
        </w:r>
      </w:hyperlink>
      <w:r>
        <w:rPr>
          <w:lang w:eastAsia="zh-CN"/>
        </w:rPr>
        <w:t xml:space="preserve"> ou par courrier recommandé avec avis de réception à M. le Médiateur interne « Relations fournisseurs » du Ministère de l’Intérieur, Place Beauvau, 75800 Paris Cedex 08.</w:t>
      </w:r>
    </w:p>
    <w:p w14:paraId="404CD508" w14:textId="77777777" w:rsidR="00F243A0" w:rsidRDefault="001F28D0">
      <w:pPr>
        <w:rPr>
          <w:lang w:eastAsia="zh-CN"/>
        </w:rPr>
      </w:pPr>
      <w:r>
        <w:rPr>
          <w:lang w:eastAsia="zh-CN"/>
        </w:rPr>
        <w:t>Dans l’hypothèse où, à l’issue d’un délai de 3 mois, le différend n’aurait pas trouvé de solution acceptable pour les deux parties, il appartiendra à la plus diligente d’entre elles, si elle s’y croit fondée, de saisir la juridiction compétente du litige en cause.</w:t>
      </w:r>
    </w:p>
    <w:p w14:paraId="5E95680D" w14:textId="77777777" w:rsidR="00F243A0" w:rsidRDefault="001F28D0">
      <w:pPr>
        <w:rPr>
          <w:lang w:eastAsia="zh-CN"/>
        </w:rPr>
      </w:pPr>
      <w:r>
        <w:rPr>
          <w:lang w:eastAsia="zh-CN"/>
        </w:rPr>
        <w:t xml:space="preserve">Les échanges intervenus entre les parties en application de la présente clause de médiation doivent rester confidentiels. </w:t>
      </w:r>
    </w:p>
    <w:p w14:paraId="24C593E4" w14:textId="77777777" w:rsidR="00F243A0" w:rsidRDefault="001F28D0">
      <w:pPr>
        <w:pStyle w:val="Titre3"/>
        <w:ind w:right="0"/>
      </w:pPr>
      <w:bookmarkStart w:id="1004" w:name="_Toc197432609"/>
      <w:r>
        <w:t>Litige</w:t>
      </w:r>
      <w:bookmarkEnd w:id="1004"/>
      <w:r>
        <w:t xml:space="preserve"> </w:t>
      </w:r>
    </w:p>
    <w:p w14:paraId="4AC74B26" w14:textId="77777777" w:rsidR="00F243A0" w:rsidRDefault="001F28D0">
      <w:pPr>
        <w:pBdr>
          <w:top w:val="none" w:sz="4" w:space="0" w:color="000000"/>
          <w:left w:val="none" w:sz="4" w:space="0" w:color="000000"/>
          <w:bottom w:val="none" w:sz="4" w:space="0" w:color="000000"/>
          <w:right w:val="none" w:sz="4" w:space="0" w:color="000000"/>
        </w:pBdr>
        <w:spacing w:before="0" w:after="0"/>
        <w:ind w:right="0"/>
      </w:pPr>
      <w:r>
        <w:rPr>
          <w:lang w:eastAsia="zh-CN"/>
        </w:rPr>
        <w:t>Les dispositions qui ne sont pas expressément prévues par le Cahier des Charges seront réglées conformément aux prescriptions :</w:t>
      </w:r>
    </w:p>
    <w:p w14:paraId="5A9AC8EB" w14:textId="77777777" w:rsidR="00F243A0" w:rsidRDefault="001F28D0">
      <w:pPr>
        <w:pStyle w:val="Paragraphedeliste"/>
        <w:numPr>
          <w:ilvl w:val="0"/>
          <w:numId w:val="10"/>
        </w:numPr>
        <w:pBdr>
          <w:top w:val="none" w:sz="4" w:space="0" w:color="000000"/>
          <w:left w:val="none" w:sz="4" w:space="0" w:color="000000"/>
          <w:bottom w:val="none" w:sz="4" w:space="0" w:color="000000"/>
          <w:right w:val="none" w:sz="4" w:space="0" w:color="000000"/>
        </w:pBdr>
        <w:spacing w:before="0" w:after="0"/>
        <w:ind w:right="0"/>
      </w:pPr>
      <w:r>
        <w:rPr>
          <w:lang w:eastAsia="zh-CN"/>
        </w:rPr>
        <w:t>du Code de la commande publique ;</w:t>
      </w:r>
    </w:p>
    <w:p w14:paraId="7F1AD096" w14:textId="77777777" w:rsidR="00F243A0" w:rsidRDefault="001F28D0">
      <w:pPr>
        <w:pStyle w:val="Paragraphedeliste"/>
        <w:numPr>
          <w:ilvl w:val="0"/>
          <w:numId w:val="10"/>
        </w:numPr>
        <w:pBdr>
          <w:top w:val="none" w:sz="4" w:space="0" w:color="000000"/>
          <w:left w:val="none" w:sz="4" w:space="0" w:color="000000"/>
          <w:bottom w:val="none" w:sz="4" w:space="0" w:color="000000"/>
          <w:right w:val="none" w:sz="4" w:space="0" w:color="000000"/>
        </w:pBdr>
        <w:spacing w:before="0" w:after="0"/>
        <w:ind w:right="0"/>
      </w:pPr>
      <w:r>
        <w:rPr>
          <w:lang w:eastAsia="zh-CN"/>
        </w:rPr>
        <w:t>du CCAG-PI.</w:t>
      </w:r>
    </w:p>
    <w:p w14:paraId="42C0F5F1" w14:textId="77777777" w:rsidR="00F243A0" w:rsidRDefault="001F28D0">
      <w:pPr>
        <w:rPr>
          <w:lang w:eastAsia="zh-CN"/>
        </w:rPr>
      </w:pPr>
      <w:r>
        <w:rPr>
          <w:lang w:eastAsia="zh-CN"/>
        </w:rPr>
        <w:t>Les litiges éventuels relatifs à l’exécution du présent marché, qui n’auront pas pu faire l’objet d’un règlement à l’amiable tel que prévu à l’article 43 du CCAG-PI, relèvent de la compétence exclusive du tribunal administratif compétent mentionné précédemment.</w:t>
      </w:r>
    </w:p>
    <w:p w14:paraId="7FA7E44E" w14:textId="77777777" w:rsidR="00F243A0" w:rsidRDefault="00F243A0">
      <w:pPr>
        <w:ind w:left="0"/>
      </w:pPr>
    </w:p>
    <w:p w14:paraId="66EE88A8" w14:textId="77777777" w:rsidR="00F243A0" w:rsidRDefault="001F28D0">
      <w:pPr>
        <w:pStyle w:val="Titre2"/>
      </w:pPr>
      <w:bookmarkStart w:id="1005" w:name="_Toc175053943"/>
      <w:bookmarkStart w:id="1006" w:name="_Toc189646018"/>
      <w:bookmarkStart w:id="1007" w:name="_Toc197432610"/>
      <w:r>
        <w:lastRenderedPageBreak/>
        <w:t>Utilisation de la langue française</w:t>
      </w:r>
      <w:bookmarkEnd w:id="1005"/>
      <w:bookmarkEnd w:id="1006"/>
      <w:bookmarkEnd w:id="1007"/>
    </w:p>
    <w:p w14:paraId="67FD8CD7" w14:textId="77777777" w:rsidR="00F243A0" w:rsidRDefault="001F28D0">
      <w:r>
        <w:t>Conformément aux textes en vigueur, et sauf stipulation contraire au sein de l’accord-cadre, l’ensemble des pièces de l’accord-cadre est rédigé ou traduit en français, sachant que, dans ce dernier cas, seule la version française fait foi.</w:t>
      </w:r>
    </w:p>
    <w:p w14:paraId="0510FEF5" w14:textId="77777777" w:rsidR="00F243A0" w:rsidRDefault="001F28D0">
      <w:r>
        <w:t>Les correspondances relatives à l’accord-cadre doivent être rédigées en français (loi n° 94-665 du 4 août 1994 relative à l’emploi de la langue française). La documentation technique est également en langue française.</w:t>
      </w:r>
    </w:p>
    <w:p w14:paraId="7811B13A" w14:textId="77777777" w:rsidR="00F243A0" w:rsidRDefault="00F243A0">
      <w:pPr>
        <w:rPr>
          <w:rFonts w:ascii="Times New Roman" w:hAnsi="Times New Roman" w:cs="Times New Roman"/>
          <w:color w:val="000000"/>
        </w:rPr>
      </w:pPr>
    </w:p>
    <w:p w14:paraId="59C8EF10" w14:textId="77777777" w:rsidR="00F243A0" w:rsidRDefault="00F243A0">
      <w:pPr>
        <w:pStyle w:val="Corpsdetexte"/>
        <w:spacing w:after="0" w:line="100" w:lineRule="atLeast"/>
        <w:rPr>
          <w:rFonts w:ascii="Times New Roman" w:hAnsi="Times New Roman" w:cs="Times New Roman"/>
          <w:i w:val="0"/>
          <w:iCs w:val="0"/>
          <w:color w:val="000000"/>
          <w:szCs w:val="22"/>
        </w:rPr>
      </w:pPr>
    </w:p>
    <w:p w14:paraId="0C880F5C" w14:textId="77777777" w:rsidR="00F243A0" w:rsidRDefault="00F243A0">
      <w:pPr>
        <w:spacing w:after="0" w:line="100" w:lineRule="atLeast"/>
        <w:ind w:left="0" w:right="23"/>
        <w:rPr>
          <w:szCs w:val="22"/>
        </w:rPr>
      </w:pPr>
      <w:bookmarkStart w:id="1008" w:name="_Toc499730999"/>
      <w:bookmarkEnd w:id="1008"/>
    </w:p>
    <w:p w14:paraId="5AC1E807" w14:textId="77777777" w:rsidR="00F243A0" w:rsidRDefault="001F28D0">
      <w:pPr>
        <w:pStyle w:val="Titre1"/>
        <w:ind w:left="142"/>
      </w:pPr>
      <w:bookmarkStart w:id="1009" w:name="_Toc499731000"/>
      <w:bookmarkStart w:id="1010" w:name="_Toc24017142"/>
      <w:bookmarkStart w:id="1011" w:name="_Toc175053944"/>
      <w:bookmarkStart w:id="1012" w:name="_Toc179979698"/>
      <w:bookmarkStart w:id="1013" w:name="_Toc189646019"/>
      <w:bookmarkStart w:id="1014" w:name="_Toc197432611"/>
      <w:bookmarkEnd w:id="1009"/>
      <w:r>
        <w:lastRenderedPageBreak/>
        <w:t>Dérogations au CCAG-</w:t>
      </w:r>
      <w:bookmarkEnd w:id="1010"/>
      <w:bookmarkEnd w:id="1011"/>
      <w:bookmarkEnd w:id="1012"/>
      <w:bookmarkEnd w:id="1013"/>
      <w:r>
        <w:t>PI</w:t>
      </w:r>
      <w:bookmarkEnd w:id="1014"/>
    </w:p>
    <w:p w14:paraId="5BEF49CE" w14:textId="77777777" w:rsidR="00F243A0" w:rsidRPr="00092E5C" w:rsidRDefault="001F28D0">
      <w:pPr>
        <w:rPr>
          <w:szCs w:val="22"/>
        </w:rPr>
      </w:pPr>
      <w:r w:rsidRPr="00092E5C">
        <w:rPr>
          <w:szCs w:val="22"/>
        </w:rPr>
        <w:t>Le présent CCP déroge aux articles suivants du CCAG-PI :</w:t>
      </w:r>
    </w:p>
    <w:tbl>
      <w:tblPr>
        <w:tblW w:w="7400" w:type="dxa"/>
        <w:jc w:val="center"/>
        <w:tblLayout w:type="fixed"/>
        <w:tblCellMar>
          <w:left w:w="70" w:type="dxa"/>
          <w:right w:w="70" w:type="dxa"/>
        </w:tblCellMar>
        <w:tblLook w:val="0000" w:firstRow="0" w:lastRow="0" w:firstColumn="0" w:lastColumn="0" w:noHBand="0" w:noVBand="0"/>
      </w:tblPr>
      <w:tblGrid>
        <w:gridCol w:w="3698"/>
        <w:gridCol w:w="3702"/>
      </w:tblGrid>
      <w:tr w:rsidR="00F243A0" w14:paraId="07F65DBB" w14:textId="77777777" w:rsidTr="00092E5C">
        <w:trPr>
          <w:trHeight w:val="471"/>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05EF47F2" w14:textId="77777777" w:rsidR="00F243A0" w:rsidRPr="00092E5C" w:rsidRDefault="001F28D0">
            <w:pPr>
              <w:widowControl w:val="0"/>
              <w:jc w:val="center"/>
              <w:rPr>
                <w:sz w:val="20"/>
                <w:szCs w:val="20"/>
              </w:rPr>
            </w:pPr>
            <w:r w:rsidRPr="00092E5C">
              <w:rPr>
                <w:sz w:val="20"/>
                <w:szCs w:val="20"/>
              </w:rPr>
              <w:t xml:space="preserve">ARTICLES DU CCP </w:t>
            </w:r>
          </w:p>
        </w:tc>
        <w:tc>
          <w:tcPr>
            <w:tcW w:w="3702" w:type="dxa"/>
            <w:tcBorders>
              <w:top w:val="single" w:sz="4" w:space="0" w:color="000000"/>
              <w:left w:val="single" w:sz="4" w:space="0" w:color="000000"/>
              <w:bottom w:val="single" w:sz="4" w:space="0" w:color="000000"/>
              <w:right w:val="single" w:sz="4" w:space="0" w:color="000000"/>
            </w:tcBorders>
            <w:vAlign w:val="center"/>
          </w:tcPr>
          <w:p w14:paraId="47A7B5CD" w14:textId="77777777" w:rsidR="00F243A0" w:rsidRPr="00092E5C" w:rsidRDefault="001F28D0">
            <w:pPr>
              <w:widowControl w:val="0"/>
              <w:jc w:val="center"/>
              <w:rPr>
                <w:sz w:val="20"/>
                <w:szCs w:val="20"/>
              </w:rPr>
            </w:pPr>
            <w:r w:rsidRPr="00092E5C">
              <w:rPr>
                <w:sz w:val="20"/>
                <w:szCs w:val="20"/>
              </w:rPr>
              <w:t>ARTICLES DU CCAG-PI</w:t>
            </w:r>
          </w:p>
        </w:tc>
      </w:tr>
      <w:tr w:rsidR="00F243A0" w14:paraId="2472E859" w14:textId="77777777" w:rsidTr="00092E5C">
        <w:trPr>
          <w:trHeight w:val="383"/>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117683C3" w14:textId="77777777" w:rsidR="00F243A0" w:rsidRPr="00092E5C" w:rsidRDefault="00E07D14" w:rsidP="00E07D14">
            <w:pPr>
              <w:widowControl w:val="0"/>
              <w:jc w:val="center"/>
              <w:rPr>
                <w:sz w:val="20"/>
                <w:szCs w:val="20"/>
              </w:rPr>
            </w:pPr>
            <w:r w:rsidRPr="00092E5C">
              <w:rPr>
                <w:sz w:val="20"/>
                <w:szCs w:val="20"/>
              </w:rPr>
              <w:t>I.6</w:t>
            </w:r>
          </w:p>
        </w:tc>
        <w:tc>
          <w:tcPr>
            <w:tcW w:w="3702" w:type="dxa"/>
            <w:tcBorders>
              <w:top w:val="single" w:sz="4" w:space="0" w:color="000000"/>
              <w:left w:val="single" w:sz="4" w:space="0" w:color="000000"/>
              <w:bottom w:val="single" w:sz="4" w:space="0" w:color="000000"/>
              <w:right w:val="single" w:sz="4" w:space="0" w:color="000000"/>
            </w:tcBorders>
            <w:vAlign w:val="center"/>
          </w:tcPr>
          <w:p w14:paraId="0AA9857E" w14:textId="77777777" w:rsidR="00F243A0" w:rsidRPr="00092E5C" w:rsidRDefault="001F28D0">
            <w:pPr>
              <w:widowControl w:val="0"/>
              <w:jc w:val="center"/>
              <w:rPr>
                <w:sz w:val="20"/>
                <w:szCs w:val="20"/>
              </w:rPr>
            </w:pPr>
            <w:r w:rsidRPr="00092E5C">
              <w:rPr>
                <w:sz w:val="20"/>
                <w:szCs w:val="20"/>
              </w:rPr>
              <w:t>4.1</w:t>
            </w:r>
          </w:p>
        </w:tc>
      </w:tr>
      <w:tr w:rsidR="00F243A0" w14:paraId="73668086"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6748734C" w14:textId="77777777" w:rsidR="00F243A0" w:rsidRPr="00092E5C" w:rsidRDefault="001F28D0" w:rsidP="00E07D14">
            <w:pPr>
              <w:widowControl w:val="0"/>
              <w:jc w:val="center"/>
              <w:rPr>
                <w:sz w:val="20"/>
                <w:szCs w:val="20"/>
              </w:rPr>
            </w:pPr>
            <w:r w:rsidRPr="00092E5C">
              <w:rPr>
                <w:sz w:val="20"/>
                <w:szCs w:val="20"/>
              </w:rPr>
              <w:t>I</w:t>
            </w:r>
            <w:r w:rsidR="00E07D14" w:rsidRPr="00092E5C">
              <w:rPr>
                <w:rFonts w:cs="Calibri"/>
                <w:sz w:val="20"/>
                <w:szCs w:val="20"/>
              </w:rPr>
              <w:t>.8</w:t>
            </w:r>
          </w:p>
        </w:tc>
        <w:tc>
          <w:tcPr>
            <w:tcW w:w="3702" w:type="dxa"/>
            <w:tcBorders>
              <w:top w:val="single" w:sz="4" w:space="0" w:color="000000"/>
              <w:left w:val="single" w:sz="4" w:space="0" w:color="000000"/>
              <w:bottom w:val="single" w:sz="4" w:space="0" w:color="000000"/>
              <w:right w:val="single" w:sz="4" w:space="0" w:color="000000"/>
            </w:tcBorders>
            <w:vAlign w:val="center"/>
          </w:tcPr>
          <w:p w14:paraId="617C2A10" w14:textId="77777777" w:rsidR="00F243A0" w:rsidRPr="00092E5C" w:rsidRDefault="001F28D0">
            <w:pPr>
              <w:widowControl w:val="0"/>
              <w:jc w:val="center"/>
              <w:rPr>
                <w:sz w:val="20"/>
                <w:szCs w:val="20"/>
              </w:rPr>
            </w:pPr>
            <w:r w:rsidRPr="00092E5C">
              <w:rPr>
                <w:sz w:val="20"/>
                <w:szCs w:val="20"/>
              </w:rPr>
              <w:t>19.1</w:t>
            </w:r>
          </w:p>
        </w:tc>
      </w:tr>
      <w:tr w:rsidR="00F243A0" w14:paraId="2BA768B1"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3E5D9748" w14:textId="77777777" w:rsidR="00F243A0" w:rsidRPr="00092E5C" w:rsidRDefault="00E07D14" w:rsidP="00E07D14">
            <w:pPr>
              <w:widowControl w:val="0"/>
              <w:jc w:val="center"/>
              <w:rPr>
                <w:sz w:val="20"/>
                <w:szCs w:val="20"/>
              </w:rPr>
            </w:pPr>
            <w:r w:rsidRPr="00092E5C">
              <w:rPr>
                <w:sz w:val="20"/>
                <w:szCs w:val="20"/>
              </w:rPr>
              <w:t>IV.1</w:t>
            </w:r>
          </w:p>
        </w:tc>
        <w:tc>
          <w:tcPr>
            <w:tcW w:w="3702" w:type="dxa"/>
            <w:tcBorders>
              <w:top w:val="single" w:sz="4" w:space="0" w:color="000000"/>
              <w:left w:val="single" w:sz="4" w:space="0" w:color="000000"/>
              <w:bottom w:val="single" w:sz="4" w:space="0" w:color="000000"/>
              <w:right w:val="single" w:sz="4" w:space="0" w:color="000000"/>
            </w:tcBorders>
            <w:vAlign w:val="center"/>
          </w:tcPr>
          <w:p w14:paraId="27816FB6" w14:textId="77777777" w:rsidR="00F243A0" w:rsidRPr="00092E5C" w:rsidRDefault="001F28D0">
            <w:pPr>
              <w:widowControl w:val="0"/>
              <w:jc w:val="center"/>
              <w:rPr>
                <w:sz w:val="20"/>
                <w:szCs w:val="20"/>
              </w:rPr>
            </w:pPr>
            <w:r w:rsidRPr="00092E5C">
              <w:rPr>
                <w:sz w:val="20"/>
                <w:szCs w:val="20"/>
              </w:rPr>
              <w:t>3.5.4</w:t>
            </w:r>
          </w:p>
        </w:tc>
      </w:tr>
      <w:tr w:rsidR="00F243A0" w14:paraId="7A59F69A"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50682465" w14:textId="77777777" w:rsidR="00F243A0" w:rsidRPr="00092E5C" w:rsidRDefault="00E07D14" w:rsidP="00E07D14">
            <w:pPr>
              <w:widowControl w:val="0"/>
              <w:jc w:val="center"/>
              <w:rPr>
                <w:sz w:val="20"/>
                <w:szCs w:val="20"/>
              </w:rPr>
            </w:pPr>
            <w:r w:rsidRPr="00092E5C">
              <w:rPr>
                <w:sz w:val="20"/>
                <w:szCs w:val="20"/>
              </w:rPr>
              <w:t>IV.4.2</w:t>
            </w:r>
          </w:p>
        </w:tc>
        <w:tc>
          <w:tcPr>
            <w:tcW w:w="3702" w:type="dxa"/>
            <w:tcBorders>
              <w:top w:val="single" w:sz="4" w:space="0" w:color="000000"/>
              <w:left w:val="single" w:sz="4" w:space="0" w:color="000000"/>
              <w:bottom w:val="single" w:sz="4" w:space="0" w:color="000000"/>
              <w:right w:val="single" w:sz="4" w:space="0" w:color="000000"/>
            </w:tcBorders>
            <w:vAlign w:val="center"/>
          </w:tcPr>
          <w:p w14:paraId="46490537" w14:textId="77777777" w:rsidR="00F243A0" w:rsidRPr="00092E5C" w:rsidRDefault="00E07D14" w:rsidP="00E07D14">
            <w:pPr>
              <w:widowControl w:val="0"/>
              <w:jc w:val="center"/>
              <w:rPr>
                <w:sz w:val="20"/>
                <w:szCs w:val="20"/>
              </w:rPr>
            </w:pPr>
            <w:r w:rsidRPr="00092E5C">
              <w:rPr>
                <w:sz w:val="20"/>
                <w:szCs w:val="20"/>
              </w:rPr>
              <w:t>3.3</w:t>
            </w:r>
          </w:p>
        </w:tc>
      </w:tr>
      <w:tr w:rsidR="00E07D14" w14:paraId="13C83CC1"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68567A2A" w14:textId="77777777" w:rsidR="00E07D14" w:rsidRPr="00092E5C" w:rsidRDefault="00E07D14">
            <w:pPr>
              <w:widowControl w:val="0"/>
              <w:jc w:val="center"/>
              <w:rPr>
                <w:sz w:val="20"/>
                <w:szCs w:val="20"/>
              </w:rPr>
            </w:pPr>
            <w:r w:rsidRPr="00092E5C">
              <w:rPr>
                <w:sz w:val="20"/>
                <w:szCs w:val="20"/>
              </w:rPr>
              <w:t>IV.4.3</w:t>
            </w:r>
          </w:p>
        </w:tc>
        <w:tc>
          <w:tcPr>
            <w:tcW w:w="3702" w:type="dxa"/>
            <w:tcBorders>
              <w:top w:val="single" w:sz="4" w:space="0" w:color="000000"/>
              <w:left w:val="single" w:sz="4" w:space="0" w:color="000000"/>
              <w:bottom w:val="single" w:sz="4" w:space="0" w:color="000000"/>
              <w:right w:val="single" w:sz="4" w:space="0" w:color="000000"/>
            </w:tcBorders>
            <w:vAlign w:val="center"/>
          </w:tcPr>
          <w:p w14:paraId="58997FCA" w14:textId="77777777" w:rsidR="00E07D14" w:rsidRPr="00092E5C" w:rsidRDefault="00E07D14">
            <w:pPr>
              <w:widowControl w:val="0"/>
              <w:jc w:val="center"/>
              <w:rPr>
                <w:sz w:val="20"/>
                <w:szCs w:val="20"/>
              </w:rPr>
            </w:pPr>
            <w:r w:rsidRPr="00092E5C">
              <w:rPr>
                <w:sz w:val="20"/>
                <w:szCs w:val="20"/>
              </w:rPr>
              <w:t>3.4.1 et 3.4.3</w:t>
            </w:r>
          </w:p>
        </w:tc>
      </w:tr>
      <w:tr w:rsidR="0041436C" w14:paraId="7D0B2FE8"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03CF7FD3" w14:textId="77777777" w:rsidR="0041436C" w:rsidRPr="00092E5C" w:rsidRDefault="0041436C">
            <w:pPr>
              <w:widowControl w:val="0"/>
              <w:jc w:val="center"/>
              <w:rPr>
                <w:sz w:val="20"/>
                <w:szCs w:val="20"/>
              </w:rPr>
            </w:pPr>
            <w:r w:rsidRPr="00092E5C">
              <w:rPr>
                <w:sz w:val="20"/>
                <w:szCs w:val="20"/>
              </w:rPr>
              <w:t>IV.5.3</w:t>
            </w:r>
          </w:p>
        </w:tc>
        <w:tc>
          <w:tcPr>
            <w:tcW w:w="3702" w:type="dxa"/>
            <w:tcBorders>
              <w:top w:val="single" w:sz="4" w:space="0" w:color="000000"/>
              <w:left w:val="single" w:sz="4" w:space="0" w:color="000000"/>
              <w:bottom w:val="single" w:sz="4" w:space="0" w:color="000000"/>
              <w:right w:val="single" w:sz="4" w:space="0" w:color="000000"/>
            </w:tcBorders>
            <w:vAlign w:val="center"/>
          </w:tcPr>
          <w:p w14:paraId="4A676E9C" w14:textId="77777777" w:rsidR="0041436C" w:rsidRPr="00092E5C" w:rsidRDefault="0041436C">
            <w:pPr>
              <w:widowControl w:val="0"/>
              <w:jc w:val="center"/>
              <w:rPr>
                <w:sz w:val="20"/>
                <w:szCs w:val="20"/>
              </w:rPr>
            </w:pPr>
            <w:r w:rsidRPr="00092E5C">
              <w:rPr>
                <w:sz w:val="20"/>
                <w:szCs w:val="20"/>
              </w:rPr>
              <w:t>28.2</w:t>
            </w:r>
          </w:p>
        </w:tc>
      </w:tr>
      <w:tr w:rsidR="00F243A0" w14:paraId="0AE7C448"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3139E44C" w14:textId="77777777" w:rsidR="00F243A0" w:rsidRPr="00092E5C" w:rsidRDefault="00E02635" w:rsidP="00E02635">
            <w:pPr>
              <w:widowControl w:val="0"/>
              <w:jc w:val="center"/>
              <w:rPr>
                <w:sz w:val="20"/>
                <w:szCs w:val="20"/>
              </w:rPr>
            </w:pPr>
            <w:r w:rsidRPr="00092E5C">
              <w:rPr>
                <w:sz w:val="20"/>
                <w:szCs w:val="20"/>
              </w:rPr>
              <w:t>V.1</w:t>
            </w:r>
          </w:p>
        </w:tc>
        <w:tc>
          <w:tcPr>
            <w:tcW w:w="3702" w:type="dxa"/>
            <w:tcBorders>
              <w:top w:val="single" w:sz="4" w:space="0" w:color="000000"/>
              <w:left w:val="single" w:sz="4" w:space="0" w:color="000000"/>
              <w:bottom w:val="single" w:sz="4" w:space="0" w:color="000000"/>
              <w:right w:val="single" w:sz="4" w:space="0" w:color="000000"/>
            </w:tcBorders>
            <w:vAlign w:val="center"/>
          </w:tcPr>
          <w:p w14:paraId="14F80BC2" w14:textId="77777777" w:rsidR="00F243A0" w:rsidRPr="00092E5C" w:rsidRDefault="001F28D0">
            <w:pPr>
              <w:widowControl w:val="0"/>
              <w:jc w:val="center"/>
              <w:rPr>
                <w:sz w:val="20"/>
                <w:szCs w:val="20"/>
              </w:rPr>
            </w:pPr>
            <w:r w:rsidRPr="00092E5C">
              <w:rPr>
                <w:sz w:val="20"/>
                <w:szCs w:val="20"/>
              </w:rPr>
              <w:t xml:space="preserve">3.2.2 </w:t>
            </w:r>
          </w:p>
        </w:tc>
      </w:tr>
      <w:tr w:rsidR="00F243A0" w14:paraId="45FFE28A"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7861B779" w14:textId="77777777" w:rsidR="00F243A0" w:rsidRPr="00092E5C" w:rsidRDefault="00E02635" w:rsidP="00E02635">
            <w:pPr>
              <w:widowControl w:val="0"/>
              <w:jc w:val="center"/>
              <w:rPr>
                <w:sz w:val="20"/>
                <w:szCs w:val="20"/>
              </w:rPr>
            </w:pPr>
            <w:r w:rsidRPr="00092E5C">
              <w:rPr>
                <w:sz w:val="20"/>
                <w:szCs w:val="20"/>
              </w:rPr>
              <w:t>IX.1</w:t>
            </w:r>
          </w:p>
        </w:tc>
        <w:tc>
          <w:tcPr>
            <w:tcW w:w="3702" w:type="dxa"/>
            <w:tcBorders>
              <w:top w:val="single" w:sz="4" w:space="0" w:color="000000"/>
              <w:left w:val="single" w:sz="4" w:space="0" w:color="000000"/>
              <w:bottom w:val="single" w:sz="4" w:space="0" w:color="000000"/>
              <w:right w:val="single" w:sz="4" w:space="0" w:color="000000"/>
            </w:tcBorders>
            <w:vAlign w:val="center"/>
          </w:tcPr>
          <w:p w14:paraId="57C89B6F" w14:textId="77777777" w:rsidR="00F243A0" w:rsidRPr="00092E5C" w:rsidRDefault="001F28D0">
            <w:pPr>
              <w:widowControl w:val="0"/>
              <w:jc w:val="center"/>
              <w:rPr>
                <w:sz w:val="20"/>
                <w:szCs w:val="20"/>
              </w:rPr>
            </w:pPr>
            <w:r w:rsidRPr="00092E5C">
              <w:rPr>
                <w:sz w:val="20"/>
                <w:szCs w:val="20"/>
              </w:rPr>
              <w:t>3.7.2</w:t>
            </w:r>
          </w:p>
        </w:tc>
      </w:tr>
      <w:tr w:rsidR="00F243A0" w14:paraId="7B84C2AE"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04A2B395" w14:textId="77777777" w:rsidR="00F243A0" w:rsidRPr="00092E5C" w:rsidRDefault="00E02635" w:rsidP="00E02635">
            <w:pPr>
              <w:widowControl w:val="0"/>
              <w:jc w:val="center"/>
              <w:rPr>
                <w:sz w:val="20"/>
                <w:szCs w:val="20"/>
              </w:rPr>
            </w:pPr>
            <w:r w:rsidRPr="00092E5C">
              <w:rPr>
                <w:sz w:val="20"/>
                <w:szCs w:val="20"/>
              </w:rPr>
              <w:t>X.3</w:t>
            </w:r>
          </w:p>
        </w:tc>
        <w:tc>
          <w:tcPr>
            <w:tcW w:w="3702" w:type="dxa"/>
            <w:tcBorders>
              <w:top w:val="single" w:sz="4" w:space="0" w:color="000000"/>
              <w:left w:val="single" w:sz="4" w:space="0" w:color="000000"/>
              <w:bottom w:val="single" w:sz="4" w:space="0" w:color="000000"/>
              <w:right w:val="single" w:sz="4" w:space="0" w:color="000000"/>
            </w:tcBorders>
            <w:vAlign w:val="center"/>
          </w:tcPr>
          <w:p w14:paraId="70D020BC" w14:textId="77777777" w:rsidR="00F243A0" w:rsidRPr="00092E5C" w:rsidRDefault="001F28D0">
            <w:pPr>
              <w:widowControl w:val="0"/>
              <w:jc w:val="center"/>
              <w:rPr>
                <w:sz w:val="20"/>
                <w:szCs w:val="20"/>
              </w:rPr>
            </w:pPr>
            <w:r w:rsidRPr="00092E5C">
              <w:rPr>
                <w:sz w:val="20"/>
                <w:szCs w:val="20"/>
              </w:rPr>
              <w:t>10.2.4</w:t>
            </w:r>
          </w:p>
        </w:tc>
      </w:tr>
      <w:tr w:rsidR="00F243A0" w14:paraId="5CFF0F68"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2F2D8D1D" w14:textId="77777777" w:rsidR="00F243A0" w:rsidRPr="00092E5C" w:rsidRDefault="00E02635" w:rsidP="00E02635">
            <w:pPr>
              <w:widowControl w:val="0"/>
              <w:jc w:val="center"/>
              <w:rPr>
                <w:sz w:val="20"/>
                <w:szCs w:val="20"/>
              </w:rPr>
            </w:pPr>
            <w:r w:rsidRPr="00092E5C">
              <w:rPr>
                <w:sz w:val="20"/>
                <w:szCs w:val="20"/>
              </w:rPr>
              <w:t>XI.3</w:t>
            </w:r>
          </w:p>
        </w:tc>
        <w:tc>
          <w:tcPr>
            <w:tcW w:w="3702" w:type="dxa"/>
            <w:tcBorders>
              <w:top w:val="single" w:sz="4" w:space="0" w:color="000000"/>
              <w:left w:val="single" w:sz="4" w:space="0" w:color="000000"/>
              <w:bottom w:val="single" w:sz="4" w:space="0" w:color="000000"/>
              <w:right w:val="single" w:sz="4" w:space="0" w:color="000000"/>
            </w:tcBorders>
            <w:vAlign w:val="center"/>
          </w:tcPr>
          <w:p w14:paraId="018B6DC7" w14:textId="5A9C9723" w:rsidR="00F243A0" w:rsidRPr="00092E5C" w:rsidRDefault="001E773E">
            <w:pPr>
              <w:widowControl w:val="0"/>
              <w:jc w:val="center"/>
              <w:rPr>
                <w:sz w:val="20"/>
                <w:szCs w:val="20"/>
              </w:rPr>
            </w:pPr>
            <w:r w:rsidRPr="00092E5C">
              <w:rPr>
                <w:sz w:val="20"/>
                <w:szCs w:val="20"/>
              </w:rPr>
              <w:t>28.2</w:t>
            </w:r>
          </w:p>
        </w:tc>
      </w:tr>
      <w:tr w:rsidR="00F243A0" w14:paraId="6D2D5017"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3FFEF7C0" w14:textId="77777777" w:rsidR="00F243A0" w:rsidRPr="00092E5C" w:rsidRDefault="001F28D0" w:rsidP="00E02635">
            <w:pPr>
              <w:widowControl w:val="0"/>
              <w:jc w:val="center"/>
              <w:rPr>
                <w:sz w:val="20"/>
                <w:szCs w:val="20"/>
              </w:rPr>
            </w:pPr>
            <w:r w:rsidRPr="00092E5C">
              <w:rPr>
                <w:sz w:val="20"/>
                <w:szCs w:val="20"/>
              </w:rPr>
              <w:t>XII.</w:t>
            </w:r>
            <w:r w:rsidR="00E02635" w:rsidRPr="00092E5C">
              <w:rPr>
                <w:sz w:val="20"/>
                <w:szCs w:val="20"/>
              </w:rPr>
              <w:t>2.1</w:t>
            </w:r>
          </w:p>
        </w:tc>
        <w:tc>
          <w:tcPr>
            <w:tcW w:w="3702" w:type="dxa"/>
            <w:tcBorders>
              <w:top w:val="single" w:sz="4" w:space="0" w:color="000000"/>
              <w:left w:val="single" w:sz="4" w:space="0" w:color="000000"/>
              <w:bottom w:val="single" w:sz="4" w:space="0" w:color="000000"/>
              <w:right w:val="single" w:sz="4" w:space="0" w:color="000000"/>
            </w:tcBorders>
            <w:vAlign w:val="center"/>
          </w:tcPr>
          <w:p w14:paraId="3373666E" w14:textId="77777777" w:rsidR="00F243A0" w:rsidRPr="00092E5C" w:rsidRDefault="001F28D0">
            <w:pPr>
              <w:widowControl w:val="0"/>
              <w:jc w:val="center"/>
              <w:rPr>
                <w:sz w:val="20"/>
                <w:szCs w:val="20"/>
              </w:rPr>
            </w:pPr>
            <w:r w:rsidRPr="00092E5C">
              <w:rPr>
                <w:sz w:val="20"/>
                <w:szCs w:val="20"/>
              </w:rPr>
              <w:t>14.1.1</w:t>
            </w:r>
          </w:p>
        </w:tc>
      </w:tr>
      <w:tr w:rsidR="00F243A0" w14:paraId="689BD138"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7E668327" w14:textId="77777777" w:rsidR="00F243A0" w:rsidRPr="00092E5C" w:rsidRDefault="00E02635" w:rsidP="00E02635">
            <w:pPr>
              <w:widowControl w:val="0"/>
              <w:jc w:val="center"/>
              <w:rPr>
                <w:sz w:val="20"/>
                <w:szCs w:val="20"/>
              </w:rPr>
            </w:pPr>
            <w:r w:rsidRPr="00092E5C">
              <w:rPr>
                <w:sz w:val="20"/>
                <w:szCs w:val="20"/>
              </w:rPr>
              <w:t>XII.2.4</w:t>
            </w:r>
          </w:p>
        </w:tc>
        <w:tc>
          <w:tcPr>
            <w:tcW w:w="3702" w:type="dxa"/>
            <w:tcBorders>
              <w:top w:val="single" w:sz="4" w:space="0" w:color="000000"/>
              <w:left w:val="single" w:sz="4" w:space="0" w:color="000000"/>
              <w:bottom w:val="single" w:sz="4" w:space="0" w:color="000000"/>
              <w:right w:val="single" w:sz="4" w:space="0" w:color="000000"/>
            </w:tcBorders>
            <w:vAlign w:val="center"/>
          </w:tcPr>
          <w:p w14:paraId="3DC278A9" w14:textId="77777777" w:rsidR="00F243A0" w:rsidRPr="00092E5C" w:rsidRDefault="001F28D0">
            <w:pPr>
              <w:widowControl w:val="0"/>
              <w:jc w:val="center"/>
              <w:rPr>
                <w:sz w:val="20"/>
                <w:szCs w:val="20"/>
              </w:rPr>
            </w:pPr>
            <w:r w:rsidRPr="00092E5C">
              <w:rPr>
                <w:sz w:val="20"/>
                <w:szCs w:val="20"/>
              </w:rPr>
              <w:t>14.2</w:t>
            </w:r>
          </w:p>
        </w:tc>
      </w:tr>
      <w:tr w:rsidR="00F243A0" w14:paraId="03751638" w14:textId="77777777" w:rsidTr="00092E5C">
        <w:trPr>
          <w:trHeight w:val="527"/>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3CB64BC7" w14:textId="77777777" w:rsidR="00F243A0" w:rsidRPr="00092E5C" w:rsidRDefault="001F28D0" w:rsidP="00E02635">
            <w:pPr>
              <w:widowControl w:val="0"/>
              <w:jc w:val="center"/>
              <w:rPr>
                <w:sz w:val="20"/>
                <w:szCs w:val="20"/>
              </w:rPr>
            </w:pPr>
            <w:r w:rsidRPr="00092E5C">
              <w:rPr>
                <w:sz w:val="20"/>
                <w:szCs w:val="20"/>
              </w:rPr>
              <w:t>XII.5</w:t>
            </w:r>
            <w:r w:rsidR="00E02635" w:rsidRPr="00092E5C">
              <w:rPr>
                <w:sz w:val="20"/>
                <w:szCs w:val="20"/>
              </w:rPr>
              <w:t>.1</w:t>
            </w:r>
          </w:p>
        </w:tc>
        <w:tc>
          <w:tcPr>
            <w:tcW w:w="3702" w:type="dxa"/>
            <w:tcBorders>
              <w:top w:val="single" w:sz="4" w:space="0" w:color="000000"/>
              <w:left w:val="single" w:sz="4" w:space="0" w:color="000000"/>
              <w:bottom w:val="single" w:sz="4" w:space="0" w:color="000000"/>
              <w:right w:val="single" w:sz="4" w:space="0" w:color="000000"/>
            </w:tcBorders>
            <w:vAlign w:val="center"/>
          </w:tcPr>
          <w:p w14:paraId="3885E37D" w14:textId="77777777" w:rsidR="00F243A0" w:rsidRPr="00092E5C" w:rsidRDefault="00E02635" w:rsidP="00E02635">
            <w:pPr>
              <w:widowControl w:val="0"/>
              <w:jc w:val="center"/>
              <w:rPr>
                <w:sz w:val="20"/>
                <w:szCs w:val="20"/>
              </w:rPr>
            </w:pPr>
            <w:r w:rsidRPr="00092E5C">
              <w:rPr>
                <w:sz w:val="20"/>
                <w:szCs w:val="20"/>
              </w:rPr>
              <w:t>14.1.3</w:t>
            </w:r>
          </w:p>
        </w:tc>
      </w:tr>
      <w:tr w:rsidR="00E02635" w14:paraId="286E23D2" w14:textId="77777777" w:rsidTr="00092E5C">
        <w:trPr>
          <w:trHeight w:val="483"/>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3DE213B9" w14:textId="77777777" w:rsidR="00E02635" w:rsidRPr="00092E5C" w:rsidRDefault="00E02635">
            <w:pPr>
              <w:widowControl w:val="0"/>
              <w:jc w:val="center"/>
              <w:rPr>
                <w:sz w:val="20"/>
                <w:szCs w:val="20"/>
              </w:rPr>
            </w:pPr>
            <w:r w:rsidRPr="00092E5C">
              <w:rPr>
                <w:sz w:val="20"/>
                <w:szCs w:val="20"/>
              </w:rPr>
              <w:t>XII.5.2</w:t>
            </w:r>
          </w:p>
        </w:tc>
        <w:tc>
          <w:tcPr>
            <w:tcW w:w="3702" w:type="dxa"/>
            <w:tcBorders>
              <w:top w:val="single" w:sz="4" w:space="0" w:color="000000"/>
              <w:left w:val="single" w:sz="4" w:space="0" w:color="000000"/>
              <w:bottom w:val="single" w:sz="4" w:space="0" w:color="000000"/>
              <w:right w:val="single" w:sz="4" w:space="0" w:color="000000"/>
            </w:tcBorders>
            <w:vAlign w:val="center"/>
          </w:tcPr>
          <w:p w14:paraId="251B6E96" w14:textId="77777777" w:rsidR="00E02635" w:rsidRPr="00092E5C" w:rsidRDefault="00E02635">
            <w:pPr>
              <w:widowControl w:val="0"/>
              <w:jc w:val="center"/>
              <w:rPr>
                <w:sz w:val="20"/>
                <w:szCs w:val="20"/>
              </w:rPr>
            </w:pPr>
            <w:r w:rsidRPr="00092E5C">
              <w:rPr>
                <w:sz w:val="20"/>
                <w:szCs w:val="20"/>
              </w:rPr>
              <w:t>14.1.2</w:t>
            </w:r>
          </w:p>
        </w:tc>
      </w:tr>
      <w:tr w:rsidR="00F243A0" w14:paraId="6B3D0F09" w14:textId="77777777" w:rsidTr="00092E5C">
        <w:trPr>
          <w:trHeight w:val="483"/>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2460F307" w14:textId="77777777" w:rsidR="00F243A0" w:rsidRPr="00092E5C" w:rsidRDefault="001F28D0" w:rsidP="00E02635">
            <w:pPr>
              <w:widowControl w:val="0"/>
              <w:jc w:val="center"/>
              <w:rPr>
                <w:sz w:val="20"/>
                <w:szCs w:val="20"/>
              </w:rPr>
            </w:pPr>
            <w:r w:rsidRPr="00092E5C">
              <w:rPr>
                <w:sz w:val="20"/>
                <w:szCs w:val="20"/>
              </w:rPr>
              <w:t>XIV.4</w:t>
            </w:r>
          </w:p>
        </w:tc>
        <w:tc>
          <w:tcPr>
            <w:tcW w:w="3702" w:type="dxa"/>
            <w:tcBorders>
              <w:top w:val="single" w:sz="4" w:space="0" w:color="000000"/>
              <w:left w:val="single" w:sz="4" w:space="0" w:color="000000"/>
              <w:bottom w:val="single" w:sz="4" w:space="0" w:color="000000"/>
              <w:right w:val="single" w:sz="4" w:space="0" w:color="000000"/>
            </w:tcBorders>
            <w:vAlign w:val="center"/>
          </w:tcPr>
          <w:p w14:paraId="36580ED0" w14:textId="77777777" w:rsidR="00F243A0" w:rsidRPr="00092E5C" w:rsidRDefault="001F28D0">
            <w:pPr>
              <w:widowControl w:val="0"/>
              <w:jc w:val="center"/>
              <w:rPr>
                <w:sz w:val="20"/>
                <w:szCs w:val="20"/>
              </w:rPr>
            </w:pPr>
            <w:r w:rsidRPr="00092E5C">
              <w:rPr>
                <w:sz w:val="20"/>
                <w:szCs w:val="20"/>
              </w:rPr>
              <w:t>40</w:t>
            </w:r>
          </w:p>
        </w:tc>
      </w:tr>
      <w:tr w:rsidR="00F243A0" w14:paraId="757F6B06" w14:textId="77777777" w:rsidTr="00092E5C">
        <w:trPr>
          <w:trHeight w:val="288"/>
          <w:jc w:val="center"/>
        </w:trPr>
        <w:tc>
          <w:tcPr>
            <w:tcW w:w="3698" w:type="dxa"/>
            <w:tcBorders>
              <w:top w:val="single" w:sz="4" w:space="0" w:color="000000"/>
              <w:left w:val="single" w:sz="4" w:space="0" w:color="000000"/>
              <w:bottom w:val="single" w:sz="4" w:space="0" w:color="000000"/>
              <w:right w:val="single" w:sz="4" w:space="0" w:color="000000"/>
            </w:tcBorders>
            <w:vAlign w:val="center"/>
          </w:tcPr>
          <w:p w14:paraId="2076C56E" w14:textId="77777777" w:rsidR="00F243A0" w:rsidRPr="00092E5C" w:rsidRDefault="00E02635" w:rsidP="00E02635">
            <w:pPr>
              <w:widowControl w:val="0"/>
              <w:jc w:val="center"/>
              <w:rPr>
                <w:sz w:val="20"/>
                <w:szCs w:val="20"/>
              </w:rPr>
            </w:pPr>
            <w:r w:rsidRPr="00092E5C">
              <w:rPr>
                <w:sz w:val="20"/>
                <w:szCs w:val="20"/>
              </w:rPr>
              <w:lastRenderedPageBreak/>
              <w:t>XIV.1.3</w:t>
            </w:r>
          </w:p>
        </w:tc>
        <w:tc>
          <w:tcPr>
            <w:tcW w:w="3702" w:type="dxa"/>
            <w:tcBorders>
              <w:top w:val="single" w:sz="4" w:space="0" w:color="000000"/>
              <w:left w:val="single" w:sz="4" w:space="0" w:color="000000"/>
              <w:bottom w:val="single" w:sz="4" w:space="0" w:color="000000"/>
              <w:right w:val="single" w:sz="4" w:space="0" w:color="000000"/>
            </w:tcBorders>
            <w:vAlign w:val="center"/>
          </w:tcPr>
          <w:p w14:paraId="0780DBDD" w14:textId="77777777" w:rsidR="00F243A0" w:rsidRPr="00092E5C" w:rsidRDefault="001F28D0">
            <w:pPr>
              <w:widowControl w:val="0"/>
              <w:jc w:val="center"/>
              <w:rPr>
                <w:sz w:val="20"/>
                <w:szCs w:val="20"/>
              </w:rPr>
            </w:pPr>
            <w:r w:rsidRPr="00092E5C">
              <w:rPr>
                <w:sz w:val="20"/>
                <w:szCs w:val="20"/>
              </w:rPr>
              <w:t>35.2.1</w:t>
            </w:r>
          </w:p>
        </w:tc>
      </w:tr>
    </w:tbl>
    <w:p w14:paraId="3439B8CC" w14:textId="77777777" w:rsidR="00F243A0" w:rsidRDefault="00F243A0" w:rsidP="00092E5C">
      <w:pPr>
        <w:ind w:left="0"/>
        <w:rPr>
          <w:szCs w:val="22"/>
        </w:rPr>
      </w:pPr>
    </w:p>
    <w:sectPr w:rsidR="00F243A0">
      <w:type w:val="continuous"/>
      <w:pgSz w:w="11906" w:h="16838"/>
      <w:pgMar w:top="719" w:right="1106" w:bottom="1417" w:left="1417" w:header="0" w:footer="708" w:gutter="0"/>
      <w:cols w:space="720"/>
      <w:rtlGutter/>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eur inconnu" w:date="2024-09-09T16:55:00Z">
    <w:p w14:paraId="00000001" w14:textId="00000001">
      <w:pPr>
        <w:spacing w:line="240" w:after="0" w:lineRule="auto" w:before="0"/>
        <w:ind w:firstLine="0" w:left="0" w:right="0"/>
        <w:jc w:val="left"/>
      </w:pPr>
      <w:r>
        <w:rPr>
          <w:rFonts w:eastAsia="Arial" w:ascii="Arial" w:hAnsi="Arial" w:cs="Arial"/>
          <w:sz w:val="22"/>
        </w:rPr>
        <w:t xml:space="preserve">Pénalités pour mauvaise exécution des prestations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22DD67" w16cex:dateUtc="2025-04-04T10:15:00Z"/>
  <w16cex:commentExtensible w16cex:durableId="3935B658" w16cex:dateUtc="2025-04-10T09:21:56Z"/>
  <w16cex:commentExtensible w16cex:durableId="4D3D4AA4" w16cex:dateUtc="2025-04-08T09:44:00Z"/>
  <w16cex:commentExtensible w16cex:durableId="24DB5D7A" w16cex:dateUtc="2025-04-10T09:20:29Z"/>
  <w16cex:commentExtensible w16cex:durableId="5327CD2E" w16cex:dateUtc="2025-04-10T09:23:16Z"/>
  <w16cex:commentExtensible w16cex:durableId="6E12BA6D" w16cex:dateUtc="2025-04-10T09:16:11Z"/>
  <w16cex:commentExtensible w16cex:durableId="77395804" w16cex:dateUtc="2025-04-04T10:14:00Z"/>
  <w16cex:commentExtensible w16cex:durableId="4D51145B" w16cex:dateUtc="2025-04-10T09:09:09Z"/>
  <w16cex:commentExtensible w16cex:durableId="054AE643" w16cex:dateUtc="2025-04-11T06:40:02Z"/>
  <w16cex:commentExtensible w16cex:durableId="205CA91A" w16cex:dateUtc="2025-04-07T12:21:00Z"/>
  <w16cex:commentExtensible w16cex:durableId="3CC61D61" w16cex:dateUtc="2025-04-10T09:05:55Z"/>
  <w16cex:commentExtensible w16cex:durableId="4AD37C8D" w16cex:dateUtc="2025-04-11T06:37:18Z"/>
  <w16cex:commentExtensible w16cex:durableId="3775D8E3" w16cex:dateUtc="2025-04-04T07:14:00Z"/>
  <w16cex:commentExtensible w16cex:durableId="1CA05FF5" w16cex:dateUtc="2025-04-10T09:04:49Z"/>
</w16cex:commentsExtensible>
</file>

<file path=word/commentsIds.xml><?xml version="1.0" encoding="utf-8"?>
<w16cid:commentsIds xmlns:mc="http://schemas.openxmlformats.org/markup-compatibility/2006" xmlns:w16cid="http://schemas.microsoft.com/office/word/2016/wordml/cid" mc:Ignorable="w16cid">
  <w16cid:commentId w16cid:paraId="00000002" w16cid:durableId="2C22DD67"/>
  <w16cid:commentId w16cid:paraId="00000003" w16cid:durableId="3935B658"/>
  <w16cid:commentId w16cid:paraId="00000006" w16cid:durableId="4D3D4AA4"/>
  <w16cid:commentId w16cid:paraId="00000007" w16cid:durableId="24DB5D7A"/>
  <w16cid:commentId w16cid:paraId="00000008" w16cid:durableId="5327CD2E"/>
  <w16cid:commentId w16cid:paraId="00000009" w16cid:durableId="6E12BA6D"/>
  <w16cid:commentId w16cid:paraId="0000000A" w16cid:durableId="77395804"/>
  <w16cid:commentId w16cid:paraId="0000000B" w16cid:durableId="4D51145B"/>
  <w16cid:commentId w16cid:paraId="0000000C" w16cid:durableId="054AE643"/>
  <w16cid:commentId w16cid:paraId="0000000D" w16cid:durableId="205CA91A"/>
  <w16cid:commentId w16cid:paraId="0000000E" w16cid:durableId="3CC61D61"/>
  <w16cid:commentId w16cid:paraId="0000000F" w16cid:durableId="4AD37C8D"/>
  <w16cid:commentId w16cid:paraId="00000010" w16cid:durableId="3775D8E3"/>
  <w16cid:commentId w16cid:paraId="00000011" w16cid:durableId="1CA05FF5"/>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634990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AD725" w14:textId="77777777" w:rsidR="0012687C" w:rsidRDefault="0012687C">
      <w:pPr>
        <w:spacing w:before="0" w:after="0"/>
      </w:pPr>
      <w:r>
        <w:separator/>
      </w:r>
    </w:p>
  </w:endnote>
  <w:endnote w:type="continuationSeparator" w:id="0">
    <w:p w14:paraId="4FECB942" w14:textId="77777777" w:rsidR="0012687C" w:rsidRDefault="001268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Marlett">
    <w:panose1 w:val="00000000000000000000"/>
    <w:charset w:val="02"/>
    <w:family w:val="auto"/>
    <w:pitch w:val="variable"/>
    <w:sig w:usb0="00000000" w:usb1="10000000" w:usb2="00000000" w:usb3="00000000" w:csb0="80000000" w:csb1="00000000"/>
  </w:font>
  <w:font w:name="OpenSymbol;Arial Unicode M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Footlight MT Light">
    <w:panose1 w:val="0204060206030A020304"/>
    <w:charset w:val="00"/>
    <w:family w:val="roman"/>
    <w:pitch w:val="variable"/>
    <w:sig w:usb0="00000003" w:usb1="00000000" w:usb2="00000000" w:usb3="00000000" w:csb0="00000001" w:csb1="00000000"/>
  </w:font>
  <w:font w:name="Helvetica-Oblique">
    <w:altName w:val="DejaVu Sans Light"/>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Liberation Sans;Arial">
    <w:altName w:val="Times New Roman"/>
    <w:charset w:val="00"/>
    <w:family w:val="auto"/>
    <w:pitch w:val="default"/>
  </w:font>
  <w:font w:name="Times New (W1);Times New Roman">
    <w:altName w:val="Times New Roman"/>
    <w:charset w:val="00"/>
    <w:family w:val="auto"/>
    <w:pitch w:val="default"/>
  </w:font>
  <w:font w:name="Univers;Arial">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MS ??">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710D6" w14:textId="77777777" w:rsidR="0012687C" w:rsidRDefault="0012687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5203" w14:textId="759CF737" w:rsidR="0012687C" w:rsidRDefault="0012687C">
    <w:pPr>
      <w:pStyle w:val="Pieddepage"/>
      <w:rPr>
        <w:i/>
        <w:iCs/>
        <w:sz w:val="18"/>
        <w:szCs w:val="18"/>
      </w:rPr>
    </w:pPr>
    <w:r>
      <w:rPr>
        <w:iCs/>
        <w:szCs w:val="18"/>
      </w:rPr>
      <w:t>CCP</w:t>
    </w:r>
    <w:r>
      <w:rPr>
        <w:iCs/>
        <w:sz w:val="18"/>
        <w:szCs w:val="18"/>
      </w:rPr>
      <w:tab/>
    </w:r>
    <w:r>
      <w:rPr>
        <w:iCs/>
      </w:rPr>
      <w:t>Formations ISIC IPSIC PRA035946</w:t>
    </w:r>
    <w:r>
      <w:rPr>
        <w:sz w:val="18"/>
        <w:szCs w:val="18"/>
      </w:rPr>
      <w:tab/>
      <w:t xml:space="preserve">Page </w:t>
    </w:r>
    <w:r>
      <w:rPr>
        <w:bCs/>
        <w:sz w:val="18"/>
        <w:szCs w:val="18"/>
      </w:rPr>
      <w:fldChar w:fldCharType="begin"/>
    </w:r>
    <w:r>
      <w:rPr>
        <w:bCs/>
        <w:sz w:val="18"/>
        <w:szCs w:val="18"/>
      </w:rPr>
      <w:instrText xml:space="preserve"> PAGE </w:instrText>
    </w:r>
    <w:r>
      <w:rPr>
        <w:bCs/>
        <w:sz w:val="18"/>
        <w:szCs w:val="18"/>
      </w:rPr>
      <w:fldChar w:fldCharType="separate"/>
    </w:r>
    <w:r w:rsidR="004213E8">
      <w:rPr>
        <w:bCs/>
        <w:noProof/>
        <w:sz w:val="18"/>
        <w:szCs w:val="18"/>
      </w:rPr>
      <w:t>8</w:t>
    </w:r>
    <w:r>
      <w:rPr>
        <w:bCs/>
        <w:sz w:val="18"/>
        <w:szCs w:val="18"/>
      </w:rPr>
      <w:fldChar w:fldCharType="end"/>
    </w:r>
    <w:r>
      <w:rPr>
        <w:sz w:val="18"/>
        <w:szCs w:val="18"/>
      </w:rPr>
      <w:t xml:space="preserve"> sur </w:t>
    </w:r>
    <w:r>
      <w:rPr>
        <w:bCs/>
        <w:sz w:val="18"/>
        <w:szCs w:val="18"/>
      </w:rPr>
      <w:fldChar w:fldCharType="begin"/>
    </w:r>
    <w:r>
      <w:rPr>
        <w:bCs/>
        <w:sz w:val="18"/>
        <w:szCs w:val="18"/>
      </w:rPr>
      <w:instrText xml:space="preserve"> NUMPAGES </w:instrText>
    </w:r>
    <w:r>
      <w:rPr>
        <w:bCs/>
        <w:sz w:val="18"/>
        <w:szCs w:val="18"/>
      </w:rPr>
      <w:fldChar w:fldCharType="separate"/>
    </w:r>
    <w:r w:rsidR="004213E8">
      <w:rPr>
        <w:bCs/>
        <w:noProof/>
        <w:sz w:val="18"/>
        <w:szCs w:val="18"/>
      </w:rPr>
      <w:t>58</w:t>
    </w:r>
    <w:r>
      <w:rP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AA7FC" w14:textId="2862E8E3" w:rsidR="0012687C" w:rsidRDefault="0012687C">
    <w:pPr>
      <w:pStyle w:val="Pieddepage1"/>
      <w:jc w:val="center"/>
      <w:rPr>
        <w:rFonts w:ascii="Arial" w:hAnsi="Arial"/>
        <w:iCs/>
      </w:rPr>
    </w:pPr>
    <w:r>
      <w:rPr>
        <w:rFonts w:ascii="Arial" w:hAnsi="Arial"/>
        <w:iCs/>
      </w:rPr>
      <w:t>CCP</w:t>
    </w:r>
    <w:r>
      <w:rPr>
        <w:rFonts w:ascii="Arial" w:hAnsi="Arial"/>
        <w:iCs/>
      </w:rPr>
      <w:tab/>
      <w:t>Formations ISIC IPSIC PRA035946</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4213E8">
      <w:rPr>
        <w:rFonts w:ascii="Arial" w:hAnsi="Arial"/>
        <w:iCs/>
        <w:noProof/>
      </w:rPr>
      <w:t>1</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4213E8">
      <w:rPr>
        <w:rFonts w:ascii="Arial" w:hAnsi="Arial"/>
        <w:iCs/>
        <w:noProof/>
      </w:rPr>
      <w:t>58</w:t>
    </w:r>
    <w:r>
      <w:rPr>
        <w:rFonts w:ascii="Arial" w:hAnsi="Arial"/>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55DE5" w14:textId="77777777" w:rsidR="0012687C" w:rsidRDefault="0012687C">
      <w:pPr>
        <w:rPr>
          <w:sz w:val="12"/>
        </w:rPr>
      </w:pPr>
      <w:r>
        <w:separator/>
      </w:r>
    </w:p>
  </w:footnote>
  <w:footnote w:type="continuationSeparator" w:id="0">
    <w:p w14:paraId="04F1E2D2" w14:textId="77777777" w:rsidR="0012687C" w:rsidRDefault="0012687C">
      <w:pPr>
        <w:rPr>
          <w:sz w:val="12"/>
        </w:rPr>
      </w:pPr>
      <w:r>
        <w:continuationSeparator/>
      </w:r>
    </w:p>
  </w:footnote>
  <w:footnote w:id="1">
    <w:p w14:paraId="7D52ACE6" w14:textId="77777777" w:rsidR="0012687C" w:rsidRDefault="0012687C">
      <w:pPr>
        <w:pStyle w:val="Notedebasdepage"/>
      </w:pPr>
      <w:r>
        <w:rPr>
          <w:rStyle w:val="Caractresdenotedebasdepage"/>
        </w:rPr>
        <w:footnoteRef/>
      </w:r>
      <w:r>
        <w:rPr>
          <w:rFonts w:eastAsia="Arial"/>
        </w:rPr>
        <w:tab/>
        <w:t xml:space="preserve"> </w:t>
      </w:r>
      <w:r>
        <w:rPr>
          <w:rStyle w:val="red"/>
          <w:sz w:val="16"/>
          <w:szCs w:val="16"/>
        </w:rPr>
        <w:t>Guide utilisateurs du portail, kit de raccordement technique et spécifications du format normalisé d'échange.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32CB1" w14:textId="77777777" w:rsidR="0012687C" w:rsidRDefault="0012687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5731B" w14:textId="77777777" w:rsidR="0012687C" w:rsidRDefault="0012687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073ED" w14:textId="77777777" w:rsidR="0012687C" w:rsidRDefault="001268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AC4"/>
    <w:multiLevelType w:val="multilevel"/>
    <w:tmpl w:val="2970203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5745552"/>
    <w:multiLevelType w:val="multilevel"/>
    <w:tmpl w:val="CD945E6E"/>
    <w:lvl w:ilvl="0">
      <w:numFmt w:val="bullet"/>
      <w:lvlText w:val="-"/>
      <w:lvlJc w:val="left"/>
      <w:pPr>
        <w:ind w:left="720" w:hanging="360"/>
      </w:pPr>
      <w:rPr>
        <w:rFonts w:ascii="Marianne" w:eastAsia="Calibri" w:hAnsi="Marianne"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7C96B88"/>
    <w:multiLevelType w:val="multilevel"/>
    <w:tmpl w:val="FC500DF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D7709"/>
    <w:multiLevelType w:val="multilevel"/>
    <w:tmpl w:val="B9B62FB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AFD3912"/>
    <w:multiLevelType w:val="multilevel"/>
    <w:tmpl w:val="54DCFD48"/>
    <w:lvl w:ilvl="0">
      <w:start w:val="1"/>
      <w:numFmt w:val="bullet"/>
      <w:lvlText w:val="–"/>
      <w:lvlJc w:val="left"/>
      <w:pPr>
        <w:ind w:left="851" w:hanging="360"/>
      </w:pPr>
      <w:rPr>
        <w:rFonts w:ascii="Arial" w:eastAsia="Arial" w:hAnsi="Arial" w:cs="Arial" w:hint="default"/>
      </w:rPr>
    </w:lvl>
    <w:lvl w:ilvl="1">
      <w:start w:val="1"/>
      <w:numFmt w:val="bullet"/>
      <w:lvlText w:val="o"/>
      <w:lvlJc w:val="left"/>
      <w:pPr>
        <w:ind w:left="1571" w:hanging="360"/>
      </w:pPr>
      <w:rPr>
        <w:rFonts w:ascii="Courier New" w:eastAsia="Courier New" w:hAnsi="Courier New" w:cs="Courier New" w:hint="default"/>
      </w:rPr>
    </w:lvl>
    <w:lvl w:ilvl="2">
      <w:start w:val="1"/>
      <w:numFmt w:val="bullet"/>
      <w:lvlText w:val="§"/>
      <w:lvlJc w:val="left"/>
      <w:pPr>
        <w:ind w:left="2291" w:hanging="360"/>
      </w:pPr>
      <w:rPr>
        <w:rFonts w:ascii="Wingdings" w:eastAsia="Wingdings" w:hAnsi="Wingdings" w:cs="Wingdings" w:hint="default"/>
      </w:rPr>
    </w:lvl>
    <w:lvl w:ilvl="3">
      <w:start w:val="1"/>
      <w:numFmt w:val="bullet"/>
      <w:lvlText w:val="·"/>
      <w:lvlJc w:val="left"/>
      <w:pPr>
        <w:ind w:left="3011" w:hanging="360"/>
      </w:pPr>
      <w:rPr>
        <w:rFonts w:ascii="Symbol" w:eastAsia="Symbol" w:hAnsi="Symbol" w:cs="Symbol" w:hint="default"/>
      </w:rPr>
    </w:lvl>
    <w:lvl w:ilvl="4">
      <w:start w:val="1"/>
      <w:numFmt w:val="bullet"/>
      <w:lvlText w:val="o"/>
      <w:lvlJc w:val="left"/>
      <w:pPr>
        <w:ind w:left="3731" w:hanging="360"/>
      </w:pPr>
      <w:rPr>
        <w:rFonts w:ascii="Courier New" w:eastAsia="Courier New" w:hAnsi="Courier New" w:cs="Courier New" w:hint="default"/>
      </w:rPr>
    </w:lvl>
    <w:lvl w:ilvl="5">
      <w:start w:val="1"/>
      <w:numFmt w:val="bullet"/>
      <w:lvlText w:val="§"/>
      <w:lvlJc w:val="left"/>
      <w:pPr>
        <w:ind w:left="4451" w:hanging="360"/>
      </w:pPr>
      <w:rPr>
        <w:rFonts w:ascii="Wingdings" w:eastAsia="Wingdings" w:hAnsi="Wingdings" w:cs="Wingdings" w:hint="default"/>
      </w:rPr>
    </w:lvl>
    <w:lvl w:ilvl="6">
      <w:start w:val="1"/>
      <w:numFmt w:val="bullet"/>
      <w:lvlText w:val="·"/>
      <w:lvlJc w:val="left"/>
      <w:pPr>
        <w:ind w:left="5171" w:hanging="360"/>
      </w:pPr>
      <w:rPr>
        <w:rFonts w:ascii="Symbol" w:eastAsia="Symbol" w:hAnsi="Symbol" w:cs="Symbol" w:hint="default"/>
      </w:rPr>
    </w:lvl>
    <w:lvl w:ilvl="7">
      <w:start w:val="1"/>
      <w:numFmt w:val="bullet"/>
      <w:lvlText w:val="o"/>
      <w:lvlJc w:val="left"/>
      <w:pPr>
        <w:ind w:left="5891" w:hanging="360"/>
      </w:pPr>
      <w:rPr>
        <w:rFonts w:ascii="Courier New" w:eastAsia="Courier New" w:hAnsi="Courier New" w:cs="Courier New" w:hint="default"/>
      </w:rPr>
    </w:lvl>
    <w:lvl w:ilvl="8">
      <w:start w:val="1"/>
      <w:numFmt w:val="bullet"/>
      <w:lvlText w:val="§"/>
      <w:lvlJc w:val="left"/>
      <w:pPr>
        <w:ind w:left="6611" w:hanging="360"/>
      </w:pPr>
      <w:rPr>
        <w:rFonts w:ascii="Wingdings" w:eastAsia="Wingdings" w:hAnsi="Wingdings" w:cs="Wingdings" w:hint="default"/>
      </w:rPr>
    </w:lvl>
  </w:abstractNum>
  <w:abstractNum w:abstractNumId="5" w15:restartNumberingAfterBreak="0">
    <w:nsid w:val="11EE0186"/>
    <w:multiLevelType w:val="multilevel"/>
    <w:tmpl w:val="54FA75E2"/>
    <w:lvl w:ilvl="0">
      <w:start w:val="1"/>
      <w:numFmt w:val="bullet"/>
      <w:pStyle w:val="2Listeflches"/>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46946EA"/>
    <w:multiLevelType w:val="multilevel"/>
    <w:tmpl w:val="79B8F438"/>
    <w:lvl w:ilvl="0">
      <w:start w:val="1"/>
      <w:numFmt w:val="bullet"/>
      <w:pStyle w:val="2Listecarrs"/>
      <w:lvlText w:val=""/>
      <w:lvlJc w:val="left"/>
      <w:pPr>
        <w:tabs>
          <w:tab w:val="num" w:pos="0"/>
        </w:tabs>
        <w:ind w:left="720" w:hanging="360"/>
      </w:pPr>
      <w:rPr>
        <w:rFonts w:ascii="Wingdings" w:hAnsi="Wingdings" w:cs="Wingdings" w:hint="default"/>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5C606A4"/>
    <w:multiLevelType w:val="multilevel"/>
    <w:tmpl w:val="D5A0DE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6127515"/>
    <w:multiLevelType w:val="multilevel"/>
    <w:tmpl w:val="EAD44AD4"/>
    <w:lvl w:ilvl="0">
      <w:start w:val="1"/>
      <w:numFmt w:val="bullet"/>
      <w:pStyle w:val="2Listetirets"/>
      <w:lvlText w:val="-"/>
      <w:lvlJc w:val="left"/>
      <w:pPr>
        <w:tabs>
          <w:tab w:val="num" w:pos="0"/>
        </w:tabs>
        <w:ind w:left="720" w:hanging="360"/>
      </w:pPr>
      <w:rPr>
        <w:rFonts w:ascii="Times" w:hAnsi="Times" w:cs="Time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6946DE1"/>
    <w:multiLevelType w:val="multilevel"/>
    <w:tmpl w:val="579A340A"/>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10" w15:restartNumberingAfterBreak="0">
    <w:nsid w:val="1DCC6322"/>
    <w:multiLevelType w:val="multilevel"/>
    <w:tmpl w:val="AF62DDAA"/>
    <w:lvl w:ilvl="0">
      <w:start w:val="35"/>
      <w:numFmt w:val="bullet"/>
      <w:lvlText w:val="-"/>
      <w:lvlJc w:val="left"/>
      <w:pPr>
        <w:ind w:left="502" w:hanging="360"/>
      </w:pPr>
      <w:rPr>
        <w:rFonts w:ascii="Marianne" w:eastAsia="Times New Roman" w:hAnsi="Marianne" w:cs="Aria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1" w15:restartNumberingAfterBreak="0">
    <w:nsid w:val="1DD94771"/>
    <w:multiLevelType w:val="multilevel"/>
    <w:tmpl w:val="DABAA29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DEB576F"/>
    <w:multiLevelType w:val="multilevel"/>
    <w:tmpl w:val="F886D2B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E4D079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234377D"/>
    <w:multiLevelType w:val="multilevel"/>
    <w:tmpl w:val="DEEE0F9A"/>
    <w:lvl w:ilvl="0">
      <w:start w:val="1"/>
      <w:numFmt w:val="bullet"/>
      <w:pStyle w:val="2Listepoints"/>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347057AE"/>
    <w:multiLevelType w:val="multilevel"/>
    <w:tmpl w:val="E65615D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3FDC1AB6"/>
    <w:multiLevelType w:val="multilevel"/>
    <w:tmpl w:val="DB3E7DD6"/>
    <w:lvl w:ilvl="0">
      <w:start w:val="1"/>
      <w:numFmt w:val="bullet"/>
      <w:lvlText w:val="-"/>
      <w:lvlJc w:val="left"/>
      <w:pPr>
        <w:tabs>
          <w:tab w:val="num" w:pos="0"/>
        </w:tabs>
        <w:ind w:left="720" w:hanging="360"/>
      </w:pPr>
      <w:rPr>
        <w:rFonts w:ascii="Times" w:hAnsi="Times" w:cs="Times" w:hint="default"/>
      </w:rPr>
    </w:lvl>
    <w:lvl w:ilvl="1">
      <w:numFmt w:val="bullet"/>
      <w:lvlText w:val="坬㊰o剈墻㊈o㊈o⣾坬 ፠ྦ፴ྦ㊈o쫓瞕E x"/>
      <w:lvlJc w:val="left"/>
    </w:lvl>
    <w:lvl w:ilvl="2">
      <w:numFmt w:val="bullet"/>
      <w:lvlText w:val="坬㊰o剈墻㊈o㊈o⣾坬 ፠ྦ፴ྦ㊈o쫓瞕E x"/>
      <w:lvlJc w:val="left"/>
    </w:lvl>
    <w:lvl w:ilvl="3">
      <w:numFmt w:val="bullet"/>
      <w:lvlText w:val="坬㊰o剈墻㊈o㊈o⣾坬 ፠ྦ፴ྦ㊈o쫓瞕E x"/>
      <w:lvlJc w:val="left"/>
    </w:lvl>
    <w:lvl w:ilvl="4">
      <w:numFmt w:val="bullet"/>
      <w:lvlText w:val="坬㊰o剈墻㊈o㊈o⣾坬 ፠ྦ፴ྦ㊈o쫓瞕E x"/>
      <w:lvlJc w:val="left"/>
    </w:lvl>
    <w:lvl w:ilvl="5">
      <w:numFmt w:val="bullet"/>
      <w:lvlText w:val="坬㊰o剈墻㊈o㊈o⣾坬 ፠ྦ፴ྦ㊈o쫓瞕E x"/>
      <w:lvlJc w:val="left"/>
    </w:lvl>
    <w:lvl w:ilvl="6">
      <w:numFmt w:val="bullet"/>
      <w:lvlText w:val="坬㊰o剈墻㊈o㊈o⣾坬 ፠ྦ፴ྦ㊈o쫓瞕E x"/>
      <w:lvlJc w:val="left"/>
    </w:lvl>
    <w:lvl w:ilvl="7">
      <w:numFmt w:val="bullet"/>
      <w:lvlText w:val="坬㊰o剈墻㊈o㊈o⣾坬 ፠ྦ፴ྦ㊈o쫓瞕E x"/>
      <w:lvlJc w:val="left"/>
    </w:lvl>
    <w:lvl w:ilvl="8">
      <w:numFmt w:val="bullet"/>
      <w:lvlText w:val="坬㊰o剈墻㊈o㊈o⣾坬 ፠ྦ፴ྦ㊈o쫓瞕E x"/>
      <w:lvlJc w:val="left"/>
    </w:lvl>
  </w:abstractNum>
  <w:abstractNum w:abstractNumId="17" w15:restartNumberingAfterBreak="0">
    <w:nsid w:val="481510F4"/>
    <w:multiLevelType w:val="multilevel"/>
    <w:tmpl w:val="02A82E34"/>
    <w:lvl w:ilvl="0">
      <w:numFmt w:val="bullet"/>
      <w:lvlText w:val=""/>
      <w:lvlJc w:val="left"/>
      <w:pPr>
        <w:ind w:left="502" w:hanging="360"/>
      </w:pPr>
      <w:rPr>
        <w:rFonts w:ascii="Wingdings" w:eastAsia="Times New Roman" w:hAnsi="Wingdings" w:cs="Aria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8" w15:restartNumberingAfterBreak="0">
    <w:nsid w:val="49CD7F42"/>
    <w:multiLevelType w:val="multilevel"/>
    <w:tmpl w:val="B8029DEE"/>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19" w15:restartNumberingAfterBreak="0">
    <w:nsid w:val="4A5C6A3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A136662"/>
    <w:multiLevelType w:val="multilevel"/>
    <w:tmpl w:val="2FE612F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5A3C0BE3"/>
    <w:multiLevelType w:val="multilevel"/>
    <w:tmpl w:val="6E9004CE"/>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ED72BEC"/>
    <w:multiLevelType w:val="multilevel"/>
    <w:tmpl w:val="6C0EB89A"/>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23" w15:restartNumberingAfterBreak="0">
    <w:nsid w:val="60F02C43"/>
    <w:multiLevelType w:val="multilevel"/>
    <w:tmpl w:val="71FC2C5C"/>
    <w:lvl w:ilvl="0">
      <w:start w:val="1"/>
      <w:numFmt w:val="bullet"/>
      <w:lvlText w:val=""/>
      <w:lvlJc w:val="left"/>
      <w:pPr>
        <w:tabs>
          <w:tab w:val="num" w:pos="0"/>
        </w:tabs>
        <w:ind w:left="720" w:hanging="360"/>
      </w:pPr>
      <w:rPr>
        <w:rFonts w:ascii="Wingdings" w:hAnsi="Wingdings" w:cs="Wingdings" w:hint="default"/>
      </w:rPr>
    </w:lvl>
    <w:lvl w:ilvl="1">
      <w:numFmt w:val="bullet"/>
      <w:lvlText w:val="哴ⶨW剈噃ⶀWⶀW⣾哴 /ۘཡ۬ཡⶀW쫓眑# "/>
      <w:lvlJc w:val="left"/>
    </w:lvl>
    <w:lvl w:ilvl="2">
      <w:numFmt w:val="bullet"/>
      <w:lvlText w:val="哴ⶨW剈噃ⶀWⶀW⣾哴 /ۘཡ۬ཡⶀW쫓眑# "/>
      <w:lvlJc w:val="left"/>
    </w:lvl>
    <w:lvl w:ilvl="3">
      <w:numFmt w:val="bullet"/>
      <w:lvlText w:val="哴ⶨW剈噃ⶀWⶀW⣾哴 /ۘཡ۬ཡⶀW쫓眑# "/>
      <w:lvlJc w:val="left"/>
    </w:lvl>
    <w:lvl w:ilvl="4">
      <w:numFmt w:val="bullet"/>
      <w:lvlText w:val="哴ⶨW剈噃ⶀWⶀW⣾哴 /ۘཡ۬ཡⶀW쫓眑# "/>
      <w:lvlJc w:val="left"/>
    </w:lvl>
    <w:lvl w:ilvl="5">
      <w:numFmt w:val="bullet"/>
      <w:lvlText w:val="哴ⶨW剈噃ⶀWⶀW⣾哴 /ۘཡ۬ཡⶀW쫓眑# "/>
      <w:lvlJc w:val="left"/>
    </w:lvl>
    <w:lvl w:ilvl="6">
      <w:numFmt w:val="bullet"/>
      <w:lvlText w:val="哴ⶨW剈噃ⶀWⶀW⣾哴 /ۘཡ۬ཡⶀW쫓眑# "/>
      <w:lvlJc w:val="left"/>
    </w:lvl>
    <w:lvl w:ilvl="7">
      <w:numFmt w:val="bullet"/>
      <w:lvlText w:val="哴ⶨW剈噃ⶀWⶀW⣾哴 /ۘཡ۬ཡⶀW쫓眑# "/>
      <w:lvlJc w:val="left"/>
    </w:lvl>
    <w:lvl w:ilvl="8">
      <w:numFmt w:val="bullet"/>
      <w:lvlText w:val="哴ⶨW剈噃ⶀWⶀW⣾哴 /ۘཡ۬ཡⶀW쫓眑# "/>
      <w:lvlJc w:val="left"/>
    </w:lvl>
  </w:abstractNum>
  <w:abstractNum w:abstractNumId="24" w15:restartNumberingAfterBreak="0">
    <w:nsid w:val="697462EB"/>
    <w:multiLevelType w:val="multilevel"/>
    <w:tmpl w:val="2E721A0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6C8877BA"/>
    <w:multiLevelType w:val="multilevel"/>
    <w:tmpl w:val="DC42492C"/>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26" w15:restartNumberingAfterBreak="0">
    <w:nsid w:val="6CBB23C4"/>
    <w:multiLevelType w:val="multilevel"/>
    <w:tmpl w:val="A00454CA"/>
    <w:lvl w:ilvl="0">
      <w:start w:val="1"/>
      <w:numFmt w:val="upperRoman"/>
      <w:lvlText w:val="Article %1."/>
      <w:lvlJc w:val="left"/>
      <w:pPr>
        <w:ind w:left="4111" w:firstLine="0"/>
      </w:pPr>
      <w:rPr>
        <w:spacing w:val="0"/>
      </w:rPr>
    </w:lvl>
    <w:lvl w:ilvl="1">
      <w:start w:val="1"/>
      <w:numFmt w:val="decimal"/>
      <w:lvlText w:val="%1.%2"/>
      <w:lvlJc w:val="left"/>
      <w:pPr>
        <w:ind w:left="57" w:firstLine="0"/>
      </w:pPr>
    </w:lvl>
    <w:lvl w:ilvl="2">
      <w:start w:val="1"/>
      <w:numFmt w:val="decimal"/>
      <w:lvlText w:val="%1.%2.%3"/>
      <w:lvlJc w:val="left"/>
      <w:pPr>
        <w:ind w:left="0" w:firstLine="0"/>
      </w:pPr>
      <w:rPr>
        <w:spacing w:val="0"/>
      </w:rPr>
    </w:lvl>
    <w:lvl w:ilvl="3">
      <w:start w:val="1"/>
      <w:numFmt w:val="decimal"/>
      <w:lvlText w:val="%1.%2.%3.%4"/>
      <w:lvlJc w:val="right"/>
      <w:pPr>
        <w:ind w:left="-8051" w:firstLine="0"/>
      </w:pPr>
      <w:rPr>
        <w:rFonts w:ascii="Times New Roman" w:eastAsia="Times New Roman" w:hAnsi="Times New Roman" w:cs="Times New Roman"/>
      </w:rPr>
    </w:lvl>
    <w:lvl w:ilvl="4">
      <w:start w:val="1"/>
      <w:numFmt w:val="decimal"/>
      <w:lvlText w:val="%5)"/>
      <w:lvlJc w:val="left"/>
      <w:pPr>
        <w:ind w:left="-12105" w:firstLine="0"/>
      </w:pPr>
    </w:lvl>
    <w:lvl w:ilvl="5">
      <w:start w:val="1"/>
      <w:numFmt w:val="lowerLetter"/>
      <w:lvlText w:val="%6)"/>
      <w:lvlJc w:val="left"/>
      <w:pPr>
        <w:ind w:left="-16159" w:firstLine="0"/>
      </w:pPr>
    </w:lvl>
    <w:lvl w:ilvl="6">
      <w:start w:val="1"/>
      <w:numFmt w:val="lowerRoman"/>
      <w:lvlText w:val="%7)"/>
      <w:lvlJc w:val="right"/>
      <w:pPr>
        <w:ind w:left="-20213" w:firstLine="0"/>
      </w:pPr>
    </w:lvl>
    <w:lvl w:ilvl="7">
      <w:start w:val="1"/>
      <w:numFmt w:val="lowerLetter"/>
      <w:lvlText w:val="%8."/>
      <w:lvlJc w:val="left"/>
      <w:pPr>
        <w:ind w:left="-24267" w:firstLine="0"/>
      </w:pPr>
    </w:lvl>
    <w:lvl w:ilvl="8">
      <w:start w:val="1"/>
      <w:numFmt w:val="lowerRoman"/>
      <w:lvlText w:val="%9."/>
      <w:lvlJc w:val="right"/>
      <w:pPr>
        <w:ind w:left="-28321" w:firstLine="0"/>
      </w:pPr>
    </w:lvl>
  </w:abstractNum>
  <w:abstractNum w:abstractNumId="27" w15:restartNumberingAfterBreak="0">
    <w:nsid w:val="70606481"/>
    <w:multiLevelType w:val="multilevel"/>
    <w:tmpl w:val="DFAAF84E"/>
    <w:lvl w:ilvl="0">
      <w:start w:val="1"/>
      <w:numFmt w:val="bullet"/>
      <w:pStyle w:val="Prg1"/>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706352F3"/>
    <w:multiLevelType w:val="multilevel"/>
    <w:tmpl w:val="D5966FE6"/>
    <w:lvl w:ilvl="0">
      <w:start w:val="1"/>
      <w:numFmt w:val="bullet"/>
      <w:lvlText w:val=""/>
      <w:lvlJc w:val="left"/>
      <w:pPr>
        <w:tabs>
          <w:tab w:val="num" w:pos="0"/>
        </w:tabs>
        <w:ind w:left="72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71D552EC"/>
    <w:multiLevelType w:val="multilevel"/>
    <w:tmpl w:val="E75A0442"/>
    <w:lvl w:ilvl="0">
      <w:start w:val="1"/>
      <w:numFmt w:val="bullet"/>
      <w:pStyle w:val="Listepuces"/>
      <w:lvlText w:val=""/>
      <w:lvlJc w:val="left"/>
      <w:pPr>
        <w:tabs>
          <w:tab w:val="num" w:pos="851"/>
        </w:tabs>
        <w:ind w:left="851" w:hanging="284"/>
      </w:pPr>
      <w:rPr>
        <w:rFonts w:ascii="Wingdings" w:hAnsi="Wingdings" w:cs="Wingdings" w:hint="default"/>
        <w:b w:val="0"/>
        <w:i w:val="0"/>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732E0E96"/>
    <w:multiLevelType w:val="multilevel"/>
    <w:tmpl w:val="7AE4E26C"/>
    <w:lvl w:ilvl="0">
      <w:start w:val="35"/>
      <w:numFmt w:val="bullet"/>
      <w:lvlText w:val="-"/>
      <w:lvlJc w:val="left"/>
      <w:pPr>
        <w:ind w:left="502" w:hanging="360"/>
      </w:pPr>
      <w:rPr>
        <w:rFonts w:ascii="Marianne" w:eastAsia="Times New Roman" w:hAnsi="Marianne" w:cs="Aria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31" w15:restartNumberingAfterBreak="0">
    <w:nsid w:val="76026D09"/>
    <w:multiLevelType w:val="multilevel"/>
    <w:tmpl w:val="62E8C31E"/>
    <w:lvl w:ilvl="0">
      <w:start w:val="1"/>
      <w:numFmt w:val="bullet"/>
      <w:lvlText w:val="-"/>
      <w:lvlJc w:val="left"/>
      <w:pPr>
        <w:tabs>
          <w:tab w:val="num" w:pos="0"/>
        </w:tabs>
        <w:ind w:left="720" w:hanging="360"/>
      </w:pPr>
      <w:rPr>
        <w:rFonts w:ascii="Times" w:hAnsi="Times" w:cs="Time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77D459DE"/>
    <w:multiLevelType w:val="multilevel"/>
    <w:tmpl w:val="B81E0AE2"/>
    <w:lvl w:ilvl="0">
      <w:start w:val="1"/>
      <w:numFmt w:val="upperRoman"/>
      <w:pStyle w:val="Titre1"/>
      <w:suff w:val="space"/>
      <w:lvlText w:val="Article %1."/>
      <w:lvlJc w:val="left"/>
      <w:pPr>
        <w:ind w:left="4111" w:firstLine="0"/>
      </w:pPr>
      <w:rPr>
        <w:rFonts w:hint="default"/>
        <w:b w:val="0"/>
        <w:bCs w:val="0"/>
        <w:i w:val="0"/>
        <w:iCs w:val="0"/>
        <w:caps w:val="0"/>
        <w:smallCaps w:val="0"/>
        <w:strike w:val="0"/>
        <w:vanish w:val="0"/>
        <w:spacing w:val="0"/>
        <w:position w:val="0"/>
        <w:sz w:val="20"/>
        <w:u w:val="none"/>
        <w:vertAlign w:val="baseline"/>
      </w:rPr>
    </w:lvl>
    <w:lvl w:ilvl="1">
      <w:start w:val="1"/>
      <w:numFmt w:val="decimal"/>
      <w:pStyle w:val="Titre2"/>
      <w:lvlText w:val="%1.%2"/>
      <w:lvlJc w:val="left"/>
      <w:pPr>
        <w:tabs>
          <w:tab w:val="num" w:pos="-2775"/>
        </w:tabs>
        <w:ind w:left="57" w:firstLine="0"/>
      </w:pPr>
      <w:rPr>
        <w:rFonts w:ascii="Arial" w:hAnsi="Arial" w:cs="Arial" w:hint="default"/>
        <w:b/>
        <w:i w:val="0"/>
        <w:sz w:val="26"/>
        <w:u w:val="none"/>
      </w:rPr>
    </w:lvl>
    <w:lvl w:ilvl="2">
      <w:start w:val="1"/>
      <w:numFmt w:val="decimal"/>
      <w:pStyle w:val="Titre3"/>
      <w:lvlText w:val="%1.%2.%3"/>
      <w:lvlJc w:val="left"/>
      <w:pPr>
        <w:tabs>
          <w:tab w:val="num" w:pos="-2832"/>
        </w:tabs>
        <w:ind w:left="0" w:firstLine="0"/>
      </w:pPr>
      <w:rPr>
        <w:rFonts w:hint="default"/>
        <w:b w:val="0"/>
        <w:bCs w:val="0"/>
        <w:i w:val="0"/>
        <w:iCs w:val="0"/>
        <w:caps w:val="0"/>
        <w:smallCaps w:val="0"/>
        <w:strike w:val="0"/>
        <w:vanish w:val="0"/>
        <w:spacing w:val="0"/>
        <w:position w:val="0"/>
        <w:sz w:val="20"/>
        <w:u w:val="none"/>
        <w:vertAlign w:val="baseline"/>
      </w:rPr>
    </w:lvl>
    <w:lvl w:ilvl="3">
      <w:start w:val="1"/>
      <w:numFmt w:val="decimal"/>
      <w:pStyle w:val="Titre4"/>
      <w:lvlText w:val="%1.%2.%3.%4"/>
      <w:lvlJc w:val="right"/>
      <w:pPr>
        <w:tabs>
          <w:tab w:val="num" w:pos="-10883"/>
        </w:tabs>
        <w:ind w:left="-8051" w:firstLine="0"/>
      </w:pPr>
      <w:rPr>
        <w:rFonts w:ascii="Times New Roman" w:hAnsi="Times New Roman" w:cs="Times New Roman" w:hint="default"/>
      </w:rPr>
    </w:lvl>
    <w:lvl w:ilvl="4">
      <w:start w:val="1"/>
      <w:numFmt w:val="decimal"/>
      <w:lvlText w:val="%5)"/>
      <w:lvlJc w:val="left"/>
      <w:pPr>
        <w:tabs>
          <w:tab w:val="num" w:pos="-14937"/>
        </w:tabs>
        <w:ind w:left="-12105" w:firstLine="0"/>
      </w:pPr>
      <w:rPr>
        <w:rFonts w:hint="default"/>
      </w:rPr>
    </w:lvl>
    <w:lvl w:ilvl="5">
      <w:start w:val="1"/>
      <w:numFmt w:val="lowerLetter"/>
      <w:pStyle w:val="Titre6"/>
      <w:lvlText w:val="%6)"/>
      <w:lvlJc w:val="left"/>
      <w:pPr>
        <w:tabs>
          <w:tab w:val="num" w:pos="-18991"/>
        </w:tabs>
        <w:ind w:left="-16159" w:firstLine="0"/>
      </w:pPr>
      <w:rPr>
        <w:rFonts w:hint="default"/>
      </w:rPr>
    </w:lvl>
    <w:lvl w:ilvl="6">
      <w:start w:val="1"/>
      <w:numFmt w:val="lowerRoman"/>
      <w:pStyle w:val="Titre7"/>
      <w:lvlText w:val="%7)"/>
      <w:lvlJc w:val="right"/>
      <w:pPr>
        <w:tabs>
          <w:tab w:val="num" w:pos="-23045"/>
        </w:tabs>
        <w:ind w:left="-20213" w:firstLine="0"/>
      </w:pPr>
      <w:rPr>
        <w:rFonts w:hint="default"/>
      </w:rPr>
    </w:lvl>
    <w:lvl w:ilvl="7">
      <w:start w:val="1"/>
      <w:numFmt w:val="lowerLetter"/>
      <w:pStyle w:val="Titre8"/>
      <w:lvlText w:val="%8."/>
      <w:lvlJc w:val="left"/>
      <w:pPr>
        <w:tabs>
          <w:tab w:val="num" w:pos="-27099"/>
        </w:tabs>
        <w:ind w:left="-24267" w:firstLine="0"/>
      </w:pPr>
      <w:rPr>
        <w:rFonts w:hint="default"/>
      </w:rPr>
    </w:lvl>
    <w:lvl w:ilvl="8">
      <w:start w:val="1"/>
      <w:numFmt w:val="lowerRoman"/>
      <w:pStyle w:val="Titre9"/>
      <w:lvlText w:val="%9."/>
      <w:lvlJc w:val="right"/>
      <w:pPr>
        <w:tabs>
          <w:tab w:val="num" w:pos="-31153"/>
        </w:tabs>
        <w:ind w:left="-28321" w:firstLine="0"/>
      </w:pPr>
      <w:rPr>
        <w:rFonts w:hint="default"/>
      </w:rPr>
    </w:lvl>
  </w:abstractNum>
  <w:num w:numId="1">
    <w:abstractNumId w:val="32"/>
  </w:num>
  <w:num w:numId="2">
    <w:abstractNumId w:val="29"/>
  </w:num>
  <w:num w:numId="3">
    <w:abstractNumId w:val="27"/>
  </w:num>
  <w:num w:numId="4">
    <w:abstractNumId w:val="12"/>
  </w:num>
  <w:num w:numId="5">
    <w:abstractNumId w:val="8"/>
  </w:num>
  <w:num w:numId="6">
    <w:abstractNumId w:val="5"/>
  </w:num>
  <w:num w:numId="7">
    <w:abstractNumId w:val="14"/>
  </w:num>
  <w:num w:numId="8">
    <w:abstractNumId w:val="6"/>
  </w:num>
  <w:num w:numId="9">
    <w:abstractNumId w:val="31"/>
  </w:num>
  <w:num w:numId="10">
    <w:abstractNumId w:val="16"/>
  </w:num>
  <w:num w:numId="11">
    <w:abstractNumId w:val="2"/>
  </w:num>
  <w:num w:numId="12">
    <w:abstractNumId w:val="15"/>
  </w:num>
  <w:num w:numId="13">
    <w:abstractNumId w:val="23"/>
  </w:num>
  <w:num w:numId="14">
    <w:abstractNumId w:val="28"/>
  </w:num>
  <w:num w:numId="15">
    <w:abstractNumId w:val="21"/>
  </w:num>
  <w:num w:numId="16">
    <w:abstractNumId w:val="7"/>
  </w:num>
  <w:num w:numId="17">
    <w:abstractNumId w:val="22"/>
  </w:num>
  <w:num w:numId="18">
    <w:abstractNumId w:val="10"/>
  </w:num>
  <w:num w:numId="19">
    <w:abstractNumId w:val="30"/>
  </w:num>
  <w:num w:numId="20">
    <w:abstractNumId w:val="1"/>
  </w:num>
  <w:num w:numId="21">
    <w:abstractNumId w:val="4"/>
  </w:num>
  <w:num w:numId="22">
    <w:abstractNumId w:val="26"/>
  </w:num>
  <w:num w:numId="23">
    <w:abstractNumId w:val="32"/>
  </w:num>
  <w:num w:numId="24">
    <w:abstractNumId w:val="32"/>
  </w:num>
  <w:num w:numId="25">
    <w:abstractNumId w:val="17"/>
  </w:num>
  <w:num w:numId="26">
    <w:abstractNumId w:val="24"/>
  </w:num>
  <w:num w:numId="27">
    <w:abstractNumId w:val="20"/>
  </w:num>
  <w:num w:numId="28">
    <w:abstractNumId w:val="0"/>
  </w:num>
  <w:num w:numId="29">
    <w:abstractNumId w:val="3"/>
  </w:num>
  <w:num w:numId="30">
    <w:abstractNumId w:val="19"/>
  </w:num>
  <w:num w:numId="31">
    <w:abstractNumId w:val="13"/>
  </w:num>
  <w:num w:numId="32">
    <w:abstractNumId w:val="11"/>
  </w:num>
  <w:num w:numId="33">
    <w:abstractNumId w:val="18"/>
  </w:num>
  <w:num w:numId="34">
    <w:abstractNumId w:val="9"/>
  </w:num>
  <w:num w:numId="35">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SEPH Yann">
    <w15:presenceInfo w15:providerId="None" w15:userId="JOSEPH Yann"/>
  </w15:person>
  <w15:person w15:author="DURAND Mylene">
    <w15:presenceInfo w15:providerId="None" w15:userId="DURAND Myl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3A0"/>
    <w:rsid w:val="00084F5D"/>
    <w:rsid w:val="00092E5C"/>
    <w:rsid w:val="000956D0"/>
    <w:rsid w:val="000C6BCD"/>
    <w:rsid w:val="000D2BD6"/>
    <w:rsid w:val="000D4308"/>
    <w:rsid w:val="00126555"/>
    <w:rsid w:val="0012687C"/>
    <w:rsid w:val="00186D94"/>
    <w:rsid w:val="00195923"/>
    <w:rsid w:val="001A4F26"/>
    <w:rsid w:val="001D69CE"/>
    <w:rsid w:val="001E773E"/>
    <w:rsid w:val="001F28D0"/>
    <w:rsid w:val="002325E8"/>
    <w:rsid w:val="0027725F"/>
    <w:rsid w:val="0028668E"/>
    <w:rsid w:val="002A127D"/>
    <w:rsid w:val="002E6808"/>
    <w:rsid w:val="003B7F84"/>
    <w:rsid w:val="003E1581"/>
    <w:rsid w:val="0041436C"/>
    <w:rsid w:val="004213E8"/>
    <w:rsid w:val="004A523D"/>
    <w:rsid w:val="004E122B"/>
    <w:rsid w:val="005D3D88"/>
    <w:rsid w:val="005D60E2"/>
    <w:rsid w:val="006050B7"/>
    <w:rsid w:val="00753AA7"/>
    <w:rsid w:val="007572E6"/>
    <w:rsid w:val="007C4055"/>
    <w:rsid w:val="00891DAB"/>
    <w:rsid w:val="00924765"/>
    <w:rsid w:val="009B35AE"/>
    <w:rsid w:val="009F10A4"/>
    <w:rsid w:val="00A07ADE"/>
    <w:rsid w:val="00A248B9"/>
    <w:rsid w:val="00A80DF1"/>
    <w:rsid w:val="00A84EB2"/>
    <w:rsid w:val="00AC477E"/>
    <w:rsid w:val="00B114D0"/>
    <w:rsid w:val="00B51B4C"/>
    <w:rsid w:val="00B71E6B"/>
    <w:rsid w:val="00C657B0"/>
    <w:rsid w:val="00C7702B"/>
    <w:rsid w:val="00CC3840"/>
    <w:rsid w:val="00CF57E6"/>
    <w:rsid w:val="00D05593"/>
    <w:rsid w:val="00D81827"/>
    <w:rsid w:val="00DA108E"/>
    <w:rsid w:val="00E02635"/>
    <w:rsid w:val="00E07D14"/>
    <w:rsid w:val="00E118DC"/>
    <w:rsid w:val="00E16E8B"/>
    <w:rsid w:val="00E17092"/>
    <w:rsid w:val="00EA6831"/>
    <w:rsid w:val="00EB03CC"/>
    <w:rsid w:val="00EC2CE7"/>
    <w:rsid w:val="00F07EEE"/>
    <w:rsid w:val="00F24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E5ABF"/>
  <w15:docId w15:val="{1D72B817-1502-4EE1-A724-45AB070D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240" w:after="240"/>
        <w:ind w:left="142" w:right="22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
    <w:qFormat/>
    <w:rPr>
      <w:rFonts w:ascii="Marianne" w:hAnsi="Marianne" w:cs="Arial"/>
      <w:sz w:val="22"/>
      <w:szCs w:val="24"/>
    </w:rPr>
  </w:style>
  <w:style w:type="paragraph" w:styleId="Titre1">
    <w:name w:val="heading 1"/>
    <w:basedOn w:val="Normal"/>
    <w:next w:val="Normal"/>
    <w:link w:val="Titre1Car"/>
    <w:qFormat/>
    <w:pPr>
      <w:keepNext/>
      <w:keepLines/>
      <w:pageBreakBefore/>
      <w:numPr>
        <w:numId w:val="1"/>
      </w:numPr>
      <w:pBdr>
        <w:top w:val="single" w:sz="4" w:space="5" w:color="000000"/>
        <w:bottom w:val="single" w:sz="4" w:space="1" w:color="000000"/>
      </w:pBdr>
      <w:spacing w:line="360" w:lineRule="auto"/>
      <w:jc w:val="center"/>
      <w:outlineLvl w:val="0"/>
    </w:pPr>
    <w:rPr>
      <w:rFonts w:eastAsia="MS Mincho"/>
      <w:b/>
      <w:bCs/>
      <w:caps/>
      <w:smallCaps/>
      <w:sz w:val="28"/>
      <w:szCs w:val="28"/>
    </w:rPr>
  </w:style>
  <w:style w:type="paragraph" w:styleId="Titre2">
    <w:name w:val="heading 2"/>
    <w:basedOn w:val="Normal"/>
    <w:next w:val="Normal"/>
    <w:link w:val="Titre2Car"/>
    <w:qFormat/>
    <w:pPr>
      <w:keepNext/>
      <w:numPr>
        <w:ilvl w:val="1"/>
        <w:numId w:val="1"/>
      </w:numPr>
      <w:shd w:val="pct15" w:color="auto" w:fill="auto"/>
      <w:outlineLvl w:val="1"/>
    </w:pPr>
    <w:rPr>
      <w:rFonts w:eastAsia="MS Mincho"/>
      <w:b/>
      <w:bCs/>
      <w:caps/>
      <w:szCs w:val="26"/>
    </w:rPr>
  </w:style>
  <w:style w:type="paragraph" w:styleId="Titre3">
    <w:name w:val="heading 3"/>
    <w:basedOn w:val="Normal"/>
    <w:next w:val="Normal"/>
    <w:link w:val="Titre3Car"/>
    <w:qFormat/>
    <w:pPr>
      <w:keepNext/>
      <w:numPr>
        <w:ilvl w:val="2"/>
        <w:numId w:val="1"/>
      </w:numPr>
      <w:outlineLvl w:val="2"/>
    </w:pPr>
    <w:rPr>
      <w:rFonts w:eastAsia="MS Mincho"/>
      <w:bCs/>
      <w:szCs w:val="22"/>
      <w:u w:val="single"/>
    </w:rPr>
  </w:style>
  <w:style w:type="paragraph" w:styleId="Titre4">
    <w:name w:val="heading 4"/>
    <w:basedOn w:val="Normal"/>
    <w:next w:val="Normal"/>
    <w:link w:val="Titre4Car"/>
    <w:qFormat/>
    <w:pPr>
      <w:keepNext/>
      <w:numPr>
        <w:ilvl w:val="3"/>
        <w:numId w:val="1"/>
      </w:numPr>
      <w:outlineLvl w:val="3"/>
    </w:pPr>
    <w:rPr>
      <w:rFonts w:eastAsia="MS Mincho"/>
      <w:iCs/>
      <w:spacing w:val="20"/>
      <w:szCs w:val="23"/>
      <w:u w:val="single"/>
    </w:rPr>
  </w:style>
  <w:style w:type="paragraph" w:styleId="Titre5">
    <w:name w:val="heading 5"/>
    <w:basedOn w:val="Normal"/>
    <w:next w:val="Normal"/>
    <w:link w:val="Titre5Car"/>
    <w:qFormat/>
    <w:pPr>
      <w:keepNext/>
      <w:ind w:left="1849" w:hanging="431"/>
      <w:outlineLvl w:val="4"/>
    </w:pPr>
    <w:rPr>
      <w:b/>
      <w:i/>
      <w:iCs/>
    </w:rPr>
  </w:style>
  <w:style w:type="paragraph" w:styleId="Titre6">
    <w:name w:val="heading 6"/>
    <w:basedOn w:val="Normal"/>
    <w:next w:val="Normal"/>
    <w:link w:val="Titre6Car"/>
    <w:qFormat/>
    <w:pPr>
      <w:keepNext/>
      <w:numPr>
        <w:ilvl w:val="5"/>
        <w:numId w:val="1"/>
      </w:numPr>
      <w:outlineLvl w:val="5"/>
    </w:pPr>
    <w:rPr>
      <w:b/>
      <w:bCs/>
      <w:szCs w:val="22"/>
    </w:rPr>
  </w:style>
  <w:style w:type="paragraph" w:styleId="Titre7">
    <w:name w:val="heading 7"/>
    <w:basedOn w:val="Normal"/>
    <w:next w:val="Normal"/>
    <w:link w:val="Titre7Car"/>
    <w:qFormat/>
    <w:pPr>
      <w:keepNext/>
      <w:numPr>
        <w:ilvl w:val="6"/>
        <w:numId w:val="1"/>
      </w:numPr>
      <w:ind w:right="23"/>
      <w:outlineLvl w:val="6"/>
    </w:pPr>
    <w:rPr>
      <w:b/>
      <w:bCs/>
      <w:szCs w:val="22"/>
    </w:rPr>
  </w:style>
  <w:style w:type="paragraph" w:styleId="Titre8">
    <w:name w:val="heading 8"/>
    <w:basedOn w:val="Normal"/>
    <w:next w:val="Normal"/>
    <w:link w:val="Titre8Car"/>
    <w:qFormat/>
    <w:pPr>
      <w:keepNext/>
      <w:numPr>
        <w:ilvl w:val="7"/>
        <w:numId w:val="1"/>
      </w:numPr>
      <w:ind w:right="23"/>
      <w:outlineLvl w:val="7"/>
    </w:pPr>
    <w:rPr>
      <w:b/>
      <w:bCs/>
    </w:rPr>
  </w:style>
  <w:style w:type="paragraph" w:styleId="Titre9">
    <w:name w:val="heading 9"/>
    <w:basedOn w:val="Normal"/>
    <w:next w:val="Normal"/>
    <w:link w:val="Titre9Car"/>
    <w:qFormat/>
    <w:pPr>
      <w:keepNext/>
      <w:numPr>
        <w:ilvl w:val="8"/>
        <w:numId w:val="1"/>
      </w:numPr>
      <w:ind w:right="-157"/>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Accentuation">
    <w:name w:val="Emphasis"/>
    <w:basedOn w:val="Policepardfaut"/>
    <w:uiPriority w:val="99"/>
    <w:qFormat/>
    <w:rPr>
      <w:i/>
      <w:iCs/>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qFormat/>
    <w:rPr>
      <w:rFonts w:ascii="Marianne" w:eastAsia="MS Mincho" w:hAnsi="Marianne" w:cs="Arial"/>
      <w:b/>
      <w:bCs/>
      <w:caps/>
      <w:smallCaps/>
      <w:sz w:val="28"/>
      <w:szCs w:val="28"/>
    </w:rPr>
  </w:style>
  <w:style w:type="character" w:customStyle="1" w:styleId="Titre2Car">
    <w:name w:val="Titre 2 Car"/>
    <w:link w:val="Titre2"/>
    <w:qFormat/>
    <w:rPr>
      <w:rFonts w:ascii="Marianne" w:eastAsia="MS Mincho" w:hAnsi="Marianne" w:cs="Arial"/>
      <w:b/>
      <w:bCs/>
      <w:caps/>
      <w:sz w:val="22"/>
      <w:szCs w:val="26"/>
      <w:shd w:val="pct15" w:color="auto" w:fill="auto"/>
    </w:rPr>
  </w:style>
  <w:style w:type="character" w:customStyle="1" w:styleId="Titre3Car">
    <w:name w:val="Titre 3 Car"/>
    <w:basedOn w:val="Policepardfaut"/>
    <w:link w:val="Titre3"/>
    <w:qFormat/>
    <w:rPr>
      <w:rFonts w:ascii="Marianne" w:eastAsia="MS Mincho" w:hAnsi="Marianne" w:cs="Arial"/>
      <w:bCs/>
      <w:sz w:val="22"/>
      <w:szCs w:val="22"/>
      <w:u w:val="single"/>
    </w:rPr>
  </w:style>
  <w:style w:type="character" w:customStyle="1" w:styleId="Titre4Car">
    <w:name w:val="Titre 4 Car"/>
    <w:basedOn w:val="Policepardfaut"/>
    <w:link w:val="Titre4"/>
    <w:qFormat/>
    <w:rPr>
      <w:rFonts w:ascii="Marianne" w:eastAsia="MS Mincho" w:hAnsi="Marianne" w:cs="Arial"/>
      <w:iCs/>
      <w:spacing w:val="20"/>
      <w:sz w:val="22"/>
      <w:szCs w:val="23"/>
      <w:u w:val="single"/>
    </w:rPr>
  </w:style>
  <w:style w:type="character" w:customStyle="1" w:styleId="Titre5Car">
    <w:name w:val="Titre 5 Car"/>
    <w:basedOn w:val="Policepardfaut"/>
    <w:link w:val="Titre5"/>
    <w:uiPriority w:val="99"/>
    <w:qFormat/>
    <w:rPr>
      <w:rFonts w:ascii="Times New Roman" w:hAnsi="Times New Roman"/>
      <w:b/>
      <w:i/>
      <w:iCs/>
      <w:szCs w:val="24"/>
      <w:lang w:eastAsia="zh-CN"/>
    </w:rPr>
  </w:style>
  <w:style w:type="character" w:customStyle="1" w:styleId="Titre6Car">
    <w:name w:val="Titre 6 Car"/>
    <w:basedOn w:val="Policepardfaut"/>
    <w:link w:val="Titre6"/>
    <w:qFormat/>
    <w:rPr>
      <w:rFonts w:ascii="Marianne" w:hAnsi="Marianne" w:cs="Arial"/>
      <w:b/>
      <w:bCs/>
      <w:sz w:val="22"/>
      <w:szCs w:val="22"/>
    </w:rPr>
  </w:style>
  <w:style w:type="character" w:customStyle="1" w:styleId="Titre7Car">
    <w:name w:val="Titre 7 Car"/>
    <w:basedOn w:val="Policepardfaut"/>
    <w:link w:val="Titre7"/>
    <w:qFormat/>
    <w:rPr>
      <w:rFonts w:ascii="Marianne" w:hAnsi="Marianne" w:cs="Arial"/>
      <w:b/>
      <w:bCs/>
      <w:sz w:val="22"/>
      <w:szCs w:val="22"/>
    </w:rPr>
  </w:style>
  <w:style w:type="character" w:customStyle="1" w:styleId="Titre8Car">
    <w:name w:val="Titre 8 Car"/>
    <w:basedOn w:val="Policepardfaut"/>
    <w:link w:val="Titre8"/>
    <w:qFormat/>
    <w:rPr>
      <w:rFonts w:ascii="Marianne" w:hAnsi="Marianne" w:cs="Arial"/>
      <w:b/>
      <w:bCs/>
      <w:sz w:val="22"/>
      <w:szCs w:val="24"/>
    </w:rPr>
  </w:style>
  <w:style w:type="character" w:customStyle="1" w:styleId="Titre9Car">
    <w:name w:val="Titre 9 Car"/>
    <w:basedOn w:val="Policepardfaut"/>
    <w:link w:val="Titre9"/>
    <w:qFormat/>
    <w:rPr>
      <w:rFonts w:ascii="Marianne" w:hAnsi="Marianne" w:cs="Arial"/>
      <w:b/>
      <w:bCs/>
      <w:sz w:val="22"/>
      <w:szCs w:val="24"/>
    </w:rPr>
  </w:style>
  <w:style w:type="character" w:customStyle="1" w:styleId="WW8Num1z0">
    <w:name w:val="WW8Num1z0"/>
    <w:uiPriority w:val="99"/>
    <w:qFormat/>
  </w:style>
  <w:style w:type="character" w:customStyle="1" w:styleId="WW8Num1z1">
    <w:name w:val="WW8Num1z1"/>
    <w:uiPriority w:val="99"/>
    <w:qFormat/>
  </w:style>
  <w:style w:type="character" w:customStyle="1" w:styleId="WW8Num1z2">
    <w:name w:val="WW8Num1z2"/>
    <w:uiPriority w:val="99"/>
    <w:qFormat/>
  </w:style>
  <w:style w:type="character" w:customStyle="1" w:styleId="WW8Num1z3">
    <w:name w:val="WW8Num1z3"/>
    <w:uiPriority w:val="99"/>
    <w:qFormat/>
  </w:style>
  <w:style w:type="character" w:customStyle="1" w:styleId="WW8Num1z4">
    <w:name w:val="WW8Num1z4"/>
    <w:uiPriority w:val="99"/>
    <w:qFormat/>
  </w:style>
  <w:style w:type="character" w:customStyle="1" w:styleId="WW8Num1z5">
    <w:name w:val="WW8Num1z5"/>
    <w:uiPriority w:val="99"/>
    <w:qFormat/>
  </w:style>
  <w:style w:type="character" w:customStyle="1" w:styleId="WW8Num1z6">
    <w:name w:val="WW8Num1z6"/>
    <w:uiPriority w:val="99"/>
    <w:qFormat/>
  </w:style>
  <w:style w:type="character" w:customStyle="1" w:styleId="WW8Num1z7">
    <w:name w:val="WW8Num1z7"/>
    <w:uiPriority w:val="99"/>
    <w:qFormat/>
  </w:style>
  <w:style w:type="character" w:customStyle="1" w:styleId="WW8Num1z8">
    <w:name w:val="WW8Num1z8"/>
    <w:uiPriority w:val="99"/>
    <w:qFormat/>
  </w:style>
  <w:style w:type="character" w:customStyle="1" w:styleId="WW8Num2z0">
    <w:name w:val="WW8Num2z0"/>
    <w:uiPriority w:val="99"/>
    <w:qFormat/>
  </w:style>
  <w:style w:type="character" w:customStyle="1" w:styleId="WW8Num2z1">
    <w:name w:val="WW8Num2z1"/>
    <w:uiPriority w:val="99"/>
    <w:qFormat/>
  </w:style>
  <w:style w:type="character" w:customStyle="1" w:styleId="WW8Num2z2">
    <w:name w:val="WW8Num2z2"/>
    <w:uiPriority w:val="99"/>
    <w:qFormat/>
  </w:style>
  <w:style w:type="character" w:customStyle="1" w:styleId="WW8Num2z3">
    <w:name w:val="WW8Num2z3"/>
    <w:uiPriority w:val="99"/>
    <w:qFormat/>
  </w:style>
  <w:style w:type="character" w:customStyle="1" w:styleId="WW8Num2z4">
    <w:name w:val="WW8Num2z4"/>
    <w:uiPriority w:val="99"/>
    <w:qFormat/>
  </w:style>
  <w:style w:type="character" w:customStyle="1" w:styleId="WW8Num2z5">
    <w:name w:val="WW8Num2z5"/>
    <w:uiPriority w:val="99"/>
    <w:qFormat/>
  </w:style>
  <w:style w:type="character" w:customStyle="1" w:styleId="WW8Num2z6">
    <w:name w:val="WW8Num2z6"/>
    <w:uiPriority w:val="99"/>
    <w:qFormat/>
  </w:style>
  <w:style w:type="character" w:customStyle="1" w:styleId="WW8Num2z7">
    <w:name w:val="WW8Num2z7"/>
    <w:uiPriority w:val="99"/>
    <w:qFormat/>
  </w:style>
  <w:style w:type="character" w:customStyle="1" w:styleId="WW8Num2z8">
    <w:name w:val="WW8Num2z8"/>
    <w:uiPriority w:val="99"/>
    <w:qFormat/>
  </w:style>
  <w:style w:type="character" w:customStyle="1" w:styleId="WW8Num3z0">
    <w:name w:val="WW8Num3z0"/>
    <w:uiPriority w:val="99"/>
    <w:qFormat/>
    <w:rPr>
      <w:rFonts w:ascii="Courier New" w:hAnsi="Courier New"/>
      <w:sz w:val="22"/>
    </w:rPr>
  </w:style>
  <w:style w:type="character" w:customStyle="1" w:styleId="WW8Num4z0">
    <w:name w:val="WW8Num4z0"/>
    <w:uiPriority w:val="99"/>
    <w:qFormat/>
    <w:rPr>
      <w:rFonts w:ascii="Symbol" w:hAnsi="Symbol"/>
      <w:sz w:val="20"/>
    </w:rPr>
  </w:style>
  <w:style w:type="character" w:customStyle="1" w:styleId="WW8Num4z1">
    <w:name w:val="WW8Num4z1"/>
    <w:uiPriority w:val="99"/>
    <w:qFormat/>
    <w:rPr>
      <w:rFonts w:ascii="Courier New" w:hAnsi="Courier New"/>
      <w:sz w:val="20"/>
    </w:rPr>
  </w:style>
  <w:style w:type="character" w:customStyle="1" w:styleId="WW8Num4z2">
    <w:name w:val="WW8Num4z2"/>
    <w:uiPriority w:val="99"/>
    <w:qFormat/>
    <w:rPr>
      <w:rFonts w:ascii="Wingdings" w:hAnsi="Wingdings"/>
      <w:sz w:val="20"/>
    </w:rPr>
  </w:style>
  <w:style w:type="character" w:customStyle="1" w:styleId="WW8Num5z0">
    <w:name w:val="WW8Num5z0"/>
    <w:uiPriority w:val="99"/>
    <w:qFormat/>
    <w:rPr>
      <w:rFonts w:ascii="Wingdings" w:hAnsi="Wingdings"/>
    </w:rPr>
  </w:style>
  <w:style w:type="character" w:customStyle="1" w:styleId="WW8Num6z0">
    <w:name w:val="WW8Num6z0"/>
    <w:uiPriority w:val="99"/>
    <w:qFormat/>
    <w:rPr>
      <w:rFonts w:ascii="Wingdings" w:hAnsi="Wingdings"/>
    </w:rPr>
  </w:style>
  <w:style w:type="character" w:customStyle="1" w:styleId="WW8Num6z1">
    <w:name w:val="WW8Num6z1"/>
    <w:uiPriority w:val="99"/>
    <w:qFormat/>
    <w:rPr>
      <w:rFonts w:ascii="Courier New" w:hAnsi="Courier New"/>
    </w:rPr>
  </w:style>
  <w:style w:type="character" w:customStyle="1" w:styleId="WW8Num6z2">
    <w:name w:val="WW8Num6z2"/>
    <w:uiPriority w:val="99"/>
    <w:qFormat/>
    <w:rPr>
      <w:rFonts w:ascii="Marlett" w:hAnsi="Marlett"/>
    </w:rPr>
  </w:style>
  <w:style w:type="character" w:customStyle="1" w:styleId="WW8Num6z3">
    <w:name w:val="WW8Num6z3"/>
    <w:uiPriority w:val="99"/>
    <w:qFormat/>
    <w:rPr>
      <w:rFonts w:ascii="Symbol" w:hAnsi="Symbol"/>
    </w:rPr>
  </w:style>
  <w:style w:type="character" w:customStyle="1" w:styleId="WW8Num7z0">
    <w:name w:val="WW8Num7z0"/>
    <w:uiPriority w:val="99"/>
    <w:qFormat/>
    <w:rPr>
      <w:rFonts w:ascii="Times New Roman" w:hAnsi="Times New Roman"/>
      <w:sz w:val="24"/>
    </w:rPr>
  </w:style>
  <w:style w:type="character" w:customStyle="1" w:styleId="WW8Num7z1">
    <w:name w:val="WW8Num7z1"/>
    <w:uiPriority w:val="99"/>
    <w:qFormat/>
    <w:rPr>
      <w:rFonts w:ascii="Courier New" w:hAnsi="Courier New"/>
    </w:rPr>
  </w:style>
  <w:style w:type="character" w:customStyle="1" w:styleId="WW8Num7z2">
    <w:name w:val="WW8Num7z2"/>
    <w:uiPriority w:val="99"/>
    <w:qFormat/>
    <w:rPr>
      <w:rFonts w:ascii="Wingdings" w:hAnsi="Wingdings"/>
    </w:rPr>
  </w:style>
  <w:style w:type="character" w:customStyle="1" w:styleId="WW8Num7z3">
    <w:name w:val="WW8Num7z3"/>
    <w:uiPriority w:val="99"/>
    <w:qFormat/>
    <w:rPr>
      <w:rFonts w:ascii="Symbol" w:hAnsi="Symbol"/>
    </w:rPr>
  </w:style>
  <w:style w:type="character" w:customStyle="1" w:styleId="WW8Num8z0">
    <w:name w:val="WW8Num8z0"/>
    <w:uiPriority w:val="99"/>
    <w:qFormat/>
    <w:rPr>
      <w:rFonts w:ascii="Symbol" w:hAnsi="Symbol"/>
    </w:rPr>
  </w:style>
  <w:style w:type="character" w:customStyle="1" w:styleId="WW8Num8z1">
    <w:name w:val="WW8Num8z1"/>
    <w:uiPriority w:val="99"/>
    <w:qFormat/>
    <w:rPr>
      <w:rFonts w:ascii="OpenSymbol;Arial Unicode MS" w:hAnsi="OpenSymbol;Arial Unicode MS"/>
    </w:rPr>
  </w:style>
  <w:style w:type="character" w:customStyle="1" w:styleId="WW8Num9z0">
    <w:name w:val="WW8Num9z0"/>
    <w:uiPriority w:val="99"/>
    <w:qFormat/>
    <w:rPr>
      <w:rFonts w:ascii="Symbol" w:hAnsi="Symbol"/>
    </w:rPr>
  </w:style>
  <w:style w:type="character" w:customStyle="1" w:styleId="WW8Num9z1">
    <w:name w:val="WW8Num9z1"/>
    <w:uiPriority w:val="99"/>
    <w:qFormat/>
    <w:rPr>
      <w:rFonts w:ascii="OpenSymbol;Arial Unicode MS" w:hAnsi="OpenSymbol;Arial Unicode MS"/>
    </w:rPr>
  </w:style>
  <w:style w:type="character" w:customStyle="1" w:styleId="WW8Num10z0">
    <w:name w:val="WW8Num10z0"/>
    <w:uiPriority w:val="99"/>
    <w:qFormat/>
    <w:rPr>
      <w:rFonts w:ascii="Symbol" w:hAnsi="Symbol"/>
    </w:rPr>
  </w:style>
  <w:style w:type="character" w:customStyle="1" w:styleId="WW8Num10z1">
    <w:name w:val="WW8Num10z1"/>
    <w:uiPriority w:val="99"/>
    <w:qFormat/>
    <w:rPr>
      <w:rFonts w:ascii="OpenSymbol;Arial Unicode MS" w:hAnsi="OpenSymbol;Arial Unicode MS"/>
    </w:rPr>
  </w:style>
  <w:style w:type="character" w:customStyle="1" w:styleId="WW8Num11z0">
    <w:name w:val="WW8Num11z0"/>
    <w:uiPriority w:val="99"/>
    <w:qFormat/>
    <w:rPr>
      <w:rFonts w:ascii="Symbol" w:hAnsi="Symbol"/>
      <w:color w:val="000000"/>
      <w:sz w:val="24"/>
    </w:rPr>
  </w:style>
  <w:style w:type="character" w:customStyle="1" w:styleId="WW8Num11z1">
    <w:name w:val="WW8Num11z1"/>
    <w:uiPriority w:val="99"/>
    <w:qFormat/>
    <w:rPr>
      <w:rFonts w:ascii="OpenSymbol;Arial Unicode MS" w:hAnsi="OpenSymbol;Arial Unicode MS"/>
    </w:rPr>
  </w:style>
  <w:style w:type="character" w:customStyle="1" w:styleId="WW8Num12z0">
    <w:name w:val="WW8Num12z0"/>
    <w:uiPriority w:val="99"/>
    <w:qFormat/>
    <w:rPr>
      <w:rFonts w:ascii="Times New Roman" w:hAnsi="Times New Roman"/>
      <w:color w:val="000000"/>
      <w:sz w:val="24"/>
    </w:rPr>
  </w:style>
  <w:style w:type="character" w:customStyle="1" w:styleId="WW8Num13z0">
    <w:name w:val="WW8Num13z0"/>
    <w:uiPriority w:val="99"/>
    <w:qFormat/>
    <w:rPr>
      <w:rFonts w:ascii="Symbol" w:hAnsi="Symbol"/>
      <w:lang w:eastAsia="fr-FR"/>
    </w:rPr>
  </w:style>
  <w:style w:type="character" w:customStyle="1" w:styleId="WW8Num14z0">
    <w:name w:val="WW8Num14z0"/>
    <w:uiPriority w:val="99"/>
    <w:qFormat/>
    <w:rPr>
      <w:rFonts w:ascii="Times New Roman" w:hAnsi="Times New Roman"/>
    </w:rPr>
  </w:style>
  <w:style w:type="character" w:customStyle="1" w:styleId="WW8Num15z0">
    <w:name w:val="WW8Num15z0"/>
    <w:uiPriority w:val="99"/>
    <w:qFormat/>
    <w:rPr>
      <w:rFonts w:ascii="Symbol" w:hAnsi="Symbol"/>
      <w:color w:val="000000"/>
      <w:sz w:val="24"/>
    </w:rPr>
  </w:style>
  <w:style w:type="character" w:customStyle="1" w:styleId="WW8Num16z0">
    <w:name w:val="WW8Num16z0"/>
    <w:uiPriority w:val="99"/>
    <w:qFormat/>
    <w:rPr>
      <w:rFonts w:ascii="Times New Roman" w:hAnsi="Times New Roman"/>
      <w:color w:val="000000"/>
      <w:sz w:val="24"/>
    </w:rPr>
  </w:style>
  <w:style w:type="character" w:customStyle="1" w:styleId="WW8Num17z0">
    <w:name w:val="WW8Num17z0"/>
    <w:uiPriority w:val="99"/>
    <w:qFormat/>
    <w:rPr>
      <w:rFonts w:ascii="Symbol" w:hAnsi="Symbol"/>
      <w:sz w:val="20"/>
    </w:rPr>
  </w:style>
  <w:style w:type="character" w:customStyle="1" w:styleId="WW8Num18z0">
    <w:name w:val="WW8Num18z0"/>
    <w:uiPriority w:val="99"/>
    <w:qFormat/>
    <w:rPr>
      <w:rFonts w:ascii="Times New Roman" w:hAnsi="Times New Roman"/>
      <w:sz w:val="24"/>
    </w:rPr>
  </w:style>
  <w:style w:type="character" w:customStyle="1" w:styleId="WW8Num19z0">
    <w:name w:val="WW8Num19z0"/>
    <w:uiPriority w:val="99"/>
    <w:qFormat/>
    <w:rPr>
      <w:rFonts w:ascii="Times New Roman" w:hAnsi="Times New Roman"/>
      <w:sz w:val="22"/>
      <w:lang w:eastAsia="fr-FR"/>
    </w:rPr>
  </w:style>
  <w:style w:type="character" w:customStyle="1" w:styleId="WW8Num7z4">
    <w:name w:val="WW8Num7z4"/>
    <w:uiPriority w:val="99"/>
    <w:qFormat/>
    <w:rPr>
      <w:rFonts w:ascii="Courier New" w:hAnsi="Courier New"/>
    </w:rPr>
  </w:style>
  <w:style w:type="character" w:customStyle="1" w:styleId="WW8Num9z2">
    <w:name w:val="WW8Num9z2"/>
    <w:uiPriority w:val="99"/>
    <w:qFormat/>
    <w:rPr>
      <w:rFonts w:ascii="Wingdings" w:hAnsi="Wingdings"/>
    </w:rPr>
  </w:style>
  <w:style w:type="character" w:customStyle="1" w:styleId="WW8Num10z2">
    <w:name w:val="WW8Num10z2"/>
    <w:uiPriority w:val="99"/>
    <w:qFormat/>
    <w:rPr>
      <w:rFonts w:ascii="Marlett" w:hAnsi="Marlett"/>
    </w:rPr>
  </w:style>
  <w:style w:type="character" w:customStyle="1" w:styleId="WW8Num10z3">
    <w:name w:val="WW8Num10z3"/>
    <w:uiPriority w:val="99"/>
    <w:qFormat/>
    <w:rPr>
      <w:rFonts w:ascii="Symbol" w:hAnsi="Symbol"/>
    </w:rPr>
  </w:style>
  <w:style w:type="character" w:customStyle="1" w:styleId="WW8Num11z2">
    <w:name w:val="WW8Num11z2"/>
    <w:uiPriority w:val="99"/>
    <w:qFormat/>
    <w:rPr>
      <w:rFonts w:ascii="Wingdings" w:hAnsi="Wingdings"/>
    </w:rPr>
  </w:style>
  <w:style w:type="character" w:customStyle="1" w:styleId="WW8Num11z3">
    <w:name w:val="WW8Num11z3"/>
    <w:uiPriority w:val="99"/>
    <w:qFormat/>
    <w:rPr>
      <w:rFonts w:ascii="Symbol" w:hAnsi="Symbol"/>
    </w:rPr>
  </w:style>
  <w:style w:type="character" w:customStyle="1" w:styleId="WW8Num12z1">
    <w:name w:val="WW8Num12z1"/>
    <w:uiPriority w:val="99"/>
    <w:qFormat/>
    <w:rPr>
      <w:rFonts w:ascii="OpenSymbol;Arial Unicode MS" w:hAnsi="OpenSymbol;Arial Unicode MS"/>
    </w:rPr>
  </w:style>
  <w:style w:type="character" w:customStyle="1" w:styleId="WW8Num13z1">
    <w:name w:val="WW8Num13z1"/>
    <w:uiPriority w:val="99"/>
    <w:qFormat/>
    <w:rPr>
      <w:rFonts w:ascii="OpenSymbol;Arial Unicode MS" w:hAnsi="OpenSymbol;Arial Unicode MS"/>
    </w:rPr>
  </w:style>
  <w:style w:type="character" w:customStyle="1" w:styleId="WW8Num14z1">
    <w:name w:val="WW8Num14z1"/>
    <w:uiPriority w:val="99"/>
    <w:qFormat/>
    <w:rPr>
      <w:rFonts w:ascii="OpenSymbol;Arial Unicode MS" w:hAnsi="OpenSymbol;Arial Unicode MS"/>
    </w:rPr>
  </w:style>
  <w:style w:type="character" w:customStyle="1" w:styleId="WW8Num15z1">
    <w:name w:val="WW8Num15z1"/>
    <w:uiPriority w:val="99"/>
    <w:qFormat/>
    <w:rPr>
      <w:rFonts w:ascii="OpenSymbol;Arial Unicode MS" w:hAnsi="OpenSymbol;Arial Unicode MS"/>
    </w:rPr>
  </w:style>
  <w:style w:type="character" w:customStyle="1" w:styleId="WW8Num16z1">
    <w:name w:val="WW8Num16z1"/>
    <w:uiPriority w:val="99"/>
    <w:qFormat/>
    <w:rPr>
      <w:rFonts w:ascii="Courier New" w:hAnsi="Courier New"/>
    </w:rPr>
  </w:style>
  <w:style w:type="character" w:customStyle="1" w:styleId="WW8Num16z2">
    <w:name w:val="WW8Num16z2"/>
    <w:uiPriority w:val="99"/>
    <w:qFormat/>
    <w:rPr>
      <w:rFonts w:ascii="Wingdings" w:hAnsi="Wingdings"/>
    </w:rPr>
  </w:style>
  <w:style w:type="character" w:customStyle="1" w:styleId="WW8Num16z3">
    <w:name w:val="WW8Num16z3"/>
    <w:uiPriority w:val="99"/>
    <w:qFormat/>
    <w:rPr>
      <w:rFonts w:ascii="Symbol" w:hAnsi="Symbol"/>
    </w:rPr>
  </w:style>
  <w:style w:type="character" w:customStyle="1" w:styleId="WW8Num17z1">
    <w:name w:val="WW8Num17z1"/>
    <w:uiPriority w:val="99"/>
    <w:qFormat/>
    <w:rPr>
      <w:rFonts w:ascii="Courier New" w:hAnsi="Courier New"/>
    </w:rPr>
  </w:style>
  <w:style w:type="character" w:customStyle="1" w:styleId="WW8Num17z2">
    <w:name w:val="WW8Num17z2"/>
    <w:uiPriority w:val="99"/>
    <w:qFormat/>
    <w:rPr>
      <w:rFonts w:ascii="Wingdings" w:hAnsi="Wingdings"/>
    </w:rPr>
  </w:style>
  <w:style w:type="character" w:customStyle="1" w:styleId="WW8Num17z3">
    <w:name w:val="WW8Num17z3"/>
    <w:uiPriority w:val="99"/>
    <w:qFormat/>
    <w:rPr>
      <w:rFonts w:ascii="Symbol" w:hAnsi="Symbol"/>
    </w:rPr>
  </w:style>
  <w:style w:type="character" w:customStyle="1" w:styleId="WW8Num18z1">
    <w:name w:val="WW8Num18z1"/>
    <w:uiPriority w:val="99"/>
    <w:qFormat/>
    <w:rPr>
      <w:rFonts w:ascii="Courier New" w:hAnsi="Courier New"/>
    </w:rPr>
  </w:style>
  <w:style w:type="character" w:customStyle="1" w:styleId="WW8Num18z2">
    <w:name w:val="WW8Num18z2"/>
    <w:uiPriority w:val="99"/>
    <w:qFormat/>
    <w:rPr>
      <w:rFonts w:ascii="Wingdings" w:hAnsi="Wingdings"/>
    </w:rPr>
  </w:style>
  <w:style w:type="character" w:customStyle="1" w:styleId="WW8Num19z1">
    <w:name w:val="WW8Num19z1"/>
    <w:uiPriority w:val="99"/>
    <w:qFormat/>
    <w:rPr>
      <w:rFonts w:ascii="Courier New" w:hAnsi="Courier New"/>
    </w:rPr>
  </w:style>
  <w:style w:type="character" w:customStyle="1" w:styleId="WW8Num19z2">
    <w:name w:val="WW8Num19z2"/>
    <w:uiPriority w:val="99"/>
    <w:qFormat/>
    <w:rPr>
      <w:rFonts w:ascii="Wingdings" w:hAnsi="Wingdings"/>
    </w:rPr>
  </w:style>
  <w:style w:type="character" w:customStyle="1" w:styleId="WW8Num19z3">
    <w:name w:val="WW8Num19z3"/>
    <w:uiPriority w:val="99"/>
    <w:qFormat/>
    <w:rPr>
      <w:rFonts w:ascii="Symbol" w:hAnsi="Symbol"/>
    </w:rPr>
  </w:style>
  <w:style w:type="character" w:customStyle="1" w:styleId="WW8Num20z0">
    <w:name w:val="WW8Num20z0"/>
    <w:uiPriority w:val="99"/>
    <w:qFormat/>
    <w:rPr>
      <w:rFonts w:ascii="Symbol" w:hAnsi="Symbol"/>
      <w:color w:val="000000"/>
      <w:sz w:val="24"/>
    </w:rPr>
  </w:style>
  <w:style w:type="character" w:customStyle="1" w:styleId="WW8Num20z1">
    <w:name w:val="WW8Num20z1"/>
    <w:uiPriority w:val="99"/>
    <w:qFormat/>
    <w:rPr>
      <w:rFonts w:ascii="Courier New" w:hAnsi="Courier New"/>
    </w:rPr>
  </w:style>
  <w:style w:type="character" w:customStyle="1" w:styleId="WW8Num20z2">
    <w:name w:val="WW8Num20z2"/>
    <w:uiPriority w:val="99"/>
    <w:qFormat/>
    <w:rPr>
      <w:rFonts w:ascii="Wingdings" w:hAnsi="Wingdings"/>
    </w:rPr>
  </w:style>
  <w:style w:type="character" w:customStyle="1" w:styleId="WW8Num21z0">
    <w:name w:val="WW8Num21z0"/>
    <w:uiPriority w:val="99"/>
    <w:qFormat/>
    <w:rPr>
      <w:rFonts w:ascii="Times New Roman" w:hAnsi="Times New Roman"/>
    </w:rPr>
  </w:style>
  <w:style w:type="character" w:customStyle="1" w:styleId="WW8Num21z1">
    <w:name w:val="WW8Num21z1"/>
    <w:uiPriority w:val="99"/>
    <w:qFormat/>
    <w:rPr>
      <w:rFonts w:ascii="Courier New" w:hAnsi="Courier New"/>
    </w:rPr>
  </w:style>
  <w:style w:type="character" w:customStyle="1" w:styleId="WW8Num21z2">
    <w:name w:val="WW8Num21z2"/>
    <w:uiPriority w:val="99"/>
    <w:qFormat/>
    <w:rPr>
      <w:rFonts w:ascii="Wingdings" w:hAnsi="Wingdings"/>
    </w:rPr>
  </w:style>
  <w:style w:type="character" w:customStyle="1" w:styleId="WW8Num21z3">
    <w:name w:val="WW8Num21z3"/>
    <w:uiPriority w:val="99"/>
    <w:qFormat/>
    <w:rPr>
      <w:rFonts w:ascii="Symbol" w:hAnsi="Symbol"/>
    </w:rPr>
  </w:style>
  <w:style w:type="character" w:customStyle="1" w:styleId="WW8Num22z0">
    <w:name w:val="WW8Num22z0"/>
    <w:uiPriority w:val="99"/>
    <w:qFormat/>
    <w:rPr>
      <w:rFonts w:ascii="Symbol" w:hAnsi="Symbol"/>
    </w:rPr>
  </w:style>
  <w:style w:type="character" w:customStyle="1" w:styleId="WW8Num22z1">
    <w:name w:val="WW8Num22z1"/>
    <w:uiPriority w:val="99"/>
    <w:qFormat/>
    <w:rPr>
      <w:rFonts w:ascii="Courier New" w:hAnsi="Courier New"/>
    </w:rPr>
  </w:style>
  <w:style w:type="character" w:customStyle="1" w:styleId="WW8Num22z2">
    <w:name w:val="WW8Num22z2"/>
    <w:uiPriority w:val="99"/>
    <w:qFormat/>
    <w:rPr>
      <w:rFonts w:ascii="Wingdings" w:hAnsi="Wingdings"/>
    </w:rPr>
  </w:style>
  <w:style w:type="character" w:customStyle="1" w:styleId="WW8Num23z0">
    <w:name w:val="WW8Num23z0"/>
    <w:uiPriority w:val="99"/>
    <w:qFormat/>
    <w:rPr>
      <w:rFonts w:ascii="Symbol" w:hAnsi="Symbol"/>
    </w:rPr>
  </w:style>
  <w:style w:type="character" w:customStyle="1" w:styleId="WW8Num23z1">
    <w:name w:val="WW8Num23z1"/>
    <w:uiPriority w:val="99"/>
    <w:qFormat/>
    <w:rPr>
      <w:rFonts w:ascii="Courier New" w:hAnsi="Courier New"/>
    </w:rPr>
  </w:style>
  <w:style w:type="character" w:customStyle="1" w:styleId="WW8Num23z2">
    <w:name w:val="WW8Num23z2"/>
    <w:uiPriority w:val="99"/>
    <w:qFormat/>
    <w:rPr>
      <w:rFonts w:ascii="Wingdings" w:hAnsi="Wingdings"/>
    </w:rPr>
  </w:style>
  <w:style w:type="character" w:customStyle="1" w:styleId="WW8Num24z0">
    <w:name w:val="WW8Num24z0"/>
    <w:uiPriority w:val="99"/>
    <w:qFormat/>
    <w:rPr>
      <w:rFonts w:ascii="Times New Roman" w:hAnsi="Times New Roman"/>
    </w:rPr>
  </w:style>
  <w:style w:type="character" w:customStyle="1" w:styleId="WW8Num24z1">
    <w:name w:val="WW8Num24z1"/>
    <w:uiPriority w:val="99"/>
    <w:qFormat/>
    <w:rPr>
      <w:rFonts w:ascii="Courier New" w:hAnsi="Courier New"/>
    </w:rPr>
  </w:style>
  <w:style w:type="character" w:customStyle="1" w:styleId="WW8Num24z2">
    <w:name w:val="WW8Num24z2"/>
    <w:uiPriority w:val="99"/>
    <w:qFormat/>
    <w:rPr>
      <w:rFonts w:ascii="Wingdings" w:hAnsi="Wingdings"/>
    </w:rPr>
  </w:style>
  <w:style w:type="character" w:customStyle="1" w:styleId="WW8Num24z3">
    <w:name w:val="WW8Num24z3"/>
    <w:uiPriority w:val="99"/>
    <w:qFormat/>
    <w:rPr>
      <w:rFonts w:ascii="Symbol" w:hAnsi="Symbol"/>
    </w:rPr>
  </w:style>
  <w:style w:type="character" w:customStyle="1" w:styleId="WW8Num25z0">
    <w:name w:val="WW8Num25z0"/>
    <w:uiPriority w:val="99"/>
    <w:qFormat/>
    <w:rPr>
      <w:rFonts w:ascii="Symbol" w:hAnsi="Symbol"/>
      <w:sz w:val="20"/>
    </w:rPr>
  </w:style>
  <w:style w:type="character" w:customStyle="1" w:styleId="WW8Num25z1">
    <w:name w:val="WW8Num25z1"/>
    <w:uiPriority w:val="99"/>
    <w:qFormat/>
    <w:rPr>
      <w:rFonts w:ascii="Courier New" w:hAnsi="Courier New"/>
      <w:sz w:val="16"/>
    </w:rPr>
  </w:style>
  <w:style w:type="character" w:customStyle="1" w:styleId="WW8Num25z2">
    <w:name w:val="WW8Num25z2"/>
    <w:uiPriority w:val="99"/>
    <w:qFormat/>
    <w:rPr>
      <w:rFonts w:ascii="Wingdings" w:hAnsi="Wingdings"/>
    </w:rPr>
  </w:style>
  <w:style w:type="character" w:customStyle="1" w:styleId="WW8Num25z3">
    <w:name w:val="WW8Num25z3"/>
    <w:uiPriority w:val="99"/>
    <w:qFormat/>
    <w:rPr>
      <w:rFonts w:ascii="Symbol" w:hAnsi="Symbol"/>
    </w:rPr>
  </w:style>
  <w:style w:type="character" w:customStyle="1" w:styleId="WW8Num25z4">
    <w:name w:val="WW8Num25z4"/>
    <w:uiPriority w:val="99"/>
    <w:qFormat/>
    <w:rPr>
      <w:rFonts w:ascii="Courier New" w:hAnsi="Courier New"/>
    </w:rPr>
  </w:style>
  <w:style w:type="character" w:customStyle="1" w:styleId="WW8Num26z0">
    <w:name w:val="WW8Num26z0"/>
    <w:uiPriority w:val="99"/>
    <w:qFormat/>
    <w:rPr>
      <w:rFonts w:ascii="Times New Roman" w:hAnsi="Times New Roman"/>
    </w:rPr>
  </w:style>
  <w:style w:type="character" w:customStyle="1" w:styleId="WW8Num26z1">
    <w:name w:val="WW8Num26z1"/>
    <w:uiPriority w:val="99"/>
    <w:qFormat/>
    <w:rPr>
      <w:rFonts w:ascii="Courier New" w:hAnsi="Courier New"/>
    </w:rPr>
  </w:style>
  <w:style w:type="character" w:customStyle="1" w:styleId="WW8Num26z2">
    <w:name w:val="WW8Num26z2"/>
    <w:uiPriority w:val="99"/>
    <w:qFormat/>
    <w:rPr>
      <w:rFonts w:ascii="Wingdings" w:hAnsi="Wingdings"/>
    </w:rPr>
  </w:style>
  <w:style w:type="character" w:customStyle="1" w:styleId="WW8Num26z3">
    <w:name w:val="WW8Num26z3"/>
    <w:uiPriority w:val="99"/>
    <w:qFormat/>
    <w:rPr>
      <w:rFonts w:ascii="Symbol" w:hAnsi="Symbol"/>
    </w:rPr>
  </w:style>
  <w:style w:type="character" w:customStyle="1" w:styleId="WW8Num27z0">
    <w:name w:val="WW8Num27z0"/>
    <w:uiPriority w:val="99"/>
    <w:qFormat/>
    <w:rPr>
      <w:rFonts w:ascii="Times New Roman" w:hAnsi="Times New Roman"/>
      <w:sz w:val="22"/>
      <w:lang w:eastAsia="fr-FR"/>
    </w:rPr>
  </w:style>
  <w:style w:type="character" w:customStyle="1" w:styleId="WW8Num27z1">
    <w:name w:val="WW8Num27z1"/>
    <w:uiPriority w:val="99"/>
    <w:qFormat/>
    <w:rPr>
      <w:rFonts w:ascii="Webdings" w:hAnsi="Webdings"/>
    </w:rPr>
  </w:style>
  <w:style w:type="character" w:customStyle="1" w:styleId="WW8Num27z2">
    <w:name w:val="WW8Num27z2"/>
    <w:uiPriority w:val="99"/>
    <w:qFormat/>
    <w:rPr>
      <w:rFonts w:ascii="Wingdings" w:hAnsi="Wingdings"/>
    </w:rPr>
  </w:style>
  <w:style w:type="character" w:customStyle="1" w:styleId="WW8Num27z3">
    <w:name w:val="WW8Num27z3"/>
    <w:uiPriority w:val="99"/>
    <w:qFormat/>
    <w:rPr>
      <w:rFonts w:ascii="Symbol" w:hAnsi="Symbol"/>
    </w:rPr>
  </w:style>
  <w:style w:type="character" w:customStyle="1" w:styleId="WW8Num27z4">
    <w:name w:val="WW8Num27z4"/>
    <w:uiPriority w:val="99"/>
    <w:qFormat/>
    <w:rPr>
      <w:rFonts w:ascii="Courier New" w:hAnsi="Courier New"/>
    </w:rPr>
  </w:style>
  <w:style w:type="character" w:customStyle="1" w:styleId="WW8Num28z0">
    <w:name w:val="WW8Num28z0"/>
    <w:uiPriority w:val="99"/>
    <w:qFormat/>
    <w:rPr>
      <w:rFonts w:ascii="Arial Narrow" w:hAnsi="Arial Narrow"/>
    </w:rPr>
  </w:style>
  <w:style w:type="character" w:customStyle="1" w:styleId="WW8Num28z1">
    <w:name w:val="WW8Num28z1"/>
    <w:uiPriority w:val="99"/>
    <w:qFormat/>
    <w:rPr>
      <w:rFonts w:ascii="Courier New" w:hAnsi="Courier New"/>
    </w:rPr>
  </w:style>
  <w:style w:type="character" w:customStyle="1" w:styleId="WW8Num28z2">
    <w:name w:val="WW8Num28z2"/>
    <w:uiPriority w:val="99"/>
    <w:qFormat/>
    <w:rPr>
      <w:rFonts w:ascii="Wingdings" w:hAnsi="Wingdings"/>
    </w:rPr>
  </w:style>
  <w:style w:type="character" w:customStyle="1" w:styleId="WW8Num28z3">
    <w:name w:val="WW8Num28z3"/>
    <w:uiPriority w:val="99"/>
    <w:qFormat/>
    <w:rPr>
      <w:rFonts w:ascii="Symbol" w:hAnsi="Symbol"/>
    </w:rPr>
  </w:style>
  <w:style w:type="character" w:customStyle="1" w:styleId="WW8Num29z0">
    <w:name w:val="WW8Num29z0"/>
    <w:uiPriority w:val="99"/>
    <w:qFormat/>
    <w:rPr>
      <w:rFonts w:ascii="Symbol" w:hAnsi="Symbol"/>
    </w:rPr>
  </w:style>
  <w:style w:type="character" w:customStyle="1" w:styleId="WW8Num29z1">
    <w:name w:val="WW8Num29z1"/>
    <w:uiPriority w:val="99"/>
    <w:qFormat/>
    <w:rPr>
      <w:rFonts w:ascii="Courier New" w:hAnsi="Courier New"/>
    </w:rPr>
  </w:style>
  <w:style w:type="character" w:customStyle="1" w:styleId="WW8Num29z2">
    <w:name w:val="WW8Num29z2"/>
    <w:uiPriority w:val="99"/>
    <w:qFormat/>
    <w:rPr>
      <w:rFonts w:ascii="Wingdings" w:hAnsi="Wingdings"/>
    </w:rPr>
  </w:style>
  <w:style w:type="character" w:customStyle="1" w:styleId="WW8Num30z0">
    <w:name w:val="WW8Num30z0"/>
    <w:uiPriority w:val="99"/>
    <w:qFormat/>
    <w:rPr>
      <w:rFonts w:ascii="Times New Roman" w:hAnsi="Times New Roman"/>
    </w:rPr>
  </w:style>
  <w:style w:type="character" w:customStyle="1" w:styleId="WW8Num30z1">
    <w:name w:val="WW8Num30z1"/>
    <w:uiPriority w:val="99"/>
    <w:qFormat/>
    <w:rPr>
      <w:rFonts w:ascii="Courier New" w:hAnsi="Courier New"/>
    </w:rPr>
  </w:style>
  <w:style w:type="character" w:customStyle="1" w:styleId="WW8Num30z2">
    <w:name w:val="WW8Num30z2"/>
    <w:uiPriority w:val="99"/>
    <w:qFormat/>
    <w:rPr>
      <w:rFonts w:ascii="Wingdings" w:hAnsi="Wingdings"/>
    </w:rPr>
  </w:style>
  <w:style w:type="character" w:customStyle="1" w:styleId="WW8Num30z3">
    <w:name w:val="WW8Num30z3"/>
    <w:uiPriority w:val="99"/>
    <w:qFormat/>
    <w:rPr>
      <w:rFonts w:ascii="Symbol" w:hAnsi="Symbol"/>
    </w:rPr>
  </w:style>
  <w:style w:type="character" w:customStyle="1" w:styleId="WW8Num31z0">
    <w:name w:val="WW8Num31z0"/>
    <w:uiPriority w:val="99"/>
    <w:qFormat/>
    <w:rPr>
      <w:rFonts w:ascii="Times New Roman" w:hAnsi="Times New Roman"/>
    </w:rPr>
  </w:style>
  <w:style w:type="character" w:customStyle="1" w:styleId="WW8Num31z1">
    <w:name w:val="WW8Num31z1"/>
    <w:uiPriority w:val="99"/>
    <w:qFormat/>
    <w:rPr>
      <w:rFonts w:ascii="Courier New" w:hAnsi="Courier New"/>
    </w:rPr>
  </w:style>
  <w:style w:type="character" w:customStyle="1" w:styleId="WW8Num31z2">
    <w:name w:val="WW8Num31z2"/>
    <w:uiPriority w:val="99"/>
    <w:qFormat/>
    <w:rPr>
      <w:rFonts w:ascii="Wingdings" w:hAnsi="Wingdings"/>
    </w:rPr>
  </w:style>
  <w:style w:type="character" w:customStyle="1" w:styleId="WW8Num31z3">
    <w:name w:val="WW8Num31z3"/>
    <w:uiPriority w:val="99"/>
    <w:qFormat/>
    <w:rPr>
      <w:rFonts w:ascii="Symbol" w:hAnsi="Symbol"/>
    </w:rPr>
  </w:style>
  <w:style w:type="character" w:customStyle="1" w:styleId="WW8Num8z2">
    <w:name w:val="WW8Num8z2"/>
    <w:uiPriority w:val="99"/>
    <w:qFormat/>
    <w:rPr>
      <w:rFonts w:ascii="Wingdings" w:hAnsi="Wingdings"/>
    </w:rPr>
  </w:style>
  <w:style w:type="character" w:customStyle="1" w:styleId="WW8Num8z3">
    <w:name w:val="WW8Num8z3"/>
    <w:uiPriority w:val="99"/>
    <w:qFormat/>
    <w:rPr>
      <w:rFonts w:ascii="Symbol" w:hAnsi="Symbol"/>
    </w:rPr>
  </w:style>
  <w:style w:type="character" w:customStyle="1" w:styleId="WW8Num8z4">
    <w:name w:val="WW8Num8z4"/>
    <w:uiPriority w:val="99"/>
    <w:qFormat/>
    <w:rPr>
      <w:rFonts w:ascii="Courier New" w:hAnsi="Courier New"/>
    </w:rPr>
  </w:style>
  <w:style w:type="character" w:customStyle="1" w:styleId="WW8Num12z2">
    <w:name w:val="WW8Num12z2"/>
    <w:uiPriority w:val="99"/>
    <w:qFormat/>
    <w:rPr>
      <w:rFonts w:ascii="Wingdings" w:hAnsi="Wingdings"/>
    </w:rPr>
  </w:style>
  <w:style w:type="character" w:customStyle="1" w:styleId="WW8Num12z3">
    <w:name w:val="WW8Num12z3"/>
    <w:uiPriority w:val="99"/>
    <w:qFormat/>
    <w:rPr>
      <w:rFonts w:ascii="Symbol" w:hAnsi="Symbol"/>
    </w:rPr>
  </w:style>
  <w:style w:type="character" w:customStyle="1" w:styleId="WW8Num9z3">
    <w:name w:val="WW8Num9z3"/>
    <w:uiPriority w:val="99"/>
    <w:qFormat/>
    <w:rPr>
      <w:rFonts w:ascii="Symbol" w:hAnsi="Symbol"/>
    </w:rPr>
  </w:style>
  <w:style w:type="character" w:customStyle="1" w:styleId="WW8Num9z4">
    <w:name w:val="WW8Num9z4"/>
    <w:uiPriority w:val="99"/>
    <w:qFormat/>
    <w:rPr>
      <w:rFonts w:ascii="Courier New" w:hAnsi="Courier New"/>
    </w:rPr>
  </w:style>
  <w:style w:type="character" w:customStyle="1" w:styleId="WW8Num13z2">
    <w:name w:val="WW8Num13z2"/>
    <w:uiPriority w:val="99"/>
    <w:qFormat/>
    <w:rPr>
      <w:rFonts w:ascii="Marlett" w:hAnsi="Marlett"/>
    </w:rPr>
  </w:style>
  <w:style w:type="character" w:customStyle="1" w:styleId="WW8Num13z3">
    <w:name w:val="WW8Num13z3"/>
    <w:uiPriority w:val="99"/>
    <w:qFormat/>
    <w:rPr>
      <w:rFonts w:ascii="Symbol" w:hAnsi="Symbol"/>
    </w:rPr>
  </w:style>
  <w:style w:type="character" w:customStyle="1" w:styleId="WW8Num14z2">
    <w:name w:val="WW8Num14z2"/>
    <w:uiPriority w:val="99"/>
    <w:qFormat/>
    <w:rPr>
      <w:rFonts w:ascii="Wingdings" w:hAnsi="Wingdings"/>
    </w:rPr>
  </w:style>
  <w:style w:type="character" w:customStyle="1" w:styleId="WW8Num14z3">
    <w:name w:val="WW8Num14z3"/>
    <w:uiPriority w:val="99"/>
    <w:qFormat/>
    <w:rPr>
      <w:rFonts w:ascii="Symbol" w:hAnsi="Symbol"/>
    </w:rPr>
  </w:style>
  <w:style w:type="character" w:customStyle="1" w:styleId="WW8Num4z3">
    <w:name w:val="WW8Num4z3"/>
    <w:uiPriority w:val="99"/>
    <w:qFormat/>
    <w:rPr>
      <w:rFonts w:ascii="Symbol" w:hAnsi="Symbol"/>
    </w:rPr>
  </w:style>
  <w:style w:type="character" w:customStyle="1" w:styleId="WW8Num15z2">
    <w:name w:val="WW8Num15z2"/>
    <w:uiPriority w:val="99"/>
    <w:qFormat/>
    <w:rPr>
      <w:rFonts w:ascii="Marlett" w:hAnsi="Marlett"/>
    </w:rPr>
  </w:style>
  <w:style w:type="character" w:customStyle="1" w:styleId="WW8Num15z3">
    <w:name w:val="WW8Num15z3"/>
    <w:uiPriority w:val="99"/>
    <w:qFormat/>
    <w:rPr>
      <w:rFonts w:ascii="Symbol" w:hAnsi="Symbol"/>
    </w:rPr>
  </w:style>
  <w:style w:type="character" w:customStyle="1" w:styleId="WW8Num3z1">
    <w:name w:val="WW8Num3z1"/>
    <w:uiPriority w:val="99"/>
    <w:qFormat/>
    <w:rPr>
      <w:rFonts w:ascii="Webdings" w:hAnsi="Webdings"/>
    </w:rPr>
  </w:style>
  <w:style w:type="character" w:customStyle="1" w:styleId="WW8Num3z2">
    <w:name w:val="WW8Num3z2"/>
    <w:uiPriority w:val="99"/>
    <w:qFormat/>
    <w:rPr>
      <w:rFonts w:ascii="Wingdings" w:hAnsi="Wingdings"/>
    </w:rPr>
  </w:style>
  <w:style w:type="character" w:customStyle="1" w:styleId="WW8Num3z3">
    <w:name w:val="WW8Num3z3"/>
    <w:uiPriority w:val="99"/>
    <w:qFormat/>
    <w:rPr>
      <w:rFonts w:ascii="Symbol" w:hAnsi="Symbol"/>
    </w:rPr>
  </w:style>
  <w:style w:type="character" w:customStyle="1" w:styleId="WW8Num3z4">
    <w:name w:val="WW8Num3z4"/>
    <w:uiPriority w:val="99"/>
    <w:qFormat/>
    <w:rPr>
      <w:rFonts w:ascii="Courier New" w:hAnsi="Courier New"/>
    </w:rPr>
  </w:style>
  <w:style w:type="character" w:customStyle="1" w:styleId="WW8Num5z1">
    <w:name w:val="WW8Num5z1"/>
    <w:uiPriority w:val="99"/>
    <w:qFormat/>
  </w:style>
  <w:style w:type="character" w:customStyle="1" w:styleId="WW8Num5z2">
    <w:name w:val="WW8Num5z2"/>
    <w:uiPriority w:val="99"/>
    <w:qFormat/>
  </w:style>
  <w:style w:type="character" w:customStyle="1" w:styleId="WW8Num5z3">
    <w:name w:val="WW8Num5z3"/>
    <w:uiPriority w:val="99"/>
    <w:qFormat/>
  </w:style>
  <w:style w:type="character" w:customStyle="1" w:styleId="WW8Num5z4">
    <w:name w:val="WW8Num5z4"/>
    <w:uiPriority w:val="99"/>
    <w:qFormat/>
  </w:style>
  <w:style w:type="character" w:customStyle="1" w:styleId="WW8Num5z5">
    <w:name w:val="WW8Num5z5"/>
    <w:uiPriority w:val="99"/>
    <w:qFormat/>
  </w:style>
  <w:style w:type="character" w:customStyle="1" w:styleId="WW8Num5z6">
    <w:name w:val="WW8Num5z6"/>
    <w:uiPriority w:val="99"/>
    <w:qFormat/>
  </w:style>
  <w:style w:type="character" w:customStyle="1" w:styleId="WW8Num5z7">
    <w:name w:val="WW8Num5z7"/>
    <w:uiPriority w:val="99"/>
    <w:qFormat/>
  </w:style>
  <w:style w:type="character" w:customStyle="1" w:styleId="WW8Num5z8">
    <w:name w:val="WW8Num5z8"/>
    <w:uiPriority w:val="99"/>
    <w:qFormat/>
  </w:style>
  <w:style w:type="character" w:customStyle="1" w:styleId="WW8Num12z4">
    <w:name w:val="WW8Num12z4"/>
    <w:uiPriority w:val="99"/>
    <w:qFormat/>
    <w:rPr>
      <w:rFonts w:ascii="Courier New" w:hAnsi="Courier New"/>
    </w:rPr>
  </w:style>
  <w:style w:type="character" w:customStyle="1" w:styleId="WW8Num15z4">
    <w:name w:val="WW8Num15z4"/>
    <w:uiPriority w:val="99"/>
    <w:qFormat/>
  </w:style>
  <w:style w:type="character" w:customStyle="1" w:styleId="WW8Num15z5">
    <w:name w:val="WW8Num15z5"/>
    <w:uiPriority w:val="99"/>
    <w:qFormat/>
  </w:style>
  <w:style w:type="character" w:customStyle="1" w:styleId="WW8Num15z6">
    <w:name w:val="WW8Num15z6"/>
    <w:uiPriority w:val="99"/>
    <w:qFormat/>
  </w:style>
  <w:style w:type="character" w:customStyle="1" w:styleId="WW8Num15z7">
    <w:name w:val="WW8Num15z7"/>
    <w:uiPriority w:val="99"/>
    <w:qFormat/>
  </w:style>
  <w:style w:type="character" w:customStyle="1" w:styleId="WW8Num15z8">
    <w:name w:val="WW8Num15z8"/>
    <w:uiPriority w:val="99"/>
    <w:qFormat/>
  </w:style>
  <w:style w:type="character" w:customStyle="1" w:styleId="WW8Num18z3">
    <w:name w:val="WW8Num18z3"/>
    <w:uiPriority w:val="99"/>
    <w:qFormat/>
  </w:style>
  <w:style w:type="character" w:customStyle="1" w:styleId="WW8Num18z4">
    <w:name w:val="WW8Num18z4"/>
    <w:uiPriority w:val="99"/>
    <w:qFormat/>
  </w:style>
  <w:style w:type="character" w:customStyle="1" w:styleId="WW8Num18z5">
    <w:name w:val="WW8Num18z5"/>
    <w:uiPriority w:val="99"/>
    <w:qFormat/>
  </w:style>
  <w:style w:type="character" w:customStyle="1" w:styleId="WW8Num18z6">
    <w:name w:val="WW8Num18z6"/>
    <w:uiPriority w:val="99"/>
    <w:qFormat/>
  </w:style>
  <w:style w:type="character" w:customStyle="1" w:styleId="WW8Num18z7">
    <w:name w:val="WW8Num18z7"/>
    <w:uiPriority w:val="99"/>
    <w:qFormat/>
  </w:style>
  <w:style w:type="character" w:customStyle="1" w:styleId="WW8Num18z8">
    <w:name w:val="WW8Num18z8"/>
    <w:uiPriority w:val="99"/>
    <w:qFormat/>
  </w:style>
  <w:style w:type="character" w:customStyle="1" w:styleId="WW8Num19z4">
    <w:name w:val="WW8Num19z4"/>
    <w:uiPriority w:val="99"/>
    <w:qFormat/>
  </w:style>
  <w:style w:type="character" w:customStyle="1" w:styleId="WW8Num19z5">
    <w:name w:val="WW8Num19z5"/>
    <w:uiPriority w:val="99"/>
    <w:qFormat/>
  </w:style>
  <w:style w:type="character" w:customStyle="1" w:styleId="WW8Num19z6">
    <w:name w:val="WW8Num19z6"/>
    <w:uiPriority w:val="99"/>
    <w:qFormat/>
  </w:style>
  <w:style w:type="character" w:customStyle="1" w:styleId="WW8Num19z7">
    <w:name w:val="WW8Num19z7"/>
    <w:uiPriority w:val="99"/>
    <w:qFormat/>
  </w:style>
  <w:style w:type="character" w:customStyle="1" w:styleId="WW8Num19z8">
    <w:name w:val="WW8Num19z8"/>
    <w:uiPriority w:val="99"/>
    <w:qFormat/>
  </w:style>
  <w:style w:type="character" w:customStyle="1" w:styleId="WW8Num20z3">
    <w:name w:val="WW8Num20z3"/>
    <w:uiPriority w:val="99"/>
    <w:qFormat/>
    <w:rPr>
      <w:rFonts w:ascii="Symbol" w:hAnsi="Symbol"/>
    </w:rPr>
  </w:style>
  <w:style w:type="character" w:customStyle="1" w:styleId="WW8Num22z3">
    <w:name w:val="WW8Num22z3"/>
    <w:uiPriority w:val="99"/>
    <w:qFormat/>
  </w:style>
  <w:style w:type="character" w:customStyle="1" w:styleId="WW8Num22z4">
    <w:name w:val="WW8Num22z4"/>
    <w:uiPriority w:val="99"/>
    <w:qFormat/>
  </w:style>
  <w:style w:type="character" w:customStyle="1" w:styleId="WW8Num22z5">
    <w:name w:val="WW8Num22z5"/>
    <w:uiPriority w:val="99"/>
    <w:qFormat/>
  </w:style>
  <w:style w:type="character" w:customStyle="1" w:styleId="WW8Num22z6">
    <w:name w:val="WW8Num22z6"/>
    <w:uiPriority w:val="99"/>
    <w:qFormat/>
  </w:style>
  <w:style w:type="character" w:customStyle="1" w:styleId="WW8Num22z7">
    <w:name w:val="WW8Num22z7"/>
    <w:uiPriority w:val="99"/>
    <w:qFormat/>
  </w:style>
  <w:style w:type="character" w:customStyle="1" w:styleId="WW8Num22z8">
    <w:name w:val="WW8Num22z8"/>
    <w:uiPriority w:val="99"/>
    <w:qFormat/>
  </w:style>
  <w:style w:type="character" w:customStyle="1" w:styleId="WW8Num23z3">
    <w:name w:val="WW8Num23z3"/>
    <w:uiPriority w:val="99"/>
    <w:qFormat/>
    <w:rPr>
      <w:rFonts w:ascii="Symbol" w:hAnsi="Symbol"/>
    </w:rPr>
  </w:style>
  <w:style w:type="character" w:customStyle="1" w:styleId="WW8Num28z4">
    <w:name w:val="WW8Num28z4"/>
    <w:uiPriority w:val="99"/>
    <w:qFormat/>
  </w:style>
  <w:style w:type="character" w:customStyle="1" w:styleId="WW8Num28z5">
    <w:name w:val="WW8Num28z5"/>
    <w:uiPriority w:val="99"/>
    <w:qFormat/>
  </w:style>
  <w:style w:type="character" w:customStyle="1" w:styleId="WW8Num28z6">
    <w:name w:val="WW8Num28z6"/>
    <w:uiPriority w:val="99"/>
    <w:qFormat/>
  </w:style>
  <w:style w:type="character" w:customStyle="1" w:styleId="WW8Num28z7">
    <w:name w:val="WW8Num28z7"/>
    <w:uiPriority w:val="99"/>
    <w:qFormat/>
  </w:style>
  <w:style w:type="character" w:customStyle="1" w:styleId="WW8Num28z8">
    <w:name w:val="WW8Num28z8"/>
    <w:uiPriority w:val="99"/>
    <w:qFormat/>
  </w:style>
  <w:style w:type="character" w:customStyle="1" w:styleId="WW8Num29z3">
    <w:name w:val="WW8Num29z3"/>
    <w:uiPriority w:val="99"/>
    <w:qFormat/>
  </w:style>
  <w:style w:type="character" w:customStyle="1" w:styleId="WW8Num29z4">
    <w:name w:val="WW8Num29z4"/>
    <w:uiPriority w:val="99"/>
    <w:qFormat/>
  </w:style>
  <w:style w:type="character" w:customStyle="1" w:styleId="WW8Num29z5">
    <w:name w:val="WW8Num29z5"/>
    <w:uiPriority w:val="99"/>
    <w:qFormat/>
  </w:style>
  <w:style w:type="character" w:customStyle="1" w:styleId="WW8Num29z6">
    <w:name w:val="WW8Num29z6"/>
    <w:uiPriority w:val="99"/>
    <w:qFormat/>
  </w:style>
  <w:style w:type="character" w:customStyle="1" w:styleId="WW8Num29z7">
    <w:name w:val="WW8Num29z7"/>
    <w:uiPriority w:val="99"/>
    <w:qFormat/>
  </w:style>
  <w:style w:type="character" w:customStyle="1" w:styleId="WW8Num29z8">
    <w:name w:val="WW8Num29z8"/>
    <w:uiPriority w:val="99"/>
    <w:qFormat/>
  </w:style>
  <w:style w:type="character" w:customStyle="1" w:styleId="WW8Num30z4">
    <w:name w:val="WW8Num30z4"/>
    <w:uiPriority w:val="99"/>
    <w:qFormat/>
    <w:rPr>
      <w:rFonts w:ascii="Courier New" w:hAnsi="Courier New"/>
    </w:rPr>
  </w:style>
  <w:style w:type="character" w:customStyle="1" w:styleId="WW8Num32z0">
    <w:name w:val="WW8Num32z0"/>
    <w:uiPriority w:val="99"/>
    <w:qFormat/>
    <w:rPr>
      <w:rFonts w:ascii="Symbol" w:hAnsi="Symbol"/>
    </w:rPr>
  </w:style>
  <w:style w:type="character" w:customStyle="1" w:styleId="WW8Num32z1">
    <w:name w:val="WW8Num32z1"/>
    <w:uiPriority w:val="99"/>
    <w:qFormat/>
    <w:rPr>
      <w:rFonts w:ascii="Courier New" w:hAnsi="Courier New"/>
    </w:rPr>
  </w:style>
  <w:style w:type="character" w:customStyle="1" w:styleId="WW8Num32z2">
    <w:name w:val="WW8Num32z2"/>
    <w:uiPriority w:val="99"/>
    <w:qFormat/>
    <w:rPr>
      <w:rFonts w:ascii="Wingdings" w:hAnsi="Wingdings"/>
    </w:rPr>
  </w:style>
  <w:style w:type="character" w:customStyle="1" w:styleId="WW8Num33z0">
    <w:name w:val="WW8Num33z0"/>
    <w:uiPriority w:val="99"/>
    <w:qFormat/>
    <w:rPr>
      <w:rFonts w:ascii="Wingdings" w:hAnsi="Wingdings"/>
    </w:rPr>
  </w:style>
  <w:style w:type="character" w:customStyle="1" w:styleId="WW8Num34z0">
    <w:name w:val="WW8Num34z0"/>
    <w:uiPriority w:val="99"/>
    <w:qFormat/>
  </w:style>
  <w:style w:type="character" w:customStyle="1" w:styleId="WW8Num34z1">
    <w:name w:val="WW8Num34z1"/>
    <w:uiPriority w:val="99"/>
    <w:qFormat/>
  </w:style>
  <w:style w:type="character" w:customStyle="1" w:styleId="WW8Num34z2">
    <w:name w:val="WW8Num34z2"/>
    <w:uiPriority w:val="99"/>
    <w:qFormat/>
  </w:style>
  <w:style w:type="character" w:customStyle="1" w:styleId="WW8Num34z3">
    <w:name w:val="WW8Num34z3"/>
    <w:uiPriority w:val="99"/>
    <w:qFormat/>
  </w:style>
  <w:style w:type="character" w:customStyle="1" w:styleId="WW8Num34z4">
    <w:name w:val="WW8Num34z4"/>
    <w:uiPriority w:val="99"/>
    <w:qFormat/>
  </w:style>
  <w:style w:type="character" w:customStyle="1" w:styleId="WW8Num34z5">
    <w:name w:val="WW8Num34z5"/>
    <w:uiPriority w:val="99"/>
    <w:qFormat/>
  </w:style>
  <w:style w:type="character" w:customStyle="1" w:styleId="WW8Num34z6">
    <w:name w:val="WW8Num34z6"/>
    <w:uiPriority w:val="99"/>
    <w:qFormat/>
  </w:style>
  <w:style w:type="character" w:customStyle="1" w:styleId="WW8Num34z7">
    <w:name w:val="WW8Num34z7"/>
    <w:uiPriority w:val="99"/>
    <w:qFormat/>
  </w:style>
  <w:style w:type="character" w:customStyle="1" w:styleId="WW8Num34z8">
    <w:name w:val="WW8Num34z8"/>
    <w:uiPriority w:val="99"/>
    <w:qFormat/>
  </w:style>
  <w:style w:type="character" w:customStyle="1" w:styleId="WW8Num35z0">
    <w:name w:val="WW8Num35z0"/>
    <w:uiPriority w:val="99"/>
    <w:qFormat/>
  </w:style>
  <w:style w:type="character" w:customStyle="1" w:styleId="WW8Num35z1">
    <w:name w:val="WW8Num35z1"/>
    <w:uiPriority w:val="99"/>
    <w:qFormat/>
  </w:style>
  <w:style w:type="character" w:customStyle="1" w:styleId="WW8Num35z2">
    <w:name w:val="WW8Num35z2"/>
    <w:uiPriority w:val="99"/>
    <w:qFormat/>
  </w:style>
  <w:style w:type="character" w:customStyle="1" w:styleId="WW8Num35z3">
    <w:name w:val="WW8Num35z3"/>
    <w:uiPriority w:val="99"/>
    <w:qFormat/>
  </w:style>
  <w:style w:type="character" w:customStyle="1" w:styleId="WW8Num35z4">
    <w:name w:val="WW8Num35z4"/>
    <w:uiPriority w:val="99"/>
    <w:qFormat/>
  </w:style>
  <w:style w:type="character" w:customStyle="1" w:styleId="WW8Num35z5">
    <w:name w:val="WW8Num35z5"/>
    <w:uiPriority w:val="99"/>
    <w:qFormat/>
  </w:style>
  <w:style w:type="character" w:customStyle="1" w:styleId="WW8Num35z6">
    <w:name w:val="WW8Num35z6"/>
    <w:uiPriority w:val="99"/>
    <w:qFormat/>
  </w:style>
  <w:style w:type="character" w:customStyle="1" w:styleId="WW8Num35z7">
    <w:name w:val="WW8Num35z7"/>
    <w:uiPriority w:val="99"/>
    <w:qFormat/>
  </w:style>
  <w:style w:type="character" w:customStyle="1" w:styleId="WW8Num35z8">
    <w:name w:val="WW8Num35z8"/>
    <w:uiPriority w:val="99"/>
    <w:qFormat/>
  </w:style>
  <w:style w:type="character" w:customStyle="1" w:styleId="WW8Num36z0">
    <w:name w:val="WW8Num36z0"/>
    <w:uiPriority w:val="99"/>
    <w:qFormat/>
    <w:rPr>
      <w:rFonts w:ascii="Symbol" w:hAnsi="Symbol"/>
      <w:sz w:val="20"/>
    </w:rPr>
  </w:style>
  <w:style w:type="character" w:customStyle="1" w:styleId="WW8Num36z1">
    <w:name w:val="WW8Num36z1"/>
    <w:uiPriority w:val="99"/>
    <w:qFormat/>
    <w:rPr>
      <w:rFonts w:ascii="Courier New" w:hAnsi="Courier New"/>
      <w:sz w:val="20"/>
    </w:rPr>
  </w:style>
  <w:style w:type="character" w:customStyle="1" w:styleId="WW8Num36z2">
    <w:name w:val="WW8Num36z2"/>
    <w:uiPriority w:val="99"/>
    <w:qFormat/>
    <w:rPr>
      <w:rFonts w:ascii="Wingdings" w:hAnsi="Wingdings"/>
      <w:sz w:val="20"/>
    </w:rPr>
  </w:style>
  <w:style w:type="character" w:customStyle="1" w:styleId="WW8Num37z0">
    <w:name w:val="WW8Num37z0"/>
    <w:uiPriority w:val="99"/>
    <w:qFormat/>
    <w:rPr>
      <w:rFonts w:ascii="Times New Roman" w:hAnsi="Times New Roman"/>
      <w:sz w:val="24"/>
    </w:rPr>
  </w:style>
  <w:style w:type="character" w:customStyle="1" w:styleId="WW8Num37z1">
    <w:name w:val="WW8Num37z1"/>
    <w:uiPriority w:val="99"/>
    <w:qFormat/>
    <w:rPr>
      <w:rFonts w:ascii="Courier New" w:hAnsi="Courier New"/>
    </w:rPr>
  </w:style>
  <w:style w:type="character" w:customStyle="1" w:styleId="WW8Num37z2">
    <w:name w:val="WW8Num37z2"/>
    <w:uiPriority w:val="99"/>
    <w:qFormat/>
    <w:rPr>
      <w:rFonts w:ascii="Wingdings" w:hAnsi="Wingdings"/>
    </w:rPr>
  </w:style>
  <w:style w:type="character" w:customStyle="1" w:styleId="WW8Num37z3">
    <w:name w:val="WW8Num37z3"/>
    <w:uiPriority w:val="99"/>
    <w:qFormat/>
    <w:rPr>
      <w:rFonts w:ascii="Symbol" w:hAnsi="Symbol"/>
    </w:rPr>
  </w:style>
  <w:style w:type="character" w:customStyle="1" w:styleId="Policepardfaut1">
    <w:name w:val="Police par défaut1"/>
    <w:uiPriority w:val="99"/>
    <w:qFormat/>
  </w:style>
  <w:style w:type="character" w:styleId="Lienhypertexte">
    <w:name w:val="Hyperlink"/>
    <w:basedOn w:val="Policepardfaut"/>
    <w:uiPriority w:val="99"/>
    <w:rPr>
      <w:rFonts w:cs="Times New Roman"/>
      <w:color w:val="0563C1"/>
      <w:u w:val="single"/>
    </w:rPr>
  </w:style>
  <w:style w:type="character" w:customStyle="1" w:styleId="Marquedecommentaire1">
    <w:name w:val="Marque de commentaire1"/>
    <w:uiPriority w:val="99"/>
    <w:qFormat/>
    <w:rPr>
      <w:sz w:val="16"/>
    </w:rPr>
  </w:style>
  <w:style w:type="character" w:styleId="lev">
    <w:name w:val="Strong"/>
    <w:uiPriority w:val="22"/>
    <w:qFormat/>
    <w:rPr>
      <w:b/>
      <w:bCs/>
    </w:rPr>
  </w:style>
  <w:style w:type="character" w:customStyle="1" w:styleId="Lienhypertextesuivivisit1">
    <w:name w:val="Lien hypertexte suivi visité1"/>
    <w:uiPriority w:val="99"/>
    <w:rPr>
      <w:color w:val="800080"/>
      <w:u w:val="single"/>
    </w:rPr>
  </w:style>
  <w:style w:type="character" w:customStyle="1" w:styleId="Courant6Car">
    <w:name w:val="Courant 6 Car"/>
    <w:uiPriority w:val="99"/>
    <w:qFormat/>
    <w:rPr>
      <w:sz w:val="22"/>
    </w:rPr>
  </w:style>
  <w:style w:type="character" w:customStyle="1" w:styleId="Puces">
    <w:name w:val="Puces"/>
    <w:uiPriority w:val="99"/>
    <w:qFormat/>
    <w:rPr>
      <w:rFonts w:ascii="OpenSymbol;Arial Unicode MS" w:eastAsia="Times New Roman" w:hAnsi="OpenSymbol;Arial Unicode MS"/>
    </w:rPr>
  </w:style>
  <w:style w:type="character" w:customStyle="1" w:styleId="Sautdindex">
    <w:name w:val="Saut d'index"/>
    <w:uiPriority w:val="99"/>
    <w:qFormat/>
  </w:style>
  <w:style w:type="character" w:styleId="Marquedecommentaire">
    <w:name w:val="annotation reference"/>
    <w:basedOn w:val="Policepardfaut"/>
    <w:uiPriority w:val="99"/>
    <w:qFormat/>
    <w:rPr>
      <w:rFonts w:cs="Times New Roman"/>
      <w:sz w:val="16"/>
    </w:rPr>
  </w:style>
  <w:style w:type="character" w:customStyle="1" w:styleId="CommentaireCar">
    <w:name w:val="Commentaire Car"/>
    <w:uiPriority w:val="99"/>
    <w:qFormat/>
    <w:rPr>
      <w:lang w:eastAsia="zh-CN"/>
    </w:rPr>
  </w:style>
  <w:style w:type="character" w:customStyle="1" w:styleId="Caractresdenumrotation">
    <w:name w:val="Caractères de numérotation"/>
    <w:uiPriority w:val="99"/>
    <w:qFormat/>
  </w:style>
  <w:style w:type="character" w:customStyle="1" w:styleId="TitreCar">
    <w:name w:val="Titre Car"/>
    <w:basedOn w:val="Policepardfaut"/>
    <w:link w:val="Titre10"/>
    <w:uiPriority w:val="99"/>
    <w:qFormat/>
    <w:rPr>
      <w:rFonts w:asciiTheme="majorHAnsi" w:eastAsiaTheme="majorEastAsia" w:hAnsiTheme="majorHAnsi" w:cstheme="majorBidi"/>
      <w:b/>
      <w:bCs/>
      <w:sz w:val="32"/>
      <w:szCs w:val="32"/>
      <w:lang w:eastAsia="zh-CN"/>
    </w:rPr>
  </w:style>
  <w:style w:type="character" w:customStyle="1" w:styleId="CorpsdetexteCar">
    <w:name w:val="Corps de texte Car"/>
    <w:basedOn w:val="Policepardfaut"/>
    <w:link w:val="Textbody"/>
    <w:uiPriority w:val="99"/>
    <w:qFormat/>
    <w:rPr>
      <w:rFonts w:ascii="Footlight MT Light" w:hAnsi="Footlight MT Light" w:cs="Footlight MT Light"/>
      <w:i/>
      <w:iCs/>
      <w:color w:val="0000FF"/>
      <w:sz w:val="20"/>
      <w:szCs w:val="20"/>
      <w:lang w:eastAsia="zh-CN"/>
    </w:rPr>
  </w:style>
  <w:style w:type="character" w:customStyle="1" w:styleId="PieddepageCar">
    <w:name w:val="Pied de page Car"/>
    <w:basedOn w:val="Policepardfaut"/>
    <w:link w:val="Pieddepage"/>
    <w:uiPriority w:val="99"/>
    <w:qFormat/>
    <w:rPr>
      <w:rFonts w:ascii="Times New Roman" w:hAnsi="Times New Roman" w:cs="Times New Roman"/>
      <w:sz w:val="24"/>
      <w:szCs w:val="24"/>
      <w:lang w:eastAsia="zh-CN"/>
    </w:rPr>
  </w:style>
  <w:style w:type="character" w:customStyle="1" w:styleId="TextedebullesCar">
    <w:name w:val="Texte de bulles Car"/>
    <w:basedOn w:val="Policepardfaut"/>
    <w:link w:val="Textedebulles"/>
    <w:uiPriority w:val="99"/>
    <w:semiHidden/>
    <w:qFormat/>
    <w:rPr>
      <w:rFonts w:ascii="Times New Roman" w:hAnsi="Times New Roman"/>
      <w:sz w:val="0"/>
      <w:szCs w:val="0"/>
      <w:lang w:eastAsia="zh-CN"/>
    </w:rPr>
  </w:style>
  <w:style w:type="character" w:customStyle="1" w:styleId="CommentaireCar1">
    <w:name w:val="Commentaire Car1"/>
    <w:basedOn w:val="Policepardfaut"/>
    <w:link w:val="Commentaire"/>
    <w:uiPriority w:val="99"/>
    <w:semiHidden/>
    <w:qFormat/>
    <w:rPr>
      <w:rFonts w:ascii="Times New Roman" w:hAnsi="Times New Roman"/>
      <w:sz w:val="20"/>
      <w:szCs w:val="20"/>
      <w:lang w:eastAsia="zh-CN"/>
    </w:rPr>
  </w:style>
  <w:style w:type="character" w:customStyle="1" w:styleId="ObjetducommentaireCar">
    <w:name w:val="Objet du commentaire Car"/>
    <w:basedOn w:val="CommentaireCar1"/>
    <w:link w:val="Objetducommentaire"/>
    <w:uiPriority w:val="99"/>
    <w:semiHidden/>
    <w:qFormat/>
    <w:rPr>
      <w:rFonts w:ascii="Times New Roman" w:hAnsi="Times New Roman"/>
      <w:b/>
      <w:bCs/>
      <w:sz w:val="20"/>
      <w:szCs w:val="20"/>
      <w:lang w:eastAsia="zh-CN"/>
    </w:rPr>
  </w:style>
  <w:style w:type="character" w:customStyle="1" w:styleId="En-tteCar">
    <w:name w:val="En-tête Car"/>
    <w:basedOn w:val="Policepardfaut"/>
    <w:link w:val="En-tte"/>
    <w:uiPriority w:val="99"/>
    <w:qFormat/>
    <w:rPr>
      <w:rFonts w:ascii="Times New Roman" w:hAnsi="Times New Roman" w:cs="Times New Roman"/>
      <w:sz w:val="24"/>
      <w:szCs w:val="24"/>
      <w:lang w:eastAsia="zh-CN"/>
    </w:rPr>
  </w:style>
  <w:style w:type="character" w:styleId="Rfrenceple">
    <w:name w:val="Subtle Reference"/>
    <w:basedOn w:val="Policepardfaut"/>
    <w:uiPriority w:val="31"/>
    <w:semiHidden/>
    <w:qFormat/>
    <w:rPr>
      <w:smallCaps/>
      <w:color w:val="C0504D" w:themeColor="accent2"/>
      <w:u w:val="single"/>
    </w:rPr>
  </w:style>
  <w:style w:type="character" w:styleId="Emphaseple">
    <w:name w:val="Subtle Emphasis"/>
    <w:basedOn w:val="Policepardfaut"/>
    <w:uiPriority w:val="23"/>
    <w:semiHidden/>
    <w:qFormat/>
    <w:rPr>
      <w:i/>
      <w:iCs/>
      <w:color w:val="808080" w:themeColor="text1" w:themeTint="7F"/>
    </w:rPr>
  </w:style>
  <w:style w:type="character" w:customStyle="1" w:styleId="CitationCar">
    <w:name w:val="Citation Car"/>
    <w:basedOn w:val="Policepardfaut"/>
    <w:link w:val="Citation"/>
    <w:uiPriority w:val="29"/>
    <w:semiHidden/>
    <w:qFormat/>
    <w:rPr>
      <w:rFonts w:ascii="Arial" w:hAnsi="Arial" w:cs="Arial"/>
      <w:i/>
      <w:iCs/>
      <w:color w:val="000000" w:themeColor="text1"/>
      <w:sz w:val="22"/>
      <w:szCs w:val="24"/>
    </w:rPr>
  </w:style>
  <w:style w:type="character" w:customStyle="1" w:styleId="NormalWebCar">
    <w:name w:val="Normal (Web) Car"/>
    <w:basedOn w:val="Policepardfaut"/>
    <w:link w:val="NormalWeb"/>
    <w:uiPriority w:val="99"/>
    <w:qFormat/>
    <w:rPr>
      <w:rFonts w:ascii="Times New Roman" w:hAnsi="Times New Roman" w:cs="Times New Roman"/>
      <w:sz w:val="24"/>
      <w:szCs w:val="24"/>
      <w:lang w:eastAsia="zh-CN"/>
    </w:rPr>
  </w:style>
  <w:style w:type="character" w:customStyle="1" w:styleId="RetraitcorpsdetexteCar1">
    <w:name w:val="Retrait corps de texte Car1"/>
    <w:basedOn w:val="Policepardfaut"/>
    <w:link w:val="Retraitcorpsdetexte1"/>
    <w:uiPriority w:val="99"/>
    <w:qFormat/>
    <w:rPr>
      <w:rFonts w:ascii="Times New Roman" w:hAnsi="Times New Roman" w:cs="Times New Roman"/>
      <w:lang w:eastAsia="zh-CN"/>
    </w:rPr>
  </w:style>
  <w:style w:type="character" w:customStyle="1" w:styleId="Normalcentr1Car">
    <w:name w:val="Normal centré1 Car"/>
    <w:basedOn w:val="Policepardfaut"/>
    <w:link w:val="Normalcentr1"/>
    <w:uiPriority w:val="99"/>
    <w:qFormat/>
    <w:rPr>
      <w:rFonts w:ascii="Times New Roman" w:hAnsi="Times New Roman" w:cs="Times New Roman"/>
      <w:i/>
      <w:iCs/>
      <w:sz w:val="20"/>
      <w:lang w:eastAsia="zh-CN"/>
    </w:rPr>
  </w:style>
  <w:style w:type="character" w:customStyle="1" w:styleId="ParagraphedelisteCar">
    <w:name w:val="Paragraphe de liste Car"/>
    <w:basedOn w:val="Policepardfaut"/>
    <w:link w:val="Paragraphedeliste"/>
    <w:uiPriority w:val="99"/>
    <w:qFormat/>
    <w:rPr>
      <w:rFonts w:ascii="Arial" w:hAnsi="Arial" w:cs="Arial"/>
      <w:sz w:val="22"/>
      <w:szCs w:val="24"/>
    </w:rPr>
  </w:style>
  <w:style w:type="character" w:customStyle="1" w:styleId="FooterChar">
    <w:name w:val="Footer Char"/>
    <w:basedOn w:val="Policepardfaut"/>
    <w:link w:val="Pieddepage1"/>
    <w:uiPriority w:val="99"/>
    <w:qFormat/>
    <w:rPr>
      <w:color w:val="00000A"/>
      <w:sz w:val="20"/>
      <w:szCs w:val="20"/>
    </w:rPr>
  </w:style>
  <w:style w:type="character" w:customStyle="1" w:styleId="AlinaCar">
    <w:name w:val="Alinéa Car"/>
    <w:basedOn w:val="Policepardfaut"/>
    <w:link w:val="Alina"/>
    <w:qFormat/>
    <w:rPr>
      <w:rFonts w:ascii="Times New Roman" w:hAnsi="Times New Roman"/>
      <w:sz w:val="24"/>
    </w:rPr>
  </w:style>
  <w:style w:type="character" w:customStyle="1" w:styleId="fontstyle01">
    <w:name w:val="fontstyle01"/>
    <w:basedOn w:val="Policepardfaut"/>
    <w:qFormat/>
    <w:rPr>
      <w:rFonts w:ascii="Helvetica-Oblique" w:hAnsi="Helvetica-Oblique"/>
      <w:b w:val="0"/>
      <w:bCs w:val="0"/>
      <w:i/>
      <w:iCs/>
      <w:color w:val="000000"/>
      <w:sz w:val="18"/>
      <w:szCs w:val="18"/>
    </w:rPr>
  </w:style>
  <w:style w:type="character" w:customStyle="1" w:styleId="ExplorateurdedocumentsCar">
    <w:name w:val="Explorateur de documents Car"/>
    <w:basedOn w:val="Policepardfaut"/>
    <w:link w:val="Explorateurdedocuments"/>
    <w:uiPriority w:val="99"/>
    <w:semiHidden/>
    <w:qFormat/>
    <w:rPr>
      <w:rFonts w:ascii="Tahoma" w:hAnsi="Tahoma" w:cs="Tahoma"/>
      <w:sz w:val="16"/>
      <w:szCs w:val="16"/>
      <w:lang w:eastAsia="zh-CN"/>
    </w:rPr>
  </w:style>
  <w:style w:type="character" w:customStyle="1" w:styleId="2ListepointsCar">
    <w:name w:val="2 Liste points Car"/>
    <w:link w:val="2Listepoints"/>
    <w:qFormat/>
    <w:rPr>
      <w:rFonts w:ascii="Marianne" w:hAnsi="Marianne" w:cs="Arial"/>
      <w:sz w:val="22"/>
      <w:szCs w:val="24"/>
    </w:rPr>
  </w:style>
  <w:style w:type="character" w:customStyle="1" w:styleId="NotedebasdepageCar">
    <w:name w:val="Note de bas de page Car"/>
    <w:basedOn w:val="Policepardfaut"/>
    <w:link w:val="Notedebasdepage"/>
    <w:uiPriority w:val="99"/>
    <w:semiHidden/>
    <w:qFormat/>
    <w:rPr>
      <w:rFonts w:ascii="Times New Roman" w:hAnsi="Times New Roman"/>
      <w:sz w:val="20"/>
      <w:szCs w:val="20"/>
      <w:lang w:eastAsia="zh-CN"/>
    </w:rPr>
  </w:style>
  <w:style w:type="character" w:customStyle="1" w:styleId="Caractresdenotedebasdepage">
    <w:name w:val="Caractères de note de bas de page"/>
    <w:qFormat/>
    <w:rPr>
      <w:vertAlign w:val="superscript"/>
    </w:rPr>
  </w:style>
  <w:style w:type="character" w:styleId="Appelnotedebasdep">
    <w:name w:val="footnote reference"/>
    <w:rPr>
      <w:vertAlign w:val="superscript"/>
    </w:rPr>
  </w:style>
  <w:style w:type="character" w:customStyle="1" w:styleId="red">
    <w:name w:val="red"/>
    <w:basedOn w:val="Policepardfaut"/>
    <w:qFormat/>
  </w:style>
  <w:style w:type="character" w:customStyle="1" w:styleId="Sous-titreCar">
    <w:name w:val="Sous-titre Car"/>
    <w:basedOn w:val="Policepardfaut"/>
    <w:link w:val="Sous-titre"/>
    <w:qFormat/>
    <w:rPr>
      <w:rFonts w:ascii="Arial" w:hAnsi="Arial" w:cs="Arial"/>
      <w:sz w:val="22"/>
      <w:szCs w:val="24"/>
    </w:rPr>
  </w:style>
  <w:style w:type="character" w:customStyle="1" w:styleId="2ListetiretsCar">
    <w:name w:val="2 Liste tirets Car"/>
    <w:link w:val="2Listetirets"/>
    <w:qFormat/>
    <w:rPr>
      <w:rFonts w:ascii="Marianne" w:hAnsi="Marianne" w:cs="Arial"/>
      <w:sz w:val="22"/>
      <w:szCs w:val="24"/>
    </w:rPr>
  </w:style>
  <w:style w:type="character" w:customStyle="1" w:styleId="2ListeflchesCar">
    <w:name w:val="2 Liste flèches Car"/>
    <w:link w:val="2Listeflches"/>
    <w:qFormat/>
    <w:rPr>
      <w:rFonts w:ascii="Marianne" w:hAnsi="Marianne" w:cs="Arial"/>
      <w:sz w:val="22"/>
      <w:szCs w:val="24"/>
    </w:rPr>
  </w:style>
  <w:style w:type="character" w:customStyle="1" w:styleId="2ListecarrsCar">
    <w:name w:val="2 Liste carrés Car"/>
    <w:link w:val="2Listecarrs"/>
    <w:qFormat/>
    <w:rPr>
      <w:rFonts w:ascii="Marianne" w:hAnsi="Marianne" w:cs="Arial"/>
      <w:b/>
      <w:i/>
      <w:sz w:val="22"/>
      <w:szCs w:val="24"/>
    </w:rPr>
  </w:style>
  <w:style w:type="character" w:customStyle="1" w:styleId="AdresseCar">
    <w:name w:val="Adresse Car"/>
    <w:link w:val="Adresse"/>
    <w:uiPriority w:val="4"/>
    <w:qFormat/>
    <w:rPr>
      <w:rFonts w:ascii="Arial" w:hAnsi="Arial" w:cs="Arial"/>
      <w:sz w:val="22"/>
      <w:szCs w:val="24"/>
    </w:rPr>
  </w:style>
  <w:style w:type="character" w:customStyle="1" w:styleId="CommentairevioletCar">
    <w:name w:val="Commentaire violet Car"/>
    <w:link w:val="Commentaireviolet"/>
    <w:uiPriority w:val="5"/>
    <w:qFormat/>
    <w:rPr>
      <w:rFonts w:ascii="Arial" w:hAnsi="Arial" w:cs="Arial"/>
      <w:i/>
      <w:color w:val="7030A0"/>
      <w:lang w:eastAsia="en-US"/>
    </w:rPr>
  </w:style>
  <w:style w:type="character" w:customStyle="1" w:styleId="Corpsdetexte3Car">
    <w:name w:val="Corps de texte 3 Car"/>
    <w:basedOn w:val="Policepardfaut"/>
    <w:link w:val="Corpsdetexte3"/>
    <w:uiPriority w:val="99"/>
    <w:semiHidden/>
    <w:qFormat/>
    <w:rPr>
      <w:rFonts w:ascii="Arial" w:hAnsi="Arial" w:cs="Arial"/>
      <w:sz w:val="16"/>
      <w:szCs w:val="16"/>
    </w:rPr>
  </w:style>
  <w:style w:type="character" w:customStyle="1" w:styleId="TitrepagedegardeCar">
    <w:name w:val="Titre page de garde Car"/>
    <w:basedOn w:val="Corpsdetexte3Car"/>
    <w:link w:val="CCAP"/>
    <w:qFormat/>
    <w:rPr>
      <w:rFonts w:ascii="Arial" w:hAnsi="Arial" w:cs="Arial"/>
      <w:sz w:val="22"/>
      <w:szCs w:val="24"/>
    </w:rPr>
  </w:style>
  <w:style w:type="character" w:customStyle="1" w:styleId="InternetadresseCar">
    <w:name w:val="Internet adresse Car"/>
    <w:link w:val="Internetadresse"/>
    <w:uiPriority w:val="3"/>
    <w:qFormat/>
    <w:rPr>
      <w:rFonts w:ascii="Arial" w:hAnsi="Arial" w:cs="Arial"/>
      <w:color w:val="0000FF"/>
      <w:sz w:val="22"/>
      <w:szCs w:val="24"/>
      <w:u w:val="single"/>
    </w:rPr>
  </w:style>
  <w:style w:type="character" w:customStyle="1" w:styleId="2CentrCar">
    <w:name w:val="2 Centré Car"/>
    <w:link w:val="2Centr"/>
    <w:qFormat/>
    <w:rPr>
      <w:rFonts w:ascii="Arial" w:eastAsia="MS Mincho" w:hAnsi="Arial" w:cs="Arial"/>
      <w:sz w:val="22"/>
      <w:szCs w:val="24"/>
    </w:rPr>
  </w:style>
  <w:style w:type="character" w:customStyle="1" w:styleId="Corpsdetexte2Car">
    <w:name w:val="Corps de texte 2 Car"/>
    <w:basedOn w:val="Policepardfaut"/>
    <w:link w:val="Corpsdetexte2"/>
    <w:uiPriority w:val="99"/>
    <w:semiHidden/>
    <w:qFormat/>
    <w:rPr>
      <w:rFonts w:ascii="Arial" w:hAnsi="Arial" w:cs="Arial"/>
      <w:sz w:val="22"/>
      <w:szCs w:val="24"/>
    </w:rPr>
  </w:style>
  <w:style w:type="character" w:styleId="Rfrenceintense">
    <w:name w:val="Intense Reference"/>
    <w:basedOn w:val="Policepardfaut"/>
    <w:uiPriority w:val="32"/>
    <w:qFormat/>
    <w:rPr>
      <w:b/>
      <w:bCs/>
      <w:smallCaps/>
      <w:color w:val="C0504D" w:themeColor="accent2"/>
      <w:spacing w:val="5"/>
      <w:u w:val="single"/>
    </w:rPr>
  </w:style>
  <w:style w:type="character" w:customStyle="1" w:styleId="sous-titre0">
    <w:name w:val="sous-titre"/>
    <w:basedOn w:val="Policepardfaut"/>
    <w:qFormat/>
  </w:style>
  <w:style w:type="character" w:customStyle="1" w:styleId="Aucun">
    <w:name w:val="Aucun"/>
    <w:qFormat/>
    <w:rPr>
      <w:lang w:val="en-US"/>
    </w:rPr>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paragraph" w:styleId="Titre">
    <w:name w:val="Title"/>
    <w:basedOn w:val="Normal"/>
    <w:next w:val="Corpsdetexte"/>
    <w:link w:val="TitreCar1"/>
    <w:qFormat/>
    <w:pPr>
      <w:keepNext/>
    </w:pPr>
    <w:rPr>
      <w:rFonts w:ascii="Liberation Sans" w:eastAsia="Microsoft YaHei" w:hAnsi="Liberation Sans"/>
      <w:sz w:val="28"/>
      <w:szCs w:val="28"/>
    </w:rPr>
  </w:style>
  <w:style w:type="paragraph" w:styleId="Corpsdetexte">
    <w:name w:val="Body Text"/>
    <w:basedOn w:val="Normal"/>
    <w:uiPriority w:val="99"/>
    <w:pPr>
      <w:spacing w:line="288" w:lineRule="auto"/>
      <w:ind w:right="23"/>
    </w:pPr>
    <w:rPr>
      <w:rFonts w:ascii="Footlight MT Light" w:hAnsi="Footlight MT Light" w:cs="Footlight MT Light"/>
      <w:i/>
      <w:iCs/>
      <w:color w:val="0000FF"/>
      <w:szCs w:val="20"/>
    </w:rPr>
  </w:style>
  <w:style w:type="paragraph" w:styleId="Liste">
    <w:name w:val="List"/>
    <w:basedOn w:val="Corpsdetexte"/>
    <w:uiPriority w:val="99"/>
    <w:rPr>
      <w:rFonts w:cs="Mangal"/>
    </w:rPr>
  </w:style>
  <w:style w:type="paragraph" w:styleId="Lgende">
    <w:name w:val="caption"/>
    <w:basedOn w:val="Normal"/>
    <w:next w:val="Normal"/>
    <w:qFormat/>
    <w:rPr>
      <w:b/>
    </w:rPr>
  </w:style>
  <w:style w:type="paragraph" w:customStyle="1" w:styleId="Index">
    <w:name w:val="Index"/>
    <w:basedOn w:val="Normal"/>
    <w:uiPriority w:val="99"/>
    <w:qFormat/>
    <w:pPr>
      <w:suppressLineNumbers/>
    </w:pPr>
    <w:rPr>
      <w:rFonts w:cs="Mangal"/>
    </w:rPr>
  </w:style>
  <w:style w:type="paragraph" w:customStyle="1" w:styleId="Titre10">
    <w:name w:val="Titre1"/>
    <w:basedOn w:val="Normal"/>
    <w:next w:val="Corpsdetexte"/>
    <w:link w:val="TitreCar"/>
    <w:uiPriority w:val="99"/>
    <w:qFormat/>
    <w:pPr>
      <w:keepNext/>
    </w:pPr>
    <w:rPr>
      <w:rFonts w:ascii="Liberation Sans;Arial" w:eastAsia="Microsoft YaHei" w:hAnsi="Liberation Sans;Arial" w:cs="Mangal"/>
      <w:sz w:val="28"/>
      <w:szCs w:val="28"/>
    </w:rPr>
  </w:style>
  <w:style w:type="paragraph" w:customStyle="1" w:styleId="Titre11">
    <w:name w:val="Titre1"/>
    <w:basedOn w:val="Normal"/>
    <w:uiPriority w:val="99"/>
    <w:qFormat/>
    <w:pPr>
      <w:keepNext/>
    </w:pPr>
    <w:rPr>
      <w:rFonts w:ascii="Liberation Sans;Arial" w:eastAsia="Microsoft YaHei" w:hAnsi="Liberation Sans;Arial" w:cs="Mangal"/>
      <w:sz w:val="28"/>
      <w:szCs w:val="28"/>
    </w:rPr>
  </w:style>
  <w:style w:type="paragraph" w:customStyle="1" w:styleId="Corpsdetexte31">
    <w:name w:val="Corps de texte 31"/>
    <w:basedOn w:val="Normal"/>
    <w:uiPriority w:val="99"/>
    <w:qFormat/>
    <w:pPr>
      <w:jc w:val="center"/>
    </w:pPr>
    <w:rPr>
      <w:b/>
      <w:bCs/>
      <w:sz w:val="36"/>
      <w:szCs w:val="36"/>
    </w:rPr>
  </w:style>
  <w:style w:type="paragraph" w:customStyle="1" w:styleId="Courant6">
    <w:name w:val="Courant 6"/>
    <w:basedOn w:val="Normal"/>
    <w:uiPriority w:val="99"/>
    <w:qFormat/>
    <w:rPr>
      <w:szCs w:val="22"/>
    </w:rPr>
  </w:style>
  <w:style w:type="paragraph" w:customStyle="1" w:styleId="Corpsdetexte22">
    <w:name w:val="Corps de texte 22"/>
    <w:basedOn w:val="Normal"/>
    <w:uiPriority w:val="99"/>
    <w:qFormat/>
    <w:pPr>
      <w:ind w:right="23"/>
    </w:pPr>
    <w:rPr>
      <w:color w:val="FF0000"/>
      <w:szCs w:val="22"/>
    </w:rPr>
  </w:style>
  <w:style w:type="paragraph" w:customStyle="1" w:styleId="Commentaire1">
    <w:name w:val="Commentaire1"/>
    <w:basedOn w:val="Normal"/>
    <w:uiPriority w:val="99"/>
    <w:qFormat/>
    <w:rPr>
      <w:sz w:val="20"/>
      <w:szCs w:val="20"/>
    </w:rPr>
  </w:style>
  <w:style w:type="paragraph" w:customStyle="1" w:styleId="livraisonEuro">
    <w:name w:val="livraisonEuro"/>
    <w:basedOn w:val="Commentaire1"/>
    <w:uiPriority w:val="99"/>
    <w:qFormat/>
    <w:pPr>
      <w:tabs>
        <w:tab w:val="left" w:pos="3240"/>
      </w:tabs>
    </w:pPr>
    <w:rPr>
      <w:sz w:val="24"/>
      <w:szCs w:val="24"/>
    </w:rPr>
  </w:style>
  <w:style w:type="paragraph" w:customStyle="1" w:styleId="En-tteetpieddepage">
    <w:name w:val="En-tête et pied de page"/>
    <w:basedOn w:val="Normal"/>
    <w:qFormat/>
  </w:style>
  <w:style w:type="paragraph" w:styleId="Pieddepage">
    <w:name w:val="footer"/>
    <w:basedOn w:val="Normal"/>
    <w:link w:val="PieddepageCar"/>
    <w:uiPriority w:val="99"/>
    <w:pPr>
      <w:tabs>
        <w:tab w:val="center" w:pos="4536"/>
        <w:tab w:val="right" w:pos="9072"/>
      </w:tabs>
    </w:pPr>
  </w:style>
  <w:style w:type="paragraph" w:customStyle="1" w:styleId="bouletNormal">
    <w:name w:val="bouletNormal"/>
    <w:basedOn w:val="Normal"/>
    <w:uiPriority w:val="99"/>
    <w:qFormat/>
    <w:pPr>
      <w:spacing w:after="0"/>
    </w:pPr>
  </w:style>
  <w:style w:type="paragraph" w:customStyle="1" w:styleId="Retraitcorpsdetexte1">
    <w:name w:val="Retrait corps de texte1"/>
    <w:basedOn w:val="Normal"/>
    <w:link w:val="RetraitcorpsdetexteCar1"/>
    <w:uiPriority w:val="99"/>
    <w:pPr>
      <w:ind w:left="709"/>
    </w:pPr>
    <w:rPr>
      <w:szCs w:val="22"/>
    </w:rPr>
  </w:style>
  <w:style w:type="paragraph" w:styleId="Textedebulles">
    <w:name w:val="Balloon Text"/>
    <w:basedOn w:val="Normal"/>
    <w:link w:val="TextedebullesCar"/>
    <w:uiPriority w:val="99"/>
    <w:qFormat/>
    <w:rPr>
      <w:rFonts w:ascii="Tahoma" w:hAnsi="Tahoma" w:cs="Tahoma"/>
      <w:sz w:val="16"/>
      <w:szCs w:val="16"/>
    </w:rPr>
  </w:style>
  <w:style w:type="paragraph" w:customStyle="1" w:styleId="redlirub">
    <w:name w:val="redlirub"/>
    <w:basedOn w:val="Normal"/>
    <w:uiPriority w:val="99"/>
    <w:qFormat/>
    <w:pPr>
      <w:spacing w:before="100" w:after="100"/>
    </w:pPr>
  </w:style>
  <w:style w:type="paragraph" w:customStyle="1" w:styleId="Normalcentr1">
    <w:name w:val="Normal centré1"/>
    <w:basedOn w:val="Normal"/>
    <w:link w:val="Normalcentr1Car"/>
    <w:uiPriority w:val="99"/>
    <w:qFormat/>
    <w:pPr>
      <w:ind w:left="720" w:right="792"/>
    </w:pPr>
    <w:rPr>
      <w:i/>
      <w:iCs/>
      <w:sz w:val="20"/>
      <w:szCs w:val="22"/>
    </w:rPr>
  </w:style>
  <w:style w:type="paragraph" w:styleId="Commentaire">
    <w:name w:val="annotation text"/>
    <w:basedOn w:val="Normal"/>
    <w:link w:val="CommentaireCar1"/>
    <w:uiPriority w:val="99"/>
    <w:qFormat/>
    <w:rPr>
      <w:sz w:val="20"/>
      <w:szCs w:val="20"/>
    </w:rPr>
  </w:style>
  <w:style w:type="paragraph" w:styleId="Objetducommentaire">
    <w:name w:val="annotation subject"/>
    <w:basedOn w:val="Commentaire1"/>
    <w:next w:val="Commentaire1"/>
    <w:link w:val="ObjetducommentaireCar"/>
    <w:uiPriority w:val="99"/>
    <w:qFormat/>
    <w:rPr>
      <w:b/>
      <w:bCs/>
    </w:rPr>
  </w:style>
  <w:style w:type="paragraph" w:customStyle="1" w:styleId="Retraitcorpsdetexte21">
    <w:name w:val="Retrait corps de texte 21"/>
    <w:basedOn w:val="Normal"/>
    <w:uiPriority w:val="99"/>
    <w:qFormat/>
    <w:pPr>
      <w:ind w:left="708"/>
    </w:pPr>
    <w:rPr>
      <w:szCs w:val="22"/>
    </w:rPr>
  </w:style>
  <w:style w:type="paragraph" w:styleId="TM1">
    <w:name w:val="toc 1"/>
    <w:basedOn w:val="Normal"/>
    <w:next w:val="Normal"/>
    <w:uiPriority w:val="39"/>
    <w:pPr>
      <w:spacing w:after="100"/>
    </w:pPr>
  </w:style>
  <w:style w:type="paragraph" w:styleId="TM2">
    <w:name w:val="toc 2"/>
    <w:basedOn w:val="Normal"/>
    <w:next w:val="Normal"/>
    <w:uiPriority w:val="39"/>
    <w:pPr>
      <w:spacing w:after="100"/>
      <w:ind w:left="240"/>
    </w:pPr>
  </w:style>
  <w:style w:type="paragraph" w:styleId="TM3">
    <w:name w:val="toc 3"/>
    <w:basedOn w:val="Normal"/>
    <w:next w:val="Normal"/>
    <w:uiPriority w:val="39"/>
    <w:pPr>
      <w:spacing w:after="100"/>
      <w:ind w:left="480"/>
    </w:pPr>
  </w:style>
  <w:style w:type="paragraph" w:styleId="TM4">
    <w:name w:val="toc 4"/>
    <w:basedOn w:val="Normal"/>
    <w:next w:val="Normal"/>
    <w:uiPriority w:val="39"/>
    <w:pPr>
      <w:spacing w:after="100"/>
      <w:ind w:left="720"/>
    </w:pPr>
  </w:style>
  <w:style w:type="paragraph" w:styleId="TM5">
    <w:name w:val="toc 5"/>
    <w:basedOn w:val="Normal"/>
    <w:next w:val="Normal"/>
    <w:uiPriority w:val="39"/>
    <w:unhideWhenUsed/>
    <w:pPr>
      <w:spacing w:before="0" w:after="100" w:line="276" w:lineRule="auto"/>
      <w:ind w:left="880"/>
      <w:jc w:val="left"/>
    </w:pPr>
    <w:rPr>
      <w:rFonts w:asciiTheme="minorHAnsi" w:eastAsiaTheme="minorEastAsia" w:hAnsiTheme="minorHAnsi" w:cstheme="minorBidi"/>
      <w:szCs w:val="22"/>
    </w:rPr>
  </w:style>
  <w:style w:type="paragraph" w:styleId="TM6">
    <w:name w:val="toc 6"/>
    <w:basedOn w:val="Normal"/>
    <w:next w:val="Normal"/>
    <w:uiPriority w:val="39"/>
    <w:unhideWhenUsed/>
    <w:pPr>
      <w:spacing w:before="0" w:after="100" w:line="276" w:lineRule="auto"/>
      <w:ind w:left="1100"/>
      <w:jc w:val="left"/>
    </w:pPr>
    <w:rPr>
      <w:rFonts w:asciiTheme="minorHAnsi" w:eastAsiaTheme="minorEastAsia" w:hAnsiTheme="minorHAnsi" w:cstheme="minorBidi"/>
      <w:szCs w:val="22"/>
    </w:rPr>
  </w:style>
  <w:style w:type="paragraph" w:styleId="TM7">
    <w:name w:val="toc 7"/>
    <w:basedOn w:val="Normal"/>
    <w:next w:val="Normal"/>
    <w:uiPriority w:val="39"/>
    <w:unhideWhenUsed/>
    <w:pPr>
      <w:spacing w:before="0" w:after="100" w:line="276" w:lineRule="auto"/>
      <w:ind w:left="1320"/>
      <w:jc w:val="left"/>
    </w:pPr>
    <w:rPr>
      <w:rFonts w:asciiTheme="minorHAnsi" w:eastAsiaTheme="minorEastAsia" w:hAnsiTheme="minorHAnsi" w:cstheme="minorBidi"/>
      <w:szCs w:val="22"/>
    </w:rPr>
  </w:style>
  <w:style w:type="paragraph" w:styleId="TM8">
    <w:name w:val="toc 8"/>
    <w:basedOn w:val="Normal"/>
    <w:next w:val="Normal"/>
    <w:uiPriority w:val="39"/>
    <w:unhideWhenUsed/>
    <w:pPr>
      <w:spacing w:before="0" w:after="100" w:line="276" w:lineRule="auto"/>
      <w:ind w:left="1540"/>
      <w:jc w:val="left"/>
    </w:pPr>
    <w:rPr>
      <w:rFonts w:asciiTheme="minorHAnsi" w:eastAsiaTheme="minorEastAsia" w:hAnsiTheme="minorHAnsi" w:cstheme="minorBidi"/>
      <w:szCs w:val="22"/>
    </w:rPr>
  </w:style>
  <w:style w:type="paragraph" w:styleId="TM9">
    <w:name w:val="toc 9"/>
    <w:basedOn w:val="Normal"/>
    <w:next w:val="Normal"/>
    <w:uiPriority w:val="39"/>
    <w:unhideWhenUsed/>
    <w:pPr>
      <w:spacing w:before="0" w:after="100" w:line="276" w:lineRule="auto"/>
      <w:ind w:left="1760"/>
      <w:jc w:val="left"/>
    </w:pPr>
    <w:rPr>
      <w:rFonts w:asciiTheme="minorHAnsi" w:eastAsiaTheme="minorEastAsia" w:hAnsiTheme="minorHAnsi" w:cstheme="minorBidi"/>
      <w:szCs w:val="22"/>
    </w:rPr>
  </w:style>
  <w:style w:type="paragraph" w:customStyle="1" w:styleId="Retraitcorpsdetexte31">
    <w:name w:val="Retrait corps de texte 31"/>
    <w:basedOn w:val="Normal"/>
    <w:uiPriority w:val="99"/>
    <w:qFormat/>
    <w:pPr>
      <w:ind w:left="709"/>
    </w:pPr>
    <w:rPr>
      <w:szCs w:val="22"/>
    </w:rPr>
  </w:style>
  <w:style w:type="paragraph" w:styleId="En-tte">
    <w:name w:val="header"/>
    <w:basedOn w:val="Normal"/>
    <w:link w:val="En-tteCar"/>
    <w:uiPriority w:val="99"/>
    <w:pPr>
      <w:tabs>
        <w:tab w:val="center" w:pos="4536"/>
        <w:tab w:val="right" w:pos="9072"/>
      </w:tabs>
    </w:pPr>
  </w:style>
  <w:style w:type="paragraph" w:customStyle="1" w:styleId="Corpsdetexte21">
    <w:name w:val="Corps de texte 21"/>
    <w:basedOn w:val="Normal"/>
    <w:qFormat/>
    <w:pPr>
      <w:ind w:right="23"/>
    </w:pPr>
    <w:rPr>
      <w:color w:val="FF0000"/>
      <w:szCs w:val="22"/>
    </w:rPr>
  </w:style>
  <w:style w:type="paragraph" w:customStyle="1" w:styleId="RedTitre1">
    <w:name w:val="RedTitre1"/>
    <w:basedOn w:val="Normal"/>
    <w:uiPriority w:val="99"/>
    <w:qFormat/>
    <w:pPr>
      <w:widowControl w:val="0"/>
      <w:jc w:val="center"/>
    </w:pPr>
    <w:rPr>
      <w:b/>
      <w:szCs w:val="20"/>
    </w:rPr>
  </w:style>
  <w:style w:type="paragraph" w:customStyle="1" w:styleId="Listepuces1">
    <w:name w:val="Liste à puces1"/>
    <w:basedOn w:val="Normal"/>
    <w:uiPriority w:val="99"/>
    <w:qFormat/>
    <w:pPr>
      <w:keepLines/>
      <w:tabs>
        <w:tab w:val="left" w:pos="1134"/>
      </w:tabs>
      <w:spacing w:before="60" w:after="60"/>
    </w:pPr>
    <w:rPr>
      <w:rFonts w:ascii="Times New (W1);Times New Roman" w:hAnsi="Times New (W1);Times New Roman" w:cs="Times New (W1);Times New Roman"/>
      <w:szCs w:val="20"/>
    </w:rPr>
  </w:style>
  <w:style w:type="paragraph" w:styleId="NormalWeb">
    <w:name w:val="Normal (Web)"/>
    <w:basedOn w:val="Normal"/>
    <w:link w:val="NormalWebCar"/>
    <w:uiPriority w:val="99"/>
    <w:qFormat/>
    <w:pPr>
      <w:spacing w:before="280" w:after="119"/>
    </w:pPr>
  </w:style>
  <w:style w:type="paragraph" w:customStyle="1" w:styleId="fcase2metab">
    <w:name w:val="f_case_2èmetab"/>
    <w:basedOn w:val="Normal"/>
    <w:uiPriority w:val="99"/>
    <w:qFormat/>
    <w:pPr>
      <w:tabs>
        <w:tab w:val="left" w:pos="2694"/>
        <w:tab w:val="left" w:pos="3119"/>
      </w:tabs>
      <w:ind w:left="1134" w:hanging="1134"/>
    </w:pPr>
    <w:rPr>
      <w:rFonts w:ascii="Univers;Arial" w:hAnsi="Univers;Arial" w:cs="Univers;Arial"/>
      <w:sz w:val="20"/>
      <w:szCs w:val="20"/>
    </w:rPr>
  </w:style>
  <w:style w:type="paragraph" w:customStyle="1" w:styleId="western">
    <w:name w:val="western"/>
    <w:basedOn w:val="Normal"/>
    <w:qFormat/>
    <w:pPr>
      <w:spacing w:before="100" w:after="0" w:line="288" w:lineRule="auto"/>
    </w:pPr>
    <w:rPr>
      <w:rFonts w:ascii="Footlight MT Light" w:hAnsi="Footlight MT Light" w:cs="Footlight MT Light"/>
      <w:color w:val="00000A"/>
      <w:szCs w:val="22"/>
    </w:rPr>
  </w:style>
  <w:style w:type="paragraph" w:customStyle="1" w:styleId="Normal1">
    <w:name w:val="Normal1"/>
    <w:uiPriority w:val="99"/>
    <w:qFormat/>
    <w:pPr>
      <w:spacing w:after="160" w:line="252" w:lineRule="auto"/>
    </w:pPr>
    <w:rPr>
      <w:color w:val="00000A"/>
      <w:sz w:val="24"/>
      <w:szCs w:val="24"/>
      <w:lang w:eastAsia="zh-CN"/>
    </w:rPr>
  </w:style>
  <w:style w:type="paragraph" w:customStyle="1" w:styleId="Corpsdetexte0">
    <w:name w:val="Corps_de_texte"/>
    <w:basedOn w:val="Normal"/>
    <w:uiPriority w:val="99"/>
    <w:qFormat/>
    <w:pPr>
      <w:tabs>
        <w:tab w:val="left" w:pos="2269"/>
        <w:tab w:val="left" w:pos="3412"/>
      </w:tabs>
      <w:ind w:left="851" w:right="284" w:firstLine="851"/>
    </w:pPr>
  </w:style>
  <w:style w:type="paragraph" w:customStyle="1" w:styleId="Default">
    <w:name w:val="Default"/>
    <w:qFormat/>
    <w:pPr>
      <w:spacing w:after="160" w:line="252" w:lineRule="auto"/>
    </w:pPr>
    <w:rPr>
      <w:color w:val="000000"/>
      <w:sz w:val="24"/>
      <w:szCs w:val="24"/>
      <w:lang w:eastAsia="zh-CN"/>
    </w:rPr>
  </w:style>
  <w:style w:type="paragraph" w:customStyle="1" w:styleId="Contenudetableau">
    <w:name w:val="Contenu de tableau"/>
    <w:basedOn w:val="Normal"/>
    <w:uiPriority w:val="99"/>
    <w:qFormat/>
    <w:pPr>
      <w:suppressLineNumbers/>
    </w:pPr>
  </w:style>
  <w:style w:type="paragraph" w:customStyle="1" w:styleId="Titredetableau">
    <w:name w:val="Titre de tableau"/>
    <w:basedOn w:val="Contenudetableau"/>
    <w:uiPriority w:val="99"/>
    <w:qFormat/>
    <w:pPr>
      <w:jc w:val="center"/>
    </w:pPr>
    <w:rPr>
      <w:b/>
      <w:bCs/>
    </w:rPr>
  </w:style>
  <w:style w:type="paragraph" w:styleId="Paragraphedeliste">
    <w:name w:val="List Paragraph"/>
    <w:basedOn w:val="Normal"/>
    <w:link w:val="ParagraphedelisteCar"/>
    <w:uiPriority w:val="99"/>
    <w:qFormat/>
    <w:pPr>
      <w:ind w:left="708"/>
    </w:pPr>
  </w:style>
  <w:style w:type="paragraph" w:styleId="Sansinterligne">
    <w:name w:val="No Spacing"/>
    <w:uiPriority w:val="1"/>
    <w:semiHidden/>
    <w:qFormat/>
    <w:rPr>
      <w:rFonts w:ascii="Arial" w:hAnsi="Arial" w:cs="Arial"/>
      <w:sz w:val="22"/>
      <w:szCs w:val="24"/>
    </w:rPr>
  </w:style>
  <w:style w:type="paragraph" w:styleId="Listepuces">
    <w:name w:val="List Bullet"/>
    <w:basedOn w:val="Normal"/>
    <w:uiPriority w:val="99"/>
    <w:qFormat/>
    <w:pPr>
      <w:keepLines/>
      <w:numPr>
        <w:numId w:val="2"/>
      </w:numPr>
      <w:spacing w:before="60" w:after="60"/>
    </w:pPr>
    <w:rPr>
      <w:bCs/>
    </w:rPr>
  </w:style>
  <w:style w:type="paragraph" w:customStyle="1" w:styleId="Standard">
    <w:name w:val="Standard"/>
    <w:uiPriority w:val="99"/>
    <w:qFormat/>
    <w:rPr>
      <w:lang w:eastAsia="zh-CN"/>
    </w:rPr>
  </w:style>
  <w:style w:type="paragraph" w:styleId="Citation">
    <w:name w:val="Quote"/>
    <w:basedOn w:val="Normal"/>
    <w:next w:val="Normal"/>
    <w:link w:val="CitationCar"/>
    <w:uiPriority w:val="29"/>
    <w:semiHidden/>
    <w:qFormat/>
    <w:rPr>
      <w:i/>
      <w:iCs/>
      <w:color w:val="000000" w:themeColor="text1"/>
    </w:rPr>
  </w:style>
  <w:style w:type="paragraph" w:customStyle="1" w:styleId="Prg1">
    <w:name w:val="Prg1"/>
    <w:uiPriority w:val="99"/>
    <w:qFormat/>
    <w:pPr>
      <w:numPr>
        <w:numId w:val="3"/>
      </w:numPr>
      <w:spacing w:before="120" w:after="120"/>
      <w:ind w:left="714" w:hanging="357"/>
    </w:pPr>
    <w:rPr>
      <w:b/>
      <w:bCs/>
      <w:sz w:val="24"/>
      <w:szCs w:val="24"/>
    </w:rPr>
  </w:style>
  <w:style w:type="paragraph" w:customStyle="1" w:styleId="artce">
    <w:name w:val="artce"/>
    <w:basedOn w:val="Standard"/>
    <w:uiPriority w:val="99"/>
    <w:qFormat/>
    <w:pPr>
      <w:spacing w:before="120" w:after="200" w:line="276" w:lineRule="auto"/>
    </w:pPr>
  </w:style>
  <w:style w:type="paragraph" w:customStyle="1" w:styleId="Textbody">
    <w:name w:val="Text body"/>
    <w:basedOn w:val="Standard"/>
    <w:link w:val="CorpsdetexteCar"/>
    <w:qFormat/>
    <w:rPr>
      <w:rFonts w:ascii="Footlight MT Light" w:hAnsi="Footlight MT Light" w:cs="Footlight MT Light"/>
    </w:rPr>
  </w:style>
  <w:style w:type="paragraph" w:customStyle="1" w:styleId="PARAGENCADRE">
    <w:name w:val="PARAG ENCADRE"/>
    <w:basedOn w:val="Normal"/>
    <w:qFormat/>
    <w:pPr>
      <w:pBdr>
        <w:top w:val="single" w:sz="6" w:space="1" w:color="000000"/>
        <w:left w:val="single" w:sz="6" w:space="1" w:color="000000"/>
        <w:bottom w:val="single" w:sz="6" w:space="1" w:color="000000"/>
        <w:right w:val="single" w:sz="6" w:space="1" w:color="000000"/>
      </w:pBdr>
      <w:shd w:val="pct5" w:color="auto" w:fill="auto"/>
      <w:tabs>
        <w:tab w:val="left" w:pos="6804"/>
      </w:tabs>
      <w:ind w:left="902" w:right="902"/>
      <w:jc w:val="center"/>
    </w:pPr>
    <w:rPr>
      <w:b/>
      <w:lang w:eastAsia="en-US"/>
    </w:rPr>
  </w:style>
  <w:style w:type="paragraph" w:customStyle="1" w:styleId="Pieddepage1">
    <w:name w:val="Pied de page1"/>
    <w:basedOn w:val="Normal"/>
    <w:link w:val="FooterChar"/>
    <w:uiPriority w:val="99"/>
    <w:qFormat/>
    <w:pPr>
      <w:tabs>
        <w:tab w:val="center" w:pos="4536"/>
        <w:tab w:val="right" w:pos="9072"/>
      </w:tabs>
      <w:spacing w:after="0"/>
    </w:pPr>
    <w:rPr>
      <w:rFonts w:ascii="Calibri" w:hAnsi="Calibri"/>
      <w:color w:val="00000A"/>
      <w:sz w:val="20"/>
      <w:szCs w:val="20"/>
    </w:rPr>
  </w:style>
  <w:style w:type="paragraph" w:customStyle="1" w:styleId="Alina">
    <w:name w:val="Alinéa"/>
    <w:basedOn w:val="Normal"/>
    <w:link w:val="AlinaCar"/>
    <w:qFormat/>
    <w:pPr>
      <w:spacing w:after="0"/>
    </w:pPr>
    <w:rPr>
      <w:szCs w:val="22"/>
    </w:rPr>
  </w:style>
  <w:style w:type="paragraph" w:styleId="Explorateurdedocuments">
    <w:name w:val="Document Map"/>
    <w:basedOn w:val="Normal"/>
    <w:link w:val="ExplorateurdedocumentsCar"/>
    <w:uiPriority w:val="99"/>
    <w:semiHidden/>
    <w:unhideWhenUsed/>
    <w:qFormat/>
    <w:pPr>
      <w:spacing w:after="0"/>
    </w:pPr>
    <w:rPr>
      <w:rFonts w:ascii="Tahoma" w:hAnsi="Tahoma" w:cs="Tahoma"/>
      <w:sz w:val="16"/>
      <w:szCs w:val="16"/>
    </w:rPr>
  </w:style>
  <w:style w:type="paragraph" w:customStyle="1" w:styleId="2Listepoints">
    <w:name w:val="2 Liste points"/>
    <w:basedOn w:val="Normal"/>
    <w:link w:val="2ListepointsCar"/>
    <w:qFormat/>
    <w:pPr>
      <w:numPr>
        <w:numId w:val="7"/>
      </w:numPr>
      <w:spacing w:before="0"/>
    </w:pPr>
  </w:style>
  <w:style w:type="paragraph" w:styleId="Notedebasdepage">
    <w:name w:val="footnote text"/>
    <w:basedOn w:val="Normal"/>
    <w:link w:val="NotedebasdepageCar"/>
    <w:unhideWhenUsed/>
    <w:pPr>
      <w:spacing w:after="0"/>
    </w:pPr>
    <w:rPr>
      <w:sz w:val="20"/>
      <w:szCs w:val="20"/>
    </w:rPr>
  </w:style>
  <w:style w:type="paragraph" w:customStyle="1" w:styleId="n">
    <w:name w:val="n"/>
    <w:basedOn w:val="Normal"/>
    <w:qFormat/>
    <w:pPr>
      <w:spacing w:after="0"/>
    </w:pPr>
  </w:style>
  <w:style w:type="paragraph" w:styleId="Sous-titre">
    <w:name w:val="Subtitle"/>
    <w:basedOn w:val="Normal"/>
    <w:link w:val="Sous-titreCar"/>
    <w:qFormat/>
    <w:pPr>
      <w:spacing w:after="60"/>
      <w:jc w:val="center"/>
      <w:outlineLvl w:val="1"/>
    </w:pPr>
  </w:style>
  <w:style w:type="paragraph" w:customStyle="1" w:styleId="2Listetirets">
    <w:name w:val="2 Liste tirets"/>
    <w:basedOn w:val="Normal"/>
    <w:link w:val="2ListetiretsCar"/>
    <w:qFormat/>
    <w:pPr>
      <w:numPr>
        <w:numId w:val="5"/>
      </w:numPr>
      <w:spacing w:before="0"/>
    </w:pPr>
  </w:style>
  <w:style w:type="paragraph" w:customStyle="1" w:styleId="2Listeflches">
    <w:name w:val="2 Liste flèches"/>
    <w:basedOn w:val="Normal"/>
    <w:link w:val="2ListeflchesCar"/>
    <w:qFormat/>
    <w:pPr>
      <w:numPr>
        <w:numId w:val="6"/>
      </w:numPr>
      <w:spacing w:before="0"/>
    </w:pPr>
  </w:style>
  <w:style w:type="paragraph" w:customStyle="1" w:styleId="2Listecarrs">
    <w:name w:val="2 Liste carrés"/>
    <w:basedOn w:val="Normal"/>
    <w:link w:val="2ListecarrsCar"/>
    <w:qFormat/>
    <w:pPr>
      <w:numPr>
        <w:numId w:val="8"/>
      </w:numPr>
    </w:pPr>
    <w:rPr>
      <w:b/>
      <w:i/>
    </w:rPr>
  </w:style>
  <w:style w:type="paragraph" w:customStyle="1" w:styleId="Adresse">
    <w:name w:val="Adresse"/>
    <w:basedOn w:val="Normal"/>
    <w:link w:val="AdresseCar"/>
    <w:uiPriority w:val="4"/>
    <w:qFormat/>
    <w:pPr>
      <w:spacing w:before="0" w:after="60"/>
      <w:ind w:left="567"/>
    </w:pPr>
  </w:style>
  <w:style w:type="paragraph" w:customStyle="1" w:styleId="Commentaireviolet">
    <w:name w:val="Commentaire violet"/>
    <w:basedOn w:val="Normal"/>
    <w:link w:val="CommentairevioletCar"/>
    <w:uiPriority w:val="5"/>
    <w:qFormat/>
    <w:pPr>
      <w:spacing w:before="0" w:after="0"/>
    </w:pPr>
    <w:rPr>
      <w:i/>
      <w:color w:val="7030A0"/>
      <w:sz w:val="20"/>
      <w:szCs w:val="20"/>
      <w:lang w:eastAsia="en-US"/>
    </w:rPr>
  </w:style>
  <w:style w:type="paragraph" w:customStyle="1" w:styleId="CCAP">
    <w:name w:val="CCAP"/>
    <w:basedOn w:val="Corpsdetexte3"/>
    <w:link w:val="TitrepagedegardeCar"/>
    <w:qFormat/>
    <w:pPr>
      <w:spacing w:before="0" w:after="0"/>
      <w:jc w:val="center"/>
    </w:pPr>
    <w:rPr>
      <w:sz w:val="22"/>
      <w:szCs w:val="24"/>
    </w:rPr>
  </w:style>
  <w:style w:type="paragraph" w:styleId="Corpsdetexte3">
    <w:name w:val="Body Text 3"/>
    <w:basedOn w:val="Normal"/>
    <w:link w:val="Corpsdetexte3Car"/>
    <w:uiPriority w:val="99"/>
    <w:semiHidden/>
    <w:unhideWhenUsed/>
    <w:qFormat/>
    <w:rPr>
      <w:sz w:val="16"/>
      <w:szCs w:val="16"/>
    </w:rPr>
  </w:style>
  <w:style w:type="paragraph" w:customStyle="1" w:styleId="Internetadresse">
    <w:name w:val="Internet adresse"/>
    <w:basedOn w:val="Normal"/>
    <w:link w:val="InternetadresseCar"/>
    <w:uiPriority w:val="3"/>
    <w:qFormat/>
    <w:pPr>
      <w:jc w:val="center"/>
    </w:pPr>
    <w:rPr>
      <w:color w:val="0000FF"/>
      <w:u w:val="single"/>
    </w:rPr>
  </w:style>
  <w:style w:type="paragraph" w:customStyle="1" w:styleId="2Centr">
    <w:name w:val="2 Centré"/>
    <w:basedOn w:val="Normal"/>
    <w:link w:val="2CentrCar"/>
    <w:qFormat/>
    <w:pPr>
      <w:jc w:val="center"/>
    </w:pPr>
    <w:rPr>
      <w:rFonts w:eastAsia="MS Mincho"/>
    </w:rPr>
  </w:style>
  <w:style w:type="paragraph" w:customStyle="1" w:styleId="EspAv05">
    <w:name w:val="EspAv 0.5"/>
    <w:basedOn w:val="Normal"/>
    <w:semiHidden/>
    <w:qFormat/>
    <w:pPr>
      <w:keepLines/>
      <w:widowControl w:val="0"/>
      <w:ind w:firstLine="851"/>
    </w:pPr>
  </w:style>
  <w:style w:type="paragraph" w:styleId="Corpsdetexte2">
    <w:name w:val="Body Text 2"/>
    <w:basedOn w:val="Normal"/>
    <w:link w:val="Corpsdetexte2Car"/>
    <w:uiPriority w:val="99"/>
    <w:semiHidden/>
    <w:unhideWhenUsed/>
    <w:qFormat/>
    <w:pPr>
      <w:spacing w:line="480" w:lineRule="auto"/>
    </w:pPr>
  </w:style>
  <w:style w:type="paragraph" w:styleId="Rvision">
    <w:name w:val="Revision"/>
    <w:uiPriority w:val="99"/>
    <w:semiHidden/>
    <w:qFormat/>
    <w:rPr>
      <w:rFonts w:ascii="Arial" w:hAnsi="Arial" w:cs="Arial"/>
      <w:sz w:val="22"/>
      <w:szCs w:val="24"/>
    </w:rPr>
  </w:style>
  <w:style w:type="paragraph" w:customStyle="1" w:styleId="entete1">
    <w:name w:val="entete1"/>
    <w:qFormat/>
    <w:pPr>
      <w:spacing w:line="336" w:lineRule="auto"/>
      <w:ind w:right="8277"/>
      <w:jc w:val="center"/>
    </w:pPr>
    <w:rPr>
      <w:rFonts w:ascii="Helvetica" w:hAnsi="Helvetica" w:cs="Helvetica"/>
      <w:color w:val="808080"/>
      <w:sz w:val="16"/>
    </w:rPr>
  </w:style>
  <w:style w:type="paragraph" w:customStyle="1" w:styleId="Contenudecadre">
    <w:name w:val="Contenu de cadre"/>
    <w:basedOn w:val="Normal"/>
    <w:qFormat/>
  </w:style>
  <w:style w:type="numbering" w:customStyle="1" w:styleId="WW8Num15">
    <w:name w:val="WW8Num15"/>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pageBreakBefore w:val="0"/>
      <w:numPr>
        <w:numId w:val="0"/>
      </w:numPr>
      <w:pBdr>
        <w:top w:val="none" w:sz="0" w:space="0" w:color="000000"/>
        <w:bottom w:val="none" w:sz="0" w:space="0" w:color="000000"/>
      </w:pBdr>
      <w:spacing w:after="0" w:line="259" w:lineRule="auto"/>
      <w:jc w:val="left"/>
      <w:outlineLvl w:val="9"/>
    </w:pPr>
    <w:rPr>
      <w:rFonts w:asciiTheme="majorHAnsi" w:eastAsiaTheme="majorEastAsia" w:hAnsiTheme="majorHAnsi" w:cstheme="majorBidi"/>
      <w:b w:val="0"/>
      <w:bCs w:val="0"/>
      <w:caps w:val="0"/>
      <w:color w:val="365F91" w:themeColor="accent1" w:themeShade="BF"/>
      <w:sz w:val="32"/>
      <w:szCs w:val="32"/>
    </w:rPr>
  </w:style>
  <w:style w:type="character" w:styleId="Textedelespacerserv">
    <w:name w:val="Placeholder Text"/>
    <w:basedOn w:val="Policepardfaut"/>
    <w:uiPriority w:val="99"/>
    <w:semiHidden/>
    <w:rPr>
      <w:color w:val="808080"/>
    </w:rPr>
  </w:style>
  <w:style w:type="paragraph" w:customStyle="1" w:styleId="Paragraphe">
    <w:name w:val="Paragraphe"/>
    <w:basedOn w:val="Normal"/>
    <w:link w:val="ParagrapheCar"/>
    <w:pPr>
      <w:spacing w:before="60" w:after="60"/>
    </w:pPr>
    <w:rPr>
      <w:rFonts w:ascii="Times New Roman" w:hAnsi="Times New Roman"/>
      <w:szCs w:val="20"/>
    </w:rPr>
  </w:style>
  <w:style w:type="character" w:customStyle="1" w:styleId="ParagrapheCar">
    <w:name w:val="Paragraphe Car"/>
    <w:link w:val="Paragraphe"/>
    <w:rPr>
      <w:rFonts w:cs="Arial"/>
      <w:sz w:val="22"/>
    </w:rPr>
  </w:style>
  <w:style w:type="paragraph" w:styleId="Retraitcorpsdetexte">
    <w:name w:val="Body Text Indent"/>
    <w:basedOn w:val="Normal"/>
    <w:link w:val="RetraitcorpsdetexteCar"/>
    <w:uiPriority w:val="99"/>
    <w:semiHidden/>
    <w:unhideWhenUsed/>
    <w:pPr>
      <w:ind w:left="283"/>
    </w:pPr>
  </w:style>
  <w:style w:type="character" w:customStyle="1" w:styleId="RetraitcorpsdetexteCar">
    <w:name w:val="Retrait corps de texte Car"/>
    <w:basedOn w:val="Policepardfaut"/>
    <w:link w:val="Retraitcorpsdetexte"/>
    <w:uiPriority w:val="99"/>
    <w:semiHidden/>
    <w:rPr>
      <w:rFonts w:ascii="Marianne" w:hAnsi="Marianne" w:cs="Arial"/>
      <w:sz w:val="22"/>
      <w:szCs w:val="24"/>
    </w:rPr>
  </w:style>
  <w:style w:type="paragraph" w:styleId="Retraitcorpsdetexte2">
    <w:name w:val="Body Text Indent 2"/>
    <w:basedOn w:val="Normal"/>
    <w:link w:val="Retraitcorpsdetexte2Car"/>
    <w:uiPriority w:val="99"/>
    <w:semiHidden/>
    <w:unhideWhenUsed/>
    <w:pPr>
      <w:spacing w:line="480" w:lineRule="auto"/>
      <w:ind w:left="283"/>
    </w:pPr>
  </w:style>
  <w:style w:type="character" w:customStyle="1" w:styleId="Retraitcorpsdetexte2Car">
    <w:name w:val="Retrait corps de texte 2 Car"/>
    <w:basedOn w:val="Policepardfaut"/>
    <w:link w:val="Retraitcorpsdetexte2"/>
    <w:uiPriority w:val="99"/>
    <w:semiHidden/>
    <w:rPr>
      <w:rFonts w:ascii="Marianne" w:hAnsi="Marianne" w:cs="Arial"/>
      <w:sz w:val="22"/>
      <w:szCs w:val="24"/>
    </w:rPr>
  </w:style>
  <w:style w:type="paragraph" w:styleId="Retraitcorpsdetexte3">
    <w:name w:val="Body Text Indent 3"/>
    <w:basedOn w:val="Normal"/>
    <w:link w:val="Retraitcorpsdetexte3Car"/>
    <w:uiPriority w:val="99"/>
    <w:unhideWhenUsed/>
    <w:pPr>
      <w:ind w:left="283"/>
    </w:pPr>
    <w:rPr>
      <w:sz w:val="16"/>
      <w:szCs w:val="16"/>
    </w:rPr>
  </w:style>
  <w:style w:type="character" w:customStyle="1" w:styleId="Retraitcorpsdetexte3Car">
    <w:name w:val="Retrait corps de texte 3 Car"/>
    <w:basedOn w:val="Policepardfaut"/>
    <w:link w:val="Retraitcorpsdetexte3"/>
    <w:uiPriority w:val="99"/>
    <w:rPr>
      <w:rFonts w:ascii="Marianne" w:hAnsi="Marianne" w:cs="Arial"/>
      <w:sz w:val="16"/>
      <w:szCs w:val="16"/>
    </w:rPr>
  </w:style>
  <w:style w:type="paragraph" w:customStyle="1" w:styleId="Corpsdetexte23">
    <w:name w:val="Corps de texte 23"/>
    <w:basedOn w:val="Normal"/>
    <w:pPr>
      <w:spacing w:before="0" w:after="0"/>
      <w:ind w:left="0" w:right="0"/>
    </w:pPr>
    <w:rPr>
      <w:sz w:val="20"/>
      <w:szCs w:val="20"/>
      <w:lang w:eastAsia="zh-CN"/>
    </w:rPr>
  </w:style>
  <w:style w:type="paragraph" w:customStyle="1" w:styleId="Listenumros51">
    <w:name w:val="Liste à numéros 51"/>
    <w:basedOn w:val="Normal"/>
    <w:pPr>
      <w:tabs>
        <w:tab w:val="num" w:pos="1492"/>
      </w:tabs>
      <w:spacing w:before="120" w:after="120"/>
      <w:ind w:left="1492" w:right="0" w:hanging="360"/>
    </w:pPr>
    <w:rPr>
      <w:sz w:val="20"/>
      <w:szCs w:val="20"/>
      <w:lang w:eastAsia="zh-CN"/>
    </w:rPr>
  </w:style>
  <w:style w:type="paragraph" w:customStyle="1" w:styleId="Titre3t">
    <w:name w:val="Titre 3t"/>
    <w:basedOn w:val="Normal"/>
    <w:pPr>
      <w:spacing w:before="0" w:after="60"/>
      <w:ind w:left="0" w:right="0" w:firstLine="567"/>
    </w:pPr>
    <w:rPr>
      <w:rFonts w:ascii="Times New Roman" w:hAnsi="Times New Roman" w:cs="Times New Roman"/>
      <w:sz w:val="24"/>
      <w:szCs w:val="20"/>
      <w:u w:val="single"/>
    </w:rPr>
  </w:style>
  <w:style w:type="paragraph" w:customStyle="1" w:styleId="Style1">
    <w:name w:val="Style1"/>
    <w:basedOn w:val="Titre1"/>
    <w:link w:val="Style1Car"/>
    <w:uiPriority w:val="3"/>
    <w:qFormat/>
    <w:pPr>
      <w:ind w:left="0"/>
    </w:pPr>
  </w:style>
  <w:style w:type="paragraph" w:customStyle="1" w:styleId="Style2">
    <w:name w:val="Style2"/>
    <w:basedOn w:val="Titre2"/>
    <w:link w:val="Style2Car"/>
    <w:uiPriority w:val="3"/>
    <w:qFormat/>
  </w:style>
  <w:style w:type="character" w:customStyle="1" w:styleId="Style1Car">
    <w:name w:val="Style1 Car"/>
    <w:basedOn w:val="Titre1Car"/>
    <w:link w:val="Style1"/>
    <w:uiPriority w:val="3"/>
    <w:rPr>
      <w:rFonts w:ascii="Marianne" w:eastAsia="MS Mincho" w:hAnsi="Marianne" w:cs="Arial"/>
      <w:b/>
      <w:bCs/>
      <w:caps/>
      <w:smallCaps/>
      <w:sz w:val="28"/>
      <w:szCs w:val="28"/>
    </w:rPr>
  </w:style>
  <w:style w:type="paragraph" w:customStyle="1" w:styleId="Style3">
    <w:name w:val="Style3"/>
    <w:basedOn w:val="Normal"/>
    <w:link w:val="Style3Car"/>
    <w:uiPriority w:val="3"/>
    <w:qFormat/>
  </w:style>
  <w:style w:type="character" w:customStyle="1" w:styleId="Style2Car">
    <w:name w:val="Style2 Car"/>
    <w:basedOn w:val="Titre2Car"/>
    <w:link w:val="Style2"/>
    <w:uiPriority w:val="3"/>
    <w:rPr>
      <w:rFonts w:ascii="Marianne" w:eastAsia="MS Mincho" w:hAnsi="Marianne" w:cs="Arial"/>
      <w:b/>
      <w:bCs/>
      <w:caps/>
      <w:sz w:val="22"/>
      <w:szCs w:val="26"/>
      <w:shd w:val="pct15" w:color="auto" w:fill="auto"/>
    </w:rPr>
  </w:style>
  <w:style w:type="paragraph" w:customStyle="1" w:styleId="Style4">
    <w:name w:val="Style4"/>
    <w:basedOn w:val="Titre3"/>
    <w:link w:val="Style4Car"/>
    <w:uiPriority w:val="3"/>
    <w:qFormat/>
    <w:pPr>
      <w:tabs>
        <w:tab w:val="num" w:pos="567"/>
      </w:tabs>
      <w:ind w:right="0"/>
    </w:pPr>
  </w:style>
  <w:style w:type="character" w:customStyle="1" w:styleId="Style3Car">
    <w:name w:val="Style3 Car"/>
    <w:basedOn w:val="Policepardfaut"/>
    <w:link w:val="Style3"/>
    <w:uiPriority w:val="3"/>
    <w:rPr>
      <w:rFonts w:ascii="Marianne" w:hAnsi="Marianne" w:cs="Arial"/>
      <w:sz w:val="22"/>
      <w:szCs w:val="24"/>
    </w:rPr>
  </w:style>
  <w:style w:type="character" w:customStyle="1" w:styleId="Style4Car">
    <w:name w:val="Style4 Car"/>
    <w:basedOn w:val="Titre3Car"/>
    <w:link w:val="Style4"/>
    <w:uiPriority w:val="3"/>
    <w:rPr>
      <w:rFonts w:ascii="Marianne" w:eastAsia="MS Mincho" w:hAnsi="Marianne" w:cs="Arial"/>
      <w:bCs/>
      <w:sz w:val="22"/>
      <w:szCs w:val="22"/>
      <w:u w:val="single"/>
    </w:rPr>
  </w:style>
  <w:style w:type="paragraph" w:customStyle="1" w:styleId="Corpsdetexte24">
    <w:name w:val="Corps de texte 24"/>
    <w:basedOn w:val="Normal"/>
    <w:pPr>
      <w:spacing w:before="0" w:after="0"/>
      <w:ind w:left="0" w:right="0"/>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header" Target="header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hyperlink" Target="https://communaute.chorus-pro.gouv.fr/" TargetMode="External"/><Relationship Id="rId42" Type="http://schemas.onlyoffice.com/commentsExtendedDocument" Target="commentsExtendedDocument.xml"/><Relationship Id="rId7"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image" Target="media/image2.png"/><Relationship Id="rId33" Type="http://schemas.openxmlformats.org/officeDocument/2006/relationships/hyperlink" Target="https://chorus-pro.gouv.fr/"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footer" Target="footer2.xml"/><Relationship Id="rId29" Type="http://schemas.openxmlformats.org/officeDocument/2006/relationships/image" Target="media/image3.png"/><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hyperlink" Target="mailto:sailmi-execution@interieur.gouv.fr" TargetMode="External"/><Relationship Id="rId32" Type="http://schemas.openxmlformats.org/officeDocument/2006/relationships/image" Target="media/image40.png"/><Relationship Id="rId37" Type="http://schemas.openxmlformats.org/officeDocument/2006/relationships/fontTable" Target="fontTable.xml"/><Relationship Id="rId40" Type="http://schemas.onlyoffice.com/commentsIdsDocument" Target="commentsIdsDocument.xml"/><Relationship Id="rId5" Type="http://schemas.openxmlformats.org/officeDocument/2006/relationships/webSettings" Target="webSettings.xml"/><Relationship Id="rId23" Type="http://schemas.openxmlformats.org/officeDocument/2006/relationships/hyperlink" Target="https://www.insee.fr/fr/statistiques/serie/010562719" TargetMode="External"/><Relationship Id="rId28" Type="http://schemas.openxmlformats.org/officeDocument/2006/relationships/image" Target="media/image20.png"/><Relationship Id="rId36" Type="http://schemas.openxmlformats.org/officeDocument/2006/relationships/hyperlink" Target="mailto:mediateur-fournisseur@interieur.gouv.fr" TargetMode="External"/><Relationship Id="rId19" Type="http://schemas.openxmlformats.org/officeDocument/2006/relationships/footer" Target="footer1.xml"/><Relationship Id="rId31" Type="http://schemas.openxmlformats.org/officeDocument/2006/relationships/image" Target="media/image4.png"/><Relationship Id="rId44" Type="http://schemas.onlyoffice.com/commentsDocument" Target="commentsDocument.xml"/><Relationship Id="rId4" Type="http://schemas.openxmlformats.org/officeDocument/2006/relationships/settings" Target="settings.xml"/><Relationship Id="rId22" Type="http://schemas.openxmlformats.org/officeDocument/2006/relationships/footer" Target="footer3.xml"/><Relationship Id="rId30" Type="http://schemas.openxmlformats.org/officeDocument/2006/relationships/image" Target="media/image30.png"/><Relationship Id="rId35" Type="http://schemas.openxmlformats.org/officeDocument/2006/relationships/hyperlink" Target="https://chorus-pro.gouv.fr/cpp/utilisateur?execution=e3s1" TargetMode="External"/><Relationship Id="rId43"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FA64C-241F-4063-B3B5-AAF99278C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58</Pages>
  <Words>15807</Words>
  <Characters>86943</Characters>
  <Application>Microsoft Office Word</Application>
  <DocSecurity>0</DocSecurity>
  <Lines>724</Lines>
  <Paragraphs>205</Paragraphs>
  <ScaleCrop>false</ScaleCrop>
  <HeadingPairs>
    <vt:vector size="2" baseType="variant">
      <vt:variant>
        <vt:lpstr>Titre</vt:lpstr>
      </vt:variant>
      <vt:variant>
        <vt:i4>1</vt:i4>
      </vt:variant>
    </vt:vector>
  </HeadingPairs>
  <TitlesOfParts>
    <vt:vector size="1" baseType="lpstr">
      <vt:lpstr>MARCHES PUBLICS DE PRESTATIONS DE SERVICES</vt:lpstr>
    </vt:vector>
  </TitlesOfParts>
  <Company>Mi</Company>
  <LinksUpToDate>false</LinksUpToDate>
  <CharactersWithSpaces>102545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PRESTATIONS DE SERVICES</dc:title>
  <dc:subject/>
  <dc:creator>YANOURI Sabah</dc:creator>
  <dc:description/>
  <cp:lastModifiedBy>JOSEPH Yann</cp:lastModifiedBy>
  <cp:revision>44</cp:revision>
  <dcterms:created xsi:type="dcterms:W3CDTF">2025-04-08T08:52:00Z</dcterms:created>
  <dcterms:modified xsi:type="dcterms:W3CDTF">2025-05-06T12:01:00Z</dcterms:modified>
  <dc:language>fr-FR</dc:language>
</cp:coreProperties>
</file>