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9DA8" w14:textId="796AEA95" w:rsidR="009E2299" w:rsidRPr="003E11E0" w:rsidRDefault="00680A15" w:rsidP="00F642B2">
      <w:pPr>
        <w:pStyle w:val="entete1"/>
        <w:spacing w:after="60"/>
        <w:ind w:right="0"/>
        <w:jc w:val="left"/>
        <w:rPr>
          <w:rFonts w:ascii="Marianne" w:hAnsi="Marianne"/>
          <w:b/>
          <w:bCs/>
          <w:i/>
          <w:iCs/>
          <w:color w:val="000000"/>
          <w:sz w:val="20"/>
        </w:rPr>
      </w:pPr>
      <w:r w:rsidRPr="003E11E0">
        <w:rPr>
          <w:rFonts w:ascii="Marianne" w:hAnsi="Marianne"/>
          <w:noProof/>
        </w:rPr>
        <mc:AlternateContent>
          <mc:Choice Requires="wps">
            <w:drawing>
              <wp:anchor distT="0" distB="0" distL="114935" distR="114935" simplePos="0" relativeHeight="251658240" behindDoc="0" locked="0" layoutInCell="1" allowOverlap="1" wp14:anchorId="364B01A2" wp14:editId="7DB08F00">
                <wp:simplePos x="0" y="0"/>
                <wp:positionH relativeFrom="column">
                  <wp:posOffset>2721610</wp:posOffset>
                </wp:positionH>
                <wp:positionV relativeFrom="paragraph">
                  <wp:posOffset>-554990</wp:posOffset>
                </wp:positionV>
                <wp:extent cx="2218690" cy="690245"/>
                <wp:effectExtent l="4445" t="254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690" cy="690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D232E1" w14:textId="77777777" w:rsidR="00845EA1" w:rsidRDefault="00845EA1" w:rsidP="00196FDD">
                            <w:pPr>
                              <w:jc w:val="right"/>
                            </w:pPr>
                            <w:r>
                              <w:rPr>
                                <w:rFonts w:cs="Marianne"/>
                                <w:sz w:val="28"/>
                                <w:szCs w:val="28"/>
                              </w:rPr>
                              <w:t>Secrétariat général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B01A2" id="_x0000_t202" coordsize="21600,21600" o:spt="202" path="m,l,21600r21600,l21600,xe">
                <v:stroke joinstyle="miter"/>
                <v:path gradientshapeok="t" o:connecttype="rect"/>
              </v:shapetype>
              <v:shape id="Text Box 3" o:spid="_x0000_s1026" type="#_x0000_t202" style="position:absolute;margin-left:214.3pt;margin-top:-43.7pt;width:174.7pt;height:54.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" stroked="f">
                <v:textbox inset="0,0,0,0">
                  <w:txbxContent>
                    <w:p w14:paraId="59D232E1" w14:textId="77777777" w:rsidR="00845EA1" w:rsidRDefault="00845EA1" w:rsidP="00196FDD">
                      <w:pPr>
                        <w:jc w:val="right"/>
                      </w:pPr>
                      <w:r>
                        <w:rPr>
                          <w:rFonts w:cs="Marianne"/>
                          <w:sz w:val="28"/>
                          <w:szCs w:val="28"/>
                        </w:rPr>
                        <w:t>Secrétariat général</w:t>
                      </w:r>
                    </w:p>
                  </w:txbxContent>
                </v:textbox>
              </v:shape>
            </w:pict>
          </mc:Fallback>
        </mc:AlternateContent>
      </w:r>
      <w:r w:rsidR="00F642B2" w:rsidRPr="003E11E0">
        <w:rPr>
          <w:rFonts w:ascii="Marianne" w:hAnsi="Marianne"/>
          <w:noProof/>
        </w:rPr>
        <w:drawing>
          <wp:anchor distT="0" distB="0" distL="114300" distR="114300" simplePos="0" relativeHeight="251658752" behindDoc="1" locked="0" layoutInCell="1" allowOverlap="1" wp14:anchorId="74A9FE9C" wp14:editId="702D2171">
            <wp:simplePos x="0" y="0"/>
            <wp:positionH relativeFrom="margin">
              <wp:posOffset>-8716</wp:posOffset>
            </wp:positionH>
            <wp:positionV relativeFrom="margin">
              <wp:posOffset>-606807</wp:posOffset>
            </wp:positionV>
            <wp:extent cx="1362710" cy="948690"/>
            <wp:effectExtent l="0" t="0" r="8890" b="381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62710" cy="948690"/>
                    </a:xfrm>
                    <a:prstGeom prst="rect">
                      <a:avLst/>
                    </a:prstGeom>
                  </pic:spPr>
                </pic:pic>
              </a:graphicData>
            </a:graphic>
            <wp14:sizeRelH relativeFrom="margin">
              <wp14:pctWidth>0</wp14:pctWidth>
            </wp14:sizeRelH>
            <wp14:sizeRelV relativeFrom="margin">
              <wp14:pctHeight>0</wp14:pctHeight>
            </wp14:sizeRelV>
          </wp:anchor>
        </w:drawing>
      </w:r>
    </w:p>
    <w:p w14:paraId="1CA1C48F" w14:textId="453F3B2E" w:rsidR="009E2299" w:rsidRPr="003E11E0" w:rsidRDefault="009E2299" w:rsidP="009D11FE"/>
    <w:p w14:paraId="03FC119C" w14:textId="77777777" w:rsidR="00340C50" w:rsidRPr="003E11E0" w:rsidRDefault="00340C50" w:rsidP="00340C50">
      <w:pPr>
        <w:spacing w:before="0" w:after="0"/>
        <w:jc w:val="center"/>
        <w:rPr>
          <w:rFonts w:cs="Calibri"/>
          <w:b/>
          <w:sz w:val="20"/>
          <w:szCs w:val="20"/>
        </w:rPr>
      </w:pPr>
      <w:r w:rsidRPr="003E11E0">
        <w:rPr>
          <w:rFonts w:cs="Calibri"/>
          <w:b/>
          <w:sz w:val="20"/>
          <w:szCs w:val="20"/>
        </w:rPr>
        <w:t xml:space="preserve">Ministère de l'Intérieur </w:t>
      </w:r>
    </w:p>
    <w:p w14:paraId="783C377B" w14:textId="58C4CDC4" w:rsidR="00340C50" w:rsidRPr="003E11E0" w:rsidRDefault="006B2983" w:rsidP="00340C50">
      <w:pPr>
        <w:spacing w:before="0" w:after="0"/>
        <w:jc w:val="center"/>
        <w:rPr>
          <w:rFonts w:cs="Calibri"/>
          <w:sz w:val="20"/>
          <w:szCs w:val="20"/>
        </w:rPr>
      </w:pPr>
      <w:r>
        <w:rPr>
          <w:rFonts w:cs="Calibri"/>
          <w:sz w:val="20"/>
          <w:szCs w:val="20"/>
        </w:rPr>
        <w:t>Direction de l’évaluation</w:t>
      </w:r>
      <w:r w:rsidR="00340C50" w:rsidRPr="003E11E0">
        <w:rPr>
          <w:rFonts w:cs="Calibri"/>
          <w:sz w:val="20"/>
          <w:szCs w:val="20"/>
        </w:rPr>
        <w:t xml:space="preserve"> de la performance, de l’achat, des finances et de l’immobilier</w:t>
      </w:r>
    </w:p>
    <w:p w14:paraId="39295129" w14:textId="2A389C94" w:rsidR="00340C50" w:rsidRPr="003E11E0" w:rsidRDefault="00340C50" w:rsidP="00340C50">
      <w:pPr>
        <w:spacing w:before="0" w:after="0"/>
        <w:jc w:val="center"/>
        <w:rPr>
          <w:rFonts w:cs="Calibri"/>
          <w:sz w:val="20"/>
          <w:szCs w:val="20"/>
        </w:rPr>
      </w:pPr>
      <w:r w:rsidRPr="003E11E0">
        <w:rPr>
          <w:rFonts w:cs="Calibri"/>
          <w:sz w:val="20"/>
          <w:szCs w:val="20"/>
        </w:rPr>
        <w:t>Service de l’achat, de l’innovation et de la logistique du ministère de l’Intérieur</w:t>
      </w:r>
    </w:p>
    <w:p w14:paraId="011B65E5" w14:textId="77777777" w:rsidR="00340C50" w:rsidRPr="003E11E0" w:rsidRDefault="00340C50" w:rsidP="00340C50">
      <w:pPr>
        <w:spacing w:before="0" w:after="0"/>
        <w:jc w:val="center"/>
        <w:rPr>
          <w:rFonts w:cs="Calibri"/>
          <w:sz w:val="20"/>
          <w:szCs w:val="20"/>
        </w:rPr>
      </w:pPr>
      <w:r w:rsidRPr="003E11E0">
        <w:rPr>
          <w:rFonts w:cs="Calibri"/>
          <w:sz w:val="20"/>
          <w:szCs w:val="20"/>
        </w:rPr>
        <w:t>Sous-direction de l’achat et du suivi de l’exécution des marches</w:t>
      </w:r>
    </w:p>
    <w:p w14:paraId="1320A70F" w14:textId="77777777" w:rsidR="00340C50" w:rsidRPr="003E11E0" w:rsidRDefault="00340C50" w:rsidP="00340C50">
      <w:pPr>
        <w:spacing w:before="0" w:after="0"/>
        <w:jc w:val="center"/>
        <w:rPr>
          <w:rFonts w:cs="Calibri"/>
          <w:sz w:val="20"/>
          <w:szCs w:val="20"/>
        </w:rPr>
      </w:pPr>
      <w:r w:rsidRPr="003E11E0">
        <w:rPr>
          <w:rFonts w:cs="Calibri"/>
          <w:sz w:val="20"/>
          <w:szCs w:val="20"/>
        </w:rPr>
        <w:t>Bureau des achats immobiliers et prestations</w:t>
      </w:r>
    </w:p>
    <w:p w14:paraId="4F0C1DB6" w14:textId="77777777" w:rsidR="008B6440" w:rsidRPr="003E11E0" w:rsidRDefault="008B6440" w:rsidP="00340C50">
      <w:pPr>
        <w:spacing w:before="0" w:after="0"/>
        <w:jc w:val="center"/>
        <w:rPr>
          <w:rFonts w:cs="Calibri"/>
          <w:sz w:val="20"/>
          <w:szCs w:val="20"/>
        </w:rPr>
      </w:pPr>
    </w:p>
    <w:p w14:paraId="66B5AC03" w14:textId="33C0399A" w:rsidR="00340C50" w:rsidRPr="003E11E0" w:rsidRDefault="00340C50" w:rsidP="00340C50">
      <w:pPr>
        <w:spacing w:before="0" w:after="0"/>
        <w:jc w:val="center"/>
        <w:rPr>
          <w:rFonts w:cs="Calibri"/>
          <w:sz w:val="20"/>
          <w:szCs w:val="20"/>
        </w:rPr>
      </w:pPr>
      <w:r w:rsidRPr="003E11E0">
        <w:rPr>
          <w:rFonts w:cs="Calibri"/>
          <w:sz w:val="20"/>
          <w:szCs w:val="20"/>
        </w:rPr>
        <w:t>Place Beauva</w:t>
      </w:r>
      <w:r w:rsidR="00610B75" w:rsidRPr="003E11E0">
        <w:rPr>
          <w:rFonts w:cs="Calibri"/>
          <w:sz w:val="20"/>
          <w:szCs w:val="20"/>
        </w:rPr>
        <w:t>u – immeuble L</w:t>
      </w:r>
      <w:r w:rsidRPr="003E11E0">
        <w:rPr>
          <w:rFonts w:cs="Calibri"/>
          <w:sz w:val="20"/>
          <w:szCs w:val="20"/>
        </w:rPr>
        <w:t>umière</w:t>
      </w:r>
    </w:p>
    <w:p w14:paraId="6294D1F5" w14:textId="77777777" w:rsidR="00340C50" w:rsidRPr="003E11E0" w:rsidRDefault="00340C50" w:rsidP="00340C50">
      <w:pPr>
        <w:spacing w:before="0" w:after="0"/>
        <w:jc w:val="center"/>
        <w:rPr>
          <w:rFonts w:cs="Calibri"/>
          <w:sz w:val="20"/>
          <w:szCs w:val="20"/>
        </w:rPr>
      </w:pPr>
      <w:r w:rsidRPr="003E11E0">
        <w:rPr>
          <w:rFonts w:cs="Calibri"/>
          <w:sz w:val="20"/>
          <w:szCs w:val="20"/>
        </w:rPr>
        <w:t>75800 – Paris cedex 08</w:t>
      </w:r>
    </w:p>
    <w:p w14:paraId="1EA99C14" w14:textId="1D7C05D6" w:rsidR="00F31DB4" w:rsidRPr="003E11E0" w:rsidRDefault="00424600" w:rsidP="00C05488">
      <w:pPr>
        <w:pStyle w:val="PARAGENCADRE"/>
        <w:pBdr>
          <w:left w:val="double" w:sz="6" w:space="31" w:color="auto"/>
          <w:right w:val="double" w:sz="6" w:space="31" w:color="auto"/>
        </w:pBdr>
        <w:spacing w:line="264" w:lineRule="auto"/>
        <w:rPr>
          <w:smallCaps/>
          <w:sz w:val="40"/>
          <w:szCs w:val="40"/>
        </w:rPr>
      </w:pPr>
      <w:r w:rsidRPr="003E11E0">
        <w:rPr>
          <w:smallCaps/>
          <w:sz w:val="40"/>
          <w:szCs w:val="40"/>
        </w:rPr>
        <w:t>RÉ</w:t>
      </w:r>
      <w:r w:rsidR="009D11FE" w:rsidRPr="003E11E0">
        <w:rPr>
          <w:smallCaps/>
          <w:sz w:val="40"/>
          <w:szCs w:val="40"/>
        </w:rPr>
        <w:t>GLEMENT DE LA CONSULTATION (RC</w:t>
      </w:r>
      <w:r w:rsidR="00E072D9" w:rsidRPr="003E11E0">
        <w:rPr>
          <w:smallCaps/>
          <w:sz w:val="40"/>
          <w:szCs w:val="40"/>
        </w:rPr>
        <w:t>) commun aux deux lots</w:t>
      </w:r>
    </w:p>
    <w:p w14:paraId="1B2C3AC1" w14:textId="15D6E6ED" w:rsidR="00680A15" w:rsidRPr="003E11E0" w:rsidRDefault="00680A15" w:rsidP="00C05488">
      <w:pPr>
        <w:pStyle w:val="PARAGENCADRE"/>
        <w:pBdr>
          <w:left w:val="double" w:sz="6" w:space="31" w:color="auto"/>
          <w:right w:val="double" w:sz="6" w:space="31" w:color="auto"/>
        </w:pBdr>
        <w:spacing w:before="0" w:after="0" w:line="264" w:lineRule="auto"/>
        <w:rPr>
          <w:caps/>
        </w:rPr>
      </w:pPr>
      <w:r w:rsidRPr="003E11E0">
        <w:rPr>
          <w:caps/>
        </w:rPr>
        <w:t>ACCORD-CADRE RELATIF A LA REALISATION DE FORMATIONS DANS LE DOMAINE DES S</w:t>
      </w:r>
      <w:r w:rsidR="00F50334">
        <w:rPr>
          <w:caps/>
        </w:rPr>
        <w:t>YSTEMES D’INFORMATION ET DE COM</w:t>
      </w:r>
      <w:r w:rsidRPr="003E11E0">
        <w:rPr>
          <w:caps/>
        </w:rPr>
        <w:t>MUNICATION (SIC) AU PROFIT DES STAGIAIRES LAUREATS DE CONCOURS D’INGENIEURS ET DES INGENIEURS PRINCIPAUX</w:t>
      </w:r>
    </w:p>
    <w:p w14:paraId="0AD6CBE4" w14:textId="77777777" w:rsidR="00680A15" w:rsidRPr="003E11E0" w:rsidRDefault="00680A15" w:rsidP="00C05488">
      <w:pPr>
        <w:pStyle w:val="PARAGENCADRE"/>
        <w:pBdr>
          <w:left w:val="double" w:sz="6" w:space="31" w:color="auto"/>
          <w:right w:val="double" w:sz="6" w:space="31" w:color="auto"/>
        </w:pBdr>
        <w:spacing w:before="0" w:after="0" w:line="264" w:lineRule="auto"/>
        <w:rPr>
          <w:caps/>
        </w:rPr>
      </w:pPr>
    </w:p>
    <w:p w14:paraId="6D58B222" w14:textId="5611D5D3" w:rsidR="00680A15" w:rsidRPr="003E11E0" w:rsidRDefault="00680A15" w:rsidP="00C05488">
      <w:pPr>
        <w:pStyle w:val="PARAGENCADRE"/>
        <w:pBdr>
          <w:left w:val="double" w:sz="6" w:space="31" w:color="auto"/>
          <w:right w:val="double" w:sz="6" w:space="31" w:color="auto"/>
        </w:pBdr>
        <w:spacing w:before="0" w:after="0" w:line="264" w:lineRule="auto"/>
        <w:rPr>
          <w:caps/>
          <w:sz w:val="16"/>
        </w:rPr>
      </w:pPr>
      <w:r w:rsidRPr="003E11E0">
        <w:rPr>
          <w:caps/>
          <w:sz w:val="16"/>
        </w:rPr>
        <w:t xml:space="preserve">LOT 1 : FORMATION INITIALE DESTINEE </w:t>
      </w:r>
      <w:r w:rsidR="005706FE">
        <w:rPr>
          <w:caps/>
          <w:sz w:val="16"/>
        </w:rPr>
        <w:t>AUX LAUREATS DU CON</w:t>
      </w:r>
      <w:r w:rsidRPr="003E11E0">
        <w:rPr>
          <w:caps/>
          <w:sz w:val="16"/>
        </w:rPr>
        <w:t>COURS D’INGENIEURS DES SYSTEMES D’INFORMATION ET DE COMMUNICATION (ISIC)</w:t>
      </w:r>
    </w:p>
    <w:p w14:paraId="7F1F792D" w14:textId="041D251A" w:rsidR="00F642B2" w:rsidRPr="003E11E0" w:rsidRDefault="00680A15" w:rsidP="00C05488">
      <w:pPr>
        <w:pStyle w:val="PARAGENCADRE"/>
        <w:pBdr>
          <w:left w:val="double" w:sz="6" w:space="31" w:color="auto"/>
          <w:right w:val="double" w:sz="6" w:space="31" w:color="auto"/>
        </w:pBdr>
        <w:spacing w:before="0" w:after="0" w:line="264" w:lineRule="auto"/>
        <w:rPr>
          <w:caps/>
          <w:sz w:val="16"/>
        </w:rPr>
      </w:pPr>
      <w:r w:rsidRPr="003E11E0">
        <w:rPr>
          <w:caps/>
          <w:sz w:val="16"/>
        </w:rPr>
        <w:t>LOT 2 : FORMATION DU CYC</w:t>
      </w:r>
      <w:r w:rsidR="005706FE">
        <w:rPr>
          <w:caps/>
          <w:sz w:val="16"/>
        </w:rPr>
        <w:t>LE SUPERIEUR DE FORMATION DESTI</w:t>
      </w:r>
      <w:r w:rsidRPr="003E11E0">
        <w:rPr>
          <w:caps/>
          <w:sz w:val="16"/>
        </w:rPr>
        <w:t>NEE AUX INGENIEURS PRINCIPAUX DES SYSTEMES D’INFORMATION ET DE COMMUNICATION (IPSIC)</w:t>
      </w:r>
    </w:p>
    <w:p w14:paraId="30FA3B7D" w14:textId="77777777" w:rsidR="00F642B2" w:rsidRPr="003E11E0" w:rsidRDefault="00F642B2" w:rsidP="00C05488">
      <w:pPr>
        <w:pStyle w:val="PARAGENCADRE"/>
        <w:pBdr>
          <w:left w:val="double" w:sz="6" w:space="31" w:color="auto"/>
          <w:right w:val="double" w:sz="6" w:space="31" w:color="auto"/>
        </w:pBdr>
        <w:spacing w:before="0" w:after="0" w:line="264" w:lineRule="auto"/>
        <w:rPr>
          <w:caps/>
          <w:sz w:val="20"/>
        </w:rPr>
      </w:pPr>
    </w:p>
    <w:p w14:paraId="335AFD08" w14:textId="77777777" w:rsidR="00F31DB4" w:rsidRPr="003E11E0" w:rsidRDefault="00F31DB4" w:rsidP="00C05488">
      <w:pPr>
        <w:spacing w:before="0" w:after="0"/>
        <w:jc w:val="center"/>
      </w:pPr>
    </w:p>
    <w:p w14:paraId="44A9F658" w14:textId="77777777" w:rsidR="007720D2" w:rsidRPr="003E11E0" w:rsidRDefault="007720D2" w:rsidP="00DF45E7">
      <w:pPr>
        <w:pStyle w:val="2Centr"/>
      </w:pPr>
      <w:r w:rsidRPr="003E11E0">
        <w:rPr>
          <w:rFonts w:cs="Arial"/>
        </w:rPr>
        <w:t xml:space="preserve">Le présent </w:t>
      </w:r>
      <w:r w:rsidR="00BA7E32" w:rsidRPr="003E11E0">
        <w:rPr>
          <w:rFonts w:cs="Arial"/>
        </w:rPr>
        <w:t>RC</w:t>
      </w:r>
      <w:r w:rsidRPr="003E11E0">
        <w:rPr>
          <w:rFonts w:cs="Arial"/>
        </w:rPr>
        <w:t xml:space="preserve"> </w:t>
      </w:r>
      <w:r w:rsidR="00BA7E32" w:rsidRPr="003E11E0">
        <w:rPr>
          <w:rFonts w:cs="Arial"/>
        </w:rPr>
        <w:t>comporte</w:t>
      </w:r>
      <w:r w:rsidRPr="003E11E0">
        <w:rPr>
          <w:rFonts w:cs="Arial"/>
        </w:rPr>
        <w:t xml:space="preserve"> </w:t>
      </w:r>
      <w:r w:rsidRPr="003E11E0">
        <w:t xml:space="preserve">les </w:t>
      </w:r>
      <w:r w:rsidR="00BB0184" w:rsidRPr="003E11E0">
        <w:t>9</w:t>
      </w:r>
      <w:r w:rsidR="00584DA4" w:rsidRPr="003E11E0">
        <w:t xml:space="preserve"> </w:t>
      </w:r>
      <w:r w:rsidR="004B51F0" w:rsidRPr="003E11E0">
        <w:t>annexes suivantes :</w:t>
      </w:r>
    </w:p>
    <w:p w14:paraId="475C7106" w14:textId="77777777" w:rsidR="004B51F0" w:rsidRPr="003E11E0" w:rsidRDefault="004B51F0" w:rsidP="004B51F0">
      <w:pPr>
        <w:pStyle w:val="2Centr"/>
      </w:pPr>
    </w:p>
    <w:tbl>
      <w:tblPr>
        <w:tblW w:w="0" w:type="auto"/>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9"/>
        <w:gridCol w:w="7153"/>
      </w:tblGrid>
      <w:tr w:rsidR="007720D2" w:rsidRPr="003E11E0" w14:paraId="455C8395" w14:textId="77777777" w:rsidTr="00F311A5">
        <w:trPr>
          <w:jc w:val="center"/>
        </w:trPr>
        <w:tc>
          <w:tcPr>
            <w:tcW w:w="0" w:type="auto"/>
            <w:vAlign w:val="center"/>
          </w:tcPr>
          <w:p w14:paraId="4068D1F7" w14:textId="77777777" w:rsidR="007720D2" w:rsidRPr="003E11E0" w:rsidRDefault="007720D2" w:rsidP="00F03A1C">
            <w:pPr>
              <w:spacing w:before="60" w:after="60"/>
              <w:jc w:val="center"/>
              <w:rPr>
                <w:bCs/>
                <w:color w:val="000000"/>
              </w:rPr>
            </w:pPr>
            <w:r w:rsidRPr="003E11E0">
              <w:rPr>
                <w:bCs/>
                <w:color w:val="000000"/>
              </w:rPr>
              <w:t>Annexe I</w:t>
            </w:r>
          </w:p>
        </w:tc>
        <w:tc>
          <w:tcPr>
            <w:tcW w:w="0" w:type="auto"/>
            <w:vAlign w:val="center"/>
          </w:tcPr>
          <w:p w14:paraId="104BC1F5" w14:textId="77777777" w:rsidR="007720D2" w:rsidRPr="003E11E0" w:rsidRDefault="007720D2" w:rsidP="00F03A1C">
            <w:pPr>
              <w:spacing w:before="60" w:after="60"/>
              <w:jc w:val="left"/>
              <w:rPr>
                <w:bCs/>
                <w:color w:val="000000"/>
              </w:rPr>
            </w:pPr>
            <w:r w:rsidRPr="003E11E0">
              <w:rPr>
                <w:bCs/>
                <w:color w:val="000000"/>
              </w:rPr>
              <w:t xml:space="preserve">Modalités de </w:t>
            </w:r>
            <w:r w:rsidR="00892DFC" w:rsidRPr="003E11E0">
              <w:rPr>
                <w:bCs/>
                <w:color w:val="000000"/>
              </w:rPr>
              <w:t xml:space="preserve">retrait du dossier de consultation et de </w:t>
            </w:r>
            <w:r w:rsidRPr="003E11E0">
              <w:rPr>
                <w:bCs/>
                <w:color w:val="000000"/>
              </w:rPr>
              <w:t xml:space="preserve">remise </w:t>
            </w:r>
            <w:r w:rsidR="0049676F" w:rsidRPr="003E11E0">
              <w:rPr>
                <w:bCs/>
                <w:color w:val="000000"/>
              </w:rPr>
              <w:t>du pli</w:t>
            </w:r>
          </w:p>
        </w:tc>
      </w:tr>
      <w:tr w:rsidR="00584DA4" w:rsidRPr="003E11E0" w14:paraId="3DB4AE76" w14:textId="77777777" w:rsidTr="00F311A5">
        <w:trPr>
          <w:jc w:val="center"/>
        </w:trPr>
        <w:tc>
          <w:tcPr>
            <w:tcW w:w="0" w:type="auto"/>
            <w:vAlign w:val="center"/>
          </w:tcPr>
          <w:p w14:paraId="0930D216" w14:textId="77777777" w:rsidR="00584DA4" w:rsidRPr="003E11E0" w:rsidRDefault="00584DA4" w:rsidP="00F03A1C">
            <w:pPr>
              <w:spacing w:before="60" w:after="60"/>
              <w:jc w:val="center"/>
              <w:rPr>
                <w:bCs/>
                <w:color w:val="000000"/>
              </w:rPr>
            </w:pPr>
            <w:r w:rsidRPr="003E11E0">
              <w:rPr>
                <w:bCs/>
                <w:color w:val="000000"/>
              </w:rPr>
              <w:t>Annexe II</w:t>
            </w:r>
          </w:p>
        </w:tc>
        <w:tc>
          <w:tcPr>
            <w:tcW w:w="0" w:type="auto"/>
            <w:vAlign w:val="center"/>
          </w:tcPr>
          <w:p w14:paraId="30F83923" w14:textId="77777777" w:rsidR="00584DA4" w:rsidRPr="003E11E0" w:rsidRDefault="00584DA4" w:rsidP="00F03A1C">
            <w:pPr>
              <w:spacing w:before="60" w:after="60"/>
              <w:jc w:val="left"/>
              <w:rPr>
                <w:bCs/>
                <w:color w:val="000000"/>
              </w:rPr>
            </w:pPr>
            <w:r w:rsidRPr="003E11E0">
              <w:rPr>
                <w:bCs/>
                <w:color w:val="000000"/>
              </w:rPr>
              <w:t>Modalités de signature électronique</w:t>
            </w:r>
          </w:p>
        </w:tc>
      </w:tr>
      <w:tr w:rsidR="007720D2" w:rsidRPr="003E11E0" w14:paraId="06A02B3B" w14:textId="77777777" w:rsidTr="00F311A5">
        <w:trPr>
          <w:jc w:val="center"/>
        </w:trPr>
        <w:tc>
          <w:tcPr>
            <w:tcW w:w="0" w:type="auto"/>
            <w:vAlign w:val="center"/>
          </w:tcPr>
          <w:p w14:paraId="5795A7ED" w14:textId="77777777" w:rsidR="007720D2" w:rsidRPr="003E11E0" w:rsidRDefault="00584DA4" w:rsidP="00F03A1C">
            <w:pPr>
              <w:spacing w:before="60" w:after="60"/>
              <w:jc w:val="center"/>
              <w:rPr>
                <w:bCs/>
                <w:color w:val="000000"/>
              </w:rPr>
            </w:pPr>
            <w:r w:rsidRPr="003E11E0">
              <w:rPr>
                <w:bCs/>
                <w:color w:val="000000"/>
              </w:rPr>
              <w:t>Annexe III</w:t>
            </w:r>
          </w:p>
        </w:tc>
        <w:tc>
          <w:tcPr>
            <w:tcW w:w="0" w:type="auto"/>
            <w:vAlign w:val="center"/>
          </w:tcPr>
          <w:p w14:paraId="23581EBE" w14:textId="77777777" w:rsidR="007720D2" w:rsidRPr="003E11E0" w:rsidRDefault="00BC55D1" w:rsidP="00F03A1C">
            <w:pPr>
              <w:spacing w:before="60" w:after="60"/>
              <w:jc w:val="left"/>
              <w:rPr>
                <w:bCs/>
                <w:color w:val="000000"/>
              </w:rPr>
            </w:pPr>
            <w:r w:rsidRPr="003E11E0">
              <w:rPr>
                <w:bCs/>
                <w:color w:val="000000"/>
              </w:rPr>
              <w:t>Formulaire DC1</w:t>
            </w:r>
          </w:p>
        </w:tc>
      </w:tr>
      <w:tr w:rsidR="00B56DB7" w:rsidRPr="003E11E0" w14:paraId="05A0FB04" w14:textId="77777777" w:rsidTr="00F311A5">
        <w:trPr>
          <w:jc w:val="center"/>
        </w:trPr>
        <w:tc>
          <w:tcPr>
            <w:tcW w:w="0" w:type="auto"/>
            <w:vAlign w:val="center"/>
          </w:tcPr>
          <w:p w14:paraId="49A71F7E" w14:textId="77777777" w:rsidR="00B56DB7" w:rsidRPr="003E11E0" w:rsidRDefault="00B56DB7" w:rsidP="00F03A1C">
            <w:pPr>
              <w:spacing w:before="60" w:after="60"/>
              <w:jc w:val="center"/>
              <w:rPr>
                <w:bCs/>
                <w:color w:val="000000"/>
              </w:rPr>
            </w:pPr>
            <w:r w:rsidRPr="003E11E0">
              <w:rPr>
                <w:bCs/>
                <w:color w:val="000000"/>
              </w:rPr>
              <w:t>Annexe IV</w:t>
            </w:r>
          </w:p>
        </w:tc>
        <w:tc>
          <w:tcPr>
            <w:tcW w:w="0" w:type="auto"/>
            <w:vAlign w:val="center"/>
          </w:tcPr>
          <w:p w14:paraId="2B70134B" w14:textId="77777777" w:rsidR="00B56DB7" w:rsidRPr="003E11E0" w:rsidRDefault="00B56DB7" w:rsidP="00F03A1C">
            <w:pPr>
              <w:spacing w:before="60" w:after="60"/>
              <w:jc w:val="left"/>
              <w:rPr>
                <w:bCs/>
                <w:color w:val="000000"/>
              </w:rPr>
            </w:pPr>
            <w:r w:rsidRPr="003E11E0">
              <w:rPr>
                <w:bCs/>
                <w:color w:val="000000"/>
              </w:rPr>
              <w:t>Formulaire DC2</w:t>
            </w:r>
          </w:p>
        </w:tc>
      </w:tr>
      <w:tr w:rsidR="007720D2" w:rsidRPr="003E11E0" w14:paraId="25BC89B8" w14:textId="77777777" w:rsidTr="00F311A5">
        <w:trPr>
          <w:jc w:val="center"/>
        </w:trPr>
        <w:tc>
          <w:tcPr>
            <w:tcW w:w="0" w:type="auto"/>
            <w:vAlign w:val="center"/>
          </w:tcPr>
          <w:p w14:paraId="0BCA88F8" w14:textId="77777777" w:rsidR="007720D2" w:rsidRPr="003E11E0" w:rsidRDefault="00584DA4" w:rsidP="00F03A1C">
            <w:pPr>
              <w:spacing w:before="60" w:after="60"/>
              <w:jc w:val="center"/>
              <w:rPr>
                <w:bCs/>
                <w:color w:val="000000"/>
              </w:rPr>
            </w:pPr>
            <w:r w:rsidRPr="003E11E0">
              <w:rPr>
                <w:bCs/>
                <w:color w:val="000000"/>
              </w:rPr>
              <w:t>Annexe V</w:t>
            </w:r>
          </w:p>
        </w:tc>
        <w:tc>
          <w:tcPr>
            <w:tcW w:w="0" w:type="auto"/>
            <w:vAlign w:val="center"/>
          </w:tcPr>
          <w:p w14:paraId="73F554A1" w14:textId="77777777" w:rsidR="007720D2" w:rsidRPr="003E11E0" w:rsidRDefault="00116C39" w:rsidP="00F03A1C">
            <w:pPr>
              <w:spacing w:before="60" w:after="60"/>
              <w:jc w:val="left"/>
              <w:rPr>
                <w:bCs/>
                <w:color w:val="000000"/>
              </w:rPr>
            </w:pPr>
            <w:r w:rsidRPr="003E11E0">
              <w:rPr>
                <w:bCs/>
                <w:color w:val="000000"/>
              </w:rPr>
              <w:t>Formulaire DC4</w:t>
            </w:r>
          </w:p>
        </w:tc>
      </w:tr>
      <w:tr w:rsidR="00B30955" w:rsidRPr="003E11E0" w14:paraId="485F5BF4" w14:textId="77777777" w:rsidTr="00F311A5">
        <w:trPr>
          <w:jc w:val="center"/>
        </w:trPr>
        <w:tc>
          <w:tcPr>
            <w:tcW w:w="0" w:type="auto"/>
            <w:vAlign w:val="center"/>
          </w:tcPr>
          <w:p w14:paraId="4CFC1A9B" w14:textId="77777777" w:rsidR="00B30955" w:rsidRPr="003E11E0" w:rsidRDefault="00B30955" w:rsidP="00B30955">
            <w:pPr>
              <w:spacing w:before="60" w:after="60"/>
              <w:jc w:val="center"/>
              <w:rPr>
                <w:bCs/>
                <w:color w:val="000000"/>
              </w:rPr>
            </w:pPr>
            <w:r w:rsidRPr="003E11E0">
              <w:rPr>
                <w:bCs/>
                <w:color w:val="000000"/>
              </w:rPr>
              <w:t>Annexe VI</w:t>
            </w:r>
          </w:p>
        </w:tc>
        <w:tc>
          <w:tcPr>
            <w:tcW w:w="0" w:type="auto"/>
            <w:vAlign w:val="center"/>
          </w:tcPr>
          <w:p w14:paraId="7E958013" w14:textId="73C1B4CB" w:rsidR="00B30955" w:rsidRPr="003E11E0" w:rsidRDefault="00A91D94" w:rsidP="00172086">
            <w:pPr>
              <w:spacing w:before="60" w:after="60"/>
              <w:jc w:val="left"/>
              <w:rPr>
                <w:bCs/>
                <w:color w:val="000000"/>
              </w:rPr>
            </w:pPr>
            <w:r w:rsidRPr="003E11E0">
              <w:rPr>
                <w:bCs/>
                <w:color w:val="000000"/>
              </w:rPr>
              <w:t xml:space="preserve">Cadre de réponse technique </w:t>
            </w:r>
          </w:p>
        </w:tc>
      </w:tr>
      <w:tr w:rsidR="00116C39" w:rsidRPr="003E11E0" w14:paraId="5E8262B9" w14:textId="77777777" w:rsidTr="00F311A5">
        <w:trPr>
          <w:jc w:val="center"/>
        </w:trPr>
        <w:tc>
          <w:tcPr>
            <w:tcW w:w="0" w:type="auto"/>
            <w:vAlign w:val="center"/>
          </w:tcPr>
          <w:p w14:paraId="0D576DA5" w14:textId="77777777" w:rsidR="00116C39" w:rsidRPr="003E11E0" w:rsidRDefault="00116C39" w:rsidP="00F03A1C">
            <w:pPr>
              <w:spacing w:before="60" w:after="60"/>
              <w:jc w:val="center"/>
              <w:rPr>
                <w:bCs/>
                <w:color w:val="000000"/>
              </w:rPr>
            </w:pPr>
            <w:r w:rsidRPr="003E11E0">
              <w:rPr>
                <w:bCs/>
                <w:color w:val="000000"/>
              </w:rPr>
              <w:t>Annexe VI</w:t>
            </w:r>
            <w:r w:rsidR="00B30955" w:rsidRPr="003E11E0">
              <w:rPr>
                <w:bCs/>
                <w:color w:val="000000"/>
              </w:rPr>
              <w:t>I</w:t>
            </w:r>
          </w:p>
        </w:tc>
        <w:tc>
          <w:tcPr>
            <w:tcW w:w="0" w:type="auto"/>
            <w:vAlign w:val="center"/>
          </w:tcPr>
          <w:p w14:paraId="6E1609C9" w14:textId="1FBD25FD" w:rsidR="00116C39" w:rsidRPr="003E11E0" w:rsidRDefault="00EB4C33" w:rsidP="00F61310">
            <w:pPr>
              <w:spacing w:before="60" w:after="60"/>
              <w:jc w:val="left"/>
              <w:rPr>
                <w:bCs/>
                <w:color w:val="000000"/>
              </w:rPr>
            </w:pPr>
            <w:r w:rsidRPr="003E11E0">
              <w:rPr>
                <w:bCs/>
                <w:color w:val="000000"/>
              </w:rPr>
              <w:t>Simulation financière</w:t>
            </w:r>
            <w:r w:rsidR="007A75B0">
              <w:rPr>
                <w:bCs/>
                <w:color w:val="000000"/>
              </w:rPr>
              <w:t xml:space="preserve"> – lot 1</w:t>
            </w:r>
          </w:p>
        </w:tc>
      </w:tr>
      <w:tr w:rsidR="007A75B0" w:rsidRPr="003E11E0" w14:paraId="22315B92" w14:textId="77777777" w:rsidTr="00F311A5">
        <w:trPr>
          <w:jc w:val="center"/>
        </w:trPr>
        <w:tc>
          <w:tcPr>
            <w:tcW w:w="0" w:type="auto"/>
            <w:vAlign w:val="center"/>
          </w:tcPr>
          <w:p w14:paraId="4F379EB9" w14:textId="55142D41" w:rsidR="007A75B0" w:rsidRPr="003E11E0" w:rsidRDefault="007A75B0" w:rsidP="00F03A1C">
            <w:pPr>
              <w:spacing w:before="60" w:after="60"/>
              <w:jc w:val="center"/>
              <w:rPr>
                <w:bCs/>
                <w:color w:val="000000"/>
              </w:rPr>
            </w:pPr>
            <w:r>
              <w:rPr>
                <w:bCs/>
                <w:color w:val="000000"/>
              </w:rPr>
              <w:t>Annexe VIII</w:t>
            </w:r>
          </w:p>
        </w:tc>
        <w:tc>
          <w:tcPr>
            <w:tcW w:w="0" w:type="auto"/>
            <w:vAlign w:val="center"/>
          </w:tcPr>
          <w:p w14:paraId="23D0F41A" w14:textId="79C1A4BA" w:rsidR="007A75B0" w:rsidRPr="003E11E0" w:rsidRDefault="007A75B0" w:rsidP="00F61310">
            <w:pPr>
              <w:spacing w:before="60" w:after="60"/>
              <w:jc w:val="left"/>
              <w:rPr>
                <w:bCs/>
                <w:color w:val="000000"/>
              </w:rPr>
            </w:pPr>
            <w:r>
              <w:rPr>
                <w:bCs/>
                <w:color w:val="000000"/>
              </w:rPr>
              <w:t>Simulation financière – lot 2</w:t>
            </w:r>
          </w:p>
        </w:tc>
      </w:tr>
    </w:tbl>
    <w:p w14:paraId="3149A22D" w14:textId="77777777" w:rsidR="009D11FE" w:rsidRPr="003E11E0" w:rsidRDefault="009D11FE" w:rsidP="009D11FE">
      <w:pPr>
        <w:pStyle w:val="2Centr"/>
        <w:jc w:val="both"/>
      </w:pPr>
    </w:p>
    <w:p w14:paraId="024955EE" w14:textId="77777777" w:rsidR="009D11FE" w:rsidRPr="003E11E0" w:rsidRDefault="001533A6" w:rsidP="009D11FE">
      <w:pPr>
        <w:pStyle w:val="2Centr"/>
      </w:pPr>
      <w:r w:rsidRPr="003E11E0">
        <w:t>Le</w:t>
      </w:r>
      <w:r w:rsidR="007720D2" w:rsidRPr="003E11E0">
        <w:t xml:space="preserve"> RC définit les règles applicables dans le cadre de la présente consultation.</w:t>
      </w:r>
      <w:r w:rsidR="009D11FE" w:rsidRPr="003E11E0">
        <w:t xml:space="preserve"> </w:t>
      </w:r>
    </w:p>
    <w:p w14:paraId="31123281" w14:textId="4E245AD1" w:rsidR="006A29A5" w:rsidRPr="003E11E0" w:rsidRDefault="007720D2" w:rsidP="009D11FE">
      <w:pPr>
        <w:pStyle w:val="2Centr"/>
      </w:pPr>
      <w:r w:rsidRPr="003E11E0">
        <w:t xml:space="preserve">Ce document n’est pas destiné à être retourné </w:t>
      </w:r>
      <w:r w:rsidR="00680A15" w:rsidRPr="003E11E0">
        <w:t>au</w:t>
      </w:r>
      <w:r w:rsidR="00032DF3" w:rsidRPr="003E11E0">
        <w:t xml:space="preserve"> pouvoir adjudicateur</w:t>
      </w:r>
      <w:r w:rsidR="009E2299" w:rsidRPr="003E11E0">
        <w:t>.</w:t>
      </w:r>
    </w:p>
    <w:p w14:paraId="6CF351A4" w14:textId="7495B6CA" w:rsidR="009D11FE" w:rsidRPr="003E11E0" w:rsidRDefault="009D11FE">
      <w:pPr>
        <w:autoSpaceDE/>
        <w:spacing w:before="0" w:after="0"/>
        <w:jc w:val="left"/>
        <w:rPr>
          <w:b/>
          <w:caps/>
        </w:rPr>
      </w:pPr>
    </w:p>
    <w:p w14:paraId="1D570DB4" w14:textId="77777777" w:rsidR="00A5290F" w:rsidRPr="003E11E0" w:rsidRDefault="00A5290F" w:rsidP="00A5290F">
      <w:pPr>
        <w:pBdr>
          <w:top w:val="single" w:sz="6" w:space="2" w:color="auto"/>
          <w:bottom w:val="single" w:sz="6" w:space="1" w:color="auto"/>
        </w:pBdr>
        <w:tabs>
          <w:tab w:val="center" w:pos="4819"/>
          <w:tab w:val="left" w:pos="8355"/>
        </w:tabs>
        <w:spacing w:after="240"/>
        <w:jc w:val="left"/>
        <w:rPr>
          <w:b/>
        </w:rPr>
      </w:pPr>
      <w:r>
        <w:rPr>
          <w:b/>
          <w:caps/>
        </w:rPr>
        <w:lastRenderedPageBreak/>
        <w:tab/>
      </w:r>
    </w:p>
    <w:sdt>
      <w:sdtPr>
        <w:rPr>
          <w:rFonts w:ascii="Marianne" w:eastAsia="Times New Roman" w:hAnsi="Marianne" w:cs="Arial"/>
          <w:color w:val="auto"/>
          <w:sz w:val="22"/>
          <w:szCs w:val="24"/>
        </w:rPr>
        <w:id w:val="-1261522744"/>
        <w:docPartObj>
          <w:docPartGallery w:val="Table of Contents"/>
          <w:docPartUnique/>
        </w:docPartObj>
      </w:sdtPr>
      <w:sdtEndPr>
        <w:rPr>
          <w:b/>
          <w:bCs/>
        </w:rPr>
      </w:sdtEndPr>
      <w:sdtContent>
        <w:p w14:paraId="2FB58377" w14:textId="602083A8" w:rsidR="00A5290F" w:rsidRDefault="00A5290F">
          <w:pPr>
            <w:pStyle w:val="En-ttedetabledesmatires"/>
          </w:pPr>
          <w:r>
            <w:t>Table des matières</w:t>
          </w:r>
        </w:p>
        <w:p w14:paraId="3F1AF1B2" w14:textId="01D6EA46" w:rsidR="00C05488" w:rsidRDefault="00A5290F">
          <w:pPr>
            <w:pStyle w:val="TM1"/>
            <w:rPr>
              <w:rFonts w:asciiTheme="minorHAnsi" w:eastAsiaTheme="minorEastAsia" w:hAnsiTheme="minorHAnsi" w:cstheme="minorBidi"/>
              <w:smallCaps w:val="0"/>
              <w:sz w:val="22"/>
              <w:szCs w:val="22"/>
            </w:rPr>
          </w:pPr>
          <w:r>
            <w:fldChar w:fldCharType="begin"/>
          </w:r>
          <w:r>
            <w:instrText xml:space="preserve"> TOC \o "1-3" \h \z \u </w:instrText>
          </w:r>
          <w:r>
            <w:fldChar w:fldCharType="separate"/>
          </w:r>
          <w:hyperlink w:anchor="_Toc195609913" w:history="1">
            <w:r w:rsidR="00C05488" w:rsidRPr="00895906">
              <w:rPr>
                <w:rStyle w:val="Lienhypertexte"/>
                <w:rFonts w:ascii="Arial Gras" w:hAnsi="Arial Gras"/>
              </w:rPr>
              <w:t>Article I.</w:t>
            </w:r>
            <w:r w:rsidR="00C05488" w:rsidRPr="00895906">
              <w:rPr>
                <w:rStyle w:val="Lienhypertexte"/>
              </w:rPr>
              <w:t xml:space="preserve"> Caractéristiques generales de la consultation</w:t>
            </w:r>
            <w:r w:rsidR="00C05488">
              <w:rPr>
                <w:webHidden/>
              </w:rPr>
              <w:tab/>
            </w:r>
            <w:r w:rsidR="00C05488">
              <w:rPr>
                <w:webHidden/>
              </w:rPr>
              <w:fldChar w:fldCharType="begin"/>
            </w:r>
            <w:r w:rsidR="00C05488">
              <w:rPr>
                <w:webHidden/>
              </w:rPr>
              <w:instrText xml:space="preserve"> PAGEREF _Toc195609913 \h </w:instrText>
            </w:r>
            <w:r w:rsidR="00C05488">
              <w:rPr>
                <w:webHidden/>
              </w:rPr>
            </w:r>
            <w:r w:rsidR="00C05488">
              <w:rPr>
                <w:webHidden/>
              </w:rPr>
              <w:fldChar w:fldCharType="separate"/>
            </w:r>
            <w:r w:rsidR="00C05488">
              <w:rPr>
                <w:webHidden/>
              </w:rPr>
              <w:t>4</w:t>
            </w:r>
            <w:r w:rsidR="00C05488">
              <w:rPr>
                <w:webHidden/>
              </w:rPr>
              <w:fldChar w:fldCharType="end"/>
            </w:r>
          </w:hyperlink>
        </w:p>
        <w:p w14:paraId="07B71FB9" w14:textId="24B4FCD2" w:rsidR="00C05488" w:rsidRDefault="00CC5390">
          <w:pPr>
            <w:pStyle w:val="TM2"/>
            <w:rPr>
              <w:rFonts w:asciiTheme="minorHAnsi" w:eastAsiaTheme="minorEastAsia" w:hAnsiTheme="minorHAnsi" w:cstheme="minorBidi"/>
              <w:smallCaps w:val="0"/>
              <w:sz w:val="22"/>
            </w:rPr>
          </w:pPr>
          <w:hyperlink w:anchor="_Toc195609914" w:history="1">
            <w:r w:rsidR="00C05488" w:rsidRPr="00895906">
              <w:rPr>
                <w:rStyle w:val="Lienhypertexte"/>
                <w:rFonts w:ascii="Arial" w:hAnsi="Arial"/>
              </w:rPr>
              <w:t>I.1</w:t>
            </w:r>
            <w:r w:rsidR="00C05488">
              <w:rPr>
                <w:rFonts w:asciiTheme="minorHAnsi" w:eastAsiaTheme="minorEastAsia" w:hAnsiTheme="minorHAnsi" w:cstheme="minorBidi"/>
                <w:smallCaps w:val="0"/>
                <w:sz w:val="22"/>
              </w:rPr>
              <w:tab/>
            </w:r>
            <w:r w:rsidR="00C05488" w:rsidRPr="00895906">
              <w:rPr>
                <w:rStyle w:val="Lienhypertexte"/>
              </w:rPr>
              <w:t>Objet du marché</w:t>
            </w:r>
            <w:r w:rsidR="00C05488">
              <w:rPr>
                <w:webHidden/>
              </w:rPr>
              <w:tab/>
            </w:r>
            <w:r w:rsidR="00C05488">
              <w:rPr>
                <w:webHidden/>
              </w:rPr>
              <w:fldChar w:fldCharType="begin"/>
            </w:r>
            <w:r w:rsidR="00C05488">
              <w:rPr>
                <w:webHidden/>
              </w:rPr>
              <w:instrText xml:space="preserve"> PAGEREF _Toc195609914 \h </w:instrText>
            </w:r>
            <w:r w:rsidR="00C05488">
              <w:rPr>
                <w:webHidden/>
              </w:rPr>
            </w:r>
            <w:r w:rsidR="00C05488">
              <w:rPr>
                <w:webHidden/>
              </w:rPr>
              <w:fldChar w:fldCharType="separate"/>
            </w:r>
            <w:r w:rsidR="00C05488">
              <w:rPr>
                <w:webHidden/>
              </w:rPr>
              <w:t>4</w:t>
            </w:r>
            <w:r w:rsidR="00C05488">
              <w:rPr>
                <w:webHidden/>
              </w:rPr>
              <w:fldChar w:fldCharType="end"/>
            </w:r>
          </w:hyperlink>
        </w:p>
        <w:p w14:paraId="1748A3EC" w14:textId="7B839BF3" w:rsidR="00C05488" w:rsidRDefault="00CC5390">
          <w:pPr>
            <w:pStyle w:val="TM2"/>
            <w:rPr>
              <w:rFonts w:asciiTheme="minorHAnsi" w:eastAsiaTheme="minorEastAsia" w:hAnsiTheme="minorHAnsi" w:cstheme="minorBidi"/>
              <w:smallCaps w:val="0"/>
              <w:sz w:val="22"/>
            </w:rPr>
          </w:pPr>
          <w:hyperlink w:anchor="_Toc195609915" w:history="1">
            <w:r w:rsidR="00C05488" w:rsidRPr="00895906">
              <w:rPr>
                <w:rStyle w:val="Lienhypertexte"/>
                <w:rFonts w:ascii="Arial" w:hAnsi="Arial"/>
              </w:rPr>
              <w:t>I.2</w:t>
            </w:r>
            <w:r w:rsidR="00C05488">
              <w:rPr>
                <w:rFonts w:asciiTheme="minorHAnsi" w:eastAsiaTheme="minorEastAsia" w:hAnsiTheme="minorHAnsi" w:cstheme="minorBidi"/>
                <w:smallCaps w:val="0"/>
                <w:sz w:val="22"/>
              </w:rPr>
              <w:tab/>
            </w:r>
            <w:r w:rsidR="00C05488" w:rsidRPr="00895906">
              <w:rPr>
                <w:rStyle w:val="Lienhypertexte"/>
              </w:rPr>
              <w:t>Procédure de passation</w:t>
            </w:r>
            <w:r w:rsidR="00C05488">
              <w:rPr>
                <w:webHidden/>
              </w:rPr>
              <w:tab/>
            </w:r>
            <w:r w:rsidR="00C05488">
              <w:rPr>
                <w:webHidden/>
              </w:rPr>
              <w:fldChar w:fldCharType="begin"/>
            </w:r>
            <w:r w:rsidR="00C05488">
              <w:rPr>
                <w:webHidden/>
              </w:rPr>
              <w:instrText xml:space="preserve"> PAGEREF _Toc195609915 \h </w:instrText>
            </w:r>
            <w:r w:rsidR="00C05488">
              <w:rPr>
                <w:webHidden/>
              </w:rPr>
            </w:r>
            <w:r w:rsidR="00C05488">
              <w:rPr>
                <w:webHidden/>
              </w:rPr>
              <w:fldChar w:fldCharType="separate"/>
            </w:r>
            <w:r w:rsidR="00C05488">
              <w:rPr>
                <w:webHidden/>
              </w:rPr>
              <w:t>4</w:t>
            </w:r>
            <w:r w:rsidR="00C05488">
              <w:rPr>
                <w:webHidden/>
              </w:rPr>
              <w:fldChar w:fldCharType="end"/>
            </w:r>
          </w:hyperlink>
        </w:p>
        <w:p w14:paraId="58C5528D" w14:textId="28EB6AD0" w:rsidR="00C05488" w:rsidRDefault="00CC5390">
          <w:pPr>
            <w:pStyle w:val="TM3"/>
            <w:rPr>
              <w:rFonts w:asciiTheme="minorHAnsi" w:eastAsiaTheme="minorEastAsia" w:hAnsiTheme="minorHAnsi" w:cstheme="minorBidi"/>
              <w:i w:val="0"/>
              <w:smallCaps w:val="0"/>
              <w:sz w:val="22"/>
            </w:rPr>
          </w:pPr>
          <w:hyperlink w:anchor="_Toc195609916" w:history="1">
            <w:r w:rsidR="00C05488" w:rsidRPr="00895906">
              <w:rPr>
                <w:rStyle w:val="Lienhypertexte"/>
              </w:rPr>
              <w:t>I.2.1</w:t>
            </w:r>
            <w:r w:rsidR="00C05488">
              <w:rPr>
                <w:rFonts w:asciiTheme="minorHAnsi" w:eastAsiaTheme="minorEastAsia" w:hAnsiTheme="minorHAnsi" w:cstheme="minorBidi"/>
                <w:i w:val="0"/>
                <w:smallCaps w:val="0"/>
                <w:sz w:val="22"/>
              </w:rPr>
              <w:tab/>
            </w:r>
            <w:r w:rsidR="00C05488" w:rsidRPr="00895906">
              <w:rPr>
                <w:rStyle w:val="Lienhypertexte"/>
              </w:rPr>
              <w:t>Procédure</w:t>
            </w:r>
            <w:r w:rsidR="00C05488">
              <w:rPr>
                <w:webHidden/>
              </w:rPr>
              <w:tab/>
            </w:r>
            <w:r w:rsidR="00C05488">
              <w:rPr>
                <w:webHidden/>
              </w:rPr>
              <w:fldChar w:fldCharType="begin"/>
            </w:r>
            <w:r w:rsidR="00C05488">
              <w:rPr>
                <w:webHidden/>
              </w:rPr>
              <w:instrText xml:space="preserve"> PAGEREF _Toc195609916 \h </w:instrText>
            </w:r>
            <w:r w:rsidR="00C05488">
              <w:rPr>
                <w:webHidden/>
              </w:rPr>
            </w:r>
            <w:r w:rsidR="00C05488">
              <w:rPr>
                <w:webHidden/>
              </w:rPr>
              <w:fldChar w:fldCharType="separate"/>
            </w:r>
            <w:r w:rsidR="00C05488">
              <w:rPr>
                <w:webHidden/>
              </w:rPr>
              <w:t>4</w:t>
            </w:r>
            <w:r w:rsidR="00C05488">
              <w:rPr>
                <w:webHidden/>
              </w:rPr>
              <w:fldChar w:fldCharType="end"/>
            </w:r>
          </w:hyperlink>
        </w:p>
        <w:p w14:paraId="24FCBF72" w14:textId="2EC39BCE" w:rsidR="00C05488" w:rsidRDefault="00CC5390">
          <w:pPr>
            <w:pStyle w:val="TM3"/>
            <w:rPr>
              <w:rFonts w:asciiTheme="minorHAnsi" w:eastAsiaTheme="minorEastAsia" w:hAnsiTheme="minorHAnsi" w:cstheme="minorBidi"/>
              <w:i w:val="0"/>
              <w:smallCaps w:val="0"/>
              <w:sz w:val="22"/>
            </w:rPr>
          </w:pPr>
          <w:hyperlink w:anchor="_Toc195609917" w:history="1">
            <w:r w:rsidR="00C05488" w:rsidRPr="00895906">
              <w:rPr>
                <w:rStyle w:val="Lienhypertexte"/>
              </w:rPr>
              <w:t>I.2.2</w:t>
            </w:r>
            <w:r w:rsidR="00C05488">
              <w:rPr>
                <w:rFonts w:asciiTheme="minorHAnsi" w:eastAsiaTheme="minorEastAsia" w:hAnsiTheme="minorHAnsi" w:cstheme="minorBidi"/>
                <w:i w:val="0"/>
                <w:smallCaps w:val="0"/>
                <w:sz w:val="22"/>
              </w:rPr>
              <w:tab/>
            </w:r>
            <w:r w:rsidR="00C05488" w:rsidRPr="00895906">
              <w:rPr>
                <w:rStyle w:val="Lienhypertexte"/>
              </w:rPr>
              <w:t>Nomenclature communautaire CPV</w:t>
            </w:r>
            <w:r w:rsidR="00C05488">
              <w:rPr>
                <w:webHidden/>
              </w:rPr>
              <w:tab/>
            </w:r>
            <w:r w:rsidR="00C05488">
              <w:rPr>
                <w:webHidden/>
              </w:rPr>
              <w:fldChar w:fldCharType="begin"/>
            </w:r>
            <w:r w:rsidR="00C05488">
              <w:rPr>
                <w:webHidden/>
              </w:rPr>
              <w:instrText xml:space="preserve"> PAGEREF _Toc195609917 \h </w:instrText>
            </w:r>
            <w:r w:rsidR="00C05488">
              <w:rPr>
                <w:webHidden/>
              </w:rPr>
            </w:r>
            <w:r w:rsidR="00C05488">
              <w:rPr>
                <w:webHidden/>
              </w:rPr>
              <w:fldChar w:fldCharType="separate"/>
            </w:r>
            <w:r w:rsidR="00C05488">
              <w:rPr>
                <w:webHidden/>
              </w:rPr>
              <w:t>4</w:t>
            </w:r>
            <w:r w:rsidR="00C05488">
              <w:rPr>
                <w:webHidden/>
              </w:rPr>
              <w:fldChar w:fldCharType="end"/>
            </w:r>
          </w:hyperlink>
        </w:p>
        <w:p w14:paraId="0F493230" w14:textId="60DCAF11" w:rsidR="00C05488" w:rsidRDefault="00CC5390">
          <w:pPr>
            <w:pStyle w:val="TM2"/>
            <w:rPr>
              <w:rFonts w:asciiTheme="minorHAnsi" w:eastAsiaTheme="minorEastAsia" w:hAnsiTheme="minorHAnsi" w:cstheme="minorBidi"/>
              <w:smallCaps w:val="0"/>
              <w:sz w:val="22"/>
            </w:rPr>
          </w:pPr>
          <w:hyperlink w:anchor="_Toc195609918" w:history="1">
            <w:r w:rsidR="00C05488" w:rsidRPr="00895906">
              <w:rPr>
                <w:rStyle w:val="Lienhypertexte"/>
                <w:rFonts w:ascii="Arial" w:hAnsi="Arial"/>
              </w:rPr>
              <w:t>I.3</w:t>
            </w:r>
            <w:r w:rsidR="00C05488">
              <w:rPr>
                <w:rFonts w:asciiTheme="minorHAnsi" w:eastAsiaTheme="minorEastAsia" w:hAnsiTheme="minorHAnsi" w:cstheme="minorBidi"/>
                <w:smallCaps w:val="0"/>
                <w:sz w:val="22"/>
              </w:rPr>
              <w:tab/>
            </w:r>
            <w:r w:rsidR="00C05488" w:rsidRPr="00895906">
              <w:rPr>
                <w:rStyle w:val="Lienhypertexte"/>
              </w:rPr>
              <w:t>Forme du marché</w:t>
            </w:r>
            <w:r w:rsidR="00C05488">
              <w:rPr>
                <w:webHidden/>
              </w:rPr>
              <w:tab/>
            </w:r>
            <w:r w:rsidR="00C05488">
              <w:rPr>
                <w:webHidden/>
              </w:rPr>
              <w:fldChar w:fldCharType="begin"/>
            </w:r>
            <w:r w:rsidR="00C05488">
              <w:rPr>
                <w:webHidden/>
              </w:rPr>
              <w:instrText xml:space="preserve"> PAGEREF _Toc195609918 \h </w:instrText>
            </w:r>
            <w:r w:rsidR="00C05488">
              <w:rPr>
                <w:webHidden/>
              </w:rPr>
            </w:r>
            <w:r w:rsidR="00C05488">
              <w:rPr>
                <w:webHidden/>
              </w:rPr>
              <w:fldChar w:fldCharType="separate"/>
            </w:r>
            <w:r w:rsidR="00C05488">
              <w:rPr>
                <w:webHidden/>
              </w:rPr>
              <w:t>4</w:t>
            </w:r>
            <w:r w:rsidR="00C05488">
              <w:rPr>
                <w:webHidden/>
              </w:rPr>
              <w:fldChar w:fldCharType="end"/>
            </w:r>
          </w:hyperlink>
        </w:p>
        <w:p w14:paraId="061710A4" w14:textId="092F16CF" w:rsidR="00C05488" w:rsidRDefault="00CC5390">
          <w:pPr>
            <w:pStyle w:val="TM2"/>
            <w:rPr>
              <w:rFonts w:asciiTheme="minorHAnsi" w:eastAsiaTheme="minorEastAsia" w:hAnsiTheme="minorHAnsi" w:cstheme="minorBidi"/>
              <w:smallCaps w:val="0"/>
              <w:sz w:val="22"/>
            </w:rPr>
          </w:pPr>
          <w:hyperlink w:anchor="_Toc195609919" w:history="1">
            <w:r w:rsidR="00C05488" w:rsidRPr="00895906">
              <w:rPr>
                <w:rStyle w:val="Lienhypertexte"/>
                <w:rFonts w:ascii="Arial" w:hAnsi="Arial"/>
              </w:rPr>
              <w:t>I.4</w:t>
            </w:r>
            <w:r w:rsidR="00C05488">
              <w:rPr>
                <w:rFonts w:asciiTheme="minorHAnsi" w:eastAsiaTheme="minorEastAsia" w:hAnsiTheme="minorHAnsi" w:cstheme="minorBidi"/>
                <w:smallCaps w:val="0"/>
                <w:sz w:val="22"/>
              </w:rPr>
              <w:tab/>
            </w:r>
            <w:r w:rsidR="00C05488" w:rsidRPr="00895906">
              <w:rPr>
                <w:rStyle w:val="Lienhypertexte"/>
              </w:rPr>
              <w:t>Allotissement</w:t>
            </w:r>
            <w:r w:rsidR="00C05488">
              <w:rPr>
                <w:webHidden/>
              </w:rPr>
              <w:tab/>
            </w:r>
            <w:r w:rsidR="00C05488">
              <w:rPr>
                <w:webHidden/>
              </w:rPr>
              <w:fldChar w:fldCharType="begin"/>
            </w:r>
            <w:r w:rsidR="00C05488">
              <w:rPr>
                <w:webHidden/>
              </w:rPr>
              <w:instrText xml:space="preserve"> PAGEREF _Toc195609919 \h </w:instrText>
            </w:r>
            <w:r w:rsidR="00C05488">
              <w:rPr>
                <w:webHidden/>
              </w:rPr>
            </w:r>
            <w:r w:rsidR="00C05488">
              <w:rPr>
                <w:webHidden/>
              </w:rPr>
              <w:fldChar w:fldCharType="separate"/>
            </w:r>
            <w:r w:rsidR="00C05488">
              <w:rPr>
                <w:webHidden/>
              </w:rPr>
              <w:t>4</w:t>
            </w:r>
            <w:r w:rsidR="00C05488">
              <w:rPr>
                <w:webHidden/>
              </w:rPr>
              <w:fldChar w:fldCharType="end"/>
            </w:r>
          </w:hyperlink>
        </w:p>
        <w:p w14:paraId="3DE615B5" w14:textId="42F935B9" w:rsidR="00C05488" w:rsidRDefault="00CC5390">
          <w:pPr>
            <w:pStyle w:val="TM2"/>
            <w:rPr>
              <w:rFonts w:asciiTheme="minorHAnsi" w:eastAsiaTheme="minorEastAsia" w:hAnsiTheme="minorHAnsi" w:cstheme="minorBidi"/>
              <w:smallCaps w:val="0"/>
              <w:sz w:val="22"/>
            </w:rPr>
          </w:pPr>
          <w:hyperlink w:anchor="_Toc195609920" w:history="1">
            <w:r w:rsidR="00C05488" w:rsidRPr="00895906">
              <w:rPr>
                <w:rStyle w:val="Lienhypertexte"/>
                <w:rFonts w:ascii="Arial" w:hAnsi="Arial"/>
              </w:rPr>
              <w:t>I.5</w:t>
            </w:r>
            <w:r w:rsidR="00C05488">
              <w:rPr>
                <w:rFonts w:asciiTheme="minorHAnsi" w:eastAsiaTheme="minorEastAsia" w:hAnsiTheme="minorHAnsi" w:cstheme="minorBidi"/>
                <w:smallCaps w:val="0"/>
                <w:sz w:val="22"/>
              </w:rPr>
              <w:tab/>
            </w:r>
            <w:r w:rsidR="00C05488" w:rsidRPr="00895906">
              <w:rPr>
                <w:rStyle w:val="Lienhypertexte"/>
              </w:rPr>
              <w:t>Montants</w:t>
            </w:r>
            <w:r w:rsidR="00C05488">
              <w:rPr>
                <w:webHidden/>
              </w:rPr>
              <w:tab/>
            </w:r>
            <w:r w:rsidR="00C05488">
              <w:rPr>
                <w:webHidden/>
              </w:rPr>
              <w:fldChar w:fldCharType="begin"/>
            </w:r>
            <w:r w:rsidR="00C05488">
              <w:rPr>
                <w:webHidden/>
              </w:rPr>
              <w:instrText xml:space="preserve"> PAGEREF _Toc195609920 \h </w:instrText>
            </w:r>
            <w:r w:rsidR="00C05488">
              <w:rPr>
                <w:webHidden/>
              </w:rPr>
            </w:r>
            <w:r w:rsidR="00C05488">
              <w:rPr>
                <w:webHidden/>
              </w:rPr>
              <w:fldChar w:fldCharType="separate"/>
            </w:r>
            <w:r w:rsidR="00C05488">
              <w:rPr>
                <w:webHidden/>
              </w:rPr>
              <w:t>5</w:t>
            </w:r>
            <w:r w:rsidR="00C05488">
              <w:rPr>
                <w:webHidden/>
              </w:rPr>
              <w:fldChar w:fldCharType="end"/>
            </w:r>
          </w:hyperlink>
        </w:p>
        <w:p w14:paraId="3EDB8816" w14:textId="3D20586E" w:rsidR="00C05488" w:rsidRDefault="00CC5390">
          <w:pPr>
            <w:pStyle w:val="TM2"/>
            <w:rPr>
              <w:rFonts w:asciiTheme="minorHAnsi" w:eastAsiaTheme="minorEastAsia" w:hAnsiTheme="minorHAnsi" w:cstheme="minorBidi"/>
              <w:smallCaps w:val="0"/>
              <w:sz w:val="22"/>
            </w:rPr>
          </w:pPr>
          <w:hyperlink w:anchor="_Toc195609921" w:history="1">
            <w:r w:rsidR="00C05488" w:rsidRPr="00895906">
              <w:rPr>
                <w:rStyle w:val="Lienhypertexte"/>
                <w:rFonts w:ascii="Arial" w:hAnsi="Arial"/>
              </w:rPr>
              <w:t>I.6</w:t>
            </w:r>
            <w:r w:rsidR="00C05488">
              <w:rPr>
                <w:rFonts w:asciiTheme="minorHAnsi" w:eastAsiaTheme="minorEastAsia" w:hAnsiTheme="minorHAnsi" w:cstheme="minorBidi"/>
                <w:smallCaps w:val="0"/>
                <w:sz w:val="22"/>
              </w:rPr>
              <w:tab/>
            </w:r>
            <w:r w:rsidR="00C05488" w:rsidRPr="00895906">
              <w:rPr>
                <w:rStyle w:val="Lienhypertexte"/>
              </w:rPr>
              <w:t>Durée</w:t>
            </w:r>
            <w:r w:rsidR="00C05488">
              <w:rPr>
                <w:webHidden/>
              </w:rPr>
              <w:tab/>
            </w:r>
            <w:r w:rsidR="00C05488">
              <w:rPr>
                <w:webHidden/>
              </w:rPr>
              <w:fldChar w:fldCharType="begin"/>
            </w:r>
            <w:r w:rsidR="00C05488">
              <w:rPr>
                <w:webHidden/>
              </w:rPr>
              <w:instrText xml:space="preserve"> PAGEREF _Toc195609921 \h </w:instrText>
            </w:r>
            <w:r w:rsidR="00C05488">
              <w:rPr>
                <w:webHidden/>
              </w:rPr>
            </w:r>
            <w:r w:rsidR="00C05488">
              <w:rPr>
                <w:webHidden/>
              </w:rPr>
              <w:fldChar w:fldCharType="separate"/>
            </w:r>
            <w:r w:rsidR="00C05488">
              <w:rPr>
                <w:webHidden/>
              </w:rPr>
              <w:t>5</w:t>
            </w:r>
            <w:r w:rsidR="00C05488">
              <w:rPr>
                <w:webHidden/>
              </w:rPr>
              <w:fldChar w:fldCharType="end"/>
            </w:r>
          </w:hyperlink>
        </w:p>
        <w:p w14:paraId="07008AD6" w14:textId="5B06C7B5" w:rsidR="00C05488" w:rsidRDefault="00CC5390">
          <w:pPr>
            <w:pStyle w:val="TM2"/>
            <w:rPr>
              <w:rFonts w:asciiTheme="minorHAnsi" w:eastAsiaTheme="minorEastAsia" w:hAnsiTheme="minorHAnsi" w:cstheme="minorBidi"/>
              <w:smallCaps w:val="0"/>
              <w:sz w:val="22"/>
            </w:rPr>
          </w:pPr>
          <w:hyperlink w:anchor="_Toc195609922" w:history="1">
            <w:r w:rsidR="00C05488" w:rsidRPr="00895906">
              <w:rPr>
                <w:rStyle w:val="Lienhypertexte"/>
                <w:rFonts w:ascii="Arial" w:hAnsi="Arial"/>
              </w:rPr>
              <w:t>I.7</w:t>
            </w:r>
            <w:r w:rsidR="00C05488">
              <w:rPr>
                <w:rFonts w:asciiTheme="minorHAnsi" w:eastAsiaTheme="minorEastAsia" w:hAnsiTheme="minorHAnsi" w:cstheme="minorBidi"/>
                <w:smallCaps w:val="0"/>
                <w:sz w:val="22"/>
              </w:rPr>
              <w:tab/>
            </w:r>
            <w:r w:rsidR="00C05488" w:rsidRPr="00895906">
              <w:rPr>
                <w:rStyle w:val="Lienhypertexte"/>
              </w:rPr>
              <w:t>Textes de reférence</w:t>
            </w:r>
            <w:r w:rsidR="00C05488">
              <w:rPr>
                <w:webHidden/>
              </w:rPr>
              <w:tab/>
            </w:r>
            <w:r w:rsidR="00C05488">
              <w:rPr>
                <w:webHidden/>
              </w:rPr>
              <w:fldChar w:fldCharType="begin"/>
            </w:r>
            <w:r w:rsidR="00C05488">
              <w:rPr>
                <w:webHidden/>
              </w:rPr>
              <w:instrText xml:space="preserve"> PAGEREF _Toc195609922 \h </w:instrText>
            </w:r>
            <w:r w:rsidR="00C05488">
              <w:rPr>
                <w:webHidden/>
              </w:rPr>
            </w:r>
            <w:r w:rsidR="00C05488">
              <w:rPr>
                <w:webHidden/>
              </w:rPr>
              <w:fldChar w:fldCharType="separate"/>
            </w:r>
            <w:r w:rsidR="00C05488">
              <w:rPr>
                <w:webHidden/>
              </w:rPr>
              <w:t>6</w:t>
            </w:r>
            <w:r w:rsidR="00C05488">
              <w:rPr>
                <w:webHidden/>
              </w:rPr>
              <w:fldChar w:fldCharType="end"/>
            </w:r>
          </w:hyperlink>
        </w:p>
        <w:p w14:paraId="3ADAFB39" w14:textId="4C135265" w:rsidR="00C05488" w:rsidRDefault="00CC5390">
          <w:pPr>
            <w:pStyle w:val="TM2"/>
            <w:rPr>
              <w:rFonts w:asciiTheme="minorHAnsi" w:eastAsiaTheme="minorEastAsia" w:hAnsiTheme="minorHAnsi" w:cstheme="minorBidi"/>
              <w:smallCaps w:val="0"/>
              <w:sz w:val="22"/>
            </w:rPr>
          </w:pPr>
          <w:hyperlink w:anchor="_Toc195609923" w:history="1">
            <w:r w:rsidR="00C05488" w:rsidRPr="00895906">
              <w:rPr>
                <w:rStyle w:val="Lienhypertexte"/>
                <w:rFonts w:ascii="Arial" w:hAnsi="Arial"/>
              </w:rPr>
              <w:t>I.8</w:t>
            </w:r>
            <w:r w:rsidR="00C05488">
              <w:rPr>
                <w:rFonts w:asciiTheme="minorHAnsi" w:eastAsiaTheme="minorEastAsia" w:hAnsiTheme="minorHAnsi" w:cstheme="minorBidi"/>
                <w:smallCaps w:val="0"/>
                <w:sz w:val="22"/>
              </w:rPr>
              <w:tab/>
            </w:r>
            <w:r w:rsidR="00C05488" w:rsidRPr="00895906">
              <w:rPr>
                <w:rStyle w:val="Lienhypertexte"/>
              </w:rPr>
              <w:t>Options et variantes</w:t>
            </w:r>
            <w:r w:rsidR="00C05488">
              <w:rPr>
                <w:webHidden/>
              </w:rPr>
              <w:tab/>
            </w:r>
            <w:r w:rsidR="00C05488">
              <w:rPr>
                <w:webHidden/>
              </w:rPr>
              <w:fldChar w:fldCharType="begin"/>
            </w:r>
            <w:r w:rsidR="00C05488">
              <w:rPr>
                <w:webHidden/>
              </w:rPr>
              <w:instrText xml:space="preserve"> PAGEREF _Toc195609923 \h </w:instrText>
            </w:r>
            <w:r w:rsidR="00C05488">
              <w:rPr>
                <w:webHidden/>
              </w:rPr>
            </w:r>
            <w:r w:rsidR="00C05488">
              <w:rPr>
                <w:webHidden/>
              </w:rPr>
              <w:fldChar w:fldCharType="separate"/>
            </w:r>
            <w:r w:rsidR="00C05488">
              <w:rPr>
                <w:webHidden/>
              </w:rPr>
              <w:t>6</w:t>
            </w:r>
            <w:r w:rsidR="00C05488">
              <w:rPr>
                <w:webHidden/>
              </w:rPr>
              <w:fldChar w:fldCharType="end"/>
            </w:r>
          </w:hyperlink>
        </w:p>
        <w:p w14:paraId="7DE49E7B" w14:textId="2AAD044A" w:rsidR="00C05488" w:rsidRDefault="00CC5390">
          <w:pPr>
            <w:pStyle w:val="TM2"/>
            <w:rPr>
              <w:rFonts w:asciiTheme="minorHAnsi" w:eastAsiaTheme="minorEastAsia" w:hAnsiTheme="minorHAnsi" w:cstheme="minorBidi"/>
              <w:smallCaps w:val="0"/>
              <w:sz w:val="22"/>
            </w:rPr>
          </w:pPr>
          <w:hyperlink w:anchor="_Toc195609924" w:history="1">
            <w:r w:rsidR="00C05488" w:rsidRPr="00895906">
              <w:rPr>
                <w:rStyle w:val="Lienhypertexte"/>
                <w:rFonts w:ascii="Arial" w:hAnsi="Arial"/>
              </w:rPr>
              <w:t>I.9</w:t>
            </w:r>
            <w:r w:rsidR="00C05488">
              <w:rPr>
                <w:rFonts w:asciiTheme="minorHAnsi" w:eastAsiaTheme="minorEastAsia" w:hAnsiTheme="minorHAnsi" w:cstheme="minorBidi"/>
                <w:smallCaps w:val="0"/>
                <w:sz w:val="22"/>
              </w:rPr>
              <w:tab/>
            </w:r>
            <w:r w:rsidR="00C05488" w:rsidRPr="00895906">
              <w:rPr>
                <w:rStyle w:val="Lienhypertexte"/>
              </w:rPr>
              <w:t>Développement durable</w:t>
            </w:r>
            <w:r w:rsidR="00C05488">
              <w:rPr>
                <w:webHidden/>
              </w:rPr>
              <w:tab/>
            </w:r>
            <w:r w:rsidR="00C05488">
              <w:rPr>
                <w:webHidden/>
              </w:rPr>
              <w:fldChar w:fldCharType="begin"/>
            </w:r>
            <w:r w:rsidR="00C05488">
              <w:rPr>
                <w:webHidden/>
              </w:rPr>
              <w:instrText xml:space="preserve"> PAGEREF _Toc195609924 \h </w:instrText>
            </w:r>
            <w:r w:rsidR="00C05488">
              <w:rPr>
                <w:webHidden/>
              </w:rPr>
            </w:r>
            <w:r w:rsidR="00C05488">
              <w:rPr>
                <w:webHidden/>
              </w:rPr>
              <w:fldChar w:fldCharType="separate"/>
            </w:r>
            <w:r w:rsidR="00C05488">
              <w:rPr>
                <w:webHidden/>
              </w:rPr>
              <w:t>6</w:t>
            </w:r>
            <w:r w:rsidR="00C05488">
              <w:rPr>
                <w:webHidden/>
              </w:rPr>
              <w:fldChar w:fldCharType="end"/>
            </w:r>
          </w:hyperlink>
        </w:p>
        <w:p w14:paraId="46A0E0A6" w14:textId="70048E8C" w:rsidR="00C05488" w:rsidRDefault="00CC5390">
          <w:pPr>
            <w:pStyle w:val="TM2"/>
            <w:rPr>
              <w:rFonts w:asciiTheme="minorHAnsi" w:eastAsiaTheme="minorEastAsia" w:hAnsiTheme="minorHAnsi" w:cstheme="minorBidi"/>
              <w:smallCaps w:val="0"/>
              <w:sz w:val="22"/>
            </w:rPr>
          </w:pPr>
          <w:hyperlink w:anchor="_Toc195609925" w:history="1">
            <w:r w:rsidR="00C05488" w:rsidRPr="00895906">
              <w:rPr>
                <w:rStyle w:val="Lienhypertexte"/>
                <w:rFonts w:ascii="Arial" w:hAnsi="Arial"/>
              </w:rPr>
              <w:t>I.10</w:t>
            </w:r>
            <w:r w:rsidR="00C05488">
              <w:rPr>
                <w:rFonts w:asciiTheme="minorHAnsi" w:eastAsiaTheme="minorEastAsia" w:hAnsiTheme="minorHAnsi" w:cstheme="minorBidi"/>
                <w:smallCaps w:val="0"/>
                <w:sz w:val="22"/>
              </w:rPr>
              <w:tab/>
            </w:r>
            <w:r w:rsidR="00C05488" w:rsidRPr="00895906">
              <w:rPr>
                <w:rStyle w:val="Lienhypertexte"/>
              </w:rPr>
              <w:t>Dispositions financières</w:t>
            </w:r>
            <w:r w:rsidR="00C05488">
              <w:rPr>
                <w:webHidden/>
              </w:rPr>
              <w:tab/>
            </w:r>
            <w:r w:rsidR="00C05488">
              <w:rPr>
                <w:webHidden/>
              </w:rPr>
              <w:fldChar w:fldCharType="begin"/>
            </w:r>
            <w:r w:rsidR="00C05488">
              <w:rPr>
                <w:webHidden/>
              </w:rPr>
              <w:instrText xml:space="preserve"> PAGEREF _Toc195609925 \h </w:instrText>
            </w:r>
            <w:r w:rsidR="00C05488">
              <w:rPr>
                <w:webHidden/>
              </w:rPr>
            </w:r>
            <w:r w:rsidR="00C05488">
              <w:rPr>
                <w:webHidden/>
              </w:rPr>
              <w:fldChar w:fldCharType="separate"/>
            </w:r>
            <w:r w:rsidR="00C05488">
              <w:rPr>
                <w:webHidden/>
              </w:rPr>
              <w:t>6</w:t>
            </w:r>
            <w:r w:rsidR="00C05488">
              <w:rPr>
                <w:webHidden/>
              </w:rPr>
              <w:fldChar w:fldCharType="end"/>
            </w:r>
          </w:hyperlink>
        </w:p>
        <w:p w14:paraId="24D725D6" w14:textId="374CC4A6" w:rsidR="00C05488" w:rsidRDefault="00CC5390">
          <w:pPr>
            <w:pStyle w:val="TM2"/>
            <w:rPr>
              <w:rFonts w:asciiTheme="minorHAnsi" w:eastAsiaTheme="minorEastAsia" w:hAnsiTheme="minorHAnsi" w:cstheme="minorBidi"/>
              <w:smallCaps w:val="0"/>
              <w:sz w:val="22"/>
            </w:rPr>
          </w:pPr>
          <w:hyperlink w:anchor="_Toc195609926" w:history="1">
            <w:r w:rsidR="00C05488" w:rsidRPr="00895906">
              <w:rPr>
                <w:rStyle w:val="Lienhypertexte"/>
                <w:rFonts w:ascii="Arial" w:hAnsi="Arial"/>
              </w:rPr>
              <w:t>I.11</w:t>
            </w:r>
            <w:r w:rsidR="00C05488">
              <w:rPr>
                <w:rFonts w:asciiTheme="minorHAnsi" w:eastAsiaTheme="minorEastAsia" w:hAnsiTheme="minorHAnsi" w:cstheme="minorBidi"/>
                <w:smallCaps w:val="0"/>
                <w:sz w:val="22"/>
              </w:rPr>
              <w:tab/>
            </w:r>
            <w:r w:rsidR="00C05488" w:rsidRPr="00895906">
              <w:rPr>
                <w:rStyle w:val="Lienhypertexte"/>
              </w:rPr>
              <w:t>Déontologie</w:t>
            </w:r>
            <w:r w:rsidR="00C05488">
              <w:rPr>
                <w:webHidden/>
              </w:rPr>
              <w:tab/>
            </w:r>
            <w:r w:rsidR="00C05488">
              <w:rPr>
                <w:webHidden/>
              </w:rPr>
              <w:fldChar w:fldCharType="begin"/>
            </w:r>
            <w:r w:rsidR="00C05488">
              <w:rPr>
                <w:webHidden/>
              </w:rPr>
              <w:instrText xml:space="preserve"> PAGEREF _Toc195609926 \h </w:instrText>
            </w:r>
            <w:r w:rsidR="00C05488">
              <w:rPr>
                <w:webHidden/>
              </w:rPr>
            </w:r>
            <w:r w:rsidR="00C05488">
              <w:rPr>
                <w:webHidden/>
              </w:rPr>
              <w:fldChar w:fldCharType="separate"/>
            </w:r>
            <w:r w:rsidR="00C05488">
              <w:rPr>
                <w:webHidden/>
              </w:rPr>
              <w:t>6</w:t>
            </w:r>
            <w:r w:rsidR="00C05488">
              <w:rPr>
                <w:webHidden/>
              </w:rPr>
              <w:fldChar w:fldCharType="end"/>
            </w:r>
          </w:hyperlink>
        </w:p>
        <w:p w14:paraId="6CD33AF0" w14:textId="43AD8977" w:rsidR="00C05488" w:rsidRDefault="00CC5390">
          <w:pPr>
            <w:pStyle w:val="TM2"/>
            <w:rPr>
              <w:rFonts w:asciiTheme="minorHAnsi" w:eastAsiaTheme="minorEastAsia" w:hAnsiTheme="minorHAnsi" w:cstheme="minorBidi"/>
              <w:smallCaps w:val="0"/>
              <w:sz w:val="22"/>
            </w:rPr>
          </w:pPr>
          <w:hyperlink w:anchor="_Toc195609927" w:history="1">
            <w:r w:rsidR="00C05488" w:rsidRPr="00895906">
              <w:rPr>
                <w:rStyle w:val="Lienhypertexte"/>
                <w:rFonts w:ascii="Arial" w:hAnsi="Arial"/>
              </w:rPr>
              <w:t>I.12</w:t>
            </w:r>
            <w:r w:rsidR="00C05488">
              <w:rPr>
                <w:rFonts w:asciiTheme="minorHAnsi" w:eastAsiaTheme="minorEastAsia" w:hAnsiTheme="minorHAnsi" w:cstheme="minorBidi"/>
                <w:smallCaps w:val="0"/>
                <w:sz w:val="22"/>
              </w:rPr>
              <w:tab/>
            </w:r>
            <w:r w:rsidR="00C05488" w:rsidRPr="00895906">
              <w:rPr>
                <w:rStyle w:val="Lienhypertexte"/>
              </w:rPr>
              <w:t>Modalités de correspondance</w:t>
            </w:r>
            <w:r w:rsidR="00C05488">
              <w:rPr>
                <w:webHidden/>
              </w:rPr>
              <w:tab/>
            </w:r>
            <w:r w:rsidR="00C05488">
              <w:rPr>
                <w:webHidden/>
              </w:rPr>
              <w:fldChar w:fldCharType="begin"/>
            </w:r>
            <w:r w:rsidR="00C05488">
              <w:rPr>
                <w:webHidden/>
              </w:rPr>
              <w:instrText xml:space="preserve"> PAGEREF _Toc195609927 \h </w:instrText>
            </w:r>
            <w:r w:rsidR="00C05488">
              <w:rPr>
                <w:webHidden/>
              </w:rPr>
            </w:r>
            <w:r w:rsidR="00C05488">
              <w:rPr>
                <w:webHidden/>
              </w:rPr>
              <w:fldChar w:fldCharType="separate"/>
            </w:r>
            <w:r w:rsidR="00C05488">
              <w:rPr>
                <w:webHidden/>
              </w:rPr>
              <w:t>6</w:t>
            </w:r>
            <w:r w:rsidR="00C05488">
              <w:rPr>
                <w:webHidden/>
              </w:rPr>
              <w:fldChar w:fldCharType="end"/>
            </w:r>
          </w:hyperlink>
        </w:p>
        <w:p w14:paraId="7E88EBDD" w14:textId="1FE185A9" w:rsidR="00C05488" w:rsidRDefault="00CC5390">
          <w:pPr>
            <w:pStyle w:val="TM1"/>
            <w:rPr>
              <w:rFonts w:asciiTheme="minorHAnsi" w:eastAsiaTheme="minorEastAsia" w:hAnsiTheme="minorHAnsi" w:cstheme="minorBidi"/>
              <w:smallCaps w:val="0"/>
              <w:sz w:val="22"/>
              <w:szCs w:val="22"/>
            </w:rPr>
          </w:pPr>
          <w:hyperlink w:anchor="_Toc195609928" w:history="1">
            <w:r w:rsidR="00C05488" w:rsidRPr="00895906">
              <w:rPr>
                <w:rStyle w:val="Lienhypertexte"/>
                <w:rFonts w:ascii="Arial Gras" w:hAnsi="Arial Gras"/>
              </w:rPr>
              <w:t>Article II.</w:t>
            </w:r>
            <w:r w:rsidR="00C05488" w:rsidRPr="00895906">
              <w:rPr>
                <w:rStyle w:val="Lienhypertexte"/>
              </w:rPr>
              <w:t xml:space="preserve"> Dossier de consultation des entreprises</w:t>
            </w:r>
            <w:r w:rsidR="00C05488">
              <w:rPr>
                <w:webHidden/>
              </w:rPr>
              <w:tab/>
            </w:r>
            <w:r w:rsidR="00C05488">
              <w:rPr>
                <w:webHidden/>
              </w:rPr>
              <w:fldChar w:fldCharType="begin"/>
            </w:r>
            <w:r w:rsidR="00C05488">
              <w:rPr>
                <w:webHidden/>
              </w:rPr>
              <w:instrText xml:space="preserve"> PAGEREF _Toc195609928 \h </w:instrText>
            </w:r>
            <w:r w:rsidR="00C05488">
              <w:rPr>
                <w:webHidden/>
              </w:rPr>
            </w:r>
            <w:r w:rsidR="00C05488">
              <w:rPr>
                <w:webHidden/>
              </w:rPr>
              <w:fldChar w:fldCharType="separate"/>
            </w:r>
            <w:r w:rsidR="00C05488">
              <w:rPr>
                <w:webHidden/>
              </w:rPr>
              <w:t>8</w:t>
            </w:r>
            <w:r w:rsidR="00C05488">
              <w:rPr>
                <w:webHidden/>
              </w:rPr>
              <w:fldChar w:fldCharType="end"/>
            </w:r>
          </w:hyperlink>
        </w:p>
        <w:p w14:paraId="65CD8607" w14:textId="18D101D4" w:rsidR="00C05488" w:rsidRDefault="00CC5390">
          <w:pPr>
            <w:pStyle w:val="TM2"/>
            <w:rPr>
              <w:rFonts w:asciiTheme="minorHAnsi" w:eastAsiaTheme="minorEastAsia" w:hAnsiTheme="minorHAnsi" w:cstheme="minorBidi"/>
              <w:smallCaps w:val="0"/>
              <w:sz w:val="22"/>
            </w:rPr>
          </w:pPr>
          <w:hyperlink w:anchor="_Toc195609929" w:history="1">
            <w:r w:rsidR="00C05488" w:rsidRPr="00895906">
              <w:rPr>
                <w:rStyle w:val="Lienhypertexte"/>
                <w:rFonts w:ascii="Arial" w:hAnsi="Arial"/>
              </w:rPr>
              <w:t>II.1</w:t>
            </w:r>
            <w:r w:rsidR="00C05488">
              <w:rPr>
                <w:rFonts w:asciiTheme="minorHAnsi" w:eastAsiaTheme="minorEastAsia" w:hAnsiTheme="minorHAnsi" w:cstheme="minorBidi"/>
                <w:smallCaps w:val="0"/>
                <w:sz w:val="22"/>
              </w:rPr>
              <w:tab/>
            </w:r>
            <w:r w:rsidR="00C05488" w:rsidRPr="00895906">
              <w:rPr>
                <w:rStyle w:val="Lienhypertexte"/>
              </w:rPr>
              <w:t>Contenu du dossier de consultation</w:t>
            </w:r>
            <w:r w:rsidR="00C05488">
              <w:rPr>
                <w:webHidden/>
              </w:rPr>
              <w:tab/>
            </w:r>
            <w:r w:rsidR="00C05488">
              <w:rPr>
                <w:webHidden/>
              </w:rPr>
              <w:fldChar w:fldCharType="begin"/>
            </w:r>
            <w:r w:rsidR="00C05488">
              <w:rPr>
                <w:webHidden/>
              </w:rPr>
              <w:instrText xml:space="preserve"> PAGEREF _Toc195609929 \h </w:instrText>
            </w:r>
            <w:r w:rsidR="00C05488">
              <w:rPr>
                <w:webHidden/>
              </w:rPr>
            </w:r>
            <w:r w:rsidR="00C05488">
              <w:rPr>
                <w:webHidden/>
              </w:rPr>
              <w:fldChar w:fldCharType="separate"/>
            </w:r>
            <w:r w:rsidR="00C05488">
              <w:rPr>
                <w:webHidden/>
              </w:rPr>
              <w:t>8</w:t>
            </w:r>
            <w:r w:rsidR="00C05488">
              <w:rPr>
                <w:webHidden/>
              </w:rPr>
              <w:fldChar w:fldCharType="end"/>
            </w:r>
          </w:hyperlink>
        </w:p>
        <w:p w14:paraId="189BA76B" w14:textId="74BA7231" w:rsidR="00C05488" w:rsidRDefault="00CC5390">
          <w:pPr>
            <w:pStyle w:val="TM2"/>
            <w:rPr>
              <w:rFonts w:asciiTheme="minorHAnsi" w:eastAsiaTheme="minorEastAsia" w:hAnsiTheme="minorHAnsi" w:cstheme="minorBidi"/>
              <w:smallCaps w:val="0"/>
              <w:sz w:val="22"/>
            </w:rPr>
          </w:pPr>
          <w:hyperlink w:anchor="_Toc195609930" w:history="1">
            <w:r w:rsidR="00C05488" w:rsidRPr="00895906">
              <w:rPr>
                <w:rStyle w:val="Lienhypertexte"/>
                <w:rFonts w:ascii="Arial" w:hAnsi="Arial"/>
              </w:rPr>
              <w:t>II.2</w:t>
            </w:r>
            <w:r w:rsidR="00C05488">
              <w:rPr>
                <w:rFonts w:asciiTheme="minorHAnsi" w:eastAsiaTheme="minorEastAsia" w:hAnsiTheme="minorHAnsi" w:cstheme="minorBidi"/>
                <w:smallCaps w:val="0"/>
                <w:sz w:val="22"/>
              </w:rPr>
              <w:tab/>
            </w:r>
            <w:r w:rsidR="00C05488" w:rsidRPr="00895906">
              <w:rPr>
                <w:rStyle w:val="Lienhypertexte"/>
              </w:rPr>
              <w:t>Précisions relatives au dossier de consultation</w:t>
            </w:r>
            <w:r w:rsidR="00C05488">
              <w:rPr>
                <w:webHidden/>
              </w:rPr>
              <w:tab/>
            </w:r>
            <w:r w:rsidR="00C05488">
              <w:rPr>
                <w:webHidden/>
              </w:rPr>
              <w:fldChar w:fldCharType="begin"/>
            </w:r>
            <w:r w:rsidR="00C05488">
              <w:rPr>
                <w:webHidden/>
              </w:rPr>
              <w:instrText xml:space="preserve"> PAGEREF _Toc195609930 \h </w:instrText>
            </w:r>
            <w:r w:rsidR="00C05488">
              <w:rPr>
                <w:webHidden/>
              </w:rPr>
            </w:r>
            <w:r w:rsidR="00C05488">
              <w:rPr>
                <w:webHidden/>
              </w:rPr>
              <w:fldChar w:fldCharType="separate"/>
            </w:r>
            <w:r w:rsidR="00C05488">
              <w:rPr>
                <w:webHidden/>
              </w:rPr>
              <w:t>8</w:t>
            </w:r>
            <w:r w:rsidR="00C05488">
              <w:rPr>
                <w:webHidden/>
              </w:rPr>
              <w:fldChar w:fldCharType="end"/>
            </w:r>
          </w:hyperlink>
        </w:p>
        <w:p w14:paraId="2672646D" w14:textId="6FC80B8F" w:rsidR="00C05488" w:rsidRDefault="00CC5390">
          <w:pPr>
            <w:pStyle w:val="TM2"/>
            <w:rPr>
              <w:rFonts w:asciiTheme="minorHAnsi" w:eastAsiaTheme="minorEastAsia" w:hAnsiTheme="minorHAnsi" w:cstheme="minorBidi"/>
              <w:smallCaps w:val="0"/>
              <w:sz w:val="22"/>
            </w:rPr>
          </w:pPr>
          <w:hyperlink w:anchor="_Toc195609931" w:history="1">
            <w:r w:rsidR="00C05488" w:rsidRPr="00895906">
              <w:rPr>
                <w:rStyle w:val="Lienhypertexte"/>
                <w:rFonts w:ascii="Arial" w:hAnsi="Arial"/>
              </w:rPr>
              <w:t>II.3</w:t>
            </w:r>
            <w:r w:rsidR="00C05488">
              <w:rPr>
                <w:rFonts w:asciiTheme="minorHAnsi" w:eastAsiaTheme="minorEastAsia" w:hAnsiTheme="minorHAnsi" w:cstheme="minorBidi"/>
                <w:smallCaps w:val="0"/>
                <w:sz w:val="22"/>
              </w:rPr>
              <w:tab/>
            </w:r>
            <w:r w:rsidR="00C05488" w:rsidRPr="00895906">
              <w:rPr>
                <w:rStyle w:val="Lienhypertexte"/>
              </w:rPr>
              <w:t>Modification du dossier de consultation</w:t>
            </w:r>
            <w:r w:rsidR="00C05488">
              <w:rPr>
                <w:webHidden/>
              </w:rPr>
              <w:tab/>
            </w:r>
            <w:r w:rsidR="00C05488">
              <w:rPr>
                <w:webHidden/>
              </w:rPr>
              <w:fldChar w:fldCharType="begin"/>
            </w:r>
            <w:r w:rsidR="00C05488">
              <w:rPr>
                <w:webHidden/>
              </w:rPr>
              <w:instrText xml:space="preserve"> PAGEREF _Toc195609931 \h </w:instrText>
            </w:r>
            <w:r w:rsidR="00C05488">
              <w:rPr>
                <w:webHidden/>
              </w:rPr>
            </w:r>
            <w:r w:rsidR="00C05488">
              <w:rPr>
                <w:webHidden/>
              </w:rPr>
              <w:fldChar w:fldCharType="separate"/>
            </w:r>
            <w:r w:rsidR="00C05488">
              <w:rPr>
                <w:webHidden/>
              </w:rPr>
              <w:t>9</w:t>
            </w:r>
            <w:r w:rsidR="00C05488">
              <w:rPr>
                <w:webHidden/>
              </w:rPr>
              <w:fldChar w:fldCharType="end"/>
            </w:r>
          </w:hyperlink>
        </w:p>
        <w:p w14:paraId="0D83780D" w14:textId="3AA736AA" w:rsidR="00C05488" w:rsidRDefault="00CC5390">
          <w:pPr>
            <w:pStyle w:val="TM1"/>
            <w:rPr>
              <w:rFonts w:asciiTheme="minorHAnsi" w:eastAsiaTheme="minorEastAsia" w:hAnsiTheme="minorHAnsi" w:cstheme="minorBidi"/>
              <w:smallCaps w:val="0"/>
              <w:sz w:val="22"/>
              <w:szCs w:val="22"/>
            </w:rPr>
          </w:pPr>
          <w:hyperlink w:anchor="_Toc195609932" w:history="1">
            <w:r w:rsidR="00C05488" w:rsidRPr="00895906">
              <w:rPr>
                <w:rStyle w:val="Lienhypertexte"/>
                <w:rFonts w:ascii="Arial Gras" w:hAnsi="Arial Gras"/>
              </w:rPr>
              <w:t>Article III.</w:t>
            </w:r>
            <w:r w:rsidR="00C05488" w:rsidRPr="00895906">
              <w:rPr>
                <w:rStyle w:val="Lienhypertexte"/>
              </w:rPr>
              <w:t xml:space="preserve"> Caractéristiques des offres remises</w:t>
            </w:r>
            <w:r w:rsidR="00C05488">
              <w:rPr>
                <w:webHidden/>
              </w:rPr>
              <w:tab/>
            </w:r>
            <w:r w:rsidR="00C05488">
              <w:rPr>
                <w:webHidden/>
              </w:rPr>
              <w:fldChar w:fldCharType="begin"/>
            </w:r>
            <w:r w:rsidR="00C05488">
              <w:rPr>
                <w:webHidden/>
              </w:rPr>
              <w:instrText xml:space="preserve"> PAGEREF _Toc195609932 \h </w:instrText>
            </w:r>
            <w:r w:rsidR="00C05488">
              <w:rPr>
                <w:webHidden/>
              </w:rPr>
            </w:r>
            <w:r w:rsidR="00C05488">
              <w:rPr>
                <w:webHidden/>
              </w:rPr>
              <w:fldChar w:fldCharType="separate"/>
            </w:r>
            <w:r w:rsidR="00C05488">
              <w:rPr>
                <w:webHidden/>
              </w:rPr>
              <w:t>10</w:t>
            </w:r>
            <w:r w:rsidR="00C05488">
              <w:rPr>
                <w:webHidden/>
              </w:rPr>
              <w:fldChar w:fldCharType="end"/>
            </w:r>
          </w:hyperlink>
        </w:p>
        <w:p w14:paraId="07A14505" w14:textId="705FF641" w:rsidR="00C05488" w:rsidRDefault="00CC5390">
          <w:pPr>
            <w:pStyle w:val="TM2"/>
            <w:rPr>
              <w:rFonts w:asciiTheme="minorHAnsi" w:eastAsiaTheme="minorEastAsia" w:hAnsiTheme="minorHAnsi" w:cstheme="minorBidi"/>
              <w:smallCaps w:val="0"/>
              <w:sz w:val="22"/>
            </w:rPr>
          </w:pPr>
          <w:hyperlink w:anchor="_Toc195609933" w:history="1">
            <w:r w:rsidR="00C05488" w:rsidRPr="00895906">
              <w:rPr>
                <w:rStyle w:val="Lienhypertexte"/>
                <w:rFonts w:ascii="Arial" w:hAnsi="Arial"/>
              </w:rPr>
              <w:t>III.1</w:t>
            </w:r>
            <w:r w:rsidR="00C05488">
              <w:rPr>
                <w:rFonts w:asciiTheme="minorHAnsi" w:eastAsiaTheme="minorEastAsia" w:hAnsiTheme="minorHAnsi" w:cstheme="minorBidi"/>
                <w:smallCaps w:val="0"/>
                <w:sz w:val="22"/>
              </w:rPr>
              <w:tab/>
            </w:r>
            <w:r w:rsidR="00C05488" w:rsidRPr="00895906">
              <w:rPr>
                <w:rStyle w:val="Lienhypertexte"/>
              </w:rPr>
              <w:t>Généralites</w:t>
            </w:r>
            <w:r w:rsidR="00C05488">
              <w:rPr>
                <w:webHidden/>
              </w:rPr>
              <w:tab/>
            </w:r>
            <w:r w:rsidR="00C05488">
              <w:rPr>
                <w:webHidden/>
              </w:rPr>
              <w:fldChar w:fldCharType="begin"/>
            </w:r>
            <w:r w:rsidR="00C05488">
              <w:rPr>
                <w:webHidden/>
              </w:rPr>
              <w:instrText xml:space="preserve"> PAGEREF _Toc195609933 \h </w:instrText>
            </w:r>
            <w:r w:rsidR="00C05488">
              <w:rPr>
                <w:webHidden/>
              </w:rPr>
            </w:r>
            <w:r w:rsidR="00C05488">
              <w:rPr>
                <w:webHidden/>
              </w:rPr>
              <w:fldChar w:fldCharType="separate"/>
            </w:r>
            <w:r w:rsidR="00C05488">
              <w:rPr>
                <w:webHidden/>
              </w:rPr>
              <w:t>10</w:t>
            </w:r>
            <w:r w:rsidR="00C05488">
              <w:rPr>
                <w:webHidden/>
              </w:rPr>
              <w:fldChar w:fldCharType="end"/>
            </w:r>
          </w:hyperlink>
        </w:p>
        <w:p w14:paraId="50E1906E" w14:textId="6BE487C2" w:rsidR="00C05488" w:rsidRDefault="00CC5390">
          <w:pPr>
            <w:pStyle w:val="TM3"/>
            <w:rPr>
              <w:rFonts w:asciiTheme="minorHAnsi" w:eastAsiaTheme="minorEastAsia" w:hAnsiTheme="minorHAnsi" w:cstheme="minorBidi"/>
              <w:i w:val="0"/>
              <w:smallCaps w:val="0"/>
              <w:sz w:val="22"/>
            </w:rPr>
          </w:pPr>
          <w:hyperlink w:anchor="_Toc195609934" w:history="1">
            <w:r w:rsidR="00C05488" w:rsidRPr="00895906">
              <w:rPr>
                <w:rStyle w:val="Lienhypertexte"/>
              </w:rPr>
              <w:t>III.1.1</w:t>
            </w:r>
            <w:r w:rsidR="00C05488">
              <w:rPr>
                <w:rFonts w:asciiTheme="minorHAnsi" w:eastAsiaTheme="minorEastAsia" w:hAnsiTheme="minorHAnsi" w:cstheme="minorBidi"/>
                <w:i w:val="0"/>
                <w:smallCaps w:val="0"/>
                <w:sz w:val="22"/>
              </w:rPr>
              <w:tab/>
            </w:r>
            <w:r w:rsidR="00C05488" w:rsidRPr="00895906">
              <w:rPr>
                <w:rStyle w:val="Lienhypertexte"/>
              </w:rPr>
              <w:t>Acceptation sans réserve des cahiers des charges</w:t>
            </w:r>
            <w:r w:rsidR="00C05488">
              <w:rPr>
                <w:webHidden/>
              </w:rPr>
              <w:tab/>
            </w:r>
            <w:r w:rsidR="00C05488">
              <w:rPr>
                <w:webHidden/>
              </w:rPr>
              <w:fldChar w:fldCharType="begin"/>
            </w:r>
            <w:r w:rsidR="00C05488">
              <w:rPr>
                <w:webHidden/>
              </w:rPr>
              <w:instrText xml:space="preserve"> PAGEREF _Toc195609934 \h </w:instrText>
            </w:r>
            <w:r w:rsidR="00C05488">
              <w:rPr>
                <w:webHidden/>
              </w:rPr>
            </w:r>
            <w:r w:rsidR="00C05488">
              <w:rPr>
                <w:webHidden/>
              </w:rPr>
              <w:fldChar w:fldCharType="separate"/>
            </w:r>
            <w:r w:rsidR="00C05488">
              <w:rPr>
                <w:webHidden/>
              </w:rPr>
              <w:t>10</w:t>
            </w:r>
            <w:r w:rsidR="00C05488">
              <w:rPr>
                <w:webHidden/>
              </w:rPr>
              <w:fldChar w:fldCharType="end"/>
            </w:r>
          </w:hyperlink>
        </w:p>
        <w:p w14:paraId="786EADF7" w14:textId="096AA236" w:rsidR="00C05488" w:rsidRDefault="00CC5390">
          <w:pPr>
            <w:pStyle w:val="TM3"/>
            <w:rPr>
              <w:rFonts w:asciiTheme="minorHAnsi" w:eastAsiaTheme="minorEastAsia" w:hAnsiTheme="minorHAnsi" w:cstheme="minorBidi"/>
              <w:i w:val="0"/>
              <w:smallCaps w:val="0"/>
              <w:sz w:val="22"/>
            </w:rPr>
          </w:pPr>
          <w:hyperlink w:anchor="_Toc195609935" w:history="1">
            <w:r w:rsidR="00C05488" w:rsidRPr="00895906">
              <w:rPr>
                <w:rStyle w:val="Lienhypertexte"/>
              </w:rPr>
              <w:t>III.1.2</w:t>
            </w:r>
            <w:r w:rsidR="00C05488">
              <w:rPr>
                <w:rFonts w:asciiTheme="minorHAnsi" w:eastAsiaTheme="minorEastAsia" w:hAnsiTheme="minorHAnsi" w:cstheme="minorBidi"/>
                <w:i w:val="0"/>
                <w:smallCaps w:val="0"/>
                <w:sz w:val="22"/>
              </w:rPr>
              <w:tab/>
            </w:r>
            <w:r w:rsidR="00C05488" w:rsidRPr="00895906">
              <w:rPr>
                <w:rStyle w:val="Lienhypertexte"/>
              </w:rPr>
              <w:t>Langue utilisée et monnaie</w:t>
            </w:r>
            <w:r w:rsidR="00C05488">
              <w:rPr>
                <w:webHidden/>
              </w:rPr>
              <w:tab/>
            </w:r>
            <w:r w:rsidR="00C05488">
              <w:rPr>
                <w:webHidden/>
              </w:rPr>
              <w:fldChar w:fldCharType="begin"/>
            </w:r>
            <w:r w:rsidR="00C05488">
              <w:rPr>
                <w:webHidden/>
              </w:rPr>
              <w:instrText xml:space="preserve"> PAGEREF _Toc195609935 \h </w:instrText>
            </w:r>
            <w:r w:rsidR="00C05488">
              <w:rPr>
                <w:webHidden/>
              </w:rPr>
            </w:r>
            <w:r w:rsidR="00C05488">
              <w:rPr>
                <w:webHidden/>
              </w:rPr>
              <w:fldChar w:fldCharType="separate"/>
            </w:r>
            <w:r w:rsidR="00C05488">
              <w:rPr>
                <w:webHidden/>
              </w:rPr>
              <w:t>10</w:t>
            </w:r>
            <w:r w:rsidR="00C05488">
              <w:rPr>
                <w:webHidden/>
              </w:rPr>
              <w:fldChar w:fldCharType="end"/>
            </w:r>
          </w:hyperlink>
        </w:p>
        <w:p w14:paraId="4914CD0C" w14:textId="5A063231" w:rsidR="00C05488" w:rsidRDefault="00CC5390">
          <w:pPr>
            <w:pStyle w:val="TM2"/>
            <w:rPr>
              <w:rFonts w:asciiTheme="minorHAnsi" w:eastAsiaTheme="minorEastAsia" w:hAnsiTheme="minorHAnsi" w:cstheme="minorBidi"/>
              <w:smallCaps w:val="0"/>
              <w:sz w:val="22"/>
            </w:rPr>
          </w:pPr>
          <w:hyperlink w:anchor="_Toc195609936" w:history="1">
            <w:r w:rsidR="00C05488" w:rsidRPr="00895906">
              <w:rPr>
                <w:rStyle w:val="Lienhypertexte"/>
                <w:rFonts w:ascii="Arial" w:hAnsi="Arial"/>
              </w:rPr>
              <w:t>III.2</w:t>
            </w:r>
            <w:r w:rsidR="00C05488">
              <w:rPr>
                <w:rFonts w:asciiTheme="minorHAnsi" w:eastAsiaTheme="minorEastAsia" w:hAnsiTheme="minorHAnsi" w:cstheme="minorBidi"/>
                <w:smallCaps w:val="0"/>
                <w:sz w:val="22"/>
              </w:rPr>
              <w:tab/>
            </w:r>
            <w:r w:rsidR="00C05488" w:rsidRPr="00895906">
              <w:rPr>
                <w:rStyle w:val="Lienhypertexte"/>
              </w:rPr>
              <w:t>Date-limite de réception des offres</w:t>
            </w:r>
            <w:r w:rsidR="00C05488">
              <w:rPr>
                <w:webHidden/>
              </w:rPr>
              <w:tab/>
            </w:r>
            <w:r w:rsidR="00C05488">
              <w:rPr>
                <w:webHidden/>
              </w:rPr>
              <w:fldChar w:fldCharType="begin"/>
            </w:r>
            <w:r w:rsidR="00C05488">
              <w:rPr>
                <w:webHidden/>
              </w:rPr>
              <w:instrText xml:space="preserve"> PAGEREF _Toc195609936 \h </w:instrText>
            </w:r>
            <w:r w:rsidR="00C05488">
              <w:rPr>
                <w:webHidden/>
              </w:rPr>
            </w:r>
            <w:r w:rsidR="00C05488">
              <w:rPr>
                <w:webHidden/>
              </w:rPr>
              <w:fldChar w:fldCharType="separate"/>
            </w:r>
            <w:r w:rsidR="00C05488">
              <w:rPr>
                <w:webHidden/>
              </w:rPr>
              <w:t>10</w:t>
            </w:r>
            <w:r w:rsidR="00C05488">
              <w:rPr>
                <w:webHidden/>
              </w:rPr>
              <w:fldChar w:fldCharType="end"/>
            </w:r>
          </w:hyperlink>
        </w:p>
        <w:p w14:paraId="3E0B29FD" w14:textId="1BD06DD7" w:rsidR="00C05488" w:rsidRDefault="00CC5390">
          <w:pPr>
            <w:pStyle w:val="TM3"/>
            <w:rPr>
              <w:rFonts w:asciiTheme="minorHAnsi" w:eastAsiaTheme="minorEastAsia" w:hAnsiTheme="minorHAnsi" w:cstheme="minorBidi"/>
              <w:i w:val="0"/>
              <w:smallCaps w:val="0"/>
              <w:sz w:val="22"/>
            </w:rPr>
          </w:pPr>
          <w:hyperlink w:anchor="_Toc195609937" w:history="1">
            <w:r w:rsidR="00C05488" w:rsidRPr="00895906">
              <w:rPr>
                <w:rStyle w:val="Lienhypertexte"/>
              </w:rPr>
              <w:t>III.2.1</w:t>
            </w:r>
            <w:r w:rsidR="00C05488">
              <w:rPr>
                <w:rFonts w:asciiTheme="minorHAnsi" w:eastAsiaTheme="minorEastAsia" w:hAnsiTheme="minorHAnsi" w:cstheme="minorBidi"/>
                <w:i w:val="0"/>
                <w:smallCaps w:val="0"/>
                <w:sz w:val="22"/>
              </w:rPr>
              <w:tab/>
            </w:r>
            <w:r w:rsidR="00C05488" w:rsidRPr="00895906">
              <w:rPr>
                <w:rStyle w:val="Lienhypertexte"/>
              </w:rPr>
              <w:t>Date applicable à la présente consultation</w:t>
            </w:r>
            <w:r w:rsidR="00C05488">
              <w:rPr>
                <w:webHidden/>
              </w:rPr>
              <w:tab/>
            </w:r>
            <w:r w:rsidR="00C05488">
              <w:rPr>
                <w:webHidden/>
              </w:rPr>
              <w:fldChar w:fldCharType="begin"/>
            </w:r>
            <w:r w:rsidR="00C05488">
              <w:rPr>
                <w:webHidden/>
              </w:rPr>
              <w:instrText xml:space="preserve"> PAGEREF _Toc195609937 \h </w:instrText>
            </w:r>
            <w:r w:rsidR="00C05488">
              <w:rPr>
                <w:webHidden/>
              </w:rPr>
            </w:r>
            <w:r w:rsidR="00C05488">
              <w:rPr>
                <w:webHidden/>
              </w:rPr>
              <w:fldChar w:fldCharType="separate"/>
            </w:r>
            <w:r w:rsidR="00C05488">
              <w:rPr>
                <w:webHidden/>
              </w:rPr>
              <w:t>10</w:t>
            </w:r>
            <w:r w:rsidR="00C05488">
              <w:rPr>
                <w:webHidden/>
              </w:rPr>
              <w:fldChar w:fldCharType="end"/>
            </w:r>
          </w:hyperlink>
        </w:p>
        <w:p w14:paraId="4D56A693" w14:textId="482622AE" w:rsidR="00C05488" w:rsidRDefault="00CC5390">
          <w:pPr>
            <w:pStyle w:val="TM3"/>
            <w:rPr>
              <w:rFonts w:asciiTheme="minorHAnsi" w:eastAsiaTheme="minorEastAsia" w:hAnsiTheme="minorHAnsi" w:cstheme="minorBidi"/>
              <w:i w:val="0"/>
              <w:smallCaps w:val="0"/>
              <w:sz w:val="22"/>
            </w:rPr>
          </w:pPr>
          <w:hyperlink w:anchor="_Toc195609938" w:history="1">
            <w:r w:rsidR="00C05488" w:rsidRPr="00895906">
              <w:rPr>
                <w:rStyle w:val="Lienhypertexte"/>
              </w:rPr>
              <w:t>III.2.2</w:t>
            </w:r>
            <w:r w:rsidR="00C05488">
              <w:rPr>
                <w:rFonts w:asciiTheme="minorHAnsi" w:eastAsiaTheme="minorEastAsia" w:hAnsiTheme="minorHAnsi" w:cstheme="minorBidi"/>
                <w:i w:val="0"/>
                <w:smallCaps w:val="0"/>
                <w:sz w:val="22"/>
              </w:rPr>
              <w:tab/>
            </w:r>
            <w:r w:rsidR="00C05488" w:rsidRPr="00895906">
              <w:rPr>
                <w:rStyle w:val="Lienhypertexte"/>
              </w:rPr>
              <w:t>Report de la date-limite de réception des offres</w:t>
            </w:r>
            <w:r w:rsidR="00C05488">
              <w:rPr>
                <w:webHidden/>
              </w:rPr>
              <w:tab/>
            </w:r>
            <w:r w:rsidR="00C05488">
              <w:rPr>
                <w:webHidden/>
              </w:rPr>
              <w:fldChar w:fldCharType="begin"/>
            </w:r>
            <w:r w:rsidR="00C05488">
              <w:rPr>
                <w:webHidden/>
              </w:rPr>
              <w:instrText xml:space="preserve"> PAGEREF _Toc195609938 \h </w:instrText>
            </w:r>
            <w:r w:rsidR="00C05488">
              <w:rPr>
                <w:webHidden/>
              </w:rPr>
            </w:r>
            <w:r w:rsidR="00C05488">
              <w:rPr>
                <w:webHidden/>
              </w:rPr>
              <w:fldChar w:fldCharType="separate"/>
            </w:r>
            <w:r w:rsidR="00C05488">
              <w:rPr>
                <w:webHidden/>
              </w:rPr>
              <w:t>11</w:t>
            </w:r>
            <w:r w:rsidR="00C05488">
              <w:rPr>
                <w:webHidden/>
              </w:rPr>
              <w:fldChar w:fldCharType="end"/>
            </w:r>
          </w:hyperlink>
        </w:p>
        <w:p w14:paraId="1041432D" w14:textId="338EDA0D" w:rsidR="00C05488" w:rsidRDefault="00CC5390">
          <w:pPr>
            <w:pStyle w:val="TM2"/>
            <w:rPr>
              <w:rFonts w:asciiTheme="minorHAnsi" w:eastAsiaTheme="minorEastAsia" w:hAnsiTheme="minorHAnsi" w:cstheme="minorBidi"/>
              <w:smallCaps w:val="0"/>
              <w:sz w:val="22"/>
            </w:rPr>
          </w:pPr>
          <w:hyperlink w:anchor="_Toc195609939" w:history="1">
            <w:r w:rsidR="00C05488" w:rsidRPr="00895906">
              <w:rPr>
                <w:rStyle w:val="Lienhypertexte"/>
                <w:rFonts w:ascii="Arial" w:hAnsi="Arial"/>
              </w:rPr>
              <w:t>III.3</w:t>
            </w:r>
            <w:r w:rsidR="00C05488">
              <w:rPr>
                <w:rFonts w:asciiTheme="minorHAnsi" w:eastAsiaTheme="minorEastAsia" w:hAnsiTheme="minorHAnsi" w:cstheme="minorBidi"/>
                <w:smallCaps w:val="0"/>
                <w:sz w:val="22"/>
              </w:rPr>
              <w:tab/>
            </w:r>
            <w:r w:rsidR="00C05488" w:rsidRPr="00895906">
              <w:rPr>
                <w:rStyle w:val="Lienhypertexte"/>
              </w:rPr>
              <w:t>Transmission des plis</w:t>
            </w:r>
            <w:r w:rsidR="00C05488">
              <w:rPr>
                <w:webHidden/>
              </w:rPr>
              <w:tab/>
            </w:r>
            <w:r w:rsidR="00C05488">
              <w:rPr>
                <w:webHidden/>
              </w:rPr>
              <w:fldChar w:fldCharType="begin"/>
            </w:r>
            <w:r w:rsidR="00C05488">
              <w:rPr>
                <w:webHidden/>
              </w:rPr>
              <w:instrText xml:space="preserve"> PAGEREF _Toc195609939 \h </w:instrText>
            </w:r>
            <w:r w:rsidR="00C05488">
              <w:rPr>
                <w:webHidden/>
              </w:rPr>
            </w:r>
            <w:r w:rsidR="00C05488">
              <w:rPr>
                <w:webHidden/>
              </w:rPr>
              <w:fldChar w:fldCharType="separate"/>
            </w:r>
            <w:r w:rsidR="00C05488">
              <w:rPr>
                <w:webHidden/>
              </w:rPr>
              <w:t>11</w:t>
            </w:r>
            <w:r w:rsidR="00C05488">
              <w:rPr>
                <w:webHidden/>
              </w:rPr>
              <w:fldChar w:fldCharType="end"/>
            </w:r>
          </w:hyperlink>
        </w:p>
        <w:p w14:paraId="32BACCCC" w14:textId="4E4A45DF" w:rsidR="00C05488" w:rsidRDefault="00CC5390">
          <w:pPr>
            <w:pStyle w:val="TM3"/>
            <w:rPr>
              <w:rFonts w:asciiTheme="minorHAnsi" w:eastAsiaTheme="minorEastAsia" w:hAnsiTheme="minorHAnsi" w:cstheme="minorBidi"/>
              <w:i w:val="0"/>
              <w:smallCaps w:val="0"/>
              <w:sz w:val="22"/>
            </w:rPr>
          </w:pPr>
          <w:hyperlink w:anchor="_Toc195609940" w:history="1">
            <w:r w:rsidR="00C05488" w:rsidRPr="00895906">
              <w:rPr>
                <w:rStyle w:val="Lienhypertexte"/>
              </w:rPr>
              <w:t>III.3.1</w:t>
            </w:r>
            <w:r w:rsidR="00C05488">
              <w:rPr>
                <w:rFonts w:asciiTheme="minorHAnsi" w:eastAsiaTheme="minorEastAsia" w:hAnsiTheme="minorHAnsi" w:cstheme="minorBidi"/>
                <w:i w:val="0"/>
                <w:smallCaps w:val="0"/>
                <w:sz w:val="22"/>
              </w:rPr>
              <w:tab/>
            </w:r>
            <w:r w:rsidR="00C05488" w:rsidRPr="00895906">
              <w:rPr>
                <w:rStyle w:val="Lienhypertexte"/>
              </w:rPr>
              <w:t>Condition de transmission des plis</w:t>
            </w:r>
            <w:r w:rsidR="00C05488">
              <w:rPr>
                <w:webHidden/>
              </w:rPr>
              <w:tab/>
            </w:r>
            <w:r w:rsidR="00C05488">
              <w:rPr>
                <w:webHidden/>
              </w:rPr>
              <w:fldChar w:fldCharType="begin"/>
            </w:r>
            <w:r w:rsidR="00C05488">
              <w:rPr>
                <w:webHidden/>
              </w:rPr>
              <w:instrText xml:space="preserve"> PAGEREF _Toc195609940 \h </w:instrText>
            </w:r>
            <w:r w:rsidR="00C05488">
              <w:rPr>
                <w:webHidden/>
              </w:rPr>
            </w:r>
            <w:r w:rsidR="00C05488">
              <w:rPr>
                <w:webHidden/>
              </w:rPr>
              <w:fldChar w:fldCharType="separate"/>
            </w:r>
            <w:r w:rsidR="00C05488">
              <w:rPr>
                <w:webHidden/>
              </w:rPr>
              <w:t>11</w:t>
            </w:r>
            <w:r w:rsidR="00C05488">
              <w:rPr>
                <w:webHidden/>
              </w:rPr>
              <w:fldChar w:fldCharType="end"/>
            </w:r>
          </w:hyperlink>
        </w:p>
        <w:p w14:paraId="434F7178" w14:textId="3659859D" w:rsidR="00C05488" w:rsidRDefault="00CC5390">
          <w:pPr>
            <w:pStyle w:val="TM3"/>
            <w:rPr>
              <w:rFonts w:asciiTheme="minorHAnsi" w:eastAsiaTheme="minorEastAsia" w:hAnsiTheme="minorHAnsi" w:cstheme="minorBidi"/>
              <w:i w:val="0"/>
              <w:smallCaps w:val="0"/>
              <w:sz w:val="22"/>
            </w:rPr>
          </w:pPr>
          <w:hyperlink w:anchor="_Toc195609941" w:history="1">
            <w:r w:rsidR="00C05488" w:rsidRPr="00895906">
              <w:rPr>
                <w:rStyle w:val="Lienhypertexte"/>
              </w:rPr>
              <w:t>III.3.2</w:t>
            </w:r>
            <w:r w:rsidR="00C05488">
              <w:rPr>
                <w:rFonts w:asciiTheme="minorHAnsi" w:eastAsiaTheme="minorEastAsia" w:hAnsiTheme="minorHAnsi" w:cstheme="minorBidi"/>
                <w:i w:val="0"/>
                <w:smallCaps w:val="0"/>
                <w:sz w:val="22"/>
              </w:rPr>
              <w:tab/>
            </w:r>
            <w:r w:rsidR="00C05488" w:rsidRPr="00895906">
              <w:rPr>
                <w:rStyle w:val="Lienhypertexte"/>
              </w:rPr>
              <w:t>Transmission de la copie de sauvegarde</w:t>
            </w:r>
            <w:r w:rsidR="00C05488">
              <w:rPr>
                <w:webHidden/>
              </w:rPr>
              <w:tab/>
            </w:r>
            <w:r w:rsidR="00C05488">
              <w:rPr>
                <w:webHidden/>
              </w:rPr>
              <w:fldChar w:fldCharType="begin"/>
            </w:r>
            <w:r w:rsidR="00C05488">
              <w:rPr>
                <w:webHidden/>
              </w:rPr>
              <w:instrText xml:space="preserve"> PAGEREF _Toc195609941 \h </w:instrText>
            </w:r>
            <w:r w:rsidR="00C05488">
              <w:rPr>
                <w:webHidden/>
              </w:rPr>
            </w:r>
            <w:r w:rsidR="00C05488">
              <w:rPr>
                <w:webHidden/>
              </w:rPr>
              <w:fldChar w:fldCharType="separate"/>
            </w:r>
            <w:r w:rsidR="00C05488">
              <w:rPr>
                <w:webHidden/>
              </w:rPr>
              <w:t>13</w:t>
            </w:r>
            <w:r w:rsidR="00C05488">
              <w:rPr>
                <w:webHidden/>
              </w:rPr>
              <w:fldChar w:fldCharType="end"/>
            </w:r>
          </w:hyperlink>
        </w:p>
        <w:p w14:paraId="59C0EDBF" w14:textId="5D17FED3" w:rsidR="00C05488" w:rsidRDefault="00CC5390">
          <w:pPr>
            <w:pStyle w:val="TM3"/>
            <w:rPr>
              <w:rFonts w:asciiTheme="minorHAnsi" w:eastAsiaTheme="minorEastAsia" w:hAnsiTheme="minorHAnsi" w:cstheme="minorBidi"/>
              <w:i w:val="0"/>
              <w:smallCaps w:val="0"/>
              <w:sz w:val="22"/>
            </w:rPr>
          </w:pPr>
          <w:hyperlink w:anchor="_Toc195609942" w:history="1">
            <w:r w:rsidR="00C05488" w:rsidRPr="00895906">
              <w:rPr>
                <w:rStyle w:val="Lienhypertexte"/>
              </w:rPr>
              <w:t>III.3.3</w:t>
            </w:r>
            <w:r w:rsidR="00C05488">
              <w:rPr>
                <w:rFonts w:asciiTheme="minorHAnsi" w:eastAsiaTheme="minorEastAsia" w:hAnsiTheme="minorHAnsi" w:cstheme="minorBidi"/>
                <w:i w:val="0"/>
                <w:smallCaps w:val="0"/>
                <w:sz w:val="22"/>
              </w:rPr>
              <w:tab/>
            </w:r>
            <w:r w:rsidR="00C05488" w:rsidRPr="00895906">
              <w:rPr>
                <w:rStyle w:val="Lienhypertexte"/>
              </w:rPr>
              <w:t>Antivirus</w:t>
            </w:r>
            <w:r w:rsidR="00C05488">
              <w:rPr>
                <w:webHidden/>
              </w:rPr>
              <w:tab/>
            </w:r>
            <w:r w:rsidR="00C05488">
              <w:rPr>
                <w:webHidden/>
              </w:rPr>
              <w:fldChar w:fldCharType="begin"/>
            </w:r>
            <w:r w:rsidR="00C05488">
              <w:rPr>
                <w:webHidden/>
              </w:rPr>
              <w:instrText xml:space="preserve"> PAGEREF _Toc195609942 \h </w:instrText>
            </w:r>
            <w:r w:rsidR="00C05488">
              <w:rPr>
                <w:webHidden/>
              </w:rPr>
            </w:r>
            <w:r w:rsidR="00C05488">
              <w:rPr>
                <w:webHidden/>
              </w:rPr>
              <w:fldChar w:fldCharType="separate"/>
            </w:r>
            <w:r w:rsidR="00C05488">
              <w:rPr>
                <w:webHidden/>
              </w:rPr>
              <w:t>14</w:t>
            </w:r>
            <w:r w:rsidR="00C05488">
              <w:rPr>
                <w:webHidden/>
              </w:rPr>
              <w:fldChar w:fldCharType="end"/>
            </w:r>
          </w:hyperlink>
        </w:p>
        <w:p w14:paraId="596D9A77" w14:textId="7D8E5E1E" w:rsidR="00C05488" w:rsidRDefault="00CC5390">
          <w:pPr>
            <w:pStyle w:val="TM2"/>
            <w:rPr>
              <w:rFonts w:asciiTheme="minorHAnsi" w:eastAsiaTheme="minorEastAsia" w:hAnsiTheme="minorHAnsi" w:cstheme="minorBidi"/>
              <w:smallCaps w:val="0"/>
              <w:sz w:val="22"/>
            </w:rPr>
          </w:pPr>
          <w:hyperlink w:anchor="_Toc195609943" w:history="1">
            <w:r w:rsidR="00C05488" w:rsidRPr="00895906">
              <w:rPr>
                <w:rStyle w:val="Lienhypertexte"/>
                <w:rFonts w:ascii="Arial" w:hAnsi="Arial"/>
              </w:rPr>
              <w:t>III.4</w:t>
            </w:r>
            <w:r w:rsidR="00C05488">
              <w:rPr>
                <w:rFonts w:asciiTheme="minorHAnsi" w:eastAsiaTheme="minorEastAsia" w:hAnsiTheme="minorHAnsi" w:cstheme="minorBidi"/>
                <w:smallCaps w:val="0"/>
                <w:sz w:val="22"/>
              </w:rPr>
              <w:tab/>
            </w:r>
            <w:r w:rsidR="00C05488" w:rsidRPr="00895906">
              <w:rPr>
                <w:rStyle w:val="Lienhypertexte"/>
              </w:rPr>
              <w:t>Durée de validité des offres</w:t>
            </w:r>
            <w:r w:rsidR="00C05488">
              <w:rPr>
                <w:webHidden/>
              </w:rPr>
              <w:tab/>
            </w:r>
            <w:r w:rsidR="00C05488">
              <w:rPr>
                <w:webHidden/>
              </w:rPr>
              <w:fldChar w:fldCharType="begin"/>
            </w:r>
            <w:r w:rsidR="00C05488">
              <w:rPr>
                <w:webHidden/>
              </w:rPr>
              <w:instrText xml:space="preserve"> PAGEREF _Toc195609943 \h </w:instrText>
            </w:r>
            <w:r w:rsidR="00C05488">
              <w:rPr>
                <w:webHidden/>
              </w:rPr>
            </w:r>
            <w:r w:rsidR="00C05488">
              <w:rPr>
                <w:webHidden/>
              </w:rPr>
              <w:fldChar w:fldCharType="separate"/>
            </w:r>
            <w:r w:rsidR="00C05488">
              <w:rPr>
                <w:webHidden/>
              </w:rPr>
              <w:t>14</w:t>
            </w:r>
            <w:r w:rsidR="00C05488">
              <w:rPr>
                <w:webHidden/>
              </w:rPr>
              <w:fldChar w:fldCharType="end"/>
            </w:r>
          </w:hyperlink>
        </w:p>
        <w:p w14:paraId="5CCBBE84" w14:textId="14868D0E" w:rsidR="00C05488" w:rsidRDefault="00CC5390">
          <w:pPr>
            <w:pStyle w:val="TM3"/>
            <w:rPr>
              <w:rFonts w:asciiTheme="minorHAnsi" w:eastAsiaTheme="minorEastAsia" w:hAnsiTheme="minorHAnsi" w:cstheme="minorBidi"/>
              <w:i w:val="0"/>
              <w:smallCaps w:val="0"/>
              <w:sz w:val="22"/>
            </w:rPr>
          </w:pPr>
          <w:hyperlink w:anchor="_Toc195609944" w:history="1">
            <w:r w:rsidR="00C05488" w:rsidRPr="00895906">
              <w:rPr>
                <w:rStyle w:val="Lienhypertexte"/>
              </w:rPr>
              <w:t>III.4.1</w:t>
            </w:r>
            <w:r w:rsidR="00C05488">
              <w:rPr>
                <w:rFonts w:asciiTheme="minorHAnsi" w:eastAsiaTheme="minorEastAsia" w:hAnsiTheme="minorHAnsi" w:cstheme="minorBidi"/>
                <w:i w:val="0"/>
                <w:smallCaps w:val="0"/>
                <w:sz w:val="22"/>
              </w:rPr>
              <w:tab/>
            </w:r>
            <w:r w:rsidR="00C05488" w:rsidRPr="00895906">
              <w:rPr>
                <w:rStyle w:val="Lienhypertexte"/>
              </w:rPr>
              <w:t>Durée minimale applicable à la présente consultation</w:t>
            </w:r>
            <w:r w:rsidR="00C05488">
              <w:rPr>
                <w:webHidden/>
              </w:rPr>
              <w:tab/>
            </w:r>
            <w:r w:rsidR="00C05488">
              <w:rPr>
                <w:webHidden/>
              </w:rPr>
              <w:fldChar w:fldCharType="begin"/>
            </w:r>
            <w:r w:rsidR="00C05488">
              <w:rPr>
                <w:webHidden/>
              </w:rPr>
              <w:instrText xml:space="preserve"> PAGEREF _Toc195609944 \h </w:instrText>
            </w:r>
            <w:r w:rsidR="00C05488">
              <w:rPr>
                <w:webHidden/>
              </w:rPr>
            </w:r>
            <w:r w:rsidR="00C05488">
              <w:rPr>
                <w:webHidden/>
              </w:rPr>
              <w:fldChar w:fldCharType="separate"/>
            </w:r>
            <w:r w:rsidR="00C05488">
              <w:rPr>
                <w:webHidden/>
              </w:rPr>
              <w:t>14</w:t>
            </w:r>
            <w:r w:rsidR="00C05488">
              <w:rPr>
                <w:webHidden/>
              </w:rPr>
              <w:fldChar w:fldCharType="end"/>
            </w:r>
          </w:hyperlink>
        </w:p>
        <w:p w14:paraId="0F58AE64" w14:textId="629DB1D1" w:rsidR="00C05488" w:rsidRDefault="00CC5390">
          <w:pPr>
            <w:pStyle w:val="TM3"/>
            <w:rPr>
              <w:rFonts w:asciiTheme="minorHAnsi" w:eastAsiaTheme="minorEastAsia" w:hAnsiTheme="minorHAnsi" w:cstheme="minorBidi"/>
              <w:i w:val="0"/>
              <w:smallCaps w:val="0"/>
              <w:sz w:val="22"/>
            </w:rPr>
          </w:pPr>
          <w:hyperlink w:anchor="_Toc195609945" w:history="1">
            <w:r w:rsidR="00C05488" w:rsidRPr="00895906">
              <w:rPr>
                <w:rStyle w:val="Lienhypertexte"/>
              </w:rPr>
              <w:t>III.4.2</w:t>
            </w:r>
            <w:r w:rsidR="00C05488">
              <w:rPr>
                <w:rFonts w:asciiTheme="minorHAnsi" w:eastAsiaTheme="minorEastAsia" w:hAnsiTheme="minorHAnsi" w:cstheme="minorBidi"/>
                <w:i w:val="0"/>
                <w:smallCaps w:val="0"/>
                <w:sz w:val="22"/>
              </w:rPr>
              <w:tab/>
            </w:r>
            <w:r w:rsidR="00C05488" w:rsidRPr="00895906">
              <w:rPr>
                <w:rStyle w:val="Lienhypertexte"/>
              </w:rPr>
              <w:t>Prorogation de la date limite de validité des offres</w:t>
            </w:r>
            <w:r w:rsidR="00C05488">
              <w:rPr>
                <w:webHidden/>
              </w:rPr>
              <w:tab/>
            </w:r>
            <w:r w:rsidR="00C05488">
              <w:rPr>
                <w:webHidden/>
              </w:rPr>
              <w:fldChar w:fldCharType="begin"/>
            </w:r>
            <w:r w:rsidR="00C05488">
              <w:rPr>
                <w:webHidden/>
              </w:rPr>
              <w:instrText xml:space="preserve"> PAGEREF _Toc195609945 \h </w:instrText>
            </w:r>
            <w:r w:rsidR="00C05488">
              <w:rPr>
                <w:webHidden/>
              </w:rPr>
            </w:r>
            <w:r w:rsidR="00C05488">
              <w:rPr>
                <w:webHidden/>
              </w:rPr>
              <w:fldChar w:fldCharType="separate"/>
            </w:r>
            <w:r w:rsidR="00C05488">
              <w:rPr>
                <w:webHidden/>
              </w:rPr>
              <w:t>15</w:t>
            </w:r>
            <w:r w:rsidR="00C05488">
              <w:rPr>
                <w:webHidden/>
              </w:rPr>
              <w:fldChar w:fldCharType="end"/>
            </w:r>
          </w:hyperlink>
        </w:p>
        <w:p w14:paraId="5826DD09" w14:textId="6D143E16" w:rsidR="00C05488" w:rsidRDefault="00CC5390">
          <w:pPr>
            <w:pStyle w:val="TM1"/>
            <w:rPr>
              <w:rFonts w:asciiTheme="minorHAnsi" w:eastAsiaTheme="minorEastAsia" w:hAnsiTheme="minorHAnsi" w:cstheme="minorBidi"/>
              <w:smallCaps w:val="0"/>
              <w:sz w:val="22"/>
              <w:szCs w:val="22"/>
            </w:rPr>
          </w:pPr>
          <w:hyperlink w:anchor="_Toc195609946" w:history="1">
            <w:r w:rsidR="00C05488" w:rsidRPr="00895906">
              <w:rPr>
                <w:rStyle w:val="Lienhypertexte"/>
                <w:rFonts w:ascii="Arial Gras" w:hAnsi="Arial Gras"/>
              </w:rPr>
              <w:t>Article IV.</w:t>
            </w:r>
            <w:r w:rsidR="00C05488" w:rsidRPr="00895906">
              <w:rPr>
                <w:rStyle w:val="Lienhypertexte"/>
              </w:rPr>
              <w:t xml:space="preserve"> Contenu du pli du candidat</w:t>
            </w:r>
            <w:r w:rsidR="00C05488">
              <w:rPr>
                <w:webHidden/>
              </w:rPr>
              <w:tab/>
            </w:r>
            <w:r w:rsidR="00C05488">
              <w:rPr>
                <w:webHidden/>
              </w:rPr>
              <w:fldChar w:fldCharType="begin"/>
            </w:r>
            <w:r w:rsidR="00C05488">
              <w:rPr>
                <w:webHidden/>
              </w:rPr>
              <w:instrText xml:space="preserve"> PAGEREF _Toc195609946 \h </w:instrText>
            </w:r>
            <w:r w:rsidR="00C05488">
              <w:rPr>
                <w:webHidden/>
              </w:rPr>
            </w:r>
            <w:r w:rsidR="00C05488">
              <w:rPr>
                <w:webHidden/>
              </w:rPr>
              <w:fldChar w:fldCharType="separate"/>
            </w:r>
            <w:r w:rsidR="00C05488">
              <w:rPr>
                <w:webHidden/>
              </w:rPr>
              <w:t>16</w:t>
            </w:r>
            <w:r w:rsidR="00C05488">
              <w:rPr>
                <w:webHidden/>
              </w:rPr>
              <w:fldChar w:fldCharType="end"/>
            </w:r>
          </w:hyperlink>
        </w:p>
        <w:p w14:paraId="65FA90A3" w14:textId="490D82DC" w:rsidR="00C05488" w:rsidRDefault="00CC5390">
          <w:pPr>
            <w:pStyle w:val="TM2"/>
            <w:rPr>
              <w:rFonts w:asciiTheme="minorHAnsi" w:eastAsiaTheme="minorEastAsia" w:hAnsiTheme="minorHAnsi" w:cstheme="minorBidi"/>
              <w:smallCaps w:val="0"/>
              <w:sz w:val="22"/>
            </w:rPr>
          </w:pPr>
          <w:hyperlink w:anchor="_Toc195609947" w:history="1">
            <w:r w:rsidR="00C05488" w:rsidRPr="00895906">
              <w:rPr>
                <w:rStyle w:val="Lienhypertexte"/>
                <w:rFonts w:ascii="Arial" w:hAnsi="Arial"/>
              </w:rPr>
              <w:t>IV.1</w:t>
            </w:r>
            <w:r w:rsidR="00C05488">
              <w:rPr>
                <w:rFonts w:asciiTheme="minorHAnsi" w:eastAsiaTheme="minorEastAsia" w:hAnsiTheme="minorHAnsi" w:cstheme="minorBidi"/>
                <w:smallCaps w:val="0"/>
                <w:sz w:val="22"/>
              </w:rPr>
              <w:tab/>
            </w:r>
            <w:r w:rsidR="00C05488" w:rsidRPr="00895906">
              <w:rPr>
                <w:rStyle w:val="Lienhypertexte"/>
              </w:rPr>
              <w:t>Eléments de candidature</w:t>
            </w:r>
            <w:r w:rsidR="00C05488">
              <w:rPr>
                <w:webHidden/>
              </w:rPr>
              <w:tab/>
            </w:r>
            <w:r w:rsidR="00C05488">
              <w:rPr>
                <w:webHidden/>
              </w:rPr>
              <w:fldChar w:fldCharType="begin"/>
            </w:r>
            <w:r w:rsidR="00C05488">
              <w:rPr>
                <w:webHidden/>
              </w:rPr>
              <w:instrText xml:space="preserve"> PAGEREF _Toc195609947 \h </w:instrText>
            </w:r>
            <w:r w:rsidR="00C05488">
              <w:rPr>
                <w:webHidden/>
              </w:rPr>
            </w:r>
            <w:r w:rsidR="00C05488">
              <w:rPr>
                <w:webHidden/>
              </w:rPr>
              <w:fldChar w:fldCharType="separate"/>
            </w:r>
            <w:r w:rsidR="00C05488">
              <w:rPr>
                <w:webHidden/>
              </w:rPr>
              <w:t>16</w:t>
            </w:r>
            <w:r w:rsidR="00C05488">
              <w:rPr>
                <w:webHidden/>
              </w:rPr>
              <w:fldChar w:fldCharType="end"/>
            </w:r>
          </w:hyperlink>
        </w:p>
        <w:p w14:paraId="588BAC68" w14:textId="4A055669" w:rsidR="00C05488" w:rsidRDefault="00CC5390">
          <w:pPr>
            <w:pStyle w:val="TM3"/>
            <w:rPr>
              <w:rFonts w:asciiTheme="minorHAnsi" w:eastAsiaTheme="minorEastAsia" w:hAnsiTheme="minorHAnsi" w:cstheme="minorBidi"/>
              <w:i w:val="0"/>
              <w:smallCaps w:val="0"/>
              <w:sz w:val="22"/>
            </w:rPr>
          </w:pPr>
          <w:hyperlink w:anchor="_Toc195609948" w:history="1">
            <w:r w:rsidR="00C05488" w:rsidRPr="00895906">
              <w:rPr>
                <w:rStyle w:val="Lienhypertexte"/>
              </w:rPr>
              <w:t>IV.1.1</w:t>
            </w:r>
            <w:r w:rsidR="00C05488">
              <w:rPr>
                <w:rFonts w:asciiTheme="minorHAnsi" w:eastAsiaTheme="minorEastAsia" w:hAnsiTheme="minorHAnsi" w:cstheme="minorBidi"/>
                <w:i w:val="0"/>
                <w:smallCaps w:val="0"/>
                <w:sz w:val="22"/>
              </w:rPr>
              <w:tab/>
            </w:r>
            <w:r w:rsidR="00C05488" w:rsidRPr="00895906">
              <w:rPr>
                <w:rStyle w:val="Lienhypertexte"/>
              </w:rPr>
              <w:t>Modalités de communication et contenu des éléments de candidature</w:t>
            </w:r>
            <w:r w:rsidR="00C05488">
              <w:rPr>
                <w:webHidden/>
              </w:rPr>
              <w:tab/>
            </w:r>
            <w:r w:rsidR="00C05488">
              <w:rPr>
                <w:webHidden/>
              </w:rPr>
              <w:fldChar w:fldCharType="begin"/>
            </w:r>
            <w:r w:rsidR="00C05488">
              <w:rPr>
                <w:webHidden/>
              </w:rPr>
              <w:instrText xml:space="preserve"> PAGEREF _Toc195609948 \h </w:instrText>
            </w:r>
            <w:r w:rsidR="00C05488">
              <w:rPr>
                <w:webHidden/>
              </w:rPr>
            </w:r>
            <w:r w:rsidR="00C05488">
              <w:rPr>
                <w:webHidden/>
              </w:rPr>
              <w:fldChar w:fldCharType="separate"/>
            </w:r>
            <w:r w:rsidR="00C05488">
              <w:rPr>
                <w:webHidden/>
              </w:rPr>
              <w:t>16</w:t>
            </w:r>
            <w:r w:rsidR="00C05488">
              <w:rPr>
                <w:webHidden/>
              </w:rPr>
              <w:fldChar w:fldCharType="end"/>
            </w:r>
          </w:hyperlink>
        </w:p>
        <w:p w14:paraId="016200E7" w14:textId="5A69D8EE" w:rsidR="00C05488" w:rsidRDefault="00CC5390">
          <w:pPr>
            <w:pStyle w:val="TM3"/>
            <w:rPr>
              <w:rFonts w:asciiTheme="minorHAnsi" w:eastAsiaTheme="minorEastAsia" w:hAnsiTheme="minorHAnsi" w:cstheme="minorBidi"/>
              <w:i w:val="0"/>
              <w:smallCaps w:val="0"/>
              <w:sz w:val="22"/>
            </w:rPr>
          </w:pPr>
          <w:hyperlink w:anchor="_Toc195609949" w:history="1">
            <w:r w:rsidR="00C05488" w:rsidRPr="00895906">
              <w:rPr>
                <w:rStyle w:val="Lienhypertexte"/>
              </w:rPr>
              <w:t>IV.1.2</w:t>
            </w:r>
            <w:r w:rsidR="00C05488">
              <w:rPr>
                <w:rFonts w:asciiTheme="minorHAnsi" w:eastAsiaTheme="minorEastAsia" w:hAnsiTheme="minorHAnsi" w:cstheme="minorBidi"/>
                <w:i w:val="0"/>
                <w:smallCaps w:val="0"/>
                <w:sz w:val="22"/>
              </w:rPr>
              <w:tab/>
            </w:r>
            <w:r w:rsidR="00C05488" w:rsidRPr="00895906">
              <w:rPr>
                <w:rStyle w:val="Lienhypertexte"/>
              </w:rPr>
              <w:t>Dispositions communes</w:t>
            </w:r>
            <w:r w:rsidR="00C05488">
              <w:rPr>
                <w:webHidden/>
              </w:rPr>
              <w:tab/>
            </w:r>
            <w:r w:rsidR="00C05488">
              <w:rPr>
                <w:webHidden/>
              </w:rPr>
              <w:fldChar w:fldCharType="begin"/>
            </w:r>
            <w:r w:rsidR="00C05488">
              <w:rPr>
                <w:webHidden/>
              </w:rPr>
              <w:instrText xml:space="preserve"> PAGEREF _Toc195609949 \h </w:instrText>
            </w:r>
            <w:r w:rsidR="00C05488">
              <w:rPr>
                <w:webHidden/>
              </w:rPr>
            </w:r>
            <w:r w:rsidR="00C05488">
              <w:rPr>
                <w:webHidden/>
              </w:rPr>
              <w:fldChar w:fldCharType="separate"/>
            </w:r>
            <w:r w:rsidR="00C05488">
              <w:rPr>
                <w:webHidden/>
              </w:rPr>
              <w:t>18</w:t>
            </w:r>
            <w:r w:rsidR="00C05488">
              <w:rPr>
                <w:webHidden/>
              </w:rPr>
              <w:fldChar w:fldCharType="end"/>
            </w:r>
          </w:hyperlink>
        </w:p>
        <w:p w14:paraId="27C95FB5" w14:textId="5828C42B" w:rsidR="00C05488" w:rsidRDefault="00CC5390">
          <w:pPr>
            <w:pStyle w:val="TM3"/>
            <w:rPr>
              <w:rFonts w:asciiTheme="minorHAnsi" w:eastAsiaTheme="minorEastAsia" w:hAnsiTheme="minorHAnsi" w:cstheme="minorBidi"/>
              <w:i w:val="0"/>
              <w:smallCaps w:val="0"/>
              <w:sz w:val="22"/>
            </w:rPr>
          </w:pPr>
          <w:hyperlink w:anchor="_Toc195609950" w:history="1">
            <w:r w:rsidR="00C05488" w:rsidRPr="00895906">
              <w:rPr>
                <w:rStyle w:val="Lienhypertexte"/>
              </w:rPr>
              <w:t>IV.1.3</w:t>
            </w:r>
            <w:r w:rsidR="00C05488">
              <w:rPr>
                <w:rFonts w:asciiTheme="minorHAnsi" w:eastAsiaTheme="minorEastAsia" w:hAnsiTheme="minorHAnsi" w:cstheme="minorBidi"/>
                <w:i w:val="0"/>
                <w:smallCaps w:val="0"/>
                <w:sz w:val="22"/>
              </w:rPr>
              <w:tab/>
            </w:r>
            <w:r w:rsidR="00C05488" w:rsidRPr="00895906">
              <w:rPr>
                <w:rStyle w:val="Lienhypertexte"/>
              </w:rPr>
              <w:t>Précisions</w:t>
            </w:r>
            <w:r w:rsidR="00C05488">
              <w:rPr>
                <w:webHidden/>
              </w:rPr>
              <w:tab/>
            </w:r>
            <w:r w:rsidR="00C05488">
              <w:rPr>
                <w:webHidden/>
              </w:rPr>
              <w:fldChar w:fldCharType="begin"/>
            </w:r>
            <w:r w:rsidR="00C05488">
              <w:rPr>
                <w:webHidden/>
              </w:rPr>
              <w:instrText xml:space="preserve"> PAGEREF _Toc195609950 \h </w:instrText>
            </w:r>
            <w:r w:rsidR="00C05488">
              <w:rPr>
                <w:webHidden/>
              </w:rPr>
            </w:r>
            <w:r w:rsidR="00C05488">
              <w:rPr>
                <w:webHidden/>
              </w:rPr>
              <w:fldChar w:fldCharType="separate"/>
            </w:r>
            <w:r w:rsidR="00C05488">
              <w:rPr>
                <w:webHidden/>
              </w:rPr>
              <w:t>18</w:t>
            </w:r>
            <w:r w:rsidR="00C05488">
              <w:rPr>
                <w:webHidden/>
              </w:rPr>
              <w:fldChar w:fldCharType="end"/>
            </w:r>
          </w:hyperlink>
        </w:p>
        <w:p w14:paraId="736968A9" w14:textId="4F9CE978" w:rsidR="00C05488" w:rsidRDefault="00CC5390">
          <w:pPr>
            <w:pStyle w:val="TM3"/>
            <w:rPr>
              <w:rFonts w:asciiTheme="minorHAnsi" w:eastAsiaTheme="minorEastAsia" w:hAnsiTheme="minorHAnsi" w:cstheme="minorBidi"/>
              <w:i w:val="0"/>
              <w:smallCaps w:val="0"/>
              <w:sz w:val="22"/>
            </w:rPr>
          </w:pPr>
          <w:hyperlink w:anchor="_Toc195609951" w:history="1">
            <w:r w:rsidR="00C05488" w:rsidRPr="00895906">
              <w:rPr>
                <w:rStyle w:val="Lienhypertexte"/>
              </w:rPr>
              <w:t>IV.1.4</w:t>
            </w:r>
            <w:r w:rsidR="00C05488">
              <w:rPr>
                <w:rFonts w:asciiTheme="minorHAnsi" w:eastAsiaTheme="minorEastAsia" w:hAnsiTheme="minorHAnsi" w:cstheme="minorBidi"/>
                <w:i w:val="0"/>
                <w:smallCaps w:val="0"/>
                <w:sz w:val="22"/>
              </w:rPr>
              <w:tab/>
            </w:r>
            <w:r w:rsidR="00C05488" w:rsidRPr="00895906">
              <w:rPr>
                <w:rStyle w:val="Lienhypertexte"/>
              </w:rPr>
              <w:t>Sous-traitance</w:t>
            </w:r>
            <w:r w:rsidR="00C05488">
              <w:rPr>
                <w:webHidden/>
              </w:rPr>
              <w:tab/>
            </w:r>
            <w:r w:rsidR="00C05488">
              <w:rPr>
                <w:webHidden/>
              </w:rPr>
              <w:fldChar w:fldCharType="begin"/>
            </w:r>
            <w:r w:rsidR="00C05488">
              <w:rPr>
                <w:webHidden/>
              </w:rPr>
              <w:instrText xml:space="preserve"> PAGEREF _Toc195609951 \h </w:instrText>
            </w:r>
            <w:r w:rsidR="00C05488">
              <w:rPr>
                <w:webHidden/>
              </w:rPr>
            </w:r>
            <w:r w:rsidR="00C05488">
              <w:rPr>
                <w:webHidden/>
              </w:rPr>
              <w:fldChar w:fldCharType="separate"/>
            </w:r>
            <w:r w:rsidR="00C05488">
              <w:rPr>
                <w:webHidden/>
              </w:rPr>
              <w:t>19</w:t>
            </w:r>
            <w:r w:rsidR="00C05488">
              <w:rPr>
                <w:webHidden/>
              </w:rPr>
              <w:fldChar w:fldCharType="end"/>
            </w:r>
          </w:hyperlink>
        </w:p>
        <w:p w14:paraId="2DE112CB" w14:textId="069AB03D" w:rsidR="00C05488" w:rsidRDefault="00CC5390">
          <w:pPr>
            <w:pStyle w:val="TM2"/>
            <w:rPr>
              <w:rFonts w:asciiTheme="minorHAnsi" w:eastAsiaTheme="minorEastAsia" w:hAnsiTheme="minorHAnsi" w:cstheme="minorBidi"/>
              <w:smallCaps w:val="0"/>
              <w:sz w:val="22"/>
            </w:rPr>
          </w:pPr>
          <w:hyperlink w:anchor="_Toc195609952" w:history="1">
            <w:r w:rsidR="00C05488" w:rsidRPr="00895906">
              <w:rPr>
                <w:rStyle w:val="Lienhypertexte"/>
                <w:rFonts w:ascii="Arial" w:hAnsi="Arial"/>
              </w:rPr>
              <w:t>IV.2</w:t>
            </w:r>
            <w:r w:rsidR="00C05488">
              <w:rPr>
                <w:rFonts w:asciiTheme="minorHAnsi" w:eastAsiaTheme="minorEastAsia" w:hAnsiTheme="minorHAnsi" w:cstheme="minorBidi"/>
                <w:smallCaps w:val="0"/>
                <w:sz w:val="22"/>
              </w:rPr>
              <w:tab/>
            </w:r>
            <w:r w:rsidR="00C05488" w:rsidRPr="00895906">
              <w:rPr>
                <w:rStyle w:val="Lienhypertexte"/>
              </w:rPr>
              <w:t>Dossier offre</w:t>
            </w:r>
            <w:r w:rsidR="00C05488">
              <w:rPr>
                <w:webHidden/>
              </w:rPr>
              <w:tab/>
            </w:r>
            <w:r w:rsidR="00C05488">
              <w:rPr>
                <w:webHidden/>
              </w:rPr>
              <w:fldChar w:fldCharType="begin"/>
            </w:r>
            <w:r w:rsidR="00C05488">
              <w:rPr>
                <w:webHidden/>
              </w:rPr>
              <w:instrText xml:space="preserve"> PAGEREF _Toc195609952 \h </w:instrText>
            </w:r>
            <w:r w:rsidR="00C05488">
              <w:rPr>
                <w:webHidden/>
              </w:rPr>
            </w:r>
            <w:r w:rsidR="00C05488">
              <w:rPr>
                <w:webHidden/>
              </w:rPr>
              <w:fldChar w:fldCharType="separate"/>
            </w:r>
            <w:r w:rsidR="00C05488">
              <w:rPr>
                <w:webHidden/>
              </w:rPr>
              <w:t>19</w:t>
            </w:r>
            <w:r w:rsidR="00C05488">
              <w:rPr>
                <w:webHidden/>
              </w:rPr>
              <w:fldChar w:fldCharType="end"/>
            </w:r>
          </w:hyperlink>
        </w:p>
        <w:p w14:paraId="2E9ACD7D" w14:textId="2853C04F" w:rsidR="00C05488" w:rsidRDefault="00CC5390">
          <w:pPr>
            <w:pStyle w:val="TM3"/>
            <w:rPr>
              <w:rFonts w:asciiTheme="minorHAnsi" w:eastAsiaTheme="minorEastAsia" w:hAnsiTheme="minorHAnsi" w:cstheme="minorBidi"/>
              <w:i w:val="0"/>
              <w:smallCaps w:val="0"/>
              <w:sz w:val="22"/>
            </w:rPr>
          </w:pPr>
          <w:hyperlink w:anchor="_Toc195609953" w:history="1">
            <w:r w:rsidR="00C05488" w:rsidRPr="00895906">
              <w:rPr>
                <w:rStyle w:val="Lienhypertexte"/>
              </w:rPr>
              <w:t>IV.2.1</w:t>
            </w:r>
            <w:r w:rsidR="00C05488">
              <w:rPr>
                <w:rFonts w:asciiTheme="minorHAnsi" w:eastAsiaTheme="minorEastAsia" w:hAnsiTheme="minorHAnsi" w:cstheme="minorBidi"/>
                <w:i w:val="0"/>
                <w:smallCaps w:val="0"/>
                <w:sz w:val="22"/>
              </w:rPr>
              <w:tab/>
            </w:r>
            <w:r w:rsidR="00C05488" w:rsidRPr="00895906">
              <w:rPr>
                <w:rStyle w:val="Lienhypertexte"/>
              </w:rPr>
              <w:t>Offre financière</w:t>
            </w:r>
            <w:r w:rsidR="00C05488">
              <w:rPr>
                <w:webHidden/>
              </w:rPr>
              <w:tab/>
            </w:r>
            <w:r w:rsidR="00C05488">
              <w:rPr>
                <w:webHidden/>
              </w:rPr>
              <w:fldChar w:fldCharType="begin"/>
            </w:r>
            <w:r w:rsidR="00C05488">
              <w:rPr>
                <w:webHidden/>
              </w:rPr>
              <w:instrText xml:space="preserve"> PAGEREF _Toc195609953 \h </w:instrText>
            </w:r>
            <w:r w:rsidR="00C05488">
              <w:rPr>
                <w:webHidden/>
              </w:rPr>
            </w:r>
            <w:r w:rsidR="00C05488">
              <w:rPr>
                <w:webHidden/>
              </w:rPr>
              <w:fldChar w:fldCharType="separate"/>
            </w:r>
            <w:r w:rsidR="00C05488">
              <w:rPr>
                <w:webHidden/>
              </w:rPr>
              <w:t>19</w:t>
            </w:r>
            <w:r w:rsidR="00C05488">
              <w:rPr>
                <w:webHidden/>
              </w:rPr>
              <w:fldChar w:fldCharType="end"/>
            </w:r>
          </w:hyperlink>
        </w:p>
        <w:p w14:paraId="03CA02CA" w14:textId="35A701B9" w:rsidR="00C05488" w:rsidRDefault="00CC5390">
          <w:pPr>
            <w:pStyle w:val="TM3"/>
            <w:rPr>
              <w:rFonts w:asciiTheme="minorHAnsi" w:eastAsiaTheme="minorEastAsia" w:hAnsiTheme="minorHAnsi" w:cstheme="minorBidi"/>
              <w:i w:val="0"/>
              <w:smallCaps w:val="0"/>
              <w:sz w:val="22"/>
            </w:rPr>
          </w:pPr>
          <w:hyperlink w:anchor="_Toc195609954" w:history="1">
            <w:r w:rsidR="00C05488" w:rsidRPr="00895906">
              <w:rPr>
                <w:rStyle w:val="Lienhypertexte"/>
              </w:rPr>
              <w:t>IV.2.2</w:t>
            </w:r>
            <w:r w:rsidR="00C05488">
              <w:rPr>
                <w:rFonts w:asciiTheme="minorHAnsi" w:eastAsiaTheme="minorEastAsia" w:hAnsiTheme="minorHAnsi" w:cstheme="minorBidi"/>
                <w:i w:val="0"/>
                <w:smallCaps w:val="0"/>
                <w:sz w:val="22"/>
              </w:rPr>
              <w:tab/>
            </w:r>
            <w:r w:rsidR="00C05488" w:rsidRPr="00895906">
              <w:rPr>
                <w:rStyle w:val="Lienhypertexte"/>
              </w:rPr>
              <w:t>Offre technique</w:t>
            </w:r>
            <w:r w:rsidR="00C05488">
              <w:rPr>
                <w:webHidden/>
              </w:rPr>
              <w:tab/>
            </w:r>
            <w:r w:rsidR="00C05488">
              <w:rPr>
                <w:webHidden/>
              </w:rPr>
              <w:fldChar w:fldCharType="begin"/>
            </w:r>
            <w:r w:rsidR="00C05488">
              <w:rPr>
                <w:webHidden/>
              </w:rPr>
              <w:instrText xml:space="preserve"> PAGEREF _Toc195609954 \h </w:instrText>
            </w:r>
            <w:r w:rsidR="00C05488">
              <w:rPr>
                <w:webHidden/>
              </w:rPr>
            </w:r>
            <w:r w:rsidR="00C05488">
              <w:rPr>
                <w:webHidden/>
              </w:rPr>
              <w:fldChar w:fldCharType="separate"/>
            </w:r>
            <w:r w:rsidR="00C05488">
              <w:rPr>
                <w:webHidden/>
              </w:rPr>
              <w:t>20</w:t>
            </w:r>
            <w:r w:rsidR="00C05488">
              <w:rPr>
                <w:webHidden/>
              </w:rPr>
              <w:fldChar w:fldCharType="end"/>
            </w:r>
          </w:hyperlink>
        </w:p>
        <w:p w14:paraId="77D9B2B5" w14:textId="30A7C752" w:rsidR="00C05488" w:rsidRDefault="00CC5390">
          <w:pPr>
            <w:pStyle w:val="TM3"/>
            <w:rPr>
              <w:rFonts w:asciiTheme="minorHAnsi" w:eastAsiaTheme="minorEastAsia" w:hAnsiTheme="minorHAnsi" w:cstheme="minorBidi"/>
              <w:i w:val="0"/>
              <w:smallCaps w:val="0"/>
              <w:sz w:val="22"/>
            </w:rPr>
          </w:pPr>
          <w:hyperlink w:anchor="_Toc195609955" w:history="1">
            <w:r w:rsidR="00C05488" w:rsidRPr="00895906">
              <w:rPr>
                <w:rStyle w:val="Lienhypertexte"/>
              </w:rPr>
              <w:t>IV.2.3</w:t>
            </w:r>
            <w:r w:rsidR="00C05488">
              <w:rPr>
                <w:rFonts w:asciiTheme="minorHAnsi" w:eastAsiaTheme="minorEastAsia" w:hAnsiTheme="minorHAnsi" w:cstheme="minorBidi"/>
                <w:i w:val="0"/>
                <w:smallCaps w:val="0"/>
                <w:sz w:val="22"/>
              </w:rPr>
              <w:tab/>
            </w:r>
            <w:r w:rsidR="00C05488" w:rsidRPr="00895906">
              <w:rPr>
                <w:rStyle w:val="Lienhypertexte"/>
              </w:rPr>
              <w:t>Déclaration de sous-traitance concomitante au dépôt de l’offre</w:t>
            </w:r>
            <w:r w:rsidR="00C05488">
              <w:rPr>
                <w:webHidden/>
              </w:rPr>
              <w:tab/>
            </w:r>
            <w:r w:rsidR="00C05488">
              <w:rPr>
                <w:webHidden/>
              </w:rPr>
              <w:fldChar w:fldCharType="begin"/>
            </w:r>
            <w:r w:rsidR="00C05488">
              <w:rPr>
                <w:webHidden/>
              </w:rPr>
              <w:instrText xml:space="preserve"> PAGEREF _Toc195609955 \h </w:instrText>
            </w:r>
            <w:r w:rsidR="00C05488">
              <w:rPr>
                <w:webHidden/>
              </w:rPr>
            </w:r>
            <w:r w:rsidR="00C05488">
              <w:rPr>
                <w:webHidden/>
              </w:rPr>
              <w:fldChar w:fldCharType="separate"/>
            </w:r>
            <w:r w:rsidR="00C05488">
              <w:rPr>
                <w:webHidden/>
              </w:rPr>
              <w:t>20</w:t>
            </w:r>
            <w:r w:rsidR="00C05488">
              <w:rPr>
                <w:webHidden/>
              </w:rPr>
              <w:fldChar w:fldCharType="end"/>
            </w:r>
          </w:hyperlink>
        </w:p>
        <w:p w14:paraId="75A9B3D9" w14:textId="27A1B36D" w:rsidR="00C05488" w:rsidRDefault="00CC5390">
          <w:pPr>
            <w:pStyle w:val="TM1"/>
            <w:rPr>
              <w:rFonts w:asciiTheme="minorHAnsi" w:eastAsiaTheme="minorEastAsia" w:hAnsiTheme="minorHAnsi" w:cstheme="minorBidi"/>
              <w:smallCaps w:val="0"/>
              <w:sz w:val="22"/>
              <w:szCs w:val="22"/>
            </w:rPr>
          </w:pPr>
          <w:hyperlink w:anchor="_Toc195609956" w:history="1">
            <w:r w:rsidR="00C05488" w:rsidRPr="00895906">
              <w:rPr>
                <w:rStyle w:val="Lienhypertexte"/>
                <w:rFonts w:ascii="Arial Gras" w:hAnsi="Arial Gras"/>
              </w:rPr>
              <w:t>Article V.</w:t>
            </w:r>
            <w:r w:rsidR="00C05488" w:rsidRPr="00895906">
              <w:rPr>
                <w:rStyle w:val="Lienhypertexte"/>
              </w:rPr>
              <w:t xml:space="preserve"> Selection des candidatures et des offres</w:t>
            </w:r>
            <w:r w:rsidR="00C05488">
              <w:rPr>
                <w:webHidden/>
              </w:rPr>
              <w:tab/>
            </w:r>
            <w:r w:rsidR="00C05488">
              <w:rPr>
                <w:webHidden/>
              </w:rPr>
              <w:fldChar w:fldCharType="begin"/>
            </w:r>
            <w:r w:rsidR="00C05488">
              <w:rPr>
                <w:webHidden/>
              </w:rPr>
              <w:instrText xml:space="preserve"> PAGEREF _Toc195609956 \h </w:instrText>
            </w:r>
            <w:r w:rsidR="00C05488">
              <w:rPr>
                <w:webHidden/>
              </w:rPr>
            </w:r>
            <w:r w:rsidR="00C05488">
              <w:rPr>
                <w:webHidden/>
              </w:rPr>
              <w:fldChar w:fldCharType="separate"/>
            </w:r>
            <w:r w:rsidR="00C05488">
              <w:rPr>
                <w:webHidden/>
              </w:rPr>
              <w:t>21</w:t>
            </w:r>
            <w:r w:rsidR="00C05488">
              <w:rPr>
                <w:webHidden/>
              </w:rPr>
              <w:fldChar w:fldCharType="end"/>
            </w:r>
          </w:hyperlink>
        </w:p>
        <w:p w14:paraId="0A6593D5" w14:textId="65E009C7" w:rsidR="00C05488" w:rsidRDefault="00CC5390">
          <w:pPr>
            <w:pStyle w:val="TM2"/>
            <w:rPr>
              <w:rFonts w:asciiTheme="minorHAnsi" w:eastAsiaTheme="minorEastAsia" w:hAnsiTheme="minorHAnsi" w:cstheme="minorBidi"/>
              <w:smallCaps w:val="0"/>
              <w:sz w:val="22"/>
            </w:rPr>
          </w:pPr>
          <w:hyperlink w:anchor="_Toc195609957" w:history="1">
            <w:r w:rsidR="00C05488" w:rsidRPr="00895906">
              <w:rPr>
                <w:rStyle w:val="Lienhypertexte"/>
                <w:rFonts w:ascii="Arial" w:hAnsi="Arial"/>
              </w:rPr>
              <w:t>V.1</w:t>
            </w:r>
            <w:r w:rsidR="00C05488">
              <w:rPr>
                <w:rFonts w:asciiTheme="minorHAnsi" w:eastAsiaTheme="minorEastAsia" w:hAnsiTheme="minorHAnsi" w:cstheme="minorBidi"/>
                <w:smallCaps w:val="0"/>
                <w:sz w:val="22"/>
              </w:rPr>
              <w:tab/>
            </w:r>
            <w:r w:rsidR="00C05488" w:rsidRPr="00895906">
              <w:rPr>
                <w:rStyle w:val="Lienhypertexte"/>
              </w:rPr>
              <w:t>Examen des candidatures</w:t>
            </w:r>
            <w:r w:rsidR="00C05488">
              <w:rPr>
                <w:webHidden/>
              </w:rPr>
              <w:tab/>
            </w:r>
            <w:r w:rsidR="00C05488">
              <w:rPr>
                <w:webHidden/>
              </w:rPr>
              <w:fldChar w:fldCharType="begin"/>
            </w:r>
            <w:r w:rsidR="00C05488">
              <w:rPr>
                <w:webHidden/>
              </w:rPr>
              <w:instrText xml:space="preserve"> PAGEREF _Toc195609957 \h </w:instrText>
            </w:r>
            <w:r w:rsidR="00C05488">
              <w:rPr>
                <w:webHidden/>
              </w:rPr>
            </w:r>
            <w:r w:rsidR="00C05488">
              <w:rPr>
                <w:webHidden/>
              </w:rPr>
              <w:fldChar w:fldCharType="separate"/>
            </w:r>
            <w:r w:rsidR="00C05488">
              <w:rPr>
                <w:webHidden/>
              </w:rPr>
              <w:t>21</w:t>
            </w:r>
            <w:r w:rsidR="00C05488">
              <w:rPr>
                <w:webHidden/>
              </w:rPr>
              <w:fldChar w:fldCharType="end"/>
            </w:r>
          </w:hyperlink>
        </w:p>
        <w:p w14:paraId="75E4F990" w14:textId="4D2C9EA3" w:rsidR="00C05488" w:rsidRDefault="00CC5390">
          <w:pPr>
            <w:pStyle w:val="TM2"/>
            <w:rPr>
              <w:rFonts w:asciiTheme="minorHAnsi" w:eastAsiaTheme="minorEastAsia" w:hAnsiTheme="minorHAnsi" w:cstheme="minorBidi"/>
              <w:smallCaps w:val="0"/>
              <w:sz w:val="22"/>
            </w:rPr>
          </w:pPr>
          <w:hyperlink w:anchor="_Toc195609958" w:history="1">
            <w:r w:rsidR="00C05488" w:rsidRPr="00895906">
              <w:rPr>
                <w:rStyle w:val="Lienhypertexte"/>
                <w:rFonts w:ascii="Arial" w:hAnsi="Arial"/>
              </w:rPr>
              <w:t>V.2</w:t>
            </w:r>
            <w:r w:rsidR="00C05488">
              <w:rPr>
                <w:rFonts w:asciiTheme="minorHAnsi" w:eastAsiaTheme="minorEastAsia" w:hAnsiTheme="minorHAnsi" w:cstheme="minorBidi"/>
                <w:smallCaps w:val="0"/>
                <w:sz w:val="22"/>
              </w:rPr>
              <w:tab/>
            </w:r>
            <w:r w:rsidR="00C05488" w:rsidRPr="00895906">
              <w:rPr>
                <w:rStyle w:val="Lienhypertexte"/>
              </w:rPr>
              <w:t>Analyse des offres</w:t>
            </w:r>
            <w:r w:rsidR="00C05488">
              <w:rPr>
                <w:webHidden/>
              </w:rPr>
              <w:tab/>
            </w:r>
            <w:r w:rsidR="00C05488">
              <w:rPr>
                <w:webHidden/>
              </w:rPr>
              <w:fldChar w:fldCharType="begin"/>
            </w:r>
            <w:r w:rsidR="00C05488">
              <w:rPr>
                <w:webHidden/>
              </w:rPr>
              <w:instrText xml:space="preserve"> PAGEREF _Toc195609958 \h </w:instrText>
            </w:r>
            <w:r w:rsidR="00C05488">
              <w:rPr>
                <w:webHidden/>
              </w:rPr>
            </w:r>
            <w:r w:rsidR="00C05488">
              <w:rPr>
                <w:webHidden/>
              </w:rPr>
              <w:fldChar w:fldCharType="separate"/>
            </w:r>
            <w:r w:rsidR="00C05488">
              <w:rPr>
                <w:webHidden/>
              </w:rPr>
              <w:t>21</w:t>
            </w:r>
            <w:r w:rsidR="00C05488">
              <w:rPr>
                <w:webHidden/>
              </w:rPr>
              <w:fldChar w:fldCharType="end"/>
            </w:r>
          </w:hyperlink>
        </w:p>
        <w:p w14:paraId="6C470970" w14:textId="5E47D76A" w:rsidR="00C05488" w:rsidRDefault="00CC5390">
          <w:pPr>
            <w:pStyle w:val="TM3"/>
            <w:rPr>
              <w:rFonts w:asciiTheme="minorHAnsi" w:eastAsiaTheme="minorEastAsia" w:hAnsiTheme="minorHAnsi" w:cstheme="minorBidi"/>
              <w:i w:val="0"/>
              <w:smallCaps w:val="0"/>
              <w:sz w:val="22"/>
            </w:rPr>
          </w:pPr>
          <w:hyperlink w:anchor="_Toc195609959" w:history="1">
            <w:r w:rsidR="00C05488" w:rsidRPr="00895906">
              <w:rPr>
                <w:rStyle w:val="Lienhypertexte"/>
              </w:rPr>
              <w:t>V.2.1</w:t>
            </w:r>
            <w:r w:rsidR="00C05488">
              <w:rPr>
                <w:rFonts w:asciiTheme="minorHAnsi" w:eastAsiaTheme="minorEastAsia" w:hAnsiTheme="minorHAnsi" w:cstheme="minorBidi"/>
                <w:i w:val="0"/>
                <w:smallCaps w:val="0"/>
                <w:sz w:val="22"/>
              </w:rPr>
              <w:tab/>
            </w:r>
            <w:r w:rsidR="00C05488" w:rsidRPr="00895906">
              <w:rPr>
                <w:rStyle w:val="Lienhypertexte"/>
              </w:rPr>
              <w:t>Critères de jugements des offres</w:t>
            </w:r>
            <w:r w:rsidR="00C05488">
              <w:rPr>
                <w:webHidden/>
              </w:rPr>
              <w:tab/>
            </w:r>
            <w:r w:rsidR="00C05488">
              <w:rPr>
                <w:webHidden/>
              </w:rPr>
              <w:fldChar w:fldCharType="begin"/>
            </w:r>
            <w:r w:rsidR="00C05488">
              <w:rPr>
                <w:webHidden/>
              </w:rPr>
              <w:instrText xml:space="preserve"> PAGEREF _Toc195609959 \h </w:instrText>
            </w:r>
            <w:r w:rsidR="00C05488">
              <w:rPr>
                <w:webHidden/>
              </w:rPr>
            </w:r>
            <w:r w:rsidR="00C05488">
              <w:rPr>
                <w:webHidden/>
              </w:rPr>
              <w:fldChar w:fldCharType="separate"/>
            </w:r>
            <w:r w:rsidR="00C05488">
              <w:rPr>
                <w:webHidden/>
              </w:rPr>
              <w:t>21</w:t>
            </w:r>
            <w:r w:rsidR="00C05488">
              <w:rPr>
                <w:webHidden/>
              </w:rPr>
              <w:fldChar w:fldCharType="end"/>
            </w:r>
          </w:hyperlink>
        </w:p>
        <w:p w14:paraId="7C41FEE7" w14:textId="1FACCDB2" w:rsidR="00C05488" w:rsidRDefault="00CC5390">
          <w:pPr>
            <w:pStyle w:val="TM3"/>
            <w:rPr>
              <w:rFonts w:asciiTheme="minorHAnsi" w:eastAsiaTheme="minorEastAsia" w:hAnsiTheme="minorHAnsi" w:cstheme="minorBidi"/>
              <w:i w:val="0"/>
              <w:smallCaps w:val="0"/>
              <w:sz w:val="22"/>
            </w:rPr>
          </w:pPr>
          <w:hyperlink w:anchor="_Toc195609960" w:history="1">
            <w:r w:rsidR="00C05488" w:rsidRPr="00895906">
              <w:rPr>
                <w:rStyle w:val="Lienhypertexte"/>
              </w:rPr>
              <w:t>V.2.2</w:t>
            </w:r>
            <w:r w:rsidR="00C05488">
              <w:rPr>
                <w:rFonts w:asciiTheme="minorHAnsi" w:eastAsiaTheme="minorEastAsia" w:hAnsiTheme="minorHAnsi" w:cstheme="minorBidi"/>
                <w:i w:val="0"/>
                <w:smallCaps w:val="0"/>
                <w:sz w:val="22"/>
              </w:rPr>
              <w:tab/>
            </w:r>
            <w:r w:rsidR="00C05488" w:rsidRPr="00895906">
              <w:rPr>
                <w:rStyle w:val="Lienhypertexte"/>
              </w:rPr>
              <w:t>Cadre d’analyse</w:t>
            </w:r>
            <w:r w:rsidR="00C05488">
              <w:rPr>
                <w:webHidden/>
              </w:rPr>
              <w:tab/>
            </w:r>
            <w:r w:rsidR="00C05488">
              <w:rPr>
                <w:webHidden/>
              </w:rPr>
              <w:fldChar w:fldCharType="begin"/>
            </w:r>
            <w:r w:rsidR="00C05488">
              <w:rPr>
                <w:webHidden/>
              </w:rPr>
              <w:instrText xml:space="preserve"> PAGEREF _Toc195609960 \h </w:instrText>
            </w:r>
            <w:r w:rsidR="00C05488">
              <w:rPr>
                <w:webHidden/>
              </w:rPr>
            </w:r>
            <w:r w:rsidR="00C05488">
              <w:rPr>
                <w:webHidden/>
              </w:rPr>
              <w:fldChar w:fldCharType="separate"/>
            </w:r>
            <w:r w:rsidR="00C05488">
              <w:rPr>
                <w:webHidden/>
              </w:rPr>
              <w:t>22</w:t>
            </w:r>
            <w:r w:rsidR="00C05488">
              <w:rPr>
                <w:webHidden/>
              </w:rPr>
              <w:fldChar w:fldCharType="end"/>
            </w:r>
          </w:hyperlink>
        </w:p>
        <w:p w14:paraId="0ADCCF72" w14:textId="48B30D59" w:rsidR="00C05488" w:rsidRDefault="00CC5390">
          <w:pPr>
            <w:pStyle w:val="TM3"/>
            <w:rPr>
              <w:rFonts w:asciiTheme="minorHAnsi" w:eastAsiaTheme="minorEastAsia" w:hAnsiTheme="minorHAnsi" w:cstheme="minorBidi"/>
              <w:i w:val="0"/>
              <w:smallCaps w:val="0"/>
              <w:sz w:val="22"/>
            </w:rPr>
          </w:pPr>
          <w:hyperlink w:anchor="_Toc195609961" w:history="1">
            <w:r w:rsidR="00C05488" w:rsidRPr="00895906">
              <w:rPr>
                <w:rStyle w:val="Lienhypertexte"/>
              </w:rPr>
              <w:t>V.2.3</w:t>
            </w:r>
            <w:r w:rsidR="00C05488">
              <w:rPr>
                <w:rFonts w:asciiTheme="minorHAnsi" w:eastAsiaTheme="minorEastAsia" w:hAnsiTheme="minorHAnsi" w:cstheme="minorBidi"/>
                <w:i w:val="0"/>
                <w:smallCaps w:val="0"/>
                <w:sz w:val="22"/>
              </w:rPr>
              <w:tab/>
            </w:r>
            <w:r w:rsidR="00C05488" w:rsidRPr="00895906">
              <w:rPr>
                <w:rStyle w:val="Lienhypertexte"/>
              </w:rPr>
              <w:t>Demande de précisions sur la teneur des offres et examen de leur recevabilité</w:t>
            </w:r>
            <w:r w:rsidR="00C05488">
              <w:rPr>
                <w:webHidden/>
              </w:rPr>
              <w:tab/>
            </w:r>
            <w:r w:rsidR="00C05488">
              <w:rPr>
                <w:webHidden/>
              </w:rPr>
              <w:fldChar w:fldCharType="begin"/>
            </w:r>
            <w:r w:rsidR="00C05488">
              <w:rPr>
                <w:webHidden/>
              </w:rPr>
              <w:instrText xml:space="preserve"> PAGEREF _Toc195609961 \h </w:instrText>
            </w:r>
            <w:r w:rsidR="00C05488">
              <w:rPr>
                <w:webHidden/>
              </w:rPr>
            </w:r>
            <w:r w:rsidR="00C05488">
              <w:rPr>
                <w:webHidden/>
              </w:rPr>
              <w:fldChar w:fldCharType="separate"/>
            </w:r>
            <w:r w:rsidR="00C05488">
              <w:rPr>
                <w:webHidden/>
              </w:rPr>
              <w:t>23</w:t>
            </w:r>
            <w:r w:rsidR="00C05488">
              <w:rPr>
                <w:webHidden/>
              </w:rPr>
              <w:fldChar w:fldCharType="end"/>
            </w:r>
          </w:hyperlink>
        </w:p>
        <w:p w14:paraId="540EEEB4" w14:textId="4AD83A3D" w:rsidR="00C05488" w:rsidRDefault="00CC5390">
          <w:pPr>
            <w:pStyle w:val="TM2"/>
            <w:rPr>
              <w:rFonts w:asciiTheme="minorHAnsi" w:eastAsiaTheme="minorEastAsia" w:hAnsiTheme="minorHAnsi" w:cstheme="minorBidi"/>
              <w:smallCaps w:val="0"/>
              <w:sz w:val="22"/>
            </w:rPr>
          </w:pPr>
          <w:hyperlink w:anchor="_Toc195609962" w:history="1">
            <w:r w:rsidR="00C05488" w:rsidRPr="00895906">
              <w:rPr>
                <w:rStyle w:val="Lienhypertexte"/>
                <w:rFonts w:ascii="Arial" w:eastAsia="MS Mincho" w:hAnsi="Arial"/>
                <w:b/>
                <w:bCs/>
                <w:caps/>
              </w:rPr>
              <w:t>V.3</w:t>
            </w:r>
            <w:r w:rsidR="00C05488">
              <w:rPr>
                <w:rFonts w:asciiTheme="minorHAnsi" w:eastAsiaTheme="minorEastAsia" w:hAnsiTheme="minorHAnsi" w:cstheme="minorBidi"/>
                <w:smallCaps w:val="0"/>
                <w:sz w:val="22"/>
              </w:rPr>
              <w:tab/>
            </w:r>
            <w:r w:rsidR="00C05488" w:rsidRPr="00895906">
              <w:rPr>
                <w:rStyle w:val="Lienhypertexte"/>
                <w:rFonts w:eastAsia="MS Mincho" w:cs="Times New Roman"/>
                <w:b/>
                <w:bCs/>
                <w:caps/>
              </w:rPr>
              <w:t>Deroulement de la Negociation</w:t>
            </w:r>
            <w:r w:rsidR="00C05488">
              <w:rPr>
                <w:webHidden/>
              </w:rPr>
              <w:tab/>
            </w:r>
            <w:r w:rsidR="00C05488">
              <w:rPr>
                <w:webHidden/>
              </w:rPr>
              <w:fldChar w:fldCharType="begin"/>
            </w:r>
            <w:r w:rsidR="00C05488">
              <w:rPr>
                <w:webHidden/>
              </w:rPr>
              <w:instrText xml:space="preserve"> PAGEREF _Toc195609962 \h </w:instrText>
            </w:r>
            <w:r w:rsidR="00C05488">
              <w:rPr>
                <w:webHidden/>
              </w:rPr>
            </w:r>
            <w:r w:rsidR="00C05488">
              <w:rPr>
                <w:webHidden/>
              </w:rPr>
              <w:fldChar w:fldCharType="separate"/>
            </w:r>
            <w:r w:rsidR="00C05488">
              <w:rPr>
                <w:webHidden/>
              </w:rPr>
              <w:t>23</w:t>
            </w:r>
            <w:r w:rsidR="00C05488">
              <w:rPr>
                <w:webHidden/>
              </w:rPr>
              <w:fldChar w:fldCharType="end"/>
            </w:r>
          </w:hyperlink>
        </w:p>
        <w:p w14:paraId="5BE84243" w14:textId="7572F8BF" w:rsidR="00C05488" w:rsidRDefault="00CC5390">
          <w:pPr>
            <w:pStyle w:val="TM3"/>
            <w:rPr>
              <w:rFonts w:asciiTheme="minorHAnsi" w:eastAsiaTheme="minorEastAsia" w:hAnsiTheme="minorHAnsi" w:cstheme="minorBidi"/>
              <w:i w:val="0"/>
              <w:smallCaps w:val="0"/>
              <w:sz w:val="22"/>
            </w:rPr>
          </w:pPr>
          <w:hyperlink w:anchor="_Toc195609963" w:history="1">
            <w:r w:rsidR="00C05488" w:rsidRPr="00895906">
              <w:rPr>
                <w:rStyle w:val="Lienhypertexte"/>
              </w:rPr>
              <w:t>V.3.1</w:t>
            </w:r>
            <w:r w:rsidR="00C05488">
              <w:rPr>
                <w:rFonts w:asciiTheme="minorHAnsi" w:eastAsiaTheme="minorEastAsia" w:hAnsiTheme="minorHAnsi" w:cstheme="minorBidi"/>
                <w:i w:val="0"/>
                <w:smallCaps w:val="0"/>
                <w:sz w:val="22"/>
              </w:rPr>
              <w:tab/>
            </w:r>
            <w:r w:rsidR="00C05488" w:rsidRPr="00895906">
              <w:rPr>
                <w:rStyle w:val="Lienhypertexte"/>
              </w:rPr>
              <w:t>Précision liminaire</w:t>
            </w:r>
            <w:r w:rsidR="00C05488">
              <w:rPr>
                <w:webHidden/>
              </w:rPr>
              <w:tab/>
            </w:r>
            <w:r w:rsidR="00C05488">
              <w:rPr>
                <w:webHidden/>
              </w:rPr>
              <w:fldChar w:fldCharType="begin"/>
            </w:r>
            <w:r w:rsidR="00C05488">
              <w:rPr>
                <w:webHidden/>
              </w:rPr>
              <w:instrText xml:space="preserve"> PAGEREF _Toc195609963 \h </w:instrText>
            </w:r>
            <w:r w:rsidR="00C05488">
              <w:rPr>
                <w:webHidden/>
              </w:rPr>
            </w:r>
            <w:r w:rsidR="00C05488">
              <w:rPr>
                <w:webHidden/>
              </w:rPr>
              <w:fldChar w:fldCharType="separate"/>
            </w:r>
            <w:r w:rsidR="00C05488">
              <w:rPr>
                <w:webHidden/>
              </w:rPr>
              <w:t>23</w:t>
            </w:r>
            <w:r w:rsidR="00C05488">
              <w:rPr>
                <w:webHidden/>
              </w:rPr>
              <w:fldChar w:fldCharType="end"/>
            </w:r>
          </w:hyperlink>
        </w:p>
        <w:p w14:paraId="7842DA21" w14:textId="66044957" w:rsidR="00C05488" w:rsidRDefault="00CC5390">
          <w:pPr>
            <w:pStyle w:val="TM3"/>
            <w:rPr>
              <w:rFonts w:asciiTheme="minorHAnsi" w:eastAsiaTheme="minorEastAsia" w:hAnsiTheme="minorHAnsi" w:cstheme="minorBidi"/>
              <w:i w:val="0"/>
              <w:smallCaps w:val="0"/>
              <w:sz w:val="22"/>
            </w:rPr>
          </w:pPr>
          <w:hyperlink w:anchor="_Toc195609964" w:history="1">
            <w:r w:rsidR="00C05488" w:rsidRPr="00895906">
              <w:rPr>
                <w:rStyle w:val="Lienhypertexte"/>
              </w:rPr>
              <w:t>V.3.2</w:t>
            </w:r>
            <w:r w:rsidR="00C05488">
              <w:rPr>
                <w:rFonts w:asciiTheme="minorHAnsi" w:eastAsiaTheme="minorEastAsia" w:hAnsiTheme="minorHAnsi" w:cstheme="minorBidi"/>
                <w:i w:val="0"/>
                <w:smallCaps w:val="0"/>
                <w:sz w:val="22"/>
              </w:rPr>
              <w:tab/>
            </w:r>
            <w:r w:rsidR="00C05488" w:rsidRPr="00895906">
              <w:rPr>
                <w:rStyle w:val="Lienhypertexte"/>
              </w:rPr>
              <w:t>Phase 1 : dépôt et examen des offres initiales</w:t>
            </w:r>
            <w:r w:rsidR="00C05488">
              <w:rPr>
                <w:webHidden/>
              </w:rPr>
              <w:tab/>
            </w:r>
            <w:r w:rsidR="00C05488">
              <w:rPr>
                <w:webHidden/>
              </w:rPr>
              <w:fldChar w:fldCharType="begin"/>
            </w:r>
            <w:r w:rsidR="00C05488">
              <w:rPr>
                <w:webHidden/>
              </w:rPr>
              <w:instrText xml:space="preserve"> PAGEREF _Toc195609964 \h </w:instrText>
            </w:r>
            <w:r w:rsidR="00C05488">
              <w:rPr>
                <w:webHidden/>
              </w:rPr>
            </w:r>
            <w:r w:rsidR="00C05488">
              <w:rPr>
                <w:webHidden/>
              </w:rPr>
              <w:fldChar w:fldCharType="separate"/>
            </w:r>
            <w:r w:rsidR="00C05488">
              <w:rPr>
                <w:webHidden/>
              </w:rPr>
              <w:t>23</w:t>
            </w:r>
            <w:r w:rsidR="00C05488">
              <w:rPr>
                <w:webHidden/>
              </w:rPr>
              <w:fldChar w:fldCharType="end"/>
            </w:r>
          </w:hyperlink>
        </w:p>
        <w:p w14:paraId="37B7235E" w14:textId="5A67FDD6" w:rsidR="00C05488" w:rsidRDefault="00CC5390">
          <w:pPr>
            <w:pStyle w:val="TM3"/>
            <w:rPr>
              <w:rFonts w:asciiTheme="minorHAnsi" w:eastAsiaTheme="minorEastAsia" w:hAnsiTheme="minorHAnsi" w:cstheme="minorBidi"/>
              <w:i w:val="0"/>
              <w:smallCaps w:val="0"/>
              <w:sz w:val="22"/>
            </w:rPr>
          </w:pPr>
          <w:hyperlink w:anchor="_Toc195609965" w:history="1">
            <w:r w:rsidR="00C05488" w:rsidRPr="00895906">
              <w:rPr>
                <w:rStyle w:val="Lienhypertexte"/>
              </w:rPr>
              <w:t>V.3.3</w:t>
            </w:r>
            <w:r w:rsidR="00C05488">
              <w:rPr>
                <w:rFonts w:asciiTheme="minorHAnsi" w:eastAsiaTheme="minorEastAsia" w:hAnsiTheme="minorHAnsi" w:cstheme="minorBidi"/>
                <w:i w:val="0"/>
                <w:smallCaps w:val="0"/>
                <w:sz w:val="22"/>
              </w:rPr>
              <w:tab/>
            </w:r>
            <w:r w:rsidR="00C05488" w:rsidRPr="00895906">
              <w:rPr>
                <w:rStyle w:val="Lienhypertexte"/>
              </w:rPr>
              <w:t>Phase 2 : négociations</w:t>
            </w:r>
            <w:r w:rsidR="00C05488">
              <w:rPr>
                <w:webHidden/>
              </w:rPr>
              <w:tab/>
            </w:r>
            <w:r w:rsidR="00C05488">
              <w:rPr>
                <w:webHidden/>
              </w:rPr>
              <w:fldChar w:fldCharType="begin"/>
            </w:r>
            <w:r w:rsidR="00C05488">
              <w:rPr>
                <w:webHidden/>
              </w:rPr>
              <w:instrText xml:space="preserve"> PAGEREF _Toc195609965 \h </w:instrText>
            </w:r>
            <w:r w:rsidR="00C05488">
              <w:rPr>
                <w:webHidden/>
              </w:rPr>
            </w:r>
            <w:r w:rsidR="00C05488">
              <w:rPr>
                <w:webHidden/>
              </w:rPr>
              <w:fldChar w:fldCharType="separate"/>
            </w:r>
            <w:r w:rsidR="00C05488">
              <w:rPr>
                <w:webHidden/>
              </w:rPr>
              <w:t>24</w:t>
            </w:r>
            <w:r w:rsidR="00C05488">
              <w:rPr>
                <w:webHidden/>
              </w:rPr>
              <w:fldChar w:fldCharType="end"/>
            </w:r>
          </w:hyperlink>
        </w:p>
        <w:p w14:paraId="07D49EE6" w14:textId="223ECC58" w:rsidR="00C05488" w:rsidRDefault="00CC5390">
          <w:pPr>
            <w:pStyle w:val="TM2"/>
            <w:rPr>
              <w:rFonts w:asciiTheme="minorHAnsi" w:eastAsiaTheme="minorEastAsia" w:hAnsiTheme="minorHAnsi" w:cstheme="minorBidi"/>
              <w:smallCaps w:val="0"/>
              <w:sz w:val="22"/>
            </w:rPr>
          </w:pPr>
          <w:hyperlink w:anchor="_Toc195609966" w:history="1">
            <w:r w:rsidR="00C05488" w:rsidRPr="00895906">
              <w:rPr>
                <w:rStyle w:val="Lienhypertexte"/>
                <w:rFonts w:ascii="Arial" w:hAnsi="Arial"/>
              </w:rPr>
              <w:t>V.4</w:t>
            </w:r>
            <w:r w:rsidR="00C05488">
              <w:rPr>
                <w:rFonts w:asciiTheme="minorHAnsi" w:eastAsiaTheme="minorEastAsia" w:hAnsiTheme="minorHAnsi" w:cstheme="minorBidi"/>
                <w:smallCaps w:val="0"/>
                <w:sz w:val="22"/>
              </w:rPr>
              <w:tab/>
            </w:r>
            <w:r w:rsidR="00C05488" w:rsidRPr="00895906">
              <w:rPr>
                <w:rStyle w:val="Lienhypertexte"/>
              </w:rPr>
              <w:t>Achèvement de la consultation</w:t>
            </w:r>
            <w:r w:rsidR="00C05488">
              <w:rPr>
                <w:webHidden/>
              </w:rPr>
              <w:tab/>
            </w:r>
            <w:r w:rsidR="00C05488">
              <w:rPr>
                <w:webHidden/>
              </w:rPr>
              <w:fldChar w:fldCharType="begin"/>
            </w:r>
            <w:r w:rsidR="00C05488">
              <w:rPr>
                <w:webHidden/>
              </w:rPr>
              <w:instrText xml:space="preserve"> PAGEREF _Toc195609966 \h </w:instrText>
            </w:r>
            <w:r w:rsidR="00C05488">
              <w:rPr>
                <w:webHidden/>
              </w:rPr>
            </w:r>
            <w:r w:rsidR="00C05488">
              <w:rPr>
                <w:webHidden/>
              </w:rPr>
              <w:fldChar w:fldCharType="separate"/>
            </w:r>
            <w:r w:rsidR="00C05488">
              <w:rPr>
                <w:webHidden/>
              </w:rPr>
              <w:t>24</w:t>
            </w:r>
            <w:r w:rsidR="00C05488">
              <w:rPr>
                <w:webHidden/>
              </w:rPr>
              <w:fldChar w:fldCharType="end"/>
            </w:r>
          </w:hyperlink>
        </w:p>
        <w:p w14:paraId="02E0978E" w14:textId="12900E45" w:rsidR="00C05488" w:rsidRDefault="00CC5390">
          <w:pPr>
            <w:pStyle w:val="TM3"/>
            <w:rPr>
              <w:rFonts w:asciiTheme="minorHAnsi" w:eastAsiaTheme="minorEastAsia" w:hAnsiTheme="minorHAnsi" w:cstheme="minorBidi"/>
              <w:i w:val="0"/>
              <w:smallCaps w:val="0"/>
              <w:sz w:val="22"/>
            </w:rPr>
          </w:pPr>
          <w:hyperlink w:anchor="_Toc195609967" w:history="1">
            <w:r w:rsidR="00C05488" w:rsidRPr="00895906">
              <w:rPr>
                <w:rStyle w:val="Lienhypertexte"/>
              </w:rPr>
              <w:t>V.4.1</w:t>
            </w:r>
            <w:r w:rsidR="00C05488">
              <w:rPr>
                <w:rFonts w:asciiTheme="minorHAnsi" w:eastAsiaTheme="minorEastAsia" w:hAnsiTheme="minorHAnsi" w:cstheme="minorBidi"/>
                <w:i w:val="0"/>
                <w:smallCaps w:val="0"/>
                <w:sz w:val="22"/>
              </w:rPr>
              <w:tab/>
            </w:r>
            <w:r w:rsidR="00C05488" w:rsidRPr="00895906">
              <w:rPr>
                <w:rStyle w:val="Lienhypertexte"/>
              </w:rPr>
              <w:t>Attribution de l’accord-cadre</w:t>
            </w:r>
            <w:r w:rsidR="00C05488">
              <w:rPr>
                <w:webHidden/>
              </w:rPr>
              <w:tab/>
            </w:r>
            <w:r w:rsidR="00C05488">
              <w:rPr>
                <w:webHidden/>
              </w:rPr>
              <w:fldChar w:fldCharType="begin"/>
            </w:r>
            <w:r w:rsidR="00C05488">
              <w:rPr>
                <w:webHidden/>
              </w:rPr>
              <w:instrText xml:space="preserve"> PAGEREF _Toc195609967 \h </w:instrText>
            </w:r>
            <w:r w:rsidR="00C05488">
              <w:rPr>
                <w:webHidden/>
              </w:rPr>
            </w:r>
            <w:r w:rsidR="00C05488">
              <w:rPr>
                <w:webHidden/>
              </w:rPr>
              <w:fldChar w:fldCharType="separate"/>
            </w:r>
            <w:r w:rsidR="00C05488">
              <w:rPr>
                <w:webHidden/>
              </w:rPr>
              <w:t>24</w:t>
            </w:r>
            <w:r w:rsidR="00C05488">
              <w:rPr>
                <w:webHidden/>
              </w:rPr>
              <w:fldChar w:fldCharType="end"/>
            </w:r>
          </w:hyperlink>
        </w:p>
        <w:p w14:paraId="7D22C653" w14:textId="2FA94B4F" w:rsidR="00C05488" w:rsidRDefault="00CC5390">
          <w:pPr>
            <w:pStyle w:val="TM3"/>
            <w:rPr>
              <w:rFonts w:asciiTheme="minorHAnsi" w:eastAsiaTheme="minorEastAsia" w:hAnsiTheme="minorHAnsi" w:cstheme="minorBidi"/>
              <w:i w:val="0"/>
              <w:smallCaps w:val="0"/>
              <w:sz w:val="22"/>
            </w:rPr>
          </w:pPr>
          <w:hyperlink w:anchor="_Toc195609968" w:history="1">
            <w:r w:rsidR="00C05488" w:rsidRPr="00895906">
              <w:rPr>
                <w:rStyle w:val="Lienhypertexte"/>
              </w:rPr>
              <w:t>V.4.2</w:t>
            </w:r>
            <w:r w:rsidR="00C05488">
              <w:rPr>
                <w:rFonts w:asciiTheme="minorHAnsi" w:eastAsiaTheme="minorEastAsia" w:hAnsiTheme="minorHAnsi" w:cstheme="minorBidi"/>
                <w:i w:val="0"/>
                <w:smallCaps w:val="0"/>
                <w:sz w:val="22"/>
              </w:rPr>
              <w:tab/>
            </w:r>
            <w:r w:rsidR="00C05488" w:rsidRPr="00895906">
              <w:rPr>
                <w:rStyle w:val="Lienhypertexte"/>
              </w:rPr>
              <w:t>Vérification des motifs d’exclusion et contradictoire</w:t>
            </w:r>
            <w:r w:rsidR="00C05488">
              <w:rPr>
                <w:webHidden/>
              </w:rPr>
              <w:tab/>
            </w:r>
            <w:r w:rsidR="00C05488">
              <w:rPr>
                <w:webHidden/>
              </w:rPr>
              <w:fldChar w:fldCharType="begin"/>
            </w:r>
            <w:r w:rsidR="00C05488">
              <w:rPr>
                <w:webHidden/>
              </w:rPr>
              <w:instrText xml:space="preserve"> PAGEREF _Toc195609968 \h </w:instrText>
            </w:r>
            <w:r w:rsidR="00C05488">
              <w:rPr>
                <w:webHidden/>
              </w:rPr>
            </w:r>
            <w:r w:rsidR="00C05488">
              <w:rPr>
                <w:webHidden/>
              </w:rPr>
              <w:fldChar w:fldCharType="separate"/>
            </w:r>
            <w:r w:rsidR="00C05488">
              <w:rPr>
                <w:webHidden/>
              </w:rPr>
              <w:t>27</w:t>
            </w:r>
            <w:r w:rsidR="00C05488">
              <w:rPr>
                <w:webHidden/>
              </w:rPr>
              <w:fldChar w:fldCharType="end"/>
            </w:r>
          </w:hyperlink>
        </w:p>
        <w:p w14:paraId="3A1F50A5" w14:textId="4E705FE9" w:rsidR="00C05488" w:rsidRDefault="00CC5390">
          <w:pPr>
            <w:pStyle w:val="TM3"/>
            <w:rPr>
              <w:rFonts w:asciiTheme="minorHAnsi" w:eastAsiaTheme="minorEastAsia" w:hAnsiTheme="minorHAnsi" w:cstheme="minorBidi"/>
              <w:i w:val="0"/>
              <w:smallCaps w:val="0"/>
              <w:sz w:val="22"/>
            </w:rPr>
          </w:pPr>
          <w:hyperlink w:anchor="_Toc195609969" w:history="1">
            <w:r w:rsidR="00C05488" w:rsidRPr="00895906">
              <w:rPr>
                <w:rStyle w:val="Lienhypertexte"/>
              </w:rPr>
              <w:t>V.4.1</w:t>
            </w:r>
            <w:r w:rsidR="00C05488">
              <w:rPr>
                <w:rFonts w:asciiTheme="minorHAnsi" w:eastAsiaTheme="minorEastAsia" w:hAnsiTheme="minorHAnsi" w:cstheme="minorBidi"/>
                <w:i w:val="0"/>
                <w:smallCaps w:val="0"/>
                <w:sz w:val="22"/>
              </w:rPr>
              <w:tab/>
            </w:r>
            <w:r w:rsidR="00C05488" w:rsidRPr="00895906">
              <w:rPr>
                <w:rStyle w:val="Lienhypertexte"/>
              </w:rPr>
              <w:t>Mise au point des composantes de l’accord-cadre</w:t>
            </w:r>
            <w:r w:rsidR="00C05488">
              <w:rPr>
                <w:webHidden/>
              </w:rPr>
              <w:tab/>
            </w:r>
            <w:r w:rsidR="00C05488">
              <w:rPr>
                <w:webHidden/>
              </w:rPr>
              <w:fldChar w:fldCharType="begin"/>
            </w:r>
            <w:r w:rsidR="00C05488">
              <w:rPr>
                <w:webHidden/>
              </w:rPr>
              <w:instrText xml:space="preserve"> PAGEREF _Toc195609969 \h </w:instrText>
            </w:r>
            <w:r w:rsidR="00C05488">
              <w:rPr>
                <w:webHidden/>
              </w:rPr>
            </w:r>
            <w:r w:rsidR="00C05488">
              <w:rPr>
                <w:webHidden/>
              </w:rPr>
              <w:fldChar w:fldCharType="separate"/>
            </w:r>
            <w:r w:rsidR="00C05488">
              <w:rPr>
                <w:webHidden/>
              </w:rPr>
              <w:t>28</w:t>
            </w:r>
            <w:r w:rsidR="00C05488">
              <w:rPr>
                <w:webHidden/>
              </w:rPr>
              <w:fldChar w:fldCharType="end"/>
            </w:r>
          </w:hyperlink>
        </w:p>
        <w:p w14:paraId="5E65A979" w14:textId="0F7B1CCD" w:rsidR="00C05488" w:rsidRDefault="00CC5390">
          <w:pPr>
            <w:pStyle w:val="TM3"/>
            <w:rPr>
              <w:rFonts w:asciiTheme="minorHAnsi" w:eastAsiaTheme="minorEastAsia" w:hAnsiTheme="minorHAnsi" w:cstheme="minorBidi"/>
              <w:i w:val="0"/>
              <w:smallCaps w:val="0"/>
              <w:sz w:val="22"/>
            </w:rPr>
          </w:pPr>
          <w:hyperlink w:anchor="_Toc195609970" w:history="1">
            <w:r w:rsidR="00C05488" w:rsidRPr="00895906">
              <w:rPr>
                <w:rStyle w:val="Lienhypertexte"/>
              </w:rPr>
              <w:t>V.4.2</w:t>
            </w:r>
            <w:r w:rsidR="00C05488">
              <w:rPr>
                <w:rFonts w:asciiTheme="minorHAnsi" w:eastAsiaTheme="minorEastAsia" w:hAnsiTheme="minorHAnsi" w:cstheme="minorBidi"/>
                <w:i w:val="0"/>
                <w:smallCaps w:val="0"/>
                <w:sz w:val="22"/>
              </w:rPr>
              <w:tab/>
            </w:r>
            <w:r w:rsidR="00C05488" w:rsidRPr="00895906">
              <w:rPr>
                <w:rStyle w:val="Lienhypertexte"/>
              </w:rPr>
              <w:t>Candidatures et offres non retenues</w:t>
            </w:r>
            <w:r w:rsidR="00C05488">
              <w:rPr>
                <w:webHidden/>
              </w:rPr>
              <w:tab/>
            </w:r>
            <w:r w:rsidR="00C05488">
              <w:rPr>
                <w:webHidden/>
              </w:rPr>
              <w:fldChar w:fldCharType="begin"/>
            </w:r>
            <w:r w:rsidR="00C05488">
              <w:rPr>
                <w:webHidden/>
              </w:rPr>
              <w:instrText xml:space="preserve"> PAGEREF _Toc195609970 \h </w:instrText>
            </w:r>
            <w:r w:rsidR="00C05488">
              <w:rPr>
                <w:webHidden/>
              </w:rPr>
            </w:r>
            <w:r w:rsidR="00C05488">
              <w:rPr>
                <w:webHidden/>
              </w:rPr>
              <w:fldChar w:fldCharType="separate"/>
            </w:r>
            <w:r w:rsidR="00C05488">
              <w:rPr>
                <w:webHidden/>
              </w:rPr>
              <w:t>28</w:t>
            </w:r>
            <w:r w:rsidR="00C05488">
              <w:rPr>
                <w:webHidden/>
              </w:rPr>
              <w:fldChar w:fldCharType="end"/>
            </w:r>
          </w:hyperlink>
        </w:p>
        <w:p w14:paraId="7D23777F" w14:textId="7F3DA045" w:rsidR="00C05488" w:rsidRDefault="00CC5390">
          <w:pPr>
            <w:pStyle w:val="TM3"/>
            <w:rPr>
              <w:rFonts w:asciiTheme="minorHAnsi" w:eastAsiaTheme="minorEastAsia" w:hAnsiTheme="minorHAnsi" w:cstheme="minorBidi"/>
              <w:i w:val="0"/>
              <w:smallCaps w:val="0"/>
              <w:sz w:val="22"/>
            </w:rPr>
          </w:pPr>
          <w:hyperlink w:anchor="_Toc195609971" w:history="1">
            <w:r w:rsidR="00C05488" w:rsidRPr="00895906">
              <w:rPr>
                <w:rStyle w:val="Lienhypertexte"/>
              </w:rPr>
              <w:t>V.4.3</w:t>
            </w:r>
            <w:r w:rsidR="00C05488">
              <w:rPr>
                <w:rFonts w:asciiTheme="minorHAnsi" w:eastAsiaTheme="minorEastAsia" w:hAnsiTheme="minorHAnsi" w:cstheme="minorBidi"/>
                <w:i w:val="0"/>
                <w:smallCaps w:val="0"/>
                <w:sz w:val="22"/>
              </w:rPr>
              <w:tab/>
            </w:r>
            <w:r w:rsidR="00C05488" w:rsidRPr="00895906">
              <w:rPr>
                <w:rStyle w:val="Lienhypertexte"/>
              </w:rPr>
              <w:t>Notification de l’accord-cadre</w:t>
            </w:r>
            <w:r w:rsidR="00C05488">
              <w:rPr>
                <w:webHidden/>
              </w:rPr>
              <w:tab/>
            </w:r>
            <w:r w:rsidR="00C05488">
              <w:rPr>
                <w:webHidden/>
              </w:rPr>
              <w:fldChar w:fldCharType="begin"/>
            </w:r>
            <w:r w:rsidR="00C05488">
              <w:rPr>
                <w:webHidden/>
              </w:rPr>
              <w:instrText xml:space="preserve"> PAGEREF _Toc195609971 \h </w:instrText>
            </w:r>
            <w:r w:rsidR="00C05488">
              <w:rPr>
                <w:webHidden/>
              </w:rPr>
            </w:r>
            <w:r w:rsidR="00C05488">
              <w:rPr>
                <w:webHidden/>
              </w:rPr>
              <w:fldChar w:fldCharType="separate"/>
            </w:r>
            <w:r w:rsidR="00C05488">
              <w:rPr>
                <w:webHidden/>
              </w:rPr>
              <w:t>28</w:t>
            </w:r>
            <w:r w:rsidR="00C05488">
              <w:rPr>
                <w:webHidden/>
              </w:rPr>
              <w:fldChar w:fldCharType="end"/>
            </w:r>
          </w:hyperlink>
        </w:p>
        <w:p w14:paraId="54AC3C98" w14:textId="43E7CCA9" w:rsidR="00C05488" w:rsidRDefault="00CC5390">
          <w:pPr>
            <w:pStyle w:val="TM3"/>
            <w:rPr>
              <w:rFonts w:asciiTheme="minorHAnsi" w:eastAsiaTheme="minorEastAsia" w:hAnsiTheme="minorHAnsi" w:cstheme="minorBidi"/>
              <w:i w:val="0"/>
              <w:smallCaps w:val="0"/>
              <w:sz w:val="22"/>
            </w:rPr>
          </w:pPr>
          <w:hyperlink w:anchor="_Toc195609972" w:history="1">
            <w:r w:rsidR="00C05488" w:rsidRPr="00895906">
              <w:rPr>
                <w:rStyle w:val="Lienhypertexte"/>
              </w:rPr>
              <w:t>V.4.4</w:t>
            </w:r>
            <w:r w:rsidR="00C05488">
              <w:rPr>
                <w:rFonts w:asciiTheme="minorHAnsi" w:eastAsiaTheme="minorEastAsia" w:hAnsiTheme="minorHAnsi" w:cstheme="minorBidi"/>
                <w:i w:val="0"/>
                <w:smallCaps w:val="0"/>
                <w:sz w:val="22"/>
              </w:rPr>
              <w:tab/>
            </w:r>
            <w:r w:rsidR="00C05488" w:rsidRPr="00895906">
              <w:rPr>
                <w:rStyle w:val="Lienhypertexte"/>
              </w:rPr>
              <w:t>Abandon de la procédure</w:t>
            </w:r>
            <w:r w:rsidR="00C05488">
              <w:rPr>
                <w:webHidden/>
              </w:rPr>
              <w:tab/>
            </w:r>
            <w:r w:rsidR="00C05488">
              <w:rPr>
                <w:webHidden/>
              </w:rPr>
              <w:fldChar w:fldCharType="begin"/>
            </w:r>
            <w:r w:rsidR="00C05488">
              <w:rPr>
                <w:webHidden/>
              </w:rPr>
              <w:instrText xml:space="preserve"> PAGEREF _Toc195609972 \h </w:instrText>
            </w:r>
            <w:r w:rsidR="00C05488">
              <w:rPr>
                <w:webHidden/>
              </w:rPr>
            </w:r>
            <w:r w:rsidR="00C05488">
              <w:rPr>
                <w:webHidden/>
              </w:rPr>
              <w:fldChar w:fldCharType="separate"/>
            </w:r>
            <w:r w:rsidR="00C05488">
              <w:rPr>
                <w:webHidden/>
              </w:rPr>
              <w:t>28</w:t>
            </w:r>
            <w:r w:rsidR="00C05488">
              <w:rPr>
                <w:webHidden/>
              </w:rPr>
              <w:fldChar w:fldCharType="end"/>
            </w:r>
          </w:hyperlink>
        </w:p>
        <w:p w14:paraId="6E9D7DFD" w14:textId="0BD2A263" w:rsidR="00C05488" w:rsidRDefault="00CC5390">
          <w:pPr>
            <w:pStyle w:val="TM3"/>
            <w:rPr>
              <w:rFonts w:asciiTheme="minorHAnsi" w:eastAsiaTheme="minorEastAsia" w:hAnsiTheme="minorHAnsi" w:cstheme="minorBidi"/>
              <w:i w:val="0"/>
              <w:smallCaps w:val="0"/>
              <w:sz w:val="22"/>
            </w:rPr>
          </w:pPr>
          <w:hyperlink w:anchor="_Toc195609973" w:history="1">
            <w:r w:rsidR="00C05488" w:rsidRPr="00895906">
              <w:rPr>
                <w:rStyle w:val="Lienhypertexte"/>
              </w:rPr>
              <w:t>V.4.1</w:t>
            </w:r>
            <w:r w:rsidR="00C05488">
              <w:rPr>
                <w:rFonts w:asciiTheme="minorHAnsi" w:eastAsiaTheme="minorEastAsia" w:hAnsiTheme="minorHAnsi" w:cstheme="minorBidi"/>
                <w:i w:val="0"/>
                <w:smallCaps w:val="0"/>
                <w:sz w:val="22"/>
              </w:rPr>
              <w:tab/>
            </w:r>
            <w:r w:rsidR="00C05488" w:rsidRPr="00895906">
              <w:rPr>
                <w:rStyle w:val="Lienhypertexte"/>
              </w:rPr>
              <w:t>Contentieux</w:t>
            </w:r>
            <w:r w:rsidR="00C05488">
              <w:rPr>
                <w:webHidden/>
              </w:rPr>
              <w:tab/>
            </w:r>
            <w:r w:rsidR="00C05488">
              <w:rPr>
                <w:webHidden/>
              </w:rPr>
              <w:fldChar w:fldCharType="begin"/>
            </w:r>
            <w:r w:rsidR="00C05488">
              <w:rPr>
                <w:webHidden/>
              </w:rPr>
              <w:instrText xml:space="preserve"> PAGEREF _Toc195609973 \h </w:instrText>
            </w:r>
            <w:r w:rsidR="00C05488">
              <w:rPr>
                <w:webHidden/>
              </w:rPr>
            </w:r>
            <w:r w:rsidR="00C05488">
              <w:rPr>
                <w:webHidden/>
              </w:rPr>
              <w:fldChar w:fldCharType="separate"/>
            </w:r>
            <w:r w:rsidR="00C05488">
              <w:rPr>
                <w:webHidden/>
              </w:rPr>
              <w:t>28</w:t>
            </w:r>
            <w:r w:rsidR="00C05488">
              <w:rPr>
                <w:webHidden/>
              </w:rPr>
              <w:fldChar w:fldCharType="end"/>
            </w:r>
          </w:hyperlink>
        </w:p>
        <w:p w14:paraId="2AF74CE5" w14:textId="65CEE0C2" w:rsidR="00C05488" w:rsidRDefault="00CC5390">
          <w:pPr>
            <w:pStyle w:val="TM3"/>
            <w:rPr>
              <w:rFonts w:asciiTheme="minorHAnsi" w:eastAsiaTheme="minorEastAsia" w:hAnsiTheme="minorHAnsi" w:cstheme="minorBidi"/>
              <w:i w:val="0"/>
              <w:smallCaps w:val="0"/>
              <w:sz w:val="22"/>
            </w:rPr>
          </w:pPr>
          <w:hyperlink w:anchor="_Toc195609974" w:history="1">
            <w:r w:rsidR="00C05488" w:rsidRPr="00895906">
              <w:rPr>
                <w:rStyle w:val="Lienhypertexte"/>
              </w:rPr>
              <w:t>V.4.1</w:t>
            </w:r>
            <w:r w:rsidR="00C05488">
              <w:rPr>
                <w:rFonts w:asciiTheme="minorHAnsi" w:eastAsiaTheme="minorEastAsia" w:hAnsiTheme="minorHAnsi" w:cstheme="minorBidi"/>
                <w:i w:val="0"/>
                <w:smallCaps w:val="0"/>
                <w:sz w:val="22"/>
              </w:rPr>
              <w:tab/>
            </w:r>
            <w:r w:rsidR="00C05488" w:rsidRPr="00895906">
              <w:rPr>
                <w:rStyle w:val="Lienhypertexte"/>
              </w:rPr>
              <w:t>Données personnelles</w:t>
            </w:r>
            <w:r w:rsidR="00C05488">
              <w:rPr>
                <w:webHidden/>
              </w:rPr>
              <w:tab/>
            </w:r>
            <w:r w:rsidR="00C05488">
              <w:rPr>
                <w:webHidden/>
              </w:rPr>
              <w:fldChar w:fldCharType="begin"/>
            </w:r>
            <w:r w:rsidR="00C05488">
              <w:rPr>
                <w:webHidden/>
              </w:rPr>
              <w:instrText xml:space="preserve"> PAGEREF _Toc195609974 \h </w:instrText>
            </w:r>
            <w:r w:rsidR="00C05488">
              <w:rPr>
                <w:webHidden/>
              </w:rPr>
            </w:r>
            <w:r w:rsidR="00C05488">
              <w:rPr>
                <w:webHidden/>
              </w:rPr>
              <w:fldChar w:fldCharType="separate"/>
            </w:r>
            <w:r w:rsidR="00C05488">
              <w:rPr>
                <w:webHidden/>
              </w:rPr>
              <w:t>29</w:t>
            </w:r>
            <w:r w:rsidR="00C05488">
              <w:rPr>
                <w:webHidden/>
              </w:rPr>
              <w:fldChar w:fldCharType="end"/>
            </w:r>
          </w:hyperlink>
        </w:p>
        <w:p w14:paraId="6C4DBBF0" w14:textId="5E6A8A10" w:rsidR="00C05488" w:rsidRDefault="00CC5390">
          <w:pPr>
            <w:pStyle w:val="TM1"/>
            <w:rPr>
              <w:rFonts w:asciiTheme="minorHAnsi" w:eastAsiaTheme="minorEastAsia" w:hAnsiTheme="minorHAnsi" w:cstheme="minorBidi"/>
              <w:smallCaps w:val="0"/>
              <w:sz w:val="22"/>
              <w:szCs w:val="22"/>
            </w:rPr>
          </w:pPr>
          <w:hyperlink w:anchor="_Toc195609975" w:history="1">
            <w:r w:rsidR="00C05488" w:rsidRPr="00895906">
              <w:rPr>
                <w:rStyle w:val="Lienhypertexte"/>
              </w:rPr>
              <w:t>ANNEXE I – Modalités de retrait du dossier de consultation et de remise du pli</w:t>
            </w:r>
            <w:r w:rsidR="00C05488">
              <w:rPr>
                <w:webHidden/>
              </w:rPr>
              <w:tab/>
            </w:r>
            <w:r w:rsidR="00C05488">
              <w:rPr>
                <w:webHidden/>
              </w:rPr>
              <w:fldChar w:fldCharType="begin"/>
            </w:r>
            <w:r w:rsidR="00C05488">
              <w:rPr>
                <w:webHidden/>
              </w:rPr>
              <w:instrText xml:space="preserve"> PAGEREF _Toc195609975 \h </w:instrText>
            </w:r>
            <w:r w:rsidR="00C05488">
              <w:rPr>
                <w:webHidden/>
              </w:rPr>
            </w:r>
            <w:r w:rsidR="00C05488">
              <w:rPr>
                <w:webHidden/>
              </w:rPr>
              <w:fldChar w:fldCharType="separate"/>
            </w:r>
            <w:r w:rsidR="00C05488">
              <w:rPr>
                <w:webHidden/>
              </w:rPr>
              <w:t>31</w:t>
            </w:r>
            <w:r w:rsidR="00C05488">
              <w:rPr>
                <w:webHidden/>
              </w:rPr>
              <w:fldChar w:fldCharType="end"/>
            </w:r>
          </w:hyperlink>
        </w:p>
        <w:p w14:paraId="7D2FE2B7" w14:textId="3EF411EB" w:rsidR="00C05488" w:rsidRDefault="00CC5390">
          <w:pPr>
            <w:pStyle w:val="TM2"/>
            <w:rPr>
              <w:rFonts w:asciiTheme="minorHAnsi" w:eastAsiaTheme="minorEastAsia" w:hAnsiTheme="minorHAnsi" w:cstheme="minorBidi"/>
              <w:smallCaps w:val="0"/>
              <w:sz w:val="22"/>
            </w:rPr>
          </w:pPr>
          <w:hyperlink w:anchor="_Toc195609976" w:history="1">
            <w:r w:rsidR="00C05488" w:rsidRPr="00895906">
              <w:rPr>
                <w:rStyle w:val="Lienhypertexte"/>
              </w:rPr>
              <w:t>A. Modalités de retrait du dossier de consultation</w:t>
            </w:r>
            <w:r w:rsidR="00C05488">
              <w:rPr>
                <w:webHidden/>
              </w:rPr>
              <w:tab/>
            </w:r>
            <w:r w:rsidR="00C05488">
              <w:rPr>
                <w:webHidden/>
              </w:rPr>
              <w:fldChar w:fldCharType="begin"/>
            </w:r>
            <w:r w:rsidR="00C05488">
              <w:rPr>
                <w:webHidden/>
              </w:rPr>
              <w:instrText xml:space="preserve"> PAGEREF _Toc195609976 \h </w:instrText>
            </w:r>
            <w:r w:rsidR="00C05488">
              <w:rPr>
                <w:webHidden/>
              </w:rPr>
            </w:r>
            <w:r w:rsidR="00C05488">
              <w:rPr>
                <w:webHidden/>
              </w:rPr>
              <w:fldChar w:fldCharType="separate"/>
            </w:r>
            <w:r w:rsidR="00C05488">
              <w:rPr>
                <w:webHidden/>
              </w:rPr>
              <w:t>31</w:t>
            </w:r>
            <w:r w:rsidR="00C05488">
              <w:rPr>
                <w:webHidden/>
              </w:rPr>
              <w:fldChar w:fldCharType="end"/>
            </w:r>
          </w:hyperlink>
        </w:p>
        <w:p w14:paraId="3119827D" w14:textId="78277C43" w:rsidR="00C05488" w:rsidRDefault="00CC5390">
          <w:pPr>
            <w:pStyle w:val="TM2"/>
            <w:rPr>
              <w:rFonts w:asciiTheme="minorHAnsi" w:eastAsiaTheme="minorEastAsia" w:hAnsiTheme="minorHAnsi" w:cstheme="minorBidi"/>
              <w:smallCaps w:val="0"/>
              <w:sz w:val="22"/>
            </w:rPr>
          </w:pPr>
          <w:hyperlink w:anchor="_Toc195609977" w:history="1">
            <w:r w:rsidR="00C05488" w:rsidRPr="00895906">
              <w:rPr>
                <w:rStyle w:val="Lienhypertexte"/>
              </w:rPr>
              <w:t>B. Remise du pli</w:t>
            </w:r>
            <w:r w:rsidR="00C05488">
              <w:rPr>
                <w:webHidden/>
              </w:rPr>
              <w:tab/>
            </w:r>
            <w:r w:rsidR="00C05488">
              <w:rPr>
                <w:webHidden/>
              </w:rPr>
              <w:fldChar w:fldCharType="begin"/>
            </w:r>
            <w:r w:rsidR="00C05488">
              <w:rPr>
                <w:webHidden/>
              </w:rPr>
              <w:instrText xml:space="preserve"> PAGEREF _Toc195609977 \h </w:instrText>
            </w:r>
            <w:r w:rsidR="00C05488">
              <w:rPr>
                <w:webHidden/>
              </w:rPr>
            </w:r>
            <w:r w:rsidR="00C05488">
              <w:rPr>
                <w:webHidden/>
              </w:rPr>
              <w:fldChar w:fldCharType="separate"/>
            </w:r>
            <w:r w:rsidR="00C05488">
              <w:rPr>
                <w:webHidden/>
              </w:rPr>
              <w:t>31</w:t>
            </w:r>
            <w:r w:rsidR="00C05488">
              <w:rPr>
                <w:webHidden/>
              </w:rPr>
              <w:fldChar w:fldCharType="end"/>
            </w:r>
          </w:hyperlink>
        </w:p>
        <w:p w14:paraId="3AAFC090" w14:textId="4C602C37" w:rsidR="00C05488" w:rsidRDefault="00CC5390">
          <w:pPr>
            <w:pStyle w:val="TM2"/>
            <w:rPr>
              <w:rFonts w:asciiTheme="minorHAnsi" w:eastAsiaTheme="minorEastAsia" w:hAnsiTheme="minorHAnsi" w:cstheme="minorBidi"/>
              <w:smallCaps w:val="0"/>
              <w:sz w:val="22"/>
            </w:rPr>
          </w:pPr>
          <w:hyperlink w:anchor="_Toc195609978" w:history="1">
            <w:r w:rsidR="00C05488" w:rsidRPr="00895906">
              <w:rPr>
                <w:rStyle w:val="Lienhypertexte"/>
              </w:rPr>
              <w:t>C. Forme du pli</w:t>
            </w:r>
            <w:r w:rsidR="00C05488">
              <w:rPr>
                <w:webHidden/>
              </w:rPr>
              <w:tab/>
            </w:r>
            <w:r w:rsidR="00C05488">
              <w:rPr>
                <w:webHidden/>
              </w:rPr>
              <w:fldChar w:fldCharType="begin"/>
            </w:r>
            <w:r w:rsidR="00C05488">
              <w:rPr>
                <w:webHidden/>
              </w:rPr>
              <w:instrText xml:space="preserve"> PAGEREF _Toc195609978 \h </w:instrText>
            </w:r>
            <w:r w:rsidR="00C05488">
              <w:rPr>
                <w:webHidden/>
              </w:rPr>
            </w:r>
            <w:r w:rsidR="00C05488">
              <w:rPr>
                <w:webHidden/>
              </w:rPr>
              <w:fldChar w:fldCharType="separate"/>
            </w:r>
            <w:r w:rsidR="00C05488">
              <w:rPr>
                <w:webHidden/>
              </w:rPr>
              <w:t>31</w:t>
            </w:r>
            <w:r w:rsidR="00C05488">
              <w:rPr>
                <w:webHidden/>
              </w:rPr>
              <w:fldChar w:fldCharType="end"/>
            </w:r>
          </w:hyperlink>
        </w:p>
        <w:p w14:paraId="037B3546" w14:textId="6B1795B0" w:rsidR="00C05488" w:rsidRDefault="00CC5390">
          <w:pPr>
            <w:pStyle w:val="TM1"/>
            <w:rPr>
              <w:rFonts w:asciiTheme="minorHAnsi" w:eastAsiaTheme="minorEastAsia" w:hAnsiTheme="minorHAnsi" w:cstheme="minorBidi"/>
              <w:smallCaps w:val="0"/>
              <w:sz w:val="22"/>
              <w:szCs w:val="22"/>
            </w:rPr>
          </w:pPr>
          <w:hyperlink w:anchor="_Toc195609979" w:history="1">
            <w:r w:rsidR="00C05488" w:rsidRPr="00895906">
              <w:rPr>
                <w:rStyle w:val="Lienhypertexte"/>
              </w:rPr>
              <w:t>ANNEXE II – Modalités de signature electronique</w:t>
            </w:r>
            <w:r w:rsidR="00C05488">
              <w:rPr>
                <w:webHidden/>
              </w:rPr>
              <w:tab/>
            </w:r>
            <w:r w:rsidR="00C05488">
              <w:rPr>
                <w:webHidden/>
              </w:rPr>
              <w:fldChar w:fldCharType="begin"/>
            </w:r>
            <w:r w:rsidR="00C05488">
              <w:rPr>
                <w:webHidden/>
              </w:rPr>
              <w:instrText xml:space="preserve"> PAGEREF _Toc195609979 \h </w:instrText>
            </w:r>
            <w:r w:rsidR="00C05488">
              <w:rPr>
                <w:webHidden/>
              </w:rPr>
            </w:r>
            <w:r w:rsidR="00C05488">
              <w:rPr>
                <w:webHidden/>
              </w:rPr>
              <w:fldChar w:fldCharType="separate"/>
            </w:r>
            <w:r w:rsidR="00C05488">
              <w:rPr>
                <w:webHidden/>
              </w:rPr>
              <w:t>33</w:t>
            </w:r>
            <w:r w:rsidR="00C05488">
              <w:rPr>
                <w:webHidden/>
              </w:rPr>
              <w:fldChar w:fldCharType="end"/>
            </w:r>
          </w:hyperlink>
        </w:p>
        <w:p w14:paraId="28B7738E" w14:textId="16F2328D" w:rsidR="00C05488" w:rsidRDefault="00CC5390">
          <w:pPr>
            <w:pStyle w:val="TM2"/>
            <w:rPr>
              <w:rFonts w:asciiTheme="minorHAnsi" w:eastAsiaTheme="minorEastAsia" w:hAnsiTheme="minorHAnsi" w:cstheme="minorBidi"/>
              <w:smallCaps w:val="0"/>
              <w:sz w:val="22"/>
            </w:rPr>
          </w:pPr>
          <w:hyperlink w:anchor="_Toc195609980" w:history="1">
            <w:r w:rsidR="00C05488" w:rsidRPr="00895906">
              <w:rPr>
                <w:rStyle w:val="Lienhypertexte"/>
              </w:rPr>
              <w:t>A. Généralités</w:t>
            </w:r>
            <w:r w:rsidR="00C05488">
              <w:rPr>
                <w:webHidden/>
              </w:rPr>
              <w:tab/>
            </w:r>
            <w:r w:rsidR="00C05488">
              <w:rPr>
                <w:webHidden/>
              </w:rPr>
              <w:fldChar w:fldCharType="begin"/>
            </w:r>
            <w:r w:rsidR="00C05488">
              <w:rPr>
                <w:webHidden/>
              </w:rPr>
              <w:instrText xml:space="preserve"> PAGEREF _Toc195609980 \h </w:instrText>
            </w:r>
            <w:r w:rsidR="00C05488">
              <w:rPr>
                <w:webHidden/>
              </w:rPr>
            </w:r>
            <w:r w:rsidR="00C05488">
              <w:rPr>
                <w:webHidden/>
              </w:rPr>
              <w:fldChar w:fldCharType="separate"/>
            </w:r>
            <w:r w:rsidR="00C05488">
              <w:rPr>
                <w:webHidden/>
              </w:rPr>
              <w:t>33</w:t>
            </w:r>
            <w:r w:rsidR="00C05488">
              <w:rPr>
                <w:webHidden/>
              </w:rPr>
              <w:fldChar w:fldCharType="end"/>
            </w:r>
          </w:hyperlink>
        </w:p>
        <w:p w14:paraId="20D8E01C" w14:textId="3F28272C" w:rsidR="00C05488" w:rsidRDefault="00CC5390">
          <w:pPr>
            <w:pStyle w:val="TM2"/>
            <w:rPr>
              <w:rFonts w:asciiTheme="minorHAnsi" w:eastAsiaTheme="minorEastAsia" w:hAnsiTheme="minorHAnsi" w:cstheme="minorBidi"/>
              <w:smallCaps w:val="0"/>
              <w:sz w:val="22"/>
            </w:rPr>
          </w:pPr>
          <w:hyperlink w:anchor="_Toc195609981" w:history="1">
            <w:r w:rsidR="00C05488" w:rsidRPr="00895906">
              <w:rPr>
                <w:rStyle w:val="Lienhypertexte"/>
              </w:rPr>
              <w:t>B. Conditions relatives aux certificats de signature électronique</w:t>
            </w:r>
            <w:r w:rsidR="00C05488">
              <w:rPr>
                <w:webHidden/>
              </w:rPr>
              <w:tab/>
            </w:r>
            <w:r w:rsidR="00C05488">
              <w:rPr>
                <w:webHidden/>
              </w:rPr>
              <w:fldChar w:fldCharType="begin"/>
            </w:r>
            <w:r w:rsidR="00C05488">
              <w:rPr>
                <w:webHidden/>
              </w:rPr>
              <w:instrText xml:space="preserve"> PAGEREF _Toc195609981 \h </w:instrText>
            </w:r>
            <w:r w:rsidR="00C05488">
              <w:rPr>
                <w:webHidden/>
              </w:rPr>
            </w:r>
            <w:r w:rsidR="00C05488">
              <w:rPr>
                <w:webHidden/>
              </w:rPr>
              <w:fldChar w:fldCharType="separate"/>
            </w:r>
            <w:r w:rsidR="00C05488">
              <w:rPr>
                <w:webHidden/>
              </w:rPr>
              <w:t>33</w:t>
            </w:r>
            <w:r w:rsidR="00C05488">
              <w:rPr>
                <w:webHidden/>
              </w:rPr>
              <w:fldChar w:fldCharType="end"/>
            </w:r>
          </w:hyperlink>
        </w:p>
        <w:p w14:paraId="3B1A5DA0" w14:textId="3308B7C1" w:rsidR="00C05488" w:rsidRDefault="00CC5390">
          <w:pPr>
            <w:pStyle w:val="TM2"/>
            <w:rPr>
              <w:rFonts w:asciiTheme="minorHAnsi" w:eastAsiaTheme="minorEastAsia" w:hAnsiTheme="minorHAnsi" w:cstheme="minorBidi"/>
              <w:smallCaps w:val="0"/>
              <w:sz w:val="22"/>
            </w:rPr>
          </w:pPr>
          <w:hyperlink w:anchor="_Toc195609982" w:history="1">
            <w:r w:rsidR="00C05488" w:rsidRPr="00895906">
              <w:rPr>
                <w:rStyle w:val="Lienhypertexte"/>
              </w:rPr>
              <w:t>C. Conditions relatives aux dispositifs de création de signature électronique utilisés pour signer les fichiers</w:t>
            </w:r>
            <w:r w:rsidR="00C05488">
              <w:rPr>
                <w:webHidden/>
              </w:rPr>
              <w:tab/>
            </w:r>
            <w:r w:rsidR="00C05488">
              <w:rPr>
                <w:webHidden/>
              </w:rPr>
              <w:fldChar w:fldCharType="begin"/>
            </w:r>
            <w:r w:rsidR="00C05488">
              <w:rPr>
                <w:webHidden/>
              </w:rPr>
              <w:instrText xml:space="preserve"> PAGEREF _Toc195609982 \h </w:instrText>
            </w:r>
            <w:r w:rsidR="00C05488">
              <w:rPr>
                <w:webHidden/>
              </w:rPr>
            </w:r>
            <w:r w:rsidR="00C05488">
              <w:rPr>
                <w:webHidden/>
              </w:rPr>
              <w:fldChar w:fldCharType="separate"/>
            </w:r>
            <w:r w:rsidR="00C05488">
              <w:rPr>
                <w:webHidden/>
              </w:rPr>
              <w:t>34</w:t>
            </w:r>
            <w:r w:rsidR="00C05488">
              <w:rPr>
                <w:webHidden/>
              </w:rPr>
              <w:fldChar w:fldCharType="end"/>
            </w:r>
          </w:hyperlink>
        </w:p>
        <w:p w14:paraId="2D6DE674" w14:textId="011FE182" w:rsidR="00E41545" w:rsidRDefault="00A5290F" w:rsidP="00E41545">
          <w:pPr>
            <w:rPr>
              <w:b/>
              <w:bCs/>
            </w:rPr>
          </w:pPr>
          <w:r>
            <w:rPr>
              <w:b/>
              <w:bCs/>
            </w:rPr>
            <w:fldChar w:fldCharType="end"/>
          </w:r>
        </w:p>
      </w:sdtContent>
    </w:sdt>
    <w:p w14:paraId="5977D2DD" w14:textId="29228C52" w:rsidR="007720D2" w:rsidRPr="00E41545" w:rsidRDefault="00A5290F" w:rsidP="00E41545">
      <w:r>
        <w:rPr>
          <w:b/>
          <w:caps/>
        </w:rPr>
        <w:tab/>
      </w:r>
    </w:p>
    <w:p w14:paraId="7AA1719A" w14:textId="668B58BC" w:rsidR="007720D2" w:rsidRPr="003E11E0" w:rsidRDefault="007720D2">
      <w:pPr>
        <w:pStyle w:val="TM1"/>
        <w:sectPr w:rsidR="007720D2" w:rsidRPr="003E11E0" w:rsidSect="0007038E">
          <w:headerReference w:type="default" r:id="rId9"/>
          <w:footerReference w:type="default" r:id="rId10"/>
          <w:headerReference w:type="first" r:id="rId11"/>
          <w:footerReference w:type="first" r:id="rId12"/>
          <w:footnotePr>
            <w:numRestart w:val="eachPage"/>
          </w:footnotePr>
          <w:pgSz w:w="11907" w:h="16840" w:code="9"/>
          <w:pgMar w:top="851" w:right="1134" w:bottom="851" w:left="1134" w:header="720" w:footer="720" w:gutter="0"/>
          <w:cols w:space="720"/>
          <w:titlePg/>
        </w:sectPr>
      </w:pPr>
    </w:p>
    <w:p w14:paraId="1E902891" w14:textId="41505EB3" w:rsidR="007720D2" w:rsidRPr="003E11E0" w:rsidRDefault="005726C5" w:rsidP="009137D2">
      <w:pPr>
        <w:pStyle w:val="Titre1"/>
      </w:pPr>
      <w:bookmarkStart w:id="0" w:name="_Ref324779609"/>
      <w:bookmarkStart w:id="1" w:name="_Toc193705484"/>
      <w:bookmarkStart w:id="2" w:name="_Toc195609913"/>
      <w:r w:rsidRPr="003E11E0">
        <w:lastRenderedPageBreak/>
        <w:t>C</w:t>
      </w:r>
      <w:r w:rsidR="00093C3F" w:rsidRPr="003E11E0">
        <w:t>aracté</w:t>
      </w:r>
      <w:r w:rsidR="00B350FE" w:rsidRPr="003E11E0">
        <w:t>ristiques gene</w:t>
      </w:r>
      <w:r w:rsidR="007720D2" w:rsidRPr="003E11E0">
        <w:t>rales de la consultation</w:t>
      </w:r>
      <w:bookmarkEnd w:id="0"/>
      <w:bookmarkEnd w:id="1"/>
      <w:bookmarkEnd w:id="2"/>
    </w:p>
    <w:p w14:paraId="1B7113D3" w14:textId="3B5F9B5F" w:rsidR="007720D2" w:rsidRPr="003E11E0" w:rsidRDefault="00B350FE" w:rsidP="003F5E7B">
      <w:pPr>
        <w:pStyle w:val="Titre2"/>
      </w:pPr>
      <w:bookmarkStart w:id="3" w:name="_Toc193705485"/>
      <w:bookmarkStart w:id="4" w:name="_Toc195609914"/>
      <w:r w:rsidRPr="003E11E0">
        <w:t>Objet du marché</w:t>
      </w:r>
      <w:bookmarkEnd w:id="3"/>
      <w:bookmarkEnd w:id="4"/>
    </w:p>
    <w:p w14:paraId="2FE98885" w14:textId="77777777" w:rsidR="008C1772" w:rsidRDefault="008C1772" w:rsidP="008C1772">
      <w:pPr>
        <w:rPr>
          <w:i/>
          <w:strike/>
          <w:highlight w:val="yellow"/>
          <w:u w:val="single"/>
        </w:rPr>
      </w:pPr>
      <w:r>
        <w:t>Le ministère de l’Intérieur organise chaque année des recrutements, concours, sélections et examens.</w:t>
      </w:r>
    </w:p>
    <w:p w14:paraId="2D2713AF" w14:textId="77777777" w:rsidR="008C1772" w:rsidRDefault="008C1772" w:rsidP="008C1772">
      <w:pPr>
        <w:rPr>
          <w:bCs/>
        </w:rPr>
      </w:pPr>
      <w:r>
        <w:t>Le présent accord-cadre a pour objet la conception, la réalisation et la coordination de formations destinées aux lauréats des concours interne et externe ou 3</w:t>
      </w:r>
      <w:r w:rsidRPr="00C9218A">
        <w:rPr>
          <w:vertAlign w:val="superscript"/>
        </w:rPr>
        <w:t>ème</w:t>
      </w:r>
      <w:r>
        <w:t xml:space="preserve"> concours et de l’avancement au choix d’ingénieurs des systèmes d’information et de communication (SIC), et des </w:t>
      </w:r>
      <w:r>
        <w:rPr>
          <w:bCs/>
        </w:rPr>
        <w:t xml:space="preserve">ingénieurs principaux SIC. </w:t>
      </w:r>
    </w:p>
    <w:p w14:paraId="4EA86B12" w14:textId="77777777" w:rsidR="00127375" w:rsidRPr="003E11E0" w:rsidRDefault="00127375" w:rsidP="00127375">
      <w:r w:rsidRPr="003E11E0">
        <w:t>Le présent accord-cadre est ouvert à tous les services d’administration centrale.</w:t>
      </w:r>
    </w:p>
    <w:p w14:paraId="5ABD8CA5" w14:textId="77777777" w:rsidR="008C1772" w:rsidRDefault="008C1772" w:rsidP="008C1772">
      <w:pPr>
        <w:rPr>
          <w:rFonts w:cs="Marianne"/>
        </w:rPr>
      </w:pPr>
      <w:r>
        <w:t>Actuellement, le principal bénéficiaire est</w:t>
      </w:r>
      <w:r>
        <w:rPr>
          <w:rFonts w:ascii="Calibri" w:hAnsi="Calibri" w:cs="Calibri"/>
        </w:rPr>
        <w:t> </w:t>
      </w:r>
      <w:r>
        <w:t>la sous-direction du recrutement et de la formation (SDRF) de la direction des ressources humaines (DRH)</w:t>
      </w:r>
      <w:r>
        <w:rPr>
          <w:rFonts w:ascii="Calibri" w:hAnsi="Calibri" w:cs="Calibri"/>
        </w:rPr>
        <w:t xml:space="preserve"> </w:t>
      </w:r>
      <w:r>
        <w:rPr>
          <w:rFonts w:eastAsia="Marianne" w:cs="Marianne"/>
        </w:rPr>
        <w:t>du ministère de l’Intérieur.</w:t>
      </w:r>
    </w:p>
    <w:p w14:paraId="28B28ACE" w14:textId="585B13B7" w:rsidR="00A10299" w:rsidRPr="003E11E0" w:rsidRDefault="00093C3F" w:rsidP="00A10299">
      <w:pPr>
        <w:pStyle w:val="Titre2"/>
      </w:pPr>
      <w:bookmarkStart w:id="5" w:name="_Toc193705486"/>
      <w:bookmarkStart w:id="6" w:name="_Toc195609915"/>
      <w:r w:rsidRPr="003E11E0">
        <w:t>Procé</w:t>
      </w:r>
      <w:r w:rsidR="00A10299" w:rsidRPr="003E11E0">
        <w:t>dure de passation</w:t>
      </w:r>
      <w:bookmarkEnd w:id="5"/>
      <w:bookmarkEnd w:id="6"/>
    </w:p>
    <w:p w14:paraId="0CBE2FAF" w14:textId="6B0A8BFF" w:rsidR="000150ED" w:rsidRPr="003E11E0" w:rsidRDefault="000150ED" w:rsidP="000150ED">
      <w:pPr>
        <w:pStyle w:val="Titre3"/>
        <w:rPr>
          <w:rFonts w:ascii="Marianne" w:hAnsi="Marianne"/>
        </w:rPr>
      </w:pPr>
      <w:bookmarkStart w:id="7" w:name="_Toc193705487"/>
      <w:bookmarkStart w:id="8" w:name="_Toc195609916"/>
      <w:r w:rsidRPr="003E11E0">
        <w:rPr>
          <w:rFonts w:ascii="Marianne" w:hAnsi="Marianne"/>
        </w:rPr>
        <w:t>Procédure</w:t>
      </w:r>
      <w:bookmarkEnd w:id="7"/>
      <w:bookmarkEnd w:id="8"/>
    </w:p>
    <w:p w14:paraId="0D64FB13" w14:textId="05A68D2E" w:rsidR="00127375" w:rsidRPr="003E11E0" w:rsidRDefault="00127375" w:rsidP="00127375">
      <w:pPr>
        <w:rPr>
          <w:bCs/>
        </w:rPr>
      </w:pPr>
      <w:r w:rsidRPr="003E11E0">
        <w:t xml:space="preserve">Le présent accord-cadre est un marché passé selon une procédure adaptée lancée en application des </w:t>
      </w:r>
      <w:r w:rsidRPr="003E11E0">
        <w:rPr>
          <w:bCs/>
        </w:rPr>
        <w:t>articles L. 2123-1 2°, R. 2123-1 3° et R. 2123-4 à R. 2123-7</w:t>
      </w:r>
      <w:r w:rsidRPr="003E11E0">
        <w:t xml:space="preserve"> </w:t>
      </w:r>
      <w:r w:rsidRPr="003E11E0">
        <w:rPr>
          <w:bCs/>
        </w:rPr>
        <w:t>du Code de la commande publique.</w:t>
      </w:r>
    </w:p>
    <w:p w14:paraId="34AC24EE" w14:textId="77777777" w:rsidR="000150ED" w:rsidRPr="003E11E0" w:rsidRDefault="000150ED" w:rsidP="00F942A6">
      <w:pPr>
        <w:pStyle w:val="Titre3"/>
        <w:rPr>
          <w:rFonts w:ascii="Marianne" w:hAnsi="Marianne"/>
        </w:rPr>
      </w:pPr>
      <w:bookmarkStart w:id="9" w:name="_Toc193705488"/>
      <w:bookmarkStart w:id="10" w:name="_Toc195609917"/>
      <w:r w:rsidRPr="003E11E0">
        <w:rPr>
          <w:rFonts w:ascii="Marianne" w:hAnsi="Marianne"/>
        </w:rPr>
        <w:t>Nomenclature communautaire CPV</w:t>
      </w:r>
      <w:bookmarkEnd w:id="9"/>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6"/>
        <w:gridCol w:w="6453"/>
      </w:tblGrid>
      <w:tr w:rsidR="00680A15" w:rsidRPr="003E11E0" w14:paraId="6D1F9262" w14:textId="77777777" w:rsidTr="007900B1">
        <w:trPr>
          <w:jc w:val="center"/>
        </w:trPr>
        <w:tc>
          <w:tcPr>
            <w:tcW w:w="1649" w:type="pct"/>
          </w:tcPr>
          <w:p w14:paraId="20D8DA19" w14:textId="3916172E" w:rsidR="00680A15" w:rsidRPr="003E11E0" w:rsidRDefault="00680A15" w:rsidP="00680A15">
            <w:pPr>
              <w:spacing w:before="100" w:after="100"/>
              <w:ind w:left="356"/>
              <w:jc w:val="left"/>
              <w:rPr>
                <w:color w:val="000000"/>
                <w:highlight w:val="lightGray"/>
              </w:rPr>
            </w:pPr>
            <w:r w:rsidRPr="003E11E0">
              <w:t>CPV principal</w:t>
            </w:r>
          </w:p>
        </w:tc>
        <w:tc>
          <w:tcPr>
            <w:tcW w:w="3351" w:type="pct"/>
          </w:tcPr>
          <w:p w14:paraId="3A33B7D1" w14:textId="1F841535" w:rsidR="00680A15" w:rsidRPr="003E11E0" w:rsidRDefault="00680A15" w:rsidP="00127375">
            <w:pPr>
              <w:spacing w:before="100" w:after="100"/>
              <w:jc w:val="left"/>
              <w:rPr>
                <w:color w:val="000000"/>
                <w:highlight w:val="lightGray"/>
              </w:rPr>
            </w:pPr>
            <w:r w:rsidRPr="003E11E0">
              <w:t>805100000 Services de formation spécialisée</w:t>
            </w:r>
          </w:p>
        </w:tc>
      </w:tr>
      <w:tr w:rsidR="00680A15" w:rsidRPr="003E11E0" w14:paraId="54912617" w14:textId="77777777" w:rsidTr="007900B1">
        <w:trPr>
          <w:jc w:val="center"/>
        </w:trPr>
        <w:tc>
          <w:tcPr>
            <w:tcW w:w="1649" w:type="pct"/>
          </w:tcPr>
          <w:p w14:paraId="6F3FA20D" w14:textId="292E4F66" w:rsidR="00680A15" w:rsidRPr="003E11E0" w:rsidRDefault="00680A15" w:rsidP="00680A15">
            <w:pPr>
              <w:spacing w:before="100" w:after="100"/>
              <w:ind w:left="356"/>
              <w:jc w:val="left"/>
              <w:rPr>
                <w:b/>
                <w:color w:val="000000"/>
              </w:rPr>
            </w:pPr>
            <w:r w:rsidRPr="003E11E0">
              <w:t>CPV  Secondaire</w:t>
            </w:r>
          </w:p>
        </w:tc>
        <w:tc>
          <w:tcPr>
            <w:tcW w:w="3351" w:type="pct"/>
          </w:tcPr>
          <w:p w14:paraId="7738AEA7" w14:textId="70A8B7EB" w:rsidR="00680A15" w:rsidRPr="003E11E0" w:rsidRDefault="00680A15" w:rsidP="00680A15">
            <w:pPr>
              <w:spacing w:before="100" w:after="100"/>
              <w:rPr>
                <w:color w:val="000000"/>
              </w:rPr>
            </w:pPr>
            <w:r w:rsidRPr="003E11E0">
              <w:t>80511000  Services de formation du personnel</w:t>
            </w:r>
          </w:p>
        </w:tc>
      </w:tr>
    </w:tbl>
    <w:p w14:paraId="38185510" w14:textId="4CA0F705" w:rsidR="00D42713" w:rsidRPr="003E11E0" w:rsidRDefault="00093C3F" w:rsidP="00D42713">
      <w:pPr>
        <w:pStyle w:val="Titre2"/>
      </w:pPr>
      <w:bookmarkStart w:id="11" w:name="_Toc193705489"/>
      <w:bookmarkStart w:id="12" w:name="_Toc195609918"/>
      <w:r w:rsidRPr="003E11E0">
        <w:t>F</w:t>
      </w:r>
      <w:r w:rsidR="00D42713" w:rsidRPr="003E11E0">
        <w:t xml:space="preserve">orme </w:t>
      </w:r>
      <w:r w:rsidR="00B350FE" w:rsidRPr="003E11E0">
        <w:t>du marché</w:t>
      </w:r>
      <w:bookmarkEnd w:id="11"/>
      <w:bookmarkEnd w:id="12"/>
    </w:p>
    <w:p w14:paraId="68F4ACF4" w14:textId="694322EB" w:rsidR="00C207BB" w:rsidRPr="003E11E0" w:rsidRDefault="00C207BB" w:rsidP="00C207BB">
      <w:r w:rsidRPr="003E11E0">
        <w:t>Le marché se présente sous la forme d’un accord-cadre mono-attributaire à bons de commande en vertu des articles R. 2162-2, R. 2162</w:t>
      </w:r>
      <w:r w:rsidRPr="003E11E0">
        <w:noBreakHyphen/>
        <w:t xml:space="preserve">13 et R. 2162-14 du </w:t>
      </w:r>
      <w:r w:rsidR="00BA2B07" w:rsidRPr="003E11E0">
        <w:t>Code de la commande publique</w:t>
      </w:r>
      <w:r w:rsidRPr="003E11E0">
        <w:t>.</w:t>
      </w:r>
      <w:r w:rsidRPr="003E11E0">
        <w:tab/>
      </w:r>
    </w:p>
    <w:p w14:paraId="0D9C0521" w14:textId="77777777" w:rsidR="00C207BB" w:rsidRPr="003E11E0" w:rsidRDefault="00C207BB" w:rsidP="00C207BB">
      <w:pPr>
        <w:spacing w:after="60"/>
        <w:rPr>
          <w:szCs w:val="22"/>
        </w:rPr>
      </w:pPr>
      <w:r w:rsidRPr="003E11E0">
        <w:rPr>
          <w:szCs w:val="22"/>
        </w:rPr>
        <w:t>Chaque lot du présent accord-cadre est mono-attributaire.</w:t>
      </w:r>
    </w:p>
    <w:p w14:paraId="31637B2B" w14:textId="79F8F510" w:rsidR="005065AB" w:rsidRPr="003E11E0" w:rsidRDefault="00FF6F3C" w:rsidP="005065AB">
      <w:pPr>
        <w:pStyle w:val="Titre2"/>
      </w:pPr>
      <w:bookmarkStart w:id="13" w:name="_Toc193705490"/>
      <w:bookmarkStart w:id="14" w:name="_Toc195609919"/>
      <w:r w:rsidRPr="003E11E0">
        <w:t>Allotissement</w:t>
      </w:r>
      <w:bookmarkEnd w:id="13"/>
      <w:bookmarkEnd w:id="14"/>
    </w:p>
    <w:p w14:paraId="661F6151" w14:textId="78937D63" w:rsidR="005065AB" w:rsidRPr="003E11E0" w:rsidRDefault="005065AB" w:rsidP="005065AB">
      <w:pPr>
        <w:rPr>
          <w:bCs/>
        </w:rPr>
      </w:pPr>
      <w:r w:rsidRPr="003E11E0">
        <w:t xml:space="preserve">Conformément </w:t>
      </w:r>
      <w:r w:rsidRPr="003E11E0">
        <w:rPr>
          <w:rFonts w:eastAsiaTheme="minorEastAsia"/>
        </w:rPr>
        <w:t>à l’</w:t>
      </w:r>
      <w:r w:rsidRPr="003E11E0">
        <w:t>article L.</w:t>
      </w:r>
      <w:r w:rsidRPr="003E11E0">
        <w:rPr>
          <w:rFonts w:cs="Calibri"/>
        </w:rPr>
        <w:t> </w:t>
      </w:r>
      <w:r w:rsidRPr="003E11E0">
        <w:t xml:space="preserve">2113-10 du </w:t>
      </w:r>
      <w:r w:rsidR="00BA2B07" w:rsidRPr="003E11E0">
        <w:t>Code de la commande publique</w:t>
      </w:r>
      <w:r w:rsidRPr="003E11E0">
        <w:t xml:space="preserve">, le présent </w:t>
      </w:r>
      <w:r w:rsidR="00DD0A7F" w:rsidRPr="003E11E0">
        <w:t>accord-cadre est alloti en deux</w:t>
      </w:r>
      <w:r w:rsidRPr="003E11E0">
        <w:t xml:space="preserve"> lots définis comme suit</w:t>
      </w:r>
      <w:r w:rsidRPr="003E11E0">
        <w:rPr>
          <w:rFonts w:cs="Calibri"/>
        </w:rPr>
        <w:t> </w:t>
      </w:r>
      <w:r w:rsidRPr="003E11E0">
        <w:t>:</w:t>
      </w:r>
    </w:p>
    <w:p w14:paraId="71AD59E1" w14:textId="2D3E410F" w:rsidR="00592460" w:rsidRPr="003E11E0" w:rsidRDefault="00592460" w:rsidP="00740FCC">
      <w:pPr>
        <w:pStyle w:val="2Listetirets"/>
        <w:numPr>
          <w:ilvl w:val="0"/>
          <w:numId w:val="31"/>
        </w:numPr>
        <w:autoSpaceDE/>
      </w:pPr>
      <w:r w:rsidRPr="003E11E0">
        <w:t>Lot n° 1 : Formation initiale destinée aux lauréats du concours d’ingénieurs des systèmes d’information et de communication (</w:t>
      </w:r>
      <w:r w:rsidR="005721DA">
        <w:t>I</w:t>
      </w:r>
      <w:r w:rsidRPr="003E11E0">
        <w:t>SIC)</w:t>
      </w:r>
      <w:r w:rsidR="00E41545">
        <w:t> ;</w:t>
      </w:r>
    </w:p>
    <w:p w14:paraId="225E1410" w14:textId="2BDE29F5" w:rsidR="00592460" w:rsidRPr="003E11E0" w:rsidRDefault="00592460" w:rsidP="00740FCC">
      <w:pPr>
        <w:pStyle w:val="2Listetirets"/>
        <w:numPr>
          <w:ilvl w:val="0"/>
          <w:numId w:val="31"/>
        </w:numPr>
        <w:autoSpaceDE/>
      </w:pPr>
      <w:r w:rsidRPr="003E11E0">
        <w:t>Lot n° 2 : Formation du cycle supérieur de formation destinée aux ingénieurs principaux des systèmes d’information et de communication (</w:t>
      </w:r>
      <w:r w:rsidR="005721DA">
        <w:t>IP</w:t>
      </w:r>
      <w:r w:rsidRPr="003E11E0">
        <w:t>SIC).</w:t>
      </w:r>
    </w:p>
    <w:p w14:paraId="7C109E6F" w14:textId="711D6807" w:rsidR="000150ED" w:rsidRPr="003E11E0" w:rsidRDefault="005065AB" w:rsidP="005065AB">
      <w:pPr>
        <w:rPr>
          <w:lang w:eastAsia="en-US"/>
        </w:rPr>
      </w:pPr>
      <w:bookmarkStart w:id="15" w:name="_Toc499730923"/>
      <w:bookmarkEnd w:id="15"/>
      <w:r w:rsidRPr="003E11E0">
        <w:rPr>
          <w:lang w:eastAsia="en-US"/>
        </w:rPr>
        <w:lastRenderedPageBreak/>
        <w:t xml:space="preserve">Les soumissionnaires peuvent présenter une offre sur </w:t>
      </w:r>
      <w:r w:rsidR="00B5529F" w:rsidRPr="003E11E0">
        <w:rPr>
          <w:lang w:eastAsia="en-US"/>
        </w:rPr>
        <w:t xml:space="preserve">tous les </w:t>
      </w:r>
      <w:r w:rsidRPr="003E11E0">
        <w:rPr>
          <w:lang w:eastAsia="en-US"/>
        </w:rPr>
        <w:t>lots. Il n’est pas</w:t>
      </w:r>
      <w:r w:rsidR="00B5529F" w:rsidRPr="003E11E0">
        <w:rPr>
          <w:lang w:eastAsia="en-US"/>
        </w:rPr>
        <w:t xml:space="preserve"> non plus</w:t>
      </w:r>
      <w:r w:rsidRPr="003E11E0">
        <w:rPr>
          <w:lang w:eastAsia="en-US"/>
        </w:rPr>
        <w:t xml:space="preserve"> fait application d’une limitation dans le nombre de lots pouvant être attribués à un même soumissionnaire.</w:t>
      </w:r>
    </w:p>
    <w:p w14:paraId="37395994" w14:textId="110E454C" w:rsidR="000150ED" w:rsidRPr="003E11E0" w:rsidRDefault="000150ED" w:rsidP="000150ED">
      <w:pPr>
        <w:pStyle w:val="Titre2"/>
      </w:pPr>
      <w:bookmarkStart w:id="16" w:name="_Toc193705491"/>
      <w:bookmarkStart w:id="17" w:name="_Toc195609920"/>
      <w:r w:rsidRPr="003E11E0">
        <w:t>M</w:t>
      </w:r>
      <w:r w:rsidR="00FF6F3C" w:rsidRPr="003E11E0">
        <w:t>ontants</w:t>
      </w:r>
      <w:bookmarkEnd w:id="16"/>
      <w:bookmarkEnd w:id="17"/>
    </w:p>
    <w:p w14:paraId="02082BFC" w14:textId="725CF1B9" w:rsidR="007350B0" w:rsidRPr="003E11E0" w:rsidRDefault="00DA23E8" w:rsidP="007350B0">
      <w:pPr>
        <w:rPr>
          <w:lang w:eastAsia="en-US"/>
        </w:rPr>
      </w:pPr>
      <w:r w:rsidRPr="003E11E0">
        <w:rPr>
          <w:lang w:eastAsia="en-US"/>
        </w:rPr>
        <w:t xml:space="preserve">Chaque lot de l’accord-cadre est conclu sans montant minimum </w:t>
      </w:r>
      <w:r w:rsidR="007350B0" w:rsidRPr="003E11E0">
        <w:rPr>
          <w:lang w:eastAsia="en-US"/>
        </w:rPr>
        <w:t>en € et pour les montants maximums</w:t>
      </w:r>
      <w:r w:rsidRPr="003E11E0">
        <w:rPr>
          <w:lang w:eastAsia="en-US"/>
        </w:rPr>
        <w:t xml:space="preserve"> indiqué</w:t>
      </w:r>
      <w:r w:rsidR="007350B0" w:rsidRPr="003E11E0">
        <w:rPr>
          <w:lang w:eastAsia="en-US"/>
        </w:rPr>
        <w:t>s</w:t>
      </w:r>
      <w:r w:rsidRPr="003E11E0">
        <w:rPr>
          <w:lang w:eastAsia="en-US"/>
        </w:rPr>
        <w:t xml:space="preserve"> dans le tableau ci-dessous.</w:t>
      </w:r>
    </w:p>
    <w:tbl>
      <w:tblPr>
        <w:tblStyle w:val="Grilledutableau"/>
        <w:tblW w:w="0" w:type="auto"/>
        <w:tblLook w:val="04A0" w:firstRow="1" w:lastRow="0" w:firstColumn="1" w:lastColumn="0" w:noHBand="0" w:noVBand="1"/>
      </w:tblPr>
      <w:tblGrid>
        <w:gridCol w:w="1925"/>
        <w:gridCol w:w="1926"/>
        <w:gridCol w:w="1926"/>
        <w:gridCol w:w="1926"/>
        <w:gridCol w:w="1926"/>
      </w:tblGrid>
      <w:tr w:rsidR="007F2C37" w:rsidRPr="003E11E0" w14:paraId="03D2B64D" w14:textId="77777777" w:rsidTr="007F2C37">
        <w:tc>
          <w:tcPr>
            <w:tcW w:w="1925" w:type="dxa"/>
            <w:vMerge w:val="restart"/>
            <w:vAlign w:val="center"/>
          </w:tcPr>
          <w:p w14:paraId="55351B58" w14:textId="435BACCD" w:rsidR="007F2C37" w:rsidRPr="003E11E0" w:rsidRDefault="007F2C37" w:rsidP="007F2C37">
            <w:pPr>
              <w:jc w:val="center"/>
              <w:rPr>
                <w:b/>
                <w:lang w:eastAsia="en-US"/>
              </w:rPr>
            </w:pPr>
            <w:r w:rsidRPr="003E11E0">
              <w:rPr>
                <w:b/>
                <w:lang w:eastAsia="en-US"/>
              </w:rPr>
              <w:t>Lot</w:t>
            </w:r>
          </w:p>
        </w:tc>
        <w:tc>
          <w:tcPr>
            <w:tcW w:w="3852" w:type="dxa"/>
            <w:gridSpan w:val="2"/>
            <w:tcBorders>
              <w:bottom w:val="single" w:sz="4" w:space="0" w:color="auto"/>
            </w:tcBorders>
            <w:shd w:val="clear" w:color="auto" w:fill="BFBFBF" w:themeFill="background1" w:themeFillShade="BF"/>
            <w:vAlign w:val="center"/>
          </w:tcPr>
          <w:p w14:paraId="143BD07C" w14:textId="6E7ACCB3" w:rsidR="007F2C37" w:rsidRPr="003E11E0" w:rsidRDefault="007F2C37" w:rsidP="007F2C37">
            <w:pPr>
              <w:jc w:val="center"/>
              <w:rPr>
                <w:b/>
                <w:lang w:eastAsia="en-US"/>
              </w:rPr>
            </w:pPr>
            <w:r w:rsidRPr="003E11E0">
              <w:rPr>
                <w:b/>
                <w:lang w:eastAsia="en-US"/>
              </w:rPr>
              <w:t xml:space="preserve">Montant maximum en </w:t>
            </w:r>
            <w:r w:rsidRPr="003E11E0">
              <w:rPr>
                <w:rFonts w:eastAsia="Calibri"/>
                <w:b/>
              </w:rPr>
              <w:t>€ pour la période initiale</w:t>
            </w:r>
          </w:p>
        </w:tc>
        <w:tc>
          <w:tcPr>
            <w:tcW w:w="3852" w:type="dxa"/>
            <w:gridSpan w:val="2"/>
            <w:tcBorders>
              <w:bottom w:val="single" w:sz="4" w:space="0" w:color="auto"/>
            </w:tcBorders>
            <w:shd w:val="clear" w:color="auto" w:fill="BFBFBF" w:themeFill="background1" w:themeFillShade="BF"/>
            <w:vAlign w:val="center"/>
          </w:tcPr>
          <w:p w14:paraId="543EAF2A" w14:textId="06098354" w:rsidR="007F2C37" w:rsidRPr="003E11E0" w:rsidRDefault="007F2C37" w:rsidP="007F2C37">
            <w:pPr>
              <w:jc w:val="center"/>
              <w:rPr>
                <w:b/>
                <w:lang w:eastAsia="en-US"/>
              </w:rPr>
            </w:pPr>
            <w:r w:rsidRPr="003E11E0">
              <w:rPr>
                <w:b/>
                <w:lang w:eastAsia="en-US"/>
              </w:rPr>
              <w:t xml:space="preserve">Montant maximum en </w:t>
            </w:r>
            <w:r w:rsidRPr="003E11E0">
              <w:rPr>
                <w:rFonts w:eastAsia="Calibri"/>
                <w:b/>
              </w:rPr>
              <w:t>€ par période de reconduction</w:t>
            </w:r>
          </w:p>
        </w:tc>
      </w:tr>
      <w:tr w:rsidR="007F2C37" w:rsidRPr="003E11E0" w14:paraId="48064EFB" w14:textId="77777777" w:rsidTr="007F2C37">
        <w:tc>
          <w:tcPr>
            <w:tcW w:w="1925" w:type="dxa"/>
            <w:vMerge/>
            <w:vAlign w:val="center"/>
          </w:tcPr>
          <w:p w14:paraId="45A86BDC" w14:textId="77777777" w:rsidR="007F2C37" w:rsidRPr="003E11E0" w:rsidRDefault="007F2C37" w:rsidP="007F2C37">
            <w:pPr>
              <w:jc w:val="center"/>
              <w:rPr>
                <w:lang w:eastAsia="en-US"/>
              </w:rPr>
            </w:pPr>
          </w:p>
        </w:tc>
        <w:tc>
          <w:tcPr>
            <w:tcW w:w="1926" w:type="dxa"/>
            <w:shd w:val="clear" w:color="auto" w:fill="D9D9D9" w:themeFill="background1" w:themeFillShade="D9"/>
            <w:vAlign w:val="center"/>
          </w:tcPr>
          <w:p w14:paraId="693EA020" w14:textId="4A6E5006" w:rsidR="007F2C37" w:rsidRPr="003E11E0" w:rsidRDefault="007F2C37" w:rsidP="007F2C37">
            <w:pPr>
              <w:jc w:val="center"/>
              <w:rPr>
                <w:lang w:eastAsia="en-US"/>
              </w:rPr>
            </w:pPr>
            <w:r w:rsidRPr="003E11E0">
              <w:rPr>
                <w:lang w:eastAsia="en-US"/>
              </w:rPr>
              <w:t>HT</w:t>
            </w:r>
          </w:p>
        </w:tc>
        <w:tc>
          <w:tcPr>
            <w:tcW w:w="1926" w:type="dxa"/>
            <w:shd w:val="clear" w:color="auto" w:fill="D9D9D9" w:themeFill="background1" w:themeFillShade="D9"/>
            <w:vAlign w:val="center"/>
          </w:tcPr>
          <w:p w14:paraId="2291D739" w14:textId="4B0064EA" w:rsidR="007F2C37" w:rsidRPr="003E11E0" w:rsidRDefault="007F2C37" w:rsidP="007F2C37">
            <w:pPr>
              <w:jc w:val="center"/>
              <w:rPr>
                <w:lang w:eastAsia="en-US"/>
              </w:rPr>
            </w:pPr>
            <w:r w:rsidRPr="003E11E0">
              <w:rPr>
                <w:lang w:eastAsia="en-US"/>
              </w:rPr>
              <w:t>TTC</w:t>
            </w:r>
          </w:p>
        </w:tc>
        <w:tc>
          <w:tcPr>
            <w:tcW w:w="1926" w:type="dxa"/>
            <w:shd w:val="clear" w:color="auto" w:fill="D9D9D9" w:themeFill="background1" w:themeFillShade="D9"/>
            <w:vAlign w:val="center"/>
          </w:tcPr>
          <w:p w14:paraId="4FFA7940" w14:textId="18FA2A5E" w:rsidR="007F2C37" w:rsidRPr="003E11E0" w:rsidRDefault="007F2C37" w:rsidP="007F2C37">
            <w:pPr>
              <w:jc w:val="center"/>
              <w:rPr>
                <w:lang w:eastAsia="en-US"/>
              </w:rPr>
            </w:pPr>
            <w:r w:rsidRPr="003E11E0">
              <w:rPr>
                <w:lang w:eastAsia="en-US"/>
              </w:rPr>
              <w:t>HT</w:t>
            </w:r>
          </w:p>
        </w:tc>
        <w:tc>
          <w:tcPr>
            <w:tcW w:w="1926" w:type="dxa"/>
            <w:shd w:val="clear" w:color="auto" w:fill="D9D9D9" w:themeFill="background1" w:themeFillShade="D9"/>
            <w:vAlign w:val="center"/>
          </w:tcPr>
          <w:p w14:paraId="570A7A65" w14:textId="73CFC3E8" w:rsidR="007F2C37" w:rsidRPr="003E11E0" w:rsidRDefault="007F2C37" w:rsidP="007F2C37">
            <w:pPr>
              <w:jc w:val="center"/>
              <w:rPr>
                <w:lang w:eastAsia="en-US"/>
              </w:rPr>
            </w:pPr>
            <w:r w:rsidRPr="003E11E0">
              <w:rPr>
                <w:lang w:eastAsia="en-US"/>
              </w:rPr>
              <w:t>TTC</w:t>
            </w:r>
          </w:p>
        </w:tc>
      </w:tr>
      <w:tr w:rsidR="007F2C37" w:rsidRPr="003E11E0" w14:paraId="6363B474" w14:textId="77777777" w:rsidTr="007F2C37">
        <w:tc>
          <w:tcPr>
            <w:tcW w:w="1925" w:type="dxa"/>
            <w:vAlign w:val="center"/>
          </w:tcPr>
          <w:p w14:paraId="3510C84E" w14:textId="71393682" w:rsidR="007F2C37" w:rsidRPr="003E11E0" w:rsidRDefault="007F2C37" w:rsidP="007F2C37">
            <w:pPr>
              <w:jc w:val="center"/>
              <w:rPr>
                <w:b/>
                <w:lang w:eastAsia="en-US"/>
              </w:rPr>
            </w:pPr>
            <w:r w:rsidRPr="003E11E0">
              <w:rPr>
                <w:b/>
                <w:lang w:eastAsia="en-US"/>
              </w:rPr>
              <w:t>1</w:t>
            </w:r>
          </w:p>
        </w:tc>
        <w:tc>
          <w:tcPr>
            <w:tcW w:w="1926" w:type="dxa"/>
            <w:vAlign w:val="center"/>
          </w:tcPr>
          <w:p w14:paraId="5FE118FF" w14:textId="1A604AD0" w:rsidR="007F2C37" w:rsidRPr="003E11E0" w:rsidRDefault="007F2C37" w:rsidP="007F2C37">
            <w:pPr>
              <w:jc w:val="center"/>
              <w:rPr>
                <w:lang w:eastAsia="en-US"/>
              </w:rPr>
            </w:pPr>
            <w:r w:rsidRPr="003E11E0">
              <w:rPr>
                <w:rFonts w:eastAsia="Calibri"/>
              </w:rPr>
              <w:t>390 000</w:t>
            </w:r>
          </w:p>
        </w:tc>
        <w:tc>
          <w:tcPr>
            <w:tcW w:w="1926" w:type="dxa"/>
            <w:vAlign w:val="center"/>
          </w:tcPr>
          <w:p w14:paraId="5988E579" w14:textId="7BC40933" w:rsidR="007F2C37" w:rsidRPr="003E11E0" w:rsidRDefault="007F2C37" w:rsidP="007F2C37">
            <w:pPr>
              <w:jc w:val="center"/>
              <w:rPr>
                <w:lang w:eastAsia="en-US"/>
              </w:rPr>
            </w:pPr>
            <w:r w:rsidRPr="003E11E0">
              <w:t>468 000</w:t>
            </w:r>
          </w:p>
        </w:tc>
        <w:tc>
          <w:tcPr>
            <w:tcW w:w="1926" w:type="dxa"/>
            <w:vAlign w:val="center"/>
          </w:tcPr>
          <w:p w14:paraId="73D82FF1" w14:textId="4798B436" w:rsidR="007F2C37" w:rsidRPr="003E11E0" w:rsidRDefault="007F2C37" w:rsidP="007F2C37">
            <w:pPr>
              <w:jc w:val="center"/>
              <w:rPr>
                <w:lang w:eastAsia="en-US"/>
              </w:rPr>
            </w:pPr>
            <w:r w:rsidRPr="003E11E0">
              <w:rPr>
                <w:rFonts w:eastAsia="Calibri"/>
              </w:rPr>
              <w:t>390 000</w:t>
            </w:r>
          </w:p>
        </w:tc>
        <w:tc>
          <w:tcPr>
            <w:tcW w:w="1926" w:type="dxa"/>
            <w:vAlign w:val="center"/>
          </w:tcPr>
          <w:p w14:paraId="47B41A59" w14:textId="0B759E60" w:rsidR="007F2C37" w:rsidRPr="003E11E0" w:rsidRDefault="007F2C37" w:rsidP="007F2C37">
            <w:pPr>
              <w:jc w:val="center"/>
              <w:rPr>
                <w:lang w:eastAsia="en-US"/>
              </w:rPr>
            </w:pPr>
            <w:r w:rsidRPr="003E11E0">
              <w:t>468 000</w:t>
            </w:r>
          </w:p>
        </w:tc>
      </w:tr>
      <w:tr w:rsidR="007F2C37" w:rsidRPr="003E11E0" w14:paraId="336B8068" w14:textId="77777777" w:rsidTr="007F2C37">
        <w:tc>
          <w:tcPr>
            <w:tcW w:w="1925" w:type="dxa"/>
            <w:vAlign w:val="center"/>
          </w:tcPr>
          <w:p w14:paraId="030EA41B" w14:textId="13AB7AD4" w:rsidR="007F2C37" w:rsidRPr="003E11E0" w:rsidRDefault="007F2C37" w:rsidP="007F2C37">
            <w:pPr>
              <w:jc w:val="center"/>
              <w:rPr>
                <w:b/>
                <w:lang w:eastAsia="en-US"/>
              </w:rPr>
            </w:pPr>
            <w:r w:rsidRPr="003E11E0">
              <w:rPr>
                <w:b/>
                <w:lang w:eastAsia="en-US"/>
              </w:rPr>
              <w:t>2</w:t>
            </w:r>
          </w:p>
        </w:tc>
        <w:tc>
          <w:tcPr>
            <w:tcW w:w="1926" w:type="dxa"/>
            <w:vAlign w:val="center"/>
          </w:tcPr>
          <w:p w14:paraId="63BA4ABE" w14:textId="44DDECFC" w:rsidR="007F2C37" w:rsidRPr="003E11E0" w:rsidRDefault="007F2C37" w:rsidP="007F2C37">
            <w:pPr>
              <w:jc w:val="center"/>
              <w:rPr>
                <w:lang w:eastAsia="en-US"/>
              </w:rPr>
            </w:pPr>
            <w:r w:rsidRPr="003E11E0">
              <w:rPr>
                <w:rFonts w:cs="Calibri"/>
                <w:color w:val="000000"/>
                <w:szCs w:val="22"/>
              </w:rPr>
              <w:t>450</w:t>
            </w:r>
            <w:r w:rsidR="008953F1" w:rsidRPr="003E11E0">
              <w:rPr>
                <w:rFonts w:cs="Calibri"/>
                <w:color w:val="000000"/>
                <w:szCs w:val="22"/>
              </w:rPr>
              <w:t xml:space="preserve"> </w:t>
            </w:r>
            <w:r w:rsidRPr="003E11E0">
              <w:rPr>
                <w:rFonts w:cs="Calibri"/>
                <w:color w:val="000000"/>
                <w:szCs w:val="22"/>
              </w:rPr>
              <w:t>000</w:t>
            </w:r>
          </w:p>
        </w:tc>
        <w:tc>
          <w:tcPr>
            <w:tcW w:w="1926" w:type="dxa"/>
            <w:vAlign w:val="center"/>
          </w:tcPr>
          <w:p w14:paraId="7CD237EF" w14:textId="1E7C6ED3" w:rsidR="007F2C37" w:rsidRPr="003E11E0" w:rsidRDefault="00E847FB" w:rsidP="007F2C37">
            <w:pPr>
              <w:jc w:val="center"/>
              <w:rPr>
                <w:lang w:eastAsia="en-US"/>
              </w:rPr>
            </w:pPr>
            <w:r>
              <w:t>54</w:t>
            </w:r>
            <w:r w:rsidR="007F2C37" w:rsidRPr="003E11E0">
              <w:t>0 000</w:t>
            </w:r>
          </w:p>
        </w:tc>
        <w:tc>
          <w:tcPr>
            <w:tcW w:w="1926" w:type="dxa"/>
            <w:vAlign w:val="center"/>
          </w:tcPr>
          <w:p w14:paraId="27B8C5A9" w14:textId="7D0A3551" w:rsidR="007F2C37" w:rsidRPr="003E11E0" w:rsidRDefault="007F2C37" w:rsidP="007F2C37">
            <w:pPr>
              <w:jc w:val="center"/>
              <w:rPr>
                <w:lang w:eastAsia="en-US"/>
              </w:rPr>
            </w:pPr>
            <w:r w:rsidRPr="003E11E0">
              <w:rPr>
                <w:rFonts w:cs="Calibri"/>
                <w:color w:val="000000"/>
                <w:szCs w:val="22"/>
              </w:rPr>
              <w:t>450</w:t>
            </w:r>
            <w:r w:rsidR="008953F1" w:rsidRPr="003E11E0">
              <w:rPr>
                <w:rFonts w:cs="Calibri"/>
                <w:color w:val="000000"/>
                <w:szCs w:val="22"/>
              </w:rPr>
              <w:t xml:space="preserve"> </w:t>
            </w:r>
            <w:r w:rsidRPr="003E11E0">
              <w:rPr>
                <w:rFonts w:cs="Calibri"/>
                <w:color w:val="000000"/>
                <w:szCs w:val="22"/>
              </w:rPr>
              <w:t>000</w:t>
            </w:r>
          </w:p>
        </w:tc>
        <w:tc>
          <w:tcPr>
            <w:tcW w:w="1926" w:type="dxa"/>
            <w:vAlign w:val="center"/>
          </w:tcPr>
          <w:p w14:paraId="7683A55B" w14:textId="4D9EEC56" w:rsidR="007F2C37" w:rsidRPr="003E11E0" w:rsidRDefault="00E847FB" w:rsidP="007F2C37">
            <w:pPr>
              <w:jc w:val="center"/>
              <w:rPr>
                <w:lang w:eastAsia="en-US"/>
              </w:rPr>
            </w:pPr>
            <w:r>
              <w:t>54</w:t>
            </w:r>
            <w:r w:rsidR="007F2C37" w:rsidRPr="003E11E0">
              <w:t>0 000</w:t>
            </w:r>
          </w:p>
        </w:tc>
      </w:tr>
    </w:tbl>
    <w:p w14:paraId="55FBA00E" w14:textId="37AE2431" w:rsidR="000150ED" w:rsidRPr="003E11E0" w:rsidRDefault="00B350FE" w:rsidP="000150ED">
      <w:pPr>
        <w:pStyle w:val="Titre2"/>
      </w:pPr>
      <w:bookmarkStart w:id="18" w:name="_Toc193705492"/>
      <w:bookmarkStart w:id="19" w:name="_Toc195609921"/>
      <w:r w:rsidRPr="003E11E0">
        <w:t>D</w:t>
      </w:r>
      <w:r w:rsidR="00FF6F3C" w:rsidRPr="003E11E0">
        <w:t>urée</w:t>
      </w:r>
      <w:bookmarkEnd w:id="18"/>
      <w:bookmarkEnd w:id="19"/>
    </w:p>
    <w:p w14:paraId="23B727C9" w14:textId="77777777" w:rsidR="009C700C" w:rsidRDefault="009C700C" w:rsidP="009C700C">
      <w:r>
        <w:t>Chaque lot est conclu pour une période initiale d’un an à compter de sa date de notification, sauf si le montant maximum est atteint avant cette échéance.</w:t>
      </w:r>
    </w:p>
    <w:p w14:paraId="447E2056" w14:textId="77777777" w:rsidR="009C700C" w:rsidRDefault="009C700C" w:rsidP="009C700C">
      <w:r>
        <w:t>Il sera ensuite reconductible trois fois, pour une durée d’un an au plus tôt à compter de la date à laquelle le montant maximum est atteint, ou au plus tard au terme d'un délai d’un an à compter de sa date de notification ou de sa reconduction, le cas échéant. La durée totale, reconductions comprises, n’excédera pas quatre ans.</w:t>
      </w:r>
    </w:p>
    <w:p w14:paraId="35AB66AC" w14:textId="77777777" w:rsidR="009C700C" w:rsidRDefault="009C700C" w:rsidP="009C700C">
      <w:r>
        <w:t>Chaque reconduction prendra la forme d’une décision tacite. Conformément aux dispositions du Code de la commande publique, le titulaire ne pourra pas refuser cette reconduction.</w:t>
      </w:r>
    </w:p>
    <w:p w14:paraId="0B8EAFC0" w14:textId="77777777" w:rsidR="009C700C" w:rsidRDefault="009C700C" w:rsidP="009C700C">
      <w:r>
        <w:t>Pour un marché dont le montant maximum est atteint, la reconduction interviendra dans les mêmes conditions dès le constat de cet événement.</w:t>
      </w:r>
    </w:p>
    <w:p w14:paraId="7BF9155D" w14:textId="77777777" w:rsidR="009C700C" w:rsidRDefault="009C700C" w:rsidP="009C700C">
      <w:r>
        <w:t>En cas de non reconduction, l’acheteur</w:t>
      </w:r>
      <w:r>
        <w:rPr>
          <w:rFonts w:eastAsia="MS Mincho"/>
        </w:rPr>
        <w:t xml:space="preserve"> </w:t>
      </w:r>
      <w:r>
        <w:t>en informe le titulaire deux mois avant la fin de la période en cours. Le titulaire reste cependant engagé jusqu’à la fin de la période en cours et pour toutes les commandes passées avant la date de fin de validité de l’accord-cadre.</w:t>
      </w:r>
    </w:p>
    <w:p w14:paraId="1DB58EF8" w14:textId="77777777" w:rsidR="009C700C" w:rsidRDefault="009C700C" w:rsidP="009C700C">
      <w:r>
        <w:t>Aucune indemnité n’est due à l’autre partie en cas de non-reconduction de l’accord-cadre.</w:t>
      </w:r>
    </w:p>
    <w:p w14:paraId="593A6F13" w14:textId="77777777" w:rsidR="009C700C" w:rsidRDefault="009C700C" w:rsidP="009C700C">
      <w:r>
        <w:t>Sans préjudice de l’article R. 2162-5 du Code de la commande publique, les bons de commande peuvent être notifiés jusqu'au dernier jour de la période de validité de l’accord-cadre, sans que la durée d’exécution des prestations ne puisse excéder de plus de six mois la date de fin de validité de l’accord-cadre.</w:t>
      </w:r>
    </w:p>
    <w:p w14:paraId="31C40179" w14:textId="3711CD05" w:rsidR="009C700C" w:rsidRDefault="009C700C" w:rsidP="009C700C">
      <w:r>
        <w:t xml:space="preserve">La date-limite d’exécution des bons de commande définie ci-dessus correspond à la date de fin d’exécution des prestations et de début des opérations de vérification des prestations telles que définies à l’article XI du cahier des clauses particulières. </w:t>
      </w:r>
    </w:p>
    <w:p w14:paraId="2C00F200" w14:textId="77777777" w:rsidR="00C207BB" w:rsidRPr="00BE74CD" w:rsidRDefault="00C207BB" w:rsidP="00BE74CD">
      <w:pPr>
        <w:jc w:val="center"/>
      </w:pPr>
    </w:p>
    <w:p w14:paraId="3BC41BA9" w14:textId="38CE05EF" w:rsidR="007720D2" w:rsidRPr="003E11E0" w:rsidRDefault="00DF45E7" w:rsidP="003F5E7B">
      <w:pPr>
        <w:pStyle w:val="Titre2"/>
      </w:pPr>
      <w:bookmarkStart w:id="20" w:name="_Toc193705493"/>
      <w:bookmarkStart w:id="21" w:name="_Toc195609922"/>
      <w:r w:rsidRPr="003E11E0">
        <w:lastRenderedPageBreak/>
        <w:t>T</w:t>
      </w:r>
      <w:r w:rsidR="00B350FE" w:rsidRPr="003E11E0">
        <w:t>extes de re</w:t>
      </w:r>
      <w:r w:rsidR="005810EA" w:rsidRPr="003E11E0">
        <w:t>f</w:t>
      </w:r>
      <w:r w:rsidR="00B350FE" w:rsidRPr="003E11E0">
        <w:t>érence</w:t>
      </w:r>
      <w:bookmarkEnd w:id="20"/>
      <w:bookmarkEnd w:id="21"/>
    </w:p>
    <w:p w14:paraId="6D65FA22" w14:textId="77777777" w:rsidR="007720D2" w:rsidRPr="003E11E0" w:rsidRDefault="007720D2" w:rsidP="003F5E7B">
      <w:pPr>
        <w:rPr>
          <w:lang w:eastAsia="en-US"/>
        </w:rPr>
      </w:pPr>
      <w:r w:rsidRPr="003E11E0">
        <w:rPr>
          <w:lang w:eastAsia="en-US"/>
        </w:rPr>
        <w:t>Les principaux textes auxquels il est fait référence dans le cadre de la présente consultation sont les suivants :</w:t>
      </w:r>
    </w:p>
    <w:p w14:paraId="7C39DF16" w14:textId="65F7FFDD" w:rsidR="00E73678" w:rsidRPr="003E11E0" w:rsidRDefault="00356597" w:rsidP="001C5B31">
      <w:pPr>
        <w:pStyle w:val="2Listepoints"/>
        <w:rPr>
          <w:lang w:eastAsia="en-US"/>
        </w:rPr>
      </w:pPr>
      <w:r w:rsidRPr="003E11E0">
        <w:rPr>
          <w:lang w:eastAsia="en-US"/>
        </w:rPr>
        <w:t>Le</w:t>
      </w:r>
      <w:r w:rsidR="005810EA" w:rsidRPr="003E11E0">
        <w:rPr>
          <w:lang w:eastAsia="en-US"/>
        </w:rPr>
        <w:t xml:space="preserve"> C</w:t>
      </w:r>
      <w:r w:rsidR="0024680A" w:rsidRPr="003E11E0">
        <w:rPr>
          <w:lang w:eastAsia="en-US"/>
        </w:rPr>
        <w:t>ode de la commande publique ;</w:t>
      </w:r>
    </w:p>
    <w:p w14:paraId="34D6ACE1" w14:textId="761FA516" w:rsidR="00872DD7" w:rsidRPr="003E11E0" w:rsidRDefault="00356597" w:rsidP="00093C3F">
      <w:pPr>
        <w:pStyle w:val="2Listepoints"/>
      </w:pPr>
      <w:r w:rsidRPr="003E11E0">
        <w:rPr>
          <w:lang w:eastAsia="en-US"/>
        </w:rPr>
        <w:t>Le</w:t>
      </w:r>
      <w:r w:rsidR="001C5B31" w:rsidRPr="003E11E0">
        <w:rPr>
          <w:lang w:eastAsia="en-US"/>
        </w:rPr>
        <w:t xml:space="preserve"> cahier des clauses </w:t>
      </w:r>
      <w:r w:rsidR="001C5B31" w:rsidRPr="003E11E0">
        <w:t>administratives générales des marchés publics de fournitures courantes et de services (CCAG-</w:t>
      </w:r>
      <w:r w:rsidR="00936130" w:rsidRPr="003E11E0">
        <w:t>PI</w:t>
      </w:r>
      <w:r w:rsidR="001C5B31" w:rsidRPr="003E11E0">
        <w:t xml:space="preserve">) approuvé par l’arrêté du </w:t>
      </w:r>
      <w:r w:rsidR="00DF45E7" w:rsidRPr="003E11E0">
        <w:t>30 mars 2021</w:t>
      </w:r>
      <w:r w:rsidR="001C5B31" w:rsidRPr="003E11E0">
        <w:t>.</w:t>
      </w:r>
    </w:p>
    <w:p w14:paraId="4D564988" w14:textId="603CEEE0" w:rsidR="00872DD7" w:rsidRPr="003E11E0" w:rsidRDefault="00FF6F3C" w:rsidP="00872DD7">
      <w:pPr>
        <w:pStyle w:val="Titre2"/>
      </w:pPr>
      <w:bookmarkStart w:id="22" w:name="_Toc193705494"/>
      <w:bookmarkStart w:id="23" w:name="_Toc195609923"/>
      <w:r w:rsidRPr="003E11E0">
        <w:t>Options</w:t>
      </w:r>
      <w:r w:rsidR="00872DD7" w:rsidRPr="003E11E0">
        <w:t xml:space="preserve"> et variantes</w:t>
      </w:r>
      <w:bookmarkEnd w:id="22"/>
      <w:bookmarkEnd w:id="23"/>
    </w:p>
    <w:p w14:paraId="024FC2F2" w14:textId="77777777" w:rsidR="00872DD7" w:rsidRPr="003E11E0" w:rsidRDefault="00872DD7" w:rsidP="00872DD7">
      <w:pPr>
        <w:pStyle w:val="2Listepoints"/>
        <w:numPr>
          <w:ilvl w:val="0"/>
          <w:numId w:val="0"/>
        </w:numPr>
      </w:pPr>
      <w:r w:rsidRPr="003E11E0">
        <w:t>L’accord-cadre n’est pas décomposé en tranches et ne comprend pas de prestations supplémentaires.</w:t>
      </w:r>
    </w:p>
    <w:p w14:paraId="48F67DE7" w14:textId="77777777" w:rsidR="00872DD7" w:rsidRPr="003E11E0" w:rsidRDefault="00872DD7" w:rsidP="00872DD7">
      <w:pPr>
        <w:rPr>
          <w:rFonts w:cs="Calibri"/>
        </w:rPr>
      </w:pPr>
      <w:r w:rsidRPr="003E11E0">
        <w:t>Les variantes à l’initiative du soumissionnaire sont interdites dans le cadre du présent accord-cadre</w:t>
      </w:r>
      <w:r w:rsidRPr="003E11E0">
        <w:rPr>
          <w:rFonts w:cs="Calibri"/>
        </w:rPr>
        <w:t>.</w:t>
      </w:r>
    </w:p>
    <w:p w14:paraId="75463A02" w14:textId="5DC3A909" w:rsidR="00872DD7" w:rsidRPr="003E11E0" w:rsidRDefault="00872DD7" w:rsidP="00872DD7">
      <w:pPr>
        <w:rPr>
          <w:lang w:eastAsia="en-US"/>
        </w:rPr>
      </w:pPr>
      <w:r w:rsidRPr="003E11E0">
        <w:rPr>
          <w:lang w:eastAsia="en-US"/>
        </w:rPr>
        <w:t>Aucune variante n’est demandée par le pouvoir adjudicateur dans le cadre du présent accord-cadre.</w:t>
      </w:r>
    </w:p>
    <w:p w14:paraId="12C31D36" w14:textId="1AAF4B1A" w:rsidR="00872DD7" w:rsidRPr="003E11E0" w:rsidRDefault="00093C3F" w:rsidP="00872DD7">
      <w:pPr>
        <w:pStyle w:val="Titre2"/>
      </w:pPr>
      <w:bookmarkStart w:id="24" w:name="_Toc193705495"/>
      <w:bookmarkStart w:id="25" w:name="_Toc195609924"/>
      <w:r w:rsidRPr="003E11E0">
        <w:t>Dé</w:t>
      </w:r>
      <w:r w:rsidR="00872DD7" w:rsidRPr="003E11E0">
        <w:t>veloppement durable</w:t>
      </w:r>
      <w:bookmarkEnd w:id="24"/>
      <w:bookmarkEnd w:id="25"/>
    </w:p>
    <w:p w14:paraId="4161B1BA" w14:textId="7AE7529C" w:rsidR="000E3157" w:rsidRPr="003E11E0" w:rsidRDefault="000E3157" w:rsidP="000E3157">
      <w:pPr>
        <w:rPr>
          <w:highlight w:val="yellow"/>
          <w:lang w:eastAsia="en-US"/>
        </w:rPr>
      </w:pPr>
      <w:r w:rsidRPr="003E11E0">
        <w:rPr>
          <w:lang w:eastAsia="en-US"/>
        </w:rPr>
        <w:t>Conformément aux disposit</w:t>
      </w:r>
      <w:r w:rsidR="008C1772">
        <w:rPr>
          <w:lang w:eastAsia="en-US"/>
        </w:rPr>
        <w:t>ions de l’article L. 2112-2 du C</w:t>
      </w:r>
      <w:r w:rsidRPr="003E11E0">
        <w:rPr>
          <w:lang w:eastAsia="en-US"/>
        </w:rPr>
        <w:t>ode de la commande publique</w:t>
      </w:r>
      <w:r w:rsidRPr="003E11E0">
        <w:t xml:space="preserve">, le présent accord-cadre </w:t>
      </w:r>
      <w:r w:rsidRPr="003E11E0">
        <w:rPr>
          <w:lang w:eastAsia="en-US"/>
        </w:rPr>
        <w:t xml:space="preserve">comporte des clauses d’exécution environnementales qui sont exécutées dans les conditions définies à l’article </w:t>
      </w:r>
      <w:r w:rsidRPr="00C23711">
        <w:rPr>
          <w:lang w:eastAsia="en-US"/>
        </w:rPr>
        <w:t>V</w:t>
      </w:r>
      <w:r w:rsidR="00A712CE" w:rsidRPr="00C23711">
        <w:rPr>
          <w:lang w:eastAsia="en-US"/>
        </w:rPr>
        <w:t>II</w:t>
      </w:r>
      <w:r w:rsidRPr="00C23711">
        <w:rPr>
          <w:lang w:eastAsia="en-US"/>
        </w:rPr>
        <w:t xml:space="preserve"> du</w:t>
      </w:r>
      <w:r w:rsidRPr="003E11E0">
        <w:rPr>
          <w:lang w:eastAsia="en-US"/>
        </w:rPr>
        <w:t xml:space="preserve"> </w:t>
      </w:r>
      <w:r w:rsidR="00B32C94" w:rsidRPr="003E11E0">
        <w:rPr>
          <w:lang w:eastAsia="en-US"/>
        </w:rPr>
        <w:t>cahier des clauses particulières</w:t>
      </w:r>
      <w:r w:rsidRPr="003E11E0">
        <w:rPr>
          <w:lang w:eastAsia="en-US"/>
        </w:rPr>
        <w:t>.</w:t>
      </w:r>
    </w:p>
    <w:p w14:paraId="7B40FCD1" w14:textId="1DEEE342" w:rsidR="00872DD7" w:rsidRPr="003E11E0" w:rsidRDefault="00093C3F" w:rsidP="007350B0">
      <w:pPr>
        <w:pStyle w:val="Titre2"/>
      </w:pPr>
      <w:bookmarkStart w:id="26" w:name="_Toc193705498"/>
      <w:bookmarkStart w:id="27" w:name="_Toc195609925"/>
      <w:r w:rsidRPr="003E11E0">
        <w:t>D</w:t>
      </w:r>
      <w:r w:rsidR="00B350FE" w:rsidRPr="003E11E0">
        <w:t>ispositions financiè</w:t>
      </w:r>
      <w:r w:rsidR="00872DD7" w:rsidRPr="003E11E0">
        <w:t>res</w:t>
      </w:r>
      <w:bookmarkEnd w:id="26"/>
      <w:bookmarkEnd w:id="27"/>
    </w:p>
    <w:p w14:paraId="03A83CCE" w14:textId="671218AA" w:rsidR="002B6683" w:rsidRPr="003E11E0" w:rsidRDefault="002B6683" w:rsidP="002B6683">
      <w:pPr>
        <w:rPr>
          <w:lang w:eastAsia="en-US"/>
        </w:rPr>
      </w:pPr>
      <w:r w:rsidRPr="003E11E0">
        <w:rPr>
          <w:lang w:eastAsia="en-US"/>
        </w:rPr>
        <w:t xml:space="preserve">Les dispositions applicables à l’avance figurent à </w:t>
      </w:r>
      <w:r w:rsidRPr="00C23711">
        <w:rPr>
          <w:lang w:eastAsia="en-US"/>
        </w:rPr>
        <w:t>l’article X</w:t>
      </w:r>
      <w:r w:rsidR="00093C3F" w:rsidRPr="00C23711">
        <w:rPr>
          <w:lang w:eastAsia="en-US"/>
        </w:rPr>
        <w:t>III</w:t>
      </w:r>
      <w:r w:rsidR="00C23711">
        <w:rPr>
          <w:lang w:eastAsia="en-US"/>
        </w:rPr>
        <w:t>.2</w:t>
      </w:r>
      <w:r w:rsidRPr="003E11E0">
        <w:rPr>
          <w:lang w:eastAsia="en-US"/>
        </w:rPr>
        <w:t xml:space="preserve"> du </w:t>
      </w:r>
      <w:r w:rsidR="00B13399" w:rsidRPr="003E11E0">
        <w:rPr>
          <w:lang w:eastAsia="en-US"/>
        </w:rPr>
        <w:t>cahier des clauses particulières</w:t>
      </w:r>
      <w:r w:rsidRPr="003E11E0">
        <w:rPr>
          <w:lang w:eastAsia="en-US"/>
        </w:rPr>
        <w:t xml:space="preserve">. </w:t>
      </w:r>
    </w:p>
    <w:p w14:paraId="240BC5E4" w14:textId="1491B9B2" w:rsidR="002B6683" w:rsidRPr="003E11E0" w:rsidRDefault="002B6683" w:rsidP="002B6683">
      <w:pPr>
        <w:rPr>
          <w:szCs w:val="22"/>
        </w:rPr>
      </w:pPr>
      <w:r w:rsidRPr="003E11E0">
        <w:rPr>
          <w:szCs w:val="22"/>
        </w:rPr>
        <w:t xml:space="preserve">Les dispositions applicables aux acomptes figurent à l’article </w:t>
      </w:r>
      <w:r w:rsidRPr="00C23711">
        <w:rPr>
          <w:szCs w:val="22"/>
        </w:rPr>
        <w:t>X</w:t>
      </w:r>
      <w:r w:rsidR="00093C3F" w:rsidRPr="00C23711">
        <w:rPr>
          <w:szCs w:val="22"/>
        </w:rPr>
        <w:t>III</w:t>
      </w:r>
      <w:r w:rsidRPr="00C23711">
        <w:rPr>
          <w:szCs w:val="22"/>
        </w:rPr>
        <w:t>.</w:t>
      </w:r>
      <w:r w:rsidR="00C23711" w:rsidRPr="00C23711">
        <w:rPr>
          <w:szCs w:val="22"/>
        </w:rPr>
        <w:t>3</w:t>
      </w:r>
      <w:r w:rsidR="00B13399" w:rsidRPr="003E11E0">
        <w:rPr>
          <w:szCs w:val="22"/>
        </w:rPr>
        <w:t xml:space="preserve"> du cahier des clauses particulières</w:t>
      </w:r>
      <w:r w:rsidRPr="003E11E0">
        <w:rPr>
          <w:szCs w:val="22"/>
        </w:rPr>
        <w:t xml:space="preserve">.  </w:t>
      </w:r>
    </w:p>
    <w:p w14:paraId="3BDA89E6" w14:textId="77777777" w:rsidR="002B6683" w:rsidRPr="003E11E0" w:rsidRDefault="002B6683" w:rsidP="002B6683">
      <w:pPr>
        <w:rPr>
          <w:lang w:eastAsia="en-US"/>
        </w:rPr>
      </w:pPr>
      <w:r w:rsidRPr="003E11E0">
        <w:rPr>
          <w:lang w:eastAsia="en-US"/>
        </w:rPr>
        <w:t>Le paiement de l'opération est réalisé par virement bancaire dans un délai maximum de trente (30) jours.</w:t>
      </w:r>
    </w:p>
    <w:p w14:paraId="3AABD9EB" w14:textId="5BBA2254" w:rsidR="002B6683" w:rsidRPr="003E11E0" w:rsidRDefault="002B6683" w:rsidP="002B6683">
      <w:pPr>
        <w:rPr>
          <w:lang w:eastAsia="en-US"/>
        </w:rPr>
      </w:pPr>
      <w:r w:rsidRPr="003E11E0">
        <w:rPr>
          <w:lang w:eastAsia="en-US"/>
        </w:rPr>
        <w:t>Les prix sont révisables par application d’une formule représentative de l’évolution des coûts pour l’ensemble des prestations.</w:t>
      </w:r>
    </w:p>
    <w:p w14:paraId="7F5B02E8" w14:textId="04239CBC" w:rsidR="007720D2" w:rsidRPr="003E11E0" w:rsidRDefault="00DF45E7" w:rsidP="00DF45E7">
      <w:pPr>
        <w:pStyle w:val="Titre2"/>
      </w:pPr>
      <w:bookmarkStart w:id="28" w:name="_Toc193705499"/>
      <w:bookmarkStart w:id="29" w:name="_Toc195609926"/>
      <w:r w:rsidRPr="003E11E0">
        <w:t>D</w:t>
      </w:r>
      <w:r w:rsidR="00093C3F" w:rsidRPr="003E11E0">
        <w:t>é</w:t>
      </w:r>
      <w:r w:rsidR="007720D2" w:rsidRPr="003E11E0">
        <w:t>ontologie</w:t>
      </w:r>
      <w:bookmarkEnd w:id="28"/>
      <w:bookmarkEnd w:id="29"/>
    </w:p>
    <w:p w14:paraId="618B8500" w14:textId="77777777" w:rsidR="007720D2" w:rsidRPr="003E11E0" w:rsidRDefault="007720D2" w:rsidP="00C849A5">
      <w:pPr>
        <w:rPr>
          <w:lang w:eastAsia="en-US"/>
        </w:rPr>
      </w:pPr>
      <w:r w:rsidRPr="003E11E0">
        <w:rPr>
          <w:lang w:eastAsia="en-US"/>
        </w:rPr>
        <w:t xml:space="preserve">Les agents de l’Etat associés à l’élaboration et à la conduite de la présente consultation ainsi qu’au suivi d’exécution </w:t>
      </w:r>
      <w:r w:rsidR="00F925A1" w:rsidRPr="003E11E0">
        <w:rPr>
          <w:lang w:eastAsia="en-US"/>
        </w:rPr>
        <w:t>de l’accord-cadre</w:t>
      </w:r>
      <w:r w:rsidR="00C849A5" w:rsidRPr="003E11E0">
        <w:rPr>
          <w:lang w:eastAsia="en-US"/>
        </w:rPr>
        <w:t xml:space="preserve"> </w:t>
      </w:r>
      <w:r w:rsidRPr="003E11E0">
        <w:rPr>
          <w:lang w:eastAsia="en-US"/>
        </w:rPr>
        <w:t>auquel elle doit donner lieu sont soumis à des règles dont le respect scrupuleux contribue à garantir la transparence et l'incontestabilité de l'action publique, tout spécialement dans le cadre de l'achat public.</w:t>
      </w:r>
    </w:p>
    <w:p w14:paraId="6E29C244" w14:textId="4F6FCB16" w:rsidR="007720D2" w:rsidRPr="003E11E0" w:rsidRDefault="00A67B58" w:rsidP="008034FE">
      <w:pPr>
        <w:pStyle w:val="Titre2"/>
      </w:pPr>
      <w:bookmarkStart w:id="30" w:name="_Toc193705500"/>
      <w:bookmarkStart w:id="31" w:name="_Toc195609927"/>
      <w:r w:rsidRPr="003E11E0">
        <w:t>M</w:t>
      </w:r>
      <w:r w:rsidR="00093C3F" w:rsidRPr="003E11E0">
        <w:t>odalité</w:t>
      </w:r>
      <w:r w:rsidR="00A52CA4" w:rsidRPr="003E11E0">
        <w:t>s</w:t>
      </w:r>
      <w:r w:rsidR="007720D2" w:rsidRPr="003E11E0">
        <w:t xml:space="preserve"> de correspondance</w:t>
      </w:r>
      <w:bookmarkEnd w:id="30"/>
      <w:bookmarkEnd w:id="31"/>
    </w:p>
    <w:p w14:paraId="530EAB21" w14:textId="07417CB9" w:rsidR="007720D2" w:rsidRPr="003E11E0" w:rsidRDefault="007720D2" w:rsidP="008034FE">
      <w:pPr>
        <w:rPr>
          <w:lang w:eastAsia="en-US"/>
        </w:rPr>
      </w:pPr>
      <w:r w:rsidRPr="003E11E0">
        <w:rPr>
          <w:lang w:eastAsia="en-US"/>
        </w:rPr>
        <w:t>En application d</w:t>
      </w:r>
      <w:r w:rsidR="004200B4" w:rsidRPr="003E11E0">
        <w:rPr>
          <w:lang w:eastAsia="en-US"/>
        </w:rPr>
        <w:t xml:space="preserve">es articles </w:t>
      </w:r>
      <w:r w:rsidR="006A03E3" w:rsidRPr="003E11E0">
        <w:rPr>
          <w:lang w:eastAsia="en-US"/>
        </w:rPr>
        <w:t xml:space="preserve">L. </w:t>
      </w:r>
      <w:r w:rsidR="004200B4" w:rsidRPr="003E11E0">
        <w:rPr>
          <w:lang w:eastAsia="en-US"/>
        </w:rPr>
        <w:t xml:space="preserve">2132-2 et </w:t>
      </w:r>
      <w:r w:rsidR="006A03E3" w:rsidRPr="003E11E0">
        <w:rPr>
          <w:lang w:eastAsia="en-US"/>
        </w:rPr>
        <w:t xml:space="preserve">R. </w:t>
      </w:r>
      <w:r w:rsidR="004200B4" w:rsidRPr="003E11E0">
        <w:rPr>
          <w:lang w:eastAsia="en-US"/>
        </w:rPr>
        <w:t xml:space="preserve">2132-7 à </w:t>
      </w:r>
      <w:r w:rsidR="006A03E3" w:rsidRPr="003E11E0">
        <w:rPr>
          <w:lang w:eastAsia="en-US"/>
        </w:rPr>
        <w:t xml:space="preserve">R. </w:t>
      </w:r>
      <w:r w:rsidR="00B13399" w:rsidRPr="003E11E0">
        <w:rPr>
          <w:lang w:eastAsia="en-US"/>
        </w:rPr>
        <w:t xml:space="preserve">2132-11 du </w:t>
      </w:r>
      <w:r w:rsidR="00BA2B07" w:rsidRPr="003E11E0">
        <w:t>Code de la commande publique</w:t>
      </w:r>
      <w:r w:rsidRPr="003E11E0">
        <w:rPr>
          <w:lang w:eastAsia="en-US"/>
        </w:rPr>
        <w:t xml:space="preserve">, </w:t>
      </w:r>
      <w:r w:rsidR="00794842" w:rsidRPr="003E11E0">
        <w:t>les communications et les échanges d'informations</w:t>
      </w:r>
      <w:r w:rsidR="00166CAC" w:rsidRPr="003E11E0">
        <w:rPr>
          <w:lang w:eastAsia="en-US"/>
        </w:rPr>
        <w:t xml:space="preserve"> </w:t>
      </w:r>
      <w:r w:rsidR="00794842" w:rsidRPr="003E11E0">
        <w:t>ont lieu par voie électronique</w:t>
      </w:r>
      <w:r w:rsidRPr="003E11E0">
        <w:rPr>
          <w:lang w:eastAsia="en-US"/>
        </w:rPr>
        <w:t>.</w:t>
      </w:r>
      <w:r w:rsidR="0088505C" w:rsidRPr="003E11E0">
        <w:t xml:space="preserve"> </w:t>
      </w:r>
    </w:p>
    <w:p w14:paraId="74C7F7B6" w14:textId="2ED6A4E6" w:rsidR="007720D2" w:rsidRPr="003E11E0" w:rsidRDefault="00B85D94" w:rsidP="00794842">
      <w:pPr>
        <w:rPr>
          <w:lang w:eastAsia="en-US"/>
        </w:rPr>
      </w:pPr>
      <w:r w:rsidRPr="003E11E0">
        <w:rPr>
          <w:lang w:eastAsia="en-US"/>
        </w:rPr>
        <w:lastRenderedPageBreak/>
        <w:t>L</w:t>
      </w:r>
      <w:r w:rsidR="007720D2" w:rsidRPr="003E11E0">
        <w:rPr>
          <w:lang w:eastAsia="en-US"/>
        </w:rPr>
        <w:t xml:space="preserve">es opérateurs économiques adressent leurs correspondances à </w:t>
      </w:r>
      <w:r w:rsidR="00032DF3" w:rsidRPr="003E11E0">
        <w:rPr>
          <w:lang w:eastAsia="en-US"/>
        </w:rPr>
        <w:t>le pouvoir adjudicateur</w:t>
      </w:r>
      <w:r w:rsidR="00166CAC" w:rsidRPr="003E11E0">
        <w:rPr>
          <w:lang w:eastAsia="en-US"/>
        </w:rPr>
        <w:t xml:space="preserve"> </w:t>
      </w:r>
      <w:r w:rsidR="007720D2" w:rsidRPr="003E11E0">
        <w:rPr>
          <w:lang w:eastAsia="en-US"/>
        </w:rPr>
        <w:t xml:space="preserve">via la </w:t>
      </w:r>
      <w:r w:rsidR="00EA4C13">
        <w:rPr>
          <w:lang w:eastAsia="en-US"/>
        </w:rPr>
        <w:t>plateforme des achats de l’Etat (</w:t>
      </w:r>
      <w:r w:rsidR="007720D2" w:rsidRPr="003E11E0">
        <w:rPr>
          <w:lang w:eastAsia="en-US"/>
        </w:rPr>
        <w:t>PLACE</w:t>
      </w:r>
      <w:r w:rsidR="00EA4C13">
        <w:rPr>
          <w:lang w:eastAsia="en-US"/>
        </w:rPr>
        <w:t>)</w:t>
      </w:r>
      <w:r w:rsidR="007720D2" w:rsidRPr="003E11E0">
        <w:rPr>
          <w:lang w:eastAsia="en-US"/>
        </w:rPr>
        <w:t xml:space="preserve"> « marches-publics.gouv.fr »</w:t>
      </w:r>
      <w:r w:rsidR="007720D2" w:rsidRPr="003E11E0">
        <w:rPr>
          <w:vertAlign w:val="superscript"/>
          <w:lang w:eastAsia="en-US"/>
        </w:rPr>
        <w:footnoteReference w:id="1"/>
      </w:r>
      <w:r w:rsidR="00C4232C" w:rsidRPr="003E11E0">
        <w:rPr>
          <w:lang w:eastAsia="en-US"/>
        </w:rPr>
        <w:t>.</w:t>
      </w:r>
    </w:p>
    <w:p w14:paraId="54B1567D" w14:textId="551E9D0F" w:rsidR="005810EA" w:rsidRPr="003E11E0" w:rsidRDefault="00794842" w:rsidP="00872DD7">
      <w:pPr>
        <w:rPr>
          <w:lang w:eastAsia="en-US"/>
        </w:rPr>
      </w:pPr>
      <w:r w:rsidRPr="003E11E0">
        <w:rPr>
          <w:lang w:eastAsia="en-US"/>
        </w:rPr>
        <w:t xml:space="preserve">L'opérateur économique doit s'assurer que les messages envoyés par la PLACE notamment, </w:t>
      </w:r>
      <w:hyperlink r:id="rId13" w:history="1">
        <w:r w:rsidR="007900B1" w:rsidRPr="003E11E0">
          <w:rPr>
            <w:rStyle w:val="Lienhypertexte"/>
            <w:b/>
            <w:bCs/>
            <w:i/>
            <w:iCs/>
            <w:lang w:eastAsia="en-US"/>
          </w:rPr>
          <w:t>nepasrépondre@marches-publics.gouv.fr</w:t>
        </w:r>
      </w:hyperlink>
      <w:r w:rsidRPr="003E11E0">
        <w:rPr>
          <w:lang w:eastAsia="en-US"/>
        </w:rPr>
        <w:t>, ne sont pas traités comme des courriels indésirables.</w:t>
      </w:r>
    </w:p>
    <w:p w14:paraId="0EA596AD" w14:textId="77777777" w:rsidR="007720D2" w:rsidRPr="003E11E0" w:rsidRDefault="00A67B58" w:rsidP="009137D2">
      <w:pPr>
        <w:pStyle w:val="Titre1"/>
      </w:pPr>
      <w:bookmarkStart w:id="32" w:name="_Toc2868848"/>
      <w:bookmarkStart w:id="33" w:name="_Toc2869699"/>
      <w:bookmarkStart w:id="34" w:name="_Ref329790370"/>
      <w:bookmarkStart w:id="35" w:name="_Toc193705501"/>
      <w:bookmarkStart w:id="36" w:name="_Toc195609928"/>
      <w:bookmarkEnd w:id="32"/>
      <w:bookmarkEnd w:id="33"/>
      <w:r w:rsidRPr="003E11E0">
        <w:lastRenderedPageBreak/>
        <w:t>D</w:t>
      </w:r>
      <w:r w:rsidR="007720D2" w:rsidRPr="003E11E0">
        <w:t>ossier de consultation des entreprise</w:t>
      </w:r>
      <w:bookmarkEnd w:id="34"/>
      <w:r w:rsidR="007720D2" w:rsidRPr="003E11E0">
        <w:t>s</w:t>
      </w:r>
      <w:bookmarkEnd w:id="35"/>
      <w:bookmarkEnd w:id="36"/>
    </w:p>
    <w:p w14:paraId="0192145D" w14:textId="77777777" w:rsidR="007720D2" w:rsidRPr="003E11E0" w:rsidRDefault="00A67B58" w:rsidP="008561C0">
      <w:pPr>
        <w:pStyle w:val="Titre2"/>
      </w:pPr>
      <w:bookmarkStart w:id="37" w:name="_Toc193705502"/>
      <w:bookmarkStart w:id="38" w:name="_Toc195609929"/>
      <w:r w:rsidRPr="003E11E0">
        <w:t>C</w:t>
      </w:r>
      <w:r w:rsidR="007720D2" w:rsidRPr="003E11E0">
        <w:t>ontenu du dossier de consultation</w:t>
      </w:r>
      <w:bookmarkEnd w:id="37"/>
      <w:bookmarkEnd w:id="38"/>
    </w:p>
    <w:p w14:paraId="2EB06673" w14:textId="77777777" w:rsidR="0060417E" w:rsidRPr="003E11E0" w:rsidRDefault="0060417E" w:rsidP="0060417E">
      <w:pPr>
        <w:widowControl w:val="0"/>
        <w:overflowPunct w:val="0"/>
        <w:autoSpaceDN w:val="0"/>
        <w:adjustRightInd w:val="0"/>
        <w:spacing w:before="0" w:after="0"/>
        <w:textAlignment w:val="baseline"/>
        <w:rPr>
          <w:rFonts w:cs="Calibri"/>
          <w:bCs/>
          <w:szCs w:val="22"/>
        </w:rPr>
      </w:pPr>
      <w:r w:rsidRPr="003E11E0">
        <w:rPr>
          <w:rFonts w:cs="Calibri"/>
          <w:bCs/>
          <w:szCs w:val="22"/>
        </w:rPr>
        <w:t>Les pièces administratives et techniques, constituant le dossier de consultation des opérateurs économique (DCOE) sont les suivantes :</w:t>
      </w:r>
    </w:p>
    <w:p w14:paraId="4057117C" w14:textId="77777777" w:rsidR="0060417E" w:rsidRPr="003E11E0" w:rsidRDefault="0060417E" w:rsidP="0060417E">
      <w:pPr>
        <w:widowControl w:val="0"/>
        <w:overflowPunct w:val="0"/>
        <w:autoSpaceDN w:val="0"/>
        <w:adjustRightInd w:val="0"/>
        <w:spacing w:before="0" w:after="0"/>
        <w:textAlignment w:val="baseline"/>
        <w:rPr>
          <w:rFonts w:cs="Calibri"/>
          <w:bCs/>
          <w:szCs w:val="22"/>
        </w:rPr>
      </w:pPr>
    </w:p>
    <w:p w14:paraId="6746955D" w14:textId="77777777" w:rsidR="0060417E" w:rsidRPr="003E11E0" w:rsidRDefault="0060417E" w:rsidP="00740FCC">
      <w:pPr>
        <w:widowControl w:val="0"/>
        <w:numPr>
          <w:ilvl w:val="0"/>
          <w:numId w:val="39"/>
        </w:numPr>
        <w:tabs>
          <w:tab w:val="left" w:pos="709"/>
        </w:tabs>
        <w:overflowPunct w:val="0"/>
        <w:autoSpaceDN w:val="0"/>
        <w:adjustRightInd w:val="0"/>
        <w:spacing w:before="0" w:after="0"/>
        <w:textAlignment w:val="baseline"/>
        <w:rPr>
          <w:rFonts w:cs="Calibri"/>
          <w:bCs/>
          <w:szCs w:val="22"/>
        </w:rPr>
      </w:pPr>
      <w:r w:rsidRPr="003E11E0">
        <w:rPr>
          <w:rFonts w:cs="Calibri"/>
          <w:bCs/>
          <w:szCs w:val="22"/>
        </w:rPr>
        <w:t>L’avis d’appel à la concurrence ;</w:t>
      </w:r>
    </w:p>
    <w:p w14:paraId="19DD1064" w14:textId="77777777" w:rsidR="0060417E" w:rsidRPr="003E11E0" w:rsidRDefault="0060417E" w:rsidP="0060417E">
      <w:pPr>
        <w:widowControl w:val="0"/>
        <w:tabs>
          <w:tab w:val="left" w:pos="709"/>
        </w:tabs>
        <w:overflowPunct w:val="0"/>
        <w:autoSpaceDN w:val="0"/>
        <w:adjustRightInd w:val="0"/>
        <w:spacing w:before="0" w:after="0"/>
        <w:ind w:left="720"/>
        <w:textAlignment w:val="baseline"/>
        <w:rPr>
          <w:rFonts w:cs="Calibri"/>
          <w:bCs/>
          <w:szCs w:val="22"/>
        </w:rPr>
      </w:pPr>
    </w:p>
    <w:p w14:paraId="50CA8C9E" w14:textId="2499F69B" w:rsidR="0060417E" w:rsidRPr="003E11E0" w:rsidRDefault="0060417E" w:rsidP="00740FCC">
      <w:pPr>
        <w:widowControl w:val="0"/>
        <w:numPr>
          <w:ilvl w:val="0"/>
          <w:numId w:val="39"/>
        </w:numPr>
        <w:tabs>
          <w:tab w:val="left" w:pos="709"/>
        </w:tabs>
        <w:overflowPunct w:val="0"/>
        <w:autoSpaceDN w:val="0"/>
        <w:adjustRightInd w:val="0"/>
        <w:spacing w:before="0" w:after="0"/>
        <w:textAlignment w:val="baseline"/>
        <w:rPr>
          <w:rFonts w:cs="Calibri"/>
          <w:bCs/>
          <w:szCs w:val="22"/>
        </w:rPr>
      </w:pPr>
      <w:r w:rsidRPr="003E11E0">
        <w:rPr>
          <w:rFonts w:cs="Calibri"/>
          <w:bCs/>
          <w:szCs w:val="22"/>
        </w:rPr>
        <w:t>Le présent règlement de la consultation (RC)</w:t>
      </w:r>
      <w:r w:rsidRPr="003E11E0">
        <w:rPr>
          <w:rFonts w:cs="Calibri"/>
          <w:b/>
          <w:bCs/>
          <w:szCs w:val="22"/>
        </w:rPr>
        <w:t xml:space="preserve"> ;</w:t>
      </w:r>
      <w:r w:rsidRPr="003E11E0">
        <w:rPr>
          <w:rFonts w:cs="Calibri"/>
          <w:bCs/>
          <w:szCs w:val="22"/>
        </w:rPr>
        <w:t> </w:t>
      </w:r>
    </w:p>
    <w:p w14:paraId="05815D66" w14:textId="77777777" w:rsidR="0060417E" w:rsidRPr="003E11E0" w:rsidRDefault="0060417E" w:rsidP="0060417E">
      <w:pPr>
        <w:widowControl w:val="0"/>
        <w:tabs>
          <w:tab w:val="left" w:pos="709"/>
        </w:tabs>
        <w:overflowPunct w:val="0"/>
        <w:autoSpaceDN w:val="0"/>
        <w:adjustRightInd w:val="0"/>
        <w:spacing w:before="0" w:after="0"/>
        <w:textAlignment w:val="baseline"/>
        <w:rPr>
          <w:rFonts w:cs="Calibri"/>
          <w:bCs/>
          <w:szCs w:val="22"/>
        </w:rPr>
      </w:pPr>
    </w:p>
    <w:p w14:paraId="4EE8B6EB" w14:textId="0AD6B3F4" w:rsidR="0060417E" w:rsidRPr="003E11E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I</w:t>
      </w:r>
      <w:r w:rsidR="0060417E" w:rsidRPr="003E11E0">
        <w:rPr>
          <w:rFonts w:cs="Calibri"/>
          <w:bCs/>
          <w:szCs w:val="22"/>
        </w:rPr>
        <w:t xml:space="preserve"> </w:t>
      </w:r>
      <w:r w:rsidR="005A255D" w:rsidRPr="003E11E0">
        <w:rPr>
          <w:rFonts w:cs="Calibri"/>
          <w:bCs/>
          <w:szCs w:val="22"/>
        </w:rPr>
        <w:t>relative aux modalités de retrait du dossier de consultation et de remise du pli</w:t>
      </w:r>
      <w:r w:rsidR="0060417E" w:rsidRPr="003E11E0">
        <w:rPr>
          <w:rFonts w:cs="Calibri"/>
          <w:bCs/>
          <w:szCs w:val="22"/>
        </w:rPr>
        <w:t xml:space="preserve"> ;</w:t>
      </w:r>
    </w:p>
    <w:p w14:paraId="412AB57C" w14:textId="50958477" w:rsidR="0060417E" w:rsidRPr="003E11E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II</w:t>
      </w:r>
      <w:r w:rsidR="0060417E" w:rsidRPr="003E11E0">
        <w:rPr>
          <w:rFonts w:cs="Calibri"/>
          <w:bCs/>
          <w:szCs w:val="22"/>
        </w:rPr>
        <w:t xml:space="preserve"> </w:t>
      </w:r>
      <w:r w:rsidR="005A255D" w:rsidRPr="003E11E0">
        <w:rPr>
          <w:rFonts w:cs="Calibri"/>
          <w:bCs/>
          <w:szCs w:val="22"/>
        </w:rPr>
        <w:t>relative aux modalités de signature électronique</w:t>
      </w:r>
      <w:r w:rsidR="0060417E" w:rsidRPr="003E11E0">
        <w:rPr>
          <w:rFonts w:cs="Calibri"/>
          <w:bCs/>
          <w:szCs w:val="22"/>
        </w:rPr>
        <w:t> ;</w:t>
      </w:r>
    </w:p>
    <w:p w14:paraId="4B455B7D" w14:textId="1B6E0D08" w:rsidR="0060417E" w:rsidRPr="003E11E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III</w:t>
      </w:r>
      <w:r w:rsidR="0060417E" w:rsidRPr="003E11E0">
        <w:rPr>
          <w:rFonts w:cs="Calibri"/>
          <w:bCs/>
          <w:szCs w:val="22"/>
        </w:rPr>
        <w:t xml:space="preserve"> </w:t>
      </w:r>
      <w:r w:rsidR="005A255D" w:rsidRPr="003E11E0">
        <w:rPr>
          <w:rFonts w:cs="Calibri"/>
          <w:bCs/>
          <w:szCs w:val="22"/>
        </w:rPr>
        <w:t>relative au formulaire DC1</w:t>
      </w:r>
      <w:r w:rsidR="002127C2" w:rsidRPr="003E11E0">
        <w:rPr>
          <w:rFonts w:cs="Calibri"/>
          <w:bCs/>
          <w:szCs w:val="22"/>
        </w:rPr>
        <w:t> ;</w:t>
      </w:r>
    </w:p>
    <w:p w14:paraId="067FE4ED" w14:textId="4399B256" w:rsidR="002127C2" w:rsidRPr="003E11E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IV</w:t>
      </w:r>
      <w:r w:rsidR="002127C2" w:rsidRPr="003E11E0">
        <w:rPr>
          <w:rFonts w:cs="Calibri"/>
          <w:bCs/>
          <w:szCs w:val="22"/>
        </w:rPr>
        <w:t xml:space="preserve"> </w:t>
      </w:r>
      <w:r w:rsidR="005A255D" w:rsidRPr="003E11E0">
        <w:rPr>
          <w:rFonts w:cs="Calibri"/>
          <w:bCs/>
          <w:szCs w:val="22"/>
        </w:rPr>
        <w:t>relative au formulaire DC2</w:t>
      </w:r>
      <w:r w:rsidR="002127C2" w:rsidRPr="003E11E0">
        <w:rPr>
          <w:rFonts w:cs="Calibri"/>
          <w:bCs/>
          <w:szCs w:val="22"/>
        </w:rPr>
        <w:t xml:space="preserve"> ;</w:t>
      </w:r>
    </w:p>
    <w:p w14:paraId="737DFA30" w14:textId="6B918B2B" w:rsidR="002127C2" w:rsidRPr="003E11E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V</w:t>
      </w:r>
      <w:r w:rsidR="002127C2" w:rsidRPr="003E11E0">
        <w:rPr>
          <w:rFonts w:cs="Calibri"/>
          <w:bCs/>
          <w:szCs w:val="22"/>
        </w:rPr>
        <w:t xml:space="preserve"> </w:t>
      </w:r>
      <w:r w:rsidR="005A255D" w:rsidRPr="003E11E0">
        <w:rPr>
          <w:rFonts w:cs="Calibri"/>
          <w:bCs/>
          <w:szCs w:val="22"/>
        </w:rPr>
        <w:t>relative au formulaire DC4</w:t>
      </w:r>
      <w:r w:rsidR="002127C2" w:rsidRPr="003E11E0">
        <w:rPr>
          <w:rFonts w:cs="Calibri"/>
          <w:bCs/>
          <w:szCs w:val="22"/>
        </w:rPr>
        <w:t> ;</w:t>
      </w:r>
    </w:p>
    <w:p w14:paraId="42F3F614" w14:textId="78BA1DE8" w:rsidR="002127C2" w:rsidRPr="003E11E0" w:rsidRDefault="002127C2"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sidRPr="003E11E0">
        <w:rPr>
          <w:rFonts w:cs="Calibri"/>
          <w:bCs/>
          <w:szCs w:val="22"/>
        </w:rPr>
        <w:t>L’a</w:t>
      </w:r>
      <w:r w:rsidR="007A75B0">
        <w:rPr>
          <w:rFonts w:cs="Calibri"/>
          <w:bCs/>
          <w:szCs w:val="22"/>
        </w:rPr>
        <w:t>nnexe n° VI</w:t>
      </w:r>
      <w:r w:rsidRPr="003E11E0">
        <w:rPr>
          <w:rFonts w:cs="Calibri"/>
          <w:bCs/>
          <w:szCs w:val="22"/>
        </w:rPr>
        <w:t xml:space="preserve"> </w:t>
      </w:r>
      <w:r w:rsidR="005A255D" w:rsidRPr="003E11E0">
        <w:rPr>
          <w:rFonts w:cs="Calibri"/>
          <w:bCs/>
          <w:szCs w:val="22"/>
        </w:rPr>
        <w:t>relative au cadre de réponse technique</w:t>
      </w:r>
      <w:r w:rsidRPr="003E11E0">
        <w:rPr>
          <w:rFonts w:cs="Calibri"/>
          <w:bCs/>
          <w:szCs w:val="22"/>
        </w:rPr>
        <w:t> ;</w:t>
      </w:r>
    </w:p>
    <w:p w14:paraId="1C61E3E6" w14:textId="20E2F3E7" w:rsidR="002127C2"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VII</w:t>
      </w:r>
      <w:r w:rsidR="002127C2" w:rsidRPr="003E11E0">
        <w:rPr>
          <w:rFonts w:cs="Calibri"/>
          <w:bCs/>
          <w:szCs w:val="22"/>
        </w:rPr>
        <w:t xml:space="preserve"> </w:t>
      </w:r>
      <w:r w:rsidR="005A255D" w:rsidRPr="003E11E0">
        <w:rPr>
          <w:rFonts w:cs="Calibri"/>
          <w:bCs/>
          <w:szCs w:val="22"/>
        </w:rPr>
        <w:t>rela</w:t>
      </w:r>
      <w:r>
        <w:rPr>
          <w:rFonts w:cs="Calibri"/>
          <w:bCs/>
          <w:szCs w:val="22"/>
        </w:rPr>
        <w:t>tive à la simulation financière du lot 1 ;</w:t>
      </w:r>
    </w:p>
    <w:p w14:paraId="3DB3B1B8" w14:textId="5DC03734" w:rsidR="007A75B0" w:rsidRDefault="007A75B0"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Pr>
          <w:rFonts w:cs="Calibri"/>
          <w:bCs/>
          <w:szCs w:val="22"/>
        </w:rPr>
        <w:t>L’annexe n° VIII relative à la</w:t>
      </w:r>
      <w:r w:rsidR="00AB5753">
        <w:rPr>
          <w:rFonts w:cs="Calibri"/>
          <w:bCs/>
          <w:szCs w:val="22"/>
        </w:rPr>
        <w:t xml:space="preserve"> </w:t>
      </w:r>
      <w:r w:rsidR="0075214E">
        <w:rPr>
          <w:rFonts w:cs="Calibri"/>
          <w:bCs/>
          <w:szCs w:val="22"/>
        </w:rPr>
        <w:t>simulation financière du lot 2.</w:t>
      </w:r>
    </w:p>
    <w:p w14:paraId="2D4263FA" w14:textId="77777777" w:rsidR="0060417E" w:rsidRPr="003E11E0" w:rsidRDefault="0060417E" w:rsidP="0060417E">
      <w:pPr>
        <w:widowControl w:val="0"/>
        <w:tabs>
          <w:tab w:val="left" w:pos="709"/>
        </w:tabs>
        <w:overflowPunct w:val="0"/>
        <w:autoSpaceDN w:val="0"/>
        <w:adjustRightInd w:val="0"/>
        <w:spacing w:before="0" w:after="0"/>
        <w:ind w:left="1440"/>
        <w:textAlignment w:val="baseline"/>
        <w:rPr>
          <w:rFonts w:cs="Calibri"/>
          <w:bCs/>
          <w:szCs w:val="22"/>
        </w:rPr>
      </w:pPr>
    </w:p>
    <w:p w14:paraId="67023FB7" w14:textId="41A46467" w:rsidR="0060417E" w:rsidRPr="003E11E0" w:rsidRDefault="0060417E" w:rsidP="00740FCC">
      <w:pPr>
        <w:widowControl w:val="0"/>
        <w:numPr>
          <w:ilvl w:val="0"/>
          <w:numId w:val="39"/>
        </w:numPr>
        <w:tabs>
          <w:tab w:val="left" w:pos="709"/>
        </w:tabs>
        <w:overflowPunct w:val="0"/>
        <w:autoSpaceDN w:val="0"/>
        <w:adjustRightInd w:val="0"/>
        <w:spacing w:before="0" w:after="0"/>
        <w:textAlignment w:val="baseline"/>
        <w:rPr>
          <w:rFonts w:cs="Calibri"/>
          <w:bCs/>
          <w:szCs w:val="22"/>
        </w:rPr>
      </w:pPr>
      <w:r w:rsidRPr="003E11E0">
        <w:rPr>
          <w:rFonts w:cs="Calibri"/>
          <w:bCs/>
          <w:szCs w:val="22"/>
        </w:rPr>
        <w:t>L’acte d’engagement « un op</w:t>
      </w:r>
      <w:r w:rsidRPr="003E11E0">
        <w:rPr>
          <w:rFonts w:cs="Marianne"/>
          <w:bCs/>
          <w:szCs w:val="22"/>
        </w:rPr>
        <w:t>é</w:t>
      </w:r>
      <w:r w:rsidRPr="003E11E0">
        <w:rPr>
          <w:rFonts w:cs="Calibri"/>
          <w:bCs/>
          <w:szCs w:val="22"/>
        </w:rPr>
        <w:t xml:space="preserve">rateur </w:t>
      </w:r>
      <w:r w:rsidRPr="003E11E0">
        <w:rPr>
          <w:rFonts w:cs="Marianne"/>
          <w:bCs/>
          <w:szCs w:val="22"/>
        </w:rPr>
        <w:t>é</w:t>
      </w:r>
      <w:r w:rsidRPr="003E11E0">
        <w:rPr>
          <w:rFonts w:cs="Calibri"/>
          <w:bCs/>
          <w:szCs w:val="22"/>
        </w:rPr>
        <w:t>conomique unique </w:t>
      </w:r>
      <w:r w:rsidRPr="003E11E0">
        <w:rPr>
          <w:rFonts w:cs="Marianne"/>
          <w:bCs/>
          <w:szCs w:val="22"/>
        </w:rPr>
        <w:t>»</w:t>
      </w:r>
      <w:r w:rsidRPr="003E11E0">
        <w:rPr>
          <w:rFonts w:cs="Calibri"/>
          <w:bCs/>
          <w:szCs w:val="22"/>
        </w:rPr>
        <w:t xml:space="preserve"> ou </w:t>
      </w:r>
      <w:r w:rsidRPr="003E11E0">
        <w:rPr>
          <w:rFonts w:cs="Marianne"/>
          <w:bCs/>
          <w:szCs w:val="22"/>
        </w:rPr>
        <w:t>«</w:t>
      </w:r>
      <w:r w:rsidRPr="003E11E0">
        <w:rPr>
          <w:rFonts w:cs="Calibri"/>
          <w:bCs/>
          <w:szCs w:val="22"/>
        </w:rPr>
        <w:t> un groupement d</w:t>
      </w:r>
      <w:r w:rsidRPr="003E11E0">
        <w:rPr>
          <w:rFonts w:cs="Marianne"/>
          <w:bCs/>
          <w:szCs w:val="22"/>
        </w:rPr>
        <w:t>’</w:t>
      </w:r>
      <w:r w:rsidRPr="003E11E0">
        <w:rPr>
          <w:rFonts w:cs="Calibri"/>
          <w:bCs/>
          <w:szCs w:val="22"/>
        </w:rPr>
        <w:t>op</w:t>
      </w:r>
      <w:r w:rsidRPr="003E11E0">
        <w:rPr>
          <w:rFonts w:cs="Marianne"/>
          <w:bCs/>
          <w:szCs w:val="22"/>
        </w:rPr>
        <w:t>é</w:t>
      </w:r>
      <w:r w:rsidRPr="003E11E0">
        <w:rPr>
          <w:rFonts w:cs="Calibri"/>
          <w:bCs/>
          <w:szCs w:val="22"/>
        </w:rPr>
        <w:t xml:space="preserve">rateurs </w:t>
      </w:r>
      <w:r w:rsidRPr="003E11E0">
        <w:rPr>
          <w:rFonts w:cs="Marianne"/>
          <w:bCs/>
          <w:szCs w:val="22"/>
        </w:rPr>
        <w:t>é</w:t>
      </w:r>
      <w:r w:rsidRPr="003E11E0">
        <w:rPr>
          <w:rFonts w:cs="Calibri"/>
          <w:bCs/>
          <w:szCs w:val="22"/>
        </w:rPr>
        <w:t>conomiques </w:t>
      </w:r>
      <w:r w:rsidRPr="003E11E0">
        <w:rPr>
          <w:rFonts w:cs="Marianne"/>
          <w:bCs/>
          <w:szCs w:val="22"/>
        </w:rPr>
        <w:t>»</w:t>
      </w:r>
      <w:r w:rsidRPr="003E11E0">
        <w:rPr>
          <w:rFonts w:cs="Calibri"/>
          <w:bCs/>
          <w:szCs w:val="22"/>
        </w:rPr>
        <w:t> ;</w:t>
      </w:r>
    </w:p>
    <w:p w14:paraId="5C533DC6" w14:textId="77777777" w:rsidR="0060417E" w:rsidRPr="003E11E0" w:rsidRDefault="0060417E" w:rsidP="0060417E">
      <w:pPr>
        <w:widowControl w:val="0"/>
        <w:tabs>
          <w:tab w:val="left" w:pos="709"/>
        </w:tabs>
        <w:overflowPunct w:val="0"/>
        <w:autoSpaceDN w:val="0"/>
        <w:adjustRightInd w:val="0"/>
        <w:spacing w:before="0" w:after="0"/>
        <w:ind w:left="360"/>
        <w:textAlignment w:val="baseline"/>
        <w:rPr>
          <w:rFonts w:cs="Calibri"/>
          <w:bCs/>
          <w:szCs w:val="22"/>
        </w:rPr>
      </w:pPr>
    </w:p>
    <w:p w14:paraId="4BFC2339" w14:textId="4C9F704F" w:rsidR="002127C2" w:rsidRPr="008C1772" w:rsidRDefault="0060417E" w:rsidP="00740FCC">
      <w:pPr>
        <w:widowControl w:val="0"/>
        <w:numPr>
          <w:ilvl w:val="1"/>
          <w:numId w:val="39"/>
        </w:numPr>
        <w:tabs>
          <w:tab w:val="left" w:pos="709"/>
        </w:tabs>
        <w:overflowPunct w:val="0"/>
        <w:autoSpaceDN w:val="0"/>
        <w:adjustRightInd w:val="0"/>
        <w:spacing w:before="0" w:after="0"/>
        <w:textAlignment w:val="baseline"/>
        <w:rPr>
          <w:rFonts w:cs="Calibri"/>
          <w:bCs/>
          <w:szCs w:val="22"/>
        </w:rPr>
      </w:pPr>
      <w:r w:rsidRPr="003E11E0">
        <w:rPr>
          <w:rFonts w:cs="Calibri"/>
          <w:bCs/>
          <w:szCs w:val="22"/>
        </w:rPr>
        <w:t xml:space="preserve">L’annexe n° 1 à l’acte d’engagement relative </w:t>
      </w:r>
      <w:r w:rsidR="008C1772">
        <w:rPr>
          <w:rFonts w:cs="Calibri"/>
          <w:bCs/>
          <w:szCs w:val="22"/>
        </w:rPr>
        <w:t>à l’annexe financière, propre à chaque lot</w:t>
      </w:r>
      <w:r w:rsidR="002127C2" w:rsidRPr="003E11E0">
        <w:rPr>
          <w:rFonts w:cs="Calibri"/>
          <w:bCs/>
          <w:szCs w:val="22"/>
        </w:rPr>
        <w:t> ;</w:t>
      </w:r>
    </w:p>
    <w:p w14:paraId="070CA190" w14:textId="77777777" w:rsidR="0060417E" w:rsidRPr="003E11E0" w:rsidRDefault="0060417E" w:rsidP="0060417E">
      <w:pPr>
        <w:widowControl w:val="0"/>
        <w:tabs>
          <w:tab w:val="left" w:pos="709"/>
        </w:tabs>
        <w:overflowPunct w:val="0"/>
        <w:autoSpaceDN w:val="0"/>
        <w:adjustRightInd w:val="0"/>
        <w:spacing w:before="0" w:after="0"/>
        <w:ind w:left="1080"/>
        <w:textAlignment w:val="baseline"/>
        <w:rPr>
          <w:rFonts w:cs="Calibri"/>
          <w:bCs/>
          <w:szCs w:val="22"/>
        </w:rPr>
      </w:pPr>
    </w:p>
    <w:p w14:paraId="07329398" w14:textId="54A76A12" w:rsidR="0060417E" w:rsidRPr="003E11E0" w:rsidRDefault="0060417E" w:rsidP="00740FCC">
      <w:pPr>
        <w:pStyle w:val="Corpsdetexte"/>
        <w:numPr>
          <w:ilvl w:val="0"/>
          <w:numId w:val="39"/>
        </w:numPr>
        <w:overflowPunct w:val="0"/>
        <w:autoSpaceDN w:val="0"/>
        <w:adjustRightInd w:val="0"/>
        <w:spacing w:before="0" w:after="0"/>
        <w:jc w:val="both"/>
        <w:textAlignment w:val="baseline"/>
        <w:rPr>
          <w:rFonts w:cs="Calibri"/>
          <w:bCs/>
          <w:szCs w:val="22"/>
        </w:rPr>
      </w:pPr>
      <w:r w:rsidRPr="003E11E0">
        <w:rPr>
          <w:rFonts w:cs="Calibri"/>
          <w:szCs w:val="22"/>
        </w:rPr>
        <w:t xml:space="preserve">Le cahier des clauses particulières (CCP) </w:t>
      </w:r>
    </w:p>
    <w:p w14:paraId="4929FC59" w14:textId="1A1A5942" w:rsidR="0060417E" w:rsidRPr="003E11E0" w:rsidRDefault="00FC0C6E" w:rsidP="00740FCC">
      <w:pPr>
        <w:pStyle w:val="Paragraphedeliste"/>
        <w:numPr>
          <w:ilvl w:val="1"/>
          <w:numId w:val="40"/>
        </w:numPr>
        <w:autoSpaceDE/>
        <w:spacing w:before="240" w:after="240"/>
        <w:ind w:right="227"/>
        <w:rPr>
          <w:lang w:val="x-none"/>
        </w:rPr>
      </w:pPr>
      <w:r>
        <w:t>L’annexe I</w:t>
      </w:r>
      <w:r w:rsidR="0060417E" w:rsidRPr="003E11E0">
        <w:t xml:space="preserve"> au CCP relative</w:t>
      </w:r>
      <w:r w:rsidR="00DC1A33">
        <w:rPr>
          <w:rFonts w:cs="Calibri"/>
        </w:rPr>
        <w:t xml:space="preserve"> </w:t>
      </w:r>
      <w:r w:rsidR="0060417E" w:rsidRPr="003E11E0">
        <w:t xml:space="preserve">à la </w:t>
      </w:r>
      <w:r w:rsidR="00965BB7" w:rsidRPr="003E11E0">
        <w:t xml:space="preserve">politique de </w:t>
      </w:r>
      <w:r w:rsidR="00DC1A33">
        <w:t>sécur</w:t>
      </w:r>
      <w:r w:rsidR="007A75B0">
        <w:t>ité du ministère de l’Intérieur </w:t>
      </w:r>
      <w:r w:rsidR="0060417E" w:rsidRPr="003E11E0">
        <w:t>;</w:t>
      </w:r>
    </w:p>
    <w:p w14:paraId="2083555C" w14:textId="6D15C864" w:rsidR="00C23711" w:rsidRDefault="00FC0C6E" w:rsidP="00740FCC">
      <w:pPr>
        <w:pStyle w:val="Paragraphedeliste"/>
        <w:numPr>
          <w:ilvl w:val="1"/>
          <w:numId w:val="40"/>
        </w:numPr>
        <w:autoSpaceDE/>
        <w:spacing w:before="240" w:after="240"/>
        <w:ind w:right="227"/>
        <w:rPr>
          <w:lang w:val="x-none"/>
        </w:rPr>
      </w:pPr>
      <w:r>
        <w:t>L’annexe II</w:t>
      </w:r>
      <w:r w:rsidR="0060417E" w:rsidRPr="003E11E0">
        <w:t xml:space="preserve"> au CCP relative à l’engagement de reconnaissance de responsabilité</w:t>
      </w:r>
      <w:r w:rsidR="007A75B0">
        <w:t> ;</w:t>
      </w:r>
      <w:r w:rsidR="0060417E" w:rsidRPr="003E11E0">
        <w:rPr>
          <w:lang w:val="x-none"/>
        </w:rPr>
        <w:t xml:space="preserve"> </w:t>
      </w:r>
    </w:p>
    <w:p w14:paraId="6AC2CFF3" w14:textId="71566EB8" w:rsidR="0060417E" w:rsidRPr="003E11E0" w:rsidRDefault="00C23711" w:rsidP="00740FCC">
      <w:pPr>
        <w:pStyle w:val="Paragraphedeliste"/>
        <w:numPr>
          <w:ilvl w:val="1"/>
          <w:numId w:val="40"/>
        </w:numPr>
        <w:autoSpaceDE/>
        <w:spacing w:before="240" w:after="240"/>
        <w:ind w:right="227"/>
        <w:rPr>
          <w:lang w:val="x-none"/>
        </w:rPr>
      </w:pPr>
      <w:r>
        <w:t>L’a</w:t>
      </w:r>
      <w:r w:rsidR="008C1772">
        <w:t xml:space="preserve">nnexe </w:t>
      </w:r>
      <w:r w:rsidR="00FC0C6E">
        <w:t>III</w:t>
      </w:r>
      <w:r w:rsidR="008C1772">
        <w:t xml:space="preserve"> au CCP relative à la prote</w:t>
      </w:r>
      <w:r w:rsidR="00DC1A33">
        <w:t xml:space="preserve">ction des données </w:t>
      </w:r>
      <w:r w:rsidR="007A75B0">
        <w:t>à caractère personnel </w:t>
      </w:r>
      <w:r w:rsidR="008C1772">
        <w:t>;</w:t>
      </w:r>
    </w:p>
    <w:p w14:paraId="6717FA8E" w14:textId="1DEADF10" w:rsidR="0060417E" w:rsidRPr="003E11E0" w:rsidRDefault="00965BB7" w:rsidP="00740FCC">
      <w:pPr>
        <w:pStyle w:val="Paragraphedeliste"/>
        <w:numPr>
          <w:ilvl w:val="1"/>
          <w:numId w:val="40"/>
        </w:numPr>
        <w:autoSpaceDE/>
        <w:spacing w:before="240" w:after="240"/>
        <w:ind w:right="227"/>
      </w:pPr>
      <w:r w:rsidRPr="003E11E0">
        <w:t xml:space="preserve">L’annexe </w:t>
      </w:r>
      <w:r w:rsidR="00FC0C6E">
        <w:t>IV</w:t>
      </w:r>
      <w:r w:rsidR="0060417E" w:rsidRPr="003E11E0">
        <w:t xml:space="preserve"> au CCP relative au lot 1</w:t>
      </w:r>
      <w:r w:rsidR="00E41545">
        <w:t xml:space="preserve"> – programme ISIC</w:t>
      </w:r>
      <w:r w:rsidR="00DC1A33">
        <w:t xml:space="preserve"> </w:t>
      </w:r>
      <w:r w:rsidR="0060417E" w:rsidRPr="003E11E0">
        <w:t>;</w:t>
      </w:r>
    </w:p>
    <w:p w14:paraId="1DF3FDFE" w14:textId="227B7D56" w:rsidR="0060417E" w:rsidRPr="003E11E0" w:rsidRDefault="0060417E" w:rsidP="00740FCC">
      <w:pPr>
        <w:pStyle w:val="Paragraphedeliste"/>
        <w:numPr>
          <w:ilvl w:val="1"/>
          <w:numId w:val="40"/>
        </w:numPr>
        <w:autoSpaceDE/>
        <w:spacing w:before="240" w:after="240"/>
        <w:ind w:right="227"/>
      </w:pPr>
      <w:r w:rsidRPr="003E11E0">
        <w:t xml:space="preserve">L’annexe </w:t>
      </w:r>
      <w:r w:rsidR="00FC0C6E">
        <w:t>V</w:t>
      </w:r>
      <w:r w:rsidRPr="003E11E0">
        <w:t xml:space="preserve"> au CCP relative au lot 2</w:t>
      </w:r>
      <w:r w:rsidR="00E41545">
        <w:t xml:space="preserve"> – programme IPSIC</w:t>
      </w:r>
      <w:r w:rsidRPr="003E11E0">
        <w:t>.</w:t>
      </w:r>
    </w:p>
    <w:p w14:paraId="732501AF" w14:textId="32145511" w:rsidR="007720D2" w:rsidRPr="003E11E0" w:rsidRDefault="00A67B58" w:rsidP="00734BF9">
      <w:pPr>
        <w:pStyle w:val="Titre2"/>
      </w:pPr>
      <w:bookmarkStart w:id="39" w:name="_Toc193705503"/>
      <w:bookmarkStart w:id="40" w:name="_Toc195609930"/>
      <w:r w:rsidRPr="003E11E0">
        <w:t>P</w:t>
      </w:r>
      <w:r w:rsidR="00093C3F" w:rsidRPr="003E11E0">
        <w:t>ré</w:t>
      </w:r>
      <w:r w:rsidR="007720D2" w:rsidRPr="003E11E0">
        <w:t>cisions relatives au dossier de consultation</w:t>
      </w:r>
      <w:bookmarkEnd w:id="39"/>
      <w:bookmarkEnd w:id="40"/>
    </w:p>
    <w:p w14:paraId="6DBE9653" w14:textId="77777777" w:rsidR="007720D2" w:rsidRPr="003E11E0" w:rsidRDefault="007720D2" w:rsidP="0032012C">
      <w:r w:rsidRPr="003E11E0">
        <w:t xml:space="preserve">Jusqu’au </w:t>
      </w:r>
      <w:r w:rsidRPr="003E11E0">
        <w:rPr>
          <w:b/>
        </w:rPr>
        <w:t>dixième jour calendaire</w:t>
      </w:r>
      <w:r w:rsidRPr="003E11E0">
        <w:t xml:space="preserve"> précédant la date limite de réception des offres indiquée à l’article</w:t>
      </w:r>
      <w:r w:rsidR="00344F4B" w:rsidRPr="003E11E0">
        <w:t xml:space="preserve"> </w:t>
      </w:r>
      <w:r w:rsidR="00215E75" w:rsidRPr="003E11E0">
        <w:fldChar w:fldCharType="begin"/>
      </w:r>
      <w:r w:rsidR="00215E75" w:rsidRPr="003E11E0">
        <w:instrText xml:space="preserve"> REF _Ref341079480 \r \h  \* MERGEFORMAT </w:instrText>
      </w:r>
      <w:r w:rsidR="00215E75" w:rsidRPr="003E11E0">
        <w:fldChar w:fldCharType="separate"/>
      </w:r>
      <w:r w:rsidR="008439FC" w:rsidRPr="003E11E0">
        <w:t>III.2.1</w:t>
      </w:r>
      <w:r w:rsidR="00215E75" w:rsidRPr="003E11E0">
        <w:fldChar w:fldCharType="end"/>
      </w:r>
      <w:r w:rsidRPr="003E11E0">
        <w:t xml:space="preserve"> du présent document, les opérateurs économiques peuvent demander toutes les précisions qu’ils jugent utiles à l’établissement de leur </w:t>
      </w:r>
      <w:r w:rsidR="0031035A" w:rsidRPr="003E11E0">
        <w:t>offre</w:t>
      </w:r>
      <w:r w:rsidRPr="003E11E0">
        <w:t>.</w:t>
      </w:r>
    </w:p>
    <w:p w14:paraId="4399E2D1" w14:textId="23D39D82" w:rsidR="007720D2" w:rsidRPr="003E11E0" w:rsidRDefault="007720D2" w:rsidP="0032012C">
      <w:r w:rsidRPr="003E11E0">
        <w:t xml:space="preserve">Dans ce cadre, la demande de précisions doit être adressée à </w:t>
      </w:r>
      <w:r w:rsidR="00032DF3" w:rsidRPr="003E11E0">
        <w:t>le pouvoir adjudicateur</w:t>
      </w:r>
      <w:r w:rsidR="00856424" w:rsidRPr="003E11E0">
        <w:t xml:space="preserve"> </w:t>
      </w:r>
      <w:r w:rsidRPr="003E11E0">
        <w:t xml:space="preserve">selon le moyen de correspondance </w:t>
      </w:r>
      <w:r w:rsidR="00E917E5" w:rsidRPr="003E11E0">
        <w:t>mentionné</w:t>
      </w:r>
      <w:r w:rsidRPr="003E11E0">
        <w:t xml:space="preserve"> à l’article </w:t>
      </w:r>
      <w:r w:rsidR="00112FD3" w:rsidRPr="003E11E0">
        <w:t>I.12</w:t>
      </w:r>
      <w:r w:rsidR="005E7B7E" w:rsidRPr="003E11E0">
        <w:t xml:space="preserve"> </w:t>
      </w:r>
      <w:r w:rsidRPr="003E11E0">
        <w:t>du présent document.</w:t>
      </w:r>
    </w:p>
    <w:p w14:paraId="019F3EBA" w14:textId="4F7C0424" w:rsidR="008B02D7" w:rsidRPr="003E11E0" w:rsidRDefault="00032DF3" w:rsidP="003830AF">
      <w:r w:rsidRPr="003E11E0">
        <w:lastRenderedPageBreak/>
        <w:t>Le pouvoir adjudicateur</w:t>
      </w:r>
      <w:r w:rsidR="008B02D7" w:rsidRPr="003E11E0">
        <w:t xml:space="preserve"> apporte les réponses aux demandes de précisions présentées par les opérateurs économiques </w:t>
      </w:r>
      <w:r w:rsidR="003830AF" w:rsidRPr="003E11E0">
        <w:rPr>
          <w:b/>
        </w:rPr>
        <w:t>six jours calendaires</w:t>
      </w:r>
      <w:r w:rsidR="003830AF" w:rsidRPr="003E11E0">
        <w:t xml:space="preserve"> au plus tard avant la date limite fixée</w:t>
      </w:r>
      <w:r w:rsidR="003830AF">
        <w:t xml:space="preserve"> pour la réception des offres</w:t>
      </w:r>
      <w:r w:rsidR="008B02D7" w:rsidRPr="003E11E0">
        <w:t xml:space="preserve">. Les réponses sont transmises via la </w:t>
      </w:r>
      <w:r w:rsidR="003830AF">
        <w:t>PLACE</w:t>
      </w:r>
      <w:r w:rsidR="008B02D7" w:rsidRPr="003E11E0">
        <w:t xml:space="preserve"> à toutes les entreprises ayant téléchargé le DC</w:t>
      </w:r>
      <w:r w:rsidR="00EF40F5">
        <w:t>O</w:t>
      </w:r>
      <w:r w:rsidR="008B02D7" w:rsidRPr="003E11E0">
        <w:t>E et s’étant identifiées au moyen d’une</w:t>
      </w:r>
      <w:r w:rsidR="00093C3F" w:rsidRPr="003E11E0">
        <w:t xml:space="preserve"> </w:t>
      </w:r>
      <w:r w:rsidR="008B02D7" w:rsidRPr="003E11E0">
        <w:t xml:space="preserve">adresse électronique valide et les réponses d’ordre strictement </w:t>
      </w:r>
      <w:r w:rsidR="00093C3F" w:rsidRPr="003E11E0">
        <w:t>individuel seront adressées via</w:t>
      </w:r>
      <w:r w:rsidR="00EA4C13">
        <w:t xml:space="preserve"> la</w:t>
      </w:r>
      <w:r w:rsidR="00093C3F" w:rsidRPr="003E11E0">
        <w:t xml:space="preserve"> </w:t>
      </w:r>
      <w:r w:rsidR="008B02D7" w:rsidRPr="003E11E0">
        <w:t>PLACE à chaque entreprise concernée.</w:t>
      </w:r>
    </w:p>
    <w:p w14:paraId="15C5260C" w14:textId="77777777" w:rsidR="007720D2" w:rsidRPr="003E11E0" w:rsidRDefault="00A67B58" w:rsidP="00D74FFF">
      <w:pPr>
        <w:pStyle w:val="Titre2"/>
      </w:pPr>
      <w:bookmarkStart w:id="41" w:name="_Ref324333064"/>
      <w:bookmarkStart w:id="42" w:name="_Toc193705504"/>
      <w:bookmarkStart w:id="43" w:name="_Toc195609931"/>
      <w:r w:rsidRPr="003E11E0">
        <w:t>M</w:t>
      </w:r>
      <w:r w:rsidR="007720D2" w:rsidRPr="003E11E0">
        <w:t>odification du dossier de consultation</w:t>
      </w:r>
      <w:bookmarkEnd w:id="41"/>
      <w:bookmarkEnd w:id="42"/>
      <w:bookmarkEnd w:id="43"/>
    </w:p>
    <w:p w14:paraId="475150D5" w14:textId="2C710086" w:rsidR="007720D2" w:rsidRPr="003E11E0" w:rsidRDefault="00032DF3" w:rsidP="00D74FFF">
      <w:bookmarkStart w:id="44" w:name="_Ref330461587"/>
      <w:r w:rsidRPr="003E11E0">
        <w:t>Le pouvoir adjudicateur</w:t>
      </w:r>
      <w:r w:rsidR="00E61478" w:rsidRPr="003E11E0">
        <w:t xml:space="preserve"> </w:t>
      </w:r>
      <w:r w:rsidR="007720D2" w:rsidRPr="003E11E0">
        <w:t>se réserve le droit,</w:t>
      </w:r>
      <w:r w:rsidR="00BA2B07" w:rsidRPr="003E11E0">
        <w:rPr>
          <w:b/>
        </w:rPr>
        <w:t xml:space="preserve"> six</w:t>
      </w:r>
      <w:r w:rsidR="007720D2" w:rsidRPr="003E11E0">
        <w:rPr>
          <w:b/>
        </w:rPr>
        <w:t xml:space="preserve"> jours calendaires</w:t>
      </w:r>
      <w:r w:rsidR="007720D2" w:rsidRPr="003E11E0">
        <w:t xml:space="preserve"> au plus tard avant la date limite de réception des offres, </w:t>
      </w:r>
      <w:r w:rsidR="00C64E7B" w:rsidRPr="003E11E0">
        <w:t xml:space="preserve">d’apporter </w:t>
      </w:r>
      <w:r w:rsidR="007720D2" w:rsidRPr="003E11E0">
        <w:t>des modifications au dossier de consultation</w:t>
      </w:r>
      <w:r w:rsidR="00E61478" w:rsidRPr="003E11E0">
        <w:t xml:space="preserve">. </w:t>
      </w:r>
      <w:r w:rsidR="003830AF">
        <w:t>Il</w:t>
      </w:r>
      <w:r w:rsidR="00E61478" w:rsidRPr="003E11E0">
        <w:t xml:space="preserve"> en informe les opérateurs économiques</w:t>
      </w:r>
      <w:r w:rsidR="007720D2" w:rsidRPr="003E11E0">
        <w:t xml:space="preserve">. </w:t>
      </w:r>
    </w:p>
    <w:p w14:paraId="1596D73E" w14:textId="57B21C69" w:rsidR="0073201C" w:rsidRPr="003E11E0" w:rsidRDefault="007720D2" w:rsidP="00CB74D8">
      <w:r w:rsidRPr="003E11E0">
        <w:t xml:space="preserve">Ces modifications </w:t>
      </w:r>
      <w:r w:rsidR="00E61478" w:rsidRPr="003E11E0">
        <w:t xml:space="preserve">du </w:t>
      </w:r>
      <w:r w:rsidRPr="003E11E0">
        <w:t xml:space="preserve">dossier de consultation sont diffusées sur la </w:t>
      </w:r>
      <w:r w:rsidR="00645F63">
        <w:t>PLACE</w:t>
      </w:r>
      <w:r w:rsidRPr="003E11E0">
        <w:t>.</w:t>
      </w:r>
      <w:bookmarkEnd w:id="44"/>
    </w:p>
    <w:p w14:paraId="56CC3386" w14:textId="77777777" w:rsidR="007720D2" w:rsidRPr="003E11E0" w:rsidRDefault="007720D2" w:rsidP="00CB74D8"/>
    <w:p w14:paraId="72E178E3" w14:textId="3CCA6F04" w:rsidR="007720D2" w:rsidRPr="003E11E0" w:rsidRDefault="00A67B58" w:rsidP="009137D2">
      <w:pPr>
        <w:pStyle w:val="Titre1"/>
      </w:pPr>
      <w:bookmarkStart w:id="45" w:name="_Toc193705505"/>
      <w:bookmarkStart w:id="46" w:name="_Toc195609932"/>
      <w:r w:rsidRPr="003E11E0">
        <w:lastRenderedPageBreak/>
        <w:t>C</w:t>
      </w:r>
      <w:r w:rsidR="00093C3F" w:rsidRPr="003E11E0">
        <w:t>aracté</w:t>
      </w:r>
      <w:r w:rsidR="007720D2" w:rsidRPr="003E11E0">
        <w:t xml:space="preserve">ristiques des </w:t>
      </w:r>
      <w:r w:rsidR="0031035A" w:rsidRPr="003E11E0">
        <w:t xml:space="preserve">offres </w:t>
      </w:r>
      <w:r w:rsidR="007720D2" w:rsidRPr="003E11E0">
        <w:t>remises</w:t>
      </w:r>
      <w:bookmarkEnd w:id="45"/>
      <w:bookmarkEnd w:id="46"/>
    </w:p>
    <w:p w14:paraId="4EE79B2B" w14:textId="5E16FE36" w:rsidR="007720D2" w:rsidRPr="003E11E0" w:rsidRDefault="00A67B58" w:rsidP="00F60345">
      <w:pPr>
        <w:pStyle w:val="Titre2"/>
      </w:pPr>
      <w:bookmarkStart w:id="47" w:name="_Toc193705506"/>
      <w:bookmarkStart w:id="48" w:name="_Toc195609933"/>
      <w:r w:rsidRPr="003E11E0">
        <w:t>G</w:t>
      </w:r>
      <w:r w:rsidR="00B350FE" w:rsidRPr="003E11E0">
        <w:t>énéralites</w:t>
      </w:r>
      <w:bookmarkEnd w:id="47"/>
      <w:bookmarkEnd w:id="48"/>
    </w:p>
    <w:p w14:paraId="2638A075" w14:textId="77777777" w:rsidR="007720D2" w:rsidRPr="003E11E0" w:rsidRDefault="00F60345" w:rsidP="002D17F7">
      <w:pPr>
        <w:pStyle w:val="Titre3"/>
        <w:rPr>
          <w:rFonts w:ascii="Marianne" w:hAnsi="Marianne"/>
        </w:rPr>
      </w:pPr>
      <w:bookmarkStart w:id="49" w:name="_Toc193705507"/>
      <w:bookmarkStart w:id="50" w:name="_Toc195609934"/>
      <w:r w:rsidRPr="003E11E0">
        <w:rPr>
          <w:rFonts w:ascii="Marianne" w:hAnsi="Marianne"/>
        </w:rPr>
        <w:t>A</w:t>
      </w:r>
      <w:r w:rsidR="007720D2" w:rsidRPr="003E11E0">
        <w:rPr>
          <w:rFonts w:ascii="Marianne" w:hAnsi="Marianne"/>
        </w:rPr>
        <w:t>cceptation sans réserve des cahiers des charges</w:t>
      </w:r>
      <w:bookmarkEnd w:id="49"/>
      <w:bookmarkEnd w:id="50"/>
    </w:p>
    <w:p w14:paraId="65706831" w14:textId="0D130C9D" w:rsidR="007720D2" w:rsidRPr="003E11E0" w:rsidRDefault="007720D2">
      <w:pPr>
        <w:pStyle w:val="StylePremireligne063cm"/>
      </w:pPr>
      <w:r w:rsidRPr="003E11E0">
        <w:t xml:space="preserve">Le fait de soumettre une </w:t>
      </w:r>
      <w:r w:rsidR="00856424" w:rsidRPr="003E11E0">
        <w:t xml:space="preserve">offre </w:t>
      </w:r>
      <w:r w:rsidRPr="003E11E0">
        <w:t xml:space="preserve">signifie que le </w:t>
      </w:r>
      <w:r w:rsidR="003F6E81" w:rsidRPr="003E11E0">
        <w:t>soumissionnaire</w:t>
      </w:r>
      <w:r w:rsidRPr="003E11E0">
        <w:t xml:space="preserve"> accepte s</w:t>
      </w:r>
      <w:r w:rsidR="00B13399" w:rsidRPr="003E11E0">
        <w:t>ans réserve les dispositions du cahier des clauses particulières</w:t>
      </w:r>
      <w:r w:rsidRPr="003E11E0">
        <w:t>, annexes comprises.</w:t>
      </w:r>
    </w:p>
    <w:p w14:paraId="245A08C7" w14:textId="77777777" w:rsidR="007720D2" w:rsidRPr="003E11E0" w:rsidRDefault="00F60345" w:rsidP="002D17F7">
      <w:pPr>
        <w:pStyle w:val="Titre3"/>
        <w:rPr>
          <w:rFonts w:ascii="Marianne" w:hAnsi="Marianne"/>
        </w:rPr>
      </w:pPr>
      <w:bookmarkStart w:id="51" w:name="_Toc193705508"/>
      <w:bookmarkStart w:id="52" w:name="_Toc195609935"/>
      <w:r w:rsidRPr="003E11E0">
        <w:rPr>
          <w:rFonts w:ascii="Marianne" w:hAnsi="Marianne"/>
        </w:rPr>
        <w:t>L</w:t>
      </w:r>
      <w:r w:rsidR="007720D2" w:rsidRPr="003E11E0">
        <w:rPr>
          <w:rFonts w:ascii="Marianne" w:hAnsi="Marianne"/>
        </w:rPr>
        <w:t>angue utilisée et monnaie</w:t>
      </w:r>
      <w:bookmarkEnd w:id="51"/>
      <w:bookmarkEnd w:id="52"/>
    </w:p>
    <w:p w14:paraId="2D0F8021" w14:textId="77777777" w:rsidR="007720D2" w:rsidRPr="003E11E0" w:rsidRDefault="007720D2" w:rsidP="00F60345">
      <w:r w:rsidRPr="003E11E0">
        <w:t xml:space="preserve">Les </w:t>
      </w:r>
      <w:r w:rsidR="00856424" w:rsidRPr="003E11E0">
        <w:t xml:space="preserve">offres </w:t>
      </w:r>
      <w:r w:rsidRPr="003E11E0">
        <w:t xml:space="preserve">dans leur intégralité sont rédigées exclusivement en langue française. </w:t>
      </w:r>
    </w:p>
    <w:p w14:paraId="46B3308E" w14:textId="77777777" w:rsidR="007720D2" w:rsidRPr="003E11E0" w:rsidRDefault="007720D2" w:rsidP="00F60345">
      <w:r w:rsidRPr="003E11E0">
        <w:t xml:space="preserve">L'unité monétaire </w:t>
      </w:r>
      <w:r w:rsidR="00F925A1" w:rsidRPr="003E11E0">
        <w:t>de l’accord-cadre</w:t>
      </w:r>
      <w:r w:rsidRPr="003E11E0">
        <w:t xml:space="preserve"> est </w:t>
      </w:r>
      <w:r w:rsidR="00856424" w:rsidRPr="003E11E0">
        <w:t xml:space="preserve">l'euro </w:t>
      </w:r>
      <w:r w:rsidRPr="003E11E0">
        <w:t>(€).</w:t>
      </w:r>
    </w:p>
    <w:p w14:paraId="635A84C3" w14:textId="0D09D155" w:rsidR="007720D2" w:rsidRPr="003E11E0" w:rsidRDefault="00A67B58" w:rsidP="00F60345">
      <w:pPr>
        <w:pStyle w:val="Titre2"/>
      </w:pPr>
      <w:bookmarkStart w:id="53" w:name="_Ref341079107"/>
      <w:bookmarkStart w:id="54" w:name="_Toc193705509"/>
      <w:bookmarkStart w:id="55" w:name="_Toc195609936"/>
      <w:r w:rsidRPr="003E11E0">
        <w:t>D</w:t>
      </w:r>
      <w:r w:rsidR="00093C3F" w:rsidRPr="003E11E0">
        <w:t>ate-limite de réce</w:t>
      </w:r>
      <w:r w:rsidR="007720D2" w:rsidRPr="003E11E0">
        <w:t>ption des offres</w:t>
      </w:r>
      <w:bookmarkEnd w:id="53"/>
      <w:bookmarkEnd w:id="54"/>
      <w:bookmarkEnd w:id="55"/>
    </w:p>
    <w:p w14:paraId="22A40A21" w14:textId="77777777" w:rsidR="007720D2" w:rsidRPr="003E11E0" w:rsidRDefault="00F60345" w:rsidP="002D17F7">
      <w:pPr>
        <w:pStyle w:val="Titre3"/>
        <w:rPr>
          <w:rFonts w:ascii="Marianne" w:hAnsi="Marianne"/>
        </w:rPr>
      </w:pPr>
      <w:bookmarkStart w:id="56" w:name="_Ref341079480"/>
      <w:bookmarkStart w:id="57" w:name="_Toc193705510"/>
      <w:bookmarkStart w:id="58" w:name="_Toc195609937"/>
      <w:r w:rsidRPr="003E11E0">
        <w:rPr>
          <w:rFonts w:ascii="Marianne" w:hAnsi="Marianne"/>
        </w:rPr>
        <w:t>D</w:t>
      </w:r>
      <w:r w:rsidR="007720D2" w:rsidRPr="003E11E0">
        <w:rPr>
          <w:rFonts w:ascii="Marianne" w:hAnsi="Marianne"/>
        </w:rPr>
        <w:t>ate applicable à la présente consultation</w:t>
      </w:r>
      <w:bookmarkEnd w:id="56"/>
      <w:bookmarkEnd w:id="57"/>
      <w:bookmarkEnd w:id="58"/>
    </w:p>
    <w:p w14:paraId="0A254CF0" w14:textId="081E69E2" w:rsidR="007720D2" w:rsidRPr="003E11E0" w:rsidRDefault="007720D2" w:rsidP="00F60345">
      <w:r w:rsidRPr="003E11E0">
        <w:t xml:space="preserve">Sous peine d’irrecevabilité, les </w:t>
      </w:r>
      <w:r w:rsidR="00856424" w:rsidRPr="003E11E0">
        <w:t xml:space="preserve">offres </w:t>
      </w:r>
      <w:r w:rsidRPr="003E11E0">
        <w:t xml:space="preserve">devront être reçues par </w:t>
      </w:r>
      <w:r w:rsidR="00032DF3" w:rsidRPr="003E11E0">
        <w:t>le pouvoir adjudicateur</w:t>
      </w:r>
      <w:r w:rsidR="00856424" w:rsidRPr="003E11E0">
        <w:t xml:space="preserve"> </w:t>
      </w:r>
      <w:r w:rsidRPr="003E11E0">
        <w:t xml:space="preserve">avant </w:t>
      </w:r>
      <w:r w:rsidR="00856424" w:rsidRPr="003E11E0">
        <w:t>la date suivante </w:t>
      </w:r>
      <w:r w:rsidRPr="003E11E0">
        <w:t>:</w:t>
      </w:r>
    </w:p>
    <w:p w14:paraId="54054876" w14:textId="42E43070" w:rsidR="00094B3D" w:rsidRPr="003E11E0" w:rsidRDefault="00032DF3" w:rsidP="006E29B1">
      <w:pPr>
        <w:pStyle w:val="StylePremireligne063cm"/>
        <w:pBdr>
          <w:top w:val="single" w:sz="18" w:space="1" w:color="auto"/>
          <w:left w:val="single" w:sz="18" w:space="0" w:color="auto"/>
          <w:bottom w:val="single" w:sz="18" w:space="0" w:color="auto"/>
          <w:right w:val="single" w:sz="18" w:space="0" w:color="auto"/>
        </w:pBdr>
        <w:spacing w:before="240"/>
        <w:ind w:left="426" w:right="567"/>
        <w:jc w:val="center"/>
        <w:rPr>
          <w:b/>
          <w:color w:val="0070C0"/>
          <w:sz w:val="32"/>
        </w:rPr>
      </w:pPr>
      <w:r w:rsidRPr="003E11E0">
        <w:rPr>
          <w:b/>
          <w:color w:val="0070C0"/>
          <w:sz w:val="32"/>
        </w:rPr>
        <w:t>DATE-LIMITE DE RÉ</w:t>
      </w:r>
      <w:r w:rsidR="007720D2" w:rsidRPr="003E11E0">
        <w:rPr>
          <w:b/>
          <w:color w:val="0070C0"/>
          <w:sz w:val="32"/>
        </w:rPr>
        <w:t>CEPTION DES OFFRES</w:t>
      </w:r>
    </w:p>
    <w:p w14:paraId="69B9B653" w14:textId="41630944" w:rsidR="00094B3D" w:rsidRPr="003E11E0" w:rsidRDefault="00CC5390" w:rsidP="006E29B1">
      <w:pPr>
        <w:pStyle w:val="StylePremireligne063cm"/>
        <w:pBdr>
          <w:top w:val="single" w:sz="18" w:space="1" w:color="auto"/>
          <w:left w:val="single" w:sz="18" w:space="0" w:color="auto"/>
          <w:bottom w:val="single" w:sz="18" w:space="0" w:color="auto"/>
          <w:right w:val="single" w:sz="18" w:space="0" w:color="auto"/>
        </w:pBdr>
        <w:spacing w:before="0" w:after="240"/>
        <w:ind w:left="426" w:right="567"/>
        <w:jc w:val="center"/>
        <w:rPr>
          <w:b/>
          <w:color w:val="0070C0"/>
          <w:sz w:val="32"/>
        </w:rPr>
      </w:pPr>
      <w:r w:rsidRPr="00CC5390">
        <w:rPr>
          <w:b/>
          <w:color w:val="0070C0"/>
          <w:sz w:val="32"/>
        </w:rPr>
        <w:t>10/06/2025</w:t>
      </w:r>
      <w:r w:rsidR="00E85F87" w:rsidRPr="00CC5390">
        <w:rPr>
          <w:b/>
          <w:color w:val="0070C0"/>
          <w:sz w:val="32"/>
        </w:rPr>
        <w:t xml:space="preserve"> </w:t>
      </w:r>
      <w:r w:rsidR="00733863" w:rsidRPr="00CC5390">
        <w:rPr>
          <w:b/>
          <w:color w:val="0070C0"/>
          <w:sz w:val="32"/>
        </w:rPr>
        <w:t>–</w:t>
      </w:r>
      <w:r w:rsidR="007720D2" w:rsidRPr="00CC5390">
        <w:rPr>
          <w:b/>
          <w:color w:val="0070C0"/>
          <w:sz w:val="32"/>
        </w:rPr>
        <w:t xml:space="preserve"> </w:t>
      </w:r>
      <w:r w:rsidR="00733863" w:rsidRPr="00CC5390">
        <w:rPr>
          <w:b/>
          <w:color w:val="0070C0"/>
          <w:sz w:val="32"/>
        </w:rPr>
        <w:t>12h00</w:t>
      </w:r>
    </w:p>
    <w:p w14:paraId="149477BB" w14:textId="4FB719C6" w:rsidR="007720D2" w:rsidRPr="003E11E0" w:rsidRDefault="007720D2" w:rsidP="002F275B">
      <w:r w:rsidRPr="003E11E0">
        <w:t xml:space="preserve">Le fuseau horaire, sur lequel est rattachée cette heure limite, est celui de Paris. </w:t>
      </w:r>
    </w:p>
    <w:p w14:paraId="1F26F07D" w14:textId="77777777" w:rsidR="003F6E81" w:rsidRPr="003E11E0" w:rsidRDefault="003F6E81" w:rsidP="003F6E81">
      <w:pPr>
        <w:tabs>
          <w:tab w:val="left" w:pos="5745"/>
        </w:tabs>
        <w:spacing w:before="0" w:after="0"/>
        <w:rPr>
          <w:rFonts w:cs="Calibri"/>
          <w:szCs w:val="20"/>
        </w:rPr>
      </w:pPr>
      <w:r w:rsidRPr="003E11E0">
        <w:rPr>
          <w:rFonts w:cs="Calibri"/>
          <w:szCs w:val="20"/>
        </w:rPr>
        <w:t>Les plis qui sont reçus ou remis après cette date et cette heure ne sont pas</w:t>
      </w:r>
      <w:r w:rsidRPr="003E11E0">
        <w:rPr>
          <w:rFonts w:cs="Calibri"/>
          <w:szCs w:val="20"/>
        </w:rPr>
        <w:br/>
        <w:t xml:space="preserve">ouverts. Pour cela, il est recommandé aux candidats d’accomplir en temps utile les diligences normales attendues d'un candidat pour le téléchargement de son offre et de vérifier que le fonctionnement de son équipement informatique est normal. </w:t>
      </w:r>
    </w:p>
    <w:p w14:paraId="33E4ACAC" w14:textId="77777777" w:rsidR="003F6E81" w:rsidRPr="003E11E0" w:rsidRDefault="003F6E81" w:rsidP="003F6E81">
      <w:pPr>
        <w:tabs>
          <w:tab w:val="left" w:pos="5745"/>
        </w:tabs>
        <w:spacing w:before="0" w:after="0"/>
        <w:rPr>
          <w:rFonts w:cs="Calibri"/>
          <w:szCs w:val="20"/>
        </w:rPr>
      </w:pPr>
    </w:p>
    <w:p w14:paraId="66C12457" w14:textId="77777777" w:rsidR="003F6E81" w:rsidRPr="003E11E0" w:rsidRDefault="003F6E81" w:rsidP="003F6E81">
      <w:pPr>
        <w:tabs>
          <w:tab w:val="left" w:pos="5745"/>
        </w:tabs>
        <w:spacing w:before="0" w:after="0"/>
        <w:rPr>
          <w:rFonts w:cs="Calibri"/>
          <w:szCs w:val="20"/>
        </w:rPr>
      </w:pPr>
      <w:r w:rsidRPr="003E11E0">
        <w:rPr>
          <w:rFonts w:cs="Calibri"/>
          <w:szCs w:val="20"/>
        </w:rPr>
        <w:t>En particulier, les plis dont le téléchargement a commencé avant la date et l'heure limite mais s'est achevé hors délai sont éliminés par l'acheteur. Les candidats doivent prévoir le temps nécessaire pour que le dépôt soit effectif dans le délai fixé par l'acheteur, notamment lorsque les fichiers sont volumineux et/ou si le réseau à un faible débit.</w:t>
      </w:r>
    </w:p>
    <w:p w14:paraId="1A9BFFFD" w14:textId="77777777" w:rsidR="003F6E81" w:rsidRPr="003E11E0" w:rsidRDefault="003F6E81" w:rsidP="003F6E81">
      <w:pPr>
        <w:tabs>
          <w:tab w:val="left" w:pos="5745"/>
        </w:tabs>
        <w:spacing w:before="0" w:after="0"/>
        <w:rPr>
          <w:rFonts w:cs="Calibri"/>
          <w:szCs w:val="20"/>
        </w:rPr>
      </w:pPr>
    </w:p>
    <w:p w14:paraId="6DB85357" w14:textId="77777777" w:rsidR="003F6E81" w:rsidRPr="003E11E0" w:rsidRDefault="003F6E81" w:rsidP="003F6E81">
      <w:pPr>
        <w:autoSpaceDN w:val="0"/>
        <w:adjustRightInd w:val="0"/>
        <w:spacing w:before="0" w:after="0"/>
        <w:rPr>
          <w:rFonts w:cs="Calibri"/>
          <w:szCs w:val="20"/>
        </w:rPr>
      </w:pPr>
      <w:r w:rsidRPr="003E11E0">
        <w:rPr>
          <w:rFonts w:cs="Calibri"/>
          <w:szCs w:val="20"/>
        </w:rPr>
        <w:t xml:space="preserve">Après le dépôt du pli sur la plate-forme, un message indique que l'opération de dépôt du pli a été réalisée avec succès, puis un accusé de réception est adressé au candidat par courrier électronique donnant à son dépôt une date et une heure certaines, la date et l'heure de fin de réception faisant référence. </w:t>
      </w:r>
    </w:p>
    <w:p w14:paraId="536226EB" w14:textId="77777777" w:rsidR="003F6E81" w:rsidRPr="003E11E0" w:rsidRDefault="003F6E81" w:rsidP="003F6E81">
      <w:pPr>
        <w:autoSpaceDN w:val="0"/>
        <w:adjustRightInd w:val="0"/>
        <w:spacing w:before="0" w:after="0"/>
        <w:rPr>
          <w:rFonts w:cs="Calibri"/>
          <w:szCs w:val="20"/>
        </w:rPr>
      </w:pPr>
    </w:p>
    <w:p w14:paraId="777BD804" w14:textId="77777777" w:rsidR="003F6E81" w:rsidRPr="003E11E0" w:rsidRDefault="003F6E81" w:rsidP="003F6E81">
      <w:pPr>
        <w:tabs>
          <w:tab w:val="left" w:pos="5745"/>
        </w:tabs>
        <w:spacing w:before="0" w:after="0"/>
        <w:rPr>
          <w:rFonts w:cs="Calibri"/>
          <w:szCs w:val="20"/>
        </w:rPr>
      </w:pPr>
      <w:r w:rsidRPr="003E11E0">
        <w:rPr>
          <w:rFonts w:cs="Calibri"/>
          <w:szCs w:val="20"/>
        </w:rPr>
        <w:t>L'absence de message de confirmation de bonne réception ou d'accusé de réception électronique signifie que la réponse n'est pas parvenue à l'acheteur.</w:t>
      </w:r>
    </w:p>
    <w:p w14:paraId="651AF8B4" w14:textId="77777777" w:rsidR="003F6E81" w:rsidRPr="003E11E0" w:rsidRDefault="003F6E81" w:rsidP="003F6E81">
      <w:pPr>
        <w:tabs>
          <w:tab w:val="left" w:pos="5745"/>
        </w:tabs>
        <w:spacing w:before="0" w:after="0"/>
        <w:rPr>
          <w:rFonts w:cs="Calibri"/>
          <w:szCs w:val="20"/>
        </w:rPr>
      </w:pPr>
    </w:p>
    <w:p w14:paraId="7D10A4A1" w14:textId="6C41E08C" w:rsidR="003F6E81" w:rsidRPr="003E11E0" w:rsidRDefault="003F6E81" w:rsidP="003F6E81">
      <w:pPr>
        <w:tabs>
          <w:tab w:val="left" w:pos="5745"/>
        </w:tabs>
        <w:spacing w:before="0" w:after="0"/>
        <w:rPr>
          <w:rFonts w:cs="Calibri"/>
          <w:szCs w:val="20"/>
        </w:rPr>
      </w:pPr>
      <w:r w:rsidRPr="003E11E0">
        <w:rPr>
          <w:rFonts w:cs="Calibri"/>
          <w:szCs w:val="20"/>
        </w:rPr>
        <w:t>Les plis parvenus hors délai sont inscrits au registre des dépôts et sont rejetés.</w:t>
      </w:r>
    </w:p>
    <w:p w14:paraId="1CF91BFE" w14:textId="77777777" w:rsidR="003F6E81" w:rsidRPr="003E11E0" w:rsidRDefault="003F6E81" w:rsidP="003F6E81">
      <w:pPr>
        <w:pStyle w:val="Titre3"/>
        <w:rPr>
          <w:rFonts w:ascii="Marianne" w:hAnsi="Marianne"/>
        </w:rPr>
      </w:pPr>
      <w:bookmarkStart w:id="59" w:name="_Toc193705511"/>
      <w:bookmarkStart w:id="60" w:name="_Toc195609938"/>
      <w:r w:rsidRPr="003E11E0">
        <w:rPr>
          <w:rFonts w:ascii="Marianne" w:hAnsi="Marianne"/>
        </w:rPr>
        <w:lastRenderedPageBreak/>
        <w:t>Report de la date-limite de réception des offres</w:t>
      </w:r>
      <w:bookmarkEnd w:id="59"/>
      <w:bookmarkEnd w:id="60"/>
    </w:p>
    <w:p w14:paraId="1BB3B0A6" w14:textId="77777777" w:rsidR="003F6E81" w:rsidRPr="003E11E0" w:rsidRDefault="003F6E81" w:rsidP="003F6E81">
      <w:r w:rsidRPr="003E11E0">
        <w:t xml:space="preserve">Les opérateurs économiques peuvent demander le report de la date limite de réception des offres indiquée à l’article </w:t>
      </w:r>
      <w:r w:rsidRPr="003E11E0">
        <w:fldChar w:fldCharType="begin"/>
      </w:r>
      <w:r w:rsidRPr="003E11E0">
        <w:instrText xml:space="preserve"> REF _Ref341079480 \r \h  \* MERGEFORMAT </w:instrText>
      </w:r>
      <w:r w:rsidRPr="003E11E0">
        <w:fldChar w:fldCharType="separate"/>
      </w:r>
      <w:r w:rsidRPr="003E11E0">
        <w:t>III.2.1</w:t>
      </w:r>
      <w:r w:rsidRPr="003E11E0">
        <w:fldChar w:fldCharType="end"/>
      </w:r>
      <w:r w:rsidRPr="003E11E0">
        <w:t xml:space="preserve"> précité.</w:t>
      </w:r>
    </w:p>
    <w:p w14:paraId="578C8DD2" w14:textId="77777777" w:rsidR="003F6E81" w:rsidRPr="003E11E0" w:rsidRDefault="003F6E81" w:rsidP="003F6E81">
      <w:r w:rsidRPr="003E11E0">
        <w:t xml:space="preserve">Dans ce cadre, la demande doit être motivée et adressée à le pouvoir adjudicateur selon le moyen de correspondance mentionné à l’article </w:t>
      </w:r>
      <w:r w:rsidRPr="00C23711">
        <w:t>I.12</w:t>
      </w:r>
      <w:r w:rsidRPr="003E11E0">
        <w:t xml:space="preserve"> du présent document.</w:t>
      </w:r>
    </w:p>
    <w:p w14:paraId="46299000" w14:textId="0C9EF74C" w:rsidR="003F6E81" w:rsidRPr="003E11E0" w:rsidRDefault="003F6E81" w:rsidP="003F6E81">
      <w:r w:rsidRPr="003E11E0">
        <w:t xml:space="preserve">La demande de report doit parvenir à le pouvoir adjudicateur </w:t>
      </w:r>
      <w:r w:rsidR="00BA2B07" w:rsidRPr="003E11E0">
        <w:rPr>
          <w:b/>
        </w:rPr>
        <w:t>dix</w:t>
      </w:r>
      <w:r w:rsidRPr="003E11E0">
        <w:rPr>
          <w:b/>
        </w:rPr>
        <w:t xml:space="preserve"> jours calendaires</w:t>
      </w:r>
      <w:r w:rsidRPr="003E11E0">
        <w:t xml:space="preserve"> au plus tard avant la date limite de réception des offres.</w:t>
      </w:r>
    </w:p>
    <w:p w14:paraId="43861A41" w14:textId="77777777" w:rsidR="003F6E81" w:rsidRPr="003E11E0" w:rsidRDefault="003F6E81" w:rsidP="003F6E81">
      <w:r w:rsidRPr="003E11E0">
        <w:t>Le pouvoir adjudicateur est libre de donner suite ou non aux demandes qui lui parviennent.</w:t>
      </w:r>
    </w:p>
    <w:p w14:paraId="0AAA09AE" w14:textId="77777777" w:rsidR="003F6E81" w:rsidRPr="003E11E0" w:rsidRDefault="003F6E81" w:rsidP="003F6E81">
      <w:r w:rsidRPr="003E11E0">
        <w:t>En outre, le report de la date limite de réception des offres fait l’objet d’un avis rectificatif publié au bulletin officiel des annonces de marchés publics (BOAMP) et au journal officiel de l’Union européenne (JOUE).</w:t>
      </w:r>
    </w:p>
    <w:p w14:paraId="63EE07B5" w14:textId="383CEA7B" w:rsidR="003F6E81" w:rsidRPr="003E11E0" w:rsidRDefault="00093C3F" w:rsidP="003F6E81">
      <w:pPr>
        <w:pStyle w:val="Titre2"/>
      </w:pPr>
      <w:bookmarkStart w:id="61" w:name="_Toc193705512"/>
      <w:bookmarkStart w:id="62" w:name="_Toc195609939"/>
      <w:r w:rsidRPr="003E11E0">
        <w:t>T</w:t>
      </w:r>
      <w:r w:rsidR="003F6E81" w:rsidRPr="003E11E0">
        <w:t>ransmission des plis</w:t>
      </w:r>
      <w:bookmarkEnd w:id="61"/>
      <w:bookmarkEnd w:id="62"/>
    </w:p>
    <w:p w14:paraId="2F6A016D" w14:textId="6D9FB67C" w:rsidR="003F6E81" w:rsidRPr="003E11E0" w:rsidRDefault="003F6E81" w:rsidP="003F6E81">
      <w:pPr>
        <w:pStyle w:val="Titre3"/>
        <w:rPr>
          <w:rFonts w:ascii="Marianne" w:hAnsi="Marianne"/>
        </w:rPr>
      </w:pPr>
      <w:bookmarkStart w:id="63" w:name="_Toc193705513"/>
      <w:bookmarkStart w:id="64" w:name="_Toc195609940"/>
      <w:r w:rsidRPr="003E11E0">
        <w:rPr>
          <w:rFonts w:ascii="Marianne" w:hAnsi="Marianne"/>
        </w:rPr>
        <w:t>Condition de transmission des plis</w:t>
      </w:r>
      <w:bookmarkEnd w:id="63"/>
      <w:bookmarkEnd w:id="64"/>
    </w:p>
    <w:p w14:paraId="7D24DD7D" w14:textId="67D13597" w:rsidR="003F6E81" w:rsidRPr="003E11E0" w:rsidRDefault="003F6E81" w:rsidP="003F6E81">
      <w:pPr>
        <w:tabs>
          <w:tab w:val="left" w:pos="5745"/>
        </w:tabs>
        <w:spacing w:before="0" w:after="0"/>
        <w:rPr>
          <w:rFonts w:cs="Calibri"/>
          <w:szCs w:val="22"/>
        </w:rPr>
      </w:pPr>
      <w:r w:rsidRPr="003E11E0">
        <w:rPr>
          <w:rFonts w:cs="Calibri"/>
          <w:szCs w:val="22"/>
        </w:rPr>
        <w:t>Pour cette consultation, seuls sont autorisés les dépôts électroniques à l'adresse suivante (référence de la consultation</w:t>
      </w:r>
      <w:r w:rsidR="00093C3F" w:rsidRPr="003E11E0">
        <w:rPr>
          <w:rFonts w:cs="Calibri"/>
          <w:szCs w:val="22"/>
        </w:rPr>
        <w:t> </w:t>
      </w:r>
      <w:r w:rsidR="00093C3F" w:rsidRPr="003E11E0">
        <w:rPr>
          <w:szCs w:val="22"/>
        </w:rPr>
        <w:t xml:space="preserve">: </w:t>
      </w:r>
      <w:r w:rsidR="0080486B" w:rsidRPr="003E11E0">
        <w:rPr>
          <w:szCs w:val="22"/>
        </w:rPr>
        <w:t>PRA035946</w:t>
      </w:r>
      <w:r w:rsidR="00093C3F" w:rsidRPr="003E11E0">
        <w:rPr>
          <w:rFonts w:cs="Calibri"/>
          <w:szCs w:val="22"/>
        </w:rPr>
        <w:t>) :</w:t>
      </w:r>
    </w:p>
    <w:p w14:paraId="0A520B82" w14:textId="77777777" w:rsidR="003F6E81" w:rsidRPr="003E11E0" w:rsidRDefault="003F6E81" w:rsidP="003F6E81">
      <w:pPr>
        <w:tabs>
          <w:tab w:val="left" w:pos="5745"/>
        </w:tabs>
        <w:spacing w:before="0" w:after="0"/>
        <w:rPr>
          <w:rFonts w:cs="Calibri"/>
          <w:szCs w:val="22"/>
        </w:rPr>
      </w:pPr>
    </w:p>
    <w:p w14:paraId="089040E3" w14:textId="77777777" w:rsidR="003F6E81" w:rsidRPr="003E11E0" w:rsidRDefault="00CC5390" w:rsidP="003F6E81">
      <w:pPr>
        <w:tabs>
          <w:tab w:val="left" w:pos="5745"/>
        </w:tabs>
        <w:spacing w:before="0" w:after="0"/>
        <w:jc w:val="center"/>
        <w:rPr>
          <w:rFonts w:cs="Calibri"/>
          <w:szCs w:val="22"/>
        </w:rPr>
      </w:pPr>
      <w:hyperlink r:id="rId14" w:history="1">
        <w:r w:rsidR="003F6E81" w:rsidRPr="003E11E0">
          <w:rPr>
            <w:rStyle w:val="Lienhypertexte"/>
            <w:rFonts w:cs="Calibri"/>
            <w:szCs w:val="22"/>
          </w:rPr>
          <w:t>https://www.marches-publics.gouv.fr/entreprise</w:t>
        </w:r>
      </w:hyperlink>
    </w:p>
    <w:p w14:paraId="647C3736" w14:textId="09BA9D02" w:rsidR="003F6E81" w:rsidRPr="003E11E0" w:rsidRDefault="003F6E81" w:rsidP="003F6E81">
      <w:pPr>
        <w:tabs>
          <w:tab w:val="left" w:pos="5745"/>
        </w:tabs>
        <w:spacing w:before="0" w:after="0"/>
        <w:rPr>
          <w:rFonts w:cs="Calibri"/>
          <w:b/>
          <w:szCs w:val="22"/>
        </w:rPr>
      </w:pPr>
    </w:p>
    <w:p w14:paraId="0C5EF407" w14:textId="77777777" w:rsidR="003F6E81" w:rsidRPr="003E11E0" w:rsidRDefault="003F6E81" w:rsidP="003F6E81">
      <w:pPr>
        <w:tabs>
          <w:tab w:val="left" w:pos="5745"/>
        </w:tabs>
        <w:spacing w:before="0" w:after="0"/>
        <w:rPr>
          <w:rFonts w:cs="Calibri"/>
          <w:b/>
          <w:szCs w:val="22"/>
        </w:rPr>
      </w:pPr>
      <w:r w:rsidRPr="003E11E0">
        <w:rPr>
          <w:rFonts w:cs="Calibri"/>
          <w:b/>
          <w:szCs w:val="22"/>
        </w:rPr>
        <w:t xml:space="preserve">Le pli déposé par le soumissionnaire comporte obligatoirement l’ensemble des éléments attendus au titre de </w:t>
      </w:r>
      <w:r w:rsidRPr="003E11E0">
        <w:rPr>
          <w:rFonts w:cs="Calibri"/>
          <w:b/>
          <w:szCs w:val="22"/>
          <w:u w:val="single"/>
        </w:rPr>
        <w:t>l’offre et de la candidature</w:t>
      </w:r>
      <w:r w:rsidRPr="003E11E0">
        <w:rPr>
          <w:rFonts w:cs="Calibri"/>
          <w:b/>
          <w:szCs w:val="22"/>
        </w:rPr>
        <w:t xml:space="preserve">.  </w:t>
      </w:r>
    </w:p>
    <w:p w14:paraId="31C4691D" w14:textId="77777777" w:rsidR="003F6E81" w:rsidRPr="003E11E0" w:rsidRDefault="003F6E81" w:rsidP="003F6E81">
      <w:pPr>
        <w:tabs>
          <w:tab w:val="left" w:pos="5745"/>
        </w:tabs>
        <w:spacing w:before="0" w:after="0"/>
        <w:rPr>
          <w:rFonts w:cs="Calibri"/>
          <w:b/>
          <w:szCs w:val="22"/>
        </w:rPr>
      </w:pPr>
    </w:p>
    <w:p w14:paraId="57015CB1" w14:textId="45A600F9" w:rsidR="003F6E81" w:rsidRPr="003E11E0" w:rsidRDefault="003F6E81" w:rsidP="003F6E81">
      <w:pPr>
        <w:tabs>
          <w:tab w:val="left" w:pos="5745"/>
        </w:tabs>
        <w:spacing w:before="0" w:after="0"/>
        <w:rPr>
          <w:rFonts w:cs="Calibri"/>
          <w:szCs w:val="22"/>
        </w:rPr>
      </w:pPr>
      <w:r w:rsidRPr="003E11E0">
        <w:rPr>
          <w:rFonts w:cs="Calibri"/>
          <w:szCs w:val="22"/>
        </w:rPr>
        <w:t>Dès lors, le candidat transmet son pli en une seule fois. Si plusieurs plis sont successivement transmis par un même candidat, seul est ouverte le dernier pli reçu par l’acheteur dans le délai fixé pour la remise des offres.</w:t>
      </w:r>
    </w:p>
    <w:p w14:paraId="6A4DE65D" w14:textId="77777777" w:rsidR="003F6E81" w:rsidRPr="003E11E0" w:rsidRDefault="003F6E81" w:rsidP="003F6E81">
      <w:pPr>
        <w:tabs>
          <w:tab w:val="left" w:pos="5745"/>
        </w:tabs>
        <w:spacing w:before="0" w:after="0"/>
        <w:rPr>
          <w:rFonts w:cs="Calibri"/>
          <w:szCs w:val="22"/>
        </w:rPr>
      </w:pPr>
    </w:p>
    <w:p w14:paraId="498B657C" w14:textId="71C3D5F7" w:rsidR="003F6E81" w:rsidRPr="003E11E0" w:rsidRDefault="003F6E81" w:rsidP="003F6E81">
      <w:pPr>
        <w:tabs>
          <w:tab w:val="left" w:pos="5745"/>
        </w:tabs>
        <w:spacing w:before="0" w:after="0"/>
        <w:rPr>
          <w:rFonts w:cs="Calibri"/>
          <w:szCs w:val="22"/>
        </w:rPr>
      </w:pPr>
      <w:r w:rsidRPr="003E11E0">
        <w:rPr>
          <w:rFonts w:cs="Calibri"/>
          <w:szCs w:val="22"/>
        </w:rPr>
        <w:t>Si le candidat souhaite modifier ou ajouter un document à un pli déjà transmis, il convient de transmettre à nouveau l’ensemble des éléments de la candidature et de l’offre dans un nouveau pli.</w:t>
      </w:r>
    </w:p>
    <w:p w14:paraId="03C12EE0" w14:textId="77777777" w:rsidR="003F6E81" w:rsidRPr="003E11E0" w:rsidRDefault="003F6E81" w:rsidP="003F6E81">
      <w:pPr>
        <w:tabs>
          <w:tab w:val="left" w:pos="5745"/>
        </w:tabs>
        <w:spacing w:before="0" w:after="0"/>
        <w:rPr>
          <w:rFonts w:cs="Calibri"/>
          <w:szCs w:val="22"/>
        </w:rPr>
      </w:pPr>
    </w:p>
    <w:p w14:paraId="252FFF46" w14:textId="407B681A" w:rsidR="003F6E81" w:rsidRPr="003E11E0" w:rsidRDefault="003F6E81" w:rsidP="003F6E81">
      <w:pPr>
        <w:tabs>
          <w:tab w:val="left" w:pos="5745"/>
        </w:tabs>
        <w:spacing w:before="0" w:after="0"/>
        <w:rPr>
          <w:rFonts w:cs="Calibri"/>
          <w:szCs w:val="22"/>
        </w:rPr>
      </w:pPr>
      <w:r w:rsidRPr="003E11E0">
        <w:rPr>
          <w:rFonts w:cs="Calibri"/>
          <w:szCs w:val="22"/>
        </w:rPr>
        <w:t>En cas d'envois successifs seul le dernier envoi réceptionné avant la date limite de remise des plis est admis. Ce dernier pli doit contenir l’ensemble des pièces demandées au titre de la candidature et de l’offre. Les plis antérieurs seront rejetés sans être examinés.</w:t>
      </w:r>
    </w:p>
    <w:p w14:paraId="485BEDD2" w14:textId="698D5D01" w:rsidR="003F6E81" w:rsidRPr="003E11E0" w:rsidRDefault="003F6E81" w:rsidP="003F6E81">
      <w:pPr>
        <w:tabs>
          <w:tab w:val="left" w:pos="5745"/>
        </w:tabs>
        <w:spacing w:before="0" w:after="0"/>
        <w:rPr>
          <w:rFonts w:cs="Calibri"/>
          <w:szCs w:val="22"/>
        </w:rPr>
      </w:pPr>
    </w:p>
    <w:p w14:paraId="09BF7373" w14:textId="77777777" w:rsidR="003F6E81" w:rsidRPr="003E11E0" w:rsidRDefault="003F6E81" w:rsidP="003F6E81">
      <w:pPr>
        <w:tabs>
          <w:tab w:val="left" w:pos="5745"/>
        </w:tabs>
        <w:spacing w:before="0" w:after="0"/>
        <w:rPr>
          <w:rFonts w:cs="Calibri"/>
          <w:szCs w:val="22"/>
        </w:rPr>
      </w:pPr>
      <w:r w:rsidRPr="003E11E0">
        <w:rPr>
          <w:rFonts w:cs="Calibri"/>
          <w:szCs w:val="22"/>
        </w:rPr>
        <w:t>Aucun envoi papier, par télécopie ou courriel ne sera accepté.</w:t>
      </w:r>
    </w:p>
    <w:p w14:paraId="10BCB44F" w14:textId="77777777" w:rsidR="003F6E81" w:rsidRPr="003E11E0" w:rsidRDefault="003F6E81" w:rsidP="003F6E81">
      <w:pPr>
        <w:tabs>
          <w:tab w:val="left" w:pos="5745"/>
        </w:tabs>
        <w:spacing w:before="0" w:after="0"/>
        <w:rPr>
          <w:rFonts w:cs="Calibri"/>
          <w:szCs w:val="22"/>
        </w:rPr>
      </w:pPr>
    </w:p>
    <w:p w14:paraId="325DF0A6" w14:textId="77777777" w:rsidR="003F6E81" w:rsidRPr="003E11E0" w:rsidRDefault="003F6E81" w:rsidP="003F6E81">
      <w:pPr>
        <w:tabs>
          <w:tab w:val="left" w:pos="5745"/>
        </w:tabs>
        <w:spacing w:before="0" w:after="0"/>
        <w:rPr>
          <w:rFonts w:cs="Calibri"/>
          <w:szCs w:val="22"/>
        </w:rPr>
      </w:pPr>
      <w:r w:rsidRPr="003E11E0">
        <w:rPr>
          <w:rFonts w:cs="Calibri"/>
          <w:szCs w:val="22"/>
        </w:rPr>
        <w:t>Le dépôt électronique des plis s'effectue exclusivement sur la plate-forme "PLACE" :</w:t>
      </w:r>
    </w:p>
    <w:p w14:paraId="58E5E1C0" w14:textId="77777777" w:rsidR="003F6E81" w:rsidRPr="003E11E0" w:rsidRDefault="003F6E81" w:rsidP="003F6E81">
      <w:pPr>
        <w:tabs>
          <w:tab w:val="left" w:pos="5745"/>
        </w:tabs>
        <w:spacing w:before="0" w:after="0"/>
        <w:rPr>
          <w:rFonts w:cs="Calibri"/>
          <w:szCs w:val="22"/>
        </w:rPr>
      </w:pPr>
    </w:p>
    <w:p w14:paraId="06126D9A" w14:textId="77777777" w:rsidR="003F6E81" w:rsidRPr="003E11E0" w:rsidRDefault="00CC5390" w:rsidP="003F6E81">
      <w:pPr>
        <w:tabs>
          <w:tab w:val="left" w:pos="5745"/>
        </w:tabs>
        <w:spacing w:before="0" w:after="0"/>
        <w:rPr>
          <w:rFonts w:cs="Calibri"/>
          <w:szCs w:val="22"/>
        </w:rPr>
      </w:pPr>
      <w:hyperlink r:id="rId15" w:history="1">
        <w:r w:rsidR="003F6E81" w:rsidRPr="003E11E0">
          <w:rPr>
            <w:rStyle w:val="Lienhypertexte"/>
            <w:rFonts w:cs="Calibri"/>
            <w:szCs w:val="22"/>
          </w:rPr>
          <w:t>https://www.marches-publics.gouv.fr/entreprise</w:t>
        </w:r>
      </w:hyperlink>
    </w:p>
    <w:p w14:paraId="0C03612D" w14:textId="77777777" w:rsidR="003F6E81" w:rsidRPr="003E11E0" w:rsidRDefault="003F6E81" w:rsidP="003F6E81">
      <w:pPr>
        <w:tabs>
          <w:tab w:val="left" w:pos="5745"/>
        </w:tabs>
        <w:spacing w:before="0" w:after="0"/>
        <w:rPr>
          <w:rFonts w:cs="Calibri"/>
          <w:szCs w:val="22"/>
        </w:rPr>
      </w:pPr>
    </w:p>
    <w:p w14:paraId="78B39F9C" w14:textId="77777777" w:rsidR="003F6E81" w:rsidRPr="003E11E0" w:rsidRDefault="003F6E81" w:rsidP="003F6E81">
      <w:pPr>
        <w:tabs>
          <w:tab w:val="left" w:pos="5745"/>
        </w:tabs>
        <w:spacing w:before="0" w:after="0"/>
        <w:rPr>
          <w:rFonts w:cs="Calibri"/>
          <w:szCs w:val="22"/>
        </w:rPr>
      </w:pPr>
      <w:r w:rsidRPr="003E11E0">
        <w:rPr>
          <w:rFonts w:cs="Calibri"/>
          <w:szCs w:val="22"/>
        </w:rPr>
        <w:t>Les frais d'accès au réseau et de recours à la signature électronique sont à la charge de chaque candidat/soumissionnaire.</w:t>
      </w:r>
    </w:p>
    <w:p w14:paraId="1DFF2094" w14:textId="77777777" w:rsidR="003F6E81" w:rsidRPr="003E11E0" w:rsidRDefault="003F6E81" w:rsidP="003F6E81">
      <w:pPr>
        <w:tabs>
          <w:tab w:val="left" w:pos="5745"/>
        </w:tabs>
        <w:spacing w:before="0" w:after="0"/>
        <w:rPr>
          <w:rFonts w:cs="Calibri"/>
          <w:szCs w:val="22"/>
        </w:rPr>
      </w:pPr>
    </w:p>
    <w:p w14:paraId="5F919FCF" w14:textId="3D1072B1" w:rsidR="003F6E81" w:rsidRPr="003E11E0" w:rsidRDefault="003F6E81" w:rsidP="003F6E81">
      <w:pPr>
        <w:tabs>
          <w:tab w:val="left" w:pos="5745"/>
        </w:tabs>
        <w:spacing w:before="0" w:after="0"/>
        <w:rPr>
          <w:rFonts w:cs="Calibri"/>
          <w:szCs w:val="22"/>
        </w:rPr>
      </w:pPr>
      <w:r w:rsidRPr="003E11E0">
        <w:rPr>
          <w:rFonts w:cs="Calibri"/>
          <w:szCs w:val="22"/>
        </w:rPr>
        <w:lastRenderedPageBreak/>
        <w:t>Chaque lot doit obligatoirement faire l'objet d'un dépôt électronique. Il est toutefois possible de faire un dépôt électronique unique pour plusieurs lots à condition que l'identification des lots auxquels il est répondu soit possible et sans ambigüité.</w:t>
      </w:r>
    </w:p>
    <w:p w14:paraId="70ACC46D" w14:textId="77777777" w:rsidR="003F6E81" w:rsidRPr="003E11E0" w:rsidRDefault="003F6E81" w:rsidP="003F6E81">
      <w:pPr>
        <w:tabs>
          <w:tab w:val="left" w:pos="5745"/>
        </w:tabs>
        <w:spacing w:before="0" w:after="0"/>
        <w:rPr>
          <w:rFonts w:cs="Calibri"/>
          <w:szCs w:val="22"/>
        </w:rPr>
      </w:pPr>
    </w:p>
    <w:p w14:paraId="2EF88FF2" w14:textId="77777777" w:rsidR="003F6E81" w:rsidRPr="003E11E0" w:rsidRDefault="003F6E81" w:rsidP="003F6E81">
      <w:pPr>
        <w:spacing w:before="0" w:after="0"/>
        <w:rPr>
          <w:rFonts w:cs="Calibri"/>
          <w:szCs w:val="22"/>
        </w:rPr>
      </w:pPr>
      <w:r w:rsidRPr="003E11E0">
        <w:rPr>
          <w:rFonts w:cs="Calibri"/>
          <w:szCs w:val="22"/>
        </w:rPr>
        <w:t>Les candidats ou les soumissionnaires trouveront dans la rubrique « aide » de PLACE plusieurs documents et informations :</w:t>
      </w:r>
    </w:p>
    <w:p w14:paraId="10B7049E" w14:textId="77777777" w:rsidR="003F6E81" w:rsidRPr="003E11E0" w:rsidRDefault="003F6E81" w:rsidP="003F6E81">
      <w:pPr>
        <w:tabs>
          <w:tab w:val="left" w:pos="5745"/>
        </w:tabs>
        <w:spacing w:before="0" w:after="0"/>
        <w:rPr>
          <w:rFonts w:cs="Calibri"/>
          <w:szCs w:val="22"/>
        </w:rPr>
      </w:pPr>
    </w:p>
    <w:p w14:paraId="5838E2BC" w14:textId="1D70425C"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szCs w:val="22"/>
        </w:rPr>
        <w:t xml:space="preserve">Guide utilisateur téléchargeable, précisant les conditions d'utilisations de la plate-forme des achats de l'État, notamment les </w:t>
      </w:r>
      <w:r w:rsidR="00356597" w:rsidRPr="003E11E0">
        <w:rPr>
          <w:rFonts w:cs="Calibri"/>
          <w:szCs w:val="22"/>
        </w:rPr>
        <w:t>prérequis</w:t>
      </w:r>
      <w:r w:rsidRPr="003E11E0">
        <w:rPr>
          <w:rFonts w:cs="Calibri"/>
          <w:szCs w:val="22"/>
        </w:rPr>
        <w:t xml:space="preserve"> techniques et certificats électroniques ;</w:t>
      </w:r>
    </w:p>
    <w:p w14:paraId="195F2F20" w14:textId="77777777"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szCs w:val="22"/>
        </w:rPr>
        <w:t>Mode opératoire DUME pour les opérateurs ;</w:t>
      </w:r>
    </w:p>
    <w:p w14:paraId="739F9685" w14:textId="77777777"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szCs w:val="22"/>
        </w:rPr>
        <w:t>Assistance téléphonique ;</w:t>
      </w:r>
    </w:p>
    <w:p w14:paraId="4C5E597D" w14:textId="0D24431B"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szCs w:val="22"/>
        </w:rPr>
        <w:t>Module d'autoformation à destination des opérateurs ;</w:t>
      </w:r>
    </w:p>
    <w:p w14:paraId="5A9BDCE9" w14:textId="77777777"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bCs/>
          <w:szCs w:val="22"/>
        </w:rPr>
        <w:t>Foire aux questions ;</w:t>
      </w:r>
    </w:p>
    <w:p w14:paraId="27BB2719" w14:textId="77777777"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bCs/>
          <w:szCs w:val="22"/>
        </w:rPr>
        <w:t xml:space="preserve">Lien vers des documents de référence ; </w:t>
      </w:r>
    </w:p>
    <w:p w14:paraId="2876C1F2" w14:textId="78E62270" w:rsidR="003F6E81" w:rsidRPr="003E11E0" w:rsidRDefault="003F6E81" w:rsidP="00740FCC">
      <w:pPr>
        <w:numPr>
          <w:ilvl w:val="0"/>
          <w:numId w:val="32"/>
        </w:numPr>
        <w:tabs>
          <w:tab w:val="left" w:pos="709"/>
        </w:tabs>
        <w:suppressAutoHyphens/>
        <w:spacing w:before="0" w:after="0"/>
        <w:rPr>
          <w:rFonts w:cs="Calibri"/>
          <w:szCs w:val="22"/>
        </w:rPr>
      </w:pPr>
      <w:r w:rsidRPr="003E11E0">
        <w:rPr>
          <w:rFonts w:cs="Calibri"/>
          <w:bCs/>
          <w:szCs w:val="22"/>
        </w:rPr>
        <w:t>Outils informatiques.</w:t>
      </w:r>
    </w:p>
    <w:p w14:paraId="6EFB1895" w14:textId="77777777" w:rsidR="003F6E81" w:rsidRPr="003E11E0" w:rsidRDefault="003F6E81" w:rsidP="003F6E81">
      <w:pPr>
        <w:tabs>
          <w:tab w:val="left" w:pos="5745"/>
        </w:tabs>
        <w:spacing w:before="0" w:after="0"/>
        <w:rPr>
          <w:rFonts w:cs="Calibri"/>
          <w:bCs/>
          <w:szCs w:val="22"/>
        </w:rPr>
      </w:pPr>
    </w:p>
    <w:p w14:paraId="31EB0AC2" w14:textId="4FDF2E6A" w:rsidR="003F6E81" w:rsidRPr="003E11E0" w:rsidRDefault="003F6E81" w:rsidP="003F6E81">
      <w:pPr>
        <w:tabs>
          <w:tab w:val="left" w:pos="5745"/>
        </w:tabs>
        <w:spacing w:before="0" w:after="0"/>
        <w:rPr>
          <w:rFonts w:cs="Calibri"/>
          <w:bCs/>
          <w:szCs w:val="22"/>
        </w:rPr>
      </w:pPr>
      <w:r w:rsidRPr="003E11E0">
        <w:rPr>
          <w:rFonts w:cs="Calibri"/>
          <w:bCs/>
          <w:szCs w:val="22"/>
        </w:rPr>
        <w:t>Les candidats sont invités à tester la configuration de leur poste de travail et répondre à une consultation test, afin de s'assurer du bon fonctionnement de l'environnement informatique.</w:t>
      </w:r>
    </w:p>
    <w:p w14:paraId="21088D6B" w14:textId="77777777" w:rsidR="003F6E81" w:rsidRPr="003E11E0" w:rsidRDefault="003F6E81" w:rsidP="003F6E81">
      <w:pPr>
        <w:tabs>
          <w:tab w:val="left" w:pos="5745"/>
        </w:tabs>
        <w:spacing w:before="0" w:after="0"/>
        <w:rPr>
          <w:rFonts w:cs="Calibri"/>
          <w:bCs/>
          <w:szCs w:val="22"/>
        </w:rPr>
      </w:pPr>
    </w:p>
    <w:p w14:paraId="60260CA6" w14:textId="77777777" w:rsidR="003F6E81" w:rsidRPr="003E11E0" w:rsidRDefault="003F6E81" w:rsidP="003F6E81">
      <w:pPr>
        <w:tabs>
          <w:tab w:val="left" w:pos="5745"/>
        </w:tabs>
        <w:spacing w:before="0" w:after="0"/>
        <w:rPr>
          <w:rFonts w:cs="Calibri"/>
          <w:bCs/>
          <w:szCs w:val="22"/>
        </w:rPr>
      </w:pPr>
      <w:r w:rsidRPr="003E11E0">
        <w:rPr>
          <w:rFonts w:cs="Calibri"/>
          <w:bCs/>
          <w:szCs w:val="22"/>
        </w:rPr>
        <w:t>Ils doivent également prévoir le temps nécessaire pour que le dépôt soit effectif dans le délai fixé par l'acheteur, notamment lorsque les fichiers sont volumineux et/ou si le réseau à un faible débit.</w:t>
      </w:r>
    </w:p>
    <w:p w14:paraId="2EC020C9" w14:textId="77777777" w:rsidR="003F6E81" w:rsidRPr="003E11E0" w:rsidRDefault="003F6E81" w:rsidP="003F6E81">
      <w:pPr>
        <w:tabs>
          <w:tab w:val="left" w:pos="5745"/>
        </w:tabs>
        <w:spacing w:before="0" w:after="0"/>
        <w:rPr>
          <w:rFonts w:cs="Calibri"/>
          <w:bCs/>
          <w:szCs w:val="22"/>
        </w:rPr>
      </w:pPr>
    </w:p>
    <w:p w14:paraId="1BB688C0" w14:textId="77777777" w:rsidR="003F6E81" w:rsidRPr="003E11E0" w:rsidRDefault="003F6E81" w:rsidP="003F6E81">
      <w:pPr>
        <w:tabs>
          <w:tab w:val="left" w:pos="5745"/>
        </w:tabs>
        <w:spacing w:before="0" w:after="0"/>
        <w:rPr>
          <w:rFonts w:cs="Calibri"/>
          <w:b/>
          <w:bCs/>
          <w:szCs w:val="22"/>
        </w:rPr>
      </w:pPr>
      <w:r w:rsidRPr="003E11E0">
        <w:rPr>
          <w:rFonts w:cs="Calibri"/>
          <w:b/>
          <w:bCs/>
          <w:szCs w:val="22"/>
        </w:rPr>
        <w:t>Attention, les plis dont le téléchargement a commencé avant la date et l'heure limite mais s'est achevé hors délai sont éliminés par l'acheteur.</w:t>
      </w:r>
    </w:p>
    <w:p w14:paraId="44A8FD66" w14:textId="77777777" w:rsidR="003F6E81" w:rsidRPr="003E11E0" w:rsidRDefault="003F6E81" w:rsidP="003F6E81">
      <w:pPr>
        <w:tabs>
          <w:tab w:val="left" w:pos="5745"/>
        </w:tabs>
        <w:spacing w:before="0" w:after="0"/>
        <w:rPr>
          <w:rFonts w:cs="Calibri"/>
          <w:bCs/>
          <w:szCs w:val="22"/>
        </w:rPr>
      </w:pPr>
    </w:p>
    <w:p w14:paraId="220E0F1E" w14:textId="77777777" w:rsidR="003F6E81" w:rsidRPr="003E11E0" w:rsidRDefault="003F6E81" w:rsidP="003F6E81">
      <w:pPr>
        <w:tabs>
          <w:tab w:val="left" w:pos="5745"/>
        </w:tabs>
        <w:spacing w:before="0" w:after="0"/>
        <w:rPr>
          <w:rFonts w:cs="Calibri"/>
          <w:bCs/>
          <w:szCs w:val="22"/>
        </w:rPr>
      </w:pPr>
      <w:r w:rsidRPr="003E11E0">
        <w:rPr>
          <w:rFonts w:cs="Calibri"/>
          <w:bCs/>
          <w:szCs w:val="22"/>
        </w:rPr>
        <w:t>Par ailleurs, la plate-forme déconnecte automatiquement l'utilisateur en cas d'inactivité supérieure à trente minutes.</w:t>
      </w:r>
    </w:p>
    <w:p w14:paraId="114ED7CC" w14:textId="3D3AC160" w:rsidR="003F6E81" w:rsidRPr="003E11E0" w:rsidRDefault="003F6E81" w:rsidP="003F6E81">
      <w:pPr>
        <w:tabs>
          <w:tab w:val="left" w:pos="5745"/>
        </w:tabs>
        <w:spacing w:before="0" w:after="0"/>
        <w:rPr>
          <w:rFonts w:cs="Calibri"/>
          <w:bCs/>
          <w:szCs w:val="22"/>
        </w:rPr>
      </w:pPr>
    </w:p>
    <w:p w14:paraId="18B95486" w14:textId="77777777" w:rsidR="003F6E81" w:rsidRPr="003E11E0" w:rsidRDefault="003F6E81" w:rsidP="003F6E81">
      <w:pPr>
        <w:tabs>
          <w:tab w:val="left" w:pos="5745"/>
        </w:tabs>
        <w:spacing w:before="0" w:after="0"/>
        <w:rPr>
          <w:rFonts w:cs="Calibri"/>
          <w:bCs/>
          <w:szCs w:val="22"/>
        </w:rPr>
      </w:pPr>
      <w:r w:rsidRPr="003E11E0">
        <w:rPr>
          <w:rFonts w:cs="Calibri"/>
          <w:bCs/>
          <w:szCs w:val="22"/>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18EC60FD" w14:textId="77777777" w:rsidR="003F6E81" w:rsidRPr="003E11E0" w:rsidRDefault="003F6E81" w:rsidP="003F6E81">
      <w:pPr>
        <w:tabs>
          <w:tab w:val="left" w:pos="5745"/>
        </w:tabs>
        <w:spacing w:before="0" w:after="0"/>
        <w:rPr>
          <w:rFonts w:cs="Calibri"/>
          <w:bCs/>
          <w:szCs w:val="22"/>
        </w:rPr>
      </w:pPr>
    </w:p>
    <w:p w14:paraId="3F518840" w14:textId="77777777" w:rsidR="003F6E81" w:rsidRPr="003E11E0" w:rsidRDefault="003F6E81" w:rsidP="003F6E81">
      <w:pPr>
        <w:tabs>
          <w:tab w:val="left" w:pos="5745"/>
        </w:tabs>
        <w:spacing w:before="0" w:after="0"/>
        <w:rPr>
          <w:rFonts w:cs="Calibri"/>
          <w:bCs/>
          <w:szCs w:val="22"/>
        </w:rPr>
      </w:pPr>
      <w:r w:rsidRPr="003E11E0">
        <w:rPr>
          <w:rFonts w:cs="Calibri"/>
          <w:bCs/>
          <w:szCs w:val="22"/>
        </w:rPr>
        <w:t>L'absence de message de confirmation de bonne réception ou d'accusé de réception électronique signifie que la réponse n'est pas parvenue à l'acheteur.</w:t>
      </w:r>
    </w:p>
    <w:p w14:paraId="35E4DDE3" w14:textId="77777777" w:rsidR="003F6E81" w:rsidRPr="003E11E0" w:rsidRDefault="003F6E81" w:rsidP="003F6E81">
      <w:pPr>
        <w:tabs>
          <w:tab w:val="left" w:pos="5745"/>
        </w:tabs>
        <w:spacing w:before="0" w:after="0"/>
        <w:rPr>
          <w:rFonts w:cs="Calibri"/>
          <w:bCs/>
          <w:szCs w:val="22"/>
        </w:rPr>
      </w:pPr>
    </w:p>
    <w:p w14:paraId="282110C1" w14:textId="77777777" w:rsidR="003F6E81" w:rsidRPr="003E11E0" w:rsidRDefault="003F6E81" w:rsidP="003F6E81">
      <w:pPr>
        <w:tabs>
          <w:tab w:val="left" w:pos="5745"/>
        </w:tabs>
        <w:spacing w:before="0" w:after="0"/>
        <w:rPr>
          <w:rFonts w:cs="Calibri"/>
          <w:bCs/>
          <w:szCs w:val="22"/>
        </w:rPr>
      </w:pPr>
      <w:r w:rsidRPr="003E11E0">
        <w:rPr>
          <w:rFonts w:cs="Calibri"/>
          <w:bCs/>
          <w:szCs w:val="22"/>
        </w:rPr>
        <w:t>L'opérateur économique s'assure que les messages envoyés par la Plate-forme des achats de l'État (PLACE) notamment, nepasrepondre@marches-publics.gouv.fr, ne sont pas traités comme des courriels indésirables.</w:t>
      </w:r>
    </w:p>
    <w:p w14:paraId="02487E08" w14:textId="27C14A08" w:rsidR="003F6E81" w:rsidRPr="003E11E0" w:rsidRDefault="003F6E81" w:rsidP="003F6E81">
      <w:pPr>
        <w:tabs>
          <w:tab w:val="left" w:pos="5745"/>
        </w:tabs>
        <w:spacing w:before="0" w:after="0"/>
        <w:rPr>
          <w:rFonts w:cs="Calibri"/>
          <w:bCs/>
          <w:szCs w:val="22"/>
        </w:rPr>
      </w:pPr>
    </w:p>
    <w:p w14:paraId="3217A318" w14:textId="377CB658" w:rsidR="003F6E81" w:rsidRPr="003E11E0" w:rsidRDefault="003F6E81" w:rsidP="003F6E81">
      <w:pPr>
        <w:tabs>
          <w:tab w:val="left" w:pos="5745"/>
        </w:tabs>
        <w:spacing w:before="0" w:after="0"/>
        <w:rPr>
          <w:rFonts w:cs="Calibri"/>
          <w:bCs/>
          <w:szCs w:val="22"/>
          <w:u w:val="single"/>
        </w:rPr>
      </w:pPr>
      <w:r w:rsidRPr="003E11E0">
        <w:rPr>
          <w:rFonts w:cs="Calibri"/>
          <w:bCs/>
          <w:szCs w:val="22"/>
          <w:u w:val="single"/>
        </w:rPr>
        <w:t>Présentation des dossiers et format des fichiers</w:t>
      </w:r>
      <w:r w:rsidR="0010125F" w:rsidRPr="003E11E0">
        <w:rPr>
          <w:rFonts w:cs="Calibri"/>
          <w:bCs/>
          <w:szCs w:val="22"/>
        </w:rPr>
        <w:t> :</w:t>
      </w:r>
    </w:p>
    <w:p w14:paraId="4FD88D50" w14:textId="77777777" w:rsidR="003F6E81" w:rsidRPr="003E11E0" w:rsidRDefault="003F6E81" w:rsidP="003F6E81">
      <w:pPr>
        <w:tabs>
          <w:tab w:val="left" w:pos="5745"/>
        </w:tabs>
        <w:spacing w:before="0" w:after="0"/>
        <w:rPr>
          <w:rFonts w:cs="Calibri"/>
          <w:bCs/>
          <w:szCs w:val="22"/>
        </w:rPr>
      </w:pPr>
      <w:r w:rsidRPr="003E11E0">
        <w:rPr>
          <w:rFonts w:cs="Calibri"/>
          <w:bCs/>
          <w:szCs w:val="22"/>
        </w:rPr>
        <w:t>Les formats acceptés sont les suivants : .</w:t>
      </w:r>
      <w:proofErr w:type="spellStart"/>
      <w:r w:rsidRPr="003E11E0">
        <w:rPr>
          <w:rFonts w:cs="Calibri"/>
          <w:bCs/>
          <w:szCs w:val="22"/>
        </w:rPr>
        <w:t>pdf</w:t>
      </w:r>
      <w:proofErr w:type="spellEnd"/>
      <w:r w:rsidRPr="003E11E0">
        <w:rPr>
          <w:rFonts w:cs="Calibri"/>
          <w:bCs/>
          <w:szCs w:val="22"/>
        </w:rPr>
        <w:t>, .doc, .</w:t>
      </w:r>
      <w:proofErr w:type="spellStart"/>
      <w:r w:rsidRPr="003E11E0">
        <w:rPr>
          <w:rFonts w:cs="Calibri"/>
          <w:bCs/>
          <w:szCs w:val="22"/>
        </w:rPr>
        <w:t>xls</w:t>
      </w:r>
      <w:proofErr w:type="spellEnd"/>
      <w:r w:rsidRPr="003E11E0">
        <w:rPr>
          <w:rFonts w:cs="Calibri"/>
          <w:bCs/>
          <w:szCs w:val="22"/>
        </w:rPr>
        <w:t>, .</w:t>
      </w:r>
      <w:proofErr w:type="spellStart"/>
      <w:r w:rsidRPr="003E11E0">
        <w:rPr>
          <w:rFonts w:cs="Calibri"/>
          <w:bCs/>
          <w:szCs w:val="22"/>
        </w:rPr>
        <w:t>ppt</w:t>
      </w:r>
      <w:proofErr w:type="spellEnd"/>
      <w:proofErr w:type="gramStart"/>
      <w:r w:rsidRPr="003E11E0">
        <w:rPr>
          <w:rFonts w:cs="Calibri"/>
          <w:bCs/>
          <w:szCs w:val="22"/>
        </w:rPr>
        <w:t>, .</w:t>
      </w:r>
      <w:proofErr w:type="spellStart"/>
      <w:r w:rsidRPr="003E11E0">
        <w:rPr>
          <w:rFonts w:cs="Calibri"/>
          <w:bCs/>
          <w:szCs w:val="22"/>
        </w:rPr>
        <w:t>odt</w:t>
      </w:r>
      <w:proofErr w:type="spellEnd"/>
      <w:proofErr w:type="gramEnd"/>
      <w:r w:rsidRPr="003E11E0">
        <w:rPr>
          <w:rFonts w:cs="Calibri"/>
          <w:bCs/>
          <w:szCs w:val="22"/>
        </w:rPr>
        <w:t xml:space="preserve"> , .</w:t>
      </w:r>
      <w:proofErr w:type="spellStart"/>
      <w:r w:rsidRPr="003E11E0">
        <w:rPr>
          <w:rFonts w:cs="Calibri"/>
          <w:bCs/>
          <w:szCs w:val="22"/>
        </w:rPr>
        <w:t>ods</w:t>
      </w:r>
      <w:proofErr w:type="spellEnd"/>
      <w:r w:rsidRPr="003E11E0">
        <w:rPr>
          <w:rFonts w:cs="Calibri"/>
          <w:bCs/>
          <w:szCs w:val="22"/>
        </w:rPr>
        <w:t>, .</w:t>
      </w:r>
      <w:proofErr w:type="spellStart"/>
      <w:r w:rsidRPr="003E11E0">
        <w:rPr>
          <w:rFonts w:cs="Calibri"/>
          <w:bCs/>
          <w:szCs w:val="22"/>
        </w:rPr>
        <w:t>odp</w:t>
      </w:r>
      <w:proofErr w:type="spellEnd"/>
      <w:r w:rsidRPr="003E11E0">
        <w:rPr>
          <w:rFonts w:cs="Calibri"/>
          <w:bCs/>
          <w:szCs w:val="22"/>
        </w:rPr>
        <w:t>, ainsi que les formats images .</w:t>
      </w:r>
      <w:proofErr w:type="spellStart"/>
      <w:r w:rsidRPr="003E11E0">
        <w:rPr>
          <w:rFonts w:cs="Calibri"/>
          <w:bCs/>
          <w:szCs w:val="22"/>
        </w:rPr>
        <w:t>jpg</w:t>
      </w:r>
      <w:proofErr w:type="spellEnd"/>
      <w:r w:rsidRPr="003E11E0">
        <w:rPr>
          <w:rFonts w:cs="Calibri"/>
          <w:bCs/>
          <w:szCs w:val="22"/>
        </w:rPr>
        <w:t>, .</w:t>
      </w:r>
      <w:proofErr w:type="spellStart"/>
      <w:r w:rsidRPr="003E11E0">
        <w:rPr>
          <w:rFonts w:cs="Calibri"/>
          <w:bCs/>
          <w:szCs w:val="22"/>
        </w:rPr>
        <w:t>png</w:t>
      </w:r>
      <w:proofErr w:type="spellEnd"/>
      <w:r w:rsidRPr="003E11E0">
        <w:rPr>
          <w:rFonts w:cs="Calibri"/>
          <w:bCs/>
          <w:szCs w:val="22"/>
        </w:rPr>
        <w:t xml:space="preserve"> et les documents au format .html.</w:t>
      </w:r>
    </w:p>
    <w:p w14:paraId="41B20C61" w14:textId="77777777" w:rsidR="003F6E81" w:rsidRPr="003E11E0" w:rsidRDefault="003F6E81" w:rsidP="003F6E81">
      <w:pPr>
        <w:tabs>
          <w:tab w:val="left" w:pos="5745"/>
        </w:tabs>
        <w:spacing w:before="0" w:after="0"/>
        <w:rPr>
          <w:rFonts w:cs="Calibri"/>
          <w:bCs/>
          <w:szCs w:val="22"/>
        </w:rPr>
      </w:pPr>
    </w:p>
    <w:p w14:paraId="6691C8AB" w14:textId="52293871" w:rsidR="003F6E81" w:rsidRPr="003E11E0" w:rsidRDefault="003F6E81" w:rsidP="003F6E81">
      <w:pPr>
        <w:tabs>
          <w:tab w:val="left" w:pos="5745"/>
        </w:tabs>
        <w:spacing w:before="0" w:after="0"/>
        <w:rPr>
          <w:rFonts w:cs="Calibri"/>
          <w:bCs/>
          <w:szCs w:val="22"/>
        </w:rPr>
      </w:pPr>
      <w:r w:rsidRPr="003E11E0">
        <w:rPr>
          <w:rFonts w:cs="Calibri"/>
          <w:bCs/>
          <w:szCs w:val="22"/>
        </w:rPr>
        <w:lastRenderedPageBreak/>
        <w:t xml:space="preserve">Le candidat ne doit pas utiliser de </w:t>
      </w:r>
      <w:r w:rsidR="0010125F" w:rsidRPr="003E11E0">
        <w:rPr>
          <w:rFonts w:cs="Calibri"/>
          <w:bCs/>
          <w:szCs w:val="22"/>
        </w:rPr>
        <w:t>c</w:t>
      </w:r>
      <w:r w:rsidRPr="003E11E0">
        <w:rPr>
          <w:rFonts w:cs="Calibri"/>
          <w:bCs/>
          <w:szCs w:val="22"/>
        </w:rPr>
        <w:t>ode actif dans sa réponse, tels que :</w:t>
      </w:r>
    </w:p>
    <w:p w14:paraId="01CC2363" w14:textId="77777777" w:rsidR="003F6E81" w:rsidRPr="003E11E0" w:rsidRDefault="003F6E81" w:rsidP="003F6E81">
      <w:pPr>
        <w:tabs>
          <w:tab w:val="left" w:pos="5745"/>
        </w:tabs>
        <w:spacing w:before="0" w:after="0"/>
        <w:rPr>
          <w:rFonts w:cs="Calibri"/>
          <w:bCs/>
          <w:szCs w:val="22"/>
        </w:rPr>
      </w:pPr>
      <w:r w:rsidRPr="003E11E0">
        <w:rPr>
          <w:rFonts w:cs="Calibri"/>
          <w:bCs/>
          <w:szCs w:val="22"/>
        </w:rPr>
        <w:t>- Formats exécutables, notamment : .</w:t>
      </w:r>
      <w:proofErr w:type="spellStart"/>
      <w:r w:rsidRPr="003E11E0">
        <w:rPr>
          <w:rFonts w:cs="Calibri"/>
          <w:bCs/>
          <w:szCs w:val="22"/>
        </w:rPr>
        <w:t>exe</w:t>
      </w:r>
      <w:proofErr w:type="spellEnd"/>
      <w:r w:rsidRPr="003E11E0">
        <w:rPr>
          <w:rFonts w:cs="Calibri"/>
          <w:bCs/>
          <w:szCs w:val="22"/>
        </w:rPr>
        <w:t>, .com, .</w:t>
      </w:r>
      <w:proofErr w:type="spellStart"/>
      <w:r w:rsidRPr="003E11E0">
        <w:rPr>
          <w:rFonts w:cs="Calibri"/>
          <w:bCs/>
          <w:szCs w:val="22"/>
        </w:rPr>
        <w:t>scr</w:t>
      </w:r>
      <w:proofErr w:type="spellEnd"/>
    </w:p>
    <w:p w14:paraId="0F764996" w14:textId="77777777" w:rsidR="003F6E81" w:rsidRPr="003E11E0" w:rsidRDefault="003F6E81" w:rsidP="003F6E81">
      <w:pPr>
        <w:tabs>
          <w:tab w:val="left" w:pos="5745"/>
        </w:tabs>
        <w:spacing w:before="0" w:after="0"/>
        <w:rPr>
          <w:rFonts w:cs="Calibri"/>
          <w:bCs/>
          <w:szCs w:val="22"/>
        </w:rPr>
      </w:pPr>
      <w:r w:rsidRPr="003E11E0">
        <w:rPr>
          <w:rFonts w:cs="Calibri"/>
          <w:bCs/>
          <w:szCs w:val="22"/>
        </w:rPr>
        <w:t>- Macros ;</w:t>
      </w:r>
    </w:p>
    <w:p w14:paraId="1E1E2043" w14:textId="71F2F638" w:rsidR="003F6E81" w:rsidRPr="003E11E0" w:rsidRDefault="003F6E81" w:rsidP="003F6E81">
      <w:pPr>
        <w:tabs>
          <w:tab w:val="left" w:pos="5745"/>
        </w:tabs>
        <w:spacing w:before="0" w:after="0"/>
        <w:rPr>
          <w:rFonts w:cs="Calibri"/>
          <w:bCs/>
          <w:szCs w:val="22"/>
        </w:rPr>
      </w:pPr>
      <w:r w:rsidRPr="003E11E0">
        <w:rPr>
          <w:rFonts w:cs="Calibri"/>
          <w:bCs/>
          <w:szCs w:val="22"/>
        </w:rPr>
        <w:t>- ActiveX, Applets, scri</w:t>
      </w:r>
      <w:r w:rsidR="00A12045" w:rsidRPr="003E11E0">
        <w:rPr>
          <w:rFonts w:cs="Calibri"/>
          <w:bCs/>
          <w:szCs w:val="22"/>
        </w:rPr>
        <w:t>pts</w:t>
      </w:r>
    </w:p>
    <w:p w14:paraId="3A3F55FC" w14:textId="77777777" w:rsidR="003F6E81" w:rsidRPr="003E11E0" w:rsidRDefault="003F6E81" w:rsidP="00A12045">
      <w:pPr>
        <w:pStyle w:val="Titre3"/>
        <w:rPr>
          <w:rFonts w:ascii="Marianne" w:hAnsi="Marianne"/>
        </w:rPr>
      </w:pPr>
      <w:bookmarkStart w:id="65" w:name="_Toc154500264"/>
      <w:bookmarkStart w:id="66" w:name="_Toc193705514"/>
      <w:bookmarkStart w:id="67" w:name="_Toc195609941"/>
      <w:r w:rsidRPr="003E11E0">
        <w:rPr>
          <w:rFonts w:ascii="Marianne" w:hAnsi="Marianne"/>
        </w:rPr>
        <w:t>Transmission de la copie de sauvegarde</w:t>
      </w:r>
      <w:bookmarkEnd w:id="65"/>
      <w:bookmarkEnd w:id="66"/>
      <w:bookmarkEnd w:id="67"/>
      <w:r w:rsidRPr="003E11E0">
        <w:rPr>
          <w:rFonts w:ascii="Marianne" w:hAnsi="Marianne"/>
        </w:rPr>
        <w:t xml:space="preserve"> </w:t>
      </w:r>
    </w:p>
    <w:p w14:paraId="2AD28907" w14:textId="77777777" w:rsidR="003F6E81" w:rsidRPr="003E11E0" w:rsidRDefault="003F6E81" w:rsidP="003F6E81">
      <w:pPr>
        <w:spacing w:before="0" w:after="0"/>
        <w:rPr>
          <w:rFonts w:cs="Calibri"/>
          <w:sz w:val="20"/>
          <w:szCs w:val="20"/>
        </w:rPr>
      </w:pPr>
    </w:p>
    <w:p w14:paraId="69DF9B45" w14:textId="22E54793" w:rsidR="003F6E81" w:rsidRPr="003E11E0" w:rsidRDefault="003F6E81" w:rsidP="003F6E81">
      <w:pPr>
        <w:spacing w:before="0" w:after="0"/>
        <w:rPr>
          <w:rFonts w:cs="Calibri"/>
          <w:szCs w:val="20"/>
        </w:rPr>
      </w:pPr>
      <w:r w:rsidRPr="003E11E0">
        <w:rPr>
          <w:rFonts w:cs="Calibri"/>
          <w:szCs w:val="20"/>
        </w:rPr>
        <w:t xml:space="preserve">Sous peine d’irrecevabilité, les copies de sauvegarde devront être reçues par </w:t>
      </w:r>
      <w:r w:rsidR="00A12045" w:rsidRPr="003E11E0">
        <w:rPr>
          <w:rFonts w:cs="Calibri"/>
          <w:szCs w:val="20"/>
        </w:rPr>
        <w:t>le pouvoir adjudicateur</w:t>
      </w:r>
      <w:r w:rsidRPr="003E11E0">
        <w:rPr>
          <w:rFonts w:cs="Calibri"/>
          <w:szCs w:val="20"/>
        </w:rPr>
        <w:t xml:space="preserve"> avant la date limite de réception des offres.</w:t>
      </w:r>
    </w:p>
    <w:p w14:paraId="42549C14" w14:textId="77777777" w:rsidR="003F6E81" w:rsidRPr="003E11E0" w:rsidRDefault="003F6E81" w:rsidP="003F6E81">
      <w:pPr>
        <w:spacing w:before="0" w:after="0"/>
        <w:rPr>
          <w:rFonts w:cs="Calibri"/>
          <w:szCs w:val="20"/>
        </w:rPr>
      </w:pPr>
    </w:p>
    <w:p w14:paraId="42F48854" w14:textId="77777777" w:rsidR="003F6E81" w:rsidRPr="003E11E0" w:rsidRDefault="003F6E81" w:rsidP="003F6E81">
      <w:pPr>
        <w:spacing w:before="0" w:after="0"/>
        <w:rPr>
          <w:rFonts w:cs="Calibri"/>
          <w:szCs w:val="20"/>
        </w:rPr>
      </w:pPr>
      <w:r w:rsidRPr="003E11E0">
        <w:rPr>
          <w:rFonts w:cs="Calibri"/>
          <w:szCs w:val="20"/>
        </w:rPr>
        <w:t>La "copie de sauvegarde" parvenus hors délai sont inscrits au registre des dépôts et sont rejetés.</w:t>
      </w:r>
    </w:p>
    <w:p w14:paraId="3A1EC8EC" w14:textId="77777777" w:rsidR="003F6E81" w:rsidRPr="003E11E0" w:rsidRDefault="003F6E81" w:rsidP="003F6E81">
      <w:pPr>
        <w:spacing w:before="0" w:after="0"/>
        <w:rPr>
          <w:rFonts w:cs="Calibri"/>
          <w:szCs w:val="20"/>
        </w:rPr>
      </w:pPr>
    </w:p>
    <w:p w14:paraId="4A0EC75F" w14:textId="77777777" w:rsidR="003F6E81" w:rsidRPr="003E11E0" w:rsidRDefault="003F6E81" w:rsidP="003F6E81">
      <w:pPr>
        <w:spacing w:before="0" w:after="0"/>
        <w:rPr>
          <w:rFonts w:cs="Calibri"/>
          <w:szCs w:val="20"/>
        </w:rPr>
      </w:pPr>
      <w:r w:rsidRPr="003E11E0">
        <w:rPr>
          <w:rFonts w:cs="Calibri"/>
          <w:szCs w:val="20"/>
        </w:rPr>
        <w:t>La copie de sauvegarde est ouverte dans les cas suivants :</w:t>
      </w:r>
    </w:p>
    <w:p w14:paraId="340365D9" w14:textId="77777777" w:rsidR="003F6E81" w:rsidRPr="003E11E0" w:rsidRDefault="003F6E81" w:rsidP="003F6E81">
      <w:pPr>
        <w:spacing w:before="0" w:after="0"/>
        <w:rPr>
          <w:rFonts w:cs="Calibri"/>
          <w:szCs w:val="20"/>
        </w:rPr>
      </w:pPr>
    </w:p>
    <w:p w14:paraId="0167039D" w14:textId="77777777" w:rsidR="003F6E81" w:rsidRPr="003E11E0" w:rsidRDefault="003F6E81" w:rsidP="00740FCC">
      <w:pPr>
        <w:pStyle w:val="Paragraphedeliste"/>
        <w:numPr>
          <w:ilvl w:val="0"/>
          <w:numId w:val="34"/>
        </w:numPr>
        <w:spacing w:before="0" w:after="0"/>
        <w:rPr>
          <w:rFonts w:cs="Calibri"/>
          <w:szCs w:val="20"/>
        </w:rPr>
      </w:pPr>
      <w:r w:rsidRPr="003E11E0">
        <w:rPr>
          <w:rFonts w:cs="Calibri"/>
          <w:szCs w:val="20"/>
        </w:rPr>
        <w:t>Lorsqu'un programme informatique malveillant est détecté dans les candidatures ou les offres transmises par voie électronique. La trace de cette malveillance est conservée ;</w:t>
      </w:r>
    </w:p>
    <w:p w14:paraId="68023FFA" w14:textId="77777777" w:rsidR="003F6E81" w:rsidRPr="003E11E0" w:rsidRDefault="003F6E81" w:rsidP="00740FCC">
      <w:pPr>
        <w:pStyle w:val="Paragraphedeliste"/>
        <w:numPr>
          <w:ilvl w:val="0"/>
          <w:numId w:val="34"/>
        </w:numPr>
        <w:spacing w:before="0" w:after="0"/>
        <w:rPr>
          <w:rFonts w:cs="Calibri"/>
          <w:szCs w:val="20"/>
        </w:rPr>
      </w:pPr>
      <w:r w:rsidRPr="003E11E0">
        <w:rPr>
          <w:rFonts w:cs="Calibri"/>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95D3E87" w14:textId="77777777" w:rsidR="003F6E81" w:rsidRPr="003E11E0" w:rsidRDefault="003F6E81" w:rsidP="003F6E81">
      <w:pPr>
        <w:spacing w:before="0" w:after="0"/>
        <w:rPr>
          <w:rFonts w:cs="Calibri"/>
          <w:szCs w:val="20"/>
        </w:rPr>
      </w:pPr>
    </w:p>
    <w:p w14:paraId="493484C7" w14:textId="77777777" w:rsidR="003F6E81" w:rsidRPr="003E11E0" w:rsidRDefault="003F6E81" w:rsidP="003F6E81">
      <w:pPr>
        <w:spacing w:before="0" w:after="0"/>
        <w:rPr>
          <w:rFonts w:cs="Calibri"/>
          <w:szCs w:val="20"/>
        </w:rPr>
      </w:pPr>
      <w:r w:rsidRPr="003E11E0">
        <w:rPr>
          <w:rFonts w:cs="Calibri"/>
          <w:szCs w:val="20"/>
        </w:rPr>
        <w:t>Si le pli n’est pas ouvert ou a été écarté pour détection de programme malveillant dans la copie de sauvegarde, il est détruit à l’issue de la procédure.</w:t>
      </w:r>
    </w:p>
    <w:p w14:paraId="7ED6A7EC" w14:textId="77777777" w:rsidR="003F6E81" w:rsidRPr="003E11E0" w:rsidRDefault="003F6E81" w:rsidP="003F6E81">
      <w:pPr>
        <w:spacing w:before="0" w:after="0"/>
        <w:rPr>
          <w:rFonts w:cs="Calibri"/>
          <w:szCs w:val="20"/>
        </w:rPr>
      </w:pPr>
    </w:p>
    <w:p w14:paraId="0BF4FC94" w14:textId="77777777" w:rsidR="003F6E81" w:rsidRPr="003E11E0" w:rsidRDefault="003F6E81" w:rsidP="003F6E81">
      <w:pPr>
        <w:spacing w:before="0" w:after="0"/>
        <w:rPr>
          <w:rFonts w:cs="Calibri"/>
          <w:b/>
          <w:szCs w:val="20"/>
          <w:u w:val="single"/>
        </w:rPr>
      </w:pPr>
      <w:r w:rsidRPr="003E11E0">
        <w:rPr>
          <w:rFonts w:cs="Calibri"/>
          <w:szCs w:val="20"/>
        </w:rPr>
        <w:t>La copie de sauvegarde doit comporter la mention lisible « </w:t>
      </w:r>
      <w:r w:rsidRPr="003E11E0">
        <w:rPr>
          <w:rFonts w:cs="Calibri"/>
          <w:b/>
          <w:i/>
          <w:szCs w:val="20"/>
          <w:u w:val="single"/>
        </w:rPr>
        <w:t>copie de sauvegarde</w:t>
      </w:r>
      <w:r w:rsidRPr="003E11E0">
        <w:rPr>
          <w:rFonts w:cs="Calibri"/>
          <w:b/>
          <w:szCs w:val="20"/>
          <w:u w:val="single"/>
        </w:rPr>
        <w:t xml:space="preserve"> » et l’objet et le numéro de la consultation.</w:t>
      </w:r>
    </w:p>
    <w:p w14:paraId="508A6659" w14:textId="77777777" w:rsidR="003F6E81" w:rsidRPr="003E11E0" w:rsidRDefault="003F6E81" w:rsidP="003F6E81">
      <w:pPr>
        <w:spacing w:before="0" w:after="0"/>
        <w:rPr>
          <w:rFonts w:cs="Calibri"/>
          <w:b/>
          <w:szCs w:val="20"/>
          <w:u w:val="single"/>
        </w:rPr>
      </w:pPr>
    </w:p>
    <w:p w14:paraId="6377F6B3" w14:textId="77777777" w:rsidR="003F6E81" w:rsidRPr="003E11E0" w:rsidRDefault="003F6E81" w:rsidP="00A12045">
      <w:pPr>
        <w:pStyle w:val="Titre40"/>
      </w:pPr>
      <w:bookmarkStart w:id="68" w:name="_Toc154499198"/>
      <w:r w:rsidRPr="003E11E0">
        <w:t>Par voie dématérialisée</w:t>
      </w:r>
      <w:bookmarkEnd w:id="68"/>
      <w:r w:rsidRPr="003E11E0">
        <w:t xml:space="preserve"> </w:t>
      </w:r>
    </w:p>
    <w:p w14:paraId="62754914" w14:textId="73D08E9B" w:rsidR="003F6E81" w:rsidRPr="003E11E0" w:rsidRDefault="003F6E81" w:rsidP="00A12045">
      <w:pPr>
        <w:spacing w:before="0" w:after="0"/>
        <w:rPr>
          <w:rFonts w:cs="Calibri"/>
          <w:szCs w:val="22"/>
        </w:rPr>
      </w:pPr>
      <w:r w:rsidRPr="003E11E0">
        <w:rPr>
          <w:rFonts w:cs="Calibri"/>
          <w:b/>
          <w:szCs w:val="22"/>
        </w:rPr>
        <w:t>Dans l’hypothèse où la copie de sauvegarde ne dépasse pas 5 mégaoctets</w:t>
      </w:r>
      <w:r w:rsidRPr="003E11E0">
        <w:rPr>
          <w:rFonts w:cs="Calibri"/>
          <w:szCs w:val="22"/>
        </w:rPr>
        <w:t xml:space="preserve">, le candidat peut la transmettre soit par lettre recommandée électronique via un outil qualifié soit par un service qui permet l’envoi et la réception de fichier en respectant les exigences de l’annexe 8 du Code de la commande publique « la liste des produits autorisés pour l'envoi par lettre recommandée électronique » des copies de sauvegarde </w:t>
      </w:r>
      <w:r w:rsidR="00A12045" w:rsidRPr="003E11E0">
        <w:rPr>
          <w:rFonts w:cs="Calibri"/>
          <w:szCs w:val="22"/>
        </w:rPr>
        <w:t>(page 20 et 21 pour la France).</w:t>
      </w:r>
    </w:p>
    <w:p w14:paraId="4881660C" w14:textId="15F4A3A5" w:rsidR="003F6E81" w:rsidRPr="003E11E0" w:rsidRDefault="00EF40F5" w:rsidP="00A12045">
      <w:pPr>
        <w:pStyle w:val="Titre40"/>
        <w:rPr>
          <w:szCs w:val="22"/>
        </w:rPr>
      </w:pPr>
      <w:bookmarkStart w:id="69" w:name="_Toc154499199"/>
      <w:r>
        <w:rPr>
          <w:szCs w:val="22"/>
        </w:rPr>
        <w:t>Par voie</w:t>
      </w:r>
      <w:r w:rsidR="003F6E81" w:rsidRPr="003E11E0">
        <w:rPr>
          <w:szCs w:val="22"/>
        </w:rPr>
        <w:t xml:space="preserve"> physique</w:t>
      </w:r>
      <w:bookmarkEnd w:id="69"/>
      <w:r w:rsidR="003F6E81" w:rsidRPr="003E11E0">
        <w:rPr>
          <w:szCs w:val="22"/>
        </w:rPr>
        <w:t xml:space="preserve"> </w:t>
      </w:r>
    </w:p>
    <w:p w14:paraId="2C2E377C" w14:textId="62FE32C1" w:rsidR="003F6E81" w:rsidRPr="003E11E0" w:rsidRDefault="003F6E81" w:rsidP="003F6E81">
      <w:pPr>
        <w:spacing w:before="0" w:after="0"/>
        <w:rPr>
          <w:rFonts w:cs="Calibri"/>
          <w:szCs w:val="22"/>
        </w:rPr>
      </w:pPr>
      <w:r w:rsidRPr="003E11E0">
        <w:rPr>
          <w:rFonts w:cs="Calibri"/>
          <w:szCs w:val="22"/>
        </w:rPr>
        <w:t>Le candidat peut adresser au pouvoir adjudicateur une copie de sauvegarde de ce dossier :</w:t>
      </w:r>
    </w:p>
    <w:p w14:paraId="04135FA0" w14:textId="76AE8B0D" w:rsidR="003F6E81" w:rsidRPr="003E11E0" w:rsidRDefault="00356597" w:rsidP="00740FCC">
      <w:pPr>
        <w:pStyle w:val="Paragraphedeliste"/>
        <w:numPr>
          <w:ilvl w:val="0"/>
          <w:numId w:val="34"/>
        </w:numPr>
        <w:spacing w:before="0" w:after="0"/>
        <w:rPr>
          <w:rFonts w:cs="Calibri"/>
          <w:szCs w:val="22"/>
        </w:rPr>
      </w:pPr>
      <w:r w:rsidRPr="003E11E0">
        <w:rPr>
          <w:rFonts w:cs="Calibri"/>
          <w:szCs w:val="22"/>
        </w:rPr>
        <w:t>Soit</w:t>
      </w:r>
      <w:r w:rsidR="003F6E81" w:rsidRPr="003E11E0">
        <w:rPr>
          <w:rFonts w:cs="Calibri"/>
          <w:szCs w:val="22"/>
        </w:rPr>
        <w:t xml:space="preserve"> sur support papier ;</w:t>
      </w:r>
    </w:p>
    <w:p w14:paraId="76482CDA" w14:textId="21196471" w:rsidR="003F6E81" w:rsidRPr="003E11E0" w:rsidRDefault="00356597" w:rsidP="00740FCC">
      <w:pPr>
        <w:pStyle w:val="Paragraphedeliste"/>
        <w:numPr>
          <w:ilvl w:val="0"/>
          <w:numId w:val="34"/>
        </w:numPr>
        <w:spacing w:before="0" w:after="0"/>
        <w:rPr>
          <w:rFonts w:cs="Calibri"/>
          <w:szCs w:val="22"/>
        </w:rPr>
      </w:pPr>
      <w:r w:rsidRPr="003E11E0">
        <w:rPr>
          <w:rFonts w:cs="Calibri"/>
          <w:szCs w:val="22"/>
        </w:rPr>
        <w:t>Soit</w:t>
      </w:r>
      <w:r w:rsidR="003F6E81" w:rsidRPr="003E11E0">
        <w:rPr>
          <w:rFonts w:cs="Calibri"/>
          <w:szCs w:val="22"/>
        </w:rPr>
        <w:t xml:space="preserve"> sur support physique électronique : CD-ROM, DVD-ROM, cl</w:t>
      </w:r>
      <w:r w:rsidR="003F6E81" w:rsidRPr="003E11E0">
        <w:rPr>
          <w:rFonts w:cs="Marianne"/>
          <w:szCs w:val="22"/>
        </w:rPr>
        <w:t>é</w:t>
      </w:r>
      <w:r w:rsidR="003F6E81" w:rsidRPr="003E11E0">
        <w:rPr>
          <w:rFonts w:cs="Calibri"/>
          <w:szCs w:val="22"/>
        </w:rPr>
        <w:t xml:space="preserve"> USB, etc. La copie remise doit alors se pr</w:t>
      </w:r>
      <w:r w:rsidR="003F6E81" w:rsidRPr="003E11E0">
        <w:rPr>
          <w:rFonts w:cs="Marianne"/>
          <w:szCs w:val="22"/>
        </w:rPr>
        <w:t>é</w:t>
      </w:r>
      <w:r w:rsidR="003F6E81" w:rsidRPr="003E11E0">
        <w:rPr>
          <w:rFonts w:cs="Calibri"/>
          <w:szCs w:val="22"/>
        </w:rPr>
        <w:t>senter sous la m</w:t>
      </w:r>
      <w:r w:rsidR="003F6E81" w:rsidRPr="003E11E0">
        <w:rPr>
          <w:rFonts w:cs="Marianne"/>
          <w:szCs w:val="22"/>
        </w:rPr>
        <w:t>ê</w:t>
      </w:r>
      <w:r w:rsidR="003F6E81" w:rsidRPr="003E11E0">
        <w:rPr>
          <w:rFonts w:cs="Calibri"/>
          <w:szCs w:val="22"/>
        </w:rPr>
        <w:t xml:space="preserve">me forme que le dossier remis sur la PLACE. </w:t>
      </w:r>
    </w:p>
    <w:p w14:paraId="49ED9C15" w14:textId="77777777" w:rsidR="003F6E81" w:rsidRPr="003E11E0" w:rsidRDefault="003F6E81" w:rsidP="003F6E81">
      <w:pPr>
        <w:spacing w:before="0" w:after="0"/>
        <w:rPr>
          <w:rFonts w:cs="Calibri"/>
          <w:szCs w:val="22"/>
        </w:rPr>
      </w:pPr>
    </w:p>
    <w:p w14:paraId="3B89B941" w14:textId="77777777" w:rsidR="003F6E81" w:rsidRPr="003E11E0" w:rsidRDefault="003F6E81" w:rsidP="003F6E81">
      <w:pPr>
        <w:spacing w:before="0" w:after="0"/>
        <w:rPr>
          <w:rFonts w:cs="Calibri"/>
          <w:szCs w:val="22"/>
        </w:rPr>
      </w:pPr>
      <w:r w:rsidRPr="003E11E0">
        <w:rPr>
          <w:rFonts w:cs="Calibri"/>
          <w:szCs w:val="22"/>
        </w:rPr>
        <w:t>Quel que soit le type de support retenu le candidat transmet sa copie selon l’un des modes de transmission ci-après :</w:t>
      </w:r>
    </w:p>
    <w:p w14:paraId="2D94D479" w14:textId="77777777" w:rsidR="003F6E81" w:rsidRPr="003E11E0" w:rsidRDefault="003F6E81" w:rsidP="003F6E81">
      <w:pPr>
        <w:spacing w:before="0" w:after="0"/>
        <w:rPr>
          <w:rFonts w:cs="Calibri"/>
          <w:szCs w:val="22"/>
        </w:rPr>
      </w:pPr>
    </w:p>
    <w:p w14:paraId="41A7E1FA" w14:textId="662EFA1F" w:rsidR="003F6E81" w:rsidRPr="003E11E0" w:rsidRDefault="00356597" w:rsidP="003F6E81">
      <w:pPr>
        <w:numPr>
          <w:ilvl w:val="0"/>
          <w:numId w:val="22"/>
        </w:numPr>
        <w:spacing w:before="0" w:after="0"/>
        <w:rPr>
          <w:rFonts w:cs="Calibri"/>
          <w:szCs w:val="22"/>
        </w:rPr>
      </w:pPr>
      <w:r w:rsidRPr="003E11E0">
        <w:rPr>
          <w:rFonts w:cs="Calibri"/>
          <w:szCs w:val="22"/>
        </w:rPr>
        <w:lastRenderedPageBreak/>
        <w:t>Soit</w:t>
      </w:r>
      <w:r w:rsidR="003F6E81" w:rsidRPr="003E11E0">
        <w:rPr>
          <w:rFonts w:cs="Calibri"/>
          <w:szCs w:val="22"/>
        </w:rPr>
        <w:t xml:space="preserve"> par voie postale, en recommandé avec avis de réception, à l’adresse suivante :</w:t>
      </w:r>
    </w:p>
    <w:p w14:paraId="6094FA40" w14:textId="77777777" w:rsidR="003F6E81" w:rsidRPr="003E11E0" w:rsidRDefault="003F6E81" w:rsidP="003F6E81">
      <w:pPr>
        <w:spacing w:before="0" w:after="0"/>
        <w:jc w:val="center"/>
        <w:rPr>
          <w:rFonts w:cs="Calibri"/>
          <w:sz w:val="20"/>
          <w:szCs w:val="20"/>
        </w:rPr>
      </w:pPr>
    </w:p>
    <w:p w14:paraId="4E515F90" w14:textId="77777777" w:rsidR="003F6E81" w:rsidRPr="003E11E0" w:rsidRDefault="003F6E81" w:rsidP="003F6E81">
      <w:pPr>
        <w:spacing w:before="0" w:after="0"/>
        <w:jc w:val="center"/>
        <w:rPr>
          <w:rFonts w:cs="Calibri"/>
          <w:b/>
          <w:szCs w:val="22"/>
        </w:rPr>
      </w:pPr>
      <w:r w:rsidRPr="003E11E0">
        <w:rPr>
          <w:rFonts w:cs="Calibri"/>
          <w:b/>
          <w:szCs w:val="22"/>
        </w:rPr>
        <w:t xml:space="preserve">Ministère de l'Intérieur </w:t>
      </w:r>
    </w:p>
    <w:p w14:paraId="22CBE9E3" w14:textId="77777777" w:rsidR="003F6E81" w:rsidRPr="003E11E0" w:rsidRDefault="003F6E81" w:rsidP="003F6E81">
      <w:pPr>
        <w:spacing w:before="0" w:after="0"/>
        <w:jc w:val="center"/>
        <w:rPr>
          <w:rFonts w:cs="Calibri"/>
          <w:szCs w:val="22"/>
        </w:rPr>
      </w:pPr>
      <w:r w:rsidRPr="003E11E0">
        <w:rPr>
          <w:rFonts w:cs="Calibri"/>
          <w:szCs w:val="22"/>
        </w:rPr>
        <w:t>Direction de l’évaluation, de la performance, de l’achat, des finances et de l’immobilier</w:t>
      </w:r>
    </w:p>
    <w:p w14:paraId="03D86363" w14:textId="77777777" w:rsidR="003F6E81" w:rsidRPr="003E11E0" w:rsidRDefault="003F6E81" w:rsidP="003F6E81">
      <w:pPr>
        <w:spacing w:before="0" w:after="0"/>
        <w:jc w:val="center"/>
        <w:rPr>
          <w:rFonts w:cs="Calibri"/>
          <w:szCs w:val="22"/>
        </w:rPr>
      </w:pPr>
      <w:r w:rsidRPr="003E11E0">
        <w:rPr>
          <w:rFonts w:cs="Calibri"/>
          <w:szCs w:val="22"/>
        </w:rPr>
        <w:t>Service achat innovation logistique du ministère de l’Intérieur</w:t>
      </w:r>
    </w:p>
    <w:p w14:paraId="1F69901A" w14:textId="77777777" w:rsidR="003F6E81" w:rsidRPr="003E11E0" w:rsidRDefault="003F6E81" w:rsidP="003F6E81">
      <w:pPr>
        <w:spacing w:before="0" w:after="0"/>
        <w:jc w:val="center"/>
        <w:rPr>
          <w:rFonts w:cs="Calibri"/>
          <w:szCs w:val="22"/>
        </w:rPr>
      </w:pPr>
      <w:r w:rsidRPr="003E11E0">
        <w:rPr>
          <w:rFonts w:cs="Calibri"/>
          <w:szCs w:val="22"/>
        </w:rPr>
        <w:t>Sous-direction de l’achat et du suivi de l’exécution des marches</w:t>
      </w:r>
    </w:p>
    <w:p w14:paraId="2FCA05B2" w14:textId="77777777" w:rsidR="003F6E81" w:rsidRPr="003E11E0" w:rsidRDefault="003F6E81" w:rsidP="003F6E81">
      <w:pPr>
        <w:spacing w:before="0" w:after="0"/>
        <w:jc w:val="center"/>
        <w:rPr>
          <w:rFonts w:cs="Calibri"/>
          <w:szCs w:val="22"/>
        </w:rPr>
      </w:pPr>
      <w:r w:rsidRPr="003E11E0">
        <w:rPr>
          <w:rFonts w:cs="Calibri"/>
          <w:szCs w:val="22"/>
        </w:rPr>
        <w:t>Bureau des achats immobiliers et prestations</w:t>
      </w:r>
    </w:p>
    <w:p w14:paraId="744945BE" w14:textId="77777777" w:rsidR="003F6E81" w:rsidRPr="003E11E0" w:rsidRDefault="003F6E81" w:rsidP="003F6E81">
      <w:pPr>
        <w:spacing w:before="0" w:after="0"/>
        <w:jc w:val="center"/>
        <w:rPr>
          <w:rFonts w:cs="Calibri"/>
          <w:szCs w:val="22"/>
        </w:rPr>
      </w:pPr>
      <w:r w:rsidRPr="003E11E0">
        <w:rPr>
          <w:rFonts w:cs="Calibri"/>
          <w:szCs w:val="22"/>
        </w:rPr>
        <w:t>Place Beauvau – immeuble lumière</w:t>
      </w:r>
    </w:p>
    <w:p w14:paraId="3A058030" w14:textId="77777777" w:rsidR="003F6E81" w:rsidRPr="003E11E0" w:rsidRDefault="003F6E81" w:rsidP="003F6E81">
      <w:pPr>
        <w:spacing w:before="0" w:after="0"/>
        <w:jc w:val="center"/>
        <w:rPr>
          <w:rFonts w:cs="Calibri"/>
          <w:szCs w:val="22"/>
        </w:rPr>
      </w:pPr>
      <w:r w:rsidRPr="003E11E0">
        <w:rPr>
          <w:rFonts w:cs="Calibri"/>
          <w:szCs w:val="22"/>
        </w:rPr>
        <w:t>75800 – Paris cedex 08</w:t>
      </w:r>
    </w:p>
    <w:p w14:paraId="00137627" w14:textId="77777777" w:rsidR="003F6E81" w:rsidRPr="003E11E0" w:rsidRDefault="003F6E81" w:rsidP="003F6E81">
      <w:pPr>
        <w:spacing w:before="0" w:after="0"/>
        <w:jc w:val="center"/>
        <w:rPr>
          <w:rFonts w:cs="Calibri"/>
          <w:sz w:val="20"/>
          <w:szCs w:val="20"/>
        </w:rPr>
      </w:pPr>
    </w:p>
    <w:p w14:paraId="05A858F0" w14:textId="77777777" w:rsidR="003F6E81" w:rsidRPr="003E11E0" w:rsidRDefault="003F6E81" w:rsidP="003F6E81">
      <w:pPr>
        <w:spacing w:before="0" w:after="0"/>
        <w:jc w:val="center"/>
        <w:rPr>
          <w:rFonts w:cs="Calibri"/>
          <w:sz w:val="20"/>
          <w:szCs w:val="20"/>
        </w:rPr>
      </w:pPr>
      <w:r w:rsidRPr="003E11E0">
        <w:rPr>
          <w:rFonts w:cs="Calibri"/>
          <w:sz w:val="20"/>
          <w:szCs w:val="20"/>
        </w:rPr>
        <w:t>NE DOIT PAS ETRE OUVERT PAR LE SERVICE COURRIER</w:t>
      </w:r>
    </w:p>
    <w:p w14:paraId="2668AD75" w14:textId="77777777" w:rsidR="003F6E81" w:rsidRPr="003E11E0" w:rsidRDefault="003F6E81" w:rsidP="003F6E81">
      <w:pPr>
        <w:spacing w:before="0" w:after="0"/>
        <w:rPr>
          <w:rFonts w:cs="Calibri"/>
          <w:sz w:val="20"/>
          <w:szCs w:val="20"/>
        </w:rPr>
      </w:pPr>
    </w:p>
    <w:p w14:paraId="18D32077" w14:textId="7F20482D" w:rsidR="003F6E81" w:rsidRPr="003E11E0" w:rsidRDefault="003F6E81" w:rsidP="00093C3F">
      <w:pPr>
        <w:spacing w:before="0" w:after="0"/>
        <w:jc w:val="center"/>
        <w:rPr>
          <w:rFonts w:cs="Calibri"/>
          <w:szCs w:val="20"/>
        </w:rPr>
      </w:pPr>
      <w:r w:rsidRPr="003E11E0">
        <w:rPr>
          <w:rFonts w:cs="Calibri"/>
          <w:szCs w:val="20"/>
        </w:rPr>
        <w:t>A l’attention du bureau des achats immobiliers et prestations</w:t>
      </w:r>
    </w:p>
    <w:p w14:paraId="76913704" w14:textId="77777777" w:rsidR="003F6E81" w:rsidRPr="003E11E0" w:rsidRDefault="003F6E81" w:rsidP="003F6E81">
      <w:pPr>
        <w:spacing w:before="0" w:after="0"/>
        <w:rPr>
          <w:rFonts w:cs="Calibri"/>
          <w:szCs w:val="20"/>
        </w:rPr>
      </w:pPr>
    </w:p>
    <w:p w14:paraId="3BF880BA" w14:textId="333E6482" w:rsidR="003F6E81" w:rsidRPr="003E11E0" w:rsidRDefault="00356597" w:rsidP="003F6E81">
      <w:pPr>
        <w:pStyle w:val="Paragraphedeliste"/>
        <w:numPr>
          <w:ilvl w:val="0"/>
          <w:numId w:val="22"/>
        </w:numPr>
        <w:spacing w:before="0" w:after="0"/>
        <w:rPr>
          <w:rFonts w:cs="Calibri"/>
          <w:szCs w:val="20"/>
        </w:rPr>
      </w:pPr>
      <w:r w:rsidRPr="003E11E0">
        <w:rPr>
          <w:rFonts w:cs="Calibri"/>
          <w:szCs w:val="20"/>
        </w:rPr>
        <w:t>Soit</w:t>
      </w:r>
      <w:r w:rsidR="003F6E81" w:rsidRPr="003E11E0">
        <w:rPr>
          <w:rFonts w:cs="Calibri"/>
          <w:szCs w:val="20"/>
        </w:rPr>
        <w:t xml:space="preserve"> par dépôt physique dans les locaux du </w:t>
      </w:r>
      <w:r w:rsidR="00A12045" w:rsidRPr="003E11E0">
        <w:rPr>
          <w:rFonts w:cs="Calibri"/>
          <w:bCs/>
          <w:szCs w:val="20"/>
        </w:rPr>
        <w:t>ministère</w:t>
      </w:r>
      <w:r w:rsidR="00A12045" w:rsidRPr="003E11E0">
        <w:rPr>
          <w:rFonts w:cs="Calibri"/>
          <w:szCs w:val="20"/>
        </w:rPr>
        <w:t>, à l’attention</w:t>
      </w:r>
      <w:r w:rsidR="003F6E81" w:rsidRPr="003E11E0">
        <w:rPr>
          <w:rFonts w:cs="Calibri"/>
          <w:szCs w:val="20"/>
        </w:rPr>
        <w:t xml:space="preserve"> du bureau des achats immobiliers et prestations contre remise d’un récépissé, du lundi au vendredi de 9 heures 30 </w:t>
      </w:r>
      <w:r w:rsidR="003F6E81" w:rsidRPr="003E11E0">
        <w:rPr>
          <w:rFonts w:cs="Marianne"/>
          <w:szCs w:val="20"/>
        </w:rPr>
        <w:t>à</w:t>
      </w:r>
      <w:r w:rsidR="003F6E81" w:rsidRPr="003E11E0">
        <w:rPr>
          <w:rFonts w:cs="Calibri"/>
          <w:szCs w:val="20"/>
        </w:rPr>
        <w:t xml:space="preserve"> 17 heures 00 (interruption des d</w:t>
      </w:r>
      <w:r w:rsidR="003F6E81" w:rsidRPr="003E11E0">
        <w:rPr>
          <w:rFonts w:cs="Marianne"/>
          <w:szCs w:val="20"/>
        </w:rPr>
        <w:t>é</w:t>
      </w:r>
      <w:r w:rsidR="003F6E81" w:rsidRPr="003E11E0">
        <w:rPr>
          <w:rFonts w:cs="Calibri"/>
          <w:szCs w:val="20"/>
        </w:rPr>
        <w:t>p</w:t>
      </w:r>
      <w:r w:rsidR="003F6E81" w:rsidRPr="003E11E0">
        <w:rPr>
          <w:rFonts w:cs="Marianne"/>
          <w:szCs w:val="20"/>
        </w:rPr>
        <w:t>ô</w:t>
      </w:r>
      <w:r w:rsidR="003F6E81" w:rsidRPr="003E11E0">
        <w:rPr>
          <w:rFonts w:cs="Calibri"/>
          <w:szCs w:val="20"/>
        </w:rPr>
        <w:t xml:space="preserve">ts de 12 heures 00 </w:t>
      </w:r>
      <w:r w:rsidR="003F6E81" w:rsidRPr="003E11E0">
        <w:rPr>
          <w:rFonts w:cs="Marianne"/>
          <w:szCs w:val="20"/>
        </w:rPr>
        <w:t>à</w:t>
      </w:r>
      <w:r w:rsidR="003F6E81" w:rsidRPr="003E11E0">
        <w:rPr>
          <w:rFonts w:cs="Calibri"/>
          <w:szCs w:val="20"/>
        </w:rPr>
        <w:t xml:space="preserve"> 14 heures 00), </w:t>
      </w:r>
      <w:r w:rsidR="003F6E81" w:rsidRPr="003E11E0">
        <w:rPr>
          <w:rFonts w:cs="Marianne"/>
          <w:szCs w:val="20"/>
        </w:rPr>
        <w:t>à</w:t>
      </w:r>
      <w:r w:rsidR="003F6E81" w:rsidRPr="003E11E0">
        <w:rPr>
          <w:rFonts w:cs="Calibri"/>
          <w:szCs w:val="20"/>
        </w:rPr>
        <w:t xml:space="preserve"> l</w:t>
      </w:r>
      <w:r w:rsidR="003F6E81" w:rsidRPr="003E11E0">
        <w:rPr>
          <w:rFonts w:cs="Marianne"/>
          <w:szCs w:val="20"/>
        </w:rPr>
        <w:t>’</w:t>
      </w:r>
      <w:r w:rsidR="003F6E81" w:rsidRPr="003E11E0">
        <w:rPr>
          <w:rFonts w:cs="Calibri"/>
          <w:szCs w:val="20"/>
        </w:rPr>
        <w:t>adresse ci-apr</w:t>
      </w:r>
      <w:r w:rsidR="003F6E81" w:rsidRPr="003E11E0">
        <w:rPr>
          <w:rFonts w:cs="Marianne"/>
          <w:szCs w:val="20"/>
        </w:rPr>
        <w:t>è</w:t>
      </w:r>
      <w:r w:rsidR="003F6E81" w:rsidRPr="003E11E0">
        <w:rPr>
          <w:rFonts w:cs="Calibri"/>
          <w:szCs w:val="20"/>
        </w:rPr>
        <w:t>s :</w:t>
      </w:r>
    </w:p>
    <w:p w14:paraId="476F252E" w14:textId="77777777" w:rsidR="003F6E81" w:rsidRPr="003E11E0" w:rsidRDefault="003F6E81" w:rsidP="003F6E81">
      <w:pPr>
        <w:pStyle w:val="Paragraphedeliste"/>
        <w:spacing w:before="0" w:after="0"/>
        <w:ind w:left="720"/>
        <w:rPr>
          <w:rFonts w:cs="Calibri"/>
          <w:sz w:val="20"/>
          <w:szCs w:val="20"/>
        </w:rPr>
      </w:pPr>
    </w:p>
    <w:p w14:paraId="0DF225BD" w14:textId="77777777" w:rsidR="003F6E81" w:rsidRPr="003E11E0" w:rsidRDefault="003F6E81" w:rsidP="003F6E81">
      <w:pPr>
        <w:spacing w:before="0" w:after="0"/>
        <w:jc w:val="center"/>
        <w:rPr>
          <w:rFonts w:cs="Calibri"/>
          <w:b/>
          <w:szCs w:val="22"/>
        </w:rPr>
      </w:pPr>
      <w:r w:rsidRPr="003E11E0">
        <w:rPr>
          <w:rFonts w:cs="Calibri"/>
          <w:b/>
          <w:szCs w:val="22"/>
        </w:rPr>
        <w:t xml:space="preserve">Ministère de l'Intérieur </w:t>
      </w:r>
    </w:p>
    <w:p w14:paraId="1D9E76D7" w14:textId="77777777" w:rsidR="003F6E81" w:rsidRPr="003E11E0" w:rsidRDefault="003F6E81" w:rsidP="003F6E81">
      <w:pPr>
        <w:spacing w:before="0" w:after="0"/>
        <w:jc w:val="center"/>
        <w:rPr>
          <w:rFonts w:cs="Calibri"/>
          <w:szCs w:val="22"/>
        </w:rPr>
      </w:pPr>
      <w:r w:rsidRPr="003E11E0">
        <w:rPr>
          <w:rFonts w:cs="Calibri"/>
          <w:szCs w:val="22"/>
        </w:rPr>
        <w:t>Direction de l’évaluation, de la performance, de l’achat, des finances et de l’immobilier</w:t>
      </w:r>
    </w:p>
    <w:p w14:paraId="6341CBE7" w14:textId="77777777" w:rsidR="003F6E81" w:rsidRPr="003E11E0" w:rsidRDefault="003F6E81" w:rsidP="003F6E81">
      <w:pPr>
        <w:spacing w:before="0" w:after="0"/>
        <w:jc w:val="center"/>
        <w:rPr>
          <w:rFonts w:cs="Calibri"/>
          <w:szCs w:val="22"/>
        </w:rPr>
      </w:pPr>
      <w:r w:rsidRPr="003E11E0">
        <w:rPr>
          <w:rFonts w:cs="Calibri"/>
          <w:szCs w:val="22"/>
        </w:rPr>
        <w:t>Service achat innovation logistique du ministère de l’Intérieur</w:t>
      </w:r>
    </w:p>
    <w:p w14:paraId="6E3846CA" w14:textId="77777777" w:rsidR="003F6E81" w:rsidRPr="003E11E0" w:rsidRDefault="003F6E81" w:rsidP="003F6E81">
      <w:pPr>
        <w:spacing w:before="0" w:after="0"/>
        <w:jc w:val="center"/>
        <w:rPr>
          <w:rFonts w:cs="Calibri"/>
          <w:szCs w:val="22"/>
        </w:rPr>
      </w:pPr>
      <w:r w:rsidRPr="003E11E0">
        <w:rPr>
          <w:rFonts w:cs="Calibri"/>
          <w:szCs w:val="22"/>
        </w:rPr>
        <w:t>Sous-Direction de l’Achat et du suivi de l’exécution des marchés</w:t>
      </w:r>
    </w:p>
    <w:p w14:paraId="0000A67A" w14:textId="77777777" w:rsidR="003F6E81" w:rsidRPr="003E11E0" w:rsidRDefault="003F6E81" w:rsidP="003F6E81">
      <w:pPr>
        <w:spacing w:before="0" w:after="0"/>
        <w:jc w:val="center"/>
        <w:rPr>
          <w:rFonts w:cs="Calibri"/>
          <w:szCs w:val="22"/>
        </w:rPr>
      </w:pPr>
      <w:r w:rsidRPr="003E11E0">
        <w:rPr>
          <w:rFonts w:cs="Calibri"/>
          <w:szCs w:val="22"/>
        </w:rPr>
        <w:t>Bureau des achats immobiliers et prestations</w:t>
      </w:r>
    </w:p>
    <w:p w14:paraId="33FF49CC" w14:textId="77777777" w:rsidR="003F6E81" w:rsidRPr="003E11E0" w:rsidRDefault="003F6E81" w:rsidP="003F6E81">
      <w:pPr>
        <w:spacing w:before="0" w:after="0"/>
        <w:jc w:val="center"/>
        <w:rPr>
          <w:rFonts w:cs="Calibri"/>
          <w:szCs w:val="22"/>
        </w:rPr>
      </w:pPr>
      <w:r w:rsidRPr="003E11E0">
        <w:rPr>
          <w:rFonts w:cs="Calibri"/>
          <w:szCs w:val="22"/>
        </w:rPr>
        <w:t>40, avenue des terroirs de France</w:t>
      </w:r>
    </w:p>
    <w:p w14:paraId="63BEE8C8" w14:textId="77777777" w:rsidR="003F6E81" w:rsidRPr="003E11E0" w:rsidRDefault="003F6E81" w:rsidP="003F6E81">
      <w:pPr>
        <w:spacing w:before="0" w:after="0"/>
        <w:jc w:val="center"/>
        <w:rPr>
          <w:rFonts w:cs="Calibri"/>
          <w:szCs w:val="22"/>
        </w:rPr>
      </w:pPr>
      <w:r w:rsidRPr="003E11E0">
        <w:rPr>
          <w:rFonts w:cs="Calibri"/>
          <w:szCs w:val="22"/>
        </w:rPr>
        <w:t>75012 – Paris</w:t>
      </w:r>
    </w:p>
    <w:p w14:paraId="2DF527D5" w14:textId="77777777" w:rsidR="003F6E81" w:rsidRPr="003E11E0" w:rsidRDefault="003F6E81" w:rsidP="003F6E81">
      <w:pPr>
        <w:spacing w:before="0" w:after="0"/>
        <w:rPr>
          <w:rFonts w:cs="Calibri"/>
          <w:szCs w:val="22"/>
        </w:rPr>
      </w:pPr>
    </w:p>
    <w:p w14:paraId="3105F4CA" w14:textId="398430AB" w:rsidR="003F6E81" w:rsidRPr="003E11E0" w:rsidRDefault="003F6E81" w:rsidP="003F6E81">
      <w:pPr>
        <w:spacing w:before="0" w:after="0"/>
        <w:rPr>
          <w:rFonts w:cs="Calibri"/>
          <w:szCs w:val="22"/>
        </w:rPr>
      </w:pPr>
      <w:r w:rsidRPr="003E11E0">
        <w:rPr>
          <w:rFonts w:cs="Calibri"/>
          <w:szCs w:val="22"/>
        </w:rPr>
        <w:t xml:space="preserve">Le candidat est invité à informer le bureau des achats immobiliers et prestations des date et heure de passage à l’adresse : </w:t>
      </w:r>
      <w:hyperlink r:id="rId16" w:history="1">
        <w:r w:rsidR="00A12045" w:rsidRPr="003E11E0">
          <w:rPr>
            <w:rStyle w:val="Lienhypertexte"/>
            <w:rFonts w:cs="Calibri"/>
            <w:szCs w:val="22"/>
          </w:rPr>
          <w:t>sailmi-services-fournitures-generales@interieur.gouv.fr</w:t>
        </w:r>
      </w:hyperlink>
      <w:r w:rsidR="00A12045" w:rsidRPr="003E11E0">
        <w:rPr>
          <w:rFonts w:cs="Calibri"/>
          <w:szCs w:val="22"/>
        </w:rPr>
        <w:t xml:space="preserve"> </w:t>
      </w:r>
    </w:p>
    <w:p w14:paraId="4C8CBE20" w14:textId="77777777" w:rsidR="003F6E81" w:rsidRPr="003E11E0" w:rsidRDefault="003F6E81" w:rsidP="003F6E81">
      <w:pPr>
        <w:spacing w:before="0" w:after="0"/>
        <w:rPr>
          <w:rFonts w:cs="Calibri"/>
          <w:sz w:val="20"/>
          <w:szCs w:val="20"/>
        </w:rPr>
      </w:pPr>
    </w:p>
    <w:p w14:paraId="4E66BC2C" w14:textId="77777777" w:rsidR="003F6E81" w:rsidRPr="003E11E0" w:rsidRDefault="003F6E81" w:rsidP="00A12045">
      <w:pPr>
        <w:pStyle w:val="Titre3"/>
        <w:rPr>
          <w:rFonts w:ascii="Marianne" w:hAnsi="Marianne"/>
        </w:rPr>
      </w:pPr>
      <w:bookmarkStart w:id="70" w:name="_Toc154499200"/>
      <w:bookmarkStart w:id="71" w:name="_Toc154500265"/>
      <w:bookmarkStart w:id="72" w:name="_Toc193705515"/>
      <w:bookmarkStart w:id="73" w:name="_Toc195609942"/>
      <w:r w:rsidRPr="003E11E0">
        <w:rPr>
          <w:rFonts w:ascii="Marianne" w:hAnsi="Marianne"/>
        </w:rPr>
        <w:t>Antivirus</w:t>
      </w:r>
      <w:bookmarkEnd w:id="70"/>
      <w:bookmarkEnd w:id="71"/>
      <w:bookmarkEnd w:id="72"/>
      <w:bookmarkEnd w:id="73"/>
    </w:p>
    <w:p w14:paraId="564DC910" w14:textId="77777777" w:rsidR="003F6E81" w:rsidRPr="003E11E0" w:rsidRDefault="003F6E81" w:rsidP="003F6E81">
      <w:pPr>
        <w:pStyle w:val="Standard"/>
        <w:ind w:firstLine="0"/>
        <w:rPr>
          <w:rFonts w:ascii="Marianne" w:hAnsi="Marianne" w:cs="Calibri"/>
          <w:sz w:val="20"/>
        </w:rPr>
      </w:pPr>
    </w:p>
    <w:p w14:paraId="012745EE" w14:textId="77777777" w:rsidR="003F6E81" w:rsidRPr="003E11E0" w:rsidRDefault="003F6E81" w:rsidP="003F6E81">
      <w:pPr>
        <w:pStyle w:val="Standard"/>
        <w:ind w:firstLine="0"/>
        <w:rPr>
          <w:rFonts w:ascii="Marianne" w:hAnsi="Marianne" w:cs="Calibri"/>
          <w:sz w:val="22"/>
        </w:rPr>
      </w:pPr>
      <w:r w:rsidRPr="003E11E0">
        <w:rPr>
          <w:rFonts w:ascii="Marianne" w:hAnsi="Marianne" w:cs="Calibri"/>
          <w:sz w:val="22"/>
        </w:rPr>
        <w:t>Les candidats doivent s'assurer que les fichiers transmis ne comportent pas de virus.</w:t>
      </w:r>
    </w:p>
    <w:p w14:paraId="5AB26A24" w14:textId="77777777" w:rsidR="003F6E81" w:rsidRPr="003E11E0" w:rsidRDefault="003F6E81" w:rsidP="003F6E81">
      <w:pPr>
        <w:pStyle w:val="Standard"/>
        <w:ind w:firstLine="0"/>
        <w:rPr>
          <w:rFonts w:ascii="Marianne" w:hAnsi="Marianne" w:cs="Calibri"/>
          <w:sz w:val="22"/>
        </w:rPr>
      </w:pPr>
    </w:p>
    <w:p w14:paraId="54109DA4" w14:textId="7A60EDC9" w:rsidR="003F6E81" w:rsidRPr="003E11E0" w:rsidRDefault="003F6E81" w:rsidP="003F6E81">
      <w:pPr>
        <w:pStyle w:val="Standard"/>
        <w:ind w:firstLine="0"/>
        <w:rPr>
          <w:rFonts w:ascii="Marianne" w:hAnsi="Marianne" w:cs="Calibri"/>
          <w:sz w:val="22"/>
        </w:rPr>
      </w:pPr>
      <w:r w:rsidRPr="003E11E0">
        <w:rPr>
          <w:rFonts w:ascii="Marianne" w:hAnsi="Marianne" w:cs="Calibri"/>
          <w:sz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7C7BD4F" w14:textId="55157BA8" w:rsidR="007720D2" w:rsidRPr="003E11E0" w:rsidRDefault="00A67B58" w:rsidP="002F275B">
      <w:pPr>
        <w:pStyle w:val="Titre2"/>
      </w:pPr>
      <w:bookmarkStart w:id="74" w:name="_Toc193705516"/>
      <w:bookmarkStart w:id="75" w:name="_Toc195609943"/>
      <w:r w:rsidRPr="003E11E0">
        <w:t>D</w:t>
      </w:r>
      <w:r w:rsidR="00093C3F" w:rsidRPr="003E11E0">
        <w:t>urée</w:t>
      </w:r>
      <w:r w:rsidR="00BA2ED2" w:rsidRPr="003E11E0">
        <w:t xml:space="preserve"> de validité</w:t>
      </w:r>
      <w:r w:rsidR="007720D2" w:rsidRPr="003E11E0">
        <w:t xml:space="preserve"> des offres</w:t>
      </w:r>
      <w:bookmarkEnd w:id="74"/>
      <w:bookmarkEnd w:id="75"/>
    </w:p>
    <w:p w14:paraId="64B645FB" w14:textId="77777777" w:rsidR="007720D2" w:rsidRPr="003E11E0" w:rsidRDefault="00A67B58" w:rsidP="002D17F7">
      <w:pPr>
        <w:pStyle w:val="Titre3"/>
        <w:rPr>
          <w:rFonts w:ascii="Marianne" w:hAnsi="Marianne"/>
        </w:rPr>
      </w:pPr>
      <w:bookmarkStart w:id="76" w:name="_Toc193705517"/>
      <w:bookmarkStart w:id="77" w:name="_Toc195609944"/>
      <w:r w:rsidRPr="003E11E0">
        <w:rPr>
          <w:rFonts w:ascii="Marianne" w:hAnsi="Marianne"/>
        </w:rPr>
        <w:t>D</w:t>
      </w:r>
      <w:r w:rsidR="007720D2" w:rsidRPr="003E11E0">
        <w:rPr>
          <w:rFonts w:ascii="Marianne" w:hAnsi="Marianne"/>
        </w:rPr>
        <w:t>urée minimale applicable à la présente consultation</w:t>
      </w:r>
      <w:bookmarkEnd w:id="76"/>
      <w:bookmarkEnd w:id="77"/>
    </w:p>
    <w:p w14:paraId="3FA7968F" w14:textId="783AB5AA" w:rsidR="007720D2" w:rsidRPr="003E11E0" w:rsidRDefault="007720D2" w:rsidP="002F275B">
      <w:r w:rsidRPr="003E11E0">
        <w:t xml:space="preserve">Les offres sont valables </w:t>
      </w:r>
      <w:r w:rsidR="00B13399" w:rsidRPr="003E11E0">
        <w:rPr>
          <w:b/>
        </w:rPr>
        <w:t xml:space="preserve">neuf </w:t>
      </w:r>
      <w:r w:rsidRPr="003E11E0">
        <w:rPr>
          <w:b/>
        </w:rPr>
        <w:t>mois</w:t>
      </w:r>
      <w:r w:rsidRPr="003E11E0">
        <w:t xml:space="preserve"> à compter de la date limite de leur réception.</w:t>
      </w:r>
    </w:p>
    <w:p w14:paraId="2251124C" w14:textId="062BB85F" w:rsidR="00351DB1" w:rsidRPr="003E11E0" w:rsidRDefault="00351DB1" w:rsidP="00351DB1">
      <w:pPr>
        <w:overflowPunct w:val="0"/>
        <w:autoSpaceDN w:val="0"/>
        <w:adjustRightInd w:val="0"/>
        <w:spacing w:before="0" w:after="0"/>
        <w:textAlignment w:val="baseline"/>
        <w:rPr>
          <w:rFonts w:cs="Calibri"/>
          <w:szCs w:val="20"/>
        </w:rPr>
      </w:pPr>
      <w:r w:rsidRPr="003E11E0">
        <w:rPr>
          <w:rFonts w:cs="Calibri"/>
          <w:szCs w:val="20"/>
        </w:rPr>
        <w:t>Dans le cas où des négociations seraient engagées, ce délai recommencerait à courir à compter de la date limite de remise des offres négociées fixée dans le courrier invitant le soumissionnaire à remettre une offre négociée.</w:t>
      </w:r>
    </w:p>
    <w:p w14:paraId="1B37C1D5" w14:textId="77777777" w:rsidR="00351DB1" w:rsidRPr="003E11E0" w:rsidRDefault="00351DB1" w:rsidP="00351DB1">
      <w:pPr>
        <w:overflowPunct w:val="0"/>
        <w:autoSpaceDN w:val="0"/>
        <w:adjustRightInd w:val="0"/>
        <w:spacing w:before="0" w:after="0"/>
        <w:textAlignment w:val="baseline"/>
        <w:rPr>
          <w:rFonts w:cs="Calibri"/>
          <w:szCs w:val="20"/>
        </w:rPr>
      </w:pPr>
    </w:p>
    <w:p w14:paraId="4513C226" w14:textId="485431EE" w:rsidR="00351DB1" w:rsidRPr="003E11E0" w:rsidRDefault="00351DB1" w:rsidP="00351DB1">
      <w:pPr>
        <w:overflowPunct w:val="0"/>
        <w:autoSpaceDN w:val="0"/>
        <w:adjustRightInd w:val="0"/>
        <w:spacing w:before="0" w:after="0"/>
        <w:textAlignment w:val="baseline"/>
        <w:rPr>
          <w:rFonts w:cs="Calibri"/>
          <w:szCs w:val="20"/>
        </w:rPr>
      </w:pPr>
      <w:r w:rsidRPr="003E11E0">
        <w:rPr>
          <w:rFonts w:cs="Calibri"/>
          <w:szCs w:val="20"/>
        </w:rPr>
        <w:lastRenderedPageBreak/>
        <w:t xml:space="preserve">Il est précisé que l’accord-cadre </w:t>
      </w:r>
      <w:proofErr w:type="gramStart"/>
      <w:r w:rsidRPr="003E11E0">
        <w:rPr>
          <w:rFonts w:cs="Calibri"/>
          <w:szCs w:val="20"/>
        </w:rPr>
        <w:t>peut être</w:t>
      </w:r>
      <w:proofErr w:type="gramEnd"/>
      <w:r w:rsidRPr="003E11E0">
        <w:rPr>
          <w:rFonts w:cs="Calibri"/>
          <w:szCs w:val="20"/>
        </w:rPr>
        <w:t xml:space="preserve"> signé postérieurement à l’expiration du délai de validité des offres à la condition que le pouvoir adjudicateur a fait son choix sur l’offre retenue durant ce délai.</w:t>
      </w:r>
    </w:p>
    <w:p w14:paraId="7F583869" w14:textId="77777777" w:rsidR="00351DB1" w:rsidRPr="003E11E0" w:rsidRDefault="00351DB1" w:rsidP="002F275B"/>
    <w:p w14:paraId="1B47C6C4" w14:textId="77777777" w:rsidR="007720D2" w:rsidRPr="003E11E0" w:rsidRDefault="002F275B" w:rsidP="002D17F7">
      <w:pPr>
        <w:pStyle w:val="Titre3"/>
        <w:rPr>
          <w:rFonts w:ascii="Marianne" w:hAnsi="Marianne"/>
        </w:rPr>
      </w:pPr>
      <w:bookmarkStart w:id="78" w:name="_Toc193705518"/>
      <w:bookmarkStart w:id="79" w:name="_Toc195609945"/>
      <w:r w:rsidRPr="003E11E0">
        <w:rPr>
          <w:rFonts w:ascii="Marianne" w:hAnsi="Marianne"/>
        </w:rPr>
        <w:t>P</w:t>
      </w:r>
      <w:r w:rsidR="007720D2" w:rsidRPr="003E11E0">
        <w:rPr>
          <w:rFonts w:ascii="Marianne" w:hAnsi="Marianne"/>
        </w:rPr>
        <w:t>rorogation de la date limite de validité des offres</w:t>
      </w:r>
      <w:bookmarkEnd w:id="78"/>
      <w:bookmarkEnd w:id="79"/>
    </w:p>
    <w:p w14:paraId="5845685C" w14:textId="77777777" w:rsidR="00032DF3" w:rsidRPr="003E11E0" w:rsidRDefault="00032DF3" w:rsidP="00032DF3">
      <w:pPr>
        <w:overflowPunct w:val="0"/>
        <w:autoSpaceDN w:val="0"/>
        <w:adjustRightInd w:val="0"/>
        <w:spacing w:before="0" w:after="0"/>
        <w:textAlignment w:val="baseline"/>
        <w:rPr>
          <w:rFonts w:cs="Calibri"/>
          <w:szCs w:val="22"/>
        </w:rPr>
      </w:pPr>
      <w:bookmarkStart w:id="80" w:name="_Ref328991768"/>
      <w:r w:rsidRPr="003E11E0">
        <w:rPr>
          <w:rFonts w:cs="Calibri"/>
          <w:szCs w:val="22"/>
        </w:rPr>
        <w:t>La date limite de validité des offres peut être prorogée, avant l’attribution de l‘accord-cadre, avec les seuls soumissionnaires ayant donné leur accord à cette prorogation à la condition d’avoir fait cette demande à l’ensemble des soumissionnaires ayant déposé une offre.</w:t>
      </w:r>
    </w:p>
    <w:p w14:paraId="2BA10660" w14:textId="2BB5C6DE" w:rsidR="009138AC" w:rsidRPr="003E11E0" w:rsidRDefault="009138AC" w:rsidP="009138AC">
      <w:pPr>
        <w:rPr>
          <w:szCs w:val="22"/>
        </w:rPr>
      </w:pPr>
    </w:p>
    <w:p w14:paraId="5B7E5B0D" w14:textId="14AC127F" w:rsidR="007720D2" w:rsidRPr="003E11E0" w:rsidRDefault="0071028B" w:rsidP="009137D2">
      <w:pPr>
        <w:pStyle w:val="Titre1"/>
      </w:pPr>
      <w:bookmarkStart w:id="81" w:name="_Toc193705519"/>
      <w:bookmarkStart w:id="82" w:name="_Toc195609946"/>
      <w:r w:rsidRPr="003E11E0">
        <w:lastRenderedPageBreak/>
        <w:t>C</w:t>
      </w:r>
      <w:r w:rsidR="007720D2" w:rsidRPr="003E11E0">
        <w:t xml:space="preserve">ontenu </w:t>
      </w:r>
      <w:r w:rsidR="00FA7953" w:rsidRPr="003E11E0">
        <w:t>du pli</w:t>
      </w:r>
      <w:r w:rsidR="00A46C57" w:rsidRPr="003E11E0">
        <w:t xml:space="preserve"> </w:t>
      </w:r>
      <w:r w:rsidR="007720D2" w:rsidRPr="003E11E0">
        <w:t>du candidat</w:t>
      </w:r>
      <w:bookmarkEnd w:id="80"/>
      <w:bookmarkEnd w:id="81"/>
      <w:bookmarkEnd w:id="82"/>
    </w:p>
    <w:p w14:paraId="1977FB2F" w14:textId="556811B2" w:rsidR="00C7062A" w:rsidRPr="003E11E0" w:rsidRDefault="00093C3F" w:rsidP="00C7062A">
      <w:pPr>
        <w:pStyle w:val="Titre2"/>
      </w:pPr>
      <w:bookmarkStart w:id="83" w:name="_Ref341080073"/>
      <w:bookmarkStart w:id="84" w:name="_Toc448937587"/>
      <w:bookmarkStart w:id="85" w:name="_Toc193705520"/>
      <w:bookmarkStart w:id="86" w:name="_Toc195609947"/>
      <w:r w:rsidRPr="003E11E0">
        <w:t>E</w:t>
      </w:r>
      <w:r w:rsidR="007720D2" w:rsidRPr="003E11E0">
        <w:t>léments de candidature</w:t>
      </w:r>
      <w:bookmarkEnd w:id="83"/>
      <w:bookmarkEnd w:id="84"/>
      <w:bookmarkEnd w:id="85"/>
      <w:bookmarkEnd w:id="86"/>
    </w:p>
    <w:p w14:paraId="2AEBFE69" w14:textId="77777777" w:rsidR="001D4519" w:rsidRPr="003E11E0" w:rsidRDefault="00CB6D67" w:rsidP="002D17F7">
      <w:pPr>
        <w:pStyle w:val="Titre3"/>
        <w:rPr>
          <w:rFonts w:ascii="Marianne" w:hAnsi="Marianne"/>
        </w:rPr>
      </w:pPr>
      <w:bookmarkStart w:id="87" w:name="_Toc193705521"/>
      <w:bookmarkStart w:id="88" w:name="_Toc195609948"/>
      <w:r w:rsidRPr="003E11E0">
        <w:rPr>
          <w:rFonts w:ascii="Marianne" w:hAnsi="Marianne"/>
        </w:rPr>
        <w:t>M</w:t>
      </w:r>
      <w:r w:rsidR="001D4519" w:rsidRPr="003E11E0">
        <w:rPr>
          <w:rFonts w:ascii="Marianne" w:hAnsi="Marianne"/>
        </w:rPr>
        <w:t>odalités de communication et contenu des éléments de candidature</w:t>
      </w:r>
      <w:bookmarkEnd w:id="87"/>
      <w:bookmarkEnd w:id="88"/>
    </w:p>
    <w:p w14:paraId="3A8BCECC" w14:textId="344C2EA1" w:rsidR="00080EE9" w:rsidRPr="003E11E0" w:rsidRDefault="007720D2" w:rsidP="00080EE9">
      <w:pPr>
        <w:pBdr>
          <w:top w:val="single" w:sz="4" w:space="1" w:color="auto"/>
          <w:left w:val="single" w:sz="4" w:space="4" w:color="auto"/>
          <w:bottom w:val="single" w:sz="4" w:space="1" w:color="auto"/>
          <w:right w:val="single" w:sz="4" w:space="4" w:color="auto"/>
        </w:pBdr>
        <w:rPr>
          <w:i/>
          <w:color w:val="7030A0"/>
          <w:sz w:val="20"/>
          <w:szCs w:val="20"/>
        </w:rPr>
      </w:pPr>
      <w:r w:rsidRPr="003E11E0">
        <w:t xml:space="preserve">Pour justifier de sa qualité pour recevoir des commandes de l'Etat et de ses capacités au regard de l'objet </w:t>
      </w:r>
      <w:r w:rsidR="00F925A1" w:rsidRPr="003E11E0">
        <w:t>de l’accord-cadre</w:t>
      </w:r>
      <w:r w:rsidRPr="003E11E0">
        <w:t xml:space="preserve">, le candidat </w:t>
      </w:r>
      <w:r w:rsidR="009B0F14" w:rsidRPr="003E11E0">
        <w:t xml:space="preserve">utilise le(s) support(s) de son choix. </w:t>
      </w:r>
      <w:r w:rsidR="002170AE" w:rsidRPr="003E11E0">
        <w:t xml:space="preserve">Il doit </w:t>
      </w:r>
      <w:r w:rsidR="00535366" w:rsidRPr="003E11E0">
        <w:rPr>
          <w:b/>
          <w:smallCaps/>
        </w:rPr>
        <w:t>impé</w:t>
      </w:r>
      <w:r w:rsidR="002170AE" w:rsidRPr="003E11E0">
        <w:rPr>
          <w:b/>
          <w:smallCaps/>
        </w:rPr>
        <w:t xml:space="preserve">rativement </w:t>
      </w:r>
      <w:r w:rsidR="002170AE" w:rsidRPr="003E11E0">
        <w:t xml:space="preserve">présenter sa candidature selon l’une des modalités </w:t>
      </w:r>
      <w:r w:rsidR="00565872" w:rsidRPr="003E11E0">
        <w:t>qui suit.</w:t>
      </w:r>
    </w:p>
    <w:p w14:paraId="20893AFB" w14:textId="77777777" w:rsidR="00080EE9" w:rsidRPr="003E11E0" w:rsidRDefault="00C421CA" w:rsidP="00080EE9">
      <w:pPr>
        <w:pStyle w:val="Titre40"/>
      </w:pPr>
      <w:r w:rsidRPr="003E11E0">
        <w:t>1</w:t>
      </w:r>
      <w:r w:rsidRPr="003E11E0">
        <w:rPr>
          <w:vertAlign w:val="superscript"/>
        </w:rPr>
        <w:t>èr</w:t>
      </w:r>
      <w:r w:rsidR="00D9347A" w:rsidRPr="003E11E0">
        <w:rPr>
          <w:vertAlign w:val="superscript"/>
        </w:rPr>
        <w:t>e</w:t>
      </w:r>
      <w:r w:rsidRPr="003E11E0">
        <w:t xml:space="preserve"> </w:t>
      </w:r>
      <w:r w:rsidR="005F6954" w:rsidRPr="003E11E0">
        <w:t xml:space="preserve">modalité </w:t>
      </w:r>
      <w:r w:rsidR="00D9347A" w:rsidRPr="003E11E0">
        <w:t xml:space="preserve">: le soumissionnaire transmet </w:t>
      </w:r>
      <w:r w:rsidR="00C64E7B" w:rsidRPr="003E11E0">
        <w:t>l’ensemble d</w:t>
      </w:r>
      <w:r w:rsidR="008105E7" w:rsidRPr="003E11E0">
        <w:t>es documents visés ci-après</w:t>
      </w:r>
    </w:p>
    <w:p w14:paraId="4BA884FA" w14:textId="77777777" w:rsidR="007720D2" w:rsidRPr="003E11E0" w:rsidRDefault="005B6A8E" w:rsidP="00216589">
      <w:pPr>
        <w:numPr>
          <w:ilvl w:val="0"/>
          <w:numId w:val="17"/>
        </w:numPr>
        <w:tabs>
          <w:tab w:val="left" w:pos="284"/>
        </w:tabs>
        <w:ind w:left="0" w:firstLine="0"/>
        <w:rPr>
          <w:b/>
          <w:smallCaps/>
        </w:rPr>
      </w:pPr>
      <w:bookmarkStart w:id="89" w:name="_Ref341079581"/>
      <w:r w:rsidRPr="003E11E0">
        <w:rPr>
          <w:b/>
          <w:smallCaps/>
        </w:rPr>
        <w:t>S</w:t>
      </w:r>
      <w:r w:rsidR="007720D2" w:rsidRPr="003E11E0">
        <w:rPr>
          <w:b/>
          <w:smallCaps/>
        </w:rPr>
        <w:t>ituation juridique propre des opérateurs économiques</w:t>
      </w:r>
      <w:bookmarkEnd w:id="89"/>
    </w:p>
    <w:p w14:paraId="1B0243D6" w14:textId="77777777" w:rsidR="00526BE3" w:rsidRPr="003E11E0" w:rsidRDefault="00526BE3" w:rsidP="00051369">
      <w:r w:rsidRPr="003E11E0">
        <w:t>Le candidat transmet les documents ci-</w:t>
      </w:r>
      <w:r w:rsidR="00104B6E" w:rsidRPr="003E11E0">
        <w:t>dessous</w:t>
      </w:r>
      <w:r w:rsidRPr="003E11E0">
        <w:t xml:space="preserve"> :</w:t>
      </w:r>
    </w:p>
    <w:p w14:paraId="40F13A7D" w14:textId="7BA2A29E" w:rsidR="00526BE3" w:rsidRPr="003E11E0" w:rsidRDefault="00356597" w:rsidP="00051369">
      <w:pPr>
        <w:pStyle w:val="2Listepoints"/>
      </w:pPr>
      <w:r w:rsidRPr="003E11E0">
        <w:t>La</w:t>
      </w:r>
      <w:r w:rsidR="00526BE3" w:rsidRPr="003E11E0">
        <w:t xml:space="preserve"> lettre de candidature (formulaire DC1) ;</w:t>
      </w:r>
    </w:p>
    <w:p w14:paraId="015DADC6" w14:textId="29458DF9" w:rsidR="00526BE3" w:rsidRPr="003E11E0" w:rsidRDefault="00356597" w:rsidP="00051369">
      <w:pPr>
        <w:pStyle w:val="2Listepoints"/>
      </w:pPr>
      <w:r w:rsidRPr="003E11E0">
        <w:t>La</w:t>
      </w:r>
      <w:r w:rsidR="00526BE3" w:rsidRPr="003E11E0">
        <w:t xml:space="preserve"> déclaration du candidat (formulaire DC2). </w:t>
      </w:r>
    </w:p>
    <w:p w14:paraId="01E028AD" w14:textId="77777777" w:rsidR="0098156D" w:rsidRPr="003E11E0" w:rsidRDefault="0098156D" w:rsidP="0098156D">
      <w:pPr>
        <w:pStyle w:val="2Listepoints"/>
        <w:numPr>
          <w:ilvl w:val="0"/>
          <w:numId w:val="0"/>
        </w:numPr>
      </w:pPr>
      <w:r w:rsidRPr="003E11E0">
        <w:t xml:space="preserve">En outre, le pouvoir adjudicateur tient à exprimer sa préférence pour qu’en cas de groupement, </w:t>
      </w:r>
      <w:r w:rsidRPr="003E11E0">
        <w:rPr>
          <w:lang w:eastAsia="en-US"/>
        </w:rPr>
        <w:t xml:space="preserve">quelle que soit sa forme, le mandataire produise un document d’habilitation, dans lequel figure explicitement le nom et les références de publication de la consultation, signé par chacun des membres du groupement, justifiant de la capacité du mandataire à intervenir en leur nom et pour leur compte, </w:t>
      </w:r>
      <w:r w:rsidRPr="003E11E0">
        <w:t>dès le stade de la remise des éléments de candidature.</w:t>
      </w:r>
    </w:p>
    <w:p w14:paraId="0F851A9E" w14:textId="77777777" w:rsidR="007720D2" w:rsidRPr="003E11E0" w:rsidRDefault="005B6A8E" w:rsidP="00216589">
      <w:pPr>
        <w:numPr>
          <w:ilvl w:val="0"/>
          <w:numId w:val="18"/>
        </w:numPr>
        <w:tabs>
          <w:tab w:val="left" w:pos="284"/>
        </w:tabs>
        <w:ind w:left="0" w:firstLine="0"/>
        <w:rPr>
          <w:b/>
          <w:smallCaps/>
        </w:rPr>
      </w:pPr>
      <w:r w:rsidRPr="003E11E0">
        <w:rPr>
          <w:b/>
          <w:smallCaps/>
        </w:rPr>
        <w:t>I</w:t>
      </w:r>
      <w:r w:rsidR="007720D2" w:rsidRPr="003E11E0">
        <w:rPr>
          <w:b/>
          <w:smallCaps/>
        </w:rPr>
        <w:t>nformation relative à la capacité économique et financière du candidat</w:t>
      </w:r>
    </w:p>
    <w:p w14:paraId="005ACCFF" w14:textId="5777D594" w:rsidR="00E350BE" w:rsidRPr="003E11E0" w:rsidRDefault="007720D2" w:rsidP="00051369">
      <w:r w:rsidRPr="003E11E0">
        <w:t xml:space="preserve">Le candidat transmet </w:t>
      </w:r>
      <w:r w:rsidR="00E350BE" w:rsidRPr="003E11E0">
        <w:t>une déclaration concernant le chiffre d’affaires global</w:t>
      </w:r>
      <w:r w:rsidR="00AA7CBC" w:rsidRPr="003E11E0">
        <w:t xml:space="preserve"> réalisé</w:t>
      </w:r>
      <w:r w:rsidR="00E350BE" w:rsidRPr="003E11E0">
        <w:t xml:space="preserve"> au cours des trois derniers exercices disponibles.</w:t>
      </w:r>
    </w:p>
    <w:p w14:paraId="3676F032" w14:textId="77777777" w:rsidR="00D02CB1" w:rsidRPr="003E11E0" w:rsidRDefault="00D02CB1" w:rsidP="00051369">
      <w:r w:rsidRPr="003E11E0">
        <w:t xml:space="preserve">Pour ce faire, le candidat renseigne le formulaire DC2. </w:t>
      </w:r>
    </w:p>
    <w:p w14:paraId="0BE98E0A" w14:textId="77777777" w:rsidR="007720D2" w:rsidRPr="003E11E0" w:rsidRDefault="00E350BE" w:rsidP="00051369">
      <w:r w:rsidRPr="003E11E0">
        <w:t xml:space="preserve">Aucun niveau </w:t>
      </w:r>
      <w:r w:rsidR="00D02CB1" w:rsidRPr="003E11E0">
        <w:t xml:space="preserve">spécifique </w:t>
      </w:r>
      <w:r w:rsidRPr="003E11E0">
        <w:t>minimal n’</w:t>
      </w:r>
      <w:r w:rsidR="007D5F17" w:rsidRPr="003E11E0">
        <w:t xml:space="preserve">est </w:t>
      </w:r>
      <w:r w:rsidR="00D02CB1" w:rsidRPr="003E11E0">
        <w:t>exigé au titre de la capacité économique et financière</w:t>
      </w:r>
      <w:r w:rsidRPr="003E11E0">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629"/>
      </w:tblGrid>
      <w:tr w:rsidR="00051369" w:rsidRPr="003E11E0" w14:paraId="46A2D617" w14:textId="77777777" w:rsidTr="002F20F0">
        <w:trPr>
          <w:jc w:val="center"/>
        </w:trPr>
        <w:tc>
          <w:tcPr>
            <w:tcW w:w="5000" w:type="pct"/>
            <w:shd w:val="clear" w:color="auto" w:fill="D9D9D9"/>
            <w:vAlign w:val="center"/>
          </w:tcPr>
          <w:p w14:paraId="19FAD3FA" w14:textId="77777777" w:rsidR="00051369" w:rsidRPr="003E11E0" w:rsidRDefault="00245784" w:rsidP="001660B4">
            <w:pPr>
              <w:rPr>
                <w:b/>
              </w:rPr>
            </w:pPr>
            <w:r w:rsidRPr="003E11E0">
              <w:rPr>
                <w:b/>
              </w:rPr>
              <w:t>Conformément à l’article 2</w:t>
            </w:r>
            <w:r w:rsidR="001660B4" w:rsidRPr="003E11E0">
              <w:rPr>
                <w:rStyle w:val="lev"/>
              </w:rPr>
              <w:t xml:space="preserve"> de l’arrêté du 22 mars 2019 fixant la liste des renseignements et des documents pouvant être demandés aux candidats aux marchés publics</w:t>
            </w:r>
            <w:r w:rsidRPr="003E11E0">
              <w:rPr>
                <w:b/>
              </w:rPr>
              <w:t>, le candidat</w:t>
            </w:r>
            <w:r w:rsidR="00051369" w:rsidRPr="003E11E0">
              <w:rPr>
                <w:b/>
              </w:rPr>
              <w:t xml:space="preserve"> qui n’est pas en mesure de fournir les éléments demandés ci-dessus, notamment en raison de sa date récente de création, peut prouver sa capacité économique et financière par tout autre moyen</w:t>
            </w:r>
            <w:r w:rsidR="00DD59D2" w:rsidRPr="003E11E0">
              <w:rPr>
                <w:b/>
              </w:rPr>
              <w:t xml:space="preserve"> considéré comme approprié par le pouvoir adjudicateur</w:t>
            </w:r>
            <w:r w:rsidR="00051369" w:rsidRPr="003E11E0">
              <w:rPr>
                <w:b/>
              </w:rPr>
              <w:t>.</w:t>
            </w:r>
          </w:p>
        </w:tc>
      </w:tr>
    </w:tbl>
    <w:p w14:paraId="6FFC1A00" w14:textId="77777777" w:rsidR="00051369" w:rsidRPr="003E11E0" w:rsidRDefault="00051369" w:rsidP="00051369">
      <w:pPr>
        <w:pStyle w:val="2Centr"/>
      </w:pPr>
    </w:p>
    <w:p w14:paraId="357E768D" w14:textId="77777777" w:rsidR="007720D2" w:rsidRPr="003E11E0" w:rsidRDefault="005B6A8E" w:rsidP="00216589">
      <w:pPr>
        <w:numPr>
          <w:ilvl w:val="0"/>
          <w:numId w:val="18"/>
        </w:numPr>
        <w:tabs>
          <w:tab w:val="left" w:pos="284"/>
        </w:tabs>
        <w:ind w:left="0" w:firstLine="0"/>
        <w:rPr>
          <w:b/>
          <w:smallCaps/>
        </w:rPr>
      </w:pPr>
      <w:r w:rsidRPr="003E11E0">
        <w:rPr>
          <w:b/>
          <w:smallCaps/>
        </w:rPr>
        <w:t>I</w:t>
      </w:r>
      <w:r w:rsidR="007720D2" w:rsidRPr="003E11E0">
        <w:rPr>
          <w:b/>
          <w:smallCaps/>
        </w:rPr>
        <w:t xml:space="preserve">nformation relative </w:t>
      </w:r>
      <w:r w:rsidR="00D02CB1" w:rsidRPr="003E11E0">
        <w:rPr>
          <w:b/>
          <w:smallCaps/>
        </w:rPr>
        <w:t>aux</w:t>
      </w:r>
      <w:r w:rsidR="007720D2" w:rsidRPr="003E11E0">
        <w:rPr>
          <w:b/>
          <w:smallCaps/>
        </w:rPr>
        <w:t xml:space="preserve"> capacité</w:t>
      </w:r>
      <w:r w:rsidR="00D02CB1" w:rsidRPr="003E11E0">
        <w:rPr>
          <w:b/>
          <w:smallCaps/>
        </w:rPr>
        <w:t>s</w:t>
      </w:r>
      <w:r w:rsidR="007720D2" w:rsidRPr="003E11E0">
        <w:rPr>
          <w:b/>
          <w:smallCaps/>
        </w:rPr>
        <w:t xml:space="preserve"> technique</w:t>
      </w:r>
      <w:r w:rsidR="00D02CB1" w:rsidRPr="003E11E0">
        <w:rPr>
          <w:b/>
          <w:smallCaps/>
        </w:rPr>
        <w:t>s</w:t>
      </w:r>
      <w:r w:rsidR="007720D2" w:rsidRPr="003E11E0">
        <w:rPr>
          <w:b/>
          <w:smallCaps/>
        </w:rPr>
        <w:t xml:space="preserve"> du candidat</w:t>
      </w:r>
    </w:p>
    <w:p w14:paraId="4F96BF23" w14:textId="77777777" w:rsidR="007D5F17" w:rsidRPr="003E11E0" w:rsidRDefault="00D02CB1" w:rsidP="00051369">
      <w:r w:rsidRPr="003E11E0">
        <w:t xml:space="preserve">Au titre des capacités techniques, le </w:t>
      </w:r>
      <w:r w:rsidR="007720D2" w:rsidRPr="003E11E0">
        <w:t xml:space="preserve">candidat transmet </w:t>
      </w:r>
      <w:r w:rsidR="007D5F17" w:rsidRPr="003E11E0">
        <w:t>une déclaration indiquant les effectifs moyens annuels et l’importance du personnel d’encadrement pour chacune des trois dernières années.</w:t>
      </w:r>
    </w:p>
    <w:p w14:paraId="652F793B" w14:textId="77777777" w:rsidR="00F862EE" w:rsidRPr="003E11E0" w:rsidRDefault="00F862EE" w:rsidP="00F862EE">
      <w:r w:rsidRPr="003E11E0">
        <w:t>Aucun niveau spécifique minimal n’est exigé au titre des capacités techniques.</w:t>
      </w:r>
    </w:p>
    <w:p w14:paraId="694AAC44" w14:textId="77777777" w:rsidR="00D90FB6" w:rsidRPr="003E11E0" w:rsidRDefault="00D90FB6">
      <w:pPr>
        <w:autoSpaceDE/>
        <w:spacing w:before="0" w:after="0"/>
        <w:jc w:val="left"/>
        <w:rPr>
          <w:b/>
          <w:smallCaps/>
        </w:rPr>
      </w:pPr>
      <w:r w:rsidRPr="003E11E0">
        <w:rPr>
          <w:b/>
          <w:smallCaps/>
        </w:rPr>
        <w:br w:type="page"/>
      </w:r>
    </w:p>
    <w:p w14:paraId="70BF92C1" w14:textId="77777777" w:rsidR="000B0679" w:rsidRPr="003E11E0" w:rsidRDefault="000B0679" w:rsidP="00216589">
      <w:pPr>
        <w:numPr>
          <w:ilvl w:val="0"/>
          <w:numId w:val="18"/>
        </w:numPr>
        <w:tabs>
          <w:tab w:val="left" w:pos="284"/>
        </w:tabs>
        <w:ind w:left="0" w:firstLine="0"/>
        <w:rPr>
          <w:b/>
          <w:smallCaps/>
        </w:rPr>
      </w:pPr>
      <w:r w:rsidRPr="003E11E0">
        <w:rPr>
          <w:b/>
          <w:smallCaps/>
        </w:rPr>
        <w:lastRenderedPageBreak/>
        <w:t>Information relative aux capacités professionnelles du candidat</w:t>
      </w:r>
    </w:p>
    <w:p w14:paraId="006DDF18" w14:textId="77777777" w:rsidR="00830FF9" w:rsidRPr="003E11E0" w:rsidRDefault="00D02CB1" w:rsidP="005D17B6">
      <w:r w:rsidRPr="003E11E0">
        <w:t xml:space="preserve">Au titre des capacités professionnelles, le candidat transmet </w:t>
      </w:r>
      <w:r w:rsidR="005D17B6" w:rsidRPr="003E11E0">
        <w:t xml:space="preserve">la </w:t>
      </w:r>
      <w:r w:rsidR="005D17B6" w:rsidRPr="003E11E0">
        <w:rPr>
          <w:rStyle w:val="surlignage"/>
        </w:rPr>
        <w:t>liste</w:t>
      </w:r>
      <w:r w:rsidR="005D17B6" w:rsidRPr="003E11E0">
        <w:t xml:space="preserve"> des principaux services fournis au cours des trois dernières années en précisant le montant, la date et le destinataire public ou privé. Les prestations de services sont prouvées par des attestations du destinataire ou, à défaut, par une déclaration de l'opérateur économique. </w:t>
      </w:r>
    </w:p>
    <w:p w14:paraId="14EAAC50" w14:textId="69F5B34A" w:rsidR="008109E0" w:rsidRPr="00AD6663" w:rsidRDefault="0031436A" w:rsidP="008109E0">
      <w:pPr>
        <w:rPr>
          <w:rFonts w:eastAsia="MS Mincho"/>
          <w:b/>
        </w:rPr>
      </w:pPr>
      <w:r w:rsidRPr="00AD6663">
        <w:rPr>
          <w:b/>
        </w:rPr>
        <w:t xml:space="preserve">Au titre des qualifications, </w:t>
      </w:r>
      <w:r w:rsidR="00965BB7" w:rsidRPr="00AD6663">
        <w:rPr>
          <w:rFonts w:eastAsia="MS Mincho"/>
          <w:b/>
        </w:rPr>
        <w:t>le soumissionnaire doit</w:t>
      </w:r>
      <w:r w:rsidR="008109E0" w:rsidRPr="00AD6663">
        <w:rPr>
          <w:rFonts w:eastAsia="MS Mincho"/>
          <w:b/>
        </w:rPr>
        <w:t xml:space="preserve"> détenir le certificat de compétence ou de formateur en cours de validité exigé par la réglementation.</w:t>
      </w:r>
    </w:p>
    <w:p w14:paraId="35F2F9F4" w14:textId="77777777" w:rsidR="00965BB7" w:rsidRPr="003E11E0" w:rsidRDefault="00965BB7" w:rsidP="008109E0">
      <w:pPr>
        <w:rPr>
          <w:rFonts w:eastAsia="MS Mincho"/>
        </w:rPr>
      </w:pPr>
    </w:p>
    <w:p w14:paraId="168CE5C0" w14:textId="5B134956" w:rsidR="00412157" w:rsidRPr="003E11E0" w:rsidRDefault="00412157" w:rsidP="008109E0">
      <w:pPr>
        <w:rPr>
          <w:b/>
          <w:smallCaps/>
        </w:rPr>
      </w:pPr>
      <w:r w:rsidRPr="003E11E0">
        <w:rPr>
          <w:b/>
          <w:smallCaps/>
        </w:rPr>
        <w:t>Présentation des autres opérateurs économiques</w:t>
      </w:r>
    </w:p>
    <w:p w14:paraId="0162A9B9" w14:textId="5022A28E" w:rsidR="005A3DAD" w:rsidRPr="003E11E0" w:rsidRDefault="00535366" w:rsidP="00051369">
      <w:r w:rsidRPr="003E11E0">
        <w:t xml:space="preserve">Le </w:t>
      </w:r>
      <w:r w:rsidR="005A3DAD" w:rsidRPr="003E11E0">
        <w:t xml:space="preserve">candidat qui souhaite se prévaloir des capacités d'autres opérateurs économiques doit fournir les mêmes documents que ceux exigés de lui par le pouvoir adjudicateur concernant ces opérateurs. De plus, le candidat produit un engagement écrit de ces opérateurs justifiant qu'il disposera de leurs capacités pour l'exécution du présent </w:t>
      </w:r>
      <w:r w:rsidR="00F925A1" w:rsidRPr="003E11E0">
        <w:t>accord-cadre</w:t>
      </w:r>
      <w:r w:rsidR="005A3DAD" w:rsidRPr="003E11E0">
        <w:t xml:space="preserve">. </w:t>
      </w:r>
    </w:p>
    <w:p w14:paraId="4115BDCA" w14:textId="77777777" w:rsidR="005A3DAD" w:rsidRPr="003E11E0" w:rsidRDefault="005A3DAD" w:rsidP="00051369">
      <w:r w:rsidRPr="003E11E0">
        <w:t xml:space="preserve">Les cotraitants </w:t>
      </w:r>
      <w:r w:rsidR="003057FC" w:rsidRPr="003E11E0">
        <w:t>fournissent</w:t>
      </w:r>
      <w:r w:rsidRPr="003E11E0">
        <w:t xml:space="preserve"> le </w:t>
      </w:r>
      <w:r w:rsidR="003A31FE" w:rsidRPr="003E11E0">
        <w:t xml:space="preserve">formulaire </w:t>
      </w:r>
      <w:r w:rsidR="009E1FF1" w:rsidRPr="003E11E0">
        <w:t>DC1 et</w:t>
      </w:r>
      <w:r w:rsidRPr="003E11E0">
        <w:t xml:space="preserve"> le </w:t>
      </w:r>
      <w:r w:rsidR="003A31FE" w:rsidRPr="003E11E0">
        <w:t xml:space="preserve">formulaire </w:t>
      </w:r>
      <w:r w:rsidR="009E1FF1" w:rsidRPr="003E11E0">
        <w:t>DC2</w:t>
      </w:r>
      <w:r w:rsidRPr="003E11E0">
        <w:t>.</w:t>
      </w:r>
    </w:p>
    <w:p w14:paraId="598815A1" w14:textId="01ACECE5" w:rsidR="00535366" w:rsidRPr="003E11E0" w:rsidRDefault="005A3DAD" w:rsidP="00051369">
      <w:r w:rsidRPr="003E11E0">
        <w:t xml:space="preserve">Les sous-traitants, s'ils sont déclarés au stade de la passation, fournissent le </w:t>
      </w:r>
      <w:r w:rsidR="003A31FE" w:rsidRPr="003E11E0">
        <w:t xml:space="preserve">formulaire </w:t>
      </w:r>
      <w:r w:rsidRPr="003E11E0">
        <w:t>DC2.</w:t>
      </w:r>
    </w:p>
    <w:p w14:paraId="0A4E9BCF" w14:textId="77777777" w:rsidR="00C64E7B" w:rsidRPr="003E11E0" w:rsidRDefault="00C64E7B" w:rsidP="00BD04FE">
      <w:pPr>
        <w:pStyle w:val="Titre40"/>
      </w:pPr>
      <w:r w:rsidRPr="003E11E0">
        <w:t>2</w:t>
      </w:r>
      <w:r w:rsidRPr="003E11E0">
        <w:rPr>
          <w:vertAlign w:val="superscript"/>
        </w:rPr>
        <w:t>ème</w:t>
      </w:r>
      <w:r w:rsidRPr="003E11E0">
        <w:t xml:space="preserve"> modalité : le soumissionnaire présente sa candidature sous la forme d'un document unique de marché européen (DUME)</w:t>
      </w:r>
    </w:p>
    <w:p w14:paraId="04BC1A69" w14:textId="5D375C60" w:rsidR="0082708B" w:rsidRPr="003E11E0" w:rsidRDefault="0082708B" w:rsidP="00051369">
      <w:r w:rsidRPr="003E11E0">
        <w:rPr>
          <w:bCs/>
        </w:rPr>
        <w:t xml:space="preserve">En application de l’article </w:t>
      </w:r>
      <w:r w:rsidR="006A03E3" w:rsidRPr="003E11E0">
        <w:rPr>
          <w:bCs/>
        </w:rPr>
        <w:t xml:space="preserve">R. </w:t>
      </w:r>
      <w:r w:rsidR="00535366" w:rsidRPr="003E11E0">
        <w:rPr>
          <w:bCs/>
        </w:rPr>
        <w:t xml:space="preserve">2143-4 du </w:t>
      </w:r>
      <w:r w:rsidR="00BA2B07" w:rsidRPr="003E11E0">
        <w:t>Code de la commande publique</w:t>
      </w:r>
      <w:r w:rsidRPr="003E11E0">
        <w:t xml:space="preserve">, le candidat peut présenter sa candidature sous la forme d’un </w:t>
      </w:r>
      <w:r w:rsidR="00F047C2" w:rsidRPr="003E11E0">
        <w:t>document unique de marché européen</w:t>
      </w:r>
      <w:r w:rsidR="00404811" w:rsidRPr="003E11E0">
        <w:t xml:space="preserve"> (</w:t>
      </w:r>
      <w:r w:rsidR="00CA3CE7" w:rsidRPr="003E11E0">
        <w:t xml:space="preserve">ci-après </w:t>
      </w:r>
      <w:r w:rsidR="00404811" w:rsidRPr="003E11E0">
        <w:t>DUME)</w:t>
      </w:r>
      <w:r w:rsidRPr="003E11E0">
        <w:t>.</w:t>
      </w:r>
    </w:p>
    <w:p w14:paraId="3F4DE930" w14:textId="263FA88D" w:rsidR="0012596D" w:rsidRPr="003E11E0" w:rsidRDefault="00C64E7B" w:rsidP="00051369">
      <w:r w:rsidRPr="003E11E0">
        <w:rPr>
          <w:bCs/>
        </w:rPr>
        <w:t xml:space="preserve">Dans ce cas, </w:t>
      </w:r>
      <w:r w:rsidRPr="003E11E0">
        <w:t xml:space="preserve">le soumissionnaire </w:t>
      </w:r>
      <w:r w:rsidR="00D57F5D" w:rsidRPr="003E11E0">
        <w:t xml:space="preserve">transmet à </w:t>
      </w:r>
      <w:r w:rsidR="00032DF3" w:rsidRPr="003E11E0">
        <w:t>le pouvoir adjudicateur</w:t>
      </w:r>
      <w:r w:rsidR="00D57F5D" w:rsidRPr="003E11E0">
        <w:t xml:space="preserve"> un formulaire établi conformément au modèle fixé </w:t>
      </w:r>
      <w:r w:rsidR="0012596D" w:rsidRPr="003E11E0">
        <w:t xml:space="preserve">en annexe 2 du </w:t>
      </w:r>
      <w:r w:rsidR="00D57F5D" w:rsidRPr="003E11E0">
        <w:rPr>
          <w:lang w:eastAsia="en-US"/>
        </w:rPr>
        <w:t xml:space="preserve">règlement d’exécution (UE) 2016/7 de </w:t>
      </w:r>
      <w:r w:rsidR="00C74FE8">
        <w:rPr>
          <w:lang w:eastAsia="en-US"/>
        </w:rPr>
        <w:t xml:space="preserve">la Commission du </w:t>
      </w:r>
      <w:r w:rsidR="00671EE4" w:rsidRPr="003E11E0">
        <w:rPr>
          <w:lang w:eastAsia="en-US"/>
        </w:rPr>
        <w:t>5 janvier 2016</w:t>
      </w:r>
      <w:r w:rsidR="00D57F5D" w:rsidRPr="003E11E0">
        <w:rPr>
          <w:lang w:eastAsia="en-US"/>
        </w:rPr>
        <w:t xml:space="preserve"> établissant le formulaire type pour le document unique </w:t>
      </w:r>
      <w:r w:rsidR="00AC1A10" w:rsidRPr="003E11E0">
        <w:rPr>
          <w:lang w:eastAsia="en-US"/>
        </w:rPr>
        <w:t>de marché européen</w:t>
      </w:r>
      <w:r w:rsidR="00610A26" w:rsidRPr="003E11E0">
        <w:rPr>
          <w:rStyle w:val="Appelnotedebasdep"/>
          <w:lang w:eastAsia="en-US"/>
        </w:rPr>
        <w:footnoteReference w:id="2"/>
      </w:r>
      <w:r w:rsidR="00AC1A10" w:rsidRPr="003E11E0">
        <w:rPr>
          <w:lang w:eastAsia="en-US"/>
        </w:rPr>
        <w:t>.</w:t>
      </w:r>
    </w:p>
    <w:p w14:paraId="2AF7B560" w14:textId="77777777" w:rsidR="00C64E7B" w:rsidRPr="003E11E0" w:rsidRDefault="00C64E7B" w:rsidP="00051369">
      <w:r w:rsidRPr="003E11E0">
        <w:t>Le DUME doit être rédigé en français.</w:t>
      </w:r>
    </w:p>
    <w:p w14:paraId="7BF5DCAB" w14:textId="77777777" w:rsidR="00C64E7B" w:rsidRPr="003E11E0" w:rsidRDefault="00C64E7B" w:rsidP="00D0136E">
      <w:pPr>
        <w:spacing w:after="240"/>
      </w:pPr>
      <w:r w:rsidRPr="003E11E0">
        <w:t>Le candidat peut se limiter à indiquer dans le DUME qu'il dispose de l'aptitude et des capacités requises sans fournir d'informations particulières sur celles-ci.</w:t>
      </w:r>
    </w:p>
    <w:p w14:paraId="5721B102" w14:textId="52EF4EA4" w:rsidR="00F618AB" w:rsidRPr="003E11E0" w:rsidRDefault="00C64E7B" w:rsidP="00F618AB">
      <w:pPr>
        <w:spacing w:before="240"/>
      </w:pPr>
      <w:r w:rsidRPr="003E11E0">
        <w:t>Le candidat peut réutiliser un DUME qui a déjà été utilisé dans une procédure antérieure, à condition de confirmer que les informations qui y figurent sont toujours valables.</w:t>
      </w:r>
    </w:p>
    <w:p w14:paraId="7FB50F51" w14:textId="77777777" w:rsidR="00412157" w:rsidRPr="003E11E0" w:rsidRDefault="00412157" w:rsidP="00412157">
      <w:pPr>
        <w:spacing w:before="0" w:after="0"/>
        <w:rPr>
          <w:rFonts w:eastAsia="Calibri" w:cs="Calibri"/>
          <w:i/>
          <w:iCs/>
          <w:sz w:val="20"/>
          <w:szCs w:val="20"/>
          <w:u w:val="single"/>
          <w:lang w:eastAsia="en-US"/>
        </w:rPr>
      </w:pPr>
    </w:p>
    <w:p w14:paraId="4A919647" w14:textId="32E27203" w:rsidR="00412157" w:rsidRDefault="00412157" w:rsidP="00412157">
      <w:pPr>
        <w:spacing w:before="0" w:after="0"/>
        <w:rPr>
          <w:rFonts w:eastAsia="Calibri" w:cs="Calibri"/>
          <w:i/>
          <w:iCs/>
          <w:szCs w:val="20"/>
          <w:lang w:eastAsia="en-US"/>
        </w:rPr>
      </w:pPr>
      <w:r w:rsidRPr="003E11E0">
        <w:rPr>
          <w:rFonts w:eastAsia="Calibri" w:cs="Calibri"/>
          <w:i/>
          <w:iCs/>
          <w:szCs w:val="20"/>
          <w:u w:val="single"/>
          <w:lang w:eastAsia="en-US"/>
        </w:rPr>
        <w:t>NB :</w:t>
      </w:r>
      <w:r w:rsidRPr="003E11E0">
        <w:rPr>
          <w:rFonts w:eastAsia="Calibri" w:cs="Calibri"/>
          <w:i/>
          <w:iCs/>
          <w:szCs w:val="20"/>
          <w:lang w:eastAsia="en-US"/>
        </w:rPr>
        <w:t xml:space="preserve"> en cas de groupement ou de sous-traitance, </w:t>
      </w:r>
      <w:r w:rsidRPr="003E11E0">
        <w:rPr>
          <w:rFonts w:eastAsia="Calibri" w:cs="Calibri"/>
          <w:b/>
          <w:i/>
          <w:iCs/>
          <w:szCs w:val="20"/>
          <w:lang w:eastAsia="en-US"/>
        </w:rPr>
        <w:t>chaque membre ou sous-traitant</w:t>
      </w:r>
      <w:r w:rsidRPr="003E11E0">
        <w:rPr>
          <w:rFonts w:eastAsia="Calibri" w:cs="Calibri"/>
          <w:i/>
          <w:iCs/>
          <w:szCs w:val="20"/>
          <w:lang w:eastAsia="en-US"/>
        </w:rPr>
        <w:t xml:space="preserve"> doit fournir soit un </w:t>
      </w:r>
      <w:r w:rsidRPr="003E11E0">
        <w:rPr>
          <w:rFonts w:eastAsia="Calibri" w:cs="Calibri"/>
          <w:b/>
          <w:i/>
          <w:iCs/>
          <w:szCs w:val="20"/>
          <w:lang w:eastAsia="en-US"/>
        </w:rPr>
        <w:t>DUME distinct</w:t>
      </w:r>
      <w:r w:rsidRPr="003E11E0">
        <w:rPr>
          <w:rFonts w:eastAsia="Calibri" w:cs="Calibri"/>
          <w:i/>
          <w:iCs/>
          <w:szCs w:val="20"/>
          <w:lang w:eastAsia="en-US"/>
        </w:rPr>
        <w:t xml:space="preserve"> </w:t>
      </w:r>
      <w:r w:rsidRPr="003E11E0">
        <w:rPr>
          <w:rFonts w:eastAsia="Calibri" w:cs="Calibri"/>
          <w:b/>
          <w:i/>
          <w:iCs/>
          <w:szCs w:val="20"/>
          <w:lang w:eastAsia="en-US"/>
        </w:rPr>
        <w:t>soit les pièces référencées aux points précités</w:t>
      </w:r>
      <w:r w:rsidRPr="003E11E0">
        <w:rPr>
          <w:rFonts w:eastAsia="Calibri" w:cs="Calibri"/>
          <w:i/>
          <w:iCs/>
          <w:szCs w:val="20"/>
          <w:lang w:eastAsia="en-US"/>
        </w:rPr>
        <w:t xml:space="preserve"> Toutefois, il est rappelé aux candidats que l'appréciation des capacités professionnelles, techniques et financières des membres du groupement se fait de manière globale.</w:t>
      </w:r>
    </w:p>
    <w:p w14:paraId="64055A16" w14:textId="630A0924" w:rsidR="008F05A4" w:rsidRPr="003E11E0" w:rsidRDefault="008F05A4" w:rsidP="00412157">
      <w:pPr>
        <w:spacing w:before="0" w:after="0"/>
        <w:rPr>
          <w:rFonts w:eastAsia="Calibri" w:cs="Calibri"/>
          <w:i/>
          <w:iCs/>
          <w:szCs w:val="20"/>
          <w:lang w:eastAsia="en-US"/>
        </w:rPr>
      </w:pPr>
    </w:p>
    <w:p w14:paraId="4D04A569" w14:textId="30CCDF56" w:rsidR="00412157" w:rsidRPr="003E11E0" w:rsidRDefault="00412157" w:rsidP="00BF3E02">
      <w:pPr>
        <w:pStyle w:val="Titre3"/>
        <w:rPr>
          <w:rFonts w:ascii="Marianne" w:hAnsi="Marianne"/>
        </w:rPr>
      </w:pPr>
      <w:bookmarkStart w:id="90" w:name="_Toc193705522"/>
      <w:bookmarkStart w:id="91" w:name="_Toc195609949"/>
      <w:r w:rsidRPr="003E11E0">
        <w:rPr>
          <w:rFonts w:ascii="Marianne" w:hAnsi="Marianne"/>
        </w:rPr>
        <w:lastRenderedPageBreak/>
        <w:t>Dispositions communes</w:t>
      </w:r>
      <w:bookmarkEnd w:id="90"/>
      <w:bookmarkEnd w:id="91"/>
    </w:p>
    <w:p w14:paraId="147A6005" w14:textId="77777777" w:rsidR="00412157" w:rsidRPr="003E11E0" w:rsidRDefault="00412157" w:rsidP="00412157">
      <w:pPr>
        <w:numPr>
          <w:ilvl w:val="0"/>
          <w:numId w:val="18"/>
        </w:numPr>
        <w:tabs>
          <w:tab w:val="left" w:pos="284"/>
        </w:tabs>
        <w:ind w:left="0" w:firstLine="0"/>
        <w:rPr>
          <w:b/>
          <w:smallCaps/>
        </w:rPr>
      </w:pPr>
      <w:bookmarkStart w:id="92" w:name="_Ref341079598"/>
      <w:r w:rsidRPr="003E11E0">
        <w:rPr>
          <w:b/>
          <w:smallCaps/>
        </w:rPr>
        <w:t xml:space="preserve">Représentation </w:t>
      </w:r>
      <w:bookmarkEnd w:id="92"/>
      <w:r w:rsidRPr="003E11E0">
        <w:rPr>
          <w:b/>
          <w:smallCaps/>
        </w:rPr>
        <w:t>du groupement</w:t>
      </w:r>
    </w:p>
    <w:p w14:paraId="35C266B3" w14:textId="6E45A3D3" w:rsidR="00412157" w:rsidRPr="003E11E0" w:rsidRDefault="00412157" w:rsidP="00412157">
      <w:r w:rsidRPr="003E11E0">
        <w:rPr>
          <w:lang w:eastAsia="en-US"/>
        </w:rPr>
        <w:t xml:space="preserve">Aux termes de l’article R. 2142-23 du </w:t>
      </w:r>
      <w:r w:rsidR="00BA2B07" w:rsidRPr="003E11E0">
        <w:t>Code de la commande publique</w:t>
      </w:r>
      <w:r w:rsidRPr="003E11E0">
        <w:rPr>
          <w:lang w:eastAsia="en-US"/>
        </w:rPr>
        <w:t>, «</w:t>
      </w:r>
      <w:r w:rsidRPr="003E11E0">
        <w:rPr>
          <w:rFonts w:cs="Calibri"/>
          <w:lang w:eastAsia="en-US"/>
        </w:rPr>
        <w:t> </w:t>
      </w:r>
      <w:r w:rsidRPr="003E11E0">
        <w:rPr>
          <w:i/>
          <w:lang w:eastAsia="en-US"/>
        </w:rPr>
        <w:t>l</w:t>
      </w:r>
      <w:r w:rsidRPr="003E11E0">
        <w:rPr>
          <w:i/>
        </w:rPr>
        <w:t>es candidatures et les offres sont présentées soit par l'ensemble des membres du groupement, soit par un mandataire qui justifie des habilitations nécessaires pour représenter les autres membres du groupement</w:t>
      </w:r>
      <w:r w:rsidRPr="003E11E0">
        <w:t>.</w:t>
      </w:r>
      <w:r w:rsidRPr="003E11E0">
        <w:rPr>
          <w:rFonts w:cs="Calibri"/>
        </w:rPr>
        <w:t> </w:t>
      </w:r>
      <w:r w:rsidRPr="003E11E0">
        <w:rPr>
          <w:rFonts w:cs="Marianne"/>
        </w:rPr>
        <w:t>»</w:t>
      </w:r>
    </w:p>
    <w:p w14:paraId="7DEAB46B" w14:textId="6DCF8792" w:rsidR="00412157" w:rsidRPr="003E11E0" w:rsidRDefault="00412157" w:rsidP="00412157">
      <w:r w:rsidRPr="003E11E0">
        <w:t xml:space="preserve">Conformément à l’article R. 2142-24 du </w:t>
      </w:r>
      <w:r w:rsidR="00BA2B07" w:rsidRPr="003E11E0">
        <w:t>Code de la commande publique</w:t>
      </w:r>
      <w:r w:rsidRPr="003E11E0">
        <w:t xml:space="preserve">, l’un des membres du groupement est désigné dans la candidature et dans l’acte d’engagement comme mandataire. Il représente l’ensemble des membres vis-à-vis du représentant du pouvoir adjudicateur et coordonne les prestations des membres du groupement. </w:t>
      </w:r>
    </w:p>
    <w:p w14:paraId="30187372" w14:textId="162BA83E" w:rsidR="00412157" w:rsidRPr="003E11E0" w:rsidRDefault="00412157" w:rsidP="00412157">
      <w:pPr>
        <w:rPr>
          <w:b/>
          <w:lang w:eastAsia="en-US"/>
        </w:rPr>
      </w:pPr>
      <w:r w:rsidRPr="003E11E0">
        <w:rPr>
          <w:b/>
          <w:lang w:eastAsia="en-US"/>
        </w:rPr>
        <w:t>Un même opérateur peut présenter plusieurs offres en agissant à la fois en qualité de candidat individuel ou de membre d'un ou plusieurs groupements concurrents, à condition, toutefois, de ne pas être plus d’une fois mandataire.</w:t>
      </w:r>
    </w:p>
    <w:p w14:paraId="23E21343" w14:textId="0AA3090F" w:rsidR="003D2ABF" w:rsidRPr="00C74FE8" w:rsidRDefault="003D2ABF" w:rsidP="00C74FE8">
      <w:pPr>
        <w:tabs>
          <w:tab w:val="left" w:pos="5745"/>
        </w:tabs>
        <w:spacing w:before="0" w:after="0"/>
        <w:rPr>
          <w:b/>
          <w:lang w:eastAsia="en-US"/>
        </w:rPr>
      </w:pPr>
      <w:r w:rsidRPr="003E11E0">
        <w:rPr>
          <w:b/>
          <w:lang w:eastAsia="en-US"/>
        </w:rPr>
        <w:t>Une même personne ne peut représenter plus d’u</w:t>
      </w:r>
      <w:r w:rsidR="00C74FE8">
        <w:rPr>
          <w:b/>
          <w:lang w:eastAsia="en-US"/>
        </w:rPr>
        <w:t>n candidat pour un même marché.</w:t>
      </w:r>
      <w:r w:rsidR="00C74FE8">
        <w:rPr>
          <w:b/>
          <w:lang w:eastAsia="en-US"/>
        </w:rPr>
        <w:tab/>
      </w:r>
      <w:r w:rsidR="00C74FE8">
        <w:rPr>
          <w:b/>
          <w:lang w:eastAsia="en-US"/>
        </w:rPr>
        <w:br/>
      </w:r>
    </w:p>
    <w:p w14:paraId="52C94541" w14:textId="77777777" w:rsidR="00412157" w:rsidRPr="003E11E0" w:rsidRDefault="00412157" w:rsidP="00412157">
      <w:pPr>
        <w:numPr>
          <w:ilvl w:val="0"/>
          <w:numId w:val="18"/>
        </w:numPr>
        <w:tabs>
          <w:tab w:val="left" w:pos="284"/>
        </w:tabs>
        <w:ind w:left="0" w:firstLine="0"/>
        <w:rPr>
          <w:b/>
          <w:smallCaps/>
        </w:rPr>
      </w:pPr>
      <w:r w:rsidRPr="003E11E0">
        <w:rPr>
          <w:b/>
          <w:smallCaps/>
        </w:rPr>
        <w:t>Forme du groupement</w:t>
      </w:r>
    </w:p>
    <w:p w14:paraId="5FFFF873" w14:textId="1251D319" w:rsidR="00412157" w:rsidRPr="003E11E0" w:rsidRDefault="00412157" w:rsidP="00C74FE8">
      <w:pPr>
        <w:rPr>
          <w:lang w:eastAsia="en-US"/>
        </w:rPr>
      </w:pPr>
      <w:r w:rsidRPr="003E11E0">
        <w:rPr>
          <w:lang w:eastAsia="en-US"/>
        </w:rPr>
        <w:t xml:space="preserve">Conformément aux articles R. 2142-19 et R. 2142-20 du </w:t>
      </w:r>
      <w:r w:rsidR="00BA2B07" w:rsidRPr="003E11E0">
        <w:t>Code de la commande publique</w:t>
      </w:r>
      <w:r w:rsidRPr="003E11E0">
        <w:rPr>
          <w:lang w:eastAsia="en-US"/>
        </w:rPr>
        <w:t>, l’entreprise peut présenter sa candidature ou son offre sous forme de groupement solidaire ou de groupement conjoint, sous réserve du respect des règles relatives à la liberté</w:t>
      </w:r>
      <w:r w:rsidR="00C74FE8">
        <w:rPr>
          <w:lang w:eastAsia="en-US"/>
        </w:rPr>
        <w:t xml:space="preserve"> des prix et à la concurrence. </w:t>
      </w:r>
      <w:r w:rsidR="00C74FE8">
        <w:rPr>
          <w:lang w:eastAsia="en-US"/>
        </w:rPr>
        <w:tab/>
      </w:r>
      <w:r w:rsidR="00C74FE8">
        <w:rPr>
          <w:lang w:eastAsia="en-US"/>
        </w:rPr>
        <w:br/>
      </w:r>
    </w:p>
    <w:p w14:paraId="79EB351B" w14:textId="77777777" w:rsidR="00412157" w:rsidRPr="003E11E0" w:rsidRDefault="00412157" w:rsidP="00412157">
      <w:pPr>
        <w:numPr>
          <w:ilvl w:val="0"/>
          <w:numId w:val="18"/>
        </w:numPr>
        <w:tabs>
          <w:tab w:val="left" w:pos="284"/>
        </w:tabs>
        <w:ind w:left="0" w:firstLine="0"/>
        <w:rPr>
          <w:b/>
          <w:smallCaps/>
        </w:rPr>
      </w:pPr>
      <w:r w:rsidRPr="003E11E0">
        <w:rPr>
          <w:b/>
          <w:smallCaps/>
        </w:rPr>
        <w:t>Modification du groupement</w:t>
      </w:r>
    </w:p>
    <w:p w14:paraId="28A0065D" w14:textId="3CF18514" w:rsidR="00412157" w:rsidRPr="003E11E0" w:rsidRDefault="00412157" w:rsidP="00412157">
      <w:pPr>
        <w:rPr>
          <w:lang w:eastAsia="en-US"/>
        </w:rPr>
      </w:pPr>
      <w:r w:rsidRPr="003E11E0">
        <w:t xml:space="preserve">Sans préjudice de l’article L. 2141-13 du </w:t>
      </w:r>
      <w:r w:rsidR="00BA2B07" w:rsidRPr="003E11E0">
        <w:t>Code de la commande publique</w:t>
      </w:r>
      <w:r w:rsidRPr="003E11E0">
        <w:rPr>
          <w:lang w:eastAsia="en-US"/>
        </w:rPr>
        <w:t xml:space="preserve">, la composition du groupement ne peut pas être modifiée entre la remise de la candidature et la date de signature de l’accord-cadre, sous réserve des cas particuliers prévus à l’article R. 2142-26 du </w:t>
      </w:r>
      <w:r w:rsidR="00BA2B07" w:rsidRPr="003E11E0">
        <w:t>Code de la commande publique</w:t>
      </w:r>
      <w:r w:rsidRPr="003E11E0">
        <w:rPr>
          <w:lang w:eastAsia="en-US"/>
        </w:rPr>
        <w:t>.</w:t>
      </w:r>
    </w:p>
    <w:p w14:paraId="2D8572DA" w14:textId="7E29B427" w:rsidR="000526C6" w:rsidRPr="003E11E0" w:rsidRDefault="00051369" w:rsidP="00BF3E02">
      <w:pPr>
        <w:pStyle w:val="Titre3"/>
        <w:rPr>
          <w:rFonts w:ascii="Marianne" w:hAnsi="Marianne"/>
        </w:rPr>
      </w:pPr>
      <w:bookmarkStart w:id="93" w:name="_Toc193705523"/>
      <w:bookmarkStart w:id="94" w:name="_Toc195609950"/>
      <w:r w:rsidRPr="003E11E0">
        <w:rPr>
          <w:rFonts w:ascii="Marianne" w:hAnsi="Marianne"/>
        </w:rPr>
        <w:t>P</w:t>
      </w:r>
      <w:r w:rsidR="001D4519" w:rsidRPr="003E11E0">
        <w:rPr>
          <w:rFonts w:ascii="Marianne" w:hAnsi="Marianne"/>
        </w:rPr>
        <w:t>récisions</w:t>
      </w:r>
      <w:bookmarkEnd w:id="93"/>
      <w:bookmarkEnd w:id="94"/>
    </w:p>
    <w:p w14:paraId="7393DE9F" w14:textId="36277791" w:rsidR="003B4F9C" w:rsidRPr="003E11E0" w:rsidRDefault="00D167EE" w:rsidP="00D167EE">
      <w:pPr>
        <w:spacing w:after="100" w:afterAutospacing="1"/>
      </w:pPr>
      <w:r w:rsidRPr="003E11E0">
        <w:t xml:space="preserve">En vertu </w:t>
      </w:r>
      <w:r w:rsidR="00115568" w:rsidRPr="003E11E0">
        <w:t>d</w:t>
      </w:r>
      <w:r w:rsidR="00535366" w:rsidRPr="003E11E0">
        <w:t xml:space="preserve">e l’article R. 2143-13 du </w:t>
      </w:r>
      <w:r w:rsidR="00BA2B07" w:rsidRPr="003E11E0">
        <w:t>Code de la commande publique</w:t>
      </w:r>
      <w:r w:rsidR="00C32816" w:rsidRPr="003E11E0">
        <w:t>,</w:t>
      </w:r>
      <w:r w:rsidR="003B4F9C" w:rsidRPr="003E11E0">
        <w:t> </w:t>
      </w:r>
      <w:r w:rsidR="00C32816" w:rsidRPr="003E11E0">
        <w:t>l</w:t>
      </w:r>
      <w:r w:rsidR="003B4F9C" w:rsidRPr="003E11E0">
        <w:t>es candidats ne sont pas tenus de fournir les documents justificatifs et moyens de preuve que l'acheteur peut obtenir directement par le biais :</w:t>
      </w:r>
    </w:p>
    <w:p w14:paraId="0AD07A44" w14:textId="43D4FA52" w:rsidR="003B4F9C" w:rsidRPr="003E11E0" w:rsidRDefault="003B4F9C" w:rsidP="00D167EE">
      <w:pPr>
        <w:spacing w:after="100" w:afterAutospacing="1"/>
      </w:pPr>
      <w:r w:rsidRPr="003E11E0">
        <w:t>1° d'un système électronique de mise à disposition d'informations administré par un organisme officiel à condition que l'accès à celui-ci soit gratuit et, le cas échéant, que figurent dans le dossier de candidature toutes les information</w:t>
      </w:r>
      <w:r w:rsidR="00965BB7" w:rsidRPr="003E11E0">
        <w:t>s nécessaires à sa consultation </w:t>
      </w:r>
      <w:r w:rsidRPr="003E11E0">
        <w:t>;</w:t>
      </w:r>
    </w:p>
    <w:p w14:paraId="7AEF49F5" w14:textId="77777777" w:rsidR="003B4F9C" w:rsidRPr="003E11E0" w:rsidRDefault="003B4F9C" w:rsidP="00D167EE">
      <w:pPr>
        <w:spacing w:after="100" w:afterAutospacing="1"/>
      </w:pPr>
      <w:r w:rsidRPr="003E11E0">
        <w:t>2° d'un espace de stockage numérique, à condition que figurent dans le dossier de candidature toutes les informations nécessaires à sa consultation et que l'accès à ceux-ci soit gratuit.</w:t>
      </w:r>
    </w:p>
    <w:p w14:paraId="2429B671" w14:textId="46458A1F" w:rsidR="00412157" w:rsidRPr="003E11E0" w:rsidRDefault="00D167EE" w:rsidP="00882230">
      <w:pPr>
        <w:rPr>
          <w:sz w:val="24"/>
        </w:rPr>
      </w:pPr>
      <w:r w:rsidRPr="003E11E0">
        <w:t xml:space="preserve">En outre, conformément à l'article </w:t>
      </w:r>
      <w:r w:rsidR="003B4F9C" w:rsidRPr="003E11E0">
        <w:t>R</w:t>
      </w:r>
      <w:r w:rsidR="00BA2B07" w:rsidRPr="003E11E0">
        <w:t>. 2143-14 du C</w:t>
      </w:r>
      <w:r w:rsidR="003B4F9C" w:rsidRPr="003E11E0">
        <w:t>ode de la commande publique</w:t>
      </w:r>
      <w:r w:rsidRPr="003E11E0">
        <w:t xml:space="preserve">, </w:t>
      </w:r>
      <w:r w:rsidR="006B5DCC" w:rsidRPr="003E11E0">
        <w:t xml:space="preserve">les opérateurs économiques ne sont pas tenus de fournir les documents justificatifs et moyens </w:t>
      </w:r>
      <w:r w:rsidR="006B5DCC" w:rsidRPr="003E11E0">
        <w:lastRenderedPageBreak/>
        <w:t xml:space="preserve">de preuve qu’ils ont déjà transmis au pouvoir adjudicateur dans le cadre d'une précédente consultation et qui demeurent valables. </w:t>
      </w:r>
      <w:r w:rsidRPr="003E11E0">
        <w:t>Il relève de la responsabilité de</w:t>
      </w:r>
      <w:r w:rsidR="006B5DCC" w:rsidRPr="003E11E0">
        <w:t>s</w:t>
      </w:r>
      <w:r w:rsidRPr="003E11E0">
        <w:t xml:space="preserve"> opérateur</w:t>
      </w:r>
      <w:r w:rsidR="006B5DCC" w:rsidRPr="003E11E0">
        <w:t>s</w:t>
      </w:r>
      <w:r w:rsidRPr="003E11E0">
        <w:t xml:space="preserve"> économique</w:t>
      </w:r>
      <w:r w:rsidR="006B5DCC" w:rsidRPr="003E11E0">
        <w:t>s</w:t>
      </w:r>
      <w:r w:rsidRPr="003E11E0">
        <w:t xml:space="preserve"> de s’assurer de la validité de ces informations à la date de remise des offres fixée dans le présent document</w:t>
      </w:r>
      <w:r w:rsidRPr="003E11E0">
        <w:rPr>
          <w:sz w:val="24"/>
        </w:rPr>
        <w:t>.</w:t>
      </w:r>
    </w:p>
    <w:p w14:paraId="65CA9F95" w14:textId="3745B116" w:rsidR="00112FD3" w:rsidRPr="003E11E0" w:rsidRDefault="00112FD3" w:rsidP="00BF3E02">
      <w:pPr>
        <w:pStyle w:val="Titre3"/>
        <w:rPr>
          <w:rFonts w:ascii="Marianne" w:hAnsi="Marianne"/>
        </w:rPr>
      </w:pPr>
      <w:bookmarkStart w:id="95" w:name="_Toc193705524"/>
      <w:bookmarkStart w:id="96" w:name="_Toc195609951"/>
      <w:r w:rsidRPr="003E11E0">
        <w:rPr>
          <w:rFonts w:ascii="Marianne" w:hAnsi="Marianne"/>
        </w:rPr>
        <w:t>Sous-traitance</w:t>
      </w:r>
      <w:bookmarkEnd w:id="95"/>
      <w:bookmarkEnd w:id="96"/>
    </w:p>
    <w:p w14:paraId="522A6A10" w14:textId="1A7208A8" w:rsidR="00112FD3" w:rsidRPr="003E11E0" w:rsidRDefault="00112FD3" w:rsidP="00112FD3">
      <w:pPr>
        <w:rPr>
          <w:lang w:eastAsia="en-US"/>
        </w:rPr>
      </w:pPr>
      <w:r w:rsidRPr="003E11E0">
        <w:rPr>
          <w:lang w:eastAsia="en-US"/>
        </w:rPr>
        <w:t xml:space="preserve">Dans les conditions prévues par </w:t>
      </w:r>
      <w:r w:rsidR="00867C03" w:rsidRPr="003E11E0">
        <w:rPr>
          <w:lang w:eastAsia="en-US"/>
        </w:rPr>
        <w:t>les articles L. 2193-1</w:t>
      </w:r>
      <w:r w:rsidRPr="003E11E0">
        <w:rPr>
          <w:lang w:eastAsia="en-US"/>
        </w:rPr>
        <w:t xml:space="preserve"> à L. 2193-14 du </w:t>
      </w:r>
      <w:r w:rsidR="00BA2B07" w:rsidRPr="003E11E0">
        <w:t>Code de la commande publique</w:t>
      </w:r>
      <w:r w:rsidRPr="003E11E0">
        <w:rPr>
          <w:lang w:eastAsia="en-US"/>
        </w:rPr>
        <w:t>, le titulaire peut sous-traiter l'exécution d’une partie de la prestation de l’accord-cadre</w:t>
      </w:r>
      <w:r w:rsidR="00867C03" w:rsidRPr="003E11E0">
        <w:rPr>
          <w:lang w:eastAsia="en-US"/>
        </w:rPr>
        <w:t xml:space="preserve"> à condition d'avoir obtenu du</w:t>
      </w:r>
      <w:r w:rsidRPr="003E11E0">
        <w:rPr>
          <w:lang w:eastAsia="en-US"/>
        </w:rPr>
        <w:t xml:space="preserve"> pouvoir adjudicateur l'acceptation de chaque sous-traitant et l'agrément de ses conditions de paiement. </w:t>
      </w:r>
    </w:p>
    <w:p w14:paraId="4033D668" w14:textId="77777777" w:rsidR="00112FD3" w:rsidRPr="003E11E0" w:rsidRDefault="00112FD3" w:rsidP="00112FD3">
      <w:pPr>
        <w:rPr>
          <w:lang w:eastAsia="en-US"/>
        </w:rPr>
      </w:pPr>
      <w:r w:rsidRPr="003E11E0">
        <w:rPr>
          <w:lang w:eastAsia="en-US"/>
        </w:rPr>
        <w:t>L'acceptation de chaque sous-traitant et l'agrément de ses conditions de paiement sont constatés par un acte spécial signé des deux parties dans les conditions définies aux articles R. 2193-1 à R. 2193-9 du Code de la commande publique.</w:t>
      </w:r>
    </w:p>
    <w:p w14:paraId="08E8CB44" w14:textId="7E15C704" w:rsidR="00112FD3" w:rsidRPr="003E11E0" w:rsidRDefault="00112FD3" w:rsidP="00112FD3">
      <w:pPr>
        <w:rPr>
          <w:lang w:eastAsia="en-US"/>
        </w:rPr>
      </w:pPr>
      <w:r w:rsidRPr="003E11E0">
        <w:rPr>
          <w:lang w:eastAsia="en-US"/>
        </w:rPr>
        <w:t>Si, après vérification des justifications fournies par le candidat, le pouvoir adjudicateur établit que le montant des prestations sous-traitées est anormalement bas, il rejette l'offre lorsque la demande de sous-traitance intervient au moment du dépôt de l'offre ou n'accepte pas le sous-traitant proposé lorsque la demande de sous-traitance est présentée après le dépôt de l'offre, dans des conditions fixées par les art</w:t>
      </w:r>
      <w:r w:rsidR="00BA2B07" w:rsidRPr="003E11E0">
        <w:rPr>
          <w:lang w:eastAsia="en-US"/>
        </w:rPr>
        <w:t>icles R. 2152-3 à R. 2152-5 du C</w:t>
      </w:r>
      <w:r w:rsidRPr="003E11E0">
        <w:rPr>
          <w:lang w:eastAsia="en-US"/>
        </w:rPr>
        <w:t>ode de la commande publique.</w:t>
      </w:r>
      <w:r w:rsidR="00294E7F" w:rsidRPr="003E11E0">
        <w:rPr>
          <w:lang w:eastAsia="en-US"/>
        </w:rPr>
        <w:tab/>
      </w:r>
      <w:r w:rsidR="00294E7F" w:rsidRPr="003E11E0">
        <w:rPr>
          <w:lang w:eastAsia="en-US"/>
        </w:rPr>
        <w:br/>
      </w:r>
    </w:p>
    <w:p w14:paraId="01954048" w14:textId="77777777" w:rsidR="007720D2" w:rsidRPr="003E11E0" w:rsidRDefault="005A5FE6" w:rsidP="00BF3E02">
      <w:pPr>
        <w:pStyle w:val="Titre2"/>
      </w:pPr>
      <w:bookmarkStart w:id="97" w:name="_Toc193705525"/>
      <w:bookmarkStart w:id="98" w:name="_Toc195609952"/>
      <w:r w:rsidRPr="003E11E0">
        <w:t>D</w:t>
      </w:r>
      <w:r w:rsidR="007720D2" w:rsidRPr="003E11E0">
        <w:t>ossier offre</w:t>
      </w:r>
      <w:bookmarkEnd w:id="97"/>
      <w:bookmarkEnd w:id="98"/>
    </w:p>
    <w:p w14:paraId="55CFAFC5" w14:textId="77777777" w:rsidR="000A12FD" w:rsidRPr="003E11E0" w:rsidRDefault="000A12FD" w:rsidP="000A12FD">
      <w:bookmarkStart w:id="99" w:name="_Toc413079474"/>
      <w:r w:rsidRPr="003E11E0">
        <w:t>Le dossier offre du candidat comprend au minimum les éléments suivants.</w:t>
      </w:r>
    </w:p>
    <w:p w14:paraId="1B96F974" w14:textId="520E0FEE" w:rsidR="000B0459" w:rsidRPr="003E11E0" w:rsidRDefault="000B0459" w:rsidP="003B4F9C">
      <w:pPr>
        <w:pBdr>
          <w:top w:val="single" w:sz="4" w:space="4" w:color="auto"/>
          <w:left w:val="single" w:sz="4" w:space="4" w:color="auto"/>
          <w:bottom w:val="single" w:sz="4" w:space="4" w:color="auto"/>
          <w:right w:val="single" w:sz="4" w:space="4" w:color="auto"/>
        </w:pBdr>
        <w:shd w:val="clear" w:color="auto" w:fill="D9D9D9"/>
      </w:pPr>
      <w:r w:rsidRPr="003E11E0">
        <w:t xml:space="preserve">Conformément aux indications de la direction des affaires juridiques (DAJ) figurant dans la notice explicative du formulaire ATTRI1, il n’est pas fait obligation aux candidats de fournir l’acte d’engagement lors du dépôt de leur offre, ce document pouvant n’être produit qu’au terme de la procédure afin de formaliser </w:t>
      </w:r>
      <w:r w:rsidR="00F925A1" w:rsidRPr="003E11E0">
        <w:t>l’accord-cadre</w:t>
      </w:r>
      <w:r w:rsidRPr="003E11E0">
        <w:t xml:space="preserve"> conclu. </w:t>
      </w:r>
    </w:p>
    <w:p w14:paraId="09EC90C4" w14:textId="77777777" w:rsidR="000B0459" w:rsidRPr="003E11E0" w:rsidRDefault="000B0459" w:rsidP="003B4F9C">
      <w:pPr>
        <w:pBdr>
          <w:top w:val="single" w:sz="4" w:space="4" w:color="auto"/>
          <w:left w:val="single" w:sz="4" w:space="4" w:color="auto"/>
          <w:bottom w:val="single" w:sz="4" w:space="4" w:color="auto"/>
          <w:right w:val="single" w:sz="4" w:space="4" w:color="auto"/>
        </w:pBdr>
        <w:shd w:val="clear" w:color="auto" w:fill="D9D9D9"/>
        <w:rPr>
          <w:b/>
        </w:rPr>
      </w:pPr>
      <w:r w:rsidRPr="003E11E0">
        <w:rPr>
          <w:b/>
        </w:rPr>
        <w:t>Cependant, pour des raisons de bonne administration, le pouvoir adjudicateur tient à exprimer sa préférence pour que l’acte d’engagement complété, daté et signé par le candidat soit remis dès le dépôt de son offre.</w:t>
      </w:r>
    </w:p>
    <w:p w14:paraId="537A5677" w14:textId="77777777" w:rsidR="000C0E46" w:rsidRPr="003E11E0" w:rsidRDefault="000C0E46" w:rsidP="00BF3E02">
      <w:pPr>
        <w:pStyle w:val="Titre3"/>
        <w:rPr>
          <w:rFonts w:ascii="Marianne" w:hAnsi="Marianne"/>
        </w:rPr>
      </w:pPr>
      <w:bookmarkStart w:id="100" w:name="_Toc485894330"/>
      <w:bookmarkStart w:id="101" w:name="_Toc193705526"/>
      <w:bookmarkStart w:id="102" w:name="_Toc195609953"/>
      <w:r w:rsidRPr="003E11E0">
        <w:rPr>
          <w:rFonts w:ascii="Marianne" w:hAnsi="Marianne"/>
        </w:rPr>
        <w:t>Offre financière</w:t>
      </w:r>
      <w:bookmarkEnd w:id="100"/>
      <w:bookmarkEnd w:id="101"/>
      <w:bookmarkEnd w:id="102"/>
    </w:p>
    <w:p w14:paraId="1753F3F7" w14:textId="791E5865" w:rsidR="005A5FE6" w:rsidRPr="003E11E0" w:rsidRDefault="000C0E46" w:rsidP="000C0E46">
      <w:pPr>
        <w:rPr>
          <w:b/>
        </w:rPr>
      </w:pPr>
      <w:r w:rsidRPr="003E11E0">
        <w:rPr>
          <w:b/>
        </w:rPr>
        <w:t xml:space="preserve">L’annexe </w:t>
      </w:r>
      <w:r w:rsidR="005A5FE6" w:rsidRPr="003E11E0">
        <w:rPr>
          <w:b/>
        </w:rPr>
        <w:t>I à l’acte d’engagement dite « annexe financière »</w:t>
      </w:r>
      <w:r w:rsidR="00C74FE8">
        <w:rPr>
          <w:b/>
        </w:rPr>
        <w:t xml:space="preserve"> (AF)</w:t>
      </w:r>
      <w:r w:rsidR="005A5FE6" w:rsidRPr="003E11E0">
        <w:rPr>
          <w:b/>
        </w:rPr>
        <w:t xml:space="preserve"> renseignée par le candidat const</w:t>
      </w:r>
      <w:r w:rsidR="00C74FE8">
        <w:rPr>
          <w:b/>
        </w:rPr>
        <w:t>itue son offre financière</w:t>
      </w:r>
      <w:r w:rsidR="005A5FE6" w:rsidRPr="003E11E0">
        <w:rPr>
          <w:b/>
        </w:rPr>
        <w:t>.</w:t>
      </w:r>
    </w:p>
    <w:p w14:paraId="0AC31151" w14:textId="77777777" w:rsidR="000C0E46" w:rsidRPr="003E11E0" w:rsidRDefault="000C0E46" w:rsidP="000C0E46">
      <w:r w:rsidRPr="003E11E0">
        <w:t>Le candidat renseigne l‘annexe financière à l’acte d’engagement en suivant strictement les instructions figurant dans les encadrés.</w:t>
      </w:r>
    </w:p>
    <w:p w14:paraId="787C07F2" w14:textId="3A5BF120" w:rsidR="000C0E46" w:rsidRPr="003E11E0" w:rsidRDefault="000C0E46" w:rsidP="000C0E46">
      <w:r w:rsidRPr="003E11E0">
        <w:rPr>
          <w:b/>
          <w:bCs/>
        </w:rPr>
        <w:t xml:space="preserve">Le candidat veille à tarifer l’intégralité </w:t>
      </w:r>
      <w:r w:rsidR="00BF3E02" w:rsidRPr="003E11E0">
        <w:rPr>
          <w:b/>
          <w:bCs/>
        </w:rPr>
        <w:t>des</w:t>
      </w:r>
      <w:r w:rsidR="00E85F87" w:rsidRPr="003E11E0">
        <w:rPr>
          <w:b/>
          <w:bCs/>
        </w:rPr>
        <w:t xml:space="preserve"> prestation</w:t>
      </w:r>
      <w:r w:rsidR="00BF3E02" w:rsidRPr="003E11E0">
        <w:rPr>
          <w:b/>
          <w:bCs/>
        </w:rPr>
        <w:t>s</w:t>
      </w:r>
      <w:r w:rsidR="00E85F87" w:rsidRPr="003E11E0">
        <w:rPr>
          <w:b/>
          <w:bCs/>
        </w:rPr>
        <w:t xml:space="preserve"> </w:t>
      </w:r>
      <w:r w:rsidR="00F925A1" w:rsidRPr="003E11E0">
        <w:rPr>
          <w:b/>
          <w:bCs/>
        </w:rPr>
        <w:t>de l’accord-cadre</w:t>
      </w:r>
      <w:r w:rsidRPr="003E11E0">
        <w:t xml:space="preserve">. </w:t>
      </w:r>
    </w:p>
    <w:p w14:paraId="4949BF9B" w14:textId="416549BD" w:rsidR="00C3637C" w:rsidRPr="003E11E0" w:rsidRDefault="00C3637C" w:rsidP="000C0E46">
      <w:pPr>
        <w:rPr>
          <w:lang w:eastAsia="en-US"/>
        </w:rPr>
      </w:pPr>
      <w:r w:rsidRPr="003E11E0">
        <w:rPr>
          <w:lang w:eastAsia="en-US"/>
        </w:rPr>
        <w:t xml:space="preserve">Afin de permettre à </w:t>
      </w:r>
      <w:r w:rsidR="00032DF3" w:rsidRPr="003E11E0">
        <w:rPr>
          <w:lang w:eastAsia="en-US"/>
        </w:rPr>
        <w:t>le pouvoir adjudicateur</w:t>
      </w:r>
      <w:r w:rsidRPr="003E11E0">
        <w:rPr>
          <w:lang w:eastAsia="en-US"/>
        </w:rPr>
        <w:t xml:space="preserve"> de procéder à une analyse des offres sur la base de quantités et de situations réalistes, il est demandé au candidat de compléter la </w:t>
      </w:r>
      <w:r w:rsidRPr="003E11E0">
        <w:rPr>
          <w:b/>
          <w:lang w:eastAsia="en-US"/>
        </w:rPr>
        <w:t>simulation financière</w:t>
      </w:r>
      <w:r w:rsidR="00FC4F86">
        <w:rPr>
          <w:lang w:eastAsia="en-US"/>
        </w:rPr>
        <w:t xml:space="preserve"> (SF) </w:t>
      </w:r>
      <w:r w:rsidR="00C74FE8">
        <w:rPr>
          <w:lang w:eastAsia="en-US"/>
        </w:rPr>
        <w:t xml:space="preserve">propre à chaque lot </w:t>
      </w:r>
      <w:r w:rsidRPr="003E11E0">
        <w:rPr>
          <w:lang w:eastAsia="en-US"/>
        </w:rPr>
        <w:t>jointe</w:t>
      </w:r>
      <w:r w:rsidR="00C74FE8">
        <w:rPr>
          <w:lang w:eastAsia="en-US"/>
        </w:rPr>
        <w:t>s</w:t>
      </w:r>
      <w:r w:rsidRPr="003E11E0">
        <w:rPr>
          <w:lang w:eastAsia="en-US"/>
        </w:rPr>
        <w:t xml:space="preserve"> en annexe VII</w:t>
      </w:r>
      <w:r w:rsidR="00C74FE8">
        <w:rPr>
          <w:lang w:eastAsia="en-US"/>
        </w:rPr>
        <w:t xml:space="preserve"> et VIII</w:t>
      </w:r>
      <w:r w:rsidRPr="003E11E0">
        <w:rPr>
          <w:lang w:eastAsia="en-US"/>
        </w:rPr>
        <w:t xml:space="preserve"> du présent règlement.</w:t>
      </w:r>
    </w:p>
    <w:p w14:paraId="2D487E58" w14:textId="77777777" w:rsidR="000C0E46" w:rsidRPr="003E11E0" w:rsidRDefault="000C0E46" w:rsidP="00BF3E02">
      <w:pPr>
        <w:pStyle w:val="Titre3"/>
        <w:rPr>
          <w:rFonts w:ascii="Marianne" w:hAnsi="Marianne"/>
        </w:rPr>
      </w:pPr>
      <w:bookmarkStart w:id="103" w:name="_Toc485894331"/>
      <w:bookmarkStart w:id="104" w:name="_Toc193705527"/>
      <w:bookmarkStart w:id="105" w:name="_Toc195609954"/>
      <w:r w:rsidRPr="003E11E0">
        <w:rPr>
          <w:rFonts w:ascii="Marianne" w:hAnsi="Marianne"/>
        </w:rPr>
        <w:lastRenderedPageBreak/>
        <w:t>Offre technique</w:t>
      </w:r>
      <w:bookmarkEnd w:id="103"/>
      <w:bookmarkEnd w:id="104"/>
      <w:bookmarkEnd w:id="105"/>
    </w:p>
    <w:p w14:paraId="5123B20F" w14:textId="4203DB7F" w:rsidR="000C0E46" w:rsidRPr="003E11E0" w:rsidRDefault="000C0E46" w:rsidP="000C0E46">
      <w:r w:rsidRPr="003E11E0">
        <w:t xml:space="preserve">L’offre technique constitue la réponse du candidat aux besoins et exigences fixés par </w:t>
      </w:r>
      <w:r w:rsidR="00032DF3" w:rsidRPr="003E11E0">
        <w:t>le pouvoir adjudicateur</w:t>
      </w:r>
      <w:r w:rsidRPr="003E11E0">
        <w:t xml:space="preserve"> dans le </w:t>
      </w:r>
      <w:r w:rsidR="00867C03" w:rsidRPr="003E11E0">
        <w:t>cahier des clauses particulières</w:t>
      </w:r>
      <w:r w:rsidRPr="003E11E0">
        <w:t>.</w:t>
      </w:r>
    </w:p>
    <w:p w14:paraId="6172DD36" w14:textId="77777777" w:rsidR="000C0E46" w:rsidRPr="003E11E0" w:rsidRDefault="000C0E46" w:rsidP="000C0E46">
      <w:r w:rsidRPr="003E11E0">
        <w:t>Les éléments de réponse que le candidat aura fournis seront utilisés dans le cadre de la sélection des offres.</w:t>
      </w:r>
    </w:p>
    <w:p w14:paraId="0E9D52D0" w14:textId="731E32DE" w:rsidR="000C0E46" w:rsidRDefault="000C0E46" w:rsidP="000C0E46">
      <w:r w:rsidRPr="003E11E0">
        <w:t xml:space="preserve">Pour faciliter </w:t>
      </w:r>
      <w:r w:rsidR="007F0F1D">
        <w:t>l’analyse des offres</w:t>
      </w:r>
      <w:r w:rsidRPr="003E11E0">
        <w:t xml:space="preserve">, </w:t>
      </w:r>
      <w:r w:rsidRPr="003E11E0">
        <w:rPr>
          <w:b/>
        </w:rPr>
        <w:t xml:space="preserve">il est demandé au candidat de présenter son offre en se conformant strictement au </w:t>
      </w:r>
      <w:r w:rsidRPr="003E11E0">
        <w:rPr>
          <w:b/>
          <w:bCs/>
        </w:rPr>
        <w:t xml:space="preserve">cadre de réponse technique </w:t>
      </w:r>
      <w:r w:rsidRPr="003E11E0">
        <w:rPr>
          <w:bCs/>
        </w:rPr>
        <w:t>qui fait l’objet de l’annexe V</w:t>
      </w:r>
      <w:r w:rsidR="00116C39" w:rsidRPr="003E11E0">
        <w:rPr>
          <w:bCs/>
        </w:rPr>
        <w:t>I</w:t>
      </w:r>
      <w:r w:rsidRPr="003E11E0">
        <w:rPr>
          <w:bCs/>
        </w:rPr>
        <w:t xml:space="preserve"> du présent règlement</w:t>
      </w:r>
      <w:r w:rsidR="0052171C" w:rsidRPr="003E11E0">
        <w:rPr>
          <w:bCs/>
        </w:rPr>
        <w:t xml:space="preserve"> </w:t>
      </w:r>
      <w:r w:rsidR="0052171C" w:rsidRPr="003E11E0">
        <w:rPr>
          <w:b/>
          <w:bCs/>
        </w:rPr>
        <w:t xml:space="preserve">(un cadre de réponse </w:t>
      </w:r>
      <w:r w:rsidR="00FC4F86">
        <w:rPr>
          <w:b/>
          <w:bCs/>
        </w:rPr>
        <w:t xml:space="preserve">doit être fourni </w:t>
      </w:r>
      <w:r w:rsidR="0052171C" w:rsidRPr="003E11E0">
        <w:rPr>
          <w:b/>
          <w:bCs/>
        </w:rPr>
        <w:t>pour chaque lot)</w:t>
      </w:r>
      <w:r w:rsidRPr="003E11E0">
        <w:rPr>
          <w:b/>
        </w:rPr>
        <w:t>.</w:t>
      </w:r>
      <w:r w:rsidRPr="003E11E0">
        <w:t xml:space="preserve"> </w:t>
      </w:r>
    </w:p>
    <w:p w14:paraId="447EA225" w14:textId="77777777" w:rsidR="007720D2" w:rsidRPr="003E11E0" w:rsidRDefault="00882230" w:rsidP="00BF3E02">
      <w:pPr>
        <w:pStyle w:val="Titre3"/>
        <w:rPr>
          <w:rFonts w:ascii="Marianne" w:hAnsi="Marianne"/>
        </w:rPr>
      </w:pPr>
      <w:bookmarkStart w:id="106" w:name="_Toc193705528"/>
      <w:bookmarkStart w:id="107" w:name="_Toc195609955"/>
      <w:bookmarkEnd w:id="99"/>
      <w:r w:rsidRPr="003E11E0">
        <w:rPr>
          <w:rFonts w:ascii="Marianne" w:hAnsi="Marianne"/>
        </w:rPr>
        <w:t>D</w:t>
      </w:r>
      <w:r w:rsidR="007720D2" w:rsidRPr="003E11E0">
        <w:rPr>
          <w:rFonts w:ascii="Marianne" w:hAnsi="Marianne"/>
        </w:rPr>
        <w:t>éclaration de sous-traitance concomitante au dépôt de l’offre</w:t>
      </w:r>
      <w:bookmarkEnd w:id="106"/>
      <w:bookmarkEnd w:id="107"/>
    </w:p>
    <w:p w14:paraId="491F4234" w14:textId="77777777" w:rsidR="007720D2" w:rsidRPr="003E11E0" w:rsidRDefault="007720D2" w:rsidP="00882230">
      <w:r w:rsidRPr="003E11E0">
        <w:t xml:space="preserve">Dans le cas où </w:t>
      </w:r>
      <w:r w:rsidR="0008569B" w:rsidRPr="003E11E0">
        <w:t>une</w:t>
      </w:r>
      <w:r w:rsidRPr="003E11E0">
        <w:t xml:space="preserve"> demande de sous-traitance intervient au moment du dépôt de l'offre :</w:t>
      </w:r>
    </w:p>
    <w:p w14:paraId="4F3B99C9" w14:textId="6C64459F" w:rsidR="007720D2" w:rsidRPr="003E11E0" w:rsidRDefault="00356597" w:rsidP="00882230">
      <w:pPr>
        <w:pStyle w:val="2Listepoints"/>
        <w:rPr>
          <w:lang w:eastAsia="en-US"/>
        </w:rPr>
      </w:pPr>
      <w:r w:rsidRPr="003E11E0">
        <w:rPr>
          <w:lang w:eastAsia="en-US"/>
        </w:rPr>
        <w:t>Le</w:t>
      </w:r>
      <w:r w:rsidR="007720D2" w:rsidRPr="003E11E0">
        <w:rPr>
          <w:lang w:eastAsia="en-US"/>
        </w:rPr>
        <w:t xml:space="preserve"> candidat fournit au pouvoir adjudicateur une déclaration</w:t>
      </w:r>
      <w:r w:rsidR="007720D2" w:rsidRPr="003E11E0">
        <w:rPr>
          <w:vertAlign w:val="superscript"/>
          <w:lang w:eastAsia="en-US"/>
        </w:rPr>
        <w:t xml:space="preserve"> </w:t>
      </w:r>
      <w:r w:rsidR="007720D2" w:rsidRPr="003E11E0">
        <w:rPr>
          <w:lang w:eastAsia="en-US"/>
        </w:rPr>
        <w:t xml:space="preserve">mentionnant </w:t>
      </w:r>
      <w:r w:rsidR="00522392" w:rsidRPr="003E11E0">
        <w:rPr>
          <w:b/>
          <w:lang w:eastAsia="en-US"/>
        </w:rPr>
        <w:t xml:space="preserve">(cette déclaration peut être établie sur le formulaire DC4 constituant l’annexe V au présent RC) </w:t>
      </w:r>
      <w:r w:rsidR="007720D2" w:rsidRPr="003E11E0">
        <w:rPr>
          <w:lang w:eastAsia="en-US"/>
        </w:rPr>
        <w:t xml:space="preserve">: </w:t>
      </w:r>
    </w:p>
    <w:p w14:paraId="3C878624" w14:textId="0ABDD2FF" w:rsidR="007720D2" w:rsidRPr="003E11E0" w:rsidRDefault="00356597" w:rsidP="00A25005">
      <w:pPr>
        <w:pStyle w:val="2Listecarrs"/>
        <w:spacing w:before="0" w:after="0"/>
      </w:pPr>
      <w:r w:rsidRPr="003E11E0">
        <w:t>La</w:t>
      </w:r>
      <w:r w:rsidR="007720D2" w:rsidRPr="003E11E0">
        <w:t xml:space="preserve"> </w:t>
      </w:r>
      <w:r w:rsidR="003056B5" w:rsidRPr="003E11E0">
        <w:t>désignation précise</w:t>
      </w:r>
      <w:r w:rsidR="007720D2" w:rsidRPr="003E11E0">
        <w:t xml:space="preserve"> des prestations sous-traitées ; </w:t>
      </w:r>
    </w:p>
    <w:p w14:paraId="3631EFEA" w14:textId="4D7CA167" w:rsidR="007720D2" w:rsidRPr="003E11E0" w:rsidRDefault="00356597" w:rsidP="00A25005">
      <w:pPr>
        <w:pStyle w:val="2Listecarrs"/>
        <w:spacing w:before="0" w:after="0"/>
      </w:pPr>
      <w:r w:rsidRPr="003E11E0">
        <w:t>Le</w:t>
      </w:r>
      <w:r w:rsidR="007720D2" w:rsidRPr="003E11E0">
        <w:t xml:space="preserve"> nom, la raison ou la dénomination sociale et l'adresse du sous-traitant proposé ; </w:t>
      </w:r>
    </w:p>
    <w:p w14:paraId="34CDBFDF" w14:textId="151CF80A" w:rsidR="007720D2" w:rsidRPr="003E11E0" w:rsidRDefault="00356597" w:rsidP="00A25005">
      <w:pPr>
        <w:pStyle w:val="2Listecarrs"/>
        <w:spacing w:before="0" w:after="0"/>
      </w:pPr>
      <w:r w:rsidRPr="003E11E0">
        <w:t>Le</w:t>
      </w:r>
      <w:r w:rsidR="007720D2" w:rsidRPr="003E11E0">
        <w:t xml:space="preserve"> montant maximum des sommes à verser par p</w:t>
      </w:r>
      <w:r w:rsidR="00E82ECC">
        <w:t>aiement direct au sous-traitant </w:t>
      </w:r>
      <w:r w:rsidR="007720D2" w:rsidRPr="003E11E0">
        <w:t xml:space="preserve">; </w:t>
      </w:r>
    </w:p>
    <w:p w14:paraId="54469C03" w14:textId="4CD75F97" w:rsidR="007720D2" w:rsidRPr="003E11E0" w:rsidRDefault="00356597" w:rsidP="00A25005">
      <w:pPr>
        <w:pStyle w:val="2Listecarrs"/>
        <w:spacing w:before="0" w:after="0"/>
      </w:pPr>
      <w:r w:rsidRPr="003E11E0">
        <w:t>Les</w:t>
      </w:r>
      <w:r w:rsidR="007720D2" w:rsidRPr="003E11E0">
        <w:t xml:space="preserve"> conditions de paiement prévues par le projet de contrat de sous-traitance et, le cas échéant, les modalités de variation des prix ; </w:t>
      </w:r>
    </w:p>
    <w:p w14:paraId="33DBFC4D" w14:textId="7280260A" w:rsidR="007720D2" w:rsidRPr="003E11E0" w:rsidRDefault="00356597" w:rsidP="00A25005">
      <w:pPr>
        <w:pStyle w:val="2Listecarrs"/>
        <w:spacing w:before="0" w:after="0"/>
      </w:pPr>
      <w:r w:rsidRPr="003E11E0">
        <w:t>Les</w:t>
      </w:r>
      <w:r w:rsidR="007720D2" w:rsidRPr="003E11E0">
        <w:t xml:space="preserve"> capacités professionnelles et financières du sous-traitant. </w:t>
      </w:r>
    </w:p>
    <w:p w14:paraId="196AEE51" w14:textId="7278622D" w:rsidR="007720D2" w:rsidRPr="003E11E0" w:rsidRDefault="00356597" w:rsidP="00882230">
      <w:pPr>
        <w:pStyle w:val="2Listepoints"/>
        <w:rPr>
          <w:lang w:eastAsia="en-US"/>
        </w:rPr>
      </w:pPr>
      <w:r w:rsidRPr="003E11E0">
        <w:rPr>
          <w:lang w:eastAsia="en-US"/>
        </w:rPr>
        <w:t>Le</w:t>
      </w:r>
      <w:r w:rsidR="004229D0" w:rsidRPr="003E11E0">
        <w:rPr>
          <w:lang w:eastAsia="en-US"/>
        </w:rPr>
        <w:t xml:space="preserve"> </w:t>
      </w:r>
      <w:r w:rsidR="007720D2" w:rsidRPr="003E11E0">
        <w:rPr>
          <w:lang w:eastAsia="en-US"/>
        </w:rPr>
        <w:t xml:space="preserve">candidat remet également une déclaration du sous-traitant indiquant qu'il ne tombe pas sous le coup d'une interdiction d'accéder aux marchés publics. </w:t>
      </w:r>
    </w:p>
    <w:p w14:paraId="364552D2" w14:textId="77777777" w:rsidR="007720D2" w:rsidRPr="003E11E0" w:rsidRDefault="007720D2" w:rsidP="00882230">
      <w:r w:rsidRPr="003E11E0">
        <w:t xml:space="preserve">La notification </w:t>
      </w:r>
      <w:r w:rsidR="00F925A1" w:rsidRPr="003E11E0">
        <w:t>de l’accord-cadre</w:t>
      </w:r>
      <w:r w:rsidRPr="003E11E0">
        <w:t xml:space="preserve"> emporte acceptation du sous-traitant et agrément des conditions de paiement.</w:t>
      </w:r>
    </w:p>
    <w:p w14:paraId="1C872160" w14:textId="0382273D" w:rsidR="007720D2" w:rsidRPr="003E11E0" w:rsidRDefault="00F45C10" w:rsidP="00BF3E02">
      <w:pPr>
        <w:pStyle w:val="Titre1"/>
      </w:pPr>
      <w:bookmarkStart w:id="108" w:name="_Toc193705529"/>
      <w:bookmarkStart w:id="109" w:name="_Toc195609956"/>
      <w:r w:rsidRPr="003E11E0">
        <w:lastRenderedPageBreak/>
        <w:t>S</w:t>
      </w:r>
      <w:r w:rsidR="00B350FE" w:rsidRPr="003E11E0">
        <w:t>e</w:t>
      </w:r>
      <w:r w:rsidR="007720D2" w:rsidRPr="003E11E0">
        <w:t>lection des candidatures et des offres</w:t>
      </w:r>
      <w:bookmarkEnd w:id="108"/>
      <w:bookmarkEnd w:id="109"/>
    </w:p>
    <w:p w14:paraId="0718269C" w14:textId="77777777" w:rsidR="007720D2" w:rsidRPr="003E11E0" w:rsidRDefault="00F45C10" w:rsidP="00BF3E02">
      <w:pPr>
        <w:pStyle w:val="Titre2"/>
      </w:pPr>
      <w:bookmarkStart w:id="110" w:name="_Toc193705530"/>
      <w:bookmarkStart w:id="111" w:name="_Toc195609957"/>
      <w:r w:rsidRPr="003E11E0">
        <w:t>E</w:t>
      </w:r>
      <w:r w:rsidR="00C32816" w:rsidRPr="003E11E0">
        <w:t>xamen</w:t>
      </w:r>
      <w:r w:rsidR="007720D2" w:rsidRPr="003E11E0">
        <w:t xml:space="preserve"> des candidatures</w:t>
      </w:r>
      <w:bookmarkEnd w:id="110"/>
      <w:bookmarkEnd w:id="111"/>
    </w:p>
    <w:p w14:paraId="74EB0182" w14:textId="77777777" w:rsidR="003D2ABF" w:rsidRPr="003E11E0" w:rsidRDefault="003D2ABF" w:rsidP="00F82912">
      <w:pPr>
        <w:rPr>
          <w:rFonts w:cs="Calibri"/>
          <w:b/>
          <w:szCs w:val="22"/>
        </w:rPr>
      </w:pPr>
      <w:r w:rsidRPr="003E11E0">
        <w:rPr>
          <w:rFonts w:cs="Calibri"/>
          <w:b/>
          <w:szCs w:val="22"/>
        </w:rPr>
        <w:t>L’acheteur se réserve la possibilité d’inverser les phases d’analyse des candidatures et des offres.</w:t>
      </w:r>
    </w:p>
    <w:p w14:paraId="508FAB9F" w14:textId="3AD2E440" w:rsidR="003D2ABF" w:rsidRPr="003E11E0" w:rsidRDefault="003D2ABF" w:rsidP="003D2ABF">
      <w:pPr>
        <w:spacing w:before="0" w:after="0"/>
        <w:rPr>
          <w:rFonts w:cs="Calibri"/>
          <w:szCs w:val="22"/>
        </w:rPr>
      </w:pPr>
      <w:bookmarkStart w:id="112" w:name="_Toc2868874"/>
      <w:bookmarkStart w:id="113" w:name="_Toc2869725"/>
      <w:bookmarkStart w:id="114" w:name="_Toc2868875"/>
      <w:bookmarkStart w:id="115" w:name="_Toc2869726"/>
      <w:bookmarkEnd w:id="112"/>
      <w:bookmarkEnd w:id="113"/>
      <w:bookmarkEnd w:id="114"/>
      <w:bookmarkEnd w:id="115"/>
      <w:r w:rsidRPr="003E11E0">
        <w:rPr>
          <w:rFonts w:cs="Calibri"/>
          <w:szCs w:val="22"/>
        </w:rPr>
        <w:t>Les documents justificatifs concernant l'aptitude et les capacités ainsi que les moyens de preuve relatifs aux motifs d'exclusion, l’acte d’engagement et le RIB ne sont demandés par l'acheteur qu'au(x) soumissionnaire(s) auquel(s) il est envisagé d'attribuer le marché public.</w:t>
      </w:r>
    </w:p>
    <w:p w14:paraId="32B7E3AE" w14:textId="77777777" w:rsidR="003D2ABF" w:rsidRPr="003E11E0" w:rsidRDefault="003D2ABF" w:rsidP="003D2ABF">
      <w:pPr>
        <w:spacing w:before="0" w:after="0"/>
        <w:rPr>
          <w:rFonts w:cs="Calibri"/>
          <w:szCs w:val="22"/>
        </w:rPr>
      </w:pPr>
    </w:p>
    <w:p w14:paraId="53A659C9" w14:textId="77777777" w:rsidR="003D2ABF" w:rsidRPr="003E11E0" w:rsidRDefault="003D2ABF" w:rsidP="003D2ABF">
      <w:pPr>
        <w:spacing w:before="0" w:after="0"/>
        <w:rPr>
          <w:rFonts w:cs="Calibri"/>
          <w:b/>
          <w:szCs w:val="22"/>
        </w:rPr>
      </w:pPr>
      <w:r w:rsidRPr="003E11E0">
        <w:rPr>
          <w:rFonts w:cs="Calibri"/>
          <w:b/>
          <w:szCs w:val="22"/>
        </w:rPr>
        <w:t xml:space="preserve">Néanmoins, un candidat peut transmettre dès le dépôt de son pli l’ensemble de ces éléments. </w:t>
      </w:r>
    </w:p>
    <w:p w14:paraId="2FCF4A1D" w14:textId="77777777" w:rsidR="003D2ABF" w:rsidRPr="003E11E0" w:rsidRDefault="003D2ABF" w:rsidP="003D2ABF">
      <w:pPr>
        <w:spacing w:before="0" w:after="0"/>
        <w:rPr>
          <w:rFonts w:cs="Calibri"/>
          <w:b/>
          <w:szCs w:val="22"/>
        </w:rPr>
      </w:pPr>
    </w:p>
    <w:p w14:paraId="3E5B090F" w14:textId="77777777" w:rsidR="003D2ABF" w:rsidRPr="003E11E0" w:rsidRDefault="003D2ABF" w:rsidP="003D2ABF">
      <w:pPr>
        <w:spacing w:before="0" w:after="0"/>
        <w:rPr>
          <w:rFonts w:cs="Calibri"/>
          <w:szCs w:val="22"/>
        </w:rPr>
      </w:pPr>
      <w:r w:rsidRPr="003E11E0">
        <w:rPr>
          <w:rFonts w:cs="Calibri"/>
          <w:szCs w:val="22"/>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45776C13" w14:textId="77777777" w:rsidR="003D2ABF" w:rsidRPr="003E11E0" w:rsidRDefault="003D2ABF" w:rsidP="003D2ABF">
      <w:pPr>
        <w:spacing w:before="0" w:after="0"/>
        <w:rPr>
          <w:rFonts w:cs="Calibri"/>
          <w:szCs w:val="22"/>
        </w:rPr>
      </w:pPr>
      <w:r w:rsidRPr="003E11E0">
        <w:rPr>
          <w:rFonts w:cs="Calibri"/>
          <w:szCs w:val="22"/>
        </w:rPr>
        <w:t>Ce délai est précisé avec la demande de complément.</w:t>
      </w:r>
    </w:p>
    <w:p w14:paraId="1179F6C3" w14:textId="77777777" w:rsidR="003D2ABF" w:rsidRPr="003E11E0" w:rsidRDefault="003D2ABF" w:rsidP="003D2ABF">
      <w:pPr>
        <w:spacing w:before="0" w:after="0"/>
        <w:rPr>
          <w:rFonts w:cs="Calibri"/>
          <w:szCs w:val="22"/>
        </w:rPr>
      </w:pPr>
    </w:p>
    <w:p w14:paraId="0EFC52DC" w14:textId="77777777" w:rsidR="003D2ABF" w:rsidRPr="003E11E0" w:rsidRDefault="003D2ABF" w:rsidP="003D2ABF">
      <w:pPr>
        <w:spacing w:before="0" w:after="0"/>
        <w:rPr>
          <w:rFonts w:cs="Calibri"/>
          <w:szCs w:val="22"/>
        </w:rPr>
      </w:pPr>
      <w:r w:rsidRPr="003E11E0">
        <w:rPr>
          <w:rFonts w:cs="Calibri"/>
          <w:szCs w:val="22"/>
        </w:rPr>
        <w:t>Les candidatures incomplètes ou demeurées incomplètes à la suite d'une demande de compléments sont éliminées.</w:t>
      </w:r>
    </w:p>
    <w:p w14:paraId="0103885C" w14:textId="77777777" w:rsidR="003D2ABF" w:rsidRPr="003E11E0" w:rsidRDefault="003D2ABF" w:rsidP="003D2ABF">
      <w:pPr>
        <w:spacing w:before="0" w:after="0"/>
        <w:rPr>
          <w:rFonts w:cs="Calibri"/>
          <w:szCs w:val="22"/>
        </w:rPr>
      </w:pPr>
    </w:p>
    <w:p w14:paraId="7F92DB01" w14:textId="77777777" w:rsidR="003D2ABF" w:rsidRPr="003E11E0" w:rsidRDefault="003D2ABF" w:rsidP="003D2ABF">
      <w:pPr>
        <w:spacing w:before="0" w:after="0"/>
        <w:rPr>
          <w:rFonts w:cs="Calibri"/>
          <w:bCs/>
          <w:szCs w:val="22"/>
        </w:rPr>
      </w:pPr>
      <w:r w:rsidRPr="003E11E0">
        <w:rPr>
          <w:rFonts w:cs="Calibri"/>
          <w:bCs/>
          <w:szCs w:val="22"/>
        </w:rPr>
        <w:t>L’acheteur éliminera les candidats qui n’ont pas la qualité pour présenter une offre ou dont les capacités paraissent insuffisantes pour exécuter le marché.</w:t>
      </w:r>
    </w:p>
    <w:p w14:paraId="4A7D8702" w14:textId="77777777" w:rsidR="007720D2" w:rsidRPr="003E11E0" w:rsidRDefault="00F45C10" w:rsidP="00BF3E02">
      <w:pPr>
        <w:pStyle w:val="Titre2"/>
      </w:pPr>
      <w:bookmarkStart w:id="116" w:name="_Toc193705531"/>
      <w:bookmarkStart w:id="117" w:name="_Toc195609958"/>
      <w:r w:rsidRPr="003E11E0">
        <w:t>A</w:t>
      </w:r>
      <w:r w:rsidR="007720D2" w:rsidRPr="003E11E0">
        <w:t>nalyse des offres</w:t>
      </w:r>
      <w:bookmarkEnd w:id="116"/>
      <w:bookmarkEnd w:id="117"/>
    </w:p>
    <w:p w14:paraId="427CF3BB" w14:textId="7EA94626" w:rsidR="007720D2" w:rsidRPr="00740FCC" w:rsidRDefault="00F82912" w:rsidP="00740FCC">
      <w:pPr>
        <w:pStyle w:val="Titre3"/>
        <w:rPr>
          <w:rFonts w:ascii="Marianne" w:hAnsi="Marianne"/>
        </w:rPr>
      </w:pPr>
      <w:bookmarkStart w:id="118" w:name="_Toc195609959"/>
      <w:r w:rsidRPr="00740FCC">
        <w:rPr>
          <w:rFonts w:ascii="Marianne" w:hAnsi="Marianne"/>
        </w:rPr>
        <w:t>C</w:t>
      </w:r>
      <w:r w:rsidR="007720D2" w:rsidRPr="00740FCC">
        <w:rPr>
          <w:rFonts w:ascii="Marianne" w:hAnsi="Marianne"/>
        </w:rPr>
        <w:t>ritères</w:t>
      </w:r>
      <w:r w:rsidR="00740FCC">
        <w:rPr>
          <w:rFonts w:ascii="Marianne" w:hAnsi="Marianne"/>
        </w:rPr>
        <w:t xml:space="preserve"> de jugements des offres</w:t>
      </w:r>
      <w:bookmarkEnd w:id="118"/>
    </w:p>
    <w:p w14:paraId="4E9F2307" w14:textId="1AE82797" w:rsidR="00AA27BA" w:rsidRPr="003E11E0" w:rsidRDefault="00AA27BA" w:rsidP="00F82912">
      <w:r w:rsidRPr="003E11E0">
        <w:t>Les critères d’analyse des offres sont les suivants :</w:t>
      </w:r>
    </w:p>
    <w:p w14:paraId="4A0F9211" w14:textId="77777777" w:rsidR="00AA27BA" w:rsidRPr="003E11E0" w:rsidRDefault="00AA27BA" w:rsidP="00F82912">
      <w:pPr>
        <w:pStyle w:val="2Cent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3"/>
        <w:gridCol w:w="3080"/>
      </w:tblGrid>
      <w:tr w:rsidR="006D12F3" w:rsidRPr="003E11E0" w14:paraId="59328FE5" w14:textId="77777777" w:rsidTr="00AB5084">
        <w:trPr>
          <w:jc w:val="center"/>
        </w:trPr>
        <w:tc>
          <w:tcPr>
            <w:tcW w:w="2153" w:type="dxa"/>
            <w:shd w:val="clear" w:color="auto" w:fill="8DB3E2"/>
          </w:tcPr>
          <w:p w14:paraId="52637DCD" w14:textId="77777777" w:rsidR="006D12F3" w:rsidRPr="003E11E0" w:rsidRDefault="006D12F3" w:rsidP="00AA27BA">
            <w:pPr>
              <w:spacing w:before="100" w:after="100"/>
              <w:jc w:val="center"/>
              <w:rPr>
                <w:b/>
                <w:color w:val="000000"/>
              </w:rPr>
            </w:pPr>
            <w:r w:rsidRPr="003E11E0">
              <w:rPr>
                <w:b/>
                <w:color w:val="000000"/>
              </w:rPr>
              <w:t>Critères</w:t>
            </w:r>
          </w:p>
        </w:tc>
        <w:tc>
          <w:tcPr>
            <w:tcW w:w="0" w:type="auto"/>
            <w:shd w:val="clear" w:color="auto" w:fill="8DB3E2"/>
          </w:tcPr>
          <w:p w14:paraId="4DDE0354" w14:textId="77777777" w:rsidR="006D12F3" w:rsidRPr="003E11E0" w:rsidRDefault="006D12F3" w:rsidP="00AA27BA">
            <w:pPr>
              <w:spacing w:before="100" w:after="100"/>
              <w:jc w:val="center"/>
              <w:rPr>
                <w:b/>
                <w:color w:val="000000"/>
              </w:rPr>
            </w:pPr>
            <w:r w:rsidRPr="003E11E0">
              <w:rPr>
                <w:b/>
                <w:color w:val="000000"/>
              </w:rPr>
              <w:t>Poids (en nombre de points)</w:t>
            </w:r>
          </w:p>
        </w:tc>
      </w:tr>
      <w:tr w:rsidR="006D12F3" w:rsidRPr="003E11E0" w14:paraId="59E5AF7E" w14:textId="77777777" w:rsidTr="00CC5390">
        <w:trPr>
          <w:jc w:val="center"/>
        </w:trPr>
        <w:tc>
          <w:tcPr>
            <w:tcW w:w="2153" w:type="dxa"/>
            <w:shd w:val="clear" w:color="auto" w:fill="auto"/>
          </w:tcPr>
          <w:p w14:paraId="03C730FE" w14:textId="77777777" w:rsidR="006D12F3" w:rsidRPr="00CC5390" w:rsidRDefault="006D12F3" w:rsidP="00AA27BA">
            <w:pPr>
              <w:spacing w:before="100" w:after="100"/>
              <w:jc w:val="center"/>
              <w:rPr>
                <w:color w:val="000000"/>
              </w:rPr>
            </w:pPr>
            <w:r w:rsidRPr="00CC5390">
              <w:rPr>
                <w:color w:val="000000"/>
              </w:rPr>
              <w:t>Valeur technique</w:t>
            </w:r>
          </w:p>
        </w:tc>
        <w:tc>
          <w:tcPr>
            <w:tcW w:w="0" w:type="auto"/>
            <w:shd w:val="clear" w:color="auto" w:fill="auto"/>
          </w:tcPr>
          <w:p w14:paraId="0BAF29DD" w14:textId="572541D6" w:rsidR="006D12F3" w:rsidRPr="00CC5390" w:rsidRDefault="00F54C93" w:rsidP="00AA27BA">
            <w:pPr>
              <w:spacing w:before="100" w:after="100"/>
              <w:jc w:val="center"/>
              <w:rPr>
                <w:bCs/>
                <w:color w:val="000000"/>
              </w:rPr>
            </w:pPr>
            <w:r w:rsidRPr="00CC5390">
              <w:rPr>
                <w:color w:val="000000"/>
              </w:rPr>
              <w:t>70</w:t>
            </w:r>
            <w:r w:rsidRPr="00CC5390">
              <w:rPr>
                <w:bCs/>
                <w:color w:val="000000"/>
              </w:rPr>
              <w:t xml:space="preserve"> </w:t>
            </w:r>
            <w:r w:rsidR="006D12F3" w:rsidRPr="00CC5390">
              <w:rPr>
                <w:bCs/>
                <w:color w:val="000000"/>
              </w:rPr>
              <w:t>pts</w:t>
            </w:r>
          </w:p>
        </w:tc>
      </w:tr>
      <w:tr w:rsidR="006D12F3" w:rsidRPr="003E11E0" w14:paraId="1540C1BE" w14:textId="77777777" w:rsidTr="00AB5084">
        <w:trPr>
          <w:jc w:val="center"/>
        </w:trPr>
        <w:tc>
          <w:tcPr>
            <w:tcW w:w="2153" w:type="dxa"/>
          </w:tcPr>
          <w:p w14:paraId="5B8A550E" w14:textId="77777777" w:rsidR="006D12F3" w:rsidRPr="003E11E0" w:rsidRDefault="006D12F3" w:rsidP="00AA27BA">
            <w:pPr>
              <w:spacing w:before="100" w:after="100"/>
              <w:jc w:val="center"/>
              <w:rPr>
                <w:color w:val="000000"/>
              </w:rPr>
            </w:pPr>
            <w:r w:rsidRPr="003E11E0">
              <w:rPr>
                <w:color w:val="000000"/>
              </w:rPr>
              <w:t>Prix</w:t>
            </w:r>
          </w:p>
        </w:tc>
        <w:tc>
          <w:tcPr>
            <w:tcW w:w="0" w:type="auto"/>
          </w:tcPr>
          <w:p w14:paraId="64EDE395" w14:textId="12CFBF94" w:rsidR="006D12F3" w:rsidRPr="003E11E0" w:rsidRDefault="00F54C93" w:rsidP="00AA27BA">
            <w:pPr>
              <w:spacing w:before="100" w:after="100"/>
              <w:jc w:val="center"/>
              <w:rPr>
                <w:color w:val="000000"/>
              </w:rPr>
            </w:pPr>
            <w:r w:rsidRPr="003E11E0">
              <w:rPr>
                <w:color w:val="000000"/>
              </w:rPr>
              <w:t>30</w:t>
            </w:r>
            <w:r w:rsidRPr="003E11E0">
              <w:rPr>
                <w:bCs/>
                <w:color w:val="000000"/>
              </w:rPr>
              <w:t xml:space="preserve"> </w:t>
            </w:r>
            <w:r w:rsidR="006D12F3" w:rsidRPr="003E11E0">
              <w:rPr>
                <w:bCs/>
                <w:color w:val="000000"/>
              </w:rPr>
              <w:t>pts</w:t>
            </w:r>
          </w:p>
        </w:tc>
      </w:tr>
    </w:tbl>
    <w:p w14:paraId="70555E1A" w14:textId="77777777" w:rsidR="00F82912" w:rsidRPr="003E11E0" w:rsidRDefault="00F82912" w:rsidP="00F82912">
      <w:pPr>
        <w:pStyle w:val="2Centr"/>
      </w:pPr>
    </w:p>
    <w:p w14:paraId="1608019C" w14:textId="77777777" w:rsidR="007720D2" w:rsidRPr="003E11E0" w:rsidRDefault="00F82912" w:rsidP="00BF3E02">
      <w:pPr>
        <w:pStyle w:val="Titre40"/>
      </w:pPr>
      <w:r w:rsidRPr="003E11E0">
        <w:t>P</w:t>
      </w:r>
      <w:r w:rsidR="007720D2" w:rsidRPr="003E11E0">
        <w:t>récision sur l’appréciation de la valeur technique</w:t>
      </w:r>
    </w:p>
    <w:p w14:paraId="4C328261" w14:textId="3473817B" w:rsidR="007720D2" w:rsidRPr="003E11E0" w:rsidRDefault="007720D2" w:rsidP="00F82912">
      <w:r w:rsidRPr="003E11E0">
        <w:t xml:space="preserve">Le critère </w:t>
      </w:r>
      <w:r w:rsidR="000747C7" w:rsidRPr="003E11E0">
        <w:t>« v</w:t>
      </w:r>
      <w:r w:rsidR="00775AF0" w:rsidRPr="003E11E0">
        <w:t xml:space="preserve">aleur </w:t>
      </w:r>
      <w:r w:rsidRPr="003E11E0">
        <w:t>technique</w:t>
      </w:r>
      <w:r w:rsidR="00775AF0" w:rsidRPr="003E11E0">
        <w:t> »</w:t>
      </w:r>
      <w:r w:rsidRPr="003E11E0">
        <w:t xml:space="preserve"> est lui-même décomposé en </w:t>
      </w:r>
      <w:r w:rsidR="00CD08E5" w:rsidRPr="003E11E0">
        <w:t>trois</w:t>
      </w:r>
      <w:r w:rsidR="00DC4550" w:rsidRPr="003E11E0">
        <w:t xml:space="preserve"> s</w:t>
      </w:r>
      <w:r w:rsidRPr="003E11E0">
        <w:t>ous-critères tels que définis ci-après :</w:t>
      </w:r>
    </w:p>
    <w:tbl>
      <w:tblPr>
        <w:tblW w:w="44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17"/>
        <w:gridCol w:w="2924"/>
      </w:tblGrid>
      <w:tr w:rsidR="00F54C93" w:rsidRPr="003E11E0" w14:paraId="49A46BE0" w14:textId="77777777" w:rsidTr="00E82ECC">
        <w:trPr>
          <w:trHeight w:val="696"/>
          <w:jc w:val="center"/>
        </w:trPr>
        <w:tc>
          <w:tcPr>
            <w:tcW w:w="3308" w:type="pct"/>
            <w:shd w:val="clear" w:color="auto" w:fill="8DB3E2"/>
            <w:vAlign w:val="center"/>
          </w:tcPr>
          <w:p w14:paraId="16F2C33C" w14:textId="77777777" w:rsidR="00F54C93" w:rsidRPr="003E11E0" w:rsidRDefault="00F54C93" w:rsidP="00F54C93">
            <w:pPr>
              <w:rPr>
                <w:b/>
              </w:rPr>
            </w:pPr>
            <w:r w:rsidRPr="003E11E0">
              <w:rPr>
                <w:b/>
              </w:rPr>
              <w:t>Sous-critères – Valeur technique</w:t>
            </w:r>
          </w:p>
        </w:tc>
        <w:tc>
          <w:tcPr>
            <w:tcW w:w="1692" w:type="pct"/>
            <w:shd w:val="clear" w:color="auto" w:fill="8DB3E2"/>
            <w:vAlign w:val="center"/>
          </w:tcPr>
          <w:p w14:paraId="7A389E39" w14:textId="77777777" w:rsidR="00F54C93" w:rsidRPr="003E11E0" w:rsidRDefault="00F54C93" w:rsidP="00F54C93">
            <w:pPr>
              <w:jc w:val="center"/>
              <w:rPr>
                <w:b/>
              </w:rPr>
            </w:pPr>
            <w:r w:rsidRPr="003E11E0">
              <w:rPr>
                <w:b/>
              </w:rPr>
              <w:t>Pondération</w:t>
            </w:r>
          </w:p>
          <w:p w14:paraId="691AF135" w14:textId="77777777" w:rsidR="00F54C93" w:rsidRPr="003E11E0" w:rsidRDefault="00F54C93" w:rsidP="00F54C93">
            <w:pPr>
              <w:jc w:val="center"/>
              <w:rPr>
                <w:b/>
              </w:rPr>
            </w:pPr>
            <w:r w:rsidRPr="003E11E0">
              <w:rPr>
                <w:b/>
              </w:rPr>
              <w:t>(en nombre de points)</w:t>
            </w:r>
          </w:p>
        </w:tc>
      </w:tr>
      <w:tr w:rsidR="00F54C93" w:rsidRPr="003E11E0" w14:paraId="4DB06999" w14:textId="77777777" w:rsidTr="00CC5390">
        <w:trPr>
          <w:jc w:val="center"/>
        </w:trPr>
        <w:tc>
          <w:tcPr>
            <w:tcW w:w="3308" w:type="pct"/>
            <w:shd w:val="clear" w:color="auto" w:fill="auto"/>
            <w:vAlign w:val="center"/>
          </w:tcPr>
          <w:p w14:paraId="43CB4040" w14:textId="77777777" w:rsidR="00F54C93" w:rsidRPr="003E11E0" w:rsidRDefault="00F54C93" w:rsidP="00F54C93">
            <w:r w:rsidRPr="003E11E0">
              <w:rPr>
                <w:b/>
                <w:u w:val="single"/>
              </w:rPr>
              <w:t>Sous-critère technique 1- Compréhension de la problématique - Conception des dispositifs</w:t>
            </w:r>
          </w:p>
        </w:tc>
        <w:tc>
          <w:tcPr>
            <w:tcW w:w="1692" w:type="pct"/>
            <w:shd w:val="clear" w:color="auto" w:fill="auto"/>
            <w:vAlign w:val="center"/>
          </w:tcPr>
          <w:p w14:paraId="676CA2DA" w14:textId="31344D88" w:rsidR="00F54C93" w:rsidRPr="003E11E0" w:rsidRDefault="00031093" w:rsidP="00F54C93">
            <w:pPr>
              <w:jc w:val="center"/>
            </w:pPr>
            <w:r>
              <w:t>10</w:t>
            </w:r>
            <w:r w:rsidR="00F54C93" w:rsidRPr="003E11E0">
              <w:t xml:space="preserve"> pts</w:t>
            </w:r>
          </w:p>
        </w:tc>
      </w:tr>
      <w:tr w:rsidR="00F54C93" w:rsidRPr="003E11E0" w14:paraId="36514B5E" w14:textId="77777777" w:rsidTr="00E82ECC">
        <w:trPr>
          <w:jc w:val="center"/>
        </w:trPr>
        <w:tc>
          <w:tcPr>
            <w:tcW w:w="3308" w:type="pct"/>
            <w:shd w:val="clear" w:color="auto" w:fill="auto"/>
            <w:vAlign w:val="center"/>
          </w:tcPr>
          <w:p w14:paraId="03CFFBB6" w14:textId="77777777" w:rsidR="00F54C93" w:rsidRPr="003E11E0" w:rsidRDefault="00F54C93" w:rsidP="00F54C93">
            <w:r w:rsidRPr="003E11E0">
              <w:rPr>
                <w:b/>
                <w:u w:val="single"/>
              </w:rPr>
              <w:lastRenderedPageBreak/>
              <w:t xml:space="preserve">Sous-critère technique 2 – Animation pédagogique et pilotage du dispositif  </w:t>
            </w:r>
          </w:p>
        </w:tc>
        <w:tc>
          <w:tcPr>
            <w:tcW w:w="1692" w:type="pct"/>
            <w:shd w:val="clear" w:color="auto" w:fill="auto"/>
            <w:vAlign w:val="center"/>
          </w:tcPr>
          <w:p w14:paraId="5CF82286" w14:textId="1C6ED925" w:rsidR="00F54C93" w:rsidRPr="003E11E0" w:rsidRDefault="00031093" w:rsidP="00F54C93">
            <w:pPr>
              <w:jc w:val="center"/>
            </w:pPr>
            <w:r>
              <w:t>40</w:t>
            </w:r>
            <w:r w:rsidR="00F54C93" w:rsidRPr="003E11E0">
              <w:t xml:space="preserve"> pts</w:t>
            </w:r>
          </w:p>
        </w:tc>
      </w:tr>
      <w:tr w:rsidR="00F54C93" w:rsidRPr="003E11E0" w14:paraId="655E75E7" w14:textId="77777777" w:rsidTr="00CC5390">
        <w:trPr>
          <w:jc w:val="center"/>
        </w:trPr>
        <w:tc>
          <w:tcPr>
            <w:tcW w:w="3308" w:type="pct"/>
            <w:shd w:val="clear" w:color="auto" w:fill="auto"/>
            <w:vAlign w:val="center"/>
          </w:tcPr>
          <w:p w14:paraId="67C52312" w14:textId="77777777" w:rsidR="00F54C93" w:rsidRPr="003E11E0" w:rsidRDefault="00F54C93" w:rsidP="00F54C93">
            <w:r w:rsidRPr="003E11E0">
              <w:rPr>
                <w:b/>
                <w:u w:val="single"/>
              </w:rPr>
              <w:t xml:space="preserve">Sous-critère technique 3 – Equipe dédiée  </w:t>
            </w:r>
          </w:p>
        </w:tc>
        <w:tc>
          <w:tcPr>
            <w:tcW w:w="1692" w:type="pct"/>
            <w:shd w:val="clear" w:color="auto" w:fill="auto"/>
            <w:vAlign w:val="center"/>
          </w:tcPr>
          <w:p w14:paraId="10DF6626" w14:textId="12B952D8" w:rsidR="00F54C93" w:rsidRPr="003E11E0" w:rsidRDefault="00031093" w:rsidP="00031093">
            <w:pPr>
              <w:jc w:val="center"/>
            </w:pPr>
            <w:r>
              <w:t>20</w:t>
            </w:r>
            <w:r w:rsidR="00F54C93" w:rsidRPr="003E11E0">
              <w:t xml:space="preserve"> pts</w:t>
            </w:r>
          </w:p>
        </w:tc>
      </w:tr>
    </w:tbl>
    <w:p w14:paraId="737211C9" w14:textId="52D80A7D" w:rsidR="00066E9E" w:rsidRPr="003E11E0" w:rsidRDefault="00066E9E" w:rsidP="003C5D5B">
      <w:pPr>
        <w:pStyle w:val="BodyText21"/>
        <w:widowControl/>
        <w:spacing w:before="0" w:after="0"/>
        <w:ind w:firstLine="0"/>
        <w:rPr>
          <w:rFonts w:ascii="Marianne" w:hAnsi="Marianne"/>
          <w:snapToGrid/>
          <w:sz w:val="20"/>
        </w:rPr>
      </w:pPr>
    </w:p>
    <w:p w14:paraId="7A21342B" w14:textId="77777777" w:rsidR="007720D2" w:rsidRPr="003E11E0" w:rsidRDefault="00F82912" w:rsidP="00BF3E02">
      <w:pPr>
        <w:pStyle w:val="Titre40"/>
      </w:pPr>
      <w:r w:rsidRPr="003E11E0">
        <w:t>P</w:t>
      </w:r>
      <w:r w:rsidR="007720D2" w:rsidRPr="003E11E0">
        <w:t xml:space="preserve">récision sur l’appréciation </w:t>
      </w:r>
      <w:r w:rsidR="003C5D5B" w:rsidRPr="003E11E0">
        <w:t>du prix</w:t>
      </w:r>
    </w:p>
    <w:p w14:paraId="66DB420A" w14:textId="46F54AD6" w:rsidR="007720D2" w:rsidRPr="003E11E0" w:rsidRDefault="003C5D5B" w:rsidP="00F82912">
      <w:r w:rsidRPr="003E11E0">
        <w:t>La note financière</w:t>
      </w:r>
      <w:r w:rsidR="00B75098" w:rsidRPr="003E11E0">
        <w:t xml:space="preserve"> sur </w:t>
      </w:r>
      <w:r w:rsidR="00F54C93" w:rsidRPr="003E11E0">
        <w:t>3</w:t>
      </w:r>
      <w:r w:rsidR="00B75098" w:rsidRPr="003E11E0">
        <w:t>0 points est calculé</w:t>
      </w:r>
      <w:r w:rsidRPr="003E11E0">
        <w:t>e</w:t>
      </w:r>
      <w:r w:rsidR="00B75098" w:rsidRPr="003E11E0">
        <w:t xml:space="preserve"> pour chaque candidat (candidat i) selon la formule suivante :</w:t>
      </w:r>
    </w:p>
    <w:p w14:paraId="0481738C" w14:textId="4B44C4D0" w:rsidR="00B75098" w:rsidRPr="003E11E0" w:rsidRDefault="005E57F7" w:rsidP="00D33491">
      <w:pPr>
        <w:pBdr>
          <w:top w:val="single" w:sz="4" w:space="6" w:color="auto"/>
          <w:left w:val="single" w:sz="4" w:space="4" w:color="auto"/>
          <w:bottom w:val="single" w:sz="4" w:space="6" w:color="auto"/>
          <w:right w:val="single" w:sz="4" w:space="4" w:color="auto"/>
        </w:pBdr>
        <w:spacing w:before="100" w:after="100"/>
        <w:jc w:val="center"/>
      </w:pPr>
      <w:r w:rsidRPr="003E11E0">
        <w:t>Note f</w:t>
      </w:r>
      <w:r w:rsidR="00B75098" w:rsidRPr="003E11E0">
        <w:t xml:space="preserve">inancière du candidat i = </w:t>
      </w:r>
      <w:r w:rsidR="00F54C93" w:rsidRPr="003E11E0">
        <w:t>3</w:t>
      </w:r>
      <w:r w:rsidR="00B75098" w:rsidRPr="003E11E0">
        <w:t xml:space="preserve">0 * (prix du candidat moins disant / prix du </w:t>
      </w:r>
      <w:r w:rsidR="00CC1E7E" w:rsidRPr="003E11E0">
        <w:t>candidat)</w:t>
      </w:r>
    </w:p>
    <w:p w14:paraId="331FDD34" w14:textId="77777777" w:rsidR="00281909" w:rsidRPr="003E11E0" w:rsidRDefault="00281909" w:rsidP="00281909">
      <w:pPr>
        <w:autoSpaceDE/>
        <w:spacing w:before="0" w:after="240"/>
        <w:rPr>
          <w:szCs w:val="22"/>
        </w:rPr>
      </w:pPr>
    </w:p>
    <w:p w14:paraId="6F0A1548" w14:textId="723E6BC7" w:rsidR="00080EE9" w:rsidRPr="003E11E0" w:rsidRDefault="00F82912" w:rsidP="00281909">
      <w:pPr>
        <w:pStyle w:val="Titre40"/>
      </w:pPr>
      <w:r w:rsidRPr="003E11E0">
        <w:t>N</w:t>
      </w:r>
      <w:r w:rsidR="00BA2625" w:rsidRPr="003E11E0">
        <w:t>ote finale</w:t>
      </w:r>
    </w:p>
    <w:p w14:paraId="5F5FCD43" w14:textId="2AD3AF1A" w:rsidR="00A12045" w:rsidRPr="003E11E0" w:rsidRDefault="00BA2625" w:rsidP="00A12045">
      <w:r w:rsidRPr="003E11E0">
        <w:t>La note finale sur 100 points est calculée pour chaque candidat (candidat i) selon la formule suivante :</w:t>
      </w:r>
    </w:p>
    <w:tbl>
      <w:tblPr>
        <w:tblStyle w:val="Grilledutableau1"/>
        <w:tblW w:w="0" w:type="auto"/>
        <w:jc w:val="center"/>
        <w:tblLook w:val="04A0" w:firstRow="1" w:lastRow="0" w:firstColumn="1" w:lastColumn="0" w:noHBand="0" w:noVBand="1"/>
      </w:tblPr>
      <w:tblGrid>
        <w:gridCol w:w="9629"/>
      </w:tblGrid>
      <w:tr w:rsidR="00A12045" w:rsidRPr="003E11E0" w14:paraId="690C9107" w14:textId="77777777" w:rsidTr="00A12045">
        <w:trPr>
          <w:trHeight w:val="475"/>
          <w:jc w:val="center"/>
        </w:trPr>
        <w:tc>
          <w:tcPr>
            <w:tcW w:w="9835" w:type="dxa"/>
            <w:vAlign w:val="center"/>
          </w:tcPr>
          <w:p w14:paraId="7952657E" w14:textId="0C91200C" w:rsidR="00A12045" w:rsidRPr="003E11E0" w:rsidRDefault="00A12045" w:rsidP="00A12045">
            <w:pPr>
              <w:spacing w:before="100" w:after="100"/>
              <w:jc w:val="center"/>
            </w:pPr>
            <w:r w:rsidRPr="003E11E0">
              <w:t xml:space="preserve">Note finale du candidat i = note technique sur </w:t>
            </w:r>
            <w:r w:rsidR="00F54C93" w:rsidRPr="003E11E0">
              <w:t>7</w:t>
            </w:r>
            <w:r w:rsidRPr="003E11E0">
              <w:t xml:space="preserve">0 + note financière sur </w:t>
            </w:r>
            <w:r w:rsidR="00F54C93" w:rsidRPr="003E11E0">
              <w:t>3</w:t>
            </w:r>
            <w:r w:rsidRPr="003E11E0">
              <w:t>0</w:t>
            </w:r>
          </w:p>
        </w:tc>
      </w:tr>
    </w:tbl>
    <w:p w14:paraId="53E4E86E" w14:textId="1674F25C" w:rsidR="00A12045" w:rsidRPr="003E11E0" w:rsidRDefault="00A12045" w:rsidP="00F82912"/>
    <w:p w14:paraId="7FDF19A8" w14:textId="77777777" w:rsidR="007720D2" w:rsidRPr="003E11E0" w:rsidRDefault="00F82912" w:rsidP="00BF3E02">
      <w:pPr>
        <w:pStyle w:val="Titre3"/>
        <w:rPr>
          <w:rFonts w:ascii="Marianne" w:hAnsi="Marianne"/>
        </w:rPr>
      </w:pPr>
      <w:bookmarkStart w:id="119" w:name="_Toc449435136"/>
      <w:bookmarkStart w:id="120" w:name="_cadre_d’analyse"/>
      <w:bookmarkStart w:id="121" w:name="_Toc193705533"/>
      <w:bookmarkStart w:id="122" w:name="_Toc195609960"/>
      <w:bookmarkEnd w:id="119"/>
      <w:bookmarkEnd w:id="120"/>
      <w:r w:rsidRPr="003E11E0">
        <w:rPr>
          <w:rFonts w:ascii="Marianne" w:hAnsi="Marianne"/>
        </w:rPr>
        <w:t>C</w:t>
      </w:r>
      <w:r w:rsidR="007720D2" w:rsidRPr="003E11E0">
        <w:rPr>
          <w:rFonts w:ascii="Marianne" w:hAnsi="Marianne"/>
        </w:rPr>
        <w:t>adre d’analyse</w:t>
      </w:r>
      <w:bookmarkEnd w:id="121"/>
      <w:bookmarkEnd w:id="122"/>
    </w:p>
    <w:p w14:paraId="2CE8447C" w14:textId="77777777" w:rsidR="007720D2" w:rsidRPr="003E11E0" w:rsidRDefault="00F82912" w:rsidP="00BF3E02">
      <w:pPr>
        <w:pStyle w:val="Titre40"/>
      </w:pPr>
      <w:r w:rsidRPr="003E11E0">
        <w:t>C</w:t>
      </w:r>
      <w:r w:rsidR="007720D2" w:rsidRPr="003E11E0">
        <w:t>adre d’analyse technique</w:t>
      </w:r>
    </w:p>
    <w:p w14:paraId="5B2B3D71" w14:textId="27557E5F" w:rsidR="00740FCC" w:rsidRDefault="003A7087">
      <w:pPr>
        <w:rPr>
          <w:lang w:eastAsia="en-US"/>
        </w:rPr>
      </w:pPr>
      <w:r w:rsidRPr="003E11E0">
        <w:rPr>
          <w:lang w:eastAsia="en-US"/>
        </w:rPr>
        <w:t xml:space="preserve">L’analyse technique est </w:t>
      </w:r>
      <w:r w:rsidR="007720D2" w:rsidRPr="003E11E0">
        <w:rPr>
          <w:lang w:eastAsia="en-US"/>
        </w:rPr>
        <w:t>effectu</w:t>
      </w:r>
      <w:r w:rsidRPr="003E11E0">
        <w:rPr>
          <w:lang w:eastAsia="en-US"/>
        </w:rPr>
        <w:t>é</w:t>
      </w:r>
      <w:r w:rsidR="007720D2" w:rsidRPr="003E11E0">
        <w:rPr>
          <w:lang w:eastAsia="en-US"/>
        </w:rPr>
        <w:t xml:space="preserve">e sur la base des réponses fournies par le candidat dans le cadre de </w:t>
      </w:r>
      <w:r w:rsidR="0031035A" w:rsidRPr="003E11E0">
        <w:rPr>
          <w:lang w:eastAsia="en-US"/>
        </w:rPr>
        <w:t>l’offre</w:t>
      </w:r>
      <w:r w:rsidR="007720D2" w:rsidRPr="003E11E0">
        <w:rPr>
          <w:lang w:eastAsia="en-US"/>
        </w:rPr>
        <w:t xml:space="preserve"> technique citée à </w:t>
      </w:r>
      <w:r w:rsidR="007720D2" w:rsidRPr="00C23711">
        <w:rPr>
          <w:lang w:eastAsia="en-US"/>
        </w:rPr>
        <w:t xml:space="preserve">l’article </w:t>
      </w:r>
      <w:r w:rsidR="00D44561" w:rsidRPr="00C23711">
        <w:t>IV.2.2</w:t>
      </w:r>
      <w:r w:rsidR="007720D2" w:rsidRPr="00C23711">
        <w:rPr>
          <w:lang w:eastAsia="en-US"/>
        </w:rPr>
        <w:t xml:space="preserve"> du présent document.</w:t>
      </w:r>
    </w:p>
    <w:p w14:paraId="262BF84B" w14:textId="121B28E4" w:rsidR="00740FCC" w:rsidRDefault="00740FCC">
      <w:pPr>
        <w:rPr>
          <w:lang w:eastAsia="en-US"/>
        </w:rPr>
      </w:pPr>
      <w:r>
        <w:rPr>
          <w:lang w:eastAsia="en-US"/>
        </w:rPr>
        <w:t>Chaque item du critère technique sera jugé</w:t>
      </w:r>
      <w:r w:rsidR="00E82ECC">
        <w:rPr>
          <w:lang w:eastAsia="en-US"/>
        </w:rPr>
        <w:t xml:space="preserve"> en attribuant une note sur 10.</w:t>
      </w:r>
    </w:p>
    <w:p w14:paraId="5EA74BA7" w14:textId="1FD0E956" w:rsidR="00740FCC" w:rsidRPr="003E11E0" w:rsidRDefault="00740FCC">
      <w:pPr>
        <w:rPr>
          <w:lang w:eastAsia="en-US"/>
        </w:rPr>
      </w:pPr>
      <w:r>
        <w:rPr>
          <w:lang w:eastAsia="en-US"/>
        </w:rPr>
        <w:t xml:space="preserve">Les notes sont ensuite pondérées par application du coefficient correspondant. </w:t>
      </w:r>
    </w:p>
    <w:p w14:paraId="141E2294" w14:textId="77777777" w:rsidR="007720D2" w:rsidRPr="003E11E0" w:rsidRDefault="00F82912" w:rsidP="00BF3E02">
      <w:pPr>
        <w:pStyle w:val="Titre40"/>
      </w:pPr>
      <w:r w:rsidRPr="003E11E0">
        <w:t>C</w:t>
      </w:r>
      <w:r w:rsidR="007720D2" w:rsidRPr="003E11E0">
        <w:t>adre d’analyse financière</w:t>
      </w:r>
    </w:p>
    <w:p w14:paraId="632136BE" w14:textId="23459145" w:rsidR="00C26983" w:rsidRPr="003E11E0" w:rsidRDefault="00C26983" w:rsidP="00C26983">
      <w:pPr>
        <w:rPr>
          <w:lang w:eastAsia="en-US"/>
        </w:rPr>
      </w:pPr>
      <w:r w:rsidRPr="003E11E0">
        <w:rPr>
          <w:lang w:eastAsia="en-US"/>
        </w:rPr>
        <w:t xml:space="preserve">Afin de permettre à </w:t>
      </w:r>
      <w:r w:rsidR="00032DF3" w:rsidRPr="003E11E0">
        <w:rPr>
          <w:lang w:eastAsia="en-US"/>
        </w:rPr>
        <w:t>le pouvoir adjudicateur</w:t>
      </w:r>
      <w:r w:rsidRPr="003E11E0">
        <w:rPr>
          <w:lang w:eastAsia="en-US"/>
        </w:rPr>
        <w:t xml:space="preserve"> de procéder à une analyse des offres sur la base de quantités et de situations réalistes, il est demandé au candidat de compléter la </w:t>
      </w:r>
      <w:r w:rsidRPr="003E11E0">
        <w:rPr>
          <w:b/>
          <w:lang w:eastAsia="en-US"/>
        </w:rPr>
        <w:t>simulation financière</w:t>
      </w:r>
      <w:r w:rsidRPr="003E11E0">
        <w:rPr>
          <w:lang w:eastAsia="en-US"/>
        </w:rPr>
        <w:t xml:space="preserve"> </w:t>
      </w:r>
      <w:r w:rsidR="00E82ECC">
        <w:rPr>
          <w:lang w:eastAsia="en-US"/>
        </w:rPr>
        <w:t xml:space="preserve">propre à chaque lot et </w:t>
      </w:r>
      <w:r w:rsidRPr="003E11E0">
        <w:rPr>
          <w:lang w:eastAsia="en-US"/>
        </w:rPr>
        <w:t>jointe</w:t>
      </w:r>
      <w:r w:rsidR="00E82ECC">
        <w:rPr>
          <w:lang w:eastAsia="en-US"/>
        </w:rPr>
        <w:t>s</w:t>
      </w:r>
      <w:r w:rsidRPr="003E11E0">
        <w:rPr>
          <w:lang w:eastAsia="en-US"/>
        </w:rPr>
        <w:t xml:space="preserve"> en annexe </w:t>
      </w:r>
      <w:r w:rsidRPr="00C23711">
        <w:rPr>
          <w:lang w:eastAsia="en-US"/>
        </w:rPr>
        <w:t>VII</w:t>
      </w:r>
      <w:r w:rsidRPr="003E11E0">
        <w:rPr>
          <w:lang w:eastAsia="en-US"/>
        </w:rPr>
        <w:t xml:space="preserve"> </w:t>
      </w:r>
      <w:r w:rsidR="00E82ECC">
        <w:rPr>
          <w:lang w:eastAsia="en-US"/>
        </w:rPr>
        <w:t xml:space="preserve">et VIII </w:t>
      </w:r>
      <w:r w:rsidRPr="003E11E0">
        <w:rPr>
          <w:lang w:eastAsia="en-US"/>
        </w:rPr>
        <w:t>du présent règlement.</w:t>
      </w:r>
    </w:p>
    <w:p w14:paraId="0C3E12F5" w14:textId="77777777" w:rsidR="00C26983" w:rsidRPr="003E11E0" w:rsidRDefault="00C26983" w:rsidP="00C26983">
      <w:pPr>
        <w:rPr>
          <w:lang w:eastAsia="en-US"/>
        </w:rPr>
      </w:pPr>
      <w:r w:rsidRPr="003E11E0">
        <w:rPr>
          <w:lang w:eastAsia="en-US"/>
        </w:rPr>
        <w:t xml:space="preserve">Cette simulation n’a pas de caractère contractuel. </w:t>
      </w:r>
    </w:p>
    <w:p w14:paraId="446A051D" w14:textId="77777777" w:rsidR="00C26983" w:rsidRPr="003E11E0" w:rsidRDefault="00C26983" w:rsidP="00C26983">
      <w:pPr>
        <w:rPr>
          <w:lang w:eastAsia="en-US"/>
        </w:rPr>
      </w:pPr>
      <w:r w:rsidRPr="003E11E0">
        <w:rPr>
          <w:lang w:eastAsia="en-US"/>
        </w:rPr>
        <w:t>La simulation financière a été établie sur la base d'éléments prévisionnels connus au jour de la publication de l’accord-cadre.</w:t>
      </w:r>
    </w:p>
    <w:p w14:paraId="325307A5" w14:textId="35365ECF" w:rsidR="00C26983" w:rsidRPr="003E11E0" w:rsidRDefault="00C26983" w:rsidP="00C26983">
      <w:pPr>
        <w:rPr>
          <w:b/>
          <w:lang w:eastAsia="en-US"/>
        </w:rPr>
      </w:pPr>
      <w:r w:rsidRPr="003E11E0">
        <w:rPr>
          <w:b/>
          <w:lang w:eastAsia="en-US"/>
        </w:rPr>
        <w:t>La simulation financière dûment remplie par le candida</w:t>
      </w:r>
      <w:r w:rsidR="00E82ECC">
        <w:rPr>
          <w:b/>
          <w:lang w:eastAsia="en-US"/>
        </w:rPr>
        <w:t>t est impérativement jointe à son offre</w:t>
      </w:r>
      <w:r w:rsidRPr="003E11E0">
        <w:rPr>
          <w:b/>
          <w:lang w:eastAsia="en-US"/>
        </w:rPr>
        <w:t>.</w:t>
      </w:r>
    </w:p>
    <w:p w14:paraId="3659242D" w14:textId="77777777" w:rsidR="00C26983" w:rsidRPr="003E11E0" w:rsidRDefault="00C26983" w:rsidP="00C26983">
      <w:pPr>
        <w:rPr>
          <w:lang w:eastAsia="en-US"/>
        </w:rPr>
      </w:pPr>
      <w:r w:rsidRPr="003E11E0">
        <w:rPr>
          <w:lang w:eastAsia="en-US"/>
        </w:rPr>
        <w:t>La simulation financière est renseignée sur l’unique base des prix proposés par le candidat dans l'annexe financière à l’acte d’engagement.</w:t>
      </w:r>
    </w:p>
    <w:p w14:paraId="14CDA705" w14:textId="77777777" w:rsidR="007720D2" w:rsidRPr="003E11E0" w:rsidRDefault="00FF058C" w:rsidP="00BF3E02">
      <w:pPr>
        <w:pStyle w:val="Titre3"/>
        <w:rPr>
          <w:rFonts w:ascii="Marianne" w:hAnsi="Marianne"/>
        </w:rPr>
      </w:pPr>
      <w:bookmarkStart w:id="123" w:name="_Toc193705534"/>
      <w:bookmarkStart w:id="124" w:name="_Toc195609961"/>
      <w:r w:rsidRPr="003E11E0">
        <w:rPr>
          <w:rFonts w:ascii="Marianne" w:hAnsi="Marianne"/>
        </w:rPr>
        <w:lastRenderedPageBreak/>
        <w:t>Demande de p</w:t>
      </w:r>
      <w:r w:rsidR="007720D2" w:rsidRPr="003E11E0">
        <w:rPr>
          <w:rFonts w:ascii="Marianne" w:hAnsi="Marianne"/>
        </w:rPr>
        <w:t>récisions sur la teneur des offres</w:t>
      </w:r>
      <w:r w:rsidRPr="003E11E0">
        <w:rPr>
          <w:rFonts w:ascii="Marianne" w:hAnsi="Marianne"/>
        </w:rPr>
        <w:t xml:space="preserve"> et examen de leur recevabilité</w:t>
      </w:r>
      <w:bookmarkEnd w:id="123"/>
      <w:bookmarkEnd w:id="124"/>
    </w:p>
    <w:p w14:paraId="3245A41B" w14:textId="441521E9" w:rsidR="00E90BA3" w:rsidRPr="003E11E0" w:rsidRDefault="00E82ECC" w:rsidP="000F434F">
      <w:pPr>
        <w:rPr>
          <w:lang w:eastAsia="en-US"/>
        </w:rPr>
      </w:pPr>
      <w:r>
        <w:rPr>
          <w:lang w:eastAsia="en-US"/>
        </w:rPr>
        <w:t>L</w:t>
      </w:r>
      <w:r w:rsidR="007720D2" w:rsidRPr="003E11E0">
        <w:rPr>
          <w:lang w:eastAsia="en-US"/>
        </w:rPr>
        <w:t xml:space="preserve">e représentant du pouvoir adjudicateur peut, dans le respect de l’égalité de traitement des candidats, demander à </w:t>
      </w:r>
      <w:r w:rsidR="00674B04" w:rsidRPr="003E11E0">
        <w:rPr>
          <w:lang w:eastAsia="en-US"/>
        </w:rPr>
        <w:t>un soumissionnaire</w:t>
      </w:r>
      <w:r w:rsidR="007720D2" w:rsidRPr="003E11E0">
        <w:rPr>
          <w:lang w:eastAsia="en-US"/>
        </w:rPr>
        <w:t xml:space="preserve"> de préciser la teneur de </w:t>
      </w:r>
      <w:r w:rsidR="00674B04" w:rsidRPr="003E11E0">
        <w:rPr>
          <w:lang w:eastAsia="en-US"/>
        </w:rPr>
        <w:t xml:space="preserve">son </w:t>
      </w:r>
      <w:r w:rsidR="007720D2" w:rsidRPr="003E11E0">
        <w:rPr>
          <w:lang w:eastAsia="en-US"/>
        </w:rPr>
        <w:t>offre</w:t>
      </w:r>
      <w:r w:rsidR="00E90BA3" w:rsidRPr="003E11E0">
        <w:rPr>
          <w:lang w:eastAsia="en-US"/>
        </w:rPr>
        <w:t>.</w:t>
      </w:r>
    </w:p>
    <w:p w14:paraId="34B57A8C" w14:textId="6CC6231E" w:rsidR="007720D2" w:rsidRPr="003E11E0" w:rsidRDefault="00674B04" w:rsidP="000F434F">
      <w:pPr>
        <w:rPr>
          <w:lang w:eastAsia="en-US"/>
        </w:rPr>
      </w:pPr>
      <w:r w:rsidRPr="003E11E0">
        <w:rPr>
          <w:lang w:eastAsia="en-US"/>
        </w:rPr>
        <w:t>Le candidat répond</w:t>
      </w:r>
      <w:r w:rsidR="00A228A8" w:rsidRPr="003E11E0">
        <w:rPr>
          <w:lang w:eastAsia="en-US"/>
        </w:rPr>
        <w:t xml:space="preserve"> dans les délais fixés par </w:t>
      </w:r>
      <w:r w:rsidR="00032DF3" w:rsidRPr="003E11E0">
        <w:rPr>
          <w:lang w:eastAsia="en-US"/>
        </w:rPr>
        <w:t>le pouvoir adjudicateur</w:t>
      </w:r>
      <w:r w:rsidR="00A228A8" w:rsidRPr="003E11E0">
        <w:rPr>
          <w:lang w:eastAsia="en-US"/>
        </w:rPr>
        <w:t xml:space="preserve"> dans sa demande de précisions</w:t>
      </w:r>
      <w:r w:rsidR="000B41D4" w:rsidRPr="003E11E0">
        <w:rPr>
          <w:lang w:eastAsia="en-US"/>
        </w:rPr>
        <w:t xml:space="preserve"> </w:t>
      </w:r>
      <w:r w:rsidR="00D40791" w:rsidRPr="003E11E0">
        <w:t xml:space="preserve">selon le moyen de correspondance mentionné à l’article </w:t>
      </w:r>
      <w:r w:rsidR="007B6F95" w:rsidRPr="003E11E0">
        <w:t>I.12</w:t>
      </w:r>
      <w:r w:rsidR="00D40791" w:rsidRPr="003E11E0">
        <w:t xml:space="preserve"> du présent document</w:t>
      </w:r>
      <w:r w:rsidR="007720D2" w:rsidRPr="003E11E0">
        <w:rPr>
          <w:lang w:eastAsia="en-US"/>
        </w:rPr>
        <w:t>.</w:t>
      </w:r>
    </w:p>
    <w:p w14:paraId="312B256D" w14:textId="77777777" w:rsidR="007720D2" w:rsidRPr="003E11E0" w:rsidRDefault="007720D2" w:rsidP="000F434F">
      <w:pPr>
        <w:rPr>
          <w:lang w:eastAsia="en-US"/>
        </w:rPr>
      </w:pPr>
      <w:r w:rsidRPr="003E11E0">
        <w:rPr>
          <w:lang w:eastAsia="en-US"/>
        </w:rPr>
        <w:t xml:space="preserve">Les éléments de réponses apportés sont annexés à l’offre du candidat. </w:t>
      </w:r>
    </w:p>
    <w:p w14:paraId="5F4794E5" w14:textId="6E5FE1E0" w:rsidR="0087450F" w:rsidRPr="003E11E0" w:rsidRDefault="0087450F" w:rsidP="000F434F">
      <w:pPr>
        <w:rPr>
          <w:lang w:eastAsia="en-US"/>
        </w:rPr>
      </w:pPr>
      <w:r w:rsidRPr="003E11E0">
        <w:rPr>
          <w:lang w:eastAsia="en-US"/>
        </w:rPr>
        <w:t>Dans le respect des dispositions de</w:t>
      </w:r>
      <w:r w:rsidR="0079120F" w:rsidRPr="003E11E0">
        <w:rPr>
          <w:lang w:eastAsia="en-US"/>
        </w:rPr>
        <w:t>s</w:t>
      </w:r>
      <w:r w:rsidRPr="003E11E0">
        <w:rPr>
          <w:lang w:eastAsia="en-US"/>
        </w:rPr>
        <w:t xml:space="preserve"> article</w:t>
      </w:r>
      <w:r w:rsidR="0079120F" w:rsidRPr="003E11E0">
        <w:rPr>
          <w:lang w:eastAsia="en-US"/>
        </w:rPr>
        <w:t>s</w:t>
      </w:r>
      <w:r w:rsidRPr="003E11E0">
        <w:rPr>
          <w:lang w:eastAsia="en-US"/>
        </w:rPr>
        <w:t xml:space="preserve"> </w:t>
      </w:r>
      <w:r w:rsidR="006A03E3" w:rsidRPr="003E11E0">
        <w:rPr>
          <w:lang w:eastAsia="en-US"/>
        </w:rPr>
        <w:t xml:space="preserve">L. </w:t>
      </w:r>
      <w:r w:rsidR="0079120F" w:rsidRPr="003E11E0">
        <w:rPr>
          <w:lang w:eastAsia="en-US"/>
        </w:rPr>
        <w:t>2152-5</w:t>
      </w:r>
      <w:r w:rsidR="00975B3A" w:rsidRPr="003E11E0">
        <w:rPr>
          <w:lang w:eastAsia="en-US"/>
        </w:rPr>
        <w:t xml:space="preserve"> et L. </w:t>
      </w:r>
      <w:r w:rsidR="00D90CA5" w:rsidRPr="003E11E0">
        <w:rPr>
          <w:lang w:eastAsia="en-US"/>
        </w:rPr>
        <w:t>2152-6</w:t>
      </w:r>
      <w:r w:rsidR="00687B29" w:rsidRPr="003E11E0">
        <w:rPr>
          <w:lang w:eastAsia="en-US"/>
        </w:rPr>
        <w:t xml:space="preserve"> </w:t>
      </w:r>
      <w:r w:rsidR="00607CB9" w:rsidRPr="003E11E0">
        <w:rPr>
          <w:lang w:eastAsia="en-US"/>
        </w:rPr>
        <w:t xml:space="preserve">du Code de la commande publique </w:t>
      </w:r>
      <w:r w:rsidR="0079120F" w:rsidRPr="003E11E0">
        <w:rPr>
          <w:lang w:eastAsia="en-US"/>
        </w:rPr>
        <w:t xml:space="preserve">ainsi que </w:t>
      </w:r>
      <w:r w:rsidRPr="003E11E0">
        <w:rPr>
          <w:lang w:eastAsia="en-US"/>
        </w:rPr>
        <w:t>de</w:t>
      </w:r>
      <w:r w:rsidR="00687B29" w:rsidRPr="003E11E0">
        <w:rPr>
          <w:lang w:eastAsia="en-US"/>
        </w:rPr>
        <w:t>s</w:t>
      </w:r>
      <w:r w:rsidRPr="003E11E0">
        <w:rPr>
          <w:lang w:eastAsia="en-US"/>
        </w:rPr>
        <w:t xml:space="preserve"> article</w:t>
      </w:r>
      <w:r w:rsidR="00687B29" w:rsidRPr="003E11E0">
        <w:rPr>
          <w:lang w:eastAsia="en-US"/>
        </w:rPr>
        <w:t xml:space="preserve">s </w:t>
      </w:r>
      <w:r w:rsidR="00975B3A" w:rsidRPr="003E11E0">
        <w:rPr>
          <w:lang w:eastAsia="en-US"/>
        </w:rPr>
        <w:t>R. </w:t>
      </w:r>
      <w:r w:rsidR="00687B29" w:rsidRPr="003E11E0">
        <w:rPr>
          <w:lang w:eastAsia="en-US"/>
        </w:rPr>
        <w:t xml:space="preserve">2152-3 à </w:t>
      </w:r>
      <w:r w:rsidR="006A03E3" w:rsidRPr="003E11E0">
        <w:rPr>
          <w:lang w:eastAsia="en-US"/>
        </w:rPr>
        <w:t xml:space="preserve">R. </w:t>
      </w:r>
      <w:r w:rsidR="00687B29" w:rsidRPr="003E11E0">
        <w:rPr>
          <w:lang w:eastAsia="en-US"/>
        </w:rPr>
        <w:t>2152-</w:t>
      </w:r>
      <w:r w:rsidR="0079120F" w:rsidRPr="003E11E0">
        <w:rPr>
          <w:lang w:eastAsia="en-US"/>
        </w:rPr>
        <w:t>5</w:t>
      </w:r>
      <w:r w:rsidR="00A12045" w:rsidRPr="003E11E0">
        <w:rPr>
          <w:lang w:eastAsia="en-US"/>
        </w:rPr>
        <w:t xml:space="preserve"> du </w:t>
      </w:r>
      <w:r w:rsidR="00607CB9" w:rsidRPr="003E11E0">
        <w:rPr>
          <w:lang w:eastAsia="en-US"/>
        </w:rPr>
        <w:t>même code</w:t>
      </w:r>
      <w:r w:rsidRPr="003E11E0">
        <w:rPr>
          <w:lang w:eastAsia="en-US"/>
        </w:rPr>
        <w:t>, si</w:t>
      </w:r>
      <w:r w:rsidR="00674B04" w:rsidRPr="003E11E0">
        <w:rPr>
          <w:lang w:eastAsia="en-US"/>
        </w:rPr>
        <w:t>, après vérification</w:t>
      </w:r>
      <w:r w:rsidRPr="003E11E0">
        <w:rPr>
          <w:lang w:eastAsia="en-US"/>
        </w:rPr>
        <w:t xml:space="preserve"> des justifications fournies par le candidat, le pouvoir adjudicateur établit qu’une offre est anormalement basse, y compris pour la part </w:t>
      </w:r>
      <w:r w:rsidR="00F925A1" w:rsidRPr="003E11E0">
        <w:rPr>
          <w:lang w:eastAsia="en-US"/>
        </w:rPr>
        <w:t>de l’accord-cadre</w:t>
      </w:r>
      <w:r w:rsidRPr="003E11E0">
        <w:rPr>
          <w:lang w:eastAsia="en-US"/>
        </w:rPr>
        <w:t xml:space="preserve"> que le candidat envisage de sous-traiter, le pouvoir adjudicateur rejette l’offre par décision motivée.</w:t>
      </w:r>
    </w:p>
    <w:p w14:paraId="58280E46" w14:textId="4AA9D94C" w:rsidR="00F45C10" w:rsidRPr="003E11E0" w:rsidRDefault="00281CB6" w:rsidP="0009282E">
      <w:pPr>
        <w:rPr>
          <w:lang w:eastAsia="en-US"/>
        </w:rPr>
      </w:pPr>
      <w:r w:rsidRPr="003E11E0">
        <w:rPr>
          <w:lang w:eastAsia="en-US"/>
        </w:rPr>
        <w:t>L</w:t>
      </w:r>
      <w:r w:rsidR="00593CFD" w:rsidRPr="003E11E0">
        <w:rPr>
          <w:lang w:eastAsia="en-US"/>
        </w:rPr>
        <w:t>es offres inappropriées</w:t>
      </w:r>
      <w:r w:rsidR="00E14A75" w:rsidRPr="003E11E0">
        <w:rPr>
          <w:lang w:eastAsia="en-US"/>
        </w:rPr>
        <w:t>,</w:t>
      </w:r>
      <w:r w:rsidR="000B41D4" w:rsidRPr="003E11E0">
        <w:rPr>
          <w:lang w:eastAsia="en-US"/>
        </w:rPr>
        <w:t xml:space="preserve"> inacceptables </w:t>
      </w:r>
      <w:r w:rsidR="00E14A75" w:rsidRPr="003E11E0">
        <w:rPr>
          <w:lang w:eastAsia="en-US"/>
        </w:rPr>
        <w:t xml:space="preserve">ou </w:t>
      </w:r>
      <w:r w:rsidR="00CF64E2" w:rsidRPr="003E11E0">
        <w:rPr>
          <w:lang w:eastAsia="en-US"/>
        </w:rPr>
        <w:t xml:space="preserve">irrégulières </w:t>
      </w:r>
      <w:r w:rsidRPr="003E11E0">
        <w:rPr>
          <w:lang w:eastAsia="en-US"/>
        </w:rPr>
        <w:t xml:space="preserve">au sens </w:t>
      </w:r>
      <w:r w:rsidR="0009282E" w:rsidRPr="003E11E0">
        <w:rPr>
          <w:lang w:eastAsia="en-US"/>
        </w:rPr>
        <w:t>d</w:t>
      </w:r>
      <w:r w:rsidR="00687B29" w:rsidRPr="003E11E0">
        <w:rPr>
          <w:lang w:eastAsia="en-US"/>
        </w:rPr>
        <w:t>e</w:t>
      </w:r>
      <w:r w:rsidR="00975B3A" w:rsidRPr="003E11E0">
        <w:rPr>
          <w:lang w:eastAsia="en-US"/>
        </w:rPr>
        <w:t>s articles L. 2152</w:t>
      </w:r>
      <w:r w:rsidR="00975B3A" w:rsidRPr="003E11E0">
        <w:rPr>
          <w:lang w:eastAsia="en-US"/>
        </w:rPr>
        <w:noBreakHyphen/>
        <w:t>2 à L. 2152</w:t>
      </w:r>
      <w:r w:rsidR="00975B3A" w:rsidRPr="003E11E0">
        <w:rPr>
          <w:lang w:eastAsia="en-US"/>
        </w:rPr>
        <w:noBreakHyphen/>
      </w:r>
      <w:r w:rsidR="0079120F" w:rsidRPr="003E11E0">
        <w:rPr>
          <w:lang w:eastAsia="en-US"/>
        </w:rPr>
        <w:t xml:space="preserve">4 </w:t>
      </w:r>
      <w:r w:rsidR="00A12045" w:rsidRPr="003E11E0">
        <w:rPr>
          <w:lang w:eastAsia="en-US"/>
        </w:rPr>
        <w:t xml:space="preserve">du Code de la commande publique </w:t>
      </w:r>
      <w:r w:rsidR="00593CFD" w:rsidRPr="003E11E0">
        <w:rPr>
          <w:lang w:eastAsia="en-US"/>
        </w:rPr>
        <w:t>sont éliminées.</w:t>
      </w:r>
      <w:r w:rsidRPr="003E11E0">
        <w:rPr>
          <w:lang w:eastAsia="en-US"/>
        </w:rPr>
        <w:t xml:space="preserve"> </w:t>
      </w:r>
      <w:r w:rsidR="00F224E2" w:rsidRPr="003E11E0">
        <w:rPr>
          <w:lang w:eastAsia="en-US"/>
        </w:rPr>
        <w:t>Le cas échéant, il peut s’agir d’offres pour lesquelles des précisions ont été demandées par le pouvoir adjudicateu</w:t>
      </w:r>
      <w:r w:rsidR="00ED47BE" w:rsidRPr="003E11E0">
        <w:rPr>
          <w:lang w:eastAsia="en-US"/>
        </w:rPr>
        <w:t>r</w:t>
      </w:r>
      <w:r w:rsidR="006A03E3" w:rsidRPr="003E11E0">
        <w:rPr>
          <w:lang w:eastAsia="en-US"/>
        </w:rPr>
        <w:t xml:space="preserve">. </w:t>
      </w:r>
    </w:p>
    <w:p w14:paraId="13B881A7" w14:textId="012E72A3" w:rsidR="0009282E" w:rsidRPr="003E11E0" w:rsidRDefault="0009282E" w:rsidP="0009282E">
      <w:pPr>
        <w:rPr>
          <w:lang w:eastAsia="en-US"/>
        </w:rPr>
      </w:pPr>
      <w:r w:rsidRPr="003E11E0">
        <w:rPr>
          <w:lang w:eastAsia="en-US"/>
        </w:rPr>
        <w:t xml:space="preserve">Conformément aux dispositions </w:t>
      </w:r>
      <w:r w:rsidR="00D90CA5" w:rsidRPr="003E11E0">
        <w:rPr>
          <w:lang w:eastAsia="en-US"/>
        </w:rPr>
        <w:t xml:space="preserve">de l’article </w:t>
      </w:r>
      <w:r w:rsidR="006A03E3" w:rsidRPr="003E11E0">
        <w:rPr>
          <w:lang w:eastAsia="en-US"/>
        </w:rPr>
        <w:t xml:space="preserve">R. </w:t>
      </w:r>
      <w:r w:rsidR="00A12045" w:rsidRPr="003E11E0">
        <w:rPr>
          <w:lang w:eastAsia="en-US"/>
        </w:rPr>
        <w:t>2152-2 du C</w:t>
      </w:r>
      <w:r w:rsidR="00D90CA5" w:rsidRPr="003E11E0">
        <w:rPr>
          <w:lang w:eastAsia="en-US"/>
        </w:rPr>
        <w:t>ode de la commande publique</w:t>
      </w:r>
      <w:r w:rsidRPr="003E11E0">
        <w:rPr>
          <w:lang w:eastAsia="en-US"/>
        </w:rPr>
        <w:t xml:space="preserve">, le pouvoir adjudicateur peut </w:t>
      </w:r>
      <w:r w:rsidRPr="003E11E0">
        <w:rPr>
          <w:color w:val="000000"/>
        </w:rPr>
        <w:t xml:space="preserve">autoriser tous les </w:t>
      </w:r>
      <w:r w:rsidR="00CB4D5E" w:rsidRPr="003E11E0">
        <w:rPr>
          <w:color w:val="000000"/>
        </w:rPr>
        <w:t xml:space="preserve">soumissionnaires </w:t>
      </w:r>
      <w:r w:rsidRPr="003E11E0">
        <w:rPr>
          <w:color w:val="000000"/>
        </w:rPr>
        <w:t xml:space="preserve">concernés à régulariser leur offre, dans un délai fixé par </w:t>
      </w:r>
      <w:r w:rsidR="00032DF3" w:rsidRPr="003E11E0">
        <w:rPr>
          <w:color w:val="000000"/>
        </w:rPr>
        <w:t>le pouvoir adjudicateur</w:t>
      </w:r>
      <w:r w:rsidRPr="003E11E0">
        <w:rPr>
          <w:color w:val="000000"/>
        </w:rPr>
        <w:t xml:space="preserve">, </w:t>
      </w:r>
      <w:r w:rsidRPr="003E11E0">
        <w:t xml:space="preserve">à condition que </w:t>
      </w:r>
      <w:r w:rsidR="009E1073" w:rsidRPr="003E11E0">
        <w:t>leur</w:t>
      </w:r>
      <w:r w:rsidR="00A66DAA" w:rsidRPr="003E11E0">
        <w:t xml:space="preserve"> </w:t>
      </w:r>
      <w:r w:rsidRPr="003E11E0">
        <w:t>offre ne soit pas anormalement basse</w:t>
      </w:r>
      <w:r w:rsidRPr="003E11E0">
        <w:rPr>
          <w:color w:val="000000"/>
        </w:rPr>
        <w:t>.</w:t>
      </w:r>
    </w:p>
    <w:p w14:paraId="28529E90" w14:textId="3A26ED44" w:rsidR="000B65B9" w:rsidRPr="003E11E0" w:rsidRDefault="00830578" w:rsidP="000B65B9">
      <w:pPr>
        <w:rPr>
          <w:color w:val="000000"/>
        </w:rPr>
      </w:pPr>
      <w:r w:rsidRPr="003E11E0">
        <w:rPr>
          <w:color w:val="000000"/>
        </w:rPr>
        <w:t>La régularisation des offres ne peut être l’occasion pour les soumissionnaires d’améliorer leur offre sur des points dont la régularité n’est pas en cause. Les caractéristiques substantielles des offres ne peuve</w:t>
      </w:r>
      <w:r w:rsidR="00C26983" w:rsidRPr="003E11E0">
        <w:rPr>
          <w:color w:val="000000"/>
        </w:rPr>
        <w:t>nt en aucun cas être modifiées.</w:t>
      </w:r>
    </w:p>
    <w:p w14:paraId="0269122A" w14:textId="1C4797F0" w:rsidR="0084767E" w:rsidRPr="003E11E0" w:rsidRDefault="0084767E" w:rsidP="000B65B9">
      <w:pPr>
        <w:rPr>
          <w:color w:val="000000"/>
        </w:rPr>
      </w:pPr>
    </w:p>
    <w:p w14:paraId="30091FC9" w14:textId="77777777" w:rsidR="0084767E" w:rsidRPr="003E11E0" w:rsidRDefault="0084767E" w:rsidP="0084767E">
      <w:pPr>
        <w:keepNext/>
        <w:numPr>
          <w:ilvl w:val="1"/>
          <w:numId w:val="19"/>
        </w:numPr>
        <w:shd w:val="pct15" w:color="auto" w:fill="auto"/>
        <w:tabs>
          <w:tab w:val="clear" w:pos="720"/>
          <w:tab w:val="num" w:pos="360"/>
        </w:tabs>
        <w:spacing w:before="240"/>
        <w:outlineLvl w:val="1"/>
        <w:rPr>
          <w:rFonts w:eastAsia="MS Mincho" w:cs="Times New Roman"/>
          <w:b/>
          <w:bCs/>
          <w:caps/>
          <w:color w:val="000000"/>
          <w:szCs w:val="26"/>
        </w:rPr>
      </w:pPr>
      <w:bookmarkStart w:id="125" w:name="_Toc68114247"/>
      <w:bookmarkStart w:id="126" w:name="_Toc195609962"/>
      <w:r w:rsidRPr="003E11E0">
        <w:rPr>
          <w:rFonts w:eastAsia="MS Mincho" w:cs="Times New Roman"/>
          <w:b/>
          <w:bCs/>
          <w:caps/>
          <w:szCs w:val="26"/>
        </w:rPr>
        <w:t>Deroulement de la Negociation</w:t>
      </w:r>
      <w:bookmarkEnd w:id="125"/>
      <w:bookmarkEnd w:id="126"/>
    </w:p>
    <w:p w14:paraId="691522FB" w14:textId="77777777" w:rsidR="0084767E" w:rsidRPr="003E11E0" w:rsidRDefault="0084767E" w:rsidP="0084767E">
      <w:pPr>
        <w:pStyle w:val="Titre3"/>
        <w:rPr>
          <w:rFonts w:ascii="Marianne" w:hAnsi="Marianne"/>
        </w:rPr>
      </w:pPr>
      <w:bookmarkStart w:id="127" w:name="_Toc68114248"/>
      <w:bookmarkStart w:id="128" w:name="_Toc193705535"/>
      <w:bookmarkStart w:id="129" w:name="_Toc195609963"/>
      <w:r w:rsidRPr="003E11E0">
        <w:rPr>
          <w:rFonts w:ascii="Marianne" w:hAnsi="Marianne"/>
        </w:rPr>
        <w:t>Précision liminaire</w:t>
      </w:r>
      <w:bookmarkEnd w:id="127"/>
      <w:bookmarkEnd w:id="128"/>
      <w:bookmarkEnd w:id="129"/>
      <w:r w:rsidRPr="003E11E0">
        <w:rPr>
          <w:rFonts w:ascii="Marianne" w:hAnsi="Marianne"/>
        </w:rPr>
        <w:t xml:space="preserve">  </w:t>
      </w:r>
    </w:p>
    <w:p w14:paraId="6AEBE387" w14:textId="78D3FE6C" w:rsidR="0084767E" w:rsidRPr="003E11E0" w:rsidRDefault="00351DB1" w:rsidP="0084767E">
      <w:pPr>
        <w:rPr>
          <w:color w:val="000000"/>
        </w:rPr>
      </w:pPr>
      <w:r w:rsidRPr="003E11E0">
        <w:rPr>
          <w:color w:val="000000"/>
        </w:rPr>
        <w:t>L’acheteur</w:t>
      </w:r>
      <w:r w:rsidR="0084767E" w:rsidRPr="003E11E0">
        <w:rPr>
          <w:color w:val="000000"/>
        </w:rPr>
        <w:t xml:space="preserve"> se réserve la possibilité, au vu des offres remises, de ne pas négocier et d’attribuer le marché sur la base des offres initiales.</w:t>
      </w:r>
    </w:p>
    <w:p w14:paraId="7684A4E8" w14:textId="30A3C7A6" w:rsidR="0084767E" w:rsidRPr="003E11E0" w:rsidRDefault="0084767E" w:rsidP="0084767E">
      <w:pPr>
        <w:rPr>
          <w:color w:val="000000"/>
        </w:rPr>
      </w:pPr>
      <w:r w:rsidRPr="003E11E0">
        <w:rPr>
          <w:color w:val="000000"/>
        </w:rPr>
        <w:t>Ainsi, le découpage</w:t>
      </w:r>
      <w:r w:rsidR="009C72C3" w:rsidRPr="003E11E0">
        <w:rPr>
          <w:color w:val="000000"/>
        </w:rPr>
        <w:t xml:space="preserve"> de la consultation en deux </w:t>
      </w:r>
      <w:r w:rsidRPr="003E11E0">
        <w:rPr>
          <w:color w:val="000000"/>
        </w:rPr>
        <w:t>phases tel que prévu ci-après n’est applicable que dans le cas où l’a</w:t>
      </w:r>
      <w:r w:rsidR="00351DB1" w:rsidRPr="003E11E0">
        <w:rPr>
          <w:color w:val="000000"/>
        </w:rPr>
        <w:t>cheteur</w:t>
      </w:r>
      <w:r w:rsidRPr="003E11E0">
        <w:rPr>
          <w:color w:val="000000"/>
        </w:rPr>
        <w:t xml:space="preserve"> décide de négocier sur la base des offres transmises.</w:t>
      </w:r>
    </w:p>
    <w:p w14:paraId="59B743A7" w14:textId="77777777" w:rsidR="0084767E" w:rsidRPr="003E11E0" w:rsidRDefault="0084767E" w:rsidP="0084767E">
      <w:pPr>
        <w:pStyle w:val="Titre3"/>
        <w:rPr>
          <w:rFonts w:ascii="Marianne" w:hAnsi="Marianne"/>
        </w:rPr>
      </w:pPr>
      <w:bookmarkStart w:id="130" w:name="_Toc68114249"/>
      <w:bookmarkStart w:id="131" w:name="_Toc193705536"/>
      <w:bookmarkStart w:id="132" w:name="_Toc195609964"/>
      <w:r w:rsidRPr="003E11E0">
        <w:rPr>
          <w:rFonts w:ascii="Marianne" w:hAnsi="Marianne"/>
        </w:rPr>
        <w:t>Phase 1 : dépôt et examen des offres initiales</w:t>
      </w:r>
      <w:bookmarkEnd w:id="130"/>
      <w:bookmarkEnd w:id="131"/>
      <w:bookmarkEnd w:id="132"/>
      <w:r w:rsidRPr="003E11E0">
        <w:rPr>
          <w:rFonts w:ascii="Marianne" w:hAnsi="Marianne"/>
        </w:rPr>
        <w:t xml:space="preserve">   </w:t>
      </w:r>
    </w:p>
    <w:p w14:paraId="66AB42BF" w14:textId="4488E22D" w:rsidR="0084767E" w:rsidRPr="003E11E0" w:rsidRDefault="0084767E" w:rsidP="0084767E">
      <w:pPr>
        <w:rPr>
          <w:color w:val="000000"/>
        </w:rPr>
      </w:pPr>
      <w:r w:rsidRPr="003E11E0">
        <w:rPr>
          <w:color w:val="000000"/>
        </w:rPr>
        <w:t xml:space="preserve">En réponse au </w:t>
      </w:r>
      <w:r w:rsidR="00861340">
        <w:rPr>
          <w:color w:val="000000"/>
        </w:rPr>
        <w:t>DCOE</w:t>
      </w:r>
      <w:r w:rsidRPr="003E11E0">
        <w:rPr>
          <w:color w:val="000000"/>
        </w:rPr>
        <w:t>, les candidats établissent une offre initiale (constituée d’une offre technique et financière) à laquelle sont jointes les informations de candidature.</w:t>
      </w:r>
    </w:p>
    <w:p w14:paraId="532C7480" w14:textId="77777777" w:rsidR="0084767E" w:rsidRPr="003E11E0" w:rsidRDefault="0084767E" w:rsidP="0084767E">
      <w:pPr>
        <w:rPr>
          <w:color w:val="000000"/>
        </w:rPr>
      </w:pPr>
      <w:r w:rsidRPr="003E11E0">
        <w:rPr>
          <w:color w:val="000000"/>
        </w:rPr>
        <w:t xml:space="preserve">Les offres initiales des candidats sont remises avant la date limite de réception des offres précisée à l’article </w:t>
      </w:r>
      <w:r w:rsidRPr="00C23711">
        <w:rPr>
          <w:color w:val="000000"/>
        </w:rPr>
        <w:t>III.2.</w:t>
      </w:r>
      <w:r w:rsidRPr="003E11E0">
        <w:rPr>
          <w:color w:val="000000"/>
        </w:rPr>
        <w:t>1.</w:t>
      </w:r>
    </w:p>
    <w:p w14:paraId="6B7E278B" w14:textId="3BF4DF6A" w:rsidR="0084767E" w:rsidRPr="003E11E0" w:rsidRDefault="00351DB1" w:rsidP="0084767E">
      <w:pPr>
        <w:rPr>
          <w:color w:val="000000"/>
        </w:rPr>
      </w:pPr>
      <w:r w:rsidRPr="003E11E0">
        <w:rPr>
          <w:color w:val="000000"/>
        </w:rPr>
        <w:t>L’acheteur</w:t>
      </w:r>
      <w:r w:rsidR="0084767E" w:rsidRPr="003E11E0">
        <w:rPr>
          <w:color w:val="000000"/>
        </w:rPr>
        <w:t xml:space="preserve"> procède à une première analyse des offres initiales remises. Cet examen s’opère sur la base des critères et sous-critères énoncés à </w:t>
      </w:r>
      <w:r w:rsidR="0084767E" w:rsidRPr="00C23711">
        <w:rPr>
          <w:color w:val="000000"/>
        </w:rPr>
        <w:t>l’article V.2</w:t>
      </w:r>
      <w:r w:rsidRPr="003E11E0">
        <w:rPr>
          <w:color w:val="000000"/>
        </w:rPr>
        <w:t xml:space="preserve"> du présent document.</w:t>
      </w:r>
      <w:r w:rsidR="0084767E" w:rsidRPr="003E11E0">
        <w:rPr>
          <w:color w:val="000000"/>
        </w:rPr>
        <w:t xml:space="preserve"> Un premier classement des candidats est établi. Ce classement ne peut être divulgué avant la notification du marché.</w:t>
      </w:r>
    </w:p>
    <w:p w14:paraId="61BFDF8D" w14:textId="0AAEC4DF" w:rsidR="0084767E" w:rsidRPr="003E11E0" w:rsidRDefault="0084767E" w:rsidP="0084767E">
      <w:pPr>
        <w:rPr>
          <w:color w:val="000000"/>
        </w:rPr>
      </w:pPr>
    </w:p>
    <w:p w14:paraId="2956DBD6" w14:textId="2496A1B5" w:rsidR="00826526" w:rsidRPr="003E11E0" w:rsidRDefault="00351DB1" w:rsidP="00826526">
      <w:pPr>
        <w:rPr>
          <w:color w:val="000000"/>
        </w:rPr>
      </w:pPr>
      <w:r w:rsidRPr="003E11E0">
        <w:rPr>
          <w:color w:val="000000"/>
        </w:rPr>
        <w:lastRenderedPageBreak/>
        <w:t>Le pouvoir adjudicateur se réserve le droit d'engager des négociations avec les trois premiers soumissionnaire (ou moins si le nombre de soumissionnaires est inférieur à trois) arrivés en tête à l’issue d’une première analyse des offres.</w:t>
      </w:r>
    </w:p>
    <w:p w14:paraId="18F01F55" w14:textId="77777777" w:rsidR="0084767E" w:rsidRPr="003E11E0" w:rsidRDefault="0084767E" w:rsidP="0084767E">
      <w:pPr>
        <w:pStyle w:val="Titre3"/>
        <w:rPr>
          <w:rFonts w:ascii="Marianne" w:hAnsi="Marianne"/>
        </w:rPr>
      </w:pPr>
      <w:bookmarkStart w:id="133" w:name="_Toc68114250"/>
      <w:bookmarkStart w:id="134" w:name="_Toc193705537"/>
      <w:bookmarkStart w:id="135" w:name="_Toc195609965"/>
      <w:r w:rsidRPr="003E11E0">
        <w:rPr>
          <w:rFonts w:ascii="Marianne" w:hAnsi="Marianne"/>
        </w:rPr>
        <w:t>Phase 2 : négociations</w:t>
      </w:r>
      <w:bookmarkEnd w:id="133"/>
      <w:bookmarkEnd w:id="134"/>
      <w:bookmarkEnd w:id="135"/>
      <w:r w:rsidRPr="003E11E0">
        <w:rPr>
          <w:rFonts w:ascii="Marianne" w:hAnsi="Marianne"/>
        </w:rPr>
        <w:t xml:space="preserve">    </w:t>
      </w:r>
    </w:p>
    <w:p w14:paraId="4EEEC410" w14:textId="1C9C7781" w:rsidR="0084767E" w:rsidRPr="003E11E0" w:rsidRDefault="0084767E" w:rsidP="0084767E">
      <w:pPr>
        <w:rPr>
          <w:color w:val="000000"/>
        </w:rPr>
      </w:pPr>
      <w:r w:rsidRPr="003E11E0">
        <w:rPr>
          <w:color w:val="000000"/>
        </w:rPr>
        <w:t xml:space="preserve">Dans le respect de l’égalité de traitement des candidats, les négociations ont pour but de rechercher l’offre qui apparaîtra comme la plus adéquate au regard du besoin exprimé par </w:t>
      </w:r>
      <w:r w:rsidR="00351DB1" w:rsidRPr="003E11E0">
        <w:rPr>
          <w:color w:val="000000"/>
        </w:rPr>
        <w:t>l’acheteur</w:t>
      </w:r>
      <w:r w:rsidRPr="003E11E0">
        <w:rPr>
          <w:color w:val="000000"/>
        </w:rPr>
        <w:t xml:space="preserve"> et des critères de sélection retenus.</w:t>
      </w:r>
    </w:p>
    <w:p w14:paraId="38E47EE4" w14:textId="77777777" w:rsidR="0084767E" w:rsidRPr="003E11E0" w:rsidRDefault="0084767E" w:rsidP="0084767E">
      <w:pPr>
        <w:rPr>
          <w:color w:val="000000"/>
        </w:rPr>
      </w:pPr>
      <w:r w:rsidRPr="003E11E0">
        <w:rPr>
          <w:color w:val="000000"/>
        </w:rPr>
        <w:t>Les négociations peuvent traiter :</w:t>
      </w:r>
    </w:p>
    <w:p w14:paraId="30E4CBF1" w14:textId="77777777" w:rsidR="0084767E" w:rsidRPr="003E11E0" w:rsidRDefault="0084767E" w:rsidP="0084767E">
      <w:pPr>
        <w:rPr>
          <w:color w:val="000000"/>
        </w:rPr>
      </w:pPr>
      <w:r w:rsidRPr="003E11E0">
        <w:rPr>
          <w:color w:val="000000"/>
        </w:rPr>
        <w:t>- de l’offre des candidats, sans que ne puissent toutefois être remises en cause les caractéristiques substantielles de celle-ci ;</w:t>
      </w:r>
    </w:p>
    <w:p w14:paraId="5470B198" w14:textId="7BD4CFF0" w:rsidR="0084767E" w:rsidRPr="003E11E0" w:rsidRDefault="0084767E" w:rsidP="0084767E">
      <w:pPr>
        <w:rPr>
          <w:color w:val="000000"/>
        </w:rPr>
      </w:pPr>
      <w:r w:rsidRPr="003E11E0">
        <w:rPr>
          <w:color w:val="000000"/>
        </w:rPr>
        <w:t xml:space="preserve">- de l’accord-cadre, sans que ne puissent toutefois être bouleversés à la fois l’économie générale du marché et le besoin exprimé par </w:t>
      </w:r>
      <w:r w:rsidR="00351DB1" w:rsidRPr="003E11E0">
        <w:rPr>
          <w:color w:val="000000"/>
        </w:rPr>
        <w:t>l’acheteur</w:t>
      </w:r>
      <w:r w:rsidRPr="003E11E0">
        <w:rPr>
          <w:color w:val="000000"/>
        </w:rPr>
        <w:t xml:space="preserve"> dans le dossier de consultation des entreprises.</w:t>
      </w:r>
    </w:p>
    <w:p w14:paraId="0259F448" w14:textId="07C3F827" w:rsidR="0084767E" w:rsidRPr="003E11E0" w:rsidRDefault="0084767E" w:rsidP="0084767E">
      <w:pPr>
        <w:rPr>
          <w:color w:val="000000"/>
        </w:rPr>
      </w:pPr>
      <w:r w:rsidRPr="003E11E0">
        <w:rPr>
          <w:color w:val="000000"/>
        </w:rPr>
        <w:t xml:space="preserve">Les négociations portent à la fois sur les aspects techniques, juridiques et financiers du marché. Lorsque la phase de négociation est close par </w:t>
      </w:r>
      <w:r w:rsidR="00351DB1" w:rsidRPr="003E11E0">
        <w:rPr>
          <w:color w:val="000000"/>
        </w:rPr>
        <w:t>l’acheteur</w:t>
      </w:r>
      <w:r w:rsidRPr="003E11E0">
        <w:rPr>
          <w:color w:val="000000"/>
        </w:rPr>
        <w:t>, celle-ci en informe les candidats. Ces derniers remettent alors une offre dite finale intégrant toutes modifications découlant des négociations.</w:t>
      </w:r>
    </w:p>
    <w:p w14:paraId="4FFD1C63" w14:textId="7F1272C7" w:rsidR="0084767E" w:rsidRPr="003E11E0" w:rsidRDefault="00351DB1" w:rsidP="0084767E">
      <w:pPr>
        <w:rPr>
          <w:color w:val="000000"/>
        </w:rPr>
      </w:pPr>
      <w:r w:rsidRPr="003E11E0">
        <w:rPr>
          <w:color w:val="000000"/>
        </w:rPr>
        <w:t>L’acheteur</w:t>
      </w:r>
      <w:r w:rsidR="0084767E" w:rsidRPr="003E11E0">
        <w:rPr>
          <w:color w:val="000000"/>
        </w:rPr>
        <w:t xml:space="preserve"> procède alors à l’analyse des offres finales, en s’appuyant également sur tous les éléments qui lui ont été communiqués au cours de la consultation. Cette analyse est réalisée en application des critères et sous-critères énoncés à </w:t>
      </w:r>
      <w:r w:rsidR="0084767E" w:rsidRPr="00C23711">
        <w:rPr>
          <w:color w:val="000000"/>
        </w:rPr>
        <w:t>l’article V.2.</w:t>
      </w:r>
    </w:p>
    <w:p w14:paraId="3C36DE94" w14:textId="77777777" w:rsidR="0084767E" w:rsidRPr="003E11E0" w:rsidRDefault="0084767E" w:rsidP="0084767E">
      <w:pPr>
        <w:rPr>
          <w:color w:val="000000"/>
        </w:rPr>
      </w:pPr>
      <w:r w:rsidRPr="003E11E0">
        <w:rPr>
          <w:color w:val="000000"/>
        </w:rPr>
        <w:t>Cette analyse aboutit à un classement final au vu duquel l’accord-cadre est attribué au candidat ayant proposé l’offre économique la plus avantageuse. Les candidats rejetés sont informés de ce choix.</w:t>
      </w:r>
    </w:p>
    <w:p w14:paraId="2005B1BA" w14:textId="4E7ED6CC" w:rsidR="0084767E" w:rsidRPr="003E11E0" w:rsidRDefault="0084767E" w:rsidP="0084767E">
      <w:pPr>
        <w:rPr>
          <w:lang w:eastAsia="en-US"/>
        </w:rPr>
      </w:pPr>
      <w:r w:rsidRPr="003E11E0">
        <w:rPr>
          <w:lang w:eastAsia="en-US"/>
        </w:rPr>
        <w:t>En cas de non remise d’une offre par les candidats à l’issue de la phase de négociation, l’offre initiale, ou la dernière offre remise, est considérée comme l’offre fina</w:t>
      </w:r>
      <w:r w:rsidR="001D5995" w:rsidRPr="003E11E0">
        <w:rPr>
          <w:lang w:eastAsia="en-US"/>
        </w:rPr>
        <w:t>le, et est analysée à ce titre.</w:t>
      </w:r>
    </w:p>
    <w:p w14:paraId="73033C74" w14:textId="7549017A" w:rsidR="001D5995" w:rsidRPr="003E11E0" w:rsidRDefault="001D5995" w:rsidP="0084767E">
      <w:pPr>
        <w:rPr>
          <w:lang w:eastAsia="en-US"/>
        </w:rPr>
      </w:pPr>
      <w:r w:rsidRPr="003E11E0">
        <w:rPr>
          <w:lang w:eastAsia="en-US"/>
        </w:rPr>
        <w:t>L’acheteur se réserve la possibilité d’organiser un second tour de négociation.</w:t>
      </w:r>
    </w:p>
    <w:p w14:paraId="019C98ED" w14:textId="77777777" w:rsidR="0084767E" w:rsidRPr="003E11E0" w:rsidRDefault="0084767E" w:rsidP="000B65B9">
      <w:pPr>
        <w:rPr>
          <w:color w:val="000000"/>
        </w:rPr>
      </w:pPr>
    </w:p>
    <w:p w14:paraId="0499CB50" w14:textId="4165D0F4" w:rsidR="007720D2" w:rsidRPr="003E11E0" w:rsidRDefault="000414C8" w:rsidP="00BF3E02">
      <w:pPr>
        <w:pStyle w:val="Titre2"/>
      </w:pPr>
      <w:bookmarkStart w:id="136" w:name="_Toc193705538"/>
      <w:bookmarkStart w:id="137" w:name="_Toc195609966"/>
      <w:r w:rsidRPr="003E11E0">
        <w:t>A</w:t>
      </w:r>
      <w:r w:rsidR="00B350FE" w:rsidRPr="003E11E0">
        <w:t>chè</w:t>
      </w:r>
      <w:r w:rsidR="007720D2" w:rsidRPr="003E11E0">
        <w:t>vement de la consultation</w:t>
      </w:r>
      <w:bookmarkEnd w:id="136"/>
      <w:bookmarkEnd w:id="137"/>
    </w:p>
    <w:p w14:paraId="1B197D1A" w14:textId="77777777" w:rsidR="007720D2" w:rsidRPr="003E11E0" w:rsidRDefault="000F434F" w:rsidP="00BF3E02">
      <w:pPr>
        <w:pStyle w:val="Titre3"/>
        <w:rPr>
          <w:rFonts w:ascii="Marianne" w:hAnsi="Marianne"/>
        </w:rPr>
      </w:pPr>
      <w:bookmarkStart w:id="138" w:name="_Toc193705539"/>
      <w:bookmarkStart w:id="139" w:name="_Toc195609967"/>
      <w:r w:rsidRPr="003E11E0">
        <w:rPr>
          <w:rFonts w:ascii="Marianne" w:hAnsi="Marianne"/>
        </w:rPr>
        <w:t>A</w:t>
      </w:r>
      <w:r w:rsidR="007720D2" w:rsidRPr="003E11E0">
        <w:rPr>
          <w:rFonts w:ascii="Marianne" w:hAnsi="Marianne"/>
        </w:rPr>
        <w:t xml:space="preserve">ttribution </w:t>
      </w:r>
      <w:r w:rsidR="00F925A1" w:rsidRPr="003E11E0">
        <w:rPr>
          <w:rFonts w:ascii="Marianne" w:hAnsi="Marianne"/>
        </w:rPr>
        <w:t>de l’accord-cadre</w:t>
      </w:r>
      <w:bookmarkEnd w:id="138"/>
      <w:bookmarkEnd w:id="139"/>
    </w:p>
    <w:p w14:paraId="3BE11B66" w14:textId="0F7763B2" w:rsidR="00FF058C" w:rsidRPr="003E11E0" w:rsidRDefault="00FF058C" w:rsidP="00FF058C">
      <w:pPr>
        <w:rPr>
          <w:lang w:eastAsia="en-US"/>
        </w:rPr>
      </w:pPr>
      <w:bookmarkStart w:id="140" w:name="_Toc24541168"/>
      <w:bookmarkStart w:id="141" w:name="_Toc24950292"/>
      <w:bookmarkStart w:id="142" w:name="_Toc25563933"/>
      <w:bookmarkStart w:id="143" w:name="_Toc38774307"/>
      <w:r w:rsidRPr="003E11E0">
        <w:rPr>
          <w:lang w:eastAsia="en-US"/>
        </w:rPr>
        <w:t xml:space="preserve">Les offres régulières, acceptables et appropriées, et qui n'ont pas été </w:t>
      </w:r>
      <w:r w:rsidR="004020B0" w:rsidRPr="003E11E0">
        <w:rPr>
          <w:lang w:eastAsia="en-US"/>
        </w:rPr>
        <w:t xml:space="preserve">éliminées </w:t>
      </w:r>
      <w:r w:rsidRPr="003E11E0">
        <w:rPr>
          <w:lang w:eastAsia="en-US"/>
        </w:rPr>
        <w:t>en raison de leur caractère anormalement bas, sont classées par ordre décroissant. L’offre la mieux classée est ensuite retenue.</w:t>
      </w:r>
    </w:p>
    <w:p w14:paraId="5CCE7180" w14:textId="335E0EDD" w:rsidR="007C3B4F" w:rsidRPr="003E11E0" w:rsidRDefault="007C3B4F" w:rsidP="00FF058C">
      <w:pPr>
        <w:rPr>
          <w:lang w:eastAsia="en-US"/>
        </w:rPr>
      </w:pPr>
      <w:r w:rsidRPr="003E11E0">
        <w:rPr>
          <w:lang w:eastAsia="en-US"/>
        </w:rPr>
        <w:t>L’attributaire pressenti transmet au pouvoir adjudicateur</w:t>
      </w:r>
      <w:r w:rsidRPr="003E11E0">
        <w:rPr>
          <w:rFonts w:cs="Calibri"/>
          <w:lang w:eastAsia="en-US"/>
        </w:rPr>
        <w:t> </w:t>
      </w:r>
      <w:r w:rsidRPr="003E11E0">
        <w:rPr>
          <w:lang w:eastAsia="en-US"/>
        </w:rPr>
        <w:t>:</w:t>
      </w:r>
    </w:p>
    <w:bookmarkEnd w:id="140"/>
    <w:bookmarkEnd w:id="141"/>
    <w:bookmarkEnd w:id="142"/>
    <w:bookmarkEnd w:id="143"/>
    <w:p w14:paraId="45E4E06F" w14:textId="0348445F" w:rsidR="00FF058C" w:rsidRPr="003E11E0" w:rsidRDefault="007C3B4F" w:rsidP="00216589">
      <w:pPr>
        <w:numPr>
          <w:ilvl w:val="0"/>
          <w:numId w:val="25"/>
        </w:numPr>
        <w:ind w:left="0" w:firstLine="284"/>
      </w:pPr>
      <w:r w:rsidRPr="003E11E0">
        <w:rPr>
          <w:lang w:eastAsia="en-US"/>
        </w:rPr>
        <w:t>L</w:t>
      </w:r>
      <w:r w:rsidR="00FF058C" w:rsidRPr="003E11E0">
        <w:rPr>
          <w:b/>
        </w:rPr>
        <w:t>’acte d’engagement complété, daté et signé</w:t>
      </w:r>
      <w:r w:rsidR="00FF058C" w:rsidRPr="003E11E0">
        <w:t xml:space="preserve"> ainsi que les délégations de pouvoir appropriées.</w:t>
      </w:r>
    </w:p>
    <w:p w14:paraId="7882EDFE" w14:textId="77777777" w:rsidR="00FF058C" w:rsidRPr="003E11E0" w:rsidRDefault="00FF058C" w:rsidP="00FF058C">
      <w:pPr>
        <w:rPr>
          <w:lang w:eastAsia="en-US"/>
        </w:rPr>
      </w:pPr>
      <w:r w:rsidRPr="003E11E0">
        <w:rPr>
          <w:lang w:eastAsia="en-US"/>
        </w:rPr>
        <w:t xml:space="preserve">Le signataire de l’acte d’engagement est celui dont le nom figure dans le cadre « ENGAGEMENT DU CANDIDAT » du document. </w:t>
      </w:r>
    </w:p>
    <w:p w14:paraId="51F12A26" w14:textId="77777777" w:rsidR="00FF058C" w:rsidRPr="003E11E0" w:rsidRDefault="00FF058C" w:rsidP="00FF058C">
      <w:pPr>
        <w:rPr>
          <w:lang w:eastAsia="en-US"/>
        </w:rPr>
      </w:pPr>
      <w:r w:rsidRPr="003E11E0">
        <w:rPr>
          <w:lang w:eastAsia="en-US"/>
        </w:rPr>
        <w:lastRenderedPageBreak/>
        <w:t>La signature se fait au moyen d’un certificat de signature électronique qui garantit son identification</w:t>
      </w:r>
      <w:r w:rsidRPr="003E11E0">
        <w:rPr>
          <w:rStyle w:val="Appelnotedebasdep"/>
          <w:lang w:eastAsia="en-US"/>
        </w:rPr>
        <w:footnoteReference w:id="3"/>
      </w:r>
      <w:r w:rsidRPr="003E11E0">
        <w:t>.</w:t>
      </w:r>
    </w:p>
    <w:p w14:paraId="2BEADDD4" w14:textId="77777777" w:rsidR="00FF058C" w:rsidRPr="003E11E0" w:rsidRDefault="00FF058C" w:rsidP="00FF058C">
      <w:pPr>
        <w:rPr>
          <w:lang w:eastAsia="en-US"/>
        </w:rPr>
      </w:pPr>
      <w:r w:rsidRPr="003E11E0">
        <w:rPr>
          <w:lang w:eastAsia="en-US"/>
        </w:rPr>
        <w:t>Si l’opérateur économique se présente seul, l’acte d’engagement doit être signé par le candidat individue</w:t>
      </w:r>
      <w:r w:rsidR="00ED47BE" w:rsidRPr="003E11E0">
        <w:rPr>
          <w:lang w:eastAsia="en-US"/>
        </w:rPr>
        <w:t>l</w:t>
      </w:r>
      <w:r w:rsidR="006A03E3" w:rsidRPr="003E11E0">
        <w:rPr>
          <w:lang w:eastAsia="en-US"/>
        </w:rPr>
        <w:t xml:space="preserve">. </w:t>
      </w:r>
    </w:p>
    <w:p w14:paraId="6C4CE8AD" w14:textId="77777777" w:rsidR="00FF058C" w:rsidRPr="003E11E0" w:rsidRDefault="00FF058C" w:rsidP="00FF058C">
      <w:pPr>
        <w:rPr>
          <w:lang w:eastAsia="en-US"/>
        </w:rPr>
      </w:pPr>
      <w:r w:rsidRPr="003E11E0">
        <w:rPr>
          <w:lang w:eastAsia="en-US"/>
        </w:rPr>
        <w:t>En cas de groupement, l’acte d’engagement doit être signé :</w:t>
      </w:r>
    </w:p>
    <w:p w14:paraId="5D872CCE" w14:textId="461B5764" w:rsidR="00FF058C" w:rsidRPr="003E11E0" w:rsidRDefault="00356597" w:rsidP="00216589">
      <w:pPr>
        <w:numPr>
          <w:ilvl w:val="0"/>
          <w:numId w:val="27"/>
        </w:numPr>
        <w:tabs>
          <w:tab w:val="left" w:pos="284"/>
        </w:tabs>
        <w:ind w:left="0" w:firstLine="0"/>
        <w:rPr>
          <w:lang w:eastAsia="en-US"/>
        </w:rPr>
      </w:pPr>
      <w:r w:rsidRPr="003E11E0">
        <w:rPr>
          <w:lang w:eastAsia="en-US"/>
        </w:rPr>
        <w:t>Soit</w:t>
      </w:r>
      <w:r w:rsidR="00FF058C" w:rsidRPr="003E11E0">
        <w:rPr>
          <w:lang w:eastAsia="en-US"/>
        </w:rPr>
        <w:t xml:space="preserve"> par tous les membres du groupement en l’absence de mandataire habilité à signer l’offre du groupement. Dans ce cas, chaque membre du groupement doit fournir les délégations de pouvoirs appropriées ;</w:t>
      </w:r>
    </w:p>
    <w:p w14:paraId="25CED3B2" w14:textId="21F45EA9" w:rsidR="00FF058C" w:rsidRPr="003E11E0" w:rsidRDefault="00356597" w:rsidP="00216589">
      <w:pPr>
        <w:numPr>
          <w:ilvl w:val="0"/>
          <w:numId w:val="27"/>
        </w:numPr>
        <w:tabs>
          <w:tab w:val="left" w:pos="284"/>
        </w:tabs>
        <w:ind w:left="0" w:firstLine="0"/>
        <w:rPr>
          <w:lang w:eastAsia="en-US"/>
        </w:rPr>
      </w:pPr>
      <w:r w:rsidRPr="003E11E0">
        <w:rPr>
          <w:lang w:eastAsia="en-US"/>
        </w:rPr>
        <w:t>Soit</w:t>
      </w:r>
      <w:r w:rsidR="00FF058C" w:rsidRPr="003E11E0">
        <w:rPr>
          <w:lang w:eastAsia="en-US"/>
        </w:rPr>
        <w:t xml:space="preserve"> par le mandataire qui a reçu mandat pour signer l’offre du groupement, et qui produit alors, en annexe de l’acte d’engagement :</w:t>
      </w:r>
    </w:p>
    <w:p w14:paraId="0A9C2CFB" w14:textId="36E0503D" w:rsidR="00FF058C" w:rsidRPr="003E11E0" w:rsidRDefault="00356597" w:rsidP="00216589">
      <w:pPr>
        <w:numPr>
          <w:ilvl w:val="0"/>
          <w:numId w:val="26"/>
        </w:numPr>
        <w:tabs>
          <w:tab w:val="left" w:pos="284"/>
        </w:tabs>
        <w:rPr>
          <w:lang w:eastAsia="en-US"/>
        </w:rPr>
      </w:pPr>
      <w:r w:rsidRPr="003E11E0">
        <w:rPr>
          <w:lang w:eastAsia="en-US"/>
        </w:rPr>
        <w:t>Le</w:t>
      </w:r>
      <w:r w:rsidR="00FF058C" w:rsidRPr="003E11E0">
        <w:rPr>
          <w:lang w:eastAsia="en-US"/>
        </w:rPr>
        <w:t xml:space="preserve"> document d’habilitation signé par chacun des membres du groupement justifiant de la capacité du mandataire à intervenir en leur nom et pour leur compte ;</w:t>
      </w:r>
    </w:p>
    <w:p w14:paraId="24766071" w14:textId="5672FBA4" w:rsidR="00FF058C" w:rsidRPr="003E11E0" w:rsidRDefault="00356597" w:rsidP="00216589">
      <w:pPr>
        <w:numPr>
          <w:ilvl w:val="0"/>
          <w:numId w:val="26"/>
        </w:numPr>
        <w:tabs>
          <w:tab w:val="left" w:pos="284"/>
        </w:tabs>
        <w:rPr>
          <w:lang w:eastAsia="en-US"/>
        </w:rPr>
      </w:pPr>
      <w:r w:rsidRPr="003E11E0">
        <w:rPr>
          <w:lang w:eastAsia="en-US"/>
        </w:rPr>
        <w:t>Les</w:t>
      </w:r>
      <w:r w:rsidR="00FF058C" w:rsidRPr="003E11E0">
        <w:rPr>
          <w:lang w:eastAsia="en-US"/>
        </w:rPr>
        <w:t xml:space="preserve"> délégations de pouvoir de chaque membre du groupement.</w:t>
      </w:r>
    </w:p>
    <w:p w14:paraId="6C5E9EEC" w14:textId="77777777" w:rsidR="00FF058C" w:rsidRPr="003E11E0" w:rsidRDefault="00FF058C" w:rsidP="00FF058C">
      <w:pPr>
        <w:tabs>
          <w:tab w:val="left" w:pos="284"/>
        </w:tabs>
        <w:rPr>
          <w:lang w:eastAsia="en-US"/>
        </w:rPr>
      </w:pPr>
      <w:r w:rsidRPr="003E11E0">
        <w:rPr>
          <w:lang w:eastAsia="en-US"/>
        </w:rPr>
        <w:t xml:space="preserve">Le (ou les) signataire(s) de l’acte d’engagement n’est (ne sont) pas tenu(s) de fournir les délégations de pouvoir </w:t>
      </w:r>
      <w:r w:rsidRPr="003E11E0">
        <w:t xml:space="preserve">qu’il a (ils ont) déjà transmis au pouvoir adjudicateur dans le cas </w:t>
      </w:r>
      <w:r w:rsidRPr="003E11E0">
        <w:rPr>
          <w:lang w:eastAsia="en-US"/>
        </w:rPr>
        <w:t xml:space="preserve">où il a (ils ont) </w:t>
      </w:r>
      <w:r w:rsidRPr="003E11E0">
        <w:t>présenté sa (leur) candidature sous la forme d’un DUME.</w:t>
      </w:r>
    </w:p>
    <w:p w14:paraId="0503B5B4" w14:textId="371FACAF" w:rsidR="00FF058C" w:rsidRPr="003E11E0" w:rsidRDefault="00FF058C" w:rsidP="00FF058C">
      <w:r w:rsidRPr="003E11E0">
        <w:t xml:space="preserve">L’acte d’engagement et ses annexes, signés et complétés, </w:t>
      </w:r>
      <w:r w:rsidR="003634BE" w:rsidRPr="003E11E0">
        <w:t>le CCP et ses annexes</w:t>
      </w:r>
      <w:r w:rsidRPr="003E11E0">
        <w:t xml:space="preserve"> </w:t>
      </w:r>
      <w:r w:rsidR="00450DFB">
        <w:t xml:space="preserve">complétées </w:t>
      </w:r>
      <w:r w:rsidRPr="003E11E0">
        <w:t xml:space="preserve">constituent, à compter de la notification, les documents contractuels </w:t>
      </w:r>
      <w:r w:rsidR="003634BE" w:rsidRPr="003E11E0">
        <w:t>de l’accord-cadre</w:t>
      </w:r>
      <w:r w:rsidRPr="003E11E0">
        <w:t xml:space="preserve"> objet de la présente consultation.</w:t>
      </w:r>
    </w:p>
    <w:p w14:paraId="36C80772" w14:textId="77777777" w:rsidR="00C8108A" w:rsidRDefault="007C3B4F" w:rsidP="00C8108A">
      <w:pPr>
        <w:pStyle w:val="Paragraphedeliste"/>
        <w:numPr>
          <w:ilvl w:val="0"/>
          <w:numId w:val="29"/>
        </w:numPr>
        <w:ind w:left="0" w:firstLine="284"/>
        <w:rPr>
          <w:rFonts w:eastAsia="Times New Roman"/>
          <w:lang w:eastAsia="en-US"/>
        </w:rPr>
      </w:pPr>
      <w:r w:rsidRPr="003E11E0">
        <w:rPr>
          <w:rFonts w:eastAsia="Times New Roman"/>
          <w:lang w:eastAsia="en-US"/>
        </w:rPr>
        <w:t>U</w:t>
      </w:r>
      <w:r w:rsidR="00B13F09" w:rsidRPr="003E11E0">
        <w:rPr>
          <w:rFonts w:eastAsia="Times New Roman"/>
          <w:lang w:eastAsia="en-US"/>
        </w:rPr>
        <w:t>n relevé d’identité bancaire</w:t>
      </w:r>
      <w:r w:rsidR="00B13F09" w:rsidRPr="003E11E0">
        <w:rPr>
          <w:rFonts w:eastAsia="Times New Roman" w:cs="Calibri"/>
          <w:lang w:eastAsia="en-US"/>
        </w:rPr>
        <w:t> </w:t>
      </w:r>
      <w:r w:rsidR="00B13F09" w:rsidRPr="003E11E0">
        <w:rPr>
          <w:rFonts w:eastAsia="Times New Roman"/>
          <w:lang w:eastAsia="en-US"/>
        </w:rPr>
        <w:t>;</w:t>
      </w:r>
    </w:p>
    <w:p w14:paraId="0B27CF22" w14:textId="77777777" w:rsidR="00C8108A" w:rsidRDefault="00B00EB5" w:rsidP="00C8108A">
      <w:pPr>
        <w:pStyle w:val="Paragraphedeliste"/>
        <w:numPr>
          <w:ilvl w:val="0"/>
          <w:numId w:val="29"/>
        </w:numPr>
        <w:ind w:left="0" w:firstLine="284"/>
        <w:rPr>
          <w:rFonts w:eastAsia="Times New Roman"/>
          <w:lang w:eastAsia="en-US"/>
        </w:rPr>
      </w:pPr>
      <w:proofErr w:type="gramStart"/>
      <w:r w:rsidRPr="00C8108A">
        <w:rPr>
          <w:rFonts w:eastAsia="Times New Roman"/>
          <w:lang w:eastAsia="en-US"/>
        </w:rPr>
        <w:t>une</w:t>
      </w:r>
      <w:proofErr w:type="gramEnd"/>
      <w:r w:rsidRPr="00C8108A">
        <w:rPr>
          <w:rFonts w:eastAsia="Times New Roman"/>
          <w:lang w:eastAsia="en-US"/>
        </w:rPr>
        <w:t xml:space="preserve"> attestation sur l’honneur que l’attributaire ne se trouve pas dans un cas d'exclusion mentionné aux articles L. 2141-1, L. 2141-4 et L. 2141-7 à L. 2141-10 du Code ;</w:t>
      </w:r>
    </w:p>
    <w:p w14:paraId="18C2A04A" w14:textId="6CA182E7" w:rsidR="00C8108A" w:rsidRPr="00C8108A" w:rsidRDefault="00C8108A" w:rsidP="00C8108A">
      <w:pPr>
        <w:pStyle w:val="Paragraphedeliste"/>
        <w:numPr>
          <w:ilvl w:val="0"/>
          <w:numId w:val="29"/>
        </w:numPr>
        <w:ind w:left="0" w:firstLine="284"/>
        <w:rPr>
          <w:rFonts w:eastAsia="Times New Roman"/>
          <w:lang w:eastAsia="en-US"/>
        </w:rPr>
      </w:pPr>
      <w:proofErr w:type="gramStart"/>
      <w:r w:rsidRPr="00C8108A">
        <w:rPr>
          <w:rFonts w:eastAsia="Times New Roman"/>
          <w:lang w:eastAsia="en-US"/>
        </w:rPr>
        <w:t>s</w:t>
      </w:r>
      <w:r w:rsidRPr="00C8108A">
        <w:rPr>
          <w:rFonts w:cs="Calibri"/>
          <w:szCs w:val="22"/>
        </w:rPr>
        <w:t>i</w:t>
      </w:r>
      <w:proofErr w:type="gramEnd"/>
      <w:r w:rsidRPr="00C8108A">
        <w:rPr>
          <w:rFonts w:cs="Calibri"/>
          <w:szCs w:val="22"/>
        </w:rPr>
        <w:t xml:space="preserve"> l’attributaire pressenti emploie des salariés étrangers, la liste nominative des salariés étrangers qu'il emploie et soumis à l'autorisation de travail prévue à l'article L. 5221-2 du Code du travail. Cette liste doit comporter toutes les informations figurant à l'article D. 8254-2 du Code du travail (1° Sa date d'embauche ; 2° Sa nationalité ; 3° Le type et le numéro d'ordre du titre valant autorisation de travail) ;</w:t>
      </w:r>
    </w:p>
    <w:p w14:paraId="648A01CF" w14:textId="5EEE6760" w:rsidR="00B00EB5" w:rsidRPr="003E11E0" w:rsidRDefault="00B00EB5" w:rsidP="00216589">
      <w:pPr>
        <w:pStyle w:val="Paragraphedeliste"/>
        <w:numPr>
          <w:ilvl w:val="0"/>
          <w:numId w:val="29"/>
        </w:numPr>
        <w:ind w:left="0" w:firstLine="284"/>
        <w:rPr>
          <w:rFonts w:eastAsia="Times New Roman"/>
          <w:lang w:eastAsia="en-US"/>
        </w:rPr>
      </w:pPr>
      <w:r w:rsidRPr="00B00EB5">
        <w:rPr>
          <w:rFonts w:eastAsia="Times New Roman"/>
          <w:lang w:eastAsia="en-US"/>
        </w:rPr>
        <w:t>Une attestation d’assurance permettant de garantir sa responsabilité à l’égard du pouvoir adjudicateur et des tiers, victimes d’accidents ou de dommages causés par l’exécution des prestations</w:t>
      </w:r>
      <w:r>
        <w:rPr>
          <w:rFonts w:eastAsia="Times New Roman"/>
          <w:lang w:eastAsia="en-US"/>
        </w:rPr>
        <w:t> ;</w:t>
      </w:r>
    </w:p>
    <w:p w14:paraId="6881F492" w14:textId="7A0C7DC0" w:rsidR="007C3B4F" w:rsidRPr="003E11E0" w:rsidRDefault="007C3B4F" w:rsidP="00216589">
      <w:pPr>
        <w:numPr>
          <w:ilvl w:val="0"/>
          <w:numId w:val="25"/>
        </w:numPr>
        <w:ind w:left="0" w:firstLine="284"/>
        <w:rPr>
          <w:sz w:val="24"/>
          <w:szCs w:val="22"/>
          <w:lang w:eastAsia="en-US"/>
        </w:rPr>
      </w:pPr>
      <w:r w:rsidRPr="003E11E0">
        <w:rPr>
          <w:rFonts w:cs="Calibri"/>
          <w:szCs w:val="20"/>
        </w:rPr>
        <w:t>En cas de redressement judiciaire, ou une procédure équivalente régie par un droit étranger, la copie du ou des jugements prononcés ;</w:t>
      </w:r>
    </w:p>
    <w:p w14:paraId="3032F20D" w14:textId="77777777" w:rsidR="003B6942" w:rsidRDefault="003B6942" w:rsidP="00B9436B">
      <w:pPr>
        <w:spacing w:before="0" w:after="0"/>
        <w:rPr>
          <w:rFonts w:cs="Calibri"/>
          <w:szCs w:val="20"/>
          <w:u w:val="single"/>
        </w:rPr>
      </w:pPr>
    </w:p>
    <w:p w14:paraId="2654357F" w14:textId="1C321BFB" w:rsidR="00B9436B" w:rsidRPr="003E11E0" w:rsidRDefault="00B9436B" w:rsidP="00B9436B">
      <w:pPr>
        <w:spacing w:before="0" w:after="0"/>
        <w:rPr>
          <w:rFonts w:cs="Calibri"/>
          <w:szCs w:val="20"/>
        </w:rPr>
      </w:pPr>
      <w:r w:rsidRPr="003E11E0">
        <w:rPr>
          <w:rFonts w:cs="Calibri"/>
          <w:szCs w:val="20"/>
          <w:u w:val="single"/>
        </w:rPr>
        <w:t>Lorsque le soumissionnaire est établi en France</w:t>
      </w:r>
      <w:r w:rsidR="003B6942">
        <w:rPr>
          <w:rFonts w:cs="Calibri"/>
          <w:szCs w:val="20"/>
        </w:rPr>
        <w:t xml:space="preserve"> :</w:t>
      </w:r>
    </w:p>
    <w:p w14:paraId="07951AF6" w14:textId="142CA75C" w:rsidR="00B9436B" w:rsidRPr="003E11E0" w:rsidRDefault="00356597" w:rsidP="00740FCC">
      <w:pPr>
        <w:pStyle w:val="Paragraphedeliste"/>
        <w:numPr>
          <w:ilvl w:val="0"/>
          <w:numId w:val="34"/>
        </w:numPr>
        <w:spacing w:before="0" w:after="0"/>
        <w:rPr>
          <w:rFonts w:cs="Calibri"/>
          <w:szCs w:val="20"/>
        </w:rPr>
      </w:pPr>
      <w:r w:rsidRPr="003E11E0">
        <w:rPr>
          <w:rFonts w:cs="Calibri"/>
          <w:szCs w:val="20"/>
        </w:rPr>
        <w:t>Le</w:t>
      </w:r>
      <w:r w:rsidR="00B9436B" w:rsidRPr="003E11E0">
        <w:rPr>
          <w:rFonts w:cs="Calibri"/>
          <w:szCs w:val="20"/>
        </w:rPr>
        <w:t xml:space="preserve"> numéro SIREN délivré par l’INSEE ;</w:t>
      </w:r>
    </w:p>
    <w:p w14:paraId="7E381054" w14:textId="3D6C8C08" w:rsidR="00B9436B" w:rsidRPr="003E11E0" w:rsidRDefault="00B9436B" w:rsidP="00740FCC">
      <w:pPr>
        <w:pStyle w:val="Paragraphedeliste"/>
        <w:numPr>
          <w:ilvl w:val="0"/>
          <w:numId w:val="34"/>
        </w:numPr>
        <w:spacing w:before="0" w:after="0"/>
        <w:rPr>
          <w:rFonts w:cs="Calibri"/>
          <w:szCs w:val="20"/>
        </w:rPr>
      </w:pPr>
      <w:r w:rsidRPr="003E11E0">
        <w:rPr>
          <w:rFonts w:cs="Calibri"/>
          <w:szCs w:val="20"/>
        </w:rPr>
        <w:t>Pour les entreprises en cours d'inscription – un récépissé de dépôt de déclaration auprès d'un centre de formalités des entreprises (CFE) ;</w:t>
      </w:r>
    </w:p>
    <w:p w14:paraId="47D752DD" w14:textId="77777777" w:rsidR="00B9436B" w:rsidRPr="003E11E0" w:rsidRDefault="00B9436B" w:rsidP="00740FCC">
      <w:pPr>
        <w:pStyle w:val="Paragraphedeliste"/>
        <w:numPr>
          <w:ilvl w:val="0"/>
          <w:numId w:val="34"/>
        </w:numPr>
        <w:spacing w:before="0" w:after="0"/>
        <w:rPr>
          <w:rFonts w:cs="Calibri"/>
          <w:szCs w:val="20"/>
        </w:rPr>
      </w:pPr>
      <w:r w:rsidRPr="003E11E0">
        <w:rPr>
          <w:rFonts w:cs="Calibri"/>
          <w:szCs w:val="20"/>
        </w:rPr>
        <w:lastRenderedPageBreak/>
        <w:t>Le cas échéant, dans le cas où elles ne sont pas disponibles sur PLACE, le(s) certificat(s) délivré(s)par les administrations et organismes compétents suivant(s) :</w:t>
      </w:r>
    </w:p>
    <w:p w14:paraId="2A92B4F0" w14:textId="101D33AA" w:rsidR="00B9436B" w:rsidRPr="003E11E0" w:rsidRDefault="00356597" w:rsidP="00740FCC">
      <w:pPr>
        <w:pStyle w:val="Paragraphedeliste"/>
        <w:numPr>
          <w:ilvl w:val="1"/>
          <w:numId w:val="38"/>
        </w:numPr>
        <w:spacing w:before="0" w:after="0"/>
        <w:rPr>
          <w:rFonts w:cs="Calibri"/>
          <w:szCs w:val="20"/>
        </w:rPr>
      </w:pPr>
      <w:r w:rsidRPr="003E11E0">
        <w:rPr>
          <w:rFonts w:cs="Calibri"/>
          <w:szCs w:val="20"/>
        </w:rPr>
        <w:t>Le</w:t>
      </w:r>
      <w:r w:rsidR="00B9436B" w:rsidRPr="003E11E0">
        <w:rPr>
          <w:rFonts w:cs="Calibri"/>
          <w:szCs w:val="20"/>
        </w:rPr>
        <w:t xml:space="preserve"> certificat attestant la souscription des déclarations et paiements prouvant qu'il a satisfait à ses obligations fiscales </w:t>
      </w:r>
    </w:p>
    <w:p w14:paraId="59342E0F" w14:textId="77777777" w:rsidR="00B9436B" w:rsidRPr="003E11E0" w:rsidRDefault="00B9436B" w:rsidP="007B6F95">
      <w:pPr>
        <w:pStyle w:val="Paragraphedeliste"/>
        <w:spacing w:before="0" w:after="0"/>
        <w:ind w:left="720"/>
        <w:rPr>
          <w:rFonts w:cs="Calibri"/>
          <w:i/>
          <w:szCs w:val="20"/>
        </w:rPr>
      </w:pPr>
      <w:r w:rsidRPr="003E11E0">
        <w:rPr>
          <w:rFonts w:cs="Calibri"/>
          <w:i/>
          <w:szCs w:val="20"/>
        </w:rPr>
        <w:t xml:space="preserve">Nb : accessible depuis compte fiscal professionnel sur le site : </w:t>
      </w:r>
      <w:hyperlink r:id="rId17" w:history="1">
        <w:r w:rsidRPr="003E11E0">
          <w:rPr>
            <w:rStyle w:val="Lienhypertexte"/>
            <w:rFonts w:cs="Calibri"/>
            <w:i/>
            <w:szCs w:val="20"/>
          </w:rPr>
          <w:t>http://www.impots.gouv.fr/</w:t>
        </w:r>
      </w:hyperlink>
      <w:r w:rsidRPr="003E11E0">
        <w:rPr>
          <w:rFonts w:cs="Calibri"/>
          <w:i/>
          <w:szCs w:val="20"/>
        </w:rPr>
        <w:t>.</w:t>
      </w:r>
    </w:p>
    <w:p w14:paraId="41D7CB3E" w14:textId="53C799E8" w:rsidR="00B9436B" w:rsidRPr="003E11E0" w:rsidRDefault="00B9436B" w:rsidP="00740FCC">
      <w:pPr>
        <w:pStyle w:val="Paragraphedeliste"/>
        <w:numPr>
          <w:ilvl w:val="1"/>
          <w:numId w:val="38"/>
        </w:numPr>
        <w:spacing w:before="0" w:after="0"/>
        <w:rPr>
          <w:rFonts w:cs="Calibri"/>
          <w:szCs w:val="20"/>
        </w:rPr>
      </w:pPr>
      <w:r w:rsidRPr="003E11E0">
        <w:rPr>
          <w:rFonts w:cs="Calibri"/>
          <w:szCs w:val="20"/>
        </w:rPr>
        <w:t>Certificat de l'article L. 243-15 du Code de la sécurité sociale, connu sous le nom d'attestation de vigilance </w:t>
      </w:r>
    </w:p>
    <w:p w14:paraId="0E9CE28B" w14:textId="77777777" w:rsidR="00B9436B" w:rsidRPr="003E11E0" w:rsidRDefault="00B9436B" w:rsidP="007B6F95">
      <w:pPr>
        <w:pStyle w:val="Paragraphedeliste"/>
        <w:spacing w:before="0" w:after="0"/>
        <w:ind w:left="720"/>
        <w:rPr>
          <w:rFonts w:cs="Calibri"/>
          <w:i/>
          <w:szCs w:val="20"/>
        </w:rPr>
      </w:pPr>
      <w:r w:rsidRPr="003E11E0">
        <w:rPr>
          <w:rFonts w:cs="Calibri"/>
          <w:i/>
          <w:szCs w:val="20"/>
        </w:rPr>
        <w:t xml:space="preserve">Nb : accessible depuis compte fiscal professionnel sur le site : </w:t>
      </w:r>
      <w:hyperlink r:id="rId18" w:history="1">
        <w:r w:rsidRPr="003E11E0">
          <w:rPr>
            <w:rStyle w:val="Lienhypertexte"/>
            <w:rFonts w:cs="Calibri"/>
            <w:i/>
            <w:szCs w:val="20"/>
          </w:rPr>
          <w:t>https://mon.urssaf.fr/</w:t>
        </w:r>
      </w:hyperlink>
      <w:r w:rsidRPr="003E11E0">
        <w:rPr>
          <w:rFonts w:cs="Calibri"/>
          <w:i/>
          <w:szCs w:val="20"/>
        </w:rPr>
        <w:t>.</w:t>
      </w:r>
    </w:p>
    <w:p w14:paraId="2EC55077" w14:textId="742CAC65" w:rsidR="00023442" w:rsidRPr="003E11E0" w:rsidRDefault="00023442" w:rsidP="00B9436B">
      <w:pPr>
        <w:spacing w:before="0" w:after="0"/>
        <w:rPr>
          <w:rFonts w:cs="Calibri"/>
          <w:szCs w:val="20"/>
          <w:u w:val="single"/>
        </w:rPr>
      </w:pPr>
    </w:p>
    <w:p w14:paraId="4E3DE230" w14:textId="0137482B" w:rsidR="00B9436B" w:rsidRPr="003E11E0" w:rsidRDefault="00B9436B" w:rsidP="00B9436B">
      <w:pPr>
        <w:spacing w:before="0" w:after="0"/>
        <w:rPr>
          <w:rFonts w:cs="Calibri"/>
          <w:szCs w:val="20"/>
        </w:rPr>
      </w:pPr>
      <w:r w:rsidRPr="003E11E0">
        <w:rPr>
          <w:rFonts w:cs="Calibri"/>
          <w:szCs w:val="20"/>
          <w:u w:val="single"/>
        </w:rPr>
        <w:t>Lorsque le soumissionnaire est établi hors de France</w:t>
      </w:r>
      <w:r w:rsidR="003B6942">
        <w:rPr>
          <w:rFonts w:cs="Calibri"/>
          <w:szCs w:val="20"/>
        </w:rPr>
        <w:t xml:space="preserve"> :</w:t>
      </w:r>
    </w:p>
    <w:p w14:paraId="371B1791" w14:textId="4B53BFEC" w:rsidR="00B9436B" w:rsidRPr="003E11E0" w:rsidRDefault="00356597" w:rsidP="00740FCC">
      <w:pPr>
        <w:pStyle w:val="Paragraphedeliste"/>
        <w:numPr>
          <w:ilvl w:val="0"/>
          <w:numId w:val="34"/>
        </w:numPr>
        <w:spacing w:before="0" w:after="0"/>
        <w:rPr>
          <w:rFonts w:cs="Calibri"/>
          <w:szCs w:val="20"/>
        </w:rPr>
      </w:pPr>
      <w:r w:rsidRPr="003E11E0">
        <w:rPr>
          <w:rFonts w:cs="Calibri"/>
          <w:szCs w:val="20"/>
        </w:rPr>
        <w:t>Un</w:t>
      </w:r>
      <w:r w:rsidR="00B9436B" w:rsidRPr="003E11E0">
        <w:rPr>
          <w:rFonts w:cs="Calibri"/>
          <w:szCs w:val="20"/>
        </w:rPr>
        <w:t xml:space="preserve"> document mentionnant son numéro individuel d'identification, attribué en application de l'article 286 ter du Code général des impôts. Si le soumissionnaire n'est pas établi dans un pays de l'Union européenne, un document mentionnant l'identité et l'adresse du candidat ou les coordonnées de son représentant fiscal ponctuel en France ;</w:t>
      </w:r>
    </w:p>
    <w:p w14:paraId="2563DE22" w14:textId="78F9C49F" w:rsidR="00B9436B" w:rsidRPr="003E11E0" w:rsidRDefault="00B9436B" w:rsidP="00740FCC">
      <w:pPr>
        <w:pStyle w:val="Paragraphedeliste"/>
        <w:numPr>
          <w:ilvl w:val="0"/>
          <w:numId w:val="34"/>
        </w:numPr>
        <w:spacing w:before="0" w:after="0"/>
        <w:rPr>
          <w:rFonts w:cs="Calibri"/>
          <w:szCs w:val="20"/>
        </w:rPr>
      </w:pPr>
      <w:r w:rsidRPr="003E11E0">
        <w:rPr>
          <w:rFonts w:cs="Calibri"/>
          <w:szCs w:val="20"/>
        </w:rPr>
        <w:t xml:space="preserve">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w:t>
      </w:r>
    </w:p>
    <w:p w14:paraId="034D8AA2" w14:textId="29929F66" w:rsidR="00B9436B" w:rsidRPr="003E11E0" w:rsidRDefault="00B9436B" w:rsidP="00740FCC">
      <w:pPr>
        <w:pStyle w:val="Paragraphedeliste"/>
        <w:numPr>
          <w:ilvl w:val="0"/>
          <w:numId w:val="34"/>
        </w:numPr>
        <w:spacing w:before="0" w:after="0"/>
        <w:rPr>
          <w:rFonts w:cs="Calibri"/>
          <w:szCs w:val="20"/>
        </w:rPr>
      </w:pPr>
      <w:r w:rsidRPr="003E11E0">
        <w:rPr>
          <w:rFonts w:cs="Calibri"/>
          <w:szCs w:val="20"/>
        </w:rPr>
        <w:t>Un extrait du registre pertinent au sens de l'article R. 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registre ;</w:t>
      </w:r>
    </w:p>
    <w:p w14:paraId="50CC18E1" w14:textId="77777777" w:rsidR="00B9436B" w:rsidRPr="003E11E0" w:rsidRDefault="00B9436B" w:rsidP="00740FCC">
      <w:pPr>
        <w:pStyle w:val="Paragraphedeliste"/>
        <w:numPr>
          <w:ilvl w:val="0"/>
          <w:numId w:val="34"/>
        </w:numPr>
        <w:spacing w:before="0" w:after="0"/>
        <w:rPr>
          <w:rFonts w:cs="Calibri"/>
          <w:szCs w:val="20"/>
        </w:rPr>
      </w:pPr>
      <w:r w:rsidRPr="003E11E0">
        <w:rPr>
          <w:rFonts w:cs="Calibri"/>
          <w:szCs w:val="20"/>
        </w:rPr>
        <w:t>Le cas échéant, en cas de recours à des travailleurs détachés, dans les conditions définies à l'article L. 1262-1 du Code du travail :</w:t>
      </w:r>
    </w:p>
    <w:p w14:paraId="40E35A24" w14:textId="57F15768" w:rsidR="00B9436B" w:rsidRPr="003E11E0" w:rsidRDefault="00B9436B" w:rsidP="00740FCC">
      <w:pPr>
        <w:pStyle w:val="Paragraphedeliste"/>
        <w:numPr>
          <w:ilvl w:val="1"/>
          <w:numId w:val="34"/>
        </w:numPr>
        <w:spacing w:before="0" w:after="0"/>
        <w:rPr>
          <w:rFonts w:cs="Calibri"/>
          <w:szCs w:val="20"/>
        </w:rPr>
      </w:pPr>
      <w:r w:rsidRPr="003E11E0">
        <w:rPr>
          <w:rFonts w:cs="Calibri"/>
          <w:szCs w:val="20"/>
        </w:rPr>
        <w:t>L'accusé de réception de la déclaration de détachement effectuée sur le télé-service " SIPSI" du ministère chargé du travai</w:t>
      </w:r>
      <w:r w:rsidR="00B00EB5">
        <w:rPr>
          <w:rFonts w:cs="Calibri"/>
          <w:szCs w:val="20"/>
        </w:rPr>
        <w:t>l, conformément aux articles R. </w:t>
      </w:r>
      <w:r w:rsidRPr="003E11E0">
        <w:rPr>
          <w:rFonts w:cs="Calibri"/>
          <w:szCs w:val="20"/>
        </w:rPr>
        <w:t>1263-5 et R. 1263-7 du Code du travail</w:t>
      </w:r>
      <w:r w:rsidR="00B00EB5">
        <w:rPr>
          <w:rFonts w:cs="Calibri"/>
          <w:szCs w:val="20"/>
        </w:rPr>
        <w:t xml:space="preserve"> </w:t>
      </w:r>
      <w:r w:rsidRPr="003E11E0">
        <w:rPr>
          <w:rFonts w:cs="Calibri"/>
          <w:szCs w:val="20"/>
        </w:rPr>
        <w:t>;</w:t>
      </w:r>
    </w:p>
    <w:p w14:paraId="6D05DEDB" w14:textId="2CB972E2" w:rsidR="00B9436B" w:rsidRPr="003E11E0" w:rsidRDefault="00B00EB5" w:rsidP="00740FCC">
      <w:pPr>
        <w:pStyle w:val="Paragraphedeliste"/>
        <w:numPr>
          <w:ilvl w:val="1"/>
          <w:numId w:val="34"/>
        </w:numPr>
        <w:spacing w:before="0" w:after="0"/>
        <w:rPr>
          <w:rFonts w:cs="Calibri"/>
          <w:szCs w:val="20"/>
        </w:rPr>
      </w:pPr>
      <w:r>
        <w:rPr>
          <w:rFonts w:cs="Calibri"/>
          <w:szCs w:val="20"/>
        </w:rPr>
        <w:t>U</w:t>
      </w:r>
      <w:r w:rsidR="00B9436B" w:rsidRPr="003E11E0">
        <w:rPr>
          <w:rFonts w:cs="Calibri"/>
          <w:szCs w:val="20"/>
        </w:rPr>
        <w:t>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1E06D804" w14:textId="38697A11" w:rsidR="00B9436B" w:rsidRPr="003E11E0" w:rsidRDefault="00B9436B" w:rsidP="00740FCC">
      <w:pPr>
        <w:pStyle w:val="Paragraphedeliste"/>
        <w:numPr>
          <w:ilvl w:val="1"/>
          <w:numId w:val="34"/>
        </w:numPr>
        <w:spacing w:before="0" w:after="0"/>
        <w:rPr>
          <w:rFonts w:cs="Calibri"/>
          <w:szCs w:val="20"/>
        </w:rPr>
      </w:pPr>
      <w:r w:rsidRPr="003E11E0">
        <w:rPr>
          <w:rFonts w:cs="Calibri"/>
          <w:szCs w:val="20"/>
        </w:rPr>
        <w:t xml:space="preserve">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w:t>
      </w:r>
      <w:r w:rsidRPr="003E11E0">
        <w:rPr>
          <w:rFonts w:cs="Calibri"/>
          <w:szCs w:val="20"/>
        </w:rPr>
        <w:lastRenderedPageBreak/>
        <w:t>l'intéressé devant une autorité judiciaire ou administrative, un notaire ou un organisme professionnel qualifié de pays d'origine ou d'établissement.</w:t>
      </w:r>
    </w:p>
    <w:p w14:paraId="6CD9C836" w14:textId="77777777" w:rsidR="00B13F09" w:rsidRPr="003E11E0" w:rsidRDefault="00B13F09" w:rsidP="00B13F09">
      <w:pPr>
        <w:spacing w:before="0" w:after="0"/>
        <w:rPr>
          <w:rFonts w:cs="Calibri"/>
          <w:sz w:val="20"/>
          <w:szCs w:val="20"/>
        </w:rPr>
      </w:pPr>
    </w:p>
    <w:p w14:paraId="694132C5" w14:textId="109630C6" w:rsidR="00B13F09" w:rsidRPr="003E11E0" w:rsidRDefault="00B13F09" w:rsidP="00B13F09">
      <w:pPr>
        <w:spacing w:before="0" w:after="0"/>
        <w:rPr>
          <w:rFonts w:cs="Calibri"/>
          <w:szCs w:val="20"/>
        </w:rPr>
      </w:pPr>
      <w:r w:rsidRPr="003E11E0">
        <w:rPr>
          <w:rFonts w:cs="Calibri"/>
          <w:szCs w:val="20"/>
        </w:rPr>
        <w:t xml:space="preserve">Les pièces et attestations mentionnées dans cet article ne pouvant être rapatriées automatiquement sont à déposer sur : </w:t>
      </w:r>
      <w:hyperlink r:id="rId19" w:history="1">
        <w:r w:rsidRPr="003E11E0">
          <w:rPr>
            <w:rStyle w:val="Lienhypertexte"/>
            <w:rFonts w:cs="Calibri"/>
            <w:szCs w:val="20"/>
          </w:rPr>
          <w:t>https://www.e-attestations.com</w:t>
        </w:r>
      </w:hyperlink>
      <w:r w:rsidRPr="003E11E0">
        <w:rPr>
          <w:rFonts w:cs="Calibri"/>
          <w:szCs w:val="20"/>
        </w:rPr>
        <w:t xml:space="preserve"> </w:t>
      </w:r>
    </w:p>
    <w:p w14:paraId="1A28B8DC" w14:textId="417CA44F" w:rsidR="00FF058C" w:rsidRPr="003E11E0" w:rsidRDefault="00B13F09" w:rsidP="00FF058C">
      <w:pPr>
        <w:rPr>
          <w:lang w:eastAsia="en-US"/>
        </w:rPr>
      </w:pPr>
      <w:r w:rsidRPr="003E11E0">
        <w:rPr>
          <w:lang w:eastAsia="en-US"/>
        </w:rPr>
        <w:br/>
      </w:r>
      <w:r w:rsidR="00FF058C" w:rsidRPr="003E11E0">
        <w:rPr>
          <w:lang w:eastAsia="en-US"/>
        </w:rPr>
        <w:t xml:space="preserve">Si le candidat retenu ne peut produire les documents ci-dessus et dans le délai fixé par </w:t>
      </w:r>
      <w:r w:rsidR="00032DF3" w:rsidRPr="003E11E0">
        <w:rPr>
          <w:lang w:eastAsia="en-US"/>
        </w:rPr>
        <w:t>le pouvoir adjudicateur</w:t>
      </w:r>
      <w:r w:rsidR="00FF058C" w:rsidRPr="003E11E0">
        <w:rPr>
          <w:lang w:eastAsia="en-US"/>
        </w:rPr>
        <w:t xml:space="preserve">, sa candidature est déclarée irrecevable et le candidat est éliminé. Le candidat dont l'offre a été classée immédiatement après la sienne est alors sollicité pour produire les certificats et attestations nécessaires avant que </w:t>
      </w:r>
      <w:r w:rsidR="00F925A1" w:rsidRPr="003E11E0">
        <w:t>l’accord-cadre</w:t>
      </w:r>
      <w:r w:rsidR="00F925A1" w:rsidRPr="003E11E0">
        <w:rPr>
          <w:lang w:eastAsia="en-US"/>
        </w:rPr>
        <w:t xml:space="preserve"> </w:t>
      </w:r>
      <w:r w:rsidR="00FF058C" w:rsidRPr="003E11E0">
        <w:rPr>
          <w:lang w:eastAsia="en-US"/>
        </w:rPr>
        <w:t xml:space="preserve">ne lui soit attribué. Si nécessaire, cette procédure peut être reproduite tant qu'il subsiste </w:t>
      </w:r>
      <w:r w:rsidR="00FF058C" w:rsidRPr="003E11E0">
        <w:t>des candidatures recevables ou</w:t>
      </w:r>
      <w:r w:rsidR="00FF058C" w:rsidRPr="003E11E0">
        <w:rPr>
          <w:lang w:eastAsia="en-US"/>
        </w:rPr>
        <w:t xml:space="preserve"> des offres qui n'ont pas été écartées au motif qu'elles sont inappropriées, irrégulières ou inacceptables.</w:t>
      </w:r>
    </w:p>
    <w:p w14:paraId="27489DB3" w14:textId="49FD326D" w:rsidR="00246540" w:rsidRPr="003E11E0" w:rsidRDefault="00246540" w:rsidP="00246540">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E11E0">
        <w:rPr>
          <w:b/>
        </w:rPr>
        <w:t>Conform</w:t>
      </w:r>
      <w:r w:rsidR="007C3B4F" w:rsidRPr="003E11E0">
        <w:rPr>
          <w:b/>
        </w:rPr>
        <w:t>ément à l’article D. 113-14 du C</w:t>
      </w:r>
      <w:r w:rsidRPr="003E11E0">
        <w:rPr>
          <w:b/>
        </w:rPr>
        <w:t xml:space="preserve">ode des relations entre le public et </w:t>
      </w:r>
      <w:r w:rsidR="00032DF3" w:rsidRPr="003E11E0">
        <w:rPr>
          <w:b/>
        </w:rPr>
        <w:t>le pouvoir adjudicateur</w:t>
      </w:r>
      <w:r w:rsidRPr="003E11E0">
        <w:rPr>
          <w:b/>
        </w:rPr>
        <w:t>, le candidat retenu n’est pas tenu de produire les pièces listé</w:t>
      </w:r>
      <w:r w:rsidR="00E32AD4" w:rsidRPr="003E11E0">
        <w:rPr>
          <w:b/>
        </w:rPr>
        <w:t>e</w:t>
      </w:r>
      <w:r w:rsidRPr="003E11E0">
        <w:rPr>
          <w:b/>
        </w:rPr>
        <w:t>s ci-dessus</w:t>
      </w:r>
      <w:r w:rsidR="00582151" w:rsidRPr="003E11E0">
        <w:rPr>
          <w:b/>
        </w:rPr>
        <w:t xml:space="preserve">, si elles </w:t>
      </w:r>
      <w:r w:rsidRPr="003E11E0">
        <w:rPr>
          <w:b/>
        </w:rPr>
        <w:t>peuvent être obtenues directement auprès d’une autre administration</w:t>
      </w:r>
      <w:r w:rsidR="00582151" w:rsidRPr="003E11E0">
        <w:rPr>
          <w:b/>
        </w:rPr>
        <w:t>.</w:t>
      </w:r>
    </w:p>
    <w:p w14:paraId="27D6A456" w14:textId="59AB0AF9" w:rsidR="00246540" w:rsidRPr="003E11E0" w:rsidRDefault="00246540" w:rsidP="00246540">
      <w:p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3E11E0">
        <w:rPr>
          <w:b/>
        </w:rPr>
        <w:t xml:space="preserve">A l’instar des pièces relatives aux capacités des candidats, et conformément </w:t>
      </w:r>
      <w:r w:rsidR="00FD1D35" w:rsidRPr="003E11E0">
        <w:rPr>
          <w:b/>
        </w:rPr>
        <w:t xml:space="preserve">aux </w:t>
      </w:r>
      <w:r w:rsidR="003A7087" w:rsidRPr="003E11E0">
        <w:rPr>
          <w:b/>
        </w:rPr>
        <w:t>article</w:t>
      </w:r>
      <w:r w:rsidR="00FD1D35" w:rsidRPr="003E11E0">
        <w:rPr>
          <w:b/>
        </w:rPr>
        <w:t>s</w:t>
      </w:r>
      <w:r w:rsidR="003A7087" w:rsidRPr="003E11E0">
        <w:rPr>
          <w:b/>
        </w:rPr>
        <w:t xml:space="preserve"> R. </w:t>
      </w:r>
      <w:r w:rsidRPr="003E11E0">
        <w:rPr>
          <w:b/>
        </w:rPr>
        <w:t xml:space="preserve">2143-13 </w:t>
      </w:r>
      <w:r w:rsidR="00FD1D35" w:rsidRPr="003E11E0">
        <w:rPr>
          <w:b/>
        </w:rPr>
        <w:t xml:space="preserve">et R. 2143-14 </w:t>
      </w:r>
      <w:r w:rsidR="007C3B4F" w:rsidRPr="003E11E0">
        <w:rPr>
          <w:b/>
        </w:rPr>
        <w:t>du C</w:t>
      </w:r>
      <w:r w:rsidRPr="003E11E0">
        <w:rPr>
          <w:b/>
        </w:rPr>
        <w:t>ode de la commande publique, le candidat</w:t>
      </w:r>
      <w:r w:rsidR="00FD1D35" w:rsidRPr="003E11E0">
        <w:rPr>
          <w:b/>
        </w:rPr>
        <w:t xml:space="preserve"> retenu</w:t>
      </w:r>
      <w:r w:rsidRPr="003E11E0">
        <w:rPr>
          <w:b/>
        </w:rPr>
        <w:t xml:space="preserve"> </w:t>
      </w:r>
      <w:r w:rsidR="00FD1D35" w:rsidRPr="003E11E0">
        <w:rPr>
          <w:b/>
        </w:rPr>
        <w:t>n’est</w:t>
      </w:r>
      <w:r w:rsidRPr="003E11E0">
        <w:rPr>
          <w:b/>
        </w:rPr>
        <w:t xml:space="preserve"> pas tenu de fournir les documents justificatifs et moyens de preuv</w:t>
      </w:r>
      <w:r w:rsidR="00582151" w:rsidRPr="003E11E0">
        <w:rPr>
          <w:b/>
        </w:rPr>
        <w:t>e que l'acheteur peut obtenir</w:t>
      </w:r>
      <w:r w:rsidR="003C4142" w:rsidRPr="003E11E0">
        <w:rPr>
          <w:b/>
        </w:rPr>
        <w:t xml:space="preserve"> par les moyens cités à l’article</w:t>
      </w:r>
      <w:r w:rsidR="00582151" w:rsidRPr="003E11E0">
        <w:rPr>
          <w:b/>
        </w:rPr>
        <w:t xml:space="preserve"> I</w:t>
      </w:r>
      <w:r w:rsidR="007B6F95" w:rsidRPr="003E11E0">
        <w:rPr>
          <w:b/>
        </w:rPr>
        <w:t>V</w:t>
      </w:r>
      <w:r w:rsidR="003C4142" w:rsidRPr="003E11E0">
        <w:rPr>
          <w:b/>
        </w:rPr>
        <w:t xml:space="preserve"> du </w:t>
      </w:r>
      <w:r w:rsidR="007C3B4F" w:rsidRPr="003E11E0">
        <w:rPr>
          <w:b/>
        </w:rPr>
        <w:t>présent docu</w:t>
      </w:r>
      <w:r w:rsidR="003C4142" w:rsidRPr="003E11E0">
        <w:rPr>
          <w:b/>
        </w:rPr>
        <w:t>ment</w:t>
      </w:r>
      <w:r w:rsidRPr="003E11E0">
        <w:rPr>
          <w:b/>
        </w:rPr>
        <w:t>.</w:t>
      </w:r>
    </w:p>
    <w:p w14:paraId="706B3594" w14:textId="42B49FE9" w:rsidR="007720D2" w:rsidRPr="003E11E0" w:rsidRDefault="003822EE" w:rsidP="00BF3E02">
      <w:pPr>
        <w:pStyle w:val="Titre3"/>
        <w:rPr>
          <w:rFonts w:ascii="Marianne" w:hAnsi="Marianne"/>
        </w:rPr>
      </w:pPr>
      <w:bookmarkStart w:id="144" w:name="_Toc193705540"/>
      <w:bookmarkStart w:id="145" w:name="_Toc195609968"/>
      <w:r w:rsidRPr="003E11E0">
        <w:rPr>
          <w:rFonts w:ascii="Marianne" w:hAnsi="Marianne"/>
        </w:rPr>
        <w:t>Vérification des motifs d’exclusion et contradictoire</w:t>
      </w:r>
      <w:bookmarkEnd w:id="144"/>
      <w:bookmarkEnd w:id="145"/>
    </w:p>
    <w:p w14:paraId="6AC9224D" w14:textId="1BA05FDB" w:rsidR="003822EE" w:rsidRPr="003E11E0" w:rsidRDefault="003822EE" w:rsidP="003822EE">
      <w:pPr>
        <w:spacing w:before="0" w:after="0"/>
        <w:rPr>
          <w:rFonts w:cs="Calibri"/>
          <w:szCs w:val="20"/>
        </w:rPr>
      </w:pPr>
      <w:r w:rsidRPr="003E11E0">
        <w:rPr>
          <w:rFonts w:cs="Calibri"/>
          <w:szCs w:val="20"/>
        </w:rPr>
        <w:t>Le présent marché public ne peut être attribués à des opérateurs économiques ayant fait l’objet des mesures d’exclusion définies aux articles L. 2141-1 à L. 2141-6 et L. 2141-7 à L. 2141- 10 du Code de la commande publique relatifs aux exclusions de plein droit et aux exclusions à l'appréciation de l'acheteur.</w:t>
      </w:r>
    </w:p>
    <w:p w14:paraId="4135E48D" w14:textId="77777777" w:rsidR="003822EE" w:rsidRPr="003E11E0" w:rsidRDefault="003822EE" w:rsidP="003822EE">
      <w:pPr>
        <w:spacing w:before="0" w:after="0"/>
        <w:rPr>
          <w:rFonts w:cs="Calibri"/>
          <w:szCs w:val="20"/>
        </w:rPr>
      </w:pPr>
    </w:p>
    <w:p w14:paraId="4B8DC35F" w14:textId="7DC38611" w:rsidR="003822EE" w:rsidRPr="003E11E0" w:rsidRDefault="003822EE" w:rsidP="003822EE">
      <w:pPr>
        <w:spacing w:before="0" w:after="0"/>
        <w:rPr>
          <w:rFonts w:cs="Calibri"/>
          <w:szCs w:val="20"/>
        </w:rPr>
      </w:pPr>
      <w:r w:rsidRPr="003E11E0">
        <w:rPr>
          <w:rFonts w:cs="Calibri"/>
          <w:szCs w:val="20"/>
        </w:rPr>
        <w:t>Conformément aux articles L. 2141-6-1 et L. 2141-11 du Code de la commande publique, le candidat qui se trouve dans l’un des cas d’exclusion mentionnés aux articles L. 2141-1, L. 2141-4 et L. 2141-5 et L. 21-41-7 à L.2141-10 du même code peut fournir des preuves qu’elle a pris des mesures de nature à démontrer sa fiabilité, notamment en établissant qu’elle a, le cas échéant, entrepris de verser une indemnité en réparation du préjudice causé par l’infraction pénale ou la faute, qu’elle a clarifié totalement les faits ou les circonstances en collaborant activement avec les autorités chargées de l’enquête et qu’elle a pris des mesures concrètes propres à régulariser sa situation, à prévenir une nouvelle infraction pénale ou une nouvelle faute et, le cas échéant, que sa participation à la procédure de passation du marché n’est pas susceptible de porter atteinte à l’égalité de traitement des candidats.</w:t>
      </w:r>
    </w:p>
    <w:p w14:paraId="188CFEA9" w14:textId="77777777" w:rsidR="003822EE" w:rsidRPr="003E11E0" w:rsidRDefault="003822EE" w:rsidP="003822EE">
      <w:pPr>
        <w:spacing w:before="0" w:after="0"/>
        <w:rPr>
          <w:rFonts w:cs="Calibri"/>
          <w:szCs w:val="20"/>
        </w:rPr>
      </w:pPr>
    </w:p>
    <w:p w14:paraId="7412697D" w14:textId="77777777" w:rsidR="003822EE" w:rsidRPr="003E11E0" w:rsidRDefault="003822EE" w:rsidP="003822EE">
      <w:pPr>
        <w:spacing w:before="0" w:after="0"/>
        <w:rPr>
          <w:rFonts w:cs="Calibri"/>
          <w:szCs w:val="20"/>
        </w:rPr>
      </w:pPr>
      <w:r w:rsidRPr="003E11E0">
        <w:rPr>
          <w:rFonts w:cs="Calibri"/>
          <w:szCs w:val="20"/>
        </w:rPr>
        <w:t>Ces mesures sont évaluées en tenant compte de la gravité et des circonstances particulières de l’infraction pénale ou de la faute.</w:t>
      </w:r>
    </w:p>
    <w:p w14:paraId="0165E749" w14:textId="77777777" w:rsidR="003822EE" w:rsidRPr="003E11E0" w:rsidRDefault="003822EE" w:rsidP="003822EE">
      <w:pPr>
        <w:spacing w:before="0" w:after="0"/>
        <w:rPr>
          <w:rFonts w:cs="Calibri"/>
          <w:szCs w:val="20"/>
        </w:rPr>
      </w:pPr>
    </w:p>
    <w:p w14:paraId="3D668D33" w14:textId="77777777" w:rsidR="003822EE" w:rsidRPr="003E11E0" w:rsidRDefault="003822EE" w:rsidP="003822EE">
      <w:pPr>
        <w:spacing w:before="0" w:after="0"/>
        <w:rPr>
          <w:rFonts w:cs="Calibri"/>
          <w:szCs w:val="20"/>
        </w:rPr>
      </w:pPr>
      <w:r w:rsidRPr="003E11E0">
        <w:rPr>
          <w:rFonts w:cs="Calibri"/>
          <w:szCs w:val="20"/>
        </w:rPr>
        <w:t>Si l’acheteur estime que ces preuves sont suffisantes, la personne concernée n’est pas exclue de la procédure de passation de marché.</w:t>
      </w:r>
    </w:p>
    <w:p w14:paraId="2243A16A" w14:textId="25897ED7" w:rsidR="003822EE" w:rsidRDefault="003822EE" w:rsidP="003822EE">
      <w:pPr>
        <w:spacing w:before="0" w:after="0"/>
        <w:rPr>
          <w:rFonts w:cs="Calibri"/>
          <w:szCs w:val="20"/>
        </w:rPr>
      </w:pPr>
    </w:p>
    <w:p w14:paraId="1794342E" w14:textId="04C4242F" w:rsidR="003822EE" w:rsidRDefault="003822EE" w:rsidP="003822EE">
      <w:pPr>
        <w:spacing w:before="0" w:after="0"/>
        <w:rPr>
          <w:rFonts w:cs="Calibri"/>
          <w:szCs w:val="20"/>
        </w:rPr>
      </w:pPr>
      <w:r w:rsidRPr="003E11E0">
        <w:rPr>
          <w:rFonts w:cs="Calibri"/>
          <w:szCs w:val="20"/>
        </w:rPr>
        <w:lastRenderedPageBreak/>
        <w:t>Une personne qui fait l’objet d’une peine d’exclusion des marchés publics au titre des articles 131-34 ou 131-39 du Code pénal ne peut se prévaloir de ce contradictoire pendant la période d’exclusion fixée par la décision de justice définitive.</w:t>
      </w:r>
    </w:p>
    <w:p w14:paraId="73ACDC36" w14:textId="24F5FFCF" w:rsidR="00686389" w:rsidRDefault="00686389" w:rsidP="003822EE">
      <w:pPr>
        <w:spacing w:before="0" w:after="0"/>
        <w:rPr>
          <w:rFonts w:cs="Calibri"/>
          <w:szCs w:val="20"/>
        </w:rPr>
      </w:pPr>
    </w:p>
    <w:p w14:paraId="5D5843FF" w14:textId="77777777" w:rsidR="00686389" w:rsidRPr="003E11E0" w:rsidRDefault="00686389" w:rsidP="00686389">
      <w:pPr>
        <w:spacing w:before="0" w:after="0"/>
        <w:rPr>
          <w:rFonts w:cs="Calibri"/>
          <w:szCs w:val="20"/>
        </w:rPr>
      </w:pPr>
      <w:r w:rsidRPr="003E11E0">
        <w:rPr>
          <w:rFonts w:cs="Calibri"/>
          <w:szCs w:val="20"/>
        </w:rPr>
        <w:t>Le présent marché public ne peut</w:t>
      </w:r>
      <w:r>
        <w:rPr>
          <w:rFonts w:cs="Calibri"/>
          <w:szCs w:val="20"/>
        </w:rPr>
        <w:t xml:space="preserve"> également être attribué</w:t>
      </w:r>
      <w:r w:rsidRPr="003E11E0">
        <w:rPr>
          <w:rFonts w:cs="Calibri"/>
          <w:szCs w:val="20"/>
        </w:rPr>
        <w:t xml:space="preserve"> à des opérateurs économiques </w:t>
      </w:r>
      <w:r>
        <w:rPr>
          <w:rFonts w:cs="Calibri"/>
          <w:szCs w:val="20"/>
        </w:rPr>
        <w:t xml:space="preserve">relevant des dispositions de </w:t>
      </w:r>
      <w:r w:rsidRPr="00686389">
        <w:rPr>
          <w:rFonts w:cs="Calibri"/>
          <w:szCs w:val="20"/>
        </w:rPr>
        <w:t xml:space="preserve">l’article 5 </w:t>
      </w:r>
      <w:proofErr w:type="spellStart"/>
      <w:r w:rsidRPr="00686389">
        <w:rPr>
          <w:rFonts w:cs="Calibri"/>
          <w:szCs w:val="20"/>
        </w:rPr>
        <w:t>duodecies</w:t>
      </w:r>
      <w:proofErr w:type="spellEnd"/>
      <w:r w:rsidRPr="00686389">
        <w:rPr>
          <w:rFonts w:cs="Calibri"/>
          <w:szCs w:val="20"/>
        </w:rPr>
        <w:t xml:space="preserve"> du règlement (UE) no 833/2014 concernant des mesures re</w:t>
      </w:r>
      <w:r>
        <w:rPr>
          <w:rFonts w:cs="Calibri"/>
          <w:szCs w:val="20"/>
        </w:rPr>
        <w:t xml:space="preserve">strictives eu égard aux actions </w:t>
      </w:r>
      <w:r w:rsidRPr="00686389">
        <w:rPr>
          <w:rFonts w:cs="Calibri"/>
          <w:szCs w:val="20"/>
        </w:rPr>
        <w:t>de la Russie déstabilisant la situation en Ukraine</w:t>
      </w:r>
      <w:r>
        <w:rPr>
          <w:rFonts w:cs="Calibri"/>
          <w:szCs w:val="20"/>
        </w:rPr>
        <w:t xml:space="preserve"> modifié par l’article 1</w:t>
      </w:r>
      <w:r w:rsidRPr="00686389">
        <w:rPr>
          <w:rFonts w:cs="Calibri"/>
          <w:szCs w:val="20"/>
        </w:rPr>
        <w:t>er</w:t>
      </w:r>
      <w:r>
        <w:rPr>
          <w:rFonts w:cs="Calibri"/>
          <w:szCs w:val="20"/>
        </w:rPr>
        <w:t xml:space="preserve"> du règlement UE 2022/576</w:t>
      </w:r>
      <w:r w:rsidRPr="00686389">
        <w:rPr>
          <w:rFonts w:cs="Calibri"/>
          <w:szCs w:val="20"/>
        </w:rPr>
        <w:t>.</w:t>
      </w:r>
      <w:r w:rsidRPr="003E11E0">
        <w:rPr>
          <w:rFonts w:cs="Calibri"/>
          <w:szCs w:val="20"/>
        </w:rPr>
        <w:t xml:space="preserve"> </w:t>
      </w:r>
    </w:p>
    <w:p w14:paraId="0C635E27" w14:textId="77777777" w:rsidR="00686389" w:rsidRPr="003E11E0" w:rsidRDefault="00686389" w:rsidP="003822EE">
      <w:pPr>
        <w:spacing w:before="0" w:after="0"/>
        <w:rPr>
          <w:rFonts w:cs="Calibri"/>
          <w:szCs w:val="20"/>
        </w:rPr>
      </w:pPr>
    </w:p>
    <w:p w14:paraId="113F5215" w14:textId="77777777" w:rsidR="003822EE" w:rsidRPr="003E11E0" w:rsidRDefault="003822EE" w:rsidP="0007622D">
      <w:pPr>
        <w:pStyle w:val="Titre3"/>
        <w:rPr>
          <w:rFonts w:ascii="Marianne" w:hAnsi="Marianne"/>
        </w:rPr>
      </w:pPr>
      <w:bookmarkStart w:id="146" w:name="_Toc193705541"/>
      <w:bookmarkStart w:id="147" w:name="_Toc195609969"/>
      <w:r w:rsidRPr="003E11E0">
        <w:rPr>
          <w:rFonts w:ascii="Marianne" w:hAnsi="Marianne"/>
        </w:rPr>
        <w:t>Mise au point des composantes de l’accord-cadre</w:t>
      </w:r>
      <w:bookmarkEnd w:id="146"/>
      <w:bookmarkEnd w:id="147"/>
    </w:p>
    <w:p w14:paraId="081DCE9E" w14:textId="5FFD100B" w:rsidR="003822EE" w:rsidRPr="003E11E0" w:rsidRDefault="003822EE" w:rsidP="000F434F">
      <w:r w:rsidRPr="003E11E0">
        <w:t>Conformément à l'article R. 2152-13 du Code de la commande publique</w:t>
      </w:r>
      <w:r w:rsidRPr="003E11E0">
        <w:rPr>
          <w:lang w:eastAsia="en-US"/>
        </w:rPr>
        <w:t xml:space="preserve">, </w:t>
      </w:r>
      <w:r w:rsidRPr="003E11E0">
        <w:t>le pouvoir adjudicateur peut, en accord avec le candidat retenu, procéder à une mise au point des composantes de l’accord-cadre avant sa signature sans que cette mise au point puisse avoir pour effet de modifier des caractéristiques substantielles de l'offre ou de l’accord-cadre.</w:t>
      </w:r>
    </w:p>
    <w:p w14:paraId="25ACE991" w14:textId="77777777" w:rsidR="007720D2" w:rsidRPr="003E11E0" w:rsidRDefault="00BA149B" w:rsidP="00BF3E02">
      <w:pPr>
        <w:pStyle w:val="Titre3"/>
        <w:rPr>
          <w:rFonts w:ascii="Marianne" w:hAnsi="Marianne"/>
        </w:rPr>
      </w:pPr>
      <w:bookmarkStart w:id="148" w:name="_Toc193705542"/>
      <w:bookmarkStart w:id="149" w:name="_Toc195609970"/>
      <w:r w:rsidRPr="003E11E0">
        <w:rPr>
          <w:rFonts w:ascii="Marianne" w:hAnsi="Marianne"/>
        </w:rPr>
        <w:t>C</w:t>
      </w:r>
      <w:r w:rsidR="007720D2" w:rsidRPr="003E11E0">
        <w:rPr>
          <w:rFonts w:ascii="Marianne" w:hAnsi="Marianne"/>
        </w:rPr>
        <w:t>andidatures et offres non retenues</w:t>
      </w:r>
      <w:bookmarkEnd w:id="148"/>
      <w:bookmarkEnd w:id="149"/>
    </w:p>
    <w:p w14:paraId="75891E76" w14:textId="77777777" w:rsidR="007720D2" w:rsidRPr="003E11E0" w:rsidRDefault="007720D2" w:rsidP="000F434F">
      <w:r w:rsidRPr="003E11E0">
        <w:t xml:space="preserve">Dès qu'il a fait son choix, le pouvoir adjudicateur notifie à tous les autres candidats le rejet de leur candidature ou de leur offre, en leur indiquant les motifs de ce rejet. </w:t>
      </w:r>
    </w:p>
    <w:p w14:paraId="28629D50" w14:textId="77777777" w:rsidR="007720D2" w:rsidRPr="003E11E0" w:rsidRDefault="007720D2" w:rsidP="000F434F">
      <w:r w:rsidRPr="003E11E0">
        <w:t xml:space="preserve">Cette notification précise le nom de l'attributaire et les motifs qui ont conduit au choix de son offre. Cette notification est faite aux candidats ayant soumis une offre et à ceux n'ayant pas encore eu communication du rejet de leur candidature. Cette notification de rejet se fait </w:t>
      </w:r>
      <w:r w:rsidR="00185726" w:rsidRPr="003E11E0">
        <w:t>via</w:t>
      </w:r>
      <w:r w:rsidRPr="003E11E0">
        <w:t xml:space="preserve"> la PLACE.</w:t>
      </w:r>
    </w:p>
    <w:p w14:paraId="6A39D70F" w14:textId="6E57EFFD" w:rsidR="007720D2" w:rsidRPr="003E11E0" w:rsidRDefault="007720D2" w:rsidP="000F434F">
      <w:r w:rsidRPr="003E11E0">
        <w:t xml:space="preserve">Les offres des candidats non retenus sont archivées par </w:t>
      </w:r>
      <w:r w:rsidR="00032DF3" w:rsidRPr="003E11E0">
        <w:t>le pouvoir adjudicateur</w:t>
      </w:r>
      <w:r w:rsidR="00185726" w:rsidRPr="003E11E0">
        <w:t xml:space="preserve"> </w:t>
      </w:r>
      <w:r w:rsidRPr="003E11E0">
        <w:t>pendant une durée de cinq (5) ans.</w:t>
      </w:r>
    </w:p>
    <w:p w14:paraId="33771526" w14:textId="2282F7B4" w:rsidR="00C26983" w:rsidRPr="003E11E0" w:rsidRDefault="00BC5BDE" w:rsidP="000F434F">
      <w:r w:rsidRPr="003E11E0">
        <w:t xml:space="preserve">Conformément aux dispositions de l’article </w:t>
      </w:r>
      <w:r w:rsidR="006A03E3" w:rsidRPr="003E11E0">
        <w:t xml:space="preserve">R. </w:t>
      </w:r>
      <w:r w:rsidR="00607CB9" w:rsidRPr="003E11E0">
        <w:t>2183-1 du C</w:t>
      </w:r>
      <w:r w:rsidR="007F5706" w:rsidRPr="003E11E0">
        <w:t>ode de la commande publique</w:t>
      </w:r>
      <w:r w:rsidRPr="003E11E0">
        <w:t>, l</w:t>
      </w:r>
      <w:r w:rsidR="007720D2" w:rsidRPr="003E11E0">
        <w:t xml:space="preserve">e pouvoir adjudicateur envoie pour publication, dans un délai maximal de </w:t>
      </w:r>
      <w:r w:rsidR="00E468A7" w:rsidRPr="003E11E0">
        <w:t>trente</w:t>
      </w:r>
      <w:r w:rsidR="007720D2" w:rsidRPr="003E11E0">
        <w:t xml:space="preserve"> (</w:t>
      </w:r>
      <w:r w:rsidR="00E468A7" w:rsidRPr="003E11E0">
        <w:t>30</w:t>
      </w:r>
      <w:r w:rsidR="007720D2" w:rsidRPr="003E11E0">
        <w:t xml:space="preserve">) jours à compter de la </w:t>
      </w:r>
      <w:r w:rsidR="00F34C6A" w:rsidRPr="003E11E0">
        <w:t xml:space="preserve">signature </w:t>
      </w:r>
      <w:r w:rsidR="00F925A1" w:rsidRPr="003E11E0">
        <w:t>de l’accord-cadre</w:t>
      </w:r>
      <w:r w:rsidR="007720D2" w:rsidRPr="003E11E0">
        <w:t xml:space="preserve"> un avis d'attribution au BOAMP et au JOUE.</w:t>
      </w:r>
    </w:p>
    <w:p w14:paraId="7A731B2F" w14:textId="77777777" w:rsidR="007720D2" w:rsidRPr="003E11E0" w:rsidRDefault="00BA149B" w:rsidP="00BF3E02">
      <w:pPr>
        <w:pStyle w:val="Titre3"/>
        <w:rPr>
          <w:rFonts w:ascii="Marianne" w:hAnsi="Marianne"/>
        </w:rPr>
      </w:pPr>
      <w:bookmarkStart w:id="150" w:name="_Toc193705543"/>
      <w:bookmarkStart w:id="151" w:name="_Toc195609971"/>
      <w:r w:rsidRPr="003E11E0">
        <w:rPr>
          <w:rFonts w:ascii="Marianne" w:hAnsi="Marianne"/>
        </w:rPr>
        <w:t>N</w:t>
      </w:r>
      <w:r w:rsidR="007720D2" w:rsidRPr="003E11E0">
        <w:rPr>
          <w:rFonts w:ascii="Marianne" w:hAnsi="Marianne"/>
        </w:rPr>
        <w:t xml:space="preserve">otification </w:t>
      </w:r>
      <w:r w:rsidR="003634BE" w:rsidRPr="003E11E0">
        <w:rPr>
          <w:rFonts w:ascii="Marianne" w:hAnsi="Marianne"/>
        </w:rPr>
        <w:t>de l’accord-cadre</w:t>
      </w:r>
      <w:bookmarkEnd w:id="150"/>
      <w:bookmarkEnd w:id="151"/>
    </w:p>
    <w:p w14:paraId="2CE6C5BF" w14:textId="77777777" w:rsidR="000E3E9B" w:rsidRPr="003E11E0" w:rsidRDefault="000E3E9B" w:rsidP="00BA149B">
      <w:r w:rsidRPr="003E11E0">
        <w:t xml:space="preserve">La décision d’attribution n’emporte pas notification </w:t>
      </w:r>
      <w:r w:rsidR="003634BE" w:rsidRPr="003E11E0">
        <w:t>de l’accord-cadre</w:t>
      </w:r>
      <w:r w:rsidRPr="003E11E0">
        <w:t>.</w:t>
      </w:r>
    </w:p>
    <w:p w14:paraId="2C3D0AFA" w14:textId="77777777" w:rsidR="005E57F7" w:rsidRPr="003E11E0" w:rsidRDefault="005E57F7" w:rsidP="005E57F7">
      <w:r w:rsidRPr="003E11E0">
        <w:t xml:space="preserve">L’accord-cadre est notifié avant tout commencement d'exécution. La date de notification correspond à la date </w:t>
      </w:r>
      <w:r w:rsidR="00063ABA" w:rsidRPr="003E11E0">
        <w:t>d’effet de</w:t>
      </w:r>
      <w:r w:rsidRPr="003E11E0">
        <w:t xml:space="preserve"> l’accord-cadre. </w:t>
      </w:r>
    </w:p>
    <w:p w14:paraId="3CDAE373" w14:textId="77777777" w:rsidR="005E57F7" w:rsidRPr="003E11E0" w:rsidRDefault="005E57F7" w:rsidP="005E57F7">
      <w:r w:rsidRPr="003E11E0">
        <w:t>La notification se déroule via la PLACE.</w:t>
      </w:r>
    </w:p>
    <w:p w14:paraId="34548952" w14:textId="77777777" w:rsidR="009E3462" w:rsidRPr="003E11E0" w:rsidRDefault="009E3462" w:rsidP="00BF3E02">
      <w:pPr>
        <w:pStyle w:val="Titre3"/>
        <w:rPr>
          <w:rFonts w:ascii="Marianne" w:hAnsi="Marianne"/>
        </w:rPr>
      </w:pPr>
      <w:bookmarkStart w:id="152" w:name="_Toc193705544"/>
      <w:bookmarkStart w:id="153" w:name="_Toc195609972"/>
      <w:r w:rsidRPr="003E11E0">
        <w:rPr>
          <w:rFonts w:ascii="Marianne" w:hAnsi="Marianne"/>
        </w:rPr>
        <w:t>Abandon de la procédure</w:t>
      </w:r>
      <w:bookmarkEnd w:id="152"/>
      <w:bookmarkEnd w:id="153"/>
    </w:p>
    <w:p w14:paraId="2A24E0C3" w14:textId="77777777" w:rsidR="009E3462" w:rsidRPr="003E11E0" w:rsidRDefault="007F5706" w:rsidP="009E3462">
      <w:bookmarkStart w:id="154" w:name="_Toc24541172"/>
      <w:bookmarkStart w:id="155" w:name="_Toc24950296"/>
      <w:bookmarkStart w:id="156" w:name="_Toc25563937"/>
      <w:bookmarkStart w:id="157" w:name="_Toc38774311"/>
      <w:r w:rsidRPr="003E11E0">
        <w:rPr>
          <w:lang w:eastAsia="en-US"/>
        </w:rPr>
        <w:t xml:space="preserve">Conformément </w:t>
      </w:r>
      <w:r w:rsidR="00E917E5" w:rsidRPr="003E11E0">
        <w:rPr>
          <w:lang w:eastAsia="en-US"/>
        </w:rPr>
        <w:t>à l’article</w:t>
      </w:r>
      <w:r w:rsidRPr="003E11E0">
        <w:rPr>
          <w:lang w:eastAsia="en-US"/>
        </w:rPr>
        <w:t xml:space="preserve"> </w:t>
      </w:r>
      <w:r w:rsidR="006A03E3" w:rsidRPr="003E11E0">
        <w:rPr>
          <w:lang w:eastAsia="en-US"/>
        </w:rPr>
        <w:t xml:space="preserve">R. </w:t>
      </w:r>
      <w:r w:rsidRPr="003E11E0">
        <w:rPr>
          <w:lang w:eastAsia="en-US"/>
        </w:rPr>
        <w:t>2185-1</w:t>
      </w:r>
      <w:r w:rsidR="00E917E5" w:rsidRPr="003E11E0">
        <w:rPr>
          <w:lang w:eastAsia="en-US"/>
        </w:rPr>
        <w:t xml:space="preserve"> du code de la commande publique</w:t>
      </w:r>
      <w:r w:rsidRPr="003E11E0">
        <w:rPr>
          <w:lang w:eastAsia="en-US"/>
        </w:rPr>
        <w:t xml:space="preserve">, </w:t>
      </w:r>
      <w:r w:rsidR="00175D70" w:rsidRPr="003E11E0">
        <w:t>le représentant du pouvoir adjudicateur peut,</w:t>
      </w:r>
      <w:r w:rsidR="00175D70" w:rsidRPr="003E11E0">
        <w:rPr>
          <w:lang w:eastAsia="en-US"/>
        </w:rPr>
        <w:t xml:space="preserve"> </w:t>
      </w:r>
      <w:r w:rsidRPr="003E11E0">
        <w:rPr>
          <w:lang w:eastAsia="en-US"/>
        </w:rPr>
        <w:t>à</w:t>
      </w:r>
      <w:r w:rsidR="009E3462" w:rsidRPr="003E11E0">
        <w:rPr>
          <w:lang w:eastAsia="en-US"/>
        </w:rPr>
        <w:t xml:space="preserve"> tout moment, déclarer la procédure sans suite.</w:t>
      </w:r>
    </w:p>
    <w:p w14:paraId="2DF585AE" w14:textId="77777777" w:rsidR="003822EE" w:rsidRPr="003E11E0" w:rsidRDefault="009E3462" w:rsidP="009E3462">
      <w:r w:rsidRPr="003E11E0">
        <w:t xml:space="preserve">Dans ce cas, le représentant du pouvoir adjudicateur </w:t>
      </w:r>
      <w:r w:rsidR="00175D70" w:rsidRPr="003E11E0">
        <w:t xml:space="preserve">communique dans les plus brefs délais les motifs de sa décision de ne pas attribuer </w:t>
      </w:r>
      <w:r w:rsidR="003634BE" w:rsidRPr="003E11E0">
        <w:t>l’accord-cadre</w:t>
      </w:r>
      <w:r w:rsidR="00B8494D" w:rsidRPr="003E11E0">
        <w:t xml:space="preserve"> </w:t>
      </w:r>
      <w:r w:rsidR="00175D70" w:rsidRPr="003E11E0">
        <w:t>ou de recommencer la procédure aux opérateurs économiques y ayant participé</w:t>
      </w:r>
      <w:r w:rsidRPr="003E11E0">
        <w:t>.</w:t>
      </w:r>
    </w:p>
    <w:p w14:paraId="720604D3" w14:textId="6CD12BE4" w:rsidR="003822EE" w:rsidRPr="003E11E0" w:rsidRDefault="003822EE" w:rsidP="007C4078">
      <w:pPr>
        <w:pStyle w:val="Titre2"/>
      </w:pPr>
      <w:bookmarkStart w:id="158" w:name="_Toc193705545"/>
      <w:bookmarkStart w:id="159" w:name="_Toc195609973"/>
      <w:r w:rsidRPr="003E11E0">
        <w:lastRenderedPageBreak/>
        <w:t>Contentieux</w:t>
      </w:r>
      <w:bookmarkEnd w:id="158"/>
      <w:bookmarkEnd w:id="159"/>
    </w:p>
    <w:p w14:paraId="1AA0F002" w14:textId="77777777" w:rsidR="003E11E0" w:rsidRPr="007C4078" w:rsidRDefault="003E11E0" w:rsidP="007C4078">
      <w:pPr>
        <w:pStyle w:val="Titre3"/>
        <w:rPr>
          <w:rFonts w:ascii="Marianne" w:hAnsi="Marianne"/>
        </w:rPr>
      </w:pPr>
      <w:bookmarkStart w:id="160" w:name="_Toc148369018"/>
      <w:bookmarkStart w:id="161" w:name="_Toc152079368"/>
      <w:bookmarkStart w:id="162" w:name="_Toc170472157"/>
      <w:r w:rsidRPr="007C4078">
        <w:rPr>
          <w:rFonts w:ascii="Marianne" w:hAnsi="Marianne"/>
        </w:rPr>
        <w:t>Médiation</w:t>
      </w:r>
      <w:bookmarkEnd w:id="160"/>
      <w:bookmarkEnd w:id="161"/>
      <w:bookmarkEnd w:id="162"/>
    </w:p>
    <w:p w14:paraId="2B243D17" w14:textId="39430C4C" w:rsidR="003E11E0" w:rsidRPr="003E11E0" w:rsidRDefault="003E11E0" w:rsidP="003E11E0">
      <w:r w:rsidRPr="003E11E0">
        <w:t>Le présent règlement de consultation est exécuté de bonne foi par les parties qui s’engagent à examiner ensemble, dans le plus grand esprit de concertation, tout différend qui pourrait survenir et relatif à son existence, son interprétation ou à son exécution.</w:t>
      </w:r>
    </w:p>
    <w:p w14:paraId="28487652" w14:textId="77777777" w:rsidR="003E11E0" w:rsidRPr="003E11E0" w:rsidRDefault="003E11E0" w:rsidP="003E11E0">
      <w:r w:rsidRPr="003E11E0">
        <w:t>En cas d’échec des négociations directes alors engagées entre les parties, et avant toute saisine de la juridiction compétente, celles-ci ont la possibilité de saisir le médiateur interne « Relations fournisseurs » du Ministère de l’intérieur et des Outre-mer à l’adresse suivante :</w:t>
      </w:r>
    </w:p>
    <w:p w14:paraId="7EEFEEE4" w14:textId="77777777" w:rsidR="003E11E0" w:rsidRPr="003E11E0" w:rsidRDefault="003E11E0" w:rsidP="003E11E0">
      <w:r w:rsidRPr="003E11E0">
        <w:t>mediateur-fournisseur@interieur.gouv.fr ou par courrier recommandé avec avis de réception à M. le Médiateur interne « Relations fournisseurs » du Ministère de l’Intérieur et des Outre-mer, Place Beauvau, 75800 Paris Cedex 08.</w:t>
      </w:r>
    </w:p>
    <w:p w14:paraId="55ACAF7E" w14:textId="77777777" w:rsidR="003E11E0" w:rsidRPr="003E11E0" w:rsidRDefault="003E11E0" w:rsidP="003E11E0">
      <w:r w:rsidRPr="003E11E0">
        <w:t>Dans l’hypothèse où, à l’issue d’un délai de 3 (trois) mois, le différend n’aurait pas trouvé de solution acceptable pour les deux parties, il appartiendra à la plus diligente d’entre elles, si elle s’y croit fondée, de saisir la juridiction compétente du litige en cause.</w:t>
      </w:r>
    </w:p>
    <w:p w14:paraId="022E4927" w14:textId="421EF122" w:rsidR="003E11E0" w:rsidRPr="003E11E0" w:rsidRDefault="003E11E0" w:rsidP="003E11E0">
      <w:r w:rsidRPr="003E11E0">
        <w:t>Les échanges intervenus entre les parties en application de la présente clause de médiation</w:t>
      </w:r>
      <w:r w:rsidR="003B6942">
        <w:t xml:space="preserve"> doivent rester confidentiels. </w:t>
      </w:r>
    </w:p>
    <w:p w14:paraId="3B962D04" w14:textId="41254A42" w:rsidR="00C23711" w:rsidRPr="007C4078" w:rsidRDefault="003B6942" w:rsidP="007C4078">
      <w:pPr>
        <w:pStyle w:val="Titre3"/>
        <w:rPr>
          <w:rFonts w:ascii="Marianne" w:hAnsi="Marianne"/>
        </w:rPr>
      </w:pPr>
      <w:r w:rsidRPr="007C4078">
        <w:rPr>
          <w:rFonts w:ascii="Marianne" w:hAnsi="Marianne"/>
        </w:rPr>
        <w:t>Litige</w:t>
      </w:r>
    </w:p>
    <w:p w14:paraId="1B0CEB51" w14:textId="361E1847" w:rsidR="003822EE" w:rsidRPr="003E11E0" w:rsidRDefault="003822EE" w:rsidP="003822EE">
      <w:pPr>
        <w:spacing w:before="0" w:after="0"/>
        <w:rPr>
          <w:rFonts w:cs="Calibri"/>
          <w:szCs w:val="20"/>
        </w:rPr>
      </w:pPr>
      <w:r w:rsidRPr="003E11E0">
        <w:rPr>
          <w:rFonts w:cs="Calibri"/>
          <w:szCs w:val="20"/>
        </w:rPr>
        <w:t>En cas de litige, le droit français est seul applicable et les tribunaux français sont seuls compétents.</w:t>
      </w:r>
    </w:p>
    <w:p w14:paraId="59AC318E" w14:textId="77777777" w:rsidR="003822EE" w:rsidRPr="003E11E0" w:rsidRDefault="003822EE" w:rsidP="003822EE">
      <w:pPr>
        <w:pStyle w:val="Paragraphedeliste"/>
        <w:spacing w:before="0" w:after="0"/>
        <w:ind w:left="0"/>
        <w:rPr>
          <w:rFonts w:cs="Calibri"/>
          <w:b/>
          <w:szCs w:val="20"/>
        </w:rPr>
      </w:pPr>
    </w:p>
    <w:p w14:paraId="3DF5F817" w14:textId="77777777" w:rsidR="003822EE" w:rsidRPr="003E11E0" w:rsidRDefault="003822EE" w:rsidP="003822EE">
      <w:pPr>
        <w:pStyle w:val="Paragraphedeliste"/>
        <w:spacing w:before="0" w:after="0"/>
        <w:ind w:left="0"/>
        <w:rPr>
          <w:rFonts w:cs="Calibri"/>
          <w:b/>
          <w:szCs w:val="20"/>
        </w:rPr>
      </w:pPr>
      <w:r w:rsidRPr="003E11E0">
        <w:rPr>
          <w:rFonts w:cs="Calibri"/>
          <w:b/>
          <w:szCs w:val="20"/>
        </w:rPr>
        <w:t xml:space="preserve">Instance chargée des procédures de recours – Service auprès duquel des renseignements peuvent être obtenus concernant l’introduction des recours : </w:t>
      </w:r>
    </w:p>
    <w:p w14:paraId="648DEE38" w14:textId="38879D7B" w:rsidR="00382031" w:rsidRPr="003E11E0" w:rsidRDefault="00382031" w:rsidP="003822EE">
      <w:pPr>
        <w:spacing w:before="0" w:after="0"/>
        <w:rPr>
          <w:rFonts w:cs="Calibri"/>
          <w:szCs w:val="20"/>
        </w:rPr>
      </w:pPr>
    </w:p>
    <w:p w14:paraId="22C1955A" w14:textId="77777777" w:rsidR="003822EE" w:rsidRPr="003E11E0" w:rsidRDefault="003822EE" w:rsidP="003822EE">
      <w:pPr>
        <w:spacing w:before="0" w:after="0"/>
        <w:rPr>
          <w:rFonts w:cs="Calibri"/>
          <w:szCs w:val="20"/>
        </w:rPr>
      </w:pPr>
      <w:r w:rsidRPr="003E11E0">
        <w:rPr>
          <w:rFonts w:cs="Calibri"/>
          <w:szCs w:val="20"/>
        </w:rPr>
        <w:t>L’instance chargée des procédures de recours est la suivante :</w:t>
      </w:r>
    </w:p>
    <w:p w14:paraId="778B75E2" w14:textId="77777777" w:rsidR="003822EE" w:rsidRPr="003E11E0" w:rsidRDefault="003822EE" w:rsidP="003822EE">
      <w:pPr>
        <w:spacing w:before="0" w:after="0"/>
        <w:rPr>
          <w:rFonts w:cs="Calibri"/>
          <w:szCs w:val="20"/>
        </w:rPr>
      </w:pPr>
    </w:p>
    <w:p w14:paraId="3C365749" w14:textId="77777777" w:rsidR="003822EE" w:rsidRPr="003E11E0" w:rsidRDefault="003822EE" w:rsidP="003822EE">
      <w:pPr>
        <w:spacing w:before="0" w:after="0"/>
        <w:ind w:left="708"/>
        <w:jc w:val="center"/>
        <w:rPr>
          <w:rFonts w:cs="Calibri"/>
          <w:b/>
          <w:szCs w:val="20"/>
        </w:rPr>
      </w:pPr>
      <w:r w:rsidRPr="003E11E0">
        <w:rPr>
          <w:rFonts w:cs="Calibri"/>
          <w:b/>
          <w:szCs w:val="20"/>
          <w:lang w:val="x-none"/>
        </w:rPr>
        <w:t xml:space="preserve">Tribunal </w:t>
      </w:r>
      <w:r w:rsidRPr="003E11E0">
        <w:rPr>
          <w:rFonts w:cs="Calibri"/>
          <w:b/>
          <w:szCs w:val="20"/>
        </w:rPr>
        <w:t>A</w:t>
      </w:r>
      <w:proofErr w:type="spellStart"/>
      <w:r w:rsidRPr="003E11E0">
        <w:rPr>
          <w:rFonts w:cs="Calibri"/>
          <w:b/>
          <w:szCs w:val="20"/>
          <w:lang w:val="x-none"/>
        </w:rPr>
        <w:t>dministratif</w:t>
      </w:r>
      <w:proofErr w:type="spellEnd"/>
      <w:r w:rsidRPr="003E11E0">
        <w:rPr>
          <w:rFonts w:cs="Calibri"/>
          <w:b/>
          <w:szCs w:val="20"/>
          <w:lang w:val="x-none"/>
        </w:rPr>
        <w:t xml:space="preserve"> de Paris</w:t>
      </w:r>
    </w:p>
    <w:p w14:paraId="0BBF72D9" w14:textId="3CA48BC3" w:rsidR="003822EE" w:rsidRPr="003E11E0" w:rsidRDefault="003822EE" w:rsidP="003822EE">
      <w:pPr>
        <w:spacing w:before="0" w:after="0"/>
        <w:ind w:left="708"/>
        <w:jc w:val="center"/>
        <w:rPr>
          <w:rFonts w:cs="Calibri"/>
          <w:b/>
          <w:szCs w:val="20"/>
        </w:rPr>
      </w:pPr>
      <w:r w:rsidRPr="003E11E0">
        <w:rPr>
          <w:rFonts w:cs="Calibri"/>
          <w:b/>
          <w:szCs w:val="20"/>
          <w:lang w:val="x-none"/>
        </w:rPr>
        <w:t>7 rue de Jouy</w:t>
      </w:r>
      <w:r w:rsidR="00E00A81" w:rsidRPr="003E11E0">
        <w:rPr>
          <w:rFonts w:cs="Calibri"/>
          <w:b/>
          <w:szCs w:val="20"/>
        </w:rPr>
        <w:t xml:space="preserve">  </w:t>
      </w:r>
    </w:p>
    <w:p w14:paraId="4AA5B4D1" w14:textId="77777777" w:rsidR="003822EE" w:rsidRPr="003E11E0" w:rsidRDefault="003822EE" w:rsidP="003822EE">
      <w:pPr>
        <w:spacing w:before="0" w:after="0"/>
        <w:ind w:left="708"/>
        <w:jc w:val="center"/>
        <w:rPr>
          <w:rFonts w:cs="Calibri"/>
          <w:b/>
          <w:szCs w:val="20"/>
          <w:lang w:val="x-none"/>
        </w:rPr>
      </w:pPr>
      <w:r w:rsidRPr="003E11E0">
        <w:rPr>
          <w:rFonts w:cs="Calibri"/>
          <w:b/>
          <w:szCs w:val="20"/>
          <w:lang w:val="x-none"/>
        </w:rPr>
        <w:t>75181 Paris Cedex 04</w:t>
      </w:r>
    </w:p>
    <w:p w14:paraId="5216826D" w14:textId="77777777" w:rsidR="003822EE" w:rsidRPr="003E11E0" w:rsidRDefault="003822EE" w:rsidP="003822EE">
      <w:pPr>
        <w:spacing w:before="0" w:after="0"/>
        <w:rPr>
          <w:rFonts w:cs="Calibri"/>
          <w:szCs w:val="20"/>
        </w:rPr>
      </w:pPr>
      <w:r w:rsidRPr="003E11E0">
        <w:rPr>
          <w:rFonts w:cs="Calibri"/>
          <w:szCs w:val="20"/>
        </w:rPr>
        <w:t xml:space="preserve">Téléphone : 01 44 59 44 00 </w:t>
      </w:r>
    </w:p>
    <w:p w14:paraId="44967AE5" w14:textId="77777777" w:rsidR="003822EE" w:rsidRPr="003E11E0" w:rsidRDefault="003822EE" w:rsidP="003822EE">
      <w:pPr>
        <w:spacing w:before="0" w:after="0"/>
        <w:rPr>
          <w:rFonts w:cs="Calibri"/>
          <w:szCs w:val="20"/>
        </w:rPr>
      </w:pPr>
      <w:r w:rsidRPr="003E11E0">
        <w:rPr>
          <w:rFonts w:cs="Calibri"/>
          <w:szCs w:val="20"/>
        </w:rPr>
        <w:t xml:space="preserve">Télécopie : 01 44 59 46 46 </w:t>
      </w:r>
    </w:p>
    <w:p w14:paraId="5BF5813A" w14:textId="77777777" w:rsidR="003822EE" w:rsidRPr="003E11E0" w:rsidRDefault="003822EE" w:rsidP="003822EE">
      <w:pPr>
        <w:spacing w:before="0" w:after="0"/>
        <w:rPr>
          <w:rStyle w:val="Lienhypertexte"/>
          <w:rFonts w:cs="Calibri"/>
          <w:szCs w:val="20"/>
        </w:rPr>
      </w:pPr>
      <w:r w:rsidRPr="003E11E0">
        <w:rPr>
          <w:rFonts w:cs="Calibri"/>
          <w:szCs w:val="20"/>
        </w:rPr>
        <w:t xml:space="preserve">Courriel : </w:t>
      </w:r>
      <w:hyperlink r:id="rId20" w:history="1">
        <w:r w:rsidRPr="003E11E0">
          <w:rPr>
            <w:rStyle w:val="Lienhypertexte"/>
            <w:rFonts w:cs="Calibri"/>
            <w:szCs w:val="20"/>
          </w:rPr>
          <w:t>greffe.ta-paris@juradm.fr</w:t>
        </w:r>
      </w:hyperlink>
      <w:r w:rsidRPr="003E11E0">
        <w:rPr>
          <w:rStyle w:val="Lienhypertexte"/>
          <w:rFonts w:cs="Calibri"/>
          <w:szCs w:val="20"/>
        </w:rPr>
        <w:t xml:space="preserve"> </w:t>
      </w:r>
    </w:p>
    <w:p w14:paraId="746B6655" w14:textId="7391FDF5" w:rsidR="003822EE" w:rsidRPr="003E11E0" w:rsidRDefault="003822EE" w:rsidP="003822EE">
      <w:pPr>
        <w:spacing w:before="0" w:after="0"/>
        <w:rPr>
          <w:color w:val="FF0000"/>
          <w:szCs w:val="20"/>
        </w:rPr>
      </w:pPr>
      <w:r w:rsidRPr="003E11E0">
        <w:rPr>
          <w:rFonts w:cs="Calibri"/>
          <w:szCs w:val="20"/>
        </w:rPr>
        <w:t xml:space="preserve">URL : </w:t>
      </w:r>
      <w:hyperlink r:id="rId21" w:history="1">
        <w:r w:rsidR="003B6942" w:rsidRPr="007B33E8">
          <w:rPr>
            <w:rStyle w:val="Lienhypertexte"/>
            <w:rFonts w:cs="Calibri"/>
            <w:szCs w:val="20"/>
          </w:rPr>
          <w:t>https://paris.tribunal-administratif.fr/</w:t>
        </w:r>
      </w:hyperlink>
      <w:bookmarkStart w:id="163" w:name="_GoBack"/>
      <w:bookmarkEnd w:id="163"/>
    </w:p>
    <w:p w14:paraId="5741CA08" w14:textId="1711F20A" w:rsidR="003822EE" w:rsidRPr="003E11E0" w:rsidRDefault="003822EE" w:rsidP="003822EE">
      <w:pPr>
        <w:spacing w:before="0" w:after="0"/>
        <w:rPr>
          <w:sz w:val="20"/>
          <w:szCs w:val="20"/>
        </w:rPr>
      </w:pPr>
    </w:p>
    <w:p w14:paraId="77109B62" w14:textId="2DAA069E" w:rsidR="003822EE" w:rsidRPr="003E11E0" w:rsidRDefault="003822EE" w:rsidP="007C4078">
      <w:pPr>
        <w:pStyle w:val="Titre2"/>
      </w:pPr>
      <w:bookmarkStart w:id="164" w:name="_Toc193705546"/>
      <w:bookmarkStart w:id="165" w:name="_Toc195609974"/>
      <w:r w:rsidRPr="003E11E0">
        <w:t>Données personnelles</w:t>
      </w:r>
      <w:bookmarkEnd w:id="164"/>
      <w:bookmarkEnd w:id="165"/>
    </w:p>
    <w:bookmarkEnd w:id="154"/>
    <w:bookmarkEnd w:id="155"/>
    <w:bookmarkEnd w:id="156"/>
    <w:bookmarkEnd w:id="157"/>
    <w:p w14:paraId="164F29C4" w14:textId="77777777" w:rsidR="00023442" w:rsidRPr="003E11E0" w:rsidRDefault="00023442" w:rsidP="00023442">
      <w:pPr>
        <w:spacing w:before="0" w:after="0"/>
        <w:rPr>
          <w:szCs w:val="22"/>
          <w:lang w:val="de-DE"/>
        </w:rPr>
      </w:pPr>
      <w:r w:rsidRPr="003E11E0">
        <w:rPr>
          <w:b/>
          <w:bCs/>
          <w:szCs w:val="22"/>
        </w:rPr>
        <w:t>Protection des données à caractère personnel des candidats à la présente procédure</w:t>
      </w:r>
    </w:p>
    <w:p w14:paraId="7601F966" w14:textId="77777777" w:rsidR="00023442" w:rsidRPr="003E11E0" w:rsidRDefault="00023442" w:rsidP="00023442">
      <w:pPr>
        <w:spacing w:before="0" w:after="0"/>
        <w:rPr>
          <w:szCs w:val="22"/>
        </w:rPr>
      </w:pPr>
      <w:r w:rsidRPr="003E11E0">
        <w:rPr>
          <w:szCs w:val="22"/>
        </w:rPr>
        <w:b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w:t>
      </w:r>
      <w:r w:rsidRPr="003E11E0">
        <w:rPr>
          <w:szCs w:val="22"/>
        </w:rPr>
        <w:lastRenderedPageBreak/>
        <w:t>procédure de passation et dans le cadre de l'exécution du présent marché public sont susceptibles de faire l'objet de traitement(s).</w:t>
      </w:r>
    </w:p>
    <w:p w14:paraId="44C9BCE9" w14:textId="77777777" w:rsidR="00023442" w:rsidRPr="003E11E0" w:rsidRDefault="00023442" w:rsidP="00023442">
      <w:pPr>
        <w:spacing w:before="0" w:after="0"/>
        <w:rPr>
          <w:szCs w:val="22"/>
        </w:rPr>
      </w:pPr>
      <w:r w:rsidRPr="003E11E0">
        <w:rPr>
          <w:szCs w:val="22"/>
        </w:rPr>
        <w:br/>
      </w:r>
      <w:r w:rsidRPr="003E11E0">
        <w:rPr>
          <w:b/>
          <w:bCs/>
          <w:szCs w:val="22"/>
        </w:rPr>
        <w:t>Identité et coordonnées du responsable de traitement et de son représentant</w:t>
      </w:r>
      <w:r w:rsidRPr="003E11E0">
        <w:rPr>
          <w:rFonts w:cs="Calibri"/>
          <w:b/>
          <w:bCs/>
          <w:szCs w:val="22"/>
        </w:rPr>
        <w:t> </w:t>
      </w:r>
      <w:r w:rsidRPr="003E11E0">
        <w:rPr>
          <w:b/>
          <w:bCs/>
          <w:szCs w:val="22"/>
        </w:rPr>
        <w:t>:</w:t>
      </w:r>
    </w:p>
    <w:p w14:paraId="45FF1688" w14:textId="2C0AFE40" w:rsidR="00023442" w:rsidRPr="003E11E0" w:rsidRDefault="00023442" w:rsidP="00023442">
      <w:pPr>
        <w:spacing w:before="0" w:after="0"/>
        <w:rPr>
          <w:szCs w:val="22"/>
          <w:lang w:val="de-DE"/>
        </w:rPr>
      </w:pPr>
      <w:r w:rsidRPr="003E11E0">
        <w:rPr>
          <w:szCs w:val="22"/>
        </w:rPr>
        <w:t>Ministère de l'intérieur</w:t>
      </w:r>
    </w:p>
    <w:p w14:paraId="66104921" w14:textId="77777777" w:rsidR="00023442" w:rsidRPr="003E11E0" w:rsidRDefault="00023442" w:rsidP="00023442">
      <w:pPr>
        <w:spacing w:before="0" w:after="0"/>
        <w:rPr>
          <w:szCs w:val="22"/>
          <w:lang w:val="de-DE"/>
        </w:rPr>
      </w:pPr>
      <w:r w:rsidRPr="003E11E0">
        <w:rPr>
          <w:szCs w:val="22"/>
        </w:rPr>
        <w:t>Direction de l’évaluation de la performance, de l’achat, des finances et de l’immobilier</w:t>
      </w:r>
    </w:p>
    <w:p w14:paraId="19D25C25" w14:textId="77777777" w:rsidR="00023442" w:rsidRPr="003E11E0" w:rsidRDefault="00023442" w:rsidP="00023442">
      <w:pPr>
        <w:spacing w:before="0" w:after="0"/>
        <w:rPr>
          <w:szCs w:val="22"/>
        </w:rPr>
      </w:pPr>
      <w:r w:rsidRPr="003E11E0">
        <w:rPr>
          <w:szCs w:val="22"/>
        </w:rPr>
        <w:t>Place Beauvau</w:t>
      </w:r>
    </w:p>
    <w:p w14:paraId="3625B329" w14:textId="77777777" w:rsidR="00023442" w:rsidRPr="003E11E0" w:rsidRDefault="00023442" w:rsidP="00023442">
      <w:pPr>
        <w:spacing w:before="0" w:after="0"/>
        <w:rPr>
          <w:szCs w:val="22"/>
        </w:rPr>
      </w:pPr>
      <w:r w:rsidRPr="003E11E0">
        <w:rPr>
          <w:szCs w:val="22"/>
        </w:rPr>
        <w:t>75008 Paris</w:t>
      </w:r>
    </w:p>
    <w:p w14:paraId="5F56FCD1" w14:textId="77777777" w:rsidR="00023442" w:rsidRPr="003E11E0" w:rsidRDefault="00023442" w:rsidP="00023442">
      <w:pPr>
        <w:spacing w:before="0" w:after="0"/>
        <w:rPr>
          <w:szCs w:val="22"/>
        </w:rPr>
      </w:pPr>
      <w:r w:rsidRPr="003E11E0">
        <w:rPr>
          <w:szCs w:val="22"/>
        </w:rPr>
        <w:br/>
      </w:r>
      <w:r w:rsidRPr="003E11E0">
        <w:rPr>
          <w:b/>
          <w:bCs/>
          <w:szCs w:val="22"/>
        </w:rPr>
        <w:t>Responsable de Traitement Opérationnel (RTO) :</w:t>
      </w:r>
    </w:p>
    <w:p w14:paraId="272DBE5C" w14:textId="245CB2B0" w:rsidR="00023442" w:rsidRPr="003E11E0" w:rsidRDefault="00023442" w:rsidP="00023442">
      <w:pPr>
        <w:spacing w:before="0" w:after="0"/>
        <w:rPr>
          <w:szCs w:val="22"/>
        </w:rPr>
      </w:pPr>
      <w:r w:rsidRPr="003E11E0">
        <w:rPr>
          <w:szCs w:val="22"/>
        </w:rPr>
        <w:t>La Direction de l’évaluation de la performance, de l’achat, des finances et de l’immobilier,</w:t>
      </w:r>
    </w:p>
    <w:p w14:paraId="20ECA07F" w14:textId="77777777" w:rsidR="00023442" w:rsidRPr="003E11E0" w:rsidRDefault="00023442" w:rsidP="00023442">
      <w:pPr>
        <w:spacing w:before="0" w:after="0"/>
        <w:rPr>
          <w:szCs w:val="22"/>
        </w:rPr>
      </w:pPr>
      <w:r w:rsidRPr="003E11E0">
        <w:rPr>
          <w:szCs w:val="22"/>
        </w:rPr>
        <w:t>Représentée par le Directeur de l’évaluation de la performance, de l’achat, des finances et de l’immobilier.</w:t>
      </w:r>
    </w:p>
    <w:p w14:paraId="1A6A8446" w14:textId="659A70F1" w:rsidR="00023442" w:rsidRPr="003E11E0" w:rsidRDefault="00023442" w:rsidP="00023442">
      <w:pPr>
        <w:spacing w:before="0" w:after="0"/>
        <w:rPr>
          <w:szCs w:val="22"/>
        </w:rPr>
      </w:pPr>
    </w:p>
    <w:p w14:paraId="4402053A" w14:textId="606AA162" w:rsidR="00023442" w:rsidRPr="003B6942" w:rsidRDefault="00023442" w:rsidP="00023442">
      <w:pPr>
        <w:spacing w:before="0" w:after="0"/>
        <w:rPr>
          <w:szCs w:val="22"/>
          <w:lang w:val="de-DE"/>
        </w:rPr>
      </w:pPr>
      <w:r w:rsidRPr="003E11E0">
        <w:rPr>
          <w:b/>
          <w:bCs/>
          <w:szCs w:val="22"/>
        </w:rPr>
        <w:t>Coordonnées du délégué à la protection des données</w:t>
      </w:r>
      <w:r w:rsidRPr="003E11E0">
        <w:rPr>
          <w:rFonts w:cs="Calibri"/>
          <w:b/>
          <w:bCs/>
          <w:szCs w:val="22"/>
        </w:rPr>
        <w:t> </w:t>
      </w:r>
      <w:r w:rsidRPr="003E11E0">
        <w:rPr>
          <w:b/>
          <w:bCs/>
          <w:szCs w:val="22"/>
        </w:rPr>
        <w:t>:</w:t>
      </w:r>
      <w:r w:rsidR="003B6942">
        <w:rPr>
          <w:szCs w:val="22"/>
          <w:lang w:val="de-DE"/>
        </w:rPr>
        <w:tab/>
      </w:r>
      <w:r w:rsidRPr="003E11E0">
        <w:rPr>
          <w:szCs w:val="22"/>
        </w:rPr>
        <w:br/>
      </w:r>
      <w:hyperlink r:id="rId22" w:history="1">
        <w:r w:rsidRPr="003E11E0">
          <w:rPr>
            <w:rStyle w:val="Lienhypertexte"/>
            <w:szCs w:val="22"/>
          </w:rPr>
          <w:t>données-personnelles-depafi@interieur.gouv.fr</w:t>
        </w:r>
      </w:hyperlink>
    </w:p>
    <w:p w14:paraId="1C8F47FB" w14:textId="77777777" w:rsidR="00023442" w:rsidRPr="003E11E0" w:rsidRDefault="00023442" w:rsidP="00023442">
      <w:pPr>
        <w:spacing w:before="0" w:after="0"/>
        <w:rPr>
          <w:szCs w:val="22"/>
        </w:rPr>
      </w:pPr>
      <w:r w:rsidRPr="003E11E0">
        <w:rPr>
          <w:szCs w:val="22"/>
        </w:rPr>
        <w:br/>
      </w:r>
      <w:r w:rsidRPr="003E11E0">
        <w:rPr>
          <w:b/>
          <w:bCs/>
          <w:szCs w:val="22"/>
        </w:rPr>
        <w:t>Base juridique du traitement</w:t>
      </w:r>
      <w:r w:rsidRPr="003E11E0">
        <w:rPr>
          <w:rFonts w:cs="Calibri"/>
          <w:b/>
          <w:bCs/>
          <w:szCs w:val="22"/>
        </w:rPr>
        <w:t> </w:t>
      </w:r>
      <w:r w:rsidRPr="003E11E0">
        <w:rPr>
          <w:szCs w:val="22"/>
        </w:rPr>
        <w:t>: c) et e) de l'article 6.1 du RGPD</w:t>
      </w:r>
    </w:p>
    <w:p w14:paraId="3FC92DB8" w14:textId="77777777" w:rsidR="00023442" w:rsidRPr="003E11E0" w:rsidRDefault="00023442" w:rsidP="00023442">
      <w:pPr>
        <w:spacing w:before="0" w:after="0"/>
        <w:rPr>
          <w:szCs w:val="22"/>
        </w:rPr>
      </w:pPr>
      <w:r w:rsidRPr="003E11E0">
        <w:rPr>
          <w:szCs w:val="22"/>
        </w:rPr>
        <w:br/>
      </w:r>
      <w:r w:rsidRPr="003E11E0">
        <w:rPr>
          <w:b/>
          <w:bCs/>
          <w:szCs w:val="22"/>
        </w:rPr>
        <w:t>Finalité du ou des traitements</w:t>
      </w:r>
      <w:r w:rsidRPr="003E11E0">
        <w:rPr>
          <w:rFonts w:cs="Calibri"/>
          <w:szCs w:val="22"/>
        </w:rPr>
        <w:t> </w:t>
      </w:r>
      <w:r w:rsidRPr="003E11E0">
        <w:rPr>
          <w:szCs w:val="22"/>
        </w:rPr>
        <w:t>: suivi de la pr</w:t>
      </w:r>
      <w:r w:rsidRPr="003E11E0">
        <w:rPr>
          <w:rFonts w:cs="Marianne"/>
          <w:szCs w:val="22"/>
        </w:rPr>
        <w:t>é</w:t>
      </w:r>
      <w:r w:rsidRPr="003E11E0">
        <w:rPr>
          <w:szCs w:val="22"/>
        </w:rPr>
        <w:t>sente proc</w:t>
      </w:r>
      <w:r w:rsidRPr="003E11E0">
        <w:rPr>
          <w:rFonts w:cs="Marianne"/>
          <w:szCs w:val="22"/>
        </w:rPr>
        <w:t>é</w:t>
      </w:r>
      <w:r w:rsidRPr="003E11E0">
        <w:rPr>
          <w:szCs w:val="22"/>
        </w:rPr>
        <w:t>dure de passation, attribution du march</w:t>
      </w:r>
      <w:r w:rsidRPr="003E11E0">
        <w:rPr>
          <w:rFonts w:cs="Marianne"/>
          <w:szCs w:val="22"/>
        </w:rPr>
        <w:t>é</w:t>
      </w:r>
      <w:r w:rsidRPr="003E11E0">
        <w:rPr>
          <w:szCs w:val="22"/>
        </w:rPr>
        <w:t xml:space="preserve"> public et</w:t>
      </w:r>
      <w:r w:rsidRPr="003E11E0">
        <w:rPr>
          <w:rFonts w:cs="Calibri"/>
          <w:szCs w:val="22"/>
        </w:rPr>
        <w:t> </w:t>
      </w:r>
      <w:r w:rsidRPr="003E11E0">
        <w:rPr>
          <w:szCs w:val="22"/>
        </w:rPr>
        <w:t>obligations l</w:t>
      </w:r>
      <w:r w:rsidRPr="003E11E0">
        <w:rPr>
          <w:rFonts w:cs="Marianne"/>
          <w:szCs w:val="22"/>
        </w:rPr>
        <w:t>é</w:t>
      </w:r>
      <w:r w:rsidRPr="003E11E0">
        <w:rPr>
          <w:szCs w:val="22"/>
        </w:rPr>
        <w:t>gales en mati</w:t>
      </w:r>
      <w:r w:rsidRPr="003E11E0">
        <w:rPr>
          <w:rFonts w:cs="Marianne"/>
          <w:szCs w:val="22"/>
        </w:rPr>
        <w:t>è</w:t>
      </w:r>
      <w:r w:rsidRPr="003E11E0">
        <w:rPr>
          <w:szCs w:val="22"/>
        </w:rPr>
        <w:t>re de dur</w:t>
      </w:r>
      <w:r w:rsidRPr="003E11E0">
        <w:rPr>
          <w:rFonts w:cs="Marianne"/>
          <w:szCs w:val="22"/>
        </w:rPr>
        <w:t>é</w:t>
      </w:r>
      <w:r w:rsidRPr="003E11E0">
        <w:rPr>
          <w:szCs w:val="22"/>
        </w:rPr>
        <w:t>e d'utilit</w:t>
      </w:r>
      <w:r w:rsidRPr="003E11E0">
        <w:rPr>
          <w:rFonts w:cs="Marianne"/>
          <w:szCs w:val="22"/>
        </w:rPr>
        <w:t>é</w:t>
      </w:r>
      <w:r w:rsidRPr="003E11E0">
        <w:rPr>
          <w:szCs w:val="22"/>
        </w:rPr>
        <w:t xml:space="preserve"> administrative (DUA) applicable aux march</w:t>
      </w:r>
      <w:r w:rsidRPr="003E11E0">
        <w:rPr>
          <w:rFonts w:cs="Marianne"/>
          <w:szCs w:val="22"/>
        </w:rPr>
        <w:t>é</w:t>
      </w:r>
      <w:r w:rsidRPr="003E11E0">
        <w:rPr>
          <w:szCs w:val="22"/>
        </w:rPr>
        <w:t>s publics.</w:t>
      </w:r>
    </w:p>
    <w:p w14:paraId="23EBB4E7" w14:textId="77777777" w:rsidR="00023442" w:rsidRPr="003E11E0" w:rsidRDefault="00023442" w:rsidP="00023442">
      <w:pPr>
        <w:spacing w:before="0" w:after="0"/>
        <w:rPr>
          <w:szCs w:val="22"/>
        </w:rPr>
      </w:pPr>
      <w:r w:rsidRPr="003E11E0">
        <w:rPr>
          <w:szCs w:val="22"/>
        </w:rPr>
        <w:br/>
      </w:r>
      <w:r w:rsidRPr="003E11E0">
        <w:rPr>
          <w:b/>
          <w:bCs/>
          <w:szCs w:val="22"/>
        </w:rPr>
        <w:t>Destinataires ou catégorie de destinataires</w:t>
      </w:r>
      <w:r w:rsidRPr="003E11E0">
        <w:rPr>
          <w:rFonts w:cs="Calibri"/>
          <w:b/>
          <w:bCs/>
          <w:szCs w:val="22"/>
        </w:rPr>
        <w:t> </w:t>
      </w:r>
      <w:r w:rsidRPr="003E11E0">
        <w:rPr>
          <w:szCs w:val="22"/>
        </w:rPr>
        <w:t>: les données à caractère personnel concernées sont destinées exclusivement aux agents de l'Acheteur, des ministères et des opérateurs de l'Etat, en charge de la passation puis de l'exécution du présent contrat.</w:t>
      </w:r>
    </w:p>
    <w:p w14:paraId="2487B938" w14:textId="77777777" w:rsidR="00023442" w:rsidRPr="003E11E0" w:rsidRDefault="00023442" w:rsidP="00023442">
      <w:pPr>
        <w:spacing w:before="0" w:after="0"/>
        <w:rPr>
          <w:szCs w:val="22"/>
        </w:rPr>
      </w:pPr>
      <w:r w:rsidRPr="003E11E0">
        <w:rPr>
          <w:szCs w:val="22"/>
        </w:rPr>
        <w:br/>
      </w:r>
      <w:r w:rsidRPr="003E11E0">
        <w:rPr>
          <w:b/>
          <w:bCs/>
          <w:szCs w:val="22"/>
        </w:rPr>
        <w:t>Durée de conservation</w:t>
      </w:r>
      <w:r w:rsidRPr="003E11E0">
        <w:rPr>
          <w:rFonts w:cs="Calibri"/>
          <w:b/>
          <w:bCs/>
          <w:szCs w:val="22"/>
        </w:rPr>
        <w:t> </w:t>
      </w:r>
      <w:r w:rsidRPr="003E11E0">
        <w:rPr>
          <w:szCs w:val="22"/>
        </w:rPr>
        <w:t>: ces données sont conservées pendant toute la durée de passation et d'exécution du contrat ainsi que durant la DUA applicable au contrat.</w:t>
      </w:r>
    </w:p>
    <w:p w14:paraId="05D94EC6" w14:textId="77777777" w:rsidR="00023442" w:rsidRPr="003E11E0" w:rsidRDefault="00023442" w:rsidP="00023442">
      <w:pPr>
        <w:spacing w:before="0" w:after="0"/>
        <w:rPr>
          <w:szCs w:val="22"/>
        </w:rPr>
      </w:pPr>
    </w:p>
    <w:p w14:paraId="7CAFA298" w14:textId="77777777" w:rsidR="00023442" w:rsidRPr="003E11E0" w:rsidRDefault="00023442" w:rsidP="00023442">
      <w:pPr>
        <w:spacing w:before="0" w:after="0"/>
        <w:rPr>
          <w:szCs w:val="22"/>
        </w:rPr>
      </w:pPr>
      <w:r w:rsidRPr="003E11E0">
        <w:rPr>
          <w:szCs w:val="22"/>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14:paraId="78FDA8E9" w14:textId="77777777" w:rsidR="00023442" w:rsidRPr="003E11E0" w:rsidRDefault="00023442" w:rsidP="00023442">
      <w:pPr>
        <w:spacing w:before="0" w:after="0"/>
        <w:rPr>
          <w:szCs w:val="22"/>
        </w:rPr>
      </w:pPr>
    </w:p>
    <w:p w14:paraId="3645F10D" w14:textId="6818D451" w:rsidR="00023442" w:rsidRPr="003E11E0" w:rsidRDefault="00023442" w:rsidP="00023442">
      <w:pPr>
        <w:spacing w:before="0" w:after="0"/>
        <w:rPr>
          <w:szCs w:val="22"/>
        </w:rPr>
      </w:pPr>
      <w:r w:rsidRPr="003E11E0">
        <w:rPr>
          <w:szCs w:val="22"/>
        </w:rPr>
        <w:t>La personne dont les données à caractère personnel sont collectées dans le cadre de la présente procédure dispose d'un droit de réclamation auprès de la CNIL.</w:t>
      </w:r>
    </w:p>
    <w:p w14:paraId="1B9604DD" w14:textId="5C821AD9" w:rsidR="00023442" w:rsidRPr="003E11E0" w:rsidRDefault="00023442" w:rsidP="00023442">
      <w:pPr>
        <w:spacing w:before="0" w:after="0"/>
        <w:rPr>
          <w:szCs w:val="22"/>
        </w:rPr>
      </w:pPr>
    </w:p>
    <w:p w14:paraId="58F18F23" w14:textId="77777777" w:rsidR="00023442" w:rsidRPr="003E11E0" w:rsidRDefault="00023442" w:rsidP="00023442">
      <w:pPr>
        <w:jc w:val="center"/>
        <w:rPr>
          <w:szCs w:val="22"/>
        </w:rPr>
      </w:pPr>
      <w:r w:rsidRPr="003E11E0">
        <w:rPr>
          <w:szCs w:val="22"/>
        </w:rPr>
        <w:t>Commission Nationale de l’Informatique et des Libertés (CNIL)</w:t>
      </w:r>
    </w:p>
    <w:p w14:paraId="460D0F26" w14:textId="77777777" w:rsidR="00023442" w:rsidRPr="003E11E0" w:rsidRDefault="00023442" w:rsidP="00023442">
      <w:pPr>
        <w:jc w:val="center"/>
        <w:rPr>
          <w:szCs w:val="22"/>
        </w:rPr>
      </w:pPr>
      <w:r w:rsidRPr="003E11E0">
        <w:rPr>
          <w:szCs w:val="22"/>
        </w:rPr>
        <w:t>3 Place de Fontenoy</w:t>
      </w:r>
    </w:p>
    <w:p w14:paraId="7E0B120C" w14:textId="77777777" w:rsidR="00023442" w:rsidRPr="003E11E0" w:rsidRDefault="00023442" w:rsidP="00023442">
      <w:pPr>
        <w:jc w:val="center"/>
        <w:rPr>
          <w:szCs w:val="22"/>
        </w:rPr>
      </w:pPr>
      <w:r w:rsidRPr="003E11E0">
        <w:rPr>
          <w:szCs w:val="22"/>
        </w:rPr>
        <w:t>TSA 80715</w:t>
      </w:r>
    </w:p>
    <w:p w14:paraId="09C0501F" w14:textId="77777777" w:rsidR="00023442" w:rsidRPr="003E11E0" w:rsidRDefault="00023442" w:rsidP="00023442">
      <w:pPr>
        <w:jc w:val="center"/>
        <w:rPr>
          <w:szCs w:val="22"/>
        </w:rPr>
      </w:pPr>
      <w:r w:rsidRPr="003E11E0">
        <w:rPr>
          <w:szCs w:val="22"/>
        </w:rPr>
        <w:t>75334 PARIS CEDEX 07</w:t>
      </w:r>
    </w:p>
    <w:p w14:paraId="064CCCEE" w14:textId="77777777" w:rsidR="00023442" w:rsidRPr="003E11E0" w:rsidRDefault="00023442" w:rsidP="00023442">
      <w:pPr>
        <w:spacing w:before="0" w:after="0"/>
        <w:rPr>
          <w:sz w:val="20"/>
          <w:szCs w:val="20"/>
        </w:rPr>
      </w:pPr>
    </w:p>
    <w:p w14:paraId="26CBA1C4" w14:textId="60749D04" w:rsidR="007720D2" w:rsidRPr="003E11E0" w:rsidRDefault="000414C8" w:rsidP="003429FB">
      <w:pPr>
        <w:pStyle w:val="Titre1"/>
        <w:numPr>
          <w:ilvl w:val="0"/>
          <w:numId w:val="0"/>
        </w:numPr>
      </w:pPr>
      <w:bookmarkStart w:id="166" w:name="_Toc193705547"/>
      <w:bookmarkStart w:id="167" w:name="_Toc195609975"/>
      <w:r w:rsidRPr="003E11E0">
        <w:lastRenderedPageBreak/>
        <w:t>ANNEXE I – M</w:t>
      </w:r>
      <w:r w:rsidR="007B6F95" w:rsidRPr="003E11E0">
        <w:t>odalité</w:t>
      </w:r>
      <w:r w:rsidR="007720D2" w:rsidRPr="003E11E0">
        <w:t>s de</w:t>
      </w:r>
      <w:r w:rsidR="00050615" w:rsidRPr="003E11E0">
        <w:t xml:space="preserve"> retrait du dossier de consultation et de</w:t>
      </w:r>
      <w:r w:rsidR="007720D2" w:rsidRPr="003E11E0">
        <w:t xml:space="preserve"> remise </w:t>
      </w:r>
      <w:r w:rsidR="00C44830" w:rsidRPr="003E11E0">
        <w:t>du pli</w:t>
      </w:r>
      <w:bookmarkEnd w:id="166"/>
      <w:bookmarkEnd w:id="167"/>
    </w:p>
    <w:p w14:paraId="6D09A974" w14:textId="456FC9C4" w:rsidR="00FF058C" w:rsidRPr="003E11E0" w:rsidRDefault="00FF058C" w:rsidP="00FF058C">
      <w:pPr>
        <w:pStyle w:val="Titre2"/>
        <w:numPr>
          <w:ilvl w:val="0"/>
          <w:numId w:val="0"/>
        </w:numPr>
      </w:pPr>
      <w:bookmarkStart w:id="168" w:name="_Toc464652756"/>
      <w:bookmarkStart w:id="169" w:name="_Toc193705548"/>
      <w:bookmarkStart w:id="170" w:name="_Toc195609976"/>
      <w:r w:rsidRPr="003E11E0">
        <w:t xml:space="preserve">A. </w:t>
      </w:r>
      <w:r w:rsidR="007B6F95" w:rsidRPr="003E11E0">
        <w:t>Modalité</w:t>
      </w:r>
      <w:r w:rsidRPr="003E11E0">
        <w:t>s de retrait du dossier de consultation</w:t>
      </w:r>
      <w:bookmarkEnd w:id="168"/>
      <w:bookmarkEnd w:id="169"/>
      <w:bookmarkEnd w:id="170"/>
    </w:p>
    <w:p w14:paraId="488948D4" w14:textId="743076C9" w:rsidR="000414C8" w:rsidRPr="003E11E0" w:rsidRDefault="000414C8" w:rsidP="004A1880">
      <w:pPr>
        <w:jc w:val="left"/>
      </w:pPr>
      <w:r w:rsidRPr="003E11E0">
        <w:t xml:space="preserve">Le candidat télécharge le dossier de consultation sur « marches-publics.gouv.fr » en se connectant au site de la PLACE à partir de l’adresse électronique ci-après : </w:t>
      </w:r>
      <w:hyperlink r:id="rId23" w:history="1">
        <w:r w:rsidRPr="003E11E0">
          <w:rPr>
            <w:rStyle w:val="Lienhypertexte"/>
          </w:rPr>
          <w:t>https://www.marches-publics.gouv.fr/?page=entreprise.AccueilEntreprise</w:t>
        </w:r>
      </w:hyperlink>
    </w:p>
    <w:p w14:paraId="5F5FD877" w14:textId="77777777" w:rsidR="00FF058C" w:rsidRPr="003E11E0" w:rsidRDefault="00FF058C" w:rsidP="009C78C9">
      <w:pPr>
        <w:pStyle w:val="Titre2"/>
        <w:numPr>
          <w:ilvl w:val="0"/>
          <w:numId w:val="0"/>
        </w:numPr>
        <w:spacing w:before="360"/>
      </w:pPr>
      <w:bookmarkStart w:id="171" w:name="_Toc448934238"/>
      <w:bookmarkStart w:id="172" w:name="_Toc464652757"/>
      <w:bookmarkStart w:id="173" w:name="_Toc193705549"/>
      <w:bookmarkStart w:id="174" w:name="_Toc195609977"/>
      <w:bookmarkEnd w:id="171"/>
      <w:r w:rsidRPr="003E11E0">
        <w:t>B. Remise du pli</w:t>
      </w:r>
      <w:bookmarkEnd w:id="172"/>
      <w:bookmarkEnd w:id="173"/>
      <w:bookmarkEnd w:id="174"/>
    </w:p>
    <w:p w14:paraId="40ABE1AD" w14:textId="77777777" w:rsidR="007B6F95" w:rsidRPr="003E11E0" w:rsidRDefault="000414C8" w:rsidP="000414C8">
      <w:r w:rsidRPr="003E11E0">
        <w:t>Le candidat remet son dossier offre par dépôt sur la PLACE « marches-publics.gouv.fr ». Pour ce faire, il doit d’abord se connecter au site de la PLACE à partir de l’adresse électronique ci-après :</w:t>
      </w:r>
    </w:p>
    <w:p w14:paraId="5032F5EE" w14:textId="6C9C3BB8" w:rsidR="0018248A" w:rsidRPr="003E11E0" w:rsidRDefault="000414C8" w:rsidP="000414C8">
      <w:r w:rsidRPr="003E11E0">
        <w:t xml:space="preserve"> </w:t>
      </w:r>
      <w:hyperlink r:id="rId24" w:history="1">
        <w:r w:rsidRPr="003E11E0">
          <w:rPr>
            <w:rStyle w:val="Lienhypertexte"/>
          </w:rPr>
          <w:t>https://www.marches-publics.gouv.fr/?page=entreprise.AccueilEntreprise</w:t>
        </w:r>
      </w:hyperlink>
    </w:p>
    <w:p w14:paraId="4E118BD1" w14:textId="77777777" w:rsidR="009C78C9" w:rsidRPr="003E11E0" w:rsidRDefault="009C78C9" w:rsidP="009C78C9">
      <w:pPr>
        <w:pStyle w:val="Titre2"/>
        <w:numPr>
          <w:ilvl w:val="0"/>
          <w:numId w:val="0"/>
        </w:numPr>
        <w:spacing w:before="360"/>
      </w:pPr>
      <w:bookmarkStart w:id="175" w:name="_Toc464652758"/>
      <w:bookmarkStart w:id="176" w:name="_Toc193705550"/>
      <w:bookmarkStart w:id="177" w:name="_Toc195609978"/>
      <w:r w:rsidRPr="003E11E0">
        <w:t>C. Forme du pli</w:t>
      </w:r>
      <w:bookmarkEnd w:id="175"/>
      <w:bookmarkEnd w:id="176"/>
      <w:bookmarkEnd w:id="177"/>
    </w:p>
    <w:p w14:paraId="122DC165" w14:textId="69C71EEB" w:rsidR="007720D2" w:rsidRPr="003E11E0" w:rsidRDefault="007720D2" w:rsidP="00002C37">
      <w:r w:rsidRPr="003E11E0">
        <w:t xml:space="preserve">Le candidat doit déposer sur la PLACE un dossier unique comprenant les éléments de candidature et les éléments de l’offre. </w:t>
      </w:r>
      <w:r w:rsidR="00032DF3" w:rsidRPr="003E11E0">
        <w:t>Le pouvoir adjudicateur</w:t>
      </w:r>
      <w:r w:rsidR="005A7F2C" w:rsidRPr="003E11E0">
        <w:t xml:space="preserve"> </w:t>
      </w:r>
      <w:r w:rsidRPr="003E11E0">
        <w:t>ne souhaite qu’un seul exemplaire électronique dudit dossie</w:t>
      </w:r>
      <w:r w:rsidR="00ED47BE" w:rsidRPr="003E11E0">
        <w:t>r</w:t>
      </w:r>
      <w:r w:rsidR="006A03E3" w:rsidRPr="003E11E0">
        <w:t xml:space="preserve">. </w:t>
      </w:r>
    </w:p>
    <w:p w14:paraId="00610BD3" w14:textId="77777777" w:rsidR="007720D2" w:rsidRPr="003E11E0" w:rsidRDefault="00DA1053" w:rsidP="00002C37">
      <w:r w:rsidRPr="003E11E0">
        <w:t>Conformément à l’a</w:t>
      </w:r>
      <w:r w:rsidR="00AB5084" w:rsidRPr="003E11E0">
        <w:rPr>
          <w:rStyle w:val="lev"/>
          <w:b w:val="0"/>
        </w:rPr>
        <w:t>rrêté</w:t>
      </w:r>
      <w:r w:rsidR="00E917E5" w:rsidRPr="003E11E0">
        <w:rPr>
          <w:rStyle w:val="lev"/>
          <w:b w:val="0"/>
        </w:rPr>
        <w:t xml:space="preserve"> </w:t>
      </w:r>
      <w:r w:rsidR="00E917E5" w:rsidRPr="003E11E0">
        <w:rPr>
          <w:bCs/>
        </w:rPr>
        <w:t>du 22 mars 2019 fixant les modalités de mise à disposition des documents de la consultation et de la copie de sauvegarde</w:t>
      </w:r>
      <w:r w:rsidRPr="003E11E0">
        <w:t>, l</w:t>
      </w:r>
      <w:r w:rsidR="007720D2" w:rsidRPr="003E11E0">
        <w:t>e candidat peut adresser au pouvoir adjudicateur une copie de sauvegarde de ce dossier :</w:t>
      </w:r>
    </w:p>
    <w:p w14:paraId="260F3FBF" w14:textId="34D3FB7B" w:rsidR="007720D2" w:rsidRPr="003E11E0" w:rsidRDefault="00356597" w:rsidP="00002C37">
      <w:pPr>
        <w:pStyle w:val="2Listepoints"/>
        <w:rPr>
          <w:lang w:eastAsia="en-US"/>
        </w:rPr>
      </w:pPr>
      <w:r w:rsidRPr="003E11E0">
        <w:rPr>
          <w:lang w:eastAsia="en-US"/>
        </w:rPr>
        <w:t>Soit</w:t>
      </w:r>
      <w:r w:rsidR="009C78C9" w:rsidRPr="003E11E0">
        <w:rPr>
          <w:lang w:eastAsia="en-US"/>
        </w:rPr>
        <w:t xml:space="preserve"> sur support papier</w:t>
      </w:r>
      <w:r w:rsidR="007720D2" w:rsidRPr="003E11E0">
        <w:rPr>
          <w:lang w:eastAsia="en-US"/>
        </w:rPr>
        <w:t> ;</w:t>
      </w:r>
    </w:p>
    <w:p w14:paraId="320D4EAB" w14:textId="43635A73" w:rsidR="007720D2" w:rsidRPr="003E11E0" w:rsidRDefault="00356597" w:rsidP="00002C37">
      <w:pPr>
        <w:pStyle w:val="2Listepoints"/>
        <w:rPr>
          <w:lang w:eastAsia="en-US"/>
        </w:rPr>
      </w:pPr>
      <w:r w:rsidRPr="003E11E0">
        <w:rPr>
          <w:lang w:eastAsia="en-US"/>
        </w:rPr>
        <w:t>Soit</w:t>
      </w:r>
      <w:r w:rsidR="007720D2" w:rsidRPr="003E11E0">
        <w:rPr>
          <w:lang w:eastAsia="en-US"/>
        </w:rPr>
        <w:t xml:space="preserve"> sur support physique électronique : CD-ROM, DVD-ROM, clé USB, etc. La copie remise doit alors se présenter sous la même forme que le dossier remis sur la PLACE. </w:t>
      </w:r>
    </w:p>
    <w:p w14:paraId="438FB489" w14:textId="135ECCD0" w:rsidR="007720D2" w:rsidRPr="003E11E0" w:rsidRDefault="007720D2" w:rsidP="00002C37">
      <w:r w:rsidRPr="003E11E0">
        <w:t xml:space="preserve">Quel que soit le type de support retenu, cette copie doit parvenir à </w:t>
      </w:r>
      <w:r w:rsidR="00032DF3" w:rsidRPr="003E11E0">
        <w:t>le pouvoir adjudicateur</w:t>
      </w:r>
      <w:r w:rsidR="005A7F2C" w:rsidRPr="003E11E0">
        <w:t xml:space="preserve"> </w:t>
      </w:r>
      <w:r w:rsidRPr="003E11E0">
        <w:t xml:space="preserve">dans le délai imparti pour la remise des </w:t>
      </w:r>
      <w:r w:rsidR="0031035A" w:rsidRPr="003E11E0">
        <w:t>offres</w:t>
      </w:r>
      <w:r w:rsidRPr="003E11E0">
        <w:t xml:space="preserve">, mentionné à l’article </w:t>
      </w:r>
      <w:r w:rsidR="00215E75" w:rsidRPr="003E11E0">
        <w:fldChar w:fldCharType="begin"/>
      </w:r>
      <w:r w:rsidR="00215E75" w:rsidRPr="003E11E0">
        <w:instrText xml:space="preserve"> REF _Ref341079480 \r \h  \* MERGEFORMAT </w:instrText>
      </w:r>
      <w:r w:rsidR="00215E75" w:rsidRPr="003E11E0">
        <w:fldChar w:fldCharType="separate"/>
      </w:r>
      <w:r w:rsidR="008439FC" w:rsidRPr="003E11E0">
        <w:t>III.2.1</w:t>
      </w:r>
      <w:r w:rsidR="00215E75" w:rsidRPr="003E11E0">
        <w:fldChar w:fldCharType="end"/>
      </w:r>
      <w:r w:rsidRPr="003E11E0">
        <w:t xml:space="preserve"> du présent règlement, selon l’un des modes de transmission ci-après :</w:t>
      </w:r>
    </w:p>
    <w:p w14:paraId="7B0DD15E" w14:textId="5591D387" w:rsidR="007720D2" w:rsidRPr="003E11E0" w:rsidRDefault="00356597" w:rsidP="00002C37">
      <w:pPr>
        <w:pStyle w:val="2Listepoints"/>
        <w:rPr>
          <w:lang w:eastAsia="en-US"/>
        </w:rPr>
      </w:pPr>
      <w:r w:rsidRPr="003E11E0">
        <w:rPr>
          <w:lang w:eastAsia="en-US"/>
        </w:rPr>
        <w:t>Soit</w:t>
      </w:r>
      <w:r w:rsidR="007720D2" w:rsidRPr="003E11E0">
        <w:rPr>
          <w:lang w:eastAsia="en-US"/>
        </w:rPr>
        <w:t xml:space="preserve"> par voie postale, en recommandé avec avis de réception, à l’adresse suivante :</w:t>
      </w:r>
    </w:p>
    <w:p w14:paraId="3870610C" w14:textId="53F6A0E0" w:rsidR="00A25005" w:rsidRPr="003E11E0" w:rsidRDefault="00A25005" w:rsidP="00A25005">
      <w:pPr>
        <w:pStyle w:val="2Listepoints"/>
        <w:numPr>
          <w:ilvl w:val="0"/>
          <w:numId w:val="0"/>
        </w:numPr>
        <w:ind w:left="360"/>
        <w:rPr>
          <w:lang w:eastAsia="en-US"/>
        </w:rPr>
      </w:pPr>
    </w:p>
    <w:p w14:paraId="5204999D" w14:textId="77777777" w:rsidR="00A25005" w:rsidRPr="003E11E0" w:rsidRDefault="00A25005" w:rsidP="00A25005">
      <w:pPr>
        <w:spacing w:before="0" w:after="0"/>
        <w:jc w:val="center"/>
        <w:rPr>
          <w:rFonts w:cs="Calibri"/>
          <w:b/>
          <w:sz w:val="20"/>
          <w:szCs w:val="20"/>
        </w:rPr>
      </w:pPr>
      <w:r w:rsidRPr="003E11E0">
        <w:rPr>
          <w:rFonts w:cs="Calibri"/>
          <w:b/>
          <w:sz w:val="20"/>
          <w:szCs w:val="20"/>
        </w:rPr>
        <w:t xml:space="preserve">Ministère de l'Intérieur </w:t>
      </w:r>
    </w:p>
    <w:p w14:paraId="1585F3A1" w14:textId="77777777" w:rsidR="00A25005" w:rsidRPr="003E11E0" w:rsidRDefault="00A25005" w:rsidP="00A25005">
      <w:pPr>
        <w:spacing w:before="0" w:after="0"/>
        <w:jc w:val="center"/>
        <w:rPr>
          <w:rFonts w:cs="Calibri"/>
          <w:sz w:val="20"/>
          <w:szCs w:val="20"/>
        </w:rPr>
      </w:pPr>
      <w:r w:rsidRPr="003E11E0">
        <w:rPr>
          <w:rFonts w:cs="Calibri"/>
          <w:sz w:val="20"/>
          <w:szCs w:val="20"/>
        </w:rPr>
        <w:t>Direction de l’évaluation, de la performance, de l’achat, des finances et de l’immobilier</w:t>
      </w:r>
    </w:p>
    <w:p w14:paraId="4EE027ED" w14:textId="77777777" w:rsidR="00A25005" w:rsidRPr="003E11E0" w:rsidRDefault="00A25005" w:rsidP="00A25005">
      <w:pPr>
        <w:spacing w:before="0" w:after="0"/>
        <w:jc w:val="center"/>
        <w:rPr>
          <w:rFonts w:cs="Calibri"/>
          <w:sz w:val="20"/>
          <w:szCs w:val="20"/>
        </w:rPr>
      </w:pPr>
      <w:r w:rsidRPr="003E11E0">
        <w:rPr>
          <w:rFonts w:cs="Calibri"/>
          <w:sz w:val="20"/>
          <w:szCs w:val="20"/>
        </w:rPr>
        <w:t>Service de l’achat, de l’innovation et de la logistique du ministère de l’Intérieur</w:t>
      </w:r>
    </w:p>
    <w:p w14:paraId="08689108" w14:textId="77777777" w:rsidR="00A25005" w:rsidRPr="003E11E0" w:rsidRDefault="00A25005" w:rsidP="00A25005">
      <w:pPr>
        <w:spacing w:before="0" w:after="0"/>
        <w:jc w:val="center"/>
        <w:rPr>
          <w:rFonts w:cs="Calibri"/>
          <w:sz w:val="20"/>
          <w:szCs w:val="20"/>
        </w:rPr>
      </w:pPr>
      <w:r w:rsidRPr="003E11E0">
        <w:rPr>
          <w:rFonts w:cs="Calibri"/>
          <w:sz w:val="20"/>
          <w:szCs w:val="20"/>
        </w:rPr>
        <w:t>Sous-direction de l’achat et du suivi de l’exécution des marches</w:t>
      </w:r>
    </w:p>
    <w:p w14:paraId="2E90A2E5" w14:textId="77777777" w:rsidR="00A25005" w:rsidRPr="003E11E0" w:rsidRDefault="00A25005" w:rsidP="00A25005">
      <w:pPr>
        <w:spacing w:before="0" w:after="0"/>
        <w:jc w:val="center"/>
        <w:rPr>
          <w:rFonts w:cs="Calibri"/>
          <w:sz w:val="20"/>
          <w:szCs w:val="20"/>
        </w:rPr>
      </w:pPr>
      <w:r w:rsidRPr="003E11E0">
        <w:rPr>
          <w:rFonts w:cs="Calibri"/>
          <w:sz w:val="20"/>
          <w:szCs w:val="20"/>
        </w:rPr>
        <w:t>Bureau des achats immobiliers et prestations</w:t>
      </w:r>
    </w:p>
    <w:p w14:paraId="7DC5ED80" w14:textId="77777777" w:rsidR="00A25005" w:rsidRPr="003E11E0" w:rsidRDefault="00A25005" w:rsidP="00A25005">
      <w:pPr>
        <w:spacing w:before="0" w:after="0"/>
        <w:jc w:val="center"/>
        <w:rPr>
          <w:rFonts w:cs="Calibri"/>
          <w:sz w:val="20"/>
          <w:szCs w:val="20"/>
        </w:rPr>
      </w:pPr>
    </w:p>
    <w:p w14:paraId="2D353E30" w14:textId="77777777" w:rsidR="00A25005" w:rsidRPr="003E11E0" w:rsidRDefault="00A25005" w:rsidP="00A25005">
      <w:pPr>
        <w:spacing w:before="0" w:after="0"/>
        <w:jc w:val="center"/>
        <w:rPr>
          <w:rFonts w:cs="Calibri"/>
          <w:sz w:val="20"/>
          <w:szCs w:val="20"/>
        </w:rPr>
      </w:pPr>
      <w:r w:rsidRPr="003E11E0">
        <w:rPr>
          <w:rFonts w:cs="Calibri"/>
          <w:sz w:val="20"/>
          <w:szCs w:val="20"/>
        </w:rPr>
        <w:t>Place Beauvau – immeuble Lumière</w:t>
      </w:r>
    </w:p>
    <w:p w14:paraId="6E9F867C" w14:textId="77777777" w:rsidR="00A25005" w:rsidRPr="003E11E0" w:rsidRDefault="00A25005" w:rsidP="00A25005">
      <w:pPr>
        <w:spacing w:before="0" w:after="0"/>
        <w:jc w:val="center"/>
        <w:rPr>
          <w:rFonts w:cs="Calibri"/>
          <w:sz w:val="20"/>
          <w:szCs w:val="20"/>
        </w:rPr>
      </w:pPr>
      <w:r w:rsidRPr="003E11E0">
        <w:rPr>
          <w:rFonts w:cs="Calibri"/>
          <w:sz w:val="20"/>
          <w:szCs w:val="20"/>
        </w:rPr>
        <w:t>75800 – Paris cedex 08</w:t>
      </w:r>
    </w:p>
    <w:p w14:paraId="37869089" w14:textId="77777777" w:rsidR="00A25005" w:rsidRPr="003E11E0" w:rsidRDefault="00A25005" w:rsidP="00A25005">
      <w:pPr>
        <w:pStyle w:val="2Listepoints"/>
        <w:numPr>
          <w:ilvl w:val="0"/>
          <w:numId w:val="0"/>
        </w:numPr>
        <w:ind w:left="360"/>
        <w:rPr>
          <w:lang w:eastAsia="en-US"/>
        </w:rPr>
      </w:pPr>
    </w:p>
    <w:p w14:paraId="73B959F2" w14:textId="566CD582" w:rsidR="007720D2" w:rsidRPr="003E11E0" w:rsidRDefault="00356597" w:rsidP="007D73F6">
      <w:pPr>
        <w:pStyle w:val="2Listepoints"/>
        <w:rPr>
          <w:lang w:eastAsia="en-US"/>
        </w:rPr>
      </w:pPr>
      <w:r w:rsidRPr="003E11E0">
        <w:rPr>
          <w:lang w:eastAsia="en-US"/>
        </w:rPr>
        <w:t>Soit</w:t>
      </w:r>
      <w:r w:rsidR="007D73F6" w:rsidRPr="003E11E0">
        <w:rPr>
          <w:lang w:eastAsia="en-US"/>
        </w:rPr>
        <w:t xml:space="preserve"> </w:t>
      </w:r>
      <w:r w:rsidR="007720D2" w:rsidRPr="003E11E0">
        <w:rPr>
          <w:lang w:eastAsia="en-US"/>
        </w:rPr>
        <w:t xml:space="preserve">par dépôt physique dans les locaux du </w:t>
      </w:r>
      <w:r w:rsidR="005A7F2C" w:rsidRPr="003E11E0">
        <w:rPr>
          <w:lang w:eastAsia="en-US"/>
        </w:rPr>
        <w:t xml:space="preserve">ministère </w:t>
      </w:r>
      <w:r w:rsidR="007720D2" w:rsidRPr="003E11E0">
        <w:rPr>
          <w:lang w:eastAsia="en-US"/>
        </w:rPr>
        <w:t>de l’</w:t>
      </w:r>
      <w:r w:rsidR="005A7F2C" w:rsidRPr="003E11E0">
        <w:rPr>
          <w:lang w:eastAsia="en-US"/>
        </w:rPr>
        <w:t>i</w:t>
      </w:r>
      <w:r w:rsidR="007720D2" w:rsidRPr="003E11E0">
        <w:rPr>
          <w:lang w:eastAsia="en-US"/>
        </w:rPr>
        <w:t>ntérieur, contre remise d’un récép</w:t>
      </w:r>
      <w:r w:rsidR="00660272" w:rsidRPr="003E11E0">
        <w:rPr>
          <w:lang w:eastAsia="en-US"/>
        </w:rPr>
        <w:t>issé, du lundi au vendredi de 9 heures 30 à 17 heures </w:t>
      </w:r>
      <w:r w:rsidR="007720D2" w:rsidRPr="003E11E0">
        <w:rPr>
          <w:lang w:eastAsia="en-US"/>
        </w:rPr>
        <w:t>00 (interruption des dép</w:t>
      </w:r>
      <w:r w:rsidR="00660272" w:rsidRPr="003E11E0">
        <w:rPr>
          <w:lang w:eastAsia="en-US"/>
        </w:rPr>
        <w:t>ôts de 12 heures 00 à 14 heures </w:t>
      </w:r>
      <w:r w:rsidR="007720D2" w:rsidRPr="003E11E0">
        <w:rPr>
          <w:lang w:eastAsia="en-US"/>
        </w:rPr>
        <w:t>00), à l’adresse ci-après :</w:t>
      </w:r>
    </w:p>
    <w:p w14:paraId="03F2E476" w14:textId="0A434229" w:rsidR="00A25005" w:rsidRPr="003E11E0" w:rsidRDefault="00A25005" w:rsidP="00A25005">
      <w:pPr>
        <w:pStyle w:val="2Listepoints"/>
        <w:numPr>
          <w:ilvl w:val="0"/>
          <w:numId w:val="0"/>
        </w:numPr>
        <w:ind w:left="720" w:hanging="360"/>
        <w:rPr>
          <w:lang w:eastAsia="en-US"/>
        </w:rPr>
      </w:pPr>
    </w:p>
    <w:p w14:paraId="650E425A" w14:textId="77777777" w:rsidR="00A25005" w:rsidRPr="003E11E0" w:rsidRDefault="00A25005" w:rsidP="00A25005">
      <w:pPr>
        <w:spacing w:before="0" w:after="0"/>
        <w:jc w:val="center"/>
        <w:rPr>
          <w:rFonts w:cs="Calibri"/>
          <w:b/>
          <w:sz w:val="20"/>
          <w:szCs w:val="20"/>
        </w:rPr>
      </w:pPr>
      <w:r w:rsidRPr="003E11E0">
        <w:rPr>
          <w:rFonts w:cs="Calibri"/>
          <w:b/>
          <w:sz w:val="20"/>
          <w:szCs w:val="20"/>
        </w:rPr>
        <w:t xml:space="preserve">Ministère de l'Intérieur </w:t>
      </w:r>
    </w:p>
    <w:p w14:paraId="6F146DE7" w14:textId="77777777" w:rsidR="00A25005" w:rsidRPr="003E11E0" w:rsidRDefault="00A25005" w:rsidP="00A25005">
      <w:pPr>
        <w:spacing w:before="0" w:after="0"/>
        <w:jc w:val="center"/>
        <w:rPr>
          <w:rFonts w:cs="Calibri"/>
          <w:sz w:val="20"/>
          <w:szCs w:val="20"/>
        </w:rPr>
      </w:pPr>
      <w:r w:rsidRPr="003E11E0">
        <w:rPr>
          <w:rFonts w:cs="Calibri"/>
          <w:sz w:val="20"/>
          <w:szCs w:val="20"/>
        </w:rPr>
        <w:t>Direction de l’évaluation, de la performance, de l’achat, des finances et de l’immobilier</w:t>
      </w:r>
    </w:p>
    <w:p w14:paraId="7DC936BE" w14:textId="77777777" w:rsidR="00A25005" w:rsidRPr="003E11E0" w:rsidRDefault="00A25005" w:rsidP="00A25005">
      <w:pPr>
        <w:spacing w:before="0" w:after="0"/>
        <w:jc w:val="center"/>
        <w:rPr>
          <w:rFonts w:cs="Calibri"/>
          <w:sz w:val="20"/>
          <w:szCs w:val="20"/>
        </w:rPr>
      </w:pPr>
      <w:r w:rsidRPr="003E11E0">
        <w:rPr>
          <w:rFonts w:cs="Calibri"/>
          <w:sz w:val="20"/>
          <w:szCs w:val="20"/>
        </w:rPr>
        <w:t>Service de l’achat, de l’innovation et de la logistique du ministère de l’Intérieur</w:t>
      </w:r>
    </w:p>
    <w:p w14:paraId="2B4612BB" w14:textId="77777777" w:rsidR="00A25005" w:rsidRPr="003E11E0" w:rsidRDefault="00A25005" w:rsidP="00A25005">
      <w:pPr>
        <w:spacing w:before="0" w:after="0"/>
        <w:jc w:val="center"/>
        <w:rPr>
          <w:rFonts w:cs="Calibri"/>
          <w:sz w:val="20"/>
          <w:szCs w:val="20"/>
        </w:rPr>
      </w:pPr>
      <w:r w:rsidRPr="003E11E0">
        <w:rPr>
          <w:rFonts w:cs="Calibri"/>
          <w:sz w:val="20"/>
          <w:szCs w:val="20"/>
        </w:rPr>
        <w:t>Sous-direction de l’achat et du suivi de l’exécution des marches</w:t>
      </w:r>
    </w:p>
    <w:p w14:paraId="3A496594" w14:textId="77777777" w:rsidR="00A25005" w:rsidRPr="003E11E0" w:rsidRDefault="00A25005" w:rsidP="00A25005">
      <w:pPr>
        <w:spacing w:before="0" w:after="0"/>
        <w:jc w:val="center"/>
        <w:rPr>
          <w:rFonts w:cs="Calibri"/>
          <w:sz w:val="20"/>
          <w:szCs w:val="20"/>
        </w:rPr>
      </w:pPr>
      <w:r w:rsidRPr="003E11E0">
        <w:rPr>
          <w:rFonts w:cs="Calibri"/>
          <w:sz w:val="20"/>
          <w:szCs w:val="20"/>
        </w:rPr>
        <w:t>Bureau des achats immobiliers et prestations</w:t>
      </w:r>
    </w:p>
    <w:p w14:paraId="2CCAA9D8" w14:textId="77777777" w:rsidR="00A25005" w:rsidRPr="003E11E0" w:rsidRDefault="00A25005" w:rsidP="00A25005">
      <w:pPr>
        <w:spacing w:before="0" w:after="0"/>
        <w:jc w:val="center"/>
        <w:rPr>
          <w:rFonts w:cs="Calibri"/>
          <w:sz w:val="20"/>
          <w:szCs w:val="20"/>
        </w:rPr>
      </w:pPr>
    </w:p>
    <w:p w14:paraId="75E29D74" w14:textId="77777777" w:rsidR="00A25005" w:rsidRPr="003E11E0" w:rsidRDefault="00A25005" w:rsidP="00A25005">
      <w:pPr>
        <w:spacing w:before="0" w:after="0"/>
        <w:jc w:val="center"/>
        <w:rPr>
          <w:rFonts w:cs="Calibri"/>
          <w:sz w:val="20"/>
          <w:szCs w:val="20"/>
        </w:rPr>
      </w:pPr>
      <w:r w:rsidRPr="003E11E0">
        <w:rPr>
          <w:rFonts w:cs="Calibri"/>
          <w:sz w:val="20"/>
          <w:szCs w:val="20"/>
        </w:rPr>
        <w:t>Place Beauvau – immeuble Lumière</w:t>
      </w:r>
    </w:p>
    <w:p w14:paraId="11BF711E" w14:textId="77777777" w:rsidR="00A25005" w:rsidRPr="003E11E0" w:rsidRDefault="00A25005" w:rsidP="00A25005">
      <w:pPr>
        <w:spacing w:before="0" w:after="0"/>
        <w:jc w:val="center"/>
        <w:rPr>
          <w:rFonts w:cs="Calibri"/>
          <w:sz w:val="20"/>
          <w:szCs w:val="20"/>
        </w:rPr>
      </w:pPr>
      <w:r w:rsidRPr="003E11E0">
        <w:rPr>
          <w:rFonts w:cs="Calibri"/>
          <w:sz w:val="20"/>
          <w:szCs w:val="20"/>
        </w:rPr>
        <w:t>75800 – Paris cedex 08</w:t>
      </w:r>
    </w:p>
    <w:p w14:paraId="44A44C2E" w14:textId="77777777" w:rsidR="00A25005" w:rsidRPr="003E11E0" w:rsidRDefault="00A25005" w:rsidP="00A25005">
      <w:pPr>
        <w:pStyle w:val="2Listepoints"/>
        <w:numPr>
          <w:ilvl w:val="0"/>
          <w:numId w:val="0"/>
        </w:numPr>
        <w:ind w:left="720" w:hanging="360"/>
        <w:rPr>
          <w:strike/>
          <w:color w:val="FF0000"/>
          <w:lang w:eastAsia="en-US"/>
        </w:rPr>
      </w:pPr>
    </w:p>
    <w:p w14:paraId="488A5A76" w14:textId="6295A6A4" w:rsidR="007D73F6" w:rsidRPr="003E11E0" w:rsidRDefault="007D73F6" w:rsidP="007D73F6">
      <w:pPr>
        <w:pBdr>
          <w:top w:val="single" w:sz="4" w:space="1" w:color="auto"/>
          <w:left w:val="single" w:sz="4" w:space="4" w:color="auto"/>
          <w:bottom w:val="single" w:sz="4" w:space="1" w:color="auto"/>
          <w:right w:val="single" w:sz="4" w:space="4" w:color="auto"/>
        </w:pBdr>
        <w:shd w:val="clear" w:color="auto" w:fill="D9D9D9" w:themeFill="background1" w:themeFillShade="D9"/>
      </w:pPr>
      <w:r w:rsidRPr="003E11E0">
        <w:t xml:space="preserve">En raison de la nécessité de s’assurer de la présence sur site des personnes chargées de la réception des plis, le candidat qui souhaite procéder au dépôt physique d’une copie de sauvegarde doit convenir d’un rendez-vous avec </w:t>
      </w:r>
      <w:r w:rsidR="00032DF3" w:rsidRPr="003E11E0">
        <w:t>le pouvoir adjudicateur</w:t>
      </w:r>
      <w:r w:rsidRPr="003E11E0">
        <w:t xml:space="preserve"> via la PLACE.</w:t>
      </w:r>
    </w:p>
    <w:p w14:paraId="64EAF3A0" w14:textId="0B1F6ECC" w:rsidR="007720D2" w:rsidRPr="003E11E0" w:rsidRDefault="007720D2" w:rsidP="00002C37">
      <w:r w:rsidRPr="003E11E0">
        <w:t xml:space="preserve">La copie de sauvegarde doit être placée dans un pli scellé comportant la mention lisible </w:t>
      </w:r>
      <w:r w:rsidR="005A7F2C" w:rsidRPr="003E11E0">
        <w:t>« </w:t>
      </w:r>
      <w:r w:rsidRPr="003E11E0">
        <w:rPr>
          <w:i/>
        </w:rPr>
        <w:t>copie de sauvegarde</w:t>
      </w:r>
      <w:r w:rsidRPr="003E11E0">
        <w:t xml:space="preserve"> ».</w:t>
      </w:r>
    </w:p>
    <w:p w14:paraId="249137F7" w14:textId="77777777" w:rsidR="007720D2" w:rsidRPr="003E11E0" w:rsidRDefault="007720D2" w:rsidP="00002C37">
      <w:r w:rsidRPr="003E11E0">
        <w:t>Elle n’est ouverte que dans les cas suivants :</w:t>
      </w:r>
    </w:p>
    <w:p w14:paraId="721CB55A" w14:textId="2847B28C" w:rsidR="007720D2" w:rsidRPr="003E11E0" w:rsidRDefault="00356597" w:rsidP="00002C37">
      <w:pPr>
        <w:pStyle w:val="2Listepoints"/>
        <w:rPr>
          <w:lang w:eastAsia="en-US"/>
        </w:rPr>
      </w:pPr>
      <w:r w:rsidRPr="003E11E0">
        <w:rPr>
          <w:lang w:eastAsia="en-US"/>
        </w:rPr>
        <w:t>Lorsqu’un</w:t>
      </w:r>
      <w:r w:rsidR="007720D2" w:rsidRPr="003E11E0">
        <w:rPr>
          <w:lang w:eastAsia="en-US"/>
        </w:rPr>
        <w:t xml:space="preserve"> programme informatique malveillant est détecté dans les candidatures ou les offres transmises par voie électronique. La trace de cette malveillance est conservée ;</w:t>
      </w:r>
    </w:p>
    <w:p w14:paraId="5266277E" w14:textId="619961ED" w:rsidR="007720D2" w:rsidRPr="003E11E0" w:rsidRDefault="00356597" w:rsidP="00002C37">
      <w:pPr>
        <w:pStyle w:val="2Listepoints"/>
        <w:rPr>
          <w:lang w:eastAsia="en-US"/>
        </w:rPr>
      </w:pPr>
      <w:r w:rsidRPr="003E11E0">
        <w:t>Lorsqu’une</w:t>
      </w:r>
      <w:r w:rsidR="00FE3ECA" w:rsidRPr="003E11E0">
        <w:t xml:space="preserv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405F8E5" w14:textId="77777777" w:rsidR="00DA1053" w:rsidRPr="003E11E0" w:rsidRDefault="00DA1053" w:rsidP="00DA1053">
      <w:r w:rsidRPr="003E11E0">
        <w:t>Lorsqu'un programme informatique malveillant est détecté dans la copie de sauvegarde, celle-ci est écar</w:t>
      </w:r>
      <w:r w:rsidR="002273E2" w:rsidRPr="003E11E0">
        <w:t>tée par le pouvoir adjudicateur</w:t>
      </w:r>
      <w:r w:rsidRPr="003E11E0">
        <w:t>.</w:t>
      </w:r>
    </w:p>
    <w:p w14:paraId="642A4726" w14:textId="77777777" w:rsidR="007720D2" w:rsidRPr="003E11E0" w:rsidRDefault="007720D2" w:rsidP="00002C37">
      <w:r w:rsidRPr="003E11E0">
        <w:t>Si le pli n’est pas ouvert</w:t>
      </w:r>
      <w:r w:rsidR="00DA1053" w:rsidRPr="003E11E0">
        <w:t xml:space="preserve"> ou a été écarté pour détection de programme malveillant dans la copie de sauvegarde</w:t>
      </w:r>
      <w:r w:rsidRPr="003E11E0">
        <w:t>, il est détruit à l’issue de la procédure.</w:t>
      </w:r>
    </w:p>
    <w:p w14:paraId="44F87477" w14:textId="1885B822" w:rsidR="00D80021" w:rsidRPr="003E11E0" w:rsidRDefault="00D80021" w:rsidP="00D80021">
      <w:pPr>
        <w:pStyle w:val="Titre1"/>
        <w:numPr>
          <w:ilvl w:val="0"/>
          <w:numId w:val="0"/>
        </w:numPr>
      </w:pPr>
      <w:bookmarkStart w:id="178" w:name="_Toc464652759"/>
      <w:bookmarkStart w:id="179" w:name="_Toc193705551"/>
      <w:bookmarkStart w:id="180" w:name="_Toc195609979"/>
      <w:r w:rsidRPr="003E11E0">
        <w:lastRenderedPageBreak/>
        <w:t xml:space="preserve">ANNEXE II – </w:t>
      </w:r>
      <w:r w:rsidR="001E6AD5" w:rsidRPr="003E11E0">
        <w:t>M</w:t>
      </w:r>
      <w:r w:rsidR="007B6F95" w:rsidRPr="003E11E0">
        <w:t>odalité</w:t>
      </w:r>
      <w:r w:rsidR="00B350FE" w:rsidRPr="003E11E0">
        <w:t>s de signature e</w:t>
      </w:r>
      <w:r w:rsidRPr="003E11E0">
        <w:t>lectronique</w:t>
      </w:r>
      <w:bookmarkEnd w:id="178"/>
      <w:bookmarkEnd w:id="179"/>
      <w:bookmarkEnd w:id="180"/>
    </w:p>
    <w:p w14:paraId="0A98D625" w14:textId="60E82B64" w:rsidR="00D80021" w:rsidRPr="003E11E0" w:rsidRDefault="00026C98" w:rsidP="00D80021">
      <w:pPr>
        <w:pStyle w:val="Titre2"/>
        <w:numPr>
          <w:ilvl w:val="0"/>
          <w:numId w:val="0"/>
        </w:numPr>
      </w:pPr>
      <w:bookmarkStart w:id="181" w:name="_Toc463878287"/>
      <w:bookmarkStart w:id="182" w:name="_Toc464652760"/>
      <w:bookmarkStart w:id="183" w:name="_Toc193705552"/>
      <w:bookmarkStart w:id="184" w:name="_Toc195609980"/>
      <w:r w:rsidRPr="003E11E0">
        <w:t>A</w:t>
      </w:r>
      <w:r w:rsidR="00D80021" w:rsidRPr="003E11E0">
        <w:t xml:space="preserve">. </w:t>
      </w:r>
      <w:bookmarkEnd w:id="181"/>
      <w:r w:rsidR="005726C5" w:rsidRPr="003E11E0">
        <w:t>G</w:t>
      </w:r>
      <w:r w:rsidR="007B6F95" w:rsidRPr="003E11E0">
        <w:t>énéralité</w:t>
      </w:r>
      <w:r w:rsidR="00D80021" w:rsidRPr="003E11E0">
        <w:t>s</w:t>
      </w:r>
      <w:bookmarkEnd w:id="182"/>
      <w:bookmarkEnd w:id="183"/>
      <w:bookmarkEnd w:id="184"/>
      <w:r w:rsidR="00D80021" w:rsidRPr="003E11E0">
        <w:t xml:space="preserve"> </w:t>
      </w:r>
    </w:p>
    <w:p w14:paraId="245C05E9" w14:textId="77777777" w:rsidR="00D80021" w:rsidRPr="003E11E0" w:rsidRDefault="00D80021" w:rsidP="00C407D1">
      <w:pPr>
        <w:pBdr>
          <w:top w:val="single" w:sz="4" w:space="4" w:color="auto"/>
          <w:left w:val="single" w:sz="4" w:space="2" w:color="auto"/>
          <w:bottom w:val="single" w:sz="4" w:space="4" w:color="auto"/>
          <w:right w:val="single" w:sz="4" w:space="4" w:color="auto"/>
        </w:pBdr>
        <w:shd w:val="clear" w:color="auto" w:fill="CCCCCC"/>
        <w:rPr>
          <w:b/>
        </w:rPr>
      </w:pPr>
      <w:r w:rsidRPr="003E11E0">
        <w:t xml:space="preserve">Un zip signé ne vaut pas signature des documents qu’il contient. En cas de fichier zippé, </w:t>
      </w:r>
      <w:r w:rsidRPr="003E11E0">
        <w:rPr>
          <w:b/>
          <w:bCs/>
        </w:rPr>
        <w:t>chaque document pour lequel une signature est requise doit être signé séparément.</w:t>
      </w:r>
      <w:r w:rsidRPr="003E11E0">
        <w:rPr>
          <w:b/>
        </w:rPr>
        <w:t xml:space="preserve"> </w:t>
      </w:r>
    </w:p>
    <w:p w14:paraId="795B8585" w14:textId="77777777" w:rsidR="00D80021" w:rsidRPr="003E11E0" w:rsidRDefault="00D80021" w:rsidP="00C407D1">
      <w:pPr>
        <w:pBdr>
          <w:top w:val="single" w:sz="4" w:space="4" w:color="auto"/>
          <w:left w:val="single" w:sz="4" w:space="2" w:color="auto"/>
          <w:bottom w:val="single" w:sz="4" w:space="4" w:color="auto"/>
          <w:right w:val="single" w:sz="4" w:space="4" w:color="auto"/>
        </w:pBdr>
        <w:shd w:val="clear" w:color="auto" w:fill="CCCCCC"/>
      </w:pPr>
      <w:r w:rsidRPr="003E11E0">
        <w:t>Une signature manuscrite scannée n’a pas d’autre valeur que celle d’une copie et ne peut pas remplacer la signature électronique.</w:t>
      </w:r>
    </w:p>
    <w:p w14:paraId="471E4344" w14:textId="77777777" w:rsidR="00F91BED" w:rsidRPr="003E11E0" w:rsidRDefault="00F91BED" w:rsidP="00F91BED">
      <w:r w:rsidRPr="003E11E0">
        <w:t xml:space="preserve">Par application de </w:t>
      </w:r>
      <w:r w:rsidR="002F4497" w:rsidRPr="003E11E0">
        <w:t>l’arrêté du 22 mars 2019 relatif à la signature électronique des contrats de la commande publique</w:t>
      </w:r>
      <w:r w:rsidRPr="003E11E0">
        <w:t>, le candidat doit respecter les conditions relatives :</w:t>
      </w:r>
    </w:p>
    <w:p w14:paraId="6F075C98" w14:textId="544E9C5C" w:rsidR="00D80021" w:rsidRPr="003E11E0" w:rsidRDefault="00356597" w:rsidP="00D80021">
      <w:pPr>
        <w:pStyle w:val="2Listepoints"/>
        <w:rPr>
          <w:lang w:eastAsia="en-US"/>
        </w:rPr>
      </w:pPr>
      <w:r w:rsidRPr="003E11E0">
        <w:rPr>
          <w:lang w:eastAsia="en-US"/>
        </w:rPr>
        <w:t>Au</w:t>
      </w:r>
      <w:r w:rsidR="00D80021" w:rsidRPr="003E11E0">
        <w:rPr>
          <w:lang w:eastAsia="en-US"/>
        </w:rPr>
        <w:t xml:space="preserve"> certificat de signature du signataire ;</w:t>
      </w:r>
    </w:p>
    <w:p w14:paraId="08782BB5" w14:textId="77777777" w:rsidR="00D80021" w:rsidRPr="003E11E0" w:rsidRDefault="00A420D7" w:rsidP="00D80021">
      <w:pPr>
        <w:pStyle w:val="2Listepoints"/>
        <w:rPr>
          <w:lang w:eastAsia="en-US"/>
        </w:rPr>
      </w:pPr>
      <w:r w:rsidRPr="003E11E0">
        <w:rPr>
          <w:lang w:eastAsia="en-US"/>
        </w:rPr>
        <w:t xml:space="preserve">au dispositif de création </w:t>
      </w:r>
      <w:r w:rsidR="00D80021" w:rsidRPr="003E11E0">
        <w:rPr>
          <w:lang w:eastAsia="en-US"/>
        </w:rPr>
        <w:t xml:space="preserve">de signature </w:t>
      </w:r>
      <w:r w:rsidRPr="003E11E0">
        <w:rPr>
          <w:lang w:eastAsia="en-US"/>
        </w:rPr>
        <w:t xml:space="preserve">électronique </w:t>
      </w:r>
      <w:r w:rsidR="00D80021" w:rsidRPr="003E11E0">
        <w:rPr>
          <w:lang w:eastAsia="en-US"/>
        </w:rPr>
        <w:t>utilisé (logiciel, service en ligne, parapheur le cas échéant), devant produire des jetons de signature</w:t>
      </w:r>
      <w:r w:rsidR="00D80021" w:rsidRPr="003E11E0">
        <w:rPr>
          <w:rStyle w:val="Appelnotedebasdep"/>
          <w:lang w:eastAsia="en-US"/>
        </w:rPr>
        <w:footnoteReference w:id="4"/>
      </w:r>
      <w:r w:rsidR="00D80021" w:rsidRPr="003E11E0">
        <w:rPr>
          <w:lang w:eastAsia="en-US"/>
        </w:rPr>
        <w:t xml:space="preserve"> conformes aux formats réglementaires dans l’un des trois formats acceptés.</w:t>
      </w:r>
    </w:p>
    <w:p w14:paraId="0531753B" w14:textId="77777777" w:rsidR="00F91BED" w:rsidRPr="003E11E0" w:rsidRDefault="00F91BED" w:rsidP="00F91BED">
      <w:r w:rsidRPr="003E11E0">
        <w:rPr>
          <w:lang w:eastAsia="en-US"/>
        </w:rPr>
        <w:t xml:space="preserve">Le candidat doit utiliser une </w:t>
      </w:r>
      <w:r w:rsidRPr="003E11E0">
        <w:rPr>
          <w:b/>
          <w:lang w:eastAsia="en-US"/>
        </w:rPr>
        <w:t>signature électronique avancée</w:t>
      </w:r>
      <w:r w:rsidRPr="003E11E0">
        <w:rPr>
          <w:lang w:eastAsia="en-US"/>
        </w:rPr>
        <w:t xml:space="preserve"> reposant sur un </w:t>
      </w:r>
      <w:r w:rsidRPr="003E11E0">
        <w:rPr>
          <w:b/>
          <w:lang w:eastAsia="en-US"/>
        </w:rPr>
        <w:t>certificat qualifié</w:t>
      </w:r>
      <w:r w:rsidRPr="003E11E0">
        <w:rPr>
          <w:lang w:eastAsia="en-US"/>
        </w:rPr>
        <w:t xml:space="preserve"> au sens </w:t>
      </w:r>
      <w:r w:rsidRPr="003E11E0">
        <w:t>du règlement n° 910/2014 du Parlement européen et du Conseil du 23 juillet 2014 sur l'identification électronique et les services de confiance pour les transactions électroniques au sein du marché intérieur (</w:t>
      </w:r>
      <w:proofErr w:type="spellStart"/>
      <w:r w:rsidRPr="003E11E0">
        <w:t>eIDAS</w:t>
      </w:r>
      <w:proofErr w:type="spellEnd"/>
      <w:r w:rsidRPr="003E11E0">
        <w:t>).</w:t>
      </w:r>
    </w:p>
    <w:p w14:paraId="556B0DEE" w14:textId="77777777" w:rsidR="00C407D1" w:rsidRPr="003E11E0" w:rsidRDefault="00C407D1" w:rsidP="00F91BED">
      <w:pPr>
        <w:rPr>
          <w:lang w:eastAsia="en-US"/>
        </w:rPr>
      </w:pPr>
      <w:r w:rsidRPr="003E11E0">
        <w:t>Conformément à l’article 1</w:t>
      </w:r>
      <w:r w:rsidR="00D26A03" w:rsidRPr="003E11E0">
        <w:t>0</w:t>
      </w:r>
      <w:r w:rsidRPr="003E11E0">
        <w:t xml:space="preserve"> de l’arrêté du 22 mars 2019 précité, </w:t>
      </w:r>
      <w:r w:rsidRPr="003E11E0">
        <w:rPr>
          <w:b/>
        </w:rPr>
        <w:t>les certificats qualifiés de signature électronique délivrés en application de l'arrêté du 15 juin 2012 relatif à la signature électronique dans les marchés publics demeurent régis par ses dispositions jusqu'à leur expiration</w:t>
      </w:r>
      <w:r w:rsidRPr="003E11E0">
        <w:t>.</w:t>
      </w:r>
    </w:p>
    <w:p w14:paraId="070257D4" w14:textId="546C1764" w:rsidR="00D80021" w:rsidRPr="003E11E0" w:rsidRDefault="00026C98" w:rsidP="00D80021">
      <w:pPr>
        <w:pStyle w:val="Titre2"/>
        <w:numPr>
          <w:ilvl w:val="0"/>
          <w:numId w:val="0"/>
        </w:numPr>
      </w:pPr>
      <w:bookmarkStart w:id="185" w:name="_Toc463878288"/>
      <w:bookmarkStart w:id="186" w:name="_Toc464652761"/>
      <w:bookmarkStart w:id="187" w:name="_Toc193705553"/>
      <w:bookmarkStart w:id="188" w:name="_Toc195609981"/>
      <w:r w:rsidRPr="003E11E0">
        <w:t>B</w:t>
      </w:r>
      <w:r w:rsidR="00D80021" w:rsidRPr="003E11E0">
        <w:t>. Conditions relative</w:t>
      </w:r>
      <w:r w:rsidR="007B6F95" w:rsidRPr="003E11E0">
        <w:t>s aux certificats de signature é</w:t>
      </w:r>
      <w:r w:rsidR="00D80021" w:rsidRPr="003E11E0">
        <w:t>lectronique</w:t>
      </w:r>
      <w:bookmarkEnd w:id="185"/>
      <w:bookmarkEnd w:id="186"/>
      <w:bookmarkEnd w:id="187"/>
      <w:bookmarkEnd w:id="188"/>
    </w:p>
    <w:p w14:paraId="7FF016DC" w14:textId="77777777" w:rsidR="00D80021" w:rsidRPr="003E11E0" w:rsidRDefault="00D80021" w:rsidP="00D80021">
      <w:r w:rsidRPr="003E11E0">
        <w:t>Le certificat de signature électronique du signataire respecte au moins le niveau de sécurité</w:t>
      </w:r>
      <w:r w:rsidRPr="003E11E0">
        <w:rPr>
          <w:b/>
        </w:rPr>
        <w:t xml:space="preserve"> </w:t>
      </w:r>
      <w:r w:rsidRPr="003E11E0">
        <w:t>préconisé.</w:t>
      </w:r>
    </w:p>
    <w:p w14:paraId="38A9F4A0" w14:textId="77777777" w:rsidR="00D80021" w:rsidRPr="003E11E0" w:rsidRDefault="00D80021" w:rsidP="00216589">
      <w:pPr>
        <w:numPr>
          <w:ilvl w:val="0"/>
          <w:numId w:val="28"/>
        </w:numPr>
        <w:rPr>
          <w:b/>
          <w:u w:val="single"/>
        </w:rPr>
      </w:pPr>
      <w:bookmarkStart w:id="189" w:name="_Toc464036572"/>
      <w:bookmarkStart w:id="190" w:name="_Toc464051666"/>
      <w:r w:rsidRPr="003E11E0">
        <w:rPr>
          <w:b/>
          <w:u w:val="single"/>
        </w:rPr>
        <w:t xml:space="preserve">1er cas : le certificat est </w:t>
      </w:r>
      <w:bookmarkEnd w:id="189"/>
      <w:bookmarkEnd w:id="190"/>
      <w:r w:rsidR="00F91BED" w:rsidRPr="003E11E0">
        <w:rPr>
          <w:b/>
          <w:u w:val="single"/>
        </w:rPr>
        <w:t>délivré par un prestataire de service de confiance qualifié</w:t>
      </w:r>
    </w:p>
    <w:p w14:paraId="6B1A7DF5" w14:textId="77777777" w:rsidR="00F91BED" w:rsidRPr="003E11E0" w:rsidRDefault="00D80021" w:rsidP="00F91BED">
      <w:r w:rsidRPr="003E11E0">
        <w:t xml:space="preserve">Le certificat de signature est </w:t>
      </w:r>
      <w:r w:rsidR="00F91BED" w:rsidRPr="003E11E0">
        <w:t>délivré par un prestataire de service de confiance qualifié au sens du règlement européen du 23 juillet 2014 précité.</w:t>
      </w:r>
    </w:p>
    <w:p w14:paraId="725F060E" w14:textId="77777777" w:rsidR="00F91BED" w:rsidRPr="003E11E0" w:rsidRDefault="00F91BED" w:rsidP="00F91BED">
      <w:r w:rsidRPr="003E11E0">
        <w:t>Les prestataires qualifiés sont mentionnés :</w:t>
      </w:r>
    </w:p>
    <w:p w14:paraId="42783036" w14:textId="66D15866" w:rsidR="00F91BED" w:rsidRPr="003E11E0" w:rsidRDefault="00356597" w:rsidP="00F91BED">
      <w:pPr>
        <w:pStyle w:val="2Listetirets"/>
        <w:spacing w:after="0"/>
      </w:pPr>
      <w:r w:rsidRPr="003E11E0">
        <w:t>Dans</w:t>
      </w:r>
      <w:r w:rsidR="00F91BED" w:rsidRPr="003E11E0">
        <w:t xml:space="preserve"> la liste de confiance suivante : </w:t>
      </w:r>
    </w:p>
    <w:p w14:paraId="17DE5B77" w14:textId="77777777" w:rsidR="00F91BED" w:rsidRPr="003E11E0" w:rsidRDefault="00CC5390" w:rsidP="00F91BED">
      <w:hyperlink r:id="rId25" w:history="1">
        <w:r w:rsidR="00E528AC" w:rsidRPr="003E11E0">
          <w:rPr>
            <w:rStyle w:val="Lienhypertexte"/>
          </w:rPr>
          <w:t>https://www.ssi.gouv.fr/administration/visa-de-securite/visas-de-securite-le-catalogue/</w:t>
        </w:r>
      </w:hyperlink>
    </w:p>
    <w:p w14:paraId="4867A186" w14:textId="08393F3D" w:rsidR="00F91BED" w:rsidRPr="003E11E0" w:rsidRDefault="00356597" w:rsidP="00F91BED">
      <w:pPr>
        <w:pStyle w:val="2Listetirets"/>
        <w:spacing w:before="120"/>
      </w:pPr>
      <w:r w:rsidRPr="003E11E0">
        <w:t>Dans</w:t>
      </w:r>
      <w:r w:rsidR="00F91BED" w:rsidRPr="003E11E0">
        <w:t xml:space="preserve"> la liste de confiance établie par la Commission européenne. </w:t>
      </w:r>
    </w:p>
    <w:p w14:paraId="4AAC5B7C" w14:textId="77777777" w:rsidR="00D80021" w:rsidRPr="003E11E0" w:rsidRDefault="00D80021" w:rsidP="00D80021">
      <w:pPr>
        <w:spacing w:before="0"/>
        <w:ind w:left="425"/>
        <w:rPr>
          <w:i/>
          <w:u w:val="single"/>
        </w:rPr>
      </w:pPr>
    </w:p>
    <w:p w14:paraId="64F4A4B2" w14:textId="2C6B9D3D" w:rsidR="00F91BED" w:rsidRPr="003E11E0" w:rsidRDefault="00D80021" w:rsidP="00C23711">
      <w:pPr>
        <w:pBdr>
          <w:top w:val="single" w:sz="4" w:space="4" w:color="auto"/>
          <w:left w:val="single" w:sz="4" w:space="4" w:color="auto"/>
          <w:bottom w:val="single" w:sz="4" w:space="4" w:color="auto"/>
          <w:right w:val="single" w:sz="4" w:space="4" w:color="auto"/>
        </w:pBdr>
        <w:shd w:val="clear" w:color="auto" w:fill="CCCCCC"/>
        <w:rPr>
          <w:rStyle w:val="lev"/>
        </w:rPr>
      </w:pPr>
      <w:r w:rsidRPr="003E11E0">
        <w:t>Dans ce cas, le candidat n'a aucun justificatif à fournir sur le certificat de signature utilisé pour signer sa réponse.</w:t>
      </w:r>
    </w:p>
    <w:p w14:paraId="185F31CF" w14:textId="77777777" w:rsidR="00D80021" w:rsidRPr="003E11E0" w:rsidRDefault="007550CC" w:rsidP="00216589">
      <w:pPr>
        <w:numPr>
          <w:ilvl w:val="0"/>
          <w:numId w:val="28"/>
        </w:numPr>
        <w:rPr>
          <w:b/>
          <w:u w:val="single"/>
        </w:rPr>
      </w:pPr>
      <w:bookmarkStart w:id="191" w:name="_Toc464036573"/>
      <w:bookmarkStart w:id="192" w:name="_Toc464051667"/>
      <w:r w:rsidRPr="003E11E0">
        <w:rPr>
          <w:b/>
          <w:u w:val="single"/>
        </w:rPr>
        <w:br w:type="page"/>
      </w:r>
      <w:r w:rsidR="00D80021" w:rsidRPr="003E11E0">
        <w:rPr>
          <w:b/>
          <w:u w:val="single"/>
        </w:rPr>
        <w:lastRenderedPageBreak/>
        <w:t xml:space="preserve">2ème cas : le certificat n’est pas </w:t>
      </w:r>
      <w:bookmarkEnd w:id="191"/>
      <w:bookmarkEnd w:id="192"/>
      <w:r w:rsidR="00F91BED" w:rsidRPr="003E11E0">
        <w:rPr>
          <w:b/>
          <w:u w:val="single"/>
        </w:rPr>
        <w:t>délivré par un prestataire qualifié</w:t>
      </w:r>
      <w:r w:rsidR="00D80021" w:rsidRPr="003E11E0">
        <w:rPr>
          <w:b/>
          <w:u w:val="single"/>
        </w:rPr>
        <w:t xml:space="preserve"> </w:t>
      </w:r>
    </w:p>
    <w:p w14:paraId="17069051" w14:textId="77777777" w:rsidR="00F91BED" w:rsidRPr="003E11E0" w:rsidRDefault="00F91BED" w:rsidP="00F91BED">
      <w:pPr>
        <w:pStyle w:val="StylePremireligne063cm"/>
      </w:pPr>
      <w:r w:rsidRPr="003E11E0">
        <w:t>Sont autorisés tous les certificats délivrés par une autorité de certification, française ou étrangère, qui répondent aux exigences équivalentes à l’annexe I du règlement européen du 23 juillet 2014.</w:t>
      </w:r>
    </w:p>
    <w:p w14:paraId="71DB3D27" w14:textId="77777777" w:rsidR="00D80021" w:rsidRPr="003E11E0" w:rsidRDefault="00D80021" w:rsidP="00FC2401">
      <w:pPr>
        <w:pBdr>
          <w:top w:val="single" w:sz="4" w:space="4" w:color="auto"/>
          <w:left w:val="single" w:sz="4" w:space="4" w:color="auto"/>
          <w:bottom w:val="single" w:sz="4" w:space="4" w:color="auto"/>
          <w:right w:val="single" w:sz="4" w:space="4" w:color="auto"/>
        </w:pBdr>
        <w:shd w:val="clear" w:color="auto" w:fill="CCCCCC"/>
      </w:pPr>
      <w:r w:rsidRPr="003E11E0">
        <w:t>Le candidat s’assure que le certificat qu’il utilise est au moins conforme au niveau de sécurité préconisé sur le profil d’acheteur, et donne tous les éléments nécessaires à la vérification de cette conformité par l’acheteu</w:t>
      </w:r>
      <w:r w:rsidR="00ED47BE" w:rsidRPr="003E11E0">
        <w:t>r</w:t>
      </w:r>
      <w:r w:rsidR="006A03E3" w:rsidRPr="003E11E0">
        <w:t xml:space="preserve">. </w:t>
      </w:r>
    </w:p>
    <w:p w14:paraId="02C5F72F" w14:textId="77777777" w:rsidR="00D80021" w:rsidRPr="003E11E0" w:rsidRDefault="00D80021" w:rsidP="00D80021">
      <w:pPr>
        <w:pStyle w:val="2Centr"/>
      </w:pPr>
    </w:p>
    <w:p w14:paraId="7FA87CD8" w14:textId="77777777" w:rsidR="00D80021" w:rsidRPr="003E11E0" w:rsidRDefault="00D80021" w:rsidP="00D80021">
      <w:pPr>
        <w:pStyle w:val="2Listeflches"/>
        <w:rPr>
          <w:b/>
        </w:rPr>
      </w:pPr>
      <w:r w:rsidRPr="003E11E0">
        <w:rPr>
          <w:b/>
        </w:rPr>
        <w:t>Justificatifs de conformité à produire</w:t>
      </w:r>
    </w:p>
    <w:p w14:paraId="7DCA6234" w14:textId="77777777" w:rsidR="00D80021" w:rsidRPr="003E11E0" w:rsidRDefault="00D80021" w:rsidP="00D80021">
      <w:pPr>
        <w:pStyle w:val="Corpsdetexte"/>
        <w:jc w:val="both"/>
      </w:pPr>
      <w:r w:rsidRPr="003E11E0">
        <w:t>Le signataire transmet</w:t>
      </w:r>
      <w:r w:rsidR="00F91BED" w:rsidRPr="003E11E0">
        <w:t xml:space="preserve"> gratuitement</w:t>
      </w:r>
      <w:r w:rsidRPr="003E11E0">
        <w:t xml:space="preserve"> les informations suivantes</w:t>
      </w:r>
      <w:r w:rsidR="00F91BED" w:rsidRPr="003E11E0">
        <w:t xml:space="preserve"> lors du dépôt du document signé </w:t>
      </w:r>
      <w:r w:rsidRPr="003E11E0">
        <w:t>:</w:t>
      </w:r>
    </w:p>
    <w:p w14:paraId="58265FD9" w14:textId="173BB625" w:rsidR="00D80021" w:rsidRPr="003E11E0" w:rsidRDefault="00356597" w:rsidP="00216589">
      <w:pPr>
        <w:pStyle w:val="Corpsdetexte"/>
        <w:numPr>
          <w:ilvl w:val="0"/>
          <w:numId w:val="16"/>
        </w:numPr>
        <w:tabs>
          <w:tab w:val="clear" w:pos="360"/>
          <w:tab w:val="num" w:pos="1069"/>
        </w:tabs>
        <w:ind w:left="1069"/>
        <w:jc w:val="both"/>
      </w:pPr>
      <w:r w:rsidRPr="003E11E0">
        <w:t>La</w:t>
      </w:r>
      <w:r w:rsidR="00D80021" w:rsidRPr="003E11E0">
        <w:t xml:space="preserve"> procédure permettant la vérification de la qualité et du niveau de sécurité du certificat de signature utilisé : p</w:t>
      </w:r>
      <w:r w:rsidR="00F91BED" w:rsidRPr="003E11E0">
        <w:t>reuve de la qualification de l'a</w:t>
      </w:r>
      <w:r w:rsidR="00D80021" w:rsidRPr="003E11E0">
        <w:t>utorité de certification, la politique de certification</w:t>
      </w:r>
      <w:r w:rsidR="00E1513D" w:rsidRPr="003E11E0">
        <w:t xml:space="preserve">, </w:t>
      </w:r>
      <w:r w:rsidR="00E1513D" w:rsidRPr="003E11E0">
        <w:rPr>
          <w:i/>
        </w:rPr>
        <w:t>etc</w:t>
      </w:r>
      <w:r w:rsidR="00E1513D" w:rsidRPr="003E11E0">
        <w:t xml:space="preserve">. </w:t>
      </w:r>
      <w:r w:rsidR="00D80021" w:rsidRPr="003E11E0">
        <w:t>;</w:t>
      </w:r>
    </w:p>
    <w:p w14:paraId="5337E484" w14:textId="42A09C6A" w:rsidR="00D80021" w:rsidRPr="003E11E0" w:rsidRDefault="00356597" w:rsidP="00216589">
      <w:pPr>
        <w:pStyle w:val="Corpsdetexte"/>
        <w:numPr>
          <w:ilvl w:val="0"/>
          <w:numId w:val="16"/>
        </w:numPr>
        <w:tabs>
          <w:tab w:val="clear" w:pos="360"/>
          <w:tab w:val="num" w:pos="1069"/>
        </w:tabs>
        <w:ind w:left="1069"/>
        <w:jc w:val="both"/>
      </w:pPr>
      <w:r w:rsidRPr="003E11E0">
        <w:t>Le</w:t>
      </w:r>
      <w:r w:rsidR="00D80021" w:rsidRPr="003E11E0">
        <w:t xml:space="preserve"> candidat fournit notamment les outils techniques de vérification du certificat : chaîne de certification complète jusqu’à l’AC racine, adresse de téléchargement de la dernière mise à jour de la liste de révocation ;</w:t>
      </w:r>
    </w:p>
    <w:p w14:paraId="2246903E" w14:textId="005CC8A3" w:rsidR="00D80021" w:rsidRPr="003E11E0" w:rsidRDefault="00356597" w:rsidP="00216589">
      <w:pPr>
        <w:pStyle w:val="Corpsdetexte"/>
        <w:numPr>
          <w:ilvl w:val="0"/>
          <w:numId w:val="16"/>
        </w:numPr>
        <w:tabs>
          <w:tab w:val="clear" w:pos="360"/>
          <w:tab w:val="num" w:pos="1069"/>
        </w:tabs>
        <w:ind w:left="1069"/>
        <w:jc w:val="both"/>
      </w:pPr>
      <w:r w:rsidRPr="003E11E0">
        <w:t>L’adresse</w:t>
      </w:r>
      <w:r w:rsidR="00D80021" w:rsidRPr="003E11E0">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w:t>
      </w:r>
      <w:r w:rsidR="00ED47BE" w:rsidRPr="003E11E0">
        <w:t>r</w:t>
      </w:r>
      <w:r w:rsidR="006A03E3" w:rsidRPr="003E11E0">
        <w:t xml:space="preserve">. </w:t>
      </w:r>
    </w:p>
    <w:p w14:paraId="081870C5" w14:textId="24F6B8E3" w:rsidR="00D80021" w:rsidRPr="003E11E0" w:rsidRDefault="00026C98" w:rsidP="00D80021">
      <w:pPr>
        <w:pStyle w:val="Titre2"/>
        <w:numPr>
          <w:ilvl w:val="0"/>
          <w:numId w:val="0"/>
        </w:numPr>
      </w:pPr>
      <w:bookmarkStart w:id="193" w:name="_Toc463878289"/>
      <w:bookmarkStart w:id="194" w:name="_Toc464652762"/>
      <w:bookmarkStart w:id="195" w:name="_Toc193705554"/>
      <w:bookmarkStart w:id="196" w:name="_Toc195609982"/>
      <w:r w:rsidRPr="003E11E0">
        <w:t>C</w:t>
      </w:r>
      <w:r w:rsidR="00D80021" w:rsidRPr="003E11E0">
        <w:t xml:space="preserve">. Conditions relatives aux </w:t>
      </w:r>
      <w:r w:rsidR="00712C4C" w:rsidRPr="003E11E0">
        <w:t xml:space="preserve">dispositifs de création </w:t>
      </w:r>
      <w:r w:rsidR="00D80021" w:rsidRPr="003E11E0">
        <w:t>de signature</w:t>
      </w:r>
      <w:r w:rsidR="007B6F95" w:rsidRPr="003E11E0">
        <w:t xml:space="preserve"> é</w:t>
      </w:r>
      <w:r w:rsidR="00712C4C" w:rsidRPr="003E11E0">
        <w:t>lectronique</w:t>
      </w:r>
      <w:r w:rsidR="007B6F95" w:rsidRPr="003E11E0">
        <w:t xml:space="preserve"> utilisé</w:t>
      </w:r>
      <w:r w:rsidR="00D80021" w:rsidRPr="003E11E0">
        <w:t>s pour signer les fichiers</w:t>
      </w:r>
      <w:bookmarkEnd w:id="193"/>
      <w:bookmarkEnd w:id="194"/>
      <w:bookmarkEnd w:id="195"/>
      <w:bookmarkEnd w:id="196"/>
    </w:p>
    <w:p w14:paraId="2CAAEBAB" w14:textId="77777777" w:rsidR="00D80021" w:rsidRPr="003E11E0" w:rsidRDefault="00443572" w:rsidP="00D80021">
      <w:r w:rsidRPr="003E11E0">
        <w:t xml:space="preserve">Conformément à l’article 4 de </w:t>
      </w:r>
      <w:r w:rsidR="00C407D1" w:rsidRPr="003E11E0">
        <w:rPr>
          <w:rFonts w:eastAsia="MS Mincho"/>
        </w:rPr>
        <w:t>l’arrêté du 22 mars 2019 précité</w:t>
      </w:r>
      <w:r w:rsidRPr="003E11E0">
        <w:t xml:space="preserve">, le </w:t>
      </w:r>
      <w:r w:rsidR="00D80021" w:rsidRPr="003E11E0">
        <w:t xml:space="preserve">candidat utilise </w:t>
      </w:r>
      <w:r w:rsidR="00EC3166" w:rsidRPr="003E11E0">
        <w:t xml:space="preserve">le dispositif de création </w:t>
      </w:r>
      <w:r w:rsidR="00D80021" w:rsidRPr="003E11E0">
        <w:t>de signature</w:t>
      </w:r>
      <w:r w:rsidR="00EC3166" w:rsidRPr="003E11E0">
        <w:t xml:space="preserve"> électronique</w:t>
      </w:r>
      <w:r w:rsidR="00D80021" w:rsidRPr="003E11E0">
        <w:t xml:space="preserve"> de son choix. </w:t>
      </w:r>
    </w:p>
    <w:p w14:paraId="341FB825" w14:textId="77777777" w:rsidR="00D80021" w:rsidRPr="003E11E0" w:rsidRDefault="00D80021" w:rsidP="00216589">
      <w:pPr>
        <w:numPr>
          <w:ilvl w:val="0"/>
          <w:numId w:val="28"/>
        </w:numPr>
        <w:rPr>
          <w:b/>
          <w:u w:val="single"/>
        </w:rPr>
      </w:pPr>
      <w:bookmarkStart w:id="197" w:name="_Toc464036574"/>
      <w:bookmarkStart w:id="198" w:name="_Toc464051669"/>
      <w:r w:rsidRPr="003E11E0">
        <w:rPr>
          <w:b/>
          <w:u w:val="single"/>
        </w:rPr>
        <w:t xml:space="preserve">1er cas : </w:t>
      </w:r>
      <w:r w:rsidR="00C8138C" w:rsidRPr="003E11E0">
        <w:rPr>
          <w:b/>
          <w:u w:val="single"/>
        </w:rPr>
        <w:t xml:space="preserve">utilisation de </w:t>
      </w:r>
      <w:r w:rsidRPr="003E11E0">
        <w:rPr>
          <w:b/>
          <w:u w:val="single"/>
        </w:rPr>
        <w:t>l’outil de signature de la PLACE</w:t>
      </w:r>
      <w:bookmarkEnd w:id="197"/>
      <w:bookmarkEnd w:id="198"/>
    </w:p>
    <w:p w14:paraId="3FE81FAF" w14:textId="77777777" w:rsidR="00D80021" w:rsidRPr="003E11E0" w:rsidRDefault="00D80021" w:rsidP="00D80021">
      <w:pPr>
        <w:rPr>
          <w:bCs/>
        </w:rPr>
      </w:pPr>
      <w:r w:rsidRPr="003E11E0">
        <w:rPr>
          <w:bCs/>
        </w:rPr>
        <w:t xml:space="preserve">Dans ce cas, </w:t>
      </w:r>
      <w:r w:rsidRPr="003E11E0">
        <w:t>le soumissionnaire est dispensé de fournir tout mode d’emploi ou information</w:t>
      </w:r>
      <w:r w:rsidR="00504CCF" w:rsidRPr="003E11E0">
        <w:t>.</w:t>
      </w:r>
    </w:p>
    <w:p w14:paraId="471457E9" w14:textId="77777777" w:rsidR="00D80021" w:rsidRPr="003E11E0" w:rsidRDefault="00D80021" w:rsidP="00216589">
      <w:pPr>
        <w:numPr>
          <w:ilvl w:val="0"/>
          <w:numId w:val="28"/>
        </w:numPr>
        <w:rPr>
          <w:b/>
          <w:u w:val="single"/>
        </w:rPr>
      </w:pPr>
      <w:bookmarkStart w:id="199" w:name="_Toc464036575"/>
      <w:bookmarkStart w:id="200" w:name="_Toc464051670"/>
      <w:r w:rsidRPr="003E11E0">
        <w:rPr>
          <w:b/>
          <w:u w:val="single"/>
        </w:rPr>
        <w:t>2ème cas : utilis</w:t>
      </w:r>
      <w:r w:rsidR="00C8138C" w:rsidRPr="003E11E0">
        <w:rPr>
          <w:b/>
          <w:u w:val="single"/>
        </w:rPr>
        <w:t>ation d’</w:t>
      </w:r>
      <w:r w:rsidRPr="003E11E0">
        <w:rPr>
          <w:b/>
          <w:u w:val="single"/>
        </w:rPr>
        <w:t>un autre outil de signature que celui proposé sur la PLACE</w:t>
      </w:r>
      <w:bookmarkEnd w:id="199"/>
      <w:bookmarkEnd w:id="200"/>
    </w:p>
    <w:p w14:paraId="727D6F97" w14:textId="77777777" w:rsidR="00D80021" w:rsidRPr="003E11E0" w:rsidRDefault="00D80021" w:rsidP="00D80021">
      <w:pPr>
        <w:rPr>
          <w:bCs/>
        </w:rPr>
      </w:pPr>
      <w:r w:rsidRPr="003E11E0">
        <w:rPr>
          <w:bCs/>
        </w:rPr>
        <w:t xml:space="preserve">Dans ce cas, </w:t>
      </w:r>
      <w:r w:rsidRPr="003E11E0">
        <w:t>le soumissionnaire doit respecter les deux obligations suivantes</w:t>
      </w:r>
      <w:r w:rsidRPr="003E11E0">
        <w:rPr>
          <w:bCs/>
        </w:rPr>
        <w:t> :</w:t>
      </w:r>
    </w:p>
    <w:p w14:paraId="512EEDEA" w14:textId="7A1EA8E5" w:rsidR="00D80021" w:rsidRPr="003E11E0" w:rsidRDefault="00356597" w:rsidP="00D80021">
      <w:pPr>
        <w:pStyle w:val="2Listeflches"/>
      </w:pPr>
      <w:r w:rsidRPr="003E11E0">
        <w:t>Produire</w:t>
      </w:r>
      <w:r w:rsidR="00D80021" w:rsidRPr="003E11E0">
        <w:t xml:space="preserve"> des formats de signature </w:t>
      </w:r>
      <w:proofErr w:type="spellStart"/>
      <w:r w:rsidR="00D80021" w:rsidRPr="003E11E0">
        <w:t>XAdES</w:t>
      </w:r>
      <w:proofErr w:type="spellEnd"/>
      <w:r w:rsidR="00D80021" w:rsidRPr="003E11E0">
        <w:t xml:space="preserve">, </w:t>
      </w:r>
      <w:proofErr w:type="spellStart"/>
      <w:r w:rsidR="00D80021" w:rsidRPr="003E11E0">
        <w:t>CAdES</w:t>
      </w:r>
      <w:proofErr w:type="spellEnd"/>
      <w:r w:rsidR="00D80021" w:rsidRPr="003E11E0">
        <w:t xml:space="preserve"> ou </w:t>
      </w:r>
      <w:proofErr w:type="spellStart"/>
      <w:r w:rsidR="00D80021" w:rsidRPr="003E11E0">
        <w:t>PadES</w:t>
      </w:r>
      <w:proofErr w:type="spellEnd"/>
      <w:r w:rsidR="00D80021" w:rsidRPr="003E11E0">
        <w:t> ;</w:t>
      </w:r>
    </w:p>
    <w:p w14:paraId="1069FFCE" w14:textId="5C21454B" w:rsidR="00D80021" w:rsidRPr="003E11E0" w:rsidRDefault="00356597" w:rsidP="00D80021">
      <w:pPr>
        <w:pStyle w:val="2Listeflches"/>
      </w:pPr>
      <w:r w:rsidRPr="003E11E0">
        <w:t>Permettre</w:t>
      </w:r>
      <w:r w:rsidR="00D80021" w:rsidRPr="003E11E0">
        <w:t xml:space="preserve"> la vérification en transmettant en parallèle les éléments nécessaires pour procéder à la vérification de la validité de la signature et de l’intégrité du document, et ce, gratuitement.</w:t>
      </w:r>
    </w:p>
    <w:p w14:paraId="4D87347D" w14:textId="77777777" w:rsidR="00D80021" w:rsidRPr="003E11E0" w:rsidRDefault="00D80021" w:rsidP="00D80021">
      <w:pPr>
        <w:pStyle w:val="Corpsdetexte"/>
        <w:shd w:val="clear" w:color="auto" w:fill="FFFFFF"/>
        <w:ind w:left="709"/>
        <w:jc w:val="both"/>
        <w:rPr>
          <w:bCs/>
        </w:rPr>
      </w:pPr>
      <w:r w:rsidRPr="003E11E0">
        <w:rPr>
          <w:bCs/>
        </w:rPr>
        <w:t>Dans ce cas, le signataire indique la procédure permettant la vérification de la validité de la signature en fournissant notamment :</w:t>
      </w:r>
    </w:p>
    <w:p w14:paraId="56F57128" w14:textId="6B5856FA" w:rsidR="00D80021" w:rsidRPr="003E11E0" w:rsidRDefault="00D80021" w:rsidP="00D80021">
      <w:pPr>
        <w:pStyle w:val="2Listepetitscarrs"/>
      </w:pPr>
      <w:proofErr w:type="gramStart"/>
      <w:r w:rsidRPr="003E11E0">
        <w:t>le</w:t>
      </w:r>
      <w:proofErr w:type="gramEnd"/>
      <w:r w:rsidRPr="003E11E0">
        <w:t xml:space="preserve"> lien sur lequel l’outil de vérification de signature peut être récupéré, avec une notice d’explication et les </w:t>
      </w:r>
      <w:r w:rsidR="00356597" w:rsidRPr="003E11E0">
        <w:t>prérequis</w:t>
      </w:r>
      <w:r w:rsidRPr="003E11E0">
        <w:t xml:space="preserve"> d’installation (type d’exécutable, systèmes d’exploitation supportés, etc.). La fourniture d’une notice en français est souhaitée ;</w:t>
      </w:r>
    </w:p>
    <w:p w14:paraId="2102EBE4" w14:textId="370D96AD" w:rsidR="00F0128F" w:rsidRPr="003E11E0" w:rsidRDefault="00356597" w:rsidP="00D80021">
      <w:pPr>
        <w:pStyle w:val="2Listepetitscarrs"/>
      </w:pPr>
      <w:r w:rsidRPr="003E11E0">
        <w:lastRenderedPageBreak/>
        <w:t>Le</w:t>
      </w:r>
      <w:r w:rsidR="00D80021" w:rsidRPr="003E11E0">
        <w:t xml:space="preserve"> mode de vérification alternatif en cas d’installation impossible pour l’acheteur (contact à joindre, support distant, support sur site, </w:t>
      </w:r>
      <w:r w:rsidR="00D80021" w:rsidRPr="003E11E0">
        <w:rPr>
          <w:i/>
        </w:rPr>
        <w:t>etc</w:t>
      </w:r>
      <w:r w:rsidR="00D80021" w:rsidRPr="003E11E0">
        <w:t xml:space="preserve">.). </w:t>
      </w:r>
    </w:p>
    <w:p w14:paraId="082053F0" w14:textId="77777777" w:rsidR="00C407D1" w:rsidRPr="003E11E0" w:rsidRDefault="00F91BED" w:rsidP="00C407D1">
      <w:pPr>
        <w:pBdr>
          <w:top w:val="single" w:sz="4" w:space="4" w:color="auto"/>
          <w:left w:val="single" w:sz="4" w:space="4" w:color="auto"/>
          <w:bottom w:val="single" w:sz="4" w:space="4" w:color="auto"/>
          <w:right w:val="single" w:sz="4" w:space="4" w:color="auto"/>
        </w:pBdr>
        <w:shd w:val="clear" w:color="auto" w:fill="D9D9D9"/>
        <w:ind w:left="425" w:right="284"/>
        <w:rPr>
          <w:b/>
        </w:rPr>
      </w:pPr>
      <w:r w:rsidRPr="003E11E0">
        <w:rPr>
          <w:b/>
        </w:rPr>
        <w:t xml:space="preserve">Attention, si </w:t>
      </w:r>
      <w:r w:rsidR="00712C4C" w:rsidRPr="003E11E0">
        <w:rPr>
          <w:b/>
        </w:rPr>
        <w:t>le dispositif de création de signature électronique</w:t>
      </w:r>
      <w:r w:rsidRPr="003E11E0">
        <w:rPr>
          <w:b/>
        </w:rPr>
        <w:t xml:space="preserve"> utilisé ne comporte pas de fonctionnalité d’horodatage, le document doit être daté avant d’être signé électroniquement. </w:t>
      </w:r>
    </w:p>
    <w:sectPr w:rsidR="00C407D1" w:rsidRPr="003E11E0" w:rsidSect="007B6F95">
      <w:footerReference w:type="default" r:id="rId26"/>
      <w:footerReference w:type="first" r:id="rId27"/>
      <w:footnotePr>
        <w:numRestart w:val="eachPage"/>
      </w:footnotePr>
      <w:type w:val="continuous"/>
      <w:pgSz w:w="11907" w:h="16840" w:code="9"/>
      <w:pgMar w:top="851" w:right="1134" w:bottom="680" w:left="1134"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00930" w14:textId="77777777" w:rsidR="00845EA1" w:rsidRDefault="00845EA1">
      <w:r>
        <w:separator/>
      </w:r>
    </w:p>
  </w:endnote>
  <w:endnote w:type="continuationSeparator" w:id="0">
    <w:p w14:paraId="7510FCAB" w14:textId="77777777" w:rsidR="00845EA1" w:rsidRDefault="0084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Times New (W1)">
    <w:altName w:val="Times New Roman"/>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Gras">
    <w:panose1 w:val="020B0704020202020204"/>
    <w:charset w:val="00"/>
    <w:family w:val="auto"/>
    <w:pitch w:val="default"/>
  </w:font>
  <w:font w:name="MS Mincho">
    <w:altName w:val="MS Gothic"/>
    <w:panose1 w:val="02020609040205080304"/>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charset w:val="00"/>
    <w:family w:val="auto"/>
    <w:pitch w:val="default"/>
  </w:font>
  <w:font w:name="Arial Unicode MS">
    <w:panose1 w:val="020B0604020202020204"/>
    <w:charset w:val="00"/>
    <w:family w:val="auto"/>
    <w:pitch w:val="default"/>
  </w:font>
  <w:font w:name="Avenir Book">
    <w:altName w:val="Avenir Book"/>
    <w:charset w:val="00"/>
    <w:family w:val="auto"/>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739575"/>
      <w:docPartObj>
        <w:docPartGallery w:val="Page Numbers (Bottom of Page)"/>
        <w:docPartUnique/>
      </w:docPartObj>
    </w:sdtPr>
    <w:sdtEndPr/>
    <w:sdtContent>
      <w:p w14:paraId="7EEFC3A9" w14:textId="6BECB998" w:rsidR="00845EA1" w:rsidRDefault="00CC5390">
        <w:pPr>
          <w:pStyle w:val="Pieddepage"/>
          <w:jc w:val="right"/>
        </w:pPr>
      </w:p>
    </w:sdtContent>
  </w:sdt>
  <w:p w14:paraId="0A8A50BD" w14:textId="5946747D" w:rsidR="00845EA1" w:rsidRPr="00FC7214" w:rsidRDefault="00845EA1" w:rsidP="00FC72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E239" w14:textId="37B20A37" w:rsidR="00845EA1" w:rsidRDefault="00845EA1">
    <w:pPr>
      <w:pStyle w:val="Pieddepage"/>
      <w:jc w:val="right"/>
    </w:pPr>
  </w:p>
  <w:p w14:paraId="393A18F9" w14:textId="5D4F716A" w:rsidR="00845EA1" w:rsidRPr="00FC7214" w:rsidRDefault="00845EA1" w:rsidP="00B046A8">
    <w:pPr>
      <w:pStyle w:val="Pieddepage"/>
      <w:pBdr>
        <w:top w:val="single" w:sz="4" w:space="1" w:color="auto"/>
      </w:pBdr>
      <w:tabs>
        <w:tab w:val="clear" w:pos="4536"/>
        <w:tab w:val="clear" w:pos="9072"/>
        <w:tab w:val="left" w:pos="-426"/>
        <w:tab w:val="left" w:pos="2552"/>
      </w:tabs>
      <w:ind w:right="-1"/>
      <w:rPr>
        <w:rStyle w:val="Numrodepage"/>
        <w:rFonts w:ascii="Marianne" w:hAnsi="Marianne"/>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116774"/>
      <w:docPartObj>
        <w:docPartGallery w:val="Page Numbers (Bottom of Page)"/>
        <w:docPartUnique/>
      </w:docPartObj>
    </w:sdtPr>
    <w:sdtEndPr/>
    <w:sdtContent>
      <w:p w14:paraId="386EE602" w14:textId="67175996" w:rsidR="00845EA1" w:rsidRDefault="00845EA1" w:rsidP="00616B97">
        <w:pPr>
          <w:pStyle w:val="Pieddepage"/>
          <w:jc w:val="right"/>
        </w:pPr>
        <w:r>
          <w:fldChar w:fldCharType="begin"/>
        </w:r>
        <w:r>
          <w:instrText>PAGE   \* MERGEFORMAT</w:instrText>
        </w:r>
        <w:r>
          <w:fldChar w:fldCharType="separate"/>
        </w:r>
        <w:r w:rsidR="00CC5390">
          <w:rPr>
            <w:noProof/>
          </w:rPr>
          <w:t>35</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122020"/>
      <w:docPartObj>
        <w:docPartGallery w:val="Page Numbers (Bottom of Page)"/>
        <w:docPartUnique/>
      </w:docPartObj>
    </w:sdtPr>
    <w:sdtEndPr/>
    <w:sdtContent>
      <w:p w14:paraId="4F6374C2" w14:textId="370EDCC6" w:rsidR="00845EA1" w:rsidRDefault="00845EA1">
        <w:pPr>
          <w:pStyle w:val="Pieddepage"/>
          <w:jc w:val="right"/>
        </w:pPr>
        <w:r>
          <w:fldChar w:fldCharType="begin"/>
        </w:r>
        <w:r>
          <w:instrText>PAGE   \* MERGEFORMAT</w:instrText>
        </w:r>
        <w:r>
          <w:fldChar w:fldCharType="separate"/>
        </w:r>
        <w:r w:rsidR="00CC5390">
          <w:rPr>
            <w:noProof/>
          </w:rPr>
          <w:t>4</w:t>
        </w:r>
        <w:r>
          <w:fldChar w:fldCharType="end"/>
        </w:r>
      </w:p>
    </w:sdtContent>
  </w:sdt>
  <w:p w14:paraId="5006B11F" w14:textId="2E3948DE" w:rsidR="00845EA1" w:rsidRPr="00FC7214" w:rsidRDefault="00845EA1" w:rsidP="008D0F94">
    <w:pPr>
      <w:pStyle w:val="Pieddepage"/>
      <w:pBdr>
        <w:top w:val="single" w:sz="4" w:space="1" w:color="auto"/>
      </w:pBdr>
      <w:tabs>
        <w:tab w:val="clear" w:pos="4536"/>
        <w:tab w:val="clear" w:pos="9072"/>
        <w:tab w:val="left" w:pos="-426"/>
        <w:tab w:val="left" w:pos="2552"/>
      </w:tabs>
      <w:ind w:right="-1"/>
      <w:jc w:val="center"/>
      <w:rPr>
        <w:rStyle w:val="Numrodepage"/>
        <w:rFonts w:ascii="Marianne" w:hAnsi="Marianne"/>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3D516" w14:textId="77777777" w:rsidR="00845EA1" w:rsidRDefault="00845EA1">
      <w:r>
        <w:separator/>
      </w:r>
    </w:p>
  </w:footnote>
  <w:footnote w:type="continuationSeparator" w:id="0">
    <w:p w14:paraId="2D9FBBCF" w14:textId="77777777" w:rsidR="00845EA1" w:rsidRDefault="00845EA1">
      <w:r>
        <w:continuationSeparator/>
      </w:r>
    </w:p>
  </w:footnote>
  <w:footnote w:id="1">
    <w:p w14:paraId="5A7D26EC" w14:textId="77777777" w:rsidR="00845EA1" w:rsidRDefault="00845EA1" w:rsidP="004B47FF">
      <w:pPr>
        <w:spacing w:before="60"/>
        <w:rPr>
          <w:sz w:val="18"/>
          <w:szCs w:val="18"/>
        </w:rPr>
      </w:pPr>
      <w:r w:rsidRPr="00EA0C4F">
        <w:rPr>
          <w:rStyle w:val="Appelnotedebasdep"/>
          <w:sz w:val="18"/>
          <w:szCs w:val="18"/>
        </w:rPr>
        <w:footnoteRef/>
      </w:r>
      <w:r w:rsidRPr="008A4A7A">
        <w:rPr>
          <w:rStyle w:val="Appelnotedebasdep"/>
          <w:sz w:val="18"/>
          <w:szCs w:val="18"/>
          <w:vertAlign w:val="baseline"/>
        </w:rPr>
        <w:t xml:space="preserve"> Pour ce faire, le candidat se réfère au Guide d’utilisation de la plateforme des achats de l’Etat accessible à l’adresse internet suivante : </w:t>
      </w:r>
      <w:hyperlink r:id="rId1" w:history="1">
        <w:r w:rsidRPr="008A4A7A">
          <w:rPr>
            <w:rStyle w:val="Lienhypertexte"/>
            <w:sz w:val="18"/>
            <w:szCs w:val="18"/>
          </w:rPr>
          <w:t>https://www.marches-publics.gouv.fr/?page=entreprise.EntrepriseGuide</w:t>
        </w:r>
      </w:hyperlink>
      <w:r>
        <w:rPr>
          <w:sz w:val="18"/>
          <w:szCs w:val="18"/>
        </w:rPr>
        <w:t>.</w:t>
      </w:r>
    </w:p>
    <w:p w14:paraId="0E4B0FEB" w14:textId="77777777" w:rsidR="00845EA1" w:rsidRPr="008A4A7A" w:rsidRDefault="00845EA1" w:rsidP="004B47FF">
      <w:pPr>
        <w:spacing w:before="60"/>
        <w:rPr>
          <w:rStyle w:val="Appelnotedebasdep"/>
          <w:sz w:val="18"/>
          <w:szCs w:val="18"/>
          <w:vertAlign w:val="baseline"/>
        </w:rPr>
      </w:pPr>
    </w:p>
  </w:footnote>
  <w:footnote w:id="2">
    <w:p w14:paraId="70AE5839" w14:textId="77777777" w:rsidR="00845EA1" w:rsidRDefault="00845EA1">
      <w:pPr>
        <w:pStyle w:val="Notedebasdepage"/>
      </w:pPr>
      <w:r>
        <w:rPr>
          <w:rStyle w:val="Appelnotedebasdep"/>
        </w:rPr>
        <w:footnoteRef/>
      </w:r>
      <w:r>
        <w:t xml:space="preserve"> </w:t>
      </w:r>
      <w:hyperlink r:id="rId2" w:anchor="/operateur-economique" w:history="1">
        <w:r>
          <w:rPr>
            <w:rStyle w:val="Lienhypertexte"/>
          </w:rPr>
          <w:t>https://dume.chorus-pro.gouv.fr/#/operateur-economique</w:t>
        </w:r>
      </w:hyperlink>
      <w:r>
        <w:t>.</w:t>
      </w:r>
    </w:p>
  </w:footnote>
  <w:footnote w:id="3">
    <w:p w14:paraId="7D4B6B86" w14:textId="77777777" w:rsidR="00845EA1" w:rsidRPr="00FF058C" w:rsidRDefault="00845EA1" w:rsidP="00FF058C">
      <w:pPr>
        <w:pStyle w:val="Notedebasdepage"/>
        <w:rPr>
          <w:sz w:val="18"/>
          <w:szCs w:val="18"/>
        </w:rPr>
      </w:pPr>
      <w:r w:rsidRPr="00FF058C">
        <w:rPr>
          <w:rStyle w:val="Appelnotedebasdep"/>
          <w:sz w:val="18"/>
          <w:szCs w:val="18"/>
        </w:rPr>
        <w:footnoteRef/>
      </w:r>
      <w:r w:rsidRPr="00FF058C">
        <w:rPr>
          <w:sz w:val="18"/>
          <w:szCs w:val="18"/>
        </w:rPr>
        <w:t xml:space="preserve"> Voir annexe </w:t>
      </w:r>
      <w:r>
        <w:rPr>
          <w:sz w:val="18"/>
          <w:szCs w:val="18"/>
        </w:rPr>
        <w:t>II</w:t>
      </w:r>
      <w:r w:rsidRPr="00FF058C">
        <w:rPr>
          <w:sz w:val="18"/>
          <w:szCs w:val="18"/>
        </w:rPr>
        <w:t xml:space="preserve"> relative aux modalités de signature électronique.</w:t>
      </w:r>
    </w:p>
  </w:footnote>
  <w:footnote w:id="4">
    <w:p w14:paraId="5168F993" w14:textId="77777777" w:rsidR="00845EA1" w:rsidRDefault="00845EA1" w:rsidP="00D80021">
      <w:pPr>
        <w:pStyle w:val="Notedebasdepage"/>
      </w:pPr>
      <w:r>
        <w:rPr>
          <w:rStyle w:val="Appelnotedebasdep"/>
        </w:rPr>
        <w:footnoteRef/>
      </w:r>
      <w:r>
        <w:t xml:space="preserve"> </w:t>
      </w:r>
      <w:r w:rsidRPr="008A4A7A">
        <w:rPr>
          <w:sz w:val="18"/>
          <w:szCs w:val="18"/>
        </w:rPr>
        <w:t>Le jeton d’horodatage peut être enveloppé dans le fichier d’origine ou bien apparaître sous la forme d’un fichier autonome (non enveloppé)</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946B" w14:textId="77777777" w:rsidR="00845EA1" w:rsidRDefault="00845EA1" w:rsidP="00392318">
    <w:pPr>
      <w:pStyle w:val="En-tte"/>
      <w:jc w:val="center"/>
      <w:rPr>
        <w:lang w:val="en-GB"/>
      </w:rPr>
    </w:pPr>
  </w:p>
  <w:p w14:paraId="04F5A285" w14:textId="77777777" w:rsidR="00845EA1" w:rsidRDefault="00845EA1" w:rsidP="00392318">
    <w:pPr>
      <w:pStyle w:val="En-tte"/>
      <w:jc w:val="center"/>
      <w:rPr>
        <w:lang w:val="en-GB"/>
      </w:rPr>
    </w:pPr>
  </w:p>
  <w:p w14:paraId="5E686D08" w14:textId="77777777" w:rsidR="00845EA1" w:rsidRDefault="00845EA1" w:rsidP="00392318">
    <w:pPr>
      <w:pStyle w:val="En-tte"/>
      <w:jc w:val="cent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0A5" w14:textId="77777777" w:rsidR="00845EA1" w:rsidRDefault="00845EA1">
    <w:pPr>
      <w:pStyle w:val="En-tte"/>
      <w:jc w:val="center"/>
      <w:rPr>
        <w:i w:val="0"/>
        <w:smallCaps/>
        <w:lang w:val="en-GB"/>
      </w:rPr>
    </w:pPr>
  </w:p>
  <w:p w14:paraId="7C25E834" w14:textId="77777777" w:rsidR="00845EA1" w:rsidRDefault="00845EA1">
    <w:pPr>
      <w:pStyle w:val="En-tte"/>
      <w:jc w:val="center"/>
      <w:rPr>
        <w:i w:val="0"/>
        <w:smallCaps/>
        <w:lang w:val="en-GB"/>
      </w:rPr>
    </w:pPr>
  </w:p>
  <w:p w14:paraId="554A10EB" w14:textId="77777777" w:rsidR="00845EA1" w:rsidRDefault="00845EA1">
    <w:pPr>
      <w:pStyle w:val="En-tte"/>
      <w:jc w:val="center"/>
      <w:rPr>
        <w:i w:val="0"/>
        <w:smallCaps/>
        <w:lang w:val="en-GB"/>
      </w:rPr>
    </w:pPr>
  </w:p>
  <w:p w14:paraId="1577F54B" w14:textId="77777777" w:rsidR="00845EA1" w:rsidRDefault="00845EA1">
    <w:pPr>
      <w:pStyle w:val="En-tte"/>
      <w:jc w:val="center"/>
      <w:rPr>
        <w:i w:val="0"/>
        <w:smallCaps/>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8C682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A40292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10C428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D62BB8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48222E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5D3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06BCCECE"/>
    <w:lvl w:ilvl="0">
      <w:start w:val="1"/>
      <w:numFmt w:val="decimal"/>
      <w:pStyle w:val="Listenumros"/>
      <w:lvlText w:val="%1."/>
      <w:lvlJc w:val="left"/>
      <w:pPr>
        <w:tabs>
          <w:tab w:val="num" w:pos="360"/>
        </w:tabs>
        <w:ind w:left="360" w:hanging="360"/>
      </w:pPr>
    </w:lvl>
  </w:abstractNum>
  <w:abstractNum w:abstractNumId="7" w15:restartNumberingAfterBreak="0">
    <w:nsid w:val="00000016"/>
    <w:multiLevelType w:val="multilevel"/>
    <w:tmpl w:val="00000016"/>
    <w:name w:val="WW8Num29"/>
    <w:lvl w:ilvl="0">
      <w:start w:val="1"/>
      <w:numFmt w:val="upperRoman"/>
      <w:suff w:val="nothing"/>
      <w:lvlText w:val=" ANNEXE %1 "/>
      <w:lvlJc w:val="center"/>
      <w:pPr>
        <w:tabs>
          <w:tab w:val="num" w:pos="0"/>
        </w:tabs>
        <w:ind w:left="0" w:firstLine="0"/>
      </w:pPr>
      <w:rPr>
        <w:rFonts w:ascii="Times New Roman" w:hAnsi="Times New Roman" w:cs="Times New Roman" w:hint="default"/>
        <w:b/>
        <w:i w:val="0"/>
        <w:caps/>
        <w:strike w:val="0"/>
        <w:dstrike w:val="0"/>
        <w:vanish w:val="0"/>
        <w:color w:val="000000"/>
        <w:position w:val="0"/>
        <w:sz w:val="3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PRESTATION .%1.%2"/>
      <w:lvlJc w:val="left"/>
      <w:pPr>
        <w:tabs>
          <w:tab w:val="num" w:pos="0"/>
        </w:tabs>
        <w:ind w:left="0" w:firstLine="0"/>
      </w:pPr>
      <w:rPr>
        <w:rFonts w:ascii="Times New Roman" w:hAnsi="Times New Roman" w:cs="Times New Roman" w:hint="default"/>
        <w:b/>
        <w:i w:val="0"/>
        <w:caps/>
        <w:sz w:val="26"/>
        <w:u w:val="single"/>
      </w:rPr>
    </w:lvl>
    <w:lvl w:ilvl="2">
      <w:start w:val="1"/>
      <w:numFmt w:val="decimal"/>
      <w:suff w:val="space"/>
      <w:lvlText w:val="%1.%2.%3"/>
      <w:lvlJc w:val="left"/>
      <w:pPr>
        <w:tabs>
          <w:tab w:val="num" w:pos="0"/>
        </w:tabs>
        <w:ind w:left="0" w:firstLine="720"/>
      </w:pPr>
      <w:rPr>
        <w:rFonts w:ascii="Times New Roman" w:hAnsi="Times New Roman" w:cs="Times New Roman" w:hint="default"/>
        <w:b/>
        <w:i/>
        <w:sz w:val="24"/>
        <w:u w:val="single"/>
      </w:rPr>
    </w:lvl>
    <w:lvl w:ilvl="3">
      <w:start w:val="1"/>
      <w:numFmt w:val="decimal"/>
      <w:suff w:val="space"/>
      <w:lvlText w:val="%1.%2.%3.%4"/>
      <w:lvlJc w:val="left"/>
      <w:pPr>
        <w:tabs>
          <w:tab w:val="num" w:pos="0"/>
        </w:tabs>
        <w:ind w:left="2160" w:firstLine="0"/>
      </w:pPr>
      <w:rPr>
        <w:b w:val="0"/>
        <w:i/>
        <w:sz w:val="22"/>
        <w:u w:val="single"/>
      </w:r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abstractNum w:abstractNumId="8" w15:restartNumberingAfterBreak="0">
    <w:nsid w:val="06D83924"/>
    <w:multiLevelType w:val="singleLevel"/>
    <w:tmpl w:val="1C846902"/>
    <w:lvl w:ilvl="0">
      <w:start w:val="1"/>
      <w:numFmt w:val="bullet"/>
      <w:pStyle w:val="Listepuces2"/>
      <w:lvlText w:val=""/>
      <w:lvlJc w:val="left"/>
      <w:pPr>
        <w:tabs>
          <w:tab w:val="num" w:pos="360"/>
        </w:tabs>
        <w:ind w:left="360" w:hanging="360"/>
      </w:pPr>
      <w:rPr>
        <w:rFonts w:ascii="Wingdings" w:hAnsi="Wingdings" w:hint="default"/>
      </w:rPr>
    </w:lvl>
  </w:abstractNum>
  <w:abstractNum w:abstractNumId="9" w15:restartNumberingAfterBreak="0">
    <w:nsid w:val="0A2975E4"/>
    <w:multiLevelType w:val="multilevel"/>
    <w:tmpl w:val="A176B7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3E458A"/>
    <w:multiLevelType w:val="hybridMultilevel"/>
    <w:tmpl w:val="89E20694"/>
    <w:lvl w:ilvl="0" w:tplc="E7CAAF7C">
      <w:start w:val="1"/>
      <w:numFmt w:val="bullet"/>
      <w:lvlText w:val=""/>
      <w:lvlJc w:val="left"/>
      <w:pPr>
        <w:ind w:left="720" w:hanging="360"/>
      </w:pPr>
      <w:rPr>
        <w:rFonts w:ascii="Wingdings" w:hAnsi="Wingdings" w:hint="default"/>
      </w:rPr>
    </w:lvl>
    <w:lvl w:ilvl="1" w:tplc="94A4FBEA" w:tentative="1">
      <w:start w:val="1"/>
      <w:numFmt w:val="bullet"/>
      <w:lvlText w:val="o"/>
      <w:lvlJc w:val="left"/>
      <w:pPr>
        <w:ind w:left="1440" w:hanging="360"/>
      </w:pPr>
      <w:rPr>
        <w:rFonts w:ascii="Courier New" w:hAnsi="Courier New" w:cs="Courier New" w:hint="default"/>
      </w:rPr>
    </w:lvl>
    <w:lvl w:ilvl="2" w:tplc="EE385C8C" w:tentative="1">
      <w:start w:val="1"/>
      <w:numFmt w:val="bullet"/>
      <w:lvlText w:val=""/>
      <w:lvlJc w:val="left"/>
      <w:pPr>
        <w:ind w:left="2160" w:hanging="360"/>
      </w:pPr>
      <w:rPr>
        <w:rFonts w:ascii="Wingdings" w:hAnsi="Wingdings" w:hint="default"/>
      </w:rPr>
    </w:lvl>
    <w:lvl w:ilvl="3" w:tplc="BF6AE85C" w:tentative="1">
      <w:start w:val="1"/>
      <w:numFmt w:val="bullet"/>
      <w:lvlText w:val=""/>
      <w:lvlJc w:val="left"/>
      <w:pPr>
        <w:ind w:left="2880" w:hanging="360"/>
      </w:pPr>
      <w:rPr>
        <w:rFonts w:ascii="Symbol" w:hAnsi="Symbol" w:hint="default"/>
      </w:rPr>
    </w:lvl>
    <w:lvl w:ilvl="4" w:tplc="BCAC81F2" w:tentative="1">
      <w:start w:val="1"/>
      <w:numFmt w:val="bullet"/>
      <w:lvlText w:val="o"/>
      <w:lvlJc w:val="left"/>
      <w:pPr>
        <w:ind w:left="3600" w:hanging="360"/>
      </w:pPr>
      <w:rPr>
        <w:rFonts w:ascii="Courier New" w:hAnsi="Courier New" w:cs="Courier New" w:hint="default"/>
      </w:rPr>
    </w:lvl>
    <w:lvl w:ilvl="5" w:tplc="92509EB0" w:tentative="1">
      <w:start w:val="1"/>
      <w:numFmt w:val="bullet"/>
      <w:lvlText w:val=""/>
      <w:lvlJc w:val="left"/>
      <w:pPr>
        <w:ind w:left="4320" w:hanging="360"/>
      </w:pPr>
      <w:rPr>
        <w:rFonts w:ascii="Wingdings" w:hAnsi="Wingdings" w:hint="default"/>
      </w:rPr>
    </w:lvl>
    <w:lvl w:ilvl="6" w:tplc="47F4A92E" w:tentative="1">
      <w:start w:val="1"/>
      <w:numFmt w:val="bullet"/>
      <w:lvlText w:val=""/>
      <w:lvlJc w:val="left"/>
      <w:pPr>
        <w:ind w:left="5040" w:hanging="360"/>
      </w:pPr>
      <w:rPr>
        <w:rFonts w:ascii="Symbol" w:hAnsi="Symbol" w:hint="default"/>
      </w:rPr>
    </w:lvl>
    <w:lvl w:ilvl="7" w:tplc="DCF2C858" w:tentative="1">
      <w:start w:val="1"/>
      <w:numFmt w:val="bullet"/>
      <w:lvlText w:val="o"/>
      <w:lvlJc w:val="left"/>
      <w:pPr>
        <w:ind w:left="5760" w:hanging="360"/>
      </w:pPr>
      <w:rPr>
        <w:rFonts w:ascii="Courier New" w:hAnsi="Courier New" w:cs="Courier New" w:hint="default"/>
      </w:rPr>
    </w:lvl>
    <w:lvl w:ilvl="8" w:tplc="6908C2EC" w:tentative="1">
      <w:start w:val="1"/>
      <w:numFmt w:val="bullet"/>
      <w:lvlText w:val=""/>
      <w:lvlJc w:val="left"/>
      <w:pPr>
        <w:ind w:left="6480" w:hanging="360"/>
      </w:pPr>
      <w:rPr>
        <w:rFonts w:ascii="Wingdings" w:hAnsi="Wingdings" w:hint="default"/>
      </w:rPr>
    </w:lvl>
  </w:abstractNum>
  <w:abstractNum w:abstractNumId="11" w15:restartNumberingAfterBreak="0">
    <w:nsid w:val="0CAF47E1"/>
    <w:multiLevelType w:val="hybridMultilevel"/>
    <w:tmpl w:val="731ECB56"/>
    <w:lvl w:ilvl="0" w:tplc="E658757C">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8B02AE"/>
    <w:multiLevelType w:val="hybridMultilevel"/>
    <w:tmpl w:val="84C26676"/>
    <w:lvl w:ilvl="0" w:tplc="FFFFFFFF">
      <w:start w:val="1"/>
      <w:numFmt w:val="bullet"/>
      <w:pStyle w:val="2Listecarrs"/>
      <w:lvlText w:val=""/>
      <w:lvlJc w:val="left"/>
      <w:pPr>
        <w:ind w:left="720" w:hanging="360"/>
      </w:pPr>
      <w:rPr>
        <w:rFonts w:ascii="Wingdings" w:hAnsi="Wingdings" w:hint="default"/>
        <w:sz w:val="16"/>
      </w:rPr>
    </w:lvl>
    <w:lvl w:ilvl="1" w:tplc="C3CABE68"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90766D"/>
    <w:multiLevelType w:val="hybridMultilevel"/>
    <w:tmpl w:val="785A720C"/>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063D5"/>
    <w:multiLevelType w:val="hybridMultilevel"/>
    <w:tmpl w:val="0458126A"/>
    <w:lvl w:ilvl="0" w:tplc="96DE6ED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DF58EB"/>
    <w:multiLevelType w:val="hybridMultilevel"/>
    <w:tmpl w:val="D6DA21C0"/>
    <w:lvl w:ilvl="0" w:tplc="4B80E0F6">
      <w:start w:val="1"/>
      <w:numFmt w:val="bullet"/>
      <w:lvlText w:val="-"/>
      <w:lvlJc w:val="left"/>
      <w:pPr>
        <w:ind w:left="720" w:hanging="360"/>
      </w:pPr>
      <w:rPr>
        <w:rFonts w:ascii="Times" w:hAnsi="Times" w:hint="default"/>
      </w:rPr>
    </w:lvl>
    <w:lvl w:ilvl="1" w:tplc="DDD49AA6" w:tentative="1">
      <w:start w:val="1"/>
      <w:numFmt w:val="bullet"/>
      <w:lvlText w:val="o"/>
      <w:lvlJc w:val="left"/>
      <w:pPr>
        <w:ind w:left="1440" w:hanging="360"/>
      </w:pPr>
      <w:rPr>
        <w:rFonts w:ascii="Courier New" w:hAnsi="Courier New" w:cs="Courier New" w:hint="default"/>
      </w:rPr>
    </w:lvl>
    <w:lvl w:ilvl="2" w:tplc="5288C6E2" w:tentative="1">
      <w:start w:val="1"/>
      <w:numFmt w:val="bullet"/>
      <w:lvlText w:val=""/>
      <w:lvlJc w:val="left"/>
      <w:pPr>
        <w:ind w:left="2160" w:hanging="360"/>
      </w:pPr>
      <w:rPr>
        <w:rFonts w:ascii="Wingdings" w:hAnsi="Wingdings" w:hint="default"/>
      </w:rPr>
    </w:lvl>
    <w:lvl w:ilvl="3" w:tplc="55BA3766" w:tentative="1">
      <w:start w:val="1"/>
      <w:numFmt w:val="bullet"/>
      <w:lvlText w:val=""/>
      <w:lvlJc w:val="left"/>
      <w:pPr>
        <w:ind w:left="2880" w:hanging="360"/>
      </w:pPr>
      <w:rPr>
        <w:rFonts w:ascii="Symbol" w:hAnsi="Symbol" w:hint="default"/>
      </w:rPr>
    </w:lvl>
    <w:lvl w:ilvl="4" w:tplc="9078B0D8" w:tentative="1">
      <w:start w:val="1"/>
      <w:numFmt w:val="bullet"/>
      <w:lvlText w:val="o"/>
      <w:lvlJc w:val="left"/>
      <w:pPr>
        <w:ind w:left="3600" w:hanging="360"/>
      </w:pPr>
      <w:rPr>
        <w:rFonts w:ascii="Courier New" w:hAnsi="Courier New" w:cs="Courier New" w:hint="default"/>
      </w:rPr>
    </w:lvl>
    <w:lvl w:ilvl="5" w:tplc="000C2ED6" w:tentative="1">
      <w:start w:val="1"/>
      <w:numFmt w:val="bullet"/>
      <w:lvlText w:val=""/>
      <w:lvlJc w:val="left"/>
      <w:pPr>
        <w:ind w:left="4320" w:hanging="360"/>
      </w:pPr>
      <w:rPr>
        <w:rFonts w:ascii="Wingdings" w:hAnsi="Wingdings" w:hint="default"/>
      </w:rPr>
    </w:lvl>
    <w:lvl w:ilvl="6" w:tplc="24DC8B6A" w:tentative="1">
      <w:start w:val="1"/>
      <w:numFmt w:val="bullet"/>
      <w:lvlText w:val=""/>
      <w:lvlJc w:val="left"/>
      <w:pPr>
        <w:ind w:left="5040" w:hanging="360"/>
      </w:pPr>
      <w:rPr>
        <w:rFonts w:ascii="Symbol" w:hAnsi="Symbol" w:hint="default"/>
      </w:rPr>
    </w:lvl>
    <w:lvl w:ilvl="7" w:tplc="0298F4AE" w:tentative="1">
      <w:start w:val="1"/>
      <w:numFmt w:val="bullet"/>
      <w:lvlText w:val="o"/>
      <w:lvlJc w:val="left"/>
      <w:pPr>
        <w:ind w:left="5760" w:hanging="360"/>
      </w:pPr>
      <w:rPr>
        <w:rFonts w:ascii="Courier New" w:hAnsi="Courier New" w:cs="Courier New" w:hint="default"/>
      </w:rPr>
    </w:lvl>
    <w:lvl w:ilvl="8" w:tplc="50C294B0" w:tentative="1">
      <w:start w:val="1"/>
      <w:numFmt w:val="bullet"/>
      <w:lvlText w:val=""/>
      <w:lvlJc w:val="left"/>
      <w:pPr>
        <w:ind w:left="6480" w:hanging="360"/>
      </w:pPr>
      <w:rPr>
        <w:rFonts w:ascii="Wingdings" w:hAnsi="Wingdings" w:hint="default"/>
      </w:rPr>
    </w:lvl>
  </w:abstractNum>
  <w:abstractNum w:abstractNumId="16" w15:restartNumberingAfterBreak="0">
    <w:nsid w:val="32510A1D"/>
    <w:multiLevelType w:val="hybridMultilevel"/>
    <w:tmpl w:val="77BE47B0"/>
    <w:lvl w:ilvl="0" w:tplc="6BE49CBC">
      <w:start w:val="1"/>
      <w:numFmt w:val="bullet"/>
      <w:lvlText w:val=""/>
      <w:lvlJc w:val="left"/>
      <w:pPr>
        <w:ind w:left="720" w:hanging="360"/>
      </w:pPr>
      <w:rPr>
        <w:rFonts w:ascii="Wingdings" w:hAnsi="Wingdings" w:hint="default"/>
        <w:sz w:val="16"/>
      </w:rPr>
    </w:lvl>
    <w:lvl w:ilvl="1" w:tplc="706C4040" w:tentative="1">
      <w:start w:val="1"/>
      <w:numFmt w:val="bullet"/>
      <w:lvlText w:val="o"/>
      <w:lvlJc w:val="left"/>
      <w:pPr>
        <w:ind w:left="1440" w:hanging="360"/>
      </w:pPr>
      <w:rPr>
        <w:rFonts w:ascii="Courier New" w:hAnsi="Courier New" w:cs="Courier New" w:hint="default"/>
      </w:rPr>
    </w:lvl>
    <w:lvl w:ilvl="2" w:tplc="30941B12" w:tentative="1">
      <w:start w:val="1"/>
      <w:numFmt w:val="bullet"/>
      <w:lvlText w:val=""/>
      <w:lvlJc w:val="left"/>
      <w:pPr>
        <w:ind w:left="2160" w:hanging="360"/>
      </w:pPr>
      <w:rPr>
        <w:rFonts w:ascii="Wingdings" w:hAnsi="Wingdings" w:hint="default"/>
      </w:rPr>
    </w:lvl>
    <w:lvl w:ilvl="3" w:tplc="C1160CB8" w:tentative="1">
      <w:start w:val="1"/>
      <w:numFmt w:val="bullet"/>
      <w:lvlText w:val=""/>
      <w:lvlJc w:val="left"/>
      <w:pPr>
        <w:ind w:left="2880" w:hanging="360"/>
      </w:pPr>
      <w:rPr>
        <w:rFonts w:ascii="Symbol" w:hAnsi="Symbol" w:hint="default"/>
      </w:rPr>
    </w:lvl>
    <w:lvl w:ilvl="4" w:tplc="61D0CAF2" w:tentative="1">
      <w:start w:val="1"/>
      <w:numFmt w:val="bullet"/>
      <w:lvlText w:val="o"/>
      <w:lvlJc w:val="left"/>
      <w:pPr>
        <w:ind w:left="3600" w:hanging="360"/>
      </w:pPr>
      <w:rPr>
        <w:rFonts w:ascii="Courier New" w:hAnsi="Courier New" w:cs="Courier New" w:hint="default"/>
      </w:rPr>
    </w:lvl>
    <w:lvl w:ilvl="5" w:tplc="50044432" w:tentative="1">
      <w:start w:val="1"/>
      <w:numFmt w:val="bullet"/>
      <w:lvlText w:val=""/>
      <w:lvlJc w:val="left"/>
      <w:pPr>
        <w:ind w:left="4320" w:hanging="360"/>
      </w:pPr>
      <w:rPr>
        <w:rFonts w:ascii="Wingdings" w:hAnsi="Wingdings" w:hint="default"/>
      </w:rPr>
    </w:lvl>
    <w:lvl w:ilvl="6" w:tplc="99C6D530" w:tentative="1">
      <w:start w:val="1"/>
      <w:numFmt w:val="bullet"/>
      <w:lvlText w:val=""/>
      <w:lvlJc w:val="left"/>
      <w:pPr>
        <w:ind w:left="5040" w:hanging="360"/>
      </w:pPr>
      <w:rPr>
        <w:rFonts w:ascii="Symbol" w:hAnsi="Symbol" w:hint="default"/>
      </w:rPr>
    </w:lvl>
    <w:lvl w:ilvl="7" w:tplc="3AA4301A" w:tentative="1">
      <w:start w:val="1"/>
      <w:numFmt w:val="bullet"/>
      <w:lvlText w:val="o"/>
      <w:lvlJc w:val="left"/>
      <w:pPr>
        <w:ind w:left="5760" w:hanging="360"/>
      </w:pPr>
      <w:rPr>
        <w:rFonts w:ascii="Courier New" w:hAnsi="Courier New" w:cs="Courier New" w:hint="default"/>
      </w:rPr>
    </w:lvl>
    <w:lvl w:ilvl="8" w:tplc="D2AA65D8" w:tentative="1">
      <w:start w:val="1"/>
      <w:numFmt w:val="bullet"/>
      <w:lvlText w:val=""/>
      <w:lvlJc w:val="left"/>
      <w:pPr>
        <w:ind w:left="6480" w:hanging="360"/>
      </w:pPr>
      <w:rPr>
        <w:rFonts w:ascii="Wingdings" w:hAnsi="Wingdings" w:hint="default"/>
      </w:rPr>
    </w:lvl>
  </w:abstractNum>
  <w:abstractNum w:abstractNumId="17" w15:restartNumberingAfterBreak="0">
    <w:nsid w:val="35542739"/>
    <w:multiLevelType w:val="singleLevel"/>
    <w:tmpl w:val="FE3272F2"/>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B822E69"/>
    <w:multiLevelType w:val="singleLevel"/>
    <w:tmpl w:val="F31622B8"/>
    <w:lvl w:ilvl="0">
      <w:start w:val="1"/>
      <w:numFmt w:val="bullet"/>
      <w:pStyle w:val="Listepuces3"/>
      <w:lvlText w:val=""/>
      <w:lvlJc w:val="left"/>
      <w:pPr>
        <w:tabs>
          <w:tab w:val="num" w:pos="360"/>
        </w:tabs>
        <w:ind w:left="360" w:hanging="360"/>
      </w:pPr>
      <w:rPr>
        <w:rFonts w:ascii="Wingdings" w:hAnsi="Wingdings" w:hint="default"/>
        <w:sz w:val="16"/>
      </w:rPr>
    </w:lvl>
  </w:abstractNum>
  <w:abstractNum w:abstractNumId="19" w15:restartNumberingAfterBreak="0">
    <w:nsid w:val="3C704FE4"/>
    <w:multiLevelType w:val="hybridMultilevel"/>
    <w:tmpl w:val="5F64F6F2"/>
    <w:lvl w:ilvl="0" w:tplc="84681964">
      <w:start w:val="1"/>
      <w:numFmt w:val="bullet"/>
      <w:lvlText w:val=""/>
      <w:lvlJc w:val="left"/>
      <w:pPr>
        <w:ind w:left="720" w:hanging="360"/>
      </w:pPr>
      <w:rPr>
        <w:rFonts w:ascii="Symbol" w:hAnsi="Symbol" w:hint="default"/>
      </w:rPr>
    </w:lvl>
    <w:lvl w:ilvl="1" w:tplc="97C29300" w:tentative="1">
      <w:start w:val="1"/>
      <w:numFmt w:val="bullet"/>
      <w:lvlText w:val="o"/>
      <w:lvlJc w:val="left"/>
      <w:pPr>
        <w:ind w:left="1440" w:hanging="360"/>
      </w:pPr>
      <w:rPr>
        <w:rFonts w:ascii="Courier New" w:hAnsi="Courier New" w:cs="Courier New" w:hint="default"/>
      </w:rPr>
    </w:lvl>
    <w:lvl w:ilvl="2" w:tplc="E3DE3E84" w:tentative="1">
      <w:start w:val="1"/>
      <w:numFmt w:val="bullet"/>
      <w:lvlText w:val=""/>
      <w:lvlJc w:val="left"/>
      <w:pPr>
        <w:ind w:left="2160" w:hanging="360"/>
      </w:pPr>
      <w:rPr>
        <w:rFonts w:ascii="Wingdings" w:hAnsi="Wingdings" w:hint="default"/>
      </w:rPr>
    </w:lvl>
    <w:lvl w:ilvl="3" w:tplc="D62A8CE6" w:tentative="1">
      <w:start w:val="1"/>
      <w:numFmt w:val="bullet"/>
      <w:lvlText w:val=""/>
      <w:lvlJc w:val="left"/>
      <w:pPr>
        <w:ind w:left="2880" w:hanging="360"/>
      </w:pPr>
      <w:rPr>
        <w:rFonts w:ascii="Symbol" w:hAnsi="Symbol" w:hint="default"/>
      </w:rPr>
    </w:lvl>
    <w:lvl w:ilvl="4" w:tplc="BC1C2F02" w:tentative="1">
      <w:start w:val="1"/>
      <w:numFmt w:val="bullet"/>
      <w:lvlText w:val="o"/>
      <w:lvlJc w:val="left"/>
      <w:pPr>
        <w:ind w:left="3600" w:hanging="360"/>
      </w:pPr>
      <w:rPr>
        <w:rFonts w:ascii="Courier New" w:hAnsi="Courier New" w:cs="Courier New" w:hint="default"/>
      </w:rPr>
    </w:lvl>
    <w:lvl w:ilvl="5" w:tplc="D8E0CCDE" w:tentative="1">
      <w:start w:val="1"/>
      <w:numFmt w:val="bullet"/>
      <w:lvlText w:val=""/>
      <w:lvlJc w:val="left"/>
      <w:pPr>
        <w:ind w:left="4320" w:hanging="360"/>
      </w:pPr>
      <w:rPr>
        <w:rFonts w:ascii="Wingdings" w:hAnsi="Wingdings" w:hint="default"/>
      </w:rPr>
    </w:lvl>
    <w:lvl w:ilvl="6" w:tplc="F210EF0A" w:tentative="1">
      <w:start w:val="1"/>
      <w:numFmt w:val="bullet"/>
      <w:lvlText w:val=""/>
      <w:lvlJc w:val="left"/>
      <w:pPr>
        <w:ind w:left="5040" w:hanging="360"/>
      </w:pPr>
      <w:rPr>
        <w:rFonts w:ascii="Symbol" w:hAnsi="Symbol" w:hint="default"/>
      </w:rPr>
    </w:lvl>
    <w:lvl w:ilvl="7" w:tplc="13F4B674" w:tentative="1">
      <w:start w:val="1"/>
      <w:numFmt w:val="bullet"/>
      <w:lvlText w:val="o"/>
      <w:lvlJc w:val="left"/>
      <w:pPr>
        <w:ind w:left="5760" w:hanging="360"/>
      </w:pPr>
      <w:rPr>
        <w:rFonts w:ascii="Courier New" w:hAnsi="Courier New" w:cs="Courier New" w:hint="default"/>
      </w:rPr>
    </w:lvl>
    <w:lvl w:ilvl="8" w:tplc="372CDA8C" w:tentative="1">
      <w:start w:val="1"/>
      <w:numFmt w:val="bullet"/>
      <w:lvlText w:val=""/>
      <w:lvlJc w:val="left"/>
      <w:pPr>
        <w:ind w:left="6480" w:hanging="360"/>
      </w:pPr>
      <w:rPr>
        <w:rFonts w:ascii="Wingdings" w:hAnsi="Wingdings" w:hint="default"/>
      </w:rPr>
    </w:lvl>
  </w:abstractNum>
  <w:abstractNum w:abstractNumId="20"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1" w15:restartNumberingAfterBreak="0">
    <w:nsid w:val="496B5833"/>
    <w:multiLevelType w:val="hybridMultilevel"/>
    <w:tmpl w:val="BBFC5EA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F02D58"/>
    <w:multiLevelType w:val="hybridMultilevel"/>
    <w:tmpl w:val="BDF60F7A"/>
    <w:lvl w:ilvl="0" w:tplc="50507904">
      <w:start w:val="1"/>
      <w:numFmt w:val="bullet"/>
      <w:pStyle w:val="2Listetirets"/>
      <w:lvlText w:val="-"/>
      <w:lvlJc w:val="left"/>
      <w:pPr>
        <w:ind w:left="720" w:hanging="360"/>
      </w:pPr>
      <w:rPr>
        <w:rFonts w:ascii="Times" w:hAnsi="Times" w:hint="default"/>
      </w:rPr>
    </w:lvl>
    <w:lvl w:ilvl="1" w:tplc="0C5C622E" w:tentative="1">
      <w:start w:val="1"/>
      <w:numFmt w:val="bullet"/>
      <w:lvlText w:val="o"/>
      <w:lvlJc w:val="left"/>
      <w:pPr>
        <w:ind w:left="1440" w:hanging="360"/>
      </w:pPr>
      <w:rPr>
        <w:rFonts w:ascii="Courier New" w:hAnsi="Courier New" w:cs="Courier New" w:hint="default"/>
      </w:rPr>
    </w:lvl>
    <w:lvl w:ilvl="2" w:tplc="1B9EF5CA" w:tentative="1">
      <w:start w:val="1"/>
      <w:numFmt w:val="bullet"/>
      <w:lvlText w:val=""/>
      <w:lvlJc w:val="left"/>
      <w:pPr>
        <w:ind w:left="2160" w:hanging="360"/>
      </w:pPr>
      <w:rPr>
        <w:rFonts w:ascii="Wingdings" w:hAnsi="Wingdings" w:hint="default"/>
      </w:rPr>
    </w:lvl>
    <w:lvl w:ilvl="3" w:tplc="C76AA154" w:tentative="1">
      <w:start w:val="1"/>
      <w:numFmt w:val="bullet"/>
      <w:lvlText w:val=""/>
      <w:lvlJc w:val="left"/>
      <w:pPr>
        <w:ind w:left="2880" w:hanging="360"/>
      </w:pPr>
      <w:rPr>
        <w:rFonts w:ascii="Symbol" w:hAnsi="Symbol" w:hint="default"/>
      </w:rPr>
    </w:lvl>
    <w:lvl w:ilvl="4" w:tplc="A5F4EB58" w:tentative="1">
      <w:start w:val="1"/>
      <w:numFmt w:val="bullet"/>
      <w:lvlText w:val="o"/>
      <w:lvlJc w:val="left"/>
      <w:pPr>
        <w:ind w:left="3600" w:hanging="360"/>
      </w:pPr>
      <w:rPr>
        <w:rFonts w:ascii="Courier New" w:hAnsi="Courier New" w:cs="Courier New" w:hint="default"/>
      </w:rPr>
    </w:lvl>
    <w:lvl w:ilvl="5" w:tplc="14BA9C8E" w:tentative="1">
      <w:start w:val="1"/>
      <w:numFmt w:val="bullet"/>
      <w:lvlText w:val=""/>
      <w:lvlJc w:val="left"/>
      <w:pPr>
        <w:ind w:left="4320" w:hanging="360"/>
      </w:pPr>
      <w:rPr>
        <w:rFonts w:ascii="Wingdings" w:hAnsi="Wingdings" w:hint="default"/>
      </w:rPr>
    </w:lvl>
    <w:lvl w:ilvl="6" w:tplc="6212D6E8" w:tentative="1">
      <w:start w:val="1"/>
      <w:numFmt w:val="bullet"/>
      <w:lvlText w:val=""/>
      <w:lvlJc w:val="left"/>
      <w:pPr>
        <w:ind w:left="5040" w:hanging="360"/>
      </w:pPr>
      <w:rPr>
        <w:rFonts w:ascii="Symbol" w:hAnsi="Symbol" w:hint="default"/>
      </w:rPr>
    </w:lvl>
    <w:lvl w:ilvl="7" w:tplc="45147558" w:tentative="1">
      <w:start w:val="1"/>
      <w:numFmt w:val="bullet"/>
      <w:lvlText w:val="o"/>
      <w:lvlJc w:val="left"/>
      <w:pPr>
        <w:ind w:left="5760" w:hanging="360"/>
      </w:pPr>
      <w:rPr>
        <w:rFonts w:ascii="Courier New" w:hAnsi="Courier New" w:cs="Courier New" w:hint="default"/>
      </w:rPr>
    </w:lvl>
    <w:lvl w:ilvl="8" w:tplc="0C00D502" w:tentative="1">
      <w:start w:val="1"/>
      <w:numFmt w:val="bullet"/>
      <w:lvlText w:val=""/>
      <w:lvlJc w:val="left"/>
      <w:pPr>
        <w:ind w:left="6480" w:hanging="360"/>
      </w:pPr>
      <w:rPr>
        <w:rFonts w:ascii="Wingdings" w:hAnsi="Wingdings" w:hint="default"/>
      </w:rPr>
    </w:lvl>
  </w:abstractNum>
  <w:abstractNum w:abstractNumId="23" w15:restartNumberingAfterBreak="0">
    <w:nsid w:val="4B6E72E4"/>
    <w:multiLevelType w:val="hybridMultilevel"/>
    <w:tmpl w:val="57CA7A76"/>
    <w:lvl w:ilvl="0" w:tplc="D8E43B4A">
      <w:start w:val="1"/>
      <w:numFmt w:val="bullet"/>
      <w:pStyle w:val="2Listepetitscarrs"/>
      <w:lvlText w:val=""/>
      <w:lvlJc w:val="left"/>
      <w:pPr>
        <w:ind w:left="720" w:hanging="360"/>
      </w:pPr>
      <w:rPr>
        <w:rFonts w:ascii="Wingdings" w:hAnsi="Wingdings" w:hint="default"/>
        <w:sz w:val="16"/>
      </w:rPr>
    </w:lvl>
    <w:lvl w:ilvl="1" w:tplc="182CB6A4" w:tentative="1">
      <w:start w:val="1"/>
      <w:numFmt w:val="bullet"/>
      <w:lvlText w:val="o"/>
      <w:lvlJc w:val="left"/>
      <w:pPr>
        <w:ind w:left="1440" w:hanging="360"/>
      </w:pPr>
      <w:rPr>
        <w:rFonts w:ascii="Courier New" w:hAnsi="Courier New" w:cs="Courier New" w:hint="default"/>
      </w:rPr>
    </w:lvl>
    <w:lvl w:ilvl="2" w:tplc="498E2724" w:tentative="1">
      <w:start w:val="1"/>
      <w:numFmt w:val="bullet"/>
      <w:lvlText w:val=""/>
      <w:lvlJc w:val="left"/>
      <w:pPr>
        <w:ind w:left="2160" w:hanging="360"/>
      </w:pPr>
      <w:rPr>
        <w:rFonts w:ascii="Wingdings" w:hAnsi="Wingdings" w:hint="default"/>
      </w:rPr>
    </w:lvl>
    <w:lvl w:ilvl="3" w:tplc="01848D98" w:tentative="1">
      <w:start w:val="1"/>
      <w:numFmt w:val="bullet"/>
      <w:lvlText w:val=""/>
      <w:lvlJc w:val="left"/>
      <w:pPr>
        <w:ind w:left="2880" w:hanging="360"/>
      </w:pPr>
      <w:rPr>
        <w:rFonts w:ascii="Symbol" w:hAnsi="Symbol" w:hint="default"/>
      </w:rPr>
    </w:lvl>
    <w:lvl w:ilvl="4" w:tplc="AC92E898" w:tentative="1">
      <w:start w:val="1"/>
      <w:numFmt w:val="bullet"/>
      <w:lvlText w:val="o"/>
      <w:lvlJc w:val="left"/>
      <w:pPr>
        <w:ind w:left="3600" w:hanging="360"/>
      </w:pPr>
      <w:rPr>
        <w:rFonts w:ascii="Courier New" w:hAnsi="Courier New" w:cs="Courier New" w:hint="default"/>
      </w:rPr>
    </w:lvl>
    <w:lvl w:ilvl="5" w:tplc="D0F292F4" w:tentative="1">
      <w:start w:val="1"/>
      <w:numFmt w:val="bullet"/>
      <w:lvlText w:val=""/>
      <w:lvlJc w:val="left"/>
      <w:pPr>
        <w:ind w:left="4320" w:hanging="360"/>
      </w:pPr>
      <w:rPr>
        <w:rFonts w:ascii="Wingdings" w:hAnsi="Wingdings" w:hint="default"/>
      </w:rPr>
    </w:lvl>
    <w:lvl w:ilvl="6" w:tplc="3D9AB978" w:tentative="1">
      <w:start w:val="1"/>
      <w:numFmt w:val="bullet"/>
      <w:lvlText w:val=""/>
      <w:lvlJc w:val="left"/>
      <w:pPr>
        <w:ind w:left="5040" w:hanging="360"/>
      </w:pPr>
      <w:rPr>
        <w:rFonts w:ascii="Symbol" w:hAnsi="Symbol" w:hint="default"/>
      </w:rPr>
    </w:lvl>
    <w:lvl w:ilvl="7" w:tplc="E41CA930" w:tentative="1">
      <w:start w:val="1"/>
      <w:numFmt w:val="bullet"/>
      <w:lvlText w:val="o"/>
      <w:lvlJc w:val="left"/>
      <w:pPr>
        <w:ind w:left="5760" w:hanging="360"/>
      </w:pPr>
      <w:rPr>
        <w:rFonts w:ascii="Courier New" w:hAnsi="Courier New" w:cs="Courier New" w:hint="default"/>
      </w:rPr>
    </w:lvl>
    <w:lvl w:ilvl="8" w:tplc="239A51E4" w:tentative="1">
      <w:start w:val="1"/>
      <w:numFmt w:val="bullet"/>
      <w:lvlText w:val=""/>
      <w:lvlJc w:val="left"/>
      <w:pPr>
        <w:ind w:left="6480" w:hanging="360"/>
      </w:pPr>
      <w:rPr>
        <w:rFonts w:ascii="Wingdings" w:hAnsi="Wingdings" w:hint="default"/>
      </w:rPr>
    </w:lvl>
  </w:abstractNum>
  <w:abstractNum w:abstractNumId="24" w15:restartNumberingAfterBreak="0">
    <w:nsid w:val="4C842AE3"/>
    <w:multiLevelType w:val="hybridMultilevel"/>
    <w:tmpl w:val="45BE165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71289D"/>
    <w:multiLevelType w:val="multilevel"/>
    <w:tmpl w:val="7416FF3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AAC3F3F"/>
    <w:multiLevelType w:val="hybridMultilevel"/>
    <w:tmpl w:val="3F004B40"/>
    <w:lvl w:ilvl="0" w:tplc="3CE442A0">
      <w:start w:val="1"/>
      <w:numFmt w:val="bullet"/>
      <w:pStyle w:val="Enum1Titre"/>
      <w:lvlText w:val=""/>
      <w:lvlJc w:val="left"/>
      <w:pPr>
        <w:tabs>
          <w:tab w:val="num" w:pos="566"/>
        </w:tabs>
        <w:ind w:left="566" w:hanging="283"/>
      </w:pPr>
      <w:rPr>
        <w:rFonts w:ascii="Wingdings" w:hAnsi="Wingdings" w:hint="default"/>
        <w:color w:val="auto"/>
        <w:sz w:val="22"/>
        <w:szCs w:val="16"/>
      </w:rPr>
    </w:lvl>
    <w:lvl w:ilvl="1" w:tplc="4A4CD608">
      <w:start w:val="1"/>
      <w:numFmt w:val="bullet"/>
      <w:lvlText w:val="o"/>
      <w:lvlJc w:val="left"/>
      <w:pPr>
        <w:tabs>
          <w:tab w:val="num" w:pos="2572"/>
        </w:tabs>
        <w:ind w:left="2572" w:hanging="360"/>
      </w:pPr>
      <w:rPr>
        <w:rFonts w:ascii="Courier New" w:hAnsi="Courier New" w:cs="Times New (W1)" w:hint="default"/>
      </w:rPr>
    </w:lvl>
    <w:lvl w:ilvl="2" w:tplc="69C40758" w:tentative="1">
      <w:start w:val="1"/>
      <w:numFmt w:val="bullet"/>
      <w:lvlText w:val=""/>
      <w:lvlJc w:val="left"/>
      <w:pPr>
        <w:tabs>
          <w:tab w:val="num" w:pos="3292"/>
        </w:tabs>
        <w:ind w:left="3292" w:hanging="360"/>
      </w:pPr>
      <w:rPr>
        <w:rFonts w:ascii="Wingdings" w:hAnsi="Wingdings" w:hint="default"/>
      </w:rPr>
    </w:lvl>
    <w:lvl w:ilvl="3" w:tplc="17707D12" w:tentative="1">
      <w:start w:val="1"/>
      <w:numFmt w:val="bullet"/>
      <w:lvlText w:val=""/>
      <w:lvlJc w:val="left"/>
      <w:pPr>
        <w:tabs>
          <w:tab w:val="num" w:pos="4012"/>
        </w:tabs>
        <w:ind w:left="4012" w:hanging="360"/>
      </w:pPr>
      <w:rPr>
        <w:rFonts w:ascii="Symbol" w:hAnsi="Symbol" w:hint="default"/>
      </w:rPr>
    </w:lvl>
    <w:lvl w:ilvl="4" w:tplc="91667F4A" w:tentative="1">
      <w:start w:val="1"/>
      <w:numFmt w:val="bullet"/>
      <w:lvlText w:val="o"/>
      <w:lvlJc w:val="left"/>
      <w:pPr>
        <w:tabs>
          <w:tab w:val="num" w:pos="4732"/>
        </w:tabs>
        <w:ind w:left="4732" w:hanging="360"/>
      </w:pPr>
      <w:rPr>
        <w:rFonts w:ascii="Courier New" w:hAnsi="Courier New" w:cs="Times New (W1)" w:hint="default"/>
      </w:rPr>
    </w:lvl>
    <w:lvl w:ilvl="5" w:tplc="BE3A2984" w:tentative="1">
      <w:start w:val="1"/>
      <w:numFmt w:val="bullet"/>
      <w:lvlText w:val=""/>
      <w:lvlJc w:val="left"/>
      <w:pPr>
        <w:tabs>
          <w:tab w:val="num" w:pos="5452"/>
        </w:tabs>
        <w:ind w:left="5452" w:hanging="360"/>
      </w:pPr>
      <w:rPr>
        <w:rFonts w:ascii="Wingdings" w:hAnsi="Wingdings" w:hint="default"/>
      </w:rPr>
    </w:lvl>
    <w:lvl w:ilvl="6" w:tplc="F9166C6A" w:tentative="1">
      <w:start w:val="1"/>
      <w:numFmt w:val="bullet"/>
      <w:lvlText w:val=""/>
      <w:lvlJc w:val="left"/>
      <w:pPr>
        <w:tabs>
          <w:tab w:val="num" w:pos="6172"/>
        </w:tabs>
        <w:ind w:left="6172" w:hanging="360"/>
      </w:pPr>
      <w:rPr>
        <w:rFonts w:ascii="Symbol" w:hAnsi="Symbol" w:hint="default"/>
      </w:rPr>
    </w:lvl>
    <w:lvl w:ilvl="7" w:tplc="B7B6395A" w:tentative="1">
      <w:start w:val="1"/>
      <w:numFmt w:val="bullet"/>
      <w:lvlText w:val="o"/>
      <w:lvlJc w:val="left"/>
      <w:pPr>
        <w:tabs>
          <w:tab w:val="num" w:pos="6892"/>
        </w:tabs>
        <w:ind w:left="6892" w:hanging="360"/>
      </w:pPr>
      <w:rPr>
        <w:rFonts w:ascii="Courier New" w:hAnsi="Courier New" w:cs="Times New (W1)" w:hint="default"/>
      </w:rPr>
    </w:lvl>
    <w:lvl w:ilvl="8" w:tplc="BE10EE62" w:tentative="1">
      <w:start w:val="1"/>
      <w:numFmt w:val="bullet"/>
      <w:lvlText w:val=""/>
      <w:lvlJc w:val="left"/>
      <w:pPr>
        <w:tabs>
          <w:tab w:val="num" w:pos="7612"/>
        </w:tabs>
        <w:ind w:left="7612" w:hanging="360"/>
      </w:pPr>
      <w:rPr>
        <w:rFonts w:ascii="Wingdings" w:hAnsi="Wingdings" w:hint="default"/>
      </w:rPr>
    </w:lvl>
  </w:abstractNum>
  <w:abstractNum w:abstractNumId="27" w15:restartNumberingAfterBreak="0">
    <w:nsid w:val="5EC4503D"/>
    <w:multiLevelType w:val="hybridMultilevel"/>
    <w:tmpl w:val="60AE60C4"/>
    <w:lvl w:ilvl="0" w:tplc="6DBC35C0">
      <w:start w:val="35"/>
      <w:numFmt w:val="bullet"/>
      <w:lvlText w:val="-"/>
      <w:lvlJc w:val="left"/>
      <w:pPr>
        <w:ind w:left="502" w:hanging="360"/>
      </w:pPr>
      <w:rPr>
        <w:rFonts w:ascii="Marianne" w:eastAsia="Times New Roman" w:hAnsi="Marianne" w:cs="Arial"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8" w15:restartNumberingAfterBreak="0">
    <w:nsid w:val="620234F9"/>
    <w:multiLevelType w:val="hybridMultilevel"/>
    <w:tmpl w:val="D902ADD8"/>
    <w:lvl w:ilvl="0" w:tplc="0A663BCA">
      <w:start w:val="8"/>
      <w:numFmt w:val="bullet"/>
      <w:pStyle w:val="puces"/>
      <w:lvlText w:val=""/>
      <w:lvlJc w:val="left"/>
      <w:pPr>
        <w:tabs>
          <w:tab w:val="num" w:pos="720"/>
        </w:tabs>
        <w:ind w:left="720" w:hanging="360"/>
      </w:pPr>
      <w:rPr>
        <w:rFonts w:ascii="Symbol" w:hAnsi="Symbol" w:hint="default"/>
      </w:rPr>
    </w:lvl>
    <w:lvl w:ilvl="1" w:tplc="19FAFB90">
      <w:start w:val="1"/>
      <w:numFmt w:val="bullet"/>
      <w:lvlText w:val=""/>
      <w:lvlJc w:val="left"/>
      <w:pPr>
        <w:tabs>
          <w:tab w:val="num" w:pos="1440"/>
        </w:tabs>
        <w:ind w:left="1307" w:hanging="227"/>
      </w:pPr>
      <w:rPr>
        <w:rFonts w:ascii="Wingdings" w:hAnsi="Wingdings" w:hint="default"/>
        <w:sz w:val="16"/>
      </w:rPr>
    </w:lvl>
    <w:lvl w:ilvl="2" w:tplc="5896F1BA" w:tentative="1">
      <w:start w:val="1"/>
      <w:numFmt w:val="bullet"/>
      <w:lvlText w:val=""/>
      <w:lvlJc w:val="left"/>
      <w:pPr>
        <w:tabs>
          <w:tab w:val="num" w:pos="2160"/>
        </w:tabs>
        <w:ind w:left="2160" w:hanging="360"/>
      </w:pPr>
      <w:rPr>
        <w:rFonts w:ascii="Wingdings" w:hAnsi="Wingdings" w:hint="default"/>
      </w:rPr>
    </w:lvl>
    <w:lvl w:ilvl="3" w:tplc="33E4259A" w:tentative="1">
      <w:start w:val="1"/>
      <w:numFmt w:val="bullet"/>
      <w:lvlText w:val=""/>
      <w:lvlJc w:val="left"/>
      <w:pPr>
        <w:tabs>
          <w:tab w:val="num" w:pos="2880"/>
        </w:tabs>
        <w:ind w:left="2880" w:hanging="360"/>
      </w:pPr>
      <w:rPr>
        <w:rFonts w:ascii="Symbol" w:hAnsi="Symbol" w:hint="default"/>
      </w:rPr>
    </w:lvl>
    <w:lvl w:ilvl="4" w:tplc="E53E30B6" w:tentative="1">
      <w:start w:val="1"/>
      <w:numFmt w:val="bullet"/>
      <w:lvlText w:val="o"/>
      <w:lvlJc w:val="left"/>
      <w:pPr>
        <w:tabs>
          <w:tab w:val="num" w:pos="3600"/>
        </w:tabs>
        <w:ind w:left="3600" w:hanging="360"/>
      </w:pPr>
      <w:rPr>
        <w:rFonts w:ascii="Courier New" w:hAnsi="Courier New" w:hint="default"/>
      </w:rPr>
    </w:lvl>
    <w:lvl w:ilvl="5" w:tplc="01927D1E" w:tentative="1">
      <w:start w:val="1"/>
      <w:numFmt w:val="bullet"/>
      <w:lvlText w:val=""/>
      <w:lvlJc w:val="left"/>
      <w:pPr>
        <w:tabs>
          <w:tab w:val="num" w:pos="4320"/>
        </w:tabs>
        <w:ind w:left="4320" w:hanging="360"/>
      </w:pPr>
      <w:rPr>
        <w:rFonts w:ascii="Wingdings" w:hAnsi="Wingdings" w:hint="default"/>
      </w:rPr>
    </w:lvl>
    <w:lvl w:ilvl="6" w:tplc="4590FC56" w:tentative="1">
      <w:start w:val="1"/>
      <w:numFmt w:val="bullet"/>
      <w:lvlText w:val=""/>
      <w:lvlJc w:val="left"/>
      <w:pPr>
        <w:tabs>
          <w:tab w:val="num" w:pos="5040"/>
        </w:tabs>
        <w:ind w:left="5040" w:hanging="360"/>
      </w:pPr>
      <w:rPr>
        <w:rFonts w:ascii="Symbol" w:hAnsi="Symbol" w:hint="default"/>
      </w:rPr>
    </w:lvl>
    <w:lvl w:ilvl="7" w:tplc="16A28BD6" w:tentative="1">
      <w:start w:val="1"/>
      <w:numFmt w:val="bullet"/>
      <w:lvlText w:val="o"/>
      <w:lvlJc w:val="left"/>
      <w:pPr>
        <w:tabs>
          <w:tab w:val="num" w:pos="5760"/>
        </w:tabs>
        <w:ind w:left="5760" w:hanging="360"/>
      </w:pPr>
      <w:rPr>
        <w:rFonts w:ascii="Courier New" w:hAnsi="Courier New" w:hint="default"/>
      </w:rPr>
    </w:lvl>
    <w:lvl w:ilvl="8" w:tplc="FC94651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3178FE"/>
    <w:multiLevelType w:val="hybridMultilevel"/>
    <w:tmpl w:val="06EE4FDC"/>
    <w:name w:val="Article"/>
    <w:lvl w:ilvl="0" w:tplc="D3807956">
      <w:start w:val="1"/>
      <w:numFmt w:val="bullet"/>
      <w:lvlText w:val=""/>
      <w:lvlJc w:val="left"/>
      <w:pPr>
        <w:ind w:left="720" w:hanging="360"/>
      </w:pPr>
      <w:rPr>
        <w:rFonts w:ascii="Symbol" w:hAnsi="Symbol" w:hint="default"/>
      </w:rPr>
    </w:lvl>
    <w:lvl w:ilvl="1" w:tplc="76565C78" w:tentative="1">
      <w:start w:val="1"/>
      <w:numFmt w:val="bullet"/>
      <w:lvlText w:val="o"/>
      <w:lvlJc w:val="left"/>
      <w:pPr>
        <w:ind w:left="1440" w:hanging="360"/>
      </w:pPr>
      <w:rPr>
        <w:rFonts w:ascii="Courier New" w:hAnsi="Courier New" w:cs="Courier New" w:hint="default"/>
      </w:rPr>
    </w:lvl>
    <w:lvl w:ilvl="2" w:tplc="F32C8A94" w:tentative="1">
      <w:start w:val="1"/>
      <w:numFmt w:val="bullet"/>
      <w:lvlText w:val=""/>
      <w:lvlJc w:val="left"/>
      <w:pPr>
        <w:ind w:left="2160" w:hanging="360"/>
      </w:pPr>
      <w:rPr>
        <w:rFonts w:ascii="Wingdings" w:hAnsi="Wingdings" w:hint="default"/>
      </w:rPr>
    </w:lvl>
    <w:lvl w:ilvl="3" w:tplc="DAA2158E" w:tentative="1">
      <w:start w:val="1"/>
      <w:numFmt w:val="bullet"/>
      <w:lvlText w:val=""/>
      <w:lvlJc w:val="left"/>
      <w:pPr>
        <w:ind w:left="2880" w:hanging="360"/>
      </w:pPr>
      <w:rPr>
        <w:rFonts w:ascii="Symbol" w:hAnsi="Symbol" w:hint="default"/>
      </w:rPr>
    </w:lvl>
    <w:lvl w:ilvl="4" w:tplc="324CDAC8" w:tentative="1">
      <w:start w:val="1"/>
      <w:numFmt w:val="bullet"/>
      <w:lvlText w:val="o"/>
      <w:lvlJc w:val="left"/>
      <w:pPr>
        <w:ind w:left="3600" w:hanging="360"/>
      </w:pPr>
      <w:rPr>
        <w:rFonts w:ascii="Courier New" w:hAnsi="Courier New" w:cs="Courier New" w:hint="default"/>
      </w:rPr>
    </w:lvl>
    <w:lvl w:ilvl="5" w:tplc="C7FA6EF4" w:tentative="1">
      <w:start w:val="1"/>
      <w:numFmt w:val="bullet"/>
      <w:lvlText w:val=""/>
      <w:lvlJc w:val="left"/>
      <w:pPr>
        <w:ind w:left="4320" w:hanging="360"/>
      </w:pPr>
      <w:rPr>
        <w:rFonts w:ascii="Wingdings" w:hAnsi="Wingdings" w:hint="default"/>
      </w:rPr>
    </w:lvl>
    <w:lvl w:ilvl="6" w:tplc="232E0EB6" w:tentative="1">
      <w:start w:val="1"/>
      <w:numFmt w:val="bullet"/>
      <w:lvlText w:val=""/>
      <w:lvlJc w:val="left"/>
      <w:pPr>
        <w:ind w:left="5040" w:hanging="360"/>
      </w:pPr>
      <w:rPr>
        <w:rFonts w:ascii="Symbol" w:hAnsi="Symbol" w:hint="default"/>
      </w:rPr>
    </w:lvl>
    <w:lvl w:ilvl="7" w:tplc="AE64CFA6" w:tentative="1">
      <w:start w:val="1"/>
      <w:numFmt w:val="bullet"/>
      <w:lvlText w:val="o"/>
      <w:lvlJc w:val="left"/>
      <w:pPr>
        <w:ind w:left="5760" w:hanging="360"/>
      </w:pPr>
      <w:rPr>
        <w:rFonts w:ascii="Courier New" w:hAnsi="Courier New" w:cs="Courier New" w:hint="default"/>
      </w:rPr>
    </w:lvl>
    <w:lvl w:ilvl="8" w:tplc="BAB09860" w:tentative="1">
      <w:start w:val="1"/>
      <w:numFmt w:val="bullet"/>
      <w:lvlText w:val=""/>
      <w:lvlJc w:val="left"/>
      <w:pPr>
        <w:ind w:left="6480" w:hanging="360"/>
      </w:pPr>
      <w:rPr>
        <w:rFonts w:ascii="Wingdings" w:hAnsi="Wingdings" w:hint="default"/>
      </w:rPr>
    </w:lvl>
  </w:abstractNum>
  <w:abstractNum w:abstractNumId="30" w15:restartNumberingAfterBreak="0">
    <w:nsid w:val="694D09EB"/>
    <w:multiLevelType w:val="multilevel"/>
    <w:tmpl w:val="8EF84D3C"/>
    <w:lvl w:ilvl="0">
      <w:start w:val="1"/>
      <w:numFmt w:val="none"/>
      <w:pStyle w:val="Annexe1"/>
      <w:lvlText w:val=""/>
      <w:lvlJc w:val="left"/>
      <w:pPr>
        <w:tabs>
          <w:tab w:val="num" w:pos="454"/>
        </w:tabs>
        <w:ind w:left="454" w:hanging="454"/>
      </w:pPr>
    </w:lvl>
    <w:lvl w:ilvl="1">
      <w:start w:val="1"/>
      <w:numFmt w:val="decimal"/>
      <w:pStyle w:val="Annexe2"/>
      <w:lvlText w:val="%1.%2"/>
      <w:lvlJc w:val="left"/>
      <w:pPr>
        <w:tabs>
          <w:tab w:val="num" w:pos="720"/>
        </w:tabs>
        <w:ind w:left="454" w:hanging="454"/>
      </w:pPr>
    </w:lvl>
    <w:lvl w:ilvl="2">
      <w:start w:val="1"/>
      <w:numFmt w:val="decimal"/>
      <w:pStyle w:val="Annexe3"/>
      <w:lvlText w:val="%1.%2.%3"/>
      <w:lvlJc w:val="left"/>
      <w:pPr>
        <w:tabs>
          <w:tab w:val="num" w:pos="907"/>
        </w:tabs>
        <w:ind w:left="907" w:hanging="907"/>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52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70B42B1"/>
    <w:multiLevelType w:val="singleLevel"/>
    <w:tmpl w:val="8E664A68"/>
    <w:lvl w:ilvl="0">
      <w:start w:val="1"/>
      <w:numFmt w:val="bullet"/>
      <w:pStyle w:val="Listepuces"/>
      <w:lvlText w:val=""/>
      <w:lvlJc w:val="left"/>
      <w:pPr>
        <w:tabs>
          <w:tab w:val="num" w:pos="360"/>
        </w:tabs>
        <w:ind w:left="360" w:hanging="360"/>
      </w:pPr>
      <w:rPr>
        <w:rFonts w:ascii="Wingdings" w:hAnsi="Wingdings" w:hint="default"/>
      </w:rPr>
    </w:lvl>
  </w:abstractNum>
  <w:abstractNum w:abstractNumId="32" w15:restartNumberingAfterBreak="0">
    <w:nsid w:val="7AEE47FE"/>
    <w:multiLevelType w:val="multilevel"/>
    <w:tmpl w:val="65DE8F48"/>
    <w:lvl w:ilvl="0">
      <w:start w:val="1"/>
      <w:numFmt w:val="upperRoman"/>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6"/>
      <w:lvlText w:val="%1.%2.%3.%4.%5"/>
      <w:lvlJc w:val="left"/>
      <w:pPr>
        <w:tabs>
          <w:tab w:val="num" w:pos="1080"/>
        </w:tabs>
        <w:ind w:left="567" w:hanging="567"/>
      </w:pPr>
      <w:rPr>
        <w:rFonts w:ascii="Arial" w:hAnsi="Arial" w:hint="default"/>
        <w:sz w:val="22"/>
      </w:rPr>
    </w:lvl>
    <w:lvl w:ilvl="5">
      <w:start w:val="1"/>
      <w:numFmt w:val="decimal"/>
      <w:pStyle w:val="Titre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B4310B8"/>
    <w:multiLevelType w:val="hybridMultilevel"/>
    <w:tmpl w:val="089C82D8"/>
    <w:lvl w:ilvl="0" w:tplc="1678536C">
      <w:start w:val="1"/>
      <w:numFmt w:val="bullet"/>
      <w:lvlText w:val=""/>
      <w:lvlJc w:val="left"/>
      <w:pPr>
        <w:ind w:left="720" w:hanging="360"/>
      </w:pPr>
      <w:rPr>
        <w:rFonts w:ascii="Wingdings" w:hAnsi="Wingdings" w:hint="default"/>
        <w:sz w:val="16"/>
      </w:rPr>
    </w:lvl>
    <w:lvl w:ilvl="1" w:tplc="AD70129A" w:tentative="1">
      <w:start w:val="1"/>
      <w:numFmt w:val="bullet"/>
      <w:lvlText w:val="o"/>
      <w:lvlJc w:val="left"/>
      <w:pPr>
        <w:ind w:left="1440" w:hanging="360"/>
      </w:pPr>
      <w:rPr>
        <w:rFonts w:ascii="Courier New" w:hAnsi="Courier New" w:cs="Courier New" w:hint="default"/>
      </w:rPr>
    </w:lvl>
    <w:lvl w:ilvl="2" w:tplc="E70A152C" w:tentative="1">
      <w:start w:val="1"/>
      <w:numFmt w:val="bullet"/>
      <w:lvlText w:val=""/>
      <w:lvlJc w:val="left"/>
      <w:pPr>
        <w:ind w:left="2160" w:hanging="360"/>
      </w:pPr>
      <w:rPr>
        <w:rFonts w:ascii="Wingdings" w:hAnsi="Wingdings" w:hint="default"/>
      </w:rPr>
    </w:lvl>
    <w:lvl w:ilvl="3" w:tplc="B03453DC" w:tentative="1">
      <w:start w:val="1"/>
      <w:numFmt w:val="bullet"/>
      <w:lvlText w:val=""/>
      <w:lvlJc w:val="left"/>
      <w:pPr>
        <w:ind w:left="2880" w:hanging="360"/>
      </w:pPr>
      <w:rPr>
        <w:rFonts w:ascii="Symbol" w:hAnsi="Symbol" w:hint="default"/>
      </w:rPr>
    </w:lvl>
    <w:lvl w:ilvl="4" w:tplc="8C16ACFC" w:tentative="1">
      <w:start w:val="1"/>
      <w:numFmt w:val="bullet"/>
      <w:lvlText w:val="o"/>
      <w:lvlJc w:val="left"/>
      <w:pPr>
        <w:ind w:left="3600" w:hanging="360"/>
      </w:pPr>
      <w:rPr>
        <w:rFonts w:ascii="Courier New" w:hAnsi="Courier New" w:cs="Courier New" w:hint="default"/>
      </w:rPr>
    </w:lvl>
    <w:lvl w:ilvl="5" w:tplc="D750A976" w:tentative="1">
      <w:start w:val="1"/>
      <w:numFmt w:val="bullet"/>
      <w:lvlText w:val=""/>
      <w:lvlJc w:val="left"/>
      <w:pPr>
        <w:ind w:left="4320" w:hanging="360"/>
      </w:pPr>
      <w:rPr>
        <w:rFonts w:ascii="Wingdings" w:hAnsi="Wingdings" w:hint="default"/>
      </w:rPr>
    </w:lvl>
    <w:lvl w:ilvl="6" w:tplc="8E5E195E" w:tentative="1">
      <w:start w:val="1"/>
      <w:numFmt w:val="bullet"/>
      <w:lvlText w:val=""/>
      <w:lvlJc w:val="left"/>
      <w:pPr>
        <w:ind w:left="5040" w:hanging="360"/>
      </w:pPr>
      <w:rPr>
        <w:rFonts w:ascii="Symbol" w:hAnsi="Symbol" w:hint="default"/>
      </w:rPr>
    </w:lvl>
    <w:lvl w:ilvl="7" w:tplc="9D6260DC" w:tentative="1">
      <w:start w:val="1"/>
      <w:numFmt w:val="bullet"/>
      <w:lvlText w:val="o"/>
      <w:lvlJc w:val="left"/>
      <w:pPr>
        <w:ind w:left="5760" w:hanging="360"/>
      </w:pPr>
      <w:rPr>
        <w:rFonts w:ascii="Courier New" w:hAnsi="Courier New" w:cs="Courier New" w:hint="default"/>
      </w:rPr>
    </w:lvl>
    <w:lvl w:ilvl="8" w:tplc="726E67AC" w:tentative="1">
      <w:start w:val="1"/>
      <w:numFmt w:val="bullet"/>
      <w:lvlText w:val=""/>
      <w:lvlJc w:val="left"/>
      <w:pPr>
        <w:ind w:left="6480" w:hanging="360"/>
      </w:pPr>
      <w:rPr>
        <w:rFonts w:ascii="Wingdings" w:hAnsi="Wingdings" w:hint="default"/>
      </w:rPr>
    </w:lvl>
  </w:abstractNum>
  <w:abstractNum w:abstractNumId="34" w15:restartNumberingAfterBreak="0">
    <w:nsid w:val="7B717B23"/>
    <w:multiLevelType w:val="hybridMultilevel"/>
    <w:tmpl w:val="5E5EB9E2"/>
    <w:lvl w:ilvl="0" w:tplc="F424967E">
      <w:start w:val="1"/>
      <w:numFmt w:val="bullet"/>
      <w:lvlText w:val=""/>
      <w:lvlJc w:val="left"/>
      <w:pPr>
        <w:ind w:left="720" w:hanging="360"/>
      </w:pPr>
      <w:rPr>
        <w:rFonts w:ascii="Symbol" w:hAnsi="Symbol" w:hint="default"/>
      </w:rPr>
    </w:lvl>
    <w:lvl w:ilvl="1" w:tplc="D1CE782C" w:tentative="1">
      <w:start w:val="1"/>
      <w:numFmt w:val="bullet"/>
      <w:lvlText w:val="o"/>
      <w:lvlJc w:val="left"/>
      <w:pPr>
        <w:ind w:left="1440" w:hanging="360"/>
      </w:pPr>
      <w:rPr>
        <w:rFonts w:ascii="Courier New" w:hAnsi="Courier New" w:cs="Courier New" w:hint="default"/>
      </w:rPr>
    </w:lvl>
    <w:lvl w:ilvl="2" w:tplc="CD1C3DE0" w:tentative="1">
      <w:start w:val="1"/>
      <w:numFmt w:val="bullet"/>
      <w:lvlText w:val=""/>
      <w:lvlJc w:val="left"/>
      <w:pPr>
        <w:ind w:left="2160" w:hanging="360"/>
      </w:pPr>
      <w:rPr>
        <w:rFonts w:ascii="Wingdings" w:hAnsi="Wingdings" w:hint="default"/>
      </w:rPr>
    </w:lvl>
    <w:lvl w:ilvl="3" w:tplc="434AC2DA" w:tentative="1">
      <w:start w:val="1"/>
      <w:numFmt w:val="bullet"/>
      <w:lvlText w:val=""/>
      <w:lvlJc w:val="left"/>
      <w:pPr>
        <w:ind w:left="2880" w:hanging="360"/>
      </w:pPr>
      <w:rPr>
        <w:rFonts w:ascii="Symbol" w:hAnsi="Symbol" w:hint="default"/>
      </w:rPr>
    </w:lvl>
    <w:lvl w:ilvl="4" w:tplc="C43E255C" w:tentative="1">
      <w:start w:val="1"/>
      <w:numFmt w:val="bullet"/>
      <w:lvlText w:val="o"/>
      <w:lvlJc w:val="left"/>
      <w:pPr>
        <w:ind w:left="3600" w:hanging="360"/>
      </w:pPr>
      <w:rPr>
        <w:rFonts w:ascii="Courier New" w:hAnsi="Courier New" w:cs="Courier New" w:hint="default"/>
      </w:rPr>
    </w:lvl>
    <w:lvl w:ilvl="5" w:tplc="995011A4" w:tentative="1">
      <w:start w:val="1"/>
      <w:numFmt w:val="bullet"/>
      <w:lvlText w:val=""/>
      <w:lvlJc w:val="left"/>
      <w:pPr>
        <w:ind w:left="4320" w:hanging="360"/>
      </w:pPr>
      <w:rPr>
        <w:rFonts w:ascii="Wingdings" w:hAnsi="Wingdings" w:hint="default"/>
      </w:rPr>
    </w:lvl>
    <w:lvl w:ilvl="6" w:tplc="4656D0FC" w:tentative="1">
      <w:start w:val="1"/>
      <w:numFmt w:val="bullet"/>
      <w:lvlText w:val=""/>
      <w:lvlJc w:val="left"/>
      <w:pPr>
        <w:ind w:left="5040" w:hanging="360"/>
      </w:pPr>
      <w:rPr>
        <w:rFonts w:ascii="Symbol" w:hAnsi="Symbol" w:hint="default"/>
      </w:rPr>
    </w:lvl>
    <w:lvl w:ilvl="7" w:tplc="D322706A" w:tentative="1">
      <w:start w:val="1"/>
      <w:numFmt w:val="bullet"/>
      <w:lvlText w:val="o"/>
      <w:lvlJc w:val="left"/>
      <w:pPr>
        <w:ind w:left="5760" w:hanging="360"/>
      </w:pPr>
      <w:rPr>
        <w:rFonts w:ascii="Courier New" w:hAnsi="Courier New" w:cs="Courier New" w:hint="default"/>
      </w:rPr>
    </w:lvl>
    <w:lvl w:ilvl="8" w:tplc="1FAA333C" w:tentative="1">
      <w:start w:val="1"/>
      <w:numFmt w:val="bullet"/>
      <w:lvlText w:val=""/>
      <w:lvlJc w:val="left"/>
      <w:pPr>
        <w:ind w:left="6480" w:hanging="360"/>
      </w:pPr>
      <w:rPr>
        <w:rFonts w:ascii="Wingdings" w:hAnsi="Wingdings" w:hint="default"/>
      </w:rPr>
    </w:lvl>
  </w:abstractNum>
  <w:abstractNum w:abstractNumId="35" w15:restartNumberingAfterBreak="0">
    <w:nsid w:val="7BB064CA"/>
    <w:multiLevelType w:val="hybridMultilevel"/>
    <w:tmpl w:val="33EEACF0"/>
    <w:lvl w:ilvl="0" w:tplc="5D7CCD88">
      <w:start w:val="1"/>
      <w:numFmt w:val="bullet"/>
      <w:pStyle w:val="2Listepoints"/>
      <w:lvlText w:val=""/>
      <w:lvlJc w:val="left"/>
      <w:pPr>
        <w:ind w:left="720" w:hanging="360"/>
      </w:pPr>
      <w:rPr>
        <w:rFonts w:ascii="Symbol" w:hAnsi="Symbol" w:hint="default"/>
      </w:rPr>
    </w:lvl>
    <w:lvl w:ilvl="1" w:tplc="7B201C6C" w:tentative="1">
      <w:start w:val="1"/>
      <w:numFmt w:val="bullet"/>
      <w:lvlText w:val="o"/>
      <w:lvlJc w:val="left"/>
      <w:pPr>
        <w:ind w:left="1440" w:hanging="360"/>
      </w:pPr>
      <w:rPr>
        <w:rFonts w:ascii="Courier New" w:hAnsi="Courier New" w:cs="Courier New" w:hint="default"/>
      </w:rPr>
    </w:lvl>
    <w:lvl w:ilvl="2" w:tplc="A6FA2D36" w:tentative="1">
      <w:start w:val="1"/>
      <w:numFmt w:val="bullet"/>
      <w:lvlText w:val=""/>
      <w:lvlJc w:val="left"/>
      <w:pPr>
        <w:ind w:left="2160" w:hanging="360"/>
      </w:pPr>
      <w:rPr>
        <w:rFonts w:ascii="Wingdings" w:hAnsi="Wingdings" w:hint="default"/>
      </w:rPr>
    </w:lvl>
    <w:lvl w:ilvl="3" w:tplc="F1784AA8" w:tentative="1">
      <w:start w:val="1"/>
      <w:numFmt w:val="bullet"/>
      <w:lvlText w:val=""/>
      <w:lvlJc w:val="left"/>
      <w:pPr>
        <w:ind w:left="2880" w:hanging="360"/>
      </w:pPr>
      <w:rPr>
        <w:rFonts w:ascii="Symbol" w:hAnsi="Symbol" w:hint="default"/>
      </w:rPr>
    </w:lvl>
    <w:lvl w:ilvl="4" w:tplc="6324C0B8" w:tentative="1">
      <w:start w:val="1"/>
      <w:numFmt w:val="bullet"/>
      <w:lvlText w:val="o"/>
      <w:lvlJc w:val="left"/>
      <w:pPr>
        <w:ind w:left="3600" w:hanging="360"/>
      </w:pPr>
      <w:rPr>
        <w:rFonts w:ascii="Courier New" w:hAnsi="Courier New" w:cs="Courier New" w:hint="default"/>
      </w:rPr>
    </w:lvl>
    <w:lvl w:ilvl="5" w:tplc="D706BBCA" w:tentative="1">
      <w:start w:val="1"/>
      <w:numFmt w:val="bullet"/>
      <w:lvlText w:val=""/>
      <w:lvlJc w:val="left"/>
      <w:pPr>
        <w:ind w:left="4320" w:hanging="360"/>
      </w:pPr>
      <w:rPr>
        <w:rFonts w:ascii="Wingdings" w:hAnsi="Wingdings" w:hint="default"/>
      </w:rPr>
    </w:lvl>
    <w:lvl w:ilvl="6" w:tplc="A6B032D2" w:tentative="1">
      <w:start w:val="1"/>
      <w:numFmt w:val="bullet"/>
      <w:lvlText w:val=""/>
      <w:lvlJc w:val="left"/>
      <w:pPr>
        <w:ind w:left="5040" w:hanging="360"/>
      </w:pPr>
      <w:rPr>
        <w:rFonts w:ascii="Symbol" w:hAnsi="Symbol" w:hint="default"/>
      </w:rPr>
    </w:lvl>
    <w:lvl w:ilvl="7" w:tplc="175A2B50" w:tentative="1">
      <w:start w:val="1"/>
      <w:numFmt w:val="bullet"/>
      <w:lvlText w:val="o"/>
      <w:lvlJc w:val="left"/>
      <w:pPr>
        <w:ind w:left="5760" w:hanging="360"/>
      </w:pPr>
      <w:rPr>
        <w:rFonts w:ascii="Courier New" w:hAnsi="Courier New" w:cs="Courier New" w:hint="default"/>
      </w:rPr>
    </w:lvl>
    <w:lvl w:ilvl="8" w:tplc="F10CDADA" w:tentative="1">
      <w:start w:val="1"/>
      <w:numFmt w:val="bullet"/>
      <w:lvlText w:val=""/>
      <w:lvlJc w:val="left"/>
      <w:pPr>
        <w:ind w:left="6480" w:hanging="360"/>
      </w:pPr>
      <w:rPr>
        <w:rFonts w:ascii="Wingdings" w:hAnsi="Wingdings" w:hint="default"/>
      </w:rPr>
    </w:lvl>
  </w:abstractNum>
  <w:abstractNum w:abstractNumId="36" w15:restartNumberingAfterBreak="0">
    <w:nsid w:val="7E165AC4"/>
    <w:multiLevelType w:val="multilevel"/>
    <w:tmpl w:val="307A45DC"/>
    <w:lvl w:ilvl="0">
      <w:start w:val="1"/>
      <w:numFmt w:val="upperRoman"/>
      <w:pStyle w:val="Titre1"/>
      <w:suff w:val="space"/>
      <w:lvlText w:val="Article %1."/>
      <w:lvlJc w:val="left"/>
      <w:pPr>
        <w:ind w:left="710" w:firstLine="0"/>
      </w:pPr>
      <w:rPr>
        <w:rFonts w:ascii="Arial Gras" w:hAnsi="Arial Gras"/>
        <w:b/>
        <w:bCs w:val="0"/>
        <w:i w:val="0"/>
        <w:iCs w:val="0"/>
        <w:caps/>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6"/>
        <w:u w:val="none"/>
      </w:rPr>
    </w:lvl>
    <w:lvl w:ilvl="2">
      <w:start w:val="1"/>
      <w:numFmt w:val="decimal"/>
      <w:pStyle w:val="Titre3"/>
      <w:lvlText w:val="%1.%2.%3"/>
      <w:lvlJc w:val="left"/>
      <w:pPr>
        <w:tabs>
          <w:tab w:val="num" w:pos="1440"/>
        </w:tabs>
        <w:ind w:left="115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0"/>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37" w15:restartNumberingAfterBreak="0">
    <w:nsid w:val="7EC40A79"/>
    <w:multiLevelType w:val="hybridMultilevel"/>
    <w:tmpl w:val="FCBA217C"/>
    <w:lvl w:ilvl="0" w:tplc="F68C0580">
      <w:start w:val="1"/>
      <w:numFmt w:val="bullet"/>
      <w:lvlText w:val=""/>
      <w:lvlJc w:val="left"/>
      <w:pPr>
        <w:ind w:left="1288" w:hanging="360"/>
      </w:pPr>
      <w:rPr>
        <w:rFonts w:ascii="Wingdings" w:hAnsi="Wingdings" w:hint="default"/>
      </w:rPr>
    </w:lvl>
    <w:lvl w:ilvl="1" w:tplc="4AF85D78">
      <w:start w:val="1"/>
      <w:numFmt w:val="bullet"/>
      <w:lvlText w:val="o"/>
      <w:lvlJc w:val="left"/>
      <w:pPr>
        <w:ind w:left="2008" w:hanging="360"/>
      </w:pPr>
      <w:rPr>
        <w:rFonts w:ascii="Courier New" w:hAnsi="Courier New" w:cs="Courier New" w:hint="default"/>
      </w:rPr>
    </w:lvl>
    <w:lvl w:ilvl="2" w:tplc="2CB811DE" w:tentative="1">
      <w:start w:val="1"/>
      <w:numFmt w:val="bullet"/>
      <w:lvlText w:val=""/>
      <w:lvlJc w:val="left"/>
      <w:pPr>
        <w:ind w:left="2728" w:hanging="360"/>
      </w:pPr>
      <w:rPr>
        <w:rFonts w:ascii="Wingdings" w:hAnsi="Wingdings" w:hint="default"/>
      </w:rPr>
    </w:lvl>
    <w:lvl w:ilvl="3" w:tplc="F1586A8C" w:tentative="1">
      <w:start w:val="1"/>
      <w:numFmt w:val="bullet"/>
      <w:lvlText w:val=""/>
      <w:lvlJc w:val="left"/>
      <w:pPr>
        <w:ind w:left="3448" w:hanging="360"/>
      </w:pPr>
      <w:rPr>
        <w:rFonts w:ascii="Symbol" w:hAnsi="Symbol" w:hint="default"/>
      </w:rPr>
    </w:lvl>
    <w:lvl w:ilvl="4" w:tplc="D38090AE" w:tentative="1">
      <w:start w:val="1"/>
      <w:numFmt w:val="bullet"/>
      <w:lvlText w:val="o"/>
      <w:lvlJc w:val="left"/>
      <w:pPr>
        <w:ind w:left="4168" w:hanging="360"/>
      </w:pPr>
      <w:rPr>
        <w:rFonts w:ascii="Courier New" w:hAnsi="Courier New" w:cs="Courier New" w:hint="default"/>
      </w:rPr>
    </w:lvl>
    <w:lvl w:ilvl="5" w:tplc="DA6AA44A" w:tentative="1">
      <w:start w:val="1"/>
      <w:numFmt w:val="bullet"/>
      <w:lvlText w:val=""/>
      <w:lvlJc w:val="left"/>
      <w:pPr>
        <w:ind w:left="4888" w:hanging="360"/>
      </w:pPr>
      <w:rPr>
        <w:rFonts w:ascii="Wingdings" w:hAnsi="Wingdings" w:hint="default"/>
      </w:rPr>
    </w:lvl>
    <w:lvl w:ilvl="6" w:tplc="5DC23676" w:tentative="1">
      <w:start w:val="1"/>
      <w:numFmt w:val="bullet"/>
      <w:lvlText w:val=""/>
      <w:lvlJc w:val="left"/>
      <w:pPr>
        <w:ind w:left="5608" w:hanging="360"/>
      </w:pPr>
      <w:rPr>
        <w:rFonts w:ascii="Symbol" w:hAnsi="Symbol" w:hint="default"/>
      </w:rPr>
    </w:lvl>
    <w:lvl w:ilvl="7" w:tplc="A2901F68" w:tentative="1">
      <w:start w:val="1"/>
      <w:numFmt w:val="bullet"/>
      <w:lvlText w:val="o"/>
      <w:lvlJc w:val="left"/>
      <w:pPr>
        <w:ind w:left="6328" w:hanging="360"/>
      </w:pPr>
      <w:rPr>
        <w:rFonts w:ascii="Courier New" w:hAnsi="Courier New" w:cs="Courier New" w:hint="default"/>
      </w:rPr>
    </w:lvl>
    <w:lvl w:ilvl="8" w:tplc="1C00A330" w:tentative="1">
      <w:start w:val="1"/>
      <w:numFmt w:val="bullet"/>
      <w:lvlText w:val=""/>
      <w:lvlJc w:val="left"/>
      <w:pPr>
        <w:ind w:left="7048"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 w:numId="8">
    <w:abstractNumId w:val="31"/>
  </w:num>
  <w:num w:numId="9">
    <w:abstractNumId w:val="20"/>
  </w:num>
  <w:num w:numId="10">
    <w:abstractNumId w:val="30"/>
  </w:num>
  <w:num w:numId="11">
    <w:abstractNumId w:val="26"/>
  </w:num>
  <w:num w:numId="12">
    <w:abstractNumId w:val="28"/>
  </w:num>
  <w:num w:numId="13">
    <w:abstractNumId w:val="18"/>
  </w:num>
  <w:num w:numId="14">
    <w:abstractNumId w:val="32"/>
  </w:num>
  <w:num w:numId="15">
    <w:abstractNumId w:val="8"/>
  </w:num>
  <w:num w:numId="16">
    <w:abstractNumId w:val="17"/>
  </w:num>
  <w:num w:numId="17">
    <w:abstractNumId w:val="16"/>
  </w:num>
  <w:num w:numId="18">
    <w:abstractNumId w:val="33"/>
  </w:num>
  <w:num w:numId="19">
    <w:abstractNumId w:val="36"/>
  </w:num>
  <w:num w:numId="20">
    <w:abstractNumId w:val="22"/>
  </w:num>
  <w:num w:numId="21">
    <w:abstractNumId w:val="11"/>
  </w:num>
  <w:num w:numId="22">
    <w:abstractNumId w:val="35"/>
  </w:num>
  <w:num w:numId="23">
    <w:abstractNumId w:val="12"/>
  </w:num>
  <w:num w:numId="24">
    <w:abstractNumId w:val="23"/>
  </w:num>
  <w:num w:numId="25">
    <w:abstractNumId w:val="10"/>
  </w:num>
  <w:num w:numId="26">
    <w:abstractNumId w:val="15"/>
  </w:num>
  <w:num w:numId="27">
    <w:abstractNumId w:val="34"/>
  </w:num>
  <w:num w:numId="28">
    <w:abstractNumId w:val="19"/>
  </w:num>
  <w:num w:numId="29">
    <w:abstractNumId w:val="37"/>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3"/>
  </w:num>
  <w:num w:numId="33">
    <w:abstractNumId w:val="9"/>
  </w:num>
  <w:num w:numId="34">
    <w:abstractNumId w:val="14"/>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4"/>
  </w:num>
  <w:num w:numId="40">
    <w:abstractNumId w:val="27"/>
  </w:num>
  <w:num w:numId="41">
    <w:abstractNumId w:val="36"/>
  </w:num>
  <w:num w:numId="42">
    <w:abstractNumId w:val="36"/>
  </w:num>
  <w:num w:numId="43">
    <w:abstractNumId w:val="36"/>
  </w:num>
  <w:num w:numId="44">
    <w:abstractNumId w:val="36"/>
  </w:num>
  <w:num w:numId="45">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ocumentProtection w:edit="readOnly" w:enforcement="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33121">
      <o:colormru v:ext="edit" colors="#ddd"/>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819"/>
    <w:rsid w:val="000001E7"/>
    <w:rsid w:val="00000646"/>
    <w:rsid w:val="00000E88"/>
    <w:rsid w:val="00001531"/>
    <w:rsid w:val="000015BB"/>
    <w:rsid w:val="00002C37"/>
    <w:rsid w:val="000033EF"/>
    <w:rsid w:val="0000355E"/>
    <w:rsid w:val="0000514F"/>
    <w:rsid w:val="00005261"/>
    <w:rsid w:val="00005881"/>
    <w:rsid w:val="00005E89"/>
    <w:rsid w:val="000064DF"/>
    <w:rsid w:val="00006555"/>
    <w:rsid w:val="00006BD8"/>
    <w:rsid w:val="00006CB6"/>
    <w:rsid w:val="00012ED4"/>
    <w:rsid w:val="00012FEB"/>
    <w:rsid w:val="000140A5"/>
    <w:rsid w:val="00014752"/>
    <w:rsid w:val="000150ED"/>
    <w:rsid w:val="00015688"/>
    <w:rsid w:val="00023442"/>
    <w:rsid w:val="00026C98"/>
    <w:rsid w:val="00026E35"/>
    <w:rsid w:val="00031093"/>
    <w:rsid w:val="000310D6"/>
    <w:rsid w:val="00032DF3"/>
    <w:rsid w:val="00035311"/>
    <w:rsid w:val="000353E5"/>
    <w:rsid w:val="0003692F"/>
    <w:rsid w:val="000404E3"/>
    <w:rsid w:val="00040526"/>
    <w:rsid w:val="00040809"/>
    <w:rsid w:val="000414C8"/>
    <w:rsid w:val="00041F54"/>
    <w:rsid w:val="000426D0"/>
    <w:rsid w:val="000429FB"/>
    <w:rsid w:val="00042F57"/>
    <w:rsid w:val="0004552B"/>
    <w:rsid w:val="000455E9"/>
    <w:rsid w:val="000456BA"/>
    <w:rsid w:val="000471C3"/>
    <w:rsid w:val="00047A07"/>
    <w:rsid w:val="00047ED5"/>
    <w:rsid w:val="00050615"/>
    <w:rsid w:val="00050C8F"/>
    <w:rsid w:val="000512B2"/>
    <w:rsid w:val="00051369"/>
    <w:rsid w:val="000526C6"/>
    <w:rsid w:val="00054412"/>
    <w:rsid w:val="00054613"/>
    <w:rsid w:val="000548C7"/>
    <w:rsid w:val="00055B45"/>
    <w:rsid w:val="0005720A"/>
    <w:rsid w:val="00057313"/>
    <w:rsid w:val="00061F00"/>
    <w:rsid w:val="00063ABA"/>
    <w:rsid w:val="000645A2"/>
    <w:rsid w:val="00065C2E"/>
    <w:rsid w:val="00065EFA"/>
    <w:rsid w:val="00065FE8"/>
    <w:rsid w:val="000662A5"/>
    <w:rsid w:val="00066E9E"/>
    <w:rsid w:val="000679C6"/>
    <w:rsid w:val="00067ACE"/>
    <w:rsid w:val="0007038E"/>
    <w:rsid w:val="000703D2"/>
    <w:rsid w:val="0007076A"/>
    <w:rsid w:val="00071441"/>
    <w:rsid w:val="0007343A"/>
    <w:rsid w:val="00073CA7"/>
    <w:rsid w:val="00074068"/>
    <w:rsid w:val="000747A5"/>
    <w:rsid w:val="000747C7"/>
    <w:rsid w:val="000753C3"/>
    <w:rsid w:val="0007622D"/>
    <w:rsid w:val="00077F7E"/>
    <w:rsid w:val="00080EE9"/>
    <w:rsid w:val="000816BF"/>
    <w:rsid w:val="000849CB"/>
    <w:rsid w:val="00085656"/>
    <w:rsid w:val="0008569B"/>
    <w:rsid w:val="00085968"/>
    <w:rsid w:val="00085E64"/>
    <w:rsid w:val="00090B07"/>
    <w:rsid w:val="0009282E"/>
    <w:rsid w:val="0009341E"/>
    <w:rsid w:val="00093965"/>
    <w:rsid w:val="00093A9E"/>
    <w:rsid w:val="00093C3F"/>
    <w:rsid w:val="00094B3D"/>
    <w:rsid w:val="00095020"/>
    <w:rsid w:val="000A0B4D"/>
    <w:rsid w:val="000A12FD"/>
    <w:rsid w:val="000A263A"/>
    <w:rsid w:val="000A2C75"/>
    <w:rsid w:val="000A315D"/>
    <w:rsid w:val="000A316F"/>
    <w:rsid w:val="000A4D10"/>
    <w:rsid w:val="000A6613"/>
    <w:rsid w:val="000B0459"/>
    <w:rsid w:val="000B0679"/>
    <w:rsid w:val="000B09DE"/>
    <w:rsid w:val="000B41D4"/>
    <w:rsid w:val="000B434D"/>
    <w:rsid w:val="000B59A7"/>
    <w:rsid w:val="000B65B9"/>
    <w:rsid w:val="000B697A"/>
    <w:rsid w:val="000C0204"/>
    <w:rsid w:val="000C0566"/>
    <w:rsid w:val="000C0E46"/>
    <w:rsid w:val="000C3950"/>
    <w:rsid w:val="000C3A9C"/>
    <w:rsid w:val="000C3CF3"/>
    <w:rsid w:val="000C4155"/>
    <w:rsid w:val="000C462B"/>
    <w:rsid w:val="000C4E55"/>
    <w:rsid w:val="000C6396"/>
    <w:rsid w:val="000D032D"/>
    <w:rsid w:val="000D1605"/>
    <w:rsid w:val="000D2389"/>
    <w:rsid w:val="000D3C71"/>
    <w:rsid w:val="000D4E79"/>
    <w:rsid w:val="000D6F00"/>
    <w:rsid w:val="000E3157"/>
    <w:rsid w:val="000E32E1"/>
    <w:rsid w:val="000E3E9B"/>
    <w:rsid w:val="000E6A00"/>
    <w:rsid w:val="000F416B"/>
    <w:rsid w:val="000F434F"/>
    <w:rsid w:val="000F613A"/>
    <w:rsid w:val="000F6B59"/>
    <w:rsid w:val="000F7152"/>
    <w:rsid w:val="000F7DBA"/>
    <w:rsid w:val="00101175"/>
    <w:rsid w:val="0010125F"/>
    <w:rsid w:val="00104B6E"/>
    <w:rsid w:val="00110B9A"/>
    <w:rsid w:val="00111CA5"/>
    <w:rsid w:val="00112FD3"/>
    <w:rsid w:val="00115568"/>
    <w:rsid w:val="00115848"/>
    <w:rsid w:val="00115863"/>
    <w:rsid w:val="00116C39"/>
    <w:rsid w:val="001218B1"/>
    <w:rsid w:val="00122803"/>
    <w:rsid w:val="0012596D"/>
    <w:rsid w:val="00126529"/>
    <w:rsid w:val="00127234"/>
    <w:rsid w:val="00127375"/>
    <w:rsid w:val="0013046A"/>
    <w:rsid w:val="0013145C"/>
    <w:rsid w:val="001321C0"/>
    <w:rsid w:val="0013737F"/>
    <w:rsid w:val="00140D55"/>
    <w:rsid w:val="001430C7"/>
    <w:rsid w:val="00143171"/>
    <w:rsid w:val="00143CD6"/>
    <w:rsid w:val="001451E4"/>
    <w:rsid w:val="00146E34"/>
    <w:rsid w:val="00147598"/>
    <w:rsid w:val="00152BBD"/>
    <w:rsid w:val="00152D5E"/>
    <w:rsid w:val="00153214"/>
    <w:rsid w:val="001533A6"/>
    <w:rsid w:val="00154F7D"/>
    <w:rsid w:val="0015674B"/>
    <w:rsid w:val="00160BAC"/>
    <w:rsid w:val="00163EF8"/>
    <w:rsid w:val="00163F3B"/>
    <w:rsid w:val="00164923"/>
    <w:rsid w:val="00164C58"/>
    <w:rsid w:val="001660B4"/>
    <w:rsid w:val="00166CAC"/>
    <w:rsid w:val="001716AB"/>
    <w:rsid w:val="00171735"/>
    <w:rsid w:val="00172086"/>
    <w:rsid w:val="001720FC"/>
    <w:rsid w:val="00172964"/>
    <w:rsid w:val="00173055"/>
    <w:rsid w:val="00173140"/>
    <w:rsid w:val="00174E97"/>
    <w:rsid w:val="00175D70"/>
    <w:rsid w:val="001813AF"/>
    <w:rsid w:val="0018248A"/>
    <w:rsid w:val="001832C0"/>
    <w:rsid w:val="00185726"/>
    <w:rsid w:val="00185B62"/>
    <w:rsid w:val="0019045E"/>
    <w:rsid w:val="001923B8"/>
    <w:rsid w:val="001927C7"/>
    <w:rsid w:val="00193318"/>
    <w:rsid w:val="001941B8"/>
    <w:rsid w:val="00194D71"/>
    <w:rsid w:val="00195687"/>
    <w:rsid w:val="00195B4E"/>
    <w:rsid w:val="00195BAC"/>
    <w:rsid w:val="00196FDD"/>
    <w:rsid w:val="00197747"/>
    <w:rsid w:val="001979D0"/>
    <w:rsid w:val="001A1B62"/>
    <w:rsid w:val="001A2070"/>
    <w:rsid w:val="001A43D1"/>
    <w:rsid w:val="001A490C"/>
    <w:rsid w:val="001A4F0A"/>
    <w:rsid w:val="001A5903"/>
    <w:rsid w:val="001A7ECC"/>
    <w:rsid w:val="001B1EFD"/>
    <w:rsid w:val="001B2C00"/>
    <w:rsid w:val="001B31B7"/>
    <w:rsid w:val="001B3817"/>
    <w:rsid w:val="001B5505"/>
    <w:rsid w:val="001B7777"/>
    <w:rsid w:val="001C2080"/>
    <w:rsid w:val="001C36C1"/>
    <w:rsid w:val="001C4CBD"/>
    <w:rsid w:val="001C5B31"/>
    <w:rsid w:val="001D105C"/>
    <w:rsid w:val="001D19DA"/>
    <w:rsid w:val="001D272F"/>
    <w:rsid w:val="001D2990"/>
    <w:rsid w:val="001D2CF2"/>
    <w:rsid w:val="001D3690"/>
    <w:rsid w:val="001D4519"/>
    <w:rsid w:val="001D49B0"/>
    <w:rsid w:val="001D5995"/>
    <w:rsid w:val="001D60A8"/>
    <w:rsid w:val="001D61DD"/>
    <w:rsid w:val="001D652D"/>
    <w:rsid w:val="001D7B97"/>
    <w:rsid w:val="001E3E35"/>
    <w:rsid w:val="001E5C5E"/>
    <w:rsid w:val="001E6AD5"/>
    <w:rsid w:val="001F0DDD"/>
    <w:rsid w:val="001F3E34"/>
    <w:rsid w:val="001F4434"/>
    <w:rsid w:val="0020032C"/>
    <w:rsid w:val="00201917"/>
    <w:rsid w:val="00202A6C"/>
    <w:rsid w:val="0020348A"/>
    <w:rsid w:val="00207F99"/>
    <w:rsid w:val="002118AC"/>
    <w:rsid w:val="002127C2"/>
    <w:rsid w:val="00215405"/>
    <w:rsid w:val="00215A89"/>
    <w:rsid w:val="00215C8E"/>
    <w:rsid w:val="00215DBE"/>
    <w:rsid w:val="00215E75"/>
    <w:rsid w:val="00216589"/>
    <w:rsid w:val="002170AE"/>
    <w:rsid w:val="00217A86"/>
    <w:rsid w:val="002243E4"/>
    <w:rsid w:val="00226736"/>
    <w:rsid w:val="00226A28"/>
    <w:rsid w:val="002273E2"/>
    <w:rsid w:val="00231A7B"/>
    <w:rsid w:val="00232167"/>
    <w:rsid w:val="00232257"/>
    <w:rsid w:val="00232C3E"/>
    <w:rsid w:val="00233C6C"/>
    <w:rsid w:val="00234E7A"/>
    <w:rsid w:val="00234EF7"/>
    <w:rsid w:val="00235856"/>
    <w:rsid w:val="002416F5"/>
    <w:rsid w:val="00241C35"/>
    <w:rsid w:val="002449A1"/>
    <w:rsid w:val="00245784"/>
    <w:rsid w:val="00245E75"/>
    <w:rsid w:val="00246540"/>
    <w:rsid w:val="0024680A"/>
    <w:rsid w:val="002531D3"/>
    <w:rsid w:val="00254370"/>
    <w:rsid w:val="00255618"/>
    <w:rsid w:val="00256D23"/>
    <w:rsid w:val="002579CF"/>
    <w:rsid w:val="0026033D"/>
    <w:rsid w:val="00263F15"/>
    <w:rsid w:val="0026533C"/>
    <w:rsid w:val="00265594"/>
    <w:rsid w:val="00266479"/>
    <w:rsid w:val="002703A0"/>
    <w:rsid w:val="00272505"/>
    <w:rsid w:val="00273800"/>
    <w:rsid w:val="002738F8"/>
    <w:rsid w:val="00276090"/>
    <w:rsid w:val="00277D19"/>
    <w:rsid w:val="00281909"/>
    <w:rsid w:val="00281CB6"/>
    <w:rsid w:val="002839A3"/>
    <w:rsid w:val="00283F66"/>
    <w:rsid w:val="00290514"/>
    <w:rsid w:val="002906F2"/>
    <w:rsid w:val="00291BB4"/>
    <w:rsid w:val="00292DB1"/>
    <w:rsid w:val="00294D4D"/>
    <w:rsid w:val="00294E7F"/>
    <w:rsid w:val="002A0149"/>
    <w:rsid w:val="002A1EC5"/>
    <w:rsid w:val="002A208C"/>
    <w:rsid w:val="002A22AF"/>
    <w:rsid w:val="002B1CA7"/>
    <w:rsid w:val="002B1F6F"/>
    <w:rsid w:val="002B316C"/>
    <w:rsid w:val="002B6683"/>
    <w:rsid w:val="002C01F5"/>
    <w:rsid w:val="002C02DD"/>
    <w:rsid w:val="002C09BB"/>
    <w:rsid w:val="002C11DE"/>
    <w:rsid w:val="002C1B48"/>
    <w:rsid w:val="002C3E43"/>
    <w:rsid w:val="002C6B53"/>
    <w:rsid w:val="002C7310"/>
    <w:rsid w:val="002C7CDE"/>
    <w:rsid w:val="002D17F7"/>
    <w:rsid w:val="002D25BE"/>
    <w:rsid w:val="002D38AF"/>
    <w:rsid w:val="002D487A"/>
    <w:rsid w:val="002D58B3"/>
    <w:rsid w:val="002E0338"/>
    <w:rsid w:val="002E066A"/>
    <w:rsid w:val="002E3F6C"/>
    <w:rsid w:val="002E436C"/>
    <w:rsid w:val="002E44CA"/>
    <w:rsid w:val="002E5F4C"/>
    <w:rsid w:val="002E67BC"/>
    <w:rsid w:val="002E6CD8"/>
    <w:rsid w:val="002E7571"/>
    <w:rsid w:val="002E7AE8"/>
    <w:rsid w:val="002F036A"/>
    <w:rsid w:val="002F094D"/>
    <w:rsid w:val="002F1089"/>
    <w:rsid w:val="002F13A2"/>
    <w:rsid w:val="002F20F0"/>
    <w:rsid w:val="002F275B"/>
    <w:rsid w:val="002F2985"/>
    <w:rsid w:val="002F2BA0"/>
    <w:rsid w:val="002F4497"/>
    <w:rsid w:val="002F4EB8"/>
    <w:rsid w:val="002F6B97"/>
    <w:rsid w:val="003030E7"/>
    <w:rsid w:val="003034A8"/>
    <w:rsid w:val="003056B5"/>
    <w:rsid w:val="003057FC"/>
    <w:rsid w:val="00305D4C"/>
    <w:rsid w:val="0031035A"/>
    <w:rsid w:val="00310B49"/>
    <w:rsid w:val="0031436A"/>
    <w:rsid w:val="0032012C"/>
    <w:rsid w:val="00320BE0"/>
    <w:rsid w:val="00321943"/>
    <w:rsid w:val="00323423"/>
    <w:rsid w:val="0032554B"/>
    <w:rsid w:val="0032657E"/>
    <w:rsid w:val="00326DA1"/>
    <w:rsid w:val="0032724A"/>
    <w:rsid w:val="003309BE"/>
    <w:rsid w:val="00334799"/>
    <w:rsid w:val="00336547"/>
    <w:rsid w:val="00337BEF"/>
    <w:rsid w:val="00340C50"/>
    <w:rsid w:val="003429FB"/>
    <w:rsid w:val="00344F4B"/>
    <w:rsid w:val="00345A3C"/>
    <w:rsid w:val="00347645"/>
    <w:rsid w:val="0034799B"/>
    <w:rsid w:val="0035069A"/>
    <w:rsid w:val="003512AC"/>
    <w:rsid w:val="00351DB1"/>
    <w:rsid w:val="00354017"/>
    <w:rsid w:val="003563EE"/>
    <w:rsid w:val="003564C1"/>
    <w:rsid w:val="00356597"/>
    <w:rsid w:val="00356739"/>
    <w:rsid w:val="00356F22"/>
    <w:rsid w:val="00360DC5"/>
    <w:rsid w:val="00360E29"/>
    <w:rsid w:val="003634BE"/>
    <w:rsid w:val="00363B12"/>
    <w:rsid w:val="00363CCB"/>
    <w:rsid w:val="003737FE"/>
    <w:rsid w:val="00375010"/>
    <w:rsid w:val="00375422"/>
    <w:rsid w:val="00377282"/>
    <w:rsid w:val="0037768D"/>
    <w:rsid w:val="00377E27"/>
    <w:rsid w:val="00381462"/>
    <w:rsid w:val="00382031"/>
    <w:rsid w:val="003822EE"/>
    <w:rsid w:val="00382E02"/>
    <w:rsid w:val="003830AF"/>
    <w:rsid w:val="00385D17"/>
    <w:rsid w:val="00391CD1"/>
    <w:rsid w:val="00392318"/>
    <w:rsid w:val="00393F2E"/>
    <w:rsid w:val="003955F7"/>
    <w:rsid w:val="003956DA"/>
    <w:rsid w:val="00395F22"/>
    <w:rsid w:val="00396C7F"/>
    <w:rsid w:val="003A17CC"/>
    <w:rsid w:val="003A31FE"/>
    <w:rsid w:val="003A379F"/>
    <w:rsid w:val="003A4AFA"/>
    <w:rsid w:val="003A58E8"/>
    <w:rsid w:val="003A67AE"/>
    <w:rsid w:val="003A6C62"/>
    <w:rsid w:val="003A7087"/>
    <w:rsid w:val="003B0013"/>
    <w:rsid w:val="003B2B99"/>
    <w:rsid w:val="003B2C0D"/>
    <w:rsid w:val="003B36CD"/>
    <w:rsid w:val="003B3769"/>
    <w:rsid w:val="003B4922"/>
    <w:rsid w:val="003B4B63"/>
    <w:rsid w:val="003B4D2B"/>
    <w:rsid w:val="003B4F9C"/>
    <w:rsid w:val="003B6942"/>
    <w:rsid w:val="003C4142"/>
    <w:rsid w:val="003C569C"/>
    <w:rsid w:val="003C5B95"/>
    <w:rsid w:val="003C5D5B"/>
    <w:rsid w:val="003C66A4"/>
    <w:rsid w:val="003C7944"/>
    <w:rsid w:val="003C7E24"/>
    <w:rsid w:val="003C7FB3"/>
    <w:rsid w:val="003D0246"/>
    <w:rsid w:val="003D25B9"/>
    <w:rsid w:val="003D2920"/>
    <w:rsid w:val="003D2ABF"/>
    <w:rsid w:val="003D2BAA"/>
    <w:rsid w:val="003D75B6"/>
    <w:rsid w:val="003D7824"/>
    <w:rsid w:val="003E027F"/>
    <w:rsid w:val="003E063E"/>
    <w:rsid w:val="003E0C99"/>
    <w:rsid w:val="003E11E0"/>
    <w:rsid w:val="003E316D"/>
    <w:rsid w:val="003E4576"/>
    <w:rsid w:val="003E5768"/>
    <w:rsid w:val="003E58AF"/>
    <w:rsid w:val="003E5FF6"/>
    <w:rsid w:val="003E7614"/>
    <w:rsid w:val="003F05E0"/>
    <w:rsid w:val="003F4969"/>
    <w:rsid w:val="003F5E7B"/>
    <w:rsid w:val="003F6E81"/>
    <w:rsid w:val="003F7090"/>
    <w:rsid w:val="004020B0"/>
    <w:rsid w:val="0040344F"/>
    <w:rsid w:val="00404714"/>
    <w:rsid w:val="00404811"/>
    <w:rsid w:val="00405DC9"/>
    <w:rsid w:val="0041176A"/>
    <w:rsid w:val="00412157"/>
    <w:rsid w:val="004134F2"/>
    <w:rsid w:val="00414D49"/>
    <w:rsid w:val="00415E44"/>
    <w:rsid w:val="004200B4"/>
    <w:rsid w:val="00420C44"/>
    <w:rsid w:val="004225D7"/>
    <w:rsid w:val="004229D0"/>
    <w:rsid w:val="00424600"/>
    <w:rsid w:val="00424EFF"/>
    <w:rsid w:val="004308BC"/>
    <w:rsid w:val="0043311F"/>
    <w:rsid w:val="004333FF"/>
    <w:rsid w:val="004339F2"/>
    <w:rsid w:val="00433EAA"/>
    <w:rsid w:val="004348FC"/>
    <w:rsid w:val="004356A3"/>
    <w:rsid w:val="004376EE"/>
    <w:rsid w:val="00437887"/>
    <w:rsid w:val="00440A10"/>
    <w:rsid w:val="00443572"/>
    <w:rsid w:val="0044397C"/>
    <w:rsid w:val="00446492"/>
    <w:rsid w:val="00450DFB"/>
    <w:rsid w:val="00451281"/>
    <w:rsid w:val="00452669"/>
    <w:rsid w:val="00454C99"/>
    <w:rsid w:val="00456411"/>
    <w:rsid w:val="00456C66"/>
    <w:rsid w:val="00457A8E"/>
    <w:rsid w:val="00460CA1"/>
    <w:rsid w:val="00460FD4"/>
    <w:rsid w:val="00465294"/>
    <w:rsid w:val="0046579A"/>
    <w:rsid w:val="0046644E"/>
    <w:rsid w:val="00467349"/>
    <w:rsid w:val="004677A7"/>
    <w:rsid w:val="0047596C"/>
    <w:rsid w:val="00476F48"/>
    <w:rsid w:val="00483A7B"/>
    <w:rsid w:val="00485D1C"/>
    <w:rsid w:val="004872B4"/>
    <w:rsid w:val="00487807"/>
    <w:rsid w:val="00490ACC"/>
    <w:rsid w:val="0049235A"/>
    <w:rsid w:val="00493712"/>
    <w:rsid w:val="00493BF9"/>
    <w:rsid w:val="004962B2"/>
    <w:rsid w:val="0049676F"/>
    <w:rsid w:val="00496ADB"/>
    <w:rsid w:val="004A0F5D"/>
    <w:rsid w:val="004A1102"/>
    <w:rsid w:val="004A1880"/>
    <w:rsid w:val="004A2CDC"/>
    <w:rsid w:val="004A4E30"/>
    <w:rsid w:val="004A6314"/>
    <w:rsid w:val="004A7A6B"/>
    <w:rsid w:val="004B11EC"/>
    <w:rsid w:val="004B15EF"/>
    <w:rsid w:val="004B42A4"/>
    <w:rsid w:val="004B47FF"/>
    <w:rsid w:val="004B518C"/>
    <w:rsid w:val="004B51F0"/>
    <w:rsid w:val="004B6ABE"/>
    <w:rsid w:val="004B6C2F"/>
    <w:rsid w:val="004C0291"/>
    <w:rsid w:val="004C173B"/>
    <w:rsid w:val="004C2140"/>
    <w:rsid w:val="004C37FB"/>
    <w:rsid w:val="004C3B75"/>
    <w:rsid w:val="004C7FA9"/>
    <w:rsid w:val="004D0167"/>
    <w:rsid w:val="004D1310"/>
    <w:rsid w:val="004D1CD7"/>
    <w:rsid w:val="004D2417"/>
    <w:rsid w:val="004D4630"/>
    <w:rsid w:val="004D5E12"/>
    <w:rsid w:val="004D5F9E"/>
    <w:rsid w:val="004D66D0"/>
    <w:rsid w:val="004D73B5"/>
    <w:rsid w:val="004D7C6B"/>
    <w:rsid w:val="004E13E0"/>
    <w:rsid w:val="004E1E0D"/>
    <w:rsid w:val="004E4AEB"/>
    <w:rsid w:val="004E55D3"/>
    <w:rsid w:val="004E761D"/>
    <w:rsid w:val="004F042B"/>
    <w:rsid w:val="004F0BD3"/>
    <w:rsid w:val="004F100E"/>
    <w:rsid w:val="004F1270"/>
    <w:rsid w:val="004F4B1D"/>
    <w:rsid w:val="004F54F7"/>
    <w:rsid w:val="004F554E"/>
    <w:rsid w:val="004F5AF1"/>
    <w:rsid w:val="004F5DED"/>
    <w:rsid w:val="004F6BFC"/>
    <w:rsid w:val="00503F59"/>
    <w:rsid w:val="00504CCF"/>
    <w:rsid w:val="005065AB"/>
    <w:rsid w:val="005118B5"/>
    <w:rsid w:val="00511B9D"/>
    <w:rsid w:val="00512B28"/>
    <w:rsid w:val="005134CC"/>
    <w:rsid w:val="005146D1"/>
    <w:rsid w:val="00514C92"/>
    <w:rsid w:val="00517D79"/>
    <w:rsid w:val="00520477"/>
    <w:rsid w:val="005215FB"/>
    <w:rsid w:val="0052171C"/>
    <w:rsid w:val="00522392"/>
    <w:rsid w:val="0052366C"/>
    <w:rsid w:val="00525276"/>
    <w:rsid w:val="00526BE3"/>
    <w:rsid w:val="00526DC3"/>
    <w:rsid w:val="00530361"/>
    <w:rsid w:val="00533868"/>
    <w:rsid w:val="0053488D"/>
    <w:rsid w:val="00535366"/>
    <w:rsid w:val="00535EE8"/>
    <w:rsid w:val="005375D9"/>
    <w:rsid w:val="005376AC"/>
    <w:rsid w:val="00540487"/>
    <w:rsid w:val="00540862"/>
    <w:rsid w:val="00542B16"/>
    <w:rsid w:val="005439AD"/>
    <w:rsid w:val="005458A4"/>
    <w:rsid w:val="00545B21"/>
    <w:rsid w:val="0054738B"/>
    <w:rsid w:val="005513F6"/>
    <w:rsid w:val="005528EA"/>
    <w:rsid w:val="0055358B"/>
    <w:rsid w:val="0055383C"/>
    <w:rsid w:val="00556F09"/>
    <w:rsid w:val="00561CBF"/>
    <w:rsid w:val="005640D4"/>
    <w:rsid w:val="00564142"/>
    <w:rsid w:val="00565872"/>
    <w:rsid w:val="005706FE"/>
    <w:rsid w:val="005721DA"/>
    <w:rsid w:val="005726C5"/>
    <w:rsid w:val="00573BFE"/>
    <w:rsid w:val="00573DEF"/>
    <w:rsid w:val="00575163"/>
    <w:rsid w:val="00576121"/>
    <w:rsid w:val="005810EA"/>
    <w:rsid w:val="00582151"/>
    <w:rsid w:val="00582257"/>
    <w:rsid w:val="0058301A"/>
    <w:rsid w:val="0058330A"/>
    <w:rsid w:val="00584122"/>
    <w:rsid w:val="00584B06"/>
    <w:rsid w:val="00584DA4"/>
    <w:rsid w:val="00585FDF"/>
    <w:rsid w:val="0058622D"/>
    <w:rsid w:val="00591352"/>
    <w:rsid w:val="00591475"/>
    <w:rsid w:val="00591EE4"/>
    <w:rsid w:val="00592460"/>
    <w:rsid w:val="00592FFD"/>
    <w:rsid w:val="00593CF0"/>
    <w:rsid w:val="00593CFD"/>
    <w:rsid w:val="00595E93"/>
    <w:rsid w:val="00597F41"/>
    <w:rsid w:val="005A0E1D"/>
    <w:rsid w:val="005A0F06"/>
    <w:rsid w:val="005A255D"/>
    <w:rsid w:val="005A3583"/>
    <w:rsid w:val="005A3A68"/>
    <w:rsid w:val="005A3D36"/>
    <w:rsid w:val="005A3DAD"/>
    <w:rsid w:val="005A5BF7"/>
    <w:rsid w:val="005A5FE6"/>
    <w:rsid w:val="005A647B"/>
    <w:rsid w:val="005A6D6E"/>
    <w:rsid w:val="005A75C1"/>
    <w:rsid w:val="005A77C7"/>
    <w:rsid w:val="005A7F2C"/>
    <w:rsid w:val="005B1B53"/>
    <w:rsid w:val="005B2E71"/>
    <w:rsid w:val="005B66BB"/>
    <w:rsid w:val="005B6A8E"/>
    <w:rsid w:val="005B734A"/>
    <w:rsid w:val="005C07A4"/>
    <w:rsid w:val="005C16ED"/>
    <w:rsid w:val="005C4F6C"/>
    <w:rsid w:val="005C7509"/>
    <w:rsid w:val="005D17B6"/>
    <w:rsid w:val="005D4BA7"/>
    <w:rsid w:val="005D53A1"/>
    <w:rsid w:val="005D6353"/>
    <w:rsid w:val="005D7B07"/>
    <w:rsid w:val="005E4248"/>
    <w:rsid w:val="005E57F7"/>
    <w:rsid w:val="005E61D5"/>
    <w:rsid w:val="005E76B2"/>
    <w:rsid w:val="005E7AA8"/>
    <w:rsid w:val="005E7B7E"/>
    <w:rsid w:val="005F212B"/>
    <w:rsid w:val="005F2406"/>
    <w:rsid w:val="005F2F57"/>
    <w:rsid w:val="005F357A"/>
    <w:rsid w:val="005F5E70"/>
    <w:rsid w:val="005F6954"/>
    <w:rsid w:val="005F7D15"/>
    <w:rsid w:val="0060071A"/>
    <w:rsid w:val="006017DA"/>
    <w:rsid w:val="0060417E"/>
    <w:rsid w:val="0060607F"/>
    <w:rsid w:val="00607AC3"/>
    <w:rsid w:val="00607CB9"/>
    <w:rsid w:val="00610A26"/>
    <w:rsid w:val="00610B75"/>
    <w:rsid w:val="00611098"/>
    <w:rsid w:val="006127C8"/>
    <w:rsid w:val="0061454D"/>
    <w:rsid w:val="00614C4A"/>
    <w:rsid w:val="0061541B"/>
    <w:rsid w:val="00616B97"/>
    <w:rsid w:val="00620B1C"/>
    <w:rsid w:val="0062104D"/>
    <w:rsid w:val="00621652"/>
    <w:rsid w:val="00621990"/>
    <w:rsid w:val="006223D4"/>
    <w:rsid w:val="0062259C"/>
    <w:rsid w:val="006230F3"/>
    <w:rsid w:val="00623B7D"/>
    <w:rsid w:val="00624781"/>
    <w:rsid w:val="00624CB1"/>
    <w:rsid w:val="006255DE"/>
    <w:rsid w:val="00627695"/>
    <w:rsid w:val="00627D94"/>
    <w:rsid w:val="00630E0C"/>
    <w:rsid w:val="0063297B"/>
    <w:rsid w:val="006360A5"/>
    <w:rsid w:val="00640BCC"/>
    <w:rsid w:val="00642580"/>
    <w:rsid w:val="006429C6"/>
    <w:rsid w:val="00644918"/>
    <w:rsid w:val="00645F63"/>
    <w:rsid w:val="0065006F"/>
    <w:rsid w:val="00650860"/>
    <w:rsid w:val="0065157B"/>
    <w:rsid w:val="00652519"/>
    <w:rsid w:val="006529DA"/>
    <w:rsid w:val="00660272"/>
    <w:rsid w:val="00660590"/>
    <w:rsid w:val="00660784"/>
    <w:rsid w:val="006622B1"/>
    <w:rsid w:val="00663E89"/>
    <w:rsid w:val="00664E7E"/>
    <w:rsid w:val="00667796"/>
    <w:rsid w:val="0067097F"/>
    <w:rsid w:val="00671EE4"/>
    <w:rsid w:val="00672CB9"/>
    <w:rsid w:val="006731A6"/>
    <w:rsid w:val="0067432A"/>
    <w:rsid w:val="00674B04"/>
    <w:rsid w:val="00675947"/>
    <w:rsid w:val="006760E5"/>
    <w:rsid w:val="00680A15"/>
    <w:rsid w:val="00680CBC"/>
    <w:rsid w:val="0068347C"/>
    <w:rsid w:val="0068358A"/>
    <w:rsid w:val="00686389"/>
    <w:rsid w:val="00686B8E"/>
    <w:rsid w:val="00687B29"/>
    <w:rsid w:val="00692A1D"/>
    <w:rsid w:val="006939F1"/>
    <w:rsid w:val="00694B96"/>
    <w:rsid w:val="00695800"/>
    <w:rsid w:val="006A03E3"/>
    <w:rsid w:val="006A29A5"/>
    <w:rsid w:val="006A3A74"/>
    <w:rsid w:val="006A4E7A"/>
    <w:rsid w:val="006A68F4"/>
    <w:rsid w:val="006B196B"/>
    <w:rsid w:val="006B1A40"/>
    <w:rsid w:val="006B28CF"/>
    <w:rsid w:val="006B2983"/>
    <w:rsid w:val="006B5DCC"/>
    <w:rsid w:val="006B6BD3"/>
    <w:rsid w:val="006B74DB"/>
    <w:rsid w:val="006C2E62"/>
    <w:rsid w:val="006C309F"/>
    <w:rsid w:val="006C3B1E"/>
    <w:rsid w:val="006C4BB1"/>
    <w:rsid w:val="006D12F3"/>
    <w:rsid w:val="006D32BB"/>
    <w:rsid w:val="006D3523"/>
    <w:rsid w:val="006D7D8F"/>
    <w:rsid w:val="006E0BDF"/>
    <w:rsid w:val="006E15F3"/>
    <w:rsid w:val="006E29B1"/>
    <w:rsid w:val="006E472A"/>
    <w:rsid w:val="006E4A61"/>
    <w:rsid w:val="006E5C05"/>
    <w:rsid w:val="006E65E0"/>
    <w:rsid w:val="006E7232"/>
    <w:rsid w:val="006F05FF"/>
    <w:rsid w:val="006F26EA"/>
    <w:rsid w:val="006F2BFB"/>
    <w:rsid w:val="006F5BAB"/>
    <w:rsid w:val="006F7820"/>
    <w:rsid w:val="006F7AC7"/>
    <w:rsid w:val="00701164"/>
    <w:rsid w:val="007027B0"/>
    <w:rsid w:val="007031CB"/>
    <w:rsid w:val="00704B96"/>
    <w:rsid w:val="0070531C"/>
    <w:rsid w:val="00706B0D"/>
    <w:rsid w:val="0071028B"/>
    <w:rsid w:val="00710403"/>
    <w:rsid w:val="00711007"/>
    <w:rsid w:val="00711182"/>
    <w:rsid w:val="007114B1"/>
    <w:rsid w:val="00712C21"/>
    <w:rsid w:val="00712C4C"/>
    <w:rsid w:val="00713424"/>
    <w:rsid w:val="007144F7"/>
    <w:rsid w:val="007154E5"/>
    <w:rsid w:val="00717562"/>
    <w:rsid w:val="007215EB"/>
    <w:rsid w:val="007229EC"/>
    <w:rsid w:val="00724D99"/>
    <w:rsid w:val="00726A74"/>
    <w:rsid w:val="0072753D"/>
    <w:rsid w:val="00727BAC"/>
    <w:rsid w:val="0073201C"/>
    <w:rsid w:val="00732576"/>
    <w:rsid w:val="007334D0"/>
    <w:rsid w:val="007337EC"/>
    <w:rsid w:val="00733863"/>
    <w:rsid w:val="00734BF9"/>
    <w:rsid w:val="007350B0"/>
    <w:rsid w:val="00735354"/>
    <w:rsid w:val="007358B4"/>
    <w:rsid w:val="00737A11"/>
    <w:rsid w:val="00740FCC"/>
    <w:rsid w:val="0074107E"/>
    <w:rsid w:val="007430A0"/>
    <w:rsid w:val="00745269"/>
    <w:rsid w:val="0074646B"/>
    <w:rsid w:val="00746C90"/>
    <w:rsid w:val="00751AD6"/>
    <w:rsid w:val="0075214E"/>
    <w:rsid w:val="00753981"/>
    <w:rsid w:val="007550CC"/>
    <w:rsid w:val="00755181"/>
    <w:rsid w:val="007556FE"/>
    <w:rsid w:val="00756827"/>
    <w:rsid w:val="007610CE"/>
    <w:rsid w:val="00764471"/>
    <w:rsid w:val="00764506"/>
    <w:rsid w:val="007662DD"/>
    <w:rsid w:val="00767356"/>
    <w:rsid w:val="00770198"/>
    <w:rsid w:val="007720D2"/>
    <w:rsid w:val="00775AF0"/>
    <w:rsid w:val="00783D5A"/>
    <w:rsid w:val="00783EC8"/>
    <w:rsid w:val="00785295"/>
    <w:rsid w:val="007879FC"/>
    <w:rsid w:val="007900B1"/>
    <w:rsid w:val="0079020C"/>
    <w:rsid w:val="0079120F"/>
    <w:rsid w:val="00793101"/>
    <w:rsid w:val="00794842"/>
    <w:rsid w:val="00795800"/>
    <w:rsid w:val="00797738"/>
    <w:rsid w:val="007979C3"/>
    <w:rsid w:val="007A03F7"/>
    <w:rsid w:val="007A0A62"/>
    <w:rsid w:val="007A240C"/>
    <w:rsid w:val="007A4BF2"/>
    <w:rsid w:val="007A65FA"/>
    <w:rsid w:val="007A692A"/>
    <w:rsid w:val="007A6F6B"/>
    <w:rsid w:val="007A741F"/>
    <w:rsid w:val="007A75B0"/>
    <w:rsid w:val="007B2941"/>
    <w:rsid w:val="007B32A1"/>
    <w:rsid w:val="007B33E1"/>
    <w:rsid w:val="007B4410"/>
    <w:rsid w:val="007B4C0C"/>
    <w:rsid w:val="007B6F95"/>
    <w:rsid w:val="007B70DC"/>
    <w:rsid w:val="007B70EA"/>
    <w:rsid w:val="007C2D6B"/>
    <w:rsid w:val="007C3B4F"/>
    <w:rsid w:val="007C4078"/>
    <w:rsid w:val="007C5819"/>
    <w:rsid w:val="007C5CB0"/>
    <w:rsid w:val="007C6A18"/>
    <w:rsid w:val="007D0864"/>
    <w:rsid w:val="007D5D23"/>
    <w:rsid w:val="007D5F17"/>
    <w:rsid w:val="007D6EBF"/>
    <w:rsid w:val="007D73F6"/>
    <w:rsid w:val="007D75A5"/>
    <w:rsid w:val="007E09AD"/>
    <w:rsid w:val="007E1621"/>
    <w:rsid w:val="007E1C01"/>
    <w:rsid w:val="007E43D3"/>
    <w:rsid w:val="007E4BDA"/>
    <w:rsid w:val="007F03ED"/>
    <w:rsid w:val="007F0F1D"/>
    <w:rsid w:val="007F1E8B"/>
    <w:rsid w:val="007F2C37"/>
    <w:rsid w:val="007F2E9A"/>
    <w:rsid w:val="007F5706"/>
    <w:rsid w:val="007F5DE2"/>
    <w:rsid w:val="007F6303"/>
    <w:rsid w:val="00801949"/>
    <w:rsid w:val="008024B3"/>
    <w:rsid w:val="00803113"/>
    <w:rsid w:val="008034FE"/>
    <w:rsid w:val="0080486B"/>
    <w:rsid w:val="008105E7"/>
    <w:rsid w:val="008107C8"/>
    <w:rsid w:val="008109E0"/>
    <w:rsid w:val="00811BF7"/>
    <w:rsid w:val="00812C57"/>
    <w:rsid w:val="00813050"/>
    <w:rsid w:val="00815C6B"/>
    <w:rsid w:val="00816238"/>
    <w:rsid w:val="00817C97"/>
    <w:rsid w:val="008202B2"/>
    <w:rsid w:val="008209FC"/>
    <w:rsid w:val="00820CAB"/>
    <w:rsid w:val="008214E9"/>
    <w:rsid w:val="0082162F"/>
    <w:rsid w:val="008248A3"/>
    <w:rsid w:val="00824AA3"/>
    <w:rsid w:val="00826526"/>
    <w:rsid w:val="0082708B"/>
    <w:rsid w:val="00830578"/>
    <w:rsid w:val="00830FF9"/>
    <w:rsid w:val="008312CC"/>
    <w:rsid w:val="008322BB"/>
    <w:rsid w:val="00833A65"/>
    <w:rsid w:val="00834544"/>
    <w:rsid w:val="0083586E"/>
    <w:rsid w:val="0083710C"/>
    <w:rsid w:val="00840E3F"/>
    <w:rsid w:val="00842356"/>
    <w:rsid w:val="008435B8"/>
    <w:rsid w:val="008439FC"/>
    <w:rsid w:val="008441B3"/>
    <w:rsid w:val="00844745"/>
    <w:rsid w:val="00845EA1"/>
    <w:rsid w:val="00847343"/>
    <w:rsid w:val="0084767E"/>
    <w:rsid w:val="0085028D"/>
    <w:rsid w:val="008561C0"/>
    <w:rsid w:val="00856424"/>
    <w:rsid w:val="0085643E"/>
    <w:rsid w:val="00860F7F"/>
    <w:rsid w:val="00861226"/>
    <w:rsid w:val="00861340"/>
    <w:rsid w:val="00863DCC"/>
    <w:rsid w:val="008644A9"/>
    <w:rsid w:val="0086578E"/>
    <w:rsid w:val="00866573"/>
    <w:rsid w:val="00867C03"/>
    <w:rsid w:val="00870A2C"/>
    <w:rsid w:val="00872DD7"/>
    <w:rsid w:val="00873924"/>
    <w:rsid w:val="00873A2A"/>
    <w:rsid w:val="0087450F"/>
    <w:rsid w:val="008763E9"/>
    <w:rsid w:val="008800E7"/>
    <w:rsid w:val="00881930"/>
    <w:rsid w:val="0088212C"/>
    <w:rsid w:val="00882230"/>
    <w:rsid w:val="00882387"/>
    <w:rsid w:val="00882E0D"/>
    <w:rsid w:val="0088505C"/>
    <w:rsid w:val="00885216"/>
    <w:rsid w:val="0088528E"/>
    <w:rsid w:val="008857E3"/>
    <w:rsid w:val="00891E50"/>
    <w:rsid w:val="00892DFC"/>
    <w:rsid w:val="00894963"/>
    <w:rsid w:val="0089517D"/>
    <w:rsid w:val="008953F1"/>
    <w:rsid w:val="00897E67"/>
    <w:rsid w:val="008A0213"/>
    <w:rsid w:val="008A4A7A"/>
    <w:rsid w:val="008B02D7"/>
    <w:rsid w:val="008B6440"/>
    <w:rsid w:val="008B7F6D"/>
    <w:rsid w:val="008C00E7"/>
    <w:rsid w:val="008C11BC"/>
    <w:rsid w:val="008C1726"/>
    <w:rsid w:val="008C1772"/>
    <w:rsid w:val="008C180D"/>
    <w:rsid w:val="008C1FE2"/>
    <w:rsid w:val="008C32FB"/>
    <w:rsid w:val="008C44EF"/>
    <w:rsid w:val="008D085D"/>
    <w:rsid w:val="008D0F94"/>
    <w:rsid w:val="008D226F"/>
    <w:rsid w:val="008D5743"/>
    <w:rsid w:val="008D66BE"/>
    <w:rsid w:val="008D6FED"/>
    <w:rsid w:val="008D74A1"/>
    <w:rsid w:val="008D7532"/>
    <w:rsid w:val="008E0BF7"/>
    <w:rsid w:val="008E2FDD"/>
    <w:rsid w:val="008E55F9"/>
    <w:rsid w:val="008E5FC0"/>
    <w:rsid w:val="008E70E5"/>
    <w:rsid w:val="008E7A4D"/>
    <w:rsid w:val="008E7DF0"/>
    <w:rsid w:val="008F05A4"/>
    <w:rsid w:val="008F1A70"/>
    <w:rsid w:val="008F516B"/>
    <w:rsid w:val="008F7C21"/>
    <w:rsid w:val="00904D9C"/>
    <w:rsid w:val="0090622E"/>
    <w:rsid w:val="00910A6A"/>
    <w:rsid w:val="00912228"/>
    <w:rsid w:val="009137D2"/>
    <w:rsid w:val="009138AC"/>
    <w:rsid w:val="00915820"/>
    <w:rsid w:val="00916AA8"/>
    <w:rsid w:val="009205A7"/>
    <w:rsid w:val="00921D5A"/>
    <w:rsid w:val="009236EE"/>
    <w:rsid w:val="00923D61"/>
    <w:rsid w:val="00927F7B"/>
    <w:rsid w:val="00930C10"/>
    <w:rsid w:val="00931876"/>
    <w:rsid w:val="00934574"/>
    <w:rsid w:val="00934D7D"/>
    <w:rsid w:val="00934F96"/>
    <w:rsid w:val="00935323"/>
    <w:rsid w:val="00936130"/>
    <w:rsid w:val="00936F13"/>
    <w:rsid w:val="009415DD"/>
    <w:rsid w:val="00942182"/>
    <w:rsid w:val="00942E31"/>
    <w:rsid w:val="00942E7D"/>
    <w:rsid w:val="00945DCF"/>
    <w:rsid w:val="00946850"/>
    <w:rsid w:val="009472D5"/>
    <w:rsid w:val="00951D9A"/>
    <w:rsid w:val="00952D80"/>
    <w:rsid w:val="00953B71"/>
    <w:rsid w:val="00955107"/>
    <w:rsid w:val="00955933"/>
    <w:rsid w:val="00955D4D"/>
    <w:rsid w:val="009572F0"/>
    <w:rsid w:val="0095742D"/>
    <w:rsid w:val="00957A82"/>
    <w:rsid w:val="009600F2"/>
    <w:rsid w:val="009614C0"/>
    <w:rsid w:val="00962928"/>
    <w:rsid w:val="009646D7"/>
    <w:rsid w:val="009653F6"/>
    <w:rsid w:val="00965937"/>
    <w:rsid w:val="009659AC"/>
    <w:rsid w:val="00965BB7"/>
    <w:rsid w:val="00965D6F"/>
    <w:rsid w:val="00966F95"/>
    <w:rsid w:val="00971B6C"/>
    <w:rsid w:val="00973F93"/>
    <w:rsid w:val="00975467"/>
    <w:rsid w:val="00975870"/>
    <w:rsid w:val="00975B3A"/>
    <w:rsid w:val="00977685"/>
    <w:rsid w:val="0098077D"/>
    <w:rsid w:val="00980E6A"/>
    <w:rsid w:val="0098156D"/>
    <w:rsid w:val="009815C9"/>
    <w:rsid w:val="0098395B"/>
    <w:rsid w:val="00984B08"/>
    <w:rsid w:val="0098547A"/>
    <w:rsid w:val="0098567D"/>
    <w:rsid w:val="00985F5B"/>
    <w:rsid w:val="00987B01"/>
    <w:rsid w:val="009956E8"/>
    <w:rsid w:val="009A0066"/>
    <w:rsid w:val="009A0110"/>
    <w:rsid w:val="009A07C6"/>
    <w:rsid w:val="009A2107"/>
    <w:rsid w:val="009A2344"/>
    <w:rsid w:val="009A2A53"/>
    <w:rsid w:val="009A354B"/>
    <w:rsid w:val="009A496D"/>
    <w:rsid w:val="009B0F14"/>
    <w:rsid w:val="009B2B59"/>
    <w:rsid w:val="009B2B5C"/>
    <w:rsid w:val="009B2BEE"/>
    <w:rsid w:val="009B3BCE"/>
    <w:rsid w:val="009B3E42"/>
    <w:rsid w:val="009B4143"/>
    <w:rsid w:val="009B629C"/>
    <w:rsid w:val="009B70D7"/>
    <w:rsid w:val="009B73A9"/>
    <w:rsid w:val="009B77AF"/>
    <w:rsid w:val="009B7FE2"/>
    <w:rsid w:val="009C1CB6"/>
    <w:rsid w:val="009C5AA3"/>
    <w:rsid w:val="009C700C"/>
    <w:rsid w:val="009C72C3"/>
    <w:rsid w:val="009C78C9"/>
    <w:rsid w:val="009D0FA3"/>
    <w:rsid w:val="009D11FE"/>
    <w:rsid w:val="009D14AF"/>
    <w:rsid w:val="009D45EF"/>
    <w:rsid w:val="009D4639"/>
    <w:rsid w:val="009D642B"/>
    <w:rsid w:val="009D764C"/>
    <w:rsid w:val="009E02C0"/>
    <w:rsid w:val="009E0765"/>
    <w:rsid w:val="009E0E74"/>
    <w:rsid w:val="009E1073"/>
    <w:rsid w:val="009E1FF1"/>
    <w:rsid w:val="009E2299"/>
    <w:rsid w:val="009E2B2D"/>
    <w:rsid w:val="009E3462"/>
    <w:rsid w:val="009F1BDD"/>
    <w:rsid w:val="009F6CD8"/>
    <w:rsid w:val="009F6DDC"/>
    <w:rsid w:val="009F6E33"/>
    <w:rsid w:val="009F7323"/>
    <w:rsid w:val="009F792D"/>
    <w:rsid w:val="00A01EC1"/>
    <w:rsid w:val="00A038FE"/>
    <w:rsid w:val="00A04274"/>
    <w:rsid w:val="00A04E38"/>
    <w:rsid w:val="00A05A8C"/>
    <w:rsid w:val="00A10299"/>
    <w:rsid w:val="00A11A6D"/>
    <w:rsid w:val="00A12045"/>
    <w:rsid w:val="00A167CF"/>
    <w:rsid w:val="00A169B3"/>
    <w:rsid w:val="00A16D97"/>
    <w:rsid w:val="00A1747D"/>
    <w:rsid w:val="00A17548"/>
    <w:rsid w:val="00A17F70"/>
    <w:rsid w:val="00A20424"/>
    <w:rsid w:val="00A20E7A"/>
    <w:rsid w:val="00A21713"/>
    <w:rsid w:val="00A225AE"/>
    <w:rsid w:val="00A225C3"/>
    <w:rsid w:val="00A228A8"/>
    <w:rsid w:val="00A23607"/>
    <w:rsid w:val="00A23629"/>
    <w:rsid w:val="00A2371B"/>
    <w:rsid w:val="00A237C1"/>
    <w:rsid w:val="00A24951"/>
    <w:rsid w:val="00A24E35"/>
    <w:rsid w:val="00A25005"/>
    <w:rsid w:val="00A2536E"/>
    <w:rsid w:val="00A2562D"/>
    <w:rsid w:val="00A26662"/>
    <w:rsid w:val="00A35C79"/>
    <w:rsid w:val="00A374E8"/>
    <w:rsid w:val="00A40F4C"/>
    <w:rsid w:val="00A420D7"/>
    <w:rsid w:val="00A46C57"/>
    <w:rsid w:val="00A51F29"/>
    <w:rsid w:val="00A5290F"/>
    <w:rsid w:val="00A52CA4"/>
    <w:rsid w:val="00A56037"/>
    <w:rsid w:val="00A6017C"/>
    <w:rsid w:val="00A636F9"/>
    <w:rsid w:val="00A6397B"/>
    <w:rsid w:val="00A6461D"/>
    <w:rsid w:val="00A646FE"/>
    <w:rsid w:val="00A64715"/>
    <w:rsid w:val="00A66DAA"/>
    <w:rsid w:val="00A67B58"/>
    <w:rsid w:val="00A702E9"/>
    <w:rsid w:val="00A712CE"/>
    <w:rsid w:val="00A713BB"/>
    <w:rsid w:val="00A71FA4"/>
    <w:rsid w:val="00A7656E"/>
    <w:rsid w:val="00A7668C"/>
    <w:rsid w:val="00A769CB"/>
    <w:rsid w:val="00A8086B"/>
    <w:rsid w:val="00A81CD2"/>
    <w:rsid w:val="00A827DB"/>
    <w:rsid w:val="00A84539"/>
    <w:rsid w:val="00A85425"/>
    <w:rsid w:val="00A85E0F"/>
    <w:rsid w:val="00A87244"/>
    <w:rsid w:val="00A91CAE"/>
    <w:rsid w:val="00A91D94"/>
    <w:rsid w:val="00A9486F"/>
    <w:rsid w:val="00A97E81"/>
    <w:rsid w:val="00AA000C"/>
    <w:rsid w:val="00AA03E3"/>
    <w:rsid w:val="00AA0C33"/>
    <w:rsid w:val="00AA1774"/>
    <w:rsid w:val="00AA27BA"/>
    <w:rsid w:val="00AA2C98"/>
    <w:rsid w:val="00AA2CCE"/>
    <w:rsid w:val="00AA60A2"/>
    <w:rsid w:val="00AA7CBC"/>
    <w:rsid w:val="00AB1A6E"/>
    <w:rsid w:val="00AB1D93"/>
    <w:rsid w:val="00AB28D1"/>
    <w:rsid w:val="00AB374F"/>
    <w:rsid w:val="00AB5084"/>
    <w:rsid w:val="00AB5753"/>
    <w:rsid w:val="00AB5C70"/>
    <w:rsid w:val="00AB703A"/>
    <w:rsid w:val="00AC1A10"/>
    <w:rsid w:val="00AC3D58"/>
    <w:rsid w:val="00AC49E8"/>
    <w:rsid w:val="00AC57F4"/>
    <w:rsid w:val="00AC624E"/>
    <w:rsid w:val="00AC7225"/>
    <w:rsid w:val="00AD06B9"/>
    <w:rsid w:val="00AD08F3"/>
    <w:rsid w:val="00AD1EA5"/>
    <w:rsid w:val="00AD2AE3"/>
    <w:rsid w:val="00AD321C"/>
    <w:rsid w:val="00AD3517"/>
    <w:rsid w:val="00AD5B0F"/>
    <w:rsid w:val="00AD5CD2"/>
    <w:rsid w:val="00AD6663"/>
    <w:rsid w:val="00AD6A99"/>
    <w:rsid w:val="00AD6F85"/>
    <w:rsid w:val="00AD7A66"/>
    <w:rsid w:val="00AE2A4C"/>
    <w:rsid w:val="00AE38F1"/>
    <w:rsid w:val="00AE6EE8"/>
    <w:rsid w:val="00AE6FDC"/>
    <w:rsid w:val="00AE76FF"/>
    <w:rsid w:val="00AF20B7"/>
    <w:rsid w:val="00AF5637"/>
    <w:rsid w:val="00B00AC4"/>
    <w:rsid w:val="00B00B6F"/>
    <w:rsid w:val="00B00EB5"/>
    <w:rsid w:val="00B03F1B"/>
    <w:rsid w:val="00B046A8"/>
    <w:rsid w:val="00B0652F"/>
    <w:rsid w:val="00B069D7"/>
    <w:rsid w:val="00B0795A"/>
    <w:rsid w:val="00B11BBB"/>
    <w:rsid w:val="00B13224"/>
    <w:rsid w:val="00B13399"/>
    <w:rsid w:val="00B13F09"/>
    <w:rsid w:val="00B14BBE"/>
    <w:rsid w:val="00B14F43"/>
    <w:rsid w:val="00B15A14"/>
    <w:rsid w:val="00B164BA"/>
    <w:rsid w:val="00B1699F"/>
    <w:rsid w:val="00B16CA1"/>
    <w:rsid w:val="00B20281"/>
    <w:rsid w:val="00B20E59"/>
    <w:rsid w:val="00B20EE6"/>
    <w:rsid w:val="00B21EBD"/>
    <w:rsid w:val="00B22AD3"/>
    <w:rsid w:val="00B22F82"/>
    <w:rsid w:val="00B2441D"/>
    <w:rsid w:val="00B256A9"/>
    <w:rsid w:val="00B30955"/>
    <w:rsid w:val="00B31165"/>
    <w:rsid w:val="00B32C94"/>
    <w:rsid w:val="00B33A44"/>
    <w:rsid w:val="00B33CC4"/>
    <w:rsid w:val="00B350FE"/>
    <w:rsid w:val="00B40274"/>
    <w:rsid w:val="00B42A10"/>
    <w:rsid w:val="00B467BC"/>
    <w:rsid w:val="00B46A28"/>
    <w:rsid w:val="00B46D96"/>
    <w:rsid w:val="00B47B59"/>
    <w:rsid w:val="00B536EA"/>
    <w:rsid w:val="00B53904"/>
    <w:rsid w:val="00B54EE1"/>
    <w:rsid w:val="00B5529F"/>
    <w:rsid w:val="00B55543"/>
    <w:rsid w:val="00B55FA6"/>
    <w:rsid w:val="00B5671A"/>
    <w:rsid w:val="00B56DB7"/>
    <w:rsid w:val="00B57DC3"/>
    <w:rsid w:val="00B60137"/>
    <w:rsid w:val="00B61406"/>
    <w:rsid w:val="00B62053"/>
    <w:rsid w:val="00B638F0"/>
    <w:rsid w:val="00B63EE4"/>
    <w:rsid w:val="00B64F9D"/>
    <w:rsid w:val="00B65196"/>
    <w:rsid w:val="00B66A17"/>
    <w:rsid w:val="00B7157C"/>
    <w:rsid w:val="00B71C7D"/>
    <w:rsid w:val="00B7233A"/>
    <w:rsid w:val="00B74989"/>
    <w:rsid w:val="00B75098"/>
    <w:rsid w:val="00B755C0"/>
    <w:rsid w:val="00B75638"/>
    <w:rsid w:val="00B80E31"/>
    <w:rsid w:val="00B8227A"/>
    <w:rsid w:val="00B8494D"/>
    <w:rsid w:val="00B85D94"/>
    <w:rsid w:val="00B872AC"/>
    <w:rsid w:val="00B926D1"/>
    <w:rsid w:val="00B9384B"/>
    <w:rsid w:val="00B93B6C"/>
    <w:rsid w:val="00B93E94"/>
    <w:rsid w:val="00B9436B"/>
    <w:rsid w:val="00B94A3A"/>
    <w:rsid w:val="00BA149B"/>
    <w:rsid w:val="00BA2569"/>
    <w:rsid w:val="00BA2625"/>
    <w:rsid w:val="00BA2B07"/>
    <w:rsid w:val="00BA2ED2"/>
    <w:rsid w:val="00BA4BCA"/>
    <w:rsid w:val="00BA7007"/>
    <w:rsid w:val="00BA7E32"/>
    <w:rsid w:val="00BB0184"/>
    <w:rsid w:val="00BB14A9"/>
    <w:rsid w:val="00BB27B7"/>
    <w:rsid w:val="00BB5F2D"/>
    <w:rsid w:val="00BC1F9A"/>
    <w:rsid w:val="00BC55D1"/>
    <w:rsid w:val="00BC5BDE"/>
    <w:rsid w:val="00BD04FE"/>
    <w:rsid w:val="00BD18C7"/>
    <w:rsid w:val="00BD1FAE"/>
    <w:rsid w:val="00BD42B4"/>
    <w:rsid w:val="00BD446E"/>
    <w:rsid w:val="00BD7B2D"/>
    <w:rsid w:val="00BE0F68"/>
    <w:rsid w:val="00BE12C9"/>
    <w:rsid w:val="00BE4323"/>
    <w:rsid w:val="00BE74CD"/>
    <w:rsid w:val="00BF140E"/>
    <w:rsid w:val="00BF28B8"/>
    <w:rsid w:val="00BF3E02"/>
    <w:rsid w:val="00BF5124"/>
    <w:rsid w:val="00BF552D"/>
    <w:rsid w:val="00BF6062"/>
    <w:rsid w:val="00BF6440"/>
    <w:rsid w:val="00BF732C"/>
    <w:rsid w:val="00C0513C"/>
    <w:rsid w:val="00C05488"/>
    <w:rsid w:val="00C05B30"/>
    <w:rsid w:val="00C07822"/>
    <w:rsid w:val="00C1007C"/>
    <w:rsid w:val="00C1381B"/>
    <w:rsid w:val="00C14558"/>
    <w:rsid w:val="00C14B92"/>
    <w:rsid w:val="00C171AD"/>
    <w:rsid w:val="00C17F20"/>
    <w:rsid w:val="00C207BB"/>
    <w:rsid w:val="00C20D4A"/>
    <w:rsid w:val="00C21458"/>
    <w:rsid w:val="00C21E7A"/>
    <w:rsid w:val="00C22B74"/>
    <w:rsid w:val="00C23711"/>
    <w:rsid w:val="00C26983"/>
    <w:rsid w:val="00C275CA"/>
    <w:rsid w:val="00C277E4"/>
    <w:rsid w:val="00C32816"/>
    <w:rsid w:val="00C32F18"/>
    <w:rsid w:val="00C33C9E"/>
    <w:rsid w:val="00C33EBF"/>
    <w:rsid w:val="00C35350"/>
    <w:rsid w:val="00C3637C"/>
    <w:rsid w:val="00C407D1"/>
    <w:rsid w:val="00C40983"/>
    <w:rsid w:val="00C421CA"/>
    <w:rsid w:val="00C4232C"/>
    <w:rsid w:val="00C447C6"/>
    <w:rsid w:val="00C44830"/>
    <w:rsid w:val="00C46241"/>
    <w:rsid w:val="00C47B19"/>
    <w:rsid w:val="00C47CA4"/>
    <w:rsid w:val="00C50386"/>
    <w:rsid w:val="00C50802"/>
    <w:rsid w:val="00C50BF0"/>
    <w:rsid w:val="00C5152B"/>
    <w:rsid w:val="00C5160D"/>
    <w:rsid w:val="00C5174A"/>
    <w:rsid w:val="00C55957"/>
    <w:rsid w:val="00C57B65"/>
    <w:rsid w:val="00C63123"/>
    <w:rsid w:val="00C63BBA"/>
    <w:rsid w:val="00C64E7B"/>
    <w:rsid w:val="00C65C43"/>
    <w:rsid w:val="00C662B0"/>
    <w:rsid w:val="00C7062A"/>
    <w:rsid w:val="00C7077C"/>
    <w:rsid w:val="00C71394"/>
    <w:rsid w:val="00C7282D"/>
    <w:rsid w:val="00C72B7C"/>
    <w:rsid w:val="00C73243"/>
    <w:rsid w:val="00C74F32"/>
    <w:rsid w:val="00C74FE8"/>
    <w:rsid w:val="00C75ABA"/>
    <w:rsid w:val="00C77756"/>
    <w:rsid w:val="00C7795C"/>
    <w:rsid w:val="00C8108A"/>
    <w:rsid w:val="00C8138C"/>
    <w:rsid w:val="00C81BC6"/>
    <w:rsid w:val="00C831E5"/>
    <w:rsid w:val="00C83E94"/>
    <w:rsid w:val="00C849A5"/>
    <w:rsid w:val="00C87229"/>
    <w:rsid w:val="00C9218A"/>
    <w:rsid w:val="00C923AA"/>
    <w:rsid w:val="00C92B52"/>
    <w:rsid w:val="00C93002"/>
    <w:rsid w:val="00C94BD7"/>
    <w:rsid w:val="00C95323"/>
    <w:rsid w:val="00C95DEE"/>
    <w:rsid w:val="00C97ABA"/>
    <w:rsid w:val="00C97D66"/>
    <w:rsid w:val="00CA0FA7"/>
    <w:rsid w:val="00CA1D25"/>
    <w:rsid w:val="00CA371D"/>
    <w:rsid w:val="00CA38E7"/>
    <w:rsid w:val="00CA3CE7"/>
    <w:rsid w:val="00CA7DB5"/>
    <w:rsid w:val="00CB15CE"/>
    <w:rsid w:val="00CB1C42"/>
    <w:rsid w:val="00CB29CC"/>
    <w:rsid w:val="00CB4D5E"/>
    <w:rsid w:val="00CB6D67"/>
    <w:rsid w:val="00CB74D8"/>
    <w:rsid w:val="00CC00C7"/>
    <w:rsid w:val="00CC1801"/>
    <w:rsid w:val="00CC18F1"/>
    <w:rsid w:val="00CC1E7E"/>
    <w:rsid w:val="00CC43E8"/>
    <w:rsid w:val="00CC4A60"/>
    <w:rsid w:val="00CC4A74"/>
    <w:rsid w:val="00CC5390"/>
    <w:rsid w:val="00CC56D9"/>
    <w:rsid w:val="00CC6B31"/>
    <w:rsid w:val="00CD08E5"/>
    <w:rsid w:val="00CD0BFB"/>
    <w:rsid w:val="00CD25AC"/>
    <w:rsid w:val="00CD34EB"/>
    <w:rsid w:val="00CD3D6A"/>
    <w:rsid w:val="00CD482B"/>
    <w:rsid w:val="00CD4BE2"/>
    <w:rsid w:val="00CD534D"/>
    <w:rsid w:val="00CD6979"/>
    <w:rsid w:val="00CD7C65"/>
    <w:rsid w:val="00CE55B0"/>
    <w:rsid w:val="00CE5CD9"/>
    <w:rsid w:val="00CE752E"/>
    <w:rsid w:val="00CE7D6E"/>
    <w:rsid w:val="00CF0785"/>
    <w:rsid w:val="00CF11A5"/>
    <w:rsid w:val="00CF1495"/>
    <w:rsid w:val="00CF172B"/>
    <w:rsid w:val="00CF2209"/>
    <w:rsid w:val="00CF4B3C"/>
    <w:rsid w:val="00CF64E2"/>
    <w:rsid w:val="00CF7815"/>
    <w:rsid w:val="00CF78F6"/>
    <w:rsid w:val="00D01119"/>
    <w:rsid w:val="00D0136E"/>
    <w:rsid w:val="00D01446"/>
    <w:rsid w:val="00D02CB1"/>
    <w:rsid w:val="00D03D47"/>
    <w:rsid w:val="00D03FF0"/>
    <w:rsid w:val="00D04590"/>
    <w:rsid w:val="00D05C9B"/>
    <w:rsid w:val="00D06A0D"/>
    <w:rsid w:val="00D07F25"/>
    <w:rsid w:val="00D11B39"/>
    <w:rsid w:val="00D136A2"/>
    <w:rsid w:val="00D15648"/>
    <w:rsid w:val="00D1597B"/>
    <w:rsid w:val="00D167EE"/>
    <w:rsid w:val="00D16EE3"/>
    <w:rsid w:val="00D21B9E"/>
    <w:rsid w:val="00D21CBC"/>
    <w:rsid w:val="00D2211C"/>
    <w:rsid w:val="00D22561"/>
    <w:rsid w:val="00D23E9C"/>
    <w:rsid w:val="00D255D8"/>
    <w:rsid w:val="00D266D6"/>
    <w:rsid w:val="00D26A03"/>
    <w:rsid w:val="00D326C8"/>
    <w:rsid w:val="00D32D28"/>
    <w:rsid w:val="00D33491"/>
    <w:rsid w:val="00D35C32"/>
    <w:rsid w:val="00D368E2"/>
    <w:rsid w:val="00D40791"/>
    <w:rsid w:val="00D40D66"/>
    <w:rsid w:val="00D419A4"/>
    <w:rsid w:val="00D42713"/>
    <w:rsid w:val="00D428EE"/>
    <w:rsid w:val="00D42AC0"/>
    <w:rsid w:val="00D44561"/>
    <w:rsid w:val="00D465C8"/>
    <w:rsid w:val="00D5354F"/>
    <w:rsid w:val="00D53B82"/>
    <w:rsid w:val="00D55811"/>
    <w:rsid w:val="00D57F5D"/>
    <w:rsid w:val="00D60D01"/>
    <w:rsid w:val="00D650BA"/>
    <w:rsid w:val="00D6685F"/>
    <w:rsid w:val="00D66A4B"/>
    <w:rsid w:val="00D6776A"/>
    <w:rsid w:val="00D7167D"/>
    <w:rsid w:val="00D72F38"/>
    <w:rsid w:val="00D73DCF"/>
    <w:rsid w:val="00D74FFF"/>
    <w:rsid w:val="00D7674A"/>
    <w:rsid w:val="00D80021"/>
    <w:rsid w:val="00D80D68"/>
    <w:rsid w:val="00D8194E"/>
    <w:rsid w:val="00D83F37"/>
    <w:rsid w:val="00D840EE"/>
    <w:rsid w:val="00D869AE"/>
    <w:rsid w:val="00D90CA5"/>
    <w:rsid w:val="00D90FB6"/>
    <w:rsid w:val="00D9347A"/>
    <w:rsid w:val="00D96FCB"/>
    <w:rsid w:val="00DA1053"/>
    <w:rsid w:val="00DA1CEC"/>
    <w:rsid w:val="00DA1FCB"/>
    <w:rsid w:val="00DA1FD8"/>
    <w:rsid w:val="00DA23E8"/>
    <w:rsid w:val="00DA37D3"/>
    <w:rsid w:val="00DA7C7D"/>
    <w:rsid w:val="00DB1D85"/>
    <w:rsid w:val="00DC1458"/>
    <w:rsid w:val="00DC1A33"/>
    <w:rsid w:val="00DC4550"/>
    <w:rsid w:val="00DC4939"/>
    <w:rsid w:val="00DC6C98"/>
    <w:rsid w:val="00DD0868"/>
    <w:rsid w:val="00DD0A7F"/>
    <w:rsid w:val="00DD1BF6"/>
    <w:rsid w:val="00DD2680"/>
    <w:rsid w:val="00DD59D2"/>
    <w:rsid w:val="00DD7B3C"/>
    <w:rsid w:val="00DD7CD7"/>
    <w:rsid w:val="00DE32FD"/>
    <w:rsid w:val="00DE45C8"/>
    <w:rsid w:val="00DE606B"/>
    <w:rsid w:val="00DF0F85"/>
    <w:rsid w:val="00DF2396"/>
    <w:rsid w:val="00DF2DAB"/>
    <w:rsid w:val="00DF3DF3"/>
    <w:rsid w:val="00DF45E7"/>
    <w:rsid w:val="00DF7EED"/>
    <w:rsid w:val="00E00A81"/>
    <w:rsid w:val="00E03AE2"/>
    <w:rsid w:val="00E072D9"/>
    <w:rsid w:val="00E076DF"/>
    <w:rsid w:val="00E10674"/>
    <w:rsid w:val="00E133BE"/>
    <w:rsid w:val="00E14A75"/>
    <w:rsid w:val="00E14CD3"/>
    <w:rsid w:val="00E14EE3"/>
    <w:rsid w:val="00E1513D"/>
    <w:rsid w:val="00E249C1"/>
    <w:rsid w:val="00E31192"/>
    <w:rsid w:val="00E32AD4"/>
    <w:rsid w:val="00E3318E"/>
    <w:rsid w:val="00E33478"/>
    <w:rsid w:val="00E33810"/>
    <w:rsid w:val="00E350BE"/>
    <w:rsid w:val="00E350DF"/>
    <w:rsid w:val="00E35C36"/>
    <w:rsid w:val="00E35D46"/>
    <w:rsid w:val="00E36189"/>
    <w:rsid w:val="00E407CC"/>
    <w:rsid w:val="00E40AF0"/>
    <w:rsid w:val="00E41545"/>
    <w:rsid w:val="00E42010"/>
    <w:rsid w:val="00E43736"/>
    <w:rsid w:val="00E44A1F"/>
    <w:rsid w:val="00E44E53"/>
    <w:rsid w:val="00E450D3"/>
    <w:rsid w:val="00E468A7"/>
    <w:rsid w:val="00E50A84"/>
    <w:rsid w:val="00E5245B"/>
    <w:rsid w:val="00E528AC"/>
    <w:rsid w:val="00E52B79"/>
    <w:rsid w:val="00E5314A"/>
    <w:rsid w:val="00E564B0"/>
    <w:rsid w:val="00E56F52"/>
    <w:rsid w:val="00E57728"/>
    <w:rsid w:val="00E6121D"/>
    <w:rsid w:val="00E61478"/>
    <w:rsid w:val="00E624F9"/>
    <w:rsid w:val="00E63464"/>
    <w:rsid w:val="00E638AC"/>
    <w:rsid w:val="00E64F41"/>
    <w:rsid w:val="00E65DAC"/>
    <w:rsid w:val="00E66512"/>
    <w:rsid w:val="00E6654D"/>
    <w:rsid w:val="00E67376"/>
    <w:rsid w:val="00E67F1E"/>
    <w:rsid w:val="00E73678"/>
    <w:rsid w:val="00E73BB2"/>
    <w:rsid w:val="00E7448E"/>
    <w:rsid w:val="00E74B86"/>
    <w:rsid w:val="00E75125"/>
    <w:rsid w:val="00E76005"/>
    <w:rsid w:val="00E7601C"/>
    <w:rsid w:val="00E766CF"/>
    <w:rsid w:val="00E773FF"/>
    <w:rsid w:val="00E82ECC"/>
    <w:rsid w:val="00E833AB"/>
    <w:rsid w:val="00E8456F"/>
    <w:rsid w:val="00E847FB"/>
    <w:rsid w:val="00E85F87"/>
    <w:rsid w:val="00E87EF4"/>
    <w:rsid w:val="00E90BA3"/>
    <w:rsid w:val="00E9111C"/>
    <w:rsid w:val="00E9140F"/>
    <w:rsid w:val="00E917E5"/>
    <w:rsid w:val="00E9465B"/>
    <w:rsid w:val="00E94701"/>
    <w:rsid w:val="00E95A2D"/>
    <w:rsid w:val="00EA0C4F"/>
    <w:rsid w:val="00EA1197"/>
    <w:rsid w:val="00EA1720"/>
    <w:rsid w:val="00EA1FB5"/>
    <w:rsid w:val="00EA2BE3"/>
    <w:rsid w:val="00EA3259"/>
    <w:rsid w:val="00EA3A76"/>
    <w:rsid w:val="00EA4C13"/>
    <w:rsid w:val="00EA5DC8"/>
    <w:rsid w:val="00EA6AAD"/>
    <w:rsid w:val="00EB191D"/>
    <w:rsid w:val="00EB4C33"/>
    <w:rsid w:val="00EB52B9"/>
    <w:rsid w:val="00EB6D2A"/>
    <w:rsid w:val="00EB6F21"/>
    <w:rsid w:val="00EC077F"/>
    <w:rsid w:val="00EC0A56"/>
    <w:rsid w:val="00EC3166"/>
    <w:rsid w:val="00EC4379"/>
    <w:rsid w:val="00EC6B97"/>
    <w:rsid w:val="00EC71F6"/>
    <w:rsid w:val="00ED47BE"/>
    <w:rsid w:val="00ED517C"/>
    <w:rsid w:val="00ED5A7F"/>
    <w:rsid w:val="00ED6331"/>
    <w:rsid w:val="00EE1F94"/>
    <w:rsid w:val="00EE4687"/>
    <w:rsid w:val="00EE46A7"/>
    <w:rsid w:val="00EE7710"/>
    <w:rsid w:val="00EE7B45"/>
    <w:rsid w:val="00EF0BC4"/>
    <w:rsid w:val="00EF1514"/>
    <w:rsid w:val="00EF40F5"/>
    <w:rsid w:val="00EF45D0"/>
    <w:rsid w:val="00F00203"/>
    <w:rsid w:val="00F0128F"/>
    <w:rsid w:val="00F02DF8"/>
    <w:rsid w:val="00F03A1C"/>
    <w:rsid w:val="00F047C2"/>
    <w:rsid w:val="00F059E7"/>
    <w:rsid w:val="00F061FC"/>
    <w:rsid w:val="00F06E3E"/>
    <w:rsid w:val="00F078BA"/>
    <w:rsid w:val="00F10559"/>
    <w:rsid w:val="00F10D5D"/>
    <w:rsid w:val="00F12C93"/>
    <w:rsid w:val="00F15B6D"/>
    <w:rsid w:val="00F15F57"/>
    <w:rsid w:val="00F176E8"/>
    <w:rsid w:val="00F17AC7"/>
    <w:rsid w:val="00F204C3"/>
    <w:rsid w:val="00F2131D"/>
    <w:rsid w:val="00F223DD"/>
    <w:rsid w:val="00F224E2"/>
    <w:rsid w:val="00F22B29"/>
    <w:rsid w:val="00F22C67"/>
    <w:rsid w:val="00F233FC"/>
    <w:rsid w:val="00F23713"/>
    <w:rsid w:val="00F24187"/>
    <w:rsid w:val="00F25711"/>
    <w:rsid w:val="00F311A5"/>
    <w:rsid w:val="00F31B6E"/>
    <w:rsid w:val="00F31DB4"/>
    <w:rsid w:val="00F3493F"/>
    <w:rsid w:val="00F34C6A"/>
    <w:rsid w:val="00F34E28"/>
    <w:rsid w:val="00F35D7D"/>
    <w:rsid w:val="00F434F1"/>
    <w:rsid w:val="00F4497F"/>
    <w:rsid w:val="00F45322"/>
    <w:rsid w:val="00F4538A"/>
    <w:rsid w:val="00F453E6"/>
    <w:rsid w:val="00F45C10"/>
    <w:rsid w:val="00F50334"/>
    <w:rsid w:val="00F53968"/>
    <w:rsid w:val="00F54C93"/>
    <w:rsid w:val="00F570E2"/>
    <w:rsid w:val="00F57BF0"/>
    <w:rsid w:val="00F57EFA"/>
    <w:rsid w:val="00F60170"/>
    <w:rsid w:val="00F60345"/>
    <w:rsid w:val="00F612D4"/>
    <w:rsid w:val="00F61310"/>
    <w:rsid w:val="00F618AB"/>
    <w:rsid w:val="00F6224E"/>
    <w:rsid w:val="00F641D0"/>
    <w:rsid w:val="00F642B2"/>
    <w:rsid w:val="00F64CFB"/>
    <w:rsid w:val="00F65A0A"/>
    <w:rsid w:val="00F65D80"/>
    <w:rsid w:val="00F665FD"/>
    <w:rsid w:val="00F66E2A"/>
    <w:rsid w:val="00F711FE"/>
    <w:rsid w:val="00F72187"/>
    <w:rsid w:val="00F722BF"/>
    <w:rsid w:val="00F727BE"/>
    <w:rsid w:val="00F72FC0"/>
    <w:rsid w:val="00F7480D"/>
    <w:rsid w:val="00F75562"/>
    <w:rsid w:val="00F757A0"/>
    <w:rsid w:val="00F82912"/>
    <w:rsid w:val="00F862EE"/>
    <w:rsid w:val="00F91BED"/>
    <w:rsid w:val="00F925A1"/>
    <w:rsid w:val="00F9294E"/>
    <w:rsid w:val="00F942A6"/>
    <w:rsid w:val="00F977B8"/>
    <w:rsid w:val="00F9786A"/>
    <w:rsid w:val="00FA0946"/>
    <w:rsid w:val="00FA0C80"/>
    <w:rsid w:val="00FA14B7"/>
    <w:rsid w:val="00FA1A34"/>
    <w:rsid w:val="00FA44AC"/>
    <w:rsid w:val="00FA62C8"/>
    <w:rsid w:val="00FA75CD"/>
    <w:rsid w:val="00FA7843"/>
    <w:rsid w:val="00FA7953"/>
    <w:rsid w:val="00FB101F"/>
    <w:rsid w:val="00FB363D"/>
    <w:rsid w:val="00FB36B4"/>
    <w:rsid w:val="00FB3B1A"/>
    <w:rsid w:val="00FB4B6A"/>
    <w:rsid w:val="00FB7147"/>
    <w:rsid w:val="00FC0C6E"/>
    <w:rsid w:val="00FC2035"/>
    <w:rsid w:val="00FC2401"/>
    <w:rsid w:val="00FC2F69"/>
    <w:rsid w:val="00FC4762"/>
    <w:rsid w:val="00FC4F86"/>
    <w:rsid w:val="00FC5B0F"/>
    <w:rsid w:val="00FC7214"/>
    <w:rsid w:val="00FC7C6D"/>
    <w:rsid w:val="00FC7E4A"/>
    <w:rsid w:val="00FD1D35"/>
    <w:rsid w:val="00FD1F8C"/>
    <w:rsid w:val="00FD2575"/>
    <w:rsid w:val="00FD69B2"/>
    <w:rsid w:val="00FE1F6E"/>
    <w:rsid w:val="00FE3746"/>
    <w:rsid w:val="00FE3ECA"/>
    <w:rsid w:val="00FE445E"/>
    <w:rsid w:val="00FE5731"/>
    <w:rsid w:val="00FE7A7D"/>
    <w:rsid w:val="00FF02BA"/>
    <w:rsid w:val="00FF058C"/>
    <w:rsid w:val="00FF0BFD"/>
    <w:rsid w:val="00FF3E2B"/>
    <w:rsid w:val="00FF5B64"/>
    <w:rsid w:val="00FF6F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colormru v:ext="edit" colors="#ddd"/>
    </o:shapedefaults>
    <o:shapelayout v:ext="edit">
      <o:idmap v:ext="edit" data="1"/>
    </o:shapelayout>
  </w:shapeDefaults>
  <w:decimalSymbol w:val=","/>
  <w:listSeparator w:val=";"/>
  <w14:docId w14:val="1C566022"/>
  <w15:docId w15:val="{2B3C7FD3-0B6D-4E1C-989C-936CA2CB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3"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A8086B"/>
    <w:pPr>
      <w:autoSpaceDE w:val="0"/>
      <w:spacing w:before="120" w:after="120"/>
      <w:jc w:val="both"/>
    </w:pPr>
    <w:rPr>
      <w:rFonts w:ascii="Marianne" w:hAnsi="Marianne" w:cs="Arial"/>
      <w:sz w:val="22"/>
      <w:szCs w:val="24"/>
    </w:rPr>
  </w:style>
  <w:style w:type="paragraph" w:styleId="Titre1">
    <w:name w:val="heading 1"/>
    <w:aliases w:val="1 Titre 1,(Shift Ctrl 1),Titre II,Headnum 1,(Shift Ctrl 1)1,Titre II1,Headnum 11,(Shift Ctrl 1)2,Titre II2,Headnum 12,(Shift Ctrl 1)3,Titre II3,Headnum 13,(Shift Ctrl 1)4,Titre II4,Headnum 14,(Shift Ctrl 1)5,Titre II5,Headnum 15,(Shift Ctrl 1)6"/>
    <w:basedOn w:val="Normal"/>
    <w:next w:val="Normal"/>
    <w:qFormat/>
    <w:rsid w:val="003B3769"/>
    <w:pPr>
      <w:keepNext/>
      <w:keepLines/>
      <w:pageBreakBefore/>
      <w:numPr>
        <w:numId w:val="19"/>
      </w:numPr>
      <w:pBdr>
        <w:top w:val="double" w:sz="4" w:space="2" w:color="auto"/>
        <w:bottom w:val="double" w:sz="4" w:space="2" w:color="auto"/>
      </w:pBdr>
      <w:spacing w:before="0" w:after="240"/>
      <w:ind w:left="0"/>
      <w:jc w:val="center"/>
      <w:outlineLvl w:val="0"/>
    </w:pPr>
    <w:rPr>
      <w:rFonts w:eastAsia="MS Mincho"/>
      <w:b/>
      <w:bCs/>
      <w:caps/>
      <w:sz w:val="28"/>
      <w:szCs w:val="28"/>
    </w:rPr>
  </w:style>
  <w:style w:type="paragraph" w:styleId="Titre2">
    <w:name w:val="heading 2"/>
    <w:aliases w:val="1 Titre 2,(Shift Ctrl 2),Titre III,Headnum 2,H2,chapitre 1.1,(Shift Ctrl 2)1,Titre III1,Headnum 21,H21,chapitre 1.11,(Shift Ctrl 2)2,Titre III2,Headnum 22,H22,chapitre 1.12,(Shift Ctrl 2)3,Titre III3,Headnum 23,H23,chapitre 1.13,(Shift Ctrl 2)4"/>
    <w:basedOn w:val="Normal"/>
    <w:next w:val="Normal"/>
    <w:link w:val="Titre2Car"/>
    <w:qFormat/>
    <w:rsid w:val="00CC00C7"/>
    <w:pPr>
      <w:keepNext/>
      <w:numPr>
        <w:ilvl w:val="1"/>
        <w:numId w:val="19"/>
      </w:numPr>
      <w:shd w:val="pct15" w:color="auto" w:fill="auto"/>
      <w:spacing w:before="240"/>
      <w:outlineLvl w:val="1"/>
    </w:pPr>
    <w:rPr>
      <w:rFonts w:eastAsia="MS Mincho" w:cs="Times New Roman"/>
      <w:b/>
      <w:bCs/>
      <w:caps/>
      <w:szCs w:val="26"/>
    </w:rPr>
  </w:style>
  <w:style w:type="paragraph" w:styleId="Titre3">
    <w:name w:val="heading 3"/>
    <w:aliases w:val="1 Titre 3,(Shift Ctrl 3),Titre IV,Headnum 3,chapitre 1.1.1,(Shift Ctrl 3)1,Titre IV1,Headnum 31,chapitre 1.1.11,(Shift Ctrl 3)2,Titre IV2,Headnum 32,chapitre 1.1.12,(Shift Ctrl 3)3,Titre IV3,Headnum 33,chapitre 1.1.13,(Shift Ctrl 3)4,Titre IV4"/>
    <w:basedOn w:val="Normal"/>
    <w:next w:val="Normal"/>
    <w:link w:val="Titre3Car"/>
    <w:qFormat/>
    <w:rsid w:val="002D17F7"/>
    <w:pPr>
      <w:keepNext/>
      <w:numPr>
        <w:ilvl w:val="2"/>
        <w:numId w:val="19"/>
      </w:numPr>
      <w:spacing w:before="240"/>
      <w:outlineLvl w:val="2"/>
    </w:pPr>
    <w:rPr>
      <w:rFonts w:ascii="Arial Gras" w:eastAsia="MS Mincho" w:hAnsi="Arial Gras"/>
      <w:b/>
      <w:bCs/>
      <w:szCs w:val="26"/>
      <w:u w:val="single"/>
    </w:rPr>
  </w:style>
  <w:style w:type="paragraph" w:styleId="Titre40">
    <w:name w:val="heading 4"/>
    <w:aliases w:val="1 Titre 4,Point4,T4"/>
    <w:basedOn w:val="Normal"/>
    <w:next w:val="Normal"/>
    <w:link w:val="Titre4Car"/>
    <w:qFormat/>
    <w:rsid w:val="00BD04FE"/>
    <w:pPr>
      <w:keepNext/>
      <w:numPr>
        <w:ilvl w:val="3"/>
        <w:numId w:val="19"/>
      </w:numPr>
      <w:suppressAutoHyphens/>
      <w:spacing w:before="240"/>
      <w:outlineLvl w:val="3"/>
    </w:pPr>
    <w:rPr>
      <w:rFonts w:eastAsia="MS Mincho" w:cs="Times New Roman"/>
      <w:iCs/>
      <w:spacing w:val="20"/>
      <w:szCs w:val="23"/>
      <w:u w:val="single"/>
    </w:rPr>
  </w:style>
  <w:style w:type="paragraph" w:styleId="Titre5">
    <w:name w:val="heading 5"/>
    <w:basedOn w:val="Normal"/>
    <w:next w:val="Normal"/>
    <w:autoRedefine/>
    <w:rsid w:val="00923D61"/>
    <w:pPr>
      <w:numPr>
        <w:ilvl w:val="5"/>
        <w:numId w:val="14"/>
      </w:numPr>
      <w:tabs>
        <w:tab w:val="left" w:pos="1588"/>
      </w:tabs>
      <w:spacing w:before="160" w:after="160"/>
      <w:outlineLvl w:val="4"/>
    </w:pPr>
    <w:rPr>
      <w:i/>
      <w:u w:val="single"/>
    </w:rPr>
  </w:style>
  <w:style w:type="paragraph" w:styleId="Titre60">
    <w:name w:val="heading 6"/>
    <w:aliases w:val="Titre annexes,Annexe1,police indication"/>
    <w:basedOn w:val="Normal"/>
    <w:next w:val="Normal"/>
    <w:rsid w:val="00923D61"/>
    <w:pPr>
      <w:numPr>
        <w:ilvl w:val="5"/>
        <w:numId w:val="19"/>
      </w:numPr>
      <w:spacing w:before="240" w:after="240"/>
      <w:outlineLvl w:val="5"/>
    </w:pPr>
    <w:rPr>
      <w:i/>
      <w:sz w:val="24"/>
    </w:rPr>
  </w:style>
  <w:style w:type="paragraph" w:styleId="Titre7">
    <w:name w:val="heading 7"/>
    <w:aliases w:val="Titre1 annexe,Annexe2"/>
    <w:basedOn w:val="Normal"/>
    <w:next w:val="Normal"/>
    <w:rsid w:val="00923D61"/>
    <w:pPr>
      <w:keepNext/>
      <w:numPr>
        <w:ilvl w:val="6"/>
        <w:numId w:val="19"/>
      </w:numPr>
      <w:spacing w:before="720"/>
      <w:jc w:val="center"/>
      <w:outlineLvl w:val="6"/>
    </w:pPr>
    <w:rPr>
      <w:b/>
      <w:i/>
      <w:sz w:val="24"/>
    </w:rPr>
  </w:style>
  <w:style w:type="paragraph" w:styleId="Titre8">
    <w:name w:val="heading 8"/>
    <w:aliases w:val="Titre 2 annexes,Annexe3"/>
    <w:basedOn w:val="Normal"/>
    <w:next w:val="Normal"/>
    <w:rsid w:val="00923D61"/>
    <w:pPr>
      <w:numPr>
        <w:ilvl w:val="7"/>
        <w:numId w:val="19"/>
      </w:numPr>
      <w:overflowPunct w:val="0"/>
      <w:autoSpaceDN w:val="0"/>
      <w:adjustRightInd w:val="0"/>
      <w:spacing w:before="240" w:after="60"/>
      <w:textAlignment w:val="baseline"/>
      <w:outlineLvl w:val="7"/>
    </w:pPr>
    <w:rPr>
      <w:rFonts w:ascii="Times New Roman" w:hAnsi="Times New Roman"/>
      <w:i/>
      <w:sz w:val="24"/>
    </w:rPr>
  </w:style>
  <w:style w:type="paragraph" w:styleId="Titre9">
    <w:name w:val="heading 9"/>
    <w:aliases w:val="Titre sommaire-annexe,Annexe4,T_Annex"/>
    <w:basedOn w:val="Normal"/>
    <w:next w:val="Normal"/>
    <w:qFormat/>
    <w:rsid w:val="00923D61"/>
    <w:pPr>
      <w:keepNext/>
      <w:numPr>
        <w:ilvl w:val="8"/>
        <w:numId w:val="19"/>
      </w:numPr>
      <w:spacing w:before="1200"/>
      <w:jc w:val="center"/>
      <w:outlineLvl w:val="8"/>
    </w:pPr>
    <w:rPr>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1">
    <w:name w:val="Annexe 1"/>
    <w:basedOn w:val="Normal"/>
    <w:next w:val="Normal"/>
    <w:rsid w:val="00923D61"/>
    <w:pPr>
      <w:numPr>
        <w:numId w:val="10"/>
      </w:numPr>
      <w:jc w:val="center"/>
      <w:outlineLvl w:val="0"/>
    </w:pPr>
    <w:rPr>
      <w:b/>
      <w:smallCaps/>
      <w:sz w:val="28"/>
    </w:rPr>
  </w:style>
  <w:style w:type="paragraph" w:customStyle="1" w:styleId="Annexe2">
    <w:name w:val="Annexe 2"/>
    <w:basedOn w:val="Annexe1"/>
    <w:next w:val="Normal"/>
    <w:rsid w:val="00923D61"/>
    <w:pPr>
      <w:numPr>
        <w:ilvl w:val="1"/>
      </w:numPr>
      <w:outlineLvl w:val="1"/>
    </w:pPr>
    <w:rPr>
      <w:sz w:val="20"/>
    </w:rPr>
  </w:style>
  <w:style w:type="paragraph" w:customStyle="1" w:styleId="Annexe3">
    <w:name w:val="Annexe 3"/>
    <w:basedOn w:val="Annexe2"/>
    <w:next w:val="Normal"/>
    <w:rsid w:val="00923D61"/>
    <w:pPr>
      <w:numPr>
        <w:ilvl w:val="2"/>
      </w:numPr>
      <w:outlineLvl w:val="2"/>
    </w:pPr>
    <w:rPr>
      <w:b w:val="0"/>
      <w:i/>
    </w:rPr>
  </w:style>
  <w:style w:type="paragraph" w:styleId="Listenumros">
    <w:name w:val="List Number"/>
    <w:basedOn w:val="Normal"/>
    <w:semiHidden/>
    <w:rsid w:val="00923D61"/>
    <w:pPr>
      <w:numPr>
        <w:numId w:val="1"/>
      </w:numPr>
    </w:pPr>
    <w:rPr>
      <w:sz w:val="24"/>
    </w:rPr>
  </w:style>
  <w:style w:type="paragraph" w:styleId="Listenumros2">
    <w:name w:val="List Number 2"/>
    <w:basedOn w:val="Normal"/>
    <w:semiHidden/>
    <w:rsid w:val="00923D61"/>
    <w:pPr>
      <w:numPr>
        <w:numId w:val="2"/>
      </w:numPr>
    </w:pPr>
  </w:style>
  <w:style w:type="paragraph" w:styleId="Listenumros3">
    <w:name w:val="List Number 3"/>
    <w:basedOn w:val="Normal"/>
    <w:semiHidden/>
    <w:rsid w:val="00923D61"/>
    <w:pPr>
      <w:numPr>
        <w:numId w:val="3"/>
      </w:numPr>
    </w:pPr>
    <w:rPr>
      <w:sz w:val="24"/>
    </w:rPr>
  </w:style>
  <w:style w:type="paragraph" w:styleId="Listenumros4">
    <w:name w:val="List Number 4"/>
    <w:basedOn w:val="Normal"/>
    <w:semiHidden/>
    <w:rsid w:val="00923D61"/>
    <w:pPr>
      <w:numPr>
        <w:numId w:val="4"/>
      </w:numPr>
    </w:pPr>
    <w:rPr>
      <w:sz w:val="24"/>
    </w:rPr>
  </w:style>
  <w:style w:type="paragraph" w:styleId="Listenumros5">
    <w:name w:val="List Number 5"/>
    <w:basedOn w:val="Normal"/>
    <w:semiHidden/>
    <w:rsid w:val="00923D61"/>
    <w:pPr>
      <w:numPr>
        <w:numId w:val="5"/>
      </w:numPr>
    </w:pPr>
    <w:rPr>
      <w:sz w:val="24"/>
    </w:rPr>
  </w:style>
  <w:style w:type="paragraph" w:styleId="Listepuces3">
    <w:name w:val="List Bullet 3"/>
    <w:basedOn w:val="Normal"/>
    <w:autoRedefine/>
    <w:semiHidden/>
    <w:rsid w:val="00E6121D"/>
    <w:pPr>
      <w:numPr>
        <w:numId w:val="13"/>
      </w:numPr>
      <w:tabs>
        <w:tab w:val="clear" w:pos="360"/>
      </w:tabs>
      <w:spacing w:before="0"/>
      <w:ind w:left="1418" w:hanging="567"/>
    </w:pPr>
    <w:rPr>
      <w:lang w:eastAsia="en-US"/>
    </w:rPr>
  </w:style>
  <w:style w:type="paragraph" w:styleId="Listepuces4">
    <w:name w:val="List Bullet 4"/>
    <w:basedOn w:val="Normal"/>
    <w:autoRedefine/>
    <w:semiHidden/>
    <w:rsid w:val="00923D61"/>
    <w:pPr>
      <w:numPr>
        <w:numId w:val="6"/>
      </w:numPr>
    </w:pPr>
    <w:rPr>
      <w:sz w:val="24"/>
    </w:rPr>
  </w:style>
  <w:style w:type="paragraph" w:styleId="Listepuces5">
    <w:name w:val="List Bullet 5"/>
    <w:basedOn w:val="Normal"/>
    <w:autoRedefine/>
    <w:semiHidden/>
    <w:rsid w:val="00923D61"/>
    <w:pPr>
      <w:numPr>
        <w:numId w:val="7"/>
      </w:numPr>
    </w:pPr>
    <w:rPr>
      <w:sz w:val="24"/>
    </w:rPr>
  </w:style>
  <w:style w:type="paragraph" w:styleId="Listepuces2">
    <w:name w:val="List Bullet 2"/>
    <w:basedOn w:val="Normal"/>
    <w:autoRedefine/>
    <w:semiHidden/>
    <w:rsid w:val="00E6121D"/>
    <w:pPr>
      <w:numPr>
        <w:numId w:val="15"/>
      </w:numPr>
      <w:tabs>
        <w:tab w:val="clear" w:pos="360"/>
        <w:tab w:val="left" w:pos="426"/>
      </w:tabs>
      <w:spacing w:before="240"/>
      <w:ind w:left="425" w:firstLine="0"/>
    </w:pPr>
    <w:rPr>
      <w:b/>
      <w:u w:val="single"/>
      <w:lang w:eastAsia="en-US"/>
    </w:rPr>
  </w:style>
  <w:style w:type="paragraph" w:customStyle="1" w:styleId="Listepuces1">
    <w:name w:val="Liste à puces 1"/>
    <w:basedOn w:val="Normal"/>
    <w:rsid w:val="00923D61"/>
    <w:pPr>
      <w:numPr>
        <w:numId w:val="9"/>
      </w:numPr>
      <w:spacing w:before="60" w:after="60"/>
    </w:pPr>
  </w:style>
  <w:style w:type="paragraph" w:styleId="Commentaire">
    <w:name w:val="annotation text"/>
    <w:basedOn w:val="Normal"/>
    <w:link w:val="CommentaireCar"/>
    <w:uiPriority w:val="99"/>
    <w:qFormat/>
    <w:rsid w:val="00923D61"/>
    <w:rPr>
      <w:snapToGrid w:val="0"/>
    </w:rPr>
  </w:style>
  <w:style w:type="paragraph" w:styleId="TM1">
    <w:name w:val="toc 1"/>
    <w:basedOn w:val="Normal"/>
    <w:next w:val="Normal"/>
    <w:autoRedefine/>
    <w:uiPriority w:val="39"/>
    <w:rsid w:val="00923D61"/>
    <w:pPr>
      <w:tabs>
        <w:tab w:val="left" w:pos="1440"/>
        <w:tab w:val="right" w:pos="9639"/>
      </w:tabs>
      <w:jc w:val="left"/>
    </w:pPr>
    <w:rPr>
      <w:smallCaps/>
      <w:noProof/>
      <w:sz w:val="18"/>
    </w:rPr>
  </w:style>
  <w:style w:type="paragraph" w:styleId="TM2">
    <w:name w:val="toc 2"/>
    <w:basedOn w:val="Normal"/>
    <w:next w:val="Normal"/>
    <w:autoRedefine/>
    <w:uiPriority w:val="39"/>
    <w:rsid w:val="00923D61"/>
    <w:pPr>
      <w:tabs>
        <w:tab w:val="left" w:pos="709"/>
        <w:tab w:val="left" w:pos="800"/>
        <w:tab w:val="left" w:pos="880"/>
        <w:tab w:val="right" w:pos="9639"/>
      </w:tabs>
      <w:spacing w:before="0" w:after="0"/>
      <w:ind w:left="709" w:right="284" w:hanging="709"/>
      <w:jc w:val="left"/>
    </w:pPr>
    <w:rPr>
      <w:smallCaps/>
      <w:noProof/>
      <w:sz w:val="18"/>
      <w:szCs w:val="22"/>
    </w:rPr>
  </w:style>
  <w:style w:type="paragraph" w:styleId="TM3">
    <w:name w:val="toc 3"/>
    <w:basedOn w:val="Normal"/>
    <w:next w:val="Normal"/>
    <w:autoRedefine/>
    <w:uiPriority w:val="39"/>
    <w:rsid w:val="00923D61"/>
    <w:pPr>
      <w:tabs>
        <w:tab w:val="left" w:pos="709"/>
        <w:tab w:val="right" w:pos="9639"/>
      </w:tabs>
      <w:spacing w:before="0" w:after="0"/>
      <w:jc w:val="left"/>
    </w:pPr>
    <w:rPr>
      <w:i/>
      <w:smallCaps/>
      <w:noProof/>
      <w:sz w:val="18"/>
      <w:szCs w:val="22"/>
    </w:rPr>
  </w:style>
  <w:style w:type="paragraph" w:styleId="Notedebasdepage">
    <w:name w:val="footnote text"/>
    <w:basedOn w:val="Normal"/>
    <w:link w:val="NotedebasdepageCar"/>
    <w:semiHidden/>
    <w:rsid w:val="00923D61"/>
    <w:rPr>
      <w:snapToGrid w:val="0"/>
      <w:sz w:val="16"/>
    </w:rPr>
  </w:style>
  <w:style w:type="paragraph" w:styleId="Retraitcorpsdetexte">
    <w:name w:val="Body Text Indent"/>
    <w:basedOn w:val="Normal"/>
    <w:semiHidden/>
    <w:rsid w:val="00923D61"/>
    <w:rPr>
      <w:sz w:val="24"/>
    </w:rPr>
  </w:style>
  <w:style w:type="character" w:styleId="Marquedecommentaire">
    <w:name w:val="annotation reference"/>
    <w:uiPriority w:val="99"/>
    <w:qFormat/>
    <w:rsid w:val="00923D61"/>
    <w:rPr>
      <w:sz w:val="16"/>
    </w:rPr>
  </w:style>
  <w:style w:type="paragraph" w:styleId="Retraitnormal">
    <w:name w:val="Normal Indent"/>
    <w:basedOn w:val="Normal"/>
    <w:semiHidden/>
    <w:rsid w:val="00923D61"/>
    <w:pPr>
      <w:tabs>
        <w:tab w:val="left" w:pos="567"/>
        <w:tab w:val="left" w:pos="1134"/>
        <w:tab w:val="left" w:pos="1701"/>
      </w:tabs>
      <w:ind w:left="993" w:hanging="282"/>
    </w:pPr>
  </w:style>
  <w:style w:type="paragraph" w:styleId="Objetducommentaire">
    <w:name w:val="annotation subject"/>
    <w:basedOn w:val="Commentaire"/>
    <w:next w:val="Commentaire"/>
    <w:rsid w:val="00923D61"/>
    <w:pPr>
      <w:spacing w:before="60" w:after="60" w:line="312" w:lineRule="auto"/>
    </w:pPr>
    <w:rPr>
      <w:b/>
      <w:snapToGrid/>
      <w:sz w:val="20"/>
    </w:rPr>
  </w:style>
  <w:style w:type="paragraph" w:styleId="Corpsdetexte3">
    <w:name w:val="Body Text 3"/>
    <w:basedOn w:val="Normal"/>
    <w:rsid w:val="00923D61"/>
    <w:rPr>
      <w:caps/>
      <w:sz w:val="24"/>
    </w:rPr>
  </w:style>
  <w:style w:type="paragraph" w:styleId="En-tte">
    <w:name w:val="header"/>
    <w:basedOn w:val="Normal"/>
    <w:link w:val="En-tteCar"/>
    <w:uiPriority w:val="99"/>
    <w:rsid w:val="00923D61"/>
    <w:pPr>
      <w:tabs>
        <w:tab w:val="center" w:pos="4536"/>
        <w:tab w:val="right" w:pos="9072"/>
      </w:tabs>
      <w:spacing w:before="40" w:after="40"/>
    </w:pPr>
    <w:rPr>
      <w:i/>
      <w:sz w:val="16"/>
    </w:rPr>
  </w:style>
  <w:style w:type="character" w:styleId="Numrodepage">
    <w:name w:val="page number"/>
    <w:semiHidden/>
    <w:rsid w:val="00923D61"/>
    <w:rPr>
      <w:rFonts w:ascii="Verdana" w:hAnsi="Verdana"/>
    </w:rPr>
  </w:style>
  <w:style w:type="paragraph" w:styleId="Pieddepage">
    <w:name w:val="footer"/>
    <w:basedOn w:val="Normal"/>
    <w:link w:val="PieddepageCar"/>
    <w:uiPriority w:val="99"/>
    <w:rsid w:val="00923D61"/>
    <w:pPr>
      <w:tabs>
        <w:tab w:val="center" w:pos="4536"/>
        <w:tab w:val="right" w:pos="9072"/>
      </w:tabs>
      <w:spacing w:before="40" w:after="40"/>
    </w:pPr>
    <w:rPr>
      <w:i/>
      <w:sz w:val="16"/>
    </w:rPr>
  </w:style>
  <w:style w:type="paragraph" w:styleId="Retraitcorpsdetexte2">
    <w:name w:val="Body Text Indent 2"/>
    <w:basedOn w:val="Normal"/>
    <w:semiHidden/>
    <w:rsid w:val="00923D61"/>
    <w:pPr>
      <w:ind w:firstLine="708"/>
    </w:pPr>
    <w:rPr>
      <w:rFonts w:ascii="Times New Roman" w:hAnsi="Times New Roman"/>
      <w:sz w:val="24"/>
    </w:rPr>
  </w:style>
  <w:style w:type="paragraph" w:customStyle="1" w:styleId="n">
    <w:name w:val="n"/>
    <w:basedOn w:val="Normal"/>
    <w:rsid w:val="00923D61"/>
    <w:rPr>
      <w:rFonts w:ascii="Times New Roman" w:hAnsi="Times New Roman"/>
      <w:sz w:val="24"/>
    </w:rPr>
  </w:style>
  <w:style w:type="paragraph" w:styleId="Listepuces">
    <w:name w:val="List Bullet"/>
    <w:basedOn w:val="Normal"/>
    <w:autoRedefine/>
    <w:semiHidden/>
    <w:rsid w:val="00923D61"/>
    <w:pPr>
      <w:numPr>
        <w:numId w:val="8"/>
      </w:numPr>
      <w:spacing w:before="20" w:after="20"/>
      <w:ind w:left="357" w:hanging="357"/>
    </w:pPr>
  </w:style>
  <w:style w:type="paragraph" w:customStyle="1" w:styleId="Corpsdetexte21">
    <w:name w:val="Corps de texte 21"/>
    <w:basedOn w:val="Normal"/>
    <w:rsid w:val="00923D61"/>
    <w:pPr>
      <w:overflowPunct w:val="0"/>
      <w:autoSpaceDN w:val="0"/>
      <w:adjustRightInd w:val="0"/>
      <w:textAlignment w:val="baseline"/>
    </w:pPr>
    <w:rPr>
      <w:sz w:val="24"/>
    </w:rPr>
  </w:style>
  <w:style w:type="paragraph" w:styleId="Corpsdetexte">
    <w:name w:val="Body Text"/>
    <w:aliases w:val="body text,bt"/>
    <w:basedOn w:val="Normal"/>
    <w:semiHidden/>
    <w:rsid w:val="00923D61"/>
    <w:pPr>
      <w:jc w:val="center"/>
    </w:pPr>
  </w:style>
  <w:style w:type="paragraph" w:styleId="Retraitcorpsdetexte3">
    <w:name w:val="Body Text Indent 3"/>
    <w:basedOn w:val="Normal"/>
    <w:semiHidden/>
    <w:rsid w:val="00923D61"/>
    <w:pPr>
      <w:ind w:left="426"/>
    </w:pPr>
    <w:rPr>
      <w:sz w:val="20"/>
    </w:rPr>
  </w:style>
  <w:style w:type="character" w:styleId="Lienhypertexte">
    <w:name w:val="Hyperlink"/>
    <w:uiPriority w:val="99"/>
    <w:rsid w:val="00923D61"/>
    <w:rPr>
      <w:color w:val="0000FF"/>
      <w:u w:val="single"/>
    </w:rPr>
  </w:style>
  <w:style w:type="paragraph" w:customStyle="1" w:styleId="Enum1Titre">
    <w:name w:val="Enum1 Titre"/>
    <w:basedOn w:val="Normal"/>
    <w:rsid w:val="00923D61"/>
    <w:pPr>
      <w:numPr>
        <w:numId w:val="11"/>
      </w:numPr>
    </w:pPr>
  </w:style>
  <w:style w:type="paragraph" w:styleId="NormalWeb">
    <w:name w:val="Normal (Web)"/>
    <w:basedOn w:val="Normal"/>
    <w:semiHidden/>
    <w:rsid w:val="00923D61"/>
    <w:pPr>
      <w:spacing w:before="100" w:beforeAutospacing="1" w:after="119"/>
      <w:jc w:val="left"/>
    </w:pPr>
    <w:rPr>
      <w:rFonts w:ascii="Times New Roman" w:hAnsi="Times New Roman"/>
      <w:sz w:val="24"/>
    </w:rPr>
  </w:style>
  <w:style w:type="paragraph" w:customStyle="1" w:styleId="StylePremireligne063cm">
    <w:name w:val="Style Première ligne : 063 cm"/>
    <w:basedOn w:val="Normal"/>
    <w:link w:val="StylePremireligne063cmCar"/>
    <w:rsid w:val="00923D61"/>
    <w:rPr>
      <w:rFonts w:cs="Times New Roman"/>
      <w:lang w:eastAsia="en-US"/>
    </w:rPr>
  </w:style>
  <w:style w:type="character" w:styleId="Lienhypertextesuivivisit">
    <w:name w:val="FollowedHyperlink"/>
    <w:semiHidden/>
    <w:rsid w:val="00923D61"/>
    <w:rPr>
      <w:color w:val="800080"/>
      <w:u w:val="single"/>
    </w:rPr>
  </w:style>
  <w:style w:type="paragraph" w:styleId="Corpsdetexte2">
    <w:name w:val="Body Text 2"/>
    <w:basedOn w:val="Normal"/>
    <w:semiHidden/>
    <w:rsid w:val="00923D61"/>
  </w:style>
  <w:style w:type="paragraph" w:customStyle="1" w:styleId="EF">
    <w:name w:val="EF"/>
    <w:basedOn w:val="Normal"/>
    <w:rsid w:val="00923D61"/>
    <w:pPr>
      <w:tabs>
        <w:tab w:val="left" w:pos="1260"/>
      </w:tabs>
      <w:spacing w:before="240" w:after="240"/>
      <w:ind w:left="180" w:firstLine="540"/>
    </w:pPr>
    <w:rPr>
      <w:rFonts w:ascii="Times New Roman" w:hAnsi="Times New Roman"/>
      <w:bCs/>
      <w:sz w:val="24"/>
    </w:rPr>
  </w:style>
  <w:style w:type="paragraph" w:customStyle="1" w:styleId="TITRE4">
    <w:name w:val="TITRE 4"/>
    <w:basedOn w:val="Titre40"/>
    <w:link w:val="TITRE4Car0"/>
    <w:rsid w:val="001A43D1"/>
    <w:pPr>
      <w:numPr>
        <w:numId w:val="14"/>
      </w:numPr>
    </w:pPr>
  </w:style>
  <w:style w:type="paragraph" w:styleId="TM4">
    <w:name w:val="toc 4"/>
    <w:basedOn w:val="Normal"/>
    <w:next w:val="Normal"/>
    <w:autoRedefine/>
    <w:semiHidden/>
    <w:rsid w:val="00923D61"/>
    <w:pPr>
      <w:spacing w:before="0" w:after="0"/>
      <w:ind w:left="720"/>
      <w:jc w:val="left"/>
    </w:pPr>
    <w:rPr>
      <w:rFonts w:ascii="Times New Roman" w:hAnsi="Times New Roman"/>
      <w:sz w:val="24"/>
    </w:rPr>
  </w:style>
  <w:style w:type="paragraph" w:styleId="TM5">
    <w:name w:val="toc 5"/>
    <w:basedOn w:val="Normal"/>
    <w:next w:val="Normal"/>
    <w:autoRedefine/>
    <w:semiHidden/>
    <w:rsid w:val="00923D61"/>
    <w:pPr>
      <w:spacing w:before="0" w:after="0"/>
      <w:ind w:left="960"/>
      <w:jc w:val="left"/>
    </w:pPr>
    <w:rPr>
      <w:rFonts w:ascii="Times New Roman" w:hAnsi="Times New Roman"/>
      <w:sz w:val="24"/>
    </w:rPr>
  </w:style>
  <w:style w:type="paragraph" w:styleId="TM6">
    <w:name w:val="toc 6"/>
    <w:basedOn w:val="Normal"/>
    <w:next w:val="Normal"/>
    <w:autoRedefine/>
    <w:semiHidden/>
    <w:rsid w:val="00923D61"/>
    <w:pPr>
      <w:spacing w:before="0" w:after="0"/>
      <w:ind w:left="1200"/>
      <w:jc w:val="left"/>
    </w:pPr>
    <w:rPr>
      <w:rFonts w:ascii="Times New Roman" w:hAnsi="Times New Roman"/>
      <w:sz w:val="24"/>
    </w:rPr>
  </w:style>
  <w:style w:type="paragraph" w:styleId="TM7">
    <w:name w:val="toc 7"/>
    <w:basedOn w:val="Normal"/>
    <w:next w:val="Normal"/>
    <w:autoRedefine/>
    <w:semiHidden/>
    <w:rsid w:val="00923D61"/>
    <w:pPr>
      <w:spacing w:before="0" w:after="0"/>
      <w:ind w:left="1440"/>
      <w:jc w:val="left"/>
    </w:pPr>
    <w:rPr>
      <w:rFonts w:ascii="Times New Roman" w:hAnsi="Times New Roman"/>
      <w:sz w:val="24"/>
    </w:rPr>
  </w:style>
  <w:style w:type="paragraph" w:styleId="TM8">
    <w:name w:val="toc 8"/>
    <w:basedOn w:val="Normal"/>
    <w:next w:val="Normal"/>
    <w:autoRedefine/>
    <w:semiHidden/>
    <w:rsid w:val="00923D61"/>
    <w:pPr>
      <w:spacing w:before="0" w:after="0"/>
      <w:ind w:left="1680"/>
      <w:jc w:val="left"/>
    </w:pPr>
    <w:rPr>
      <w:rFonts w:ascii="Times New Roman" w:hAnsi="Times New Roman"/>
      <w:sz w:val="24"/>
    </w:rPr>
  </w:style>
  <w:style w:type="paragraph" w:styleId="TM9">
    <w:name w:val="toc 9"/>
    <w:basedOn w:val="Normal"/>
    <w:next w:val="Normal"/>
    <w:autoRedefine/>
    <w:semiHidden/>
    <w:rsid w:val="00923D61"/>
    <w:pPr>
      <w:spacing w:before="0" w:after="0"/>
      <w:ind w:left="1920"/>
      <w:jc w:val="left"/>
    </w:pPr>
    <w:rPr>
      <w:rFonts w:ascii="Times New Roman" w:hAnsi="Times New Roman"/>
      <w:sz w:val="24"/>
    </w:rPr>
  </w:style>
  <w:style w:type="paragraph" w:customStyle="1" w:styleId="TitreArticle">
    <w:name w:val="Titre Article"/>
    <w:basedOn w:val="Normal"/>
    <w:rsid w:val="00923D61"/>
    <w:pPr>
      <w:pageBreakBefore/>
      <w:pBdr>
        <w:top w:val="single" w:sz="4" w:space="15" w:color="auto"/>
        <w:bottom w:val="single" w:sz="4" w:space="15" w:color="auto"/>
      </w:pBdr>
      <w:tabs>
        <w:tab w:val="num" w:pos="1209"/>
        <w:tab w:val="left" w:pos="1260"/>
      </w:tabs>
      <w:spacing w:before="240" w:after="500"/>
      <w:ind w:left="1209" w:hanging="360"/>
      <w:jc w:val="center"/>
    </w:pPr>
    <w:rPr>
      <w:rFonts w:ascii="Times New Roman" w:hAnsi="Times New Roman"/>
      <w:b/>
      <w:smallCaps/>
      <w:sz w:val="26"/>
      <w:szCs w:val="26"/>
    </w:rPr>
  </w:style>
  <w:style w:type="paragraph" w:customStyle="1" w:styleId="TITRE6">
    <w:name w:val="TITRE 6"/>
    <w:basedOn w:val="Titre5"/>
    <w:rsid w:val="00923D61"/>
    <w:pPr>
      <w:numPr>
        <w:ilvl w:val="4"/>
      </w:numPr>
      <w:tabs>
        <w:tab w:val="left" w:pos="1418"/>
      </w:tabs>
    </w:pPr>
    <w:rPr>
      <w:i w:val="0"/>
    </w:rPr>
  </w:style>
  <w:style w:type="paragraph" w:styleId="Textedebulles">
    <w:name w:val="Balloon Text"/>
    <w:basedOn w:val="Normal"/>
    <w:semiHidden/>
    <w:rsid w:val="00923D61"/>
    <w:rPr>
      <w:rFonts w:ascii="Tahoma" w:hAnsi="Tahoma" w:cs="Wingdings"/>
      <w:sz w:val="16"/>
      <w:szCs w:val="16"/>
    </w:rPr>
  </w:style>
  <w:style w:type="paragraph" w:customStyle="1" w:styleId="Style1">
    <w:name w:val="Style1"/>
    <w:basedOn w:val="Titre1"/>
    <w:rsid w:val="00923D61"/>
    <w:pPr>
      <w:ind w:left="113" w:hanging="113"/>
    </w:pPr>
  </w:style>
  <w:style w:type="character" w:styleId="lev">
    <w:name w:val="Strong"/>
    <w:uiPriority w:val="22"/>
    <w:qFormat/>
    <w:rsid w:val="00CC00C7"/>
    <w:rPr>
      <w:b/>
      <w:bCs/>
    </w:rPr>
  </w:style>
  <w:style w:type="paragraph" w:styleId="Date">
    <w:name w:val="Date"/>
    <w:basedOn w:val="Normal"/>
    <w:next w:val="Normal"/>
    <w:semiHidden/>
    <w:rsid w:val="00923D61"/>
    <w:pPr>
      <w:spacing w:before="100" w:after="100"/>
      <w:ind w:firstLine="709"/>
    </w:pPr>
    <w:rPr>
      <w:rFonts w:ascii="Times New Roman" w:hAnsi="Times New Roman"/>
      <w:sz w:val="24"/>
    </w:rPr>
  </w:style>
  <w:style w:type="paragraph" w:customStyle="1" w:styleId="Rpertoire">
    <w:name w:val="Répertoire"/>
    <w:basedOn w:val="Normal"/>
    <w:rsid w:val="00923D61"/>
    <w:pPr>
      <w:suppressLineNumbers/>
      <w:suppressAutoHyphens/>
      <w:spacing w:before="100" w:after="100"/>
      <w:ind w:firstLine="709"/>
    </w:pPr>
    <w:rPr>
      <w:rFonts w:ascii="Times New Roman" w:hAnsi="Times New Roman" w:cs="Wingdings"/>
      <w:sz w:val="24"/>
      <w:lang w:eastAsia="ar-SA"/>
    </w:rPr>
  </w:style>
  <w:style w:type="paragraph" w:styleId="Adresseexpditeur">
    <w:name w:val="envelope return"/>
    <w:basedOn w:val="Normal"/>
    <w:semiHidden/>
    <w:rsid w:val="00923D61"/>
    <w:pPr>
      <w:spacing w:before="100" w:after="100"/>
      <w:ind w:firstLine="709"/>
    </w:pPr>
  </w:style>
  <w:style w:type="paragraph" w:styleId="Lgende">
    <w:name w:val="caption"/>
    <w:basedOn w:val="Normal"/>
    <w:next w:val="Normal"/>
    <w:rsid w:val="00CC00C7"/>
    <w:rPr>
      <w:b/>
    </w:rPr>
  </w:style>
  <w:style w:type="paragraph" w:customStyle="1" w:styleId="rdo1">
    <w:name w:val="rdo 1"/>
    <w:basedOn w:val="Titre1"/>
    <w:autoRedefine/>
    <w:rsid w:val="00923D61"/>
    <w:pPr>
      <w:keepNext w:val="0"/>
      <w:pBdr>
        <w:top w:val="single" w:sz="4" w:space="12" w:color="auto"/>
        <w:bottom w:val="single" w:sz="4" w:space="12" w:color="auto"/>
      </w:pBdr>
      <w:spacing w:before="360" w:after="360"/>
    </w:pPr>
    <w:rPr>
      <w:sz w:val="30"/>
    </w:rPr>
  </w:style>
  <w:style w:type="paragraph" w:customStyle="1" w:styleId="Paragraphe">
    <w:name w:val="Paragraphe"/>
    <w:basedOn w:val="Normal"/>
    <w:link w:val="ParagrapheCar"/>
    <w:rsid w:val="00923D61"/>
    <w:pPr>
      <w:spacing w:after="0"/>
      <w:ind w:left="567"/>
    </w:pPr>
    <w:rPr>
      <w:rFonts w:ascii="Times New Roman" w:hAnsi="Times New Roman"/>
      <w:sz w:val="24"/>
    </w:rPr>
  </w:style>
  <w:style w:type="paragraph" w:customStyle="1" w:styleId="espav1">
    <w:name w:val="espav1"/>
    <w:basedOn w:val="Normal"/>
    <w:rsid w:val="00923D61"/>
    <w:pPr>
      <w:spacing w:before="100" w:beforeAutospacing="1" w:after="100" w:afterAutospacing="1"/>
      <w:jc w:val="left"/>
    </w:pPr>
    <w:rPr>
      <w:rFonts w:ascii="Times New Roman" w:hAnsi="Times New Roman"/>
      <w:sz w:val="24"/>
    </w:rPr>
  </w:style>
  <w:style w:type="paragraph" w:customStyle="1" w:styleId="EspAv05">
    <w:name w:val="EspAv 0.5"/>
    <w:basedOn w:val="Normal"/>
    <w:rsid w:val="00923D61"/>
    <w:pPr>
      <w:keepLines/>
      <w:spacing w:after="0"/>
    </w:pPr>
    <w:rPr>
      <w:rFonts w:ascii="Times New Roman" w:hAnsi="Times New Roman"/>
      <w:sz w:val="24"/>
    </w:rPr>
  </w:style>
  <w:style w:type="paragraph" w:customStyle="1" w:styleId="puces">
    <w:name w:val="puces"/>
    <w:basedOn w:val="Normal"/>
    <w:rsid w:val="00923D61"/>
    <w:pPr>
      <w:numPr>
        <w:numId w:val="12"/>
      </w:numPr>
      <w:spacing w:before="80" w:after="80"/>
    </w:pPr>
  </w:style>
  <w:style w:type="paragraph" w:customStyle="1" w:styleId="Standard">
    <w:name w:val="Standard"/>
    <w:rsid w:val="00923D61"/>
    <w:pPr>
      <w:suppressAutoHyphens/>
      <w:autoSpaceDN w:val="0"/>
      <w:ind w:firstLine="709"/>
      <w:jc w:val="both"/>
      <w:textAlignment w:val="baseline"/>
    </w:pPr>
    <w:rPr>
      <w:kern w:val="3"/>
      <w:sz w:val="24"/>
      <w:lang w:eastAsia="zh-CN"/>
    </w:rPr>
  </w:style>
  <w:style w:type="paragraph" w:customStyle="1" w:styleId="N1">
    <w:name w:val="N1"/>
    <w:basedOn w:val="Normal"/>
    <w:rsid w:val="00923D61"/>
    <w:pPr>
      <w:suppressAutoHyphens/>
      <w:spacing w:before="0" w:after="0"/>
      <w:ind w:firstLine="709"/>
    </w:pPr>
    <w:rPr>
      <w:rFonts w:ascii="Times New Roman" w:hAnsi="Times New Roman"/>
      <w:sz w:val="24"/>
      <w:lang w:eastAsia="ar-SA"/>
    </w:rPr>
  </w:style>
  <w:style w:type="paragraph" w:customStyle="1" w:styleId="Item2">
    <w:name w:val="Item 2"/>
    <w:basedOn w:val="Normal"/>
    <w:autoRedefine/>
    <w:rsid w:val="00923D61"/>
    <w:pPr>
      <w:tabs>
        <w:tab w:val="num" w:pos="360"/>
        <w:tab w:val="left" w:pos="993"/>
      </w:tabs>
      <w:spacing w:before="50"/>
      <w:ind w:left="360" w:hanging="360"/>
    </w:pPr>
    <w:rPr>
      <w:rFonts w:ascii="Times New Roman" w:hAnsi="Times New Roman"/>
      <w:sz w:val="24"/>
    </w:rPr>
  </w:style>
  <w:style w:type="paragraph" w:customStyle="1" w:styleId="Corpsdetexte31">
    <w:name w:val="Corps de texte 31"/>
    <w:basedOn w:val="Normal"/>
    <w:rsid w:val="00923D61"/>
    <w:pPr>
      <w:spacing w:before="80" w:after="80"/>
      <w:jc w:val="left"/>
    </w:pPr>
    <w:rPr>
      <w:rFonts w:ascii="Times New Roman" w:hAnsi="Times New Roman"/>
      <w:caps/>
      <w:sz w:val="24"/>
    </w:rPr>
  </w:style>
  <w:style w:type="paragraph" w:styleId="TitreTR">
    <w:name w:val="toa heading"/>
    <w:basedOn w:val="Normal"/>
    <w:next w:val="Normal"/>
    <w:semiHidden/>
    <w:rsid w:val="00923D61"/>
    <w:pPr>
      <w:spacing w:after="100"/>
      <w:ind w:firstLine="709"/>
    </w:pPr>
    <w:rPr>
      <w:b/>
      <w:sz w:val="24"/>
    </w:rPr>
  </w:style>
  <w:style w:type="paragraph" w:styleId="Normalcentr">
    <w:name w:val="Block Text"/>
    <w:basedOn w:val="Normal"/>
    <w:semiHidden/>
    <w:rsid w:val="00923D61"/>
    <w:pPr>
      <w:ind w:left="567" w:right="708"/>
    </w:pPr>
    <w:rPr>
      <w:i/>
      <w:iCs/>
    </w:rPr>
  </w:style>
  <w:style w:type="paragraph" w:customStyle="1" w:styleId="BodyText21">
    <w:name w:val="Body Text 21"/>
    <w:basedOn w:val="Normal"/>
    <w:rsid w:val="00923D61"/>
    <w:pPr>
      <w:widowControl w:val="0"/>
      <w:spacing w:before="80" w:after="80"/>
      <w:ind w:firstLine="709"/>
    </w:pPr>
    <w:rPr>
      <w:rFonts w:ascii="Times New Roman" w:hAnsi="Times New Roman"/>
      <w:snapToGrid w:val="0"/>
      <w:sz w:val="24"/>
    </w:rPr>
  </w:style>
  <w:style w:type="paragraph" w:customStyle="1" w:styleId="Normal2">
    <w:name w:val="Normal 2"/>
    <w:basedOn w:val="Normal"/>
    <w:rsid w:val="00923D61"/>
    <w:pPr>
      <w:spacing w:before="0" w:after="0"/>
      <w:jc w:val="left"/>
    </w:pPr>
    <w:rPr>
      <w:rFonts w:ascii="Times New Roman" w:hAnsi="Times New Roman"/>
    </w:rPr>
  </w:style>
  <w:style w:type="character" w:customStyle="1" w:styleId="code">
    <w:name w:val="code"/>
    <w:basedOn w:val="Policepardfaut"/>
    <w:rsid w:val="00923D61"/>
  </w:style>
  <w:style w:type="paragraph" w:customStyle="1" w:styleId="Fauxparagraphe">
    <w:name w:val="Faux paragraphe"/>
    <w:basedOn w:val="Normal"/>
    <w:rsid w:val="00923D61"/>
    <w:pPr>
      <w:widowControl w:val="0"/>
      <w:spacing w:before="0" w:after="0"/>
    </w:pPr>
    <w:rPr>
      <w:rFonts w:ascii="CG Times (WN)" w:hAnsi="CG Times (WN)"/>
      <w:sz w:val="24"/>
    </w:rPr>
  </w:style>
  <w:style w:type="paragraph" w:customStyle="1" w:styleId="EntLogo">
    <w:name w:val="EntLogo"/>
    <w:basedOn w:val="Normal"/>
    <w:next w:val="Normal"/>
    <w:autoRedefine/>
    <w:rsid w:val="00923D61"/>
    <w:pPr>
      <w:spacing w:before="0" w:after="0"/>
    </w:pPr>
    <w:rPr>
      <w:rFonts w:ascii="Times New Roman" w:hAnsi="Times New Roman"/>
      <w:bCs/>
      <w:sz w:val="24"/>
    </w:rPr>
  </w:style>
  <w:style w:type="character" w:styleId="Appelnotedebasdep">
    <w:name w:val="footnote reference"/>
    <w:uiPriority w:val="18"/>
    <w:semiHidden/>
    <w:rsid w:val="00923D61"/>
    <w:rPr>
      <w:vertAlign w:val="superscript"/>
    </w:rPr>
  </w:style>
  <w:style w:type="paragraph" w:customStyle="1" w:styleId="Pagedegarde1">
    <w:name w:val="Page de garde 1"/>
    <w:basedOn w:val="Normal"/>
    <w:next w:val="Normal"/>
    <w:autoRedefine/>
    <w:rsid w:val="00152BBD"/>
    <w:pPr>
      <w:spacing w:before="0"/>
    </w:pPr>
    <w:rPr>
      <w:rFonts w:ascii="Times New Roman" w:hAnsi="Times New Roman"/>
      <w:bCs/>
      <w:smallCaps/>
      <w:sz w:val="16"/>
      <w:szCs w:val="16"/>
    </w:rPr>
  </w:style>
  <w:style w:type="paragraph" w:customStyle="1" w:styleId="puce1">
    <w:name w:val="puce 1"/>
    <w:basedOn w:val="Normal"/>
    <w:rsid w:val="00923D61"/>
    <w:pPr>
      <w:keepLines/>
      <w:widowControl w:val="0"/>
    </w:pPr>
    <w:rPr>
      <w:rFonts w:ascii="Times New Roman" w:hAnsi="Times New Roman"/>
    </w:rPr>
  </w:style>
  <w:style w:type="paragraph" w:customStyle="1" w:styleId="Default">
    <w:name w:val="Default"/>
    <w:rsid w:val="00923D61"/>
    <w:pPr>
      <w:autoSpaceDE w:val="0"/>
      <w:autoSpaceDN w:val="0"/>
      <w:adjustRightInd w:val="0"/>
    </w:pPr>
    <w:rPr>
      <w:color w:val="000000"/>
      <w:sz w:val="24"/>
    </w:rPr>
  </w:style>
  <w:style w:type="paragraph" w:styleId="PrformatHTML">
    <w:name w:val="HTML Preformatted"/>
    <w:basedOn w:val="Normal"/>
    <w:semiHidden/>
    <w:rsid w:val="00923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rPr>
  </w:style>
  <w:style w:type="paragraph" w:styleId="Notedefin">
    <w:name w:val="endnote text"/>
    <w:basedOn w:val="Normal"/>
    <w:semiHidden/>
    <w:unhideWhenUsed/>
    <w:rsid w:val="00923D61"/>
  </w:style>
  <w:style w:type="character" w:customStyle="1" w:styleId="CarCar">
    <w:name w:val="Car Car"/>
    <w:semiHidden/>
    <w:rsid w:val="00923D61"/>
    <w:rPr>
      <w:rFonts w:ascii="Arial" w:hAnsi="Arial"/>
    </w:rPr>
  </w:style>
  <w:style w:type="character" w:styleId="Appeldenotedefin">
    <w:name w:val="endnote reference"/>
    <w:semiHidden/>
    <w:unhideWhenUsed/>
    <w:rsid w:val="00923D61"/>
    <w:rPr>
      <w:vertAlign w:val="superscript"/>
    </w:rPr>
  </w:style>
  <w:style w:type="paragraph" w:styleId="Paragraphedeliste">
    <w:name w:val="List Paragraph"/>
    <w:aliases w:val="Puces"/>
    <w:basedOn w:val="Normal"/>
    <w:link w:val="ParagraphedelisteCar"/>
    <w:uiPriority w:val="1"/>
    <w:qFormat/>
    <w:rsid w:val="00CC00C7"/>
    <w:pPr>
      <w:ind w:left="708"/>
    </w:pPr>
    <w:rPr>
      <w:rFonts w:eastAsia="Calibri"/>
    </w:rPr>
  </w:style>
  <w:style w:type="paragraph" w:customStyle="1" w:styleId="Style2">
    <w:name w:val="Style2"/>
    <w:basedOn w:val="TITRE4"/>
    <w:link w:val="Style2Car"/>
    <w:qFormat/>
    <w:rsid w:val="001A43D1"/>
  </w:style>
  <w:style w:type="table" w:styleId="Grilledutableau">
    <w:name w:val="Table Grid"/>
    <w:basedOn w:val="TableauNormal"/>
    <w:uiPriority w:val="59"/>
    <w:rsid w:val="004D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aliases w:val="1 Titre 4 Car,Point4 Car,T4 Car"/>
    <w:link w:val="Titre40"/>
    <w:rsid w:val="00BD04FE"/>
    <w:rPr>
      <w:rFonts w:ascii="Marianne" w:eastAsia="MS Mincho" w:hAnsi="Marianne"/>
      <w:iCs/>
      <w:spacing w:val="20"/>
      <w:sz w:val="22"/>
      <w:szCs w:val="23"/>
      <w:u w:val="single"/>
    </w:rPr>
  </w:style>
  <w:style w:type="character" w:customStyle="1" w:styleId="TITRE4Car0">
    <w:name w:val="TITRE 4 Car"/>
    <w:link w:val="TITRE4"/>
    <w:rsid w:val="001A43D1"/>
    <w:rPr>
      <w:rFonts w:ascii="Marianne" w:eastAsia="MS Mincho" w:hAnsi="Marianne"/>
      <w:iCs/>
      <w:spacing w:val="20"/>
      <w:sz w:val="22"/>
      <w:szCs w:val="23"/>
      <w:u w:val="single"/>
    </w:rPr>
  </w:style>
  <w:style w:type="character" w:customStyle="1" w:styleId="Style2Car">
    <w:name w:val="Style2 Car"/>
    <w:basedOn w:val="TITRE4Car0"/>
    <w:link w:val="Style2"/>
    <w:rsid w:val="001A43D1"/>
    <w:rPr>
      <w:rFonts w:ascii="Marianne" w:eastAsia="MS Mincho" w:hAnsi="Marianne"/>
      <w:iCs/>
      <w:spacing w:val="20"/>
      <w:sz w:val="22"/>
      <w:szCs w:val="23"/>
      <w:u w:val="single"/>
    </w:rPr>
  </w:style>
  <w:style w:type="paragraph" w:customStyle="1" w:styleId="Style3">
    <w:name w:val="Style3"/>
    <w:basedOn w:val="TITRE4"/>
    <w:link w:val="Style3Car"/>
    <w:rsid w:val="001A43D1"/>
  </w:style>
  <w:style w:type="character" w:customStyle="1" w:styleId="cattexte">
    <w:name w:val="cattexte"/>
    <w:basedOn w:val="Policepardfaut"/>
    <w:rsid w:val="005B1B53"/>
  </w:style>
  <w:style w:type="character" w:customStyle="1" w:styleId="Style3Car">
    <w:name w:val="Style3 Car"/>
    <w:basedOn w:val="TITRE4Car0"/>
    <w:link w:val="Style3"/>
    <w:rsid w:val="001A43D1"/>
    <w:rPr>
      <w:rFonts w:ascii="Marianne" w:eastAsia="MS Mincho" w:hAnsi="Marianne"/>
      <w:iCs/>
      <w:spacing w:val="20"/>
      <w:sz w:val="22"/>
      <w:szCs w:val="23"/>
      <w:u w:val="single"/>
    </w:rPr>
  </w:style>
  <w:style w:type="paragraph" w:styleId="Rvision">
    <w:name w:val="Revision"/>
    <w:hidden/>
    <w:uiPriority w:val="99"/>
    <w:semiHidden/>
    <w:rsid w:val="00E33810"/>
    <w:rPr>
      <w:rFonts w:ascii="Arial" w:hAnsi="Arial"/>
    </w:rPr>
  </w:style>
  <w:style w:type="paragraph" w:customStyle="1" w:styleId="CommentaireBAJ">
    <w:name w:val="Commentaire BAJ"/>
    <w:basedOn w:val="Normal"/>
    <w:link w:val="CommentaireBAJCar"/>
    <w:qFormat/>
    <w:rsid w:val="009A2A53"/>
    <w:pPr>
      <w:spacing w:before="0" w:after="0"/>
    </w:pPr>
    <w:rPr>
      <w:rFonts w:cs="Times New Roman"/>
      <w:i/>
      <w:color w:val="7030A0"/>
    </w:rPr>
  </w:style>
  <w:style w:type="paragraph" w:customStyle="1" w:styleId="western">
    <w:name w:val="western"/>
    <w:basedOn w:val="Normal"/>
    <w:rsid w:val="00BA7E32"/>
    <w:pPr>
      <w:spacing w:before="62" w:after="62" w:line="312" w:lineRule="auto"/>
      <w:jc w:val="center"/>
    </w:pPr>
    <w:rPr>
      <w:b/>
      <w:bCs/>
      <w:color w:val="000000"/>
      <w:sz w:val="28"/>
      <w:szCs w:val="28"/>
    </w:rPr>
  </w:style>
  <w:style w:type="character" w:customStyle="1" w:styleId="CommentaireBAJCar">
    <w:name w:val="Commentaire BAJ Car"/>
    <w:link w:val="CommentaireBAJ"/>
    <w:rsid w:val="009A2A53"/>
    <w:rPr>
      <w:rFonts w:ascii="Arial" w:hAnsi="Arial" w:cs="Arial"/>
      <w:i/>
      <w:color w:val="7030A0"/>
      <w:sz w:val="22"/>
      <w:szCs w:val="24"/>
    </w:rPr>
  </w:style>
  <w:style w:type="paragraph" w:customStyle="1" w:styleId="Adresse">
    <w:name w:val="Adresse"/>
    <w:basedOn w:val="Normal"/>
    <w:link w:val="AdresseCar"/>
    <w:uiPriority w:val="4"/>
    <w:qFormat/>
    <w:rsid w:val="00F57BF0"/>
    <w:pPr>
      <w:spacing w:before="0" w:after="0"/>
      <w:ind w:left="567"/>
      <w:jc w:val="center"/>
    </w:pPr>
    <w:rPr>
      <w:rFonts w:cs="Times New Roman"/>
      <w:caps/>
    </w:rPr>
  </w:style>
  <w:style w:type="paragraph" w:customStyle="1" w:styleId="Commentaireviolet">
    <w:name w:val="Commentaire violet"/>
    <w:basedOn w:val="Normal"/>
    <w:link w:val="CommentairevioletCar"/>
    <w:uiPriority w:val="5"/>
    <w:rsid w:val="00CC00C7"/>
    <w:pPr>
      <w:spacing w:before="0" w:after="0"/>
    </w:pPr>
    <w:rPr>
      <w:rFonts w:eastAsia="MS Mincho" w:cs="Times New Roman"/>
      <w:i/>
      <w:color w:val="7030A0"/>
    </w:rPr>
  </w:style>
  <w:style w:type="character" w:customStyle="1" w:styleId="AdresseCar">
    <w:name w:val="Adresse Car"/>
    <w:link w:val="Adresse"/>
    <w:uiPriority w:val="4"/>
    <w:rsid w:val="00F57BF0"/>
    <w:rPr>
      <w:rFonts w:ascii="Arial" w:hAnsi="Arial" w:cs="Arial"/>
      <w:caps/>
      <w:sz w:val="22"/>
      <w:szCs w:val="24"/>
    </w:rPr>
  </w:style>
  <w:style w:type="character" w:customStyle="1" w:styleId="CommentairevioletCar">
    <w:name w:val="Commentaire violet Car"/>
    <w:link w:val="Commentaireviolet"/>
    <w:uiPriority w:val="5"/>
    <w:rsid w:val="00CC00C7"/>
    <w:rPr>
      <w:rFonts w:ascii="Arial" w:eastAsia="MS Mincho" w:hAnsi="Arial" w:cs="Arial"/>
      <w:i/>
      <w:color w:val="7030A0"/>
      <w:sz w:val="22"/>
      <w:szCs w:val="24"/>
    </w:rPr>
  </w:style>
  <w:style w:type="character" w:customStyle="1" w:styleId="Titre2Car">
    <w:name w:val="Titre 2 Car"/>
    <w:aliases w:val="1 Titre 2 Car,(Shift Ctrl 2) Car,Titre III Car,Headnum 2 Car,H2 Car,chapitre 1.1 Car,(Shift Ctrl 2)1 Car,Titre III1 Car,Headnum 21 Car,H21 Car,chapitre 1.11 Car,(Shift Ctrl 2)2 Car,Titre III2 Car,Headnum 22 Car,H22 Car,chapitre 1.12 Car"/>
    <w:link w:val="Titre2"/>
    <w:rsid w:val="00CC00C7"/>
    <w:rPr>
      <w:rFonts w:ascii="Marianne" w:eastAsia="MS Mincho" w:hAnsi="Marianne"/>
      <w:b/>
      <w:bCs/>
      <w:caps/>
      <w:sz w:val="22"/>
      <w:szCs w:val="26"/>
      <w:shd w:val="pct15" w:color="auto" w:fill="auto"/>
    </w:rPr>
  </w:style>
  <w:style w:type="paragraph" w:styleId="Sous-titre">
    <w:name w:val="Subtitle"/>
    <w:basedOn w:val="Normal"/>
    <w:link w:val="Sous-titreCar"/>
    <w:rsid w:val="00CC00C7"/>
    <w:pPr>
      <w:spacing w:after="60"/>
      <w:jc w:val="center"/>
      <w:outlineLvl w:val="1"/>
    </w:pPr>
    <w:rPr>
      <w:rFonts w:cs="Times New Roman"/>
    </w:rPr>
  </w:style>
  <w:style w:type="character" w:customStyle="1" w:styleId="Sous-titreCar">
    <w:name w:val="Sous-titre Car"/>
    <w:link w:val="Sous-titre"/>
    <w:rsid w:val="00CC00C7"/>
    <w:rPr>
      <w:rFonts w:ascii="Arial" w:hAnsi="Arial" w:cs="Arial"/>
      <w:sz w:val="22"/>
      <w:szCs w:val="24"/>
    </w:rPr>
  </w:style>
  <w:style w:type="paragraph" w:customStyle="1" w:styleId="2Listetirets">
    <w:name w:val="2 Liste tirets"/>
    <w:basedOn w:val="Normal"/>
    <w:link w:val="2ListetiretsCar"/>
    <w:qFormat/>
    <w:rsid w:val="00CC00C7"/>
    <w:pPr>
      <w:numPr>
        <w:numId w:val="20"/>
      </w:numPr>
      <w:spacing w:before="0"/>
    </w:pPr>
    <w:rPr>
      <w:rFonts w:cs="Times New Roman"/>
    </w:rPr>
  </w:style>
  <w:style w:type="character" w:customStyle="1" w:styleId="2ListetiretsCar">
    <w:name w:val="2 Liste tirets Car"/>
    <w:link w:val="2Listetirets"/>
    <w:qFormat/>
    <w:rsid w:val="00CC00C7"/>
    <w:rPr>
      <w:rFonts w:ascii="Marianne" w:hAnsi="Marianne"/>
      <w:sz w:val="22"/>
      <w:szCs w:val="24"/>
    </w:rPr>
  </w:style>
  <w:style w:type="paragraph" w:customStyle="1" w:styleId="2Listeflches">
    <w:name w:val="2 Liste flèches"/>
    <w:basedOn w:val="Normal"/>
    <w:link w:val="2ListeflchesCar"/>
    <w:qFormat/>
    <w:rsid w:val="00CC00C7"/>
    <w:pPr>
      <w:numPr>
        <w:numId w:val="21"/>
      </w:numPr>
      <w:spacing w:before="0"/>
    </w:pPr>
    <w:rPr>
      <w:rFonts w:cs="Times New Roman"/>
    </w:rPr>
  </w:style>
  <w:style w:type="character" w:customStyle="1" w:styleId="2ListeflchesCar">
    <w:name w:val="2 Liste flèches Car"/>
    <w:link w:val="2Listeflches"/>
    <w:rsid w:val="00CC00C7"/>
    <w:rPr>
      <w:rFonts w:ascii="Marianne" w:hAnsi="Marianne"/>
      <w:sz w:val="22"/>
      <w:szCs w:val="24"/>
    </w:rPr>
  </w:style>
  <w:style w:type="paragraph" w:customStyle="1" w:styleId="2Listepoints">
    <w:name w:val="2 Liste points"/>
    <w:basedOn w:val="Normal"/>
    <w:link w:val="2ListepointsCar"/>
    <w:qFormat/>
    <w:rsid w:val="00CC00C7"/>
    <w:pPr>
      <w:numPr>
        <w:numId w:val="22"/>
      </w:numPr>
      <w:spacing w:before="0"/>
    </w:pPr>
    <w:rPr>
      <w:rFonts w:cs="Times New Roman"/>
    </w:rPr>
  </w:style>
  <w:style w:type="character" w:customStyle="1" w:styleId="2ListepointsCar">
    <w:name w:val="2 Liste points Car"/>
    <w:link w:val="2Listepoints"/>
    <w:qFormat/>
    <w:rsid w:val="00CC00C7"/>
    <w:rPr>
      <w:rFonts w:ascii="Marianne" w:hAnsi="Marianne"/>
      <w:sz w:val="22"/>
      <w:szCs w:val="24"/>
    </w:rPr>
  </w:style>
  <w:style w:type="paragraph" w:customStyle="1" w:styleId="2Listecarrs">
    <w:name w:val="2 Liste carrés"/>
    <w:basedOn w:val="Normal"/>
    <w:link w:val="2ListecarrsCar"/>
    <w:qFormat/>
    <w:rsid w:val="008561C0"/>
    <w:pPr>
      <w:numPr>
        <w:numId w:val="23"/>
      </w:numPr>
      <w:ind w:left="1276" w:hanging="425"/>
    </w:pPr>
    <w:rPr>
      <w:rFonts w:cs="Times New Roman"/>
    </w:rPr>
  </w:style>
  <w:style w:type="character" w:customStyle="1" w:styleId="2ListecarrsCar">
    <w:name w:val="2 Liste carrés Car"/>
    <w:link w:val="2Listecarrs"/>
    <w:rsid w:val="008561C0"/>
    <w:rPr>
      <w:rFonts w:ascii="Marianne" w:hAnsi="Marianne"/>
      <w:sz w:val="22"/>
      <w:szCs w:val="24"/>
    </w:rPr>
  </w:style>
  <w:style w:type="paragraph" w:customStyle="1" w:styleId="CCAP">
    <w:name w:val="CCAP"/>
    <w:basedOn w:val="Corpsdetexte3"/>
    <w:link w:val="TitrepagedegardeCar"/>
    <w:uiPriority w:val="3"/>
    <w:qFormat/>
    <w:rsid w:val="00CC00C7"/>
    <w:pPr>
      <w:autoSpaceDE/>
      <w:spacing w:after="0"/>
      <w:jc w:val="center"/>
    </w:pPr>
    <w:rPr>
      <w:rFonts w:ascii="Arial Gras" w:hAnsi="Arial Gras" w:cs="Times New Roman"/>
      <w:b/>
      <w:sz w:val="40"/>
      <w:szCs w:val="40"/>
      <w14:shadow w14:blurRad="50800" w14:dist="38100" w14:dir="2700000" w14:sx="100000" w14:sy="100000" w14:kx="0" w14:ky="0" w14:algn="tl">
        <w14:srgbClr w14:val="000000">
          <w14:alpha w14:val="60000"/>
        </w14:srgbClr>
      </w14:shadow>
    </w:rPr>
  </w:style>
  <w:style w:type="character" w:customStyle="1" w:styleId="TitrepagedegardeCar">
    <w:name w:val="Titre page de garde Car"/>
    <w:link w:val="CCAP"/>
    <w:uiPriority w:val="3"/>
    <w:rsid w:val="00CC00C7"/>
    <w:rPr>
      <w:rFonts w:ascii="Arial Gras" w:hAnsi="Arial Gras" w:cs="Arial"/>
      <w:b/>
      <w:caps/>
      <w:sz w:val="40"/>
      <w:szCs w:val="40"/>
      <w14:shadow w14:blurRad="50800" w14:dist="38100" w14:dir="2700000" w14:sx="100000" w14:sy="100000" w14:kx="0" w14:ky="0" w14:algn="tl">
        <w14:srgbClr w14:val="000000">
          <w14:alpha w14:val="60000"/>
        </w14:srgbClr>
      </w14:shadow>
    </w:rPr>
  </w:style>
  <w:style w:type="paragraph" w:customStyle="1" w:styleId="Internetadresse">
    <w:name w:val="Internet adresse"/>
    <w:basedOn w:val="Normal"/>
    <w:link w:val="InternetadresseCar"/>
    <w:uiPriority w:val="3"/>
    <w:qFormat/>
    <w:rsid w:val="00CC00C7"/>
    <w:pPr>
      <w:jc w:val="center"/>
    </w:pPr>
    <w:rPr>
      <w:rFonts w:cs="Times New Roman"/>
      <w:color w:val="0000FF"/>
      <w:u w:val="single"/>
    </w:rPr>
  </w:style>
  <w:style w:type="character" w:customStyle="1" w:styleId="InternetadresseCar">
    <w:name w:val="Internet adresse Car"/>
    <w:link w:val="Internetadresse"/>
    <w:uiPriority w:val="3"/>
    <w:rsid w:val="00CC00C7"/>
    <w:rPr>
      <w:rFonts w:ascii="Arial" w:hAnsi="Arial" w:cs="Arial"/>
      <w:color w:val="0000FF"/>
      <w:sz w:val="22"/>
      <w:szCs w:val="24"/>
      <w:u w:val="single"/>
    </w:rPr>
  </w:style>
  <w:style w:type="paragraph" w:customStyle="1" w:styleId="2Centr">
    <w:name w:val="2 Centré"/>
    <w:basedOn w:val="Normal"/>
    <w:link w:val="2CentrCar"/>
    <w:uiPriority w:val="3"/>
    <w:qFormat/>
    <w:rsid w:val="00CC00C7"/>
    <w:pPr>
      <w:spacing w:before="0" w:after="0"/>
      <w:jc w:val="center"/>
    </w:pPr>
    <w:rPr>
      <w:rFonts w:eastAsia="MS Mincho" w:cs="Times New Roman"/>
    </w:rPr>
  </w:style>
  <w:style w:type="character" w:customStyle="1" w:styleId="2CentrCar">
    <w:name w:val="2 Centré Car"/>
    <w:link w:val="2Centr"/>
    <w:uiPriority w:val="3"/>
    <w:rsid w:val="00CC00C7"/>
    <w:rPr>
      <w:rFonts w:ascii="Arial" w:eastAsia="MS Mincho" w:hAnsi="Arial" w:cs="Arial"/>
      <w:sz w:val="22"/>
      <w:szCs w:val="24"/>
    </w:rPr>
  </w:style>
  <w:style w:type="paragraph" w:customStyle="1" w:styleId="2Listepetitscarrs">
    <w:name w:val="2 Liste petits carrés"/>
    <w:basedOn w:val="2Listecarrs"/>
    <w:link w:val="2ListepetitscarrsCar"/>
    <w:uiPriority w:val="3"/>
    <w:qFormat/>
    <w:rsid w:val="00CF172B"/>
    <w:pPr>
      <w:numPr>
        <w:numId w:val="24"/>
      </w:numPr>
      <w:spacing w:before="0"/>
      <w:ind w:left="1135" w:hanging="284"/>
    </w:pPr>
  </w:style>
  <w:style w:type="paragraph" w:customStyle="1" w:styleId="TitreANNEXE">
    <w:name w:val="Titre ANNEXE"/>
    <w:basedOn w:val="Titre1"/>
    <w:link w:val="TitreANNEXECar"/>
    <w:uiPriority w:val="3"/>
    <w:qFormat/>
    <w:rsid w:val="00540862"/>
    <w:pPr>
      <w:numPr>
        <w:numId w:val="0"/>
      </w:numPr>
      <w:spacing w:before="100" w:after="100"/>
    </w:pPr>
    <w:rPr>
      <w:rFonts w:ascii="Arial Gras" w:hAnsi="Arial Gras" w:cs="Times New Roman"/>
      <w:b w:val="0"/>
      <w:lang w:eastAsia="en-US"/>
    </w:rPr>
  </w:style>
  <w:style w:type="character" w:customStyle="1" w:styleId="2ListepetitscarrsCar">
    <w:name w:val="2 Liste petits carrés Car"/>
    <w:basedOn w:val="2ListecarrsCar"/>
    <w:link w:val="2Listepetitscarrs"/>
    <w:uiPriority w:val="3"/>
    <w:rsid w:val="00CF172B"/>
    <w:rPr>
      <w:rFonts w:ascii="Marianne" w:hAnsi="Marianne"/>
      <w:sz w:val="22"/>
      <w:szCs w:val="24"/>
    </w:rPr>
  </w:style>
  <w:style w:type="paragraph" w:customStyle="1" w:styleId="ANNEXE">
    <w:name w:val="ANNEXE"/>
    <w:basedOn w:val="Normal"/>
    <w:link w:val="ANNEXECar"/>
    <w:uiPriority w:val="3"/>
    <w:qFormat/>
    <w:rsid w:val="007114B1"/>
    <w:pPr>
      <w:pageBreakBefore/>
      <w:pBdr>
        <w:top w:val="double" w:sz="4" w:space="2" w:color="auto"/>
        <w:bottom w:val="double" w:sz="4" w:space="2" w:color="auto"/>
      </w:pBdr>
      <w:spacing w:before="100" w:after="100"/>
      <w:jc w:val="center"/>
    </w:pPr>
    <w:rPr>
      <w:rFonts w:ascii="Arial Gras" w:hAnsi="Arial Gras" w:cs="Times New Roman"/>
      <w:b/>
      <w:caps/>
      <w:sz w:val="28"/>
      <w:szCs w:val="28"/>
      <w:lang w:eastAsia="en-US"/>
    </w:rPr>
  </w:style>
  <w:style w:type="character" w:customStyle="1" w:styleId="StylePremireligne063cmCar">
    <w:name w:val="Style Première ligne : 063 cm Car"/>
    <w:link w:val="StylePremireligne063cm"/>
    <w:rsid w:val="00CF172B"/>
    <w:rPr>
      <w:rFonts w:ascii="Arial" w:hAnsi="Arial" w:cs="Arial"/>
      <w:sz w:val="22"/>
      <w:szCs w:val="24"/>
      <w:lang w:eastAsia="en-US"/>
    </w:rPr>
  </w:style>
  <w:style w:type="character" w:customStyle="1" w:styleId="TitreANNEXECar">
    <w:name w:val="Titre ANNEXE Car"/>
    <w:link w:val="TitreANNEXE"/>
    <w:uiPriority w:val="3"/>
    <w:rsid w:val="00540862"/>
    <w:rPr>
      <w:rFonts w:ascii="Arial Gras" w:eastAsia="MS Mincho" w:hAnsi="Arial Gras" w:cs="Arial"/>
      <w:bCs/>
      <w:caps/>
      <w:sz w:val="28"/>
      <w:szCs w:val="28"/>
      <w:lang w:eastAsia="en-US"/>
    </w:rPr>
  </w:style>
  <w:style w:type="character" w:customStyle="1" w:styleId="ANNEXECar">
    <w:name w:val="ANNEXE Car"/>
    <w:link w:val="ANNEXE"/>
    <w:uiPriority w:val="3"/>
    <w:rsid w:val="007114B1"/>
    <w:rPr>
      <w:rFonts w:ascii="Arial Gras" w:hAnsi="Arial Gras" w:cs="Arial"/>
      <w:b/>
      <w:caps/>
      <w:sz w:val="28"/>
      <w:szCs w:val="28"/>
      <w:lang w:eastAsia="en-US"/>
    </w:rPr>
  </w:style>
  <w:style w:type="character" w:customStyle="1" w:styleId="fontstyle01">
    <w:name w:val="fontstyle01"/>
    <w:rsid w:val="0088505C"/>
    <w:rPr>
      <w:rFonts w:ascii="Arial" w:hAnsi="Arial" w:cs="Arial" w:hint="default"/>
      <w:b w:val="0"/>
      <w:bCs w:val="0"/>
      <w:i w:val="0"/>
      <w:iCs w:val="0"/>
      <w:color w:val="000000"/>
      <w:sz w:val="20"/>
      <w:szCs w:val="20"/>
    </w:rPr>
  </w:style>
  <w:style w:type="character" w:customStyle="1" w:styleId="fontstyle21">
    <w:name w:val="fontstyle21"/>
    <w:rsid w:val="0088505C"/>
    <w:rPr>
      <w:rFonts w:ascii="Arial" w:hAnsi="Arial" w:cs="Arial" w:hint="default"/>
      <w:b/>
      <w:bCs/>
      <w:i/>
      <w:iCs/>
      <w:color w:val="000000"/>
      <w:sz w:val="20"/>
      <w:szCs w:val="20"/>
    </w:rPr>
  </w:style>
  <w:style w:type="character" w:customStyle="1" w:styleId="surlignage">
    <w:name w:val="surlignage"/>
    <w:basedOn w:val="Policepardfaut"/>
    <w:rsid w:val="005D17B6"/>
  </w:style>
  <w:style w:type="character" w:customStyle="1" w:styleId="En-tteCar">
    <w:name w:val="En-tête Car"/>
    <w:basedOn w:val="Policepardfaut"/>
    <w:link w:val="En-tte"/>
    <w:uiPriority w:val="99"/>
    <w:rsid w:val="00392318"/>
    <w:rPr>
      <w:rFonts w:ascii="Arial" w:hAnsi="Arial" w:cs="Arial"/>
      <w:i/>
      <w:sz w:val="16"/>
      <w:szCs w:val="24"/>
    </w:rPr>
  </w:style>
  <w:style w:type="paragraph" w:styleId="Explorateurdedocuments">
    <w:name w:val="Document Map"/>
    <w:basedOn w:val="Normal"/>
    <w:link w:val="ExplorateurdedocumentsCar"/>
    <w:uiPriority w:val="99"/>
    <w:semiHidden/>
    <w:unhideWhenUsed/>
    <w:rsid w:val="0024680A"/>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4680A"/>
    <w:rPr>
      <w:rFonts w:ascii="Tahoma" w:hAnsi="Tahoma" w:cs="Tahoma"/>
      <w:sz w:val="16"/>
      <w:szCs w:val="16"/>
    </w:rPr>
  </w:style>
  <w:style w:type="character" w:customStyle="1" w:styleId="CommentaireCar">
    <w:name w:val="Commentaire Car"/>
    <w:link w:val="Commentaire"/>
    <w:uiPriority w:val="99"/>
    <w:rsid w:val="0047596C"/>
    <w:rPr>
      <w:rFonts w:ascii="Arial" w:hAnsi="Arial" w:cs="Arial"/>
      <w:snapToGrid w:val="0"/>
      <w:sz w:val="22"/>
      <w:szCs w:val="24"/>
    </w:rPr>
  </w:style>
  <w:style w:type="paragraph" w:customStyle="1" w:styleId="Pa0">
    <w:name w:val="Pa0"/>
    <w:basedOn w:val="Default"/>
    <w:next w:val="Default"/>
    <w:uiPriority w:val="99"/>
    <w:rsid w:val="00FE1F6E"/>
    <w:pPr>
      <w:spacing w:line="241" w:lineRule="atLeast"/>
    </w:pPr>
    <w:rPr>
      <w:rFonts w:ascii="Avenir Book" w:hAnsi="Avenir Book"/>
      <w:color w:val="auto"/>
      <w:szCs w:val="24"/>
    </w:rPr>
  </w:style>
  <w:style w:type="character" w:customStyle="1" w:styleId="A1">
    <w:name w:val="A1"/>
    <w:uiPriority w:val="99"/>
    <w:rsid w:val="00FE1F6E"/>
    <w:rPr>
      <w:rFonts w:cs="Avenir Book"/>
      <w:color w:val="000000"/>
      <w:sz w:val="18"/>
      <w:szCs w:val="18"/>
    </w:rPr>
  </w:style>
  <w:style w:type="paragraph" w:customStyle="1" w:styleId="PARAGENCADRE">
    <w:name w:val="PARAG ENCADRE"/>
    <w:basedOn w:val="Normal"/>
    <w:rsid w:val="00F31DB4"/>
    <w:pPr>
      <w:pBdr>
        <w:top w:val="double" w:sz="6" w:space="1" w:color="auto"/>
        <w:left w:val="double" w:sz="6" w:space="1" w:color="auto"/>
        <w:bottom w:val="double" w:sz="6" w:space="1" w:color="auto"/>
        <w:right w:val="double" w:sz="6" w:space="1" w:color="auto"/>
      </w:pBdr>
      <w:shd w:val="pct5" w:color="auto" w:fill="auto"/>
      <w:tabs>
        <w:tab w:val="left" w:pos="6804"/>
      </w:tabs>
      <w:ind w:left="902" w:right="902"/>
      <w:jc w:val="center"/>
    </w:pPr>
    <w:rPr>
      <w:b/>
      <w:lang w:eastAsia="en-US"/>
    </w:rPr>
  </w:style>
  <w:style w:type="character" w:customStyle="1" w:styleId="NotedebasdepageCar">
    <w:name w:val="Note de bas de page Car"/>
    <w:link w:val="Notedebasdepage"/>
    <w:semiHidden/>
    <w:locked/>
    <w:rsid w:val="000B65B9"/>
    <w:rPr>
      <w:rFonts w:ascii="Arial" w:hAnsi="Arial" w:cs="Arial"/>
      <w:snapToGrid w:val="0"/>
      <w:sz w:val="16"/>
      <w:szCs w:val="24"/>
    </w:rPr>
  </w:style>
  <w:style w:type="character" w:customStyle="1" w:styleId="WW8Num28z3">
    <w:name w:val="WW8Num28z3"/>
    <w:uiPriority w:val="99"/>
    <w:rsid w:val="004D1310"/>
    <w:rPr>
      <w:rFonts w:ascii="Symbol" w:hAnsi="Symbol"/>
    </w:rPr>
  </w:style>
  <w:style w:type="table" w:customStyle="1" w:styleId="Grilledutableau1">
    <w:name w:val="Grille du tableau1"/>
    <w:basedOn w:val="TableauNormal"/>
    <w:next w:val="Grilledutableau"/>
    <w:uiPriority w:val="59"/>
    <w:rsid w:val="00C26983"/>
    <w:rPr>
      <w:rFonts w:ascii="Arial" w:eastAsiaTheme="minorHAnsi" w:hAnsi="Arial" w:cs="Arial"/>
      <w:spacing w:val="-2"/>
      <w:position w:val="6"/>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ntete1">
    <w:name w:val="entete1"/>
    <w:rsid w:val="00196FDD"/>
    <w:pPr>
      <w:suppressAutoHyphens/>
      <w:spacing w:line="336" w:lineRule="auto"/>
      <w:ind w:right="8277"/>
      <w:jc w:val="center"/>
    </w:pPr>
    <w:rPr>
      <w:rFonts w:ascii="Helvetica" w:hAnsi="Helvetica"/>
      <w:color w:val="808080"/>
      <w:sz w:val="16"/>
    </w:rPr>
  </w:style>
  <w:style w:type="character" w:customStyle="1" w:styleId="CommentaireCar1">
    <w:name w:val="Commentaire Car1"/>
    <w:basedOn w:val="Policepardfaut"/>
    <w:uiPriority w:val="99"/>
    <w:semiHidden/>
    <w:qFormat/>
    <w:rsid w:val="001C2080"/>
    <w:rPr>
      <w:rFonts w:ascii="Times New Roman" w:hAnsi="Times New Roman"/>
      <w:sz w:val="20"/>
      <w:szCs w:val="20"/>
      <w:lang w:eastAsia="zh-CN"/>
    </w:rPr>
  </w:style>
  <w:style w:type="character" w:styleId="Textedelespacerserv">
    <w:name w:val="Placeholder Text"/>
    <w:basedOn w:val="Policepardfaut"/>
    <w:uiPriority w:val="99"/>
    <w:semiHidden/>
    <w:rsid w:val="00660784"/>
    <w:rPr>
      <w:color w:val="808080"/>
    </w:rPr>
  </w:style>
  <w:style w:type="character" w:customStyle="1" w:styleId="ParagraphedelisteCar">
    <w:name w:val="Paragraphe de liste Car"/>
    <w:aliases w:val="Puces Car"/>
    <w:basedOn w:val="Policepardfaut"/>
    <w:link w:val="Paragraphedeliste"/>
    <w:uiPriority w:val="1"/>
    <w:qFormat/>
    <w:rsid w:val="00A10299"/>
    <w:rPr>
      <w:rFonts w:ascii="Marianne" w:eastAsia="Calibri" w:hAnsi="Marianne" w:cs="Arial"/>
      <w:sz w:val="22"/>
      <w:szCs w:val="24"/>
    </w:rPr>
  </w:style>
  <w:style w:type="character" w:customStyle="1" w:styleId="PieddepageCar">
    <w:name w:val="Pied de page Car"/>
    <w:basedOn w:val="Policepardfaut"/>
    <w:link w:val="Pieddepage"/>
    <w:uiPriority w:val="99"/>
    <w:rsid w:val="00FC7214"/>
    <w:rPr>
      <w:rFonts w:ascii="Marianne" w:hAnsi="Marianne" w:cs="Arial"/>
      <w:i/>
      <w:sz w:val="16"/>
      <w:szCs w:val="24"/>
    </w:rPr>
  </w:style>
  <w:style w:type="character" w:customStyle="1" w:styleId="ParagrapheCar">
    <w:name w:val="Paragraphe Car"/>
    <w:link w:val="Paragraphe"/>
    <w:rsid w:val="003822EE"/>
    <w:rPr>
      <w:rFonts w:cs="Arial"/>
      <w:sz w:val="24"/>
      <w:szCs w:val="24"/>
    </w:rPr>
  </w:style>
  <w:style w:type="character" w:customStyle="1" w:styleId="Titre3Car">
    <w:name w:val="Titre 3 Car"/>
    <w:aliases w:val="1 Titre 3 Car,(Shift Ctrl 3) Car,Titre IV Car,Headnum 3 Car,chapitre 1.1.1 Car,(Shift Ctrl 3)1 Car,Titre IV1 Car,Headnum 31 Car,chapitre 1.1.11 Car,(Shift Ctrl 3)2 Car,Titre IV2 Car,Headnum 32 Car,chapitre 1.1.12 Car,(Shift Ctrl 3)3 Car"/>
    <w:basedOn w:val="Policepardfaut"/>
    <w:link w:val="Titre3"/>
    <w:rsid w:val="003E11E0"/>
    <w:rPr>
      <w:rFonts w:ascii="Arial Gras" w:eastAsia="MS Mincho" w:hAnsi="Arial Gras" w:cs="Arial"/>
      <w:b/>
      <w:bCs/>
      <w:sz w:val="22"/>
      <w:szCs w:val="26"/>
      <w:u w:val="single"/>
    </w:rPr>
  </w:style>
  <w:style w:type="paragraph" w:styleId="En-ttedetabledesmatires">
    <w:name w:val="TOC Heading"/>
    <w:basedOn w:val="Titre1"/>
    <w:next w:val="Normal"/>
    <w:uiPriority w:val="39"/>
    <w:unhideWhenUsed/>
    <w:qFormat/>
    <w:rsid w:val="00A5290F"/>
    <w:pPr>
      <w:pageBreakBefore w:val="0"/>
      <w:numPr>
        <w:numId w:val="0"/>
      </w:numPr>
      <w:pBdr>
        <w:top w:val="none" w:sz="0" w:space="0" w:color="auto"/>
        <w:bottom w:val="none" w:sz="0" w:space="0" w:color="auto"/>
      </w:pBdr>
      <w:autoSpaceDE/>
      <w:spacing w:before="240"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6584">
      <w:bodyDiv w:val="1"/>
      <w:marLeft w:val="0"/>
      <w:marRight w:val="0"/>
      <w:marTop w:val="0"/>
      <w:marBottom w:val="0"/>
      <w:divBdr>
        <w:top w:val="none" w:sz="0" w:space="0" w:color="auto"/>
        <w:left w:val="none" w:sz="0" w:space="0" w:color="auto"/>
        <w:bottom w:val="none" w:sz="0" w:space="0" w:color="auto"/>
        <w:right w:val="none" w:sz="0" w:space="0" w:color="auto"/>
      </w:divBdr>
    </w:div>
    <w:div w:id="165482509">
      <w:bodyDiv w:val="1"/>
      <w:marLeft w:val="0"/>
      <w:marRight w:val="0"/>
      <w:marTop w:val="0"/>
      <w:marBottom w:val="0"/>
      <w:divBdr>
        <w:top w:val="none" w:sz="0" w:space="0" w:color="auto"/>
        <w:left w:val="none" w:sz="0" w:space="0" w:color="auto"/>
        <w:bottom w:val="none" w:sz="0" w:space="0" w:color="auto"/>
        <w:right w:val="none" w:sz="0" w:space="0" w:color="auto"/>
      </w:divBdr>
      <w:divsChild>
        <w:div w:id="33390205">
          <w:marLeft w:val="0"/>
          <w:marRight w:val="0"/>
          <w:marTop w:val="0"/>
          <w:marBottom w:val="0"/>
          <w:divBdr>
            <w:top w:val="none" w:sz="0" w:space="0" w:color="auto"/>
            <w:left w:val="none" w:sz="0" w:space="0" w:color="auto"/>
            <w:bottom w:val="none" w:sz="0" w:space="0" w:color="auto"/>
            <w:right w:val="none" w:sz="0" w:space="0" w:color="auto"/>
          </w:divBdr>
        </w:div>
        <w:div w:id="235433089">
          <w:marLeft w:val="0"/>
          <w:marRight w:val="0"/>
          <w:marTop w:val="0"/>
          <w:marBottom w:val="0"/>
          <w:divBdr>
            <w:top w:val="none" w:sz="0" w:space="0" w:color="auto"/>
            <w:left w:val="none" w:sz="0" w:space="0" w:color="auto"/>
            <w:bottom w:val="none" w:sz="0" w:space="0" w:color="auto"/>
            <w:right w:val="none" w:sz="0" w:space="0" w:color="auto"/>
          </w:divBdr>
        </w:div>
        <w:div w:id="422920921">
          <w:marLeft w:val="0"/>
          <w:marRight w:val="0"/>
          <w:marTop w:val="0"/>
          <w:marBottom w:val="0"/>
          <w:divBdr>
            <w:top w:val="none" w:sz="0" w:space="0" w:color="auto"/>
            <w:left w:val="none" w:sz="0" w:space="0" w:color="auto"/>
            <w:bottom w:val="none" w:sz="0" w:space="0" w:color="auto"/>
            <w:right w:val="none" w:sz="0" w:space="0" w:color="auto"/>
          </w:divBdr>
        </w:div>
        <w:div w:id="607858562">
          <w:marLeft w:val="0"/>
          <w:marRight w:val="0"/>
          <w:marTop w:val="0"/>
          <w:marBottom w:val="0"/>
          <w:divBdr>
            <w:top w:val="none" w:sz="0" w:space="0" w:color="auto"/>
            <w:left w:val="none" w:sz="0" w:space="0" w:color="auto"/>
            <w:bottom w:val="none" w:sz="0" w:space="0" w:color="auto"/>
            <w:right w:val="none" w:sz="0" w:space="0" w:color="auto"/>
          </w:divBdr>
        </w:div>
        <w:div w:id="619461875">
          <w:marLeft w:val="0"/>
          <w:marRight w:val="0"/>
          <w:marTop w:val="0"/>
          <w:marBottom w:val="0"/>
          <w:divBdr>
            <w:top w:val="none" w:sz="0" w:space="0" w:color="auto"/>
            <w:left w:val="none" w:sz="0" w:space="0" w:color="auto"/>
            <w:bottom w:val="none" w:sz="0" w:space="0" w:color="auto"/>
            <w:right w:val="none" w:sz="0" w:space="0" w:color="auto"/>
          </w:divBdr>
        </w:div>
        <w:div w:id="839004448">
          <w:marLeft w:val="0"/>
          <w:marRight w:val="0"/>
          <w:marTop w:val="0"/>
          <w:marBottom w:val="0"/>
          <w:divBdr>
            <w:top w:val="none" w:sz="0" w:space="0" w:color="auto"/>
            <w:left w:val="none" w:sz="0" w:space="0" w:color="auto"/>
            <w:bottom w:val="none" w:sz="0" w:space="0" w:color="auto"/>
            <w:right w:val="none" w:sz="0" w:space="0" w:color="auto"/>
          </w:divBdr>
        </w:div>
        <w:div w:id="1013649613">
          <w:marLeft w:val="0"/>
          <w:marRight w:val="0"/>
          <w:marTop w:val="0"/>
          <w:marBottom w:val="0"/>
          <w:divBdr>
            <w:top w:val="none" w:sz="0" w:space="0" w:color="auto"/>
            <w:left w:val="none" w:sz="0" w:space="0" w:color="auto"/>
            <w:bottom w:val="none" w:sz="0" w:space="0" w:color="auto"/>
            <w:right w:val="none" w:sz="0" w:space="0" w:color="auto"/>
          </w:divBdr>
        </w:div>
        <w:div w:id="1195584273">
          <w:marLeft w:val="0"/>
          <w:marRight w:val="0"/>
          <w:marTop w:val="0"/>
          <w:marBottom w:val="0"/>
          <w:divBdr>
            <w:top w:val="none" w:sz="0" w:space="0" w:color="auto"/>
            <w:left w:val="none" w:sz="0" w:space="0" w:color="auto"/>
            <w:bottom w:val="none" w:sz="0" w:space="0" w:color="auto"/>
            <w:right w:val="none" w:sz="0" w:space="0" w:color="auto"/>
          </w:divBdr>
        </w:div>
        <w:div w:id="1197541290">
          <w:marLeft w:val="0"/>
          <w:marRight w:val="0"/>
          <w:marTop w:val="0"/>
          <w:marBottom w:val="0"/>
          <w:divBdr>
            <w:top w:val="none" w:sz="0" w:space="0" w:color="auto"/>
            <w:left w:val="none" w:sz="0" w:space="0" w:color="auto"/>
            <w:bottom w:val="none" w:sz="0" w:space="0" w:color="auto"/>
            <w:right w:val="none" w:sz="0" w:space="0" w:color="auto"/>
          </w:divBdr>
        </w:div>
        <w:div w:id="1240289770">
          <w:marLeft w:val="0"/>
          <w:marRight w:val="0"/>
          <w:marTop w:val="0"/>
          <w:marBottom w:val="0"/>
          <w:divBdr>
            <w:top w:val="none" w:sz="0" w:space="0" w:color="auto"/>
            <w:left w:val="none" w:sz="0" w:space="0" w:color="auto"/>
            <w:bottom w:val="none" w:sz="0" w:space="0" w:color="auto"/>
            <w:right w:val="none" w:sz="0" w:space="0" w:color="auto"/>
          </w:divBdr>
        </w:div>
        <w:div w:id="1479687305">
          <w:marLeft w:val="0"/>
          <w:marRight w:val="0"/>
          <w:marTop w:val="0"/>
          <w:marBottom w:val="0"/>
          <w:divBdr>
            <w:top w:val="none" w:sz="0" w:space="0" w:color="auto"/>
            <w:left w:val="none" w:sz="0" w:space="0" w:color="auto"/>
            <w:bottom w:val="none" w:sz="0" w:space="0" w:color="auto"/>
            <w:right w:val="none" w:sz="0" w:space="0" w:color="auto"/>
          </w:divBdr>
        </w:div>
        <w:div w:id="1558125352">
          <w:marLeft w:val="0"/>
          <w:marRight w:val="0"/>
          <w:marTop w:val="0"/>
          <w:marBottom w:val="0"/>
          <w:divBdr>
            <w:top w:val="none" w:sz="0" w:space="0" w:color="auto"/>
            <w:left w:val="none" w:sz="0" w:space="0" w:color="auto"/>
            <w:bottom w:val="none" w:sz="0" w:space="0" w:color="auto"/>
            <w:right w:val="none" w:sz="0" w:space="0" w:color="auto"/>
          </w:divBdr>
        </w:div>
        <w:div w:id="1772048477">
          <w:marLeft w:val="0"/>
          <w:marRight w:val="0"/>
          <w:marTop w:val="0"/>
          <w:marBottom w:val="0"/>
          <w:divBdr>
            <w:top w:val="none" w:sz="0" w:space="0" w:color="auto"/>
            <w:left w:val="none" w:sz="0" w:space="0" w:color="auto"/>
            <w:bottom w:val="none" w:sz="0" w:space="0" w:color="auto"/>
            <w:right w:val="none" w:sz="0" w:space="0" w:color="auto"/>
          </w:divBdr>
        </w:div>
        <w:div w:id="1916622369">
          <w:marLeft w:val="0"/>
          <w:marRight w:val="0"/>
          <w:marTop w:val="0"/>
          <w:marBottom w:val="0"/>
          <w:divBdr>
            <w:top w:val="none" w:sz="0" w:space="0" w:color="auto"/>
            <w:left w:val="none" w:sz="0" w:space="0" w:color="auto"/>
            <w:bottom w:val="none" w:sz="0" w:space="0" w:color="auto"/>
            <w:right w:val="none" w:sz="0" w:space="0" w:color="auto"/>
          </w:divBdr>
        </w:div>
      </w:divsChild>
    </w:div>
    <w:div w:id="462430743">
      <w:bodyDiv w:val="1"/>
      <w:marLeft w:val="0"/>
      <w:marRight w:val="0"/>
      <w:marTop w:val="0"/>
      <w:marBottom w:val="0"/>
      <w:divBdr>
        <w:top w:val="none" w:sz="0" w:space="0" w:color="auto"/>
        <w:left w:val="none" w:sz="0" w:space="0" w:color="auto"/>
        <w:bottom w:val="none" w:sz="0" w:space="0" w:color="auto"/>
        <w:right w:val="none" w:sz="0" w:space="0" w:color="auto"/>
      </w:divBdr>
    </w:div>
    <w:div w:id="701520609">
      <w:bodyDiv w:val="1"/>
      <w:marLeft w:val="0"/>
      <w:marRight w:val="0"/>
      <w:marTop w:val="0"/>
      <w:marBottom w:val="0"/>
      <w:divBdr>
        <w:top w:val="none" w:sz="0" w:space="0" w:color="auto"/>
        <w:left w:val="none" w:sz="0" w:space="0" w:color="auto"/>
        <w:bottom w:val="none" w:sz="0" w:space="0" w:color="auto"/>
        <w:right w:val="none" w:sz="0" w:space="0" w:color="auto"/>
      </w:divBdr>
    </w:div>
    <w:div w:id="785006723">
      <w:bodyDiv w:val="1"/>
      <w:marLeft w:val="0"/>
      <w:marRight w:val="0"/>
      <w:marTop w:val="0"/>
      <w:marBottom w:val="0"/>
      <w:divBdr>
        <w:top w:val="none" w:sz="0" w:space="0" w:color="auto"/>
        <w:left w:val="none" w:sz="0" w:space="0" w:color="auto"/>
        <w:bottom w:val="none" w:sz="0" w:space="0" w:color="auto"/>
        <w:right w:val="none" w:sz="0" w:space="0" w:color="auto"/>
      </w:divBdr>
    </w:div>
    <w:div w:id="1433554908">
      <w:bodyDiv w:val="1"/>
      <w:marLeft w:val="0"/>
      <w:marRight w:val="0"/>
      <w:marTop w:val="0"/>
      <w:marBottom w:val="0"/>
      <w:divBdr>
        <w:top w:val="none" w:sz="0" w:space="0" w:color="auto"/>
        <w:left w:val="none" w:sz="0" w:space="0" w:color="auto"/>
        <w:bottom w:val="none" w:sz="0" w:space="0" w:color="auto"/>
        <w:right w:val="none" w:sz="0" w:space="0" w:color="auto"/>
      </w:divBdr>
    </w:div>
    <w:div w:id="1784030418">
      <w:bodyDiv w:val="1"/>
      <w:marLeft w:val="0"/>
      <w:marRight w:val="0"/>
      <w:marTop w:val="0"/>
      <w:marBottom w:val="0"/>
      <w:divBdr>
        <w:top w:val="none" w:sz="0" w:space="0" w:color="auto"/>
        <w:left w:val="none" w:sz="0" w:space="0" w:color="auto"/>
        <w:bottom w:val="none" w:sz="0" w:space="0" w:color="auto"/>
        <w:right w:val="none" w:sz="0" w:space="0" w:color="auto"/>
      </w:divBdr>
    </w:div>
    <w:div w:id="1921212073">
      <w:bodyDiv w:val="1"/>
      <w:marLeft w:val="0"/>
      <w:marRight w:val="0"/>
      <w:marTop w:val="0"/>
      <w:marBottom w:val="0"/>
      <w:divBdr>
        <w:top w:val="none" w:sz="0" w:space="0" w:color="auto"/>
        <w:left w:val="none" w:sz="0" w:space="0" w:color="auto"/>
        <w:bottom w:val="none" w:sz="0" w:space="0" w:color="auto"/>
        <w:right w:val="none" w:sz="0" w:space="0" w:color="auto"/>
      </w:divBdr>
      <w:divsChild>
        <w:div w:id="458497659">
          <w:marLeft w:val="0"/>
          <w:marRight w:val="0"/>
          <w:marTop w:val="0"/>
          <w:marBottom w:val="0"/>
          <w:divBdr>
            <w:top w:val="none" w:sz="0" w:space="0" w:color="auto"/>
            <w:left w:val="none" w:sz="0" w:space="0" w:color="auto"/>
            <w:bottom w:val="none" w:sz="0" w:space="0" w:color="auto"/>
            <w:right w:val="none" w:sz="0" w:space="0" w:color="auto"/>
          </w:divBdr>
        </w:div>
        <w:div w:id="617950443">
          <w:marLeft w:val="0"/>
          <w:marRight w:val="0"/>
          <w:marTop w:val="0"/>
          <w:marBottom w:val="0"/>
          <w:divBdr>
            <w:top w:val="none" w:sz="0" w:space="0" w:color="auto"/>
            <w:left w:val="none" w:sz="0" w:space="0" w:color="auto"/>
            <w:bottom w:val="none" w:sz="0" w:space="0" w:color="auto"/>
            <w:right w:val="none" w:sz="0" w:space="0" w:color="auto"/>
          </w:divBdr>
        </w:div>
        <w:div w:id="938754815">
          <w:marLeft w:val="0"/>
          <w:marRight w:val="0"/>
          <w:marTop w:val="0"/>
          <w:marBottom w:val="0"/>
          <w:divBdr>
            <w:top w:val="none" w:sz="0" w:space="0" w:color="auto"/>
            <w:left w:val="none" w:sz="0" w:space="0" w:color="auto"/>
            <w:bottom w:val="none" w:sz="0" w:space="0" w:color="auto"/>
            <w:right w:val="none" w:sz="0" w:space="0" w:color="auto"/>
          </w:divBdr>
        </w:div>
        <w:div w:id="1359544422">
          <w:marLeft w:val="0"/>
          <w:marRight w:val="0"/>
          <w:marTop w:val="0"/>
          <w:marBottom w:val="0"/>
          <w:divBdr>
            <w:top w:val="none" w:sz="0" w:space="0" w:color="auto"/>
            <w:left w:val="none" w:sz="0" w:space="0" w:color="auto"/>
            <w:bottom w:val="none" w:sz="0" w:space="0" w:color="auto"/>
            <w:right w:val="none" w:sz="0" w:space="0" w:color="auto"/>
          </w:divBdr>
        </w:div>
        <w:div w:id="1607617612">
          <w:marLeft w:val="0"/>
          <w:marRight w:val="0"/>
          <w:marTop w:val="0"/>
          <w:marBottom w:val="0"/>
          <w:divBdr>
            <w:top w:val="none" w:sz="0" w:space="0" w:color="auto"/>
            <w:left w:val="none" w:sz="0" w:space="0" w:color="auto"/>
            <w:bottom w:val="none" w:sz="0" w:space="0" w:color="auto"/>
            <w:right w:val="none" w:sz="0" w:space="0" w:color="auto"/>
          </w:divBdr>
        </w:div>
        <w:div w:id="1648588321">
          <w:marLeft w:val="0"/>
          <w:marRight w:val="0"/>
          <w:marTop w:val="0"/>
          <w:marBottom w:val="0"/>
          <w:divBdr>
            <w:top w:val="none" w:sz="0" w:space="0" w:color="auto"/>
            <w:left w:val="none" w:sz="0" w:space="0" w:color="auto"/>
            <w:bottom w:val="none" w:sz="0" w:space="0" w:color="auto"/>
            <w:right w:val="none" w:sz="0" w:space="0" w:color="auto"/>
          </w:divBdr>
        </w:div>
      </w:divsChild>
    </w:div>
    <w:div w:id="208845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epasr&#233;pondre@marches-publics.gouv.fr" TargetMode="External"/><Relationship Id="rId18" Type="http://schemas.openxmlformats.org/officeDocument/2006/relationships/hyperlink" Target="https://mon.urssaf.f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aris.tribunal-administratif.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mpots.gouv.fr/" TargetMode="External"/><Relationship Id="rId25" Type="http://schemas.openxmlformats.org/officeDocument/2006/relationships/hyperlink" Target="https://www.ssi.gouv.fr/administration/visa-de-securite/visas-de-securite-le-catalogue/" TargetMode="External"/><Relationship Id="rId2" Type="http://schemas.openxmlformats.org/officeDocument/2006/relationships/numbering" Target="numbering.xml"/><Relationship Id="rId16" Type="http://schemas.openxmlformats.org/officeDocument/2006/relationships/hyperlink" Target="mailto:sailmi-services-fournitures-generales@interieur.gouv.fr" TargetMode="External"/><Relationship Id="rId20" Type="http://schemas.openxmlformats.org/officeDocument/2006/relationships/hyperlink" Target="mailto:greffe.ta-paris@juradm.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marches-publics.gouv.fr/?page=entreprise.AccueilEntreprise" TargetMode="Externa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https://www.marches-publics.gouv.fr/?page=entreprise.AccueilEntreprise"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hyperlink" Target="mailto:donn&#233;es-personnelles-depafi@interieur.gouv.fr"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dume.chorus-pro.gouv.fr/" TargetMode="External"/><Relationship Id="rId1" Type="http://schemas.openxmlformats.org/officeDocument/2006/relationships/hyperlink" Target="https://www.marches-publics.gouv.fr/?page=entreprise.EntrepriseGui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3D55FB-7263-423B-B745-8844D870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35</Pages>
  <Words>10650</Words>
  <Characters>63622</Characters>
  <Application>Microsoft Office Word</Application>
  <DocSecurity>0</DocSecurity>
  <Lines>530</Lines>
  <Paragraphs>148</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74124</CharactersWithSpaces>
  <SharedDoc>false</SharedDoc>
  <HLinks>
    <vt:vector size="24" baseType="variant">
      <vt:variant>
        <vt:i4>2097254</vt:i4>
      </vt:variant>
      <vt:variant>
        <vt:i4>249</vt:i4>
      </vt:variant>
      <vt:variant>
        <vt:i4>0</vt:i4>
      </vt:variant>
      <vt:variant>
        <vt:i4>5</vt:i4>
      </vt:variant>
      <vt:variant>
        <vt:lpwstr>https://www.ssi.gouv.fr/administration/visa-de-securite/visas-de-securite-le-catalogue/</vt:lpwstr>
      </vt:variant>
      <vt:variant>
        <vt:lpwstr/>
      </vt:variant>
      <vt:variant>
        <vt:i4>3997720</vt:i4>
      </vt:variant>
      <vt:variant>
        <vt:i4>228</vt:i4>
      </vt:variant>
      <vt:variant>
        <vt:i4>0</vt:i4>
      </vt:variant>
      <vt:variant>
        <vt:i4>5</vt:i4>
      </vt:variant>
      <vt:variant>
        <vt:lpwstr>mailto:dsic-polessi@interieur.gouv.fr</vt:lpwstr>
      </vt:variant>
      <vt:variant>
        <vt:lpwstr/>
      </vt:variant>
      <vt:variant>
        <vt:i4>1835103</vt:i4>
      </vt:variant>
      <vt:variant>
        <vt:i4>3</vt:i4>
      </vt:variant>
      <vt:variant>
        <vt:i4>0</vt:i4>
      </vt:variant>
      <vt:variant>
        <vt:i4>5</vt:i4>
      </vt:variant>
      <vt:variant>
        <vt:lpwstr>http://eur-lex.europa.eu/legal-content/FR/TXT/?uri=CELEX%3A32016R0007</vt:lpwstr>
      </vt:variant>
      <vt:variant>
        <vt:lpwstr/>
      </vt:variant>
      <vt:variant>
        <vt:i4>5373971</vt:i4>
      </vt:variant>
      <vt:variant>
        <vt:i4>0</vt:i4>
      </vt:variant>
      <vt:variant>
        <vt:i4>0</vt:i4>
      </vt:variant>
      <vt:variant>
        <vt:i4>5</vt:i4>
      </vt:variant>
      <vt:variant>
        <vt:lpwstr>https://www.marches-publics.gouv.fr/?page=entreprise.EntrepriseGuide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DUBAN</dc:creator>
  <cp:lastModifiedBy>JOSEPH Yann</cp:lastModifiedBy>
  <cp:revision>61</cp:revision>
  <cp:lastPrinted>2019-11-28T08:12:00Z</cp:lastPrinted>
  <dcterms:created xsi:type="dcterms:W3CDTF">2025-02-14T13:25:00Z</dcterms:created>
  <dcterms:modified xsi:type="dcterms:W3CDTF">2025-05-06T11:35:00Z</dcterms:modified>
</cp:coreProperties>
</file>