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2BBEE" w14:textId="40CBAEC8" w:rsidR="00143A50" w:rsidRDefault="00143A50"/>
    <w:p w14:paraId="60FD1814" w14:textId="4311A4E5" w:rsidR="003E344E" w:rsidRDefault="003E344E">
      <w:r w:rsidRPr="008E4E5A">
        <w:rPr>
          <w:noProof/>
        </w:rPr>
        <w:drawing>
          <wp:inline distT="0" distB="0" distL="0" distR="0" wp14:anchorId="16EFBF7C" wp14:editId="0691A6CE">
            <wp:extent cx="2499360" cy="518160"/>
            <wp:effectExtent l="0" t="0" r="0" b="0"/>
            <wp:docPr id="1" name="Image 1" descr="logo_univ_gustave_eiffel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_univ_gustave_eiffel_rv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99360" cy="518160"/>
                    </a:xfrm>
                    <a:prstGeom prst="rect">
                      <a:avLst/>
                    </a:prstGeom>
                    <a:noFill/>
                    <a:ln>
                      <a:noFill/>
                    </a:ln>
                  </pic:spPr>
                </pic:pic>
              </a:graphicData>
            </a:graphic>
          </wp:inline>
        </w:drawing>
      </w:r>
    </w:p>
    <w:p w14:paraId="36BD04D9" w14:textId="77777777" w:rsidR="003E344E" w:rsidRDefault="003E344E"/>
    <w:p w14:paraId="75480743" w14:textId="1CB8ED80" w:rsidR="00E9519C" w:rsidRDefault="00E9519C"/>
    <w:p w14:paraId="7D7C17F8" w14:textId="1CB08872" w:rsidR="003E344E" w:rsidRDefault="003E344E"/>
    <w:p w14:paraId="3B6F40ED" w14:textId="77777777" w:rsidR="003E344E" w:rsidRDefault="003E344E"/>
    <w:p w14:paraId="5A2AA1DD" w14:textId="15B5384A" w:rsidR="00E9519C" w:rsidRPr="003E344E" w:rsidRDefault="003E344E" w:rsidP="003E344E">
      <w:pPr>
        <w:pStyle w:val="Titre"/>
        <w:rPr>
          <w:bCs/>
          <w:sz w:val="24"/>
          <w:szCs w:val="24"/>
        </w:rPr>
      </w:pPr>
      <w:r w:rsidRPr="003E344E">
        <w:rPr>
          <w:bCs/>
          <w:sz w:val="24"/>
          <w:szCs w:val="24"/>
        </w:rPr>
        <w:t>ANNEXE 2</w:t>
      </w:r>
    </w:p>
    <w:p w14:paraId="344597A1" w14:textId="77777777" w:rsidR="00E9519C" w:rsidRDefault="00E9519C"/>
    <w:p w14:paraId="52C2725D" w14:textId="6E5A4D40" w:rsidR="00E9519C" w:rsidRPr="00E9519C" w:rsidRDefault="00E9519C" w:rsidP="00E9519C">
      <w:pPr>
        <w:pStyle w:val="Titre"/>
        <w:rPr>
          <w:bCs/>
          <w:sz w:val="24"/>
          <w:szCs w:val="24"/>
        </w:rPr>
      </w:pPr>
      <w:r w:rsidRPr="00E9519C">
        <w:rPr>
          <w:bCs/>
          <w:sz w:val="24"/>
          <w:szCs w:val="24"/>
        </w:rPr>
        <w:t>BORDEREAU DE PRIX UNITAIRE</w:t>
      </w:r>
    </w:p>
    <w:p w14:paraId="19527482" w14:textId="6436322C" w:rsidR="00E9519C" w:rsidRPr="00E9519C" w:rsidRDefault="00E9519C" w:rsidP="00E9519C">
      <w:pPr>
        <w:pStyle w:val="Titre"/>
        <w:rPr>
          <w:bCs/>
          <w:sz w:val="24"/>
          <w:szCs w:val="24"/>
        </w:rPr>
      </w:pPr>
      <w:r w:rsidRPr="00E9519C">
        <w:rPr>
          <w:bCs/>
          <w:sz w:val="24"/>
          <w:szCs w:val="24"/>
        </w:rPr>
        <w:t>POUR LES PRESTATIONS PONCTUELLES</w:t>
      </w:r>
    </w:p>
    <w:p w14:paraId="0C5971EC" w14:textId="5E74191D" w:rsidR="00E9519C" w:rsidRDefault="00E9519C" w:rsidP="00E9519C">
      <w:pPr>
        <w:pStyle w:val="Titre"/>
        <w:jc w:val="left"/>
        <w:rPr>
          <w:b w:val="0"/>
          <w:sz w:val="24"/>
          <w:szCs w:val="24"/>
        </w:rPr>
      </w:pPr>
    </w:p>
    <w:p w14:paraId="599A7AD6" w14:textId="77777777" w:rsidR="00E9519C" w:rsidRPr="004C214A" w:rsidRDefault="00E9519C" w:rsidP="00E9519C">
      <w:pPr>
        <w:pStyle w:val="Titre"/>
        <w:jc w:val="left"/>
        <w:rPr>
          <w:b w:val="0"/>
          <w:sz w:val="24"/>
          <w:szCs w:val="24"/>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2268"/>
      </w:tblGrid>
      <w:tr w:rsidR="00E9519C" w:rsidRPr="004C214A" w14:paraId="476C404D" w14:textId="77777777" w:rsidTr="00BA2FA7">
        <w:trPr>
          <w:trHeight w:val="809"/>
        </w:trPr>
        <w:tc>
          <w:tcPr>
            <w:tcW w:w="5245" w:type="dxa"/>
            <w:shd w:val="clear" w:color="auto" w:fill="auto"/>
            <w:vAlign w:val="center"/>
          </w:tcPr>
          <w:p w14:paraId="16673D49" w14:textId="77777777" w:rsidR="00E9519C" w:rsidRPr="004C214A" w:rsidRDefault="00E9519C" w:rsidP="003E344E">
            <w:pPr>
              <w:pStyle w:val="Sous-titre"/>
              <w:rPr>
                <w:szCs w:val="24"/>
              </w:rPr>
            </w:pPr>
            <w:r w:rsidRPr="004C214A">
              <w:rPr>
                <w:szCs w:val="24"/>
              </w:rPr>
              <w:t>Désignation de la prestation</w:t>
            </w:r>
          </w:p>
        </w:tc>
        <w:tc>
          <w:tcPr>
            <w:tcW w:w="2268" w:type="dxa"/>
            <w:shd w:val="clear" w:color="auto" w:fill="auto"/>
            <w:vAlign w:val="center"/>
          </w:tcPr>
          <w:p w14:paraId="37625422" w14:textId="361A90D3" w:rsidR="003E344E" w:rsidRDefault="00E9519C" w:rsidP="003E344E">
            <w:pPr>
              <w:pStyle w:val="Sous-titre"/>
              <w:rPr>
                <w:szCs w:val="24"/>
              </w:rPr>
            </w:pPr>
            <w:r w:rsidRPr="004C214A">
              <w:rPr>
                <w:szCs w:val="24"/>
              </w:rPr>
              <w:t>Montant HT</w:t>
            </w:r>
          </w:p>
          <w:p w14:paraId="11A6CF52" w14:textId="0C6FC842" w:rsidR="00E9519C" w:rsidRPr="004C214A" w:rsidRDefault="00E9519C" w:rsidP="003E344E">
            <w:pPr>
              <w:pStyle w:val="Sous-titre"/>
              <w:rPr>
                <w:szCs w:val="24"/>
              </w:rPr>
            </w:pPr>
            <w:proofErr w:type="gramStart"/>
            <w:r w:rsidRPr="004C214A">
              <w:rPr>
                <w:szCs w:val="24"/>
              </w:rPr>
              <w:t>pour</w:t>
            </w:r>
            <w:proofErr w:type="gramEnd"/>
            <w:r w:rsidRPr="004C214A">
              <w:rPr>
                <w:szCs w:val="24"/>
              </w:rPr>
              <w:t xml:space="preserve"> 1000 m²</w:t>
            </w:r>
          </w:p>
        </w:tc>
      </w:tr>
      <w:tr w:rsidR="00E9519C" w:rsidRPr="004C214A" w14:paraId="7AD65851" w14:textId="77777777" w:rsidTr="00BA2FA7">
        <w:trPr>
          <w:trHeight w:val="647"/>
        </w:trPr>
        <w:tc>
          <w:tcPr>
            <w:tcW w:w="5245" w:type="dxa"/>
            <w:shd w:val="clear" w:color="auto" w:fill="auto"/>
            <w:vAlign w:val="center"/>
          </w:tcPr>
          <w:p w14:paraId="1EEB96B4" w14:textId="77777777" w:rsidR="00E9519C" w:rsidRPr="004C214A" w:rsidRDefault="00E9519C" w:rsidP="00BF6A67">
            <w:pPr>
              <w:pStyle w:val="Sous-titre"/>
              <w:jc w:val="left"/>
              <w:rPr>
                <w:b w:val="0"/>
                <w:szCs w:val="24"/>
              </w:rPr>
            </w:pPr>
            <w:r w:rsidRPr="004C214A">
              <w:rPr>
                <w:b w:val="0"/>
                <w:szCs w:val="24"/>
              </w:rPr>
              <w:t xml:space="preserve">Tonte </w:t>
            </w:r>
          </w:p>
        </w:tc>
        <w:tc>
          <w:tcPr>
            <w:tcW w:w="2268" w:type="dxa"/>
            <w:shd w:val="clear" w:color="auto" w:fill="auto"/>
            <w:vAlign w:val="center"/>
          </w:tcPr>
          <w:p w14:paraId="4F012ADE" w14:textId="77777777" w:rsidR="00E9519C" w:rsidRPr="004C214A" w:rsidRDefault="00E9519C" w:rsidP="003E344E">
            <w:pPr>
              <w:pStyle w:val="Sous-titre"/>
              <w:rPr>
                <w:szCs w:val="24"/>
              </w:rPr>
            </w:pPr>
          </w:p>
        </w:tc>
      </w:tr>
      <w:tr w:rsidR="00E9519C" w:rsidRPr="004C214A" w14:paraId="334A7FD0" w14:textId="77777777" w:rsidTr="00BA2FA7">
        <w:trPr>
          <w:trHeight w:val="841"/>
        </w:trPr>
        <w:tc>
          <w:tcPr>
            <w:tcW w:w="5245" w:type="dxa"/>
            <w:shd w:val="clear" w:color="auto" w:fill="auto"/>
            <w:vAlign w:val="center"/>
          </w:tcPr>
          <w:p w14:paraId="0C071B2F" w14:textId="77777777" w:rsidR="00E9519C" w:rsidRPr="004C214A" w:rsidRDefault="00E9519C" w:rsidP="00BF6A67">
            <w:pPr>
              <w:pStyle w:val="Sous-titre"/>
              <w:jc w:val="left"/>
              <w:rPr>
                <w:b w:val="0"/>
                <w:szCs w:val="24"/>
              </w:rPr>
            </w:pPr>
            <w:r w:rsidRPr="004C214A">
              <w:rPr>
                <w:b w:val="0"/>
                <w:szCs w:val="24"/>
              </w:rPr>
              <w:t>Désherbage</w:t>
            </w:r>
          </w:p>
        </w:tc>
        <w:tc>
          <w:tcPr>
            <w:tcW w:w="2268" w:type="dxa"/>
            <w:shd w:val="clear" w:color="auto" w:fill="auto"/>
            <w:vAlign w:val="center"/>
          </w:tcPr>
          <w:p w14:paraId="07AA8204" w14:textId="77777777" w:rsidR="00E9519C" w:rsidRPr="004C214A" w:rsidRDefault="00E9519C" w:rsidP="003E344E">
            <w:pPr>
              <w:pStyle w:val="Sous-titre"/>
              <w:rPr>
                <w:szCs w:val="24"/>
              </w:rPr>
            </w:pPr>
          </w:p>
        </w:tc>
      </w:tr>
      <w:tr w:rsidR="00E9519C" w:rsidRPr="004C214A" w14:paraId="34E40AFD" w14:textId="77777777" w:rsidTr="00BA2FA7">
        <w:trPr>
          <w:trHeight w:val="981"/>
        </w:trPr>
        <w:tc>
          <w:tcPr>
            <w:tcW w:w="5245" w:type="dxa"/>
            <w:shd w:val="clear" w:color="auto" w:fill="auto"/>
            <w:vAlign w:val="center"/>
          </w:tcPr>
          <w:p w14:paraId="4C16166B" w14:textId="77777777" w:rsidR="00E9519C" w:rsidRPr="004C214A" w:rsidRDefault="00E9519C" w:rsidP="00BF6A67">
            <w:pPr>
              <w:pStyle w:val="Sous-titre"/>
              <w:jc w:val="left"/>
              <w:rPr>
                <w:b w:val="0"/>
                <w:szCs w:val="24"/>
              </w:rPr>
            </w:pPr>
            <w:r w:rsidRPr="004C214A">
              <w:rPr>
                <w:b w:val="0"/>
                <w:szCs w:val="24"/>
              </w:rPr>
              <w:t xml:space="preserve">Débroussaillage/fauchage mécanique à plat </w:t>
            </w:r>
          </w:p>
        </w:tc>
        <w:tc>
          <w:tcPr>
            <w:tcW w:w="2268" w:type="dxa"/>
            <w:shd w:val="clear" w:color="auto" w:fill="auto"/>
            <w:vAlign w:val="center"/>
          </w:tcPr>
          <w:p w14:paraId="0666E822" w14:textId="77777777" w:rsidR="00E9519C" w:rsidRPr="004C214A" w:rsidRDefault="00E9519C" w:rsidP="003E344E">
            <w:pPr>
              <w:pStyle w:val="Sous-titre"/>
              <w:rPr>
                <w:szCs w:val="24"/>
              </w:rPr>
            </w:pPr>
          </w:p>
        </w:tc>
      </w:tr>
      <w:tr w:rsidR="00E9519C" w:rsidRPr="004C214A" w14:paraId="50AE46D0" w14:textId="77777777" w:rsidTr="00BA2FA7">
        <w:trPr>
          <w:trHeight w:val="1406"/>
        </w:trPr>
        <w:tc>
          <w:tcPr>
            <w:tcW w:w="5245" w:type="dxa"/>
            <w:shd w:val="clear" w:color="auto" w:fill="auto"/>
            <w:vAlign w:val="center"/>
          </w:tcPr>
          <w:p w14:paraId="2B864CF3" w14:textId="77777777" w:rsidR="00E9519C" w:rsidRPr="004C214A" w:rsidRDefault="00E9519C" w:rsidP="00BF6A67">
            <w:pPr>
              <w:pStyle w:val="Sous-titre"/>
              <w:jc w:val="left"/>
              <w:rPr>
                <w:b w:val="0"/>
                <w:szCs w:val="24"/>
              </w:rPr>
            </w:pPr>
            <w:r w:rsidRPr="004C214A">
              <w:rPr>
                <w:b w:val="0"/>
                <w:szCs w:val="24"/>
              </w:rPr>
              <w:t>Débroussaillage/fauchage mécanique plan incliné portée 5 mètres</w:t>
            </w:r>
          </w:p>
        </w:tc>
        <w:tc>
          <w:tcPr>
            <w:tcW w:w="2268" w:type="dxa"/>
            <w:shd w:val="clear" w:color="auto" w:fill="auto"/>
            <w:vAlign w:val="center"/>
          </w:tcPr>
          <w:p w14:paraId="5A42D33A" w14:textId="77777777" w:rsidR="00E9519C" w:rsidRPr="004C214A" w:rsidRDefault="00E9519C" w:rsidP="003E344E">
            <w:pPr>
              <w:pStyle w:val="Sous-titre"/>
              <w:rPr>
                <w:szCs w:val="24"/>
              </w:rPr>
            </w:pPr>
          </w:p>
        </w:tc>
      </w:tr>
      <w:tr w:rsidR="00E9519C" w:rsidRPr="004C214A" w14:paraId="578A84DF" w14:textId="77777777" w:rsidTr="00BA2FA7">
        <w:trPr>
          <w:trHeight w:val="1270"/>
        </w:trPr>
        <w:tc>
          <w:tcPr>
            <w:tcW w:w="5245" w:type="dxa"/>
            <w:shd w:val="clear" w:color="auto" w:fill="auto"/>
            <w:vAlign w:val="center"/>
          </w:tcPr>
          <w:p w14:paraId="48DF853C" w14:textId="77777777" w:rsidR="00E9519C" w:rsidRPr="004C214A" w:rsidRDefault="00E9519C" w:rsidP="00BF6A67">
            <w:pPr>
              <w:pStyle w:val="Sous-titre"/>
              <w:jc w:val="left"/>
              <w:rPr>
                <w:b w:val="0"/>
                <w:szCs w:val="24"/>
              </w:rPr>
            </w:pPr>
            <w:r w:rsidRPr="004C214A">
              <w:rPr>
                <w:b w:val="0"/>
                <w:szCs w:val="24"/>
              </w:rPr>
              <w:t>Débroussaillage/fauchage mécanique plan incliné portée 8 mètres</w:t>
            </w:r>
          </w:p>
        </w:tc>
        <w:tc>
          <w:tcPr>
            <w:tcW w:w="2268" w:type="dxa"/>
            <w:shd w:val="clear" w:color="auto" w:fill="auto"/>
            <w:vAlign w:val="center"/>
          </w:tcPr>
          <w:p w14:paraId="27C8A5B9" w14:textId="77777777" w:rsidR="00E9519C" w:rsidRPr="00DC04E6" w:rsidRDefault="00E9519C" w:rsidP="003E344E">
            <w:pPr>
              <w:jc w:val="center"/>
            </w:pPr>
          </w:p>
        </w:tc>
      </w:tr>
      <w:tr w:rsidR="00E9519C" w:rsidRPr="004C214A" w14:paraId="4D36A211" w14:textId="77777777" w:rsidTr="00BA2FA7">
        <w:trPr>
          <w:trHeight w:val="856"/>
        </w:trPr>
        <w:tc>
          <w:tcPr>
            <w:tcW w:w="5245" w:type="dxa"/>
            <w:shd w:val="clear" w:color="auto" w:fill="auto"/>
            <w:vAlign w:val="center"/>
          </w:tcPr>
          <w:p w14:paraId="7818309B" w14:textId="77777777" w:rsidR="00E9519C" w:rsidRPr="004C214A" w:rsidRDefault="00E9519C" w:rsidP="00BF6A67">
            <w:pPr>
              <w:pStyle w:val="Sous-titre"/>
              <w:jc w:val="left"/>
              <w:rPr>
                <w:b w:val="0"/>
                <w:szCs w:val="24"/>
              </w:rPr>
            </w:pPr>
            <w:r>
              <w:rPr>
                <w:b w:val="0"/>
                <w:szCs w:val="24"/>
              </w:rPr>
              <w:t>Désherbage chimique</w:t>
            </w:r>
          </w:p>
        </w:tc>
        <w:tc>
          <w:tcPr>
            <w:tcW w:w="2268" w:type="dxa"/>
            <w:shd w:val="clear" w:color="auto" w:fill="auto"/>
            <w:vAlign w:val="center"/>
          </w:tcPr>
          <w:p w14:paraId="530DA318" w14:textId="77777777" w:rsidR="00E9519C" w:rsidRDefault="00E9519C" w:rsidP="003E344E">
            <w:pPr>
              <w:pStyle w:val="Sous-titre"/>
              <w:rPr>
                <w:szCs w:val="24"/>
              </w:rPr>
            </w:pPr>
          </w:p>
        </w:tc>
      </w:tr>
    </w:tbl>
    <w:p w14:paraId="43F4318E" w14:textId="695DF643" w:rsidR="00E9519C" w:rsidRDefault="00E9519C" w:rsidP="00E9519C">
      <w:pPr>
        <w:pStyle w:val="Sous-titre"/>
        <w:rPr>
          <w:sz w:val="28"/>
          <w:szCs w:val="28"/>
        </w:rPr>
      </w:pPr>
    </w:p>
    <w:p w14:paraId="54BD677E" w14:textId="5E0BD6D7" w:rsidR="003E344E" w:rsidRDefault="003E344E" w:rsidP="003E344E">
      <w:pPr>
        <w:pStyle w:val="Sous-titre"/>
        <w:jc w:val="left"/>
        <w:rPr>
          <w:sz w:val="28"/>
          <w:szCs w:val="28"/>
        </w:rPr>
      </w:pPr>
      <w:r>
        <w:rPr>
          <w:sz w:val="28"/>
          <w:szCs w:val="28"/>
        </w:rPr>
        <w:t xml:space="preserve">Pour les prestations ponctuelles </w:t>
      </w:r>
      <w:r w:rsidR="00BA2FA7">
        <w:rPr>
          <w:sz w:val="28"/>
          <w:szCs w:val="28"/>
        </w:rPr>
        <w:t xml:space="preserve">exécutées </w:t>
      </w:r>
      <w:r>
        <w:rPr>
          <w:sz w:val="28"/>
          <w:szCs w:val="28"/>
        </w:rPr>
        <w:t xml:space="preserve">sur devis le titulaire n’a pas l’exclusivité. </w:t>
      </w:r>
    </w:p>
    <w:p w14:paraId="1178E22B" w14:textId="77777777" w:rsidR="00BA2FA7" w:rsidRPr="00BA2FA7" w:rsidRDefault="00BA2FA7" w:rsidP="00BA2FA7">
      <w:pPr>
        <w:autoSpaceDE w:val="0"/>
        <w:autoSpaceDN w:val="0"/>
        <w:adjustRightInd w:val="0"/>
        <w:jc w:val="both"/>
        <w:rPr>
          <w:rFonts w:ascii="Arial" w:hAnsi="Arial" w:cs="Arial"/>
          <w:sz w:val="24"/>
          <w:szCs w:val="24"/>
        </w:rPr>
      </w:pPr>
    </w:p>
    <w:p w14:paraId="22060901" w14:textId="53DC4111" w:rsidR="00BA2FA7" w:rsidRPr="00BA2FA7" w:rsidRDefault="00BA2FA7" w:rsidP="00BA2FA7">
      <w:pPr>
        <w:autoSpaceDE w:val="0"/>
        <w:autoSpaceDN w:val="0"/>
        <w:adjustRightInd w:val="0"/>
        <w:jc w:val="both"/>
        <w:rPr>
          <w:rFonts w:ascii="Arial" w:hAnsi="Arial" w:cs="Arial"/>
          <w:sz w:val="24"/>
          <w:szCs w:val="24"/>
        </w:rPr>
      </w:pPr>
      <w:r w:rsidRPr="00BA2FA7">
        <w:rPr>
          <w:rFonts w:ascii="Arial" w:hAnsi="Arial" w:cs="Arial"/>
          <w:sz w:val="24"/>
          <w:szCs w:val="24"/>
        </w:rPr>
        <w:t xml:space="preserve">Dans le cas où l’Université Gustave Eiffel estime que le devis établi par le titulaire est trop élevé, elle se réserve le droit de faire exécuter la prestation par un autre prestataire sans que le titulaire puisse prétendre à aucune indemnité ni à aucun droit </w:t>
      </w:r>
      <w:proofErr w:type="gramStart"/>
      <w:r w:rsidRPr="00BA2FA7">
        <w:rPr>
          <w:rFonts w:ascii="Arial" w:hAnsi="Arial" w:cs="Arial"/>
          <w:sz w:val="24"/>
          <w:szCs w:val="24"/>
        </w:rPr>
        <w:t>d’exclusivité</w:t>
      </w:r>
      <w:proofErr w:type="gramEnd"/>
      <w:r w:rsidRPr="00BA2FA7">
        <w:rPr>
          <w:rFonts w:ascii="Arial" w:hAnsi="Arial" w:cs="Arial"/>
          <w:sz w:val="24"/>
          <w:szCs w:val="24"/>
        </w:rPr>
        <w:t xml:space="preserve">, ni renoncer à ses obligations </w:t>
      </w:r>
      <w:r>
        <w:rPr>
          <w:rFonts w:ascii="Arial" w:hAnsi="Arial" w:cs="Arial"/>
          <w:sz w:val="24"/>
          <w:szCs w:val="24"/>
        </w:rPr>
        <w:t>inhérentes aux prestations forfaitaires.</w:t>
      </w:r>
    </w:p>
    <w:p w14:paraId="5C9431B8" w14:textId="77777777" w:rsidR="00BA2FA7" w:rsidRPr="00BA2FA7" w:rsidRDefault="00BA2FA7" w:rsidP="00BA2FA7">
      <w:pPr>
        <w:tabs>
          <w:tab w:val="left" w:pos="5812"/>
        </w:tabs>
        <w:ind w:right="283"/>
        <w:jc w:val="both"/>
        <w:rPr>
          <w:rFonts w:ascii="Arial" w:eastAsia="Arial" w:hAnsi="Arial" w:cs="Arial"/>
          <w:sz w:val="24"/>
          <w:szCs w:val="24"/>
        </w:rPr>
      </w:pPr>
    </w:p>
    <w:sectPr w:rsidR="00BA2FA7" w:rsidRPr="00BA2FA7">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32B00" w14:textId="77777777" w:rsidR="00D46DB7" w:rsidRDefault="00D46DB7" w:rsidP="00D46DB7">
      <w:r>
        <w:separator/>
      </w:r>
    </w:p>
  </w:endnote>
  <w:endnote w:type="continuationSeparator" w:id="0">
    <w:p w14:paraId="64303E02" w14:textId="77777777" w:rsidR="00D46DB7" w:rsidRDefault="00D46DB7" w:rsidP="00D46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1D46C" w14:textId="77777777" w:rsidR="00D46DB7" w:rsidRDefault="00D46DB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CA7F9" w14:textId="77777777" w:rsidR="00D46DB7" w:rsidRPr="004C1217" w:rsidRDefault="00D46DB7" w:rsidP="00D46DB7">
    <w:pPr>
      <w:pStyle w:val="Pieddepage"/>
      <w:pBdr>
        <w:top w:val="thinThickSmallGap" w:sz="24" w:space="1" w:color="0070C0"/>
      </w:pBdr>
      <w:shd w:val="clear" w:color="auto" w:fill="FFFFFF"/>
      <w:tabs>
        <w:tab w:val="clear" w:pos="4536"/>
        <w:tab w:val="clear" w:pos="9072"/>
        <w:tab w:val="left" w:pos="5730"/>
      </w:tabs>
      <w:rPr>
        <w:rFonts w:ascii="Verdana" w:hAnsi="Verdana" w:cs="Arial"/>
        <w:sz w:val="18"/>
      </w:rPr>
    </w:pPr>
    <w:r>
      <w:rPr>
        <w:rFonts w:ascii="Verdana" w:hAnsi="Verdana" w:cs="Arial"/>
        <w:sz w:val="18"/>
      </w:rPr>
      <w:t>Marché 2025SERV002NTE</w:t>
    </w:r>
    <w:r w:rsidRPr="006E2FB0">
      <w:rPr>
        <w:rFonts w:ascii="Verdana" w:hAnsi="Verdana" w:cs="Arial"/>
        <w:sz w:val="18"/>
      </w:rPr>
      <w:t xml:space="preserve">     Entretien des espaces verts</w:t>
    </w:r>
    <w:r w:rsidRPr="006E2FB0">
      <w:rPr>
        <w:rFonts w:ascii="Verdana" w:hAnsi="Verdana" w:cs="Arial"/>
        <w:sz w:val="18"/>
      </w:rPr>
      <w:tab/>
    </w:r>
    <w:r>
      <w:rPr>
        <w:rFonts w:ascii="Verdana" w:hAnsi="Verdana" w:cs="Arial"/>
        <w:sz w:val="18"/>
      </w:rPr>
      <w:tab/>
    </w:r>
    <w:r>
      <w:rPr>
        <w:rFonts w:ascii="Verdana" w:hAnsi="Verdana" w:cs="Arial"/>
        <w:sz w:val="18"/>
      </w:rPr>
      <w:tab/>
    </w:r>
    <w:r>
      <w:rPr>
        <w:rFonts w:ascii="Verdana" w:hAnsi="Verdana" w:cs="Arial"/>
        <w:sz w:val="18"/>
      </w:rPr>
      <w:tab/>
    </w:r>
    <w:r w:rsidRPr="004C1217">
      <w:rPr>
        <w:rFonts w:ascii="Verdana" w:hAnsi="Verdana" w:cs="Arial"/>
        <w:sz w:val="18"/>
      </w:rPr>
      <w:tab/>
    </w:r>
    <w:r w:rsidRPr="004C1217">
      <w:rPr>
        <w:rFonts w:ascii="Verdana" w:hAnsi="Verdana" w:cs="Arial"/>
        <w:sz w:val="18"/>
      </w:rPr>
      <w:fldChar w:fldCharType="begin"/>
    </w:r>
    <w:r w:rsidRPr="004C1217">
      <w:rPr>
        <w:rFonts w:ascii="Verdana" w:hAnsi="Verdana" w:cs="Arial"/>
        <w:sz w:val="18"/>
      </w:rPr>
      <w:instrText xml:space="preserve"> PAGE   \* MERGEFORMAT </w:instrText>
    </w:r>
    <w:r w:rsidRPr="004C1217">
      <w:rPr>
        <w:rFonts w:ascii="Verdana" w:hAnsi="Verdana" w:cs="Arial"/>
        <w:sz w:val="18"/>
      </w:rPr>
      <w:fldChar w:fldCharType="separate"/>
    </w:r>
    <w:r>
      <w:rPr>
        <w:rFonts w:ascii="Verdana" w:hAnsi="Verdana" w:cs="Arial"/>
        <w:sz w:val="18"/>
      </w:rPr>
      <w:t>1</w:t>
    </w:r>
    <w:r w:rsidRPr="004C1217">
      <w:rPr>
        <w:rFonts w:ascii="Verdana" w:hAnsi="Verdana" w:cs="Arial"/>
        <w:sz w:val="18"/>
      </w:rPr>
      <w:fldChar w:fldCharType="end"/>
    </w:r>
  </w:p>
  <w:p w14:paraId="31D1E65E" w14:textId="77777777" w:rsidR="00D46DB7" w:rsidRPr="00D46DB7" w:rsidRDefault="00D46DB7" w:rsidP="00D46DB7">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E0618" w14:textId="77777777" w:rsidR="00D46DB7" w:rsidRDefault="00D46DB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F5031F" w14:textId="77777777" w:rsidR="00D46DB7" w:rsidRDefault="00D46DB7" w:rsidP="00D46DB7">
      <w:r>
        <w:separator/>
      </w:r>
    </w:p>
  </w:footnote>
  <w:footnote w:type="continuationSeparator" w:id="0">
    <w:p w14:paraId="15DE90D2" w14:textId="77777777" w:rsidR="00D46DB7" w:rsidRDefault="00D46DB7" w:rsidP="00D46D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1A91B" w14:textId="77777777" w:rsidR="00D46DB7" w:rsidRDefault="00D46DB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D15BB" w14:textId="77777777" w:rsidR="00D46DB7" w:rsidRDefault="00D46DB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046C8" w14:textId="77777777" w:rsidR="00D46DB7" w:rsidRDefault="00D46DB7">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19C"/>
    <w:rsid w:val="00143A50"/>
    <w:rsid w:val="003E344E"/>
    <w:rsid w:val="003F16E2"/>
    <w:rsid w:val="006914D8"/>
    <w:rsid w:val="00AB59B7"/>
    <w:rsid w:val="00BA2FA7"/>
    <w:rsid w:val="00D46DB7"/>
    <w:rsid w:val="00E951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0D2B2"/>
  <w15:chartTrackingRefBased/>
  <w15:docId w15:val="{495F7A4F-41C4-4DEB-A9C2-E2CEF7D86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519C"/>
    <w:pPr>
      <w:spacing w:after="0" w:line="240" w:lineRule="auto"/>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E9519C"/>
    <w:pPr>
      <w:jc w:val="center"/>
    </w:pPr>
    <w:rPr>
      <w:rFonts w:ascii="Arial" w:hAnsi="Arial"/>
      <w:b/>
      <w:sz w:val="32"/>
    </w:rPr>
  </w:style>
  <w:style w:type="character" w:customStyle="1" w:styleId="TitreCar">
    <w:name w:val="Titre Car"/>
    <w:basedOn w:val="Policepardfaut"/>
    <w:link w:val="Titre"/>
    <w:rsid w:val="00E9519C"/>
    <w:rPr>
      <w:rFonts w:ascii="Arial" w:eastAsia="Times New Roman" w:hAnsi="Arial" w:cs="Times New Roman"/>
      <w:b/>
      <w:sz w:val="32"/>
      <w:szCs w:val="20"/>
      <w:lang w:eastAsia="fr-FR"/>
    </w:rPr>
  </w:style>
  <w:style w:type="paragraph" w:styleId="Sous-titre">
    <w:name w:val="Subtitle"/>
    <w:basedOn w:val="Normal"/>
    <w:link w:val="Sous-titreCar"/>
    <w:qFormat/>
    <w:rsid w:val="00E9519C"/>
    <w:pPr>
      <w:jc w:val="center"/>
    </w:pPr>
    <w:rPr>
      <w:rFonts w:ascii="Arial" w:hAnsi="Arial"/>
      <w:b/>
      <w:sz w:val="24"/>
    </w:rPr>
  </w:style>
  <w:style w:type="character" w:customStyle="1" w:styleId="Sous-titreCar">
    <w:name w:val="Sous-titre Car"/>
    <w:basedOn w:val="Policepardfaut"/>
    <w:link w:val="Sous-titre"/>
    <w:rsid w:val="00E9519C"/>
    <w:rPr>
      <w:rFonts w:ascii="Arial" w:eastAsia="Times New Roman" w:hAnsi="Arial" w:cs="Times New Roman"/>
      <w:b/>
      <w:sz w:val="24"/>
      <w:szCs w:val="20"/>
      <w:lang w:eastAsia="fr-FR"/>
    </w:rPr>
  </w:style>
  <w:style w:type="paragraph" w:styleId="En-tte">
    <w:name w:val="header"/>
    <w:basedOn w:val="Normal"/>
    <w:link w:val="En-tteCar"/>
    <w:uiPriority w:val="99"/>
    <w:unhideWhenUsed/>
    <w:rsid w:val="00D46DB7"/>
    <w:pPr>
      <w:tabs>
        <w:tab w:val="center" w:pos="4536"/>
        <w:tab w:val="right" w:pos="9072"/>
      </w:tabs>
    </w:pPr>
  </w:style>
  <w:style w:type="character" w:customStyle="1" w:styleId="En-tteCar">
    <w:name w:val="En-tête Car"/>
    <w:basedOn w:val="Policepardfaut"/>
    <w:link w:val="En-tte"/>
    <w:uiPriority w:val="99"/>
    <w:rsid w:val="00D46DB7"/>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D46DB7"/>
    <w:pPr>
      <w:tabs>
        <w:tab w:val="center" w:pos="4536"/>
        <w:tab w:val="right" w:pos="9072"/>
      </w:tabs>
    </w:pPr>
  </w:style>
  <w:style w:type="character" w:customStyle="1" w:styleId="PieddepageCar">
    <w:name w:val="Pied de page Car"/>
    <w:basedOn w:val="Policepardfaut"/>
    <w:link w:val="Pieddepage"/>
    <w:uiPriority w:val="99"/>
    <w:rsid w:val="00D46DB7"/>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122</Words>
  <Characters>671</Characters>
  <Application>Microsoft Office Word</Application>
  <DocSecurity>0</DocSecurity>
  <Lines>5</Lines>
  <Paragraphs>1</Paragraphs>
  <ScaleCrop>false</ScaleCrop>
  <Company/>
  <LinksUpToDate>false</LinksUpToDate>
  <CharactersWithSpaces>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NEDELLEC Nathalie</dc:creator>
  <cp:keywords/>
  <dc:description/>
  <cp:lastModifiedBy>NEDELLEC Nathalie</cp:lastModifiedBy>
  <cp:revision>5</cp:revision>
  <dcterms:created xsi:type="dcterms:W3CDTF">2025-03-17T12:55:00Z</dcterms:created>
  <dcterms:modified xsi:type="dcterms:W3CDTF">2025-03-18T09:40:00Z</dcterms:modified>
</cp:coreProperties>
</file>