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2D283589" w14:textId="77777777" w:rsidR="00A90393" w:rsidRPr="00083380" w:rsidRDefault="00083380" w:rsidP="00083380">
            <w:pPr>
              <w:widowControl w:val="0"/>
              <w:spacing w:before="480" w:after="360" w:line="240" w:lineRule="exact"/>
              <w:jc w:val="center"/>
              <w:rPr>
                <w:color w:val="FF0000"/>
              </w:rPr>
            </w:pPr>
            <w:r w:rsidRPr="00083380">
              <w:rPr>
                <w:rFonts w:ascii="Trebuchet MS" w:eastAsia="Trebuchet MS" w:hAnsi="Trebuchet MS" w:cs="Trebuchet MS"/>
                <w:b/>
                <w:color w:val="FF0000"/>
                <w:sz w:val="26"/>
                <w:szCs w:val="26"/>
              </w:rPr>
              <w:t>N° et objet de la consultation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77777777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candidat  remet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EYMER Isabelle</cp:lastModifiedBy>
  <cp:revision>5</cp:revision>
  <cp:lastPrinted>2013-05-07T11:12:00Z</cp:lastPrinted>
  <dcterms:created xsi:type="dcterms:W3CDTF">2022-04-07T09:42:00Z</dcterms:created>
  <dcterms:modified xsi:type="dcterms:W3CDTF">2022-08-30T15:08:00Z</dcterms:modified>
</cp:coreProperties>
</file>