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8982C" w14:textId="7A3EFCD8" w:rsidR="00130F54" w:rsidRDefault="00023123">
      <w:pPr>
        <w:ind w:left="2640" w:right="2660"/>
        <w:rPr>
          <w:sz w:val="2"/>
        </w:rPr>
      </w:pPr>
      <w:r>
        <w:rPr>
          <w:noProof/>
        </w:rPr>
        <w:drawing>
          <wp:inline distT="0" distB="0" distL="0" distR="0" wp14:anchorId="5C469D63" wp14:editId="04BDA3BB">
            <wp:extent cx="27432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3200" cy="971550"/>
                    </a:xfrm>
                    <a:prstGeom prst="rect">
                      <a:avLst/>
                    </a:prstGeom>
                    <a:noFill/>
                    <a:ln>
                      <a:noFill/>
                    </a:ln>
                  </pic:spPr>
                </pic:pic>
              </a:graphicData>
            </a:graphic>
          </wp:inline>
        </w:drawing>
      </w:r>
    </w:p>
    <w:p w14:paraId="5BB272AD" w14:textId="77777777" w:rsidR="00130F54" w:rsidRDefault="00130F54">
      <w:pPr>
        <w:spacing w:after="160" w:line="240" w:lineRule="exact"/>
      </w:pPr>
    </w:p>
    <w:tbl>
      <w:tblPr>
        <w:tblW w:w="0" w:type="auto"/>
        <w:tblLayout w:type="fixed"/>
        <w:tblLook w:val="04A0" w:firstRow="1" w:lastRow="0" w:firstColumn="1" w:lastColumn="0" w:noHBand="0" w:noVBand="1"/>
      </w:tblPr>
      <w:tblGrid>
        <w:gridCol w:w="9620"/>
      </w:tblGrid>
      <w:tr w:rsidR="00130F54" w14:paraId="05793B05" w14:textId="77777777">
        <w:tc>
          <w:tcPr>
            <w:tcW w:w="9620" w:type="dxa"/>
            <w:shd w:val="clear" w:color="666553" w:fill="666553"/>
            <w:tcMar>
              <w:top w:w="30" w:type="dxa"/>
              <w:left w:w="0" w:type="dxa"/>
              <w:bottom w:w="0" w:type="dxa"/>
              <w:right w:w="0" w:type="dxa"/>
            </w:tcMar>
            <w:vAlign w:val="center"/>
          </w:tcPr>
          <w:p w14:paraId="67E63482" w14:textId="77777777" w:rsidR="00130F54" w:rsidRDefault="00023123">
            <w:pPr>
              <w:jc w:val="center"/>
              <w:rPr>
                <w:rFonts w:ascii="Century Gothic" w:eastAsia="Century Gothic" w:hAnsi="Century Gothic" w:cs="Century Gothic"/>
                <w:b/>
                <w:color w:val="FFFFFF"/>
                <w:sz w:val="28"/>
                <w:lang w:val="fr-FR"/>
              </w:rPr>
            </w:pPr>
            <w:r>
              <w:rPr>
                <w:rFonts w:ascii="Century Gothic" w:eastAsia="Century Gothic" w:hAnsi="Century Gothic" w:cs="Century Gothic"/>
                <w:b/>
                <w:color w:val="FFFFFF"/>
                <w:sz w:val="28"/>
                <w:lang w:val="fr-FR"/>
              </w:rPr>
              <w:t>CAHIER DES CLAUSES ADMINISTRATIVES PARTICULIÈRES</w:t>
            </w:r>
          </w:p>
        </w:tc>
      </w:tr>
    </w:tbl>
    <w:p w14:paraId="16D9CF7D" w14:textId="77777777" w:rsidR="00130F54" w:rsidRDefault="00023123">
      <w:pPr>
        <w:spacing w:line="240" w:lineRule="exact"/>
      </w:pPr>
      <w:r>
        <w:t xml:space="preserve"> </w:t>
      </w:r>
    </w:p>
    <w:p w14:paraId="3CF9A961" w14:textId="77777777" w:rsidR="00130F54" w:rsidRDefault="00130F54">
      <w:pPr>
        <w:spacing w:after="120" w:line="240" w:lineRule="exact"/>
      </w:pPr>
    </w:p>
    <w:p w14:paraId="50E3C634" w14:textId="77777777" w:rsidR="00130F54" w:rsidRDefault="00023123">
      <w:pPr>
        <w:jc w:val="center"/>
        <w:rPr>
          <w:rFonts w:ascii="Century Gothic" w:eastAsia="Century Gothic" w:hAnsi="Century Gothic" w:cs="Century Gothic"/>
          <w:b/>
          <w:color w:val="000000"/>
          <w:sz w:val="28"/>
          <w:lang w:val="fr-FR"/>
        </w:rPr>
      </w:pPr>
      <w:r>
        <w:rPr>
          <w:rFonts w:ascii="Century Gothic" w:eastAsia="Century Gothic" w:hAnsi="Century Gothic" w:cs="Century Gothic"/>
          <w:b/>
          <w:color w:val="000000"/>
          <w:sz w:val="28"/>
          <w:lang w:val="fr-FR"/>
        </w:rPr>
        <w:t>MARCHÉ PUBLIC DE TRAVAUX</w:t>
      </w:r>
    </w:p>
    <w:p w14:paraId="4D379C2C" w14:textId="77777777" w:rsidR="00130F54" w:rsidRDefault="00130F54">
      <w:pPr>
        <w:spacing w:line="240" w:lineRule="exact"/>
      </w:pPr>
    </w:p>
    <w:p w14:paraId="696F114F" w14:textId="77777777" w:rsidR="00130F54" w:rsidRDefault="00130F54">
      <w:pPr>
        <w:spacing w:line="240" w:lineRule="exact"/>
      </w:pPr>
    </w:p>
    <w:p w14:paraId="64F7EEEB" w14:textId="77777777" w:rsidR="00130F54" w:rsidRDefault="00130F54">
      <w:pPr>
        <w:spacing w:line="240" w:lineRule="exact"/>
      </w:pPr>
    </w:p>
    <w:p w14:paraId="1695AACE" w14:textId="77777777" w:rsidR="00130F54" w:rsidRDefault="00130F54">
      <w:pPr>
        <w:spacing w:line="240" w:lineRule="exact"/>
      </w:pPr>
    </w:p>
    <w:p w14:paraId="06C656DD" w14:textId="77777777" w:rsidR="00130F54" w:rsidRDefault="00130F54">
      <w:pPr>
        <w:spacing w:line="240" w:lineRule="exact"/>
      </w:pPr>
    </w:p>
    <w:p w14:paraId="01FF0E57" w14:textId="77777777" w:rsidR="00130F54" w:rsidRDefault="00130F54">
      <w:pPr>
        <w:spacing w:line="240" w:lineRule="exact"/>
      </w:pPr>
    </w:p>
    <w:p w14:paraId="30D5DFF8" w14:textId="77777777" w:rsidR="00130F54" w:rsidRDefault="00130F54">
      <w:pPr>
        <w:spacing w:line="240" w:lineRule="exact"/>
      </w:pPr>
    </w:p>
    <w:p w14:paraId="17FE0810" w14:textId="77777777" w:rsidR="00130F54" w:rsidRDefault="00130F54">
      <w:pPr>
        <w:spacing w:after="180" w:line="240" w:lineRule="exact"/>
      </w:pPr>
    </w:p>
    <w:tbl>
      <w:tblPr>
        <w:tblW w:w="0" w:type="auto"/>
        <w:tblInd w:w="1260" w:type="dxa"/>
        <w:tblLayout w:type="fixed"/>
        <w:tblLook w:val="04A0" w:firstRow="1" w:lastRow="0" w:firstColumn="1" w:lastColumn="0" w:noHBand="0" w:noVBand="1"/>
      </w:tblPr>
      <w:tblGrid>
        <w:gridCol w:w="7100"/>
      </w:tblGrid>
      <w:tr w:rsidR="00130F54" w14:paraId="084A1E3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7880590" w14:textId="77777777" w:rsidR="00130F54" w:rsidRDefault="00023123">
            <w:pPr>
              <w:spacing w:line="343" w:lineRule="exact"/>
              <w:jc w:val="center"/>
              <w:rPr>
                <w:rFonts w:ascii="Century Gothic" w:eastAsia="Century Gothic" w:hAnsi="Century Gothic" w:cs="Century Gothic"/>
                <w:b/>
                <w:color w:val="000000"/>
                <w:sz w:val="28"/>
                <w:lang w:val="fr-FR"/>
              </w:rPr>
            </w:pPr>
            <w:r>
              <w:rPr>
                <w:rFonts w:ascii="Century Gothic" w:eastAsia="Century Gothic" w:hAnsi="Century Gothic" w:cs="Century Gothic"/>
                <w:b/>
                <w:color w:val="000000"/>
                <w:sz w:val="28"/>
                <w:lang w:val="fr-FR"/>
              </w:rPr>
              <w:t>Projet d'extension de bureaux modulaires - Centre médico-psychologique infantile</w:t>
            </w:r>
          </w:p>
        </w:tc>
      </w:tr>
    </w:tbl>
    <w:p w14:paraId="1E74C5BF" w14:textId="77777777" w:rsidR="00130F54" w:rsidRDefault="00023123">
      <w:pPr>
        <w:spacing w:line="240" w:lineRule="exact"/>
      </w:pPr>
      <w:r>
        <w:t xml:space="preserve"> </w:t>
      </w:r>
    </w:p>
    <w:p w14:paraId="00D2ED9B" w14:textId="77777777" w:rsidR="00130F54" w:rsidRDefault="00130F54">
      <w:pPr>
        <w:spacing w:line="240" w:lineRule="exact"/>
      </w:pPr>
    </w:p>
    <w:p w14:paraId="36F21625" w14:textId="77777777" w:rsidR="00130F54" w:rsidRDefault="00130F54">
      <w:pPr>
        <w:spacing w:line="240" w:lineRule="exact"/>
      </w:pPr>
    </w:p>
    <w:p w14:paraId="0048642F" w14:textId="77777777" w:rsidR="00130F54" w:rsidRDefault="00130F54">
      <w:pPr>
        <w:spacing w:line="240" w:lineRule="exact"/>
      </w:pPr>
    </w:p>
    <w:p w14:paraId="74381CBD" w14:textId="77777777" w:rsidR="00130F54" w:rsidRDefault="00130F54">
      <w:pPr>
        <w:spacing w:line="240" w:lineRule="exact"/>
      </w:pPr>
    </w:p>
    <w:p w14:paraId="27B36B4F" w14:textId="77777777" w:rsidR="00130F54" w:rsidRDefault="00130F54">
      <w:pPr>
        <w:spacing w:line="240" w:lineRule="exact"/>
      </w:pPr>
    </w:p>
    <w:p w14:paraId="29288619" w14:textId="77777777" w:rsidR="00130F54" w:rsidRDefault="00130F54">
      <w:pPr>
        <w:spacing w:line="240" w:lineRule="exact"/>
      </w:pPr>
    </w:p>
    <w:p w14:paraId="12AD431A" w14:textId="77777777" w:rsidR="00130F54" w:rsidRDefault="00130F54">
      <w:pPr>
        <w:spacing w:line="240" w:lineRule="exact"/>
      </w:pPr>
    </w:p>
    <w:p w14:paraId="1BF40401" w14:textId="77777777" w:rsidR="00130F54" w:rsidRDefault="00130F54">
      <w:pPr>
        <w:spacing w:line="240" w:lineRule="exact"/>
      </w:pPr>
    </w:p>
    <w:p w14:paraId="7B4A5FBE" w14:textId="77777777" w:rsidR="00130F54" w:rsidRDefault="00130F54">
      <w:pPr>
        <w:spacing w:line="240" w:lineRule="exact"/>
      </w:pPr>
    </w:p>
    <w:p w14:paraId="6F4803DE" w14:textId="77777777" w:rsidR="00130F54" w:rsidRDefault="00130F54">
      <w:pPr>
        <w:spacing w:line="240" w:lineRule="exact"/>
      </w:pPr>
    </w:p>
    <w:p w14:paraId="38C941A0" w14:textId="77777777" w:rsidR="00130F54" w:rsidRDefault="00130F54">
      <w:pPr>
        <w:spacing w:line="240" w:lineRule="exact"/>
      </w:pPr>
    </w:p>
    <w:p w14:paraId="1BE77935" w14:textId="77777777" w:rsidR="00130F54" w:rsidRDefault="00130F54">
      <w:pPr>
        <w:spacing w:line="240" w:lineRule="exact"/>
      </w:pPr>
    </w:p>
    <w:p w14:paraId="1A21B72E" w14:textId="77777777" w:rsidR="00130F54" w:rsidRDefault="00130F54">
      <w:pPr>
        <w:spacing w:after="20" w:line="240" w:lineRule="exact"/>
      </w:pPr>
    </w:p>
    <w:p w14:paraId="1A7D19C8" w14:textId="77777777" w:rsidR="00130F54" w:rsidRDefault="00023123">
      <w:pPr>
        <w:spacing w:line="294" w:lineRule="exact"/>
        <w:jc w:val="center"/>
        <w:rPr>
          <w:rFonts w:ascii="Century Gothic" w:eastAsia="Century Gothic" w:hAnsi="Century Gothic" w:cs="Century Gothic"/>
          <w:b/>
          <w:color w:val="000000"/>
          <w:lang w:val="fr-FR"/>
        </w:rPr>
      </w:pPr>
      <w:r>
        <w:rPr>
          <w:rFonts w:ascii="Century Gothic" w:eastAsia="Century Gothic" w:hAnsi="Century Gothic" w:cs="Century Gothic"/>
          <w:b/>
          <w:color w:val="000000"/>
          <w:lang w:val="fr-FR"/>
        </w:rPr>
        <w:t>EPSM DU FINISTERE SUD</w:t>
      </w:r>
    </w:p>
    <w:p w14:paraId="4C52DEBA" w14:textId="77777777" w:rsidR="00130F54" w:rsidRDefault="00023123">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b/>
          <w:color w:val="000000"/>
          <w:lang w:val="fr-FR"/>
        </w:rPr>
        <w:t xml:space="preserve">Référent achats </w:t>
      </w:r>
    </w:p>
    <w:p w14:paraId="223773F1" w14:textId="77777777" w:rsidR="00130F54" w:rsidRDefault="00023123">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18 HENT GLAZ</w:t>
      </w:r>
    </w:p>
    <w:p w14:paraId="4467AD62" w14:textId="77777777" w:rsidR="00130F54" w:rsidRDefault="00023123">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CS 16003</w:t>
      </w:r>
    </w:p>
    <w:p w14:paraId="5873515B" w14:textId="77777777" w:rsidR="00130F54" w:rsidRDefault="00023123">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29107 QUIMPER Cedex</w:t>
      </w:r>
    </w:p>
    <w:p w14:paraId="5B04F835" w14:textId="77777777" w:rsidR="00130F54" w:rsidRDefault="00130F54">
      <w:pPr>
        <w:spacing w:line="294" w:lineRule="exact"/>
        <w:jc w:val="center"/>
        <w:rPr>
          <w:rFonts w:ascii="Century Gothic" w:eastAsia="Century Gothic" w:hAnsi="Century Gothic" w:cs="Century Gothic"/>
          <w:color w:val="000000"/>
          <w:lang w:val="fr-FR"/>
        </w:rPr>
        <w:sectPr w:rsidR="00130F54">
          <w:pgSz w:w="11900" w:h="16840"/>
          <w:pgMar w:top="1400" w:right="1140" w:bottom="1440" w:left="1140" w:header="1400" w:footer="1440" w:gutter="0"/>
          <w:cols w:space="708"/>
        </w:sectPr>
      </w:pPr>
    </w:p>
    <w:p w14:paraId="68B2F586" w14:textId="77777777" w:rsidR="00130F54" w:rsidRDefault="00130F54">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30F54" w14:paraId="7A8353D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4820194" w14:textId="77777777" w:rsidR="00130F54" w:rsidRDefault="00023123">
            <w:pPr>
              <w:pStyle w:val="Titletable"/>
              <w:jc w:val="center"/>
              <w:rPr>
                <w:lang w:val="fr-FR"/>
              </w:rPr>
            </w:pPr>
            <w:r>
              <w:rPr>
                <w:lang w:val="fr-FR"/>
              </w:rPr>
              <w:t>L'ESSENTIEL DU CONTRAT</w:t>
            </w:r>
          </w:p>
        </w:tc>
      </w:tr>
      <w:tr w:rsidR="00130F54" w14:paraId="305A01D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37CF4" w14:textId="77777777" w:rsidR="00130F54" w:rsidRDefault="00130F54">
            <w:pPr>
              <w:spacing w:line="140" w:lineRule="exact"/>
              <w:rPr>
                <w:sz w:val="14"/>
              </w:rPr>
            </w:pPr>
          </w:p>
          <w:p w14:paraId="214D5237" w14:textId="56574380" w:rsidR="00130F54" w:rsidRDefault="00023123">
            <w:pPr>
              <w:ind w:left="420"/>
              <w:rPr>
                <w:sz w:val="2"/>
              </w:rPr>
            </w:pPr>
            <w:r>
              <w:rPr>
                <w:noProof/>
              </w:rPr>
              <w:drawing>
                <wp:inline distT="0" distB="0" distL="0" distR="0" wp14:anchorId="1C10CC83" wp14:editId="18AA3F9E">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57DCF3"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C42F5D" w14:textId="77777777" w:rsidR="00130F54" w:rsidRDefault="00023123">
            <w:pPr>
              <w:spacing w:before="60" w:after="60" w:line="245" w:lineRule="exact"/>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Projet d'extension de bureaux modulaires - Centre médico-psychologique infantile</w:t>
            </w:r>
          </w:p>
        </w:tc>
      </w:tr>
      <w:tr w:rsidR="00130F54" w14:paraId="41DD798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65787" w14:textId="77777777" w:rsidR="00130F54" w:rsidRDefault="00130F54">
            <w:pPr>
              <w:spacing w:line="140" w:lineRule="exact"/>
              <w:rPr>
                <w:sz w:val="14"/>
              </w:rPr>
            </w:pPr>
          </w:p>
          <w:p w14:paraId="76587A28" w14:textId="40C65155" w:rsidR="00130F54" w:rsidRDefault="00023123">
            <w:pPr>
              <w:ind w:left="420"/>
              <w:rPr>
                <w:sz w:val="2"/>
              </w:rPr>
            </w:pPr>
            <w:r>
              <w:rPr>
                <w:noProof/>
              </w:rPr>
              <w:drawing>
                <wp:inline distT="0" distB="0" distL="0" distR="0" wp14:anchorId="4B82867F" wp14:editId="05664DE1">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33F80"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7EBCB"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Marché public</w:t>
            </w:r>
          </w:p>
        </w:tc>
      </w:tr>
      <w:tr w:rsidR="00130F54" w14:paraId="72AF34A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8B0A86" w14:textId="77777777" w:rsidR="00130F54" w:rsidRDefault="00130F54">
            <w:pPr>
              <w:spacing w:line="140" w:lineRule="exact"/>
              <w:rPr>
                <w:sz w:val="14"/>
              </w:rPr>
            </w:pPr>
          </w:p>
          <w:p w14:paraId="391FAD84" w14:textId="4F14257D" w:rsidR="00130F54" w:rsidRDefault="00023123">
            <w:pPr>
              <w:ind w:left="420"/>
              <w:rPr>
                <w:sz w:val="2"/>
              </w:rPr>
            </w:pPr>
            <w:r>
              <w:rPr>
                <w:noProof/>
              </w:rPr>
              <w:drawing>
                <wp:inline distT="0" distB="0" distL="0" distR="0" wp14:anchorId="696E85DC" wp14:editId="148F0DE1">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507DF1"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FC49FD"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3</w:t>
            </w:r>
          </w:p>
        </w:tc>
      </w:tr>
      <w:tr w:rsidR="00130F54" w14:paraId="3119E43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846215" w14:textId="77777777" w:rsidR="00130F54" w:rsidRDefault="00130F54">
            <w:pPr>
              <w:spacing w:line="100" w:lineRule="exact"/>
              <w:rPr>
                <w:sz w:val="10"/>
              </w:rPr>
            </w:pPr>
          </w:p>
          <w:p w14:paraId="5FB39113" w14:textId="5DA923A5" w:rsidR="00130F54" w:rsidRDefault="00023123">
            <w:pPr>
              <w:ind w:left="420"/>
              <w:rPr>
                <w:sz w:val="2"/>
              </w:rPr>
            </w:pPr>
            <w:r>
              <w:rPr>
                <w:noProof/>
              </w:rPr>
              <w:drawing>
                <wp:inline distT="0" distB="0" distL="0" distR="0" wp14:anchorId="50122CF3" wp14:editId="2D3176D9">
                  <wp:extent cx="228600" cy="266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170C1" w14:textId="77777777" w:rsidR="00130F54" w:rsidRDefault="00023123">
            <w:pPr>
              <w:spacing w:before="60" w:after="60" w:line="245" w:lineRule="exact"/>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DF5057"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Sans tranches optionnelles</w:t>
            </w:r>
          </w:p>
        </w:tc>
      </w:tr>
      <w:tr w:rsidR="00130F54" w14:paraId="6191DF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55A857" w14:textId="77777777" w:rsidR="00130F54" w:rsidRDefault="00130F54">
            <w:pPr>
              <w:spacing w:line="140" w:lineRule="exact"/>
              <w:rPr>
                <w:sz w:val="14"/>
              </w:rPr>
            </w:pPr>
          </w:p>
          <w:p w14:paraId="7627E393" w14:textId="67AF3E24" w:rsidR="00130F54" w:rsidRDefault="00023123">
            <w:pPr>
              <w:ind w:left="420"/>
              <w:rPr>
                <w:sz w:val="2"/>
              </w:rPr>
            </w:pPr>
            <w:r>
              <w:rPr>
                <w:noProof/>
              </w:rPr>
              <w:drawing>
                <wp:inline distT="0" distB="0" distL="0" distR="0" wp14:anchorId="645352EC" wp14:editId="5FB61778">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5273AA"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C24F0"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Sans</w:t>
            </w:r>
          </w:p>
        </w:tc>
      </w:tr>
      <w:tr w:rsidR="00130F54" w14:paraId="59D0C9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758C9" w14:textId="77777777" w:rsidR="00130F54" w:rsidRDefault="00130F54">
            <w:pPr>
              <w:spacing w:line="140" w:lineRule="exact"/>
              <w:rPr>
                <w:sz w:val="14"/>
              </w:rPr>
            </w:pPr>
          </w:p>
          <w:p w14:paraId="4A55EE76" w14:textId="2A472510" w:rsidR="00130F54" w:rsidRDefault="00023123">
            <w:pPr>
              <w:ind w:left="420"/>
              <w:rPr>
                <w:sz w:val="2"/>
              </w:rPr>
            </w:pPr>
            <w:r>
              <w:rPr>
                <w:noProof/>
              </w:rPr>
              <w:drawing>
                <wp:inline distT="0" distB="0" distL="0" distR="0" wp14:anchorId="6BA1101B" wp14:editId="602C9B1A">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9FDBB" w14:textId="77777777" w:rsidR="00130F54" w:rsidRDefault="00023123">
            <w:pPr>
              <w:spacing w:before="60" w:after="60" w:line="245" w:lineRule="exact"/>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7D91B"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Sans</w:t>
            </w:r>
          </w:p>
        </w:tc>
      </w:tr>
      <w:tr w:rsidR="00130F54" w14:paraId="0630254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B8A80" w14:textId="77777777" w:rsidR="00130F54" w:rsidRDefault="00130F54">
            <w:pPr>
              <w:spacing w:line="140" w:lineRule="exact"/>
              <w:rPr>
                <w:sz w:val="14"/>
              </w:rPr>
            </w:pPr>
          </w:p>
          <w:p w14:paraId="508D23AB" w14:textId="363FE1C2" w:rsidR="00130F54" w:rsidRDefault="00023123">
            <w:pPr>
              <w:ind w:left="420"/>
              <w:rPr>
                <w:sz w:val="2"/>
              </w:rPr>
            </w:pPr>
            <w:r>
              <w:rPr>
                <w:noProof/>
              </w:rPr>
              <w:drawing>
                <wp:inline distT="0" distB="0" distL="0" distR="0" wp14:anchorId="1CF3DCFD" wp14:editId="79F48FDC">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9E48C9"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B35EA"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Défini par lot</w:t>
            </w:r>
          </w:p>
        </w:tc>
      </w:tr>
      <w:tr w:rsidR="00130F54" w14:paraId="7D8A119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200E4" w14:textId="77777777" w:rsidR="00130F54" w:rsidRDefault="00130F54">
            <w:pPr>
              <w:spacing w:line="80" w:lineRule="exact"/>
              <w:rPr>
                <w:sz w:val="8"/>
              </w:rPr>
            </w:pPr>
          </w:p>
          <w:p w14:paraId="4DB8C8E0" w14:textId="37E7268E" w:rsidR="00130F54" w:rsidRDefault="00023123">
            <w:pPr>
              <w:ind w:left="420"/>
              <w:rPr>
                <w:sz w:val="2"/>
              </w:rPr>
            </w:pPr>
            <w:r>
              <w:rPr>
                <w:noProof/>
              </w:rPr>
              <w:drawing>
                <wp:inline distT="0" distB="0" distL="0" distR="0" wp14:anchorId="52718F14" wp14:editId="315C2AEA">
                  <wp:extent cx="228600" cy="2952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F0CFF"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26F07"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Sans</w:t>
            </w:r>
          </w:p>
        </w:tc>
      </w:tr>
      <w:tr w:rsidR="00130F54" w14:paraId="5248555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1DAF2" w14:textId="77777777" w:rsidR="00130F54" w:rsidRDefault="00130F54">
            <w:pPr>
              <w:spacing w:line="140" w:lineRule="exact"/>
              <w:rPr>
                <w:sz w:val="14"/>
              </w:rPr>
            </w:pPr>
          </w:p>
          <w:p w14:paraId="71C950F3" w14:textId="41232795" w:rsidR="00130F54" w:rsidRDefault="00023123">
            <w:pPr>
              <w:ind w:left="420"/>
              <w:rPr>
                <w:sz w:val="2"/>
              </w:rPr>
            </w:pPr>
            <w:r>
              <w:rPr>
                <w:noProof/>
              </w:rPr>
              <w:drawing>
                <wp:inline distT="0" distB="0" distL="0" distR="0" wp14:anchorId="698AE2CE" wp14:editId="308D8B3B">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36EB7"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2B46CE"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Prix global forfaitaire</w:t>
            </w:r>
          </w:p>
        </w:tc>
      </w:tr>
      <w:tr w:rsidR="00130F54" w14:paraId="7B4350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F5C1A" w14:textId="77777777" w:rsidR="00130F54" w:rsidRDefault="00130F54">
            <w:pPr>
              <w:spacing w:line="80" w:lineRule="exact"/>
              <w:rPr>
                <w:sz w:val="8"/>
              </w:rPr>
            </w:pPr>
          </w:p>
          <w:p w14:paraId="4E7D1554" w14:textId="77C91213" w:rsidR="00130F54" w:rsidRDefault="00023123">
            <w:pPr>
              <w:ind w:left="420"/>
              <w:rPr>
                <w:sz w:val="2"/>
              </w:rPr>
            </w:pPr>
            <w:r>
              <w:rPr>
                <w:noProof/>
              </w:rPr>
              <w:drawing>
                <wp:inline distT="0" distB="0" distL="0" distR="0" wp14:anchorId="102BF24C" wp14:editId="79CAE53B">
                  <wp:extent cx="228600" cy="2952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82716"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03C39"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Avec</w:t>
            </w:r>
          </w:p>
        </w:tc>
      </w:tr>
      <w:tr w:rsidR="00130F54" w14:paraId="6EEF32F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8852E" w14:textId="77777777" w:rsidR="00130F54" w:rsidRDefault="00130F54">
            <w:pPr>
              <w:spacing w:line="180" w:lineRule="exact"/>
              <w:rPr>
                <w:sz w:val="18"/>
              </w:rPr>
            </w:pPr>
          </w:p>
          <w:p w14:paraId="0A9A1027" w14:textId="0CD4F073" w:rsidR="00130F54" w:rsidRDefault="00023123">
            <w:pPr>
              <w:ind w:left="420"/>
              <w:rPr>
                <w:sz w:val="2"/>
              </w:rPr>
            </w:pPr>
            <w:r>
              <w:rPr>
                <w:noProof/>
              </w:rPr>
              <w:drawing>
                <wp:inline distT="0" distB="0" distL="0" distR="0" wp14:anchorId="00FB11F3" wp14:editId="474713F1">
                  <wp:extent cx="228600" cy="161925"/>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6A64DC" w14:textId="77777777" w:rsidR="00130F54" w:rsidRDefault="00023123">
            <w:pPr>
              <w:spacing w:before="160" w:after="100"/>
              <w:ind w:left="160" w:right="160"/>
              <w:rPr>
                <w:rFonts w:ascii="Century Gothic" w:eastAsia="Century Gothic" w:hAnsi="Century Gothic" w:cs="Century Gothic"/>
                <w:b/>
                <w:color w:val="000000"/>
                <w:sz w:val="20"/>
                <w:lang w:val="fr-FR"/>
              </w:rPr>
            </w:pPr>
            <w:r>
              <w:rPr>
                <w:rFonts w:ascii="Century Gothic" w:eastAsia="Century Gothic" w:hAnsi="Century Gothic" w:cs="Century Gothic"/>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AC2AB5" w14:textId="77777777" w:rsidR="00130F54" w:rsidRDefault="00023123">
            <w:pPr>
              <w:spacing w:before="160" w:after="100"/>
              <w:ind w:left="160" w:right="1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Avec</w:t>
            </w:r>
          </w:p>
        </w:tc>
      </w:tr>
    </w:tbl>
    <w:p w14:paraId="698376C3" w14:textId="77777777" w:rsidR="00130F54" w:rsidRDefault="00130F54">
      <w:pPr>
        <w:sectPr w:rsidR="00130F54">
          <w:pgSz w:w="11900" w:h="16840"/>
          <w:pgMar w:top="1440" w:right="1160" w:bottom="1440" w:left="1140" w:header="1440" w:footer="1440" w:gutter="0"/>
          <w:cols w:space="708"/>
        </w:sectPr>
      </w:pPr>
    </w:p>
    <w:p w14:paraId="736FFDDD" w14:textId="77777777" w:rsidR="00130F54" w:rsidRDefault="00023123">
      <w:pPr>
        <w:spacing w:after="60"/>
        <w:jc w:val="center"/>
        <w:rPr>
          <w:rFonts w:ascii="Century Gothic" w:eastAsia="Century Gothic" w:hAnsi="Century Gothic" w:cs="Century Gothic"/>
          <w:b/>
          <w:color w:val="000000"/>
          <w:lang w:val="fr-FR"/>
        </w:rPr>
      </w:pPr>
      <w:r>
        <w:rPr>
          <w:rFonts w:ascii="Century Gothic" w:eastAsia="Century Gothic" w:hAnsi="Century Gothic" w:cs="Century Gothic"/>
          <w:b/>
          <w:color w:val="000000"/>
          <w:lang w:val="fr-FR"/>
        </w:rPr>
        <w:lastRenderedPageBreak/>
        <w:t>SOMMAIRE</w:t>
      </w:r>
    </w:p>
    <w:p w14:paraId="2A6AFE20" w14:textId="77777777" w:rsidR="00130F54" w:rsidRDefault="00130F54">
      <w:pPr>
        <w:spacing w:after="80" w:line="240" w:lineRule="exact"/>
      </w:pPr>
    </w:p>
    <w:p w14:paraId="65A3C865" w14:textId="77777777" w:rsidR="00130F54" w:rsidRDefault="00023123">
      <w:pPr>
        <w:pStyle w:val="TM1"/>
        <w:tabs>
          <w:tab w:val="right" w:leader="dot" w:pos="9610"/>
        </w:tabs>
        <w:rPr>
          <w:rFonts w:ascii="Calibri" w:hAnsi="Calibri"/>
          <w:noProof/>
          <w:sz w:val="22"/>
        </w:rPr>
      </w:pPr>
      <w:r>
        <w:rPr>
          <w:rFonts w:ascii="Century Gothic" w:eastAsia="Century Gothic" w:hAnsi="Century Gothic" w:cs="Century Gothic"/>
          <w:color w:val="000000"/>
          <w:sz w:val="22"/>
          <w:lang w:val="fr-FR"/>
        </w:rPr>
        <w:fldChar w:fldCharType="begin"/>
      </w:r>
      <w:r>
        <w:rPr>
          <w:rFonts w:ascii="Century Gothic" w:eastAsia="Century Gothic" w:hAnsi="Century Gothic" w:cs="Century Gothic"/>
          <w:color w:val="000000"/>
          <w:sz w:val="22"/>
          <w:lang w:val="fr-FR"/>
        </w:rPr>
        <w:instrText xml:space="preserve"> TOC \h </w:instrText>
      </w:r>
      <w:r>
        <w:rPr>
          <w:rFonts w:ascii="Century Gothic" w:eastAsia="Century Gothic" w:hAnsi="Century Gothic" w:cs="Century Gothic"/>
          <w:color w:val="000000"/>
          <w:sz w:val="22"/>
          <w:lang w:val="fr-FR"/>
        </w:rPr>
        <w:fldChar w:fldCharType="separate"/>
      </w:r>
      <w:hyperlink w:anchor="_Toc256000000" w:history="1">
        <w:r>
          <w:rPr>
            <w:rStyle w:val="Lienhypertexte"/>
            <w:rFonts w:ascii="Century Gothic" w:eastAsia="Century Gothic" w:hAnsi="Century Gothic" w:cs="Century Gothic"/>
            <w:lang w:val="fr-FR"/>
          </w:rPr>
          <w:t>1 - Dispositions générales du contrat</w:t>
        </w:r>
        <w:r>
          <w:rPr>
            <w:rFonts w:ascii="Century Gothic" w:eastAsia="Century Gothic" w:hAnsi="Century Gothic" w:cs="Century Gothic"/>
          </w:rPr>
          <w:tab/>
        </w:r>
        <w:r>
          <w:rPr>
            <w:rFonts w:ascii="Century Gothic" w:eastAsia="Century Gothic" w:hAnsi="Century Gothic" w:cs="Century Gothic"/>
          </w:rPr>
          <w:fldChar w:fldCharType="begin"/>
        </w:r>
        <w:r>
          <w:rPr>
            <w:rFonts w:ascii="Century Gothic" w:eastAsia="Century Gothic" w:hAnsi="Century Gothic" w:cs="Century Gothic"/>
          </w:rPr>
          <w:instrText xml:space="preserve"> PAGEREF _Toc256000000 \h </w:instrText>
        </w:r>
        <w:r>
          <w:rPr>
            <w:rFonts w:ascii="Century Gothic" w:eastAsia="Century Gothic" w:hAnsi="Century Gothic" w:cs="Century Gothic"/>
          </w:rPr>
        </w:r>
        <w:r>
          <w:rPr>
            <w:rFonts w:ascii="Century Gothic" w:eastAsia="Century Gothic" w:hAnsi="Century Gothic" w:cs="Century Gothic"/>
          </w:rPr>
          <w:fldChar w:fldCharType="separate"/>
        </w:r>
        <w:r>
          <w:rPr>
            <w:rFonts w:ascii="Century Gothic" w:eastAsia="Century Gothic" w:hAnsi="Century Gothic" w:cs="Century Gothic"/>
          </w:rPr>
          <w:t>5</w:t>
        </w:r>
        <w:r>
          <w:rPr>
            <w:rFonts w:ascii="Century Gothic" w:eastAsia="Century Gothic" w:hAnsi="Century Gothic" w:cs="Century Gothic"/>
          </w:rPr>
          <w:fldChar w:fldCharType="end"/>
        </w:r>
      </w:hyperlink>
    </w:p>
    <w:p w14:paraId="574BC26D" w14:textId="77777777" w:rsidR="00130F54" w:rsidRDefault="007B3843">
      <w:pPr>
        <w:pStyle w:val="TM2"/>
        <w:tabs>
          <w:tab w:val="right" w:leader="dot" w:pos="9610"/>
        </w:tabs>
        <w:rPr>
          <w:rFonts w:ascii="Calibri" w:hAnsi="Calibri"/>
          <w:noProof/>
          <w:sz w:val="22"/>
        </w:rPr>
      </w:pPr>
      <w:hyperlink w:anchor="_Toc256000001" w:history="1">
        <w:r w:rsidR="00023123">
          <w:rPr>
            <w:rStyle w:val="Lienhypertexte"/>
            <w:rFonts w:ascii="Century Gothic" w:eastAsia="Century Gothic" w:hAnsi="Century Gothic" w:cs="Century Gothic"/>
            <w:lang w:val="fr-FR"/>
          </w:rPr>
          <w:t>1.1 - Objet du contrat</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_Toc256000001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5</w:t>
        </w:r>
        <w:r w:rsidR="00023123">
          <w:rPr>
            <w:rFonts w:ascii="Century Gothic" w:eastAsia="Century Gothic" w:hAnsi="Century Gothic" w:cs="Century Gothic"/>
          </w:rPr>
          <w:fldChar w:fldCharType="end"/>
        </w:r>
      </w:hyperlink>
    </w:p>
    <w:p w14:paraId="106EB37B" w14:textId="77777777" w:rsidR="00130F54" w:rsidRDefault="007B3843">
      <w:pPr>
        <w:pStyle w:val="TM2"/>
        <w:tabs>
          <w:tab w:val="right" w:leader="dot" w:pos="9610"/>
        </w:tabs>
        <w:rPr>
          <w:rFonts w:ascii="Calibri" w:hAnsi="Calibri"/>
          <w:noProof/>
          <w:sz w:val="22"/>
        </w:rPr>
      </w:pPr>
      <w:hyperlink w:anchor="_Toc256000002" w:history="1">
        <w:r w:rsidR="00023123">
          <w:rPr>
            <w:rStyle w:val="Lienhypertexte"/>
            <w:rFonts w:ascii="Century Gothic" w:eastAsia="Century Gothic" w:hAnsi="Century Gothic" w:cs="Century Gothic"/>
            <w:lang w:val="fr-FR"/>
          </w:rPr>
          <w:t>1.2 - Décomposition du contrat</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_Toc256000002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5</w:t>
        </w:r>
        <w:r w:rsidR="00023123">
          <w:rPr>
            <w:rFonts w:ascii="Century Gothic" w:eastAsia="Century Gothic" w:hAnsi="Century Gothic" w:cs="Century Gothic"/>
          </w:rPr>
          <w:fldChar w:fldCharType="end"/>
        </w:r>
      </w:hyperlink>
    </w:p>
    <w:p w14:paraId="01E82E09" w14:textId="77777777" w:rsidR="00130F54" w:rsidRDefault="007B3843">
      <w:pPr>
        <w:pStyle w:val="TM1"/>
        <w:tabs>
          <w:tab w:val="right" w:leader="dot" w:pos="9610"/>
        </w:tabs>
        <w:rPr>
          <w:rFonts w:ascii="Calibri" w:hAnsi="Calibri"/>
          <w:noProof/>
          <w:sz w:val="22"/>
        </w:rPr>
      </w:pPr>
      <w:hyperlink w:anchor="_Toc256000003" w:history="1">
        <w:r w:rsidR="00023123">
          <w:rPr>
            <w:rStyle w:val="Lienhypertexte"/>
            <w:rFonts w:ascii="Century Gothic" w:eastAsia="Century Gothic" w:hAnsi="Century Gothic" w:cs="Century Gothic"/>
            <w:lang w:val="fr-FR"/>
          </w:rPr>
          <w:t>2 - Pièces contractuelles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_Toc256000003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5</w:t>
        </w:r>
        <w:r w:rsidR="00023123">
          <w:rPr>
            <w:rFonts w:ascii="Century Gothic" w:eastAsia="Century Gothic" w:hAnsi="Century Gothic" w:cs="Century Gothic"/>
          </w:rPr>
          <w:fldChar w:fldCharType="end"/>
        </w:r>
      </w:hyperlink>
    </w:p>
    <w:p w14:paraId="433AB329" w14:textId="77777777" w:rsidR="00130F54" w:rsidRDefault="007B3843">
      <w:pPr>
        <w:pStyle w:val="TM1"/>
        <w:tabs>
          <w:tab w:val="right" w:leader="dot" w:pos="9610"/>
        </w:tabs>
        <w:rPr>
          <w:rFonts w:ascii="Calibri" w:hAnsi="Calibri"/>
          <w:noProof/>
          <w:sz w:val="22"/>
        </w:rPr>
      </w:pPr>
      <w:hyperlink w:anchor="_Toc256000004" w:history="1">
        <w:r w:rsidR="00023123">
          <w:rPr>
            <w:rStyle w:val="Lienhypertexte"/>
            <w:rFonts w:ascii="Century Gothic" w:eastAsia="Century Gothic" w:hAnsi="Century Gothic" w:cs="Century Gothic"/>
            <w:lang w:val="fr-FR"/>
          </w:rPr>
          <w:t>3 - Intervenants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_Toc256000004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6</w:t>
        </w:r>
        <w:r w:rsidR="00023123">
          <w:rPr>
            <w:rFonts w:ascii="Century Gothic" w:eastAsia="Century Gothic" w:hAnsi="Century Gothic" w:cs="Century Gothic"/>
          </w:rPr>
          <w:fldChar w:fldCharType="end"/>
        </w:r>
      </w:hyperlink>
    </w:p>
    <w:p w14:paraId="3DF805F6" w14:textId="77777777" w:rsidR="00130F54" w:rsidRDefault="007B3843">
      <w:pPr>
        <w:pStyle w:val="TM2"/>
        <w:tabs>
          <w:tab w:val="right" w:leader="dot" w:pos="9610"/>
        </w:tabs>
        <w:rPr>
          <w:rFonts w:ascii="Calibri" w:hAnsi="Calibri"/>
          <w:noProof/>
          <w:sz w:val="22"/>
        </w:rPr>
      </w:pPr>
      <w:hyperlink w:anchor="_Toc256000005" w:history="1">
        <w:r w:rsidR="00023123">
          <w:rPr>
            <w:rStyle w:val="Lienhypertexte"/>
            <w:rFonts w:ascii="Century Gothic" w:eastAsia="Century Gothic" w:hAnsi="Century Gothic" w:cs="Century Gothic"/>
            <w:lang w:val="fr-FR"/>
          </w:rPr>
          <w:t>3.1 - Maîtrise d'œuvre</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_Toc256000005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6</w:t>
        </w:r>
        <w:r w:rsidR="00023123">
          <w:rPr>
            <w:rFonts w:ascii="Century Gothic" w:eastAsia="Century Gothic" w:hAnsi="Century Gothic" w:cs="Century Gothic"/>
          </w:rPr>
          <w:fldChar w:fldCharType="end"/>
        </w:r>
      </w:hyperlink>
    </w:p>
    <w:p w14:paraId="6F098595" w14:textId="77777777" w:rsidR="00130F54" w:rsidRDefault="007B3843">
      <w:pPr>
        <w:pStyle w:val="TM2"/>
        <w:tabs>
          <w:tab w:val="right" w:leader="dot" w:pos="9610"/>
        </w:tabs>
        <w:rPr>
          <w:rFonts w:ascii="Calibri" w:hAnsi="Calibri"/>
          <w:noProof/>
          <w:sz w:val="22"/>
        </w:rPr>
      </w:pPr>
      <w:hyperlink w:anchor="_Toc256000006" w:history="1">
        <w:r w:rsidR="00023123">
          <w:rPr>
            <w:rStyle w:val="Lienhypertexte"/>
            <w:rFonts w:ascii="Century Gothic" w:eastAsia="Century Gothic" w:hAnsi="Century Gothic" w:cs="Century Gothic"/>
            <w:lang w:val="fr-FR"/>
          </w:rPr>
          <w:t>3.2 - Contrôle technique</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_Toc256000006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6</w:t>
        </w:r>
        <w:r w:rsidR="00023123">
          <w:rPr>
            <w:rFonts w:ascii="Century Gothic" w:eastAsia="Century Gothic" w:hAnsi="Century Gothic" w:cs="Century Gothic"/>
          </w:rPr>
          <w:fldChar w:fldCharType="end"/>
        </w:r>
      </w:hyperlink>
    </w:p>
    <w:p w14:paraId="5B568F73" w14:textId="77777777" w:rsidR="00130F54" w:rsidRDefault="007B3843">
      <w:pPr>
        <w:pStyle w:val="TM2"/>
        <w:tabs>
          <w:tab w:val="right" w:leader="dot" w:pos="9610"/>
        </w:tabs>
        <w:rPr>
          <w:rFonts w:ascii="Calibri" w:hAnsi="Calibri"/>
          <w:noProof/>
          <w:sz w:val="22"/>
        </w:rPr>
      </w:pPr>
      <w:hyperlink w:anchor="_Toc256000007" w:history="1">
        <w:r w:rsidR="00023123">
          <w:rPr>
            <w:rStyle w:val="Lienhypertexte"/>
            <w:rFonts w:ascii="Century Gothic" w:eastAsia="Century Gothic" w:hAnsi="Century Gothic" w:cs="Century Gothic"/>
            <w:lang w:val="fr-FR"/>
          </w:rPr>
          <w:t>3.3 - Sécurité et protection de la santé des travailleurs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_Toc256000007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6</w:t>
        </w:r>
        <w:r w:rsidR="00023123">
          <w:rPr>
            <w:rFonts w:ascii="Century Gothic" w:eastAsia="Century Gothic" w:hAnsi="Century Gothic" w:cs="Century Gothic"/>
          </w:rPr>
          <w:fldChar w:fldCharType="end"/>
        </w:r>
      </w:hyperlink>
    </w:p>
    <w:p w14:paraId="22CA2564" w14:textId="77777777" w:rsidR="00130F54" w:rsidRDefault="007B3843">
      <w:pPr>
        <w:pStyle w:val="TM1"/>
        <w:tabs>
          <w:tab w:val="right" w:leader="dot" w:pos="9610"/>
        </w:tabs>
        <w:rPr>
          <w:rFonts w:ascii="Calibri" w:hAnsi="Calibri"/>
          <w:noProof/>
          <w:sz w:val="22"/>
        </w:rPr>
      </w:pPr>
      <w:hyperlink w:anchor="_Toc256000008" w:history="1">
        <w:r w:rsidR="00023123">
          <w:rPr>
            <w:rStyle w:val="Lienhypertexte"/>
            <w:rFonts w:ascii="Century Gothic" w:eastAsia="Century Gothic" w:hAnsi="Century Gothic" w:cs="Century Gothic"/>
            <w:lang w:val="fr-FR"/>
          </w:rPr>
          <w:t>4 - Confidentialité et mesures de sécurité</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_Toc256000008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6</w:t>
        </w:r>
        <w:r w:rsidR="00023123">
          <w:rPr>
            <w:rFonts w:ascii="Century Gothic" w:eastAsia="Century Gothic" w:hAnsi="Century Gothic" w:cs="Century Gothic"/>
          </w:rPr>
          <w:fldChar w:fldCharType="end"/>
        </w:r>
      </w:hyperlink>
    </w:p>
    <w:p w14:paraId="40093569" w14:textId="77777777" w:rsidR="00130F54" w:rsidRDefault="007B3843">
      <w:pPr>
        <w:pStyle w:val="TM1"/>
        <w:tabs>
          <w:tab w:val="right" w:leader="dot" w:pos="9610"/>
        </w:tabs>
        <w:rPr>
          <w:rFonts w:ascii="Calibri" w:hAnsi="Calibri"/>
          <w:noProof/>
          <w:sz w:val="22"/>
        </w:rPr>
      </w:pPr>
      <w:hyperlink w:anchor="_Toc256000009" w:history="1">
        <w:r w:rsidR="00023123">
          <w:rPr>
            <w:rStyle w:val="Lienhypertexte"/>
            <w:rFonts w:ascii="Century Gothic" w:eastAsia="Century Gothic" w:hAnsi="Century Gothic" w:cs="Century Gothic"/>
            <w:lang w:val="fr-FR"/>
          </w:rPr>
          <w:t>5 - Protection des données à caractère personnel</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_Toc256000009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7</w:t>
        </w:r>
        <w:r w:rsidR="00023123">
          <w:rPr>
            <w:rFonts w:ascii="Century Gothic" w:eastAsia="Century Gothic" w:hAnsi="Century Gothic" w:cs="Century Gothic"/>
          </w:rPr>
          <w:fldChar w:fldCharType="end"/>
        </w:r>
      </w:hyperlink>
    </w:p>
    <w:p w14:paraId="3C52CCF2" w14:textId="77777777" w:rsidR="00130F54" w:rsidRDefault="007B3843">
      <w:pPr>
        <w:pStyle w:val="TM1"/>
        <w:tabs>
          <w:tab w:val="right" w:leader="dot" w:pos="9610"/>
        </w:tabs>
        <w:rPr>
          <w:rFonts w:ascii="Calibri" w:hAnsi="Calibri"/>
          <w:noProof/>
          <w:sz w:val="22"/>
        </w:rPr>
      </w:pPr>
      <w:hyperlink w:anchor="_Toc256000010" w:history="1">
        <w:r w:rsidR="00023123">
          <w:rPr>
            <w:rStyle w:val="Lienhypertexte"/>
            <w:rFonts w:ascii="Century Gothic" w:eastAsia="Century Gothic" w:hAnsi="Century Gothic" w:cs="Century Gothic"/>
            <w:lang w:val="fr-FR"/>
          </w:rPr>
          <w:t>6 - Durée et délais d'exécution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_Toc256000010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7</w:t>
        </w:r>
        <w:r w:rsidR="00023123">
          <w:rPr>
            <w:rFonts w:ascii="Century Gothic" w:eastAsia="Century Gothic" w:hAnsi="Century Gothic" w:cs="Century Gothic"/>
          </w:rPr>
          <w:fldChar w:fldCharType="end"/>
        </w:r>
      </w:hyperlink>
    </w:p>
    <w:p w14:paraId="4F8D248C" w14:textId="77777777" w:rsidR="00130F54" w:rsidRDefault="007B3843">
      <w:pPr>
        <w:pStyle w:val="TM2"/>
        <w:tabs>
          <w:tab w:val="right" w:leader="dot" w:pos="9610"/>
        </w:tabs>
        <w:rPr>
          <w:rFonts w:ascii="Calibri" w:hAnsi="Calibri"/>
          <w:noProof/>
          <w:sz w:val="22"/>
        </w:rPr>
      </w:pPr>
      <w:hyperlink w:anchor="_Toc256000011" w:history="1">
        <w:r w:rsidR="00023123">
          <w:rPr>
            <w:rStyle w:val="Lienhypertexte"/>
            <w:rFonts w:ascii="Century Gothic" w:eastAsia="Century Gothic" w:hAnsi="Century Gothic" w:cs="Century Gothic"/>
            <w:lang w:val="fr-FR"/>
          </w:rPr>
          <w:t>6.1 - Délai global d'exécution des prestations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_Toc256000011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7</w:t>
        </w:r>
        <w:r w:rsidR="00023123">
          <w:rPr>
            <w:rFonts w:ascii="Century Gothic" w:eastAsia="Century Gothic" w:hAnsi="Century Gothic" w:cs="Century Gothic"/>
          </w:rPr>
          <w:fldChar w:fldCharType="end"/>
        </w:r>
      </w:hyperlink>
    </w:p>
    <w:p w14:paraId="74BFF762" w14:textId="77777777" w:rsidR="00130F54" w:rsidRDefault="007B3843">
      <w:pPr>
        <w:pStyle w:val="TM2"/>
        <w:tabs>
          <w:tab w:val="right" w:leader="dot" w:pos="9610"/>
        </w:tabs>
        <w:rPr>
          <w:rFonts w:ascii="Calibri" w:hAnsi="Calibri"/>
          <w:noProof/>
          <w:sz w:val="22"/>
        </w:rPr>
      </w:pPr>
      <w:hyperlink w:anchor="_Toc256000012" w:history="1">
        <w:r w:rsidR="00023123">
          <w:rPr>
            <w:rStyle w:val="Lienhypertexte"/>
            <w:rFonts w:ascii="Century Gothic" w:eastAsia="Century Gothic" w:hAnsi="Century Gothic" w:cs="Century Gothic"/>
            <w:lang w:val="fr-FR"/>
          </w:rPr>
          <w:t>6.2 - Délai d'exécution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_Toc256000012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7</w:t>
        </w:r>
        <w:r w:rsidR="00023123">
          <w:rPr>
            <w:rFonts w:ascii="Century Gothic" w:eastAsia="Century Gothic" w:hAnsi="Century Gothic" w:cs="Century Gothic"/>
          </w:rPr>
          <w:fldChar w:fldCharType="end"/>
        </w:r>
      </w:hyperlink>
    </w:p>
    <w:p w14:paraId="0382535B" w14:textId="77777777" w:rsidR="00130F54" w:rsidRDefault="007B3843">
      <w:pPr>
        <w:pStyle w:val="TM2"/>
        <w:tabs>
          <w:tab w:val="right" w:leader="dot" w:pos="9610"/>
        </w:tabs>
        <w:rPr>
          <w:rFonts w:ascii="Calibri" w:hAnsi="Calibri"/>
          <w:noProof/>
          <w:sz w:val="22"/>
        </w:rPr>
      </w:pPr>
      <w:hyperlink w:anchor="_Toc256000013" w:history="1">
        <w:r w:rsidR="00023123">
          <w:rPr>
            <w:rStyle w:val="Lienhypertexte"/>
            <w:rFonts w:ascii="Century Gothic" w:eastAsia="Century Gothic" w:hAnsi="Century Gothic" w:cs="Century Gothic"/>
            <w:lang w:val="fr-FR"/>
          </w:rPr>
          <w:t>6.3 - Calendrier prévisionnel et détaillé d'exécution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_Toc256000013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9</w:t>
        </w:r>
        <w:r w:rsidR="00023123">
          <w:rPr>
            <w:rFonts w:ascii="Century Gothic" w:eastAsia="Century Gothic" w:hAnsi="Century Gothic" w:cs="Century Gothic"/>
          </w:rPr>
          <w:fldChar w:fldCharType="end"/>
        </w:r>
      </w:hyperlink>
    </w:p>
    <w:p w14:paraId="39C47B23" w14:textId="77777777" w:rsidR="00130F54" w:rsidRDefault="007B3843">
      <w:pPr>
        <w:pStyle w:val="TM1"/>
        <w:tabs>
          <w:tab w:val="right" w:leader="dot" w:pos="9610"/>
        </w:tabs>
        <w:rPr>
          <w:rFonts w:ascii="Calibri" w:hAnsi="Calibri"/>
          <w:noProof/>
          <w:sz w:val="22"/>
        </w:rPr>
      </w:pPr>
      <w:hyperlink w:anchor="_Toc256000014" w:history="1">
        <w:r w:rsidR="00023123">
          <w:rPr>
            <w:rStyle w:val="Lienhypertexte"/>
            <w:rFonts w:ascii="Century Gothic" w:eastAsia="Century Gothic" w:hAnsi="Century Gothic" w:cs="Century Gothic"/>
            <w:lang w:val="fr-FR"/>
          </w:rPr>
          <w:t>7 - Prix</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_Toc256000014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9</w:t>
        </w:r>
        <w:r w:rsidR="00023123">
          <w:rPr>
            <w:rFonts w:ascii="Century Gothic" w:eastAsia="Century Gothic" w:hAnsi="Century Gothic" w:cs="Century Gothic"/>
          </w:rPr>
          <w:fldChar w:fldCharType="end"/>
        </w:r>
      </w:hyperlink>
    </w:p>
    <w:p w14:paraId="41B4C694" w14:textId="77777777" w:rsidR="00130F54" w:rsidRDefault="007B3843">
      <w:pPr>
        <w:pStyle w:val="TM2"/>
        <w:tabs>
          <w:tab w:val="right" w:leader="dot" w:pos="9610"/>
        </w:tabs>
        <w:rPr>
          <w:rFonts w:ascii="Calibri" w:hAnsi="Calibri"/>
          <w:noProof/>
          <w:sz w:val="22"/>
        </w:rPr>
      </w:pPr>
      <w:hyperlink w:anchor="_Toc256000015" w:history="1">
        <w:r w:rsidR="00023123">
          <w:rPr>
            <w:rStyle w:val="Lienhypertexte"/>
            <w:rFonts w:ascii="Century Gothic" w:eastAsia="Century Gothic" w:hAnsi="Century Gothic" w:cs="Century Gothic"/>
            <w:lang w:val="fr-FR"/>
          </w:rPr>
          <w:t>7.1 - Caractéristiques des prix pratiqués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_Toc256000015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9</w:t>
        </w:r>
        <w:r w:rsidR="00023123">
          <w:rPr>
            <w:rFonts w:ascii="Century Gothic" w:eastAsia="Century Gothic" w:hAnsi="Century Gothic" w:cs="Century Gothic"/>
          </w:rPr>
          <w:fldChar w:fldCharType="end"/>
        </w:r>
      </w:hyperlink>
    </w:p>
    <w:p w14:paraId="4F3305F0" w14:textId="77777777" w:rsidR="00130F54" w:rsidRDefault="007B3843">
      <w:pPr>
        <w:pStyle w:val="TM2"/>
        <w:tabs>
          <w:tab w:val="right" w:leader="dot" w:pos="9610"/>
        </w:tabs>
        <w:rPr>
          <w:rFonts w:ascii="Calibri" w:hAnsi="Calibri"/>
          <w:noProof/>
          <w:sz w:val="22"/>
        </w:rPr>
      </w:pPr>
      <w:hyperlink w:anchor="_Toc256000016" w:history="1">
        <w:r w:rsidR="00023123">
          <w:rPr>
            <w:rStyle w:val="Lienhypertexte"/>
            <w:rFonts w:ascii="Century Gothic" w:eastAsia="Century Gothic" w:hAnsi="Century Gothic" w:cs="Century Gothic"/>
            <w:lang w:val="fr-FR"/>
          </w:rPr>
          <w:t>7.2 - Modalités de variation des prix</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_Toc256000016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10</w:t>
        </w:r>
        <w:r w:rsidR="00023123">
          <w:rPr>
            <w:rFonts w:ascii="Century Gothic" w:eastAsia="Century Gothic" w:hAnsi="Century Gothic" w:cs="Century Gothic"/>
          </w:rPr>
          <w:fldChar w:fldCharType="end"/>
        </w:r>
      </w:hyperlink>
    </w:p>
    <w:p w14:paraId="7377B0C9" w14:textId="77777777" w:rsidR="00130F54" w:rsidRDefault="007B3843">
      <w:pPr>
        <w:pStyle w:val="TM2"/>
        <w:tabs>
          <w:tab w:val="right" w:leader="dot" w:pos="9610"/>
        </w:tabs>
        <w:rPr>
          <w:rFonts w:ascii="Calibri" w:hAnsi="Calibri"/>
          <w:noProof/>
          <w:sz w:val="22"/>
        </w:rPr>
      </w:pPr>
      <w:hyperlink w:anchor="_Toc256000017" w:history="1">
        <w:r w:rsidR="00023123">
          <w:rPr>
            <w:rStyle w:val="Lienhypertexte"/>
            <w:rFonts w:ascii="Century Gothic" w:eastAsia="Century Gothic" w:hAnsi="Century Gothic" w:cs="Century Gothic"/>
            <w:lang w:val="fr-FR"/>
          </w:rPr>
          <w:t>7.3 - Répartition des dépenses communes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_Toc256000017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11</w:t>
        </w:r>
        <w:r w:rsidR="00023123">
          <w:rPr>
            <w:rFonts w:ascii="Century Gothic" w:eastAsia="Century Gothic" w:hAnsi="Century Gothic" w:cs="Century Gothic"/>
          </w:rPr>
          <w:fldChar w:fldCharType="end"/>
        </w:r>
      </w:hyperlink>
    </w:p>
    <w:p w14:paraId="51C5FEBD" w14:textId="77777777" w:rsidR="00130F54" w:rsidRDefault="007B3843">
      <w:pPr>
        <w:pStyle w:val="TM1"/>
        <w:tabs>
          <w:tab w:val="right" w:leader="dot" w:pos="9610"/>
        </w:tabs>
        <w:rPr>
          <w:rFonts w:ascii="Calibri" w:hAnsi="Calibri"/>
          <w:noProof/>
          <w:sz w:val="22"/>
        </w:rPr>
      </w:pPr>
      <w:hyperlink w:anchor="_Toc256000018" w:history="1">
        <w:r w:rsidR="00023123">
          <w:rPr>
            <w:rStyle w:val="Lienhypertexte"/>
            <w:rFonts w:ascii="Century Gothic" w:eastAsia="Century Gothic" w:hAnsi="Century Gothic" w:cs="Century Gothic"/>
            <w:lang w:val="fr-FR"/>
          </w:rPr>
          <w:t>8 - Garanties Financières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_Toc256000018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11</w:t>
        </w:r>
        <w:r w:rsidR="00023123">
          <w:rPr>
            <w:rFonts w:ascii="Century Gothic" w:eastAsia="Century Gothic" w:hAnsi="Century Gothic" w:cs="Century Gothic"/>
          </w:rPr>
          <w:fldChar w:fldCharType="end"/>
        </w:r>
      </w:hyperlink>
    </w:p>
    <w:p w14:paraId="33CA6BE8" w14:textId="77777777" w:rsidR="00130F54" w:rsidRDefault="007B3843">
      <w:pPr>
        <w:pStyle w:val="TM1"/>
        <w:tabs>
          <w:tab w:val="right" w:leader="dot" w:pos="9610"/>
        </w:tabs>
        <w:rPr>
          <w:rFonts w:ascii="Calibri" w:hAnsi="Calibri"/>
          <w:noProof/>
          <w:sz w:val="22"/>
        </w:rPr>
      </w:pPr>
      <w:hyperlink w:anchor="_Toc256000019" w:history="1">
        <w:r w:rsidR="00023123">
          <w:rPr>
            <w:rStyle w:val="Lienhypertexte"/>
            <w:rFonts w:ascii="Century Gothic" w:eastAsia="Century Gothic" w:hAnsi="Century Gothic" w:cs="Century Gothic"/>
            <w:lang w:val="fr-FR"/>
          </w:rPr>
          <w:t>9 - Avance</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_Toc256000019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11</w:t>
        </w:r>
        <w:r w:rsidR="00023123">
          <w:rPr>
            <w:rFonts w:ascii="Century Gothic" w:eastAsia="Century Gothic" w:hAnsi="Century Gothic" w:cs="Century Gothic"/>
          </w:rPr>
          <w:fldChar w:fldCharType="end"/>
        </w:r>
      </w:hyperlink>
    </w:p>
    <w:p w14:paraId="779A758D" w14:textId="77777777" w:rsidR="00130F54" w:rsidRDefault="007B3843">
      <w:pPr>
        <w:pStyle w:val="TM2"/>
        <w:tabs>
          <w:tab w:val="right" w:leader="dot" w:pos="9610"/>
        </w:tabs>
        <w:rPr>
          <w:rFonts w:ascii="Calibri" w:hAnsi="Calibri"/>
          <w:noProof/>
          <w:sz w:val="22"/>
        </w:rPr>
      </w:pPr>
      <w:hyperlink w:anchor="_Toc256000020" w:history="1">
        <w:r w:rsidR="00023123">
          <w:rPr>
            <w:rStyle w:val="Lienhypertexte"/>
            <w:rFonts w:ascii="Century Gothic" w:eastAsia="Century Gothic" w:hAnsi="Century Gothic" w:cs="Century Gothic"/>
            <w:lang w:val="fr-FR"/>
          </w:rPr>
          <w:t>9.1 - Conditions de versement et de remboursement</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_Toc256000020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11</w:t>
        </w:r>
        <w:r w:rsidR="00023123">
          <w:rPr>
            <w:rFonts w:ascii="Century Gothic" w:eastAsia="Century Gothic" w:hAnsi="Century Gothic" w:cs="Century Gothic"/>
          </w:rPr>
          <w:fldChar w:fldCharType="end"/>
        </w:r>
      </w:hyperlink>
    </w:p>
    <w:p w14:paraId="7B9C8CFE" w14:textId="77777777" w:rsidR="00130F54" w:rsidRDefault="007B3843">
      <w:pPr>
        <w:pStyle w:val="TM2"/>
        <w:tabs>
          <w:tab w:val="right" w:leader="dot" w:pos="9610"/>
        </w:tabs>
        <w:rPr>
          <w:rFonts w:ascii="Calibri" w:hAnsi="Calibri"/>
          <w:noProof/>
          <w:sz w:val="22"/>
        </w:rPr>
      </w:pPr>
      <w:hyperlink w:anchor="_Toc256000021" w:history="1">
        <w:r w:rsidR="00023123">
          <w:rPr>
            <w:rStyle w:val="Lienhypertexte"/>
            <w:rFonts w:ascii="Century Gothic" w:eastAsia="Century Gothic" w:hAnsi="Century Gothic" w:cs="Century Gothic"/>
            <w:lang w:val="fr-FR"/>
          </w:rPr>
          <w:t>9.2 - Garanties financières de l'avance</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_Toc256000021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12</w:t>
        </w:r>
        <w:r w:rsidR="00023123">
          <w:rPr>
            <w:rFonts w:ascii="Century Gothic" w:eastAsia="Century Gothic" w:hAnsi="Century Gothic" w:cs="Century Gothic"/>
          </w:rPr>
          <w:fldChar w:fldCharType="end"/>
        </w:r>
      </w:hyperlink>
    </w:p>
    <w:p w14:paraId="3FD9E655" w14:textId="77777777" w:rsidR="00130F54" w:rsidRDefault="007B3843">
      <w:pPr>
        <w:pStyle w:val="TM1"/>
        <w:tabs>
          <w:tab w:val="right" w:leader="dot" w:pos="9610"/>
        </w:tabs>
        <w:rPr>
          <w:rFonts w:ascii="Calibri" w:hAnsi="Calibri"/>
          <w:noProof/>
          <w:sz w:val="22"/>
        </w:rPr>
      </w:pPr>
      <w:hyperlink w:anchor="_Toc256000022" w:history="1">
        <w:r w:rsidR="00023123">
          <w:rPr>
            <w:rStyle w:val="Lienhypertexte"/>
            <w:rFonts w:ascii="Century Gothic" w:eastAsia="Century Gothic" w:hAnsi="Century Gothic" w:cs="Century Gothic"/>
            <w:lang w:val="fr-FR"/>
          </w:rPr>
          <w:t>10 - Modalités de règlement des comptes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_Toc256000022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12</w:t>
        </w:r>
        <w:r w:rsidR="00023123">
          <w:rPr>
            <w:rFonts w:ascii="Century Gothic" w:eastAsia="Century Gothic" w:hAnsi="Century Gothic" w:cs="Century Gothic"/>
          </w:rPr>
          <w:fldChar w:fldCharType="end"/>
        </w:r>
      </w:hyperlink>
    </w:p>
    <w:p w14:paraId="256620AC" w14:textId="77777777" w:rsidR="00130F54" w:rsidRDefault="007B3843">
      <w:pPr>
        <w:pStyle w:val="TM2"/>
        <w:tabs>
          <w:tab w:val="right" w:leader="dot" w:pos="9610"/>
        </w:tabs>
        <w:rPr>
          <w:rFonts w:ascii="Calibri" w:hAnsi="Calibri"/>
          <w:noProof/>
          <w:sz w:val="22"/>
        </w:rPr>
      </w:pPr>
      <w:hyperlink w:anchor="_Toc256000023" w:history="1">
        <w:r w:rsidR="00023123">
          <w:rPr>
            <w:rStyle w:val="Lienhypertexte"/>
            <w:rFonts w:ascii="Century Gothic" w:eastAsia="Century Gothic" w:hAnsi="Century Gothic" w:cs="Century Gothic"/>
            <w:lang w:val="fr-FR"/>
          </w:rPr>
          <w:t>10.1 - Décomptes et acomptes mensuels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_Toc256000023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12</w:t>
        </w:r>
        <w:r w:rsidR="00023123">
          <w:rPr>
            <w:rFonts w:ascii="Century Gothic" w:eastAsia="Century Gothic" w:hAnsi="Century Gothic" w:cs="Century Gothic"/>
          </w:rPr>
          <w:fldChar w:fldCharType="end"/>
        </w:r>
      </w:hyperlink>
    </w:p>
    <w:p w14:paraId="5A003F7F" w14:textId="77777777" w:rsidR="00130F54" w:rsidRDefault="007B3843">
      <w:pPr>
        <w:pStyle w:val="TM2"/>
        <w:tabs>
          <w:tab w:val="right" w:leader="dot" w:pos="9610"/>
        </w:tabs>
        <w:rPr>
          <w:rFonts w:ascii="Calibri" w:hAnsi="Calibri"/>
          <w:noProof/>
          <w:sz w:val="22"/>
        </w:rPr>
      </w:pPr>
      <w:hyperlink w:anchor="_Toc256000024" w:history="1">
        <w:r w:rsidR="00023123">
          <w:rPr>
            <w:rStyle w:val="Lienhypertexte"/>
            <w:rFonts w:ascii="Century Gothic" w:eastAsia="Century Gothic" w:hAnsi="Century Gothic" w:cs="Century Gothic"/>
            <w:lang w:val="fr-FR"/>
          </w:rPr>
          <w:t>10.2 - Présentation des demandes de paiement</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_Toc256000024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12</w:t>
        </w:r>
        <w:r w:rsidR="00023123">
          <w:rPr>
            <w:rFonts w:ascii="Century Gothic" w:eastAsia="Century Gothic" w:hAnsi="Century Gothic" w:cs="Century Gothic"/>
          </w:rPr>
          <w:fldChar w:fldCharType="end"/>
        </w:r>
      </w:hyperlink>
    </w:p>
    <w:p w14:paraId="5690E33F" w14:textId="77777777" w:rsidR="00130F54" w:rsidRDefault="007B3843">
      <w:pPr>
        <w:pStyle w:val="TM2"/>
        <w:tabs>
          <w:tab w:val="right" w:leader="dot" w:pos="9610"/>
        </w:tabs>
        <w:rPr>
          <w:rFonts w:ascii="Calibri" w:hAnsi="Calibri"/>
          <w:noProof/>
          <w:sz w:val="22"/>
        </w:rPr>
      </w:pPr>
      <w:hyperlink w:anchor="_Toc256000025" w:history="1">
        <w:r w:rsidR="00023123">
          <w:rPr>
            <w:rStyle w:val="Lienhypertexte"/>
            <w:rFonts w:ascii="Century Gothic" w:eastAsia="Century Gothic" w:hAnsi="Century Gothic" w:cs="Century Gothic"/>
            <w:lang w:val="fr-FR"/>
          </w:rPr>
          <w:t>10.3 - Délai global de paiement</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_Toc256000025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13</w:t>
        </w:r>
        <w:r w:rsidR="00023123">
          <w:rPr>
            <w:rFonts w:ascii="Century Gothic" w:eastAsia="Century Gothic" w:hAnsi="Century Gothic" w:cs="Century Gothic"/>
          </w:rPr>
          <w:fldChar w:fldCharType="end"/>
        </w:r>
      </w:hyperlink>
    </w:p>
    <w:p w14:paraId="0F6AC83F" w14:textId="77777777" w:rsidR="00130F54" w:rsidRDefault="007B3843">
      <w:pPr>
        <w:pStyle w:val="TM2"/>
        <w:tabs>
          <w:tab w:val="right" w:leader="dot" w:pos="9610"/>
        </w:tabs>
        <w:rPr>
          <w:rFonts w:ascii="Calibri" w:hAnsi="Calibri"/>
          <w:noProof/>
          <w:sz w:val="22"/>
        </w:rPr>
      </w:pPr>
      <w:hyperlink w:anchor="_Toc256000026" w:history="1">
        <w:r w:rsidR="00023123">
          <w:rPr>
            <w:rStyle w:val="Lienhypertexte"/>
            <w:rFonts w:ascii="Century Gothic" w:eastAsia="Century Gothic" w:hAnsi="Century Gothic" w:cs="Century Gothic"/>
            <w:lang w:val="fr-FR"/>
          </w:rPr>
          <w:t>10.4 - Paiement des cotraitants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_Toc256000026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13</w:t>
        </w:r>
        <w:r w:rsidR="00023123">
          <w:rPr>
            <w:rFonts w:ascii="Century Gothic" w:eastAsia="Century Gothic" w:hAnsi="Century Gothic" w:cs="Century Gothic"/>
          </w:rPr>
          <w:fldChar w:fldCharType="end"/>
        </w:r>
      </w:hyperlink>
    </w:p>
    <w:p w14:paraId="0E90E2FF" w14:textId="77777777" w:rsidR="00130F54" w:rsidRDefault="007B3843">
      <w:pPr>
        <w:pStyle w:val="TM2"/>
        <w:tabs>
          <w:tab w:val="right" w:leader="dot" w:pos="9610"/>
        </w:tabs>
        <w:rPr>
          <w:rFonts w:ascii="Calibri" w:hAnsi="Calibri"/>
          <w:noProof/>
          <w:sz w:val="22"/>
        </w:rPr>
      </w:pPr>
      <w:hyperlink w:anchor="_Toc256000027" w:history="1">
        <w:r w:rsidR="00023123">
          <w:rPr>
            <w:rStyle w:val="Lienhypertexte"/>
            <w:rFonts w:ascii="Century Gothic" w:eastAsia="Century Gothic" w:hAnsi="Century Gothic" w:cs="Century Gothic"/>
            <w:lang w:val="fr-FR"/>
          </w:rPr>
          <w:t>10.5 - Paiement des sous-traitants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_Toc256000027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13</w:t>
        </w:r>
        <w:r w:rsidR="00023123">
          <w:rPr>
            <w:rFonts w:ascii="Century Gothic" w:eastAsia="Century Gothic" w:hAnsi="Century Gothic" w:cs="Century Gothic"/>
          </w:rPr>
          <w:fldChar w:fldCharType="end"/>
        </w:r>
      </w:hyperlink>
    </w:p>
    <w:p w14:paraId="6760F666" w14:textId="77777777" w:rsidR="00130F54" w:rsidRDefault="007B3843">
      <w:pPr>
        <w:pStyle w:val="TM1"/>
        <w:tabs>
          <w:tab w:val="right" w:leader="dot" w:pos="9610"/>
        </w:tabs>
        <w:rPr>
          <w:rFonts w:ascii="Calibri" w:hAnsi="Calibri"/>
          <w:noProof/>
          <w:sz w:val="22"/>
        </w:rPr>
      </w:pPr>
      <w:hyperlink w:anchor="_Toc256000028" w:history="1">
        <w:r w:rsidR="00023123">
          <w:rPr>
            <w:rStyle w:val="Lienhypertexte"/>
            <w:rFonts w:ascii="Century Gothic" w:eastAsia="Century Gothic" w:hAnsi="Century Gothic" w:cs="Century Gothic"/>
            <w:lang w:val="fr-FR"/>
          </w:rPr>
          <w:t>11 - Conditions d'exécution des prestations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_Toc256000028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14</w:t>
        </w:r>
        <w:r w:rsidR="00023123">
          <w:rPr>
            <w:rFonts w:ascii="Century Gothic" w:eastAsia="Century Gothic" w:hAnsi="Century Gothic" w:cs="Century Gothic"/>
          </w:rPr>
          <w:fldChar w:fldCharType="end"/>
        </w:r>
      </w:hyperlink>
    </w:p>
    <w:p w14:paraId="0DD995E1" w14:textId="77777777" w:rsidR="00130F54" w:rsidRDefault="007B3843">
      <w:pPr>
        <w:pStyle w:val="TM2"/>
        <w:tabs>
          <w:tab w:val="right" w:leader="dot" w:pos="9610"/>
        </w:tabs>
        <w:rPr>
          <w:rFonts w:ascii="Calibri" w:hAnsi="Calibri"/>
          <w:noProof/>
          <w:sz w:val="22"/>
        </w:rPr>
      </w:pPr>
      <w:hyperlink w:anchor="_Toc256000029" w:history="1">
        <w:r w:rsidR="00023123">
          <w:rPr>
            <w:rStyle w:val="Lienhypertexte"/>
            <w:rFonts w:ascii="Century Gothic" w:eastAsia="Century Gothic" w:hAnsi="Century Gothic" w:cs="Century Gothic"/>
            <w:lang w:val="fr-FR"/>
          </w:rPr>
          <w:t>11.1 - Caractéristiques des matériaux et produits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_Toc256000029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14</w:t>
        </w:r>
        <w:r w:rsidR="00023123">
          <w:rPr>
            <w:rFonts w:ascii="Century Gothic" w:eastAsia="Century Gothic" w:hAnsi="Century Gothic" w:cs="Century Gothic"/>
          </w:rPr>
          <w:fldChar w:fldCharType="end"/>
        </w:r>
      </w:hyperlink>
    </w:p>
    <w:p w14:paraId="6F577EA6" w14:textId="77777777" w:rsidR="00130F54" w:rsidRDefault="007B3843">
      <w:pPr>
        <w:pStyle w:val="TM2"/>
        <w:tabs>
          <w:tab w:val="right" w:leader="dot" w:pos="9610"/>
        </w:tabs>
        <w:rPr>
          <w:rFonts w:ascii="Calibri" w:hAnsi="Calibri"/>
          <w:noProof/>
          <w:sz w:val="22"/>
        </w:rPr>
      </w:pPr>
      <w:hyperlink w:anchor="_Toc256000030" w:history="1">
        <w:r w:rsidR="00023123">
          <w:rPr>
            <w:rStyle w:val="Lienhypertexte"/>
            <w:rFonts w:ascii="Century Gothic" w:eastAsia="Century Gothic" w:hAnsi="Century Gothic" w:cs="Century Gothic"/>
            <w:lang w:val="fr-FR"/>
          </w:rPr>
          <w:t>11.2 - Implantation des ouvrages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_Toc256000030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14</w:t>
        </w:r>
        <w:r w:rsidR="00023123">
          <w:rPr>
            <w:rFonts w:ascii="Century Gothic" w:eastAsia="Century Gothic" w:hAnsi="Century Gothic" w:cs="Century Gothic"/>
          </w:rPr>
          <w:fldChar w:fldCharType="end"/>
        </w:r>
      </w:hyperlink>
    </w:p>
    <w:p w14:paraId="0AA2A310" w14:textId="77777777" w:rsidR="00130F54" w:rsidRDefault="007B3843">
      <w:pPr>
        <w:pStyle w:val="TM3"/>
        <w:tabs>
          <w:tab w:val="right" w:leader="dot" w:pos="9610"/>
        </w:tabs>
        <w:rPr>
          <w:rFonts w:ascii="Calibri" w:hAnsi="Calibri"/>
          <w:noProof/>
          <w:sz w:val="22"/>
        </w:rPr>
      </w:pPr>
      <w:hyperlink w:anchor="_Toc256000031" w:history="1">
        <w:r w:rsidR="00023123">
          <w:rPr>
            <w:rStyle w:val="Lienhypertexte"/>
            <w:rFonts w:ascii="Century Gothic" w:eastAsia="Century Gothic" w:hAnsi="Century Gothic" w:cs="Century Gothic"/>
            <w:lang w:val="fr-FR"/>
          </w:rPr>
          <w:t>11.2.1 - Piquetage général</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_Toc256000031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14</w:t>
        </w:r>
        <w:r w:rsidR="00023123">
          <w:rPr>
            <w:rFonts w:ascii="Century Gothic" w:eastAsia="Century Gothic" w:hAnsi="Century Gothic" w:cs="Century Gothic"/>
          </w:rPr>
          <w:fldChar w:fldCharType="end"/>
        </w:r>
      </w:hyperlink>
    </w:p>
    <w:p w14:paraId="1C5660ED" w14:textId="77777777" w:rsidR="00130F54" w:rsidRDefault="007B3843">
      <w:pPr>
        <w:pStyle w:val="TM2"/>
        <w:tabs>
          <w:tab w:val="right" w:leader="dot" w:pos="9610"/>
        </w:tabs>
        <w:rPr>
          <w:rFonts w:ascii="Calibri" w:hAnsi="Calibri"/>
          <w:noProof/>
          <w:sz w:val="22"/>
        </w:rPr>
      </w:pPr>
      <w:hyperlink w:anchor="_Toc256000032" w:history="1">
        <w:r w:rsidR="00023123">
          <w:rPr>
            <w:rStyle w:val="Lienhypertexte"/>
            <w:rFonts w:ascii="Century Gothic" w:eastAsia="Century Gothic" w:hAnsi="Century Gothic" w:cs="Century Gothic"/>
            <w:lang w:val="fr-FR"/>
          </w:rPr>
          <w:t>11.3 - Préparation et coordination des travaux</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_Toc256000032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14</w:t>
        </w:r>
        <w:r w:rsidR="00023123">
          <w:rPr>
            <w:rFonts w:ascii="Century Gothic" w:eastAsia="Century Gothic" w:hAnsi="Century Gothic" w:cs="Century Gothic"/>
          </w:rPr>
          <w:fldChar w:fldCharType="end"/>
        </w:r>
      </w:hyperlink>
    </w:p>
    <w:p w14:paraId="38D11BD8" w14:textId="77777777" w:rsidR="00130F54" w:rsidRDefault="007B3843">
      <w:pPr>
        <w:pStyle w:val="TM3"/>
        <w:tabs>
          <w:tab w:val="right" w:leader="dot" w:pos="9610"/>
        </w:tabs>
        <w:rPr>
          <w:rFonts w:ascii="Calibri" w:hAnsi="Calibri"/>
          <w:noProof/>
          <w:sz w:val="22"/>
        </w:rPr>
      </w:pPr>
      <w:hyperlink w:anchor="_Toc256000033" w:history="1">
        <w:r w:rsidR="00023123">
          <w:rPr>
            <w:rStyle w:val="Lienhypertexte"/>
            <w:rFonts w:ascii="Century Gothic" w:eastAsia="Century Gothic" w:hAnsi="Century Gothic" w:cs="Century Gothic"/>
            <w:lang w:val="fr-FR"/>
          </w:rPr>
          <w:t>11.3.1 - Période de préparation - Programme d'exécution des travaux</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_Toc256000033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14</w:t>
        </w:r>
        <w:r w:rsidR="00023123">
          <w:rPr>
            <w:rFonts w:ascii="Century Gothic" w:eastAsia="Century Gothic" w:hAnsi="Century Gothic" w:cs="Century Gothic"/>
          </w:rPr>
          <w:fldChar w:fldCharType="end"/>
        </w:r>
      </w:hyperlink>
    </w:p>
    <w:p w14:paraId="49260CB4" w14:textId="77777777" w:rsidR="00130F54" w:rsidRDefault="007B3843">
      <w:pPr>
        <w:pStyle w:val="TM3"/>
        <w:tabs>
          <w:tab w:val="right" w:leader="dot" w:pos="9610"/>
        </w:tabs>
        <w:rPr>
          <w:rFonts w:ascii="Calibri" w:hAnsi="Calibri"/>
          <w:noProof/>
          <w:sz w:val="22"/>
        </w:rPr>
      </w:pPr>
      <w:hyperlink w:anchor="_Toc256000034" w:history="1">
        <w:r w:rsidR="00023123">
          <w:rPr>
            <w:rStyle w:val="Lienhypertexte"/>
            <w:rFonts w:ascii="Century Gothic" w:eastAsia="Century Gothic" w:hAnsi="Century Gothic" w:cs="Century Gothic"/>
            <w:lang w:val="fr-FR"/>
          </w:rPr>
          <w:t>11.3.2 - Sécurité et protection de la santé des travailleurs sur le chantier</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_Toc256000034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15</w:t>
        </w:r>
        <w:r w:rsidR="00023123">
          <w:rPr>
            <w:rFonts w:ascii="Century Gothic" w:eastAsia="Century Gothic" w:hAnsi="Century Gothic" w:cs="Century Gothic"/>
          </w:rPr>
          <w:fldChar w:fldCharType="end"/>
        </w:r>
      </w:hyperlink>
    </w:p>
    <w:p w14:paraId="53C22A0F" w14:textId="77777777" w:rsidR="00130F54" w:rsidRDefault="007B3843">
      <w:pPr>
        <w:pStyle w:val="TM3"/>
        <w:tabs>
          <w:tab w:val="right" w:leader="dot" w:pos="9610"/>
        </w:tabs>
        <w:rPr>
          <w:rFonts w:ascii="Calibri" w:hAnsi="Calibri"/>
          <w:noProof/>
          <w:sz w:val="22"/>
        </w:rPr>
      </w:pPr>
      <w:hyperlink w:anchor="_Toc256000035" w:history="1">
        <w:r w:rsidR="00023123">
          <w:rPr>
            <w:rStyle w:val="Lienhypertexte"/>
            <w:rFonts w:ascii="Century Gothic" w:eastAsia="Century Gothic" w:hAnsi="Century Gothic" w:cs="Century Gothic"/>
            <w:lang w:val="fr-FR"/>
          </w:rPr>
          <w:t>11.3.3 - Registre de chantier</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_Toc256000035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16</w:t>
        </w:r>
        <w:r w:rsidR="00023123">
          <w:rPr>
            <w:rFonts w:ascii="Century Gothic" w:eastAsia="Century Gothic" w:hAnsi="Century Gothic" w:cs="Century Gothic"/>
          </w:rPr>
          <w:fldChar w:fldCharType="end"/>
        </w:r>
      </w:hyperlink>
    </w:p>
    <w:p w14:paraId="5AD46507" w14:textId="77777777" w:rsidR="00130F54" w:rsidRDefault="007B3843">
      <w:pPr>
        <w:pStyle w:val="TM2"/>
        <w:tabs>
          <w:tab w:val="right" w:leader="dot" w:pos="9610"/>
        </w:tabs>
        <w:rPr>
          <w:rFonts w:ascii="Calibri" w:hAnsi="Calibri"/>
          <w:noProof/>
          <w:sz w:val="22"/>
        </w:rPr>
      </w:pPr>
      <w:hyperlink w:anchor="_Toc256000036" w:history="1">
        <w:r w:rsidR="00023123">
          <w:rPr>
            <w:rStyle w:val="Lienhypertexte"/>
            <w:rFonts w:ascii="Century Gothic" w:eastAsia="Century Gothic" w:hAnsi="Century Gothic" w:cs="Century Gothic"/>
            <w:lang w:val="fr-FR"/>
          </w:rPr>
          <w:t>11.4 - Etudes d'exécution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_Toc256000036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16</w:t>
        </w:r>
        <w:r w:rsidR="00023123">
          <w:rPr>
            <w:rFonts w:ascii="Century Gothic" w:eastAsia="Century Gothic" w:hAnsi="Century Gothic" w:cs="Century Gothic"/>
          </w:rPr>
          <w:fldChar w:fldCharType="end"/>
        </w:r>
      </w:hyperlink>
    </w:p>
    <w:p w14:paraId="2134A6BF" w14:textId="77777777" w:rsidR="00130F54" w:rsidRDefault="007B3843">
      <w:pPr>
        <w:pStyle w:val="TM2"/>
        <w:tabs>
          <w:tab w:val="right" w:leader="dot" w:pos="9610"/>
        </w:tabs>
        <w:rPr>
          <w:rFonts w:ascii="Calibri" w:hAnsi="Calibri"/>
          <w:noProof/>
          <w:sz w:val="22"/>
        </w:rPr>
      </w:pPr>
      <w:hyperlink w:anchor="_Toc256000037" w:history="1">
        <w:r w:rsidR="00023123">
          <w:rPr>
            <w:rStyle w:val="Lienhypertexte"/>
            <w:rFonts w:ascii="Century Gothic" w:eastAsia="Century Gothic" w:hAnsi="Century Gothic" w:cs="Century Gothic"/>
            <w:lang w:val="fr-FR"/>
          </w:rPr>
          <w:t>11.5 - Installation et organisation du chantier</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_Toc256000037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16</w:t>
        </w:r>
        <w:r w:rsidR="00023123">
          <w:rPr>
            <w:rFonts w:ascii="Century Gothic" w:eastAsia="Century Gothic" w:hAnsi="Century Gothic" w:cs="Century Gothic"/>
          </w:rPr>
          <w:fldChar w:fldCharType="end"/>
        </w:r>
      </w:hyperlink>
    </w:p>
    <w:p w14:paraId="7BEDA1C2" w14:textId="77777777" w:rsidR="00130F54" w:rsidRDefault="007B3843">
      <w:pPr>
        <w:pStyle w:val="TM3"/>
        <w:tabs>
          <w:tab w:val="right" w:leader="dot" w:pos="9610"/>
        </w:tabs>
        <w:rPr>
          <w:rFonts w:ascii="Calibri" w:hAnsi="Calibri"/>
          <w:noProof/>
          <w:sz w:val="22"/>
        </w:rPr>
      </w:pPr>
      <w:hyperlink w:anchor="_Toc256000038" w:history="1">
        <w:r w:rsidR="00023123">
          <w:rPr>
            <w:rStyle w:val="Lienhypertexte"/>
            <w:rFonts w:ascii="Century Gothic" w:eastAsia="Century Gothic" w:hAnsi="Century Gothic" w:cs="Century Gothic"/>
            <w:lang w:val="fr-FR"/>
          </w:rPr>
          <w:t>11.5.1 - Signalisation de chantier</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_Toc256000038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16</w:t>
        </w:r>
        <w:r w:rsidR="00023123">
          <w:rPr>
            <w:rFonts w:ascii="Century Gothic" w:eastAsia="Century Gothic" w:hAnsi="Century Gothic" w:cs="Century Gothic"/>
          </w:rPr>
          <w:fldChar w:fldCharType="end"/>
        </w:r>
      </w:hyperlink>
    </w:p>
    <w:p w14:paraId="66638E67" w14:textId="77777777" w:rsidR="00130F54" w:rsidRDefault="007B3843">
      <w:pPr>
        <w:pStyle w:val="TM3"/>
        <w:tabs>
          <w:tab w:val="right" w:leader="dot" w:pos="9610"/>
        </w:tabs>
        <w:rPr>
          <w:rFonts w:ascii="Calibri" w:hAnsi="Calibri"/>
          <w:noProof/>
          <w:sz w:val="22"/>
        </w:rPr>
      </w:pPr>
      <w:hyperlink w:anchor="_Toc256000039" w:history="1">
        <w:r w:rsidR="00023123">
          <w:rPr>
            <w:rStyle w:val="Lienhypertexte"/>
            <w:rFonts w:ascii="Century Gothic" w:eastAsia="Century Gothic" w:hAnsi="Century Gothic" w:cs="Century Gothic"/>
            <w:lang w:val="fr-FR"/>
          </w:rPr>
          <w:t>11.5.2 - Application de réglementations spécifiques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_Toc256000039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16</w:t>
        </w:r>
        <w:r w:rsidR="00023123">
          <w:rPr>
            <w:rFonts w:ascii="Century Gothic" w:eastAsia="Century Gothic" w:hAnsi="Century Gothic" w:cs="Century Gothic"/>
          </w:rPr>
          <w:fldChar w:fldCharType="end"/>
        </w:r>
      </w:hyperlink>
    </w:p>
    <w:p w14:paraId="145AFA3C" w14:textId="77777777" w:rsidR="00130F54" w:rsidRDefault="007B3843">
      <w:pPr>
        <w:pStyle w:val="TM2"/>
        <w:tabs>
          <w:tab w:val="right" w:leader="dot" w:pos="9610"/>
        </w:tabs>
        <w:rPr>
          <w:rFonts w:ascii="Calibri" w:hAnsi="Calibri"/>
          <w:noProof/>
          <w:sz w:val="22"/>
        </w:rPr>
      </w:pPr>
      <w:hyperlink w:anchor="_Toc256000040" w:history="1">
        <w:r w:rsidR="00023123">
          <w:rPr>
            <w:rStyle w:val="Lienhypertexte"/>
            <w:rFonts w:ascii="Century Gothic" w:eastAsia="Century Gothic" w:hAnsi="Century Gothic" w:cs="Century Gothic"/>
            <w:lang w:val="fr-FR"/>
          </w:rPr>
          <w:t>11.6 - Dispositions particulières à l'achèvement du chantier</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_Toc256000040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16</w:t>
        </w:r>
        <w:r w:rsidR="00023123">
          <w:rPr>
            <w:rFonts w:ascii="Century Gothic" w:eastAsia="Century Gothic" w:hAnsi="Century Gothic" w:cs="Century Gothic"/>
          </w:rPr>
          <w:fldChar w:fldCharType="end"/>
        </w:r>
      </w:hyperlink>
    </w:p>
    <w:p w14:paraId="013E8A18" w14:textId="77777777" w:rsidR="00130F54" w:rsidRDefault="007B3843">
      <w:pPr>
        <w:pStyle w:val="TM3"/>
        <w:tabs>
          <w:tab w:val="right" w:leader="dot" w:pos="9610"/>
        </w:tabs>
        <w:rPr>
          <w:rFonts w:ascii="Calibri" w:hAnsi="Calibri"/>
          <w:noProof/>
          <w:sz w:val="22"/>
        </w:rPr>
      </w:pPr>
      <w:hyperlink w:anchor="_Toc256000041" w:history="1">
        <w:r w:rsidR="00023123">
          <w:rPr>
            <w:rStyle w:val="Lienhypertexte"/>
            <w:rFonts w:ascii="Century Gothic" w:eastAsia="Century Gothic" w:hAnsi="Century Gothic" w:cs="Century Gothic"/>
            <w:lang w:val="fr-FR"/>
          </w:rPr>
          <w:t>11.6.1 - Gestion des déchets de chantier</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_Toc256000041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16</w:t>
        </w:r>
        <w:r w:rsidR="00023123">
          <w:rPr>
            <w:rFonts w:ascii="Century Gothic" w:eastAsia="Century Gothic" w:hAnsi="Century Gothic" w:cs="Century Gothic"/>
          </w:rPr>
          <w:fldChar w:fldCharType="end"/>
        </w:r>
      </w:hyperlink>
    </w:p>
    <w:p w14:paraId="57447A55" w14:textId="77777777" w:rsidR="00130F54" w:rsidRDefault="007B3843">
      <w:pPr>
        <w:pStyle w:val="TM3"/>
        <w:tabs>
          <w:tab w:val="right" w:leader="dot" w:pos="9610"/>
        </w:tabs>
        <w:rPr>
          <w:rFonts w:ascii="Calibri" w:hAnsi="Calibri"/>
          <w:noProof/>
          <w:sz w:val="22"/>
        </w:rPr>
      </w:pPr>
      <w:hyperlink w:anchor="_Toc256000042" w:history="1">
        <w:r w:rsidR="00023123">
          <w:rPr>
            <w:rStyle w:val="Lienhypertexte"/>
            <w:rFonts w:ascii="Century Gothic" w:eastAsia="Century Gothic" w:hAnsi="Century Gothic" w:cs="Century Gothic"/>
            <w:lang w:val="fr-FR"/>
          </w:rPr>
          <w:t>11.6.2 - Repliement des installations de chantier et remise en état des lieux</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_Toc256000042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17</w:t>
        </w:r>
        <w:r w:rsidR="00023123">
          <w:rPr>
            <w:rFonts w:ascii="Century Gothic" w:eastAsia="Century Gothic" w:hAnsi="Century Gothic" w:cs="Century Gothic"/>
          </w:rPr>
          <w:fldChar w:fldCharType="end"/>
        </w:r>
      </w:hyperlink>
    </w:p>
    <w:p w14:paraId="7915F0E2" w14:textId="77777777" w:rsidR="00130F54" w:rsidRDefault="007B3843">
      <w:pPr>
        <w:pStyle w:val="TM3"/>
        <w:tabs>
          <w:tab w:val="right" w:leader="dot" w:pos="9610"/>
        </w:tabs>
        <w:rPr>
          <w:rFonts w:ascii="Calibri" w:hAnsi="Calibri"/>
          <w:noProof/>
          <w:sz w:val="22"/>
        </w:rPr>
      </w:pPr>
      <w:hyperlink w:anchor="_Toc256000043" w:history="1">
        <w:r w:rsidR="00023123">
          <w:rPr>
            <w:rStyle w:val="Lienhypertexte"/>
            <w:rFonts w:ascii="Century Gothic" w:eastAsia="Century Gothic" w:hAnsi="Century Gothic" w:cs="Century Gothic"/>
            <w:lang w:val="fr-FR"/>
          </w:rPr>
          <w:t>11.6.3 - Documents à fournir après exécution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_Toc256000043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17</w:t>
        </w:r>
        <w:r w:rsidR="00023123">
          <w:rPr>
            <w:rFonts w:ascii="Century Gothic" w:eastAsia="Century Gothic" w:hAnsi="Century Gothic" w:cs="Century Gothic"/>
          </w:rPr>
          <w:fldChar w:fldCharType="end"/>
        </w:r>
      </w:hyperlink>
    </w:p>
    <w:p w14:paraId="59C709E2" w14:textId="77777777" w:rsidR="00130F54" w:rsidRDefault="007B3843">
      <w:pPr>
        <w:pStyle w:val="TM1"/>
        <w:tabs>
          <w:tab w:val="right" w:leader="dot" w:pos="9610"/>
        </w:tabs>
        <w:rPr>
          <w:rFonts w:ascii="Calibri" w:hAnsi="Calibri"/>
          <w:noProof/>
          <w:sz w:val="22"/>
        </w:rPr>
      </w:pPr>
      <w:hyperlink w:anchor="_Toc256000044" w:history="1">
        <w:r w:rsidR="00023123">
          <w:rPr>
            <w:rStyle w:val="Lienhypertexte"/>
            <w:rFonts w:ascii="Century Gothic" w:eastAsia="Century Gothic" w:hAnsi="Century Gothic" w:cs="Century Gothic"/>
            <w:lang w:val="fr-FR"/>
          </w:rPr>
          <w:t>12 - Développement durable</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_Toc256000044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17</w:t>
        </w:r>
        <w:r w:rsidR="00023123">
          <w:rPr>
            <w:rFonts w:ascii="Century Gothic" w:eastAsia="Century Gothic" w:hAnsi="Century Gothic" w:cs="Century Gothic"/>
          </w:rPr>
          <w:fldChar w:fldCharType="end"/>
        </w:r>
      </w:hyperlink>
    </w:p>
    <w:p w14:paraId="43D2FFA3" w14:textId="77777777" w:rsidR="00130F54" w:rsidRDefault="007B3843">
      <w:pPr>
        <w:pStyle w:val="TM1"/>
        <w:tabs>
          <w:tab w:val="right" w:leader="dot" w:pos="9610"/>
        </w:tabs>
        <w:rPr>
          <w:rFonts w:ascii="Calibri" w:hAnsi="Calibri"/>
          <w:noProof/>
          <w:sz w:val="22"/>
        </w:rPr>
      </w:pPr>
      <w:hyperlink w:anchor="_Toc256000045" w:history="1">
        <w:r w:rsidR="00023123">
          <w:rPr>
            <w:rStyle w:val="Lienhypertexte"/>
            <w:rFonts w:ascii="Century Gothic" w:eastAsia="Century Gothic" w:hAnsi="Century Gothic" w:cs="Century Gothic"/>
            <w:lang w:val="fr-FR"/>
          </w:rPr>
          <w:t>13 - Réception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_Toc256000045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17</w:t>
        </w:r>
        <w:r w:rsidR="00023123">
          <w:rPr>
            <w:rFonts w:ascii="Century Gothic" w:eastAsia="Century Gothic" w:hAnsi="Century Gothic" w:cs="Century Gothic"/>
          </w:rPr>
          <w:fldChar w:fldCharType="end"/>
        </w:r>
      </w:hyperlink>
    </w:p>
    <w:p w14:paraId="10A5F692" w14:textId="77777777" w:rsidR="00130F54" w:rsidRDefault="007B3843">
      <w:pPr>
        <w:pStyle w:val="TM2"/>
        <w:tabs>
          <w:tab w:val="right" w:leader="dot" w:pos="9610"/>
        </w:tabs>
        <w:rPr>
          <w:rFonts w:ascii="Calibri" w:hAnsi="Calibri"/>
          <w:noProof/>
          <w:sz w:val="22"/>
        </w:rPr>
      </w:pPr>
      <w:hyperlink w:anchor="_Toc256000046" w:history="1">
        <w:r w:rsidR="00023123">
          <w:rPr>
            <w:rStyle w:val="Lienhypertexte"/>
            <w:rFonts w:ascii="Century Gothic" w:eastAsia="Century Gothic" w:hAnsi="Century Gothic" w:cs="Century Gothic"/>
            <w:lang w:val="fr-FR"/>
          </w:rPr>
          <w:t>13.1 - Réception des travaux</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_Toc256000046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17</w:t>
        </w:r>
        <w:r w:rsidR="00023123">
          <w:rPr>
            <w:rFonts w:ascii="Century Gothic" w:eastAsia="Century Gothic" w:hAnsi="Century Gothic" w:cs="Century Gothic"/>
          </w:rPr>
          <w:fldChar w:fldCharType="end"/>
        </w:r>
      </w:hyperlink>
    </w:p>
    <w:p w14:paraId="49F0F729" w14:textId="77777777" w:rsidR="00130F54" w:rsidRDefault="007B3843">
      <w:pPr>
        <w:pStyle w:val="TM3"/>
        <w:tabs>
          <w:tab w:val="right" w:leader="dot" w:pos="9610"/>
        </w:tabs>
        <w:rPr>
          <w:rFonts w:ascii="Calibri" w:hAnsi="Calibri"/>
          <w:noProof/>
          <w:sz w:val="22"/>
        </w:rPr>
      </w:pPr>
      <w:hyperlink w:anchor="_Toc256000047" w:history="1">
        <w:r w:rsidR="00023123">
          <w:rPr>
            <w:rStyle w:val="Lienhypertexte"/>
            <w:rFonts w:ascii="Century Gothic" w:eastAsia="Century Gothic" w:hAnsi="Century Gothic" w:cs="Century Gothic"/>
            <w:lang w:val="fr-FR"/>
          </w:rPr>
          <w:t>13.1.1 - Dispositions applicables à la réception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_Toc256000047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17</w:t>
        </w:r>
        <w:r w:rsidR="00023123">
          <w:rPr>
            <w:rFonts w:ascii="Century Gothic" w:eastAsia="Century Gothic" w:hAnsi="Century Gothic" w:cs="Century Gothic"/>
          </w:rPr>
          <w:fldChar w:fldCharType="end"/>
        </w:r>
      </w:hyperlink>
    </w:p>
    <w:p w14:paraId="3C46BB9B" w14:textId="77777777" w:rsidR="00130F54" w:rsidRDefault="007B3843">
      <w:pPr>
        <w:pStyle w:val="TM1"/>
        <w:tabs>
          <w:tab w:val="right" w:leader="dot" w:pos="9610"/>
        </w:tabs>
        <w:rPr>
          <w:rFonts w:ascii="Calibri" w:hAnsi="Calibri"/>
          <w:noProof/>
          <w:sz w:val="22"/>
        </w:rPr>
      </w:pPr>
      <w:hyperlink w:anchor="_Toc256000048" w:history="1">
        <w:r w:rsidR="00023123">
          <w:rPr>
            <w:rStyle w:val="Lienhypertexte"/>
            <w:rFonts w:ascii="Century Gothic" w:eastAsia="Century Gothic" w:hAnsi="Century Gothic" w:cs="Century Gothic"/>
            <w:lang w:val="fr-FR"/>
          </w:rPr>
          <w:t>14 - Garantie des prestations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_Toc256000048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17</w:t>
        </w:r>
        <w:r w:rsidR="00023123">
          <w:rPr>
            <w:rFonts w:ascii="Century Gothic" w:eastAsia="Century Gothic" w:hAnsi="Century Gothic" w:cs="Century Gothic"/>
          </w:rPr>
          <w:fldChar w:fldCharType="end"/>
        </w:r>
      </w:hyperlink>
    </w:p>
    <w:p w14:paraId="00980FBD" w14:textId="77777777" w:rsidR="00130F54" w:rsidRDefault="007B3843">
      <w:pPr>
        <w:pStyle w:val="TM1"/>
        <w:tabs>
          <w:tab w:val="right" w:leader="dot" w:pos="9610"/>
        </w:tabs>
        <w:rPr>
          <w:rFonts w:ascii="Calibri" w:hAnsi="Calibri"/>
          <w:noProof/>
          <w:sz w:val="22"/>
        </w:rPr>
      </w:pPr>
      <w:hyperlink w:anchor="_Toc256000049" w:history="1">
        <w:r w:rsidR="00023123">
          <w:rPr>
            <w:rStyle w:val="Lienhypertexte"/>
            <w:rFonts w:ascii="Century Gothic" w:eastAsia="Century Gothic" w:hAnsi="Century Gothic" w:cs="Century Gothic"/>
            <w:lang w:val="fr-FR"/>
          </w:rPr>
          <w:t>15 - Droit de propriété industrielle et intellectuelle</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_Toc256000049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18</w:t>
        </w:r>
        <w:r w:rsidR="00023123">
          <w:rPr>
            <w:rFonts w:ascii="Century Gothic" w:eastAsia="Century Gothic" w:hAnsi="Century Gothic" w:cs="Century Gothic"/>
          </w:rPr>
          <w:fldChar w:fldCharType="end"/>
        </w:r>
      </w:hyperlink>
    </w:p>
    <w:p w14:paraId="64A084BF" w14:textId="77777777" w:rsidR="00130F54" w:rsidRDefault="007B3843">
      <w:pPr>
        <w:pStyle w:val="TM1"/>
        <w:tabs>
          <w:tab w:val="right" w:leader="dot" w:pos="9610"/>
        </w:tabs>
        <w:rPr>
          <w:rFonts w:ascii="Calibri" w:hAnsi="Calibri"/>
          <w:noProof/>
          <w:sz w:val="22"/>
        </w:rPr>
      </w:pPr>
      <w:hyperlink w:anchor="_Toc256000050" w:history="1">
        <w:r w:rsidR="00023123">
          <w:rPr>
            <w:rStyle w:val="Lienhypertexte"/>
            <w:rFonts w:ascii="Century Gothic" w:eastAsia="Century Gothic" w:hAnsi="Century Gothic" w:cs="Century Gothic"/>
            <w:lang w:val="fr-FR"/>
          </w:rPr>
          <w:t>16 - Pénalités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_Toc256000050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18</w:t>
        </w:r>
        <w:r w:rsidR="00023123">
          <w:rPr>
            <w:rFonts w:ascii="Century Gothic" w:eastAsia="Century Gothic" w:hAnsi="Century Gothic" w:cs="Century Gothic"/>
          </w:rPr>
          <w:fldChar w:fldCharType="end"/>
        </w:r>
      </w:hyperlink>
    </w:p>
    <w:p w14:paraId="7D119157" w14:textId="77777777" w:rsidR="00130F54" w:rsidRDefault="007B3843">
      <w:pPr>
        <w:pStyle w:val="TM2"/>
        <w:tabs>
          <w:tab w:val="right" w:leader="dot" w:pos="9610"/>
        </w:tabs>
        <w:rPr>
          <w:rFonts w:ascii="Calibri" w:hAnsi="Calibri"/>
          <w:noProof/>
          <w:sz w:val="22"/>
        </w:rPr>
      </w:pPr>
      <w:hyperlink w:anchor="_Toc256000051" w:history="1">
        <w:r w:rsidR="00023123">
          <w:rPr>
            <w:rStyle w:val="Lienhypertexte"/>
            <w:rFonts w:ascii="Century Gothic" w:eastAsia="Century Gothic" w:hAnsi="Century Gothic" w:cs="Century Gothic"/>
            <w:lang w:val="fr-FR"/>
          </w:rPr>
          <w:t>16.1 - Pénalités de retard</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_Toc256000051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18</w:t>
        </w:r>
        <w:r w:rsidR="00023123">
          <w:rPr>
            <w:rFonts w:ascii="Century Gothic" w:eastAsia="Century Gothic" w:hAnsi="Century Gothic" w:cs="Century Gothic"/>
          </w:rPr>
          <w:fldChar w:fldCharType="end"/>
        </w:r>
      </w:hyperlink>
    </w:p>
    <w:p w14:paraId="2601A8DF" w14:textId="77777777" w:rsidR="00130F54" w:rsidRDefault="007B3843">
      <w:pPr>
        <w:pStyle w:val="TM2"/>
        <w:tabs>
          <w:tab w:val="right" w:leader="dot" w:pos="9610"/>
        </w:tabs>
        <w:rPr>
          <w:rFonts w:ascii="Calibri" w:hAnsi="Calibri"/>
          <w:noProof/>
          <w:sz w:val="22"/>
        </w:rPr>
      </w:pPr>
      <w:hyperlink w:anchor="_Toc256000052" w:history="1">
        <w:r w:rsidR="00023123">
          <w:rPr>
            <w:rStyle w:val="Lienhypertexte"/>
            <w:rFonts w:ascii="Century Gothic" w:eastAsia="Century Gothic" w:hAnsi="Century Gothic" w:cs="Century Gothic"/>
            <w:lang w:val="fr-FR"/>
          </w:rPr>
          <w:t>16.2 - Pénalité pour travail dissimulé</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_Toc256000052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18</w:t>
        </w:r>
        <w:r w:rsidR="00023123">
          <w:rPr>
            <w:rFonts w:ascii="Century Gothic" w:eastAsia="Century Gothic" w:hAnsi="Century Gothic" w:cs="Century Gothic"/>
          </w:rPr>
          <w:fldChar w:fldCharType="end"/>
        </w:r>
      </w:hyperlink>
    </w:p>
    <w:p w14:paraId="28B84D01" w14:textId="77777777" w:rsidR="00130F54" w:rsidRDefault="007B3843">
      <w:pPr>
        <w:pStyle w:val="TM1"/>
        <w:tabs>
          <w:tab w:val="right" w:leader="dot" w:pos="9610"/>
        </w:tabs>
        <w:rPr>
          <w:rFonts w:ascii="Calibri" w:hAnsi="Calibri"/>
          <w:noProof/>
          <w:sz w:val="22"/>
        </w:rPr>
      </w:pPr>
      <w:hyperlink w:anchor="_Toc256000053" w:history="1">
        <w:r w:rsidR="00023123">
          <w:rPr>
            <w:rStyle w:val="Lienhypertexte"/>
            <w:rFonts w:ascii="Century Gothic" w:eastAsia="Century Gothic" w:hAnsi="Century Gothic" w:cs="Century Gothic"/>
            <w:lang w:val="fr-FR"/>
          </w:rPr>
          <w:t>17 - Assurances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_Toc256000053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18</w:t>
        </w:r>
        <w:r w:rsidR="00023123">
          <w:rPr>
            <w:rFonts w:ascii="Century Gothic" w:eastAsia="Century Gothic" w:hAnsi="Century Gothic" w:cs="Century Gothic"/>
          </w:rPr>
          <w:fldChar w:fldCharType="end"/>
        </w:r>
      </w:hyperlink>
    </w:p>
    <w:p w14:paraId="416ED89C" w14:textId="77777777" w:rsidR="00130F54" w:rsidRDefault="007B3843">
      <w:pPr>
        <w:pStyle w:val="TM1"/>
        <w:tabs>
          <w:tab w:val="right" w:leader="dot" w:pos="9610"/>
        </w:tabs>
        <w:rPr>
          <w:rFonts w:ascii="Calibri" w:hAnsi="Calibri"/>
          <w:noProof/>
          <w:sz w:val="22"/>
        </w:rPr>
      </w:pPr>
      <w:hyperlink w:anchor="_Toc256000054" w:history="1">
        <w:r w:rsidR="00023123">
          <w:rPr>
            <w:rStyle w:val="Lienhypertexte"/>
            <w:rFonts w:ascii="Century Gothic" w:eastAsia="Century Gothic" w:hAnsi="Century Gothic" w:cs="Century Gothic"/>
            <w:lang w:val="fr-FR"/>
          </w:rPr>
          <w:t>18 - Résiliation du contrat</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_Toc256000054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19</w:t>
        </w:r>
        <w:r w:rsidR="00023123">
          <w:rPr>
            <w:rFonts w:ascii="Century Gothic" w:eastAsia="Century Gothic" w:hAnsi="Century Gothic" w:cs="Century Gothic"/>
          </w:rPr>
          <w:fldChar w:fldCharType="end"/>
        </w:r>
      </w:hyperlink>
    </w:p>
    <w:p w14:paraId="5478A9D1" w14:textId="77777777" w:rsidR="00130F54" w:rsidRDefault="007B3843">
      <w:pPr>
        <w:pStyle w:val="TM2"/>
        <w:tabs>
          <w:tab w:val="right" w:leader="dot" w:pos="9610"/>
        </w:tabs>
        <w:rPr>
          <w:rFonts w:ascii="Calibri" w:hAnsi="Calibri"/>
          <w:noProof/>
          <w:sz w:val="22"/>
        </w:rPr>
      </w:pPr>
      <w:hyperlink w:anchor="_Toc256000055" w:history="1">
        <w:r w:rsidR="00023123">
          <w:rPr>
            <w:rStyle w:val="Lienhypertexte"/>
            <w:rFonts w:ascii="Century Gothic" w:eastAsia="Century Gothic" w:hAnsi="Century Gothic" w:cs="Century Gothic"/>
            <w:lang w:val="fr-FR"/>
          </w:rPr>
          <w:t>18.1 - Conditions de résiliation</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_Toc256000055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19</w:t>
        </w:r>
        <w:r w:rsidR="00023123">
          <w:rPr>
            <w:rFonts w:ascii="Century Gothic" w:eastAsia="Century Gothic" w:hAnsi="Century Gothic" w:cs="Century Gothic"/>
          </w:rPr>
          <w:fldChar w:fldCharType="end"/>
        </w:r>
      </w:hyperlink>
    </w:p>
    <w:p w14:paraId="3417AC44" w14:textId="77777777" w:rsidR="00130F54" w:rsidRDefault="007B3843">
      <w:pPr>
        <w:pStyle w:val="TM2"/>
        <w:tabs>
          <w:tab w:val="right" w:leader="dot" w:pos="9610"/>
        </w:tabs>
        <w:rPr>
          <w:rFonts w:ascii="Calibri" w:hAnsi="Calibri"/>
          <w:noProof/>
          <w:sz w:val="22"/>
        </w:rPr>
      </w:pPr>
      <w:hyperlink w:anchor="_Toc256000056" w:history="1">
        <w:r w:rsidR="00023123">
          <w:rPr>
            <w:rStyle w:val="Lienhypertexte"/>
            <w:rFonts w:ascii="Century Gothic" w:eastAsia="Century Gothic" w:hAnsi="Century Gothic" w:cs="Century Gothic"/>
            <w:lang w:val="fr-FR"/>
          </w:rPr>
          <w:t>18.2 - Redressement ou liquidation judiciaire</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_Toc256000056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19</w:t>
        </w:r>
        <w:r w:rsidR="00023123">
          <w:rPr>
            <w:rFonts w:ascii="Century Gothic" w:eastAsia="Century Gothic" w:hAnsi="Century Gothic" w:cs="Century Gothic"/>
          </w:rPr>
          <w:fldChar w:fldCharType="end"/>
        </w:r>
      </w:hyperlink>
    </w:p>
    <w:p w14:paraId="0B38716A" w14:textId="77777777" w:rsidR="00130F54" w:rsidRDefault="007B3843">
      <w:pPr>
        <w:pStyle w:val="TM1"/>
        <w:tabs>
          <w:tab w:val="right" w:leader="dot" w:pos="9610"/>
        </w:tabs>
        <w:rPr>
          <w:rFonts w:ascii="Calibri" w:hAnsi="Calibri"/>
          <w:noProof/>
          <w:sz w:val="22"/>
        </w:rPr>
      </w:pPr>
      <w:hyperlink w:anchor="_Toc256000057" w:history="1">
        <w:r w:rsidR="00023123">
          <w:rPr>
            <w:rStyle w:val="Lienhypertexte"/>
            <w:rFonts w:ascii="Century Gothic" w:eastAsia="Century Gothic" w:hAnsi="Century Gothic" w:cs="Century Gothic"/>
            <w:lang w:val="fr-FR"/>
          </w:rPr>
          <w:t>19 - Règlement des litiges et langues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_Toc256000057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19</w:t>
        </w:r>
        <w:r w:rsidR="00023123">
          <w:rPr>
            <w:rFonts w:ascii="Century Gothic" w:eastAsia="Century Gothic" w:hAnsi="Century Gothic" w:cs="Century Gothic"/>
          </w:rPr>
          <w:fldChar w:fldCharType="end"/>
        </w:r>
      </w:hyperlink>
    </w:p>
    <w:p w14:paraId="0F63B8A4" w14:textId="77777777" w:rsidR="00130F54" w:rsidRDefault="007B3843">
      <w:pPr>
        <w:pStyle w:val="TM1"/>
        <w:tabs>
          <w:tab w:val="right" w:leader="dot" w:pos="9610"/>
        </w:tabs>
        <w:rPr>
          <w:rFonts w:ascii="Calibri" w:hAnsi="Calibri"/>
          <w:noProof/>
          <w:sz w:val="22"/>
        </w:rPr>
      </w:pPr>
      <w:hyperlink w:anchor="_Toc256000058" w:history="1">
        <w:r w:rsidR="00023123">
          <w:rPr>
            <w:rStyle w:val="Lienhypertexte"/>
            <w:rFonts w:ascii="Century Gothic" w:eastAsia="Century Gothic" w:hAnsi="Century Gothic" w:cs="Century Gothic"/>
            <w:lang w:val="fr-FR"/>
          </w:rPr>
          <w:t>20 - Clauses complémentaires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_Toc256000058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20</w:t>
        </w:r>
        <w:r w:rsidR="00023123">
          <w:rPr>
            <w:rFonts w:ascii="Century Gothic" w:eastAsia="Century Gothic" w:hAnsi="Century Gothic" w:cs="Century Gothic"/>
          </w:rPr>
          <w:fldChar w:fldCharType="end"/>
        </w:r>
      </w:hyperlink>
    </w:p>
    <w:p w14:paraId="7FAF29D7" w14:textId="77777777" w:rsidR="00130F54" w:rsidRDefault="007B3843">
      <w:pPr>
        <w:pStyle w:val="TM1"/>
        <w:tabs>
          <w:tab w:val="right" w:leader="dot" w:pos="9610"/>
        </w:tabs>
        <w:rPr>
          <w:rFonts w:ascii="Calibri" w:hAnsi="Calibri"/>
          <w:noProof/>
          <w:sz w:val="22"/>
        </w:rPr>
      </w:pPr>
      <w:hyperlink w:anchor="_Toc256000059" w:history="1">
        <w:r w:rsidR="00023123">
          <w:rPr>
            <w:rStyle w:val="Lienhypertexte"/>
            <w:rFonts w:ascii="Century Gothic" w:eastAsia="Century Gothic" w:hAnsi="Century Gothic" w:cs="Century Gothic"/>
            <w:lang w:val="fr-FR"/>
          </w:rPr>
          <w:t>21 - Dérogations</w:t>
        </w:r>
        <w:r w:rsidR="00023123">
          <w:rPr>
            <w:rFonts w:ascii="Century Gothic" w:eastAsia="Century Gothic" w:hAnsi="Century Gothic" w:cs="Century Gothic"/>
          </w:rPr>
          <w:tab/>
        </w:r>
        <w:r w:rsidR="00023123">
          <w:rPr>
            <w:rFonts w:ascii="Century Gothic" w:eastAsia="Century Gothic" w:hAnsi="Century Gothic" w:cs="Century Gothic"/>
          </w:rPr>
          <w:fldChar w:fldCharType="begin"/>
        </w:r>
        <w:r w:rsidR="00023123">
          <w:rPr>
            <w:rFonts w:ascii="Century Gothic" w:eastAsia="Century Gothic" w:hAnsi="Century Gothic" w:cs="Century Gothic"/>
          </w:rPr>
          <w:instrText xml:space="preserve"> PAGEREF _Toc256000059 \h </w:instrText>
        </w:r>
        <w:r w:rsidR="00023123">
          <w:rPr>
            <w:rFonts w:ascii="Century Gothic" w:eastAsia="Century Gothic" w:hAnsi="Century Gothic" w:cs="Century Gothic"/>
          </w:rPr>
        </w:r>
        <w:r w:rsidR="00023123">
          <w:rPr>
            <w:rFonts w:ascii="Century Gothic" w:eastAsia="Century Gothic" w:hAnsi="Century Gothic" w:cs="Century Gothic"/>
          </w:rPr>
          <w:fldChar w:fldCharType="separate"/>
        </w:r>
        <w:r w:rsidR="00023123">
          <w:rPr>
            <w:rFonts w:ascii="Century Gothic" w:eastAsia="Century Gothic" w:hAnsi="Century Gothic" w:cs="Century Gothic"/>
          </w:rPr>
          <w:t>21</w:t>
        </w:r>
        <w:r w:rsidR="00023123">
          <w:rPr>
            <w:rFonts w:ascii="Century Gothic" w:eastAsia="Century Gothic" w:hAnsi="Century Gothic" w:cs="Century Gothic"/>
          </w:rPr>
          <w:fldChar w:fldCharType="end"/>
        </w:r>
      </w:hyperlink>
    </w:p>
    <w:p w14:paraId="7DE51B22" w14:textId="77777777" w:rsidR="00130F54" w:rsidRDefault="00023123">
      <w:pPr>
        <w:spacing w:after="80"/>
        <w:rPr>
          <w:rFonts w:ascii="Century Gothic" w:eastAsia="Century Gothic" w:hAnsi="Century Gothic" w:cs="Century Gothic"/>
          <w:color w:val="000000"/>
          <w:sz w:val="22"/>
          <w:lang w:val="fr-FR"/>
        </w:rPr>
        <w:sectPr w:rsidR="00130F54">
          <w:pgSz w:w="11900" w:h="16840"/>
          <w:pgMar w:top="1140" w:right="1140" w:bottom="1440" w:left="1140" w:header="1140" w:footer="1440" w:gutter="0"/>
          <w:cols w:space="708"/>
        </w:sectPr>
      </w:pPr>
      <w:r>
        <w:rPr>
          <w:rFonts w:ascii="Century Gothic" w:eastAsia="Century Gothic" w:hAnsi="Century Gothic" w:cs="Century Gothic"/>
          <w:color w:val="000000"/>
          <w:sz w:val="22"/>
          <w:lang w:val="fr-FR"/>
        </w:rPr>
        <w:fldChar w:fldCharType="end"/>
      </w:r>
    </w:p>
    <w:p w14:paraId="594ED545"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0" w:name="ArtL1_CCAP-1-A1"/>
      <w:bookmarkStart w:id="1" w:name="_Toc256000000"/>
      <w:bookmarkEnd w:id="0"/>
      <w:r>
        <w:rPr>
          <w:rFonts w:ascii="Century Gothic" w:eastAsia="Century Gothic" w:hAnsi="Century Gothic" w:cs="Century Gothic"/>
          <w:color w:val="FFFFFF"/>
          <w:sz w:val="28"/>
          <w:lang w:val="fr-FR"/>
        </w:rPr>
        <w:lastRenderedPageBreak/>
        <w:t>1 - Dispositions générales du contrat</w:t>
      </w:r>
      <w:bookmarkEnd w:id="1"/>
    </w:p>
    <w:p w14:paraId="4058A3E3" w14:textId="77777777" w:rsidR="00130F54" w:rsidRDefault="00023123">
      <w:pPr>
        <w:spacing w:line="60" w:lineRule="exact"/>
        <w:rPr>
          <w:sz w:val="6"/>
        </w:rPr>
      </w:pPr>
      <w:r>
        <w:t xml:space="preserve"> </w:t>
      </w:r>
    </w:p>
    <w:p w14:paraId="239423EB" w14:textId="77777777" w:rsidR="00130F54" w:rsidRDefault="00023123">
      <w:pPr>
        <w:pStyle w:val="Titre2"/>
        <w:ind w:left="280"/>
        <w:rPr>
          <w:rFonts w:ascii="Century Gothic" w:eastAsia="Century Gothic" w:hAnsi="Century Gothic" w:cs="Century Gothic"/>
          <w:i w:val="0"/>
          <w:color w:val="000000"/>
          <w:sz w:val="24"/>
          <w:lang w:val="fr-FR"/>
        </w:rPr>
      </w:pPr>
      <w:bookmarkStart w:id="2" w:name="ArtL2_CCAP-1-A1.1"/>
      <w:bookmarkStart w:id="3" w:name="_Toc256000001"/>
      <w:bookmarkEnd w:id="2"/>
      <w:r>
        <w:rPr>
          <w:rFonts w:ascii="Century Gothic" w:eastAsia="Century Gothic" w:hAnsi="Century Gothic" w:cs="Century Gothic"/>
          <w:i w:val="0"/>
          <w:color w:val="000000"/>
          <w:sz w:val="24"/>
          <w:lang w:val="fr-FR"/>
        </w:rPr>
        <w:t>1.1 - Objet du contrat</w:t>
      </w:r>
      <w:bookmarkEnd w:id="3"/>
    </w:p>
    <w:p w14:paraId="0532A9CB" w14:textId="77777777" w:rsidR="00130F54" w:rsidRDefault="00023123">
      <w:pPr>
        <w:pStyle w:val="ParagrapheIndent2"/>
        <w:spacing w:line="245" w:lineRule="exact"/>
        <w:jc w:val="both"/>
        <w:rPr>
          <w:color w:val="000000"/>
          <w:lang w:val="fr-FR"/>
        </w:rPr>
      </w:pPr>
      <w:r>
        <w:rPr>
          <w:color w:val="000000"/>
          <w:lang w:val="fr-FR"/>
        </w:rPr>
        <w:t>Les stipulations du présent Cahier des clauses administratives particulières (CCAP) concernent :</w:t>
      </w:r>
    </w:p>
    <w:p w14:paraId="03A885CD" w14:textId="77777777" w:rsidR="00130F54" w:rsidRDefault="00023123">
      <w:pPr>
        <w:pStyle w:val="ParagrapheIndent2"/>
        <w:spacing w:line="245" w:lineRule="exact"/>
        <w:jc w:val="both"/>
        <w:rPr>
          <w:color w:val="000000"/>
          <w:lang w:val="fr-FR"/>
        </w:rPr>
      </w:pPr>
      <w:r>
        <w:rPr>
          <w:color w:val="000000"/>
          <w:lang w:val="fr-FR"/>
        </w:rPr>
        <w:t>Projet d'extension de bureaux modulaires - Centre médico-psychologique infantile</w:t>
      </w:r>
    </w:p>
    <w:p w14:paraId="7321ADA9" w14:textId="77777777" w:rsidR="00130F54" w:rsidRDefault="00130F54">
      <w:pPr>
        <w:pStyle w:val="ParagrapheIndent2"/>
        <w:spacing w:line="245" w:lineRule="exact"/>
        <w:jc w:val="both"/>
        <w:rPr>
          <w:color w:val="000000"/>
          <w:lang w:val="fr-FR"/>
        </w:rPr>
      </w:pPr>
    </w:p>
    <w:p w14:paraId="6E102254" w14:textId="77777777" w:rsidR="00130F54" w:rsidRDefault="00023123">
      <w:pPr>
        <w:pStyle w:val="ParagrapheIndent2"/>
        <w:spacing w:line="245" w:lineRule="exact"/>
        <w:jc w:val="both"/>
        <w:rPr>
          <w:color w:val="000000"/>
          <w:lang w:val="fr-FR"/>
        </w:rPr>
      </w:pPr>
      <w:r>
        <w:rPr>
          <w:color w:val="000000"/>
          <w:lang w:val="fr-FR"/>
        </w:rPr>
        <w:t>La présente opération a pour but de réaliser les travaux préparatoires à la mise en place d'un bâtiment modulaire.</w:t>
      </w:r>
    </w:p>
    <w:p w14:paraId="7C01ED1E" w14:textId="77777777" w:rsidR="00130F54" w:rsidRDefault="00130F54">
      <w:pPr>
        <w:pStyle w:val="ParagrapheIndent2"/>
        <w:spacing w:after="240" w:line="245" w:lineRule="exact"/>
        <w:jc w:val="both"/>
        <w:rPr>
          <w:color w:val="000000"/>
          <w:lang w:val="fr-FR"/>
        </w:rPr>
      </w:pPr>
    </w:p>
    <w:p w14:paraId="70F29ACC" w14:textId="77777777" w:rsidR="00130F54" w:rsidRDefault="00023123">
      <w:pPr>
        <w:pStyle w:val="ParagrapheIndent2"/>
        <w:spacing w:line="245" w:lineRule="exact"/>
        <w:jc w:val="both"/>
        <w:rPr>
          <w:color w:val="000000"/>
          <w:lang w:val="fr-FR"/>
        </w:rPr>
      </w:pPr>
      <w:r>
        <w:rPr>
          <w:color w:val="000000"/>
          <w:lang w:val="fr-FR"/>
        </w:rPr>
        <w:t>Lieu(x) d'exécution :</w:t>
      </w:r>
    </w:p>
    <w:p w14:paraId="26296A8A" w14:textId="77777777" w:rsidR="00130F54" w:rsidRDefault="00023123">
      <w:pPr>
        <w:pStyle w:val="ParagrapheIndent2"/>
        <w:spacing w:line="245" w:lineRule="exact"/>
        <w:jc w:val="both"/>
        <w:rPr>
          <w:color w:val="000000"/>
          <w:lang w:val="fr-FR"/>
        </w:rPr>
      </w:pPr>
      <w:r>
        <w:rPr>
          <w:color w:val="000000"/>
          <w:lang w:val="fr-FR"/>
        </w:rPr>
        <w:t>EPSM DU FINISTERE SUD</w:t>
      </w:r>
    </w:p>
    <w:p w14:paraId="1DE8EF4D" w14:textId="77777777" w:rsidR="00130F54" w:rsidRDefault="00023123">
      <w:pPr>
        <w:pStyle w:val="ParagrapheIndent2"/>
        <w:spacing w:line="245" w:lineRule="exact"/>
        <w:jc w:val="both"/>
        <w:rPr>
          <w:color w:val="000000"/>
          <w:lang w:val="fr-FR"/>
        </w:rPr>
      </w:pPr>
      <w:r>
        <w:rPr>
          <w:color w:val="000000"/>
          <w:lang w:val="fr-FR"/>
        </w:rPr>
        <w:t>18 HENT GLAZ</w:t>
      </w:r>
    </w:p>
    <w:p w14:paraId="0C31152C" w14:textId="77777777" w:rsidR="00130F54" w:rsidRDefault="00023123">
      <w:pPr>
        <w:pStyle w:val="ParagrapheIndent2"/>
        <w:spacing w:after="240" w:line="245" w:lineRule="exact"/>
        <w:jc w:val="both"/>
        <w:rPr>
          <w:color w:val="000000"/>
          <w:lang w:val="fr-FR"/>
        </w:rPr>
      </w:pPr>
      <w:r>
        <w:rPr>
          <w:color w:val="000000"/>
          <w:lang w:val="fr-FR"/>
        </w:rPr>
        <w:t>29000 QUIMPER</w:t>
      </w:r>
    </w:p>
    <w:p w14:paraId="5205F54D" w14:textId="77777777" w:rsidR="00130F54" w:rsidRDefault="00023123">
      <w:pPr>
        <w:pStyle w:val="ParagrapheIndent2"/>
        <w:spacing w:line="245" w:lineRule="exact"/>
        <w:jc w:val="both"/>
        <w:rPr>
          <w:color w:val="000000"/>
          <w:lang w:val="fr-FR"/>
        </w:rPr>
      </w:pPr>
      <w:r>
        <w:rPr>
          <w:color w:val="000000"/>
          <w:lang w:val="fr-FR"/>
        </w:rPr>
        <w:t>Le marché s'exécute dans le cadre d'un groupement d'acheteurs constitué sous la forme suivante : groupement Hospitalier de Territoire (GHT).</w:t>
      </w:r>
    </w:p>
    <w:p w14:paraId="49A06D47" w14:textId="77777777" w:rsidR="00130F54" w:rsidRDefault="00130F54">
      <w:pPr>
        <w:pStyle w:val="ParagrapheIndent2"/>
        <w:spacing w:line="245" w:lineRule="exact"/>
        <w:jc w:val="both"/>
        <w:rPr>
          <w:color w:val="000000"/>
          <w:lang w:val="fr-FR"/>
        </w:rPr>
      </w:pPr>
    </w:p>
    <w:p w14:paraId="2A8D229F" w14:textId="77777777" w:rsidR="00130F54" w:rsidRDefault="00023123">
      <w:pPr>
        <w:pStyle w:val="ParagrapheIndent2"/>
        <w:spacing w:line="245" w:lineRule="exact"/>
        <w:jc w:val="both"/>
        <w:rPr>
          <w:color w:val="000000"/>
          <w:lang w:val="fr-FR"/>
        </w:rPr>
      </w:pPr>
      <w:r>
        <w:rPr>
          <w:color w:val="000000"/>
          <w:lang w:val="fr-FR"/>
        </w:rPr>
        <w:t>Le maître d'ouvrage est l'EPSM du Finistère Sud.</w:t>
      </w:r>
    </w:p>
    <w:p w14:paraId="037601D6" w14:textId="77777777" w:rsidR="00130F54" w:rsidRDefault="00023123">
      <w:pPr>
        <w:pStyle w:val="ParagrapheIndent2"/>
        <w:spacing w:after="240" w:line="245" w:lineRule="exact"/>
        <w:jc w:val="both"/>
        <w:rPr>
          <w:color w:val="000000"/>
          <w:lang w:val="fr-FR"/>
        </w:rPr>
      </w:pPr>
      <w:r>
        <w:rPr>
          <w:color w:val="000000"/>
          <w:lang w:val="fr-FR"/>
        </w:rPr>
        <w:t>Les dispositions techniques figurent au cahierd es clauses techniques partiuclière reltif au présent marché.</w:t>
      </w:r>
    </w:p>
    <w:p w14:paraId="61311A93" w14:textId="77777777" w:rsidR="00130F54" w:rsidRDefault="00023123">
      <w:pPr>
        <w:pStyle w:val="ParagrapheIndent2"/>
        <w:spacing w:line="245" w:lineRule="exact"/>
        <w:jc w:val="both"/>
        <w:rPr>
          <w:color w:val="000000"/>
          <w:lang w:val="fr-FR"/>
        </w:rPr>
      </w:pPr>
      <w:r>
        <w:rPr>
          <w:color w:val="000000"/>
          <w:lang w:val="fr-FR"/>
        </w:rPr>
        <w:t>L'acheteur référent aura en charge la passation, la signature et la notification du marché.</w:t>
      </w:r>
    </w:p>
    <w:p w14:paraId="33D55D35" w14:textId="77777777" w:rsidR="00130F54" w:rsidRDefault="00023123">
      <w:pPr>
        <w:pStyle w:val="ParagrapheIndent2"/>
        <w:spacing w:after="240" w:line="245" w:lineRule="exact"/>
        <w:jc w:val="both"/>
        <w:rPr>
          <w:color w:val="000000"/>
          <w:lang w:val="fr-FR"/>
        </w:rPr>
      </w:pPr>
      <w:r>
        <w:rPr>
          <w:color w:val="000000"/>
          <w:lang w:val="fr-FR"/>
        </w:rPr>
        <w:t>L'EPSM assurera le suivi d'exécution du marché.</w:t>
      </w:r>
    </w:p>
    <w:p w14:paraId="1B6591FF" w14:textId="77777777" w:rsidR="00130F54" w:rsidRDefault="00023123">
      <w:pPr>
        <w:pStyle w:val="Titre2"/>
        <w:ind w:left="280"/>
        <w:rPr>
          <w:rFonts w:ascii="Century Gothic" w:eastAsia="Century Gothic" w:hAnsi="Century Gothic" w:cs="Century Gothic"/>
          <w:i w:val="0"/>
          <w:color w:val="000000"/>
          <w:sz w:val="24"/>
          <w:lang w:val="fr-FR"/>
        </w:rPr>
      </w:pPr>
      <w:bookmarkStart w:id="4" w:name="ArtL2_CCAP-1-A1.2"/>
      <w:bookmarkStart w:id="5" w:name="_Toc256000002"/>
      <w:bookmarkEnd w:id="4"/>
      <w:r>
        <w:rPr>
          <w:rFonts w:ascii="Century Gothic" w:eastAsia="Century Gothic" w:hAnsi="Century Gothic" w:cs="Century Gothic"/>
          <w:i w:val="0"/>
          <w:color w:val="000000"/>
          <w:sz w:val="24"/>
          <w:lang w:val="fr-FR"/>
        </w:rPr>
        <w:t>1.2 - Décomposition du contrat</w:t>
      </w:r>
      <w:bookmarkEnd w:id="5"/>
    </w:p>
    <w:p w14:paraId="229EB204" w14:textId="77777777" w:rsidR="00130F54" w:rsidRDefault="00023123">
      <w:pPr>
        <w:pStyle w:val="ParagrapheIndent2"/>
        <w:spacing w:line="245" w:lineRule="exact"/>
        <w:jc w:val="both"/>
        <w:rPr>
          <w:color w:val="000000"/>
          <w:lang w:val="fr-FR"/>
        </w:rPr>
      </w:pPr>
      <w:r>
        <w:rPr>
          <w:color w:val="000000"/>
          <w:lang w:val="fr-FR"/>
        </w:rPr>
        <w:t>Les prestations sont réparties en 3 lot(s) :</w:t>
      </w:r>
    </w:p>
    <w:p w14:paraId="3D1FF6C8" w14:textId="77777777" w:rsidR="00130F54" w:rsidRDefault="00130F54">
      <w:pPr>
        <w:pStyle w:val="ParagrapheIndent2"/>
        <w:spacing w:line="245"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30F54" w14:paraId="28485DD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4B1A65"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04FF5"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Désignation</w:t>
            </w:r>
          </w:p>
        </w:tc>
      </w:tr>
      <w:tr w:rsidR="00130F54" w14:paraId="4041E73B" w14:textId="77777777">
        <w:trPr>
          <w:trHeight w:val="41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4FA69" w14:textId="77777777" w:rsidR="00130F54" w:rsidRDefault="00023123">
            <w:pPr>
              <w:spacing w:before="80" w:after="20"/>
              <w:ind w:left="40" w:right="4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79145"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Terrassement - VRD</w:t>
            </w:r>
          </w:p>
          <w:p w14:paraId="749CD91B"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Terrassement VRD</w:t>
            </w:r>
          </w:p>
        </w:tc>
      </w:tr>
      <w:tr w:rsidR="00130F54" w14:paraId="2E43AB2E" w14:textId="77777777">
        <w:trPr>
          <w:trHeight w:val="41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0972E" w14:textId="77777777" w:rsidR="00130F54" w:rsidRDefault="00023123">
            <w:pPr>
              <w:spacing w:before="80" w:after="20"/>
              <w:ind w:left="40" w:right="4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483E6"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Maçonnerie - gros oeuvre</w:t>
            </w:r>
          </w:p>
          <w:p w14:paraId="1704CD46"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Maçonnerie - gros oeuvre</w:t>
            </w:r>
          </w:p>
        </w:tc>
      </w:tr>
      <w:tr w:rsidR="00130F54" w14:paraId="00A26A1F" w14:textId="77777777">
        <w:trPr>
          <w:trHeight w:val="41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AD8C0" w14:textId="77777777" w:rsidR="00130F54" w:rsidRDefault="00023123">
            <w:pPr>
              <w:spacing w:before="80" w:after="20"/>
              <w:ind w:left="40" w:right="4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2A442C"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Electricité</w:t>
            </w:r>
          </w:p>
          <w:p w14:paraId="3C8620BB"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Electricité</w:t>
            </w:r>
          </w:p>
        </w:tc>
      </w:tr>
    </w:tbl>
    <w:p w14:paraId="71CDE5F9" w14:textId="77777777" w:rsidR="00130F54" w:rsidRDefault="00023123">
      <w:pPr>
        <w:spacing w:after="20" w:line="240" w:lineRule="exact"/>
      </w:pPr>
      <w:r>
        <w:t xml:space="preserve"> </w:t>
      </w:r>
    </w:p>
    <w:p w14:paraId="02FC82F0"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6" w:name="ArtL1_CCAP-1-A2"/>
      <w:bookmarkStart w:id="7" w:name="_Toc256000003"/>
      <w:bookmarkEnd w:id="6"/>
      <w:r>
        <w:rPr>
          <w:rFonts w:ascii="Century Gothic" w:eastAsia="Century Gothic" w:hAnsi="Century Gothic" w:cs="Century Gothic"/>
          <w:color w:val="FFFFFF"/>
          <w:sz w:val="28"/>
          <w:lang w:val="fr-FR"/>
        </w:rPr>
        <w:t>2 - Pièces contractuelles</w:t>
      </w:r>
      <w:bookmarkEnd w:id="7"/>
    </w:p>
    <w:p w14:paraId="2C37EB69" w14:textId="77777777" w:rsidR="00130F54" w:rsidRDefault="00023123">
      <w:pPr>
        <w:spacing w:line="60" w:lineRule="exact"/>
        <w:rPr>
          <w:sz w:val="6"/>
        </w:rPr>
      </w:pPr>
      <w:r>
        <w:t xml:space="preserve"> </w:t>
      </w:r>
    </w:p>
    <w:p w14:paraId="784ED3CA" w14:textId="77777777" w:rsidR="00130F54" w:rsidRDefault="00023123">
      <w:pPr>
        <w:pStyle w:val="ParagrapheIndent1"/>
        <w:spacing w:line="245"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031FE984" w14:textId="77777777" w:rsidR="00130F54" w:rsidRDefault="00023123">
      <w:pPr>
        <w:pStyle w:val="ParagrapheIndent1"/>
        <w:spacing w:line="245" w:lineRule="exact"/>
        <w:jc w:val="both"/>
        <w:rPr>
          <w:color w:val="000000"/>
          <w:lang w:val="fr-FR"/>
        </w:rPr>
      </w:pPr>
      <w:r>
        <w:rPr>
          <w:color w:val="000000"/>
          <w:lang w:val="fr-FR"/>
        </w:rPr>
        <w:t>- L'acte d'engagement (AE)</w:t>
      </w:r>
    </w:p>
    <w:p w14:paraId="7A4E2D9D" w14:textId="77777777" w:rsidR="00130F54" w:rsidRDefault="00023123">
      <w:pPr>
        <w:pStyle w:val="ParagrapheIndent1"/>
        <w:spacing w:line="245" w:lineRule="exact"/>
        <w:jc w:val="both"/>
        <w:rPr>
          <w:color w:val="000000"/>
          <w:lang w:val="fr-FR"/>
        </w:rPr>
      </w:pPr>
      <w:r>
        <w:rPr>
          <w:color w:val="000000"/>
          <w:lang w:val="fr-FR"/>
        </w:rPr>
        <w:t>- Les bordereaux de prix par lot</w:t>
      </w:r>
    </w:p>
    <w:p w14:paraId="2438D6E0" w14:textId="77777777" w:rsidR="00130F54" w:rsidRDefault="00023123">
      <w:pPr>
        <w:pStyle w:val="ParagrapheIndent1"/>
        <w:spacing w:line="245" w:lineRule="exact"/>
        <w:jc w:val="both"/>
        <w:rPr>
          <w:color w:val="000000"/>
          <w:lang w:val="fr-FR"/>
        </w:rPr>
      </w:pPr>
      <w:r>
        <w:rPr>
          <w:color w:val="000000"/>
          <w:lang w:val="fr-FR"/>
        </w:rPr>
        <w:t>- Le cahier des clauses administratives particulières (CCAP)</w:t>
      </w:r>
    </w:p>
    <w:p w14:paraId="33981D14" w14:textId="77777777" w:rsidR="00130F54" w:rsidRDefault="00023123">
      <w:pPr>
        <w:pStyle w:val="ParagrapheIndent1"/>
        <w:spacing w:line="245" w:lineRule="exact"/>
        <w:jc w:val="both"/>
        <w:rPr>
          <w:color w:val="000000"/>
          <w:lang w:val="fr-FR"/>
        </w:rPr>
      </w:pPr>
      <w:r>
        <w:rPr>
          <w:color w:val="000000"/>
          <w:lang w:val="fr-FR"/>
        </w:rPr>
        <w:t>- Le cahier des clauses techniques particulières (CCTP) et ses annexes</w:t>
      </w:r>
    </w:p>
    <w:p w14:paraId="6DA0499A" w14:textId="77777777" w:rsidR="00130F54" w:rsidRDefault="00023123">
      <w:pPr>
        <w:pStyle w:val="ParagrapheIndent1"/>
        <w:spacing w:line="245" w:lineRule="exact"/>
        <w:jc w:val="both"/>
        <w:rPr>
          <w:color w:val="000000"/>
          <w:lang w:val="fr-FR"/>
        </w:rPr>
      </w:pPr>
      <w:r>
        <w:rPr>
          <w:color w:val="000000"/>
          <w:lang w:val="fr-FR"/>
        </w:rPr>
        <w:t>- Plans et annexe</w:t>
      </w:r>
    </w:p>
    <w:p w14:paraId="393481C5" w14:textId="77777777" w:rsidR="00130F54" w:rsidRDefault="00023123">
      <w:pPr>
        <w:pStyle w:val="ParagrapheIndent1"/>
        <w:spacing w:line="245"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2E6340E7" w14:textId="77777777" w:rsidR="00130F54" w:rsidRDefault="00023123">
      <w:pPr>
        <w:pStyle w:val="ParagrapheIndent1"/>
        <w:spacing w:line="245" w:lineRule="exact"/>
        <w:jc w:val="both"/>
        <w:rPr>
          <w:color w:val="000000"/>
          <w:lang w:val="fr-FR"/>
        </w:rPr>
      </w:pPr>
      <w:r>
        <w:rPr>
          <w:color w:val="000000"/>
          <w:lang w:val="fr-FR"/>
        </w:rPr>
        <w:t>- Les "fiches descriptives" des moyens mis en oeuvre pour la réalisation du chantier, remise par l'entrepreneur dans le cadre de son offre par lot</w:t>
      </w:r>
    </w:p>
    <w:p w14:paraId="30BDABB2" w14:textId="77777777" w:rsidR="00130F54" w:rsidRDefault="00023123">
      <w:pPr>
        <w:pStyle w:val="ParagrapheIndent1"/>
        <w:spacing w:line="245" w:lineRule="exact"/>
        <w:jc w:val="both"/>
        <w:rPr>
          <w:color w:val="000000"/>
          <w:lang w:val="fr-FR"/>
        </w:rPr>
        <w:sectPr w:rsidR="00130F54">
          <w:footerReference w:type="default" r:id="rId18"/>
          <w:pgSz w:w="11900" w:h="16840"/>
          <w:pgMar w:top="1140" w:right="1140" w:bottom="1140" w:left="1140" w:header="1140" w:footer="1140" w:gutter="0"/>
          <w:cols w:space="708"/>
        </w:sectPr>
      </w:pPr>
      <w:r>
        <w:rPr>
          <w:color w:val="000000"/>
          <w:lang w:val="fr-FR"/>
        </w:rPr>
        <w:t>- Mémoire technique et ses annexes</w:t>
      </w:r>
      <w:r>
        <w:rPr>
          <w:color w:val="000000"/>
          <w:lang w:val="fr-FR"/>
        </w:rPr>
        <w:cr/>
      </w:r>
    </w:p>
    <w:p w14:paraId="777093F8"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8" w:name="ArtL1_CCAP-1-A3"/>
      <w:bookmarkStart w:id="9" w:name="_Toc256000004"/>
      <w:bookmarkEnd w:id="8"/>
      <w:r>
        <w:rPr>
          <w:rFonts w:ascii="Century Gothic" w:eastAsia="Century Gothic" w:hAnsi="Century Gothic" w:cs="Century Gothic"/>
          <w:color w:val="FFFFFF"/>
          <w:sz w:val="28"/>
          <w:lang w:val="fr-FR"/>
        </w:rPr>
        <w:lastRenderedPageBreak/>
        <w:t>3 - Intervenants</w:t>
      </w:r>
      <w:bookmarkEnd w:id="9"/>
    </w:p>
    <w:p w14:paraId="34E975CC" w14:textId="77777777" w:rsidR="00130F54" w:rsidRDefault="00023123">
      <w:pPr>
        <w:spacing w:line="60" w:lineRule="exact"/>
        <w:rPr>
          <w:sz w:val="6"/>
        </w:rPr>
      </w:pPr>
      <w:r>
        <w:t xml:space="preserve"> </w:t>
      </w:r>
    </w:p>
    <w:p w14:paraId="7B58F1BE" w14:textId="77777777" w:rsidR="00130F54" w:rsidRDefault="00023123">
      <w:pPr>
        <w:pStyle w:val="Titre2"/>
        <w:ind w:left="280"/>
        <w:rPr>
          <w:rFonts w:ascii="Century Gothic" w:eastAsia="Century Gothic" w:hAnsi="Century Gothic" w:cs="Century Gothic"/>
          <w:i w:val="0"/>
          <w:color w:val="000000"/>
          <w:sz w:val="24"/>
          <w:lang w:val="fr-FR"/>
        </w:rPr>
      </w:pPr>
      <w:bookmarkStart w:id="10" w:name="ArtL2_CCAP-1-A3.6"/>
      <w:bookmarkStart w:id="11" w:name="_Toc256000005"/>
      <w:bookmarkEnd w:id="10"/>
      <w:r>
        <w:rPr>
          <w:rFonts w:ascii="Century Gothic" w:eastAsia="Century Gothic" w:hAnsi="Century Gothic" w:cs="Century Gothic"/>
          <w:i w:val="0"/>
          <w:color w:val="000000"/>
          <w:sz w:val="24"/>
          <w:lang w:val="fr-FR"/>
        </w:rPr>
        <w:t>3.1 - Maîtrise d'œuvre</w:t>
      </w:r>
      <w:bookmarkEnd w:id="11"/>
    </w:p>
    <w:p w14:paraId="1E3EEFAD" w14:textId="77777777" w:rsidR="00130F54" w:rsidRDefault="00023123">
      <w:pPr>
        <w:pStyle w:val="ParagrapheIndent2"/>
        <w:spacing w:after="240"/>
        <w:jc w:val="both"/>
        <w:rPr>
          <w:color w:val="000000"/>
          <w:lang w:val="fr-FR"/>
        </w:rPr>
      </w:pPr>
      <w:r>
        <w:rPr>
          <w:color w:val="000000"/>
          <w:lang w:val="fr-FR"/>
        </w:rPr>
        <w:t>La maîtrise d'œuvre sera assurée par le maître de l'ouvrage lui-même.</w:t>
      </w:r>
    </w:p>
    <w:p w14:paraId="6F7D77D1" w14:textId="77777777" w:rsidR="00130F54" w:rsidRDefault="00023123">
      <w:pPr>
        <w:pStyle w:val="Titre2"/>
        <w:ind w:left="280"/>
        <w:rPr>
          <w:rFonts w:ascii="Century Gothic" w:eastAsia="Century Gothic" w:hAnsi="Century Gothic" w:cs="Century Gothic"/>
          <w:i w:val="0"/>
          <w:color w:val="000000"/>
          <w:sz w:val="24"/>
          <w:lang w:val="fr-FR"/>
        </w:rPr>
      </w:pPr>
      <w:bookmarkStart w:id="12" w:name="ArtL2_CCAP-1-A3.9"/>
      <w:bookmarkStart w:id="13" w:name="_Toc256000006"/>
      <w:bookmarkEnd w:id="12"/>
      <w:r>
        <w:rPr>
          <w:rFonts w:ascii="Century Gothic" w:eastAsia="Century Gothic" w:hAnsi="Century Gothic" w:cs="Century Gothic"/>
          <w:i w:val="0"/>
          <w:color w:val="000000"/>
          <w:sz w:val="24"/>
          <w:lang w:val="fr-FR"/>
        </w:rPr>
        <w:t>3.2 - Contrôle technique</w:t>
      </w:r>
      <w:bookmarkEnd w:id="13"/>
    </w:p>
    <w:p w14:paraId="3B6A8111" w14:textId="77777777" w:rsidR="00130F54" w:rsidRDefault="00023123">
      <w:pPr>
        <w:pStyle w:val="ParagrapheIndent2"/>
        <w:spacing w:after="240"/>
        <w:jc w:val="both"/>
        <w:rPr>
          <w:color w:val="000000"/>
          <w:lang w:val="fr-FR"/>
        </w:rPr>
      </w:pPr>
      <w:r>
        <w:rPr>
          <w:color w:val="000000"/>
          <w:lang w:val="fr-FR"/>
        </w:rPr>
        <w:t>Le contrôleur technique sera désigné ultérieurement.</w:t>
      </w:r>
    </w:p>
    <w:p w14:paraId="7FE631A1" w14:textId="77777777" w:rsidR="00130F54" w:rsidRDefault="00023123">
      <w:pPr>
        <w:pStyle w:val="Titre2"/>
        <w:ind w:left="280"/>
        <w:rPr>
          <w:rFonts w:ascii="Century Gothic" w:eastAsia="Century Gothic" w:hAnsi="Century Gothic" w:cs="Century Gothic"/>
          <w:i w:val="0"/>
          <w:color w:val="000000"/>
          <w:sz w:val="24"/>
          <w:lang w:val="fr-FR"/>
        </w:rPr>
      </w:pPr>
      <w:bookmarkStart w:id="14" w:name="ArtL2_CCAP-1-A3.10"/>
      <w:bookmarkStart w:id="15" w:name="_Toc256000007"/>
      <w:bookmarkEnd w:id="14"/>
      <w:r>
        <w:rPr>
          <w:rFonts w:ascii="Century Gothic" w:eastAsia="Century Gothic" w:hAnsi="Century Gothic" w:cs="Century Gothic"/>
          <w:i w:val="0"/>
          <w:color w:val="000000"/>
          <w:sz w:val="24"/>
          <w:lang w:val="fr-FR"/>
        </w:rPr>
        <w:t>3.3 - Sécurité et protection de la santé des travailleurs</w:t>
      </w:r>
      <w:bookmarkEnd w:id="15"/>
    </w:p>
    <w:p w14:paraId="3D0AE021" w14:textId="77777777" w:rsidR="00130F54" w:rsidRDefault="00023123">
      <w:pPr>
        <w:pStyle w:val="ParagrapheIndent2"/>
        <w:spacing w:after="240" w:line="245" w:lineRule="exact"/>
        <w:jc w:val="both"/>
        <w:rPr>
          <w:color w:val="000000"/>
          <w:lang w:val="fr-FR"/>
        </w:rPr>
      </w:pPr>
      <w:r>
        <w:rPr>
          <w:color w:val="000000"/>
          <w:lang w:val="fr-FR"/>
        </w:rPr>
        <w:t>La coordination sécurité et protection de la santé pour cette opération de niveau III sera assurée par un coordonnateur désigné ultérieurement.</w:t>
      </w:r>
    </w:p>
    <w:p w14:paraId="65452887"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6" w:name="ArtL1_CCAP-1-A5"/>
      <w:bookmarkStart w:id="17" w:name="_Toc256000008"/>
      <w:bookmarkEnd w:id="16"/>
      <w:r>
        <w:rPr>
          <w:rFonts w:ascii="Century Gothic" w:eastAsia="Century Gothic" w:hAnsi="Century Gothic" w:cs="Century Gothic"/>
          <w:color w:val="FFFFFF"/>
          <w:sz w:val="28"/>
          <w:lang w:val="fr-FR"/>
        </w:rPr>
        <w:t>4 - Confidentialité et mesures de sécurité</w:t>
      </w:r>
      <w:bookmarkEnd w:id="17"/>
    </w:p>
    <w:p w14:paraId="2930BB61" w14:textId="77777777" w:rsidR="00130F54" w:rsidRDefault="00023123">
      <w:pPr>
        <w:spacing w:line="60" w:lineRule="exact"/>
        <w:rPr>
          <w:sz w:val="6"/>
        </w:rPr>
      </w:pPr>
      <w:r>
        <w:t xml:space="preserve"> </w:t>
      </w:r>
    </w:p>
    <w:p w14:paraId="4D914723" w14:textId="77777777" w:rsidR="00130F54" w:rsidRDefault="00023123">
      <w:pPr>
        <w:pStyle w:val="ParagrapheIndent1"/>
        <w:spacing w:line="245" w:lineRule="exact"/>
        <w:jc w:val="both"/>
        <w:rPr>
          <w:color w:val="000000"/>
          <w:lang w:val="fr-FR"/>
        </w:rPr>
      </w:pPr>
      <w:r>
        <w:rPr>
          <w:color w:val="000000"/>
          <w:lang w:val="fr-FR"/>
        </w:rPr>
        <w:t>Le présent marché comporte une obligation de confidentialité telle que prévue à l'article 5.1 du CCAG-Travaux.</w:t>
      </w:r>
    </w:p>
    <w:p w14:paraId="5962EDD1" w14:textId="77777777" w:rsidR="00130F54" w:rsidRDefault="00130F54">
      <w:pPr>
        <w:pStyle w:val="ParagrapheIndent1"/>
        <w:spacing w:line="245" w:lineRule="exact"/>
        <w:jc w:val="both"/>
        <w:rPr>
          <w:color w:val="000000"/>
          <w:lang w:val="fr-FR"/>
        </w:rPr>
      </w:pPr>
    </w:p>
    <w:p w14:paraId="434A5E8A" w14:textId="77777777" w:rsidR="00130F54" w:rsidRDefault="00023123">
      <w:pPr>
        <w:pStyle w:val="ParagrapheIndent1"/>
        <w:spacing w:line="245" w:lineRule="exact"/>
        <w:jc w:val="both"/>
        <w:rPr>
          <w:color w:val="000000"/>
          <w:lang w:val="fr-FR"/>
        </w:rPr>
      </w:pPr>
      <w:r>
        <w:rPr>
          <w:color w:val="000000"/>
          <w:lang w:val="fr-FR"/>
        </w:rPr>
        <w:t>L’offre du Titulaire doit être conforme aux dispositions légales actuelles ainsi qu’au Règlement (UE) 2016/679 du Parlement européen et du Conseil du 27 avril 2016 applicable au 25 mai 2018 et à ses dispositions de transposition.</w:t>
      </w:r>
    </w:p>
    <w:p w14:paraId="1719B864" w14:textId="77777777" w:rsidR="00130F54" w:rsidRDefault="00023123">
      <w:pPr>
        <w:pStyle w:val="ParagrapheIndent1"/>
        <w:spacing w:line="245" w:lineRule="exact"/>
        <w:jc w:val="both"/>
        <w:rPr>
          <w:color w:val="000000"/>
          <w:lang w:val="fr-FR"/>
        </w:rPr>
      </w:pPr>
      <w:r>
        <w:rPr>
          <w:color w:val="000000"/>
          <w:lang w:val="fr-FR"/>
        </w:rPr>
        <w:t>Le Titulaire est ainsi tenu de respecter la confidentialité et d’assurer la sécurité des données à caractère personnel dont l’établissement membre du GHT de l’UHC a la charge.</w:t>
      </w:r>
    </w:p>
    <w:p w14:paraId="50C38927" w14:textId="77777777" w:rsidR="00130F54" w:rsidRDefault="00023123">
      <w:pPr>
        <w:pStyle w:val="ParagrapheIndent1"/>
        <w:spacing w:line="245" w:lineRule="exact"/>
        <w:jc w:val="both"/>
        <w:rPr>
          <w:color w:val="000000"/>
          <w:lang w:val="fr-FR"/>
        </w:rPr>
      </w:pPr>
      <w:r>
        <w:rPr>
          <w:color w:val="000000"/>
          <w:lang w:val="fr-FR"/>
        </w:rPr>
        <w:t>Par ailleurs, le Titulaire et l’établissement membre du GHT de l’UHC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l’établissement membre du GHT de l’UHC,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7871792D" w14:textId="77777777" w:rsidR="00130F54" w:rsidRDefault="00023123">
      <w:pPr>
        <w:pStyle w:val="ParagrapheIndent1"/>
        <w:spacing w:line="245" w:lineRule="exact"/>
        <w:jc w:val="both"/>
        <w:rPr>
          <w:color w:val="000000"/>
          <w:lang w:val="fr-FR"/>
        </w:rPr>
      </w:pPr>
      <w:r>
        <w:rPr>
          <w:color w:val="000000"/>
          <w:lang w:val="fr-FR"/>
        </w:rPr>
        <w:t>Le Titulaire doit informer ses sous-traitants des obligations de confidentialité et des mesures de sécurité qui s'imposent à eux pour l'exécution de l’accord-cadre. Il doit s'assurer du respect de ces obligations par ses personnels, partenaires, sous-traitants qui pourraient intervenir.</w:t>
      </w:r>
    </w:p>
    <w:p w14:paraId="3442B5A6" w14:textId="77777777" w:rsidR="00130F54" w:rsidRDefault="00023123">
      <w:pPr>
        <w:pStyle w:val="ParagrapheIndent1"/>
        <w:spacing w:line="245" w:lineRule="exact"/>
        <w:jc w:val="both"/>
        <w:rPr>
          <w:color w:val="000000"/>
          <w:lang w:val="fr-FR"/>
        </w:rPr>
      </w:pPr>
      <w:r>
        <w:rPr>
          <w:color w:val="000000"/>
          <w:lang w:val="fr-FR"/>
        </w:rPr>
        <w:t>Ne sont pas couverts par cette obligation de confidentialité les informations, documents ou éléments déjà accessibles au public, au moment où ils sont portés à la connaissance des parties au marché ou dont la transmission est imposée par la réglementation en vigueur.</w:t>
      </w:r>
    </w:p>
    <w:p w14:paraId="7E3F7658" w14:textId="77777777" w:rsidR="00130F54" w:rsidRDefault="00023123">
      <w:pPr>
        <w:pStyle w:val="ParagrapheIndent1"/>
        <w:spacing w:after="240" w:line="245" w:lineRule="exact"/>
        <w:jc w:val="both"/>
        <w:rPr>
          <w:color w:val="000000"/>
          <w:lang w:val="fr-FR"/>
        </w:rPr>
      </w:pPr>
      <w:r>
        <w:rPr>
          <w:color w:val="000000"/>
          <w:lang w:val="fr-FR"/>
        </w:rPr>
        <w:t>Par ailleurs, chaque partie au marché est tenue au respect des règles relatives à la protection des données à caractère personnel, auxquelles elle a accès pour les besoins de l'exécution du marché.</w:t>
      </w:r>
    </w:p>
    <w:p w14:paraId="63AC1463" w14:textId="77777777" w:rsidR="00130F54" w:rsidRDefault="00023123">
      <w:pPr>
        <w:pStyle w:val="ParagrapheIndent1"/>
        <w:spacing w:after="240" w:line="245" w:lineRule="exact"/>
        <w:jc w:val="both"/>
        <w:rPr>
          <w:color w:val="000000"/>
          <w:lang w:val="fr-FR"/>
        </w:rPr>
      </w:pPr>
      <w:r>
        <w:rPr>
          <w:color w:val="000000"/>
          <w:lang w:val="fr-FR"/>
        </w:rPr>
        <w:t>Les prestations sont soumises à des mesures de sécurité conformément à l'article 5.3 du CCAG-Travaux.</w:t>
      </w:r>
    </w:p>
    <w:p w14:paraId="5B971512" w14:textId="77777777" w:rsidR="00130F54" w:rsidRDefault="00023123">
      <w:pPr>
        <w:pStyle w:val="ParagrapheIndent1"/>
        <w:spacing w:line="245" w:lineRule="exact"/>
        <w:jc w:val="both"/>
        <w:rPr>
          <w:color w:val="000000"/>
          <w:lang w:val="fr-FR"/>
        </w:rPr>
        <w:sectPr w:rsidR="00130F54">
          <w:footerReference w:type="default" r:id="rId19"/>
          <w:pgSz w:w="11900" w:h="16840"/>
          <w:pgMar w:top="1140" w:right="1140" w:bottom="1140" w:left="1140" w:header="1140" w:footer="1140" w:gutter="0"/>
          <w:cols w:space="708"/>
        </w:sectPr>
      </w:pPr>
      <w:r>
        <w:rPr>
          <w:color w:val="000000"/>
          <w:lang w:val="fr-FR"/>
        </w:rPr>
        <w:t>Le titulaire doit informer ses sous-traitants des obligations de confidentialité et/ou des mesures de sécurité.</w:t>
      </w:r>
      <w:r>
        <w:rPr>
          <w:color w:val="000000"/>
          <w:lang w:val="fr-FR"/>
        </w:rPr>
        <w:cr/>
      </w:r>
    </w:p>
    <w:p w14:paraId="4E103E16"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8" w:name="ArtL1_CCAP-1-A6"/>
      <w:bookmarkStart w:id="19" w:name="_Toc256000009"/>
      <w:bookmarkEnd w:id="18"/>
      <w:r>
        <w:rPr>
          <w:rFonts w:ascii="Century Gothic" w:eastAsia="Century Gothic" w:hAnsi="Century Gothic" w:cs="Century Gothic"/>
          <w:color w:val="FFFFFF"/>
          <w:sz w:val="28"/>
          <w:lang w:val="fr-FR"/>
        </w:rPr>
        <w:lastRenderedPageBreak/>
        <w:t>5 - Protection des données à caractère personnel</w:t>
      </w:r>
      <w:bookmarkEnd w:id="19"/>
    </w:p>
    <w:p w14:paraId="602AB712" w14:textId="77777777" w:rsidR="00130F54" w:rsidRDefault="00023123">
      <w:pPr>
        <w:spacing w:line="60" w:lineRule="exact"/>
        <w:rPr>
          <w:sz w:val="6"/>
        </w:rPr>
      </w:pPr>
      <w:r>
        <w:t xml:space="preserve"> </w:t>
      </w:r>
    </w:p>
    <w:p w14:paraId="61BE08A6" w14:textId="77777777" w:rsidR="00130F54" w:rsidRDefault="00023123">
      <w:pPr>
        <w:pStyle w:val="ParagrapheIndent1"/>
        <w:spacing w:line="245" w:lineRule="exact"/>
        <w:jc w:val="both"/>
        <w:rPr>
          <w:color w:val="000000"/>
          <w:lang w:val="fr-FR"/>
        </w:rPr>
      </w:pPr>
      <w:r>
        <w:rPr>
          <w:color w:val="000000"/>
          <w:lang w:val="fr-FR"/>
        </w:rPr>
        <w:t>Chaque partie au contrat est tenue au respect des règles relatives à la protection des données à caractère personnel auxquelles elle a accès pour les besoins de l'exécution du contrat.</w:t>
      </w:r>
    </w:p>
    <w:p w14:paraId="525EC3B6" w14:textId="77777777" w:rsidR="00130F54" w:rsidRDefault="00130F54">
      <w:pPr>
        <w:pStyle w:val="ParagrapheIndent1"/>
        <w:spacing w:line="245" w:lineRule="exact"/>
        <w:jc w:val="both"/>
        <w:rPr>
          <w:color w:val="000000"/>
          <w:lang w:val="fr-FR"/>
        </w:rPr>
      </w:pPr>
    </w:p>
    <w:p w14:paraId="1886FD2E" w14:textId="77777777" w:rsidR="00130F54" w:rsidRDefault="00023123">
      <w:pPr>
        <w:pStyle w:val="ParagrapheIndent1"/>
        <w:spacing w:line="245" w:lineRule="exact"/>
        <w:jc w:val="both"/>
        <w:rPr>
          <w:color w:val="000000"/>
          <w:lang w:val="fr-FR"/>
        </w:rPr>
      </w:pPr>
      <w:r>
        <w:rPr>
          <w:color w:val="000000"/>
          <w:lang w:val="fr-FR"/>
        </w:rPr>
        <w:t>Les informations qui sont recueillies dans le cadre du présent accord-cadre font l’objet de traitements informatiques au sens de la Loi Informatique et Libertés du 6 janvier 1978 et du Règlement Général sur la Protection des Données n°2016/679 du 27 avril 2016.</w:t>
      </w:r>
    </w:p>
    <w:p w14:paraId="0DAB7BF2" w14:textId="77777777" w:rsidR="00130F54" w:rsidRDefault="00023123">
      <w:pPr>
        <w:pStyle w:val="ParagrapheIndent1"/>
        <w:spacing w:line="245" w:lineRule="exact"/>
        <w:jc w:val="both"/>
        <w:rPr>
          <w:color w:val="000000"/>
          <w:lang w:val="fr-FR"/>
        </w:rPr>
      </w:pPr>
      <w:r>
        <w:rPr>
          <w:color w:val="000000"/>
          <w:lang w:val="fr-FR"/>
        </w:rPr>
        <w:t>Ces informations peuvent contenir les données à caractère personnel et notamment : les noms, prénoms, qualité ou fonction et coordonnées professionnelles des représentants des candidats (adresse, numéro de téléphone, numéro de télécopie, adresse de courrier électronique).</w:t>
      </w:r>
    </w:p>
    <w:p w14:paraId="06BEA92A" w14:textId="77777777" w:rsidR="00130F54" w:rsidRDefault="00130F54">
      <w:pPr>
        <w:pStyle w:val="ParagrapheIndent1"/>
        <w:spacing w:line="245" w:lineRule="exact"/>
        <w:jc w:val="both"/>
        <w:rPr>
          <w:color w:val="000000"/>
          <w:lang w:val="fr-FR"/>
        </w:rPr>
      </w:pPr>
    </w:p>
    <w:p w14:paraId="5B6C7737" w14:textId="77777777" w:rsidR="00130F54" w:rsidRDefault="00023123">
      <w:pPr>
        <w:pStyle w:val="ParagrapheIndent1"/>
        <w:spacing w:line="245" w:lineRule="exact"/>
        <w:jc w:val="both"/>
        <w:rPr>
          <w:color w:val="000000"/>
          <w:lang w:val="fr-FR"/>
        </w:rPr>
      </w:pPr>
      <w:r>
        <w:rPr>
          <w:color w:val="000000"/>
          <w:lang w:val="fr-FR"/>
        </w:rPr>
        <w:t>Ces données à caractère personnel sont collectées en vue de la bonne exécution du marché et seront conservées pendant toute sa durée et en archivage pendant une durée de cinq ans suivant sa fin, conformément aux obligations du GHT de l’Union Hospitalière de Cornouaille.</w:t>
      </w:r>
    </w:p>
    <w:p w14:paraId="6B265357" w14:textId="77777777" w:rsidR="00130F54" w:rsidRDefault="00023123">
      <w:pPr>
        <w:pStyle w:val="ParagrapheIndent1"/>
        <w:spacing w:line="245" w:lineRule="exact"/>
        <w:jc w:val="both"/>
        <w:rPr>
          <w:color w:val="000000"/>
          <w:lang w:val="fr-FR"/>
        </w:rPr>
      </w:pPr>
      <w:r>
        <w:rPr>
          <w:color w:val="000000"/>
          <w:lang w:val="fr-FR"/>
        </w:rPr>
        <w:t>Les destinataires des données à caractère personnel sont les personnes chargées de suivre l’exécution de la procédure et/ou sa commercialisation auprès des établissements membre du GHT de l’UHC.</w:t>
      </w:r>
    </w:p>
    <w:p w14:paraId="3858330E" w14:textId="77777777" w:rsidR="00130F54" w:rsidRDefault="00023123">
      <w:pPr>
        <w:pStyle w:val="ParagrapheIndent1"/>
        <w:spacing w:line="245" w:lineRule="exact"/>
        <w:jc w:val="both"/>
        <w:rPr>
          <w:color w:val="000000"/>
          <w:lang w:val="fr-FR"/>
        </w:rPr>
      </w:pPr>
      <w:r>
        <w:rPr>
          <w:color w:val="000000"/>
          <w:lang w:val="fr-FR"/>
        </w:rPr>
        <w:t>En aucun cas, ces données à caractère personnel ne seront transmises à des tiers.</w:t>
      </w:r>
    </w:p>
    <w:p w14:paraId="2AAB8311" w14:textId="77777777" w:rsidR="00130F54" w:rsidRDefault="00023123">
      <w:pPr>
        <w:pStyle w:val="ParagrapheIndent1"/>
        <w:spacing w:line="245" w:lineRule="exact"/>
        <w:jc w:val="both"/>
        <w:rPr>
          <w:color w:val="000000"/>
          <w:lang w:val="fr-FR"/>
        </w:rPr>
      </w:pPr>
      <w:r>
        <w:rPr>
          <w:color w:val="000000"/>
          <w:lang w:val="fr-FR"/>
        </w:rPr>
        <w:t>Conformément à la réglementation en vigueur, les personnes dont les données à caractère personnel sont collectées disposent à tout moment :</w:t>
      </w:r>
    </w:p>
    <w:p w14:paraId="10CFFAFF" w14:textId="77777777" w:rsidR="00130F54" w:rsidRDefault="00023123">
      <w:pPr>
        <w:pStyle w:val="ParagrapheIndent1"/>
        <w:spacing w:line="245" w:lineRule="exact"/>
        <w:jc w:val="both"/>
        <w:rPr>
          <w:color w:val="000000"/>
          <w:lang w:val="fr-FR"/>
        </w:rPr>
      </w:pPr>
      <w:r>
        <w:rPr>
          <w:color w:val="000000"/>
          <w:lang w:val="fr-FR"/>
        </w:rPr>
        <w:t>D’un droit d’accès à ses données à caractère personnel traitées par le GHT de l’Union Hospitalière de Cornouaille ;</w:t>
      </w:r>
    </w:p>
    <w:p w14:paraId="15DCB79F" w14:textId="77777777" w:rsidR="00130F54" w:rsidRDefault="00023123">
      <w:pPr>
        <w:pStyle w:val="ParagrapheIndent1"/>
        <w:spacing w:line="245" w:lineRule="exact"/>
        <w:jc w:val="both"/>
        <w:rPr>
          <w:color w:val="000000"/>
          <w:lang w:val="fr-FR"/>
        </w:rPr>
      </w:pPr>
      <w:r>
        <w:rPr>
          <w:color w:val="000000"/>
          <w:lang w:val="fr-FR"/>
        </w:rPr>
        <w:t>D’un droit de rectification de ses données en les mettant à jour ou en les faisant rectifier ; D’un droit à la limitation du traitement en sollicitant sa suspension ;</w:t>
      </w:r>
    </w:p>
    <w:p w14:paraId="4F7CFDF7" w14:textId="77777777" w:rsidR="00130F54" w:rsidRDefault="00023123">
      <w:pPr>
        <w:pStyle w:val="ParagrapheIndent1"/>
        <w:spacing w:line="245" w:lineRule="exact"/>
        <w:jc w:val="both"/>
        <w:rPr>
          <w:color w:val="000000"/>
          <w:lang w:val="fr-FR"/>
        </w:rPr>
      </w:pPr>
      <w:r>
        <w:rPr>
          <w:color w:val="000000"/>
          <w:lang w:val="fr-FR"/>
        </w:rPr>
        <w:t>D’un droit d’opposition au traitement de ses données à caractère personnel ;</w:t>
      </w:r>
    </w:p>
    <w:p w14:paraId="0927D735" w14:textId="77777777" w:rsidR="00130F54" w:rsidRDefault="00023123">
      <w:pPr>
        <w:pStyle w:val="ParagrapheIndent1"/>
        <w:spacing w:line="245" w:lineRule="exact"/>
        <w:jc w:val="both"/>
        <w:rPr>
          <w:color w:val="000000"/>
          <w:lang w:val="fr-FR"/>
        </w:rPr>
      </w:pPr>
      <w:r>
        <w:rPr>
          <w:color w:val="000000"/>
          <w:lang w:val="fr-FR"/>
        </w:rPr>
        <w:t>D’un droit à l’effacement en sollicitant la suppression des données à caractère personnel les concernant ;</w:t>
      </w:r>
    </w:p>
    <w:p w14:paraId="5877C400" w14:textId="77777777" w:rsidR="00130F54" w:rsidRDefault="00023123">
      <w:pPr>
        <w:pStyle w:val="ParagrapheIndent1"/>
        <w:spacing w:line="245" w:lineRule="exact"/>
        <w:jc w:val="both"/>
        <w:rPr>
          <w:color w:val="000000"/>
          <w:lang w:val="fr-FR"/>
        </w:rPr>
      </w:pPr>
      <w:r>
        <w:rPr>
          <w:color w:val="000000"/>
          <w:lang w:val="fr-FR"/>
        </w:rPr>
        <w:t>D’un droit à la portabilité en récupérant ses données à caractère personnel afin d’en disposer.</w:t>
      </w:r>
    </w:p>
    <w:p w14:paraId="05A7133D" w14:textId="77777777" w:rsidR="00130F54" w:rsidRDefault="00023123">
      <w:pPr>
        <w:pStyle w:val="ParagrapheIndent1"/>
        <w:spacing w:line="245" w:lineRule="exact"/>
        <w:jc w:val="both"/>
        <w:rPr>
          <w:color w:val="000000"/>
          <w:lang w:val="fr-FR"/>
        </w:rPr>
      </w:pPr>
      <w:r>
        <w:rPr>
          <w:color w:val="000000"/>
          <w:lang w:val="fr-FR"/>
        </w:rPr>
        <w:t>Elles peuvent exercer ces droits à tout moment en adressant un courriel au délégué à la protection des données du GHT de l’Union Hospitalière de Cornouaille.</w:t>
      </w:r>
    </w:p>
    <w:p w14:paraId="7599B977" w14:textId="77777777" w:rsidR="00130F54" w:rsidRDefault="00130F54">
      <w:pPr>
        <w:pStyle w:val="ParagrapheIndent1"/>
        <w:spacing w:after="240" w:line="245" w:lineRule="exact"/>
        <w:jc w:val="both"/>
        <w:rPr>
          <w:color w:val="000000"/>
          <w:lang w:val="fr-FR"/>
        </w:rPr>
      </w:pPr>
    </w:p>
    <w:p w14:paraId="256CEDD0"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20" w:name="ArtL1_CCAP-1-A9"/>
      <w:bookmarkStart w:id="21" w:name="_Toc256000010"/>
      <w:bookmarkEnd w:id="20"/>
      <w:r>
        <w:rPr>
          <w:rFonts w:ascii="Century Gothic" w:eastAsia="Century Gothic" w:hAnsi="Century Gothic" w:cs="Century Gothic"/>
          <w:color w:val="FFFFFF"/>
          <w:sz w:val="28"/>
          <w:lang w:val="fr-FR"/>
        </w:rPr>
        <w:t>6 - Durée et délais d'exécution</w:t>
      </w:r>
      <w:bookmarkEnd w:id="21"/>
    </w:p>
    <w:p w14:paraId="5EEC0779" w14:textId="77777777" w:rsidR="00130F54" w:rsidRDefault="00023123">
      <w:pPr>
        <w:spacing w:line="60" w:lineRule="exact"/>
        <w:rPr>
          <w:sz w:val="6"/>
        </w:rPr>
      </w:pPr>
      <w:r>
        <w:t xml:space="preserve"> </w:t>
      </w:r>
    </w:p>
    <w:p w14:paraId="1FE78EAA" w14:textId="77777777" w:rsidR="00130F54" w:rsidRDefault="00023123">
      <w:pPr>
        <w:pStyle w:val="Titre2"/>
        <w:ind w:left="280"/>
        <w:rPr>
          <w:rFonts w:ascii="Century Gothic" w:eastAsia="Century Gothic" w:hAnsi="Century Gothic" w:cs="Century Gothic"/>
          <w:i w:val="0"/>
          <w:color w:val="000000"/>
          <w:sz w:val="24"/>
          <w:lang w:val="fr-FR"/>
        </w:rPr>
      </w:pPr>
      <w:bookmarkStart w:id="22" w:name="ArtL2_CCAP-1-A9.2"/>
      <w:bookmarkStart w:id="23" w:name="_Toc256000011"/>
      <w:bookmarkEnd w:id="22"/>
      <w:r>
        <w:rPr>
          <w:rFonts w:ascii="Century Gothic" w:eastAsia="Century Gothic" w:hAnsi="Century Gothic" w:cs="Century Gothic"/>
          <w:i w:val="0"/>
          <w:color w:val="000000"/>
          <w:sz w:val="24"/>
          <w:lang w:val="fr-FR"/>
        </w:rPr>
        <w:t>6.1 - Délai global d'exécution des prestations</w:t>
      </w:r>
      <w:bookmarkEnd w:id="23"/>
    </w:p>
    <w:p w14:paraId="1158E435" w14:textId="77777777" w:rsidR="00130F54" w:rsidRDefault="00023123">
      <w:pPr>
        <w:pStyle w:val="ParagrapheIndent2"/>
        <w:spacing w:after="240"/>
        <w:jc w:val="both"/>
        <w:rPr>
          <w:color w:val="000000"/>
          <w:lang w:val="fr-FR"/>
        </w:rPr>
      </w:pPr>
      <w:r>
        <w:rPr>
          <w:color w:val="000000"/>
          <w:lang w:val="fr-FR"/>
        </w:rPr>
        <w:t>Le délai global prévu pour l'exécution de l'ensemble des prestations est de 8 semaines.</w:t>
      </w:r>
    </w:p>
    <w:p w14:paraId="1A376D91" w14:textId="77777777" w:rsidR="00130F54" w:rsidRDefault="00023123">
      <w:pPr>
        <w:pStyle w:val="ParagrapheIndent2"/>
        <w:spacing w:after="240"/>
        <w:jc w:val="both"/>
        <w:rPr>
          <w:color w:val="000000"/>
          <w:lang w:val="fr-FR"/>
        </w:rPr>
      </w:pPr>
      <w:r>
        <w:rPr>
          <w:color w:val="000000"/>
          <w:lang w:val="fr-FR"/>
        </w:rPr>
        <w:t>La date prévisionnelle de début des prestations est le 22/04/2025.</w:t>
      </w:r>
    </w:p>
    <w:p w14:paraId="5B7322E0" w14:textId="77777777" w:rsidR="00130F54" w:rsidRDefault="00023123">
      <w:pPr>
        <w:pStyle w:val="Titre2"/>
        <w:ind w:left="280"/>
        <w:rPr>
          <w:rFonts w:ascii="Century Gothic" w:eastAsia="Century Gothic" w:hAnsi="Century Gothic" w:cs="Century Gothic"/>
          <w:i w:val="0"/>
          <w:color w:val="000000"/>
          <w:sz w:val="24"/>
          <w:lang w:val="fr-FR"/>
        </w:rPr>
      </w:pPr>
      <w:bookmarkStart w:id="24" w:name="ArtL2_CCAP-1-A9.4"/>
      <w:bookmarkStart w:id="25" w:name="_Toc256000012"/>
      <w:bookmarkEnd w:id="24"/>
      <w:r>
        <w:rPr>
          <w:rFonts w:ascii="Century Gothic" w:eastAsia="Century Gothic" w:hAnsi="Century Gothic" w:cs="Century Gothic"/>
          <w:i w:val="0"/>
          <w:color w:val="000000"/>
          <w:sz w:val="24"/>
          <w:lang w:val="fr-FR"/>
        </w:rPr>
        <w:t>6.2 - Délai d'exécution</w:t>
      </w:r>
      <w:bookmarkEnd w:id="25"/>
    </w:p>
    <w:p w14:paraId="6B0DC4FD" w14:textId="77777777" w:rsidR="00130F54" w:rsidRDefault="00023123">
      <w:pPr>
        <w:pStyle w:val="ParagrapheIndent2"/>
        <w:spacing w:line="245" w:lineRule="exact"/>
        <w:jc w:val="both"/>
        <w:rPr>
          <w:color w:val="000000"/>
          <w:lang w:val="fr-FR"/>
        </w:rPr>
      </w:pPr>
      <w:r>
        <w:rPr>
          <w:color w:val="000000"/>
          <w:lang w:val="fr-FR"/>
        </w:rPr>
        <w:t>Le délai d'exécution propre à chaque lot est de :</w:t>
      </w:r>
    </w:p>
    <w:p w14:paraId="0A4B010B" w14:textId="77777777" w:rsidR="00130F54" w:rsidRDefault="00130F54">
      <w:pPr>
        <w:pStyle w:val="ParagrapheIndent2"/>
        <w:spacing w:line="245" w:lineRule="exact"/>
        <w:jc w:val="both"/>
        <w:rPr>
          <w:color w:val="000000"/>
          <w:lang w:val="fr-FR"/>
        </w:rPr>
      </w:pPr>
    </w:p>
    <w:tbl>
      <w:tblPr>
        <w:tblW w:w="0" w:type="auto"/>
        <w:tblLayout w:type="fixed"/>
        <w:tblLook w:val="04A0" w:firstRow="1" w:lastRow="0" w:firstColumn="1" w:lastColumn="0" w:noHBand="0" w:noVBand="1"/>
      </w:tblPr>
      <w:tblGrid>
        <w:gridCol w:w="600"/>
        <w:gridCol w:w="2300"/>
        <w:gridCol w:w="1440"/>
        <w:gridCol w:w="1440"/>
        <w:gridCol w:w="3820"/>
      </w:tblGrid>
      <w:tr w:rsidR="00130F54" w14:paraId="3A3D3076" w14:textId="77777777">
        <w:trPr>
          <w:trHeight w:val="292"/>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73C275"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Lot(s)</w:t>
            </w:r>
          </w:p>
        </w:tc>
        <w:tc>
          <w:tcPr>
            <w:tcW w:w="23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F7FCF0"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Délai</w:t>
            </w:r>
          </w:p>
        </w:tc>
        <w:tc>
          <w:tcPr>
            <w:tcW w:w="14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AF5588"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 xml:space="preserve">Date de </w:t>
            </w:r>
          </w:p>
        </w:tc>
        <w:tc>
          <w:tcPr>
            <w:tcW w:w="14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713426"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Date de fin</w:t>
            </w:r>
          </w:p>
        </w:tc>
        <w:tc>
          <w:tcPr>
            <w:tcW w:w="38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EA654F"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Précisions</w:t>
            </w:r>
          </w:p>
        </w:tc>
      </w:tr>
      <w:tr w:rsidR="00130F54" w14:paraId="75AC098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78F183"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01</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615D8"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8 semaines</w:t>
            </w:r>
          </w:p>
        </w:tc>
        <w:tc>
          <w:tcPr>
            <w:tcW w:w="14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0BE7B"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22/04/2025</w:t>
            </w:r>
          </w:p>
        </w:tc>
        <w:tc>
          <w:tcPr>
            <w:tcW w:w="14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86BAB"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17/06/2025</w:t>
            </w:r>
          </w:p>
        </w:tc>
        <w:tc>
          <w:tcPr>
            <w:tcW w:w="3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76A0A" w14:textId="77777777" w:rsidR="00130F54" w:rsidRDefault="00130F54"/>
        </w:tc>
      </w:tr>
      <w:tr w:rsidR="00130F54" w14:paraId="0411C33D"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7533E"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02</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15674"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8 semaines</w:t>
            </w:r>
          </w:p>
        </w:tc>
        <w:tc>
          <w:tcPr>
            <w:tcW w:w="14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9E6D51"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22/04/2025</w:t>
            </w:r>
          </w:p>
        </w:tc>
        <w:tc>
          <w:tcPr>
            <w:tcW w:w="14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99B6"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17/06/2025</w:t>
            </w:r>
          </w:p>
        </w:tc>
        <w:tc>
          <w:tcPr>
            <w:tcW w:w="3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19BA6D" w14:textId="77777777" w:rsidR="00130F54" w:rsidRDefault="00130F54"/>
        </w:tc>
      </w:tr>
      <w:tr w:rsidR="00130F54" w14:paraId="47DBEFE4"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BB442"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03</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F0B2F"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8 semaines</w:t>
            </w:r>
          </w:p>
        </w:tc>
        <w:tc>
          <w:tcPr>
            <w:tcW w:w="14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1D07A7"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22/04/2025</w:t>
            </w:r>
          </w:p>
        </w:tc>
        <w:tc>
          <w:tcPr>
            <w:tcW w:w="14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B7BFE" w14:textId="77777777" w:rsidR="00130F54" w:rsidRDefault="00023123">
            <w:pPr>
              <w:spacing w:before="8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17/06/2025</w:t>
            </w:r>
          </w:p>
        </w:tc>
        <w:tc>
          <w:tcPr>
            <w:tcW w:w="38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8F72" w14:textId="77777777" w:rsidR="00130F54" w:rsidRDefault="00130F54"/>
        </w:tc>
      </w:tr>
    </w:tbl>
    <w:p w14:paraId="5B8ED1BF" w14:textId="77777777" w:rsidR="00130F54" w:rsidRDefault="00023123">
      <w:pPr>
        <w:spacing w:after="20" w:line="240" w:lineRule="exact"/>
      </w:pPr>
      <w:r>
        <w:t xml:space="preserve"> </w:t>
      </w:r>
    </w:p>
    <w:p w14:paraId="11117703" w14:textId="77777777" w:rsidR="00130F54" w:rsidRDefault="00023123">
      <w:pPr>
        <w:pStyle w:val="ParagrapheIndent2"/>
        <w:spacing w:line="245" w:lineRule="exact"/>
        <w:jc w:val="both"/>
        <w:rPr>
          <w:color w:val="000000"/>
          <w:lang w:val="fr-FR"/>
        </w:rPr>
        <w:sectPr w:rsidR="00130F54">
          <w:footerReference w:type="default" r:id="rId20"/>
          <w:pgSz w:w="11900" w:h="16840"/>
          <w:pgMar w:top="1140" w:right="1140" w:bottom="1140" w:left="1140" w:header="1140" w:footer="1140" w:gutter="0"/>
          <w:cols w:space="708"/>
        </w:sectPr>
      </w:pPr>
      <w:r>
        <w:rPr>
          <w:color w:val="000000"/>
          <w:lang w:val="fr-FR"/>
        </w:rPr>
        <w:t>L'exécution du marché débute à compter de la date fixée par ordre de service. L'exécution des travaux débute à compter de la date fixée par l'ordre de service prescrivant de commencer les travaux.</w:t>
      </w:r>
      <w:r>
        <w:rPr>
          <w:color w:val="000000"/>
          <w:lang w:val="fr-FR"/>
        </w:rPr>
        <w:cr/>
      </w:r>
    </w:p>
    <w:p w14:paraId="660F73C5" w14:textId="77777777" w:rsidR="00130F54" w:rsidRDefault="00023123">
      <w:pPr>
        <w:pStyle w:val="ParagrapheIndent2"/>
        <w:spacing w:line="245" w:lineRule="exact"/>
        <w:jc w:val="both"/>
        <w:rPr>
          <w:color w:val="000000"/>
          <w:lang w:val="fr-FR"/>
        </w:rPr>
      </w:pPr>
      <w:r>
        <w:rPr>
          <w:color w:val="000000"/>
          <w:lang w:val="fr-FR"/>
        </w:rPr>
        <w:lastRenderedPageBreak/>
        <w:t>Les modalités de prolongation des délais sont les suivantes :</w:t>
      </w:r>
    </w:p>
    <w:p w14:paraId="79D949EB" w14:textId="77777777" w:rsidR="00130F54" w:rsidRDefault="00023123">
      <w:pPr>
        <w:pStyle w:val="ParagrapheIndent2"/>
        <w:spacing w:after="240" w:line="245" w:lineRule="exact"/>
        <w:jc w:val="both"/>
        <w:rPr>
          <w:color w:val="000000"/>
          <w:lang w:val="fr-FR"/>
        </w:rPr>
      </w:pPr>
      <w:r>
        <w:rPr>
          <w:color w:val="000000"/>
          <w:lang w:val="fr-FR"/>
        </w:rPr>
        <w:t>A l'initiative du maitre d'ouvrage.</w:t>
      </w:r>
    </w:p>
    <w:p w14:paraId="1FF5B828" w14:textId="77777777" w:rsidR="00130F54" w:rsidRDefault="00023123">
      <w:pPr>
        <w:pStyle w:val="ParagrapheIndent2"/>
        <w:spacing w:after="240" w:line="245" w:lineRule="exact"/>
        <w:jc w:val="both"/>
        <w:rPr>
          <w:color w:val="000000"/>
          <w:lang w:val="fr-FR"/>
        </w:rPr>
      </w:pPr>
      <w:r>
        <w:rPr>
          <w:color w:val="000000"/>
          <w:lang w:val="fr-FR"/>
        </w:rPr>
        <w:t>En vue de l'application éventuelle de l'article 18.2.3 al. 1 et 2 du CCAG-Travaux, le nombre de journées d'intempéries réputées prévisibles, pour la durée totale du marché, est fixé à 4 jours.</w:t>
      </w:r>
    </w:p>
    <w:p w14:paraId="30A68CB5" w14:textId="77777777" w:rsidR="00130F54" w:rsidRDefault="00023123">
      <w:pPr>
        <w:pStyle w:val="Titre2"/>
        <w:ind w:left="280"/>
        <w:rPr>
          <w:rFonts w:ascii="Century Gothic" w:eastAsia="Century Gothic" w:hAnsi="Century Gothic" w:cs="Century Gothic"/>
          <w:i w:val="0"/>
          <w:color w:val="000000"/>
          <w:sz w:val="24"/>
          <w:lang w:val="fr-FR"/>
        </w:rPr>
      </w:pPr>
      <w:bookmarkStart w:id="26" w:name="ArtL2_CCAP-1-A9.6"/>
      <w:bookmarkStart w:id="27" w:name="_Toc256000013"/>
      <w:bookmarkEnd w:id="26"/>
      <w:r>
        <w:rPr>
          <w:rFonts w:ascii="Century Gothic" w:eastAsia="Century Gothic" w:hAnsi="Century Gothic" w:cs="Century Gothic"/>
          <w:i w:val="0"/>
          <w:color w:val="000000"/>
          <w:sz w:val="24"/>
          <w:lang w:val="fr-FR"/>
        </w:rPr>
        <w:t>6.3 - Calendrier prévisionnel et détaillé d'exécution</w:t>
      </w:r>
      <w:bookmarkEnd w:id="27"/>
    </w:p>
    <w:p w14:paraId="0070BBBF" w14:textId="77777777" w:rsidR="00130F54" w:rsidRDefault="00023123">
      <w:pPr>
        <w:pStyle w:val="ParagrapheIndent2"/>
        <w:spacing w:after="240" w:line="245" w:lineRule="exact"/>
        <w:jc w:val="both"/>
        <w:rPr>
          <w:color w:val="000000"/>
          <w:lang w:val="fr-FR"/>
        </w:rPr>
      </w:pPr>
      <w:r>
        <w:rPr>
          <w:color w:val="000000"/>
          <w:lang w:val="fr-FR"/>
        </w:rPr>
        <w:t>Un planning d'exécution sera réalisé par le maître d'oeuvre conjointement avec les entreprises retenues</w:t>
      </w:r>
    </w:p>
    <w:p w14:paraId="7FDF4681"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28" w:name="ArtL1_CCAP-1-A10"/>
      <w:bookmarkStart w:id="29" w:name="_Toc256000014"/>
      <w:bookmarkEnd w:id="28"/>
      <w:r>
        <w:rPr>
          <w:rFonts w:ascii="Century Gothic" w:eastAsia="Century Gothic" w:hAnsi="Century Gothic" w:cs="Century Gothic"/>
          <w:color w:val="FFFFFF"/>
          <w:sz w:val="28"/>
          <w:lang w:val="fr-FR"/>
        </w:rPr>
        <w:t>7 - Prix</w:t>
      </w:r>
      <w:bookmarkEnd w:id="29"/>
    </w:p>
    <w:p w14:paraId="33A0C4F1" w14:textId="77777777" w:rsidR="00130F54" w:rsidRDefault="00023123">
      <w:pPr>
        <w:spacing w:line="60" w:lineRule="exact"/>
        <w:rPr>
          <w:sz w:val="6"/>
        </w:rPr>
      </w:pPr>
      <w:r>
        <w:t xml:space="preserve"> </w:t>
      </w:r>
    </w:p>
    <w:p w14:paraId="39B01D27" w14:textId="77777777" w:rsidR="00130F54" w:rsidRDefault="00023123">
      <w:pPr>
        <w:pStyle w:val="Titre2"/>
        <w:ind w:left="280"/>
        <w:rPr>
          <w:rFonts w:ascii="Century Gothic" w:eastAsia="Century Gothic" w:hAnsi="Century Gothic" w:cs="Century Gothic"/>
          <w:i w:val="0"/>
          <w:color w:val="000000"/>
          <w:sz w:val="24"/>
          <w:lang w:val="fr-FR"/>
        </w:rPr>
      </w:pPr>
      <w:bookmarkStart w:id="30" w:name="ArtL2_CCAP-1-A10.1"/>
      <w:bookmarkStart w:id="31" w:name="_Toc256000015"/>
      <w:bookmarkEnd w:id="30"/>
      <w:r>
        <w:rPr>
          <w:rFonts w:ascii="Century Gothic" w:eastAsia="Century Gothic" w:hAnsi="Century Gothic" w:cs="Century Gothic"/>
          <w:i w:val="0"/>
          <w:color w:val="000000"/>
          <w:sz w:val="24"/>
          <w:lang w:val="fr-FR"/>
        </w:rPr>
        <w:t>7.1 - Caractéristiques des prix pratiqués</w:t>
      </w:r>
      <w:bookmarkEnd w:id="31"/>
    </w:p>
    <w:p w14:paraId="345B4593" w14:textId="77777777" w:rsidR="00130F54" w:rsidRDefault="00023123">
      <w:pPr>
        <w:pStyle w:val="ParagrapheIndent2"/>
        <w:spacing w:line="245" w:lineRule="exact"/>
        <w:jc w:val="both"/>
        <w:rPr>
          <w:color w:val="000000"/>
          <w:lang w:val="fr-FR"/>
        </w:rPr>
      </w:pPr>
      <w:r>
        <w:rPr>
          <w:color w:val="000000"/>
          <w:lang w:val="fr-FR"/>
        </w:rPr>
        <w:t>Les prestations sont réglées par un prix global forfaitaire selon les stipulations de l'acte d'engagement.</w:t>
      </w:r>
    </w:p>
    <w:p w14:paraId="2C88DB2A" w14:textId="77777777" w:rsidR="00130F54" w:rsidRDefault="00130F54">
      <w:pPr>
        <w:pStyle w:val="ParagrapheIndent2"/>
        <w:spacing w:line="245" w:lineRule="exact"/>
        <w:jc w:val="both"/>
        <w:rPr>
          <w:color w:val="000000"/>
          <w:lang w:val="fr-FR"/>
        </w:rPr>
      </w:pPr>
    </w:p>
    <w:p w14:paraId="194CAE08" w14:textId="77777777" w:rsidR="00130F54" w:rsidRDefault="00023123">
      <w:pPr>
        <w:pStyle w:val="ParagrapheIndent2"/>
        <w:spacing w:line="245" w:lineRule="exact"/>
        <w:jc w:val="both"/>
        <w:rPr>
          <w:color w:val="000000"/>
          <w:lang w:val="fr-FR"/>
        </w:rPr>
      </w:pPr>
      <w:r>
        <w:rPr>
          <w:color w:val="000000"/>
          <w:lang w:val="fr-FR"/>
        </w:rPr>
        <w:t>L'entrepreneur est réputé avoir pris connaissance des lieux et de tous les éléments afférents à l'exécution des travaux (dépenses…).</w:t>
      </w:r>
    </w:p>
    <w:p w14:paraId="2DBD1F3B" w14:textId="77777777" w:rsidR="00130F54" w:rsidRDefault="00023123">
      <w:pPr>
        <w:pStyle w:val="ParagrapheIndent2"/>
        <w:spacing w:line="245" w:lineRule="exact"/>
        <w:jc w:val="both"/>
        <w:rPr>
          <w:color w:val="000000"/>
          <w:lang w:val="fr-FR"/>
        </w:rPr>
      </w:pPr>
      <w:r>
        <w:rPr>
          <w:color w:val="000000"/>
          <w:lang w:val="fr-FR"/>
        </w:rPr>
        <w:t>Outre les dépenses prévues à l’article 10.1 du CCAG travaux, les prix de chaque marché sont hors TVA et sont établis en tenant compte des sujétions suivantes :</w:t>
      </w:r>
    </w:p>
    <w:p w14:paraId="4B63E85C" w14:textId="77777777" w:rsidR="00130F54" w:rsidRDefault="00023123">
      <w:pPr>
        <w:pStyle w:val="ParagrapheIndent2"/>
        <w:spacing w:line="245" w:lineRule="exact"/>
        <w:jc w:val="both"/>
        <w:rPr>
          <w:color w:val="000000"/>
          <w:lang w:val="fr-FR"/>
        </w:rPr>
      </w:pPr>
      <w:r>
        <w:rPr>
          <w:color w:val="000000"/>
          <w:lang w:val="fr-FR"/>
        </w:rPr>
        <w:t>- des frais d’établissement des devis, en réponse aux demandes de modifications formulées par le maître d’oeuvre, des factures ou mémoires,</w:t>
      </w:r>
    </w:p>
    <w:p w14:paraId="52D5E7AA" w14:textId="77777777" w:rsidR="00130F54" w:rsidRDefault="00023123">
      <w:pPr>
        <w:pStyle w:val="ParagrapheIndent2"/>
        <w:spacing w:line="245" w:lineRule="exact"/>
        <w:jc w:val="both"/>
        <w:rPr>
          <w:color w:val="000000"/>
          <w:lang w:val="fr-FR"/>
        </w:rPr>
      </w:pPr>
      <w:r>
        <w:rPr>
          <w:color w:val="000000"/>
          <w:lang w:val="fr-FR"/>
        </w:rPr>
        <w:t>- a coordination des différents intervenants du titulaire sur le chantier ainsi que les éventuelles réunions de chantier, réception des ouvrages, levée des réserves, etc.</w:t>
      </w:r>
    </w:p>
    <w:p w14:paraId="73254137" w14:textId="77777777" w:rsidR="00130F54" w:rsidRDefault="00023123">
      <w:pPr>
        <w:pStyle w:val="ParagrapheIndent2"/>
        <w:spacing w:line="245" w:lineRule="exact"/>
        <w:jc w:val="both"/>
        <w:rPr>
          <w:color w:val="000000"/>
          <w:lang w:val="fr-FR"/>
        </w:rPr>
      </w:pPr>
      <w:r>
        <w:rPr>
          <w:color w:val="000000"/>
          <w:lang w:val="fr-FR"/>
        </w:rPr>
        <w:t>- les frais liés au transport pour livraison sur le chantier des matériaux et fournitures, le déchargement et toutes manutentions pour approvisionnements,</w:t>
      </w:r>
    </w:p>
    <w:p w14:paraId="7743E0B9" w14:textId="77777777" w:rsidR="00130F54" w:rsidRDefault="00023123">
      <w:pPr>
        <w:pStyle w:val="ParagrapheIndent2"/>
        <w:spacing w:line="245" w:lineRule="exact"/>
        <w:jc w:val="both"/>
        <w:rPr>
          <w:color w:val="000000"/>
          <w:lang w:val="fr-FR"/>
        </w:rPr>
      </w:pPr>
      <w:r>
        <w:rPr>
          <w:color w:val="000000"/>
          <w:lang w:val="fr-FR"/>
        </w:rPr>
        <w:t>- les frais de location, d'amortissement du matériel et de l'outillage nécessaire à l'exécution des ouvrages,</w:t>
      </w:r>
    </w:p>
    <w:p w14:paraId="02112241" w14:textId="77777777" w:rsidR="00130F54" w:rsidRDefault="00023123">
      <w:pPr>
        <w:pStyle w:val="ParagrapheIndent2"/>
        <w:spacing w:line="245" w:lineRule="exact"/>
        <w:jc w:val="both"/>
        <w:rPr>
          <w:color w:val="000000"/>
          <w:lang w:val="fr-FR"/>
        </w:rPr>
      </w:pPr>
      <w:r>
        <w:rPr>
          <w:color w:val="000000"/>
          <w:lang w:val="fr-FR"/>
        </w:rPr>
        <w:t>- les frais inhérents aux travaux pour quelque hauteur que ce soit, dans les locaux insalubres, ou encore à la lumière artificielle,</w:t>
      </w:r>
    </w:p>
    <w:p w14:paraId="665BD3A1" w14:textId="77777777" w:rsidR="00130F54" w:rsidRDefault="00023123">
      <w:pPr>
        <w:pStyle w:val="ParagrapheIndent2"/>
        <w:spacing w:line="245" w:lineRule="exact"/>
        <w:jc w:val="both"/>
        <w:rPr>
          <w:color w:val="000000"/>
          <w:lang w:val="fr-FR"/>
        </w:rPr>
      </w:pPr>
      <w:r>
        <w:rPr>
          <w:color w:val="000000"/>
          <w:lang w:val="fr-FR"/>
        </w:rPr>
        <w:t>- les frais liés à la dépose et à la repose de matériels divers (notamment, plaques de faux plafonds, étagères, etc.) y compris frais de remplacement en cas de détérioration ou de perte ;</w:t>
      </w:r>
    </w:p>
    <w:p w14:paraId="6BD2B449" w14:textId="77777777" w:rsidR="00130F54" w:rsidRDefault="00023123">
      <w:pPr>
        <w:pStyle w:val="ParagrapheIndent2"/>
        <w:spacing w:line="245" w:lineRule="exact"/>
        <w:jc w:val="both"/>
        <w:rPr>
          <w:color w:val="000000"/>
          <w:lang w:val="fr-FR"/>
        </w:rPr>
      </w:pPr>
      <w:r>
        <w:rPr>
          <w:color w:val="000000"/>
          <w:lang w:val="fr-FR"/>
        </w:rPr>
        <w:t>- des exigences techniques du contrôleur technique, du coordonnateur en matière de sécurité et de santé,</w:t>
      </w:r>
    </w:p>
    <w:p w14:paraId="0D5B3B79" w14:textId="77777777" w:rsidR="00130F54" w:rsidRDefault="00023123">
      <w:pPr>
        <w:pStyle w:val="ParagrapheIndent2"/>
        <w:spacing w:line="245" w:lineRule="exact"/>
        <w:jc w:val="both"/>
        <w:rPr>
          <w:color w:val="000000"/>
          <w:lang w:val="fr-FR"/>
        </w:rPr>
      </w:pPr>
      <w:r>
        <w:rPr>
          <w:color w:val="000000"/>
          <w:lang w:val="fr-FR"/>
        </w:rPr>
        <w:t>- des dépenses liées à la Sécurité et la Protection de la Santé (SPS), y compris la fourniture et la mise en oeuvre des dispositifs de sécurité sur le chantier, dont la mise en sécurité par balisages et signalisations des zones de travaux, de la notification du marché à la fin du délai de garantie de parfait achèvement,</w:t>
      </w:r>
    </w:p>
    <w:p w14:paraId="00055A9E" w14:textId="77777777" w:rsidR="00130F54" w:rsidRDefault="00023123">
      <w:pPr>
        <w:pStyle w:val="ParagrapheIndent2"/>
        <w:spacing w:line="245" w:lineRule="exact"/>
        <w:jc w:val="both"/>
        <w:rPr>
          <w:color w:val="000000"/>
          <w:lang w:val="fr-FR"/>
        </w:rPr>
      </w:pPr>
      <w:r>
        <w:rPr>
          <w:color w:val="000000"/>
          <w:lang w:val="fr-FR"/>
        </w:rPr>
        <w:t>- les frais de protection des ouvrages, de l’isolement de la zone d’intervention et tous les frais découlant de l'application du CCAG Travaux et du Programme,</w:t>
      </w:r>
    </w:p>
    <w:p w14:paraId="687201B7" w14:textId="77777777" w:rsidR="00130F54" w:rsidRDefault="00023123">
      <w:pPr>
        <w:pStyle w:val="ParagrapheIndent2"/>
        <w:spacing w:line="245" w:lineRule="exact"/>
        <w:jc w:val="both"/>
        <w:rPr>
          <w:color w:val="000000"/>
          <w:lang w:val="fr-FR"/>
        </w:rPr>
      </w:pPr>
      <w:r>
        <w:rPr>
          <w:color w:val="000000"/>
          <w:lang w:val="fr-FR"/>
        </w:rPr>
        <w:t>- les frais d'études pour les adaptations éventuelles pendant la phase d'exécution des travaux, qui ne résulteraient pas de modifications demandées par le Maître d’Ouvrage,</w:t>
      </w:r>
    </w:p>
    <w:p w14:paraId="78B8AAA9" w14:textId="77777777" w:rsidR="00130F54" w:rsidRDefault="00023123">
      <w:pPr>
        <w:pStyle w:val="ParagrapheIndent2"/>
        <w:spacing w:line="245" w:lineRule="exact"/>
        <w:jc w:val="both"/>
        <w:rPr>
          <w:color w:val="000000"/>
          <w:lang w:val="fr-FR"/>
        </w:rPr>
      </w:pPr>
      <w:r>
        <w:rPr>
          <w:color w:val="000000"/>
          <w:lang w:val="fr-FR"/>
        </w:rPr>
        <w:t>- des dépenses liées aux mesures particulières concernant le tri, l’évacuation et l'élimination des déchets et résidus de matériaux mis en oeuvre conformément à la législation en vigueur,</w:t>
      </w:r>
    </w:p>
    <w:p w14:paraId="5F7813A6" w14:textId="77777777" w:rsidR="00130F54" w:rsidRDefault="00023123">
      <w:pPr>
        <w:pStyle w:val="ParagrapheIndent2"/>
        <w:spacing w:line="245" w:lineRule="exact"/>
        <w:jc w:val="both"/>
        <w:rPr>
          <w:color w:val="000000"/>
          <w:lang w:val="fr-FR"/>
        </w:rPr>
      </w:pPr>
      <w:r>
        <w:rPr>
          <w:color w:val="000000"/>
          <w:lang w:val="fr-FR"/>
        </w:rPr>
        <w:t>- les frais pour défaillance éventuelle des co-traitants ou sous-traitants,</w:t>
      </w:r>
    </w:p>
    <w:p w14:paraId="1C96A3B2" w14:textId="77777777" w:rsidR="00130F54" w:rsidRDefault="00023123">
      <w:pPr>
        <w:pStyle w:val="ParagrapheIndent2"/>
        <w:spacing w:line="245" w:lineRule="exact"/>
        <w:jc w:val="both"/>
        <w:rPr>
          <w:color w:val="000000"/>
          <w:lang w:val="fr-FR"/>
        </w:rPr>
      </w:pPr>
      <w:r>
        <w:rPr>
          <w:color w:val="000000"/>
          <w:lang w:val="fr-FR"/>
        </w:rPr>
        <w:t>- les frais d'établissement des documents, notes de calcul et plans et Dossiers d’ouvrages exécutés (DOE),</w:t>
      </w:r>
    </w:p>
    <w:p w14:paraId="5A1295B7" w14:textId="77777777" w:rsidR="00130F54" w:rsidRDefault="00023123">
      <w:pPr>
        <w:pStyle w:val="ParagrapheIndent2"/>
        <w:spacing w:line="245" w:lineRule="exact"/>
        <w:jc w:val="both"/>
        <w:rPr>
          <w:color w:val="000000"/>
          <w:lang w:val="fr-FR"/>
        </w:rPr>
      </w:pPr>
      <w:r>
        <w:rPr>
          <w:color w:val="000000"/>
          <w:lang w:val="fr-FR"/>
        </w:rPr>
        <w:t>- les frais résultant des mesures réglementaires ou non intéressant la sécurité des ouvriers travaillant sur le chantier et de plus précisément, celles résultant des règlements du ministère du travail et les recommandations de l’OPPBTP, l’INRS et toutes les informations sécurité éventuelles des fabricants des équipements et matériaux (fiche de données et de sécurité, notice d’utilisation, etc.),</w:t>
      </w:r>
    </w:p>
    <w:p w14:paraId="16067436" w14:textId="77777777" w:rsidR="00130F54" w:rsidRDefault="00023123">
      <w:pPr>
        <w:pStyle w:val="ParagrapheIndent2"/>
        <w:spacing w:after="120" w:line="245" w:lineRule="exact"/>
        <w:jc w:val="both"/>
        <w:rPr>
          <w:color w:val="000000"/>
          <w:lang w:val="fr-FR"/>
        </w:rPr>
        <w:sectPr w:rsidR="00130F54">
          <w:footerReference w:type="default" r:id="rId21"/>
          <w:pgSz w:w="11900" w:h="16840"/>
          <w:pgMar w:top="1380" w:right="1140" w:bottom="1140" w:left="1140" w:header="1380" w:footer="1140" w:gutter="0"/>
          <w:cols w:space="708"/>
        </w:sectPr>
      </w:pPr>
      <w:r>
        <w:rPr>
          <w:color w:val="000000"/>
          <w:lang w:val="fr-FR"/>
        </w:rPr>
        <w:t xml:space="preserve">- toutes mesures à prendre pour la sauvegarde, la bonne conservation ou la remise en état des </w:t>
      </w:r>
      <w:r>
        <w:rPr>
          <w:color w:val="000000"/>
          <w:lang w:val="fr-FR"/>
        </w:rPr>
        <w:cr/>
      </w:r>
    </w:p>
    <w:p w14:paraId="10A4F038" w14:textId="77777777" w:rsidR="00130F54" w:rsidRDefault="00023123">
      <w:pPr>
        <w:pStyle w:val="ParagrapheIndent2"/>
        <w:spacing w:line="245" w:lineRule="exact"/>
        <w:ind w:right="280"/>
        <w:jc w:val="both"/>
        <w:rPr>
          <w:color w:val="000000"/>
          <w:lang w:val="fr-FR"/>
        </w:rPr>
      </w:pPr>
      <w:r>
        <w:rPr>
          <w:color w:val="000000"/>
          <w:lang w:val="fr-FR"/>
        </w:rPr>
        <w:lastRenderedPageBreak/>
        <w:t>ouvrages et des lieux,</w:t>
      </w:r>
    </w:p>
    <w:p w14:paraId="22A05B74" w14:textId="77777777" w:rsidR="00130F54" w:rsidRDefault="00023123">
      <w:pPr>
        <w:pStyle w:val="ParagrapheIndent2"/>
        <w:spacing w:line="245" w:lineRule="exact"/>
        <w:ind w:right="280"/>
        <w:jc w:val="both"/>
        <w:rPr>
          <w:color w:val="000000"/>
          <w:lang w:val="fr-FR"/>
        </w:rPr>
      </w:pPr>
      <w:r>
        <w:rPr>
          <w:color w:val="000000"/>
          <w:lang w:val="fr-FR"/>
        </w:rPr>
        <w:t>- les frais d'installation et d'organisation du chantier, y compris leurs adaptations, la mise en place de protection contre les poussières, etc.</w:t>
      </w:r>
    </w:p>
    <w:p w14:paraId="7CE13313" w14:textId="77777777" w:rsidR="00130F54" w:rsidRDefault="00023123">
      <w:pPr>
        <w:pStyle w:val="ParagrapheIndent2"/>
        <w:spacing w:line="245" w:lineRule="exact"/>
        <w:ind w:right="280"/>
        <w:jc w:val="both"/>
        <w:rPr>
          <w:color w:val="000000"/>
          <w:lang w:val="fr-FR"/>
        </w:rPr>
      </w:pPr>
      <w:r>
        <w:rPr>
          <w:color w:val="000000"/>
          <w:lang w:val="fr-FR"/>
        </w:rPr>
        <w:t>- les frais liés au repliement des installations,</w:t>
      </w:r>
    </w:p>
    <w:p w14:paraId="66715A1C" w14:textId="77777777" w:rsidR="00130F54" w:rsidRDefault="00023123">
      <w:pPr>
        <w:pStyle w:val="ParagrapheIndent2"/>
        <w:spacing w:line="245" w:lineRule="exact"/>
        <w:ind w:right="280"/>
        <w:jc w:val="both"/>
        <w:rPr>
          <w:color w:val="000000"/>
          <w:lang w:val="fr-FR"/>
        </w:rPr>
      </w:pPr>
      <w:r>
        <w:rPr>
          <w:color w:val="000000"/>
          <w:lang w:val="fr-FR"/>
        </w:rPr>
        <w:t>- les frais liés aux éventuels essais,</w:t>
      </w:r>
    </w:p>
    <w:p w14:paraId="259AC7E7" w14:textId="77777777" w:rsidR="00130F54" w:rsidRDefault="00023123">
      <w:pPr>
        <w:pStyle w:val="ParagrapheIndent2"/>
        <w:spacing w:line="245" w:lineRule="exact"/>
        <w:ind w:right="280"/>
        <w:jc w:val="both"/>
        <w:rPr>
          <w:color w:val="000000"/>
          <w:lang w:val="fr-FR"/>
        </w:rPr>
      </w:pPr>
      <w:r>
        <w:rPr>
          <w:color w:val="000000"/>
          <w:lang w:val="fr-FR"/>
        </w:rPr>
        <w:t>- les frais de réparation et de remplacement des fournitures et matériels existants sur l’installation et détériorés par l’entreprise,</w:t>
      </w:r>
    </w:p>
    <w:p w14:paraId="3DF3B9B1" w14:textId="77777777" w:rsidR="00130F54" w:rsidRDefault="00023123">
      <w:pPr>
        <w:pStyle w:val="ParagrapheIndent2"/>
        <w:spacing w:line="245" w:lineRule="exact"/>
        <w:ind w:right="280"/>
        <w:jc w:val="both"/>
        <w:rPr>
          <w:color w:val="000000"/>
          <w:lang w:val="fr-FR"/>
        </w:rPr>
      </w:pPr>
      <w:r>
        <w:rPr>
          <w:color w:val="000000"/>
          <w:lang w:val="fr-FR"/>
        </w:rPr>
        <w:t>- les frais et impôts de toutes natures frappant de quelque façon que ce soit les salariés, le matériel, les ingrédients, etc. ou les ouvrages ou parties d'ouvrages,</w:t>
      </w:r>
    </w:p>
    <w:p w14:paraId="4A278DCC" w14:textId="77777777" w:rsidR="00130F54" w:rsidRDefault="00023123">
      <w:pPr>
        <w:pStyle w:val="ParagrapheIndent2"/>
        <w:spacing w:line="245" w:lineRule="exact"/>
        <w:ind w:right="280"/>
        <w:jc w:val="both"/>
        <w:rPr>
          <w:color w:val="000000"/>
          <w:lang w:val="fr-FR"/>
        </w:rPr>
      </w:pPr>
      <w:r>
        <w:rPr>
          <w:color w:val="000000"/>
          <w:lang w:val="fr-FR"/>
        </w:rPr>
        <w:t>- les frais et sujétions découlant :</w:t>
      </w:r>
    </w:p>
    <w:p w14:paraId="6A77A46C" w14:textId="77777777" w:rsidR="00130F54" w:rsidRDefault="00023123">
      <w:pPr>
        <w:pStyle w:val="ParagrapheIndent2"/>
        <w:spacing w:line="245" w:lineRule="exact"/>
        <w:ind w:right="280"/>
        <w:jc w:val="both"/>
        <w:rPr>
          <w:color w:val="000000"/>
          <w:lang w:val="fr-FR"/>
        </w:rPr>
      </w:pPr>
      <w:r>
        <w:rPr>
          <w:color w:val="000000"/>
          <w:lang w:val="fr-FR"/>
        </w:rPr>
        <w:t>- des exigences techniques de l'application de la réglementation en matière de sécurité, appréciation des risques, etc...,</w:t>
      </w:r>
    </w:p>
    <w:p w14:paraId="0AEBB0DC" w14:textId="77777777" w:rsidR="00130F54" w:rsidRDefault="00023123">
      <w:pPr>
        <w:pStyle w:val="ParagrapheIndent2"/>
        <w:spacing w:line="245" w:lineRule="exact"/>
        <w:ind w:right="280"/>
        <w:jc w:val="both"/>
        <w:rPr>
          <w:color w:val="000000"/>
          <w:lang w:val="fr-FR"/>
        </w:rPr>
      </w:pPr>
      <w:r>
        <w:rPr>
          <w:color w:val="000000"/>
          <w:lang w:val="fr-FR"/>
        </w:rPr>
        <w:t>- de la vérification réglementaire des installations techniques, matériels électriques, etc.,</w:t>
      </w:r>
    </w:p>
    <w:p w14:paraId="0EEC916F" w14:textId="77777777" w:rsidR="00130F54" w:rsidRDefault="00023123">
      <w:pPr>
        <w:pStyle w:val="ParagrapheIndent2"/>
        <w:spacing w:after="240" w:line="245" w:lineRule="exact"/>
        <w:ind w:right="280"/>
        <w:jc w:val="both"/>
        <w:rPr>
          <w:color w:val="000000"/>
          <w:lang w:val="fr-FR"/>
        </w:rPr>
      </w:pPr>
      <w:r>
        <w:rPr>
          <w:color w:val="000000"/>
          <w:lang w:val="fr-FR"/>
        </w:rPr>
        <w:t>- les mesures et dispositions nécessitant ou non des travaux, demandés pour mise en conformité par la CRAM, l’inspection du travail ou la médecine du travail (y compris la prise en compte des dispositions ou réclamations des instances locales), ...</w:t>
      </w:r>
    </w:p>
    <w:p w14:paraId="24941AEE" w14:textId="77777777" w:rsidR="00130F54" w:rsidRDefault="00023123">
      <w:pPr>
        <w:pStyle w:val="ParagrapheIndent2"/>
        <w:spacing w:after="240" w:line="245" w:lineRule="exact"/>
        <w:ind w:right="280"/>
        <w:jc w:val="both"/>
        <w:rPr>
          <w:color w:val="000000"/>
          <w:lang w:val="fr-FR"/>
        </w:rPr>
      </w:pPr>
      <w:r>
        <w:rPr>
          <w:color w:val="000000"/>
          <w:lang w:val="fr-FR"/>
        </w:rPr>
        <w:t>Les prix tiennent compte des dépenses liées aux mesures particulières concernant la sécurité et la protection de la santé, de la notification du marché à l'expiration du délai de garantie de parfait achèvement.</w:t>
      </w:r>
    </w:p>
    <w:p w14:paraId="60D9DA80" w14:textId="77777777" w:rsidR="00130F54" w:rsidRDefault="00023123">
      <w:pPr>
        <w:pStyle w:val="ParagrapheIndent2"/>
        <w:spacing w:after="240"/>
        <w:ind w:right="280"/>
        <w:jc w:val="both"/>
        <w:rPr>
          <w:color w:val="000000"/>
          <w:lang w:val="fr-FR"/>
        </w:rPr>
      </w:pPr>
      <w:r>
        <w:rPr>
          <w:color w:val="000000"/>
          <w:lang w:val="fr-FR"/>
        </w:rPr>
        <w:t>Les prix tiennent compte des dépenses communes de chantier.</w:t>
      </w:r>
    </w:p>
    <w:p w14:paraId="20A049A0" w14:textId="77777777" w:rsidR="00130F54" w:rsidRDefault="00023123">
      <w:pPr>
        <w:pStyle w:val="Titre2"/>
        <w:ind w:left="280" w:right="280"/>
        <w:rPr>
          <w:rFonts w:ascii="Century Gothic" w:eastAsia="Century Gothic" w:hAnsi="Century Gothic" w:cs="Century Gothic"/>
          <w:i w:val="0"/>
          <w:color w:val="000000"/>
          <w:sz w:val="24"/>
          <w:lang w:val="fr-FR"/>
        </w:rPr>
      </w:pPr>
      <w:bookmarkStart w:id="32" w:name="ArtL2_CCAP-1-A10.3"/>
      <w:bookmarkStart w:id="33" w:name="_Toc256000016"/>
      <w:bookmarkEnd w:id="32"/>
      <w:r>
        <w:rPr>
          <w:rFonts w:ascii="Century Gothic" w:eastAsia="Century Gothic" w:hAnsi="Century Gothic" w:cs="Century Gothic"/>
          <w:i w:val="0"/>
          <w:color w:val="000000"/>
          <w:sz w:val="24"/>
          <w:lang w:val="fr-FR"/>
        </w:rPr>
        <w:t>7.2 - Modalités de variation des prix</w:t>
      </w:r>
      <w:bookmarkEnd w:id="33"/>
    </w:p>
    <w:p w14:paraId="403552E5" w14:textId="77777777" w:rsidR="00130F54" w:rsidRDefault="00023123">
      <w:pPr>
        <w:pStyle w:val="ParagrapheIndent2"/>
        <w:spacing w:after="240" w:line="245" w:lineRule="exact"/>
        <w:ind w:right="280"/>
        <w:jc w:val="both"/>
        <w:rPr>
          <w:color w:val="000000"/>
          <w:lang w:val="fr-FR"/>
        </w:rPr>
      </w:pPr>
      <w:r>
        <w:rPr>
          <w:color w:val="000000"/>
          <w:lang w:val="fr-FR"/>
        </w:rPr>
        <w:t>La date d'établissement des prix est la date à laquelle le titulaire a fixé son prix dans l'offre. Cette date permet de définir le "mois zéro".</w:t>
      </w:r>
    </w:p>
    <w:p w14:paraId="58B9F7E0" w14:textId="77777777" w:rsidR="00130F54" w:rsidRDefault="00023123">
      <w:pPr>
        <w:pStyle w:val="ParagrapheIndent2"/>
        <w:spacing w:line="245" w:lineRule="exact"/>
        <w:ind w:right="280"/>
        <w:jc w:val="both"/>
        <w:rPr>
          <w:color w:val="000000"/>
          <w:lang w:val="fr-FR"/>
        </w:rPr>
      </w:pPr>
      <w:r>
        <w:rPr>
          <w:color w:val="000000"/>
          <w:lang w:val="fr-FR"/>
        </w:rPr>
        <w:t>Les prix sont actualisables par application aux prix du marché d'un coefficient Cn donné par les formules suivantes :</w:t>
      </w:r>
    </w:p>
    <w:p w14:paraId="716740A9" w14:textId="77777777" w:rsidR="00130F54" w:rsidRDefault="00130F54">
      <w:pPr>
        <w:pStyle w:val="ParagrapheIndent2"/>
        <w:spacing w:line="245" w:lineRule="exact"/>
        <w:ind w:right="280"/>
        <w:jc w:val="both"/>
        <w:rPr>
          <w:color w:val="000000"/>
          <w:lang w:val="fr-FR"/>
        </w:rPr>
      </w:pPr>
    </w:p>
    <w:tbl>
      <w:tblPr>
        <w:tblW w:w="0" w:type="auto"/>
        <w:tblInd w:w="500" w:type="dxa"/>
        <w:tblLayout w:type="fixed"/>
        <w:tblLook w:val="04A0" w:firstRow="1" w:lastRow="0" w:firstColumn="1" w:lastColumn="0" w:noHBand="0" w:noVBand="1"/>
      </w:tblPr>
      <w:tblGrid>
        <w:gridCol w:w="700"/>
        <w:gridCol w:w="5000"/>
        <w:gridCol w:w="2900"/>
      </w:tblGrid>
      <w:tr w:rsidR="00130F54" w14:paraId="525A05BF"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21289001"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292C8A"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9E6A1F"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Prix concernés</w:t>
            </w:r>
          </w:p>
        </w:tc>
      </w:tr>
      <w:tr w:rsidR="00130F54" w14:paraId="4D97A124"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30F54" w14:paraId="7AC34181" w14:textId="77777777">
              <w:tc>
                <w:tcPr>
                  <w:tcW w:w="700" w:type="dxa"/>
                  <w:tcBorders>
                    <w:top w:val="single" w:sz="2" w:space="0" w:color="000000"/>
                  </w:tcBorders>
                  <w:tcMar>
                    <w:top w:w="45" w:type="dxa"/>
                    <w:left w:w="60" w:type="dxa"/>
                    <w:bottom w:w="45" w:type="dxa"/>
                    <w:right w:w="60" w:type="dxa"/>
                  </w:tcMar>
                  <w:vAlign w:val="center"/>
                </w:tcPr>
                <w:p w14:paraId="629B4C19" w14:textId="77777777" w:rsidR="00130F54" w:rsidRDefault="00023123">
                  <w:pPr>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01</w:t>
                  </w:r>
                </w:p>
              </w:tc>
            </w:tr>
          </w:tbl>
          <w:p w14:paraId="2FB4FDAE" w14:textId="77777777" w:rsidR="00130F54" w:rsidRDefault="00130F54">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4D3F4"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Cn = 0.0% + 100.0% (BT02 (d-3) / BT02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40605" w14:textId="77777777" w:rsidR="00130F54" w:rsidRDefault="00130F54"/>
        </w:tc>
      </w:tr>
      <w:tr w:rsidR="00130F54" w14:paraId="0C7C3844"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30F54" w14:paraId="255EBBFB" w14:textId="77777777">
              <w:tc>
                <w:tcPr>
                  <w:tcW w:w="700" w:type="dxa"/>
                  <w:tcBorders>
                    <w:top w:val="single" w:sz="2" w:space="0" w:color="000000"/>
                  </w:tcBorders>
                  <w:tcMar>
                    <w:top w:w="45" w:type="dxa"/>
                    <w:left w:w="60" w:type="dxa"/>
                    <w:bottom w:w="45" w:type="dxa"/>
                    <w:right w:w="60" w:type="dxa"/>
                  </w:tcMar>
                  <w:vAlign w:val="center"/>
                </w:tcPr>
                <w:p w14:paraId="4D0DCC2D" w14:textId="77777777" w:rsidR="00130F54" w:rsidRDefault="00023123">
                  <w:pPr>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02</w:t>
                  </w:r>
                </w:p>
              </w:tc>
            </w:tr>
          </w:tbl>
          <w:p w14:paraId="3E5E59A9" w14:textId="77777777" w:rsidR="00130F54" w:rsidRDefault="00130F54">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27B31"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Cn = 0.0% + 100.0% (BT03 (d-3) / BT03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5CD5A1" w14:textId="77777777" w:rsidR="00130F54" w:rsidRDefault="00130F54"/>
        </w:tc>
      </w:tr>
      <w:tr w:rsidR="00130F54" w14:paraId="4EE0EB2A"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30F54" w14:paraId="21D7B100" w14:textId="77777777">
              <w:tc>
                <w:tcPr>
                  <w:tcW w:w="700" w:type="dxa"/>
                  <w:tcBorders>
                    <w:top w:val="single" w:sz="2" w:space="0" w:color="000000"/>
                  </w:tcBorders>
                  <w:tcMar>
                    <w:top w:w="45" w:type="dxa"/>
                    <w:left w:w="60" w:type="dxa"/>
                    <w:bottom w:w="45" w:type="dxa"/>
                    <w:right w:w="60" w:type="dxa"/>
                  </w:tcMar>
                  <w:vAlign w:val="center"/>
                </w:tcPr>
                <w:p w14:paraId="148733B7" w14:textId="77777777" w:rsidR="00130F54" w:rsidRDefault="00023123">
                  <w:pPr>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03</w:t>
                  </w:r>
                </w:p>
              </w:tc>
            </w:tr>
          </w:tbl>
          <w:p w14:paraId="6AAE0558" w14:textId="77777777" w:rsidR="00130F54" w:rsidRDefault="00130F54">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FF196"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Cn = 0.0% + 100.0% (BT47 (d-3) / BT47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3E18E" w14:textId="77777777" w:rsidR="00130F54" w:rsidRDefault="00130F54"/>
        </w:tc>
      </w:tr>
    </w:tbl>
    <w:p w14:paraId="25AA7749" w14:textId="77777777" w:rsidR="00130F54" w:rsidRDefault="00023123">
      <w:pPr>
        <w:spacing w:after="20" w:line="240" w:lineRule="exact"/>
      </w:pPr>
      <w:r>
        <w:t xml:space="preserve"> </w:t>
      </w:r>
    </w:p>
    <w:p w14:paraId="17AEFADF" w14:textId="77777777" w:rsidR="00130F54" w:rsidRDefault="00023123">
      <w:pPr>
        <w:pStyle w:val="ParagrapheIndent2"/>
        <w:spacing w:line="245" w:lineRule="exact"/>
        <w:ind w:right="280"/>
        <w:jc w:val="both"/>
        <w:rPr>
          <w:color w:val="000000"/>
          <w:lang w:val="fr-FR"/>
        </w:rPr>
      </w:pPr>
      <w:r>
        <w:rPr>
          <w:color w:val="000000"/>
          <w:lang w:val="fr-FR"/>
        </w:rPr>
        <w:t>selon les dispositions suivantes :</w:t>
      </w:r>
    </w:p>
    <w:p w14:paraId="2EDAFE33" w14:textId="77777777" w:rsidR="00130F54" w:rsidRDefault="00023123">
      <w:pPr>
        <w:pStyle w:val="ParagrapheIndent2"/>
        <w:spacing w:line="245" w:lineRule="exact"/>
        <w:ind w:right="280"/>
        <w:jc w:val="both"/>
        <w:rPr>
          <w:color w:val="000000"/>
          <w:lang w:val="fr-FR"/>
        </w:rPr>
      </w:pPr>
      <w:r>
        <w:rPr>
          <w:color w:val="000000"/>
          <w:lang w:val="fr-FR"/>
        </w:rPr>
        <w:t>- Cn : coefficient d'actualisation.</w:t>
      </w:r>
    </w:p>
    <w:p w14:paraId="2256C56B" w14:textId="77777777" w:rsidR="00130F54" w:rsidRDefault="00023123">
      <w:pPr>
        <w:pStyle w:val="ParagrapheIndent2"/>
        <w:spacing w:line="245" w:lineRule="exact"/>
        <w:ind w:right="280"/>
        <w:jc w:val="both"/>
        <w:rPr>
          <w:color w:val="000000"/>
          <w:lang w:val="fr-FR"/>
        </w:rPr>
      </w:pPr>
      <w:r>
        <w:rPr>
          <w:color w:val="000000"/>
          <w:lang w:val="fr-FR"/>
        </w:rPr>
        <w:t>- d : mois de début d'exécution des prestations.</w:t>
      </w:r>
    </w:p>
    <w:p w14:paraId="75E05A02" w14:textId="77777777" w:rsidR="00130F54" w:rsidRDefault="00023123">
      <w:pPr>
        <w:pStyle w:val="ParagrapheIndent2"/>
        <w:spacing w:line="245" w:lineRule="exact"/>
        <w:ind w:right="280"/>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3AE9EB26" w14:textId="77777777" w:rsidR="00130F54" w:rsidRDefault="00023123">
      <w:pPr>
        <w:pStyle w:val="ParagrapheIndent2"/>
        <w:spacing w:after="240" w:line="245" w:lineRule="exact"/>
        <w:ind w:right="280"/>
        <w:jc w:val="both"/>
        <w:rPr>
          <w:color w:val="000000"/>
          <w:lang w:val="fr-FR"/>
        </w:rPr>
      </w:pPr>
      <w:r>
        <w:rPr>
          <w:color w:val="000000"/>
          <w:lang w:val="fr-FR"/>
        </w:rPr>
        <w:t>- Index (o) : valeur de l'index de référence au mois zéro.</w:t>
      </w:r>
    </w:p>
    <w:p w14:paraId="3AEEE45A" w14:textId="77777777" w:rsidR="00130F54" w:rsidRDefault="00023123">
      <w:pPr>
        <w:pStyle w:val="ParagrapheIndent2"/>
        <w:spacing w:after="240" w:line="245" w:lineRule="exact"/>
        <w:ind w:right="280"/>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79BB1879" w14:textId="77777777" w:rsidR="00130F54" w:rsidRDefault="00023123">
      <w:pPr>
        <w:pStyle w:val="ParagrapheIndent2"/>
        <w:spacing w:line="245" w:lineRule="exact"/>
        <w:ind w:right="280"/>
        <w:jc w:val="both"/>
        <w:rPr>
          <w:color w:val="000000"/>
          <w:lang w:val="fr-FR"/>
        </w:rPr>
      </w:pPr>
      <w:r>
        <w:rPr>
          <w:color w:val="000000"/>
          <w:lang w:val="fr-FR"/>
        </w:rPr>
        <w:t>Les index de référence, publié(s) au Moniteur des Travaux Publics ou par l'INSEE, sont les suivants :</w:t>
      </w:r>
    </w:p>
    <w:p w14:paraId="19A6DA9D" w14:textId="77777777" w:rsidR="00130F54" w:rsidRDefault="00130F54">
      <w:pPr>
        <w:pStyle w:val="ParagrapheIndent2"/>
        <w:spacing w:line="245" w:lineRule="exact"/>
        <w:ind w:right="280"/>
        <w:jc w:val="both"/>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130F54" w14:paraId="10044597"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11D67DE"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267747"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BAD181"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Libellé</w:t>
            </w:r>
          </w:p>
        </w:tc>
      </w:tr>
      <w:tr w:rsidR="00130F54" w14:paraId="28A282DF"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30F54" w14:paraId="6C9529D2" w14:textId="77777777">
              <w:tc>
                <w:tcPr>
                  <w:tcW w:w="700" w:type="dxa"/>
                  <w:tcBorders>
                    <w:top w:val="single" w:sz="2" w:space="0" w:color="000000"/>
                  </w:tcBorders>
                  <w:tcMar>
                    <w:top w:w="45" w:type="dxa"/>
                    <w:left w:w="60" w:type="dxa"/>
                    <w:bottom w:w="45" w:type="dxa"/>
                    <w:right w:w="60" w:type="dxa"/>
                  </w:tcMar>
                  <w:vAlign w:val="center"/>
                </w:tcPr>
                <w:p w14:paraId="0EEE71EC" w14:textId="77777777" w:rsidR="00130F54" w:rsidRDefault="00023123">
                  <w:pPr>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01</w:t>
                  </w:r>
                </w:p>
              </w:tc>
            </w:tr>
          </w:tbl>
          <w:p w14:paraId="31725B3F" w14:textId="77777777" w:rsidR="00130F54" w:rsidRDefault="00130F54">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34067"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BT02</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A71F4"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Index du bâtiment - Terrassements - Base 2010</w:t>
            </w:r>
          </w:p>
        </w:tc>
      </w:tr>
    </w:tbl>
    <w:p w14:paraId="7D8367B2" w14:textId="77777777" w:rsidR="00130F54" w:rsidRDefault="00130F54">
      <w:pPr>
        <w:sectPr w:rsidR="00130F54">
          <w:footerReference w:type="default" r:id="rId22"/>
          <w:pgSz w:w="11900" w:h="16840"/>
          <w:pgMar w:top="1140" w:right="860" w:bottom="1140" w:left="1140" w:header="1140" w:footer="1140" w:gutter="0"/>
          <w:cols w:space="708"/>
        </w:sectPr>
      </w:pPr>
    </w:p>
    <w:tbl>
      <w:tblPr>
        <w:tblW w:w="0" w:type="auto"/>
        <w:tblInd w:w="300" w:type="dxa"/>
        <w:tblLayout w:type="fixed"/>
        <w:tblLook w:val="04A0" w:firstRow="1" w:lastRow="0" w:firstColumn="1" w:lastColumn="0" w:noHBand="0" w:noVBand="1"/>
      </w:tblPr>
      <w:tblGrid>
        <w:gridCol w:w="700"/>
        <w:gridCol w:w="1500"/>
        <w:gridCol w:w="7400"/>
      </w:tblGrid>
      <w:tr w:rsidR="00130F54" w14:paraId="271B098C"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52E0AD4"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lastRenderedPageBreak/>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6247E6"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6D1713"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Libellé</w:t>
            </w:r>
          </w:p>
        </w:tc>
      </w:tr>
      <w:tr w:rsidR="00130F54" w14:paraId="17CDB727" w14:textId="77777777">
        <w:trPr>
          <w:trHeight w:val="52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30F54" w14:paraId="5A92732D" w14:textId="77777777">
              <w:tc>
                <w:tcPr>
                  <w:tcW w:w="700" w:type="dxa"/>
                  <w:tcBorders>
                    <w:top w:val="single" w:sz="2" w:space="0" w:color="000000"/>
                  </w:tcBorders>
                  <w:tcMar>
                    <w:top w:w="45" w:type="dxa"/>
                    <w:left w:w="60" w:type="dxa"/>
                    <w:bottom w:w="45" w:type="dxa"/>
                    <w:right w:w="60" w:type="dxa"/>
                  </w:tcMar>
                  <w:vAlign w:val="center"/>
                </w:tcPr>
                <w:p w14:paraId="534A0AF0" w14:textId="77777777" w:rsidR="00130F54" w:rsidRDefault="00023123">
                  <w:pPr>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02</w:t>
                  </w:r>
                </w:p>
              </w:tc>
            </w:tr>
          </w:tbl>
          <w:p w14:paraId="3F5964F5" w14:textId="77777777" w:rsidR="00130F54" w:rsidRDefault="00130F54">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2DC26"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BT03</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49325" w14:textId="77777777" w:rsidR="00130F54" w:rsidRDefault="00023123">
            <w:pPr>
              <w:spacing w:before="40" w:after="40" w:line="245" w:lineRule="exact"/>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Index du bâtiment - Maçonnerie et canalisations en béton (sauf ossature, béton armé, carrelage, revêtements et plâtrerie) - Base 2010</w:t>
            </w:r>
          </w:p>
        </w:tc>
      </w:tr>
      <w:tr w:rsidR="00130F54" w14:paraId="2172CFB9"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30F54" w14:paraId="4E62743D" w14:textId="77777777">
              <w:tc>
                <w:tcPr>
                  <w:tcW w:w="700" w:type="dxa"/>
                  <w:tcBorders>
                    <w:top w:val="single" w:sz="2" w:space="0" w:color="000000"/>
                  </w:tcBorders>
                  <w:tcMar>
                    <w:top w:w="45" w:type="dxa"/>
                    <w:left w:w="60" w:type="dxa"/>
                    <w:bottom w:w="45" w:type="dxa"/>
                    <w:right w:w="60" w:type="dxa"/>
                  </w:tcMar>
                  <w:vAlign w:val="center"/>
                </w:tcPr>
                <w:p w14:paraId="49F81C4C" w14:textId="77777777" w:rsidR="00130F54" w:rsidRDefault="00023123">
                  <w:pPr>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03</w:t>
                  </w:r>
                </w:p>
              </w:tc>
            </w:tr>
          </w:tbl>
          <w:p w14:paraId="32121FD4" w14:textId="77777777" w:rsidR="00130F54" w:rsidRDefault="00130F54">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BCF6B"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BT47</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31400B" w14:textId="77777777" w:rsidR="00130F54" w:rsidRDefault="00023123">
            <w:pPr>
              <w:spacing w:before="40" w:after="40"/>
              <w:ind w:left="60" w:right="6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Index du bâtiment - Électricité - Base 2010</w:t>
            </w:r>
          </w:p>
        </w:tc>
      </w:tr>
    </w:tbl>
    <w:p w14:paraId="4C97AAFF" w14:textId="77777777" w:rsidR="00130F54" w:rsidRDefault="00023123">
      <w:pPr>
        <w:spacing w:after="20" w:line="240" w:lineRule="exact"/>
      </w:pPr>
      <w:r>
        <w:t xml:space="preserve"> </w:t>
      </w:r>
    </w:p>
    <w:p w14:paraId="7187DAB7" w14:textId="77777777" w:rsidR="00130F54" w:rsidRDefault="00023123">
      <w:pPr>
        <w:pStyle w:val="Titre2"/>
        <w:ind w:left="280" w:right="280"/>
        <w:rPr>
          <w:rFonts w:ascii="Century Gothic" w:eastAsia="Century Gothic" w:hAnsi="Century Gothic" w:cs="Century Gothic"/>
          <w:i w:val="0"/>
          <w:color w:val="000000"/>
          <w:sz w:val="24"/>
          <w:lang w:val="fr-FR"/>
        </w:rPr>
      </w:pPr>
      <w:bookmarkStart w:id="34" w:name="ArtL2_CCAP-1-A10.6"/>
      <w:bookmarkStart w:id="35" w:name="_Toc256000017"/>
      <w:bookmarkEnd w:id="34"/>
      <w:r>
        <w:rPr>
          <w:rFonts w:ascii="Century Gothic" w:eastAsia="Century Gothic" w:hAnsi="Century Gothic" w:cs="Century Gothic"/>
          <w:i w:val="0"/>
          <w:color w:val="000000"/>
          <w:sz w:val="24"/>
          <w:lang w:val="fr-FR"/>
        </w:rPr>
        <w:t>7.3 - Répartition des dépenses communes</w:t>
      </w:r>
      <w:bookmarkEnd w:id="35"/>
    </w:p>
    <w:p w14:paraId="03DE95C5" w14:textId="77777777" w:rsidR="00130F54" w:rsidRDefault="00023123">
      <w:pPr>
        <w:pStyle w:val="ParagrapheIndent2"/>
        <w:spacing w:line="245" w:lineRule="exact"/>
        <w:ind w:right="280"/>
        <w:jc w:val="both"/>
        <w:rPr>
          <w:color w:val="000000"/>
          <w:lang w:val="fr-FR"/>
        </w:rPr>
      </w:pPr>
      <w:r>
        <w:rPr>
          <w:color w:val="000000"/>
          <w:lang w:val="fr-FR"/>
        </w:rPr>
        <w:t>Les dépenses d'investissement et d'entretien du chantier sont réputées rémunérées par les prix du contrat conclu par le titulaire concerné qui en supporte seul les frais :</w:t>
      </w:r>
    </w:p>
    <w:p w14:paraId="0D2460A4" w14:textId="77777777" w:rsidR="00130F54" w:rsidRDefault="00130F54">
      <w:pPr>
        <w:pStyle w:val="ParagrapheIndent2"/>
        <w:spacing w:line="245" w:lineRule="exact"/>
        <w:ind w:right="280"/>
        <w:jc w:val="both"/>
        <w:rPr>
          <w:color w:val="000000"/>
          <w:lang w:val="fr-FR"/>
        </w:rPr>
      </w:pPr>
    </w:p>
    <w:tbl>
      <w:tblPr>
        <w:tblW w:w="0" w:type="auto"/>
        <w:tblInd w:w="500" w:type="dxa"/>
        <w:tblLayout w:type="fixed"/>
        <w:tblLook w:val="04A0" w:firstRow="1" w:lastRow="0" w:firstColumn="1" w:lastColumn="0" w:noHBand="0" w:noVBand="1"/>
      </w:tblPr>
      <w:tblGrid>
        <w:gridCol w:w="6800"/>
        <w:gridCol w:w="1800"/>
      </w:tblGrid>
      <w:tr w:rsidR="00130F54" w14:paraId="5B8827A8" w14:textId="77777777">
        <w:trPr>
          <w:trHeight w:val="292"/>
        </w:trPr>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9C1E4A"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Libellé</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42C4E3"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Lot</w:t>
            </w:r>
          </w:p>
        </w:tc>
      </w:tr>
      <w:tr w:rsidR="00130F54" w14:paraId="5861D0E9" w14:textId="77777777">
        <w:trPr>
          <w:trHeight w:val="418"/>
        </w:trPr>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664727"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Nettoyage, réparation et remise en état des installations salies ou détériorées par le titulaire du lot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C464F5" w14:textId="77777777" w:rsidR="00130F54" w:rsidRDefault="00023123">
            <w:pPr>
              <w:spacing w:before="80" w:after="20"/>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Pour tous les lots</w:t>
            </w:r>
          </w:p>
        </w:tc>
      </w:tr>
      <w:tr w:rsidR="00130F54" w14:paraId="5B9C1DE2" w14:textId="77777777">
        <w:trPr>
          <w:trHeight w:val="346"/>
        </w:trPr>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8668B" w14:textId="77777777" w:rsidR="00130F54" w:rsidRDefault="00023123">
            <w:pPr>
              <w:spacing w:before="80" w:after="20"/>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Dépenses diverses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A2AB8D" w14:textId="77777777" w:rsidR="00130F54" w:rsidRDefault="00023123">
            <w:pPr>
              <w:spacing w:before="80" w:after="20"/>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Pour tous les lots</w:t>
            </w:r>
          </w:p>
        </w:tc>
      </w:tr>
    </w:tbl>
    <w:p w14:paraId="0F3342E4" w14:textId="77777777" w:rsidR="00130F54" w:rsidRDefault="00023123">
      <w:pPr>
        <w:spacing w:line="20" w:lineRule="exact"/>
        <w:rPr>
          <w:sz w:val="2"/>
        </w:rPr>
      </w:pPr>
      <w:r>
        <w:t xml:space="preserve"> </w:t>
      </w:r>
    </w:p>
    <w:p w14:paraId="3C99EBDC" w14:textId="77777777" w:rsidR="00130F54" w:rsidRDefault="00130F54">
      <w:pPr>
        <w:pStyle w:val="ParagrapheIndent2"/>
        <w:spacing w:line="245" w:lineRule="exact"/>
        <w:ind w:right="280"/>
        <w:jc w:val="both"/>
        <w:rPr>
          <w:color w:val="000000"/>
          <w:lang w:val="fr-FR"/>
        </w:rPr>
      </w:pPr>
    </w:p>
    <w:p w14:paraId="77FA3840" w14:textId="77777777" w:rsidR="00130F54" w:rsidRDefault="00130F54">
      <w:pPr>
        <w:pStyle w:val="ParagrapheIndent2"/>
        <w:spacing w:line="245" w:lineRule="exact"/>
        <w:ind w:right="280"/>
        <w:jc w:val="both"/>
        <w:rPr>
          <w:color w:val="000000"/>
          <w:lang w:val="fr-FR"/>
        </w:rPr>
      </w:pPr>
    </w:p>
    <w:p w14:paraId="554CED94" w14:textId="77777777" w:rsidR="00130F54" w:rsidRDefault="00130F54">
      <w:pPr>
        <w:pStyle w:val="ParagrapheIndent2"/>
        <w:spacing w:line="245" w:lineRule="exact"/>
        <w:ind w:right="280"/>
        <w:jc w:val="both"/>
        <w:rPr>
          <w:color w:val="000000"/>
          <w:lang w:val="fr-FR"/>
        </w:rPr>
      </w:pPr>
    </w:p>
    <w:p w14:paraId="03432A33" w14:textId="77777777" w:rsidR="00130F54" w:rsidRDefault="00130F54">
      <w:pPr>
        <w:pStyle w:val="ParagrapheIndent2"/>
        <w:spacing w:line="245" w:lineRule="exact"/>
        <w:ind w:right="280"/>
        <w:jc w:val="both"/>
        <w:rPr>
          <w:color w:val="000000"/>
          <w:lang w:val="fr-FR"/>
        </w:rPr>
      </w:pPr>
    </w:p>
    <w:p w14:paraId="42B69B6D" w14:textId="77777777" w:rsidR="00130F54" w:rsidRDefault="00023123">
      <w:pPr>
        <w:pStyle w:val="ParagrapheIndent2"/>
        <w:spacing w:after="240" w:line="245" w:lineRule="exact"/>
        <w:ind w:right="280"/>
        <w:jc w:val="both"/>
        <w:rPr>
          <w:color w:val="000000"/>
          <w:lang w:val="fr-FR"/>
        </w:rPr>
      </w:pPr>
      <w:r>
        <w:rPr>
          <w:color w:val="000000"/>
          <w:lang w:val="fr-FR"/>
        </w:rPr>
        <w:t> </w:t>
      </w:r>
    </w:p>
    <w:p w14:paraId="72758794"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36" w:name="ArtL1_CCAP-1-A11"/>
      <w:bookmarkStart w:id="37" w:name="_Toc256000018"/>
      <w:bookmarkEnd w:id="36"/>
      <w:r>
        <w:rPr>
          <w:rFonts w:ascii="Century Gothic" w:eastAsia="Century Gothic" w:hAnsi="Century Gothic" w:cs="Century Gothic"/>
          <w:color w:val="FFFFFF"/>
          <w:sz w:val="28"/>
          <w:lang w:val="fr-FR"/>
        </w:rPr>
        <w:t>8 - Garanties Financières</w:t>
      </w:r>
      <w:bookmarkEnd w:id="37"/>
    </w:p>
    <w:p w14:paraId="21DF2796" w14:textId="77777777" w:rsidR="00130F54" w:rsidRDefault="00023123">
      <w:pPr>
        <w:spacing w:line="60" w:lineRule="exact"/>
        <w:rPr>
          <w:sz w:val="6"/>
        </w:rPr>
      </w:pPr>
      <w:r>
        <w:t xml:space="preserve"> </w:t>
      </w:r>
    </w:p>
    <w:p w14:paraId="08FE71D9" w14:textId="77777777" w:rsidR="00130F54" w:rsidRDefault="00023123">
      <w:pPr>
        <w:pStyle w:val="ParagrapheIndent1"/>
        <w:spacing w:after="240"/>
        <w:ind w:right="280"/>
        <w:jc w:val="both"/>
        <w:rPr>
          <w:color w:val="000000"/>
          <w:lang w:val="fr-FR"/>
        </w:rPr>
      </w:pPr>
      <w:r>
        <w:rPr>
          <w:color w:val="000000"/>
          <w:lang w:val="fr-FR"/>
        </w:rPr>
        <w:t>Aucune clause de garantie financière ne sera appliquée.</w:t>
      </w:r>
    </w:p>
    <w:p w14:paraId="246248D5"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38" w:name="ArtL1_CCAP-1-A12"/>
      <w:bookmarkStart w:id="39" w:name="_Toc256000019"/>
      <w:bookmarkEnd w:id="38"/>
      <w:r>
        <w:rPr>
          <w:rFonts w:ascii="Century Gothic" w:eastAsia="Century Gothic" w:hAnsi="Century Gothic" w:cs="Century Gothic"/>
          <w:color w:val="FFFFFF"/>
          <w:sz w:val="28"/>
          <w:lang w:val="fr-FR"/>
        </w:rPr>
        <w:t>9 - Avance</w:t>
      </w:r>
      <w:bookmarkEnd w:id="39"/>
    </w:p>
    <w:p w14:paraId="6990D34A" w14:textId="77777777" w:rsidR="00130F54" w:rsidRDefault="00023123">
      <w:pPr>
        <w:spacing w:line="60" w:lineRule="exact"/>
        <w:rPr>
          <w:sz w:val="6"/>
        </w:rPr>
      </w:pPr>
      <w:r>
        <w:t xml:space="preserve"> </w:t>
      </w:r>
    </w:p>
    <w:p w14:paraId="7406BBC2" w14:textId="77777777" w:rsidR="00130F54" w:rsidRDefault="00023123">
      <w:pPr>
        <w:pStyle w:val="ParagrapheIndent1"/>
        <w:spacing w:line="245" w:lineRule="exact"/>
        <w:ind w:right="280"/>
        <w:jc w:val="both"/>
        <w:rPr>
          <w:color w:val="000000"/>
          <w:lang w:val="fr-FR"/>
        </w:rPr>
      </w:pPr>
      <w:r>
        <w:rPr>
          <w:color w:val="000000"/>
          <w:lang w:val="fr-FR"/>
        </w:rPr>
        <w:t>Une avance pourra être accordée au titulaire, sauf indication contraire dans l'acte d'engagement, pour les lots suivants :</w:t>
      </w:r>
    </w:p>
    <w:p w14:paraId="415E07AC" w14:textId="77777777" w:rsidR="00130F54" w:rsidRDefault="00130F54">
      <w:pPr>
        <w:pStyle w:val="ParagrapheIndent1"/>
        <w:spacing w:line="245" w:lineRule="exact"/>
        <w:ind w:right="280"/>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30F54" w14:paraId="0EDCAE1D"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59379C"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B74B9E" w14:textId="77777777" w:rsidR="00130F54" w:rsidRDefault="00023123">
            <w:pPr>
              <w:spacing w:before="40" w:after="2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Désignation</w:t>
            </w:r>
          </w:p>
        </w:tc>
      </w:tr>
      <w:tr w:rsidR="00130F54" w14:paraId="5E25CCAE" w14:textId="77777777">
        <w:trPr>
          <w:trHeight w:val="41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04D7A" w14:textId="77777777" w:rsidR="00130F54" w:rsidRDefault="00023123">
            <w:pPr>
              <w:spacing w:before="80" w:after="20"/>
              <w:ind w:left="40" w:right="4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790AF9"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Terrassement - VRD</w:t>
            </w:r>
          </w:p>
          <w:p w14:paraId="35A6E180"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Terrassement VRD</w:t>
            </w:r>
          </w:p>
        </w:tc>
      </w:tr>
      <w:tr w:rsidR="00130F54" w14:paraId="3785BDC2" w14:textId="77777777">
        <w:trPr>
          <w:trHeight w:val="41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2A1F9A" w14:textId="77777777" w:rsidR="00130F54" w:rsidRDefault="00023123">
            <w:pPr>
              <w:spacing w:before="80" w:after="20"/>
              <w:ind w:left="40" w:right="4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B4278"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Maçonnerie - gros oeuvre</w:t>
            </w:r>
          </w:p>
          <w:p w14:paraId="2D01C23F"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Maçonnerie - gros oeuvre</w:t>
            </w:r>
          </w:p>
        </w:tc>
      </w:tr>
      <w:tr w:rsidR="00130F54" w14:paraId="4282833C" w14:textId="77777777">
        <w:trPr>
          <w:trHeight w:val="41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CD9146" w14:textId="77777777" w:rsidR="00130F54" w:rsidRDefault="00023123">
            <w:pPr>
              <w:spacing w:before="80" w:after="20"/>
              <w:ind w:left="40" w:right="40"/>
              <w:jc w:val="center"/>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ADD16"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Electricité</w:t>
            </w:r>
          </w:p>
          <w:p w14:paraId="18104061" w14:textId="77777777" w:rsidR="00130F54" w:rsidRDefault="00023123">
            <w:pPr>
              <w:spacing w:line="245" w:lineRule="exact"/>
              <w:ind w:left="80" w:right="8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Electricité</w:t>
            </w:r>
          </w:p>
        </w:tc>
      </w:tr>
    </w:tbl>
    <w:p w14:paraId="23F15EE7" w14:textId="77777777" w:rsidR="00130F54" w:rsidRDefault="00023123">
      <w:pPr>
        <w:spacing w:after="20" w:line="240" w:lineRule="exact"/>
      </w:pPr>
      <w:r>
        <w:t xml:space="preserve"> </w:t>
      </w:r>
    </w:p>
    <w:p w14:paraId="7DD2900B" w14:textId="77777777" w:rsidR="00130F54" w:rsidRDefault="00023123">
      <w:pPr>
        <w:pStyle w:val="ParagrapheIndent1"/>
        <w:spacing w:after="240"/>
        <w:ind w:right="280"/>
        <w:jc w:val="both"/>
        <w:rPr>
          <w:color w:val="000000"/>
          <w:lang w:val="fr-FR"/>
        </w:rPr>
      </w:pPr>
      <w:r>
        <w:rPr>
          <w:color w:val="000000"/>
          <w:lang w:val="fr-FR"/>
        </w:rPr>
        <w:t>L'option retenue pour le calcul de l'avance est l'option B du CCAG - Travaux.</w:t>
      </w:r>
    </w:p>
    <w:p w14:paraId="11ECE4D1" w14:textId="77777777" w:rsidR="00130F54" w:rsidRDefault="00023123">
      <w:pPr>
        <w:pStyle w:val="Titre2"/>
        <w:ind w:left="280" w:right="280"/>
        <w:rPr>
          <w:rFonts w:ascii="Century Gothic" w:eastAsia="Century Gothic" w:hAnsi="Century Gothic" w:cs="Century Gothic"/>
          <w:i w:val="0"/>
          <w:color w:val="000000"/>
          <w:sz w:val="24"/>
          <w:lang w:val="fr-FR"/>
        </w:rPr>
      </w:pPr>
      <w:bookmarkStart w:id="40" w:name="ArtL2_CCAP-1-A12.3"/>
      <w:bookmarkStart w:id="41" w:name="_Toc256000020"/>
      <w:bookmarkEnd w:id="40"/>
      <w:r>
        <w:rPr>
          <w:rFonts w:ascii="Century Gothic" w:eastAsia="Century Gothic" w:hAnsi="Century Gothic" w:cs="Century Gothic"/>
          <w:i w:val="0"/>
          <w:color w:val="000000"/>
          <w:sz w:val="24"/>
          <w:lang w:val="fr-FR"/>
        </w:rPr>
        <w:t>9.1 - Conditions de versement et de remboursement</w:t>
      </w:r>
      <w:bookmarkEnd w:id="41"/>
    </w:p>
    <w:p w14:paraId="4812F247" w14:textId="77777777" w:rsidR="00130F54" w:rsidRDefault="00023123">
      <w:pPr>
        <w:pStyle w:val="ParagrapheIndent2"/>
        <w:spacing w:line="245" w:lineRule="exact"/>
        <w:ind w:right="280"/>
        <w:jc w:val="both"/>
        <w:rPr>
          <w:color w:val="000000"/>
          <w:lang w:val="fr-FR"/>
        </w:rPr>
      </w:pPr>
      <w:r>
        <w:rPr>
          <w:color w:val="000000"/>
          <w:lang w:val="fr-FR"/>
        </w:rPr>
        <w:t>Le montant de l'avance est fixé à 10,00 % du montant initial, toutes taxes comprises, du marché , si la durée du marché public est inférieure ou égale à douze mois.</w:t>
      </w:r>
    </w:p>
    <w:p w14:paraId="19E56B28" w14:textId="77777777" w:rsidR="00130F54" w:rsidRDefault="00130F54">
      <w:pPr>
        <w:pStyle w:val="ParagrapheIndent2"/>
        <w:spacing w:line="245" w:lineRule="exact"/>
        <w:ind w:right="280"/>
        <w:jc w:val="both"/>
        <w:rPr>
          <w:color w:val="000000"/>
          <w:lang w:val="fr-FR"/>
        </w:rPr>
      </w:pPr>
    </w:p>
    <w:p w14:paraId="114C9D73" w14:textId="77777777" w:rsidR="00130F54" w:rsidRDefault="00023123">
      <w:pPr>
        <w:pStyle w:val="ParagrapheIndent2"/>
        <w:spacing w:line="245" w:lineRule="exact"/>
        <w:ind w:right="280"/>
        <w:jc w:val="both"/>
        <w:rPr>
          <w:color w:val="000000"/>
          <w:lang w:val="fr-FR"/>
        </w:rPr>
      </w:pPr>
      <w:r>
        <w:rPr>
          <w:color w:val="000000"/>
          <w:lang w:val="fr-FR"/>
        </w:rPr>
        <w:t>Si la durée du marché public est supérieure à douze mois, l'avance est égale à 10,00 % d'une somme égale à douze fois le montant initial TTC du marché public divisé par la durée exprimée en mois.</w:t>
      </w:r>
    </w:p>
    <w:p w14:paraId="4340F5EE" w14:textId="77777777" w:rsidR="00130F54" w:rsidRDefault="00130F54">
      <w:pPr>
        <w:pStyle w:val="ParagrapheIndent2"/>
        <w:spacing w:line="245" w:lineRule="exact"/>
        <w:ind w:right="280"/>
        <w:jc w:val="both"/>
        <w:rPr>
          <w:color w:val="000000"/>
          <w:lang w:val="fr-FR"/>
        </w:rPr>
      </w:pPr>
    </w:p>
    <w:p w14:paraId="2E278B4C" w14:textId="77777777" w:rsidR="00130F54" w:rsidRDefault="00023123">
      <w:pPr>
        <w:pStyle w:val="ParagrapheIndent2"/>
        <w:spacing w:line="245" w:lineRule="exact"/>
        <w:ind w:right="280"/>
        <w:jc w:val="both"/>
        <w:rPr>
          <w:color w:val="000000"/>
          <w:lang w:val="fr-FR"/>
        </w:rPr>
      </w:pPr>
      <w:r>
        <w:rPr>
          <w:color w:val="000000"/>
          <w:lang w:val="fr-FR"/>
        </w:rPr>
        <w:t>Le montant de l'avance ne peut être affecté par la mise en oeuvre d'une clause de variation de prix.</w:t>
      </w:r>
    </w:p>
    <w:p w14:paraId="3E17A24D" w14:textId="77777777" w:rsidR="00130F54" w:rsidRDefault="00130F54">
      <w:pPr>
        <w:pStyle w:val="ParagrapheIndent2"/>
        <w:spacing w:line="245" w:lineRule="exact"/>
        <w:ind w:right="280"/>
        <w:jc w:val="both"/>
        <w:rPr>
          <w:color w:val="000000"/>
          <w:lang w:val="fr-FR"/>
        </w:rPr>
        <w:sectPr w:rsidR="00130F54">
          <w:footerReference w:type="default" r:id="rId23"/>
          <w:pgSz w:w="11900" w:h="16840"/>
          <w:pgMar w:top="1140" w:right="860" w:bottom="1140" w:left="1140" w:header="1140" w:footer="1140" w:gutter="0"/>
          <w:cols w:space="708"/>
        </w:sectPr>
      </w:pPr>
    </w:p>
    <w:p w14:paraId="2BBA2696" w14:textId="77777777" w:rsidR="00130F54" w:rsidRDefault="00023123">
      <w:pPr>
        <w:pStyle w:val="ParagrapheIndent2"/>
        <w:spacing w:after="240" w:line="245" w:lineRule="exact"/>
        <w:jc w:val="both"/>
        <w:rPr>
          <w:color w:val="000000"/>
          <w:lang w:val="fr-FR"/>
        </w:rPr>
      </w:pPr>
      <w:r>
        <w:rPr>
          <w:color w:val="000000"/>
          <w:lang w:val="fr-FR"/>
        </w:rPr>
        <w:lastRenderedPageBreak/>
        <w:t>Le remboursement de l'avance commence lorsque le montant des prestations exécutées par le titulaire atteint ou dépasse 65,00 % du montant toutes taxes comprises du marché. Il doit être terminé lorsque ledit montant atteint 80,00 %.</w:t>
      </w:r>
    </w:p>
    <w:p w14:paraId="1F670E54" w14:textId="77777777" w:rsidR="00130F54" w:rsidRDefault="00023123">
      <w:pPr>
        <w:pStyle w:val="ParagrapheIndent2"/>
        <w:spacing w:after="240" w:line="245" w:lineRule="exact"/>
        <w:jc w:val="both"/>
        <w:rPr>
          <w:color w:val="000000"/>
          <w:lang w:val="fr-FR"/>
        </w:rPr>
      </w:pPr>
      <w:r>
        <w:rPr>
          <w:color w:val="000000"/>
          <w:lang w:val="fr-FR"/>
        </w:rPr>
        <w:t>Ce remboursement s'effectue par précompte sur les sommes dues ultérieurement au titulaire à titre d'acompte ou de solde.</w:t>
      </w:r>
    </w:p>
    <w:p w14:paraId="4F9D6B15" w14:textId="77777777" w:rsidR="00130F54" w:rsidRDefault="00023123">
      <w:pPr>
        <w:pStyle w:val="ParagrapheIndent2"/>
        <w:spacing w:after="240" w:line="245"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6521D1CE" w14:textId="77777777" w:rsidR="00130F54" w:rsidRDefault="00023123">
      <w:pPr>
        <w:pStyle w:val="ParagrapheIndent2"/>
        <w:spacing w:after="240" w:line="245"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5D7AA91F" w14:textId="77777777" w:rsidR="00130F54" w:rsidRDefault="00023123">
      <w:pPr>
        <w:pStyle w:val="Titre2"/>
        <w:ind w:left="280"/>
        <w:rPr>
          <w:rFonts w:ascii="Century Gothic" w:eastAsia="Century Gothic" w:hAnsi="Century Gothic" w:cs="Century Gothic"/>
          <w:i w:val="0"/>
          <w:color w:val="000000"/>
          <w:sz w:val="24"/>
          <w:lang w:val="fr-FR"/>
        </w:rPr>
      </w:pPr>
      <w:bookmarkStart w:id="42" w:name="ArtL2_CCAP-1-A12.5"/>
      <w:bookmarkStart w:id="43" w:name="_Toc256000021"/>
      <w:bookmarkEnd w:id="42"/>
      <w:r>
        <w:rPr>
          <w:rFonts w:ascii="Century Gothic" w:eastAsia="Century Gothic" w:hAnsi="Century Gothic" w:cs="Century Gothic"/>
          <w:i w:val="0"/>
          <w:color w:val="000000"/>
          <w:sz w:val="24"/>
          <w:lang w:val="fr-FR"/>
        </w:rPr>
        <w:t>9.2 - Garanties financières de l'avance</w:t>
      </w:r>
      <w:bookmarkEnd w:id="43"/>
    </w:p>
    <w:p w14:paraId="45B6E992" w14:textId="77777777" w:rsidR="00130F54" w:rsidRDefault="00023123">
      <w:pPr>
        <w:pStyle w:val="ParagrapheIndent2"/>
        <w:spacing w:after="240"/>
        <w:jc w:val="both"/>
        <w:rPr>
          <w:color w:val="000000"/>
          <w:lang w:val="fr-FR"/>
        </w:rPr>
      </w:pPr>
      <w:r>
        <w:rPr>
          <w:color w:val="000000"/>
          <w:lang w:val="fr-FR"/>
        </w:rPr>
        <w:t>Aucune garantie financière ne sera demandée au titulaire pour le versement de l'avance.</w:t>
      </w:r>
    </w:p>
    <w:p w14:paraId="152B61AE"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44" w:name="ArtL1_CCAP-1-A13"/>
      <w:bookmarkStart w:id="45" w:name="_Toc256000022"/>
      <w:bookmarkEnd w:id="44"/>
      <w:r>
        <w:rPr>
          <w:rFonts w:ascii="Century Gothic" w:eastAsia="Century Gothic" w:hAnsi="Century Gothic" w:cs="Century Gothic"/>
          <w:color w:val="FFFFFF"/>
          <w:sz w:val="28"/>
          <w:lang w:val="fr-FR"/>
        </w:rPr>
        <w:t>10 - Modalités de règlement des comptes</w:t>
      </w:r>
      <w:bookmarkEnd w:id="45"/>
    </w:p>
    <w:p w14:paraId="3C4F094F" w14:textId="77777777" w:rsidR="00130F54" w:rsidRDefault="00023123">
      <w:pPr>
        <w:spacing w:line="60" w:lineRule="exact"/>
        <w:rPr>
          <w:sz w:val="6"/>
        </w:rPr>
      </w:pPr>
      <w:r>
        <w:t xml:space="preserve"> </w:t>
      </w:r>
    </w:p>
    <w:p w14:paraId="3F24DEE9" w14:textId="77777777" w:rsidR="00130F54" w:rsidRDefault="00023123">
      <w:pPr>
        <w:pStyle w:val="Titre2"/>
        <w:ind w:left="280"/>
        <w:rPr>
          <w:rFonts w:ascii="Century Gothic" w:eastAsia="Century Gothic" w:hAnsi="Century Gothic" w:cs="Century Gothic"/>
          <w:i w:val="0"/>
          <w:color w:val="000000"/>
          <w:sz w:val="24"/>
          <w:lang w:val="fr-FR"/>
        </w:rPr>
      </w:pPr>
      <w:bookmarkStart w:id="46" w:name="ArtL2_CCAP-1-A13.2"/>
      <w:bookmarkStart w:id="47" w:name="_Toc256000023"/>
      <w:bookmarkEnd w:id="46"/>
      <w:r>
        <w:rPr>
          <w:rFonts w:ascii="Century Gothic" w:eastAsia="Century Gothic" w:hAnsi="Century Gothic" w:cs="Century Gothic"/>
          <w:i w:val="0"/>
          <w:color w:val="000000"/>
          <w:sz w:val="24"/>
          <w:lang w:val="fr-FR"/>
        </w:rPr>
        <w:t>10.1 - Décomptes et acomptes mensuels</w:t>
      </w:r>
      <w:bookmarkEnd w:id="47"/>
    </w:p>
    <w:p w14:paraId="048867DD" w14:textId="77777777" w:rsidR="00130F54" w:rsidRDefault="00023123">
      <w:pPr>
        <w:pStyle w:val="ParagrapheIndent2"/>
        <w:spacing w:after="240" w:line="245"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00054D40" w14:textId="77777777" w:rsidR="00130F54" w:rsidRDefault="00023123">
      <w:pPr>
        <w:pStyle w:val="ParagrapheIndent2"/>
        <w:spacing w:line="245" w:lineRule="exact"/>
        <w:jc w:val="both"/>
        <w:rPr>
          <w:color w:val="000000"/>
          <w:lang w:val="fr-FR"/>
        </w:rPr>
      </w:pPr>
      <w:r>
        <w:rPr>
          <w:color w:val="000000"/>
          <w:lang w:val="fr-FR"/>
        </w:rPr>
        <w:t>Si lors de l'établissement du décompte général, les valeurs finales des indices ou index de référence ne sont pas connues, le pouvoir adjudicateur notifie au titulaire le décompte général. Le décompte général et définitif lie définitivement les parties, sauf en ce qui concerne la variation de prix afférente au solde.</w:t>
      </w:r>
    </w:p>
    <w:p w14:paraId="66713A0F" w14:textId="77777777" w:rsidR="00130F54" w:rsidRDefault="00130F54">
      <w:pPr>
        <w:pStyle w:val="ParagrapheIndent2"/>
        <w:spacing w:line="245" w:lineRule="exact"/>
        <w:jc w:val="both"/>
        <w:rPr>
          <w:color w:val="000000"/>
          <w:lang w:val="fr-FR"/>
        </w:rPr>
      </w:pPr>
    </w:p>
    <w:p w14:paraId="20CD38EE" w14:textId="77777777" w:rsidR="00130F54" w:rsidRDefault="00023123">
      <w:pPr>
        <w:pStyle w:val="ParagrapheIndent2"/>
        <w:spacing w:after="240" w:line="245" w:lineRule="exact"/>
        <w:jc w:val="both"/>
        <w:rPr>
          <w:color w:val="000000"/>
          <w:lang w:val="fr-FR"/>
        </w:rPr>
      </w:pPr>
      <w:r>
        <w:rPr>
          <w:color w:val="000000"/>
          <w:lang w:val="fr-FR"/>
        </w:rPr>
        <w:t>Le représentant du pouvoir adjudicateur notifiera au titulaire le montant de cette variation de prix au plus tard dix jours après la publication de l'indice ou l'index de référence permettant de calculer la variation du solde. La date de cette notification constitue le point de départ du délai de paiement de ce montant.</w:t>
      </w:r>
    </w:p>
    <w:p w14:paraId="7C0DBDE0" w14:textId="77777777" w:rsidR="00130F54" w:rsidRDefault="00023123">
      <w:pPr>
        <w:pStyle w:val="Titre2"/>
        <w:ind w:left="280"/>
        <w:rPr>
          <w:rFonts w:ascii="Century Gothic" w:eastAsia="Century Gothic" w:hAnsi="Century Gothic" w:cs="Century Gothic"/>
          <w:i w:val="0"/>
          <w:color w:val="000000"/>
          <w:sz w:val="24"/>
          <w:lang w:val="fr-FR"/>
        </w:rPr>
      </w:pPr>
      <w:bookmarkStart w:id="48" w:name="ArtL2_CCAP-1-A13.4"/>
      <w:bookmarkStart w:id="49" w:name="_Toc256000024"/>
      <w:bookmarkEnd w:id="48"/>
      <w:r>
        <w:rPr>
          <w:rFonts w:ascii="Century Gothic" w:eastAsia="Century Gothic" w:hAnsi="Century Gothic" w:cs="Century Gothic"/>
          <w:i w:val="0"/>
          <w:color w:val="000000"/>
          <w:sz w:val="24"/>
          <w:lang w:val="fr-FR"/>
        </w:rPr>
        <w:t>10.2 - Présentation des demandes de paiement</w:t>
      </w:r>
      <w:bookmarkEnd w:id="49"/>
    </w:p>
    <w:p w14:paraId="363A3C27" w14:textId="77777777" w:rsidR="00130F54" w:rsidRDefault="00023123">
      <w:pPr>
        <w:pStyle w:val="ParagrapheIndent2"/>
        <w:spacing w:line="245"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3226EB8" w14:textId="77777777" w:rsidR="00130F54" w:rsidRDefault="00130F54">
      <w:pPr>
        <w:pStyle w:val="ParagrapheIndent2"/>
        <w:spacing w:line="245" w:lineRule="exact"/>
        <w:jc w:val="both"/>
        <w:rPr>
          <w:color w:val="000000"/>
          <w:lang w:val="fr-FR"/>
        </w:rPr>
      </w:pPr>
    </w:p>
    <w:p w14:paraId="0AFE7EC9" w14:textId="77777777" w:rsidR="00130F54" w:rsidRDefault="00023123">
      <w:pPr>
        <w:pStyle w:val="ParagrapheIndent2"/>
        <w:spacing w:line="245"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informatisées).</w:t>
      </w:r>
    </w:p>
    <w:p w14:paraId="605294E6" w14:textId="77777777" w:rsidR="00130F54" w:rsidRDefault="00130F54">
      <w:pPr>
        <w:pStyle w:val="ParagrapheIndent2"/>
        <w:spacing w:line="245" w:lineRule="exact"/>
        <w:jc w:val="both"/>
        <w:rPr>
          <w:color w:val="000000"/>
          <w:lang w:val="fr-FR"/>
        </w:rPr>
      </w:pPr>
    </w:p>
    <w:p w14:paraId="5B271804" w14:textId="77777777" w:rsidR="00130F54" w:rsidRDefault="00023123">
      <w:pPr>
        <w:pStyle w:val="ParagrapheIndent2"/>
        <w:spacing w:line="245"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05D130D7" w14:textId="77777777" w:rsidR="00130F54" w:rsidRDefault="00023123">
      <w:pPr>
        <w:pStyle w:val="ParagrapheIndent2"/>
        <w:spacing w:line="245" w:lineRule="exact"/>
        <w:jc w:val="both"/>
        <w:rPr>
          <w:color w:val="000000"/>
          <w:lang w:val="fr-FR"/>
        </w:rPr>
      </w:pPr>
      <w:r>
        <w:rPr>
          <w:color w:val="000000"/>
          <w:lang w:val="fr-FR"/>
        </w:rPr>
        <w:t>1° La date d'émission de la facture ;</w:t>
      </w:r>
    </w:p>
    <w:p w14:paraId="454B6459" w14:textId="77777777" w:rsidR="00130F54" w:rsidRDefault="00130F54">
      <w:pPr>
        <w:pStyle w:val="ParagrapheIndent2"/>
        <w:spacing w:after="60" w:line="245" w:lineRule="exact"/>
        <w:jc w:val="both"/>
        <w:rPr>
          <w:color w:val="000000"/>
          <w:lang w:val="fr-FR"/>
        </w:rPr>
        <w:sectPr w:rsidR="00130F54">
          <w:footerReference w:type="default" r:id="rId24"/>
          <w:pgSz w:w="11900" w:h="16840"/>
          <w:pgMar w:top="1380" w:right="1140" w:bottom="1140" w:left="1140" w:header="1380" w:footer="1140" w:gutter="0"/>
          <w:cols w:space="708"/>
        </w:sectPr>
      </w:pPr>
    </w:p>
    <w:p w14:paraId="785585AB" w14:textId="77777777" w:rsidR="00130F54" w:rsidRDefault="00023123">
      <w:pPr>
        <w:pStyle w:val="ParagrapheIndent2"/>
        <w:spacing w:line="245" w:lineRule="exact"/>
        <w:jc w:val="both"/>
        <w:rPr>
          <w:color w:val="000000"/>
          <w:lang w:val="fr-FR"/>
        </w:rPr>
      </w:pPr>
      <w:r>
        <w:rPr>
          <w:color w:val="000000"/>
          <w:lang w:val="fr-FR"/>
        </w:rPr>
        <w:lastRenderedPageBreak/>
        <w:t>2° La désignation de l'émetteur et du destinataire de la facture ;</w:t>
      </w:r>
    </w:p>
    <w:p w14:paraId="03F5DB13" w14:textId="77777777" w:rsidR="00130F54" w:rsidRDefault="00023123">
      <w:pPr>
        <w:pStyle w:val="ParagrapheIndent2"/>
        <w:spacing w:line="245"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09E21563" w14:textId="77777777" w:rsidR="00130F54" w:rsidRDefault="00023123">
      <w:pPr>
        <w:pStyle w:val="ParagrapheIndent2"/>
        <w:spacing w:line="245"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15B3442" w14:textId="77777777" w:rsidR="00130F54" w:rsidRDefault="00023123">
      <w:pPr>
        <w:pStyle w:val="ParagrapheIndent2"/>
        <w:spacing w:line="245" w:lineRule="exact"/>
        <w:jc w:val="both"/>
        <w:rPr>
          <w:color w:val="000000"/>
          <w:lang w:val="fr-FR"/>
        </w:rPr>
      </w:pPr>
      <w:r>
        <w:rPr>
          <w:color w:val="000000"/>
          <w:lang w:val="fr-FR"/>
        </w:rPr>
        <w:t>5° La désignation du payeur, avec l'indication, pour les personnes publiques, du code d'identification du service chargé du paiement ;</w:t>
      </w:r>
    </w:p>
    <w:p w14:paraId="62F091C7" w14:textId="77777777" w:rsidR="00130F54" w:rsidRDefault="00023123">
      <w:pPr>
        <w:pStyle w:val="ParagrapheIndent2"/>
        <w:spacing w:line="245" w:lineRule="exact"/>
        <w:jc w:val="both"/>
        <w:rPr>
          <w:color w:val="000000"/>
          <w:lang w:val="fr-FR"/>
        </w:rPr>
      </w:pPr>
      <w:r>
        <w:rPr>
          <w:color w:val="000000"/>
          <w:lang w:val="fr-FR"/>
        </w:rPr>
        <w:t>6° La date de livraison des fournitures ou d'exécution des services ou des travaux ;</w:t>
      </w:r>
    </w:p>
    <w:p w14:paraId="42157C46" w14:textId="77777777" w:rsidR="00130F54" w:rsidRDefault="00023123">
      <w:pPr>
        <w:pStyle w:val="ParagrapheIndent2"/>
        <w:spacing w:line="245" w:lineRule="exact"/>
        <w:jc w:val="both"/>
        <w:rPr>
          <w:color w:val="000000"/>
          <w:lang w:val="fr-FR"/>
        </w:rPr>
      </w:pPr>
      <w:r>
        <w:rPr>
          <w:color w:val="000000"/>
          <w:lang w:val="fr-FR"/>
        </w:rPr>
        <w:t>7° La quantité et la dénomination précise des produits livrés, des prestations et travaux réalisés ;</w:t>
      </w:r>
    </w:p>
    <w:p w14:paraId="4D4D625E" w14:textId="77777777" w:rsidR="00130F54" w:rsidRDefault="00023123">
      <w:pPr>
        <w:pStyle w:val="ParagrapheIndent2"/>
        <w:spacing w:line="245" w:lineRule="exact"/>
        <w:jc w:val="both"/>
        <w:rPr>
          <w:color w:val="000000"/>
          <w:lang w:val="fr-FR"/>
        </w:rPr>
      </w:pPr>
      <w:r>
        <w:rPr>
          <w:color w:val="000000"/>
          <w:lang w:val="fr-FR"/>
        </w:rPr>
        <w:t>8° Le prix unitaire hors taxes des produits livrés, des prestations et travaux réalisés ou, lorsqu'il y a lieu, leur prix forfaitaire ;</w:t>
      </w:r>
    </w:p>
    <w:p w14:paraId="2CC3A14B" w14:textId="77777777" w:rsidR="00130F54" w:rsidRDefault="00023123">
      <w:pPr>
        <w:pStyle w:val="ParagrapheIndent2"/>
        <w:spacing w:line="245"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680F785C" w14:textId="77777777" w:rsidR="00130F54" w:rsidRDefault="00023123">
      <w:pPr>
        <w:pStyle w:val="ParagrapheIndent2"/>
        <w:spacing w:line="245" w:lineRule="exact"/>
        <w:jc w:val="both"/>
        <w:rPr>
          <w:color w:val="000000"/>
          <w:lang w:val="fr-FR"/>
        </w:rPr>
      </w:pPr>
      <w:r>
        <w:rPr>
          <w:color w:val="000000"/>
          <w:lang w:val="fr-FR"/>
        </w:rPr>
        <w:t>10° L'identification, le cas échéant, du représentant fiscal de l'émetteur de la facture ;</w:t>
      </w:r>
    </w:p>
    <w:p w14:paraId="34895184" w14:textId="77777777" w:rsidR="00130F54" w:rsidRDefault="00023123">
      <w:pPr>
        <w:pStyle w:val="ParagrapheIndent2"/>
        <w:spacing w:line="245" w:lineRule="exact"/>
        <w:jc w:val="both"/>
        <w:rPr>
          <w:color w:val="000000"/>
          <w:lang w:val="fr-FR"/>
        </w:rPr>
      </w:pPr>
      <w:r>
        <w:rPr>
          <w:color w:val="000000"/>
          <w:lang w:val="fr-FR"/>
        </w:rPr>
        <w:t>11° Le cas échéant, les modalités de règlement ;</w:t>
      </w:r>
    </w:p>
    <w:p w14:paraId="1309049B" w14:textId="77777777" w:rsidR="00130F54" w:rsidRDefault="00023123">
      <w:pPr>
        <w:pStyle w:val="ParagrapheIndent2"/>
        <w:spacing w:line="245" w:lineRule="exact"/>
        <w:jc w:val="both"/>
        <w:rPr>
          <w:color w:val="000000"/>
          <w:lang w:val="fr-FR"/>
        </w:rPr>
      </w:pPr>
      <w:r>
        <w:rPr>
          <w:color w:val="000000"/>
          <w:lang w:val="fr-FR"/>
        </w:rPr>
        <w:t>12° Le cas échéant, les renseignements relatifs aux déductions ou versements complémentaires.</w:t>
      </w:r>
    </w:p>
    <w:p w14:paraId="5C026501" w14:textId="77777777" w:rsidR="00130F54" w:rsidRDefault="00130F54">
      <w:pPr>
        <w:pStyle w:val="ParagrapheIndent2"/>
        <w:spacing w:line="245" w:lineRule="exact"/>
        <w:jc w:val="both"/>
        <w:rPr>
          <w:color w:val="000000"/>
          <w:lang w:val="fr-FR"/>
        </w:rPr>
      </w:pPr>
    </w:p>
    <w:p w14:paraId="62E9C821" w14:textId="77777777" w:rsidR="00130F54" w:rsidRDefault="00023123">
      <w:pPr>
        <w:pStyle w:val="ParagrapheIndent2"/>
        <w:spacing w:after="240" w:line="245"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3DAF81FD" w14:textId="77777777" w:rsidR="00130F54" w:rsidRDefault="00023123">
      <w:pPr>
        <w:pStyle w:val="ParagrapheIndent2"/>
        <w:spacing w:line="245" w:lineRule="exact"/>
        <w:jc w:val="both"/>
        <w:rPr>
          <w:color w:val="000000"/>
          <w:lang w:val="fr-FR"/>
        </w:rPr>
      </w:pPr>
      <w:r>
        <w:rPr>
          <w:color w:val="000000"/>
          <w:u w:val="single"/>
          <w:lang w:val="fr-FR"/>
        </w:rPr>
        <w:t>Informations à utiliser pour la facturation électronique</w:t>
      </w:r>
    </w:p>
    <w:p w14:paraId="111AA540" w14:textId="77777777" w:rsidR="00130F54" w:rsidRDefault="00130F54">
      <w:pPr>
        <w:pStyle w:val="ParagrapheIndent2"/>
        <w:spacing w:line="245" w:lineRule="exact"/>
        <w:jc w:val="both"/>
        <w:rPr>
          <w:color w:val="000000"/>
          <w:lang w:val="fr-FR"/>
        </w:rPr>
      </w:pPr>
    </w:p>
    <w:p w14:paraId="46422FAA" w14:textId="77777777" w:rsidR="00130F54" w:rsidRDefault="00023123">
      <w:pPr>
        <w:pStyle w:val="ParagrapheIndent2"/>
        <w:spacing w:line="245" w:lineRule="exact"/>
        <w:jc w:val="both"/>
        <w:rPr>
          <w:color w:val="000000"/>
          <w:lang w:val="fr-FR"/>
        </w:rPr>
      </w:pPr>
      <w:r>
        <w:rPr>
          <w:color w:val="000000"/>
          <w:lang w:val="fr-FR"/>
        </w:rPr>
        <w:t>- Identifiant de la structure publique (SIRET) : 26290361000018</w:t>
      </w:r>
    </w:p>
    <w:p w14:paraId="742B5510" w14:textId="77777777" w:rsidR="00130F54" w:rsidRDefault="00023123">
      <w:pPr>
        <w:pStyle w:val="ParagrapheIndent2"/>
        <w:spacing w:after="240" w:line="245" w:lineRule="exact"/>
        <w:jc w:val="both"/>
        <w:rPr>
          <w:color w:val="000000"/>
          <w:lang w:val="fr-FR"/>
        </w:rPr>
      </w:pPr>
      <w:r>
        <w:rPr>
          <w:color w:val="000000"/>
          <w:lang w:val="fr-FR"/>
        </w:rPr>
        <w:t>- Code service : DFIPML_SANS_CDE</w:t>
      </w:r>
    </w:p>
    <w:p w14:paraId="3D6B2B84" w14:textId="77777777" w:rsidR="00130F54" w:rsidRDefault="00023123">
      <w:pPr>
        <w:pStyle w:val="Titre2"/>
        <w:ind w:left="280"/>
        <w:rPr>
          <w:rFonts w:ascii="Century Gothic" w:eastAsia="Century Gothic" w:hAnsi="Century Gothic" w:cs="Century Gothic"/>
          <w:i w:val="0"/>
          <w:color w:val="000000"/>
          <w:sz w:val="24"/>
          <w:lang w:val="fr-FR"/>
        </w:rPr>
      </w:pPr>
      <w:bookmarkStart w:id="50" w:name="ArtL2_CCAP-1-A13.5"/>
      <w:bookmarkStart w:id="51" w:name="_Toc256000025"/>
      <w:bookmarkEnd w:id="50"/>
      <w:r>
        <w:rPr>
          <w:rFonts w:ascii="Century Gothic" w:eastAsia="Century Gothic" w:hAnsi="Century Gothic" w:cs="Century Gothic"/>
          <w:i w:val="0"/>
          <w:color w:val="000000"/>
          <w:sz w:val="24"/>
          <w:lang w:val="fr-FR"/>
        </w:rPr>
        <w:t>10.3 - Délai global de paiement</w:t>
      </w:r>
      <w:bookmarkEnd w:id="51"/>
    </w:p>
    <w:p w14:paraId="53714596" w14:textId="77777777" w:rsidR="00130F54" w:rsidRDefault="00023123">
      <w:pPr>
        <w:pStyle w:val="ParagrapheIndent2"/>
        <w:spacing w:line="245" w:lineRule="exact"/>
        <w:jc w:val="both"/>
        <w:rPr>
          <w:color w:val="000000"/>
          <w:lang w:val="fr-FR"/>
        </w:rPr>
      </w:pPr>
      <w:r>
        <w:rPr>
          <w:color w:val="000000"/>
          <w:lang w:val="fr-FR"/>
        </w:rPr>
        <w:t>Les sommes dues au(x) titulaire(s) seront payées dans un délai global de 50 jours à compter de la date de réception des demandes de paiement.</w:t>
      </w:r>
    </w:p>
    <w:p w14:paraId="3B877524" w14:textId="77777777" w:rsidR="00130F54" w:rsidRDefault="00130F54">
      <w:pPr>
        <w:pStyle w:val="ParagrapheIndent2"/>
        <w:spacing w:line="245" w:lineRule="exact"/>
        <w:jc w:val="both"/>
        <w:rPr>
          <w:color w:val="000000"/>
          <w:lang w:val="fr-FR"/>
        </w:rPr>
      </w:pPr>
    </w:p>
    <w:p w14:paraId="56A5C443" w14:textId="77777777" w:rsidR="00130F54" w:rsidRDefault="00023123">
      <w:pPr>
        <w:pStyle w:val="ParagrapheIndent2"/>
        <w:spacing w:after="240" w:line="245"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067248B" w14:textId="77777777" w:rsidR="00130F54" w:rsidRDefault="00023123">
      <w:pPr>
        <w:pStyle w:val="Titre2"/>
        <w:ind w:left="280"/>
        <w:rPr>
          <w:rFonts w:ascii="Century Gothic" w:eastAsia="Century Gothic" w:hAnsi="Century Gothic" w:cs="Century Gothic"/>
          <w:i w:val="0"/>
          <w:color w:val="000000"/>
          <w:sz w:val="24"/>
          <w:lang w:val="fr-FR"/>
        </w:rPr>
      </w:pPr>
      <w:bookmarkStart w:id="52" w:name="ArtL2_CCAP-1-A13.6"/>
      <w:bookmarkStart w:id="53" w:name="_Toc256000026"/>
      <w:bookmarkEnd w:id="52"/>
      <w:r>
        <w:rPr>
          <w:rFonts w:ascii="Century Gothic" w:eastAsia="Century Gothic" w:hAnsi="Century Gothic" w:cs="Century Gothic"/>
          <w:i w:val="0"/>
          <w:color w:val="000000"/>
          <w:sz w:val="24"/>
          <w:lang w:val="fr-FR"/>
        </w:rPr>
        <w:t>10.4 - Paiement des cotraitants</w:t>
      </w:r>
      <w:bookmarkEnd w:id="53"/>
    </w:p>
    <w:p w14:paraId="7FF1B90A" w14:textId="77777777" w:rsidR="00130F54" w:rsidRDefault="00023123">
      <w:pPr>
        <w:pStyle w:val="ParagrapheIndent2"/>
        <w:spacing w:line="245"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754BEF3" w14:textId="77777777" w:rsidR="00130F54" w:rsidRDefault="00023123">
      <w:pPr>
        <w:pStyle w:val="ParagrapheIndent2"/>
        <w:spacing w:after="240" w:line="245" w:lineRule="exact"/>
        <w:jc w:val="both"/>
        <w:rPr>
          <w:color w:val="000000"/>
          <w:lang w:val="fr-FR"/>
        </w:rPr>
      </w:pPr>
      <w:r>
        <w:rPr>
          <w:color w:val="000000"/>
          <w:lang w:val="fr-FR"/>
        </w:rPr>
        <w:t>Les autres dispositions relatives à la cotraitance s'appliquent selon les articles 10.7 et 12.5 du CCAG-Travaux.</w:t>
      </w:r>
    </w:p>
    <w:p w14:paraId="092E561C" w14:textId="77777777" w:rsidR="00130F54" w:rsidRDefault="00023123">
      <w:pPr>
        <w:pStyle w:val="Titre2"/>
        <w:ind w:left="280"/>
        <w:rPr>
          <w:rFonts w:ascii="Century Gothic" w:eastAsia="Century Gothic" w:hAnsi="Century Gothic" w:cs="Century Gothic"/>
          <w:i w:val="0"/>
          <w:color w:val="000000"/>
          <w:sz w:val="24"/>
          <w:lang w:val="fr-FR"/>
        </w:rPr>
      </w:pPr>
      <w:bookmarkStart w:id="54" w:name="ArtL2_CCAP-1-A13.7"/>
      <w:bookmarkStart w:id="55" w:name="_Toc256000027"/>
      <w:bookmarkEnd w:id="54"/>
      <w:r>
        <w:rPr>
          <w:rFonts w:ascii="Century Gothic" w:eastAsia="Century Gothic" w:hAnsi="Century Gothic" w:cs="Century Gothic"/>
          <w:i w:val="0"/>
          <w:color w:val="000000"/>
          <w:sz w:val="24"/>
          <w:lang w:val="fr-FR"/>
        </w:rPr>
        <w:t>10.5 - Paiement des sous-traitants</w:t>
      </w:r>
      <w:bookmarkEnd w:id="55"/>
    </w:p>
    <w:p w14:paraId="51AA1DF4" w14:textId="77777777" w:rsidR="00130F54" w:rsidRDefault="00023123">
      <w:pPr>
        <w:pStyle w:val="ParagrapheIndent2"/>
        <w:spacing w:line="245" w:lineRule="exact"/>
        <w:jc w:val="both"/>
        <w:rPr>
          <w:color w:val="000000"/>
          <w:lang w:val="fr-FR"/>
        </w:rPr>
        <w:sectPr w:rsidR="00130F54">
          <w:footerReference w:type="default" r:id="rId25"/>
          <w:pgSz w:w="11900" w:h="16840"/>
          <w:pgMar w:top="1140" w:right="1140" w:bottom="1140" w:left="1140" w:header="1140" w:footer="1140" w:gutter="0"/>
          <w:cols w:space="708"/>
        </w:sect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r>
        <w:rPr>
          <w:color w:val="000000"/>
          <w:lang w:val="fr-FR"/>
        </w:rPr>
        <w:cr/>
      </w:r>
    </w:p>
    <w:p w14:paraId="064BF2CF"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56" w:name="ArtL1_CCAP-1-A15"/>
      <w:bookmarkStart w:id="57" w:name="_Toc256000028"/>
      <w:bookmarkEnd w:id="56"/>
      <w:r>
        <w:rPr>
          <w:rFonts w:ascii="Century Gothic" w:eastAsia="Century Gothic" w:hAnsi="Century Gothic" w:cs="Century Gothic"/>
          <w:color w:val="FFFFFF"/>
          <w:sz w:val="28"/>
          <w:lang w:val="fr-FR"/>
        </w:rPr>
        <w:lastRenderedPageBreak/>
        <w:t>11 - Conditions d'exécution des prestations</w:t>
      </w:r>
      <w:bookmarkEnd w:id="57"/>
    </w:p>
    <w:p w14:paraId="2AAEA885" w14:textId="77777777" w:rsidR="00130F54" w:rsidRDefault="00023123">
      <w:pPr>
        <w:spacing w:line="60" w:lineRule="exact"/>
        <w:rPr>
          <w:sz w:val="6"/>
        </w:rPr>
      </w:pPr>
      <w:r>
        <w:t xml:space="preserve"> </w:t>
      </w:r>
    </w:p>
    <w:p w14:paraId="0983CE70" w14:textId="77777777" w:rsidR="00130F54" w:rsidRDefault="00023123">
      <w:pPr>
        <w:pStyle w:val="ParagrapheIndent1"/>
        <w:spacing w:line="245" w:lineRule="exact"/>
        <w:jc w:val="both"/>
        <w:rPr>
          <w:color w:val="000000"/>
          <w:lang w:val="fr-FR"/>
        </w:rPr>
      </w:pPr>
      <w:r>
        <w:rPr>
          <w:color w:val="000000"/>
          <w:u w:val="single"/>
          <w:lang w:val="fr-FR"/>
        </w:rPr>
        <w:t>Adresse d'exécution</w:t>
      </w:r>
      <w:r>
        <w:rPr>
          <w:color w:val="000000"/>
          <w:lang w:val="fr-FR"/>
        </w:rPr>
        <w:t xml:space="preserve"> :</w:t>
      </w:r>
    </w:p>
    <w:p w14:paraId="2093432E" w14:textId="77777777" w:rsidR="00130F54" w:rsidRDefault="00130F54">
      <w:pPr>
        <w:pStyle w:val="ParagrapheIndent1"/>
        <w:spacing w:line="245" w:lineRule="exact"/>
        <w:jc w:val="both"/>
        <w:rPr>
          <w:color w:val="000000"/>
          <w:lang w:val="fr-FR"/>
        </w:rPr>
      </w:pPr>
    </w:p>
    <w:p w14:paraId="4C8500CB" w14:textId="77777777" w:rsidR="00130F54" w:rsidRDefault="00023123">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EPSM DU FINISTERE SUD</w:t>
      </w:r>
    </w:p>
    <w:p w14:paraId="257C57B8" w14:textId="77777777" w:rsidR="00130F54" w:rsidRDefault="00023123">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18 HENT GLAZ</w:t>
      </w:r>
    </w:p>
    <w:p w14:paraId="2E3DFDDE" w14:textId="77777777" w:rsidR="00130F54" w:rsidRDefault="00023123">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CS 16003</w:t>
      </w:r>
    </w:p>
    <w:p w14:paraId="1B410731" w14:textId="77777777" w:rsidR="00130F54" w:rsidRDefault="00023123">
      <w:pPr>
        <w:spacing w:line="245" w:lineRule="exact"/>
        <w:ind w:left="500" w:right="520"/>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29107 QUIMPER Cedex</w:t>
      </w:r>
    </w:p>
    <w:p w14:paraId="28BD989A" w14:textId="77777777" w:rsidR="00130F54" w:rsidRDefault="00130F54">
      <w:pPr>
        <w:spacing w:line="245" w:lineRule="exact"/>
        <w:ind w:left="500" w:right="520"/>
        <w:rPr>
          <w:rFonts w:ascii="Century Gothic" w:eastAsia="Century Gothic" w:hAnsi="Century Gothic" w:cs="Century Gothic"/>
          <w:color w:val="000000"/>
          <w:sz w:val="20"/>
          <w:lang w:val="fr-FR"/>
        </w:rPr>
      </w:pPr>
    </w:p>
    <w:p w14:paraId="0C940F76" w14:textId="77777777" w:rsidR="00130F54" w:rsidRDefault="00130F54">
      <w:pPr>
        <w:spacing w:line="245" w:lineRule="exact"/>
        <w:ind w:left="500" w:right="520"/>
        <w:rPr>
          <w:rFonts w:ascii="Century Gothic" w:eastAsia="Century Gothic" w:hAnsi="Century Gothic" w:cs="Century Gothic"/>
          <w:color w:val="000000"/>
          <w:sz w:val="20"/>
          <w:lang w:val="fr-FR"/>
        </w:rPr>
      </w:pPr>
    </w:p>
    <w:p w14:paraId="2721C83B" w14:textId="77777777" w:rsidR="00130F54" w:rsidRDefault="00130F54">
      <w:pPr>
        <w:spacing w:after="20" w:line="240" w:lineRule="exact"/>
      </w:pPr>
    </w:p>
    <w:p w14:paraId="560B5946" w14:textId="77777777" w:rsidR="00130F54" w:rsidRDefault="00023123">
      <w:pPr>
        <w:pStyle w:val="ParagrapheIndent1"/>
        <w:spacing w:line="245" w:lineRule="exact"/>
        <w:jc w:val="both"/>
        <w:rPr>
          <w:color w:val="000000"/>
          <w:lang w:val="fr-FR"/>
        </w:rPr>
      </w:pPr>
      <w:r>
        <w:rPr>
          <w:color w:val="000000"/>
          <w:u w:val="single"/>
          <w:lang w:val="fr-FR"/>
        </w:rPr>
        <w:t>Notification par le biais du profil d'acheteur</w:t>
      </w:r>
    </w:p>
    <w:p w14:paraId="0C6CA41B" w14:textId="77777777" w:rsidR="00130F54" w:rsidRDefault="00130F54">
      <w:pPr>
        <w:pStyle w:val="ParagrapheIndent1"/>
        <w:spacing w:line="245" w:lineRule="exact"/>
        <w:jc w:val="both"/>
        <w:rPr>
          <w:color w:val="000000"/>
          <w:lang w:val="fr-FR"/>
        </w:rPr>
      </w:pPr>
    </w:p>
    <w:p w14:paraId="3EE052D6" w14:textId="77777777" w:rsidR="00130F54" w:rsidRDefault="00023123">
      <w:pPr>
        <w:pStyle w:val="ParagrapheIndent1"/>
        <w:spacing w:line="245" w:lineRule="exact"/>
        <w:jc w:val="both"/>
        <w:rPr>
          <w:color w:val="000000"/>
          <w:lang w:val="fr-FR"/>
        </w:rPr>
      </w:pPr>
      <w:r>
        <w:rPr>
          <w:color w:val="000000"/>
          <w:lang w:val="fr-FR"/>
        </w:rPr>
        <w:t>La notification d'une décision, observation ou information faisant courir un délai peut être effectuée par le biais du profil d'acheteur dans les conditions suivantes :</w:t>
      </w:r>
    </w:p>
    <w:p w14:paraId="3ED6A9F8" w14:textId="77777777" w:rsidR="00130F54" w:rsidRDefault="00130F54">
      <w:pPr>
        <w:pStyle w:val="ParagrapheIndent1"/>
        <w:spacing w:line="245" w:lineRule="exact"/>
        <w:jc w:val="both"/>
        <w:rPr>
          <w:color w:val="000000"/>
          <w:lang w:val="fr-FR"/>
        </w:rPr>
      </w:pPr>
    </w:p>
    <w:p w14:paraId="4C435AD9" w14:textId="77777777" w:rsidR="00130F54" w:rsidRDefault="00023123">
      <w:pPr>
        <w:pStyle w:val="ParagrapheIndent1"/>
        <w:spacing w:after="240" w:line="245" w:lineRule="exact"/>
        <w:jc w:val="both"/>
        <w:rPr>
          <w:color w:val="000000"/>
          <w:lang w:val="fr-FR"/>
        </w:rPr>
      </w:pPr>
      <w:r>
        <w:rPr>
          <w:color w:val="000000"/>
          <w:lang w:val="fr-FR"/>
        </w:rPr>
        <w:t>Profil acheteur et mail.</w:t>
      </w:r>
    </w:p>
    <w:p w14:paraId="4F0102CF" w14:textId="77777777" w:rsidR="00130F54" w:rsidRDefault="00023123">
      <w:pPr>
        <w:pStyle w:val="Titre2"/>
        <w:ind w:left="280"/>
        <w:rPr>
          <w:rFonts w:ascii="Century Gothic" w:eastAsia="Century Gothic" w:hAnsi="Century Gothic" w:cs="Century Gothic"/>
          <w:i w:val="0"/>
          <w:color w:val="000000"/>
          <w:sz w:val="24"/>
          <w:lang w:val="fr-FR"/>
        </w:rPr>
      </w:pPr>
      <w:bookmarkStart w:id="58" w:name="ArtL2_CCAP-1-A15.24"/>
      <w:bookmarkStart w:id="59" w:name="_Toc256000029"/>
      <w:bookmarkEnd w:id="58"/>
      <w:r>
        <w:rPr>
          <w:rFonts w:ascii="Century Gothic" w:eastAsia="Century Gothic" w:hAnsi="Century Gothic" w:cs="Century Gothic"/>
          <w:i w:val="0"/>
          <w:color w:val="000000"/>
          <w:sz w:val="24"/>
          <w:lang w:val="fr-FR"/>
        </w:rPr>
        <w:t>11.1 - Caractéristiques des matériaux et produits</w:t>
      </w:r>
      <w:bookmarkEnd w:id="59"/>
    </w:p>
    <w:p w14:paraId="74D5A014" w14:textId="77777777" w:rsidR="00130F54" w:rsidRDefault="00023123">
      <w:pPr>
        <w:pStyle w:val="ParagrapheIndent2"/>
        <w:spacing w:line="245"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426B1A26" w14:textId="77777777" w:rsidR="00130F54" w:rsidRDefault="00130F54">
      <w:pPr>
        <w:pStyle w:val="ParagrapheIndent2"/>
        <w:spacing w:line="245" w:lineRule="exact"/>
        <w:jc w:val="both"/>
        <w:rPr>
          <w:color w:val="000000"/>
          <w:lang w:val="fr-FR"/>
        </w:rPr>
      </w:pPr>
    </w:p>
    <w:p w14:paraId="21D6F973" w14:textId="77777777" w:rsidR="00130F54" w:rsidRDefault="00130F54">
      <w:pPr>
        <w:pStyle w:val="ParagrapheIndent2"/>
        <w:spacing w:line="245" w:lineRule="exact"/>
        <w:jc w:val="both"/>
        <w:rPr>
          <w:color w:val="000000"/>
          <w:lang w:val="fr-FR"/>
        </w:rPr>
      </w:pPr>
    </w:p>
    <w:p w14:paraId="4F2C7BDB" w14:textId="77777777" w:rsidR="00130F54" w:rsidRDefault="00130F54">
      <w:pPr>
        <w:pStyle w:val="ParagrapheIndent2"/>
        <w:spacing w:line="245" w:lineRule="exact"/>
        <w:jc w:val="both"/>
        <w:rPr>
          <w:color w:val="000000"/>
          <w:lang w:val="fr-FR"/>
        </w:rPr>
      </w:pPr>
    </w:p>
    <w:p w14:paraId="78985A8B" w14:textId="77777777" w:rsidR="00130F54" w:rsidRDefault="00023123">
      <w:pPr>
        <w:pStyle w:val="ParagrapheIndent2"/>
        <w:spacing w:line="245" w:lineRule="exact"/>
        <w:jc w:val="both"/>
        <w:rPr>
          <w:color w:val="000000"/>
          <w:lang w:val="fr-FR"/>
        </w:rPr>
      </w:pPr>
      <w:r>
        <w:rPr>
          <w:color w:val="000000"/>
          <w:lang w:val="fr-FR"/>
        </w:rPr>
        <w:t>Le maître d'oeuvre peut décider de faire exécuter des essais et vérifications en sus de ceux définis par les marchés.</w:t>
      </w:r>
    </w:p>
    <w:p w14:paraId="07D68C79" w14:textId="77777777" w:rsidR="00130F54" w:rsidRDefault="00023123">
      <w:pPr>
        <w:pStyle w:val="ParagrapheIndent2"/>
        <w:spacing w:after="240" w:line="245" w:lineRule="exact"/>
        <w:jc w:val="both"/>
        <w:rPr>
          <w:color w:val="000000"/>
          <w:lang w:val="fr-FR"/>
        </w:rPr>
      </w:pPr>
      <w:r>
        <w:rPr>
          <w:color w:val="000000"/>
          <w:lang w:val="fr-FR"/>
        </w:rPr>
        <w:t>Par dérogation aux articles 24.6 et 24.7 du C.C.A.G., ils seront à la charge de l'entrepreneur quels que soient les résultats des essais et vérifications effectués.</w:t>
      </w:r>
    </w:p>
    <w:p w14:paraId="4CD7A8BE" w14:textId="77777777" w:rsidR="00130F54" w:rsidRDefault="00023123">
      <w:pPr>
        <w:pStyle w:val="Titre2"/>
        <w:ind w:left="280"/>
        <w:rPr>
          <w:rFonts w:ascii="Century Gothic" w:eastAsia="Century Gothic" w:hAnsi="Century Gothic" w:cs="Century Gothic"/>
          <w:i w:val="0"/>
          <w:color w:val="000000"/>
          <w:sz w:val="24"/>
          <w:lang w:val="fr-FR"/>
        </w:rPr>
      </w:pPr>
      <w:bookmarkStart w:id="60" w:name="ArtL2_CCAP-1-A15.26"/>
      <w:bookmarkStart w:id="61" w:name="_Toc256000030"/>
      <w:bookmarkEnd w:id="60"/>
      <w:r>
        <w:rPr>
          <w:rFonts w:ascii="Century Gothic" w:eastAsia="Century Gothic" w:hAnsi="Century Gothic" w:cs="Century Gothic"/>
          <w:i w:val="0"/>
          <w:color w:val="000000"/>
          <w:sz w:val="24"/>
          <w:lang w:val="fr-FR"/>
        </w:rPr>
        <w:t>11.2 - Implantation des ouvrages</w:t>
      </w:r>
      <w:bookmarkEnd w:id="61"/>
    </w:p>
    <w:p w14:paraId="08715000" w14:textId="77777777" w:rsidR="00130F54" w:rsidRDefault="00023123">
      <w:pPr>
        <w:pStyle w:val="ParagrapheIndent2"/>
        <w:spacing w:after="240" w:line="245" w:lineRule="exact"/>
        <w:jc w:val="both"/>
        <w:rPr>
          <w:color w:val="000000"/>
          <w:lang w:val="fr-FR"/>
        </w:rPr>
      </w:pPr>
      <w:r>
        <w:rPr>
          <w:color w:val="000000"/>
          <w:lang w:val="fr-FR"/>
        </w:rPr>
        <w:t>Les opérations de piquetage sont effectuées contradictoirement avec le maître d'œuvre avant tout commencement des travaux par le titulaire du lot n°01. Le coût du piquetage est compris dans les prix du contrat.</w:t>
      </w:r>
    </w:p>
    <w:p w14:paraId="7E16D4B5" w14:textId="77777777" w:rsidR="00130F54" w:rsidRDefault="00023123">
      <w:pPr>
        <w:pStyle w:val="Titre3"/>
        <w:ind w:left="560"/>
        <w:rPr>
          <w:rFonts w:ascii="Century Gothic" w:eastAsia="Century Gothic" w:hAnsi="Century Gothic" w:cs="Century Gothic"/>
          <w:color w:val="000000"/>
          <w:sz w:val="22"/>
          <w:lang w:val="fr-FR"/>
        </w:rPr>
      </w:pPr>
      <w:bookmarkStart w:id="62" w:name="ArtL3_CCAP-1-A15.26.2"/>
      <w:bookmarkStart w:id="63" w:name="_Toc256000031"/>
      <w:bookmarkEnd w:id="62"/>
      <w:r>
        <w:rPr>
          <w:rFonts w:ascii="Century Gothic" w:eastAsia="Century Gothic" w:hAnsi="Century Gothic" w:cs="Century Gothic"/>
          <w:color w:val="000000"/>
          <w:sz w:val="22"/>
          <w:lang w:val="fr-FR"/>
        </w:rPr>
        <w:t>11.2.1 - Piquetage général</w:t>
      </w:r>
      <w:bookmarkEnd w:id="63"/>
    </w:p>
    <w:p w14:paraId="4CEB133F" w14:textId="77777777" w:rsidR="00130F54" w:rsidRDefault="00023123">
      <w:pPr>
        <w:pStyle w:val="ParagrapheIndent3"/>
        <w:spacing w:after="240" w:line="245" w:lineRule="exact"/>
        <w:jc w:val="both"/>
        <w:rPr>
          <w:color w:val="000000"/>
          <w:lang w:val="fr-FR"/>
        </w:rPr>
      </w:pPr>
      <w:r>
        <w:rPr>
          <w:color w:val="000000"/>
          <w:lang w:val="fr-FR"/>
        </w:rPr>
        <w:t>Le piquetage général n'a pas encore été effectué. Il sera effectué dans les conditions de l'article 27.2.3 du CCAG-Travaux.</w:t>
      </w:r>
    </w:p>
    <w:p w14:paraId="714E3C83" w14:textId="77777777" w:rsidR="00130F54" w:rsidRDefault="00023123">
      <w:pPr>
        <w:pStyle w:val="Titre2"/>
        <w:ind w:left="280"/>
        <w:rPr>
          <w:rFonts w:ascii="Century Gothic" w:eastAsia="Century Gothic" w:hAnsi="Century Gothic" w:cs="Century Gothic"/>
          <w:i w:val="0"/>
          <w:color w:val="000000"/>
          <w:sz w:val="24"/>
          <w:lang w:val="fr-FR"/>
        </w:rPr>
      </w:pPr>
      <w:bookmarkStart w:id="64" w:name="ArtL2_CCAP-1-A15.28"/>
      <w:bookmarkStart w:id="65" w:name="_Toc256000032"/>
      <w:bookmarkEnd w:id="64"/>
      <w:r>
        <w:rPr>
          <w:rFonts w:ascii="Century Gothic" w:eastAsia="Century Gothic" w:hAnsi="Century Gothic" w:cs="Century Gothic"/>
          <w:i w:val="0"/>
          <w:color w:val="000000"/>
          <w:sz w:val="24"/>
          <w:lang w:val="fr-FR"/>
        </w:rPr>
        <w:t>11.3 - Préparation et coordination des travaux</w:t>
      </w:r>
      <w:bookmarkEnd w:id="65"/>
    </w:p>
    <w:p w14:paraId="61746B9E" w14:textId="77777777" w:rsidR="00130F54" w:rsidRDefault="00023123">
      <w:pPr>
        <w:pStyle w:val="Titre3"/>
        <w:ind w:left="560"/>
        <w:rPr>
          <w:rFonts w:ascii="Century Gothic" w:eastAsia="Century Gothic" w:hAnsi="Century Gothic" w:cs="Century Gothic"/>
          <w:color w:val="000000"/>
          <w:sz w:val="22"/>
          <w:lang w:val="fr-FR"/>
        </w:rPr>
      </w:pPr>
      <w:bookmarkStart w:id="66" w:name="ArtL3_CCAP-1-A15.28.1"/>
      <w:bookmarkStart w:id="67" w:name="_Toc256000033"/>
      <w:bookmarkEnd w:id="66"/>
      <w:r>
        <w:rPr>
          <w:rFonts w:ascii="Century Gothic" w:eastAsia="Century Gothic" w:hAnsi="Century Gothic" w:cs="Century Gothic"/>
          <w:color w:val="000000"/>
          <w:sz w:val="22"/>
          <w:lang w:val="fr-FR"/>
        </w:rPr>
        <w:t>11.3.1 - Période de préparation - Programme d'exécution des travaux</w:t>
      </w:r>
      <w:bookmarkEnd w:id="67"/>
    </w:p>
    <w:p w14:paraId="4A517A51" w14:textId="22BA4F45" w:rsidR="00130F54" w:rsidRDefault="00023123">
      <w:pPr>
        <w:pStyle w:val="ParagrapheIndent3"/>
        <w:spacing w:after="240" w:line="245" w:lineRule="exact"/>
        <w:jc w:val="both"/>
        <w:rPr>
          <w:color w:val="000000"/>
          <w:lang w:val="fr-FR"/>
        </w:rPr>
      </w:pPr>
      <w:r>
        <w:rPr>
          <w:color w:val="000000"/>
          <w:lang w:val="fr-FR"/>
        </w:rPr>
        <w:t xml:space="preserve">Il est fixé une période de préparation, comprise dans le délai d'exécution du marché, d'une durée de </w:t>
      </w:r>
      <w:r w:rsidR="007D6250">
        <w:rPr>
          <w:color w:val="000000"/>
          <w:lang w:val="fr-FR"/>
        </w:rPr>
        <w:t>15 jours.</w:t>
      </w:r>
    </w:p>
    <w:p w14:paraId="32CE612C" w14:textId="77777777" w:rsidR="00130F54" w:rsidRDefault="00023123">
      <w:pPr>
        <w:pStyle w:val="ParagrapheIndent3"/>
        <w:spacing w:after="240"/>
        <w:jc w:val="both"/>
        <w:rPr>
          <w:color w:val="000000"/>
          <w:lang w:val="fr-FR"/>
        </w:rPr>
      </w:pPr>
      <w:r>
        <w:rPr>
          <w:color w:val="000000"/>
          <w:lang w:val="fr-FR"/>
        </w:rPr>
        <w:t>Cette période débute à compter de la date fixée par ordre de service.</w:t>
      </w:r>
    </w:p>
    <w:p w14:paraId="3272B678" w14:textId="77777777" w:rsidR="00130F54" w:rsidRDefault="00023123">
      <w:pPr>
        <w:pStyle w:val="ParagrapheIndent3"/>
        <w:spacing w:line="245" w:lineRule="exact"/>
        <w:jc w:val="both"/>
        <w:rPr>
          <w:color w:val="000000"/>
          <w:lang w:val="fr-FR"/>
        </w:rPr>
        <w:sectPr w:rsidR="00130F54">
          <w:footerReference w:type="default" r:id="rId26"/>
          <w:pgSz w:w="11900" w:h="16840"/>
          <w:pgMar w:top="1140" w:right="1140" w:bottom="1140" w:left="1140" w:header="1140" w:footer="1140" w:gutter="0"/>
          <w:cols w:space="708"/>
        </w:sect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r>
        <w:rPr>
          <w:color w:val="000000"/>
          <w:lang w:val="fr-FR"/>
        </w:rPr>
        <w:cr/>
      </w:r>
    </w:p>
    <w:p w14:paraId="1B6CC864" w14:textId="77777777" w:rsidR="00130F54" w:rsidRDefault="00023123">
      <w:pPr>
        <w:pStyle w:val="ParagrapheIndent3"/>
        <w:spacing w:after="240" w:line="245" w:lineRule="exact"/>
        <w:jc w:val="both"/>
        <w:rPr>
          <w:color w:val="000000"/>
          <w:lang w:val="fr-FR"/>
        </w:rPr>
      </w:pPr>
      <w:r>
        <w:rPr>
          <w:color w:val="000000"/>
          <w:lang w:val="fr-FR"/>
        </w:rPr>
        <w:lastRenderedPageBreak/>
        <w:t>Chaque entrepreneur (y compris cotraitants et sous-traitants) doit établir un plan particulier de sécurité et de protection de la santé simplifié, après inspection commune organisée par le coordonnateur sécurité. Ces plans particuliers doivent être remis au coordonnateur dans un délai de 30 jours à compter du début de la période de préparation.</w:t>
      </w:r>
    </w:p>
    <w:p w14:paraId="3750727B" w14:textId="77777777" w:rsidR="00130F54" w:rsidRDefault="00023123">
      <w:pPr>
        <w:pStyle w:val="ParagrapheIndent3"/>
        <w:spacing w:after="240" w:line="245" w:lineRule="exact"/>
        <w:jc w:val="both"/>
        <w:rPr>
          <w:color w:val="000000"/>
          <w:lang w:val="fr-FR"/>
        </w:rPr>
      </w:pPr>
      <w:r>
        <w:rPr>
          <w:color w:val="000000"/>
          <w:lang w:val="fr-FR"/>
        </w:rPr>
        <w:t>Dans le cadre de la période de préparation, le coordonnateur SPS doit adapter et modifier le plan général de coordination simplifié en matière de sécurité et de protection de la santé pour le chantier.</w:t>
      </w:r>
    </w:p>
    <w:p w14:paraId="24449D78" w14:textId="77777777" w:rsidR="00130F54" w:rsidRDefault="00023123">
      <w:pPr>
        <w:pStyle w:val="ParagrapheIndent3"/>
        <w:spacing w:line="245" w:lineRule="exact"/>
        <w:jc w:val="both"/>
        <w:rPr>
          <w:color w:val="000000"/>
          <w:lang w:val="fr-FR"/>
        </w:rPr>
      </w:pPr>
      <w:r>
        <w:rPr>
          <w:color w:val="000000"/>
          <w:lang w:val="fr-FR"/>
        </w:rPr>
        <w:t>Facilités mises à disposition par le maitre d'ouvrage :</w:t>
      </w:r>
    </w:p>
    <w:p w14:paraId="7759D4B0" w14:textId="77777777" w:rsidR="00130F54" w:rsidRDefault="00023123">
      <w:pPr>
        <w:pStyle w:val="ParagrapheIndent3"/>
        <w:spacing w:line="245" w:lineRule="exact"/>
        <w:jc w:val="both"/>
        <w:rPr>
          <w:color w:val="000000"/>
          <w:lang w:val="fr-FR"/>
        </w:rPr>
      </w:pPr>
      <w:r>
        <w:rPr>
          <w:color w:val="000000"/>
          <w:lang w:val="fr-FR"/>
        </w:rPr>
        <w:t>Outre les facilités dont bénéficiera l'entreprise pour l'installation de ses chantiers, le maître de l'ouvrage fournira à titre gratuit les prestations suivantes :</w:t>
      </w:r>
    </w:p>
    <w:p w14:paraId="4C416ACF" w14:textId="77777777" w:rsidR="00130F54" w:rsidRDefault="00023123">
      <w:pPr>
        <w:pStyle w:val="ParagrapheIndent3"/>
        <w:spacing w:line="245" w:lineRule="exact"/>
        <w:jc w:val="both"/>
        <w:rPr>
          <w:color w:val="000000"/>
          <w:lang w:val="fr-FR"/>
        </w:rPr>
      </w:pPr>
      <w:r>
        <w:rPr>
          <w:color w:val="000000"/>
          <w:lang w:val="fr-FR"/>
        </w:rPr>
        <w:t>- fourniture d'électricité et d'eau</w:t>
      </w:r>
    </w:p>
    <w:p w14:paraId="04AB5F3E" w14:textId="77777777" w:rsidR="00130F54" w:rsidRDefault="00023123">
      <w:pPr>
        <w:pStyle w:val="ParagrapheIndent3"/>
        <w:spacing w:line="245" w:lineRule="exact"/>
        <w:jc w:val="both"/>
        <w:rPr>
          <w:color w:val="000000"/>
          <w:lang w:val="fr-FR"/>
        </w:rPr>
      </w:pPr>
      <w:r>
        <w:rPr>
          <w:color w:val="000000"/>
          <w:lang w:val="fr-FR"/>
        </w:rPr>
        <w:t>- sanitaires,</w:t>
      </w:r>
    </w:p>
    <w:p w14:paraId="3D719169" w14:textId="77777777" w:rsidR="00130F54" w:rsidRDefault="00023123">
      <w:pPr>
        <w:pStyle w:val="ParagrapheIndent3"/>
        <w:spacing w:line="245" w:lineRule="exact"/>
        <w:jc w:val="both"/>
        <w:rPr>
          <w:color w:val="000000"/>
          <w:lang w:val="fr-FR"/>
        </w:rPr>
      </w:pPr>
      <w:r>
        <w:rPr>
          <w:color w:val="000000"/>
          <w:lang w:val="fr-FR"/>
        </w:rPr>
        <w:t>- aire de stationnement près du bâtiment,</w:t>
      </w:r>
    </w:p>
    <w:p w14:paraId="48E43259" w14:textId="77777777" w:rsidR="00130F54" w:rsidRDefault="00023123">
      <w:pPr>
        <w:pStyle w:val="ParagrapheIndent3"/>
        <w:spacing w:after="240" w:line="245" w:lineRule="exact"/>
        <w:jc w:val="both"/>
        <w:rPr>
          <w:color w:val="000000"/>
          <w:lang w:val="fr-FR"/>
        </w:rPr>
      </w:pPr>
      <w:r>
        <w:rPr>
          <w:color w:val="000000"/>
          <w:lang w:val="fr-FR"/>
        </w:rPr>
        <w:t>- un local équipé pour les réunions de chantier (bureau services techniques)</w:t>
      </w:r>
    </w:p>
    <w:p w14:paraId="756C6BED" w14:textId="77777777" w:rsidR="00130F54" w:rsidRDefault="00023123">
      <w:pPr>
        <w:pStyle w:val="Titre3"/>
        <w:ind w:left="560"/>
        <w:rPr>
          <w:rFonts w:ascii="Century Gothic" w:eastAsia="Century Gothic" w:hAnsi="Century Gothic" w:cs="Century Gothic"/>
          <w:color w:val="000000"/>
          <w:sz w:val="22"/>
          <w:lang w:val="fr-FR"/>
        </w:rPr>
      </w:pPr>
      <w:bookmarkStart w:id="68" w:name="ArtL3_CCAP-1-A15.28.2"/>
      <w:bookmarkStart w:id="69" w:name="_Toc256000034"/>
      <w:bookmarkEnd w:id="68"/>
      <w:r>
        <w:rPr>
          <w:rFonts w:ascii="Century Gothic" w:eastAsia="Century Gothic" w:hAnsi="Century Gothic" w:cs="Century Gothic"/>
          <w:color w:val="000000"/>
          <w:sz w:val="22"/>
          <w:lang w:val="fr-FR"/>
        </w:rPr>
        <w:t>11.3.2 - Sécurité et protection de la santé des travailleurs sur le chantier</w:t>
      </w:r>
      <w:bookmarkEnd w:id="69"/>
    </w:p>
    <w:p w14:paraId="5B755D01" w14:textId="77777777" w:rsidR="00130F54" w:rsidRDefault="00023123">
      <w:pPr>
        <w:pStyle w:val="ParagrapheIndent3"/>
        <w:spacing w:line="245" w:lineRule="exact"/>
        <w:jc w:val="both"/>
        <w:rPr>
          <w:color w:val="000000"/>
          <w:lang w:val="fr-FR"/>
        </w:rPr>
      </w:pPr>
      <w:r>
        <w:rPr>
          <w:color w:val="000000"/>
          <w:lang w:val="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 il doit prendre les mesures nécessaires pour supprimer le danger. Il peut, à ce titre, arrêter tout ou partie du chantier. Il a libre accès au chantier.</w:t>
      </w:r>
    </w:p>
    <w:p w14:paraId="407DDD95" w14:textId="77777777" w:rsidR="00130F54" w:rsidRDefault="00130F54">
      <w:pPr>
        <w:pStyle w:val="ParagrapheIndent3"/>
        <w:spacing w:line="245" w:lineRule="exact"/>
        <w:jc w:val="both"/>
        <w:rPr>
          <w:color w:val="000000"/>
          <w:lang w:val="fr-FR"/>
        </w:rPr>
      </w:pPr>
    </w:p>
    <w:p w14:paraId="37AA7E63" w14:textId="77777777" w:rsidR="00130F54" w:rsidRDefault="00023123">
      <w:pPr>
        <w:pStyle w:val="ParagrapheIndent3"/>
        <w:spacing w:line="245" w:lineRule="exact"/>
        <w:jc w:val="both"/>
        <w:rPr>
          <w:color w:val="000000"/>
          <w:lang w:val="fr-FR"/>
        </w:rPr>
      </w:pPr>
      <w:r>
        <w:rPr>
          <w:color w:val="000000"/>
          <w:lang w:val="fr-FR"/>
        </w:rPr>
        <w:t>Le titulaire communique directement au coordonnateur SPS :</w:t>
      </w:r>
    </w:p>
    <w:p w14:paraId="22BF6CF7" w14:textId="77777777" w:rsidR="00130F54" w:rsidRDefault="00023123">
      <w:pPr>
        <w:pStyle w:val="ParagrapheIndent3"/>
        <w:spacing w:line="245" w:lineRule="exact"/>
        <w:jc w:val="both"/>
        <w:rPr>
          <w:color w:val="000000"/>
          <w:lang w:val="fr-FR"/>
        </w:rPr>
      </w:pPr>
      <w:r>
        <w:rPr>
          <w:color w:val="000000"/>
          <w:lang w:val="fr-FR"/>
        </w:rPr>
        <w:t>- le Plan Particulier de Sécurité et de Protection de la Santé ;</w:t>
      </w:r>
    </w:p>
    <w:p w14:paraId="24C400C5" w14:textId="77777777" w:rsidR="00130F54" w:rsidRDefault="00023123">
      <w:pPr>
        <w:pStyle w:val="ParagrapheIndent3"/>
        <w:spacing w:line="245" w:lineRule="exact"/>
        <w:jc w:val="both"/>
        <w:rPr>
          <w:color w:val="000000"/>
          <w:lang w:val="fr-FR"/>
        </w:rPr>
      </w:pPr>
      <w:r>
        <w:rPr>
          <w:color w:val="000000"/>
          <w:lang w:val="fr-FR"/>
        </w:rPr>
        <w:t>- tous les documents relatifs à la sécurité et à la protection de la santé des travailleurs ;</w:t>
      </w:r>
    </w:p>
    <w:p w14:paraId="0E5E5285" w14:textId="77777777" w:rsidR="00130F54" w:rsidRDefault="00023123">
      <w:pPr>
        <w:pStyle w:val="ParagrapheIndent3"/>
        <w:spacing w:line="245" w:lineRule="exact"/>
        <w:jc w:val="both"/>
        <w:rPr>
          <w:color w:val="000000"/>
          <w:lang w:val="fr-FR"/>
        </w:rPr>
      </w:pPr>
      <w:r>
        <w:rPr>
          <w:color w:val="000000"/>
          <w:lang w:val="fr-FR"/>
        </w:rPr>
        <w:t>- la liste tenue à jour des personnes qu'il autorise à accéder au chantier ;</w:t>
      </w:r>
    </w:p>
    <w:p w14:paraId="539080B2" w14:textId="77777777" w:rsidR="00130F54" w:rsidRDefault="00023123">
      <w:pPr>
        <w:pStyle w:val="ParagrapheIndent3"/>
        <w:spacing w:line="245" w:lineRule="exact"/>
        <w:jc w:val="both"/>
        <w:rPr>
          <w:color w:val="000000"/>
          <w:lang w:val="fr-FR"/>
        </w:rPr>
      </w:pPr>
      <w:r>
        <w:rPr>
          <w:color w:val="000000"/>
          <w:lang w:val="fr-FR"/>
        </w:rPr>
        <w:t>- dans les 5 jours qui suivent le début de la période de préparation, les effectifs prévisionnels affectés au chantier ;</w:t>
      </w:r>
    </w:p>
    <w:p w14:paraId="69A61855" w14:textId="77777777" w:rsidR="00130F54" w:rsidRDefault="00023123">
      <w:pPr>
        <w:pStyle w:val="ParagrapheIndent3"/>
        <w:spacing w:line="245" w:lineRule="exact"/>
        <w:jc w:val="both"/>
        <w:rPr>
          <w:color w:val="000000"/>
          <w:lang w:val="fr-FR"/>
        </w:rPr>
      </w:pPr>
      <w:r>
        <w:rPr>
          <w:color w:val="000000"/>
          <w:lang w:val="fr-FR"/>
        </w:rPr>
        <w:t>- les noms et coordonnées de l'ensemble des sous-traitants quel que soit leur rang. Il tient à sa disposition leurs contrats ;</w:t>
      </w:r>
    </w:p>
    <w:p w14:paraId="240075C2" w14:textId="77777777" w:rsidR="00130F54" w:rsidRDefault="00023123">
      <w:pPr>
        <w:pStyle w:val="ParagrapheIndent3"/>
        <w:spacing w:line="245" w:lineRule="exact"/>
        <w:jc w:val="both"/>
        <w:rPr>
          <w:color w:val="000000"/>
          <w:lang w:val="fr-FR"/>
        </w:rPr>
      </w:pPr>
      <w:r>
        <w:rPr>
          <w:color w:val="000000"/>
          <w:lang w:val="fr-FR"/>
        </w:rPr>
        <w:t>- tous les documents relatifs à la sécurité et à la protection de la santé des travailleurs demandés par le coordonnateur ;</w:t>
      </w:r>
    </w:p>
    <w:p w14:paraId="40B25723" w14:textId="77777777" w:rsidR="00130F54" w:rsidRDefault="00023123">
      <w:pPr>
        <w:pStyle w:val="ParagrapheIndent3"/>
        <w:spacing w:after="240" w:line="245" w:lineRule="exact"/>
        <w:jc w:val="both"/>
        <w:rPr>
          <w:color w:val="000000"/>
          <w:lang w:val="fr-FR"/>
        </w:rPr>
      </w:pPr>
      <w:r>
        <w:rPr>
          <w:color w:val="000000"/>
          <w:lang w:val="fr-FR"/>
        </w:rPr>
        <w:t>- la copie des déclarations d'accident du travail.</w:t>
      </w:r>
    </w:p>
    <w:p w14:paraId="14C5B462" w14:textId="77777777" w:rsidR="00130F54" w:rsidRDefault="00023123">
      <w:pPr>
        <w:pStyle w:val="ParagrapheIndent3"/>
        <w:spacing w:line="245" w:lineRule="exact"/>
        <w:jc w:val="both"/>
        <w:rPr>
          <w:color w:val="000000"/>
          <w:lang w:val="fr-FR"/>
        </w:rPr>
      </w:pPr>
      <w:r>
        <w:rPr>
          <w:color w:val="000000"/>
          <w:lang w:val="fr-FR"/>
        </w:rPr>
        <w:t>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7FA5BED5" w14:textId="77777777" w:rsidR="00130F54" w:rsidRDefault="00130F54">
      <w:pPr>
        <w:pStyle w:val="ParagrapheIndent3"/>
        <w:spacing w:line="245" w:lineRule="exact"/>
        <w:jc w:val="both"/>
        <w:rPr>
          <w:color w:val="000000"/>
          <w:lang w:val="fr-FR"/>
        </w:rPr>
      </w:pPr>
    </w:p>
    <w:p w14:paraId="1496EA2B" w14:textId="77777777" w:rsidR="00130F54" w:rsidRDefault="00023123">
      <w:pPr>
        <w:pStyle w:val="ParagrapheIndent3"/>
        <w:spacing w:after="80" w:line="245" w:lineRule="exact"/>
        <w:jc w:val="both"/>
        <w:rPr>
          <w:color w:val="000000"/>
          <w:lang w:val="fr-FR"/>
        </w:rPr>
        <w:sectPr w:rsidR="00130F54">
          <w:footerReference w:type="default" r:id="rId27"/>
          <w:pgSz w:w="11900" w:h="16840"/>
          <w:pgMar w:top="1140" w:right="1140" w:bottom="1140" w:left="1140" w:header="1140" w:footer="1140" w:gutter="0"/>
          <w:cols w:space="708"/>
        </w:sectPr>
      </w:pPr>
      <w:r>
        <w:rPr>
          <w:color w:val="000000"/>
          <w:lang w:val="fr-FR"/>
        </w:rPr>
        <w:t xml:space="preserve">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w:t>
      </w:r>
      <w:r>
        <w:rPr>
          <w:color w:val="000000"/>
          <w:lang w:val="fr-FR"/>
        </w:rPr>
        <w:cr/>
      </w:r>
    </w:p>
    <w:p w14:paraId="7CA21F9A" w14:textId="77777777" w:rsidR="00130F54" w:rsidRDefault="00023123">
      <w:pPr>
        <w:pStyle w:val="ParagrapheIndent3"/>
        <w:spacing w:after="240" w:line="245" w:lineRule="exact"/>
        <w:jc w:val="both"/>
        <w:rPr>
          <w:color w:val="000000"/>
          <w:lang w:val="fr-FR"/>
        </w:rPr>
      </w:pPr>
      <w:r>
        <w:rPr>
          <w:color w:val="000000"/>
          <w:lang w:val="fr-FR"/>
        </w:rPr>
        <w:lastRenderedPageBreak/>
        <w:t>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72A348AF" w14:textId="77777777" w:rsidR="00130F54" w:rsidRDefault="00023123">
      <w:pPr>
        <w:pStyle w:val="ParagrapheIndent3"/>
        <w:spacing w:after="240" w:line="245" w:lineRule="exact"/>
        <w:jc w:val="both"/>
        <w:rPr>
          <w:color w:val="000000"/>
          <w:lang w:val="fr-FR"/>
        </w:rPr>
      </w:pPr>
      <w:r>
        <w:rPr>
          <w:color w:val="000000"/>
          <w:lang w:val="fr-FR"/>
        </w:rPr>
        <w:t>Le titulaire encourt une pénalité journalière fixée à 30,00 €, sans mise en demeure préalable, en cas de non respect des délais de remise des documents fixés au présent article.</w:t>
      </w:r>
    </w:p>
    <w:p w14:paraId="7D285795" w14:textId="77777777" w:rsidR="00130F54" w:rsidRDefault="00023123">
      <w:pPr>
        <w:pStyle w:val="ParagrapheIndent3"/>
        <w:spacing w:after="240" w:line="245" w:lineRule="exact"/>
        <w:jc w:val="both"/>
        <w:rPr>
          <w:color w:val="000000"/>
          <w:lang w:val="fr-FR"/>
        </w:rPr>
      </w:pPr>
      <w:r>
        <w:rPr>
          <w:color w:val="000000"/>
          <w:lang w:val="fr-FR"/>
        </w:rPr>
        <w:t>Le titulaire doit respecter les dispositions de l'article L. 5212-1 à 4 du Code du travail sur l'emploi des travailleurs handicapés.</w:t>
      </w:r>
    </w:p>
    <w:p w14:paraId="0FB4F2A2" w14:textId="77777777" w:rsidR="00130F54" w:rsidRDefault="00023123">
      <w:pPr>
        <w:pStyle w:val="Titre3"/>
        <w:ind w:left="560"/>
        <w:rPr>
          <w:rFonts w:ascii="Century Gothic" w:eastAsia="Century Gothic" w:hAnsi="Century Gothic" w:cs="Century Gothic"/>
          <w:color w:val="000000"/>
          <w:sz w:val="22"/>
          <w:lang w:val="fr-FR"/>
        </w:rPr>
      </w:pPr>
      <w:bookmarkStart w:id="70" w:name="ArtL3_CCAP-1-A15.28.4"/>
      <w:bookmarkStart w:id="71" w:name="_Toc256000035"/>
      <w:bookmarkEnd w:id="70"/>
      <w:r>
        <w:rPr>
          <w:rFonts w:ascii="Century Gothic" w:eastAsia="Century Gothic" w:hAnsi="Century Gothic" w:cs="Century Gothic"/>
          <w:color w:val="000000"/>
          <w:sz w:val="22"/>
          <w:lang w:val="fr-FR"/>
        </w:rPr>
        <w:t>11.3.3 - Registre de chantier</w:t>
      </w:r>
      <w:bookmarkEnd w:id="71"/>
    </w:p>
    <w:p w14:paraId="2BCCDBF0" w14:textId="77777777" w:rsidR="00130F54" w:rsidRDefault="00023123">
      <w:pPr>
        <w:pStyle w:val="ParagrapheIndent3"/>
        <w:spacing w:after="240"/>
        <w:jc w:val="both"/>
        <w:rPr>
          <w:color w:val="000000"/>
          <w:lang w:val="fr-FR"/>
        </w:rPr>
      </w:pPr>
      <w:r>
        <w:rPr>
          <w:color w:val="000000"/>
          <w:lang w:val="fr-FR"/>
        </w:rPr>
        <w:t>Il n'est pas prévu de registre de chantier.</w:t>
      </w:r>
    </w:p>
    <w:p w14:paraId="6D1E4AAB" w14:textId="77777777" w:rsidR="00130F54" w:rsidRDefault="00023123">
      <w:pPr>
        <w:pStyle w:val="Titre2"/>
        <w:ind w:left="280"/>
        <w:rPr>
          <w:rFonts w:ascii="Century Gothic" w:eastAsia="Century Gothic" w:hAnsi="Century Gothic" w:cs="Century Gothic"/>
          <w:i w:val="0"/>
          <w:color w:val="000000"/>
          <w:sz w:val="24"/>
          <w:lang w:val="fr-FR"/>
        </w:rPr>
      </w:pPr>
      <w:bookmarkStart w:id="72" w:name="ArtL2_CCAP-1-A15.30"/>
      <w:bookmarkStart w:id="73" w:name="_Toc256000036"/>
      <w:bookmarkEnd w:id="72"/>
      <w:r>
        <w:rPr>
          <w:rFonts w:ascii="Century Gothic" w:eastAsia="Century Gothic" w:hAnsi="Century Gothic" w:cs="Century Gothic"/>
          <w:i w:val="0"/>
          <w:color w:val="000000"/>
          <w:sz w:val="24"/>
          <w:lang w:val="fr-FR"/>
        </w:rPr>
        <w:t>11.4 - Etudes d'exécution</w:t>
      </w:r>
      <w:bookmarkEnd w:id="73"/>
    </w:p>
    <w:p w14:paraId="3E238313" w14:textId="77777777" w:rsidR="00130F54" w:rsidRDefault="00023123">
      <w:pPr>
        <w:pStyle w:val="ParagrapheIndent2"/>
        <w:spacing w:after="240" w:line="245" w:lineRule="exact"/>
        <w:jc w:val="both"/>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d'oeuvre. Ce dernier doit les renvoyer au titulaire avec ses observations éventuelles au plus tard 20 jours après leur réception.</w:t>
      </w:r>
    </w:p>
    <w:p w14:paraId="73683A9A" w14:textId="77777777" w:rsidR="00130F54" w:rsidRDefault="00023123">
      <w:pPr>
        <w:pStyle w:val="ParagrapheIndent2"/>
        <w:spacing w:after="240" w:line="245" w:lineRule="exact"/>
        <w:jc w:val="both"/>
        <w:rPr>
          <w:color w:val="000000"/>
          <w:lang w:val="fr-FR"/>
        </w:rPr>
      </w:pPr>
      <w:r>
        <w:rPr>
          <w:color w:val="000000"/>
          <w:lang w:val="fr-FR"/>
        </w:rPr>
        <w:t>Tous les plans d'exécution et spécifications à l'usage du chantier doivent aussi être visés par le contrôleur technique mentionné au présent CCAP.</w:t>
      </w:r>
    </w:p>
    <w:p w14:paraId="009D29D3" w14:textId="77777777" w:rsidR="00130F54" w:rsidRDefault="00023123">
      <w:pPr>
        <w:pStyle w:val="Titre2"/>
        <w:ind w:left="280"/>
        <w:rPr>
          <w:rFonts w:ascii="Century Gothic" w:eastAsia="Century Gothic" w:hAnsi="Century Gothic" w:cs="Century Gothic"/>
          <w:i w:val="0"/>
          <w:color w:val="000000"/>
          <w:sz w:val="24"/>
          <w:lang w:val="fr-FR"/>
        </w:rPr>
      </w:pPr>
      <w:bookmarkStart w:id="74" w:name="ArtL2_CCAP-1-A15.32"/>
      <w:bookmarkStart w:id="75" w:name="_Toc256000037"/>
      <w:bookmarkEnd w:id="74"/>
      <w:r>
        <w:rPr>
          <w:rFonts w:ascii="Century Gothic" w:eastAsia="Century Gothic" w:hAnsi="Century Gothic" w:cs="Century Gothic"/>
          <w:i w:val="0"/>
          <w:color w:val="000000"/>
          <w:sz w:val="24"/>
          <w:lang w:val="fr-FR"/>
        </w:rPr>
        <w:t>11.5 - Installation et organisation du chantier</w:t>
      </w:r>
      <w:bookmarkEnd w:id="75"/>
    </w:p>
    <w:p w14:paraId="285A2B24" w14:textId="77777777" w:rsidR="00130F54" w:rsidRDefault="00023123">
      <w:pPr>
        <w:pStyle w:val="Titre3"/>
        <w:ind w:left="560"/>
        <w:rPr>
          <w:rFonts w:ascii="Century Gothic" w:eastAsia="Century Gothic" w:hAnsi="Century Gothic" w:cs="Century Gothic"/>
          <w:color w:val="000000"/>
          <w:sz w:val="22"/>
          <w:lang w:val="fr-FR"/>
        </w:rPr>
      </w:pPr>
      <w:bookmarkStart w:id="76" w:name="ArtL3_CCAP-1-A15.32.3"/>
      <w:bookmarkStart w:id="77" w:name="_Toc256000038"/>
      <w:bookmarkEnd w:id="76"/>
      <w:r>
        <w:rPr>
          <w:rFonts w:ascii="Century Gothic" w:eastAsia="Century Gothic" w:hAnsi="Century Gothic" w:cs="Century Gothic"/>
          <w:color w:val="000000"/>
          <w:sz w:val="22"/>
          <w:lang w:val="fr-FR"/>
        </w:rPr>
        <w:t>11.5.1 - Signalisation de chantier</w:t>
      </w:r>
      <w:bookmarkEnd w:id="77"/>
    </w:p>
    <w:p w14:paraId="2635D35B" w14:textId="77777777" w:rsidR="00130F54" w:rsidRDefault="00023123">
      <w:pPr>
        <w:pStyle w:val="ParagrapheIndent3"/>
        <w:spacing w:line="245" w:lineRule="exact"/>
        <w:jc w:val="both"/>
        <w:rPr>
          <w:color w:val="000000"/>
          <w:lang w:val="fr-FR"/>
        </w:rPr>
      </w:pPr>
      <w:r>
        <w:rPr>
          <w:color w:val="000000"/>
          <w:lang w:val="fr-FR"/>
        </w:rPr>
        <w:t>Les dispositions applicables à la signalisation de chantier sont les suivantes :</w:t>
      </w:r>
    </w:p>
    <w:p w14:paraId="79FA0FC7" w14:textId="77777777" w:rsidR="00130F54" w:rsidRDefault="00023123">
      <w:pPr>
        <w:pStyle w:val="ParagrapheIndent3"/>
        <w:spacing w:after="240" w:line="245" w:lineRule="exact"/>
        <w:jc w:val="both"/>
        <w:rPr>
          <w:color w:val="000000"/>
          <w:lang w:val="fr-FR"/>
        </w:rPr>
      </w:pPr>
      <w:r>
        <w:rPr>
          <w:color w:val="000000"/>
          <w:lang w:val="fr-FR"/>
        </w:rPr>
        <w:t>Signalisation de chantier depuis l'accès rue du stade</w:t>
      </w:r>
    </w:p>
    <w:p w14:paraId="093C32F4" w14:textId="77777777" w:rsidR="00130F54" w:rsidRDefault="00023123">
      <w:pPr>
        <w:pStyle w:val="Titre3"/>
        <w:ind w:left="560"/>
        <w:rPr>
          <w:rFonts w:ascii="Century Gothic" w:eastAsia="Century Gothic" w:hAnsi="Century Gothic" w:cs="Century Gothic"/>
          <w:color w:val="000000"/>
          <w:sz w:val="22"/>
          <w:lang w:val="fr-FR"/>
        </w:rPr>
      </w:pPr>
      <w:bookmarkStart w:id="78" w:name="ArtL3_CCAP-1-A15.32.4"/>
      <w:bookmarkStart w:id="79" w:name="_Toc256000039"/>
      <w:bookmarkEnd w:id="78"/>
      <w:r>
        <w:rPr>
          <w:rFonts w:ascii="Century Gothic" w:eastAsia="Century Gothic" w:hAnsi="Century Gothic" w:cs="Century Gothic"/>
          <w:color w:val="000000"/>
          <w:sz w:val="22"/>
          <w:lang w:val="fr-FR"/>
        </w:rPr>
        <w:t>11.5.2 - Application de réglementations spécifiques</w:t>
      </w:r>
      <w:bookmarkEnd w:id="79"/>
    </w:p>
    <w:p w14:paraId="657B7ADA" w14:textId="77777777" w:rsidR="00130F54" w:rsidRDefault="00023123">
      <w:pPr>
        <w:pStyle w:val="ParagrapheIndent3"/>
        <w:spacing w:line="245" w:lineRule="exact"/>
        <w:jc w:val="both"/>
        <w:rPr>
          <w:color w:val="000000"/>
          <w:lang w:val="fr-FR"/>
        </w:rPr>
      </w:pPr>
      <w:r>
        <w:rPr>
          <w:color w:val="000000"/>
          <w:lang w:val="fr-FR"/>
        </w:rPr>
        <w:t>Les règlementations spécifiques suivantes sont applicables :</w:t>
      </w:r>
    </w:p>
    <w:p w14:paraId="4D24F096" w14:textId="77777777" w:rsidR="00130F54" w:rsidRDefault="00023123">
      <w:pPr>
        <w:pStyle w:val="ParagrapheIndent3"/>
        <w:spacing w:line="245" w:lineRule="exact"/>
        <w:jc w:val="both"/>
        <w:rPr>
          <w:color w:val="000000"/>
          <w:lang w:val="fr-FR"/>
        </w:rPr>
      </w:pPr>
      <w:r>
        <w:rPr>
          <w:color w:val="000000"/>
          <w:lang w:val="fr-FR"/>
        </w:rPr>
        <w:t>Les règlementations spécifiques suivantes sont applicables :</w:t>
      </w:r>
    </w:p>
    <w:p w14:paraId="1D2E79D8" w14:textId="77777777" w:rsidR="00130F54" w:rsidRDefault="00023123">
      <w:pPr>
        <w:pStyle w:val="ParagrapheIndent3"/>
        <w:spacing w:line="245" w:lineRule="exact"/>
        <w:jc w:val="both"/>
        <w:rPr>
          <w:color w:val="000000"/>
          <w:lang w:val="fr-FR"/>
        </w:rPr>
      </w:pPr>
      <w:r>
        <w:rPr>
          <w:color w:val="000000"/>
          <w:lang w:val="fr-FR"/>
        </w:rPr>
        <w:t>Sujétions liées à l’hôpital</w:t>
      </w:r>
    </w:p>
    <w:p w14:paraId="1B0514A9" w14:textId="77777777" w:rsidR="00130F54" w:rsidRDefault="00023123">
      <w:pPr>
        <w:pStyle w:val="ParagrapheIndent3"/>
        <w:spacing w:line="245" w:lineRule="exact"/>
        <w:jc w:val="both"/>
        <w:rPr>
          <w:color w:val="000000"/>
          <w:lang w:val="fr-FR"/>
        </w:rPr>
      </w:pPr>
      <w:r>
        <w:rPr>
          <w:color w:val="000000"/>
          <w:lang w:val="fr-FR"/>
        </w:rPr>
        <w:t>L’attention des candidats est attirée sur les particularités du site des travaux (centre hospitalier spécialisé en santé mentale, recevant du public).</w:t>
      </w:r>
    </w:p>
    <w:p w14:paraId="2CF64BEC" w14:textId="77777777" w:rsidR="00130F54" w:rsidRDefault="00023123">
      <w:pPr>
        <w:pStyle w:val="ParagrapheIndent3"/>
        <w:spacing w:line="245" w:lineRule="exact"/>
        <w:jc w:val="both"/>
        <w:rPr>
          <w:color w:val="000000"/>
          <w:lang w:val="fr-FR"/>
        </w:rPr>
      </w:pPr>
      <w:r>
        <w:rPr>
          <w:color w:val="000000"/>
          <w:lang w:val="fr-FR"/>
        </w:rPr>
        <w:t>Les travaux sont à réaliser en site occupé.</w:t>
      </w:r>
    </w:p>
    <w:p w14:paraId="7FCB5CDF" w14:textId="77777777" w:rsidR="00130F54" w:rsidRDefault="00023123">
      <w:pPr>
        <w:pStyle w:val="ParagrapheIndent3"/>
        <w:spacing w:line="245" w:lineRule="exact"/>
        <w:jc w:val="both"/>
        <w:rPr>
          <w:color w:val="000000"/>
          <w:lang w:val="fr-FR"/>
        </w:rPr>
      </w:pPr>
      <w:r>
        <w:rPr>
          <w:color w:val="000000"/>
          <w:lang w:val="fr-FR"/>
        </w:rPr>
        <w:t>Les prestations devront être réalisées de manière à occasionner le moins de perturbations possibles au fonctionnement du bâtiment.</w:t>
      </w:r>
    </w:p>
    <w:p w14:paraId="37B6C36F" w14:textId="77777777" w:rsidR="00130F54" w:rsidRDefault="00023123">
      <w:pPr>
        <w:pStyle w:val="ParagrapheIndent3"/>
        <w:spacing w:line="245" w:lineRule="exact"/>
        <w:jc w:val="both"/>
        <w:rPr>
          <w:color w:val="000000"/>
          <w:lang w:val="fr-FR"/>
        </w:rPr>
      </w:pPr>
      <w:r>
        <w:rPr>
          <w:color w:val="000000"/>
          <w:lang w:val="fr-FR"/>
        </w:rPr>
        <w:t>Le titulaire doit prendre, à ses frais et risques, les dispositions nécessaires pour réduire, dans toute la mesure du possible, les gênes imposées aux usagers (personnel et patients), notamment celles qui peuvent être causées par le bruit des engins, les vibrations, les fumées et les poussières.</w:t>
      </w:r>
    </w:p>
    <w:p w14:paraId="79744CDE" w14:textId="77777777" w:rsidR="00130F54" w:rsidRDefault="00023123">
      <w:pPr>
        <w:pStyle w:val="ParagrapheIndent3"/>
        <w:spacing w:line="245" w:lineRule="exact"/>
        <w:jc w:val="both"/>
        <w:rPr>
          <w:color w:val="000000"/>
          <w:lang w:val="fr-FR"/>
        </w:rPr>
      </w:pPr>
      <w:r>
        <w:rPr>
          <w:color w:val="000000"/>
          <w:lang w:val="fr-FR"/>
        </w:rPr>
        <w:t>La réalisation des travaux nécessitera par ailleurs de la part des entreprises titulaires, une extrême vigilance en matière de sécurité et de propreté du chantier.</w:t>
      </w:r>
    </w:p>
    <w:p w14:paraId="7DB5CECA" w14:textId="77777777" w:rsidR="00130F54" w:rsidRDefault="00023123">
      <w:pPr>
        <w:pStyle w:val="ParagrapheIndent3"/>
        <w:spacing w:after="240" w:line="245" w:lineRule="exact"/>
        <w:jc w:val="both"/>
        <w:rPr>
          <w:color w:val="000000"/>
          <w:lang w:val="fr-FR"/>
        </w:rPr>
      </w:pPr>
      <w:r>
        <w:rPr>
          <w:color w:val="000000"/>
          <w:lang w:val="fr-FR"/>
        </w:rPr>
        <w:t>Par ailleurs, il conviendra d’adopter la plus grande prudence et de respecter, à peine d’intervention des forces de l’ordre, les règles de circulation et de stationnement édictées au sein de l’enceinte hospitalière (les dispositions du code de la route sont applicables et la vitesse est limitée à 30 Km/h).</w:t>
      </w:r>
    </w:p>
    <w:p w14:paraId="42CB1C2F" w14:textId="77777777" w:rsidR="00130F54" w:rsidRDefault="00023123">
      <w:pPr>
        <w:pStyle w:val="Titre2"/>
        <w:ind w:left="280"/>
        <w:rPr>
          <w:rFonts w:ascii="Century Gothic" w:eastAsia="Century Gothic" w:hAnsi="Century Gothic" w:cs="Century Gothic"/>
          <w:i w:val="0"/>
          <w:color w:val="000000"/>
          <w:sz w:val="24"/>
          <w:lang w:val="fr-FR"/>
        </w:rPr>
      </w:pPr>
      <w:bookmarkStart w:id="80" w:name="ArtL2_CCAP-1-A15.33"/>
      <w:bookmarkStart w:id="81" w:name="_Toc256000040"/>
      <w:bookmarkEnd w:id="80"/>
      <w:r>
        <w:rPr>
          <w:rFonts w:ascii="Century Gothic" w:eastAsia="Century Gothic" w:hAnsi="Century Gothic" w:cs="Century Gothic"/>
          <w:i w:val="0"/>
          <w:color w:val="000000"/>
          <w:sz w:val="24"/>
          <w:lang w:val="fr-FR"/>
        </w:rPr>
        <w:t>11.6 - Dispositions particulières à l'achèvement du chantier</w:t>
      </w:r>
      <w:bookmarkEnd w:id="81"/>
    </w:p>
    <w:p w14:paraId="05051A35" w14:textId="77777777" w:rsidR="00130F54" w:rsidRDefault="00023123">
      <w:pPr>
        <w:pStyle w:val="Titre3"/>
        <w:ind w:left="560"/>
        <w:rPr>
          <w:rFonts w:ascii="Century Gothic" w:eastAsia="Century Gothic" w:hAnsi="Century Gothic" w:cs="Century Gothic"/>
          <w:color w:val="000000"/>
          <w:sz w:val="22"/>
          <w:lang w:val="fr-FR"/>
        </w:rPr>
      </w:pPr>
      <w:bookmarkStart w:id="82" w:name="ArtL3_CCAP-1-A15.33.1"/>
      <w:bookmarkStart w:id="83" w:name="_Toc256000041"/>
      <w:bookmarkEnd w:id="82"/>
      <w:r>
        <w:rPr>
          <w:rFonts w:ascii="Century Gothic" w:eastAsia="Century Gothic" w:hAnsi="Century Gothic" w:cs="Century Gothic"/>
          <w:color w:val="000000"/>
          <w:sz w:val="22"/>
          <w:lang w:val="fr-FR"/>
        </w:rPr>
        <w:t>11.6.1 - Gestion des déchets de chantier</w:t>
      </w:r>
      <w:bookmarkEnd w:id="83"/>
    </w:p>
    <w:p w14:paraId="2FCB22A5" w14:textId="77777777" w:rsidR="00130F54" w:rsidRDefault="00023123">
      <w:pPr>
        <w:pStyle w:val="ParagrapheIndent3"/>
        <w:spacing w:line="245"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1EFCE10C" w14:textId="77777777" w:rsidR="00130F54" w:rsidRDefault="00130F54">
      <w:pPr>
        <w:pStyle w:val="ParagrapheIndent3"/>
        <w:spacing w:after="180" w:line="245" w:lineRule="exact"/>
        <w:jc w:val="both"/>
        <w:rPr>
          <w:color w:val="000000"/>
          <w:lang w:val="fr-FR"/>
        </w:rPr>
        <w:sectPr w:rsidR="00130F54">
          <w:footerReference w:type="default" r:id="rId28"/>
          <w:pgSz w:w="11900" w:h="16840"/>
          <w:pgMar w:top="1140" w:right="1140" w:bottom="1140" w:left="1140" w:header="1140" w:footer="1140" w:gutter="0"/>
          <w:cols w:space="708"/>
        </w:sectPr>
      </w:pPr>
    </w:p>
    <w:p w14:paraId="66523950" w14:textId="77777777" w:rsidR="00130F54" w:rsidRDefault="00130F54">
      <w:pPr>
        <w:pStyle w:val="ParagrapheIndent3"/>
        <w:spacing w:line="245" w:lineRule="exact"/>
        <w:jc w:val="both"/>
        <w:rPr>
          <w:color w:val="000000"/>
          <w:lang w:val="fr-FR"/>
        </w:rPr>
      </w:pPr>
    </w:p>
    <w:p w14:paraId="7B6D957D" w14:textId="77777777" w:rsidR="00130F54" w:rsidRDefault="00023123">
      <w:pPr>
        <w:pStyle w:val="ParagrapheIndent3"/>
        <w:spacing w:line="245"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360CDE09" w14:textId="77777777" w:rsidR="00130F54" w:rsidRDefault="00130F54">
      <w:pPr>
        <w:pStyle w:val="ParagrapheIndent3"/>
        <w:spacing w:line="245" w:lineRule="exact"/>
        <w:jc w:val="both"/>
        <w:rPr>
          <w:color w:val="000000"/>
          <w:lang w:val="fr-FR"/>
        </w:rPr>
      </w:pPr>
    </w:p>
    <w:p w14:paraId="26AEE267" w14:textId="77777777" w:rsidR="00130F54" w:rsidRDefault="00130F54">
      <w:pPr>
        <w:pStyle w:val="ParagrapheIndent3"/>
        <w:spacing w:after="240" w:line="245" w:lineRule="exact"/>
        <w:jc w:val="both"/>
        <w:rPr>
          <w:color w:val="000000"/>
          <w:lang w:val="fr-FR"/>
        </w:rPr>
      </w:pPr>
    </w:p>
    <w:p w14:paraId="1E3048CF" w14:textId="77777777" w:rsidR="00130F54" w:rsidRDefault="00023123">
      <w:pPr>
        <w:pStyle w:val="Titre3"/>
        <w:ind w:left="560"/>
        <w:rPr>
          <w:rFonts w:ascii="Century Gothic" w:eastAsia="Century Gothic" w:hAnsi="Century Gothic" w:cs="Century Gothic"/>
          <w:color w:val="000000"/>
          <w:sz w:val="22"/>
          <w:lang w:val="fr-FR"/>
        </w:rPr>
      </w:pPr>
      <w:bookmarkStart w:id="84" w:name="ArtL3_CCAP-1-A15.33.2"/>
      <w:bookmarkStart w:id="85" w:name="_Toc256000042"/>
      <w:bookmarkEnd w:id="84"/>
      <w:r>
        <w:rPr>
          <w:rFonts w:ascii="Century Gothic" w:eastAsia="Century Gothic" w:hAnsi="Century Gothic" w:cs="Century Gothic"/>
          <w:color w:val="000000"/>
          <w:sz w:val="22"/>
          <w:lang w:val="fr-FR"/>
        </w:rPr>
        <w:t>11.6.2 - Repliement des installations de chantier et remise en état des lieux</w:t>
      </w:r>
      <w:bookmarkEnd w:id="85"/>
    </w:p>
    <w:p w14:paraId="3D65FA4D" w14:textId="77777777" w:rsidR="00130F54" w:rsidRDefault="00023123">
      <w:pPr>
        <w:pStyle w:val="ParagrapheIndent3"/>
        <w:spacing w:after="240" w:line="245"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0C40324B" w14:textId="77777777" w:rsidR="00130F54" w:rsidRDefault="00023123">
      <w:pPr>
        <w:pStyle w:val="Titre3"/>
        <w:ind w:left="560"/>
        <w:rPr>
          <w:rFonts w:ascii="Century Gothic" w:eastAsia="Century Gothic" w:hAnsi="Century Gothic" w:cs="Century Gothic"/>
          <w:color w:val="000000"/>
          <w:sz w:val="22"/>
          <w:lang w:val="fr-FR"/>
        </w:rPr>
      </w:pPr>
      <w:bookmarkStart w:id="86" w:name="ArtL3_CCAP-1-A15.33.3"/>
      <w:bookmarkStart w:id="87" w:name="_Toc256000043"/>
      <w:bookmarkEnd w:id="86"/>
      <w:r>
        <w:rPr>
          <w:rFonts w:ascii="Century Gothic" w:eastAsia="Century Gothic" w:hAnsi="Century Gothic" w:cs="Century Gothic"/>
          <w:color w:val="000000"/>
          <w:sz w:val="22"/>
          <w:lang w:val="fr-FR"/>
        </w:rPr>
        <w:t>11.6.3 - Documents à fournir après exécution</w:t>
      </w:r>
      <w:bookmarkEnd w:id="87"/>
    </w:p>
    <w:p w14:paraId="15D62451" w14:textId="77777777" w:rsidR="00130F54" w:rsidRDefault="00023123">
      <w:pPr>
        <w:pStyle w:val="ParagrapheIndent3"/>
        <w:spacing w:line="245" w:lineRule="exact"/>
        <w:jc w:val="both"/>
        <w:rPr>
          <w:color w:val="000000"/>
          <w:lang w:val="fr-FR"/>
        </w:rPr>
      </w:pPr>
      <w:r>
        <w:rPr>
          <w:color w:val="000000"/>
          <w:lang w:val="fr-FR"/>
        </w:rPr>
        <w:t>Le titulaire doit remettre au maître d'œuvre les documents suivants :</w:t>
      </w:r>
    </w:p>
    <w:p w14:paraId="533BEC53" w14:textId="77777777" w:rsidR="00130F54" w:rsidRDefault="00023123">
      <w:pPr>
        <w:pStyle w:val="ParagrapheIndent3"/>
        <w:spacing w:after="240" w:line="245" w:lineRule="exact"/>
        <w:jc w:val="both"/>
        <w:rPr>
          <w:color w:val="000000"/>
          <w:lang w:val="fr-FR"/>
        </w:rPr>
      </w:pPr>
      <w:r>
        <w:rPr>
          <w:color w:val="000000"/>
          <w:lang w:val="fr-FR"/>
        </w:rPr>
        <w:t>Remise du dossier des ouvrages exécutés.</w:t>
      </w:r>
    </w:p>
    <w:p w14:paraId="3CE60F22" w14:textId="77777777" w:rsidR="00130F54" w:rsidRDefault="00023123">
      <w:pPr>
        <w:pStyle w:val="ParagrapheIndent3"/>
        <w:spacing w:after="240" w:line="245" w:lineRule="exact"/>
        <w:jc w:val="both"/>
        <w:rPr>
          <w:color w:val="000000"/>
          <w:lang w:val="fr-FR"/>
        </w:rPr>
      </w:pPr>
      <w:r>
        <w:rPr>
          <w:color w:val="000000"/>
          <w:lang w:val="fr-FR"/>
        </w:rPr>
        <w:t>Un exemplaire du dossier des ouvrages exécutés est remis au coordonnateur SPS pour assurer la cohérence avec le Dossier d'Intervention Ultérieure sur les Ouvrages (DIUO).</w:t>
      </w:r>
    </w:p>
    <w:p w14:paraId="60DF632A" w14:textId="77777777" w:rsidR="00130F54" w:rsidRDefault="00023123">
      <w:pPr>
        <w:pStyle w:val="ParagrapheIndent3"/>
        <w:spacing w:after="240" w:line="245" w:lineRule="exact"/>
        <w:jc w:val="both"/>
        <w:rPr>
          <w:color w:val="000000"/>
          <w:lang w:val="fr-FR"/>
        </w:rPr>
      </w:pPr>
      <w:r>
        <w:rPr>
          <w:color w:val="000000"/>
          <w:lang w:val="fr-FR"/>
        </w:rPr>
        <w:t>En cas de retard dans la remise des plans et autres documents à fournir après exécution par les titulaires, une pénalité égale à 150,00 € par jour de retard est appliquée sur les sommes dues aux titulaires.</w:t>
      </w:r>
    </w:p>
    <w:p w14:paraId="74EC3DF6"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88" w:name="ArtL1_CCAP-1-A16"/>
      <w:bookmarkStart w:id="89" w:name="_Toc256000044"/>
      <w:bookmarkEnd w:id="88"/>
      <w:r>
        <w:rPr>
          <w:rFonts w:ascii="Century Gothic" w:eastAsia="Century Gothic" w:hAnsi="Century Gothic" w:cs="Century Gothic"/>
          <w:color w:val="FFFFFF"/>
          <w:sz w:val="28"/>
          <w:lang w:val="fr-FR"/>
        </w:rPr>
        <w:t>12 - Développement durable</w:t>
      </w:r>
      <w:bookmarkEnd w:id="89"/>
    </w:p>
    <w:p w14:paraId="2612024D" w14:textId="77777777" w:rsidR="00130F54" w:rsidRDefault="00023123">
      <w:pPr>
        <w:spacing w:line="60" w:lineRule="exact"/>
        <w:rPr>
          <w:sz w:val="6"/>
        </w:rPr>
      </w:pPr>
      <w:r>
        <w:t xml:space="preserve"> </w:t>
      </w:r>
    </w:p>
    <w:p w14:paraId="1BEF083C" w14:textId="77777777" w:rsidR="00130F54" w:rsidRDefault="00023123">
      <w:pPr>
        <w:pStyle w:val="ParagrapheIndent1"/>
        <w:spacing w:after="240"/>
        <w:jc w:val="both"/>
        <w:rPr>
          <w:color w:val="000000"/>
          <w:lang w:val="fr-FR"/>
        </w:rPr>
      </w:pPr>
      <w:r>
        <w:rPr>
          <w:color w:val="000000"/>
          <w:lang w:val="fr-FR"/>
        </w:rPr>
        <w:t>Il n'est prévu aucune obligation environnementale dans l'exécution du marché.</w:t>
      </w:r>
    </w:p>
    <w:p w14:paraId="3C1BAB7B"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90" w:name="ArtL1_CCAP-1-A21"/>
      <w:bookmarkStart w:id="91" w:name="_Toc256000045"/>
      <w:bookmarkEnd w:id="90"/>
      <w:r>
        <w:rPr>
          <w:rFonts w:ascii="Century Gothic" w:eastAsia="Century Gothic" w:hAnsi="Century Gothic" w:cs="Century Gothic"/>
          <w:color w:val="FFFFFF"/>
          <w:sz w:val="28"/>
          <w:lang w:val="fr-FR"/>
        </w:rPr>
        <w:t>13 - Réception</w:t>
      </w:r>
      <w:bookmarkEnd w:id="91"/>
    </w:p>
    <w:p w14:paraId="0C8E64AE" w14:textId="77777777" w:rsidR="00130F54" w:rsidRDefault="00023123">
      <w:pPr>
        <w:spacing w:line="60" w:lineRule="exact"/>
        <w:rPr>
          <w:sz w:val="6"/>
        </w:rPr>
      </w:pPr>
      <w:r>
        <w:t xml:space="preserve"> </w:t>
      </w:r>
    </w:p>
    <w:p w14:paraId="4DB91644" w14:textId="77777777" w:rsidR="00130F54" w:rsidRDefault="00023123">
      <w:pPr>
        <w:pStyle w:val="Titre2"/>
        <w:ind w:left="280"/>
        <w:rPr>
          <w:rFonts w:ascii="Century Gothic" w:eastAsia="Century Gothic" w:hAnsi="Century Gothic" w:cs="Century Gothic"/>
          <w:i w:val="0"/>
          <w:color w:val="000000"/>
          <w:sz w:val="24"/>
          <w:lang w:val="fr-FR"/>
        </w:rPr>
      </w:pPr>
      <w:bookmarkStart w:id="92" w:name="ArtL2_CCAP-1-A21.1"/>
      <w:bookmarkStart w:id="93" w:name="_Toc256000046"/>
      <w:bookmarkEnd w:id="92"/>
      <w:r>
        <w:rPr>
          <w:rFonts w:ascii="Century Gothic" w:eastAsia="Century Gothic" w:hAnsi="Century Gothic" w:cs="Century Gothic"/>
          <w:i w:val="0"/>
          <w:color w:val="000000"/>
          <w:sz w:val="24"/>
          <w:lang w:val="fr-FR"/>
        </w:rPr>
        <w:t>13.1 - Réception des travaux</w:t>
      </w:r>
      <w:bookmarkEnd w:id="93"/>
    </w:p>
    <w:p w14:paraId="50980B3D" w14:textId="77777777" w:rsidR="00130F54" w:rsidRDefault="00023123">
      <w:pPr>
        <w:pStyle w:val="Titre3"/>
        <w:ind w:left="560"/>
        <w:rPr>
          <w:rFonts w:ascii="Century Gothic" w:eastAsia="Century Gothic" w:hAnsi="Century Gothic" w:cs="Century Gothic"/>
          <w:color w:val="000000"/>
          <w:sz w:val="22"/>
          <w:lang w:val="fr-FR"/>
        </w:rPr>
      </w:pPr>
      <w:bookmarkStart w:id="94" w:name="ArtL3_CCAP-1-A21.1.1"/>
      <w:bookmarkStart w:id="95" w:name="_Toc256000047"/>
      <w:bookmarkEnd w:id="94"/>
      <w:r>
        <w:rPr>
          <w:rFonts w:ascii="Century Gothic" w:eastAsia="Century Gothic" w:hAnsi="Century Gothic" w:cs="Century Gothic"/>
          <w:color w:val="000000"/>
          <w:sz w:val="22"/>
          <w:lang w:val="fr-FR"/>
        </w:rPr>
        <w:t>13.1.1 - Dispositions applicables à la réception</w:t>
      </w:r>
      <w:bookmarkEnd w:id="95"/>
    </w:p>
    <w:p w14:paraId="73F40982" w14:textId="77777777" w:rsidR="00130F54" w:rsidRDefault="00023123">
      <w:pPr>
        <w:pStyle w:val="ParagrapheIndent3"/>
        <w:spacing w:line="245" w:lineRule="exact"/>
        <w:jc w:val="both"/>
        <w:rPr>
          <w:color w:val="000000"/>
          <w:lang w:val="fr-FR"/>
        </w:rPr>
      </w:pPr>
      <w:r>
        <w:rPr>
          <w:color w:val="000000"/>
          <w:lang w:val="fr-FR"/>
        </w:rPr>
        <w:t>La réception a lieu à l'achèvement de l'ensemble des travaux et se déroule simultanément pour tous les lots dans les conditions de l'article 41 du CCAG-Travaux.</w:t>
      </w:r>
    </w:p>
    <w:p w14:paraId="741DC512" w14:textId="77777777" w:rsidR="00130F54" w:rsidRDefault="00130F54">
      <w:pPr>
        <w:pStyle w:val="ParagrapheIndent3"/>
        <w:spacing w:line="245" w:lineRule="exact"/>
        <w:jc w:val="both"/>
        <w:rPr>
          <w:color w:val="000000"/>
          <w:lang w:val="fr-FR"/>
        </w:rPr>
      </w:pPr>
    </w:p>
    <w:p w14:paraId="351E45B1" w14:textId="0B33E503" w:rsidR="00130F54" w:rsidRDefault="00023123">
      <w:pPr>
        <w:pStyle w:val="ParagrapheIndent3"/>
        <w:spacing w:after="240" w:line="245" w:lineRule="exact"/>
        <w:jc w:val="both"/>
        <w:rPr>
          <w:color w:val="000000"/>
          <w:lang w:val="fr-FR"/>
        </w:rPr>
      </w:pPr>
      <w:r>
        <w:rPr>
          <w:color w:val="000000"/>
          <w:lang w:val="fr-FR"/>
        </w:rPr>
        <w:t>Le titulaire du lot 0</w:t>
      </w:r>
      <w:r w:rsidR="007B3843">
        <w:rPr>
          <w:color w:val="000000"/>
          <w:lang w:val="fr-FR"/>
        </w:rPr>
        <w:t>2</w:t>
      </w:r>
      <w:r>
        <w:rPr>
          <w:color w:val="000000"/>
          <w:lang w:val="fr-FR"/>
        </w:rPr>
        <w:t xml:space="preserve"> avise le pouvoir adjudicateur et le maître d'œuvre de la date à laquelle les travaux sont ou seront considérés comme achevés ; le maître d'œuvre aura alors à charge de provoquer les opérations de réception. La décision relative à la réception sera ensuite notifiée au titulaire du lot précité.</w:t>
      </w:r>
    </w:p>
    <w:p w14:paraId="65645E68"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96" w:name="ArtL1_CCAP-1-A23"/>
      <w:bookmarkStart w:id="97" w:name="_Toc256000048"/>
      <w:bookmarkEnd w:id="96"/>
      <w:r>
        <w:rPr>
          <w:rFonts w:ascii="Century Gothic" w:eastAsia="Century Gothic" w:hAnsi="Century Gothic" w:cs="Century Gothic"/>
          <w:color w:val="FFFFFF"/>
          <w:sz w:val="28"/>
          <w:lang w:val="fr-FR"/>
        </w:rPr>
        <w:t>14 - Garantie des prestations</w:t>
      </w:r>
      <w:bookmarkEnd w:id="97"/>
    </w:p>
    <w:p w14:paraId="5686A415" w14:textId="77777777" w:rsidR="00130F54" w:rsidRDefault="00023123">
      <w:pPr>
        <w:spacing w:line="60" w:lineRule="exact"/>
        <w:rPr>
          <w:sz w:val="6"/>
        </w:rPr>
      </w:pPr>
      <w:r>
        <w:t xml:space="preserve"> </w:t>
      </w:r>
    </w:p>
    <w:p w14:paraId="06518D7A" w14:textId="77777777" w:rsidR="00130F54" w:rsidRDefault="00023123">
      <w:pPr>
        <w:pStyle w:val="ParagrapheIndent1"/>
        <w:spacing w:line="245" w:lineRule="exact"/>
        <w:jc w:val="both"/>
        <w:rPr>
          <w:color w:val="000000"/>
          <w:lang w:val="fr-FR"/>
        </w:rPr>
        <w:sectPr w:rsidR="00130F54">
          <w:footerReference w:type="default" r:id="rId29"/>
          <w:pgSz w:w="11900" w:h="16840"/>
          <w:pgMar w:top="1140" w:right="1140" w:bottom="1140" w:left="1140" w:header="1140" w:footer="1140" w:gutter="0"/>
          <w:cols w:space="708"/>
        </w:sectPr>
      </w:pPr>
      <w:r>
        <w:rPr>
          <w:color w:val="000000"/>
          <w:lang w:val="fr-FR"/>
        </w:rPr>
        <w:t>Les travaux feront l'objet d'une garantie de parfait achèvement de 1 an dont le point de départ est la date de réception des travaux. Les modalités de cette garantie sont définies à l'article 44.1 du CCAG-Travaux.</w:t>
      </w:r>
      <w:r>
        <w:rPr>
          <w:color w:val="000000"/>
          <w:lang w:val="fr-FR"/>
        </w:rPr>
        <w:cr/>
      </w:r>
    </w:p>
    <w:p w14:paraId="01AD3E9E"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98" w:name="ArtL1_CCAP-1-A29"/>
      <w:bookmarkStart w:id="99" w:name="_Toc256000049"/>
      <w:bookmarkEnd w:id="98"/>
      <w:r>
        <w:rPr>
          <w:rFonts w:ascii="Century Gothic" w:eastAsia="Century Gothic" w:hAnsi="Century Gothic" w:cs="Century Gothic"/>
          <w:color w:val="FFFFFF"/>
          <w:sz w:val="28"/>
          <w:lang w:val="fr-FR"/>
        </w:rPr>
        <w:lastRenderedPageBreak/>
        <w:t>15 - Droit de propriété industrielle et intellectuelle</w:t>
      </w:r>
      <w:bookmarkEnd w:id="99"/>
    </w:p>
    <w:p w14:paraId="6E47D6D6" w14:textId="77777777" w:rsidR="00130F54" w:rsidRDefault="00023123">
      <w:pPr>
        <w:spacing w:line="60" w:lineRule="exact"/>
        <w:rPr>
          <w:sz w:val="6"/>
        </w:rPr>
      </w:pPr>
      <w:r>
        <w:t xml:space="preserve"> </w:t>
      </w:r>
    </w:p>
    <w:p w14:paraId="5509CCB9" w14:textId="77777777" w:rsidR="00130F54" w:rsidRDefault="00023123">
      <w:pPr>
        <w:pStyle w:val="ParagrapheIndent1"/>
        <w:spacing w:line="245" w:lineRule="exact"/>
        <w:jc w:val="both"/>
        <w:rPr>
          <w:color w:val="000000"/>
          <w:lang w:val="fr-FR"/>
        </w:rPr>
      </w:pPr>
      <w:r>
        <w:rPr>
          <w:color w:val="000000"/>
          <w:lang w:val="fr-FR"/>
        </w:rPr>
        <w:t>Conformément à l'article 48 du CCAG-Travaux, les résultats réalisés dans le cadre du marché font l'objet d'une cession à titre non exclusif au profit du pouvoir adjudicateur. Par conséquent, le titulaire peut utiliser les résultats pour ses propres besoins, y compris commercialement.</w:t>
      </w:r>
    </w:p>
    <w:p w14:paraId="73FFC539" w14:textId="77777777" w:rsidR="00130F54" w:rsidRDefault="00023123">
      <w:pPr>
        <w:pStyle w:val="ParagrapheIndent1"/>
        <w:spacing w:after="240" w:line="245" w:lineRule="exact"/>
        <w:jc w:val="both"/>
        <w:rPr>
          <w:color w:val="000000"/>
          <w:lang w:val="fr-FR"/>
        </w:rPr>
      </w:pPr>
      <w:r>
        <w:rPr>
          <w:color w:val="000000"/>
          <w:lang w:val="fr-FR"/>
        </w:rPr>
        <w:t>Toutefois, les résultats ayant pour objet d'identifier le pouvoir adjudicateur, de promouvoir ses produits ou services et ceux qui ne peuvent pas être réutilisés en raison de leur confidentialité sont cédés à titre exclusif.</w:t>
      </w:r>
    </w:p>
    <w:p w14:paraId="363E0AC0"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00" w:name="ArtL1_CCAP-1-A30"/>
      <w:bookmarkStart w:id="101" w:name="_Toc256000050"/>
      <w:bookmarkEnd w:id="100"/>
      <w:r>
        <w:rPr>
          <w:rFonts w:ascii="Century Gothic" w:eastAsia="Century Gothic" w:hAnsi="Century Gothic" w:cs="Century Gothic"/>
          <w:color w:val="FFFFFF"/>
          <w:sz w:val="28"/>
          <w:lang w:val="fr-FR"/>
        </w:rPr>
        <w:t>16 - Pénalités</w:t>
      </w:r>
      <w:bookmarkEnd w:id="101"/>
    </w:p>
    <w:p w14:paraId="052F4916" w14:textId="77777777" w:rsidR="00130F54" w:rsidRDefault="00023123">
      <w:pPr>
        <w:spacing w:line="60" w:lineRule="exact"/>
        <w:rPr>
          <w:sz w:val="6"/>
        </w:rPr>
      </w:pPr>
      <w:r>
        <w:t xml:space="preserve"> </w:t>
      </w:r>
    </w:p>
    <w:p w14:paraId="02138299" w14:textId="77777777" w:rsidR="00130F54" w:rsidRDefault="00023123">
      <w:pPr>
        <w:pStyle w:val="Titre2"/>
        <w:ind w:left="280"/>
        <w:rPr>
          <w:rFonts w:ascii="Century Gothic" w:eastAsia="Century Gothic" w:hAnsi="Century Gothic" w:cs="Century Gothic"/>
          <w:i w:val="0"/>
          <w:color w:val="000000"/>
          <w:sz w:val="24"/>
          <w:lang w:val="fr-FR"/>
        </w:rPr>
      </w:pPr>
      <w:bookmarkStart w:id="102" w:name="ArtL2_CCAP-1-A30.1"/>
      <w:bookmarkStart w:id="103" w:name="_Toc256000051"/>
      <w:bookmarkEnd w:id="102"/>
      <w:r>
        <w:rPr>
          <w:rFonts w:ascii="Century Gothic" w:eastAsia="Century Gothic" w:hAnsi="Century Gothic" w:cs="Century Gothic"/>
          <w:i w:val="0"/>
          <w:color w:val="000000"/>
          <w:sz w:val="24"/>
          <w:lang w:val="fr-FR"/>
        </w:rPr>
        <w:t>16.1 - Pénalités de retard</w:t>
      </w:r>
      <w:bookmarkEnd w:id="103"/>
    </w:p>
    <w:p w14:paraId="4185E480" w14:textId="77777777" w:rsidR="00130F54" w:rsidRDefault="00023123">
      <w:pPr>
        <w:pStyle w:val="ParagrapheIndent2"/>
        <w:spacing w:line="245"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30,00 € pendant 10 jours, puis 40,00 € au delà.</w:t>
      </w:r>
    </w:p>
    <w:p w14:paraId="489BCFD4" w14:textId="77777777" w:rsidR="00130F54" w:rsidRDefault="00130F54">
      <w:pPr>
        <w:pStyle w:val="ParagrapheIndent2"/>
        <w:spacing w:line="245" w:lineRule="exact"/>
        <w:jc w:val="both"/>
        <w:rPr>
          <w:color w:val="000000"/>
          <w:lang w:val="fr-FR"/>
        </w:rPr>
      </w:pPr>
    </w:p>
    <w:p w14:paraId="1C80D3E1" w14:textId="77777777" w:rsidR="00130F54" w:rsidRDefault="00023123">
      <w:pPr>
        <w:pStyle w:val="ParagrapheIndent2"/>
        <w:spacing w:line="245" w:lineRule="exact"/>
        <w:jc w:val="both"/>
        <w:rPr>
          <w:color w:val="000000"/>
          <w:lang w:val="fr-FR"/>
        </w:rPr>
      </w:pPr>
      <w:r>
        <w:rPr>
          <w:color w:val="000000"/>
          <w:lang w:val="fr-FR"/>
        </w:rPr>
        <w:t>Les pénalités de retard sont appliquées à l'initiative du maître d'ouvrage.</w:t>
      </w:r>
    </w:p>
    <w:p w14:paraId="154D2CBE" w14:textId="77777777" w:rsidR="00130F54" w:rsidRDefault="00130F54">
      <w:pPr>
        <w:pStyle w:val="ParagrapheIndent2"/>
        <w:spacing w:line="245" w:lineRule="exact"/>
        <w:jc w:val="both"/>
        <w:rPr>
          <w:color w:val="000000"/>
          <w:lang w:val="fr-FR"/>
        </w:rPr>
      </w:pPr>
    </w:p>
    <w:p w14:paraId="4CBA2BDF" w14:textId="77777777" w:rsidR="00130F54" w:rsidRDefault="00130F54">
      <w:pPr>
        <w:pStyle w:val="ParagrapheIndent2"/>
        <w:spacing w:after="240" w:line="245" w:lineRule="exact"/>
        <w:jc w:val="both"/>
        <w:rPr>
          <w:color w:val="000000"/>
          <w:lang w:val="fr-FR"/>
        </w:rPr>
      </w:pPr>
    </w:p>
    <w:p w14:paraId="1D31E25B" w14:textId="77777777" w:rsidR="00130F54" w:rsidRDefault="00023123">
      <w:pPr>
        <w:pStyle w:val="ParagrapheIndent2"/>
        <w:spacing w:after="240" w:line="245" w:lineRule="exact"/>
        <w:jc w:val="both"/>
        <w:rPr>
          <w:color w:val="000000"/>
          <w:lang w:val="fr-FR"/>
        </w:rPr>
      </w:pPr>
      <w:r>
        <w:rPr>
          <w:color w:val="000000"/>
          <w:lang w:val="fr-FR"/>
        </w:rPr>
        <w:t>Le titulaire est exonéré des pénalités de retard dont le montant total ne dépasse pas 1,00 € pour l'ensemble du marché.</w:t>
      </w:r>
    </w:p>
    <w:p w14:paraId="1DC57675" w14:textId="77777777" w:rsidR="00130F54" w:rsidRDefault="00023123">
      <w:pPr>
        <w:pStyle w:val="ParagrapheIndent2"/>
        <w:spacing w:after="240"/>
        <w:jc w:val="both"/>
        <w:rPr>
          <w:color w:val="000000"/>
          <w:lang w:val="fr-FR"/>
        </w:rPr>
      </w:pPr>
      <w:r>
        <w:rPr>
          <w:color w:val="000000"/>
          <w:lang w:val="fr-FR"/>
        </w:rPr>
        <w:t>Le montant total des pénalités de retard n'est pas plafonné.</w:t>
      </w:r>
    </w:p>
    <w:p w14:paraId="3B5E1F3A" w14:textId="77777777" w:rsidR="00130F54" w:rsidRDefault="00023123">
      <w:pPr>
        <w:pStyle w:val="ParagrapheIndent2"/>
        <w:spacing w:after="240"/>
        <w:jc w:val="both"/>
        <w:rPr>
          <w:color w:val="000000"/>
          <w:lang w:val="fr-FR"/>
        </w:rPr>
      </w:pPr>
      <w:r>
        <w:rPr>
          <w:color w:val="000000"/>
          <w:lang w:val="fr-FR"/>
        </w:rPr>
        <w:t>Les pénalités de retard sont appliquées sans mise en demeure préalable du titulaire.</w:t>
      </w:r>
    </w:p>
    <w:p w14:paraId="24E0BACE" w14:textId="77777777" w:rsidR="00130F54" w:rsidRDefault="00023123">
      <w:pPr>
        <w:pStyle w:val="Titre2"/>
        <w:ind w:left="280"/>
        <w:rPr>
          <w:rFonts w:ascii="Century Gothic" w:eastAsia="Century Gothic" w:hAnsi="Century Gothic" w:cs="Century Gothic"/>
          <w:i w:val="0"/>
          <w:color w:val="000000"/>
          <w:sz w:val="24"/>
          <w:lang w:val="fr-FR"/>
        </w:rPr>
      </w:pPr>
      <w:bookmarkStart w:id="104" w:name="ArtL2_CCAP-1-A30.3"/>
      <w:bookmarkStart w:id="105" w:name="_Toc256000052"/>
      <w:bookmarkEnd w:id="104"/>
      <w:r>
        <w:rPr>
          <w:rFonts w:ascii="Century Gothic" w:eastAsia="Century Gothic" w:hAnsi="Century Gothic" w:cs="Century Gothic"/>
          <w:i w:val="0"/>
          <w:color w:val="000000"/>
          <w:sz w:val="24"/>
          <w:lang w:val="fr-FR"/>
        </w:rPr>
        <w:t>16.2 - Pénalité pour travail dissimulé</w:t>
      </w:r>
      <w:bookmarkEnd w:id="105"/>
    </w:p>
    <w:p w14:paraId="5C6B364B" w14:textId="77777777" w:rsidR="00130F54" w:rsidRDefault="00023123">
      <w:pPr>
        <w:pStyle w:val="ParagrapheIndent2"/>
        <w:spacing w:after="240" w:line="245"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5 000,00 €.</w:t>
      </w:r>
    </w:p>
    <w:p w14:paraId="180EC3B3" w14:textId="77777777" w:rsidR="00130F54" w:rsidRDefault="00023123">
      <w:pPr>
        <w:pStyle w:val="ParagrapheIndent2"/>
        <w:spacing w:after="240" w:line="245"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09766573"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06" w:name="ArtL1_CCAP-1-A32"/>
      <w:bookmarkStart w:id="107" w:name="_Toc256000053"/>
      <w:bookmarkEnd w:id="106"/>
      <w:r>
        <w:rPr>
          <w:rFonts w:ascii="Century Gothic" w:eastAsia="Century Gothic" w:hAnsi="Century Gothic" w:cs="Century Gothic"/>
          <w:color w:val="FFFFFF"/>
          <w:sz w:val="28"/>
          <w:lang w:val="fr-FR"/>
        </w:rPr>
        <w:t>17 - Assurances</w:t>
      </w:r>
      <w:bookmarkEnd w:id="107"/>
    </w:p>
    <w:p w14:paraId="1E1EA1D4" w14:textId="77777777" w:rsidR="00130F54" w:rsidRDefault="00023123">
      <w:pPr>
        <w:spacing w:line="60" w:lineRule="exact"/>
        <w:rPr>
          <w:sz w:val="6"/>
        </w:rPr>
      </w:pPr>
      <w:r>
        <w:t xml:space="preserve"> </w:t>
      </w:r>
    </w:p>
    <w:p w14:paraId="18330C92" w14:textId="77777777" w:rsidR="00130F54" w:rsidRDefault="00023123">
      <w:pPr>
        <w:pStyle w:val="ParagrapheIndent1"/>
        <w:spacing w:after="240" w:line="245"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79760C9C" w14:textId="77777777" w:rsidR="00130F54" w:rsidRDefault="00023123">
      <w:pPr>
        <w:pStyle w:val="ParagrapheIndent1"/>
        <w:spacing w:line="245" w:lineRule="exact"/>
        <w:jc w:val="both"/>
        <w:rPr>
          <w:color w:val="000000"/>
          <w:lang w:val="fr-FR"/>
        </w:rPr>
      </w:pPr>
      <w:r>
        <w:rPr>
          <w:color w:val="000000"/>
          <w:lang w:val="fr-FR"/>
        </w:rPr>
        <w:t>Il doit donc contracter :</w:t>
      </w:r>
    </w:p>
    <w:p w14:paraId="40CEB921" w14:textId="77777777" w:rsidR="00130F54" w:rsidRDefault="00023123">
      <w:pPr>
        <w:pStyle w:val="ParagrapheIndent1"/>
        <w:spacing w:line="245"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55A0F596" w14:textId="77777777" w:rsidR="00130F54" w:rsidRDefault="00023123">
      <w:pPr>
        <w:pStyle w:val="ParagrapheIndent1"/>
        <w:spacing w:line="245" w:lineRule="exact"/>
        <w:jc w:val="both"/>
        <w:rPr>
          <w:color w:val="000000"/>
          <w:lang w:val="fr-FR"/>
        </w:rPr>
        <w:sectPr w:rsidR="00130F54">
          <w:footerReference w:type="default" r:id="rId30"/>
          <w:pgSz w:w="11900" w:h="16840"/>
          <w:pgMar w:top="1140" w:right="1140" w:bottom="1140" w:left="1140" w:header="1140" w:footer="1140" w:gutter="0"/>
          <w:cols w:space="708"/>
        </w:sectPr>
      </w:pPr>
      <w:r>
        <w:rPr>
          <w:color w:val="000000"/>
          <w:lang w:val="fr-FR"/>
        </w:rPr>
        <w:t>- une assurance au titre de la garantie décennale couvrant les responsabilités résultant des principes dont s'inspirent les articles 1792, 1792-1, 1792-2, 1792-4 et 1792-4-1 du Code civil.</w:t>
      </w:r>
      <w:r>
        <w:rPr>
          <w:color w:val="000000"/>
          <w:lang w:val="fr-FR"/>
        </w:rPr>
        <w:cr/>
      </w:r>
    </w:p>
    <w:p w14:paraId="1AFA6A17"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08" w:name="ArtL1_CCAP-1-A34"/>
      <w:bookmarkStart w:id="109" w:name="_Toc256000054"/>
      <w:bookmarkEnd w:id="108"/>
      <w:r>
        <w:rPr>
          <w:rFonts w:ascii="Century Gothic" w:eastAsia="Century Gothic" w:hAnsi="Century Gothic" w:cs="Century Gothic"/>
          <w:color w:val="FFFFFF"/>
          <w:sz w:val="28"/>
          <w:lang w:val="fr-FR"/>
        </w:rPr>
        <w:lastRenderedPageBreak/>
        <w:t>18 - Résiliation du contrat</w:t>
      </w:r>
      <w:bookmarkEnd w:id="109"/>
    </w:p>
    <w:p w14:paraId="13C4ABBB" w14:textId="77777777" w:rsidR="00130F54" w:rsidRDefault="00023123">
      <w:pPr>
        <w:spacing w:line="60" w:lineRule="exact"/>
        <w:rPr>
          <w:sz w:val="6"/>
        </w:rPr>
      </w:pPr>
      <w:r>
        <w:t xml:space="preserve"> </w:t>
      </w:r>
    </w:p>
    <w:p w14:paraId="7AFCE153" w14:textId="77777777" w:rsidR="00130F54" w:rsidRDefault="00023123">
      <w:pPr>
        <w:pStyle w:val="Titre2"/>
        <w:ind w:left="280"/>
        <w:rPr>
          <w:rFonts w:ascii="Century Gothic" w:eastAsia="Century Gothic" w:hAnsi="Century Gothic" w:cs="Century Gothic"/>
          <w:i w:val="0"/>
          <w:color w:val="000000"/>
          <w:sz w:val="24"/>
          <w:lang w:val="fr-FR"/>
        </w:rPr>
      </w:pPr>
      <w:bookmarkStart w:id="110" w:name="ArtL2_CCAP-1-A34.2"/>
      <w:bookmarkStart w:id="111" w:name="_Toc256000055"/>
      <w:bookmarkEnd w:id="110"/>
      <w:r>
        <w:rPr>
          <w:rFonts w:ascii="Century Gothic" w:eastAsia="Century Gothic" w:hAnsi="Century Gothic" w:cs="Century Gothic"/>
          <w:i w:val="0"/>
          <w:color w:val="000000"/>
          <w:sz w:val="24"/>
          <w:lang w:val="fr-FR"/>
        </w:rPr>
        <w:t>18.1 - Conditions de résiliation</w:t>
      </w:r>
      <w:bookmarkEnd w:id="111"/>
    </w:p>
    <w:p w14:paraId="525D166D" w14:textId="77777777" w:rsidR="00130F54" w:rsidRDefault="00023123">
      <w:pPr>
        <w:pStyle w:val="ParagrapheIndent2"/>
        <w:spacing w:after="240"/>
        <w:jc w:val="both"/>
        <w:rPr>
          <w:color w:val="000000"/>
          <w:lang w:val="fr-FR"/>
        </w:rPr>
      </w:pPr>
      <w:r>
        <w:rPr>
          <w:color w:val="000000"/>
          <w:lang w:val="fr-FR"/>
        </w:rPr>
        <w:t>Les conditions de résiliation du marché sont définies aux articles 49 à 53.2 du CCAG-Travaux.</w:t>
      </w:r>
    </w:p>
    <w:p w14:paraId="58323561" w14:textId="77777777" w:rsidR="00130F54" w:rsidRDefault="00023123">
      <w:pPr>
        <w:pStyle w:val="ParagrapheIndent2"/>
        <w:spacing w:after="240" w:line="245"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1936A5A7" w14:textId="77777777" w:rsidR="00130F54" w:rsidRDefault="00023123">
      <w:pPr>
        <w:pStyle w:val="ParagrapheIndent2"/>
        <w:spacing w:after="240" w:line="245"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07DC238" w14:textId="77777777" w:rsidR="00130F54" w:rsidRDefault="00023123">
      <w:pPr>
        <w:pStyle w:val="ParagrapheIndent2"/>
        <w:spacing w:after="240" w:line="245" w:lineRule="exact"/>
        <w:jc w:val="both"/>
        <w:rPr>
          <w:color w:val="000000"/>
          <w:lang w:val="fr-FR"/>
        </w:rPr>
      </w:pPr>
      <w:r>
        <w:rPr>
          <w:color w:val="000000"/>
          <w:lang w:val="fr-FR"/>
        </w:rPr>
        <w:t>Le pouvoir adjudicateur renonce à la possibilité de faire exécuter par un tiers les prestations aux frais et risques du titulaire.</w:t>
      </w:r>
    </w:p>
    <w:p w14:paraId="5390D448" w14:textId="77777777" w:rsidR="00130F54" w:rsidRDefault="00023123">
      <w:pPr>
        <w:pStyle w:val="Titre2"/>
        <w:ind w:left="280"/>
        <w:rPr>
          <w:rFonts w:ascii="Century Gothic" w:eastAsia="Century Gothic" w:hAnsi="Century Gothic" w:cs="Century Gothic"/>
          <w:i w:val="0"/>
          <w:color w:val="000000"/>
          <w:sz w:val="24"/>
          <w:lang w:val="fr-FR"/>
        </w:rPr>
      </w:pPr>
      <w:bookmarkStart w:id="112" w:name="ArtL2_CCAP-1-A34.3"/>
      <w:bookmarkStart w:id="113" w:name="_Toc256000056"/>
      <w:bookmarkEnd w:id="112"/>
      <w:r>
        <w:rPr>
          <w:rFonts w:ascii="Century Gothic" w:eastAsia="Century Gothic" w:hAnsi="Century Gothic" w:cs="Century Gothic"/>
          <w:i w:val="0"/>
          <w:color w:val="000000"/>
          <w:sz w:val="24"/>
          <w:lang w:val="fr-FR"/>
        </w:rPr>
        <w:t>18.2 - Redressement ou liquidation judiciaire</w:t>
      </w:r>
      <w:bookmarkEnd w:id="113"/>
    </w:p>
    <w:p w14:paraId="762CA43F" w14:textId="77777777" w:rsidR="00130F54" w:rsidRDefault="00023123">
      <w:pPr>
        <w:pStyle w:val="ParagrapheIndent2"/>
        <w:spacing w:line="245"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29A5F9C7" w14:textId="77777777" w:rsidR="00130F54" w:rsidRDefault="00130F54">
      <w:pPr>
        <w:pStyle w:val="ParagrapheIndent2"/>
        <w:spacing w:line="245" w:lineRule="exact"/>
        <w:jc w:val="both"/>
        <w:rPr>
          <w:color w:val="000000"/>
          <w:lang w:val="fr-FR"/>
        </w:rPr>
      </w:pPr>
    </w:p>
    <w:p w14:paraId="5F6C088E" w14:textId="77777777" w:rsidR="00130F54" w:rsidRDefault="00023123">
      <w:pPr>
        <w:pStyle w:val="ParagrapheIndent2"/>
        <w:spacing w:line="245"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E911171" w14:textId="77777777" w:rsidR="00130F54" w:rsidRDefault="00130F54">
      <w:pPr>
        <w:pStyle w:val="ParagrapheIndent2"/>
        <w:spacing w:line="245" w:lineRule="exact"/>
        <w:jc w:val="both"/>
        <w:rPr>
          <w:color w:val="000000"/>
          <w:lang w:val="fr-FR"/>
        </w:rPr>
      </w:pPr>
    </w:p>
    <w:p w14:paraId="2E56FE6F" w14:textId="77777777" w:rsidR="00130F54" w:rsidRDefault="00023123">
      <w:pPr>
        <w:pStyle w:val="ParagrapheIndent2"/>
        <w:spacing w:line="245"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A6BAEC1" w14:textId="77777777" w:rsidR="00130F54" w:rsidRDefault="00130F54">
      <w:pPr>
        <w:pStyle w:val="ParagrapheIndent2"/>
        <w:spacing w:line="245" w:lineRule="exact"/>
        <w:jc w:val="both"/>
        <w:rPr>
          <w:color w:val="000000"/>
          <w:lang w:val="fr-FR"/>
        </w:rPr>
      </w:pPr>
    </w:p>
    <w:p w14:paraId="701C186C" w14:textId="77777777" w:rsidR="00130F54" w:rsidRDefault="00023123">
      <w:pPr>
        <w:pStyle w:val="ParagrapheIndent2"/>
        <w:spacing w:after="240" w:line="245"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00E1E02C"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14" w:name="ArtL1_CCAP-1-A35"/>
      <w:bookmarkStart w:id="115" w:name="_Toc256000057"/>
      <w:bookmarkEnd w:id="114"/>
      <w:r>
        <w:rPr>
          <w:rFonts w:ascii="Century Gothic" w:eastAsia="Century Gothic" w:hAnsi="Century Gothic" w:cs="Century Gothic"/>
          <w:color w:val="FFFFFF"/>
          <w:sz w:val="28"/>
          <w:lang w:val="fr-FR"/>
        </w:rPr>
        <w:t>19 - Règlement des litiges et langues</w:t>
      </w:r>
      <w:bookmarkEnd w:id="115"/>
    </w:p>
    <w:p w14:paraId="7461B20D" w14:textId="77777777" w:rsidR="00130F54" w:rsidRDefault="00023123">
      <w:pPr>
        <w:spacing w:line="60" w:lineRule="exact"/>
        <w:rPr>
          <w:sz w:val="6"/>
        </w:rPr>
      </w:pPr>
      <w:r>
        <w:t xml:space="preserve"> </w:t>
      </w:r>
    </w:p>
    <w:p w14:paraId="62F89428" w14:textId="77777777" w:rsidR="00130F54" w:rsidRDefault="00023123">
      <w:pPr>
        <w:pStyle w:val="ParagrapheIndent1"/>
        <w:spacing w:after="240"/>
        <w:jc w:val="both"/>
        <w:rPr>
          <w:color w:val="000000"/>
          <w:lang w:val="fr-FR"/>
        </w:rPr>
      </w:pPr>
      <w:r>
        <w:rPr>
          <w:color w:val="000000"/>
          <w:lang w:val="fr-FR"/>
        </w:rPr>
        <w:t>En cas de litige, seul le Tribunal Administratif de Rennes est compétent en la matière.</w:t>
      </w:r>
    </w:p>
    <w:p w14:paraId="7558BC70" w14:textId="77777777" w:rsidR="00130F54" w:rsidRDefault="00023123">
      <w:pPr>
        <w:pStyle w:val="ParagrapheIndent1"/>
        <w:spacing w:line="245" w:lineRule="exact"/>
        <w:jc w:val="both"/>
        <w:rPr>
          <w:color w:val="000000"/>
          <w:lang w:val="fr-FR"/>
        </w:rPr>
        <w:sectPr w:rsidR="00130F54">
          <w:footerReference w:type="default" r:id="rId31"/>
          <w:pgSz w:w="11900" w:h="16840"/>
          <w:pgMar w:top="1140" w:right="1140" w:bottom="1140" w:left="1140" w:header="1140" w:footer="1140" w:gutter="0"/>
          <w:cols w:space="708"/>
        </w:sect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r>
        <w:rPr>
          <w:color w:val="000000"/>
          <w:lang w:val="fr-FR"/>
        </w:rPr>
        <w:cr/>
      </w:r>
    </w:p>
    <w:p w14:paraId="684202D4"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16" w:name="ArtL1_CCAP-1-A36"/>
      <w:bookmarkStart w:id="117" w:name="_Toc256000058"/>
      <w:bookmarkEnd w:id="116"/>
      <w:r>
        <w:rPr>
          <w:rFonts w:ascii="Century Gothic" w:eastAsia="Century Gothic" w:hAnsi="Century Gothic" w:cs="Century Gothic"/>
          <w:color w:val="FFFFFF"/>
          <w:sz w:val="28"/>
          <w:lang w:val="fr-FR"/>
        </w:rPr>
        <w:lastRenderedPageBreak/>
        <w:t>20 - Clauses complémentaires</w:t>
      </w:r>
      <w:bookmarkEnd w:id="117"/>
    </w:p>
    <w:p w14:paraId="47737FD1" w14:textId="77777777" w:rsidR="00130F54" w:rsidRDefault="00023123">
      <w:pPr>
        <w:spacing w:line="60" w:lineRule="exact"/>
        <w:rPr>
          <w:sz w:val="6"/>
        </w:rPr>
      </w:pPr>
      <w:r>
        <w:t xml:space="preserve"> </w:t>
      </w:r>
    </w:p>
    <w:p w14:paraId="34FB57FB" w14:textId="77777777" w:rsidR="00130F54" w:rsidRDefault="00023123">
      <w:pPr>
        <w:pStyle w:val="ParagrapheIndent1"/>
        <w:spacing w:line="245" w:lineRule="exact"/>
        <w:jc w:val="both"/>
        <w:rPr>
          <w:color w:val="000000"/>
          <w:lang w:val="fr-FR"/>
        </w:rPr>
      </w:pPr>
      <w:r>
        <w:rPr>
          <w:color w:val="000000"/>
          <w:lang w:val="fr-FR"/>
        </w:rPr>
        <w:t>MODIFICATION DU MARCHE - CLAUSE DE RÉEXAMEN</w:t>
      </w:r>
    </w:p>
    <w:p w14:paraId="296B16F8" w14:textId="77777777" w:rsidR="00130F54" w:rsidRDefault="00023123">
      <w:pPr>
        <w:pStyle w:val="ParagrapheIndent1"/>
        <w:spacing w:line="245" w:lineRule="exact"/>
        <w:jc w:val="both"/>
        <w:rPr>
          <w:color w:val="000000"/>
          <w:lang w:val="fr-FR"/>
        </w:rPr>
      </w:pPr>
      <w:r>
        <w:rPr>
          <w:color w:val="000000"/>
          <w:lang w:val="fr-FR"/>
        </w:rPr>
        <w:t>En application des articles L2194-1 et R2194-1 à 10 du Code de la Commande Publique, des avenants pourront être conclus en cours de marché dans les cas suivants (liste non exhaustive) :</w:t>
      </w:r>
    </w:p>
    <w:p w14:paraId="0C5CF952" w14:textId="77777777" w:rsidR="00130F54" w:rsidRDefault="00130F54">
      <w:pPr>
        <w:pStyle w:val="ParagrapheIndent1"/>
        <w:spacing w:line="245" w:lineRule="exact"/>
        <w:jc w:val="both"/>
        <w:rPr>
          <w:color w:val="000000"/>
          <w:lang w:val="fr-FR"/>
        </w:rPr>
      </w:pPr>
    </w:p>
    <w:p w14:paraId="65D56E5E" w14:textId="77777777" w:rsidR="00130F54" w:rsidRDefault="00023123">
      <w:pPr>
        <w:pStyle w:val="ParagrapheIndent1"/>
        <w:spacing w:line="245" w:lineRule="exact"/>
        <w:jc w:val="both"/>
        <w:rPr>
          <w:color w:val="000000"/>
          <w:lang w:val="fr-FR"/>
        </w:rPr>
      </w:pPr>
      <w:r>
        <w:rPr>
          <w:color w:val="000000"/>
          <w:lang w:val="fr-FR"/>
        </w:rPr>
        <w:t>• Motif d’intérêt général n’apportant pas de modification substantielle au contrat initial (complément d’information administratif ou technique)</w:t>
      </w:r>
    </w:p>
    <w:p w14:paraId="47F7F31A" w14:textId="77777777" w:rsidR="00130F54" w:rsidRDefault="00023123">
      <w:pPr>
        <w:pStyle w:val="ParagrapheIndent1"/>
        <w:spacing w:line="245" w:lineRule="exact"/>
        <w:jc w:val="both"/>
        <w:rPr>
          <w:color w:val="000000"/>
          <w:lang w:val="fr-FR"/>
        </w:rPr>
      </w:pPr>
      <w:r>
        <w:rPr>
          <w:color w:val="000000"/>
          <w:lang w:val="fr-FR"/>
        </w:rPr>
        <w:t>• Modifications liées aux demandes du contrôleur technique</w:t>
      </w:r>
    </w:p>
    <w:p w14:paraId="0E35F5F4" w14:textId="77777777" w:rsidR="00130F54" w:rsidRDefault="00023123">
      <w:pPr>
        <w:pStyle w:val="ParagrapheIndent1"/>
        <w:spacing w:line="245" w:lineRule="exact"/>
        <w:jc w:val="both"/>
        <w:rPr>
          <w:color w:val="000000"/>
          <w:lang w:val="fr-FR"/>
        </w:rPr>
      </w:pPr>
      <w:r>
        <w:rPr>
          <w:color w:val="000000"/>
          <w:lang w:val="fr-FR"/>
        </w:rPr>
        <w:t>• Transfert de contrat dans le cas d’opérations de restructurations de société, réorganisation administrative de nature purement interne du cocontractant du pouvoir adjudicateur, désignation d’un tiers pour la gestion commerciale etc sous réserve de maintien des conditions du contrat</w:t>
      </w:r>
    </w:p>
    <w:p w14:paraId="47294C62" w14:textId="77777777" w:rsidR="00130F54" w:rsidRDefault="00023123">
      <w:pPr>
        <w:pStyle w:val="ParagrapheIndent1"/>
        <w:spacing w:line="245" w:lineRule="exact"/>
        <w:jc w:val="both"/>
        <w:rPr>
          <w:color w:val="000000"/>
          <w:lang w:val="fr-FR"/>
        </w:rPr>
      </w:pPr>
      <w:r>
        <w:rPr>
          <w:color w:val="000000"/>
          <w:lang w:val="fr-FR"/>
        </w:rPr>
        <w:t>• Variation de prix en cas de survenance d’évènements qui pourraient altérer en cours d’exécution l’équilibre financier du contrat (par exemple changement de normes)</w:t>
      </w:r>
    </w:p>
    <w:p w14:paraId="16643507" w14:textId="77777777" w:rsidR="00130F54" w:rsidRDefault="00023123">
      <w:pPr>
        <w:pStyle w:val="ParagrapheIndent1"/>
        <w:spacing w:line="245" w:lineRule="exact"/>
        <w:jc w:val="both"/>
        <w:rPr>
          <w:color w:val="000000"/>
          <w:lang w:val="fr-FR"/>
        </w:rPr>
      </w:pPr>
      <w:r>
        <w:rPr>
          <w:color w:val="000000"/>
          <w:lang w:val="fr-FR"/>
        </w:rPr>
        <w:t>• Précisions concernant des prestations complémentaires relevant de l’objet du contrat</w:t>
      </w:r>
    </w:p>
    <w:p w14:paraId="1D5316D3" w14:textId="77777777" w:rsidR="00130F54" w:rsidRDefault="00023123">
      <w:pPr>
        <w:pStyle w:val="ParagrapheIndent1"/>
        <w:spacing w:line="245" w:lineRule="exact"/>
        <w:jc w:val="both"/>
        <w:rPr>
          <w:color w:val="000000"/>
          <w:lang w:val="fr-FR"/>
        </w:rPr>
      </w:pPr>
      <w:r>
        <w:rPr>
          <w:color w:val="000000"/>
          <w:lang w:val="fr-FR"/>
        </w:rPr>
        <w:t>• Prolongation du marché dans des circonstances dûment justifiées</w:t>
      </w:r>
    </w:p>
    <w:p w14:paraId="179F68DB" w14:textId="77777777" w:rsidR="00130F54" w:rsidRDefault="00023123">
      <w:pPr>
        <w:pStyle w:val="ParagrapheIndent1"/>
        <w:spacing w:line="245" w:lineRule="exact"/>
        <w:jc w:val="both"/>
        <w:rPr>
          <w:color w:val="000000"/>
          <w:lang w:val="fr-FR"/>
        </w:rPr>
      </w:pPr>
      <w:r>
        <w:rPr>
          <w:color w:val="000000"/>
          <w:lang w:val="fr-FR"/>
        </w:rPr>
        <w:t>• Précisions suite à erreur matérielle</w:t>
      </w:r>
    </w:p>
    <w:p w14:paraId="598668FB" w14:textId="77777777" w:rsidR="00130F54" w:rsidRDefault="00023123">
      <w:pPr>
        <w:pStyle w:val="ParagrapheIndent1"/>
        <w:spacing w:line="245" w:lineRule="exact"/>
        <w:jc w:val="both"/>
        <w:rPr>
          <w:color w:val="000000"/>
          <w:lang w:val="fr-FR"/>
        </w:rPr>
      </w:pPr>
      <w:r>
        <w:rPr>
          <w:color w:val="000000"/>
          <w:lang w:val="fr-FR"/>
        </w:rPr>
        <w:t>• Circonstances imprévues ou imprévisibles (difficultés matérielles rencontrées en cours d’exécution d’un marché).</w:t>
      </w:r>
    </w:p>
    <w:p w14:paraId="147653B5" w14:textId="77777777" w:rsidR="00130F54" w:rsidRDefault="00130F54">
      <w:pPr>
        <w:pStyle w:val="ParagrapheIndent1"/>
        <w:spacing w:line="245" w:lineRule="exact"/>
        <w:jc w:val="both"/>
        <w:rPr>
          <w:color w:val="000000"/>
          <w:lang w:val="fr-FR"/>
        </w:rPr>
      </w:pPr>
    </w:p>
    <w:p w14:paraId="1A75F729" w14:textId="77777777" w:rsidR="00130F54" w:rsidRDefault="00023123">
      <w:pPr>
        <w:pStyle w:val="ParagrapheIndent1"/>
        <w:spacing w:line="245" w:lineRule="exact"/>
        <w:jc w:val="both"/>
        <w:rPr>
          <w:color w:val="000000"/>
          <w:lang w:val="fr-FR"/>
        </w:rPr>
      </w:pPr>
      <w:r>
        <w:rPr>
          <w:color w:val="000000"/>
          <w:lang w:val="fr-FR"/>
        </w:rPr>
        <w:t>PROTECTION DE LA MAIN ŒUVRE ET DES CONDITIONS DE TRAVAIL</w:t>
      </w:r>
    </w:p>
    <w:p w14:paraId="3A97A069" w14:textId="77777777" w:rsidR="00130F54" w:rsidRDefault="00023123">
      <w:pPr>
        <w:pStyle w:val="ParagrapheIndent1"/>
        <w:spacing w:line="245" w:lineRule="exact"/>
        <w:jc w:val="both"/>
        <w:rPr>
          <w:color w:val="000000"/>
          <w:lang w:val="fr-FR"/>
        </w:rPr>
      </w:pPr>
      <w:r>
        <w:rPr>
          <w:color w:val="000000"/>
          <w:lang w:val="fr-FR"/>
        </w:rPr>
        <w:t>Les obligations qui s’imposent au titulaire sont celles prévues par les lois et règlements, relatifs à la protection de la main d’œuvre et aux conditions de travail du pays où cette main d’œuvre est employée. Il est également tenu au respect des dispositions des huit conventions fondamentales de l’Organisation Internationale du Travail, lorsque celles-ci ne sont pas intégrées dans les lois et règlements du pays où cette main d’œuvre est employée. Il doit être en mesure d’en justifier, en cours d’exécution du marché et pendant la période de garantie des prestations, sur simple demande du pouvoir adjudicateur.</w:t>
      </w:r>
    </w:p>
    <w:p w14:paraId="65F19EAE" w14:textId="77777777" w:rsidR="00130F54" w:rsidRDefault="00130F54">
      <w:pPr>
        <w:pStyle w:val="ParagrapheIndent1"/>
        <w:spacing w:line="245" w:lineRule="exact"/>
        <w:jc w:val="both"/>
        <w:rPr>
          <w:color w:val="000000"/>
          <w:lang w:val="fr-FR"/>
        </w:rPr>
      </w:pPr>
    </w:p>
    <w:p w14:paraId="01615E71" w14:textId="77777777" w:rsidR="00130F54" w:rsidRDefault="00023123">
      <w:pPr>
        <w:pStyle w:val="ParagrapheIndent1"/>
        <w:spacing w:line="245" w:lineRule="exact"/>
        <w:jc w:val="both"/>
        <w:rPr>
          <w:color w:val="000000"/>
          <w:lang w:val="fr-FR"/>
        </w:rPr>
      </w:pPr>
      <w:r>
        <w:rPr>
          <w:color w:val="000000"/>
          <w:lang w:val="fr-FR"/>
        </w:rPr>
        <w:t>MODIFICATION DES DONNÉES ADMINISTRATIVES</w:t>
      </w:r>
    </w:p>
    <w:p w14:paraId="0F70D7BE" w14:textId="77777777" w:rsidR="00130F54" w:rsidRDefault="00023123">
      <w:pPr>
        <w:pStyle w:val="ParagrapheIndent1"/>
        <w:spacing w:line="245" w:lineRule="exact"/>
        <w:jc w:val="both"/>
        <w:rPr>
          <w:color w:val="000000"/>
          <w:lang w:val="fr-FR"/>
        </w:rPr>
      </w:pPr>
      <w:r>
        <w:rPr>
          <w:color w:val="000000"/>
          <w:lang w:val="fr-FR"/>
        </w:rPr>
        <w:t>Le titulaire du marché doit informer le pouvoir adjudicateur ou son représentant, de tout changement concernant :</w:t>
      </w:r>
    </w:p>
    <w:p w14:paraId="77113A76" w14:textId="77777777" w:rsidR="00130F54" w:rsidRDefault="00023123">
      <w:pPr>
        <w:pStyle w:val="ParagrapheIndent1"/>
        <w:spacing w:line="245" w:lineRule="exact"/>
        <w:jc w:val="both"/>
        <w:rPr>
          <w:color w:val="000000"/>
          <w:lang w:val="fr-FR"/>
        </w:rPr>
      </w:pPr>
      <w:r>
        <w:rPr>
          <w:color w:val="000000"/>
          <w:lang w:val="fr-FR"/>
        </w:rPr>
        <w:t>- sa raison sociale (nouveau nom ou statut de l’entreprise) : un extrait Kbis du registre du commerce et l’extrait des Annonces Légales Juridiques traduisant ce changement devront être alors adressés,</w:t>
      </w:r>
    </w:p>
    <w:p w14:paraId="6AFCAD2C" w14:textId="77777777" w:rsidR="00130F54" w:rsidRDefault="00023123">
      <w:pPr>
        <w:pStyle w:val="ParagrapheIndent1"/>
        <w:spacing w:line="245" w:lineRule="exact"/>
        <w:jc w:val="both"/>
        <w:rPr>
          <w:color w:val="000000"/>
          <w:lang w:val="fr-FR"/>
        </w:rPr>
      </w:pPr>
      <w:r>
        <w:rPr>
          <w:color w:val="000000"/>
          <w:lang w:val="fr-FR"/>
        </w:rPr>
        <w:t>- son compte de règlement : le titulaire adressera un courrier précisant qu’il veut être payé à un nouveau compte que celui indiqué sur le marché en joignant un relevé.</w:t>
      </w:r>
    </w:p>
    <w:p w14:paraId="7A8C7395" w14:textId="77777777" w:rsidR="00130F54" w:rsidRDefault="00023123">
      <w:pPr>
        <w:pStyle w:val="ParagrapheIndent1"/>
        <w:spacing w:line="245" w:lineRule="exact"/>
        <w:jc w:val="both"/>
        <w:rPr>
          <w:color w:val="000000"/>
          <w:lang w:val="fr-FR"/>
        </w:rPr>
      </w:pPr>
      <w:r>
        <w:rPr>
          <w:color w:val="000000"/>
          <w:lang w:val="fr-FR"/>
        </w:rPr>
        <w:t>- Le destinataire du paiement : le titulaire adressera un courrier explicatif de ce changement avec un relevé de compte de paiement du nouveau destinataire.</w:t>
      </w:r>
    </w:p>
    <w:p w14:paraId="793B0C0B" w14:textId="77777777" w:rsidR="00130F54" w:rsidRDefault="00130F54">
      <w:pPr>
        <w:pStyle w:val="ParagrapheIndent1"/>
        <w:spacing w:line="245" w:lineRule="exact"/>
        <w:jc w:val="both"/>
        <w:rPr>
          <w:color w:val="000000"/>
          <w:lang w:val="fr-FR"/>
        </w:rPr>
      </w:pPr>
    </w:p>
    <w:p w14:paraId="6949F802" w14:textId="77777777" w:rsidR="00130F54" w:rsidRDefault="00023123">
      <w:pPr>
        <w:pStyle w:val="ParagrapheIndent1"/>
        <w:spacing w:line="245" w:lineRule="exact"/>
        <w:jc w:val="both"/>
        <w:rPr>
          <w:color w:val="000000"/>
          <w:lang w:val="fr-FR"/>
        </w:rPr>
      </w:pPr>
      <w:r>
        <w:rPr>
          <w:color w:val="000000"/>
          <w:lang w:val="fr-FR"/>
        </w:rPr>
        <w:t>Ces changements doivent être signalés impérativement au pouvoir adjudicateur ou son représentant avant toutes nouvelles facturations. Le paiement des factures sera suspendu tant que le pouvoir adjudicateur ou son représentant ne sera pas en possession des documents nécessaires ou jusqu’à la signature d’un avenant éventuel.</w:t>
      </w:r>
    </w:p>
    <w:p w14:paraId="55BC41DD" w14:textId="77777777" w:rsidR="00130F54" w:rsidRDefault="00130F54">
      <w:pPr>
        <w:pStyle w:val="ParagrapheIndent1"/>
        <w:spacing w:line="245" w:lineRule="exact"/>
        <w:jc w:val="both"/>
        <w:rPr>
          <w:color w:val="000000"/>
          <w:lang w:val="fr-FR"/>
        </w:rPr>
      </w:pPr>
    </w:p>
    <w:p w14:paraId="32378CA9" w14:textId="77777777" w:rsidR="00130F54" w:rsidRDefault="00023123">
      <w:pPr>
        <w:pStyle w:val="ParagrapheIndent1"/>
        <w:spacing w:line="245" w:lineRule="exact"/>
        <w:jc w:val="both"/>
        <w:rPr>
          <w:color w:val="000000"/>
          <w:lang w:val="fr-FR"/>
        </w:rPr>
      </w:pPr>
      <w:r>
        <w:rPr>
          <w:color w:val="000000"/>
          <w:lang w:val="fr-FR"/>
        </w:rPr>
        <w:t>PROTECTION DE L'ENVIRONNEMENT</w:t>
      </w:r>
    </w:p>
    <w:p w14:paraId="181BECEA" w14:textId="77777777" w:rsidR="00130F54" w:rsidRDefault="00023123">
      <w:pPr>
        <w:pStyle w:val="ParagrapheIndent1"/>
        <w:spacing w:line="245" w:lineRule="exact"/>
        <w:jc w:val="both"/>
        <w:rPr>
          <w:color w:val="000000"/>
          <w:lang w:val="fr-FR"/>
        </w:rPr>
        <w:sectPr w:rsidR="00130F54">
          <w:footerReference w:type="default" r:id="rId32"/>
          <w:pgSz w:w="11900" w:h="16840"/>
          <w:pgMar w:top="1140" w:right="1140" w:bottom="1140" w:left="1140" w:header="1140" w:footer="1140" w:gutter="0"/>
          <w:cols w:space="708"/>
        </w:sectPr>
      </w:pPr>
      <w:r>
        <w:rPr>
          <w:color w:val="000000"/>
          <w:lang w:val="fr-FR"/>
        </w:rPr>
        <w:t>Conformément à l’article 7 du CCAG-Travaux, le titulaire veille à ce que les travaux qu’il effectue respectent les prescriptions législatives et réglementaires en vigueur en matière d’environnement (déchets…), de sécurité et de santé des personnes (poussières, fumées, émanations des produits polluants…) et préservation du voisinage (bruit…). Il doit être en mesure d’en justifier, en cours d’exécution du marché et pendant la période de garantie des prestations, sur simple demande du pouvoir adjudicateur.</w:t>
      </w:r>
      <w:r>
        <w:rPr>
          <w:color w:val="000000"/>
          <w:lang w:val="fr-FR"/>
        </w:rPr>
        <w:cr/>
      </w:r>
    </w:p>
    <w:p w14:paraId="025C855C" w14:textId="77777777" w:rsidR="00130F54" w:rsidRDefault="00023123">
      <w:pPr>
        <w:pStyle w:val="Titre1"/>
        <w:shd w:val="clear" w:color="FD2456" w:fill="FD2456"/>
        <w:rPr>
          <w:rFonts w:ascii="Century Gothic" w:eastAsia="Century Gothic" w:hAnsi="Century Gothic" w:cs="Century Gothic"/>
          <w:color w:val="FFFFFF"/>
          <w:sz w:val="28"/>
          <w:lang w:val="fr-FR"/>
        </w:rPr>
      </w:pPr>
      <w:bookmarkStart w:id="118" w:name="ArtL1_CCAP-1-A38"/>
      <w:bookmarkStart w:id="119" w:name="_Toc256000059"/>
      <w:bookmarkEnd w:id="118"/>
      <w:r>
        <w:rPr>
          <w:rFonts w:ascii="Century Gothic" w:eastAsia="Century Gothic" w:hAnsi="Century Gothic" w:cs="Century Gothic"/>
          <w:color w:val="FFFFFF"/>
          <w:sz w:val="28"/>
          <w:lang w:val="fr-FR"/>
        </w:rPr>
        <w:lastRenderedPageBreak/>
        <w:t>21 - Dérogations</w:t>
      </w:r>
      <w:bookmarkEnd w:id="119"/>
    </w:p>
    <w:p w14:paraId="3274BE50" w14:textId="77777777" w:rsidR="00130F54" w:rsidRDefault="00023123">
      <w:pPr>
        <w:spacing w:line="60" w:lineRule="exact"/>
        <w:rPr>
          <w:sz w:val="6"/>
        </w:rPr>
      </w:pPr>
      <w:r>
        <w:t xml:space="preserve"> </w:t>
      </w:r>
    </w:p>
    <w:p w14:paraId="43B5DD21" w14:textId="77777777" w:rsidR="00130F54" w:rsidRDefault="00023123">
      <w:pPr>
        <w:pStyle w:val="ParagrapheIndent1"/>
        <w:spacing w:line="245" w:lineRule="exact"/>
        <w:jc w:val="both"/>
        <w:rPr>
          <w:color w:val="000000"/>
          <w:lang w:val="fr-FR"/>
        </w:rPr>
      </w:pPr>
      <w:r>
        <w:rPr>
          <w:color w:val="000000"/>
          <w:lang w:val="fr-FR"/>
        </w:rPr>
        <w:t>- L'article 5 du CCAP déroge à l'article 5.2 du CCAG - Travaux</w:t>
      </w:r>
    </w:p>
    <w:p w14:paraId="32F11235" w14:textId="77777777" w:rsidR="00130F54" w:rsidRDefault="00023123">
      <w:pPr>
        <w:pStyle w:val="ParagrapheIndent1"/>
        <w:spacing w:line="245" w:lineRule="exact"/>
        <w:jc w:val="both"/>
        <w:rPr>
          <w:color w:val="000000"/>
          <w:lang w:val="fr-FR"/>
        </w:rPr>
      </w:pPr>
      <w:r>
        <w:rPr>
          <w:color w:val="000000"/>
          <w:lang w:val="fr-FR"/>
        </w:rPr>
        <w:t>- L'article 6.2 du CCAP déroge aux articles 18.2.1 et 18.2.2 du CCAG - Travaux</w:t>
      </w:r>
    </w:p>
    <w:p w14:paraId="65543F36" w14:textId="77777777" w:rsidR="00130F54" w:rsidRDefault="00023123">
      <w:pPr>
        <w:pStyle w:val="ParagrapheIndent1"/>
        <w:spacing w:line="245" w:lineRule="exact"/>
        <w:jc w:val="both"/>
        <w:rPr>
          <w:color w:val="000000"/>
          <w:lang w:val="fr-FR"/>
        </w:rPr>
      </w:pPr>
      <w:r>
        <w:rPr>
          <w:color w:val="000000"/>
          <w:lang w:val="fr-FR"/>
        </w:rPr>
        <w:t>- L'article 11 du CCAP déroge à l'article 3.1 du CCAG - Travaux</w:t>
      </w:r>
    </w:p>
    <w:p w14:paraId="6C09F127" w14:textId="77777777" w:rsidR="00130F54" w:rsidRDefault="00023123">
      <w:pPr>
        <w:pStyle w:val="ParagrapheIndent1"/>
        <w:spacing w:line="245" w:lineRule="exact"/>
        <w:jc w:val="both"/>
        <w:rPr>
          <w:color w:val="000000"/>
          <w:lang w:val="fr-FR"/>
        </w:rPr>
      </w:pPr>
      <w:r>
        <w:rPr>
          <w:color w:val="000000"/>
          <w:lang w:val="fr-FR"/>
        </w:rPr>
        <w:t>- L'article 11.3.1 du CCAP déroge à l'article 28.1 du CCAG - Travaux</w:t>
      </w:r>
    </w:p>
    <w:p w14:paraId="54754CA5" w14:textId="77777777" w:rsidR="00130F54" w:rsidRDefault="00023123">
      <w:pPr>
        <w:pStyle w:val="ParagrapheIndent1"/>
        <w:spacing w:line="245" w:lineRule="exact"/>
        <w:jc w:val="both"/>
        <w:rPr>
          <w:color w:val="000000"/>
          <w:lang w:val="fr-FR"/>
        </w:rPr>
      </w:pPr>
      <w:r>
        <w:rPr>
          <w:color w:val="000000"/>
          <w:lang w:val="fr-FR"/>
        </w:rPr>
        <w:t>- L'article 11.3.3 du CCAP déroge à l'article 28.5 du CCAG - Travaux</w:t>
      </w:r>
    </w:p>
    <w:p w14:paraId="330A29F0" w14:textId="77777777" w:rsidR="00130F54" w:rsidRDefault="00023123">
      <w:pPr>
        <w:pStyle w:val="ParagrapheIndent1"/>
        <w:spacing w:line="245" w:lineRule="exact"/>
        <w:jc w:val="both"/>
        <w:rPr>
          <w:color w:val="000000"/>
          <w:lang w:val="fr-FR"/>
        </w:rPr>
      </w:pPr>
      <w:r>
        <w:rPr>
          <w:color w:val="000000"/>
          <w:lang w:val="fr-FR"/>
        </w:rPr>
        <w:t>- L'article 11.5.1 du CCAP déroge à l'article 31.6 du CCAG - Travaux</w:t>
      </w:r>
    </w:p>
    <w:p w14:paraId="27F7A76B" w14:textId="77777777" w:rsidR="00130F54" w:rsidRDefault="00023123">
      <w:pPr>
        <w:pStyle w:val="ParagrapheIndent1"/>
        <w:spacing w:line="245" w:lineRule="exact"/>
        <w:jc w:val="both"/>
        <w:rPr>
          <w:color w:val="000000"/>
          <w:lang w:val="fr-FR"/>
        </w:rPr>
      </w:pPr>
      <w:r>
        <w:rPr>
          <w:color w:val="000000"/>
          <w:lang w:val="fr-FR"/>
        </w:rPr>
        <w:t>- L'article 11.6.3 du CCAP déroge à l'article 40 du CCAG - Travaux</w:t>
      </w:r>
    </w:p>
    <w:p w14:paraId="62DE756E" w14:textId="77777777" w:rsidR="00130F54" w:rsidRDefault="00023123">
      <w:pPr>
        <w:pStyle w:val="ParagrapheIndent1"/>
        <w:spacing w:line="245" w:lineRule="exact"/>
        <w:jc w:val="both"/>
        <w:rPr>
          <w:color w:val="000000"/>
          <w:lang w:val="fr-FR"/>
        </w:rPr>
      </w:pPr>
      <w:r>
        <w:rPr>
          <w:color w:val="000000"/>
          <w:lang w:val="fr-FR"/>
        </w:rPr>
        <w:t>- L'article 12 du CCAP déroge à l'article 20.2 du CCAG - Travaux</w:t>
      </w:r>
    </w:p>
    <w:p w14:paraId="0B4BFAB2" w14:textId="77777777" w:rsidR="00130F54" w:rsidRDefault="00023123">
      <w:pPr>
        <w:pStyle w:val="ParagrapheIndent1"/>
        <w:spacing w:line="245" w:lineRule="exact"/>
        <w:jc w:val="both"/>
        <w:rPr>
          <w:color w:val="000000"/>
          <w:lang w:val="fr-FR"/>
        </w:rPr>
      </w:pPr>
      <w:r>
        <w:rPr>
          <w:color w:val="000000"/>
          <w:lang w:val="fr-FR"/>
        </w:rPr>
        <w:t>- L'article 13.1.1 du CCAP déroge à l'article 41.1 du CCAG - Travaux</w:t>
      </w:r>
    </w:p>
    <w:p w14:paraId="7CDD2A32" w14:textId="77777777" w:rsidR="00130F54" w:rsidRDefault="00023123">
      <w:pPr>
        <w:pStyle w:val="ParagrapheIndent1"/>
        <w:spacing w:line="245" w:lineRule="exact"/>
        <w:jc w:val="both"/>
        <w:rPr>
          <w:color w:val="000000"/>
          <w:lang w:val="fr-FR"/>
        </w:rPr>
      </w:pPr>
      <w:r>
        <w:rPr>
          <w:color w:val="000000"/>
          <w:lang w:val="fr-FR"/>
        </w:rPr>
        <w:t>- L'article 13.1.1 du CCAP déroge à l'article 41.3 du CCAG - Travaux</w:t>
      </w:r>
    </w:p>
    <w:p w14:paraId="4BA8AE75" w14:textId="77777777" w:rsidR="00130F54" w:rsidRDefault="00023123">
      <w:pPr>
        <w:pStyle w:val="ParagrapheIndent1"/>
        <w:spacing w:line="245" w:lineRule="exact"/>
        <w:jc w:val="both"/>
        <w:rPr>
          <w:color w:val="000000"/>
          <w:lang w:val="fr-FR"/>
        </w:rPr>
      </w:pPr>
      <w:r>
        <w:rPr>
          <w:color w:val="000000"/>
          <w:lang w:val="fr-FR"/>
        </w:rPr>
        <w:t>- L'article 16.1 du CCAP déroge à l'article 19.2.1 du CCAG - Travaux</w:t>
      </w:r>
    </w:p>
    <w:p w14:paraId="2139A6BB" w14:textId="77777777" w:rsidR="00130F54" w:rsidRDefault="00023123">
      <w:pPr>
        <w:pStyle w:val="ParagrapheIndent1"/>
        <w:spacing w:line="245" w:lineRule="exact"/>
        <w:jc w:val="both"/>
        <w:rPr>
          <w:color w:val="000000"/>
          <w:lang w:val="fr-FR"/>
        </w:rPr>
      </w:pPr>
      <w:r>
        <w:rPr>
          <w:color w:val="000000"/>
          <w:lang w:val="fr-FR"/>
        </w:rPr>
        <w:t>- L'article 16.1 du CCAP déroge à l'article 19.2.2 du CCAG - Travaux</w:t>
      </w:r>
    </w:p>
    <w:p w14:paraId="3BBE20D0" w14:textId="77777777" w:rsidR="00130F54" w:rsidRDefault="00023123">
      <w:pPr>
        <w:pStyle w:val="ParagrapheIndent1"/>
        <w:spacing w:line="245" w:lineRule="exact"/>
        <w:jc w:val="both"/>
        <w:rPr>
          <w:color w:val="000000"/>
          <w:lang w:val="fr-FR"/>
        </w:rPr>
      </w:pPr>
      <w:r>
        <w:rPr>
          <w:color w:val="000000"/>
          <w:lang w:val="fr-FR"/>
        </w:rPr>
        <w:t>- L'article 16.1 du CCAP déroge à l'article 19.2.4 du CCAG - Travaux</w:t>
      </w:r>
    </w:p>
    <w:p w14:paraId="07FD8CFB" w14:textId="77777777" w:rsidR="00130F54" w:rsidRDefault="00023123">
      <w:pPr>
        <w:pStyle w:val="ParagrapheIndent1"/>
        <w:spacing w:line="245" w:lineRule="exact"/>
        <w:jc w:val="both"/>
        <w:rPr>
          <w:color w:val="000000"/>
          <w:lang w:val="fr-FR"/>
        </w:rPr>
      </w:pPr>
      <w:r>
        <w:rPr>
          <w:color w:val="000000"/>
          <w:lang w:val="fr-FR"/>
        </w:rPr>
        <w:t>- L'article 18.1 du CCAP déroge à l'article 41.6 du CCAG - Travaux</w:t>
      </w:r>
    </w:p>
    <w:p w14:paraId="25161C41" w14:textId="77777777" w:rsidR="00130F54" w:rsidRDefault="00130F54">
      <w:pPr>
        <w:pStyle w:val="ParagrapheIndent1"/>
        <w:spacing w:line="245" w:lineRule="exact"/>
        <w:jc w:val="both"/>
        <w:rPr>
          <w:color w:val="000000"/>
          <w:lang w:val="fr-FR"/>
        </w:rPr>
      </w:pPr>
    </w:p>
    <w:sectPr w:rsidR="00130F54">
      <w:footerReference w:type="default" r:id="rId3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23597" w14:textId="77777777" w:rsidR="003163D2" w:rsidRDefault="00023123">
      <w:r>
        <w:separator/>
      </w:r>
    </w:p>
  </w:endnote>
  <w:endnote w:type="continuationSeparator" w:id="0">
    <w:p w14:paraId="63C4C170" w14:textId="77777777" w:rsidR="003163D2" w:rsidRDefault="00023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3C4C7"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0DC72B4B" w14:textId="77777777">
      <w:trPr>
        <w:trHeight w:val="245"/>
      </w:trPr>
      <w:tc>
        <w:tcPr>
          <w:tcW w:w="5220" w:type="dxa"/>
          <w:tcMar>
            <w:top w:w="0" w:type="dxa"/>
            <w:left w:w="0" w:type="dxa"/>
            <w:bottom w:w="0" w:type="dxa"/>
            <w:right w:w="0" w:type="dxa"/>
          </w:tcMar>
          <w:vAlign w:val="center"/>
        </w:tcPr>
        <w:p w14:paraId="26C0EC92"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524074A1"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F4D3"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786C24FD" w14:textId="77777777">
      <w:trPr>
        <w:trHeight w:val="245"/>
      </w:trPr>
      <w:tc>
        <w:tcPr>
          <w:tcW w:w="5220" w:type="dxa"/>
          <w:tcMar>
            <w:top w:w="0" w:type="dxa"/>
            <w:left w:w="0" w:type="dxa"/>
            <w:bottom w:w="0" w:type="dxa"/>
            <w:right w:w="0" w:type="dxa"/>
          </w:tcMar>
          <w:vAlign w:val="center"/>
        </w:tcPr>
        <w:p w14:paraId="547C1FCA"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38DC59C1"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347CD"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689B1E5B" w14:textId="77777777">
      <w:trPr>
        <w:trHeight w:val="245"/>
      </w:trPr>
      <w:tc>
        <w:tcPr>
          <w:tcW w:w="5220" w:type="dxa"/>
          <w:tcMar>
            <w:top w:w="0" w:type="dxa"/>
            <w:left w:w="0" w:type="dxa"/>
            <w:bottom w:w="0" w:type="dxa"/>
            <w:right w:w="0" w:type="dxa"/>
          </w:tcMar>
          <w:vAlign w:val="center"/>
        </w:tcPr>
        <w:p w14:paraId="06665D8A"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201F3759"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4331D"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50536B9C" w14:textId="77777777">
      <w:trPr>
        <w:trHeight w:val="245"/>
      </w:trPr>
      <w:tc>
        <w:tcPr>
          <w:tcW w:w="5220" w:type="dxa"/>
          <w:tcMar>
            <w:top w:w="0" w:type="dxa"/>
            <w:left w:w="0" w:type="dxa"/>
            <w:bottom w:w="0" w:type="dxa"/>
            <w:right w:w="0" w:type="dxa"/>
          </w:tcMar>
          <w:vAlign w:val="center"/>
        </w:tcPr>
        <w:p w14:paraId="0C39E0CA"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23716599"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1A5E"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702B0FFC" w14:textId="77777777">
      <w:trPr>
        <w:trHeight w:val="245"/>
      </w:trPr>
      <w:tc>
        <w:tcPr>
          <w:tcW w:w="5220" w:type="dxa"/>
          <w:tcMar>
            <w:top w:w="0" w:type="dxa"/>
            <w:left w:w="0" w:type="dxa"/>
            <w:bottom w:w="0" w:type="dxa"/>
            <w:right w:w="0" w:type="dxa"/>
          </w:tcMar>
          <w:vAlign w:val="center"/>
        </w:tcPr>
        <w:p w14:paraId="3AED6309"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3FFD36C6"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9E091"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159A5F7E" w14:textId="77777777">
      <w:trPr>
        <w:trHeight w:val="245"/>
      </w:trPr>
      <w:tc>
        <w:tcPr>
          <w:tcW w:w="5220" w:type="dxa"/>
          <w:tcMar>
            <w:top w:w="0" w:type="dxa"/>
            <w:left w:w="0" w:type="dxa"/>
            <w:bottom w:w="0" w:type="dxa"/>
            <w:right w:w="0" w:type="dxa"/>
          </w:tcMar>
          <w:vAlign w:val="center"/>
        </w:tcPr>
        <w:p w14:paraId="0BA8E0AA"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68BF7FE5"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19AD"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2509D77C" w14:textId="77777777">
      <w:trPr>
        <w:trHeight w:val="245"/>
      </w:trPr>
      <w:tc>
        <w:tcPr>
          <w:tcW w:w="5220" w:type="dxa"/>
          <w:tcMar>
            <w:top w:w="0" w:type="dxa"/>
            <w:left w:w="0" w:type="dxa"/>
            <w:bottom w:w="0" w:type="dxa"/>
            <w:right w:w="0" w:type="dxa"/>
          </w:tcMar>
          <w:vAlign w:val="center"/>
        </w:tcPr>
        <w:p w14:paraId="00340101"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66174047"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5A684"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5F312D8D" w14:textId="77777777">
      <w:trPr>
        <w:trHeight w:val="245"/>
      </w:trPr>
      <w:tc>
        <w:tcPr>
          <w:tcW w:w="5220" w:type="dxa"/>
          <w:tcMar>
            <w:top w:w="0" w:type="dxa"/>
            <w:left w:w="0" w:type="dxa"/>
            <w:bottom w:w="0" w:type="dxa"/>
            <w:right w:w="0" w:type="dxa"/>
          </w:tcMar>
          <w:vAlign w:val="center"/>
        </w:tcPr>
        <w:p w14:paraId="36B200BA"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65D2B330"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EFE9"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372ECF75" w14:textId="77777777">
      <w:trPr>
        <w:trHeight w:val="245"/>
      </w:trPr>
      <w:tc>
        <w:tcPr>
          <w:tcW w:w="5220" w:type="dxa"/>
          <w:tcMar>
            <w:top w:w="0" w:type="dxa"/>
            <w:left w:w="0" w:type="dxa"/>
            <w:bottom w:w="0" w:type="dxa"/>
            <w:right w:w="0" w:type="dxa"/>
          </w:tcMar>
          <w:vAlign w:val="center"/>
        </w:tcPr>
        <w:p w14:paraId="5490A652"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4C496830"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C232"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0BC05D83" w14:textId="77777777">
      <w:trPr>
        <w:trHeight w:val="245"/>
      </w:trPr>
      <w:tc>
        <w:tcPr>
          <w:tcW w:w="5220" w:type="dxa"/>
          <w:tcMar>
            <w:top w:w="0" w:type="dxa"/>
            <w:left w:w="0" w:type="dxa"/>
            <w:bottom w:w="0" w:type="dxa"/>
            <w:right w:w="0" w:type="dxa"/>
          </w:tcMar>
          <w:vAlign w:val="center"/>
        </w:tcPr>
        <w:p w14:paraId="4E77D9A5"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66E574D8"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AF826"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43980689" w14:textId="77777777">
      <w:trPr>
        <w:trHeight w:val="245"/>
      </w:trPr>
      <w:tc>
        <w:tcPr>
          <w:tcW w:w="5220" w:type="dxa"/>
          <w:tcMar>
            <w:top w:w="0" w:type="dxa"/>
            <w:left w:w="0" w:type="dxa"/>
            <w:bottom w:w="0" w:type="dxa"/>
            <w:right w:w="0" w:type="dxa"/>
          </w:tcMar>
          <w:vAlign w:val="center"/>
        </w:tcPr>
        <w:p w14:paraId="56EEC476"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20F3C9F9"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C707"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4C556143" w14:textId="77777777">
      <w:trPr>
        <w:trHeight w:val="245"/>
      </w:trPr>
      <w:tc>
        <w:tcPr>
          <w:tcW w:w="5220" w:type="dxa"/>
          <w:tcMar>
            <w:top w:w="0" w:type="dxa"/>
            <w:left w:w="0" w:type="dxa"/>
            <w:bottom w:w="0" w:type="dxa"/>
            <w:right w:w="0" w:type="dxa"/>
          </w:tcMar>
          <w:vAlign w:val="center"/>
        </w:tcPr>
        <w:p w14:paraId="169319C8"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2450D703"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50C79"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2A6929F7" w14:textId="77777777">
      <w:trPr>
        <w:trHeight w:val="245"/>
      </w:trPr>
      <w:tc>
        <w:tcPr>
          <w:tcW w:w="5220" w:type="dxa"/>
          <w:tcMar>
            <w:top w:w="0" w:type="dxa"/>
            <w:left w:w="0" w:type="dxa"/>
            <w:bottom w:w="0" w:type="dxa"/>
            <w:right w:w="0" w:type="dxa"/>
          </w:tcMar>
          <w:vAlign w:val="center"/>
        </w:tcPr>
        <w:p w14:paraId="38AC5135"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45B4212A"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53605"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0DAA5354" w14:textId="77777777">
      <w:trPr>
        <w:trHeight w:val="245"/>
      </w:trPr>
      <w:tc>
        <w:tcPr>
          <w:tcW w:w="5220" w:type="dxa"/>
          <w:tcMar>
            <w:top w:w="0" w:type="dxa"/>
            <w:left w:w="0" w:type="dxa"/>
            <w:bottom w:w="0" w:type="dxa"/>
            <w:right w:w="0" w:type="dxa"/>
          </w:tcMar>
          <w:vAlign w:val="center"/>
        </w:tcPr>
        <w:p w14:paraId="6DC65360"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6C7989DA"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67D41"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45A85B1B" w14:textId="77777777">
      <w:trPr>
        <w:trHeight w:val="245"/>
      </w:trPr>
      <w:tc>
        <w:tcPr>
          <w:tcW w:w="5220" w:type="dxa"/>
          <w:tcMar>
            <w:top w:w="0" w:type="dxa"/>
            <w:left w:w="0" w:type="dxa"/>
            <w:bottom w:w="0" w:type="dxa"/>
            <w:right w:w="0" w:type="dxa"/>
          </w:tcMar>
          <w:vAlign w:val="center"/>
        </w:tcPr>
        <w:p w14:paraId="1CFFF8D0"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22F90101"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D89C3" w14:textId="77777777" w:rsidR="00130F54" w:rsidRDefault="00130F54">
    <w:pPr>
      <w:spacing w:line="240" w:lineRule="exact"/>
    </w:pPr>
  </w:p>
  <w:tbl>
    <w:tblPr>
      <w:tblW w:w="0" w:type="auto"/>
      <w:tblLayout w:type="fixed"/>
      <w:tblLook w:val="04A0" w:firstRow="1" w:lastRow="0" w:firstColumn="1" w:lastColumn="0" w:noHBand="0" w:noVBand="1"/>
    </w:tblPr>
    <w:tblGrid>
      <w:gridCol w:w="5220"/>
      <w:gridCol w:w="4400"/>
    </w:tblGrid>
    <w:tr w:rsidR="00130F54" w14:paraId="20D51CC4" w14:textId="77777777">
      <w:trPr>
        <w:trHeight w:val="245"/>
      </w:trPr>
      <w:tc>
        <w:tcPr>
          <w:tcW w:w="5220" w:type="dxa"/>
          <w:tcMar>
            <w:top w:w="0" w:type="dxa"/>
            <w:left w:w="0" w:type="dxa"/>
            <w:bottom w:w="0" w:type="dxa"/>
            <w:right w:w="0" w:type="dxa"/>
          </w:tcMar>
          <w:vAlign w:val="center"/>
        </w:tcPr>
        <w:p w14:paraId="20CAE7F1" w14:textId="77777777" w:rsidR="00130F54" w:rsidRDefault="00023123">
          <w:pPr>
            <w:pStyle w:val="PiedDePage"/>
            <w:rPr>
              <w:color w:val="000000"/>
              <w:lang w:val="fr-FR"/>
            </w:rPr>
          </w:pPr>
          <w:r>
            <w:rPr>
              <w:color w:val="000000"/>
              <w:lang w:val="fr-FR"/>
            </w:rPr>
            <w:t>Consultation n°: 2025-005</w:t>
          </w:r>
        </w:p>
      </w:tc>
      <w:tc>
        <w:tcPr>
          <w:tcW w:w="4400" w:type="dxa"/>
          <w:tcMar>
            <w:top w:w="0" w:type="dxa"/>
            <w:left w:w="0" w:type="dxa"/>
            <w:bottom w:w="0" w:type="dxa"/>
            <w:right w:w="0" w:type="dxa"/>
          </w:tcMar>
          <w:vAlign w:val="center"/>
        </w:tcPr>
        <w:p w14:paraId="2330C3D2" w14:textId="77777777" w:rsidR="00130F54" w:rsidRDefault="0002312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C3D91" w14:textId="77777777" w:rsidR="003163D2" w:rsidRDefault="00023123">
      <w:r>
        <w:separator/>
      </w:r>
    </w:p>
  </w:footnote>
  <w:footnote w:type="continuationSeparator" w:id="0">
    <w:p w14:paraId="4721FA1E" w14:textId="77777777" w:rsidR="003163D2" w:rsidRDefault="000231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F54"/>
    <w:rsid w:val="00023123"/>
    <w:rsid w:val="00130F54"/>
    <w:rsid w:val="003163D2"/>
    <w:rsid w:val="007B3843"/>
    <w:rsid w:val="007D62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3E5DA"/>
  <w15:docId w15:val="{BB946816-6DD5-48F7-A334-2B4F05B3B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entury Gothic" w:eastAsia="Century Gothic" w:hAnsi="Century Gothic" w:cs="Century Gothic"/>
      <w:sz w:val="20"/>
    </w:rPr>
  </w:style>
  <w:style w:type="paragraph" w:customStyle="1" w:styleId="Titletable">
    <w:name w:val="Title table"/>
    <w:basedOn w:val="Normal"/>
    <w:next w:val="Normal"/>
    <w:qFormat/>
    <w:rPr>
      <w:rFonts w:ascii="Century Gothic" w:eastAsia="Century Gothic" w:hAnsi="Century Gothic" w:cs="Century Gothic"/>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Century Gothic" w:eastAsia="Century Gothic" w:hAnsi="Century Gothic" w:cs="Century Gothic"/>
      <w:sz w:val="18"/>
    </w:rPr>
  </w:style>
  <w:style w:type="paragraph" w:customStyle="1" w:styleId="ParagrapheIndent2">
    <w:name w:val="ParagrapheIndent2"/>
    <w:basedOn w:val="Normal"/>
    <w:next w:val="Normal"/>
    <w:qFormat/>
    <w:rPr>
      <w:rFonts w:ascii="Century Gothic" w:eastAsia="Century Gothic" w:hAnsi="Century Gothic" w:cs="Century Gothic"/>
      <w:sz w:val="20"/>
    </w:rPr>
  </w:style>
  <w:style w:type="paragraph" w:customStyle="1" w:styleId="style1">
    <w:name w:val="style1"/>
    <w:basedOn w:val="Normal"/>
    <w:next w:val="Normal"/>
    <w:qFormat/>
    <w:rPr>
      <w:rFonts w:ascii="Century Gothic" w:eastAsia="Century Gothic" w:hAnsi="Century Gothic" w:cs="Century Gothic"/>
      <w:sz w:val="20"/>
    </w:rPr>
  </w:style>
  <w:style w:type="paragraph" w:customStyle="1" w:styleId="Valign">
    <w:name w:val="Valign"/>
    <w:basedOn w:val="Normal"/>
    <w:next w:val="Normal"/>
    <w:qFormat/>
    <w:rPr>
      <w:rFonts w:ascii="Century Gothic" w:eastAsia="Century Gothic" w:hAnsi="Century Gothic" w:cs="Century Gothic"/>
      <w:sz w:val="20"/>
    </w:rPr>
  </w:style>
  <w:style w:type="paragraph" w:customStyle="1" w:styleId="tableCF">
    <w:name w:val="table CF"/>
    <w:basedOn w:val="Normal"/>
    <w:next w:val="Normal"/>
    <w:qFormat/>
    <w:rPr>
      <w:rFonts w:ascii="Century Gothic" w:eastAsia="Century Gothic" w:hAnsi="Century Gothic" w:cs="Century Gothic"/>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Century Gothic" w:eastAsia="Century Gothic" w:hAnsi="Century Gothic" w:cs="Century Gothic"/>
      <w:sz w:val="20"/>
    </w:rPr>
  </w:style>
  <w:style w:type="paragraph" w:customStyle="1" w:styleId="ParagrapheIndent3">
    <w:name w:val="ParagrapheIndent3"/>
    <w:basedOn w:val="Normal"/>
    <w:next w:val="Normal"/>
    <w:qFormat/>
    <w:rPr>
      <w:rFonts w:ascii="Century Gothic" w:eastAsia="Century Gothic" w:hAnsi="Century Gothic" w:cs="Century Gothic"/>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oter" Target="footer9.xml"/><Relationship Id="rId3" Type="http://schemas.openxmlformats.org/officeDocument/2006/relationships/webSettings" Target="webSettings.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8.xml"/><Relationship Id="rId33" Type="http://schemas.openxmlformats.org/officeDocument/2006/relationships/footer" Target="footer16.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29" Type="http://schemas.openxmlformats.org/officeDocument/2006/relationships/footer" Target="footer1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7.xml"/><Relationship Id="rId32" Type="http://schemas.openxmlformats.org/officeDocument/2006/relationships/footer" Target="footer15.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image" Target="media/image5.png"/><Relationship Id="rId19" Type="http://schemas.openxmlformats.org/officeDocument/2006/relationships/footer" Target="footer2.xml"/><Relationship Id="rId31"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7094</Words>
  <Characters>41900</Characters>
  <Application>Microsoft Office Word</Application>
  <DocSecurity>0</DocSecurity>
  <Lines>349</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DFCL -   Finances -   CdG - Achats - Katell HENAFF</dc:creator>
  <cp:lastModifiedBy>DFCL -   Finances -   CdG - Achats - Katell HENAFF</cp:lastModifiedBy>
  <cp:revision>4</cp:revision>
  <dcterms:created xsi:type="dcterms:W3CDTF">2025-03-12T14:20:00Z</dcterms:created>
  <dcterms:modified xsi:type="dcterms:W3CDTF">2025-03-14T14:18:00Z</dcterms:modified>
</cp:coreProperties>
</file>