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1F15D" w14:textId="77777777" w:rsidR="00DD371C" w:rsidRDefault="00DD371C" w:rsidP="00E00375">
      <w:pPr>
        <w:rPr>
          <w:b/>
          <w:bCs/>
        </w:rPr>
      </w:pPr>
      <w:bookmarkStart w:id="0" w:name="_Toc100137754"/>
      <w:bookmarkStart w:id="1" w:name="_GoBack"/>
      <w:bookmarkEnd w:id="1"/>
    </w:p>
    <w:p w14:paraId="7ECCFF1E" w14:textId="28E3FA27" w:rsidR="00DD371C" w:rsidRPr="00546FE0" w:rsidRDefault="00DD371C" w:rsidP="00DD371C">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Pr>
          <w:rFonts w:ascii="Arial Narrow" w:hAnsi="Arial Narrow"/>
          <w:sz w:val="48"/>
          <w:szCs w:val="48"/>
        </w:rPr>
        <w:t>TECHNIQUES PARTCULIERES</w:t>
      </w:r>
    </w:p>
    <w:p w14:paraId="19641837" w14:textId="77777777" w:rsidR="00DD371C" w:rsidRPr="00546FE0" w:rsidRDefault="00DD371C" w:rsidP="00DD371C">
      <w:pPr>
        <w:rPr>
          <w:rFonts w:ascii="Arial Narrow" w:hAnsi="Arial Narrow"/>
        </w:rPr>
      </w:pPr>
    </w:p>
    <w:p w14:paraId="49BACB97" w14:textId="77777777" w:rsidR="00DD371C" w:rsidRDefault="00DD371C" w:rsidP="00DD371C">
      <w:pPr>
        <w:pStyle w:val="En-tte"/>
        <w:tabs>
          <w:tab w:val="clear" w:pos="4536"/>
          <w:tab w:val="clear" w:pos="9072"/>
        </w:tabs>
        <w:spacing w:after="160" w:line="259" w:lineRule="auto"/>
        <w:jc w:val="center"/>
        <w:rPr>
          <w:rFonts w:ascii="Arial Narrow" w:hAnsi="Arial Narrow"/>
          <w:b/>
          <w:sz w:val="28"/>
          <w:szCs w:val="28"/>
        </w:rPr>
      </w:pPr>
    </w:p>
    <w:p w14:paraId="7D69DF6B" w14:textId="77777777" w:rsidR="00DD371C" w:rsidRPr="00546FE0" w:rsidRDefault="00DD371C" w:rsidP="00DD371C">
      <w:pPr>
        <w:pStyle w:val="En-tte"/>
        <w:tabs>
          <w:tab w:val="clear" w:pos="4536"/>
          <w:tab w:val="clear" w:pos="9072"/>
        </w:tabs>
        <w:spacing w:after="160" w:line="259" w:lineRule="auto"/>
        <w:rPr>
          <w:rFonts w:ascii="Arial Narrow" w:hAnsi="Arial Narrow"/>
        </w:rPr>
      </w:pPr>
    </w:p>
    <w:p w14:paraId="61ACF6CB" w14:textId="77777777" w:rsidR="00DD371C" w:rsidRPr="00DD371C" w:rsidRDefault="00DD371C" w:rsidP="00DD371C">
      <w:pPr>
        <w:pStyle w:val="En-tte"/>
        <w:tabs>
          <w:tab w:val="clear" w:pos="4536"/>
          <w:tab w:val="clear" w:pos="9072"/>
        </w:tabs>
        <w:spacing w:after="160" w:line="259" w:lineRule="auto"/>
        <w:jc w:val="center"/>
        <w:rPr>
          <w:rFonts w:ascii="Arial Narrow" w:hAnsi="Arial Narrow"/>
          <w:b/>
          <w:sz w:val="32"/>
        </w:rPr>
      </w:pPr>
    </w:p>
    <w:p w14:paraId="7F31EB01" w14:textId="77777777" w:rsidR="00DD371C" w:rsidRPr="00DD371C" w:rsidRDefault="00DD371C" w:rsidP="00DD371C">
      <w:pPr>
        <w:pStyle w:val="En-tte"/>
        <w:jc w:val="center"/>
        <w:rPr>
          <w:rFonts w:ascii="Arial Narrow" w:hAnsi="Arial Narrow"/>
          <w:b/>
          <w:sz w:val="32"/>
        </w:rPr>
      </w:pPr>
      <w:r w:rsidRPr="00DD371C">
        <w:rPr>
          <w:rFonts w:ascii="Arial Narrow" w:hAnsi="Arial Narrow"/>
          <w:b/>
          <w:sz w:val="32"/>
        </w:rPr>
        <w:t>Accord-cadre de prestations de location, hébergement, développement et de maintenance des livres d’or numériques de l'EPMO-VGE</w:t>
      </w:r>
    </w:p>
    <w:p w14:paraId="53AF75B7" w14:textId="15EED195" w:rsidR="00DD371C" w:rsidRDefault="00DD371C" w:rsidP="00DD371C">
      <w:pPr>
        <w:pStyle w:val="En-tte"/>
        <w:tabs>
          <w:tab w:val="clear" w:pos="4536"/>
          <w:tab w:val="clear" w:pos="9072"/>
        </w:tabs>
        <w:spacing w:after="160" w:line="259" w:lineRule="auto"/>
        <w:rPr>
          <w:rFonts w:ascii="Arial Narrow" w:hAnsi="Arial Narrow"/>
          <w:sz w:val="24"/>
          <w:szCs w:val="24"/>
        </w:rPr>
      </w:pPr>
    </w:p>
    <w:p w14:paraId="05EAF489" w14:textId="21B3D01D" w:rsidR="00DD371C" w:rsidRDefault="00DD371C" w:rsidP="00DD371C">
      <w:pPr>
        <w:pStyle w:val="En-tte"/>
        <w:tabs>
          <w:tab w:val="clear" w:pos="4536"/>
          <w:tab w:val="clear" w:pos="9072"/>
        </w:tabs>
        <w:spacing w:after="160" w:line="259" w:lineRule="auto"/>
        <w:rPr>
          <w:rFonts w:ascii="Arial Narrow" w:hAnsi="Arial Narrow"/>
          <w:sz w:val="24"/>
          <w:szCs w:val="24"/>
        </w:rPr>
      </w:pPr>
    </w:p>
    <w:p w14:paraId="0A439FB0" w14:textId="5F51CA6C" w:rsidR="00DD371C" w:rsidRDefault="00DD371C" w:rsidP="00DD371C">
      <w:pPr>
        <w:pStyle w:val="En-tte"/>
        <w:tabs>
          <w:tab w:val="clear" w:pos="4536"/>
          <w:tab w:val="clear" w:pos="9072"/>
        </w:tabs>
        <w:spacing w:after="160" w:line="259" w:lineRule="auto"/>
        <w:rPr>
          <w:rFonts w:ascii="Arial Narrow" w:hAnsi="Arial Narrow"/>
          <w:sz w:val="24"/>
          <w:szCs w:val="24"/>
        </w:rPr>
      </w:pPr>
    </w:p>
    <w:p w14:paraId="5FCF86DF" w14:textId="3775F998" w:rsidR="00DD371C" w:rsidRDefault="00DD371C" w:rsidP="00DD371C">
      <w:pPr>
        <w:pStyle w:val="En-tte"/>
        <w:tabs>
          <w:tab w:val="clear" w:pos="4536"/>
          <w:tab w:val="clear" w:pos="9072"/>
        </w:tabs>
        <w:spacing w:after="160" w:line="259" w:lineRule="auto"/>
        <w:rPr>
          <w:rFonts w:ascii="Arial Narrow" w:hAnsi="Arial Narrow"/>
          <w:sz w:val="24"/>
          <w:szCs w:val="24"/>
        </w:rPr>
      </w:pPr>
    </w:p>
    <w:p w14:paraId="43F51B3A" w14:textId="2D226633" w:rsidR="00DD371C" w:rsidRDefault="00DD371C" w:rsidP="00DD371C">
      <w:pPr>
        <w:pStyle w:val="En-tte"/>
        <w:tabs>
          <w:tab w:val="clear" w:pos="4536"/>
          <w:tab w:val="clear" w:pos="9072"/>
        </w:tabs>
        <w:spacing w:after="160" w:line="259" w:lineRule="auto"/>
        <w:rPr>
          <w:rFonts w:ascii="Arial Narrow" w:hAnsi="Arial Narrow"/>
          <w:sz w:val="24"/>
          <w:szCs w:val="24"/>
        </w:rPr>
      </w:pPr>
    </w:p>
    <w:p w14:paraId="1BB77C1C" w14:textId="6920FFE2" w:rsidR="00DD371C" w:rsidRDefault="00DD371C" w:rsidP="00DD371C">
      <w:pPr>
        <w:pStyle w:val="En-tte"/>
        <w:tabs>
          <w:tab w:val="clear" w:pos="4536"/>
          <w:tab w:val="clear" w:pos="9072"/>
        </w:tabs>
        <w:spacing w:after="160" w:line="259" w:lineRule="auto"/>
        <w:rPr>
          <w:rFonts w:ascii="Arial Narrow" w:hAnsi="Arial Narrow"/>
          <w:sz w:val="24"/>
          <w:szCs w:val="24"/>
        </w:rPr>
      </w:pPr>
    </w:p>
    <w:p w14:paraId="32056668" w14:textId="77777777" w:rsidR="00DD371C" w:rsidRPr="00546FE0" w:rsidRDefault="00DD371C" w:rsidP="00DD371C">
      <w:pPr>
        <w:pStyle w:val="En-tte"/>
        <w:tabs>
          <w:tab w:val="clear" w:pos="4536"/>
          <w:tab w:val="clear" w:pos="9072"/>
        </w:tabs>
        <w:spacing w:after="160" w:line="259" w:lineRule="auto"/>
        <w:rPr>
          <w:rFonts w:ascii="Arial Narrow" w:hAnsi="Arial Narrow"/>
          <w:sz w:val="24"/>
          <w:szCs w:val="24"/>
        </w:rPr>
      </w:pPr>
    </w:p>
    <w:p w14:paraId="0D43C048" w14:textId="77777777" w:rsidR="00DD371C" w:rsidRPr="00546FE0" w:rsidRDefault="00DD371C" w:rsidP="00DD371C">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DD371C" w:rsidRPr="00546FE0" w14:paraId="796E0182" w14:textId="77777777" w:rsidTr="00DD371C">
        <w:tc>
          <w:tcPr>
            <w:tcW w:w="9062" w:type="dxa"/>
            <w:shd w:val="clear" w:color="auto" w:fill="DEEAF6" w:themeFill="accent1" w:themeFillTint="33"/>
          </w:tcPr>
          <w:p w14:paraId="7B34329D" w14:textId="77777777" w:rsidR="00DD371C" w:rsidRPr="00546FE0" w:rsidRDefault="00DD371C" w:rsidP="00DD371C">
            <w:pPr>
              <w:pStyle w:val="En-tte"/>
              <w:tabs>
                <w:tab w:val="clear" w:pos="4536"/>
                <w:tab w:val="clear" w:pos="9072"/>
              </w:tabs>
              <w:rPr>
                <w:rFonts w:ascii="Arial Narrow" w:hAnsi="Arial Narrow"/>
              </w:rPr>
            </w:pPr>
          </w:p>
          <w:p w14:paraId="1C86B489" w14:textId="33EE002C" w:rsidR="00DD371C" w:rsidRPr="00546FE0" w:rsidRDefault="00DD371C" w:rsidP="00DD371C">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4ACF689C93FA48CD85D7B58C1E5FBB42"/>
                </w:placeholder>
                <w15:color w:val="00FF00"/>
                <w:comboBox>
                  <w:listItem w:value="Choisissez un élément"/>
                  <w:listItem w:displayText="Services" w:value="Services"/>
                  <w:listItem w:displayText="Travaux" w:value="Travaux"/>
                  <w:listItem w:displayText="Fournitures" w:value="Fournitures"/>
                </w:comboBox>
              </w:sdtPr>
              <w:sdtEndPr/>
              <w:sdtContent>
                <w:r w:rsidR="000617E3">
                  <w:rPr>
                    <w:rFonts w:ascii="Arial Narrow" w:hAnsi="Arial Narrow"/>
                    <w:sz w:val="22"/>
                    <w:szCs w:val="22"/>
                  </w:rPr>
                  <w:t>Services</w:t>
                </w:r>
              </w:sdtContent>
            </w:sdt>
          </w:p>
          <w:p w14:paraId="76C8BD37" w14:textId="72B7082D" w:rsidR="00DD371C" w:rsidRPr="00546FE0" w:rsidRDefault="00DD371C" w:rsidP="00DD371C">
            <w:pPr>
              <w:tabs>
                <w:tab w:val="left" w:pos="5880"/>
              </w:tabs>
              <w:spacing w:after="120"/>
              <w:rPr>
                <w:rFonts w:ascii="Arial Narrow" w:hAnsi="Arial Narrow"/>
              </w:rPr>
            </w:pPr>
            <w:r w:rsidRPr="00546FE0">
              <w:rPr>
                <w:rFonts w:ascii="Arial Narrow" w:hAnsi="Arial Narrow"/>
              </w:rPr>
              <w:t>Application du CCAG</w:t>
            </w:r>
            <w:r>
              <w:rPr>
                <w:rFonts w:ascii="Arial Narrow" w:hAnsi="Arial Narrow"/>
              </w:rPr>
              <w:t>-TIC</w:t>
            </w:r>
          </w:p>
          <w:p w14:paraId="0E0FD1D5" w14:textId="06EEE5B4" w:rsidR="00DD371C" w:rsidRPr="00546FE0" w:rsidRDefault="00DD371C" w:rsidP="00DD371C">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33CAD31CB754005A4E136ABD7E22130"/>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Pr>
                    <w:rFonts w:ascii="Arial Narrow" w:hAnsi="Arial Narrow"/>
                  </w:rPr>
                  <w:t>- Procédure adaptée ouverte en application des dispositions des articles L. 2123-1 et R. 2123-1 à R. 2123-7 du code de la commande publique</w:t>
                </w:r>
              </w:sdtContent>
            </w:sdt>
          </w:p>
          <w:p w14:paraId="0FF18CC2" w14:textId="77777777" w:rsidR="00DD371C" w:rsidRPr="00546FE0" w:rsidRDefault="00DD371C" w:rsidP="00DD371C">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495636CE8304498FAB0CB75FF78E3306"/>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Del="005C0546">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40B1A0AE" w14:textId="77777777" w:rsidR="00DD371C" w:rsidRPr="00546FE0" w:rsidRDefault="00DD371C" w:rsidP="00DD371C">
            <w:pPr>
              <w:rPr>
                <w:rFonts w:ascii="Arial Narrow" w:hAnsi="Arial Narrow"/>
              </w:rPr>
            </w:pPr>
          </w:p>
        </w:tc>
      </w:tr>
    </w:tbl>
    <w:p w14:paraId="2612153C" w14:textId="5C64506A" w:rsidR="00DD371C" w:rsidRDefault="00DD371C">
      <w:pPr>
        <w:rPr>
          <w:b/>
          <w:bCs/>
        </w:rPr>
      </w:pPr>
    </w:p>
    <w:p w14:paraId="0CE23051" w14:textId="62C7DFDD" w:rsidR="00DD371C" w:rsidRDefault="00DD371C">
      <w:pPr>
        <w:rPr>
          <w:b/>
          <w:bCs/>
        </w:rPr>
      </w:pPr>
      <w:r>
        <w:rPr>
          <w:b/>
          <w:bCs/>
        </w:rPr>
        <w:br w:type="page"/>
      </w:r>
    </w:p>
    <w:sdt>
      <w:sdtPr>
        <w:rPr>
          <w:rFonts w:asciiTheme="minorHAnsi" w:eastAsiaTheme="minorHAnsi" w:hAnsiTheme="minorHAnsi" w:cstheme="minorBidi"/>
          <w:color w:val="auto"/>
          <w:sz w:val="22"/>
          <w:szCs w:val="22"/>
          <w:lang w:eastAsia="en-US"/>
        </w:rPr>
        <w:id w:val="2121638657"/>
        <w:docPartObj>
          <w:docPartGallery w:val="Table of Contents"/>
          <w:docPartUnique/>
        </w:docPartObj>
      </w:sdtPr>
      <w:sdtEndPr>
        <w:rPr>
          <w:b/>
          <w:bCs/>
        </w:rPr>
      </w:sdtEndPr>
      <w:sdtContent>
        <w:p w14:paraId="77479D8F" w14:textId="3CBE34E4" w:rsidR="00DD371C" w:rsidRDefault="00C55CB2">
          <w:pPr>
            <w:pStyle w:val="En-ttedetabledesmatires"/>
          </w:pPr>
          <w:r>
            <w:t>Sommaire</w:t>
          </w:r>
        </w:p>
        <w:p w14:paraId="504EE2FB" w14:textId="0A796521" w:rsidR="002B49D7" w:rsidRPr="002B49D7" w:rsidRDefault="00DD371C">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89840489" w:history="1">
            <w:r w:rsidR="002B49D7" w:rsidRPr="002B49D7">
              <w:rPr>
                <w:rStyle w:val="Lienhypertexte"/>
                <w:noProof/>
              </w:rPr>
              <w:t>1. Objet de l’accord-cadre – Dispositions générales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_Toc189840489 \h </w:instrText>
            </w:r>
            <w:r w:rsidR="002B49D7" w:rsidRPr="002B49D7">
              <w:rPr>
                <w:noProof/>
                <w:webHidden/>
              </w:rPr>
            </w:r>
            <w:r w:rsidR="002B49D7" w:rsidRPr="002B49D7">
              <w:rPr>
                <w:noProof/>
                <w:webHidden/>
              </w:rPr>
              <w:fldChar w:fldCharType="separate"/>
            </w:r>
            <w:r w:rsidR="002B49D7" w:rsidRPr="002B49D7">
              <w:rPr>
                <w:noProof/>
                <w:webHidden/>
              </w:rPr>
              <w:t>3</w:t>
            </w:r>
            <w:r w:rsidR="002B49D7" w:rsidRPr="002B49D7">
              <w:rPr>
                <w:noProof/>
                <w:webHidden/>
              </w:rPr>
              <w:fldChar w:fldCharType="end"/>
            </w:r>
          </w:hyperlink>
        </w:p>
        <w:p w14:paraId="7D669644" w14:textId="113649DE" w:rsidR="002B49D7" w:rsidRPr="002B49D7" w:rsidRDefault="00325BB6">
          <w:pPr>
            <w:pStyle w:val="TM2"/>
            <w:tabs>
              <w:tab w:val="right" w:leader="dot" w:pos="9062"/>
            </w:tabs>
            <w:rPr>
              <w:rFonts w:eastAsiaTheme="minorEastAsia"/>
              <w:noProof/>
              <w:lang w:eastAsia="fr-FR"/>
            </w:rPr>
          </w:pPr>
          <w:hyperlink w:anchor="_Toc189840490" w:history="1">
            <w:r w:rsidR="002B49D7" w:rsidRPr="002B49D7">
              <w:rPr>
                <w:rStyle w:val="Lienhypertexte"/>
                <w:noProof/>
              </w:rPr>
              <w:t>1.1. Contexte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_Toc189840490 \h </w:instrText>
            </w:r>
            <w:r w:rsidR="002B49D7" w:rsidRPr="002B49D7">
              <w:rPr>
                <w:noProof/>
                <w:webHidden/>
              </w:rPr>
            </w:r>
            <w:r w:rsidR="002B49D7" w:rsidRPr="002B49D7">
              <w:rPr>
                <w:noProof/>
                <w:webHidden/>
              </w:rPr>
              <w:fldChar w:fldCharType="separate"/>
            </w:r>
            <w:r w:rsidR="002B49D7" w:rsidRPr="002B49D7">
              <w:rPr>
                <w:noProof/>
                <w:webHidden/>
              </w:rPr>
              <w:t>3</w:t>
            </w:r>
            <w:r w:rsidR="002B49D7" w:rsidRPr="002B49D7">
              <w:rPr>
                <w:noProof/>
                <w:webHidden/>
              </w:rPr>
              <w:fldChar w:fldCharType="end"/>
            </w:r>
          </w:hyperlink>
        </w:p>
        <w:p w14:paraId="639F9BCC" w14:textId="1706CB7C" w:rsidR="002B49D7" w:rsidRPr="002B49D7" w:rsidRDefault="00325BB6">
          <w:pPr>
            <w:pStyle w:val="TM2"/>
            <w:tabs>
              <w:tab w:val="right" w:leader="dot" w:pos="9062"/>
            </w:tabs>
            <w:rPr>
              <w:rFonts w:eastAsiaTheme="minorEastAsia"/>
              <w:noProof/>
              <w:lang w:eastAsia="fr-FR"/>
            </w:rPr>
          </w:pPr>
          <w:hyperlink w:anchor="_Toc189840491" w:history="1">
            <w:r w:rsidR="002B49D7" w:rsidRPr="002B49D7">
              <w:rPr>
                <w:rStyle w:val="Lienhypertexte"/>
                <w:noProof/>
              </w:rPr>
              <w:t>1.2. Description générale des prestations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_Toc189840491 \h </w:instrText>
            </w:r>
            <w:r w:rsidR="002B49D7" w:rsidRPr="002B49D7">
              <w:rPr>
                <w:noProof/>
                <w:webHidden/>
              </w:rPr>
            </w:r>
            <w:r w:rsidR="002B49D7" w:rsidRPr="002B49D7">
              <w:rPr>
                <w:noProof/>
                <w:webHidden/>
              </w:rPr>
              <w:fldChar w:fldCharType="separate"/>
            </w:r>
            <w:r w:rsidR="002B49D7" w:rsidRPr="002B49D7">
              <w:rPr>
                <w:noProof/>
                <w:webHidden/>
              </w:rPr>
              <w:t>3</w:t>
            </w:r>
            <w:r w:rsidR="002B49D7" w:rsidRPr="002B49D7">
              <w:rPr>
                <w:noProof/>
                <w:webHidden/>
              </w:rPr>
              <w:fldChar w:fldCharType="end"/>
            </w:r>
          </w:hyperlink>
        </w:p>
        <w:p w14:paraId="7D28CCEE" w14:textId="5604B6BD" w:rsidR="002B49D7" w:rsidRPr="002B49D7" w:rsidRDefault="00325BB6">
          <w:pPr>
            <w:pStyle w:val="TM2"/>
            <w:tabs>
              <w:tab w:val="right" w:leader="dot" w:pos="9062"/>
            </w:tabs>
            <w:rPr>
              <w:rFonts w:eastAsiaTheme="minorEastAsia"/>
              <w:noProof/>
              <w:lang w:eastAsia="fr-FR"/>
            </w:rPr>
          </w:pPr>
          <w:hyperlink w:anchor="_Toc189840492" w:history="1">
            <w:r w:rsidR="002B49D7" w:rsidRPr="002B49D7">
              <w:rPr>
                <w:rStyle w:val="Lienhypertexte"/>
                <w:noProof/>
              </w:rPr>
              <w:t>1.3. Calendrier des phases de l’accord-cadre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_Toc189840492 \h </w:instrText>
            </w:r>
            <w:r w:rsidR="002B49D7" w:rsidRPr="002B49D7">
              <w:rPr>
                <w:noProof/>
                <w:webHidden/>
              </w:rPr>
            </w:r>
            <w:r w:rsidR="002B49D7" w:rsidRPr="002B49D7">
              <w:rPr>
                <w:noProof/>
                <w:webHidden/>
              </w:rPr>
              <w:fldChar w:fldCharType="separate"/>
            </w:r>
            <w:r w:rsidR="002B49D7" w:rsidRPr="002B49D7">
              <w:rPr>
                <w:noProof/>
                <w:webHidden/>
              </w:rPr>
              <w:t>4</w:t>
            </w:r>
            <w:r w:rsidR="002B49D7" w:rsidRPr="002B49D7">
              <w:rPr>
                <w:noProof/>
                <w:webHidden/>
              </w:rPr>
              <w:fldChar w:fldCharType="end"/>
            </w:r>
          </w:hyperlink>
        </w:p>
        <w:p w14:paraId="214AAEEA" w14:textId="796CD5CB" w:rsidR="002B49D7" w:rsidRPr="002B49D7" w:rsidRDefault="00325BB6">
          <w:pPr>
            <w:pStyle w:val="TM1"/>
            <w:tabs>
              <w:tab w:val="right" w:leader="dot" w:pos="9062"/>
            </w:tabs>
            <w:rPr>
              <w:rFonts w:eastAsiaTheme="minorEastAsia"/>
              <w:noProof/>
              <w:lang w:eastAsia="fr-FR"/>
            </w:rPr>
          </w:pPr>
          <w:hyperlink w:anchor="_Toc189840493" w:history="1">
            <w:r w:rsidR="002B49D7" w:rsidRPr="002B49D7">
              <w:rPr>
                <w:rStyle w:val="Lienhypertexte"/>
                <w:noProof/>
              </w:rPr>
              <w:t>2. Périmètre des prestations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_Toc189840493 \h </w:instrText>
            </w:r>
            <w:r w:rsidR="002B49D7" w:rsidRPr="002B49D7">
              <w:rPr>
                <w:noProof/>
                <w:webHidden/>
              </w:rPr>
            </w:r>
            <w:r w:rsidR="002B49D7" w:rsidRPr="002B49D7">
              <w:rPr>
                <w:noProof/>
                <w:webHidden/>
              </w:rPr>
              <w:fldChar w:fldCharType="separate"/>
            </w:r>
            <w:r w:rsidR="002B49D7" w:rsidRPr="002B49D7">
              <w:rPr>
                <w:noProof/>
                <w:webHidden/>
              </w:rPr>
              <w:t>4</w:t>
            </w:r>
            <w:r w:rsidR="002B49D7" w:rsidRPr="002B49D7">
              <w:rPr>
                <w:noProof/>
                <w:webHidden/>
              </w:rPr>
              <w:fldChar w:fldCharType="end"/>
            </w:r>
          </w:hyperlink>
        </w:p>
        <w:p w14:paraId="49250293" w14:textId="5E09619A" w:rsidR="002B49D7" w:rsidRPr="002B49D7" w:rsidRDefault="00325BB6">
          <w:pPr>
            <w:pStyle w:val="TM2"/>
            <w:tabs>
              <w:tab w:val="right" w:leader="dot" w:pos="9062"/>
            </w:tabs>
            <w:rPr>
              <w:rFonts w:eastAsiaTheme="minorEastAsia"/>
              <w:noProof/>
              <w:lang w:eastAsia="fr-FR"/>
            </w:rPr>
          </w:pPr>
          <w:hyperlink w:anchor="_Toc189840494" w:history="1">
            <w:r w:rsidR="002B49D7" w:rsidRPr="002B49D7">
              <w:rPr>
                <w:rStyle w:val="Lienhypertexte"/>
                <w:noProof/>
              </w:rPr>
              <w:t>2.1. Prestations de la part forfaitaire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_Toc189840494 \h </w:instrText>
            </w:r>
            <w:r w:rsidR="002B49D7" w:rsidRPr="002B49D7">
              <w:rPr>
                <w:noProof/>
                <w:webHidden/>
              </w:rPr>
            </w:r>
            <w:r w:rsidR="002B49D7" w:rsidRPr="002B49D7">
              <w:rPr>
                <w:noProof/>
                <w:webHidden/>
              </w:rPr>
              <w:fldChar w:fldCharType="separate"/>
            </w:r>
            <w:r w:rsidR="002B49D7" w:rsidRPr="002B49D7">
              <w:rPr>
                <w:noProof/>
                <w:webHidden/>
              </w:rPr>
              <w:t>4</w:t>
            </w:r>
            <w:r w:rsidR="002B49D7" w:rsidRPr="002B49D7">
              <w:rPr>
                <w:noProof/>
                <w:webHidden/>
              </w:rPr>
              <w:fldChar w:fldCharType="end"/>
            </w:r>
          </w:hyperlink>
        </w:p>
        <w:p w14:paraId="2BE0AAC1" w14:textId="06121855" w:rsidR="002B49D7" w:rsidRPr="002B49D7" w:rsidRDefault="00325BB6">
          <w:pPr>
            <w:pStyle w:val="TM3"/>
            <w:tabs>
              <w:tab w:val="right" w:leader="dot" w:pos="9062"/>
            </w:tabs>
            <w:rPr>
              <w:rFonts w:eastAsiaTheme="minorEastAsia"/>
              <w:noProof/>
              <w:lang w:eastAsia="fr-FR"/>
            </w:rPr>
          </w:pPr>
          <w:hyperlink w:anchor="_Toc189840495" w:history="1">
            <w:r w:rsidR="002B49D7" w:rsidRPr="002B49D7">
              <w:rPr>
                <w:rStyle w:val="Lienhypertexte"/>
                <w:noProof/>
              </w:rPr>
              <w:t>2.1.1 Phase de transition - Cadrage et mise en place du service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_Toc189840495 \h </w:instrText>
            </w:r>
            <w:r w:rsidR="002B49D7" w:rsidRPr="002B49D7">
              <w:rPr>
                <w:noProof/>
                <w:webHidden/>
              </w:rPr>
            </w:r>
            <w:r w:rsidR="002B49D7" w:rsidRPr="002B49D7">
              <w:rPr>
                <w:noProof/>
                <w:webHidden/>
              </w:rPr>
              <w:fldChar w:fldCharType="separate"/>
            </w:r>
            <w:r w:rsidR="002B49D7" w:rsidRPr="002B49D7">
              <w:rPr>
                <w:noProof/>
                <w:webHidden/>
              </w:rPr>
              <w:t>4</w:t>
            </w:r>
            <w:r w:rsidR="002B49D7" w:rsidRPr="002B49D7">
              <w:rPr>
                <w:noProof/>
                <w:webHidden/>
              </w:rPr>
              <w:fldChar w:fldCharType="end"/>
            </w:r>
          </w:hyperlink>
        </w:p>
        <w:p w14:paraId="6503706C" w14:textId="53DDDF87" w:rsidR="002B49D7" w:rsidRPr="002B49D7" w:rsidRDefault="00325BB6">
          <w:pPr>
            <w:pStyle w:val="TM3"/>
            <w:tabs>
              <w:tab w:val="right" w:leader="dot" w:pos="9062"/>
            </w:tabs>
            <w:rPr>
              <w:rFonts w:eastAsiaTheme="minorEastAsia"/>
              <w:noProof/>
              <w:lang w:eastAsia="fr-FR"/>
            </w:rPr>
          </w:pPr>
          <w:hyperlink w:anchor="_Toc189840496" w:history="1">
            <w:r w:rsidR="002B49D7" w:rsidRPr="002B49D7">
              <w:rPr>
                <w:rStyle w:val="Lienhypertexte"/>
                <w:noProof/>
              </w:rPr>
              <w:t>2.1.2. Location de bornes (tablettes numériques, supports, pieds et systèmes de sécurisation)</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_Toc189840496 \h </w:instrText>
            </w:r>
            <w:r w:rsidR="002B49D7" w:rsidRPr="002B49D7">
              <w:rPr>
                <w:noProof/>
                <w:webHidden/>
              </w:rPr>
            </w:r>
            <w:r w:rsidR="002B49D7" w:rsidRPr="002B49D7">
              <w:rPr>
                <w:noProof/>
                <w:webHidden/>
              </w:rPr>
              <w:fldChar w:fldCharType="separate"/>
            </w:r>
            <w:r w:rsidR="002B49D7" w:rsidRPr="002B49D7">
              <w:rPr>
                <w:noProof/>
                <w:webHidden/>
              </w:rPr>
              <w:t>5</w:t>
            </w:r>
            <w:r w:rsidR="002B49D7" w:rsidRPr="002B49D7">
              <w:rPr>
                <w:noProof/>
                <w:webHidden/>
              </w:rPr>
              <w:fldChar w:fldCharType="end"/>
            </w:r>
          </w:hyperlink>
        </w:p>
        <w:p w14:paraId="4FFCD5EC" w14:textId="732CB75C" w:rsidR="002B49D7" w:rsidRPr="002B49D7" w:rsidRDefault="00325BB6">
          <w:pPr>
            <w:pStyle w:val="TM3"/>
            <w:tabs>
              <w:tab w:val="right" w:leader="dot" w:pos="9062"/>
            </w:tabs>
            <w:rPr>
              <w:rFonts w:eastAsiaTheme="minorEastAsia"/>
              <w:noProof/>
              <w:lang w:eastAsia="fr-FR"/>
            </w:rPr>
          </w:pPr>
          <w:hyperlink w:anchor="_Toc189840497" w:history="1">
            <w:r w:rsidR="002B49D7" w:rsidRPr="002B49D7">
              <w:rPr>
                <w:rStyle w:val="Lienhypertexte"/>
                <w:noProof/>
              </w:rPr>
              <w:t>2.1.3. Développement des livres d’or numériques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_Toc189840497 \h </w:instrText>
            </w:r>
            <w:r w:rsidR="002B49D7" w:rsidRPr="002B49D7">
              <w:rPr>
                <w:noProof/>
                <w:webHidden/>
              </w:rPr>
            </w:r>
            <w:r w:rsidR="002B49D7" w:rsidRPr="002B49D7">
              <w:rPr>
                <w:noProof/>
                <w:webHidden/>
              </w:rPr>
              <w:fldChar w:fldCharType="separate"/>
            </w:r>
            <w:r w:rsidR="002B49D7" w:rsidRPr="002B49D7">
              <w:rPr>
                <w:noProof/>
                <w:webHidden/>
              </w:rPr>
              <w:t>5</w:t>
            </w:r>
            <w:r w:rsidR="002B49D7" w:rsidRPr="002B49D7">
              <w:rPr>
                <w:noProof/>
                <w:webHidden/>
              </w:rPr>
              <w:fldChar w:fldCharType="end"/>
            </w:r>
          </w:hyperlink>
        </w:p>
        <w:p w14:paraId="31A78DC9" w14:textId="039B25C3" w:rsidR="002B49D7" w:rsidRPr="002B49D7" w:rsidRDefault="00325BB6">
          <w:pPr>
            <w:pStyle w:val="TM3"/>
            <w:tabs>
              <w:tab w:val="right" w:leader="dot" w:pos="9062"/>
            </w:tabs>
            <w:rPr>
              <w:rFonts w:eastAsiaTheme="minorEastAsia"/>
              <w:noProof/>
              <w:lang w:eastAsia="fr-FR"/>
            </w:rPr>
          </w:pPr>
          <w:hyperlink w:anchor="_Toc189840498" w:history="1">
            <w:r w:rsidR="002B49D7" w:rsidRPr="002B49D7">
              <w:rPr>
                <w:rStyle w:val="Lienhypertexte"/>
                <w:noProof/>
              </w:rPr>
              <w:t>2.1.4. Hébergement informatique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_Toc189840498 \h </w:instrText>
            </w:r>
            <w:r w:rsidR="002B49D7" w:rsidRPr="002B49D7">
              <w:rPr>
                <w:noProof/>
                <w:webHidden/>
              </w:rPr>
            </w:r>
            <w:r w:rsidR="002B49D7" w:rsidRPr="002B49D7">
              <w:rPr>
                <w:noProof/>
                <w:webHidden/>
              </w:rPr>
              <w:fldChar w:fldCharType="separate"/>
            </w:r>
            <w:r w:rsidR="002B49D7" w:rsidRPr="002B49D7">
              <w:rPr>
                <w:noProof/>
                <w:webHidden/>
              </w:rPr>
              <w:t>7</w:t>
            </w:r>
            <w:r w:rsidR="002B49D7" w:rsidRPr="002B49D7">
              <w:rPr>
                <w:noProof/>
                <w:webHidden/>
              </w:rPr>
              <w:fldChar w:fldCharType="end"/>
            </w:r>
          </w:hyperlink>
        </w:p>
        <w:p w14:paraId="03F723B3" w14:textId="7BE3B3AA" w:rsidR="002B49D7" w:rsidRPr="002B49D7" w:rsidRDefault="00325BB6">
          <w:pPr>
            <w:pStyle w:val="TM3"/>
            <w:tabs>
              <w:tab w:val="right" w:leader="dot" w:pos="9062"/>
            </w:tabs>
            <w:rPr>
              <w:rFonts w:eastAsiaTheme="minorEastAsia"/>
              <w:noProof/>
              <w:lang w:eastAsia="fr-FR"/>
            </w:rPr>
          </w:pPr>
          <w:hyperlink w:anchor="_Toc189840499" w:history="1">
            <w:r w:rsidR="002B49D7" w:rsidRPr="002B49D7">
              <w:rPr>
                <w:rStyle w:val="Lienhypertexte"/>
                <w:noProof/>
              </w:rPr>
              <w:t>2.1.5. Maintenance – Gestion des incidents – Mises à jours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_Toc189840499 \h </w:instrText>
            </w:r>
            <w:r w:rsidR="002B49D7" w:rsidRPr="002B49D7">
              <w:rPr>
                <w:noProof/>
                <w:webHidden/>
              </w:rPr>
            </w:r>
            <w:r w:rsidR="002B49D7" w:rsidRPr="002B49D7">
              <w:rPr>
                <w:noProof/>
                <w:webHidden/>
              </w:rPr>
              <w:fldChar w:fldCharType="separate"/>
            </w:r>
            <w:r w:rsidR="002B49D7" w:rsidRPr="002B49D7">
              <w:rPr>
                <w:noProof/>
                <w:webHidden/>
              </w:rPr>
              <w:t>8</w:t>
            </w:r>
            <w:r w:rsidR="002B49D7" w:rsidRPr="002B49D7">
              <w:rPr>
                <w:noProof/>
                <w:webHidden/>
              </w:rPr>
              <w:fldChar w:fldCharType="end"/>
            </w:r>
          </w:hyperlink>
        </w:p>
        <w:p w14:paraId="3B214F09" w14:textId="21052CF7" w:rsidR="002B49D7" w:rsidRPr="002B49D7" w:rsidRDefault="00325BB6">
          <w:pPr>
            <w:pStyle w:val="TM3"/>
            <w:tabs>
              <w:tab w:val="left" w:pos="1320"/>
              <w:tab w:val="right" w:leader="dot" w:pos="9062"/>
            </w:tabs>
            <w:rPr>
              <w:rFonts w:eastAsiaTheme="minorEastAsia"/>
              <w:noProof/>
              <w:lang w:eastAsia="fr-FR"/>
            </w:rPr>
          </w:pPr>
          <w:hyperlink w:anchor="_Toc189840500" w:history="1">
            <w:r w:rsidR="002B49D7" w:rsidRPr="002B49D7">
              <w:rPr>
                <w:rStyle w:val="Lienhypertexte"/>
                <w:noProof/>
              </w:rPr>
              <w:t>2.1.6</w:t>
            </w:r>
            <w:r w:rsidR="002B49D7" w:rsidRPr="002B49D7">
              <w:rPr>
                <w:rFonts w:eastAsiaTheme="minorEastAsia"/>
                <w:noProof/>
                <w:lang w:eastAsia="fr-FR"/>
              </w:rPr>
              <w:tab/>
            </w:r>
            <w:r w:rsidR="002B49D7" w:rsidRPr="002B49D7">
              <w:rPr>
                <w:rStyle w:val="Lienhypertexte"/>
                <w:noProof/>
              </w:rPr>
              <w:t>Sauvegarde du système-Réversibilité</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_Toc189840500 \h </w:instrText>
            </w:r>
            <w:r w:rsidR="002B49D7" w:rsidRPr="002B49D7">
              <w:rPr>
                <w:noProof/>
                <w:webHidden/>
              </w:rPr>
            </w:r>
            <w:r w:rsidR="002B49D7" w:rsidRPr="002B49D7">
              <w:rPr>
                <w:noProof/>
                <w:webHidden/>
              </w:rPr>
              <w:fldChar w:fldCharType="separate"/>
            </w:r>
            <w:r w:rsidR="002B49D7" w:rsidRPr="002B49D7">
              <w:rPr>
                <w:noProof/>
                <w:webHidden/>
              </w:rPr>
              <w:t>9</w:t>
            </w:r>
            <w:r w:rsidR="002B49D7" w:rsidRPr="002B49D7">
              <w:rPr>
                <w:noProof/>
                <w:webHidden/>
              </w:rPr>
              <w:fldChar w:fldCharType="end"/>
            </w:r>
          </w:hyperlink>
        </w:p>
        <w:p w14:paraId="07E1F147" w14:textId="0D60ED7E" w:rsidR="002B49D7" w:rsidRPr="002B49D7" w:rsidRDefault="00325BB6">
          <w:pPr>
            <w:pStyle w:val="TM3"/>
            <w:tabs>
              <w:tab w:val="right" w:leader="dot" w:pos="9062"/>
            </w:tabs>
            <w:rPr>
              <w:rFonts w:eastAsiaTheme="minorEastAsia"/>
              <w:noProof/>
              <w:lang w:eastAsia="fr-FR"/>
            </w:rPr>
          </w:pPr>
          <w:hyperlink w:anchor="_Toc189840501" w:history="1">
            <w:r w:rsidR="002B49D7" w:rsidRPr="002B49D7">
              <w:rPr>
                <w:rStyle w:val="Lienhypertexte"/>
                <w:noProof/>
              </w:rPr>
              <w:t>2.1.7 Modération</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_Toc189840501 \h </w:instrText>
            </w:r>
            <w:r w:rsidR="002B49D7" w:rsidRPr="002B49D7">
              <w:rPr>
                <w:noProof/>
                <w:webHidden/>
              </w:rPr>
            </w:r>
            <w:r w:rsidR="002B49D7" w:rsidRPr="002B49D7">
              <w:rPr>
                <w:noProof/>
                <w:webHidden/>
              </w:rPr>
              <w:fldChar w:fldCharType="separate"/>
            </w:r>
            <w:r w:rsidR="002B49D7" w:rsidRPr="002B49D7">
              <w:rPr>
                <w:noProof/>
                <w:webHidden/>
              </w:rPr>
              <w:t>9</w:t>
            </w:r>
            <w:r w:rsidR="002B49D7" w:rsidRPr="002B49D7">
              <w:rPr>
                <w:noProof/>
                <w:webHidden/>
              </w:rPr>
              <w:fldChar w:fldCharType="end"/>
            </w:r>
          </w:hyperlink>
        </w:p>
        <w:p w14:paraId="01F1DE94" w14:textId="419D1023" w:rsidR="002B49D7" w:rsidRPr="002B49D7" w:rsidRDefault="00325BB6">
          <w:pPr>
            <w:pStyle w:val="TM3"/>
            <w:tabs>
              <w:tab w:val="right" w:leader="dot" w:pos="9062"/>
            </w:tabs>
            <w:rPr>
              <w:rFonts w:eastAsiaTheme="minorEastAsia"/>
              <w:noProof/>
              <w:lang w:eastAsia="fr-FR"/>
            </w:rPr>
          </w:pPr>
          <w:hyperlink w:anchor="_Toc189840502" w:history="1">
            <w:r w:rsidR="002B49D7" w:rsidRPr="002B49D7">
              <w:rPr>
                <w:rStyle w:val="Lienhypertexte"/>
                <w:noProof/>
              </w:rPr>
              <w:t>2.1.8 Reporting</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_Toc189840502 \h </w:instrText>
            </w:r>
            <w:r w:rsidR="002B49D7" w:rsidRPr="002B49D7">
              <w:rPr>
                <w:noProof/>
                <w:webHidden/>
              </w:rPr>
            </w:r>
            <w:r w:rsidR="002B49D7" w:rsidRPr="002B49D7">
              <w:rPr>
                <w:noProof/>
                <w:webHidden/>
              </w:rPr>
              <w:fldChar w:fldCharType="separate"/>
            </w:r>
            <w:r w:rsidR="002B49D7" w:rsidRPr="002B49D7">
              <w:rPr>
                <w:noProof/>
                <w:webHidden/>
              </w:rPr>
              <w:t>10</w:t>
            </w:r>
            <w:r w:rsidR="002B49D7" w:rsidRPr="002B49D7">
              <w:rPr>
                <w:noProof/>
                <w:webHidden/>
              </w:rPr>
              <w:fldChar w:fldCharType="end"/>
            </w:r>
          </w:hyperlink>
        </w:p>
        <w:p w14:paraId="36F48691" w14:textId="4545F2A6" w:rsidR="002B49D7" w:rsidRPr="002B49D7" w:rsidRDefault="00325BB6">
          <w:pPr>
            <w:pStyle w:val="TM2"/>
            <w:tabs>
              <w:tab w:val="right" w:leader="dot" w:pos="9062"/>
            </w:tabs>
            <w:rPr>
              <w:rFonts w:eastAsiaTheme="minorEastAsia"/>
              <w:noProof/>
              <w:lang w:eastAsia="fr-FR"/>
            </w:rPr>
          </w:pPr>
          <w:hyperlink w:anchor="_Toc189840503" w:history="1">
            <w:r w:rsidR="002B49D7" w:rsidRPr="002B49D7">
              <w:rPr>
                <w:rStyle w:val="Lienhypertexte"/>
                <w:noProof/>
              </w:rPr>
              <w:t>2.2.  Prestations de la part à commandes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_Toc189840503 \h </w:instrText>
            </w:r>
            <w:r w:rsidR="002B49D7" w:rsidRPr="002B49D7">
              <w:rPr>
                <w:noProof/>
                <w:webHidden/>
              </w:rPr>
            </w:r>
            <w:r w:rsidR="002B49D7" w:rsidRPr="002B49D7">
              <w:rPr>
                <w:noProof/>
                <w:webHidden/>
              </w:rPr>
              <w:fldChar w:fldCharType="separate"/>
            </w:r>
            <w:r w:rsidR="002B49D7" w:rsidRPr="002B49D7">
              <w:rPr>
                <w:noProof/>
                <w:webHidden/>
              </w:rPr>
              <w:t>10</w:t>
            </w:r>
            <w:r w:rsidR="002B49D7" w:rsidRPr="002B49D7">
              <w:rPr>
                <w:noProof/>
                <w:webHidden/>
              </w:rPr>
              <w:fldChar w:fldCharType="end"/>
            </w:r>
          </w:hyperlink>
        </w:p>
        <w:p w14:paraId="5DDB485C" w14:textId="5BD02F2D" w:rsidR="002B49D7" w:rsidRPr="002B49D7" w:rsidRDefault="00325BB6">
          <w:pPr>
            <w:pStyle w:val="TM1"/>
            <w:tabs>
              <w:tab w:val="right" w:leader="dot" w:pos="9062"/>
            </w:tabs>
            <w:rPr>
              <w:rFonts w:eastAsiaTheme="minorEastAsia"/>
              <w:noProof/>
              <w:lang w:eastAsia="fr-FR"/>
            </w:rPr>
          </w:pPr>
          <w:hyperlink w:anchor="_Toc189840504" w:history="1">
            <w:r w:rsidR="002B49D7" w:rsidRPr="002B49D7">
              <w:rPr>
                <w:rStyle w:val="Lienhypertexte"/>
                <w:noProof/>
              </w:rPr>
              <w:t>3. Exigences fonctionnelles et techniques communes aux prestations de la part forfaitaire et de la part à commandes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_Toc189840504 \h </w:instrText>
            </w:r>
            <w:r w:rsidR="002B49D7" w:rsidRPr="002B49D7">
              <w:rPr>
                <w:noProof/>
                <w:webHidden/>
              </w:rPr>
            </w:r>
            <w:r w:rsidR="002B49D7" w:rsidRPr="002B49D7">
              <w:rPr>
                <w:noProof/>
                <w:webHidden/>
              </w:rPr>
              <w:fldChar w:fldCharType="separate"/>
            </w:r>
            <w:r w:rsidR="002B49D7" w:rsidRPr="002B49D7">
              <w:rPr>
                <w:noProof/>
                <w:webHidden/>
              </w:rPr>
              <w:t>11</w:t>
            </w:r>
            <w:r w:rsidR="002B49D7" w:rsidRPr="002B49D7">
              <w:rPr>
                <w:noProof/>
                <w:webHidden/>
              </w:rPr>
              <w:fldChar w:fldCharType="end"/>
            </w:r>
          </w:hyperlink>
        </w:p>
        <w:p w14:paraId="4073E08A" w14:textId="5CD7A9EC" w:rsidR="002B49D7" w:rsidRPr="002B49D7" w:rsidRDefault="00325BB6">
          <w:pPr>
            <w:pStyle w:val="TM2"/>
            <w:tabs>
              <w:tab w:val="right" w:leader="dot" w:pos="9062"/>
            </w:tabs>
            <w:rPr>
              <w:rFonts w:eastAsiaTheme="minorEastAsia"/>
              <w:noProof/>
              <w:lang w:eastAsia="fr-FR"/>
            </w:rPr>
          </w:pPr>
          <w:hyperlink w:anchor="_Toc189840505" w:history="1">
            <w:r w:rsidR="002B49D7" w:rsidRPr="002B49D7">
              <w:rPr>
                <w:rStyle w:val="Lienhypertexte"/>
                <w:noProof/>
              </w:rPr>
              <w:t>3.1. Langues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_Toc189840505 \h </w:instrText>
            </w:r>
            <w:r w:rsidR="002B49D7" w:rsidRPr="002B49D7">
              <w:rPr>
                <w:noProof/>
                <w:webHidden/>
              </w:rPr>
            </w:r>
            <w:r w:rsidR="002B49D7" w:rsidRPr="002B49D7">
              <w:rPr>
                <w:noProof/>
                <w:webHidden/>
              </w:rPr>
              <w:fldChar w:fldCharType="separate"/>
            </w:r>
            <w:r w:rsidR="002B49D7" w:rsidRPr="002B49D7">
              <w:rPr>
                <w:noProof/>
                <w:webHidden/>
              </w:rPr>
              <w:t>11</w:t>
            </w:r>
            <w:r w:rsidR="002B49D7" w:rsidRPr="002B49D7">
              <w:rPr>
                <w:noProof/>
                <w:webHidden/>
              </w:rPr>
              <w:fldChar w:fldCharType="end"/>
            </w:r>
          </w:hyperlink>
        </w:p>
        <w:p w14:paraId="3879F649" w14:textId="4BEDDA47" w:rsidR="002B49D7" w:rsidRPr="002B49D7" w:rsidRDefault="00325BB6">
          <w:pPr>
            <w:pStyle w:val="TM2"/>
            <w:tabs>
              <w:tab w:val="right" w:leader="dot" w:pos="9062"/>
            </w:tabs>
            <w:rPr>
              <w:rFonts w:eastAsiaTheme="minorEastAsia"/>
              <w:noProof/>
              <w:lang w:eastAsia="fr-FR"/>
            </w:rPr>
          </w:pPr>
          <w:hyperlink w:anchor="_Toc189840506" w:history="1">
            <w:r w:rsidR="002B49D7" w:rsidRPr="002B49D7">
              <w:rPr>
                <w:rStyle w:val="Lienhypertexte"/>
                <w:noProof/>
              </w:rPr>
              <w:t>3.2. Graphisme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_Toc189840506 \h </w:instrText>
            </w:r>
            <w:r w:rsidR="002B49D7" w:rsidRPr="002B49D7">
              <w:rPr>
                <w:noProof/>
                <w:webHidden/>
              </w:rPr>
            </w:r>
            <w:r w:rsidR="002B49D7" w:rsidRPr="002B49D7">
              <w:rPr>
                <w:noProof/>
                <w:webHidden/>
              </w:rPr>
              <w:fldChar w:fldCharType="separate"/>
            </w:r>
            <w:r w:rsidR="002B49D7" w:rsidRPr="002B49D7">
              <w:rPr>
                <w:noProof/>
                <w:webHidden/>
              </w:rPr>
              <w:t>12</w:t>
            </w:r>
            <w:r w:rsidR="002B49D7" w:rsidRPr="002B49D7">
              <w:rPr>
                <w:noProof/>
                <w:webHidden/>
              </w:rPr>
              <w:fldChar w:fldCharType="end"/>
            </w:r>
          </w:hyperlink>
        </w:p>
        <w:p w14:paraId="39EA146E" w14:textId="0830FC94" w:rsidR="002B49D7" w:rsidRPr="002B49D7" w:rsidRDefault="00325BB6">
          <w:pPr>
            <w:pStyle w:val="TM2"/>
            <w:tabs>
              <w:tab w:val="right" w:leader="dot" w:pos="9062"/>
            </w:tabs>
            <w:rPr>
              <w:rFonts w:eastAsiaTheme="minorEastAsia"/>
              <w:noProof/>
              <w:lang w:eastAsia="fr-FR"/>
            </w:rPr>
          </w:pPr>
          <w:hyperlink w:anchor="_Toc189840507" w:history="1">
            <w:r w:rsidR="002B49D7" w:rsidRPr="002B49D7">
              <w:rPr>
                <w:rStyle w:val="Lienhypertexte"/>
                <w:noProof/>
              </w:rPr>
              <w:t>3.3. Questionnaire de satisfaction</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_Toc189840507 \h </w:instrText>
            </w:r>
            <w:r w:rsidR="002B49D7" w:rsidRPr="002B49D7">
              <w:rPr>
                <w:noProof/>
                <w:webHidden/>
              </w:rPr>
            </w:r>
            <w:r w:rsidR="002B49D7" w:rsidRPr="002B49D7">
              <w:rPr>
                <w:noProof/>
                <w:webHidden/>
              </w:rPr>
              <w:fldChar w:fldCharType="separate"/>
            </w:r>
            <w:r w:rsidR="002B49D7" w:rsidRPr="002B49D7">
              <w:rPr>
                <w:noProof/>
                <w:webHidden/>
              </w:rPr>
              <w:t>12</w:t>
            </w:r>
            <w:r w:rsidR="002B49D7" w:rsidRPr="002B49D7">
              <w:rPr>
                <w:noProof/>
                <w:webHidden/>
              </w:rPr>
              <w:fldChar w:fldCharType="end"/>
            </w:r>
          </w:hyperlink>
        </w:p>
        <w:p w14:paraId="641E857E" w14:textId="437AA5E6" w:rsidR="002B49D7" w:rsidRPr="002B49D7" w:rsidRDefault="00325BB6">
          <w:pPr>
            <w:pStyle w:val="TM2"/>
            <w:tabs>
              <w:tab w:val="right" w:leader="dot" w:pos="9062"/>
            </w:tabs>
            <w:rPr>
              <w:rFonts w:eastAsiaTheme="minorEastAsia"/>
              <w:noProof/>
              <w:lang w:eastAsia="fr-FR"/>
            </w:rPr>
          </w:pPr>
          <w:hyperlink w:anchor="_Toc189840508" w:history="1">
            <w:r w:rsidR="002B49D7" w:rsidRPr="002B49D7">
              <w:rPr>
                <w:rStyle w:val="Lienhypertexte"/>
                <w:noProof/>
              </w:rPr>
              <w:t>3.4. Champs de texte libre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_Toc189840508 \h </w:instrText>
            </w:r>
            <w:r w:rsidR="002B49D7" w:rsidRPr="002B49D7">
              <w:rPr>
                <w:noProof/>
                <w:webHidden/>
              </w:rPr>
            </w:r>
            <w:r w:rsidR="002B49D7" w:rsidRPr="002B49D7">
              <w:rPr>
                <w:noProof/>
                <w:webHidden/>
              </w:rPr>
              <w:fldChar w:fldCharType="separate"/>
            </w:r>
            <w:r w:rsidR="002B49D7" w:rsidRPr="002B49D7">
              <w:rPr>
                <w:noProof/>
                <w:webHidden/>
              </w:rPr>
              <w:t>12</w:t>
            </w:r>
            <w:r w:rsidR="002B49D7" w:rsidRPr="002B49D7">
              <w:rPr>
                <w:noProof/>
                <w:webHidden/>
              </w:rPr>
              <w:fldChar w:fldCharType="end"/>
            </w:r>
          </w:hyperlink>
        </w:p>
        <w:p w14:paraId="01F42232" w14:textId="35E9702E" w:rsidR="002B49D7" w:rsidRPr="002B49D7" w:rsidRDefault="00325BB6">
          <w:pPr>
            <w:pStyle w:val="TM2"/>
            <w:tabs>
              <w:tab w:val="right" w:leader="dot" w:pos="9062"/>
            </w:tabs>
            <w:rPr>
              <w:rFonts w:eastAsiaTheme="minorEastAsia"/>
              <w:noProof/>
              <w:lang w:eastAsia="fr-FR"/>
            </w:rPr>
          </w:pPr>
          <w:hyperlink w:anchor="_Toc189840509" w:history="1">
            <w:r w:rsidR="002B49D7" w:rsidRPr="002B49D7">
              <w:rPr>
                <w:rStyle w:val="Lienhypertexte"/>
                <w:noProof/>
              </w:rPr>
              <w:t>3.5. Accusé de réception personnalisable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_Toc189840509 \h </w:instrText>
            </w:r>
            <w:r w:rsidR="002B49D7" w:rsidRPr="002B49D7">
              <w:rPr>
                <w:noProof/>
                <w:webHidden/>
              </w:rPr>
            </w:r>
            <w:r w:rsidR="002B49D7" w:rsidRPr="002B49D7">
              <w:rPr>
                <w:noProof/>
                <w:webHidden/>
              </w:rPr>
              <w:fldChar w:fldCharType="separate"/>
            </w:r>
            <w:r w:rsidR="002B49D7" w:rsidRPr="002B49D7">
              <w:rPr>
                <w:noProof/>
                <w:webHidden/>
              </w:rPr>
              <w:t>12</w:t>
            </w:r>
            <w:r w:rsidR="002B49D7" w:rsidRPr="002B49D7">
              <w:rPr>
                <w:noProof/>
                <w:webHidden/>
              </w:rPr>
              <w:fldChar w:fldCharType="end"/>
            </w:r>
          </w:hyperlink>
        </w:p>
        <w:p w14:paraId="0DD08F77" w14:textId="28BF6EF6" w:rsidR="002B49D7" w:rsidRPr="002B49D7" w:rsidRDefault="00325BB6">
          <w:pPr>
            <w:pStyle w:val="TM2"/>
            <w:tabs>
              <w:tab w:val="right" w:leader="dot" w:pos="9062"/>
            </w:tabs>
            <w:rPr>
              <w:rFonts w:eastAsiaTheme="minorEastAsia"/>
              <w:noProof/>
              <w:lang w:eastAsia="fr-FR"/>
            </w:rPr>
          </w:pPr>
          <w:hyperlink w:anchor="_Toc189840510" w:history="1">
            <w:r w:rsidR="002B49D7" w:rsidRPr="002B49D7">
              <w:rPr>
                <w:rStyle w:val="Lienhypertexte"/>
                <w:noProof/>
              </w:rPr>
              <w:t>3.6. Outils d’analyse des publics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_Toc189840510 \h </w:instrText>
            </w:r>
            <w:r w:rsidR="002B49D7" w:rsidRPr="002B49D7">
              <w:rPr>
                <w:noProof/>
                <w:webHidden/>
              </w:rPr>
            </w:r>
            <w:r w:rsidR="002B49D7" w:rsidRPr="002B49D7">
              <w:rPr>
                <w:noProof/>
                <w:webHidden/>
              </w:rPr>
              <w:fldChar w:fldCharType="separate"/>
            </w:r>
            <w:r w:rsidR="002B49D7" w:rsidRPr="002B49D7">
              <w:rPr>
                <w:noProof/>
                <w:webHidden/>
              </w:rPr>
              <w:t>12</w:t>
            </w:r>
            <w:r w:rsidR="002B49D7" w:rsidRPr="002B49D7">
              <w:rPr>
                <w:noProof/>
                <w:webHidden/>
              </w:rPr>
              <w:fldChar w:fldCharType="end"/>
            </w:r>
          </w:hyperlink>
        </w:p>
        <w:p w14:paraId="151C7DA9" w14:textId="084AC916" w:rsidR="002B49D7" w:rsidRPr="002B49D7" w:rsidRDefault="00325BB6">
          <w:pPr>
            <w:pStyle w:val="TM2"/>
            <w:tabs>
              <w:tab w:val="right" w:leader="dot" w:pos="9062"/>
            </w:tabs>
            <w:rPr>
              <w:rFonts w:eastAsiaTheme="minorEastAsia"/>
              <w:noProof/>
              <w:lang w:eastAsia="fr-FR"/>
            </w:rPr>
          </w:pPr>
          <w:hyperlink w:anchor="_Toc189840511" w:history="1">
            <w:r w:rsidR="002B49D7" w:rsidRPr="002B49D7">
              <w:rPr>
                <w:rStyle w:val="Lienhypertexte"/>
                <w:noProof/>
              </w:rPr>
              <w:t>3.7. Export autonome des données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_Toc189840511 \h </w:instrText>
            </w:r>
            <w:r w:rsidR="002B49D7" w:rsidRPr="002B49D7">
              <w:rPr>
                <w:noProof/>
                <w:webHidden/>
              </w:rPr>
            </w:r>
            <w:r w:rsidR="002B49D7" w:rsidRPr="002B49D7">
              <w:rPr>
                <w:noProof/>
                <w:webHidden/>
              </w:rPr>
              <w:fldChar w:fldCharType="separate"/>
            </w:r>
            <w:r w:rsidR="002B49D7" w:rsidRPr="002B49D7">
              <w:rPr>
                <w:noProof/>
                <w:webHidden/>
              </w:rPr>
              <w:t>12</w:t>
            </w:r>
            <w:r w:rsidR="002B49D7" w:rsidRPr="002B49D7">
              <w:rPr>
                <w:noProof/>
                <w:webHidden/>
              </w:rPr>
              <w:fldChar w:fldCharType="end"/>
            </w:r>
          </w:hyperlink>
        </w:p>
        <w:p w14:paraId="010D7412" w14:textId="41C5382D" w:rsidR="002B49D7" w:rsidRPr="002B49D7" w:rsidRDefault="00325BB6">
          <w:pPr>
            <w:pStyle w:val="TM1"/>
            <w:tabs>
              <w:tab w:val="right" w:leader="dot" w:pos="9062"/>
            </w:tabs>
            <w:rPr>
              <w:rFonts w:eastAsiaTheme="minorEastAsia"/>
              <w:noProof/>
              <w:lang w:eastAsia="fr-FR"/>
            </w:rPr>
          </w:pPr>
          <w:hyperlink w:anchor="_Toc189840512" w:history="1">
            <w:r w:rsidR="002B49D7" w:rsidRPr="002B49D7">
              <w:rPr>
                <w:rStyle w:val="Lienhypertexte"/>
                <w:noProof/>
              </w:rPr>
              <w:t>4. Compatibilité et Interopérabilité</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_Toc189840512 \h </w:instrText>
            </w:r>
            <w:r w:rsidR="002B49D7" w:rsidRPr="002B49D7">
              <w:rPr>
                <w:noProof/>
                <w:webHidden/>
              </w:rPr>
            </w:r>
            <w:r w:rsidR="002B49D7" w:rsidRPr="002B49D7">
              <w:rPr>
                <w:noProof/>
                <w:webHidden/>
              </w:rPr>
              <w:fldChar w:fldCharType="separate"/>
            </w:r>
            <w:r w:rsidR="002B49D7" w:rsidRPr="002B49D7">
              <w:rPr>
                <w:noProof/>
                <w:webHidden/>
              </w:rPr>
              <w:t>12</w:t>
            </w:r>
            <w:r w:rsidR="002B49D7" w:rsidRPr="002B49D7">
              <w:rPr>
                <w:noProof/>
                <w:webHidden/>
              </w:rPr>
              <w:fldChar w:fldCharType="end"/>
            </w:r>
          </w:hyperlink>
        </w:p>
        <w:p w14:paraId="7C2A8870" w14:textId="569B7416" w:rsidR="002B49D7" w:rsidRPr="002B49D7" w:rsidRDefault="00325BB6">
          <w:pPr>
            <w:pStyle w:val="TM1"/>
            <w:tabs>
              <w:tab w:val="right" w:leader="dot" w:pos="9062"/>
            </w:tabs>
            <w:rPr>
              <w:rFonts w:eastAsiaTheme="minorEastAsia"/>
              <w:noProof/>
              <w:lang w:eastAsia="fr-FR"/>
            </w:rPr>
          </w:pPr>
          <w:hyperlink w:anchor="_Toc189840513" w:history="1">
            <w:r w:rsidR="002B49D7" w:rsidRPr="002B49D7">
              <w:rPr>
                <w:rStyle w:val="Lienhypertexte"/>
                <w:noProof/>
              </w:rPr>
              <w:t>5. Sécurité</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_Toc189840513 \h </w:instrText>
            </w:r>
            <w:r w:rsidR="002B49D7" w:rsidRPr="002B49D7">
              <w:rPr>
                <w:noProof/>
                <w:webHidden/>
              </w:rPr>
            </w:r>
            <w:r w:rsidR="002B49D7" w:rsidRPr="002B49D7">
              <w:rPr>
                <w:noProof/>
                <w:webHidden/>
              </w:rPr>
              <w:fldChar w:fldCharType="separate"/>
            </w:r>
            <w:r w:rsidR="002B49D7" w:rsidRPr="002B49D7">
              <w:rPr>
                <w:noProof/>
                <w:webHidden/>
              </w:rPr>
              <w:t>13</w:t>
            </w:r>
            <w:r w:rsidR="002B49D7" w:rsidRPr="002B49D7">
              <w:rPr>
                <w:noProof/>
                <w:webHidden/>
              </w:rPr>
              <w:fldChar w:fldCharType="end"/>
            </w:r>
          </w:hyperlink>
        </w:p>
        <w:p w14:paraId="06C12FD9" w14:textId="51705D1B" w:rsidR="002B49D7" w:rsidRPr="002B49D7" w:rsidRDefault="00325BB6">
          <w:pPr>
            <w:pStyle w:val="TM2"/>
            <w:tabs>
              <w:tab w:val="right" w:leader="dot" w:pos="9062"/>
            </w:tabs>
            <w:rPr>
              <w:rFonts w:eastAsiaTheme="minorEastAsia"/>
              <w:noProof/>
              <w:lang w:eastAsia="fr-FR"/>
            </w:rPr>
          </w:pPr>
          <w:hyperlink w:anchor="_Toc189840514" w:history="1">
            <w:r w:rsidR="002B49D7" w:rsidRPr="002B49D7">
              <w:rPr>
                <w:rStyle w:val="Lienhypertexte"/>
                <w:noProof/>
              </w:rPr>
              <w:t>5.1 Audits de sécurité</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_Toc189840514 \h </w:instrText>
            </w:r>
            <w:r w:rsidR="002B49D7" w:rsidRPr="002B49D7">
              <w:rPr>
                <w:noProof/>
                <w:webHidden/>
              </w:rPr>
            </w:r>
            <w:r w:rsidR="002B49D7" w:rsidRPr="002B49D7">
              <w:rPr>
                <w:noProof/>
                <w:webHidden/>
              </w:rPr>
              <w:fldChar w:fldCharType="separate"/>
            </w:r>
            <w:r w:rsidR="002B49D7" w:rsidRPr="002B49D7">
              <w:rPr>
                <w:noProof/>
                <w:webHidden/>
              </w:rPr>
              <w:t>13</w:t>
            </w:r>
            <w:r w:rsidR="002B49D7" w:rsidRPr="002B49D7">
              <w:rPr>
                <w:noProof/>
                <w:webHidden/>
              </w:rPr>
              <w:fldChar w:fldCharType="end"/>
            </w:r>
          </w:hyperlink>
        </w:p>
        <w:p w14:paraId="3C5539ED" w14:textId="7D40DF52" w:rsidR="002B49D7" w:rsidRPr="002B49D7" w:rsidRDefault="00325BB6">
          <w:pPr>
            <w:pStyle w:val="TM2"/>
            <w:tabs>
              <w:tab w:val="right" w:leader="dot" w:pos="9062"/>
            </w:tabs>
            <w:rPr>
              <w:rFonts w:eastAsiaTheme="minorEastAsia"/>
              <w:noProof/>
              <w:lang w:eastAsia="fr-FR"/>
            </w:rPr>
          </w:pPr>
          <w:hyperlink w:anchor="_Toc189840515" w:history="1">
            <w:r w:rsidR="002B49D7" w:rsidRPr="002B49D7">
              <w:rPr>
                <w:rStyle w:val="Lienhypertexte"/>
                <w:noProof/>
              </w:rPr>
              <w:t>5.2 Plan d’Assurance Sécurité (PAS)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_Toc189840515 \h </w:instrText>
            </w:r>
            <w:r w:rsidR="002B49D7" w:rsidRPr="002B49D7">
              <w:rPr>
                <w:noProof/>
                <w:webHidden/>
              </w:rPr>
            </w:r>
            <w:r w:rsidR="002B49D7" w:rsidRPr="002B49D7">
              <w:rPr>
                <w:noProof/>
                <w:webHidden/>
              </w:rPr>
              <w:fldChar w:fldCharType="separate"/>
            </w:r>
            <w:r w:rsidR="002B49D7" w:rsidRPr="002B49D7">
              <w:rPr>
                <w:noProof/>
                <w:webHidden/>
              </w:rPr>
              <w:t>13</w:t>
            </w:r>
            <w:r w:rsidR="002B49D7" w:rsidRPr="002B49D7">
              <w:rPr>
                <w:noProof/>
                <w:webHidden/>
              </w:rPr>
              <w:fldChar w:fldCharType="end"/>
            </w:r>
          </w:hyperlink>
        </w:p>
        <w:p w14:paraId="2C9C0560" w14:textId="78B6F94A" w:rsidR="002B49D7" w:rsidRPr="002B49D7" w:rsidRDefault="00325BB6">
          <w:pPr>
            <w:pStyle w:val="TM3"/>
            <w:tabs>
              <w:tab w:val="right" w:leader="dot" w:pos="9062"/>
            </w:tabs>
            <w:rPr>
              <w:rFonts w:eastAsiaTheme="minorEastAsia"/>
              <w:noProof/>
              <w:lang w:eastAsia="fr-FR"/>
            </w:rPr>
          </w:pPr>
          <w:hyperlink w:anchor="_Toc189840516" w:history="1">
            <w:r w:rsidR="002B49D7" w:rsidRPr="002B49D7">
              <w:rPr>
                <w:rStyle w:val="Lienhypertexte"/>
                <w:noProof/>
              </w:rPr>
              <w:t>5.2.1 Maîtrise des prestations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_Toc189840516 \h </w:instrText>
            </w:r>
            <w:r w:rsidR="002B49D7" w:rsidRPr="002B49D7">
              <w:rPr>
                <w:noProof/>
                <w:webHidden/>
              </w:rPr>
            </w:r>
            <w:r w:rsidR="002B49D7" w:rsidRPr="002B49D7">
              <w:rPr>
                <w:noProof/>
                <w:webHidden/>
              </w:rPr>
              <w:fldChar w:fldCharType="separate"/>
            </w:r>
            <w:r w:rsidR="002B49D7" w:rsidRPr="002B49D7">
              <w:rPr>
                <w:noProof/>
                <w:webHidden/>
              </w:rPr>
              <w:t>13</w:t>
            </w:r>
            <w:r w:rsidR="002B49D7" w:rsidRPr="002B49D7">
              <w:rPr>
                <w:noProof/>
                <w:webHidden/>
              </w:rPr>
              <w:fldChar w:fldCharType="end"/>
            </w:r>
          </w:hyperlink>
        </w:p>
        <w:p w14:paraId="78870A44" w14:textId="2D4334D5" w:rsidR="002B49D7" w:rsidRPr="002B49D7" w:rsidRDefault="00325BB6">
          <w:pPr>
            <w:pStyle w:val="TM3"/>
            <w:tabs>
              <w:tab w:val="right" w:leader="dot" w:pos="9062"/>
            </w:tabs>
            <w:rPr>
              <w:rFonts w:eastAsiaTheme="minorEastAsia"/>
              <w:noProof/>
              <w:lang w:eastAsia="fr-FR"/>
            </w:rPr>
          </w:pPr>
          <w:hyperlink w:anchor="_Toc189840517" w:history="1">
            <w:r w:rsidR="002B49D7" w:rsidRPr="002B49D7">
              <w:rPr>
                <w:rStyle w:val="Lienhypertexte"/>
                <w:noProof/>
              </w:rPr>
              <w:t>5.2.2 Sécurité physique</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_Toc189840517 \h </w:instrText>
            </w:r>
            <w:r w:rsidR="002B49D7" w:rsidRPr="002B49D7">
              <w:rPr>
                <w:noProof/>
                <w:webHidden/>
              </w:rPr>
            </w:r>
            <w:r w:rsidR="002B49D7" w:rsidRPr="002B49D7">
              <w:rPr>
                <w:noProof/>
                <w:webHidden/>
              </w:rPr>
              <w:fldChar w:fldCharType="separate"/>
            </w:r>
            <w:r w:rsidR="002B49D7" w:rsidRPr="002B49D7">
              <w:rPr>
                <w:noProof/>
                <w:webHidden/>
              </w:rPr>
              <w:t>14</w:t>
            </w:r>
            <w:r w:rsidR="002B49D7" w:rsidRPr="002B49D7">
              <w:rPr>
                <w:noProof/>
                <w:webHidden/>
              </w:rPr>
              <w:fldChar w:fldCharType="end"/>
            </w:r>
          </w:hyperlink>
        </w:p>
        <w:p w14:paraId="6FA1BD19" w14:textId="426A8705" w:rsidR="002B49D7" w:rsidRPr="002B49D7" w:rsidRDefault="00325BB6">
          <w:pPr>
            <w:pStyle w:val="TM3"/>
            <w:tabs>
              <w:tab w:val="right" w:leader="dot" w:pos="9062"/>
            </w:tabs>
            <w:rPr>
              <w:rFonts w:eastAsiaTheme="minorEastAsia"/>
              <w:noProof/>
              <w:lang w:eastAsia="fr-FR"/>
            </w:rPr>
          </w:pPr>
          <w:hyperlink w:anchor="_Toc189840518" w:history="1">
            <w:r w:rsidR="002B49D7" w:rsidRPr="002B49D7">
              <w:rPr>
                <w:rStyle w:val="Lienhypertexte"/>
                <w:noProof/>
              </w:rPr>
              <w:t>5.2.3 Accès spécifiques</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_Toc189840518 \h </w:instrText>
            </w:r>
            <w:r w:rsidR="002B49D7" w:rsidRPr="002B49D7">
              <w:rPr>
                <w:noProof/>
                <w:webHidden/>
              </w:rPr>
            </w:r>
            <w:r w:rsidR="002B49D7" w:rsidRPr="002B49D7">
              <w:rPr>
                <w:noProof/>
                <w:webHidden/>
              </w:rPr>
              <w:fldChar w:fldCharType="separate"/>
            </w:r>
            <w:r w:rsidR="002B49D7" w:rsidRPr="002B49D7">
              <w:rPr>
                <w:noProof/>
                <w:webHidden/>
              </w:rPr>
              <w:t>14</w:t>
            </w:r>
            <w:r w:rsidR="002B49D7" w:rsidRPr="002B49D7">
              <w:rPr>
                <w:noProof/>
                <w:webHidden/>
              </w:rPr>
              <w:fldChar w:fldCharType="end"/>
            </w:r>
          </w:hyperlink>
        </w:p>
        <w:p w14:paraId="2AE06597" w14:textId="3A828941" w:rsidR="002B49D7" w:rsidRDefault="00325BB6">
          <w:pPr>
            <w:pStyle w:val="TM3"/>
            <w:tabs>
              <w:tab w:val="right" w:leader="dot" w:pos="9062"/>
            </w:tabs>
            <w:rPr>
              <w:rFonts w:eastAsiaTheme="minorEastAsia"/>
              <w:noProof/>
              <w:lang w:eastAsia="fr-FR"/>
            </w:rPr>
          </w:pPr>
          <w:hyperlink w:anchor="_Toc189840519" w:history="1">
            <w:r w:rsidR="002B49D7" w:rsidRPr="002B49D7">
              <w:rPr>
                <w:rStyle w:val="Lienhypertexte"/>
                <w:noProof/>
              </w:rPr>
              <w:t>5.2.4 Sécurisation de l’exploitation</w:t>
            </w:r>
            <w:r w:rsidR="002B49D7" w:rsidRPr="002B49D7">
              <w:rPr>
                <w:noProof/>
                <w:webHidden/>
              </w:rPr>
              <w:tab/>
            </w:r>
            <w:r w:rsidR="002B49D7" w:rsidRPr="002B49D7">
              <w:rPr>
                <w:noProof/>
                <w:webHidden/>
              </w:rPr>
              <w:fldChar w:fldCharType="begin"/>
            </w:r>
            <w:r w:rsidR="002B49D7" w:rsidRPr="002B49D7">
              <w:rPr>
                <w:noProof/>
                <w:webHidden/>
              </w:rPr>
              <w:instrText xml:space="preserve"> PAGEREF _Toc189840519 \h </w:instrText>
            </w:r>
            <w:r w:rsidR="002B49D7" w:rsidRPr="002B49D7">
              <w:rPr>
                <w:noProof/>
                <w:webHidden/>
              </w:rPr>
            </w:r>
            <w:r w:rsidR="002B49D7" w:rsidRPr="002B49D7">
              <w:rPr>
                <w:noProof/>
                <w:webHidden/>
              </w:rPr>
              <w:fldChar w:fldCharType="separate"/>
            </w:r>
            <w:r w:rsidR="002B49D7" w:rsidRPr="002B49D7">
              <w:rPr>
                <w:noProof/>
                <w:webHidden/>
              </w:rPr>
              <w:t>15</w:t>
            </w:r>
            <w:r w:rsidR="002B49D7" w:rsidRPr="002B49D7">
              <w:rPr>
                <w:noProof/>
                <w:webHidden/>
              </w:rPr>
              <w:fldChar w:fldCharType="end"/>
            </w:r>
          </w:hyperlink>
        </w:p>
        <w:p w14:paraId="7DA60EEB" w14:textId="1BDB70AD" w:rsidR="002B49D7" w:rsidRDefault="00325BB6">
          <w:pPr>
            <w:pStyle w:val="TM3"/>
            <w:tabs>
              <w:tab w:val="right" w:leader="dot" w:pos="9062"/>
            </w:tabs>
            <w:rPr>
              <w:rFonts w:eastAsiaTheme="minorEastAsia"/>
              <w:noProof/>
              <w:lang w:eastAsia="fr-FR"/>
            </w:rPr>
          </w:pPr>
          <w:hyperlink w:anchor="_Toc189840520" w:history="1">
            <w:r w:rsidR="002B49D7" w:rsidRPr="00B736E2">
              <w:rPr>
                <w:rStyle w:val="Lienhypertexte"/>
                <w:noProof/>
              </w:rPr>
              <w:t>Responsabilité en cas de vol</w:t>
            </w:r>
            <w:r w:rsidR="002B49D7">
              <w:rPr>
                <w:noProof/>
                <w:webHidden/>
              </w:rPr>
              <w:tab/>
            </w:r>
            <w:r w:rsidR="002B49D7">
              <w:rPr>
                <w:noProof/>
                <w:webHidden/>
              </w:rPr>
              <w:fldChar w:fldCharType="begin"/>
            </w:r>
            <w:r w:rsidR="002B49D7">
              <w:rPr>
                <w:noProof/>
                <w:webHidden/>
              </w:rPr>
              <w:instrText xml:space="preserve"> PAGEREF _Toc189840520 \h </w:instrText>
            </w:r>
            <w:r w:rsidR="002B49D7">
              <w:rPr>
                <w:noProof/>
                <w:webHidden/>
              </w:rPr>
            </w:r>
            <w:r w:rsidR="002B49D7">
              <w:rPr>
                <w:noProof/>
                <w:webHidden/>
              </w:rPr>
              <w:fldChar w:fldCharType="separate"/>
            </w:r>
            <w:r w:rsidR="002B49D7">
              <w:rPr>
                <w:noProof/>
                <w:webHidden/>
              </w:rPr>
              <w:t>15</w:t>
            </w:r>
            <w:r w:rsidR="002B49D7">
              <w:rPr>
                <w:noProof/>
                <w:webHidden/>
              </w:rPr>
              <w:fldChar w:fldCharType="end"/>
            </w:r>
          </w:hyperlink>
        </w:p>
        <w:p w14:paraId="117473EF" w14:textId="450E4A8D" w:rsidR="00DD371C" w:rsidRDefault="00DD371C">
          <w:r>
            <w:rPr>
              <w:b/>
              <w:bCs/>
            </w:rPr>
            <w:fldChar w:fldCharType="end"/>
          </w:r>
        </w:p>
      </w:sdtContent>
    </w:sdt>
    <w:p w14:paraId="2A81E28C" w14:textId="77777777" w:rsidR="00DD371C" w:rsidRDefault="00DD371C" w:rsidP="00E00375">
      <w:pPr>
        <w:rPr>
          <w:b/>
          <w:bCs/>
        </w:rPr>
      </w:pPr>
    </w:p>
    <w:p w14:paraId="5C738992" w14:textId="77777777" w:rsidR="00DD371C" w:rsidRDefault="00DD371C" w:rsidP="00E00375">
      <w:pPr>
        <w:rPr>
          <w:b/>
          <w:bCs/>
        </w:rPr>
      </w:pPr>
    </w:p>
    <w:p w14:paraId="23CBD0C1" w14:textId="7EF44D73" w:rsidR="00E00375" w:rsidRPr="00DD371C" w:rsidRDefault="007A7C44" w:rsidP="00DD371C">
      <w:pPr>
        <w:pStyle w:val="Titre1"/>
        <w:rPr>
          <w:b/>
          <w:i w:val="0"/>
        </w:rPr>
      </w:pPr>
      <w:bookmarkStart w:id="2" w:name="_Toc189840489"/>
      <w:r w:rsidRPr="00DD371C">
        <w:rPr>
          <w:b/>
          <w:i w:val="0"/>
        </w:rPr>
        <w:t>1. Objet de l’accord-cadre – Dispositions générales</w:t>
      </w:r>
      <w:bookmarkEnd w:id="2"/>
    </w:p>
    <w:p w14:paraId="5D1443D1" w14:textId="77777777" w:rsidR="00E00375" w:rsidRPr="00E00375" w:rsidRDefault="00E00375" w:rsidP="00DD371C">
      <w:pPr>
        <w:pStyle w:val="Titre2"/>
      </w:pPr>
      <w:bookmarkStart w:id="3" w:name="_Toc189840490"/>
      <w:r w:rsidRPr="00E00375">
        <w:t xml:space="preserve">1.1. </w:t>
      </w:r>
      <w:r w:rsidRPr="00DD371C">
        <w:t>Contexte</w:t>
      </w:r>
      <w:bookmarkEnd w:id="3"/>
    </w:p>
    <w:p w14:paraId="068EC5F5" w14:textId="60DD3678" w:rsidR="001B29F2" w:rsidRDefault="001B29F2" w:rsidP="00DD371C">
      <w:pPr>
        <w:jc w:val="both"/>
        <w:rPr>
          <w:rFonts w:ascii="Calibri" w:hAnsi="Calibri" w:cs="Calibri"/>
        </w:rPr>
      </w:pPr>
      <w:r w:rsidRPr="00750C28">
        <w:rPr>
          <w:rFonts w:ascii="Calibri" w:hAnsi="Calibri" w:cs="Calibri"/>
        </w:rPr>
        <w:t>Au titre de l’Article 2 du décret n° 2003-1300 du 26 décembre 2003 modifié, l’E</w:t>
      </w:r>
      <w:r>
        <w:rPr>
          <w:rFonts w:ascii="Calibri" w:hAnsi="Calibri" w:cs="Calibri"/>
        </w:rPr>
        <w:t>tablissement public du musée d’Orsay et du musée de l’Orangerie Valéry Giscard d’Estaing (ci-après dénommé l’E</w:t>
      </w:r>
      <w:r w:rsidRPr="00750C28">
        <w:rPr>
          <w:rFonts w:ascii="Calibri" w:hAnsi="Calibri" w:cs="Calibri"/>
        </w:rPr>
        <w:t>PMO-VGE a pour mission de présenter au public, au sein des musées d’Orsay et de l’Orangerie, en les situant dans leur perspective historique, les œuvres représentatives de la production artistique de la deuxième moitié du XIXe siècle et des premières années du XXe siècle, et d’assurer par tout moyen approprié, l’accueil du public le plus large et de développer la fréquentation et de favoriser la connaissance de leurs collections</w:t>
      </w:r>
      <w:r>
        <w:rPr>
          <w:rFonts w:ascii="Calibri" w:hAnsi="Calibri" w:cs="Calibri"/>
        </w:rPr>
        <w:t>.</w:t>
      </w:r>
    </w:p>
    <w:p w14:paraId="14BD13EA" w14:textId="4CBDC902" w:rsidR="00E00375" w:rsidRPr="00E00375" w:rsidRDefault="00E00375" w:rsidP="00DD371C">
      <w:pPr>
        <w:jc w:val="both"/>
        <w:rPr>
          <w:bCs/>
        </w:rPr>
      </w:pPr>
      <w:r w:rsidRPr="00E00375">
        <w:rPr>
          <w:bCs/>
        </w:rPr>
        <w:t xml:space="preserve">L’EPMO-VGE souhaite </w:t>
      </w:r>
      <w:r w:rsidR="005D6F28">
        <w:rPr>
          <w:bCs/>
        </w:rPr>
        <w:t>pérenniser</w:t>
      </w:r>
      <w:r w:rsidRPr="00E00375">
        <w:rPr>
          <w:bCs/>
        </w:rPr>
        <w:t xml:space="preserve"> un système de livres d’or numériques interactifs, accessibles sur des tablettes tactiles </w:t>
      </w:r>
      <w:r w:rsidR="001B29F2">
        <w:rPr>
          <w:bCs/>
        </w:rPr>
        <w:t>sur les trois sites composant</w:t>
      </w:r>
      <w:r w:rsidR="00C60AAD">
        <w:rPr>
          <w:bCs/>
        </w:rPr>
        <w:t xml:space="preserve"> l’établissement public : </w:t>
      </w:r>
      <w:r w:rsidR="001B29F2">
        <w:rPr>
          <w:bCs/>
        </w:rPr>
        <w:t xml:space="preserve">le </w:t>
      </w:r>
      <w:r w:rsidRPr="00E00375">
        <w:rPr>
          <w:bCs/>
        </w:rPr>
        <w:t xml:space="preserve">musée d’Orsay et </w:t>
      </w:r>
      <w:r w:rsidR="00C60AAD">
        <w:rPr>
          <w:bCs/>
        </w:rPr>
        <w:t xml:space="preserve">musée </w:t>
      </w:r>
      <w:r w:rsidR="001B29F2">
        <w:rPr>
          <w:bCs/>
        </w:rPr>
        <w:t xml:space="preserve">de </w:t>
      </w:r>
      <w:r w:rsidRPr="004F163B">
        <w:rPr>
          <w:bCs/>
        </w:rPr>
        <w:t>l’Orangerie</w:t>
      </w:r>
      <w:r w:rsidR="00C60AAD" w:rsidRPr="004F163B">
        <w:rPr>
          <w:bCs/>
        </w:rPr>
        <w:t xml:space="preserve"> et le </w:t>
      </w:r>
      <w:r w:rsidR="001B29F2" w:rsidRPr="004F163B">
        <w:rPr>
          <w:bCs/>
        </w:rPr>
        <w:t>cas échéant, au Centre</w:t>
      </w:r>
      <w:r w:rsidR="00C60AAD" w:rsidRPr="004F163B">
        <w:rPr>
          <w:bCs/>
        </w:rPr>
        <w:t xml:space="preserve"> de ressources et de recherche</w:t>
      </w:r>
      <w:r w:rsidR="001B29F2" w:rsidRPr="004F163B">
        <w:rPr>
          <w:bCs/>
        </w:rPr>
        <w:t xml:space="preserve"> (CRR)</w:t>
      </w:r>
      <w:r w:rsidR="00C60AAD" w:rsidRPr="004F163B">
        <w:rPr>
          <w:bCs/>
        </w:rPr>
        <w:t xml:space="preserve"> Daniel </w:t>
      </w:r>
      <w:proofErr w:type="spellStart"/>
      <w:r w:rsidR="00C60AAD" w:rsidRPr="004F163B">
        <w:rPr>
          <w:bCs/>
        </w:rPr>
        <w:t>Marchesseau</w:t>
      </w:r>
      <w:proofErr w:type="spellEnd"/>
      <w:r w:rsidR="001B29F2" w:rsidRPr="004F163B">
        <w:rPr>
          <w:bCs/>
        </w:rPr>
        <w:t xml:space="preserve"> (ouverture prévue en 2027)</w:t>
      </w:r>
      <w:r w:rsidRPr="004F163B">
        <w:rPr>
          <w:bCs/>
        </w:rPr>
        <w:t>.</w:t>
      </w:r>
      <w:r w:rsidRPr="00E00375">
        <w:rPr>
          <w:bCs/>
        </w:rPr>
        <w:t xml:space="preserve"> </w:t>
      </w:r>
    </w:p>
    <w:p w14:paraId="3FA9FD9E" w14:textId="166ADB38" w:rsidR="00DA0347" w:rsidRDefault="001B29F2" w:rsidP="00DD371C">
      <w:pPr>
        <w:pStyle w:val="Corpsdetexte"/>
      </w:pPr>
      <w:r>
        <w:t>Ce dispositif</w:t>
      </w:r>
      <w:r w:rsidR="005D6F28">
        <w:t>,</w:t>
      </w:r>
      <w:r w:rsidR="00805813">
        <w:t xml:space="preserve"> </w:t>
      </w:r>
      <w:r w:rsidR="00CE0CB5">
        <w:t>présent depuis juillet 2023</w:t>
      </w:r>
      <w:r w:rsidR="005D6F28">
        <w:t xml:space="preserve"> au sein des musées d’Orsay et de l’Orangerie,</w:t>
      </w:r>
      <w:r w:rsidR="00CE0CB5">
        <w:t xml:space="preserve"> </w:t>
      </w:r>
      <w:r w:rsidR="00805813">
        <w:t>permet</w:t>
      </w:r>
      <w:r w:rsidR="00E00375" w:rsidRPr="00E00375">
        <w:t xml:space="preserve"> aux visiteurs de laisser</w:t>
      </w:r>
      <w:r w:rsidR="00805813">
        <w:t>, à l’issue de leur visite,</w:t>
      </w:r>
      <w:r w:rsidR="00E00375" w:rsidRPr="00E00375">
        <w:t xml:space="preserve"> </w:t>
      </w:r>
      <w:r w:rsidR="00AF1C3C">
        <w:t xml:space="preserve">un aperçu de leur profil, </w:t>
      </w:r>
      <w:r w:rsidR="00E00375" w:rsidRPr="00E00375">
        <w:t>des commentaires, impressions et témoignages concernant leur</w:t>
      </w:r>
      <w:r w:rsidR="00AF1C3C">
        <w:t xml:space="preserve"> expérience de</w:t>
      </w:r>
      <w:r w:rsidR="00E00375" w:rsidRPr="00E00375">
        <w:t xml:space="preserve"> visite</w:t>
      </w:r>
      <w:r w:rsidR="005D6F28">
        <w:t xml:space="preserve"> </w:t>
      </w:r>
      <w:r w:rsidR="00AF1C3C">
        <w:t xml:space="preserve">et </w:t>
      </w:r>
      <w:r w:rsidR="00805813">
        <w:t>leurs</w:t>
      </w:r>
      <w:r w:rsidR="00AF1C3C">
        <w:t xml:space="preserve"> données personnelles</w:t>
      </w:r>
      <w:r w:rsidR="00805813">
        <w:t>, après accord préalable,</w:t>
      </w:r>
      <w:r w:rsidR="00AF1C3C">
        <w:t xml:space="preserve"> permettant une inscription aux newsletter</w:t>
      </w:r>
      <w:r w:rsidR="00805813">
        <w:t>s</w:t>
      </w:r>
      <w:r w:rsidR="00AF1C3C">
        <w:t xml:space="preserve"> </w:t>
      </w:r>
      <w:r w:rsidR="00805813">
        <w:t>de l’EPMO-VGE</w:t>
      </w:r>
      <w:r w:rsidR="00E00375" w:rsidRPr="00E00375">
        <w:t xml:space="preserve">. </w:t>
      </w:r>
      <w:r w:rsidR="00DA0347" w:rsidRPr="00DA0347">
        <w:t xml:space="preserve">Ce système </w:t>
      </w:r>
      <w:r w:rsidR="005D6F28">
        <w:t>est</w:t>
      </w:r>
      <w:r w:rsidR="00BA7163" w:rsidRPr="00DA0347">
        <w:t xml:space="preserve"> </w:t>
      </w:r>
      <w:r w:rsidR="00DA0347" w:rsidRPr="00DA0347">
        <w:t>également – à la discrétion de l’EPMO</w:t>
      </w:r>
      <w:r w:rsidR="00DA0347">
        <w:t>-VGE</w:t>
      </w:r>
      <w:r w:rsidR="005D6F28">
        <w:t xml:space="preserve"> – </w:t>
      </w:r>
      <w:r w:rsidR="00DA0347" w:rsidRPr="00DA0347">
        <w:t xml:space="preserve">utilisé pour créer de </w:t>
      </w:r>
      <w:r w:rsidR="004961DA" w:rsidRPr="00DA0347">
        <w:t>court</w:t>
      </w:r>
      <w:r w:rsidR="004961DA">
        <w:t>e</w:t>
      </w:r>
      <w:r w:rsidR="004961DA" w:rsidRPr="00DA0347">
        <w:t xml:space="preserve">s </w:t>
      </w:r>
      <w:r w:rsidR="004961DA">
        <w:t>enquêtes</w:t>
      </w:r>
      <w:r w:rsidR="00DA0347" w:rsidRPr="00DA0347">
        <w:t xml:space="preserve"> sur de</w:t>
      </w:r>
      <w:r w:rsidR="004961DA">
        <w:t>s</w:t>
      </w:r>
      <w:r w:rsidR="00DA0347" w:rsidRPr="00DA0347">
        <w:t xml:space="preserve"> période</w:t>
      </w:r>
      <w:r w:rsidR="00C60AAD">
        <w:t xml:space="preserve">s </w:t>
      </w:r>
      <w:r w:rsidR="004961DA">
        <w:t>limitées. Cette possibilité</w:t>
      </w:r>
      <w:r w:rsidR="00DA0347" w:rsidRPr="00DA0347">
        <w:t xml:space="preserve"> s’entend en plus de l’Observatoire Perman</w:t>
      </w:r>
      <w:r w:rsidR="007246D3">
        <w:t>e</w:t>
      </w:r>
      <w:r w:rsidR="00DA0347" w:rsidRPr="00DA0347">
        <w:t>nt des Publics</w:t>
      </w:r>
      <w:r w:rsidR="004961DA">
        <w:t xml:space="preserve"> (OPP)</w:t>
      </w:r>
      <w:r w:rsidR="00DA0347" w:rsidRPr="00DA0347">
        <w:t xml:space="preserve"> dé</w:t>
      </w:r>
      <w:r w:rsidR="004961DA">
        <w:t>jà en place dans l’établissement, faisant l’objet d’un marché public indépendant</w:t>
      </w:r>
      <w:r w:rsidR="00DA0347" w:rsidRPr="00DA0347">
        <w:t xml:space="preserve">.  </w:t>
      </w:r>
    </w:p>
    <w:p w14:paraId="34B1B85F" w14:textId="29D97818" w:rsidR="00E00375" w:rsidRDefault="004961DA" w:rsidP="00DD371C">
      <w:pPr>
        <w:pStyle w:val="Corpsdetexte"/>
      </w:pPr>
      <w:r w:rsidRPr="004F163B">
        <w:t xml:space="preserve">Le présent </w:t>
      </w:r>
      <w:r w:rsidR="00E00375" w:rsidRPr="004F163B">
        <w:t>accord-cadre comprend la fourniture de tablettes tactiles</w:t>
      </w:r>
      <w:r w:rsidRPr="004F163B">
        <w:t xml:space="preserve"> et de leur support de présentation, l'</w:t>
      </w:r>
      <w:r w:rsidR="00E00375" w:rsidRPr="004F163B">
        <w:t xml:space="preserve">hébergement, le développement des </w:t>
      </w:r>
      <w:r w:rsidR="00DA0347" w:rsidRPr="004F163B">
        <w:t>applications</w:t>
      </w:r>
      <w:r w:rsidR="00E00375" w:rsidRPr="004F163B">
        <w:t xml:space="preserve"> ainsi que la maintenance </w:t>
      </w:r>
      <w:r w:rsidR="00DA0347" w:rsidRPr="004F163B">
        <w:t xml:space="preserve">préventive, </w:t>
      </w:r>
      <w:r w:rsidR="00E00375" w:rsidRPr="004F163B">
        <w:t>corrective et adaptative</w:t>
      </w:r>
      <w:r w:rsidRPr="004F163B">
        <w:t xml:space="preserve"> des livres d’or numérique de l’EPMO-VGE.</w:t>
      </w:r>
    </w:p>
    <w:p w14:paraId="55C1E26D" w14:textId="77777777" w:rsidR="00E00375" w:rsidRPr="00DD371C" w:rsidRDefault="00E00375" w:rsidP="00DD371C">
      <w:pPr>
        <w:pStyle w:val="Titre2"/>
      </w:pPr>
      <w:bookmarkStart w:id="4" w:name="_Toc189840491"/>
      <w:r w:rsidRPr="00DD371C">
        <w:t>1.2. Description générale des prestations</w:t>
      </w:r>
      <w:bookmarkEnd w:id="4"/>
    </w:p>
    <w:p w14:paraId="0A1857E7" w14:textId="77777777" w:rsidR="00E00375" w:rsidRPr="004961DA" w:rsidRDefault="00E00375" w:rsidP="00DD371C">
      <w:pPr>
        <w:jc w:val="both"/>
        <w:rPr>
          <w:bCs/>
        </w:rPr>
      </w:pPr>
      <w:r w:rsidRPr="004961DA">
        <w:rPr>
          <w:bCs/>
        </w:rPr>
        <w:t>Le présent accord-cadre a pour objet :</w:t>
      </w:r>
    </w:p>
    <w:p w14:paraId="62F0E666" w14:textId="40C2A7C8" w:rsidR="00E00375" w:rsidRPr="00F11A89" w:rsidRDefault="00E00375" w:rsidP="00DD371C">
      <w:pPr>
        <w:numPr>
          <w:ilvl w:val="0"/>
          <w:numId w:val="3"/>
        </w:numPr>
        <w:jc w:val="both"/>
        <w:rPr>
          <w:bCs/>
        </w:rPr>
      </w:pPr>
      <w:r w:rsidRPr="001E6A31">
        <w:rPr>
          <w:bCs/>
        </w:rPr>
        <w:t xml:space="preserve">La location et </w:t>
      </w:r>
      <w:r w:rsidR="001E6A31" w:rsidRPr="001E6A31">
        <w:rPr>
          <w:bCs/>
        </w:rPr>
        <w:t>l’</w:t>
      </w:r>
      <w:r w:rsidRPr="001E6A31">
        <w:rPr>
          <w:bCs/>
        </w:rPr>
        <w:t>hébergement de 3 tablettes tactiles permanentes</w:t>
      </w:r>
      <w:r w:rsidR="001E6A31" w:rsidRPr="001E6A31">
        <w:rPr>
          <w:bCs/>
        </w:rPr>
        <w:t xml:space="preserve"> : f</w:t>
      </w:r>
      <w:r w:rsidRPr="001E6A31">
        <w:rPr>
          <w:bCs/>
        </w:rPr>
        <w:t xml:space="preserve">ourniture et mise à </w:t>
      </w:r>
      <w:r w:rsidRPr="00F11A89">
        <w:rPr>
          <w:bCs/>
        </w:rPr>
        <w:t>disposition de tablettes tactiles</w:t>
      </w:r>
      <w:r w:rsidR="004961DA" w:rsidRPr="00F11A89">
        <w:rPr>
          <w:bCs/>
        </w:rPr>
        <w:t xml:space="preserve"> et de leurs supports adapté</w:t>
      </w:r>
      <w:r w:rsidRPr="00F11A89">
        <w:rPr>
          <w:bCs/>
        </w:rPr>
        <w:t xml:space="preserve">s aux besoins </w:t>
      </w:r>
      <w:r w:rsidR="004961DA" w:rsidRPr="00F11A89">
        <w:rPr>
          <w:bCs/>
        </w:rPr>
        <w:t>de l’EPMO-VGE</w:t>
      </w:r>
      <w:r w:rsidRPr="00F11A89">
        <w:rPr>
          <w:bCs/>
        </w:rPr>
        <w:t>.</w:t>
      </w:r>
    </w:p>
    <w:p w14:paraId="4EC3BAB5" w14:textId="31087563" w:rsidR="00E00375" w:rsidRPr="00F11A89" w:rsidRDefault="001E6A31" w:rsidP="00DD371C">
      <w:pPr>
        <w:numPr>
          <w:ilvl w:val="0"/>
          <w:numId w:val="3"/>
        </w:numPr>
        <w:jc w:val="both"/>
        <w:rPr>
          <w:bCs/>
        </w:rPr>
      </w:pPr>
      <w:r w:rsidRPr="00F11A89">
        <w:rPr>
          <w:bCs/>
        </w:rPr>
        <w:t>Le d</w:t>
      </w:r>
      <w:r w:rsidR="00E00375" w:rsidRPr="00F11A89">
        <w:rPr>
          <w:bCs/>
        </w:rPr>
        <w:t>éveloppement de livre</w:t>
      </w:r>
      <w:r w:rsidR="00BA7163" w:rsidRPr="00F11A89">
        <w:rPr>
          <w:bCs/>
        </w:rPr>
        <w:t>s</w:t>
      </w:r>
      <w:r w:rsidR="00E00375" w:rsidRPr="00F11A89">
        <w:rPr>
          <w:bCs/>
        </w:rPr>
        <w:t xml:space="preserve"> d’or numérique</w:t>
      </w:r>
      <w:r w:rsidR="00BA7163" w:rsidRPr="00F11A89">
        <w:rPr>
          <w:bCs/>
        </w:rPr>
        <w:t>s</w:t>
      </w:r>
      <w:r w:rsidRPr="00F11A89">
        <w:rPr>
          <w:bCs/>
        </w:rPr>
        <w:t xml:space="preserve"> des deux musées</w:t>
      </w:r>
      <w:r w:rsidR="00BA7163" w:rsidRPr="00F11A89">
        <w:rPr>
          <w:bCs/>
        </w:rPr>
        <w:t xml:space="preserve"> a minima</w:t>
      </w:r>
      <w:r w:rsidR="00DA0347" w:rsidRPr="00F11A89">
        <w:rPr>
          <w:bCs/>
        </w:rPr>
        <w:t xml:space="preserve"> en langues f</w:t>
      </w:r>
      <w:r w:rsidR="004961DA" w:rsidRPr="00F11A89">
        <w:rPr>
          <w:bCs/>
        </w:rPr>
        <w:t>rançaise et</w:t>
      </w:r>
      <w:r w:rsidR="00DA0347" w:rsidRPr="00F11A89">
        <w:rPr>
          <w:bCs/>
        </w:rPr>
        <w:t xml:space="preserve"> anglaise</w:t>
      </w:r>
      <w:r w:rsidRPr="00F11A89">
        <w:rPr>
          <w:bCs/>
        </w:rPr>
        <w:t xml:space="preserve"> : c</w:t>
      </w:r>
      <w:r w:rsidR="00E00375" w:rsidRPr="00F11A89">
        <w:rPr>
          <w:bCs/>
        </w:rPr>
        <w:t>onception et mise en place d’une interface intuitive et accessible pour les visiteurs.</w:t>
      </w:r>
      <w:r w:rsidR="0063003E" w:rsidRPr="00F11A89">
        <w:rPr>
          <w:bCs/>
        </w:rPr>
        <w:t xml:space="preserve"> </w:t>
      </w:r>
      <w:r w:rsidR="00CB6E24" w:rsidRPr="00F11A89">
        <w:t>La solution du titulaire pourra prévoir d’</w:t>
      </w:r>
      <w:r w:rsidR="0063003E" w:rsidRPr="00F11A89">
        <w:t>autres langues telles que l’italien, l’espagnol et le mandarin.</w:t>
      </w:r>
    </w:p>
    <w:p w14:paraId="45DEA1EC" w14:textId="5A01C6CC" w:rsidR="00E00375" w:rsidRPr="001E6A31" w:rsidRDefault="001E6A31" w:rsidP="00DD371C">
      <w:pPr>
        <w:numPr>
          <w:ilvl w:val="0"/>
          <w:numId w:val="3"/>
        </w:numPr>
        <w:jc w:val="both"/>
        <w:rPr>
          <w:bCs/>
        </w:rPr>
      </w:pPr>
      <w:r w:rsidRPr="001E6A31">
        <w:rPr>
          <w:bCs/>
        </w:rPr>
        <w:t>La ma</w:t>
      </w:r>
      <w:r w:rsidR="00E00375" w:rsidRPr="001E6A31">
        <w:rPr>
          <w:bCs/>
        </w:rPr>
        <w:t>intenance</w:t>
      </w:r>
      <w:r>
        <w:rPr>
          <w:bCs/>
        </w:rPr>
        <w:t xml:space="preserve"> : m</w:t>
      </w:r>
      <w:r w:rsidR="00E00375" w:rsidRPr="001E6A31">
        <w:rPr>
          <w:bCs/>
        </w:rPr>
        <w:t>aintenance</w:t>
      </w:r>
      <w:r>
        <w:rPr>
          <w:bCs/>
        </w:rPr>
        <w:t>s</w:t>
      </w:r>
      <w:r w:rsidR="00DA0347">
        <w:rPr>
          <w:bCs/>
        </w:rPr>
        <w:t xml:space="preserve"> préventive,</w:t>
      </w:r>
      <w:r w:rsidR="00E00375" w:rsidRPr="001E6A31">
        <w:rPr>
          <w:bCs/>
        </w:rPr>
        <w:t xml:space="preserve"> corrective et adaptative pour assurer la continuité de service des tablettes et de</w:t>
      </w:r>
      <w:r w:rsidR="00DA0347">
        <w:rPr>
          <w:bCs/>
        </w:rPr>
        <w:t xml:space="preserve">s </w:t>
      </w:r>
      <w:r w:rsidR="00E00375" w:rsidRPr="001E6A31">
        <w:rPr>
          <w:bCs/>
        </w:rPr>
        <w:t>application</w:t>
      </w:r>
      <w:r w:rsidR="00DA0347">
        <w:rPr>
          <w:bCs/>
        </w:rPr>
        <w:t>s</w:t>
      </w:r>
      <w:r w:rsidR="00E00375" w:rsidRPr="001E6A31">
        <w:rPr>
          <w:bCs/>
        </w:rPr>
        <w:t>.</w:t>
      </w:r>
    </w:p>
    <w:p w14:paraId="08F6B15B" w14:textId="77777777" w:rsidR="001E6A31" w:rsidRPr="001E6A31" w:rsidRDefault="001E6A31" w:rsidP="00DD371C">
      <w:pPr>
        <w:numPr>
          <w:ilvl w:val="0"/>
          <w:numId w:val="3"/>
        </w:numPr>
        <w:jc w:val="both"/>
        <w:rPr>
          <w:bCs/>
        </w:rPr>
      </w:pPr>
      <w:r w:rsidRPr="001E6A31">
        <w:rPr>
          <w:rStyle w:val="lev"/>
          <w:b w:val="0"/>
        </w:rPr>
        <w:t>Le</w:t>
      </w:r>
      <w:r>
        <w:rPr>
          <w:rStyle w:val="lev"/>
          <w:b w:val="0"/>
        </w:rPr>
        <w:t>s</w:t>
      </w:r>
      <w:r w:rsidRPr="001E6A31">
        <w:rPr>
          <w:rStyle w:val="lev"/>
          <w:b w:val="0"/>
        </w:rPr>
        <w:t xml:space="preserve"> développement</w:t>
      </w:r>
      <w:r>
        <w:rPr>
          <w:rStyle w:val="lev"/>
          <w:b w:val="0"/>
        </w:rPr>
        <w:t>s</w:t>
      </w:r>
      <w:r w:rsidRPr="001E6A31">
        <w:rPr>
          <w:rStyle w:val="lev"/>
          <w:b w:val="0"/>
        </w:rPr>
        <w:t xml:space="preserve"> spécifique</w:t>
      </w:r>
      <w:r>
        <w:rPr>
          <w:rStyle w:val="lev"/>
          <w:b w:val="0"/>
        </w:rPr>
        <w:t>s</w:t>
      </w:r>
      <w:r w:rsidRPr="001E6A31">
        <w:rPr>
          <w:rStyle w:val="lev"/>
          <w:b w:val="0"/>
        </w:rPr>
        <w:t xml:space="preserve"> :</w:t>
      </w:r>
      <w:r w:rsidRPr="001E6A31">
        <w:t xml:space="preserve"> développement</w:t>
      </w:r>
      <w:r>
        <w:t>s</w:t>
      </w:r>
      <w:r w:rsidRPr="001E6A31">
        <w:t xml:space="preserve"> de fonctionnalités personnalisées, intégration avec d’autres systèm</w:t>
      </w:r>
      <w:r>
        <w:t>es ou outils existants du musée</w:t>
      </w:r>
      <w:r w:rsidRPr="001E6A31">
        <w:t xml:space="preserve"> et mise en place de nouvelles versions ou fonctionnalités si nécessaire</w:t>
      </w:r>
      <w:r>
        <w:t>.</w:t>
      </w:r>
    </w:p>
    <w:p w14:paraId="7AFEA2A2" w14:textId="5DED5303" w:rsidR="00E00375" w:rsidRDefault="001E6A31" w:rsidP="00DD371C">
      <w:pPr>
        <w:numPr>
          <w:ilvl w:val="0"/>
          <w:numId w:val="3"/>
        </w:numPr>
        <w:jc w:val="both"/>
        <w:rPr>
          <w:bCs/>
        </w:rPr>
      </w:pPr>
      <w:r w:rsidRPr="001E6A31">
        <w:rPr>
          <w:bCs/>
        </w:rPr>
        <w:t xml:space="preserve">La flexibilité : </w:t>
      </w:r>
      <w:r w:rsidR="00A8364C">
        <w:rPr>
          <w:bCs/>
        </w:rPr>
        <w:t xml:space="preserve">la </w:t>
      </w:r>
      <w:r w:rsidRPr="001E6A31">
        <w:rPr>
          <w:bCs/>
        </w:rPr>
        <w:t>m</w:t>
      </w:r>
      <w:r w:rsidR="00E00375" w:rsidRPr="001E6A31">
        <w:rPr>
          <w:bCs/>
        </w:rPr>
        <w:t xml:space="preserve">ise à disposition </w:t>
      </w:r>
      <w:r w:rsidR="004F163B">
        <w:rPr>
          <w:bCs/>
        </w:rPr>
        <w:t>de</w:t>
      </w:r>
      <w:r w:rsidR="00E00375" w:rsidRPr="001E6A31">
        <w:rPr>
          <w:bCs/>
        </w:rPr>
        <w:t xml:space="preserve"> tablette</w:t>
      </w:r>
      <w:r w:rsidR="004F163B">
        <w:rPr>
          <w:bCs/>
        </w:rPr>
        <w:t>s</w:t>
      </w:r>
      <w:r w:rsidR="00E00375" w:rsidRPr="001E6A31">
        <w:rPr>
          <w:bCs/>
        </w:rPr>
        <w:t xml:space="preserve"> supplémentaire</w:t>
      </w:r>
      <w:r w:rsidR="004F163B">
        <w:rPr>
          <w:bCs/>
        </w:rPr>
        <w:t>s</w:t>
      </w:r>
      <w:r w:rsidR="00E00375" w:rsidRPr="001E6A31">
        <w:rPr>
          <w:bCs/>
        </w:rPr>
        <w:t xml:space="preserve"> dans le cadre de la part à commandes en cas de besoin</w:t>
      </w:r>
      <w:r w:rsidRPr="001E6A31">
        <w:rPr>
          <w:bCs/>
        </w:rPr>
        <w:t>, conformément au bordereau des prix unitaires</w:t>
      </w:r>
      <w:r w:rsidR="00E00375" w:rsidRPr="001E6A31">
        <w:rPr>
          <w:bCs/>
        </w:rPr>
        <w:t>.</w:t>
      </w:r>
    </w:p>
    <w:p w14:paraId="1C53BEB6" w14:textId="09627F2F" w:rsidR="004961DA" w:rsidRDefault="004961DA" w:rsidP="00DD371C">
      <w:pPr>
        <w:ind w:left="720"/>
        <w:jc w:val="both"/>
        <w:rPr>
          <w:bCs/>
        </w:rPr>
      </w:pPr>
    </w:p>
    <w:p w14:paraId="15B211FF" w14:textId="6F1E90E6" w:rsidR="00E00375" w:rsidRPr="00DD371C" w:rsidRDefault="00DA0347" w:rsidP="00DD371C">
      <w:pPr>
        <w:pStyle w:val="Titre2"/>
      </w:pPr>
      <w:bookmarkStart w:id="5" w:name="_Toc189840492"/>
      <w:r w:rsidRPr="00DD371C">
        <w:lastRenderedPageBreak/>
        <w:t>1.3. Calendrier des phases de l’accord-cadre</w:t>
      </w:r>
      <w:bookmarkEnd w:id="5"/>
    </w:p>
    <w:p w14:paraId="77BBD464" w14:textId="7B7FA9AD" w:rsidR="00DA0347" w:rsidRPr="00DA0347" w:rsidRDefault="00DA0347" w:rsidP="00DD371C">
      <w:pPr>
        <w:jc w:val="both"/>
        <w:rPr>
          <w:bCs/>
        </w:rPr>
      </w:pPr>
      <w:r w:rsidRPr="00DA0347">
        <w:rPr>
          <w:bCs/>
        </w:rPr>
        <w:t xml:space="preserve">Le présent accord-cadre prévoit une phase de transition et une phase d’exploitation. </w:t>
      </w:r>
    </w:p>
    <w:p w14:paraId="3AAB2E16" w14:textId="40F43F19" w:rsidR="004961DA" w:rsidRPr="003477B2" w:rsidRDefault="00DA0347" w:rsidP="00BD08DD">
      <w:pPr>
        <w:pStyle w:val="Corpsdetexte2"/>
        <w:rPr>
          <w:b w:val="0"/>
        </w:rPr>
      </w:pPr>
      <w:r w:rsidRPr="003477B2">
        <w:rPr>
          <w:b w:val="0"/>
        </w:rPr>
        <w:t>La phase de transition</w:t>
      </w:r>
      <w:r w:rsidR="00C03BEF" w:rsidRPr="003477B2">
        <w:rPr>
          <w:b w:val="0"/>
        </w:rPr>
        <w:t>, comprend les prestations</w:t>
      </w:r>
      <w:r w:rsidRPr="003477B2">
        <w:rPr>
          <w:b w:val="0"/>
        </w:rPr>
        <w:t xml:space="preserve"> </w:t>
      </w:r>
      <w:r w:rsidR="00C03BEF" w:rsidRPr="003477B2">
        <w:rPr>
          <w:b w:val="0"/>
        </w:rPr>
        <w:t xml:space="preserve">énoncées à l’article 2.1.1 et </w:t>
      </w:r>
      <w:r w:rsidRPr="003477B2">
        <w:rPr>
          <w:b w:val="0"/>
        </w:rPr>
        <w:t>s’étendra de la notification du présent accord-cadre</w:t>
      </w:r>
      <w:r w:rsidR="007164F8" w:rsidRPr="003477B2">
        <w:rPr>
          <w:b w:val="0"/>
        </w:rPr>
        <w:t xml:space="preserve"> pour une durée d</w:t>
      </w:r>
      <w:r w:rsidR="00BA7163" w:rsidRPr="003477B2">
        <w:rPr>
          <w:b w:val="0"/>
        </w:rPr>
        <w:t>’un</w:t>
      </w:r>
      <w:r w:rsidR="005D6F28" w:rsidRPr="003477B2">
        <w:rPr>
          <w:b w:val="0"/>
        </w:rPr>
        <w:t xml:space="preserve"> (1)</w:t>
      </w:r>
      <w:r w:rsidR="00BA7163" w:rsidRPr="003477B2">
        <w:rPr>
          <w:b w:val="0"/>
        </w:rPr>
        <w:t xml:space="preserve"> mois (soit </w:t>
      </w:r>
      <w:r w:rsidR="005D6F28" w:rsidRPr="003477B2">
        <w:rPr>
          <w:b w:val="0"/>
        </w:rPr>
        <w:t>vingt (</w:t>
      </w:r>
      <w:r w:rsidR="00BA7163" w:rsidRPr="003477B2">
        <w:rPr>
          <w:b w:val="0"/>
        </w:rPr>
        <w:t>20</w:t>
      </w:r>
      <w:r w:rsidR="005D6F28" w:rsidRPr="003477B2">
        <w:rPr>
          <w:b w:val="0"/>
        </w:rPr>
        <w:t>)</w:t>
      </w:r>
      <w:r w:rsidR="00BA7163" w:rsidRPr="003477B2">
        <w:rPr>
          <w:b w:val="0"/>
        </w:rPr>
        <w:t xml:space="preserve"> jours ouvrés)</w:t>
      </w:r>
      <w:r w:rsidRPr="003477B2">
        <w:rPr>
          <w:b w:val="0"/>
        </w:rPr>
        <w:t xml:space="preserve">. </w:t>
      </w:r>
    </w:p>
    <w:p w14:paraId="5E844449" w14:textId="62F67350" w:rsidR="00F3297C" w:rsidRDefault="00F3297C" w:rsidP="00DD371C">
      <w:pPr>
        <w:jc w:val="both"/>
        <w:rPr>
          <w:bCs/>
        </w:rPr>
      </w:pPr>
      <w:r>
        <w:rPr>
          <w:bCs/>
        </w:rPr>
        <w:t>La phase d’exploitation débutera</w:t>
      </w:r>
      <w:r w:rsidR="004961DA">
        <w:rPr>
          <w:bCs/>
        </w:rPr>
        <w:t xml:space="preserve"> au lendemain de la date de validation.</w:t>
      </w:r>
      <w:r>
        <w:rPr>
          <w:bCs/>
        </w:rPr>
        <w:t xml:space="preserve"> </w:t>
      </w:r>
    </w:p>
    <w:p w14:paraId="23B2AB17" w14:textId="77777777" w:rsidR="004961DA" w:rsidRPr="00DA0347" w:rsidRDefault="004961DA" w:rsidP="00DD371C">
      <w:pPr>
        <w:jc w:val="both"/>
        <w:rPr>
          <w:bCs/>
        </w:rPr>
      </w:pPr>
    </w:p>
    <w:p w14:paraId="6B6921E6" w14:textId="113478E6" w:rsidR="00E00375" w:rsidRPr="00DD371C" w:rsidRDefault="00E00375" w:rsidP="00DD371C">
      <w:pPr>
        <w:pStyle w:val="Titre1"/>
        <w:rPr>
          <w:b/>
          <w:i w:val="0"/>
        </w:rPr>
      </w:pPr>
      <w:bookmarkStart w:id="6" w:name="_Toc189840493"/>
      <w:r w:rsidRPr="00DD371C">
        <w:rPr>
          <w:b/>
          <w:i w:val="0"/>
        </w:rPr>
        <w:t>2. Périmètre des prestations</w:t>
      </w:r>
      <w:bookmarkEnd w:id="6"/>
    </w:p>
    <w:p w14:paraId="28D110C7" w14:textId="4D4D5195" w:rsidR="00F3297C" w:rsidRPr="00F3297C" w:rsidRDefault="00F3297C" w:rsidP="00DD371C">
      <w:pPr>
        <w:pStyle w:val="Sansinterligne"/>
        <w:jc w:val="both"/>
        <w:rPr>
          <w:bCs/>
        </w:rPr>
      </w:pPr>
      <w:r w:rsidRPr="00F3297C">
        <w:rPr>
          <w:bCs/>
        </w:rPr>
        <w:t>L’accord-cadre porte sur des prestations</w:t>
      </w:r>
      <w:r>
        <w:rPr>
          <w:bCs/>
        </w:rPr>
        <w:t xml:space="preserve"> de location,</w:t>
      </w:r>
      <w:r w:rsidRPr="00F3297C">
        <w:rPr>
          <w:bCs/>
        </w:rPr>
        <w:t xml:space="preserve"> </w:t>
      </w:r>
      <w:r w:rsidR="006E7230">
        <w:rPr>
          <w:bCs/>
        </w:rPr>
        <w:t>d’hébergement, de développement</w:t>
      </w:r>
      <w:r w:rsidRPr="00F3297C">
        <w:rPr>
          <w:bCs/>
        </w:rPr>
        <w:t xml:space="preserve"> </w:t>
      </w:r>
      <w:r w:rsidR="00CB6E24">
        <w:rPr>
          <w:bCs/>
        </w:rPr>
        <w:t xml:space="preserve">et de maintenance </w:t>
      </w:r>
      <w:r w:rsidRPr="00F3297C">
        <w:rPr>
          <w:bCs/>
        </w:rPr>
        <w:t>des livres d’or numériques permanent</w:t>
      </w:r>
      <w:r>
        <w:rPr>
          <w:bCs/>
        </w:rPr>
        <w:t xml:space="preserve">s et ponctuel </w:t>
      </w:r>
      <w:r w:rsidR="004961DA">
        <w:rPr>
          <w:bCs/>
        </w:rPr>
        <w:t>d</w:t>
      </w:r>
      <w:r w:rsidR="007164F8">
        <w:rPr>
          <w:bCs/>
        </w:rPr>
        <w:t>e</w:t>
      </w:r>
      <w:r w:rsidR="004961DA">
        <w:rPr>
          <w:bCs/>
        </w:rPr>
        <w:t xml:space="preserve"> l’EPMO-VGE.</w:t>
      </w:r>
    </w:p>
    <w:p w14:paraId="777D62E1" w14:textId="77777777" w:rsidR="00F3297C" w:rsidRPr="00F3297C" w:rsidRDefault="00F3297C" w:rsidP="00DD371C">
      <w:pPr>
        <w:pStyle w:val="Sansinterligne"/>
        <w:jc w:val="both"/>
        <w:rPr>
          <w:bCs/>
        </w:rPr>
      </w:pPr>
    </w:p>
    <w:p w14:paraId="250EBB8A" w14:textId="5A18CAFA" w:rsidR="00DA0347" w:rsidRDefault="00F3297C" w:rsidP="00DD371C">
      <w:pPr>
        <w:pStyle w:val="Sansinterligne"/>
        <w:spacing w:after="160" w:line="259" w:lineRule="auto"/>
        <w:jc w:val="both"/>
        <w:rPr>
          <w:bCs/>
        </w:rPr>
      </w:pPr>
      <w:r w:rsidRPr="00F3297C">
        <w:rPr>
          <w:bCs/>
        </w:rPr>
        <w:t>Les prestations relatives au</w:t>
      </w:r>
      <w:r>
        <w:rPr>
          <w:bCs/>
        </w:rPr>
        <w:t>x</w:t>
      </w:r>
      <w:r w:rsidR="00B54BCD">
        <w:rPr>
          <w:bCs/>
        </w:rPr>
        <w:t xml:space="preserve"> trois</w:t>
      </w:r>
      <w:r w:rsidRPr="00F3297C">
        <w:rPr>
          <w:bCs/>
        </w:rPr>
        <w:t xml:space="preserve"> livre</w:t>
      </w:r>
      <w:r>
        <w:rPr>
          <w:bCs/>
        </w:rPr>
        <w:t>s</w:t>
      </w:r>
      <w:r w:rsidRPr="00F3297C">
        <w:rPr>
          <w:bCs/>
        </w:rPr>
        <w:t xml:space="preserve"> d’or numérique</w:t>
      </w:r>
      <w:r>
        <w:rPr>
          <w:bCs/>
        </w:rPr>
        <w:t>s</w:t>
      </w:r>
      <w:r w:rsidRPr="00F3297C">
        <w:rPr>
          <w:bCs/>
        </w:rPr>
        <w:t xml:space="preserve"> permanent</w:t>
      </w:r>
      <w:r>
        <w:rPr>
          <w:bCs/>
        </w:rPr>
        <w:t>s</w:t>
      </w:r>
      <w:r w:rsidRPr="00F3297C">
        <w:rPr>
          <w:bCs/>
        </w:rPr>
        <w:t xml:space="preserve"> </w:t>
      </w:r>
      <w:r w:rsidR="007164F8">
        <w:rPr>
          <w:bCs/>
        </w:rPr>
        <w:t>d l’EPMO-VGE</w:t>
      </w:r>
      <w:r w:rsidRPr="00F3297C">
        <w:rPr>
          <w:bCs/>
        </w:rPr>
        <w:t xml:space="preserve"> sont traitées au titre de part for</w:t>
      </w:r>
      <w:r>
        <w:rPr>
          <w:bCs/>
        </w:rPr>
        <w:t>faitaire et celles relatives au</w:t>
      </w:r>
      <w:r w:rsidR="00C03BEF">
        <w:rPr>
          <w:bCs/>
        </w:rPr>
        <w:t>x</w:t>
      </w:r>
      <w:r>
        <w:rPr>
          <w:bCs/>
        </w:rPr>
        <w:t xml:space="preserve"> livre</w:t>
      </w:r>
      <w:r w:rsidR="00C03BEF">
        <w:rPr>
          <w:bCs/>
        </w:rPr>
        <w:t>s</w:t>
      </w:r>
      <w:r>
        <w:rPr>
          <w:bCs/>
        </w:rPr>
        <w:t xml:space="preserve"> d’or numérique</w:t>
      </w:r>
      <w:r w:rsidR="00C03BEF">
        <w:rPr>
          <w:bCs/>
        </w:rPr>
        <w:t>s</w:t>
      </w:r>
      <w:r w:rsidRPr="00F3297C">
        <w:rPr>
          <w:bCs/>
        </w:rPr>
        <w:t xml:space="preserve"> </w:t>
      </w:r>
      <w:r>
        <w:rPr>
          <w:bCs/>
        </w:rPr>
        <w:t>supplémentaire</w:t>
      </w:r>
      <w:r w:rsidR="00C03BEF">
        <w:rPr>
          <w:bCs/>
        </w:rPr>
        <w:t>s</w:t>
      </w:r>
      <w:r>
        <w:rPr>
          <w:bCs/>
        </w:rPr>
        <w:t xml:space="preserve"> pour les évènements ponctuels </w:t>
      </w:r>
      <w:r w:rsidR="007164F8">
        <w:rPr>
          <w:bCs/>
        </w:rPr>
        <w:t xml:space="preserve">et/ou </w:t>
      </w:r>
      <w:r>
        <w:rPr>
          <w:bCs/>
        </w:rPr>
        <w:t>récurrents</w:t>
      </w:r>
      <w:r w:rsidR="00CB6E24">
        <w:rPr>
          <w:bCs/>
        </w:rPr>
        <w:t xml:space="preserve"> de l’EPMO-VGE</w:t>
      </w:r>
      <w:r w:rsidRPr="00F3297C">
        <w:rPr>
          <w:bCs/>
        </w:rPr>
        <w:t xml:space="preserve"> sont traitées au titre de la part à commandes.</w:t>
      </w:r>
    </w:p>
    <w:p w14:paraId="34677258" w14:textId="7F9A650B" w:rsidR="007164F8" w:rsidRDefault="007164F8" w:rsidP="00DD371C">
      <w:pPr>
        <w:pStyle w:val="Sansinterligne"/>
        <w:spacing w:after="160" w:line="259" w:lineRule="auto"/>
        <w:jc w:val="both"/>
        <w:rPr>
          <w:bCs/>
        </w:rPr>
      </w:pPr>
    </w:p>
    <w:p w14:paraId="3B467296" w14:textId="31F93811" w:rsidR="00E00375" w:rsidRPr="00DD371C" w:rsidRDefault="00E00375" w:rsidP="00DD371C">
      <w:pPr>
        <w:pStyle w:val="Titre2"/>
      </w:pPr>
      <w:bookmarkStart w:id="7" w:name="_Toc189840494"/>
      <w:r w:rsidRPr="00DD371C">
        <w:t>2.1. Prestations de la part forfaitaire</w:t>
      </w:r>
      <w:bookmarkEnd w:id="7"/>
    </w:p>
    <w:p w14:paraId="40E8A9A2" w14:textId="53A80360" w:rsidR="00A038D3" w:rsidRDefault="00A038D3" w:rsidP="00DD371C">
      <w:pPr>
        <w:jc w:val="both"/>
        <w:rPr>
          <w:bCs/>
        </w:rPr>
      </w:pPr>
      <w:r w:rsidRPr="00A038D3">
        <w:rPr>
          <w:bCs/>
        </w:rPr>
        <w:t>Les prestations de la part forfaitaire sont les suivantes :</w:t>
      </w:r>
    </w:p>
    <w:p w14:paraId="6F96635F" w14:textId="1847EC44" w:rsidR="004F163B" w:rsidRDefault="004F163B" w:rsidP="004F163B">
      <w:pPr>
        <w:pStyle w:val="Titre3"/>
        <w:ind w:firstLine="360"/>
        <w:rPr>
          <w:b/>
          <w:u w:val="none"/>
        </w:rPr>
      </w:pPr>
      <w:bookmarkStart w:id="8" w:name="_Toc189840495"/>
      <w:r w:rsidRPr="004F163B">
        <w:rPr>
          <w:b/>
          <w:u w:val="none"/>
        </w:rPr>
        <w:t xml:space="preserve">2.1.1 </w:t>
      </w:r>
      <w:r w:rsidR="00C03BEF">
        <w:rPr>
          <w:b/>
          <w:u w:val="none"/>
        </w:rPr>
        <w:t xml:space="preserve">Phase de transition - </w:t>
      </w:r>
      <w:r w:rsidRPr="004F163B">
        <w:rPr>
          <w:b/>
          <w:u w:val="none"/>
        </w:rPr>
        <w:t>Cadrage et mise en place du service</w:t>
      </w:r>
      <w:bookmarkEnd w:id="8"/>
    </w:p>
    <w:p w14:paraId="72020B78" w14:textId="77777777" w:rsidR="00C03BEF" w:rsidRDefault="00C03BEF" w:rsidP="00C03BEF">
      <w:pPr>
        <w:jc w:val="both"/>
        <w:rPr>
          <w:bCs/>
        </w:rPr>
      </w:pPr>
      <w:r w:rsidRPr="00DA0347">
        <w:rPr>
          <w:bCs/>
        </w:rPr>
        <w:t>La phase de transition concerne notamment les prestations suivantes :</w:t>
      </w:r>
    </w:p>
    <w:p w14:paraId="537EFCBE" w14:textId="77777777" w:rsidR="00C03BEF" w:rsidRDefault="00C03BEF" w:rsidP="00C03BEF">
      <w:pPr>
        <w:numPr>
          <w:ilvl w:val="0"/>
          <w:numId w:val="3"/>
        </w:numPr>
        <w:jc w:val="both"/>
        <w:rPr>
          <w:bCs/>
        </w:rPr>
      </w:pPr>
      <w:r w:rsidRPr="00C60AAD">
        <w:t>Développement d’une application pour les</w:t>
      </w:r>
      <w:r>
        <w:t xml:space="preserve"> trois</w:t>
      </w:r>
      <w:r w:rsidRPr="00C60AAD">
        <w:t xml:space="preserve"> livres d’or numériques</w:t>
      </w:r>
      <w:r>
        <w:t xml:space="preserve"> permanents</w:t>
      </w:r>
      <w:r w:rsidRPr="00C60AAD">
        <w:t xml:space="preserve"> </w:t>
      </w:r>
      <w:r>
        <w:t xml:space="preserve">de </w:t>
      </w:r>
      <w:r w:rsidRPr="007A7C44">
        <w:rPr>
          <w:bCs/>
        </w:rPr>
        <w:t xml:space="preserve">l’EPMO-VGE </w:t>
      </w:r>
      <w:r w:rsidRPr="002A1F28">
        <w:t>;</w:t>
      </w:r>
    </w:p>
    <w:p w14:paraId="49B2F27E" w14:textId="77777777" w:rsidR="00C03BEF" w:rsidRDefault="00C03BEF" w:rsidP="00C03BEF">
      <w:pPr>
        <w:numPr>
          <w:ilvl w:val="0"/>
          <w:numId w:val="3"/>
        </w:numPr>
        <w:jc w:val="both"/>
        <w:rPr>
          <w:bCs/>
        </w:rPr>
      </w:pPr>
      <w:r w:rsidRPr="00C60AAD">
        <w:rPr>
          <w:bCs/>
        </w:rPr>
        <w:t>Développement d’une application pour le</w:t>
      </w:r>
      <w:r>
        <w:rPr>
          <w:bCs/>
        </w:rPr>
        <w:t xml:space="preserve"> premier</w:t>
      </w:r>
      <w:r w:rsidRPr="00C60AAD">
        <w:rPr>
          <w:bCs/>
        </w:rPr>
        <w:t xml:space="preserve"> livre d’or numérique supplémentaire, mis à disposition, selon les besoins, pour les évènements ponctuels récurrents </w:t>
      </w:r>
      <w:r>
        <w:rPr>
          <w:bCs/>
        </w:rPr>
        <w:t>de l’EPMO-VGE</w:t>
      </w:r>
      <w:r w:rsidRPr="00C60AAD">
        <w:rPr>
          <w:bCs/>
        </w:rPr>
        <w:t xml:space="preserve"> (Vacances à Orsay, expositions temporaires …) ;</w:t>
      </w:r>
    </w:p>
    <w:p w14:paraId="710DB412" w14:textId="77777777" w:rsidR="00C03BEF" w:rsidRDefault="00C03BEF" w:rsidP="00C03BEF">
      <w:pPr>
        <w:numPr>
          <w:ilvl w:val="0"/>
          <w:numId w:val="3"/>
        </w:numPr>
        <w:jc w:val="both"/>
        <w:rPr>
          <w:bCs/>
        </w:rPr>
      </w:pPr>
      <w:r w:rsidRPr="00C60AAD">
        <w:rPr>
          <w:bCs/>
        </w:rPr>
        <w:t>Développement de</w:t>
      </w:r>
      <w:r>
        <w:rPr>
          <w:bCs/>
        </w:rPr>
        <w:t>s</w:t>
      </w:r>
      <w:r w:rsidRPr="00C60AAD">
        <w:rPr>
          <w:bCs/>
        </w:rPr>
        <w:t xml:space="preserve"> interface</w:t>
      </w:r>
      <w:r>
        <w:rPr>
          <w:bCs/>
        </w:rPr>
        <w:t>s</w:t>
      </w:r>
      <w:r w:rsidRPr="00C60AAD">
        <w:rPr>
          <w:bCs/>
        </w:rPr>
        <w:t xml:space="preserve"> visiteur et</w:t>
      </w:r>
      <w:r>
        <w:rPr>
          <w:bCs/>
        </w:rPr>
        <w:t xml:space="preserve"> EPMO-VGE ;</w:t>
      </w:r>
    </w:p>
    <w:p w14:paraId="35C210C0" w14:textId="1F06B72A" w:rsidR="00C03BEF" w:rsidRDefault="00C03BEF" w:rsidP="00C03BEF">
      <w:pPr>
        <w:numPr>
          <w:ilvl w:val="0"/>
          <w:numId w:val="3"/>
        </w:numPr>
        <w:jc w:val="both"/>
        <w:rPr>
          <w:bCs/>
        </w:rPr>
      </w:pPr>
      <w:r w:rsidRPr="004F163B">
        <w:rPr>
          <w:bCs/>
        </w:rPr>
        <w:t>Intégration des questionn</w:t>
      </w:r>
      <w:r w:rsidR="003477B2">
        <w:rPr>
          <w:bCs/>
        </w:rPr>
        <w:t>aires rédigés par l’EPMO-VGE ;</w:t>
      </w:r>
    </w:p>
    <w:p w14:paraId="5FAD8891" w14:textId="137B4C56" w:rsidR="003477B2" w:rsidRPr="004F163B" w:rsidRDefault="003477B2" w:rsidP="00C03BEF">
      <w:pPr>
        <w:numPr>
          <w:ilvl w:val="0"/>
          <w:numId w:val="3"/>
        </w:numPr>
        <w:jc w:val="both"/>
        <w:rPr>
          <w:bCs/>
        </w:rPr>
      </w:pPr>
      <w:r>
        <w:rPr>
          <w:bCs/>
        </w:rPr>
        <w:t>Livraison et installation des trois bornes (tab</w:t>
      </w:r>
      <w:r w:rsidR="00AD41C5">
        <w:rPr>
          <w:bCs/>
        </w:rPr>
        <w:t xml:space="preserve">lettes avec supports, </w:t>
      </w:r>
      <w:r>
        <w:rPr>
          <w:bCs/>
        </w:rPr>
        <w:t>pieds</w:t>
      </w:r>
      <w:r w:rsidR="00AD41C5">
        <w:rPr>
          <w:bCs/>
        </w:rPr>
        <w:t xml:space="preserve"> et système de sécurisation</w:t>
      </w:r>
      <w:r>
        <w:rPr>
          <w:bCs/>
        </w:rPr>
        <w:t>) à l’EPMO-VGE.</w:t>
      </w:r>
    </w:p>
    <w:p w14:paraId="7109531D" w14:textId="091E5EFC" w:rsidR="00C03BEF" w:rsidRDefault="00C03BEF" w:rsidP="00C03BEF">
      <w:pPr>
        <w:pStyle w:val="Corpsdetexte"/>
      </w:pPr>
      <w:r w:rsidRPr="004F163B">
        <w:t xml:space="preserve">La </w:t>
      </w:r>
      <w:r w:rsidR="003477B2">
        <w:t>phase de transition, telle qu’énoncée à la DPGF,</w:t>
      </w:r>
      <w:r w:rsidRPr="004F163B">
        <w:t xml:space="preserve"> comprend la déclinaison d’une interface générique, une prestation technique et une définition</w:t>
      </w:r>
      <w:r>
        <w:t>,</w:t>
      </w:r>
      <w:r w:rsidRPr="004F163B">
        <w:t xml:space="preserve"> avec le titulaire de l’accord-cadre, des différents écrans auxquels le visiteur sera confronté, l’intégration des différents types de newsletters proposées</w:t>
      </w:r>
      <w:r w:rsidR="003477B2">
        <w:t xml:space="preserve"> et l’installation des trois bornes permanentes</w:t>
      </w:r>
      <w:r w:rsidRPr="004F163B">
        <w:t>. Cette prestation sera réglée au titulaire uniquement la première d’exécution de l’accord-cadre.</w:t>
      </w:r>
    </w:p>
    <w:p w14:paraId="0DC676AD" w14:textId="77777777" w:rsidR="00C03BEF" w:rsidRDefault="00C03BEF" w:rsidP="00C03BEF">
      <w:pPr>
        <w:jc w:val="both"/>
        <w:rPr>
          <w:bCs/>
        </w:rPr>
      </w:pPr>
      <w:r w:rsidRPr="004F163B">
        <w:rPr>
          <w:bCs/>
        </w:rPr>
        <w:t>Cette phase de transition devra être achevée au plus tard un</w:t>
      </w:r>
      <w:r>
        <w:rPr>
          <w:bCs/>
        </w:rPr>
        <w:t xml:space="preserve"> (1)</w:t>
      </w:r>
      <w:r w:rsidRPr="004F163B">
        <w:rPr>
          <w:bCs/>
        </w:rPr>
        <w:t xml:space="preserve"> mois après la notification de l’accord-cadre (soit vingt (20) jours ouvrés), date</w:t>
      </w:r>
      <w:r w:rsidRPr="00DA0347">
        <w:rPr>
          <w:bCs/>
        </w:rPr>
        <w:t xml:space="preserve"> à laquelle devra avoir eu lieu la validation sans réserve des éléments demandés.</w:t>
      </w:r>
    </w:p>
    <w:p w14:paraId="18A6AC0D" w14:textId="05C5B851" w:rsidR="00E00375" w:rsidRPr="00DD371C" w:rsidRDefault="004F163B" w:rsidP="00DD371C">
      <w:pPr>
        <w:pStyle w:val="Titre3"/>
        <w:ind w:firstLine="360"/>
        <w:rPr>
          <w:b/>
          <w:u w:val="none"/>
        </w:rPr>
      </w:pPr>
      <w:bookmarkStart w:id="9" w:name="_Toc189840496"/>
      <w:r>
        <w:rPr>
          <w:b/>
          <w:u w:val="none"/>
        </w:rPr>
        <w:lastRenderedPageBreak/>
        <w:t>2.1.2</w:t>
      </w:r>
      <w:r w:rsidR="00E00375" w:rsidRPr="00DD371C">
        <w:rPr>
          <w:b/>
          <w:u w:val="none"/>
        </w:rPr>
        <w:t>. Location de</w:t>
      </w:r>
      <w:r w:rsidR="000144D2">
        <w:rPr>
          <w:b/>
          <w:u w:val="none"/>
        </w:rPr>
        <w:t xml:space="preserve"> bornes (</w:t>
      </w:r>
      <w:r w:rsidR="00E00375" w:rsidRPr="00DD371C">
        <w:rPr>
          <w:b/>
          <w:u w:val="none"/>
        </w:rPr>
        <w:t>tablettes</w:t>
      </w:r>
      <w:r w:rsidR="000144D2">
        <w:rPr>
          <w:b/>
          <w:u w:val="none"/>
        </w:rPr>
        <w:t xml:space="preserve"> numériques,</w:t>
      </w:r>
      <w:r w:rsidR="002B49D7">
        <w:rPr>
          <w:b/>
          <w:u w:val="none"/>
        </w:rPr>
        <w:t xml:space="preserve"> supports,</w:t>
      </w:r>
      <w:r w:rsidR="000144D2">
        <w:rPr>
          <w:b/>
          <w:u w:val="none"/>
        </w:rPr>
        <w:t xml:space="preserve"> pieds</w:t>
      </w:r>
      <w:r w:rsidR="002B49D7">
        <w:rPr>
          <w:b/>
          <w:u w:val="none"/>
        </w:rPr>
        <w:t xml:space="preserve"> et systèmes de sécurisation</w:t>
      </w:r>
      <w:r w:rsidR="000144D2">
        <w:rPr>
          <w:b/>
          <w:u w:val="none"/>
        </w:rPr>
        <w:t>)</w:t>
      </w:r>
      <w:bookmarkEnd w:id="9"/>
    </w:p>
    <w:p w14:paraId="0F59B393" w14:textId="5CE5B609" w:rsidR="004B5611" w:rsidRPr="004B5611" w:rsidRDefault="00E00375" w:rsidP="00DD371C">
      <w:pPr>
        <w:numPr>
          <w:ilvl w:val="0"/>
          <w:numId w:val="4"/>
        </w:numPr>
        <w:jc w:val="both"/>
        <w:rPr>
          <w:bCs/>
        </w:rPr>
      </w:pPr>
      <w:r w:rsidRPr="00B50A8F">
        <w:rPr>
          <w:bCs/>
        </w:rPr>
        <w:t>Location de 3 tablettes tactiles</w:t>
      </w:r>
      <w:r w:rsidR="006050BA">
        <w:rPr>
          <w:bCs/>
        </w:rPr>
        <w:t xml:space="preserve"> permanentes</w:t>
      </w:r>
      <w:r w:rsidRPr="00B50A8F">
        <w:rPr>
          <w:bCs/>
        </w:rPr>
        <w:t xml:space="preserve"> pour la durée </w:t>
      </w:r>
      <w:r w:rsidR="00A038D3">
        <w:rPr>
          <w:bCs/>
        </w:rPr>
        <w:t>de l’accord-cadre soit deux (2) tablettes tactiles pour le musée d’Orsay et une (1) tablette tactile pour le musée de l’Orangerie</w:t>
      </w:r>
      <w:r w:rsidR="007164F8">
        <w:rPr>
          <w:bCs/>
        </w:rPr>
        <w:t>.</w:t>
      </w:r>
    </w:p>
    <w:p w14:paraId="5A92D14A" w14:textId="78B93FD8" w:rsidR="00E00375" w:rsidRPr="00B50A8F" w:rsidRDefault="00A038D3" w:rsidP="00DD371C">
      <w:pPr>
        <w:numPr>
          <w:ilvl w:val="0"/>
          <w:numId w:val="4"/>
        </w:numPr>
        <w:jc w:val="both"/>
        <w:rPr>
          <w:bCs/>
        </w:rPr>
      </w:pPr>
      <w:r>
        <w:rPr>
          <w:bCs/>
        </w:rPr>
        <w:t xml:space="preserve">Les tablettes devront détenir </w:t>
      </w:r>
      <w:proofErr w:type="gramStart"/>
      <w:r w:rsidRPr="00CB6E24">
        <w:rPr>
          <w:bCs/>
          <w:i/>
        </w:rPr>
        <w:t>a</w:t>
      </w:r>
      <w:proofErr w:type="gramEnd"/>
      <w:r w:rsidRPr="00CB6E24">
        <w:rPr>
          <w:bCs/>
          <w:i/>
        </w:rPr>
        <w:t xml:space="preserve"> minima</w:t>
      </w:r>
      <w:r>
        <w:rPr>
          <w:bCs/>
        </w:rPr>
        <w:t xml:space="preserve"> les s</w:t>
      </w:r>
      <w:r w:rsidR="00E00375" w:rsidRPr="00B50A8F">
        <w:rPr>
          <w:bCs/>
        </w:rPr>
        <w:t xml:space="preserve">pécifications techniques </w:t>
      </w:r>
      <w:r>
        <w:rPr>
          <w:bCs/>
        </w:rPr>
        <w:t>suivantes</w:t>
      </w:r>
      <w:r w:rsidR="00E00375" w:rsidRPr="00B50A8F">
        <w:rPr>
          <w:bCs/>
        </w:rPr>
        <w:t xml:space="preserve"> :</w:t>
      </w:r>
    </w:p>
    <w:p w14:paraId="4D73E9C9" w14:textId="77777777" w:rsidR="00E00375" w:rsidRPr="00B50A8F" w:rsidRDefault="00E00375" w:rsidP="00DD371C">
      <w:pPr>
        <w:numPr>
          <w:ilvl w:val="1"/>
          <w:numId w:val="4"/>
        </w:numPr>
        <w:jc w:val="both"/>
        <w:rPr>
          <w:bCs/>
        </w:rPr>
      </w:pPr>
      <w:r w:rsidRPr="00B50A8F">
        <w:rPr>
          <w:bCs/>
        </w:rPr>
        <w:t>Écran tactile de minimum 10 pouces.</w:t>
      </w:r>
    </w:p>
    <w:p w14:paraId="72DC9F0E" w14:textId="4F83BA16" w:rsidR="00E00375" w:rsidRDefault="000E63FA" w:rsidP="00DD371C">
      <w:pPr>
        <w:numPr>
          <w:ilvl w:val="1"/>
          <w:numId w:val="4"/>
        </w:numPr>
        <w:jc w:val="both"/>
        <w:rPr>
          <w:bCs/>
        </w:rPr>
      </w:pPr>
      <w:r>
        <w:rPr>
          <w:bCs/>
        </w:rPr>
        <w:t xml:space="preserve">Connectivité Wi-Fi </w:t>
      </w:r>
    </w:p>
    <w:p w14:paraId="3F419FBA" w14:textId="6B3617F4" w:rsidR="00A038D3" w:rsidRPr="00B50A8F" w:rsidRDefault="00A038D3" w:rsidP="00DD371C">
      <w:pPr>
        <w:numPr>
          <w:ilvl w:val="1"/>
          <w:numId w:val="4"/>
        </w:numPr>
        <w:jc w:val="both"/>
        <w:rPr>
          <w:bCs/>
        </w:rPr>
      </w:pPr>
      <w:r>
        <w:t xml:space="preserve">Dispositif </w:t>
      </w:r>
      <w:r w:rsidR="009C255D">
        <w:t xml:space="preserve">de connectivité </w:t>
      </w:r>
      <w:r>
        <w:t>palliatif de type clé 4G</w:t>
      </w:r>
      <w:r w:rsidR="004A38FF">
        <w:t xml:space="preserve"> avec carte </w:t>
      </w:r>
      <w:proofErr w:type="spellStart"/>
      <w:r w:rsidR="004A38FF">
        <w:t>sim</w:t>
      </w:r>
      <w:proofErr w:type="spellEnd"/>
      <w:r>
        <w:t xml:space="preserve"> ou un fonctionnement offline en cas de dysfonctionnement du réseau.</w:t>
      </w:r>
    </w:p>
    <w:p w14:paraId="14CED087" w14:textId="6E5DCC0B" w:rsidR="00E00375" w:rsidRPr="00B50A8F" w:rsidRDefault="00E00375" w:rsidP="00DD371C">
      <w:pPr>
        <w:numPr>
          <w:ilvl w:val="1"/>
          <w:numId w:val="4"/>
        </w:numPr>
        <w:jc w:val="both"/>
        <w:rPr>
          <w:bCs/>
        </w:rPr>
      </w:pPr>
      <w:r w:rsidRPr="00B50A8F">
        <w:rPr>
          <w:bCs/>
        </w:rPr>
        <w:t>Autonomie de batterie suffisante pour une journée d’utilisation (minimum 8 heures)</w:t>
      </w:r>
      <w:r w:rsidR="009C255D">
        <w:rPr>
          <w:bCs/>
        </w:rPr>
        <w:t xml:space="preserve"> avec</w:t>
      </w:r>
      <w:r w:rsidR="00B4384B">
        <w:rPr>
          <w:bCs/>
        </w:rPr>
        <w:t xml:space="preserve"> système de charge intégré et masqué</w:t>
      </w:r>
      <w:r w:rsidRPr="00B50A8F">
        <w:rPr>
          <w:bCs/>
        </w:rPr>
        <w:t>.</w:t>
      </w:r>
    </w:p>
    <w:p w14:paraId="5D228902" w14:textId="26D3AD67" w:rsidR="00E00375" w:rsidRPr="00B50A8F" w:rsidRDefault="00E00375" w:rsidP="00DD371C">
      <w:pPr>
        <w:numPr>
          <w:ilvl w:val="1"/>
          <w:numId w:val="4"/>
        </w:numPr>
        <w:jc w:val="both"/>
        <w:rPr>
          <w:bCs/>
        </w:rPr>
      </w:pPr>
      <w:r w:rsidRPr="00B50A8F">
        <w:rPr>
          <w:bCs/>
        </w:rPr>
        <w:t>Système d’exploitation</w:t>
      </w:r>
      <w:r w:rsidR="00782A37">
        <w:rPr>
          <w:bCs/>
        </w:rPr>
        <w:t xml:space="preserve"> iOS ou</w:t>
      </w:r>
      <w:r w:rsidRPr="00B50A8F">
        <w:rPr>
          <w:bCs/>
        </w:rPr>
        <w:t xml:space="preserve"> Android.</w:t>
      </w:r>
    </w:p>
    <w:p w14:paraId="10EEF3E3" w14:textId="4A7AB020" w:rsidR="00E00375" w:rsidRDefault="009C255D" w:rsidP="00DD371C">
      <w:pPr>
        <w:numPr>
          <w:ilvl w:val="1"/>
          <w:numId w:val="4"/>
        </w:numPr>
        <w:jc w:val="both"/>
        <w:rPr>
          <w:bCs/>
        </w:rPr>
      </w:pPr>
      <w:r>
        <w:rPr>
          <w:bCs/>
        </w:rPr>
        <w:t>Compatibilité</w:t>
      </w:r>
      <w:r w:rsidR="00E00375" w:rsidRPr="00B50A8F">
        <w:rPr>
          <w:bCs/>
        </w:rPr>
        <w:t xml:space="preserve"> </w:t>
      </w:r>
      <w:r w:rsidR="00B4384B">
        <w:rPr>
          <w:bCs/>
        </w:rPr>
        <w:t xml:space="preserve">technique </w:t>
      </w:r>
      <w:r w:rsidR="00E00375" w:rsidRPr="00B50A8F">
        <w:rPr>
          <w:bCs/>
        </w:rPr>
        <w:t>avec l’application de livre d’or numérique.</w:t>
      </w:r>
    </w:p>
    <w:p w14:paraId="42291735" w14:textId="685957D0" w:rsidR="00C642ED" w:rsidRDefault="00B4384B" w:rsidP="00DD371C">
      <w:pPr>
        <w:numPr>
          <w:ilvl w:val="1"/>
          <w:numId w:val="4"/>
        </w:numPr>
        <w:jc w:val="both"/>
        <w:rPr>
          <w:bCs/>
        </w:rPr>
      </w:pPr>
      <w:r>
        <w:rPr>
          <w:bCs/>
        </w:rPr>
        <w:t>Une sauvegarde des données en temps réel (online ou offline)</w:t>
      </w:r>
      <w:r w:rsidR="00B54BCD">
        <w:rPr>
          <w:bCs/>
        </w:rPr>
        <w:t>.</w:t>
      </w:r>
      <w:r>
        <w:rPr>
          <w:bCs/>
        </w:rPr>
        <w:t xml:space="preserve"> </w:t>
      </w:r>
    </w:p>
    <w:p w14:paraId="7033301F" w14:textId="330C9F0F" w:rsidR="00C642ED" w:rsidRPr="00C642ED" w:rsidRDefault="00C642ED" w:rsidP="00DD371C">
      <w:pPr>
        <w:numPr>
          <w:ilvl w:val="1"/>
          <w:numId w:val="4"/>
        </w:numPr>
        <w:jc w:val="both"/>
        <w:rPr>
          <w:bCs/>
        </w:rPr>
      </w:pPr>
      <w:r w:rsidRPr="00C642ED">
        <w:rPr>
          <w:bCs/>
        </w:rPr>
        <w:t>Un système de protection contre toute utilisation non autorisée (</w:t>
      </w:r>
      <w:r w:rsidR="001873EF">
        <w:rPr>
          <w:bCs/>
        </w:rPr>
        <w:t xml:space="preserve">a minima un </w:t>
      </w:r>
      <w:r w:rsidRPr="00C642ED">
        <w:rPr>
          <w:bCs/>
        </w:rPr>
        <w:t>verrouillage de l’appareil).</w:t>
      </w:r>
    </w:p>
    <w:p w14:paraId="3A0EFCFE" w14:textId="63A30FDE" w:rsidR="00B50A8F" w:rsidRDefault="00B50A8F" w:rsidP="00DD371C">
      <w:pPr>
        <w:pStyle w:val="Paragraphedeliste"/>
        <w:numPr>
          <w:ilvl w:val="0"/>
          <w:numId w:val="4"/>
        </w:numPr>
        <w:jc w:val="both"/>
        <w:rPr>
          <w:bCs/>
        </w:rPr>
      </w:pPr>
      <w:r w:rsidRPr="00B50A8F">
        <w:rPr>
          <w:bCs/>
        </w:rPr>
        <w:t xml:space="preserve">Location </w:t>
      </w:r>
      <w:r w:rsidR="004B5611">
        <w:rPr>
          <w:bCs/>
        </w:rPr>
        <w:t xml:space="preserve">de trois </w:t>
      </w:r>
      <w:r w:rsidRPr="00B50A8F">
        <w:rPr>
          <w:bCs/>
        </w:rPr>
        <w:t>support</w:t>
      </w:r>
      <w:r w:rsidR="004B5611">
        <w:rPr>
          <w:bCs/>
        </w:rPr>
        <w:t>s</w:t>
      </w:r>
      <w:r w:rsidRPr="00B50A8F">
        <w:rPr>
          <w:bCs/>
        </w:rPr>
        <w:t xml:space="preserve"> mobile</w:t>
      </w:r>
      <w:r w:rsidR="004B5611">
        <w:rPr>
          <w:bCs/>
        </w:rPr>
        <w:t>s</w:t>
      </w:r>
      <w:r w:rsidRPr="00B50A8F">
        <w:rPr>
          <w:bCs/>
        </w:rPr>
        <w:t xml:space="preserve"> </w:t>
      </w:r>
      <w:r w:rsidR="009C255D">
        <w:rPr>
          <w:bCs/>
        </w:rPr>
        <w:t>sur pieds lestés de couleur neutre (noir ou blanc), en matière solide avec cache câble</w:t>
      </w:r>
      <w:r w:rsidRPr="00B50A8F">
        <w:rPr>
          <w:bCs/>
        </w:rPr>
        <w:t xml:space="preserve"> pour intégration </w:t>
      </w:r>
      <w:r w:rsidR="009C255D">
        <w:rPr>
          <w:bCs/>
        </w:rPr>
        <w:t>des</w:t>
      </w:r>
      <w:r w:rsidRPr="00B50A8F">
        <w:rPr>
          <w:bCs/>
        </w:rPr>
        <w:t xml:space="preserve"> tablette</w:t>
      </w:r>
      <w:r w:rsidR="009C255D">
        <w:rPr>
          <w:bCs/>
        </w:rPr>
        <w:t>s</w:t>
      </w:r>
      <w:r w:rsidRPr="00B50A8F">
        <w:rPr>
          <w:bCs/>
        </w:rPr>
        <w:t xml:space="preserve"> à la scénographie,</w:t>
      </w:r>
      <w:r w:rsidR="000017C4">
        <w:rPr>
          <w:bCs/>
        </w:rPr>
        <w:t xml:space="preserve"> avec systèmes de sécurisation </w:t>
      </w:r>
      <w:r w:rsidRPr="00B50A8F">
        <w:rPr>
          <w:bCs/>
        </w:rPr>
        <w:t>permettant au visiteur d’interagir avec l’application</w:t>
      </w:r>
      <w:r>
        <w:rPr>
          <w:bCs/>
        </w:rPr>
        <w:t>.</w:t>
      </w:r>
    </w:p>
    <w:p w14:paraId="6C0C7895" w14:textId="18992AA7" w:rsidR="00B50A8F" w:rsidRPr="00E41AB6" w:rsidRDefault="005505E2" w:rsidP="00DD371C">
      <w:pPr>
        <w:pStyle w:val="Corpsdetexte"/>
      </w:pPr>
      <w:r>
        <w:t xml:space="preserve">Les supports devront bénéficier </w:t>
      </w:r>
      <w:r w:rsidRPr="006050BA">
        <w:t>de mesures de protection physique et l’accès aux tablettes</w:t>
      </w:r>
      <w:r w:rsidRPr="00E41AB6">
        <w:t xml:space="preserve"> devra être sécurisé</w:t>
      </w:r>
      <w:r w:rsidR="00E41AB6" w:rsidRPr="00E41AB6">
        <w:t xml:space="preserve">. Les tablettes devront également être accessibles pendant toute la durée de la location aux équipes </w:t>
      </w:r>
      <w:r w:rsidR="006B20FA">
        <w:t>de l’EPMO-VGE en charge de l’accord-cadre</w:t>
      </w:r>
      <w:r w:rsidR="00E41AB6" w:rsidRPr="00E41AB6">
        <w:t xml:space="preserve"> d’une part, ainsi que, d’autre part et de manière distincte, aux équipes de la sûreté</w:t>
      </w:r>
      <w:r w:rsidR="006B20FA">
        <w:t xml:space="preserve"> de l’EPMO-VGE</w:t>
      </w:r>
      <w:r w:rsidR="00E41AB6" w:rsidRPr="00E41AB6">
        <w:t>.</w:t>
      </w:r>
    </w:p>
    <w:p w14:paraId="4687591C" w14:textId="5A521595" w:rsidR="00E00375" w:rsidRPr="00CB6E24" w:rsidRDefault="00CA4D5E" w:rsidP="00DD371C">
      <w:pPr>
        <w:jc w:val="both"/>
        <w:rPr>
          <w:bCs/>
        </w:rPr>
      </w:pPr>
      <w:r w:rsidRPr="00CB6E24">
        <w:rPr>
          <w:bCs/>
        </w:rPr>
        <w:t>Le titulaire confirme avoir souscrit à une assurance appropriée couvrant l’ensemble du matériel (pour les risques de vol, perte et dommages) pendant toute la durée de l’accord-cadre et fournira une attestation d'assurance à l’l’EPMO-VGE dès l’installation dudit matériel sur site.</w:t>
      </w:r>
    </w:p>
    <w:p w14:paraId="517268BA" w14:textId="23AD47B1" w:rsidR="00E00375" w:rsidRPr="00DD371C" w:rsidRDefault="004F163B" w:rsidP="00DD371C">
      <w:pPr>
        <w:pStyle w:val="Titre3"/>
        <w:ind w:firstLine="360"/>
        <w:rPr>
          <w:b/>
          <w:u w:val="none"/>
        </w:rPr>
      </w:pPr>
      <w:bookmarkStart w:id="10" w:name="_Toc189840497"/>
      <w:r>
        <w:rPr>
          <w:b/>
          <w:u w:val="none"/>
        </w:rPr>
        <w:t>2.1.3</w:t>
      </w:r>
      <w:r w:rsidR="00E00375" w:rsidRPr="00DD371C">
        <w:rPr>
          <w:b/>
          <w:u w:val="none"/>
        </w:rPr>
        <w:t xml:space="preserve">. Développement </w:t>
      </w:r>
      <w:r w:rsidR="00C53DE4" w:rsidRPr="00DD371C">
        <w:rPr>
          <w:b/>
          <w:u w:val="none"/>
        </w:rPr>
        <w:t>des livres d’or numériques</w:t>
      </w:r>
      <w:bookmarkEnd w:id="10"/>
    </w:p>
    <w:p w14:paraId="7E85FB02" w14:textId="34DCAB10" w:rsidR="00E41AB6" w:rsidRDefault="001B6000" w:rsidP="00DD371C">
      <w:pPr>
        <w:pStyle w:val="Retraitcorpsdetexte"/>
        <w:ind w:left="0"/>
        <w:jc w:val="both"/>
        <w:rPr>
          <w:bCs w:val="0"/>
        </w:rPr>
      </w:pPr>
      <w:r>
        <w:rPr>
          <w:bCs w:val="0"/>
        </w:rPr>
        <w:t xml:space="preserve">La </w:t>
      </w:r>
      <w:r w:rsidR="00E35DFC">
        <w:rPr>
          <w:bCs w:val="0"/>
        </w:rPr>
        <w:t xml:space="preserve">développement </w:t>
      </w:r>
      <w:r w:rsidR="00E00375" w:rsidRPr="00B50A8F">
        <w:t>d’une application de livre d’or numérique</w:t>
      </w:r>
      <w:r w:rsidR="00E35DFC">
        <w:t xml:space="preserve"> (recueil des avis, commentaires, enquêtes et adresses mails)</w:t>
      </w:r>
      <w:r w:rsidR="00E00375" w:rsidRPr="00B50A8F">
        <w:t xml:space="preserve">, </w:t>
      </w:r>
      <w:r w:rsidR="001E6A31" w:rsidRPr="00B50A8F">
        <w:t>adaptée à l'image</w:t>
      </w:r>
      <w:r w:rsidR="00E35DFC">
        <w:t xml:space="preserve"> et aux couleurs </w:t>
      </w:r>
      <w:r w:rsidR="001E6A31" w:rsidRPr="00B50A8F">
        <w:t>des musées</w:t>
      </w:r>
      <w:r w:rsidR="00E41AB6">
        <w:t xml:space="preserve"> d’Orsay et de l’Orangerie</w:t>
      </w:r>
      <w:r w:rsidR="00D124CE">
        <w:t xml:space="preserve"> et </w:t>
      </w:r>
      <w:r w:rsidR="00E35DFC">
        <w:t xml:space="preserve">de </w:t>
      </w:r>
      <w:r w:rsidR="00D124CE">
        <w:t>l</w:t>
      </w:r>
      <w:r w:rsidR="00D124CE" w:rsidRPr="00E00375">
        <w:t>’EPMO-VGE</w:t>
      </w:r>
      <w:r w:rsidR="00D124CE">
        <w:t xml:space="preserve"> dans son ensemble</w:t>
      </w:r>
      <w:r w:rsidR="001E6A31" w:rsidRPr="00B50A8F">
        <w:t xml:space="preserve"> (charte graphique, ergonomie)</w:t>
      </w:r>
      <w:r>
        <w:rPr>
          <w:bCs w:val="0"/>
        </w:rPr>
        <w:t xml:space="preserve"> est attendu</w:t>
      </w:r>
      <w:r w:rsidR="00435DF5">
        <w:rPr>
          <w:bCs w:val="0"/>
        </w:rPr>
        <w:t>e</w:t>
      </w:r>
      <w:r w:rsidR="00E35DFC">
        <w:rPr>
          <w:bCs w:val="0"/>
        </w:rPr>
        <w:t xml:space="preserve"> de la part du titulaire.</w:t>
      </w:r>
    </w:p>
    <w:p w14:paraId="60D2B3CA" w14:textId="5E6D9074" w:rsidR="006C2BB3" w:rsidRDefault="006C2BB3" w:rsidP="00DD371C">
      <w:pPr>
        <w:jc w:val="both"/>
        <w:rPr>
          <w:bCs/>
        </w:rPr>
      </w:pPr>
      <w:r>
        <w:rPr>
          <w:bCs/>
        </w:rPr>
        <w:t xml:space="preserve">L’application sera composée d’une interface </w:t>
      </w:r>
      <w:r w:rsidR="00E35DFC">
        <w:rPr>
          <w:bCs/>
        </w:rPr>
        <w:t>EPMO-VGE</w:t>
      </w:r>
      <w:r>
        <w:rPr>
          <w:bCs/>
        </w:rPr>
        <w:t xml:space="preserve"> (</w:t>
      </w:r>
      <w:r w:rsidRPr="006C2BB3">
        <w:rPr>
          <w:bCs/>
          <w:i/>
        </w:rPr>
        <w:t>back office</w:t>
      </w:r>
      <w:r>
        <w:rPr>
          <w:bCs/>
        </w:rPr>
        <w:t>) et d’une interface visiteur (</w:t>
      </w:r>
      <w:r w:rsidRPr="006C2BB3">
        <w:rPr>
          <w:bCs/>
          <w:i/>
        </w:rPr>
        <w:t>front office</w:t>
      </w:r>
      <w:r>
        <w:rPr>
          <w:bCs/>
        </w:rPr>
        <w:t>).</w:t>
      </w:r>
    </w:p>
    <w:p w14:paraId="511B313B" w14:textId="00A9EB72" w:rsidR="00AF1C3C" w:rsidRDefault="00787FBB" w:rsidP="00DD371C">
      <w:pPr>
        <w:jc w:val="both"/>
      </w:pPr>
      <w:r>
        <w:t>L</w:t>
      </w:r>
      <w:r w:rsidRPr="009C2FA9">
        <w:t xml:space="preserve">e </w:t>
      </w:r>
      <w:r w:rsidRPr="006C2BB3">
        <w:rPr>
          <w:i/>
        </w:rPr>
        <w:t>back</w:t>
      </w:r>
      <w:r w:rsidR="00B67BE8" w:rsidRPr="006C2BB3">
        <w:rPr>
          <w:i/>
        </w:rPr>
        <w:t xml:space="preserve"> </w:t>
      </w:r>
      <w:r w:rsidRPr="006C2BB3">
        <w:rPr>
          <w:i/>
        </w:rPr>
        <w:t>office</w:t>
      </w:r>
      <w:r w:rsidRPr="009C2FA9">
        <w:t xml:space="preserve"> </w:t>
      </w:r>
      <w:r>
        <w:t>doit offrir</w:t>
      </w:r>
      <w:r w:rsidRPr="009C2FA9">
        <w:t xml:space="preserve"> la possibilité d’exporter des données</w:t>
      </w:r>
      <w:r>
        <w:t xml:space="preserve"> du </w:t>
      </w:r>
      <w:r w:rsidRPr="006C2BB3">
        <w:rPr>
          <w:i/>
        </w:rPr>
        <w:t>front</w:t>
      </w:r>
      <w:r w:rsidR="00B67BE8" w:rsidRPr="006C2BB3">
        <w:rPr>
          <w:i/>
        </w:rPr>
        <w:t xml:space="preserve"> </w:t>
      </w:r>
      <w:r w:rsidRPr="006C2BB3">
        <w:rPr>
          <w:i/>
        </w:rPr>
        <w:t>office</w:t>
      </w:r>
      <w:r>
        <w:t>.</w:t>
      </w:r>
    </w:p>
    <w:p w14:paraId="2A4C0D86" w14:textId="25EC40A9" w:rsidR="00E35DFC" w:rsidRDefault="00E35DFC" w:rsidP="00DD371C">
      <w:pPr>
        <w:pStyle w:val="Retraitcorpsdetexte"/>
        <w:ind w:left="0"/>
        <w:jc w:val="both"/>
      </w:pPr>
      <w:r w:rsidRPr="000144D2">
        <w:t>La disponibilité requise pour l’application est de type 24/7, assortie d’un taux de disponibilité d’au moins 99,5% par mois. Ce qui signifie un temps d’indisponibilité mensuel d’environ 3 heures et demi.</w:t>
      </w:r>
    </w:p>
    <w:p w14:paraId="73795507" w14:textId="77777777" w:rsidR="00065312" w:rsidRDefault="00065312" w:rsidP="00DD371C">
      <w:pPr>
        <w:pStyle w:val="Retraitcorpsdetexte"/>
        <w:ind w:left="0"/>
        <w:jc w:val="both"/>
      </w:pPr>
    </w:p>
    <w:p w14:paraId="326E858D" w14:textId="29E34A15" w:rsidR="006C2BB3" w:rsidRPr="00E35DFC" w:rsidRDefault="006C2BB3" w:rsidP="00DD371C">
      <w:pPr>
        <w:pStyle w:val="Paragraphedeliste"/>
        <w:numPr>
          <w:ilvl w:val="0"/>
          <w:numId w:val="19"/>
        </w:numPr>
        <w:jc w:val="both"/>
        <w:rPr>
          <w:b/>
          <w:bCs/>
          <w:lang w:val="en-GB"/>
        </w:rPr>
      </w:pPr>
      <w:r w:rsidRPr="00E35DFC">
        <w:rPr>
          <w:b/>
          <w:bCs/>
          <w:lang w:val="en-GB"/>
        </w:rPr>
        <w:lastRenderedPageBreak/>
        <w:t xml:space="preserve">Interface </w:t>
      </w:r>
      <w:r w:rsidR="00E35DFC" w:rsidRPr="00E35DFC">
        <w:rPr>
          <w:b/>
          <w:bCs/>
          <w:lang w:val="en-GB"/>
        </w:rPr>
        <w:t>EPMO-VGE</w:t>
      </w:r>
      <w:r w:rsidRPr="00E35DFC">
        <w:rPr>
          <w:b/>
          <w:bCs/>
          <w:lang w:val="en-GB"/>
        </w:rPr>
        <w:t xml:space="preserve"> – </w:t>
      </w:r>
      <w:r w:rsidRPr="00E35DFC">
        <w:rPr>
          <w:b/>
          <w:bCs/>
          <w:i/>
          <w:lang w:val="en-GB"/>
        </w:rPr>
        <w:t>back office</w:t>
      </w:r>
    </w:p>
    <w:p w14:paraId="36A040E4" w14:textId="7E4EDC83" w:rsidR="006C2BB3" w:rsidRPr="006C2BB3" w:rsidRDefault="006C2BB3" w:rsidP="00DD371C">
      <w:pPr>
        <w:jc w:val="both"/>
        <w:rPr>
          <w:bCs/>
        </w:rPr>
      </w:pPr>
      <w:r w:rsidRPr="006C2BB3">
        <w:rPr>
          <w:bCs/>
        </w:rPr>
        <w:t xml:space="preserve">A tout moment, les représentants désignés du pouvoir adjudicateur devront pouvoir accéder à une plateforme dédiée pour l’application de livre d’or. </w:t>
      </w:r>
    </w:p>
    <w:p w14:paraId="65A38B4C" w14:textId="5A96B85C" w:rsidR="006C2BB3" w:rsidRPr="006C2BB3" w:rsidRDefault="006C2BB3" w:rsidP="00DD371C">
      <w:pPr>
        <w:jc w:val="both"/>
        <w:rPr>
          <w:bCs/>
        </w:rPr>
      </w:pPr>
      <w:r w:rsidRPr="006C2BB3">
        <w:rPr>
          <w:bCs/>
        </w:rPr>
        <w:t>Celle-ci devra</w:t>
      </w:r>
      <w:r w:rsidR="00E35DFC">
        <w:rPr>
          <w:bCs/>
        </w:rPr>
        <w:t xml:space="preserve"> </w:t>
      </w:r>
      <w:proofErr w:type="gramStart"/>
      <w:r w:rsidR="00E35DFC" w:rsidRPr="00E35DFC">
        <w:rPr>
          <w:bCs/>
          <w:i/>
        </w:rPr>
        <w:t>a</w:t>
      </w:r>
      <w:proofErr w:type="gramEnd"/>
      <w:r w:rsidR="00E35DFC" w:rsidRPr="00E35DFC">
        <w:rPr>
          <w:bCs/>
          <w:i/>
        </w:rPr>
        <w:t xml:space="preserve"> minima</w:t>
      </w:r>
      <w:r w:rsidRPr="006C2BB3">
        <w:rPr>
          <w:bCs/>
        </w:rPr>
        <w:t xml:space="preserve"> : </w:t>
      </w:r>
    </w:p>
    <w:p w14:paraId="6E9F324B" w14:textId="0B677D83" w:rsidR="006C2BB3" w:rsidRPr="006C2BB3" w:rsidRDefault="006C2BB3" w:rsidP="00DD371C">
      <w:pPr>
        <w:jc w:val="both"/>
        <w:rPr>
          <w:bCs/>
        </w:rPr>
      </w:pPr>
      <w:r>
        <w:rPr>
          <w:bCs/>
        </w:rPr>
        <w:t xml:space="preserve">- </w:t>
      </w:r>
      <w:r w:rsidRPr="006C2BB3">
        <w:rPr>
          <w:bCs/>
        </w:rPr>
        <w:t>Comprendre la visibilité de tout commentaire laissé en temp</w:t>
      </w:r>
      <w:r>
        <w:rPr>
          <w:bCs/>
        </w:rPr>
        <w:t>s réel au titre du livre d’or ;</w:t>
      </w:r>
    </w:p>
    <w:p w14:paraId="6C595071" w14:textId="2F94E4A4" w:rsidR="006C2BB3" w:rsidRPr="006C2BB3" w:rsidRDefault="006C2BB3" w:rsidP="00DD371C">
      <w:pPr>
        <w:jc w:val="both"/>
        <w:rPr>
          <w:bCs/>
        </w:rPr>
      </w:pPr>
      <w:r>
        <w:rPr>
          <w:bCs/>
        </w:rPr>
        <w:t xml:space="preserve">- </w:t>
      </w:r>
      <w:r w:rsidRPr="006C2BB3">
        <w:rPr>
          <w:bCs/>
        </w:rPr>
        <w:t xml:space="preserve">Prévoir une possibilité de </w:t>
      </w:r>
      <w:r w:rsidRPr="000144D2">
        <w:rPr>
          <w:bCs/>
        </w:rPr>
        <w:t xml:space="preserve">traduction permettant de traduire les commentaires rédigés dans une langue autre que le français. </w:t>
      </w:r>
      <w:r w:rsidRPr="000144D2">
        <w:rPr>
          <w:b/>
          <w:bCs/>
        </w:rPr>
        <w:t>Le candidat précisera dans son offre l’étendue des langues traduites proposées ;</w:t>
      </w:r>
    </w:p>
    <w:p w14:paraId="18C2B0D0" w14:textId="38CF07AE" w:rsidR="006C2BB3" w:rsidRPr="006C2BB3" w:rsidRDefault="006C2BB3" w:rsidP="00DD371C">
      <w:pPr>
        <w:pStyle w:val="Corpsdetexte"/>
      </w:pPr>
      <w:r>
        <w:t xml:space="preserve">- </w:t>
      </w:r>
      <w:r w:rsidRPr="006C2BB3">
        <w:t>Permettre au pouvoir adjudicateur de modérer directem</w:t>
      </w:r>
      <w:r>
        <w:t>ent tout commentaire et de</w:t>
      </w:r>
      <w:r w:rsidRPr="006C2BB3">
        <w:t xml:space="preserve"> répondre à une question posée. La réponse pourra à la fois être publiée sur l’interface visiteur et envoyée directement au courriel du participant dans la mesure où un courriel de réponse est disponible ; </w:t>
      </w:r>
    </w:p>
    <w:p w14:paraId="3419085D" w14:textId="7B65613D" w:rsidR="006C2BB3" w:rsidRPr="006C2BB3" w:rsidRDefault="006C2BB3" w:rsidP="00DD371C">
      <w:pPr>
        <w:jc w:val="both"/>
        <w:rPr>
          <w:bCs/>
        </w:rPr>
      </w:pPr>
      <w:r>
        <w:rPr>
          <w:bCs/>
        </w:rPr>
        <w:t xml:space="preserve">- </w:t>
      </w:r>
      <w:r w:rsidRPr="006C2BB3">
        <w:rPr>
          <w:bCs/>
        </w:rPr>
        <w:t>Offrir des outils d’analyse (analyses sémantiques, filtres…) et d’observation automatiques ;</w:t>
      </w:r>
    </w:p>
    <w:p w14:paraId="240EF832" w14:textId="33964B54" w:rsidR="006C2BB3" w:rsidRDefault="006C2BB3" w:rsidP="00DD371C">
      <w:pPr>
        <w:jc w:val="both"/>
        <w:rPr>
          <w:bCs/>
        </w:rPr>
      </w:pPr>
      <w:r>
        <w:rPr>
          <w:bCs/>
        </w:rPr>
        <w:t xml:space="preserve">- </w:t>
      </w:r>
      <w:r w:rsidRPr="006C2BB3">
        <w:rPr>
          <w:bCs/>
        </w:rPr>
        <w:t>Offrir un aperçu de l’application et la possibilité de réaliser des tests à distance</w:t>
      </w:r>
      <w:r w:rsidR="00A63E14">
        <w:rPr>
          <w:bCs/>
        </w:rPr>
        <w:t> ;</w:t>
      </w:r>
    </w:p>
    <w:p w14:paraId="43F17745" w14:textId="1B3ACD12" w:rsidR="006C2BB3" w:rsidRDefault="006C2BB3" w:rsidP="00DD371C">
      <w:pPr>
        <w:pStyle w:val="Corpsdetexte"/>
      </w:pPr>
      <w:r>
        <w:t>- Permettre la mise à jour et l</w:t>
      </w:r>
      <w:r w:rsidRPr="006C2BB3">
        <w:t>’ajout de nouvelles fonctionnalités si nécessaire.</w:t>
      </w:r>
    </w:p>
    <w:p w14:paraId="4E9BE35F" w14:textId="5CCF85A1" w:rsidR="00E35DFC" w:rsidRDefault="006C2BB3" w:rsidP="00DD371C">
      <w:pPr>
        <w:jc w:val="both"/>
      </w:pPr>
      <w:r w:rsidRPr="006C2BB3">
        <w:rPr>
          <w:bCs/>
        </w:rPr>
        <w:t xml:space="preserve">Concernant l’accès à l’application, </w:t>
      </w:r>
      <w:r>
        <w:t>l</w:t>
      </w:r>
      <w:r w:rsidRPr="003A160A">
        <w:t xml:space="preserve">e </w:t>
      </w:r>
      <w:r w:rsidR="00E35DFC">
        <w:t>titulaire</w:t>
      </w:r>
      <w:r w:rsidRPr="003A160A">
        <w:t xml:space="preserve"> devra proposer un back office utilisable par</w:t>
      </w:r>
      <w:r w:rsidR="00E35DFC">
        <w:t xml:space="preserve"> quatre </w:t>
      </w:r>
      <w:r w:rsidR="006169DF">
        <w:t xml:space="preserve">(4) </w:t>
      </w:r>
      <w:r w:rsidR="00E35DFC">
        <w:t>utilisateurs</w:t>
      </w:r>
      <w:r w:rsidRPr="003A160A">
        <w:t xml:space="preserve"> </w:t>
      </w:r>
      <w:r w:rsidR="00E35DFC">
        <w:t>de l’EPMO-VGE</w:t>
      </w:r>
      <w:r w:rsidRPr="003A160A">
        <w:t xml:space="preserve"> afin de modifier facilement si nécessaire des éléments du l</w:t>
      </w:r>
      <w:r w:rsidR="00842DF8">
        <w:t>ivre d’or (texte, images, vidéos</w:t>
      </w:r>
      <w:r w:rsidRPr="003A160A">
        <w:t>…).</w:t>
      </w:r>
      <w:r>
        <w:t xml:space="preserve"> </w:t>
      </w:r>
    </w:p>
    <w:p w14:paraId="5A068CA2" w14:textId="762A5CD3" w:rsidR="006C2BB3" w:rsidRDefault="006C2BB3" w:rsidP="00DD371C">
      <w:pPr>
        <w:jc w:val="both"/>
      </w:pPr>
      <w:r>
        <w:t xml:space="preserve">Le back office pourra être utilisé simultanément par </w:t>
      </w:r>
      <w:r w:rsidR="00E35DFC">
        <w:t>les utilisateurs</w:t>
      </w:r>
      <w:r>
        <w:t>. Il</w:t>
      </w:r>
      <w:r w:rsidRPr="003A160A">
        <w:t xml:space="preserve"> permet</w:t>
      </w:r>
      <w:r>
        <w:t>tra</w:t>
      </w:r>
      <w:r w:rsidRPr="003A160A">
        <w:t xml:space="preserve"> d’accéder à l’ensemble des données saisies</w:t>
      </w:r>
      <w:r>
        <w:t xml:space="preserve"> par les visiteurs, de </w:t>
      </w:r>
      <w:r w:rsidRPr="003A160A">
        <w:t>voir en temps réels les avis des visiteurs et les organisera selon un module de statistiques et d’analyse sémantique. Il permettra également de récupérer les adresses emails laissées par les visiteurs dans le respect des normes RGPD quant à leur stockage, leur traitement et leur destruction.</w:t>
      </w:r>
      <w:r>
        <w:t xml:space="preserve"> </w:t>
      </w:r>
    </w:p>
    <w:p w14:paraId="7D63AB3D" w14:textId="259E57F4" w:rsidR="006C2BB3" w:rsidRDefault="006C2BB3" w:rsidP="00DD371C">
      <w:pPr>
        <w:pStyle w:val="Corpsdetexte"/>
      </w:pPr>
      <w:r>
        <w:t xml:space="preserve">Cette liste n’étant pas exhaustive, l’ensemble des fonctionnalités </w:t>
      </w:r>
      <w:r w:rsidRPr="006C2BB3">
        <w:t xml:space="preserve">pourra bénéficier sur simple demande </w:t>
      </w:r>
      <w:r>
        <w:t xml:space="preserve">de l’EPMO-VGE </w:t>
      </w:r>
      <w:r w:rsidRPr="006C2BB3">
        <w:t>de l’ensemble des évolution</w:t>
      </w:r>
      <w:r>
        <w:t>s</w:t>
      </w:r>
      <w:r w:rsidRPr="006C2BB3">
        <w:t xml:space="preserve"> technique</w:t>
      </w:r>
      <w:r>
        <w:t>s et graphiques mises en</w:t>
      </w:r>
      <w:r w:rsidRPr="006C2BB3">
        <w:t xml:space="preserve"> œuvre par le </w:t>
      </w:r>
      <w:r>
        <w:t>titulaire tout au long de l’exécution de l’accord-cadre</w:t>
      </w:r>
      <w:r w:rsidRPr="006C2BB3">
        <w:t>.</w:t>
      </w:r>
    </w:p>
    <w:p w14:paraId="46A0F2BF" w14:textId="1BF2665E" w:rsidR="006C2BB3" w:rsidRDefault="00E35DFC" w:rsidP="00DD371C">
      <w:pPr>
        <w:pStyle w:val="Paragraphedeliste"/>
        <w:numPr>
          <w:ilvl w:val="0"/>
          <w:numId w:val="19"/>
        </w:numPr>
        <w:jc w:val="both"/>
        <w:rPr>
          <w:b/>
          <w:bCs/>
        </w:rPr>
      </w:pPr>
      <w:r>
        <w:rPr>
          <w:b/>
          <w:bCs/>
        </w:rPr>
        <w:t>Interface visiteur</w:t>
      </w:r>
      <w:r w:rsidR="006C2BB3" w:rsidRPr="006C2BB3">
        <w:rPr>
          <w:b/>
          <w:bCs/>
        </w:rPr>
        <w:t xml:space="preserve"> – front office</w:t>
      </w:r>
    </w:p>
    <w:p w14:paraId="0ED09ACF" w14:textId="6C4F1B58" w:rsidR="004815E5" w:rsidRDefault="004815E5" w:rsidP="00DD371C">
      <w:pPr>
        <w:jc w:val="both"/>
        <w:rPr>
          <w:bCs/>
        </w:rPr>
      </w:pPr>
      <w:r>
        <w:rPr>
          <w:bCs/>
        </w:rPr>
        <w:t xml:space="preserve">Le front office doit permettre </w:t>
      </w:r>
      <w:r w:rsidRPr="006C2BB3">
        <w:rPr>
          <w:bCs/>
        </w:rPr>
        <w:t xml:space="preserve">de recueillir les informations d’identité </w:t>
      </w:r>
      <w:r>
        <w:rPr>
          <w:bCs/>
        </w:rPr>
        <w:t>et les participations des visiteurs.</w:t>
      </w:r>
    </w:p>
    <w:p w14:paraId="47DF0509" w14:textId="04293A1D" w:rsidR="006C2BB3" w:rsidRPr="006C2BB3" w:rsidRDefault="006C2BB3" w:rsidP="00DD371C">
      <w:pPr>
        <w:jc w:val="both"/>
        <w:rPr>
          <w:bCs/>
        </w:rPr>
      </w:pPr>
      <w:r w:rsidRPr="006C2BB3">
        <w:rPr>
          <w:bCs/>
        </w:rPr>
        <w:t>L’interface visiteur proposera</w:t>
      </w:r>
      <w:r w:rsidR="00E35DFC">
        <w:rPr>
          <w:bCs/>
        </w:rPr>
        <w:t xml:space="preserve"> </w:t>
      </w:r>
      <w:proofErr w:type="gramStart"/>
      <w:r w:rsidR="00E35DFC" w:rsidRPr="00E35DFC">
        <w:rPr>
          <w:bCs/>
          <w:i/>
        </w:rPr>
        <w:t>a</w:t>
      </w:r>
      <w:proofErr w:type="gramEnd"/>
      <w:r w:rsidR="00E35DFC" w:rsidRPr="00E35DFC">
        <w:rPr>
          <w:bCs/>
          <w:i/>
        </w:rPr>
        <w:t xml:space="preserve"> minima</w:t>
      </w:r>
      <w:r w:rsidRPr="006C2BB3">
        <w:rPr>
          <w:bCs/>
        </w:rPr>
        <w:t xml:space="preserve"> les éléments suivants :</w:t>
      </w:r>
    </w:p>
    <w:p w14:paraId="05468FDB" w14:textId="632B225D" w:rsidR="004815E5" w:rsidRDefault="004815E5" w:rsidP="00DD371C">
      <w:pPr>
        <w:pStyle w:val="Corpsdetexte"/>
        <w:numPr>
          <w:ilvl w:val="0"/>
          <w:numId w:val="26"/>
        </w:numPr>
      </w:pPr>
      <w:r>
        <w:t>Interface</w:t>
      </w:r>
      <w:r w:rsidR="006C2BB3" w:rsidRPr="006C2BB3">
        <w:t xml:space="preserve"> </w:t>
      </w:r>
      <w:r>
        <w:t xml:space="preserve">sécurisée, </w:t>
      </w:r>
      <w:r w:rsidR="00D34F4F">
        <w:t>simple d’utilisation, intuitive et adaptée aux utilisateurs sans expérience technique,</w:t>
      </w:r>
      <w:r>
        <w:t xml:space="preserve"> et sans besoin de formation préalable.</w:t>
      </w:r>
    </w:p>
    <w:p w14:paraId="2D8A15DB" w14:textId="39BE5F08" w:rsidR="004815E5" w:rsidRDefault="004815E5" w:rsidP="00DD371C">
      <w:pPr>
        <w:pStyle w:val="Corpsdetexte"/>
        <w:numPr>
          <w:ilvl w:val="0"/>
          <w:numId w:val="26"/>
        </w:numPr>
      </w:pPr>
      <w:r>
        <w:t>Application devant respecter les critères du Référentiel Général d'Accessibilité pour les Administrations (RGAA).</w:t>
      </w:r>
    </w:p>
    <w:p w14:paraId="7874D807" w14:textId="77777777" w:rsidR="004815E5" w:rsidRDefault="004815E5" w:rsidP="00DD371C">
      <w:pPr>
        <w:pStyle w:val="Corpsdetexte"/>
        <w:numPr>
          <w:ilvl w:val="0"/>
          <w:numId w:val="26"/>
        </w:numPr>
      </w:pPr>
      <w:r>
        <w:t xml:space="preserve">Permettre une utilisation intuitive pour le grand public, y compris les personnes en situation de handicap. </w:t>
      </w:r>
    </w:p>
    <w:p w14:paraId="38F72F28" w14:textId="77777777" w:rsidR="004815E5" w:rsidRDefault="004815E5" w:rsidP="00DD371C">
      <w:pPr>
        <w:pStyle w:val="Corpsdetexte"/>
        <w:numPr>
          <w:ilvl w:val="0"/>
          <w:numId w:val="26"/>
        </w:numPr>
      </w:pPr>
      <w:r>
        <w:t>Intégrer des fonctionnalités d'accessibilité telles que la lecture audio du texte, l'ajustement de la taille du texte, et la possibilité de naviguer avec des raccourcis clavier pour les personnes ayant des difficultés visuelles ou motrices.</w:t>
      </w:r>
      <w:r w:rsidR="00D34F4F">
        <w:t xml:space="preserve"> </w:t>
      </w:r>
    </w:p>
    <w:p w14:paraId="51D107C7" w14:textId="5616AD7B" w:rsidR="006C2BB3" w:rsidRPr="006C2BB3" w:rsidRDefault="006C2BB3" w:rsidP="00FF7539">
      <w:pPr>
        <w:pStyle w:val="Corpsdetexte"/>
      </w:pPr>
      <w:r w:rsidRPr="001C2EBF">
        <w:lastRenderedPageBreak/>
        <w:t>L’architecture de cette interface sera élaborée par le titulaire</w:t>
      </w:r>
      <w:r w:rsidR="00E35DFC" w:rsidRPr="001C2EBF">
        <w:t>,</w:t>
      </w:r>
      <w:r w:rsidRPr="001C2EBF">
        <w:t xml:space="preserve"> en lien avec </w:t>
      </w:r>
      <w:r w:rsidR="00E35DFC" w:rsidRPr="001C2EBF">
        <w:t>l’EPMO-VGE</w:t>
      </w:r>
      <w:r w:rsidRPr="001C2EBF">
        <w:t xml:space="preserve">, au cours </w:t>
      </w:r>
      <w:r w:rsidR="00E35DFC" w:rsidRPr="001C2EBF">
        <w:t>de la</w:t>
      </w:r>
      <w:r w:rsidRPr="001C2EBF">
        <w:t xml:space="preserve"> </w:t>
      </w:r>
      <w:r w:rsidRPr="00FF7539">
        <w:t xml:space="preserve">phase de transition. </w:t>
      </w:r>
      <w:r w:rsidRPr="001C2EBF">
        <w:t>E</w:t>
      </w:r>
      <w:r w:rsidRPr="006C2BB3">
        <w:t>lle pourra, à la demande du pouvoir adjudicateur, i</w:t>
      </w:r>
      <w:r w:rsidR="00E35DFC">
        <w:t xml:space="preserve">ntégrer des questions ouvertes </w:t>
      </w:r>
      <w:r w:rsidRPr="006C2BB3">
        <w:t xml:space="preserve">et devra en tout état de cause pouvoir être adaptée à la particularité </w:t>
      </w:r>
      <w:r>
        <w:t>des musées d’Orsay et de l’Orangerie</w:t>
      </w:r>
      <w:r w:rsidR="00E35DFC">
        <w:t xml:space="preserve"> et le cas échéant, du CRR</w:t>
      </w:r>
      <w:r w:rsidR="006169DF">
        <w:t>,</w:t>
      </w:r>
      <w:r w:rsidRPr="006C2BB3">
        <w:t xml:space="preserve"> dans les formulations et </w:t>
      </w:r>
      <w:r w:rsidR="00E35DFC">
        <w:t xml:space="preserve">les </w:t>
      </w:r>
      <w:r w:rsidRPr="006C2BB3">
        <w:t>visuels utilisés. Elle devra également permettre l’affichage des commentaires précédemment récoltés ;</w:t>
      </w:r>
    </w:p>
    <w:p w14:paraId="7AE926A2" w14:textId="1B8E0BEA" w:rsidR="006C2BB3" w:rsidRPr="006169DF" w:rsidRDefault="006169DF" w:rsidP="00DD371C">
      <w:pPr>
        <w:jc w:val="both"/>
        <w:rPr>
          <w:bCs/>
        </w:rPr>
      </w:pPr>
      <w:r>
        <w:rPr>
          <w:bCs/>
        </w:rPr>
        <w:t xml:space="preserve">- </w:t>
      </w:r>
      <w:r w:rsidR="006C2BB3" w:rsidRPr="006169DF">
        <w:rPr>
          <w:bCs/>
        </w:rPr>
        <w:t>Outre la saisie de commentaire, l’interface visiteur devra</w:t>
      </w:r>
      <w:r w:rsidRPr="006169DF">
        <w:rPr>
          <w:bCs/>
        </w:rPr>
        <w:t xml:space="preserve"> également</w:t>
      </w:r>
      <w:r w:rsidR="006C2BB3" w:rsidRPr="006169DF">
        <w:rPr>
          <w:bCs/>
        </w:rPr>
        <w:t xml:space="preserve"> permettre l’ajout éventuel de modules à visée de promotion ou de médiation (quiz, carte postale, inscription aux réseaux sociaux du musée…) ; </w:t>
      </w:r>
    </w:p>
    <w:p w14:paraId="785D20CD" w14:textId="2C37FE5E" w:rsidR="006C2BB3" w:rsidRPr="00FF7539" w:rsidRDefault="006169DF" w:rsidP="00DD371C">
      <w:pPr>
        <w:jc w:val="both"/>
        <w:rPr>
          <w:bCs/>
        </w:rPr>
      </w:pPr>
      <w:r>
        <w:rPr>
          <w:bCs/>
        </w:rPr>
        <w:t xml:space="preserve">- </w:t>
      </w:r>
      <w:r w:rsidR="006C2BB3" w:rsidRPr="006169DF">
        <w:rPr>
          <w:bCs/>
        </w:rPr>
        <w:t xml:space="preserve">La publication des commentaires des visiteurs devra pouvoir être </w:t>
      </w:r>
      <w:r w:rsidR="00E35DFC" w:rsidRPr="006169DF">
        <w:rPr>
          <w:bCs/>
        </w:rPr>
        <w:t>diffusée</w:t>
      </w:r>
      <w:r w:rsidR="00363A14" w:rsidRPr="006169DF">
        <w:rPr>
          <w:bCs/>
        </w:rPr>
        <w:t xml:space="preserve"> </w:t>
      </w:r>
      <w:r w:rsidR="006C2BB3" w:rsidRPr="006169DF">
        <w:rPr>
          <w:bCs/>
        </w:rPr>
        <w:t>sur les</w:t>
      </w:r>
      <w:r w:rsidR="00E35DFC" w:rsidRPr="006169DF">
        <w:rPr>
          <w:bCs/>
        </w:rPr>
        <w:t xml:space="preserve"> plateformes de communication de l’EPMO-VGE, en interne et en externe</w:t>
      </w:r>
      <w:r w:rsidRPr="006169DF">
        <w:rPr>
          <w:bCs/>
        </w:rPr>
        <w:t>,</w:t>
      </w:r>
      <w:r w:rsidR="00E35DFC" w:rsidRPr="006169DF">
        <w:rPr>
          <w:bCs/>
        </w:rPr>
        <w:t xml:space="preserve"> sous réserve du consentement préalable du </w:t>
      </w:r>
      <w:r w:rsidR="00E35DFC" w:rsidRPr="00FF7539">
        <w:rPr>
          <w:bCs/>
        </w:rPr>
        <w:t>visiteur donné lors de sa contribution ;</w:t>
      </w:r>
    </w:p>
    <w:p w14:paraId="27C0602B" w14:textId="4ADBD742" w:rsidR="006C2BB3" w:rsidRPr="006C2BB3" w:rsidRDefault="006169DF" w:rsidP="00FF7539">
      <w:pPr>
        <w:pStyle w:val="Corpsdetexte"/>
      </w:pPr>
      <w:r w:rsidRPr="00FF7539">
        <w:t xml:space="preserve">- </w:t>
      </w:r>
      <w:r w:rsidR="006C2BB3" w:rsidRPr="00FF7539">
        <w:t>Le recueil du consentement et des adresses emails des visiteurs</w:t>
      </w:r>
      <w:r w:rsidR="006C2BB3" w:rsidRPr="006C2BB3">
        <w:t xml:space="preserve"> pour leur inscription à une sélection de newsletters développées par </w:t>
      </w:r>
      <w:r w:rsidR="00E35DFC">
        <w:t>l’EPMO-VGE</w:t>
      </w:r>
      <w:r w:rsidR="006C2BB3" w:rsidRPr="006C2BB3">
        <w:t xml:space="preserve"> ;</w:t>
      </w:r>
    </w:p>
    <w:p w14:paraId="7631A98F" w14:textId="77777777" w:rsidR="004B1E28" w:rsidRDefault="006C2BB3" w:rsidP="00DD371C">
      <w:pPr>
        <w:jc w:val="both"/>
        <w:rPr>
          <w:bCs/>
        </w:rPr>
      </w:pPr>
      <w:r>
        <w:rPr>
          <w:bCs/>
        </w:rPr>
        <w:t xml:space="preserve">- </w:t>
      </w:r>
      <w:r w:rsidRPr="006C2BB3">
        <w:rPr>
          <w:bCs/>
        </w:rPr>
        <w:t xml:space="preserve">La production par le titulaire d’un QR Code et d’un lien menant à l’application afin de permettre aux visiteurs le souhaitant d’utiliser l’application depuis leur propre appareil mobile ou tablette. </w:t>
      </w:r>
    </w:p>
    <w:p w14:paraId="2AE922A5" w14:textId="4AB56102" w:rsidR="006C2BB3" w:rsidRPr="006C2BB3" w:rsidRDefault="004B1E28" w:rsidP="00DD371C">
      <w:pPr>
        <w:jc w:val="both"/>
        <w:rPr>
          <w:bCs/>
        </w:rPr>
      </w:pPr>
      <w:r>
        <w:rPr>
          <w:bCs/>
        </w:rPr>
        <w:t xml:space="preserve">- La création d’un marqueur, tag ou tout autre outil permettant de classer facilement les </w:t>
      </w:r>
      <w:proofErr w:type="spellStart"/>
      <w:r>
        <w:rPr>
          <w:bCs/>
        </w:rPr>
        <w:t>verbatims</w:t>
      </w:r>
      <w:proofErr w:type="spellEnd"/>
      <w:r>
        <w:rPr>
          <w:bCs/>
        </w:rPr>
        <w:t xml:space="preserve"> par thématique (exposition, boutique, accueil, restaurant etc.)</w:t>
      </w:r>
    </w:p>
    <w:p w14:paraId="2489A446" w14:textId="4F6FC92D" w:rsidR="00D34F4F" w:rsidRDefault="00D34F4F" w:rsidP="00DD371C">
      <w:pPr>
        <w:jc w:val="both"/>
        <w:rPr>
          <w:bCs/>
        </w:rPr>
      </w:pPr>
      <w:r>
        <w:rPr>
          <w:bCs/>
        </w:rPr>
        <w:t xml:space="preserve">Cette liste n’étant pas exhaustive, l’ensemble des fonctionnalités </w:t>
      </w:r>
      <w:r w:rsidRPr="006C2BB3">
        <w:rPr>
          <w:bCs/>
        </w:rPr>
        <w:t xml:space="preserve">pourra bénéficier sur simple demande </w:t>
      </w:r>
      <w:r>
        <w:rPr>
          <w:bCs/>
        </w:rPr>
        <w:t xml:space="preserve">de l’EPMO-VGE </w:t>
      </w:r>
      <w:r w:rsidRPr="006C2BB3">
        <w:rPr>
          <w:bCs/>
        </w:rPr>
        <w:t>de l’ensemble des évolution</w:t>
      </w:r>
      <w:r>
        <w:rPr>
          <w:bCs/>
        </w:rPr>
        <w:t>s</w:t>
      </w:r>
      <w:r w:rsidRPr="006C2BB3">
        <w:rPr>
          <w:bCs/>
        </w:rPr>
        <w:t xml:space="preserve"> technique</w:t>
      </w:r>
      <w:r>
        <w:rPr>
          <w:bCs/>
        </w:rPr>
        <w:t>s mises en</w:t>
      </w:r>
      <w:r w:rsidRPr="006C2BB3">
        <w:rPr>
          <w:bCs/>
        </w:rPr>
        <w:t xml:space="preserve"> œuvre par le </w:t>
      </w:r>
      <w:r>
        <w:rPr>
          <w:bCs/>
        </w:rPr>
        <w:t>titulaire tout au long de l’exécution de l’accord-cadre</w:t>
      </w:r>
      <w:r w:rsidRPr="006C2BB3">
        <w:rPr>
          <w:bCs/>
        </w:rPr>
        <w:t>.</w:t>
      </w:r>
    </w:p>
    <w:p w14:paraId="697BB8EE" w14:textId="35B9A80F" w:rsidR="00E00375" w:rsidRPr="00DD371C" w:rsidRDefault="00E00375" w:rsidP="00DD371C">
      <w:pPr>
        <w:pStyle w:val="Titre3"/>
        <w:ind w:firstLine="360"/>
        <w:rPr>
          <w:b/>
          <w:u w:val="none"/>
        </w:rPr>
      </w:pPr>
      <w:bookmarkStart w:id="11" w:name="_Toc189840498"/>
      <w:r w:rsidRPr="001C2EBF">
        <w:rPr>
          <w:b/>
          <w:u w:val="none"/>
        </w:rPr>
        <w:t>2.1.</w:t>
      </w:r>
      <w:r w:rsidR="004F163B" w:rsidRPr="001C2EBF">
        <w:rPr>
          <w:b/>
          <w:u w:val="none"/>
        </w:rPr>
        <w:t>4</w:t>
      </w:r>
      <w:r w:rsidRPr="001C2EBF">
        <w:rPr>
          <w:b/>
          <w:u w:val="none"/>
        </w:rPr>
        <w:t>. Hébergement</w:t>
      </w:r>
      <w:r w:rsidR="00A042A3" w:rsidRPr="001C2EBF">
        <w:rPr>
          <w:b/>
          <w:u w:val="none"/>
        </w:rPr>
        <w:t xml:space="preserve"> informatique</w:t>
      </w:r>
      <w:bookmarkEnd w:id="11"/>
    </w:p>
    <w:p w14:paraId="5B86727D" w14:textId="4863CDB4" w:rsidR="00976330" w:rsidRPr="00976330" w:rsidRDefault="00842DF8" w:rsidP="00DD371C">
      <w:pPr>
        <w:jc w:val="both"/>
      </w:pPr>
      <w:r>
        <w:t>Les prescriptions techniques pour l'hébergement informatique d</w:t>
      </w:r>
      <w:r w:rsidR="00A2677E">
        <w:t>es</w:t>
      </w:r>
      <w:r>
        <w:t xml:space="preserve"> livre</w:t>
      </w:r>
      <w:r w:rsidR="00A2677E">
        <w:t>s</w:t>
      </w:r>
      <w:r>
        <w:t xml:space="preserve"> d’or numérique</w:t>
      </w:r>
      <w:r w:rsidR="00A2677E">
        <w:t>s</w:t>
      </w:r>
      <w:r>
        <w:t xml:space="preserve"> devront garantir à la fois la sécurité, la disponibilité et la pérennité des données collectées</w:t>
      </w:r>
      <w:r w:rsidR="00976330">
        <w:t> :</w:t>
      </w:r>
    </w:p>
    <w:p w14:paraId="4A7262BE" w14:textId="04CDCCAB" w:rsidR="00E00375" w:rsidRPr="00B50A8F" w:rsidRDefault="00E00375" w:rsidP="00DD371C">
      <w:pPr>
        <w:numPr>
          <w:ilvl w:val="0"/>
          <w:numId w:val="6"/>
        </w:numPr>
        <w:jc w:val="both"/>
        <w:rPr>
          <w:bCs/>
        </w:rPr>
      </w:pPr>
      <w:r w:rsidRPr="001C2EBF">
        <w:rPr>
          <w:bCs/>
        </w:rPr>
        <w:t>Hébergement sécurisé de l’application et des données collectées</w:t>
      </w:r>
      <w:r w:rsidR="00065312">
        <w:rPr>
          <w:bCs/>
        </w:rPr>
        <w:t>, de préférence en mode Saas,</w:t>
      </w:r>
      <w:r w:rsidR="001E6A31" w:rsidRPr="001C2EBF">
        <w:rPr>
          <w:bCs/>
        </w:rPr>
        <w:t xml:space="preserve"> dans</w:t>
      </w:r>
      <w:r w:rsidR="001E6A31" w:rsidRPr="00B50A8F">
        <w:rPr>
          <w:bCs/>
        </w:rPr>
        <w:t xml:space="preserve"> un environnement conforme aux exigences de la RGPD </w:t>
      </w:r>
      <w:r w:rsidRPr="00B50A8F">
        <w:rPr>
          <w:bCs/>
        </w:rPr>
        <w:t>(sur serveurs cloud</w:t>
      </w:r>
      <w:r w:rsidR="000D104D">
        <w:rPr>
          <w:bCs/>
        </w:rPr>
        <w:t xml:space="preserve"> pour le titulaire et extractions locales ponctuelles pour l’EPMO-VGE</w:t>
      </w:r>
      <w:r w:rsidRPr="00B50A8F">
        <w:rPr>
          <w:bCs/>
        </w:rPr>
        <w:t>)</w:t>
      </w:r>
      <w:r w:rsidR="00EB5DEF">
        <w:rPr>
          <w:bCs/>
        </w:rPr>
        <w:t> ;</w:t>
      </w:r>
    </w:p>
    <w:p w14:paraId="2142FC86" w14:textId="37E7B52E" w:rsidR="00E00375" w:rsidRPr="00B50A8F" w:rsidRDefault="00E00375" w:rsidP="00DD371C">
      <w:pPr>
        <w:numPr>
          <w:ilvl w:val="0"/>
          <w:numId w:val="6"/>
        </w:numPr>
        <w:jc w:val="both"/>
        <w:rPr>
          <w:bCs/>
        </w:rPr>
      </w:pPr>
      <w:r w:rsidRPr="00B50A8F">
        <w:rPr>
          <w:bCs/>
        </w:rPr>
        <w:t>Gestion des sauvegardes régulières des données</w:t>
      </w:r>
      <w:r w:rsidR="00EB5DEF">
        <w:rPr>
          <w:bCs/>
        </w:rPr>
        <w:t> ;</w:t>
      </w:r>
    </w:p>
    <w:p w14:paraId="21DE70EE" w14:textId="71585215" w:rsidR="001E6A31" w:rsidRPr="00B50A8F" w:rsidRDefault="001E6A31" w:rsidP="00DD371C">
      <w:pPr>
        <w:numPr>
          <w:ilvl w:val="0"/>
          <w:numId w:val="6"/>
        </w:numPr>
        <w:jc w:val="both"/>
        <w:rPr>
          <w:bCs/>
        </w:rPr>
      </w:pPr>
      <w:r w:rsidRPr="00B50A8F">
        <w:rPr>
          <w:bCs/>
        </w:rPr>
        <w:t>Accès à l’historique des messages laissés dans le</w:t>
      </w:r>
      <w:r w:rsidR="00A2677E">
        <w:rPr>
          <w:bCs/>
        </w:rPr>
        <w:t>s</w:t>
      </w:r>
      <w:r w:rsidRPr="00B50A8F">
        <w:rPr>
          <w:bCs/>
        </w:rPr>
        <w:t xml:space="preserve"> livre</w:t>
      </w:r>
      <w:r w:rsidR="00A2677E">
        <w:rPr>
          <w:bCs/>
        </w:rPr>
        <w:t>s</w:t>
      </w:r>
      <w:r w:rsidRPr="00B50A8F">
        <w:rPr>
          <w:bCs/>
        </w:rPr>
        <w:t xml:space="preserve"> d’or</w:t>
      </w:r>
      <w:r w:rsidR="00A2677E">
        <w:rPr>
          <w:bCs/>
        </w:rPr>
        <w:t xml:space="preserve"> numériques</w:t>
      </w:r>
      <w:r w:rsidR="00EB5DEF">
        <w:rPr>
          <w:bCs/>
        </w:rPr>
        <w:t> ;</w:t>
      </w:r>
    </w:p>
    <w:p w14:paraId="6D9F228A" w14:textId="0EB86F91" w:rsidR="001E6A31" w:rsidRPr="00B50A8F" w:rsidRDefault="001E6A31" w:rsidP="00DD371C">
      <w:pPr>
        <w:numPr>
          <w:ilvl w:val="0"/>
          <w:numId w:val="6"/>
        </w:numPr>
        <w:jc w:val="both"/>
        <w:rPr>
          <w:bCs/>
        </w:rPr>
      </w:pPr>
      <w:r w:rsidRPr="00B50A8F">
        <w:rPr>
          <w:bCs/>
        </w:rPr>
        <w:t>Garantie de la confidentialité et de la protection des données personnelles des utilisateurs</w:t>
      </w:r>
      <w:r w:rsidR="00EB5DEF">
        <w:rPr>
          <w:bCs/>
        </w:rPr>
        <w:t> ;</w:t>
      </w:r>
    </w:p>
    <w:p w14:paraId="0CFCFE4C" w14:textId="79CEF30C" w:rsidR="00E00375" w:rsidRPr="00FF7539" w:rsidRDefault="00E00375" w:rsidP="00DD371C">
      <w:pPr>
        <w:numPr>
          <w:ilvl w:val="0"/>
          <w:numId w:val="6"/>
        </w:numPr>
        <w:jc w:val="both"/>
        <w:rPr>
          <w:bCs/>
        </w:rPr>
      </w:pPr>
      <w:r w:rsidRPr="00B50A8F">
        <w:rPr>
          <w:bCs/>
        </w:rPr>
        <w:t xml:space="preserve">Assurer un temps de disponibilité </w:t>
      </w:r>
      <w:r w:rsidRPr="00FF7539">
        <w:rPr>
          <w:bCs/>
        </w:rPr>
        <w:t>de l’application supérieur à 99</w:t>
      </w:r>
      <w:r w:rsidR="00A2677E" w:rsidRPr="00FF7539">
        <w:rPr>
          <w:bCs/>
        </w:rPr>
        <w:t>,5</w:t>
      </w:r>
      <w:r w:rsidRPr="00FF7539">
        <w:rPr>
          <w:bCs/>
        </w:rPr>
        <w:t>% pendant les horaires d’ouverture des musées.</w:t>
      </w:r>
    </w:p>
    <w:p w14:paraId="334B92DF" w14:textId="2488458F" w:rsidR="00976330" w:rsidRPr="00FF7539" w:rsidRDefault="00976330" w:rsidP="00FF7539">
      <w:pPr>
        <w:pStyle w:val="Corpsdetexte"/>
      </w:pPr>
      <w:r w:rsidRPr="00FF7539">
        <w:t>Les données d</w:t>
      </w:r>
      <w:r w:rsidR="00A2677E" w:rsidRPr="00FF7539">
        <w:t>evront</w:t>
      </w:r>
      <w:r w:rsidRPr="00FF7539">
        <w:t xml:space="preserve"> être hébergées en France</w:t>
      </w:r>
      <w:r w:rsidR="000D104D" w:rsidRPr="00FF7539">
        <w:t xml:space="preserve"> ou dans un pays de l’Union Européenne (conformément aux exigences RGPD)</w:t>
      </w:r>
      <w:r w:rsidRPr="00FF7539">
        <w:t>.</w:t>
      </w:r>
    </w:p>
    <w:p w14:paraId="754E5272" w14:textId="29CA5817" w:rsidR="00976330" w:rsidRPr="001C2EBF" w:rsidRDefault="00976330" w:rsidP="00DD371C">
      <w:pPr>
        <w:jc w:val="both"/>
        <w:rPr>
          <w:bCs/>
        </w:rPr>
      </w:pPr>
      <w:r w:rsidRPr="001C2EBF">
        <w:rPr>
          <w:bCs/>
        </w:rPr>
        <w:t xml:space="preserve">Les dispositions ci-après sont standards sur la sécurisation des serveurs hébergés par le titulaire. Le titulaire décrira </w:t>
      </w:r>
      <w:r w:rsidR="00A2677E" w:rsidRPr="001C2EBF">
        <w:rPr>
          <w:bCs/>
        </w:rPr>
        <w:t xml:space="preserve">dans son offre </w:t>
      </w:r>
      <w:r w:rsidRPr="001C2EBF">
        <w:rPr>
          <w:bCs/>
        </w:rPr>
        <w:t>les principes de gestion liés à :</w:t>
      </w:r>
    </w:p>
    <w:p w14:paraId="58BDCCA9" w14:textId="77777777" w:rsidR="00976330" w:rsidRPr="001C2EBF" w:rsidRDefault="00976330" w:rsidP="00DD371C">
      <w:pPr>
        <w:jc w:val="both"/>
        <w:rPr>
          <w:bCs/>
        </w:rPr>
      </w:pPr>
      <w:r w:rsidRPr="001C2EBF">
        <w:rPr>
          <w:bCs/>
        </w:rPr>
        <w:t>- L’accès aux bâtiments (contrôle d’identité, détection d’intrusion, gardiennage, etc.) ;</w:t>
      </w:r>
    </w:p>
    <w:p w14:paraId="046142F2" w14:textId="77777777" w:rsidR="00976330" w:rsidRPr="00976330" w:rsidRDefault="00976330" w:rsidP="00DD371C">
      <w:pPr>
        <w:jc w:val="both"/>
        <w:rPr>
          <w:bCs/>
        </w:rPr>
      </w:pPr>
      <w:r w:rsidRPr="001C2EBF">
        <w:rPr>
          <w:bCs/>
        </w:rPr>
        <w:t>- L’accès aux salles machines (accès aux couloirs menant aux salles, niveaux d’habilitations différenciés, gestion de l’accès aux équipements par l’équipe d’exploitation, etc.)</w:t>
      </w:r>
    </w:p>
    <w:p w14:paraId="6893DB23" w14:textId="2251DF56" w:rsidR="00976330" w:rsidRPr="00B50A8F" w:rsidRDefault="00976330" w:rsidP="00DD371C">
      <w:pPr>
        <w:jc w:val="both"/>
        <w:rPr>
          <w:bCs/>
        </w:rPr>
      </w:pPr>
      <w:r w:rsidRPr="00976330">
        <w:rPr>
          <w:bCs/>
        </w:rPr>
        <w:lastRenderedPageBreak/>
        <w:t>Il précisera le mode d’accréditation des personnels et des intervenants tiers.</w:t>
      </w:r>
    </w:p>
    <w:p w14:paraId="40072238" w14:textId="3C02BD1F" w:rsidR="00976330" w:rsidRPr="00DD371C" w:rsidRDefault="00E00375" w:rsidP="00DD371C">
      <w:pPr>
        <w:pStyle w:val="Titre3"/>
        <w:ind w:firstLine="360"/>
        <w:rPr>
          <w:b/>
          <w:u w:val="none"/>
        </w:rPr>
      </w:pPr>
      <w:bookmarkStart w:id="12" w:name="_Toc189840499"/>
      <w:r w:rsidRPr="00DD371C">
        <w:rPr>
          <w:b/>
          <w:u w:val="none"/>
        </w:rPr>
        <w:t>2.1.</w:t>
      </w:r>
      <w:r w:rsidR="004F163B">
        <w:rPr>
          <w:b/>
          <w:u w:val="none"/>
        </w:rPr>
        <w:t>5</w:t>
      </w:r>
      <w:r w:rsidRPr="00DD371C">
        <w:rPr>
          <w:b/>
          <w:u w:val="none"/>
        </w:rPr>
        <w:t>. Maintenance</w:t>
      </w:r>
      <w:r w:rsidR="00C52043" w:rsidRPr="00DD371C">
        <w:rPr>
          <w:b/>
          <w:u w:val="none"/>
        </w:rPr>
        <w:t xml:space="preserve"> – Gestion des incidents</w:t>
      </w:r>
      <w:r w:rsidR="001C2EBF">
        <w:rPr>
          <w:b/>
          <w:u w:val="none"/>
        </w:rPr>
        <w:t xml:space="preserve"> – Mises à jours</w:t>
      </w:r>
      <w:bookmarkEnd w:id="12"/>
    </w:p>
    <w:p w14:paraId="1A4B892D" w14:textId="0BD0A004" w:rsidR="00976330" w:rsidRDefault="00976330" w:rsidP="00DD371C">
      <w:pPr>
        <w:jc w:val="both"/>
        <w:rPr>
          <w:bCs/>
        </w:rPr>
      </w:pPr>
      <w:r w:rsidRPr="00976330">
        <w:rPr>
          <w:bCs/>
        </w:rPr>
        <w:t xml:space="preserve">Le titulaire a l’obligation de mener à bien les opérations techniques assurant la fourniture </w:t>
      </w:r>
      <w:r w:rsidR="00A2677E">
        <w:rPr>
          <w:bCs/>
        </w:rPr>
        <w:t>des tablet</w:t>
      </w:r>
      <w:r w:rsidR="006C7DBC">
        <w:rPr>
          <w:bCs/>
        </w:rPr>
        <w:t>tes tactiles, de leurs supports, de leurs pieds</w:t>
      </w:r>
      <w:r w:rsidR="00AD41C5">
        <w:rPr>
          <w:bCs/>
        </w:rPr>
        <w:t>, de leurs systèmes de sécurisation</w:t>
      </w:r>
      <w:r w:rsidR="006C7DBC">
        <w:rPr>
          <w:bCs/>
        </w:rPr>
        <w:t xml:space="preserve"> </w:t>
      </w:r>
      <w:r w:rsidR="00A2677E">
        <w:rPr>
          <w:bCs/>
        </w:rPr>
        <w:t>et des applications</w:t>
      </w:r>
      <w:r>
        <w:rPr>
          <w:bCs/>
        </w:rPr>
        <w:t xml:space="preserve"> pendant toute la durée d’exécution de l’accord-cadre.</w:t>
      </w:r>
    </w:p>
    <w:p w14:paraId="2E3D72E8" w14:textId="06FA39D8" w:rsidR="001C2EBF" w:rsidRDefault="001C2EBF" w:rsidP="00DD371C">
      <w:pPr>
        <w:jc w:val="both"/>
        <w:rPr>
          <w:bCs/>
        </w:rPr>
      </w:pPr>
      <w:r>
        <w:rPr>
          <w:bCs/>
        </w:rPr>
        <w:t xml:space="preserve">Le titulaire est chargé des </w:t>
      </w:r>
      <w:r w:rsidRPr="001C2EBF">
        <w:rPr>
          <w:bCs/>
        </w:rPr>
        <w:t>mises à jour correctives et évolutives des interfaces</w:t>
      </w:r>
      <w:r>
        <w:rPr>
          <w:bCs/>
        </w:rPr>
        <w:t xml:space="preserve"> pendant toute la durée d‘exécution de l’accord-cadre</w:t>
      </w:r>
      <w:r w:rsidRPr="001C2EBF">
        <w:rPr>
          <w:bCs/>
        </w:rPr>
        <w:t>.</w:t>
      </w:r>
    </w:p>
    <w:p w14:paraId="60B46E51" w14:textId="5A4A01D6" w:rsidR="00E00375" w:rsidRDefault="00976330" w:rsidP="00DD371C">
      <w:pPr>
        <w:pStyle w:val="Corpsdetexte"/>
      </w:pPr>
      <w:r w:rsidRPr="00976330">
        <w:t>Le titulaire est</w:t>
      </w:r>
      <w:r w:rsidR="001C2EBF">
        <w:t xml:space="preserve"> également</w:t>
      </w:r>
      <w:r w:rsidRPr="00976330">
        <w:t xml:space="preserve"> chargé </w:t>
      </w:r>
      <w:r w:rsidR="00A042A3">
        <w:t>des maintenances</w:t>
      </w:r>
      <w:r>
        <w:t xml:space="preserve"> préventive, corrective </w:t>
      </w:r>
      <w:r w:rsidR="006D158B">
        <w:t>et adaptative</w:t>
      </w:r>
      <w:r>
        <w:t xml:space="preserve"> </w:t>
      </w:r>
      <w:r w:rsidRPr="00976330">
        <w:t xml:space="preserve">des livres d’or </w:t>
      </w:r>
      <w:r w:rsidR="00A2677E">
        <w:t>numériques qui seront développé</w:t>
      </w:r>
      <w:r w:rsidRPr="00976330">
        <w:t xml:space="preserve">s dans le cadre </w:t>
      </w:r>
      <w:r>
        <w:t>du présent accord-cadre.</w:t>
      </w:r>
    </w:p>
    <w:p w14:paraId="318EE9A8" w14:textId="3D5C54F7" w:rsidR="00C52043" w:rsidRPr="00C52043" w:rsidRDefault="006D158B" w:rsidP="00DD371C">
      <w:pPr>
        <w:jc w:val="both"/>
        <w:rPr>
          <w:bCs/>
        </w:rPr>
      </w:pPr>
      <w:r>
        <w:rPr>
          <w:bCs/>
        </w:rPr>
        <w:t xml:space="preserve">Pour les besoins de </w:t>
      </w:r>
      <w:r w:rsidR="007863A2">
        <w:rPr>
          <w:bCs/>
        </w:rPr>
        <w:t>cet article</w:t>
      </w:r>
      <w:r>
        <w:rPr>
          <w:bCs/>
        </w:rPr>
        <w:t>,</w:t>
      </w:r>
      <w:r w:rsidR="00C52043">
        <w:rPr>
          <w:bCs/>
        </w:rPr>
        <w:t xml:space="preserve"> t</w:t>
      </w:r>
      <w:r w:rsidR="00C52043" w:rsidRPr="00C52043">
        <w:rPr>
          <w:bCs/>
        </w:rPr>
        <w:t>rois types d’incidents sont définis :</w:t>
      </w:r>
    </w:p>
    <w:p w14:paraId="52A6ABDF" w14:textId="77777777" w:rsidR="00C52043" w:rsidRPr="00C52043" w:rsidRDefault="00C52043" w:rsidP="00DD371C">
      <w:pPr>
        <w:numPr>
          <w:ilvl w:val="0"/>
          <w:numId w:val="22"/>
        </w:numPr>
        <w:jc w:val="both"/>
        <w:rPr>
          <w:bCs/>
        </w:rPr>
      </w:pPr>
      <w:r w:rsidRPr="00C52043">
        <w:rPr>
          <w:bCs/>
        </w:rPr>
        <w:t>Bloquant : indisponibilité totale de l’application ;</w:t>
      </w:r>
    </w:p>
    <w:p w14:paraId="5F1C5BAF" w14:textId="77777777" w:rsidR="00C52043" w:rsidRPr="00C52043" w:rsidRDefault="00C52043" w:rsidP="00DD371C">
      <w:pPr>
        <w:numPr>
          <w:ilvl w:val="0"/>
          <w:numId w:val="22"/>
        </w:numPr>
        <w:jc w:val="both"/>
        <w:rPr>
          <w:bCs/>
        </w:rPr>
      </w:pPr>
      <w:r w:rsidRPr="00C52043">
        <w:rPr>
          <w:bCs/>
        </w:rPr>
        <w:t>Majeur : indisponibilité partielle de l’application provoquant des perturbations visibles ou non pour l’utilisateur ;</w:t>
      </w:r>
    </w:p>
    <w:p w14:paraId="5DF621F6" w14:textId="77777777" w:rsidR="00C52043" w:rsidRPr="00C52043" w:rsidRDefault="00C52043" w:rsidP="00DD371C">
      <w:pPr>
        <w:numPr>
          <w:ilvl w:val="0"/>
          <w:numId w:val="22"/>
        </w:numPr>
        <w:jc w:val="both"/>
        <w:rPr>
          <w:bCs/>
        </w:rPr>
      </w:pPr>
      <w:r w:rsidRPr="00C52043">
        <w:rPr>
          <w:bCs/>
        </w:rPr>
        <w:t>Mineur : anomalie ne perturbant pas le fonctionnement normal de l’application mais nécessitant une correction.</w:t>
      </w:r>
    </w:p>
    <w:p w14:paraId="7CED58C1" w14:textId="5D9DF6F5" w:rsidR="00C52043" w:rsidRPr="00C52043" w:rsidRDefault="00C52043" w:rsidP="00DD371C">
      <w:pPr>
        <w:pStyle w:val="Corpsdetexte"/>
      </w:pPr>
      <w:r w:rsidRPr="00C52043">
        <w:t xml:space="preserve">La qualification du type d’incident lors de sa survenance sera </w:t>
      </w:r>
      <w:r>
        <w:t>réalisée</w:t>
      </w:r>
      <w:r w:rsidRPr="00C52043">
        <w:t xml:space="preserve"> par </w:t>
      </w:r>
      <w:r>
        <w:t>l’EPMO-VGE.</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9"/>
        <w:gridCol w:w="3141"/>
        <w:gridCol w:w="2812"/>
      </w:tblGrid>
      <w:tr w:rsidR="00C52043" w:rsidRPr="00C52043" w14:paraId="76FA48F7" w14:textId="77777777" w:rsidTr="006C7DBC">
        <w:trPr>
          <w:trHeight w:val="415"/>
        </w:trPr>
        <w:tc>
          <w:tcPr>
            <w:tcW w:w="3119" w:type="dxa"/>
            <w:vAlign w:val="center"/>
          </w:tcPr>
          <w:p w14:paraId="289A012D" w14:textId="77777777" w:rsidR="00C52043" w:rsidRPr="00C52043" w:rsidRDefault="00C52043" w:rsidP="00DD371C">
            <w:pPr>
              <w:jc w:val="both"/>
              <w:rPr>
                <w:b/>
                <w:bCs/>
              </w:rPr>
            </w:pPr>
            <w:r w:rsidRPr="00C52043">
              <w:rPr>
                <w:b/>
                <w:bCs/>
              </w:rPr>
              <w:t>Type d’incident</w:t>
            </w:r>
          </w:p>
        </w:tc>
        <w:tc>
          <w:tcPr>
            <w:tcW w:w="3141" w:type="dxa"/>
            <w:vAlign w:val="center"/>
          </w:tcPr>
          <w:p w14:paraId="236AC6E7" w14:textId="77777777" w:rsidR="00C52043" w:rsidRDefault="00C52043" w:rsidP="00DD371C">
            <w:pPr>
              <w:jc w:val="both"/>
              <w:rPr>
                <w:b/>
                <w:bCs/>
              </w:rPr>
            </w:pPr>
            <w:r w:rsidRPr="00C52043">
              <w:rPr>
                <w:b/>
                <w:bCs/>
              </w:rPr>
              <w:t>Délai d’intervention</w:t>
            </w:r>
          </w:p>
          <w:p w14:paraId="372BD771" w14:textId="41BBF6B7" w:rsidR="006C7DBC" w:rsidRPr="00C52043" w:rsidRDefault="006C7DBC" w:rsidP="00DD371C">
            <w:pPr>
              <w:jc w:val="both"/>
              <w:rPr>
                <w:b/>
                <w:bCs/>
              </w:rPr>
            </w:pPr>
            <w:r>
              <w:rPr>
                <w:b/>
                <w:bCs/>
              </w:rPr>
              <w:t>(en jour ou heure ouvrés)</w:t>
            </w:r>
          </w:p>
        </w:tc>
        <w:tc>
          <w:tcPr>
            <w:tcW w:w="2812" w:type="dxa"/>
            <w:vAlign w:val="center"/>
          </w:tcPr>
          <w:p w14:paraId="2330C942" w14:textId="77777777" w:rsidR="00C52043" w:rsidRDefault="00C52043" w:rsidP="00DD371C">
            <w:pPr>
              <w:jc w:val="both"/>
              <w:rPr>
                <w:b/>
                <w:bCs/>
              </w:rPr>
            </w:pPr>
            <w:r w:rsidRPr="00C52043">
              <w:rPr>
                <w:b/>
                <w:bCs/>
              </w:rPr>
              <w:t>Délai de résolution</w:t>
            </w:r>
          </w:p>
          <w:p w14:paraId="27F4D774" w14:textId="21A5B807" w:rsidR="006C7DBC" w:rsidRPr="00C52043" w:rsidRDefault="006C7DBC" w:rsidP="00DD371C">
            <w:pPr>
              <w:jc w:val="both"/>
              <w:rPr>
                <w:b/>
                <w:bCs/>
              </w:rPr>
            </w:pPr>
            <w:r>
              <w:rPr>
                <w:b/>
                <w:bCs/>
              </w:rPr>
              <w:t>(en jour ou heure ouvrés)</w:t>
            </w:r>
          </w:p>
        </w:tc>
      </w:tr>
      <w:tr w:rsidR="00C52043" w:rsidRPr="00C52043" w14:paraId="7760465F" w14:textId="77777777" w:rsidTr="006C7DBC">
        <w:trPr>
          <w:trHeight w:val="230"/>
        </w:trPr>
        <w:tc>
          <w:tcPr>
            <w:tcW w:w="3119" w:type="dxa"/>
          </w:tcPr>
          <w:p w14:paraId="7ACE2509" w14:textId="77777777" w:rsidR="00C52043" w:rsidRPr="00D56C49" w:rsidRDefault="00C52043" w:rsidP="00DD371C">
            <w:pPr>
              <w:pStyle w:val="Titre4"/>
              <w:jc w:val="both"/>
            </w:pPr>
            <w:r w:rsidRPr="00D56C49">
              <w:t>Bloquant</w:t>
            </w:r>
          </w:p>
        </w:tc>
        <w:tc>
          <w:tcPr>
            <w:tcW w:w="3141" w:type="dxa"/>
          </w:tcPr>
          <w:p w14:paraId="516FCD78" w14:textId="3CD353A5" w:rsidR="00C52043" w:rsidRPr="00C52043" w:rsidRDefault="00C52043" w:rsidP="00DD371C">
            <w:pPr>
              <w:jc w:val="both"/>
              <w:rPr>
                <w:bCs/>
              </w:rPr>
            </w:pPr>
            <w:r w:rsidRPr="00C52043">
              <w:rPr>
                <w:bCs/>
              </w:rPr>
              <w:t>12</w:t>
            </w:r>
            <w:r w:rsidR="00D56C49">
              <w:rPr>
                <w:bCs/>
              </w:rPr>
              <w:t xml:space="preserve"> (douze)</w:t>
            </w:r>
            <w:r w:rsidRPr="00C52043">
              <w:rPr>
                <w:bCs/>
              </w:rPr>
              <w:t xml:space="preserve"> heures</w:t>
            </w:r>
          </w:p>
        </w:tc>
        <w:tc>
          <w:tcPr>
            <w:tcW w:w="2812" w:type="dxa"/>
          </w:tcPr>
          <w:p w14:paraId="492A5088" w14:textId="2EF593A7" w:rsidR="00C52043" w:rsidRPr="00C52043" w:rsidRDefault="00C52043" w:rsidP="00DD371C">
            <w:pPr>
              <w:jc w:val="both"/>
              <w:rPr>
                <w:bCs/>
              </w:rPr>
            </w:pPr>
            <w:r w:rsidRPr="00C52043">
              <w:rPr>
                <w:bCs/>
              </w:rPr>
              <w:t>24</w:t>
            </w:r>
            <w:r w:rsidR="00D56C49">
              <w:rPr>
                <w:bCs/>
              </w:rPr>
              <w:t xml:space="preserve"> (vingt-quatre)</w:t>
            </w:r>
            <w:r w:rsidRPr="00C52043">
              <w:rPr>
                <w:bCs/>
              </w:rPr>
              <w:t xml:space="preserve"> heures</w:t>
            </w:r>
          </w:p>
        </w:tc>
      </w:tr>
      <w:tr w:rsidR="00C52043" w:rsidRPr="00C52043" w14:paraId="0307D10B" w14:textId="77777777" w:rsidTr="006C7DBC">
        <w:trPr>
          <w:trHeight w:val="230"/>
        </w:trPr>
        <w:tc>
          <w:tcPr>
            <w:tcW w:w="3119" w:type="dxa"/>
          </w:tcPr>
          <w:p w14:paraId="4378A9F7" w14:textId="77777777" w:rsidR="00C52043" w:rsidRPr="00D56C49" w:rsidRDefault="00C52043" w:rsidP="00DD371C">
            <w:pPr>
              <w:jc w:val="both"/>
              <w:rPr>
                <w:b/>
                <w:bCs/>
              </w:rPr>
            </w:pPr>
            <w:r w:rsidRPr="00D56C49">
              <w:rPr>
                <w:b/>
                <w:bCs/>
              </w:rPr>
              <w:t>Majeur</w:t>
            </w:r>
          </w:p>
        </w:tc>
        <w:tc>
          <w:tcPr>
            <w:tcW w:w="3141" w:type="dxa"/>
          </w:tcPr>
          <w:p w14:paraId="071D4186" w14:textId="121C55DE" w:rsidR="00C52043" w:rsidRPr="00C52043" w:rsidRDefault="00C52043" w:rsidP="00DD371C">
            <w:pPr>
              <w:jc w:val="both"/>
              <w:rPr>
                <w:bCs/>
              </w:rPr>
            </w:pPr>
            <w:r w:rsidRPr="00C52043">
              <w:rPr>
                <w:bCs/>
              </w:rPr>
              <w:t>3</w:t>
            </w:r>
            <w:r w:rsidR="00D56C49">
              <w:rPr>
                <w:bCs/>
              </w:rPr>
              <w:t xml:space="preserve"> (trois)</w:t>
            </w:r>
            <w:r w:rsidRPr="00C52043">
              <w:rPr>
                <w:bCs/>
              </w:rPr>
              <w:t xml:space="preserve"> jours</w:t>
            </w:r>
          </w:p>
        </w:tc>
        <w:tc>
          <w:tcPr>
            <w:tcW w:w="2812" w:type="dxa"/>
          </w:tcPr>
          <w:p w14:paraId="08676E86" w14:textId="76A018E5" w:rsidR="00C52043" w:rsidRPr="00C52043" w:rsidRDefault="00C52043" w:rsidP="00DD371C">
            <w:pPr>
              <w:jc w:val="both"/>
              <w:rPr>
                <w:bCs/>
              </w:rPr>
            </w:pPr>
            <w:r w:rsidRPr="00C52043">
              <w:rPr>
                <w:bCs/>
              </w:rPr>
              <w:t>4</w:t>
            </w:r>
            <w:r w:rsidR="00D56C49">
              <w:rPr>
                <w:bCs/>
              </w:rPr>
              <w:t xml:space="preserve"> (quatre)</w:t>
            </w:r>
            <w:r w:rsidRPr="00C52043">
              <w:rPr>
                <w:bCs/>
              </w:rPr>
              <w:t xml:space="preserve"> jours</w:t>
            </w:r>
          </w:p>
        </w:tc>
      </w:tr>
      <w:tr w:rsidR="00C52043" w:rsidRPr="00C52043" w14:paraId="59EF1EA3" w14:textId="77777777" w:rsidTr="006C7DBC">
        <w:trPr>
          <w:trHeight w:val="230"/>
        </w:trPr>
        <w:tc>
          <w:tcPr>
            <w:tcW w:w="3119" w:type="dxa"/>
          </w:tcPr>
          <w:p w14:paraId="5DEB359D" w14:textId="77777777" w:rsidR="00C52043" w:rsidRPr="00D56C49" w:rsidRDefault="00C52043" w:rsidP="00DD371C">
            <w:pPr>
              <w:jc w:val="both"/>
              <w:rPr>
                <w:b/>
                <w:bCs/>
              </w:rPr>
            </w:pPr>
            <w:r w:rsidRPr="00D56C49">
              <w:rPr>
                <w:b/>
                <w:bCs/>
              </w:rPr>
              <w:t>Mineur</w:t>
            </w:r>
          </w:p>
        </w:tc>
        <w:tc>
          <w:tcPr>
            <w:tcW w:w="3141" w:type="dxa"/>
          </w:tcPr>
          <w:p w14:paraId="23749EBB" w14:textId="2DFC0993" w:rsidR="00C52043" w:rsidRPr="00C52043" w:rsidRDefault="00C52043" w:rsidP="00DD371C">
            <w:pPr>
              <w:jc w:val="both"/>
              <w:rPr>
                <w:bCs/>
              </w:rPr>
            </w:pPr>
            <w:r w:rsidRPr="00C52043">
              <w:rPr>
                <w:bCs/>
              </w:rPr>
              <w:t>5</w:t>
            </w:r>
            <w:r w:rsidR="00D56C49">
              <w:rPr>
                <w:bCs/>
              </w:rPr>
              <w:t xml:space="preserve"> (cinq)</w:t>
            </w:r>
            <w:r w:rsidRPr="00C52043">
              <w:rPr>
                <w:bCs/>
              </w:rPr>
              <w:t xml:space="preserve"> jours</w:t>
            </w:r>
          </w:p>
        </w:tc>
        <w:tc>
          <w:tcPr>
            <w:tcW w:w="2812" w:type="dxa"/>
          </w:tcPr>
          <w:p w14:paraId="4BFA3C7B" w14:textId="7FEE25E6" w:rsidR="00C52043" w:rsidRPr="00C52043" w:rsidRDefault="00C52043" w:rsidP="00DD371C">
            <w:pPr>
              <w:jc w:val="both"/>
              <w:rPr>
                <w:bCs/>
              </w:rPr>
            </w:pPr>
            <w:r w:rsidRPr="00C52043">
              <w:rPr>
                <w:bCs/>
              </w:rPr>
              <w:t>8</w:t>
            </w:r>
            <w:r w:rsidR="00D56C49">
              <w:rPr>
                <w:bCs/>
              </w:rPr>
              <w:t xml:space="preserve"> (huit)</w:t>
            </w:r>
            <w:r w:rsidRPr="00C52043">
              <w:rPr>
                <w:bCs/>
              </w:rPr>
              <w:t xml:space="preserve"> jours</w:t>
            </w:r>
          </w:p>
        </w:tc>
      </w:tr>
    </w:tbl>
    <w:p w14:paraId="457738E4" w14:textId="77777777" w:rsidR="00C52043" w:rsidRPr="00C52043" w:rsidRDefault="00C52043" w:rsidP="00DD371C">
      <w:pPr>
        <w:jc w:val="both"/>
        <w:rPr>
          <w:bCs/>
        </w:rPr>
      </w:pPr>
    </w:p>
    <w:p w14:paraId="09CE6F54" w14:textId="77777777" w:rsidR="00C52043" w:rsidRPr="00C52043" w:rsidRDefault="00C52043" w:rsidP="00DD371C">
      <w:pPr>
        <w:jc w:val="both"/>
        <w:rPr>
          <w:bCs/>
        </w:rPr>
      </w:pPr>
      <w:r w:rsidRPr="00C52043">
        <w:rPr>
          <w:bCs/>
        </w:rPr>
        <w:t>Les délais courent à partir du moment où l’incident a été détecté (horodatage de création de l’incident).</w:t>
      </w:r>
    </w:p>
    <w:p w14:paraId="4F919D97" w14:textId="03AD1A14" w:rsidR="00C52043" w:rsidRPr="00C52043" w:rsidRDefault="00C52043" w:rsidP="00DD371C">
      <w:pPr>
        <w:jc w:val="both"/>
        <w:rPr>
          <w:bCs/>
        </w:rPr>
      </w:pPr>
      <w:r w:rsidRPr="00C52043">
        <w:rPr>
          <w:bCs/>
        </w:rPr>
        <w:t>Tout dépassement du délai de résolution entraîne l’application des pénalités prévues</w:t>
      </w:r>
      <w:r w:rsidR="00A2677E">
        <w:rPr>
          <w:bCs/>
        </w:rPr>
        <w:t xml:space="preserve"> au CCAP</w:t>
      </w:r>
      <w:r w:rsidRPr="00C52043">
        <w:rPr>
          <w:bCs/>
        </w:rPr>
        <w:t>.</w:t>
      </w:r>
    </w:p>
    <w:p w14:paraId="59C5A56D" w14:textId="746A28B9" w:rsidR="00C52043" w:rsidRPr="00C52043" w:rsidRDefault="00C52043" w:rsidP="00DD371C">
      <w:pPr>
        <w:jc w:val="both"/>
        <w:rPr>
          <w:bCs/>
        </w:rPr>
      </w:pPr>
      <w:r w:rsidRPr="00C52043">
        <w:rPr>
          <w:bCs/>
        </w:rPr>
        <w:t>En cas d’incident bloquant intervenant en-dehors des heures</w:t>
      </w:r>
      <w:r w:rsidR="006C7DBC">
        <w:rPr>
          <w:bCs/>
        </w:rPr>
        <w:t xml:space="preserve"> d’ouverture</w:t>
      </w:r>
      <w:r w:rsidRPr="00C52043">
        <w:rPr>
          <w:bCs/>
        </w:rPr>
        <w:t xml:space="preserve"> ouvrées, le pouvoir adj</w:t>
      </w:r>
      <w:r w:rsidR="00A2677E">
        <w:rPr>
          <w:bCs/>
        </w:rPr>
        <w:t>udicateur disposera d’un numéro</w:t>
      </w:r>
      <w:r w:rsidRPr="00C52043">
        <w:rPr>
          <w:bCs/>
        </w:rPr>
        <w:t xml:space="preserve"> auquel le titulaire sera joignable. </w:t>
      </w:r>
    </w:p>
    <w:p w14:paraId="50266704" w14:textId="1B6697D0" w:rsidR="00C52043" w:rsidRPr="00C52043" w:rsidRDefault="00C52043" w:rsidP="00DD371C">
      <w:pPr>
        <w:jc w:val="both"/>
        <w:rPr>
          <w:bCs/>
        </w:rPr>
      </w:pPr>
      <w:r w:rsidRPr="00C52043">
        <w:rPr>
          <w:bCs/>
        </w:rPr>
        <w:t>Le titulaire remettra un guide de maintenance de l’outil afin de permettre au pouvoir adjudicateur d’effectuer des opérations de résolution des bugs rapidement, avec l’aide à distance du titulaire</w:t>
      </w:r>
      <w:r w:rsidR="00D56C49">
        <w:rPr>
          <w:bCs/>
        </w:rPr>
        <w:t xml:space="preserve"> si besoin</w:t>
      </w:r>
      <w:r w:rsidRPr="00C52043">
        <w:rPr>
          <w:bCs/>
        </w:rPr>
        <w:t xml:space="preserve">. </w:t>
      </w:r>
      <w:r w:rsidR="00D56C49">
        <w:rPr>
          <w:bCs/>
        </w:rPr>
        <w:t>Il est précisé</w:t>
      </w:r>
      <w:r w:rsidRPr="00C52043">
        <w:rPr>
          <w:bCs/>
        </w:rPr>
        <w:t xml:space="preserve"> qu’un tel outil ne dispense pas d’une intervention sur place du titulaire si nécessaire.</w:t>
      </w:r>
    </w:p>
    <w:p w14:paraId="44495597" w14:textId="1BCDB8DE" w:rsidR="00976330" w:rsidRPr="009002F6" w:rsidRDefault="00976330" w:rsidP="00DD371C">
      <w:pPr>
        <w:numPr>
          <w:ilvl w:val="0"/>
          <w:numId w:val="7"/>
        </w:numPr>
        <w:jc w:val="both"/>
        <w:rPr>
          <w:bCs/>
        </w:rPr>
      </w:pPr>
      <w:r w:rsidRPr="00D56C49">
        <w:rPr>
          <w:b/>
          <w:bCs/>
        </w:rPr>
        <w:t>Maintenance préventive</w:t>
      </w:r>
      <w:r>
        <w:rPr>
          <w:bCs/>
        </w:rPr>
        <w:t xml:space="preserve"> : support technique en ligne en cas de besoin du lundi au vendredi </w:t>
      </w:r>
      <w:r w:rsidRPr="0080712D">
        <w:rPr>
          <w:b/>
          <w:bCs/>
        </w:rPr>
        <w:t>de 9h à 18h.</w:t>
      </w:r>
      <w:r>
        <w:rPr>
          <w:bCs/>
        </w:rPr>
        <w:t xml:space="preserve"> </w:t>
      </w:r>
      <w:r w:rsidRPr="00B173C0">
        <w:rPr>
          <w:bCs/>
        </w:rPr>
        <w:t xml:space="preserve">Le </w:t>
      </w:r>
      <w:r w:rsidR="00A2677E">
        <w:rPr>
          <w:bCs/>
        </w:rPr>
        <w:t>titulaire</w:t>
      </w:r>
      <w:r w:rsidRPr="00B173C0">
        <w:rPr>
          <w:bCs/>
        </w:rPr>
        <w:t xml:space="preserve"> dispose d’un système de supervision permettant d’identifier des comportements anormaux de l’application : plantage du système, arrêt de l’application etc. </w:t>
      </w:r>
    </w:p>
    <w:p w14:paraId="04F908EC" w14:textId="69B6A6F5" w:rsidR="00E00375" w:rsidRPr="00FE2CA6" w:rsidRDefault="00E00375" w:rsidP="00DD371C">
      <w:pPr>
        <w:numPr>
          <w:ilvl w:val="0"/>
          <w:numId w:val="7"/>
        </w:numPr>
        <w:jc w:val="both"/>
        <w:rPr>
          <w:bCs/>
        </w:rPr>
      </w:pPr>
      <w:r w:rsidRPr="00D56C49">
        <w:rPr>
          <w:b/>
          <w:bCs/>
        </w:rPr>
        <w:t>Maintenance corrective</w:t>
      </w:r>
      <w:r w:rsidRPr="00B50A8F">
        <w:rPr>
          <w:bCs/>
        </w:rPr>
        <w:t xml:space="preserve"> : intervention rapide en cas de panne ou dysfonctionnement de</w:t>
      </w:r>
      <w:r w:rsidR="00C52043">
        <w:rPr>
          <w:bCs/>
        </w:rPr>
        <w:t>s tablettes ou de l’application</w:t>
      </w:r>
      <w:r w:rsidR="00FE2CA6" w:rsidRPr="00B50A8F">
        <w:rPr>
          <w:bCs/>
        </w:rPr>
        <w:t>.</w:t>
      </w:r>
    </w:p>
    <w:p w14:paraId="60D80400" w14:textId="56D20C8D" w:rsidR="00E00375" w:rsidRDefault="00E00375" w:rsidP="00DD371C">
      <w:pPr>
        <w:numPr>
          <w:ilvl w:val="0"/>
          <w:numId w:val="7"/>
        </w:numPr>
        <w:jc w:val="both"/>
        <w:rPr>
          <w:bCs/>
        </w:rPr>
      </w:pPr>
      <w:r w:rsidRPr="00D56C49">
        <w:rPr>
          <w:b/>
          <w:bCs/>
        </w:rPr>
        <w:lastRenderedPageBreak/>
        <w:t>Maintenance adaptative</w:t>
      </w:r>
      <w:r w:rsidRPr="00B50A8F">
        <w:rPr>
          <w:bCs/>
        </w:rPr>
        <w:t xml:space="preserve"> : mise à jour de l’application pour l’ajuster à d’éventuelles évolutions techniques ou fonctionnelles.</w:t>
      </w:r>
    </w:p>
    <w:p w14:paraId="2A670203" w14:textId="7501D0A3" w:rsidR="0053711D" w:rsidRPr="0053711D" w:rsidRDefault="0053711D" w:rsidP="00DD371C">
      <w:pPr>
        <w:pStyle w:val="Corpsdetexte"/>
      </w:pPr>
      <w:r w:rsidRPr="0053711D">
        <w:t xml:space="preserve">L’émission des demandes </w:t>
      </w:r>
      <w:r>
        <w:t>relatives à la gestion des incidents</w:t>
      </w:r>
      <w:r w:rsidRPr="0053711D">
        <w:t xml:space="preserve"> </w:t>
      </w:r>
      <w:r w:rsidR="00A2677E">
        <w:t xml:space="preserve">sera réalisée </w:t>
      </w:r>
      <w:r w:rsidRPr="0053711D">
        <w:t>:</w:t>
      </w:r>
    </w:p>
    <w:p w14:paraId="4CC4F026" w14:textId="02459104" w:rsidR="0053711D" w:rsidRPr="0053711D" w:rsidRDefault="0053711D" w:rsidP="00DD371C">
      <w:pPr>
        <w:jc w:val="both"/>
        <w:rPr>
          <w:bCs/>
        </w:rPr>
      </w:pPr>
      <w:r w:rsidRPr="0053711D">
        <w:rPr>
          <w:bCs/>
        </w:rPr>
        <w:t>-</w:t>
      </w:r>
      <w:r w:rsidRPr="0053711D">
        <w:rPr>
          <w:bCs/>
        </w:rPr>
        <w:tab/>
        <w:t>Par mail/téléphone</w:t>
      </w:r>
      <w:r>
        <w:rPr>
          <w:bCs/>
        </w:rPr>
        <w:t> ;</w:t>
      </w:r>
    </w:p>
    <w:p w14:paraId="7098F4FA" w14:textId="1510073D" w:rsidR="0053711D" w:rsidRPr="0053711D" w:rsidRDefault="0053711D" w:rsidP="00DD371C">
      <w:pPr>
        <w:jc w:val="both"/>
        <w:rPr>
          <w:bCs/>
        </w:rPr>
      </w:pPr>
      <w:r w:rsidRPr="0053711D">
        <w:rPr>
          <w:bCs/>
        </w:rPr>
        <w:t>-</w:t>
      </w:r>
      <w:r w:rsidRPr="0053711D">
        <w:rPr>
          <w:bCs/>
        </w:rPr>
        <w:tab/>
        <w:t>Enregistrement de la demande sur l’outil web/extranet de gestion des incidents/des demandes.</w:t>
      </w:r>
    </w:p>
    <w:p w14:paraId="36FB109C" w14:textId="0DCD39EC" w:rsidR="0053711D" w:rsidRPr="0053711D" w:rsidRDefault="0053711D" w:rsidP="00DD371C">
      <w:pPr>
        <w:jc w:val="both"/>
        <w:rPr>
          <w:bCs/>
        </w:rPr>
      </w:pPr>
      <w:r w:rsidRPr="0053711D">
        <w:rPr>
          <w:bCs/>
        </w:rPr>
        <w:t xml:space="preserve">Le titulaire informe </w:t>
      </w:r>
      <w:r>
        <w:rPr>
          <w:bCs/>
        </w:rPr>
        <w:t>l’EPMO-VGE</w:t>
      </w:r>
      <w:r w:rsidRPr="0053711D">
        <w:rPr>
          <w:bCs/>
        </w:rPr>
        <w:t xml:space="preserve"> par mail des interventions qu’il envisage en</w:t>
      </w:r>
      <w:r w:rsidR="00A2677E">
        <w:rPr>
          <w:bCs/>
        </w:rPr>
        <w:t xml:space="preserve"> précisant la nature, la durée et la date d’intervention.</w:t>
      </w:r>
    </w:p>
    <w:p w14:paraId="53387016" w14:textId="68584FC4" w:rsidR="0053711D" w:rsidRDefault="0053711D" w:rsidP="00DD371C">
      <w:pPr>
        <w:jc w:val="both"/>
        <w:rPr>
          <w:bCs/>
        </w:rPr>
      </w:pPr>
      <w:r w:rsidRPr="0053711D">
        <w:rPr>
          <w:bCs/>
        </w:rPr>
        <w:t>L’outil de gestion des demandes et des incidents est fourni, hébergé et maintenu par le titulaire.</w:t>
      </w:r>
    </w:p>
    <w:p w14:paraId="1EF90DB0" w14:textId="77777777" w:rsidR="001C2EBF" w:rsidRPr="0053711D" w:rsidRDefault="001C2EBF" w:rsidP="00DD371C">
      <w:pPr>
        <w:jc w:val="both"/>
        <w:rPr>
          <w:bCs/>
        </w:rPr>
      </w:pPr>
    </w:p>
    <w:p w14:paraId="3F8666DB" w14:textId="37B5C7CC" w:rsidR="00B50A8F" w:rsidRPr="0025536F" w:rsidRDefault="00B50A8F" w:rsidP="0025536F">
      <w:pPr>
        <w:pStyle w:val="Titre3"/>
        <w:numPr>
          <w:ilvl w:val="2"/>
          <w:numId w:val="31"/>
        </w:numPr>
        <w:rPr>
          <w:b/>
          <w:u w:val="none"/>
        </w:rPr>
      </w:pPr>
      <w:bookmarkStart w:id="13" w:name="_Toc189840500"/>
      <w:r w:rsidRPr="0025536F">
        <w:rPr>
          <w:b/>
          <w:u w:val="none"/>
        </w:rPr>
        <w:t>Sauvegarde</w:t>
      </w:r>
      <w:r w:rsidR="00A042A3" w:rsidRPr="0025536F">
        <w:rPr>
          <w:b/>
          <w:u w:val="none"/>
        </w:rPr>
        <w:t xml:space="preserve"> du système</w:t>
      </w:r>
      <w:r w:rsidR="005212FB" w:rsidRPr="0025536F">
        <w:rPr>
          <w:b/>
          <w:u w:val="none"/>
        </w:rPr>
        <w:t>-Réversibilité</w:t>
      </w:r>
      <w:bookmarkEnd w:id="13"/>
    </w:p>
    <w:p w14:paraId="5586A868" w14:textId="5141A769" w:rsidR="0025536F" w:rsidRDefault="0025536F" w:rsidP="0025536F">
      <w:pPr>
        <w:jc w:val="both"/>
      </w:pPr>
      <w:r w:rsidRPr="0025536F">
        <w:t xml:space="preserve">Le titulaire s’engage à mettre en place </w:t>
      </w:r>
      <w:r>
        <w:t>une</w:t>
      </w:r>
      <w:r w:rsidRPr="0025536F">
        <w:t xml:space="preserve"> sauvegarde automatique </w:t>
      </w:r>
      <w:r w:rsidR="00437A0E">
        <w:t xml:space="preserve">en temps réel </w:t>
      </w:r>
      <w:r w:rsidRPr="0025536F">
        <w:t>des données collectées et générées dans le cadre du pr</w:t>
      </w:r>
      <w:r>
        <w:t>ésent accord-cadre.</w:t>
      </w:r>
    </w:p>
    <w:p w14:paraId="4476E5C6" w14:textId="77777777" w:rsidR="0025536F" w:rsidRDefault="0025536F" w:rsidP="0025536F">
      <w:pPr>
        <w:jc w:val="both"/>
      </w:pPr>
      <w:r>
        <w:t>A ce titre, u</w:t>
      </w:r>
      <w:r w:rsidRPr="0025536F">
        <w:t>ne sauvegarde complète des données sera effectuée automatiquement et conservée pendant toute la durée de l'accord-cadre conformément aux exigences de sécurité en vigueur.</w:t>
      </w:r>
    </w:p>
    <w:p w14:paraId="0B57AFB6" w14:textId="4D053FA8" w:rsidR="0025536F" w:rsidRPr="0025536F" w:rsidRDefault="0025536F" w:rsidP="0025536F">
      <w:pPr>
        <w:pStyle w:val="Corpsdetexte"/>
        <w:rPr>
          <w:bCs w:val="0"/>
        </w:rPr>
      </w:pPr>
      <w:r w:rsidRPr="0025536F">
        <w:rPr>
          <w:bCs w:val="0"/>
        </w:rPr>
        <w:t xml:space="preserve">Les sauvegardes seront stockées sur des serveurs sécurisés afin de garantir leur intégrité et leur disponibilité. En cas d’incident affectant l’accessibilité ou l’intégrité des données, le titulaire s’engage à restaurer lesdites données dans un délai maximal de </w:t>
      </w:r>
      <w:r w:rsidR="00437A0E">
        <w:rPr>
          <w:bCs w:val="0"/>
        </w:rPr>
        <w:t>trois (3) jours ouvrés</w:t>
      </w:r>
      <w:r w:rsidRPr="0025536F">
        <w:rPr>
          <w:bCs w:val="0"/>
        </w:rPr>
        <w:t>.</w:t>
      </w:r>
    </w:p>
    <w:p w14:paraId="1B90C191" w14:textId="29DE7511" w:rsidR="0025536F" w:rsidRPr="0025536F" w:rsidRDefault="0025536F" w:rsidP="0025536F">
      <w:pPr>
        <w:jc w:val="both"/>
      </w:pPr>
      <w:r w:rsidRPr="0025536F">
        <w:t> À l’expiration, en cas de non reconduction ou en cas de résiliation de l'accord-cadre, même sans faute du titulaire, ce dernier garantit la réversibilité des données selon les modalités suivantes :</w:t>
      </w:r>
    </w:p>
    <w:p w14:paraId="1B5E9EEF" w14:textId="77777777" w:rsidR="0025536F" w:rsidRPr="0025536F" w:rsidRDefault="0025536F" w:rsidP="0025536F">
      <w:pPr>
        <w:numPr>
          <w:ilvl w:val="0"/>
          <w:numId w:val="30"/>
        </w:numPr>
        <w:jc w:val="both"/>
      </w:pPr>
      <w:r w:rsidRPr="0025536F">
        <w:t>Toutes les données collectées, stockées et traitées dans le cadre de l'accord-cadre devront être restituées au pouvoir adjudicateur sous un format standard et interopérable ([exemple : CSV, JSON, XML, etc.]), afin d’assurer leur exploitation future sans contrainte technique.</w:t>
      </w:r>
    </w:p>
    <w:p w14:paraId="180406B3" w14:textId="0138C1C6" w:rsidR="0025536F" w:rsidRPr="0025536F" w:rsidRDefault="0025536F" w:rsidP="0025536F">
      <w:pPr>
        <w:numPr>
          <w:ilvl w:val="0"/>
          <w:numId w:val="30"/>
        </w:numPr>
        <w:jc w:val="both"/>
      </w:pPr>
      <w:r w:rsidRPr="0025536F">
        <w:t>Cette restitution devra intervenir dans un délai maximal de deux mois avant la date de fin de l'accord-cadre</w:t>
      </w:r>
      <w:r w:rsidR="000B1531">
        <w:t xml:space="preserve"> et à la date de fin de l’accord-cadre</w:t>
      </w:r>
      <w:r w:rsidRPr="0025536F">
        <w:t>.</w:t>
      </w:r>
    </w:p>
    <w:p w14:paraId="6D81CCA1" w14:textId="77777777" w:rsidR="0025536F" w:rsidRPr="0025536F" w:rsidRDefault="0025536F" w:rsidP="0025536F">
      <w:pPr>
        <w:numPr>
          <w:ilvl w:val="0"/>
          <w:numId w:val="30"/>
        </w:numPr>
        <w:jc w:val="both"/>
      </w:pPr>
      <w:r w:rsidRPr="0025536F">
        <w:t>Le titulaire s’engage à fournir l’assistance nécessaire à la migration des données vers un nouveau prestataire ou une infrastructure interne du pouvoir adjudicateur, si nécessaire.</w:t>
      </w:r>
    </w:p>
    <w:p w14:paraId="279420E5" w14:textId="78BD33F1" w:rsidR="0025536F" w:rsidRPr="0025536F" w:rsidRDefault="0025536F" w:rsidP="0025536F">
      <w:pPr>
        <w:jc w:val="both"/>
      </w:pPr>
      <w:r w:rsidRPr="0025536F">
        <w:t>À l’issue de cette période</w:t>
      </w:r>
      <w:r>
        <w:t>, et sur instruction écrite du pouvoir a</w:t>
      </w:r>
      <w:r w:rsidRPr="0025536F">
        <w:t xml:space="preserve">djudicateur, le titulaire procédera à la suppression définitive et sécurisée des données, </w:t>
      </w:r>
      <w:r w:rsidR="00437A0E" w:rsidRPr="003A160A">
        <w:t>dans le respect des normes RGPD</w:t>
      </w:r>
      <w:r w:rsidR="00437A0E">
        <w:t xml:space="preserve">, </w:t>
      </w:r>
      <w:r w:rsidRPr="0025536F">
        <w:t>sauf obligation légale contraire de conservat</w:t>
      </w:r>
      <w:r w:rsidR="00437A0E">
        <w:t>ion</w:t>
      </w:r>
      <w:r>
        <w:t>.</w:t>
      </w:r>
    </w:p>
    <w:p w14:paraId="728AF686" w14:textId="54E61045" w:rsidR="00B50A8F" w:rsidRPr="00DD371C" w:rsidRDefault="00B50A8F" w:rsidP="00DD371C">
      <w:pPr>
        <w:pStyle w:val="Titre3"/>
        <w:ind w:firstLine="360"/>
        <w:rPr>
          <w:b/>
          <w:u w:val="none"/>
        </w:rPr>
      </w:pPr>
      <w:bookmarkStart w:id="14" w:name="_Toc189840501"/>
      <w:r w:rsidRPr="00DD371C">
        <w:rPr>
          <w:b/>
          <w:u w:val="none"/>
        </w:rPr>
        <w:t>2.1.</w:t>
      </w:r>
      <w:r w:rsidR="004F163B">
        <w:rPr>
          <w:b/>
          <w:u w:val="none"/>
        </w:rPr>
        <w:t>7</w:t>
      </w:r>
      <w:r w:rsidRPr="00DD371C">
        <w:rPr>
          <w:b/>
          <w:u w:val="none"/>
        </w:rPr>
        <w:t xml:space="preserve"> </w:t>
      </w:r>
      <w:bookmarkStart w:id="15" w:name="_Toc100137766"/>
      <w:r w:rsidR="0000033B" w:rsidRPr="00DD371C">
        <w:rPr>
          <w:b/>
          <w:u w:val="none"/>
        </w:rPr>
        <w:t>M</w:t>
      </w:r>
      <w:r w:rsidRPr="00DD371C">
        <w:rPr>
          <w:b/>
          <w:u w:val="none"/>
        </w:rPr>
        <w:t>odération</w:t>
      </w:r>
      <w:bookmarkEnd w:id="15"/>
      <w:bookmarkEnd w:id="14"/>
      <w:r w:rsidR="00A042A3" w:rsidRPr="00DD371C">
        <w:rPr>
          <w:b/>
          <w:u w:val="none"/>
        </w:rPr>
        <w:t xml:space="preserve"> </w:t>
      </w:r>
    </w:p>
    <w:p w14:paraId="582054C2" w14:textId="7BD50A31" w:rsidR="00B50A8F" w:rsidRPr="00B50A8F" w:rsidRDefault="0000033B" w:rsidP="00DD371C">
      <w:pPr>
        <w:jc w:val="both"/>
        <w:rPr>
          <w:bCs/>
          <w:i/>
        </w:rPr>
      </w:pPr>
      <w:r>
        <w:rPr>
          <w:bCs/>
        </w:rPr>
        <w:t>La solution du</w:t>
      </w:r>
      <w:r w:rsidR="00B50A8F" w:rsidRPr="00B50A8F">
        <w:rPr>
          <w:bCs/>
        </w:rPr>
        <w:t xml:space="preserve"> titulaire </w:t>
      </w:r>
      <w:r>
        <w:rPr>
          <w:bCs/>
        </w:rPr>
        <w:t>proposera une action</w:t>
      </w:r>
      <w:r w:rsidRPr="00B50A8F">
        <w:rPr>
          <w:bCs/>
        </w:rPr>
        <w:t xml:space="preserve"> </w:t>
      </w:r>
      <w:r w:rsidR="00B50A8F" w:rsidRPr="00B50A8F">
        <w:rPr>
          <w:bCs/>
        </w:rPr>
        <w:t xml:space="preserve">de modération des commentaires des visiteurs, </w:t>
      </w:r>
      <w:r>
        <w:rPr>
          <w:bCs/>
        </w:rPr>
        <w:t>pouvant être activée ou désactivée à la discrétion de l’EPMO-VGE</w:t>
      </w:r>
      <w:r w:rsidR="00D56C49">
        <w:rPr>
          <w:bCs/>
        </w:rPr>
        <w:t>,</w:t>
      </w:r>
      <w:r>
        <w:rPr>
          <w:bCs/>
        </w:rPr>
        <w:t xml:space="preserve"> selon les besoins et les attentes de </w:t>
      </w:r>
      <w:r w:rsidR="00A2677E">
        <w:rPr>
          <w:bCs/>
        </w:rPr>
        <w:t>celui-ci,</w:t>
      </w:r>
      <w:r>
        <w:rPr>
          <w:bCs/>
        </w:rPr>
        <w:t xml:space="preserve"> </w:t>
      </w:r>
      <w:r w:rsidR="00B50A8F" w:rsidRPr="00B50A8F">
        <w:rPr>
          <w:bCs/>
        </w:rPr>
        <w:t>ve</w:t>
      </w:r>
      <w:r w:rsidR="00A2677E">
        <w:rPr>
          <w:bCs/>
        </w:rPr>
        <w:t>illant en particulier à ce que l</w:t>
      </w:r>
      <w:r w:rsidR="00B50A8F" w:rsidRPr="00B50A8F">
        <w:rPr>
          <w:bCs/>
        </w:rPr>
        <w:t>es contenus</w:t>
      </w:r>
      <w:r w:rsidR="00A2677E">
        <w:rPr>
          <w:bCs/>
        </w:rPr>
        <w:t xml:space="preserve"> visibles</w:t>
      </w:r>
      <w:r w:rsidR="00B50A8F" w:rsidRPr="00B50A8F">
        <w:rPr>
          <w:bCs/>
        </w:rPr>
        <w:t xml:space="preserve"> de nature inappropriée</w:t>
      </w:r>
      <w:r w:rsidR="00A2677E">
        <w:rPr>
          <w:bCs/>
        </w:rPr>
        <w:t>,</w:t>
      </w:r>
      <w:r w:rsidR="00B50A8F" w:rsidRPr="00B50A8F">
        <w:rPr>
          <w:bCs/>
        </w:rPr>
        <w:t xml:space="preserve"> dont les critères seront définis en concertation avec le pouvoir adjudicateur</w:t>
      </w:r>
      <w:r w:rsidR="004A6FF6">
        <w:rPr>
          <w:bCs/>
        </w:rPr>
        <w:t xml:space="preserve">, soient promptement </w:t>
      </w:r>
      <w:proofErr w:type="spellStart"/>
      <w:r w:rsidR="004A6FF6">
        <w:rPr>
          <w:bCs/>
        </w:rPr>
        <w:t>dépubliés</w:t>
      </w:r>
      <w:proofErr w:type="spellEnd"/>
      <w:r w:rsidR="00B50A8F" w:rsidRPr="00B50A8F">
        <w:rPr>
          <w:bCs/>
        </w:rPr>
        <w:t xml:space="preserve"> de la plateforme (racisme, </w:t>
      </w:r>
      <w:r w:rsidR="00B50A8F">
        <w:rPr>
          <w:bCs/>
        </w:rPr>
        <w:t xml:space="preserve">homophobie, </w:t>
      </w:r>
      <w:r w:rsidR="00B50A8F" w:rsidRPr="00B50A8F">
        <w:rPr>
          <w:bCs/>
        </w:rPr>
        <w:t>appel à la violence</w:t>
      </w:r>
      <w:r w:rsidR="00FB755C">
        <w:rPr>
          <w:bCs/>
        </w:rPr>
        <w:t>, menaces…</w:t>
      </w:r>
      <w:r w:rsidR="00B50A8F" w:rsidRPr="00B50A8F">
        <w:rPr>
          <w:bCs/>
        </w:rPr>
        <w:t>). Il alertera également les représentants du pouvoir adjudicateur</w:t>
      </w:r>
      <w:r w:rsidR="00D56C49">
        <w:rPr>
          <w:bCs/>
        </w:rPr>
        <w:t xml:space="preserve">, </w:t>
      </w:r>
      <w:r w:rsidR="00D56C49" w:rsidRPr="00B50A8F">
        <w:rPr>
          <w:bCs/>
        </w:rPr>
        <w:t xml:space="preserve">dans un délai </w:t>
      </w:r>
      <w:r w:rsidR="00D56C49">
        <w:rPr>
          <w:bCs/>
        </w:rPr>
        <w:t xml:space="preserve">maximal </w:t>
      </w:r>
      <w:r w:rsidR="00D56C49" w:rsidRPr="00B50A8F">
        <w:rPr>
          <w:bCs/>
        </w:rPr>
        <w:t>de 24</w:t>
      </w:r>
      <w:r w:rsidR="00D56C49">
        <w:rPr>
          <w:bCs/>
        </w:rPr>
        <w:t xml:space="preserve"> </w:t>
      </w:r>
      <w:r w:rsidR="00D56C49" w:rsidRPr="00B50A8F">
        <w:rPr>
          <w:bCs/>
        </w:rPr>
        <w:t>h</w:t>
      </w:r>
      <w:r w:rsidR="00D56C49">
        <w:rPr>
          <w:bCs/>
        </w:rPr>
        <w:t>eures ouvrées, sur</w:t>
      </w:r>
      <w:r w:rsidR="00B50A8F" w:rsidRPr="00B50A8F">
        <w:rPr>
          <w:bCs/>
        </w:rPr>
        <w:t xml:space="preserve"> tout contenu qu’il jugera sensible ou </w:t>
      </w:r>
      <w:r w:rsidR="00D56C49">
        <w:rPr>
          <w:bCs/>
        </w:rPr>
        <w:t xml:space="preserve">qui pourrait </w:t>
      </w:r>
      <w:r w:rsidR="00B50A8F" w:rsidRPr="00B50A8F">
        <w:rPr>
          <w:bCs/>
        </w:rPr>
        <w:t>nécessiter une réponse</w:t>
      </w:r>
      <w:r w:rsidR="00D56C49">
        <w:rPr>
          <w:bCs/>
        </w:rPr>
        <w:t>.</w:t>
      </w:r>
    </w:p>
    <w:p w14:paraId="6B608DD6" w14:textId="77A4E5B2" w:rsidR="00B50A8F" w:rsidRPr="00DD371C" w:rsidRDefault="00B50A8F" w:rsidP="00DD371C">
      <w:pPr>
        <w:pStyle w:val="Titre3"/>
        <w:ind w:firstLine="360"/>
        <w:rPr>
          <w:b/>
          <w:u w:val="none"/>
        </w:rPr>
      </w:pPr>
      <w:bookmarkStart w:id="16" w:name="_Toc189840502"/>
      <w:r w:rsidRPr="00DD371C">
        <w:rPr>
          <w:b/>
          <w:u w:val="none"/>
        </w:rPr>
        <w:lastRenderedPageBreak/>
        <w:t>2.1.</w:t>
      </w:r>
      <w:r w:rsidR="004F163B">
        <w:rPr>
          <w:b/>
          <w:u w:val="none"/>
        </w:rPr>
        <w:t>8</w:t>
      </w:r>
      <w:r w:rsidRPr="00DD371C">
        <w:rPr>
          <w:b/>
          <w:u w:val="none"/>
        </w:rPr>
        <w:t xml:space="preserve"> </w:t>
      </w:r>
      <w:proofErr w:type="spellStart"/>
      <w:r w:rsidR="00700974" w:rsidRPr="00DD371C">
        <w:rPr>
          <w:b/>
          <w:u w:val="none"/>
        </w:rPr>
        <w:t>Reporting</w:t>
      </w:r>
      <w:bookmarkEnd w:id="16"/>
      <w:proofErr w:type="spellEnd"/>
    </w:p>
    <w:p w14:paraId="722E3224" w14:textId="679BADCA" w:rsidR="00B50A8F" w:rsidRDefault="00B50A8F" w:rsidP="00DD371C">
      <w:pPr>
        <w:jc w:val="both"/>
        <w:rPr>
          <w:bCs/>
        </w:rPr>
      </w:pPr>
      <w:r w:rsidRPr="00B50A8F">
        <w:rPr>
          <w:bCs/>
        </w:rPr>
        <w:t xml:space="preserve">Chaque lundi, un </w:t>
      </w:r>
      <w:proofErr w:type="spellStart"/>
      <w:r w:rsidR="0053711D">
        <w:rPr>
          <w:bCs/>
        </w:rPr>
        <w:t>reporting</w:t>
      </w:r>
      <w:proofErr w:type="spellEnd"/>
      <w:r w:rsidR="0053711D">
        <w:rPr>
          <w:bCs/>
        </w:rPr>
        <w:t xml:space="preserve"> automatique </w:t>
      </w:r>
      <w:r w:rsidRPr="00B50A8F">
        <w:rPr>
          <w:bCs/>
        </w:rPr>
        <w:t>récapitulatif des contributions des sept derniers jours sera transmis</w:t>
      </w:r>
      <w:r w:rsidR="0053711D">
        <w:rPr>
          <w:bCs/>
        </w:rPr>
        <w:t>, sous forme d’email,</w:t>
      </w:r>
      <w:r w:rsidR="00B43647">
        <w:rPr>
          <w:bCs/>
        </w:rPr>
        <w:t xml:space="preserve"> en version Excel et en version modifiable</w:t>
      </w:r>
      <w:r w:rsidR="00A2677E">
        <w:rPr>
          <w:bCs/>
        </w:rPr>
        <w:t>,</w:t>
      </w:r>
      <w:r w:rsidRPr="00B50A8F">
        <w:rPr>
          <w:bCs/>
        </w:rPr>
        <w:t xml:space="preserve"> </w:t>
      </w:r>
      <w:r w:rsidR="00B43647">
        <w:rPr>
          <w:bCs/>
        </w:rPr>
        <w:t xml:space="preserve">aux équipes en charge </w:t>
      </w:r>
      <w:r w:rsidR="00A2677E">
        <w:rPr>
          <w:bCs/>
        </w:rPr>
        <w:t>de l’accord-cadre</w:t>
      </w:r>
      <w:r w:rsidRPr="00B50A8F">
        <w:rPr>
          <w:bCs/>
        </w:rPr>
        <w:t xml:space="preserve">. </w:t>
      </w:r>
    </w:p>
    <w:p w14:paraId="115F1CC2" w14:textId="06F1CB7B" w:rsidR="00B43647" w:rsidRDefault="00B43647" w:rsidP="00DD371C">
      <w:pPr>
        <w:pStyle w:val="Sansinterligne"/>
        <w:ind w:right="141"/>
        <w:jc w:val="both"/>
        <w:rPr>
          <w:bCs/>
        </w:rPr>
      </w:pPr>
      <w:r>
        <w:rPr>
          <w:bCs/>
        </w:rPr>
        <w:t xml:space="preserve">Chaque premier du mois, </w:t>
      </w:r>
      <w:r w:rsidRPr="00BD75E1">
        <w:rPr>
          <w:bCs/>
        </w:rPr>
        <w:t xml:space="preserve">un </w:t>
      </w:r>
      <w:proofErr w:type="spellStart"/>
      <w:r w:rsidRPr="00FF7539">
        <w:rPr>
          <w:bCs/>
        </w:rPr>
        <w:t>reporting</w:t>
      </w:r>
      <w:proofErr w:type="spellEnd"/>
      <w:r w:rsidRPr="00FF7539">
        <w:rPr>
          <w:bCs/>
        </w:rPr>
        <w:t xml:space="preserve"> automatique</w:t>
      </w:r>
      <w:r>
        <w:rPr>
          <w:bCs/>
        </w:rPr>
        <w:t xml:space="preserve"> </w:t>
      </w:r>
      <w:r w:rsidRPr="00B50A8F">
        <w:rPr>
          <w:bCs/>
        </w:rPr>
        <w:t xml:space="preserve">récapitulatif </w:t>
      </w:r>
      <w:r>
        <w:rPr>
          <w:bCs/>
        </w:rPr>
        <w:t xml:space="preserve">contenant la totalité des </w:t>
      </w:r>
      <w:proofErr w:type="spellStart"/>
      <w:r>
        <w:rPr>
          <w:bCs/>
        </w:rPr>
        <w:t>opt-ins</w:t>
      </w:r>
      <w:proofErr w:type="spellEnd"/>
      <w:r w:rsidR="00EB5DEF">
        <w:rPr>
          <w:bCs/>
        </w:rPr>
        <w:t xml:space="preserve"> newsletter</w:t>
      </w:r>
      <w:r w:rsidR="00A2677E">
        <w:rPr>
          <w:bCs/>
        </w:rPr>
        <w:t>s</w:t>
      </w:r>
      <w:r>
        <w:rPr>
          <w:bCs/>
        </w:rPr>
        <w:t xml:space="preserve"> du mois précédent sera transmis, sous forme d’email, en version Excel aux équipes en charge </w:t>
      </w:r>
      <w:r w:rsidR="00A2677E">
        <w:rPr>
          <w:bCs/>
        </w:rPr>
        <w:t xml:space="preserve">d l’accord-cadre </w:t>
      </w:r>
      <w:r w:rsidR="00735C0B">
        <w:rPr>
          <w:bCs/>
        </w:rPr>
        <w:t>afin de les ajouter dans le CRM</w:t>
      </w:r>
      <w:r w:rsidRPr="00B50A8F">
        <w:rPr>
          <w:bCs/>
        </w:rPr>
        <w:t>.</w:t>
      </w:r>
      <w:r w:rsidR="0065666E">
        <w:rPr>
          <w:bCs/>
        </w:rPr>
        <w:t xml:space="preserve"> Le fichier comprendra </w:t>
      </w:r>
      <w:r w:rsidR="008000F3">
        <w:rPr>
          <w:bCs/>
        </w:rPr>
        <w:t>à</w:t>
      </w:r>
      <w:r w:rsidR="0065666E">
        <w:rPr>
          <w:bCs/>
        </w:rPr>
        <w:t xml:space="preserve"> minima une colonne nom, une colonne prénom et une colonne e-mail.</w:t>
      </w:r>
    </w:p>
    <w:p w14:paraId="6C485BFA" w14:textId="2EFD6967" w:rsidR="00EB5DEF" w:rsidRDefault="00EB5DEF" w:rsidP="00DD371C">
      <w:pPr>
        <w:pStyle w:val="Sansinterligne"/>
        <w:ind w:right="141"/>
        <w:jc w:val="both"/>
        <w:rPr>
          <w:bCs/>
        </w:rPr>
      </w:pPr>
    </w:p>
    <w:p w14:paraId="4AC15754" w14:textId="79660281" w:rsidR="00EB5DEF" w:rsidRDefault="00934949" w:rsidP="00DD371C">
      <w:pPr>
        <w:pStyle w:val="Sansinterligne"/>
        <w:ind w:right="141"/>
        <w:jc w:val="both"/>
        <w:rPr>
          <w:bCs/>
        </w:rPr>
      </w:pPr>
      <w:r>
        <w:rPr>
          <w:bCs/>
        </w:rPr>
        <w:t xml:space="preserve">Dans un délai d’une semaine suivant la </w:t>
      </w:r>
      <w:r w:rsidR="00EB5DEF">
        <w:rPr>
          <w:bCs/>
        </w:rPr>
        <w:t xml:space="preserve">fin </w:t>
      </w:r>
      <w:r>
        <w:rPr>
          <w:bCs/>
        </w:rPr>
        <w:t xml:space="preserve">de chaque </w:t>
      </w:r>
      <w:r w:rsidR="00EB5DEF">
        <w:rPr>
          <w:bCs/>
        </w:rPr>
        <w:t>d’exposition</w:t>
      </w:r>
      <w:r w:rsidR="0065666E">
        <w:rPr>
          <w:bCs/>
        </w:rPr>
        <w:t xml:space="preserve"> temporaire</w:t>
      </w:r>
      <w:r w:rsidR="00EB5DEF">
        <w:rPr>
          <w:bCs/>
        </w:rPr>
        <w:t xml:space="preserve">, </w:t>
      </w:r>
      <w:r>
        <w:rPr>
          <w:bCs/>
        </w:rPr>
        <w:t xml:space="preserve">le </w:t>
      </w:r>
      <w:r w:rsidR="0065666E">
        <w:rPr>
          <w:bCs/>
        </w:rPr>
        <w:t>titulaire</w:t>
      </w:r>
      <w:r>
        <w:rPr>
          <w:bCs/>
        </w:rPr>
        <w:t xml:space="preserve"> qui aura supprimé la ou les questions relatives à l’exposition le lendemain du jour de sa fermeture, fournira u</w:t>
      </w:r>
      <w:r w:rsidR="00EB5DEF">
        <w:rPr>
          <w:bCs/>
        </w:rPr>
        <w:t xml:space="preserve">n </w:t>
      </w:r>
      <w:proofErr w:type="spellStart"/>
      <w:r w:rsidR="00EB5DEF">
        <w:rPr>
          <w:bCs/>
        </w:rPr>
        <w:t>reporting</w:t>
      </w:r>
      <w:proofErr w:type="spellEnd"/>
      <w:r w:rsidR="00EB5DEF">
        <w:rPr>
          <w:bCs/>
        </w:rPr>
        <w:t xml:space="preserve"> récapitulatif contenant les données relatives au</w:t>
      </w:r>
      <w:r>
        <w:rPr>
          <w:bCs/>
        </w:rPr>
        <w:t>x</w:t>
      </w:r>
      <w:r w:rsidR="00EB5DEF">
        <w:rPr>
          <w:bCs/>
        </w:rPr>
        <w:t xml:space="preserve"> expositions</w:t>
      </w:r>
      <w:r>
        <w:rPr>
          <w:bCs/>
        </w:rPr>
        <w:t xml:space="preserve"> et les verbatim associés sous la forme d’un document </w:t>
      </w:r>
      <w:proofErr w:type="spellStart"/>
      <w:r>
        <w:rPr>
          <w:bCs/>
        </w:rPr>
        <w:t>excel</w:t>
      </w:r>
      <w:proofErr w:type="spellEnd"/>
      <w:r>
        <w:rPr>
          <w:bCs/>
        </w:rPr>
        <w:t xml:space="preserve"> et d’un power point modifiable avec de la </w:t>
      </w:r>
      <w:proofErr w:type="spellStart"/>
      <w:r>
        <w:rPr>
          <w:bCs/>
        </w:rPr>
        <w:t>dataviz</w:t>
      </w:r>
      <w:proofErr w:type="spellEnd"/>
      <w:r>
        <w:rPr>
          <w:bCs/>
        </w:rPr>
        <w:t>.</w:t>
      </w:r>
    </w:p>
    <w:p w14:paraId="40B19E41" w14:textId="7910F282" w:rsidR="00363A14" w:rsidRDefault="00363A14" w:rsidP="00DD371C">
      <w:pPr>
        <w:pStyle w:val="Sansinterligne"/>
        <w:ind w:right="141"/>
        <w:jc w:val="both"/>
        <w:rPr>
          <w:bCs/>
        </w:rPr>
      </w:pPr>
    </w:p>
    <w:p w14:paraId="55154BD8" w14:textId="00465F59" w:rsidR="0053711D" w:rsidRPr="00B50A8F" w:rsidRDefault="0053711D" w:rsidP="00DD371C">
      <w:pPr>
        <w:jc w:val="both"/>
        <w:rPr>
          <w:bCs/>
          <w:i/>
        </w:rPr>
      </w:pPr>
      <w:r>
        <w:rPr>
          <w:bCs/>
        </w:rPr>
        <w:t xml:space="preserve">Sur demande de l’EPMO-VGE, </w:t>
      </w:r>
      <w:r w:rsidR="00C21298">
        <w:t xml:space="preserve">des </w:t>
      </w:r>
      <w:proofErr w:type="spellStart"/>
      <w:r w:rsidR="00C21298">
        <w:t>reportings</w:t>
      </w:r>
      <w:proofErr w:type="spellEnd"/>
      <w:r w:rsidR="00B43647">
        <w:t xml:space="preserve"> automatique</w:t>
      </w:r>
      <w:r w:rsidR="00C21298">
        <w:t>s</w:t>
      </w:r>
      <w:r w:rsidR="00B43647">
        <w:t xml:space="preserve"> </w:t>
      </w:r>
      <w:r>
        <w:t xml:space="preserve">mensuel, trimestriel, </w:t>
      </w:r>
      <w:proofErr w:type="spellStart"/>
      <w:r>
        <w:t>quadrimestr</w:t>
      </w:r>
      <w:r w:rsidR="0065666E">
        <w:t>i</w:t>
      </w:r>
      <w:r>
        <w:t>e</w:t>
      </w:r>
      <w:r w:rsidR="0065666E">
        <w:t>l</w:t>
      </w:r>
      <w:proofErr w:type="spellEnd"/>
      <w:r>
        <w:t xml:space="preserve"> ou annuel p</w:t>
      </w:r>
      <w:r w:rsidR="00C21298">
        <w:t>ourront</w:t>
      </w:r>
      <w:r>
        <w:t xml:space="preserve"> être demandé</w:t>
      </w:r>
      <w:r w:rsidR="00C21298">
        <w:t>s</w:t>
      </w:r>
      <w:r>
        <w:t xml:space="preserve"> pour une mise en place et/ou une modification au cours de l’année.</w:t>
      </w:r>
    </w:p>
    <w:p w14:paraId="7D9F85FB" w14:textId="09606793" w:rsidR="00B50A8F" w:rsidRPr="00B43647" w:rsidRDefault="00B43647" w:rsidP="00DD371C">
      <w:pPr>
        <w:pStyle w:val="Sansinterligne"/>
        <w:ind w:right="141"/>
        <w:jc w:val="both"/>
        <w:rPr>
          <w:bCs/>
        </w:rPr>
      </w:pPr>
      <w:r>
        <w:rPr>
          <w:bCs/>
        </w:rPr>
        <w:t xml:space="preserve">Ces </w:t>
      </w:r>
      <w:proofErr w:type="spellStart"/>
      <w:r>
        <w:rPr>
          <w:bCs/>
        </w:rPr>
        <w:t>reporting</w:t>
      </w:r>
      <w:r w:rsidR="0065666E">
        <w:rPr>
          <w:bCs/>
        </w:rPr>
        <w:t>s</w:t>
      </w:r>
      <w:proofErr w:type="spellEnd"/>
      <w:r w:rsidR="00B50A8F" w:rsidRPr="00B43647">
        <w:rPr>
          <w:bCs/>
        </w:rPr>
        <w:t xml:space="preserve"> comprendront</w:t>
      </w:r>
      <w:r>
        <w:rPr>
          <w:bCs/>
        </w:rPr>
        <w:t>, selon les cas</w:t>
      </w:r>
      <w:r w:rsidR="00B50A8F" w:rsidRPr="00B43647">
        <w:rPr>
          <w:bCs/>
        </w:rPr>
        <w:t xml:space="preserve"> : </w:t>
      </w:r>
    </w:p>
    <w:p w14:paraId="6BE3FA99" w14:textId="77777777" w:rsidR="00B50A8F" w:rsidRPr="00B50A8F" w:rsidRDefault="00B50A8F" w:rsidP="00DD371C">
      <w:pPr>
        <w:pStyle w:val="Sansinterligne"/>
        <w:numPr>
          <w:ilvl w:val="0"/>
          <w:numId w:val="15"/>
        </w:numPr>
        <w:ind w:right="141"/>
        <w:jc w:val="both"/>
        <w:rPr>
          <w:bCs/>
        </w:rPr>
      </w:pPr>
      <w:r w:rsidRPr="00B50A8F">
        <w:rPr>
          <w:bCs/>
        </w:rPr>
        <w:t xml:space="preserve">Le nombre de commentaires récoltés ; </w:t>
      </w:r>
    </w:p>
    <w:p w14:paraId="2411A8B5" w14:textId="3C50C371" w:rsidR="00B50A8F" w:rsidRPr="00B50A8F" w:rsidRDefault="00B50A8F" w:rsidP="00DD371C">
      <w:pPr>
        <w:pStyle w:val="Sansinterligne"/>
        <w:numPr>
          <w:ilvl w:val="0"/>
          <w:numId w:val="15"/>
        </w:numPr>
        <w:ind w:right="141"/>
        <w:jc w:val="both"/>
        <w:rPr>
          <w:bCs/>
        </w:rPr>
      </w:pPr>
      <w:r w:rsidRPr="00B50A8F">
        <w:rPr>
          <w:bCs/>
        </w:rPr>
        <w:t>Le nombre d’abonnements aux newsletters récoltés ;</w:t>
      </w:r>
    </w:p>
    <w:p w14:paraId="5481FB99" w14:textId="77777777" w:rsidR="00B50A8F" w:rsidRPr="00B50A8F" w:rsidRDefault="00B50A8F" w:rsidP="00DD371C">
      <w:pPr>
        <w:pStyle w:val="Sansinterligne"/>
        <w:numPr>
          <w:ilvl w:val="0"/>
          <w:numId w:val="15"/>
        </w:numPr>
        <w:ind w:right="141"/>
        <w:jc w:val="both"/>
        <w:rPr>
          <w:bCs/>
        </w:rPr>
      </w:pPr>
      <w:r w:rsidRPr="00B50A8F">
        <w:rPr>
          <w:bCs/>
        </w:rPr>
        <w:t>Une classification thématique des commentaires selon leur contenu ;</w:t>
      </w:r>
    </w:p>
    <w:p w14:paraId="199E003D" w14:textId="77777777" w:rsidR="00B50A8F" w:rsidRPr="00B50A8F" w:rsidRDefault="00B50A8F" w:rsidP="00DD371C">
      <w:pPr>
        <w:pStyle w:val="Sansinterligne"/>
        <w:numPr>
          <w:ilvl w:val="0"/>
          <w:numId w:val="15"/>
        </w:numPr>
        <w:ind w:right="141"/>
        <w:jc w:val="both"/>
        <w:rPr>
          <w:bCs/>
        </w:rPr>
      </w:pPr>
      <w:r w:rsidRPr="00B50A8F">
        <w:rPr>
          <w:bCs/>
        </w:rPr>
        <w:t>Une analyse permettant de dégager les principaux retours des visiteurs, illustrée par des extraits du livre d’or. A noter que dans un souci de restitution de « l’esprit livre d’or », les rapports ne corrigeront pas les erreurs de frappe ni d’orthographe ou de syntaxe. Cette démarche sera clairement explicitée dans le rapport ;</w:t>
      </w:r>
    </w:p>
    <w:p w14:paraId="5D7BEDF7" w14:textId="77777777" w:rsidR="00B50A8F" w:rsidRPr="00B50A8F" w:rsidRDefault="00B50A8F" w:rsidP="00DD371C">
      <w:pPr>
        <w:pStyle w:val="Sansinterligne"/>
        <w:numPr>
          <w:ilvl w:val="0"/>
          <w:numId w:val="15"/>
        </w:numPr>
        <w:ind w:right="141"/>
        <w:jc w:val="both"/>
        <w:rPr>
          <w:bCs/>
        </w:rPr>
      </w:pPr>
      <w:r w:rsidRPr="00B50A8F">
        <w:rPr>
          <w:bCs/>
        </w:rPr>
        <w:t>Une introduction rappelant le contexte de déploiement du livre d’or (période concernée, titre et nature de l’exposition le cas échéant, particularités de l’application déployée…) ;</w:t>
      </w:r>
    </w:p>
    <w:p w14:paraId="7664F358" w14:textId="77777777" w:rsidR="00B50A8F" w:rsidRPr="00B50A8F" w:rsidRDefault="00B50A8F" w:rsidP="00DD371C">
      <w:pPr>
        <w:pStyle w:val="Sansinterligne"/>
        <w:numPr>
          <w:ilvl w:val="0"/>
          <w:numId w:val="15"/>
        </w:numPr>
        <w:ind w:right="141"/>
        <w:jc w:val="both"/>
        <w:rPr>
          <w:bCs/>
        </w:rPr>
      </w:pPr>
      <w:r w:rsidRPr="00B50A8F">
        <w:rPr>
          <w:bCs/>
        </w:rPr>
        <w:t xml:space="preserve">Le nombre de mentions de chaque thématique (sous la forme d’un tableau, nuage de mots…) ; </w:t>
      </w:r>
    </w:p>
    <w:p w14:paraId="19D87646" w14:textId="0166A92F" w:rsidR="00B50A8F" w:rsidRPr="00B50A8F" w:rsidRDefault="00B50A8F" w:rsidP="00DD371C">
      <w:pPr>
        <w:pStyle w:val="Sansinterligne"/>
        <w:numPr>
          <w:ilvl w:val="0"/>
          <w:numId w:val="15"/>
        </w:numPr>
        <w:ind w:right="141"/>
        <w:jc w:val="both"/>
        <w:rPr>
          <w:bCs/>
        </w:rPr>
      </w:pPr>
      <w:r w:rsidRPr="00B50A8F">
        <w:rPr>
          <w:bCs/>
        </w:rPr>
        <w:t>L’ensemble des commentaires publiés sur le livre d’or seront transmis en annexe du rapport.</w:t>
      </w:r>
    </w:p>
    <w:p w14:paraId="28E1144B" w14:textId="43D7BEF4" w:rsidR="00BD75E1" w:rsidRDefault="00BD75E1" w:rsidP="00DD371C">
      <w:pPr>
        <w:pStyle w:val="Sansinterligne"/>
        <w:ind w:right="141"/>
        <w:jc w:val="both"/>
        <w:rPr>
          <w:bCs/>
        </w:rPr>
      </w:pPr>
    </w:p>
    <w:p w14:paraId="6F5A866B" w14:textId="029860D8" w:rsidR="000017C4" w:rsidRDefault="000017C4" w:rsidP="00DD371C">
      <w:pPr>
        <w:jc w:val="both"/>
        <w:rPr>
          <w:b/>
          <w:bCs/>
        </w:rPr>
      </w:pPr>
    </w:p>
    <w:p w14:paraId="526EB00A" w14:textId="77777777" w:rsidR="000017C4" w:rsidRPr="00964962" w:rsidRDefault="000017C4" w:rsidP="00DD371C">
      <w:pPr>
        <w:pStyle w:val="Titre2"/>
        <w:rPr>
          <w:b w:val="0"/>
        </w:rPr>
      </w:pPr>
      <w:bookmarkStart w:id="17" w:name="_Toc189840503"/>
      <w:r w:rsidRPr="00DD371C">
        <w:t>2.2.  Prestations de la part à commandes</w:t>
      </w:r>
      <w:bookmarkEnd w:id="17"/>
    </w:p>
    <w:p w14:paraId="7B644041" w14:textId="6D48602A" w:rsidR="000017C4" w:rsidRPr="00964962" w:rsidRDefault="000017C4" w:rsidP="00DD371C">
      <w:pPr>
        <w:pStyle w:val="Corpsdetexte"/>
      </w:pPr>
      <w:r w:rsidRPr="00964962">
        <w:t xml:space="preserve">La part à commandes </w:t>
      </w:r>
      <w:r w:rsidR="00C21298" w:rsidRPr="00964962">
        <w:t>porte sur des prestations</w:t>
      </w:r>
      <w:r w:rsidRPr="00964962">
        <w:t xml:space="preserve"> de location, </w:t>
      </w:r>
      <w:r w:rsidR="00D848A8" w:rsidRPr="00964962">
        <w:rPr>
          <w:bCs w:val="0"/>
        </w:rPr>
        <w:t xml:space="preserve">d’hébergement, </w:t>
      </w:r>
      <w:r w:rsidR="00832A05" w:rsidRPr="00964962">
        <w:rPr>
          <w:bCs w:val="0"/>
        </w:rPr>
        <w:t>de développements</w:t>
      </w:r>
      <w:r w:rsidR="00C52DC6" w:rsidRPr="00964962">
        <w:rPr>
          <w:bCs w:val="0"/>
        </w:rPr>
        <w:t xml:space="preserve"> spécifiques</w:t>
      </w:r>
      <w:r w:rsidR="00832A05" w:rsidRPr="00964962">
        <w:rPr>
          <w:bCs w:val="0"/>
        </w:rPr>
        <w:t xml:space="preserve"> et de maintenance </w:t>
      </w:r>
      <w:r w:rsidR="00C52DC6" w:rsidRPr="00964962">
        <w:t>de livre d’or</w:t>
      </w:r>
      <w:r w:rsidRPr="00964962">
        <w:t>, matériel et application supplémentaires, pour les événements ponctuels et/ou récurrents de l’EPMO-VGE.</w:t>
      </w:r>
    </w:p>
    <w:p w14:paraId="5001E889" w14:textId="604A8C16" w:rsidR="000017C4" w:rsidRDefault="000017C4" w:rsidP="00DD371C">
      <w:pPr>
        <w:pStyle w:val="Corpsdetexte"/>
      </w:pPr>
      <w:r w:rsidRPr="00964962">
        <w:t xml:space="preserve">Les prestations de la part à commandes sont rémunérées sur la base des </w:t>
      </w:r>
      <w:r w:rsidR="00964962">
        <w:t>périodicités</w:t>
      </w:r>
      <w:r>
        <w:t xml:space="preserve"> et des prix unitaires énoncés au bordereau de prix (BPU) et seront traitées par bon de c</w:t>
      </w:r>
      <w:r w:rsidR="00832A05">
        <w:t>ommandes, notifiés au titulaire</w:t>
      </w:r>
      <w:r>
        <w:t xml:space="preserve"> au fur et à mesure des besoins de l’EPMO-VGE.</w:t>
      </w:r>
    </w:p>
    <w:p w14:paraId="7442B166" w14:textId="461BBF78" w:rsidR="000017C4" w:rsidRDefault="000017C4" w:rsidP="00DD371C">
      <w:pPr>
        <w:pStyle w:val="Corpsdetexte"/>
      </w:pPr>
      <w:r>
        <w:t>Les prestations commandées au titulaire au titre de la part à commandes seront explicitées dans le</w:t>
      </w:r>
      <w:r w:rsidR="00832A05">
        <w:t>s</w:t>
      </w:r>
      <w:r>
        <w:t xml:space="preserve"> bon</w:t>
      </w:r>
      <w:r w:rsidR="00832A05">
        <w:t>s</w:t>
      </w:r>
      <w:r>
        <w:t xml:space="preserve"> de commande.</w:t>
      </w:r>
    </w:p>
    <w:p w14:paraId="3D9C89E5" w14:textId="77777777" w:rsidR="000017C4" w:rsidRDefault="000017C4" w:rsidP="00DD371C">
      <w:pPr>
        <w:pStyle w:val="Corpsdetexte"/>
      </w:pPr>
      <w:r>
        <w:lastRenderedPageBreak/>
        <w:t>Outre les éléments communs aux livres d’or permanents de l’EPMO-VGE, tels que décrits à l’article 2.1 du présent CCTP, les prestations de la part à commande comprendront également les prestations suivantes :</w:t>
      </w:r>
    </w:p>
    <w:p w14:paraId="3962E923" w14:textId="77777777" w:rsidR="000017C4" w:rsidRDefault="000017C4" w:rsidP="00DD371C">
      <w:pPr>
        <w:pStyle w:val="Corpsdetexte"/>
      </w:pPr>
      <w:r>
        <w:t>- Installation du matériel (tablette, support, pied, système de sécurisation) sur l’un des sites de l’EPMO-VGE au plus tard la veille de l’ouverture de l’évènement ;</w:t>
      </w:r>
    </w:p>
    <w:p w14:paraId="6C00350F" w14:textId="0BC0EDBB" w:rsidR="0063003E" w:rsidRDefault="000017C4" w:rsidP="00DD371C">
      <w:pPr>
        <w:pStyle w:val="Corpsdetexte"/>
      </w:pPr>
      <w:r>
        <w:t>- Enlèvement du matériel dans la semaine suivant la fin de l’évènement ;</w:t>
      </w:r>
    </w:p>
    <w:p w14:paraId="6600B963" w14:textId="77777777" w:rsidR="00964962" w:rsidRPr="00B50A8F" w:rsidRDefault="00C52DC6" w:rsidP="00964962">
      <w:pPr>
        <w:pStyle w:val="Corpsdetexte"/>
      </w:pPr>
      <w:r>
        <w:t xml:space="preserve">- Développements spécifiques : </w:t>
      </w:r>
      <w:r w:rsidR="00805D38" w:rsidRPr="00805D38">
        <w:t>développement de nouvelles fonctionnalités techniques</w:t>
      </w:r>
      <w:r w:rsidR="00805D38">
        <w:t>, à la demande de l’EPMO-VGE,</w:t>
      </w:r>
      <w:r w:rsidR="00805D38" w:rsidRPr="00805D38">
        <w:t xml:space="preserve"> pour l’interface visiteur (nouvelles fonctionnalités de questionnaire ex : questions à curseur, carrousel etc.) ou pour l’interface musée (ex : création de filtres d’analyse, création de nuag</w:t>
      </w:r>
      <w:r w:rsidR="00805D38">
        <w:t>es de mots clés etc.), ou toute autre interopérabilité</w:t>
      </w:r>
      <w:r w:rsidR="00805D38" w:rsidRPr="00805D38">
        <w:t xml:space="preserve"> que le titulaire ou l’EPMO-VGE pourront proposer en faveur d’une expérience visiteur améliorée</w:t>
      </w:r>
      <w:r w:rsidR="00805D38">
        <w:t>.</w:t>
      </w:r>
      <w:r w:rsidR="0025536F">
        <w:t xml:space="preserve"> </w:t>
      </w:r>
      <w:r w:rsidR="00964962">
        <w:t>Le profil attendu pour l’exécution de cette prestation est un profil Développeur SI.</w:t>
      </w:r>
    </w:p>
    <w:p w14:paraId="58AF5961" w14:textId="75A9C9D2" w:rsidR="0063003E" w:rsidRDefault="0063003E" w:rsidP="00DD371C">
      <w:pPr>
        <w:pStyle w:val="Corpsdetexte"/>
      </w:pPr>
      <w:r w:rsidRPr="0063003E">
        <w:t xml:space="preserve"> </w:t>
      </w:r>
      <w:r>
        <w:t>A la fin de chaque événement</w:t>
      </w:r>
      <w:r w:rsidRPr="00B50A8F">
        <w:t>,</w:t>
      </w:r>
      <w:r w:rsidR="00832A05">
        <w:t xml:space="preserve"> selon les modalités identiques de </w:t>
      </w:r>
      <w:r>
        <w:t xml:space="preserve">la part forfaitaire, </w:t>
      </w:r>
      <w:r w:rsidRPr="00B50A8F">
        <w:t xml:space="preserve">un </w:t>
      </w:r>
      <w:proofErr w:type="spellStart"/>
      <w:r>
        <w:t>reporting</w:t>
      </w:r>
      <w:proofErr w:type="spellEnd"/>
      <w:r>
        <w:t xml:space="preserve"> automatique </w:t>
      </w:r>
      <w:r w:rsidRPr="00B50A8F">
        <w:t xml:space="preserve">récapitulatif </w:t>
      </w:r>
      <w:r>
        <w:t xml:space="preserve">de la totalité de la période </w:t>
      </w:r>
      <w:r w:rsidRPr="00B50A8F">
        <w:t>sera transmis</w:t>
      </w:r>
      <w:r>
        <w:t>, sous forme d’email, en version Excel et en version modifiable,</w:t>
      </w:r>
      <w:r w:rsidRPr="00B50A8F">
        <w:t xml:space="preserve"> </w:t>
      </w:r>
      <w:r>
        <w:t>aux équipes en charge de l’accord-cadre</w:t>
      </w:r>
      <w:r w:rsidRPr="00B50A8F">
        <w:t xml:space="preserve">. </w:t>
      </w:r>
      <w:r w:rsidR="00832A05">
        <w:t>Aussi</w:t>
      </w:r>
      <w:r>
        <w:t>, u</w:t>
      </w:r>
      <w:r w:rsidRPr="00BD75E1">
        <w:t xml:space="preserve">n </w:t>
      </w:r>
      <w:proofErr w:type="spellStart"/>
      <w:r>
        <w:t>reporting</w:t>
      </w:r>
      <w:proofErr w:type="spellEnd"/>
      <w:r>
        <w:t xml:space="preserve"> automatique </w:t>
      </w:r>
      <w:r w:rsidRPr="00B50A8F">
        <w:t xml:space="preserve">récapitulatif </w:t>
      </w:r>
      <w:r>
        <w:t xml:space="preserve">contenant la totalité des </w:t>
      </w:r>
      <w:proofErr w:type="spellStart"/>
      <w:r>
        <w:t>opt-ins</w:t>
      </w:r>
      <w:proofErr w:type="spellEnd"/>
      <w:r>
        <w:t xml:space="preserve"> newsletters sera transmis, sous forme d’email, en version Excel aux équipes en charge d l’accord-cadre </w:t>
      </w:r>
      <w:r w:rsidRPr="00191C68">
        <w:t>afin de les ajouter dans le CRM</w:t>
      </w:r>
      <w:r w:rsidRPr="00B50A8F">
        <w:t>.</w:t>
      </w:r>
      <w:r>
        <w:t xml:space="preserve"> Le fichier comprendra </w:t>
      </w:r>
      <w:proofErr w:type="gramStart"/>
      <w:r>
        <w:t>a</w:t>
      </w:r>
      <w:proofErr w:type="gramEnd"/>
      <w:r>
        <w:t xml:space="preserve"> minima une colonne nom, une colonne prénom et une colonne e-mail.</w:t>
      </w:r>
    </w:p>
    <w:p w14:paraId="47CD591A" w14:textId="64C3467A" w:rsidR="000017C4" w:rsidRDefault="000017C4" w:rsidP="00AD41C5">
      <w:pPr>
        <w:pStyle w:val="Corpsdetexte"/>
      </w:pPr>
      <w:r>
        <w:t xml:space="preserve">A ce titre, un </w:t>
      </w:r>
      <w:proofErr w:type="spellStart"/>
      <w:r>
        <w:t>rétro</w:t>
      </w:r>
      <w:r w:rsidRPr="00B51731">
        <w:t>planning</w:t>
      </w:r>
      <w:proofErr w:type="spellEnd"/>
      <w:r w:rsidRPr="00B51731">
        <w:t xml:space="preserve"> </w:t>
      </w:r>
      <w:r>
        <w:t>sera partagé entre le titulaire et l’EPMO-VGE.</w:t>
      </w:r>
    </w:p>
    <w:p w14:paraId="44D4F177" w14:textId="579F2C85" w:rsidR="00964962" w:rsidRPr="00B50A8F" w:rsidRDefault="00AD41C5" w:rsidP="00964962">
      <w:pPr>
        <w:pStyle w:val="Corpsdetexte"/>
      </w:pPr>
      <w:r>
        <w:t xml:space="preserve">De plus, une prestation d’analyse et de synthèse des données comprenant la compilation au sein d’un rapport de l’ensemble des </w:t>
      </w:r>
      <w:proofErr w:type="spellStart"/>
      <w:r>
        <w:t>reportings</w:t>
      </w:r>
      <w:proofErr w:type="spellEnd"/>
      <w:r>
        <w:t xml:space="preserve"> autour de problématiques, thématiques ou de demandes spécifiques de l’EPMO-VGE pourra être demandée au titulaire.</w:t>
      </w:r>
      <w:r w:rsidR="005D0120">
        <w:t xml:space="preserve"> </w:t>
      </w:r>
      <w:r w:rsidR="00964962">
        <w:t>Le profil attendu pour l’exécution de cette prestation est un profil Informaticien / Analyste des données.</w:t>
      </w:r>
    </w:p>
    <w:p w14:paraId="1B3F6F17" w14:textId="50F87080" w:rsidR="00AD41C5" w:rsidRPr="00B50A8F" w:rsidRDefault="00AD41C5" w:rsidP="00AD41C5">
      <w:pPr>
        <w:pStyle w:val="Corpsdetexte"/>
      </w:pPr>
    </w:p>
    <w:p w14:paraId="60E1C0AA" w14:textId="77777777" w:rsidR="00C52DC6" w:rsidRDefault="000017C4" w:rsidP="00C52DC6">
      <w:pPr>
        <w:pStyle w:val="Corpsdetexte"/>
      </w:pPr>
      <w:r w:rsidRPr="00C52DC6">
        <w:t xml:space="preserve">La </w:t>
      </w:r>
      <w:r w:rsidR="00C52DC6" w:rsidRPr="00C52DC6">
        <w:t>location</w:t>
      </w:r>
      <w:r w:rsidR="002305B3" w:rsidRPr="00C52DC6">
        <w:t xml:space="preserve"> </w:t>
      </w:r>
      <w:r w:rsidRPr="00C52DC6">
        <w:t>d</w:t>
      </w:r>
      <w:r w:rsidR="00C52DC6" w:rsidRPr="00C52DC6">
        <w:t>’</w:t>
      </w:r>
      <w:r w:rsidRPr="00C52DC6">
        <w:t>u</w:t>
      </w:r>
      <w:r w:rsidR="00C52DC6" w:rsidRPr="00C52DC6">
        <w:t>n</w:t>
      </w:r>
      <w:r w:rsidRPr="00C52DC6">
        <w:t xml:space="preserve"> livre d’or numérique supplémentaire</w:t>
      </w:r>
      <w:r w:rsidR="00C52DC6" w:rsidRPr="00C52DC6">
        <w:t xml:space="preserve"> et</w:t>
      </w:r>
      <w:r w:rsidR="00C52DC6">
        <w:t xml:space="preserve"> de ses</w:t>
      </w:r>
      <w:r w:rsidR="00C52DC6" w:rsidRPr="00C52DC6">
        <w:t xml:space="preserve"> prestations associées</w:t>
      </w:r>
      <w:r w:rsidRPr="00C52DC6">
        <w:t xml:space="preserve"> fera l’objet d’un devis transmis par le titulaire à l’équipe de l’EPMO-VGE en charge de l’accord-cadre. </w:t>
      </w:r>
    </w:p>
    <w:p w14:paraId="2BE01748" w14:textId="58BCDFC7" w:rsidR="000017C4" w:rsidRDefault="000017C4" w:rsidP="00DD371C">
      <w:pPr>
        <w:jc w:val="both"/>
        <w:rPr>
          <w:bCs/>
        </w:rPr>
      </w:pPr>
      <w:r w:rsidRPr="00C52DC6">
        <w:rPr>
          <w:bCs/>
        </w:rPr>
        <w:t>Le devis sera expressément validé au préalable par l’EPMO-VGE et fera l’objet d’un bon de commande notifié au titulaire avant l’exécution des prestations, conformément aux dispositions du CCAP.</w:t>
      </w:r>
    </w:p>
    <w:p w14:paraId="4EEA0105" w14:textId="77777777" w:rsidR="000017C4" w:rsidRDefault="000017C4" w:rsidP="00DD371C">
      <w:pPr>
        <w:jc w:val="both"/>
        <w:rPr>
          <w:bCs/>
        </w:rPr>
      </w:pPr>
      <w:r>
        <w:rPr>
          <w:bCs/>
        </w:rPr>
        <w:t xml:space="preserve">Le </w:t>
      </w:r>
      <w:proofErr w:type="spellStart"/>
      <w:r>
        <w:rPr>
          <w:bCs/>
        </w:rPr>
        <w:t>rétroplanning</w:t>
      </w:r>
      <w:proofErr w:type="spellEnd"/>
      <w:r>
        <w:rPr>
          <w:bCs/>
        </w:rPr>
        <w:t xml:space="preserve"> </w:t>
      </w:r>
      <w:r w:rsidRPr="00B51731">
        <w:rPr>
          <w:bCs/>
        </w:rPr>
        <w:t xml:space="preserve">sera tenu à jour par le </w:t>
      </w:r>
      <w:r>
        <w:rPr>
          <w:bCs/>
        </w:rPr>
        <w:t>titulaire</w:t>
      </w:r>
      <w:r w:rsidRPr="00B51731">
        <w:rPr>
          <w:bCs/>
        </w:rPr>
        <w:t xml:space="preserve"> avec les dates d’installation, désinstallations, envoi des </w:t>
      </w:r>
      <w:r>
        <w:rPr>
          <w:bCs/>
        </w:rPr>
        <w:t>analyses et synthèse des données</w:t>
      </w:r>
      <w:r w:rsidRPr="00B51731">
        <w:rPr>
          <w:bCs/>
        </w:rPr>
        <w:t xml:space="preserve">, envoi des adresses mails…  </w:t>
      </w:r>
    </w:p>
    <w:p w14:paraId="2AC7EA27" w14:textId="77777777" w:rsidR="000017C4" w:rsidRDefault="000017C4" w:rsidP="00DD371C">
      <w:pPr>
        <w:jc w:val="both"/>
        <w:rPr>
          <w:b/>
          <w:bCs/>
        </w:rPr>
      </w:pPr>
    </w:p>
    <w:p w14:paraId="21428566" w14:textId="5999677A" w:rsidR="00E00375" w:rsidRPr="00DD371C" w:rsidRDefault="00E00375" w:rsidP="00DD371C">
      <w:pPr>
        <w:pStyle w:val="Titre1"/>
        <w:rPr>
          <w:b/>
          <w:i w:val="0"/>
        </w:rPr>
      </w:pPr>
      <w:bookmarkStart w:id="18" w:name="_Toc189840504"/>
      <w:r w:rsidRPr="00DD371C">
        <w:rPr>
          <w:b/>
          <w:i w:val="0"/>
        </w:rPr>
        <w:t xml:space="preserve">3. Exigences </w:t>
      </w:r>
      <w:r w:rsidR="00787FBB" w:rsidRPr="00DD371C">
        <w:rPr>
          <w:b/>
          <w:i w:val="0"/>
        </w:rPr>
        <w:t>fonctionnelles et t</w:t>
      </w:r>
      <w:r w:rsidRPr="00DD371C">
        <w:rPr>
          <w:b/>
          <w:i w:val="0"/>
        </w:rPr>
        <w:t>echniques</w:t>
      </w:r>
      <w:r w:rsidR="000017C4" w:rsidRPr="00DD371C">
        <w:rPr>
          <w:b/>
          <w:i w:val="0"/>
        </w:rPr>
        <w:t xml:space="preserve"> communes aux prestations</w:t>
      </w:r>
      <w:r w:rsidR="0063003E" w:rsidRPr="00DD371C">
        <w:rPr>
          <w:b/>
          <w:i w:val="0"/>
        </w:rPr>
        <w:t xml:space="preserve"> de la part forfaitaire et de la part à commandes</w:t>
      </w:r>
      <w:bookmarkEnd w:id="18"/>
    </w:p>
    <w:p w14:paraId="29DD9EF4" w14:textId="42E7455E" w:rsidR="00787FBB" w:rsidRPr="00DD371C" w:rsidRDefault="007863A2" w:rsidP="00DD371C">
      <w:pPr>
        <w:pStyle w:val="Titre2"/>
      </w:pPr>
      <w:bookmarkStart w:id="19" w:name="_Toc189840505"/>
      <w:r w:rsidRPr="00DD371C">
        <w:t xml:space="preserve">3.1. </w:t>
      </w:r>
      <w:r w:rsidR="00787FBB" w:rsidRPr="00DD371C">
        <w:t>Langue</w:t>
      </w:r>
      <w:r w:rsidRPr="00DD371C">
        <w:t>s</w:t>
      </w:r>
      <w:bookmarkEnd w:id="19"/>
    </w:p>
    <w:p w14:paraId="45B138F0" w14:textId="65CDDFE5" w:rsidR="0063003E" w:rsidRDefault="0063003E" w:rsidP="00DD371C">
      <w:pPr>
        <w:jc w:val="both"/>
      </w:pPr>
      <w:r>
        <w:t>L’interface musée doit impérativement être en français et l</w:t>
      </w:r>
      <w:r w:rsidR="00787FBB">
        <w:t>’interface</w:t>
      </w:r>
      <w:r>
        <w:t xml:space="preserve"> visiteurs (front office)</w:t>
      </w:r>
      <w:r w:rsidR="00787FBB">
        <w:t xml:space="preserve"> doit proposer plusieurs langues </w:t>
      </w:r>
      <w:proofErr w:type="gramStart"/>
      <w:r>
        <w:t>a</w:t>
      </w:r>
      <w:proofErr w:type="gramEnd"/>
      <w:r>
        <w:t xml:space="preserve"> minima</w:t>
      </w:r>
      <w:r w:rsidR="00787FBB">
        <w:t xml:space="preserve"> le français</w:t>
      </w:r>
      <w:r>
        <w:t xml:space="preserve"> et</w:t>
      </w:r>
      <w:r w:rsidR="00787FBB">
        <w:t xml:space="preserve"> l’anglais, afin d’être accessible à un public varié.</w:t>
      </w:r>
      <w:r>
        <w:t xml:space="preserve"> </w:t>
      </w:r>
      <w:r w:rsidR="00832A05">
        <w:t>La solution du titulaire pourra prévoir d’autres langues telles que l’italien, l’espagnol et le mandarin.</w:t>
      </w:r>
    </w:p>
    <w:p w14:paraId="083C59EC" w14:textId="6BD2CC51" w:rsidR="00787FBB" w:rsidRPr="00DD371C" w:rsidRDefault="007863A2" w:rsidP="00DD371C">
      <w:pPr>
        <w:pStyle w:val="Titre2"/>
      </w:pPr>
      <w:bookmarkStart w:id="20" w:name="_Toc189840506"/>
      <w:r w:rsidRPr="00DD371C">
        <w:lastRenderedPageBreak/>
        <w:t xml:space="preserve">3.2. </w:t>
      </w:r>
      <w:r w:rsidR="00787FBB" w:rsidRPr="00DD371C">
        <w:t>Graphisme</w:t>
      </w:r>
      <w:bookmarkEnd w:id="20"/>
    </w:p>
    <w:p w14:paraId="3846A5A3" w14:textId="7FAE1505" w:rsidR="00B67BE8" w:rsidRPr="007863A2" w:rsidRDefault="00787FBB" w:rsidP="00DD371C">
      <w:pPr>
        <w:pStyle w:val="Corpsdetexte"/>
        <w:rPr>
          <w:bCs w:val="0"/>
        </w:rPr>
      </w:pPr>
      <w:r w:rsidRPr="007863A2">
        <w:rPr>
          <w:bCs w:val="0"/>
        </w:rPr>
        <w:t xml:space="preserve">Le design </w:t>
      </w:r>
      <w:r w:rsidR="00EA1278">
        <w:rPr>
          <w:bCs w:val="0"/>
        </w:rPr>
        <w:t>de l’interface (front offic</w:t>
      </w:r>
      <w:r w:rsidR="00832A05">
        <w:rPr>
          <w:bCs w:val="0"/>
        </w:rPr>
        <w:t>e</w:t>
      </w:r>
      <w:r w:rsidR="00EA1278">
        <w:rPr>
          <w:bCs w:val="0"/>
        </w:rPr>
        <w:t xml:space="preserve">) </w:t>
      </w:r>
      <w:r w:rsidR="00A042A3">
        <w:rPr>
          <w:bCs w:val="0"/>
        </w:rPr>
        <w:t>des livres d’or numériques</w:t>
      </w:r>
      <w:r w:rsidRPr="007863A2">
        <w:rPr>
          <w:bCs w:val="0"/>
        </w:rPr>
        <w:t xml:space="preserve"> doit s'intégrer harmonieusement avec l'identité visuelle </w:t>
      </w:r>
      <w:r w:rsidR="00EA1278">
        <w:rPr>
          <w:bCs w:val="0"/>
        </w:rPr>
        <w:t xml:space="preserve">et la charte </w:t>
      </w:r>
      <w:r w:rsidR="00A042A3">
        <w:rPr>
          <w:bCs w:val="0"/>
        </w:rPr>
        <w:t>de l’EPMO-VGE</w:t>
      </w:r>
      <w:r w:rsidRPr="007863A2">
        <w:rPr>
          <w:bCs w:val="0"/>
        </w:rPr>
        <w:t>, que ce soit en termes de couleurs, de typographie ou d'illustrations.</w:t>
      </w:r>
      <w:r w:rsidR="00832A05">
        <w:rPr>
          <w:bCs w:val="0"/>
        </w:rPr>
        <w:t xml:space="preserve"> </w:t>
      </w:r>
      <w:r w:rsidR="00EA1278">
        <w:rPr>
          <w:bCs w:val="0"/>
        </w:rPr>
        <w:t>L'EPMO-VGE fourni</w:t>
      </w:r>
      <w:r w:rsidR="00832A05">
        <w:rPr>
          <w:bCs w:val="0"/>
        </w:rPr>
        <w:t>t</w:t>
      </w:r>
      <w:r w:rsidR="00EA1278">
        <w:rPr>
          <w:bCs w:val="0"/>
        </w:rPr>
        <w:t xml:space="preserve"> au titulaire les éléments constituant sa charte graphique et son identité visuelle ainsi que le guide d’utilisation.</w:t>
      </w:r>
    </w:p>
    <w:p w14:paraId="447DEF8E" w14:textId="2FD47703" w:rsidR="00B67BE8" w:rsidRPr="00B67BE8" w:rsidRDefault="007863A2" w:rsidP="00DD371C">
      <w:pPr>
        <w:pStyle w:val="Titre2"/>
      </w:pPr>
      <w:bookmarkStart w:id="21" w:name="_Toc189840507"/>
      <w:r>
        <w:t xml:space="preserve">3.3. </w:t>
      </w:r>
      <w:r w:rsidR="00B67BE8">
        <w:t>Questionnaire de satisfaction</w:t>
      </w:r>
      <w:bookmarkEnd w:id="21"/>
    </w:p>
    <w:p w14:paraId="534A0BF9" w14:textId="15AE6D04" w:rsidR="00787FBB" w:rsidRDefault="00B67BE8" w:rsidP="00DD371C">
      <w:pPr>
        <w:jc w:val="both"/>
      </w:pPr>
      <w:r>
        <w:t>L’avis des visiteurs sera recueilli via</w:t>
      </w:r>
      <w:r w:rsidRPr="009C2FA9">
        <w:t xml:space="preserve"> </w:t>
      </w:r>
      <w:r w:rsidR="00EA1278">
        <w:t>des</w:t>
      </w:r>
      <w:r w:rsidRPr="009C2FA9">
        <w:t xml:space="preserve"> questionnaire</w:t>
      </w:r>
      <w:r w:rsidR="00EA1278">
        <w:t>s</w:t>
      </w:r>
      <w:r w:rsidRPr="009C2FA9">
        <w:t xml:space="preserve"> de satisfacti</w:t>
      </w:r>
      <w:r w:rsidR="00A042A3">
        <w:t>on. Le</w:t>
      </w:r>
      <w:r w:rsidR="00EA1278">
        <w:t>s</w:t>
      </w:r>
      <w:r w:rsidR="00A042A3">
        <w:t xml:space="preserve"> questionnaire</w:t>
      </w:r>
      <w:r w:rsidR="00EA1278">
        <w:t>s</w:t>
      </w:r>
      <w:r w:rsidR="00A042A3">
        <w:t xml:space="preserve"> ser</w:t>
      </w:r>
      <w:r w:rsidR="00EA1278">
        <w:t>ont</w:t>
      </w:r>
      <w:r w:rsidR="00A042A3">
        <w:t xml:space="preserve"> </w:t>
      </w:r>
      <w:r w:rsidR="00A042A3" w:rsidRPr="00832A05">
        <w:t>défini</w:t>
      </w:r>
      <w:r w:rsidR="00EA1278" w:rsidRPr="00832A05">
        <w:t>s</w:t>
      </w:r>
      <w:r w:rsidR="00A042A3" w:rsidRPr="00832A05">
        <w:t xml:space="preserve"> et rédigé</w:t>
      </w:r>
      <w:r w:rsidR="00EA1278" w:rsidRPr="00832A05">
        <w:t>s</w:t>
      </w:r>
      <w:r w:rsidRPr="009C2FA9">
        <w:t xml:space="preserve"> par les équipes </w:t>
      </w:r>
      <w:r w:rsidR="00A042A3">
        <w:t>en charge de l’accord-cadre</w:t>
      </w:r>
      <w:r w:rsidRPr="009C2FA9">
        <w:t>. Le nombre de questions défini est illimité. La typologie des questions sera variée : QCM, questions ouvertes, questions à choix multiples, etc.</w:t>
      </w:r>
      <w:r w:rsidR="00276008">
        <w:t xml:space="preserve"> L’EPMO-VGE pourra s’appuyer sur l’expertise et les recommandations d</w:t>
      </w:r>
      <w:r w:rsidR="00832A05">
        <w:t>u</w:t>
      </w:r>
      <w:r w:rsidR="00276008">
        <w:t xml:space="preserve"> titulaire dans la rédaction et la quantité des questions soumises </w:t>
      </w:r>
      <w:r w:rsidR="00832A05">
        <w:t>au public</w:t>
      </w:r>
      <w:r w:rsidR="00276008">
        <w:t>.</w:t>
      </w:r>
    </w:p>
    <w:p w14:paraId="73D4DF6C" w14:textId="42C539D9" w:rsidR="00B67BE8" w:rsidRPr="00DD371C" w:rsidRDefault="007863A2" w:rsidP="00DD371C">
      <w:pPr>
        <w:pStyle w:val="Titre2"/>
      </w:pPr>
      <w:bookmarkStart w:id="22" w:name="_Toc189840508"/>
      <w:r w:rsidRPr="00DD371C">
        <w:t xml:space="preserve">3.4. </w:t>
      </w:r>
      <w:r w:rsidR="00B67BE8" w:rsidRPr="00DD371C">
        <w:t>Champs de texte libre</w:t>
      </w:r>
      <w:bookmarkEnd w:id="22"/>
    </w:p>
    <w:p w14:paraId="3BB9FCB6" w14:textId="0DADF0DA" w:rsidR="00B67BE8" w:rsidRDefault="007863A2" w:rsidP="00DD371C">
      <w:pPr>
        <w:jc w:val="both"/>
        <w:rPr>
          <w:bCs/>
        </w:rPr>
      </w:pPr>
      <w:r>
        <w:rPr>
          <w:bCs/>
        </w:rPr>
        <w:t>La solution proposée permettra le paramétrage</w:t>
      </w:r>
      <w:r w:rsidR="00B67BE8" w:rsidRPr="007863A2">
        <w:rPr>
          <w:bCs/>
        </w:rPr>
        <w:t xml:space="preserve"> en </w:t>
      </w:r>
      <w:r w:rsidR="00B67BE8" w:rsidRPr="007863A2">
        <w:rPr>
          <w:bCs/>
          <w:i/>
        </w:rPr>
        <w:t>back office</w:t>
      </w:r>
      <w:r>
        <w:rPr>
          <w:bCs/>
          <w:i/>
        </w:rPr>
        <w:t xml:space="preserve">, </w:t>
      </w:r>
      <w:r w:rsidRPr="007863A2">
        <w:rPr>
          <w:bCs/>
        </w:rPr>
        <w:t>d’</w:t>
      </w:r>
      <w:r w:rsidR="00B67BE8" w:rsidRPr="007863A2">
        <w:rPr>
          <w:bCs/>
        </w:rPr>
        <w:t>un champ de texte en fin de consultation afin de proposer</w:t>
      </w:r>
      <w:r w:rsidR="00832A05">
        <w:rPr>
          <w:bCs/>
        </w:rPr>
        <w:t>, par exemple,</w:t>
      </w:r>
      <w:r w:rsidR="00B67BE8" w:rsidRPr="007863A2">
        <w:rPr>
          <w:bCs/>
        </w:rPr>
        <w:t xml:space="preserve"> une autre partie du musée à visiter (exposition, parcours dans les collections</w:t>
      </w:r>
      <w:r w:rsidR="00022B6E">
        <w:rPr>
          <w:bCs/>
        </w:rPr>
        <w:t>, encart promotionnel sur les activités en ligne ou physique de l’EPMO-VGE</w:t>
      </w:r>
      <w:r w:rsidR="00832A05">
        <w:rPr>
          <w:bCs/>
        </w:rPr>
        <w:t xml:space="preserve"> également)</w:t>
      </w:r>
      <w:r w:rsidR="00B67BE8" w:rsidRPr="007863A2">
        <w:rPr>
          <w:bCs/>
        </w:rPr>
        <w:t>.</w:t>
      </w:r>
    </w:p>
    <w:p w14:paraId="77785140" w14:textId="09909762" w:rsidR="00B67BE8" w:rsidRPr="00DD371C" w:rsidRDefault="007863A2" w:rsidP="00DD371C">
      <w:pPr>
        <w:pStyle w:val="Titre2"/>
      </w:pPr>
      <w:bookmarkStart w:id="23" w:name="_Toc189840509"/>
      <w:r w:rsidRPr="00DD371C">
        <w:t xml:space="preserve">3.5. </w:t>
      </w:r>
      <w:r w:rsidR="00B67BE8" w:rsidRPr="00DD371C">
        <w:t>Accusé de réception personnalisable</w:t>
      </w:r>
      <w:bookmarkEnd w:id="23"/>
    </w:p>
    <w:p w14:paraId="08F8B79F" w14:textId="6FE13BFF" w:rsidR="00A042A3" w:rsidRDefault="00B67BE8" w:rsidP="00DD371C">
      <w:pPr>
        <w:pStyle w:val="Corpsdetexte"/>
      </w:pPr>
      <w:r w:rsidRPr="007863A2">
        <w:t>Le visiteur se verra proposer</w:t>
      </w:r>
      <w:r w:rsidR="00C20CCF">
        <w:t xml:space="preserve"> (sans obligation</w:t>
      </w:r>
      <w:r w:rsidR="00C94435">
        <w:t xml:space="preserve"> de souscription</w:t>
      </w:r>
      <w:r w:rsidR="00C20CCF">
        <w:t>)</w:t>
      </w:r>
      <w:r w:rsidRPr="007863A2">
        <w:t xml:space="preserve"> de rester en lien avec le musée en laissant s</w:t>
      </w:r>
      <w:r w:rsidR="00C20CCF">
        <w:t>es coordonnées mail</w:t>
      </w:r>
      <w:r w:rsidRPr="007863A2">
        <w:t xml:space="preserve"> contact. </w:t>
      </w:r>
      <w:r w:rsidR="00C20CCF">
        <w:t xml:space="preserve"> Un email sera</w:t>
      </w:r>
      <w:r w:rsidRPr="007863A2">
        <w:t xml:space="preserve"> envoyé automatiquement au visiteur</w:t>
      </w:r>
      <w:r w:rsidR="00C20CCF">
        <w:t>, s’il le souhaite</w:t>
      </w:r>
      <w:r w:rsidRPr="007863A2">
        <w:t>, contenant le récapitulatif de sa participation ainsi que des informations sur le musée</w:t>
      </w:r>
      <w:r w:rsidR="00A042A3">
        <w:t xml:space="preserve"> pour lequel il a répondu au questionnaire</w:t>
      </w:r>
      <w:r w:rsidRPr="007863A2">
        <w:t xml:space="preserve">. L’email sera paramétré et envoyé par le </w:t>
      </w:r>
      <w:r w:rsidR="00A042A3">
        <w:t>titulaire</w:t>
      </w:r>
      <w:r w:rsidR="00C20CCF">
        <w:t xml:space="preserve"> dans le cadre d’un </w:t>
      </w:r>
      <w:proofErr w:type="spellStart"/>
      <w:r w:rsidR="00C20CCF">
        <w:t>opt</w:t>
      </w:r>
      <w:proofErr w:type="spellEnd"/>
      <w:r w:rsidR="00C20CCF">
        <w:t>-in positif</w:t>
      </w:r>
      <w:r w:rsidRPr="007863A2">
        <w:t xml:space="preserve">. </w:t>
      </w:r>
    </w:p>
    <w:p w14:paraId="082B2E2F" w14:textId="4B61E7BC" w:rsidR="00787FBB" w:rsidRPr="007863A2" w:rsidRDefault="00B67BE8" w:rsidP="00DD371C">
      <w:pPr>
        <w:pStyle w:val="Corpsdetexte"/>
      </w:pPr>
      <w:r w:rsidRPr="007863A2">
        <w:t xml:space="preserve">Le contenu </w:t>
      </w:r>
      <w:r w:rsidR="00C20CCF">
        <w:t xml:space="preserve">dudit mail </w:t>
      </w:r>
      <w:r w:rsidRPr="007863A2">
        <w:t xml:space="preserve">(texte, image, vidéo) pourra être modifié de manière illimitée </w:t>
      </w:r>
      <w:r w:rsidR="00C20CCF">
        <w:t xml:space="preserve">par l’EPMO-VGE. </w:t>
      </w:r>
    </w:p>
    <w:p w14:paraId="3DA20CCF" w14:textId="2D622AA8" w:rsidR="00B67BE8" w:rsidRPr="00DD371C" w:rsidRDefault="007863A2" w:rsidP="00DD371C">
      <w:pPr>
        <w:pStyle w:val="Titre2"/>
      </w:pPr>
      <w:bookmarkStart w:id="24" w:name="_Toc189840510"/>
      <w:r w:rsidRPr="00DD371C">
        <w:t xml:space="preserve">3.6. </w:t>
      </w:r>
      <w:r w:rsidR="00B67BE8" w:rsidRPr="00DD371C">
        <w:t>Outils d’analyse des publics</w:t>
      </w:r>
      <w:bookmarkEnd w:id="24"/>
    </w:p>
    <w:p w14:paraId="0CD22DDB" w14:textId="4AC1C9B3" w:rsidR="00B67BE8" w:rsidRPr="007863A2" w:rsidRDefault="00B67BE8" w:rsidP="00DD371C">
      <w:pPr>
        <w:jc w:val="both"/>
        <w:rPr>
          <w:bCs/>
        </w:rPr>
      </w:pPr>
      <w:r w:rsidRPr="007863A2">
        <w:rPr>
          <w:bCs/>
        </w:rPr>
        <w:t>L</w:t>
      </w:r>
      <w:r w:rsidR="00C20CCF">
        <w:rPr>
          <w:bCs/>
        </w:rPr>
        <w:t>’interface musée ou (</w:t>
      </w:r>
      <w:r w:rsidRPr="007863A2">
        <w:rPr>
          <w:bCs/>
          <w:i/>
        </w:rPr>
        <w:t>back office</w:t>
      </w:r>
      <w:r w:rsidR="00C20CCF">
        <w:rPr>
          <w:bCs/>
          <w:i/>
        </w:rPr>
        <w:t>)</w:t>
      </w:r>
      <w:r w:rsidRPr="007863A2">
        <w:rPr>
          <w:bCs/>
        </w:rPr>
        <w:t xml:space="preserve"> donne accès à des statistiques d’utilisation notamm</w:t>
      </w:r>
      <w:r w:rsidR="00C94435">
        <w:rPr>
          <w:bCs/>
        </w:rPr>
        <w:t xml:space="preserve">ent par typologie de visiteurs </w:t>
      </w:r>
      <w:r w:rsidR="00C20CCF">
        <w:rPr>
          <w:bCs/>
        </w:rPr>
        <w:t>mais</w:t>
      </w:r>
      <w:r w:rsidR="00C94435">
        <w:rPr>
          <w:bCs/>
        </w:rPr>
        <w:t xml:space="preserve"> également</w:t>
      </w:r>
      <w:r w:rsidR="00C20CCF">
        <w:rPr>
          <w:bCs/>
        </w:rPr>
        <w:t xml:space="preserve"> par exposition, événement ou espace</w:t>
      </w:r>
      <w:r w:rsidR="00C94435">
        <w:rPr>
          <w:bCs/>
        </w:rPr>
        <w:t>s</w:t>
      </w:r>
      <w:r w:rsidR="00C20CCF">
        <w:rPr>
          <w:bCs/>
        </w:rPr>
        <w:t xml:space="preserve"> visités</w:t>
      </w:r>
      <w:r w:rsidR="00C94435">
        <w:rPr>
          <w:bCs/>
        </w:rPr>
        <w:t xml:space="preserve"> </w:t>
      </w:r>
      <w:r w:rsidRPr="007863A2">
        <w:rPr>
          <w:bCs/>
        </w:rPr>
        <w:t xml:space="preserve">et par période définie. </w:t>
      </w:r>
    </w:p>
    <w:p w14:paraId="421BA3E1" w14:textId="40AA7FF8" w:rsidR="00B67BE8" w:rsidRDefault="00B67BE8" w:rsidP="00DD371C">
      <w:pPr>
        <w:jc w:val="both"/>
        <w:rPr>
          <w:bCs/>
        </w:rPr>
      </w:pPr>
      <w:r w:rsidRPr="007863A2">
        <w:rPr>
          <w:bCs/>
        </w:rPr>
        <w:t>Un email sera automatiquement envoyé aux personnes</w:t>
      </w:r>
      <w:r w:rsidR="00C20CCF">
        <w:rPr>
          <w:bCs/>
        </w:rPr>
        <w:t xml:space="preserve"> en charge de l’accord-cadre</w:t>
      </w:r>
      <w:r w:rsidRPr="007863A2">
        <w:rPr>
          <w:bCs/>
        </w:rPr>
        <w:t xml:space="preserve"> </w:t>
      </w:r>
      <w:r w:rsidR="00C20CCF">
        <w:rPr>
          <w:bCs/>
        </w:rPr>
        <w:t xml:space="preserve">à la fin de chaque exposition, </w:t>
      </w:r>
      <w:r w:rsidR="000E63FA">
        <w:rPr>
          <w:bCs/>
        </w:rPr>
        <w:t>de</w:t>
      </w:r>
      <w:r w:rsidR="00C20CCF">
        <w:rPr>
          <w:bCs/>
        </w:rPr>
        <w:t xml:space="preserve"> chaque événement et de chaque mois </w:t>
      </w:r>
      <w:r w:rsidRPr="007863A2">
        <w:rPr>
          <w:bCs/>
        </w:rPr>
        <w:t>avec les don</w:t>
      </w:r>
      <w:r w:rsidRPr="00B67BE8">
        <w:rPr>
          <w:bCs/>
        </w:rPr>
        <w:t xml:space="preserve">nées principales du livre d’or </w:t>
      </w:r>
      <w:r w:rsidRPr="007863A2">
        <w:rPr>
          <w:bCs/>
        </w:rPr>
        <w:t xml:space="preserve">en </w:t>
      </w:r>
      <w:proofErr w:type="spellStart"/>
      <w:r w:rsidRPr="007863A2">
        <w:rPr>
          <w:bCs/>
        </w:rPr>
        <w:t>datavisualisation</w:t>
      </w:r>
      <w:proofErr w:type="spellEnd"/>
      <w:r w:rsidRPr="007863A2">
        <w:rPr>
          <w:bCs/>
        </w:rPr>
        <w:t xml:space="preserve"> et en chiffre</w:t>
      </w:r>
      <w:r w:rsidR="000E63FA">
        <w:rPr>
          <w:bCs/>
        </w:rPr>
        <w:t>s</w:t>
      </w:r>
      <w:r w:rsidRPr="007863A2">
        <w:rPr>
          <w:bCs/>
        </w:rPr>
        <w:t xml:space="preserve"> clé</w:t>
      </w:r>
      <w:r w:rsidR="000E63FA">
        <w:rPr>
          <w:bCs/>
        </w:rPr>
        <w:t>s</w:t>
      </w:r>
      <w:r w:rsidRPr="007863A2">
        <w:rPr>
          <w:bCs/>
        </w:rPr>
        <w:t>.</w:t>
      </w:r>
      <w:r w:rsidR="00C20CCF" w:rsidRPr="007863A2" w:rsidDel="00C20CCF">
        <w:rPr>
          <w:bCs/>
        </w:rPr>
        <w:t xml:space="preserve"> </w:t>
      </w:r>
    </w:p>
    <w:p w14:paraId="67FC2B5A" w14:textId="501808DD" w:rsidR="000E63FA" w:rsidRDefault="000E63FA" w:rsidP="00DD371C">
      <w:pPr>
        <w:jc w:val="both"/>
        <w:rPr>
          <w:bCs/>
        </w:rPr>
      </w:pPr>
    </w:p>
    <w:p w14:paraId="56A2523E" w14:textId="351B874E" w:rsidR="00B67BE8" w:rsidRPr="00DD371C" w:rsidRDefault="007863A2" w:rsidP="00DD371C">
      <w:pPr>
        <w:pStyle w:val="Titre2"/>
      </w:pPr>
      <w:bookmarkStart w:id="25" w:name="_Toc189840511"/>
      <w:r w:rsidRPr="00DD371C">
        <w:t xml:space="preserve">3.7. </w:t>
      </w:r>
      <w:r w:rsidR="00B67BE8" w:rsidRPr="00DD371C">
        <w:t xml:space="preserve">Export </w:t>
      </w:r>
      <w:r w:rsidR="00C20CCF" w:rsidRPr="00DD371C">
        <w:t xml:space="preserve">autonome </w:t>
      </w:r>
      <w:r w:rsidR="00B67BE8" w:rsidRPr="00DD371C">
        <w:t>des données</w:t>
      </w:r>
      <w:bookmarkEnd w:id="25"/>
      <w:r w:rsidR="00B67BE8" w:rsidRPr="00DD371C">
        <w:t xml:space="preserve"> </w:t>
      </w:r>
    </w:p>
    <w:p w14:paraId="51246DC6" w14:textId="58B043E7" w:rsidR="00672E89" w:rsidRPr="00FF7539" w:rsidRDefault="00C20CCF" w:rsidP="00DD371C">
      <w:pPr>
        <w:jc w:val="both"/>
      </w:pPr>
      <w:r>
        <w:rPr>
          <w:bCs/>
        </w:rPr>
        <w:t>L’</w:t>
      </w:r>
      <w:r w:rsidR="00B67BE8" w:rsidRPr="007863A2">
        <w:rPr>
          <w:bCs/>
        </w:rPr>
        <w:t>l</w:t>
      </w:r>
      <w:r>
        <w:rPr>
          <w:bCs/>
        </w:rPr>
        <w:t>’interface musée (</w:t>
      </w:r>
      <w:r w:rsidR="00B67BE8" w:rsidRPr="007863A2">
        <w:rPr>
          <w:bCs/>
        </w:rPr>
        <w:t>back</w:t>
      </w:r>
      <w:r>
        <w:rPr>
          <w:bCs/>
        </w:rPr>
        <w:t xml:space="preserve"> </w:t>
      </w:r>
      <w:r w:rsidR="00B67BE8" w:rsidRPr="007863A2">
        <w:rPr>
          <w:bCs/>
        </w:rPr>
        <w:t>office</w:t>
      </w:r>
      <w:r>
        <w:rPr>
          <w:bCs/>
        </w:rPr>
        <w:t>)</w:t>
      </w:r>
      <w:r w:rsidR="00B67BE8" w:rsidRPr="007863A2">
        <w:rPr>
          <w:bCs/>
        </w:rPr>
        <w:t xml:space="preserve"> offre la possibilité</w:t>
      </w:r>
      <w:r>
        <w:rPr>
          <w:bCs/>
        </w:rPr>
        <w:t xml:space="preserve"> à l’EPMO-VGE</w:t>
      </w:r>
      <w:r w:rsidR="00B67BE8" w:rsidRPr="007863A2">
        <w:rPr>
          <w:bCs/>
        </w:rPr>
        <w:t xml:space="preserve"> d’exporter </w:t>
      </w:r>
      <w:r>
        <w:rPr>
          <w:bCs/>
        </w:rPr>
        <w:t xml:space="preserve">en toute autonomie </w:t>
      </w:r>
      <w:r w:rsidR="00B67BE8" w:rsidRPr="007863A2">
        <w:rPr>
          <w:bCs/>
        </w:rPr>
        <w:t>des données (profils et courriels visiteurs)</w:t>
      </w:r>
      <w:r>
        <w:rPr>
          <w:bCs/>
        </w:rPr>
        <w:t xml:space="preserve">. </w:t>
      </w:r>
      <w:r w:rsidRPr="00FF7539">
        <w:t>Le titulaire pr</w:t>
      </w:r>
      <w:r w:rsidR="00E65CBD" w:rsidRPr="00FF7539">
        <w:t>ésentera à l’équipe en charge d</w:t>
      </w:r>
      <w:r w:rsidRPr="00FF7539">
        <w:t>e</w:t>
      </w:r>
      <w:r w:rsidR="00E65CBD" w:rsidRPr="00FF7539">
        <w:t xml:space="preserve"> </w:t>
      </w:r>
      <w:r w:rsidRPr="00FF7539">
        <w:t xml:space="preserve">l’accord cadre </w:t>
      </w:r>
      <w:r w:rsidR="00E65CBD" w:rsidRPr="00FF7539">
        <w:t>l’utilisation de la plateforme dans cette perspective d’autonomie d’exportation des données.</w:t>
      </w:r>
    </w:p>
    <w:p w14:paraId="5D7415D4" w14:textId="77777777" w:rsidR="000E63FA" w:rsidRPr="00E00375" w:rsidRDefault="000E63FA" w:rsidP="00DD371C">
      <w:pPr>
        <w:jc w:val="both"/>
        <w:rPr>
          <w:b/>
          <w:bCs/>
        </w:rPr>
      </w:pPr>
    </w:p>
    <w:p w14:paraId="10044D3C" w14:textId="06EF53C8" w:rsidR="00E00375" w:rsidRPr="00DD371C" w:rsidRDefault="008268A9" w:rsidP="00DD371C">
      <w:pPr>
        <w:pStyle w:val="Titre1"/>
        <w:rPr>
          <w:b/>
          <w:i w:val="0"/>
        </w:rPr>
      </w:pPr>
      <w:bookmarkStart w:id="26" w:name="_Toc189840512"/>
      <w:r w:rsidRPr="00DD371C">
        <w:rPr>
          <w:b/>
          <w:i w:val="0"/>
        </w:rPr>
        <w:t>4.</w:t>
      </w:r>
      <w:r w:rsidR="00E00375" w:rsidRPr="00DD371C">
        <w:rPr>
          <w:b/>
          <w:i w:val="0"/>
        </w:rPr>
        <w:t xml:space="preserve"> Compatibilité et Interopérabilité</w:t>
      </w:r>
      <w:bookmarkEnd w:id="26"/>
    </w:p>
    <w:p w14:paraId="349AEF44" w14:textId="77777777" w:rsidR="008268A9" w:rsidRDefault="00E00375" w:rsidP="00DD371C">
      <w:pPr>
        <w:jc w:val="both"/>
        <w:rPr>
          <w:bCs/>
        </w:rPr>
      </w:pPr>
      <w:r w:rsidRPr="00A60760">
        <w:rPr>
          <w:bCs/>
        </w:rPr>
        <w:t>L’application doit être compatible avec les systèmes d’exploi</w:t>
      </w:r>
      <w:r w:rsidR="008268A9">
        <w:rPr>
          <w:bCs/>
        </w:rPr>
        <w:t>tation des tablettes proposées.</w:t>
      </w:r>
    </w:p>
    <w:p w14:paraId="5DD12D17" w14:textId="5EF29A77" w:rsidR="00E00375" w:rsidRDefault="00E00375" w:rsidP="00DD371C">
      <w:pPr>
        <w:jc w:val="both"/>
        <w:rPr>
          <w:bCs/>
        </w:rPr>
      </w:pPr>
      <w:r w:rsidRPr="00A60760">
        <w:rPr>
          <w:bCs/>
        </w:rPr>
        <w:t>Les tablettes doivent être compatibles avec l’</w:t>
      </w:r>
      <w:r w:rsidR="008268A9">
        <w:rPr>
          <w:bCs/>
        </w:rPr>
        <w:t xml:space="preserve">environnement réseau </w:t>
      </w:r>
      <w:r w:rsidR="00E2183E">
        <w:rPr>
          <w:bCs/>
        </w:rPr>
        <w:t>de l’EPMO-VGE.</w:t>
      </w:r>
    </w:p>
    <w:p w14:paraId="4B28DC0C" w14:textId="027E1429" w:rsidR="00787FBB" w:rsidRPr="00E2183E" w:rsidRDefault="00787FBB" w:rsidP="00DD371C">
      <w:pPr>
        <w:numPr>
          <w:ilvl w:val="0"/>
          <w:numId w:val="10"/>
        </w:numPr>
        <w:jc w:val="both"/>
        <w:rPr>
          <w:bCs/>
        </w:rPr>
      </w:pPr>
      <w:r w:rsidRPr="00787FBB">
        <w:rPr>
          <w:bCs/>
        </w:rPr>
        <w:lastRenderedPageBreak/>
        <w:t xml:space="preserve">Est à la charge du titulaire : la fourniture d’une </w:t>
      </w:r>
      <w:r w:rsidR="00E2183E">
        <w:rPr>
          <w:bCs/>
        </w:rPr>
        <w:t>connectivité Wi-Fi et d’un d</w:t>
      </w:r>
      <w:r w:rsidR="00E2183E" w:rsidRPr="00E2183E">
        <w:rPr>
          <w:bCs/>
        </w:rPr>
        <w:t>ispositif de connectivité palliatif de type clé 4G ou un fonctionnement offline en cas de dysfonctionnement du réseau</w:t>
      </w:r>
      <w:r w:rsidR="00E2183E">
        <w:rPr>
          <w:bCs/>
        </w:rPr>
        <w:t xml:space="preserve"> afin de permettre</w:t>
      </w:r>
      <w:r w:rsidRPr="00E2183E">
        <w:rPr>
          <w:bCs/>
        </w:rPr>
        <w:t xml:space="preserve"> :</w:t>
      </w:r>
    </w:p>
    <w:p w14:paraId="067E0DC2" w14:textId="1C604AE1" w:rsidR="00E2183E" w:rsidRDefault="00E2183E" w:rsidP="00DD371C">
      <w:pPr>
        <w:numPr>
          <w:ilvl w:val="1"/>
          <w:numId w:val="10"/>
        </w:numPr>
        <w:jc w:val="both"/>
        <w:rPr>
          <w:bCs/>
        </w:rPr>
      </w:pPr>
      <w:proofErr w:type="gramStart"/>
      <w:r>
        <w:rPr>
          <w:bCs/>
        </w:rPr>
        <w:t>u</w:t>
      </w:r>
      <w:r w:rsidR="00787FBB" w:rsidRPr="00787FBB">
        <w:rPr>
          <w:bCs/>
        </w:rPr>
        <w:t>n</w:t>
      </w:r>
      <w:proofErr w:type="gramEnd"/>
      <w:r w:rsidR="00787FBB" w:rsidRPr="00787FBB">
        <w:rPr>
          <w:bCs/>
        </w:rPr>
        <w:t xml:space="preserve"> accès aux données enregistrées en temps réel</w:t>
      </w:r>
    </w:p>
    <w:p w14:paraId="6E1579FD" w14:textId="5D124C1B" w:rsidR="00787FBB" w:rsidRDefault="00E2183E" w:rsidP="00DD371C">
      <w:pPr>
        <w:numPr>
          <w:ilvl w:val="1"/>
          <w:numId w:val="10"/>
        </w:numPr>
        <w:jc w:val="both"/>
        <w:rPr>
          <w:bCs/>
        </w:rPr>
      </w:pPr>
      <w:proofErr w:type="gramStart"/>
      <w:r>
        <w:rPr>
          <w:bCs/>
        </w:rPr>
        <w:t>l</w:t>
      </w:r>
      <w:r w:rsidR="00787FBB" w:rsidRPr="00E2183E">
        <w:rPr>
          <w:bCs/>
        </w:rPr>
        <w:t>e</w:t>
      </w:r>
      <w:proofErr w:type="gramEnd"/>
      <w:r w:rsidR="00787FBB" w:rsidRPr="00E2183E">
        <w:rPr>
          <w:bCs/>
        </w:rPr>
        <w:t xml:space="preserve"> partage sur les réseaux sociaux du visiteur </w:t>
      </w:r>
      <w:r>
        <w:rPr>
          <w:bCs/>
        </w:rPr>
        <w:t xml:space="preserve">2.1.2 </w:t>
      </w:r>
    </w:p>
    <w:p w14:paraId="226CD7B2" w14:textId="77777777" w:rsidR="00787FBB" w:rsidRPr="00E2183E" w:rsidRDefault="00787FBB" w:rsidP="00DD371C">
      <w:pPr>
        <w:ind w:left="1068"/>
        <w:jc w:val="both"/>
        <w:rPr>
          <w:bCs/>
        </w:rPr>
      </w:pPr>
    </w:p>
    <w:p w14:paraId="3CBBBE72" w14:textId="3AE5DC05" w:rsidR="00E00375" w:rsidRPr="00DD371C" w:rsidRDefault="00931AE7" w:rsidP="00DD371C">
      <w:pPr>
        <w:pStyle w:val="Titre1"/>
        <w:rPr>
          <w:b/>
          <w:i w:val="0"/>
        </w:rPr>
      </w:pPr>
      <w:bookmarkStart w:id="27" w:name="_Toc189840513"/>
      <w:r w:rsidRPr="00DD371C">
        <w:rPr>
          <w:b/>
          <w:i w:val="0"/>
        </w:rPr>
        <w:t>5.</w:t>
      </w:r>
      <w:r w:rsidR="00E00375" w:rsidRPr="00DD371C">
        <w:rPr>
          <w:b/>
          <w:i w:val="0"/>
        </w:rPr>
        <w:t xml:space="preserve"> Sécurité</w:t>
      </w:r>
      <w:bookmarkEnd w:id="27"/>
    </w:p>
    <w:p w14:paraId="0C0C90E2" w14:textId="2E52D69A" w:rsidR="00931AE7" w:rsidRPr="00DD371C" w:rsidRDefault="00DD371C" w:rsidP="00DD371C">
      <w:pPr>
        <w:pStyle w:val="Titre2"/>
      </w:pPr>
      <w:bookmarkStart w:id="28" w:name="_Toc100137782"/>
      <w:bookmarkStart w:id="29" w:name="_Toc189840514"/>
      <w:r>
        <w:t xml:space="preserve">5.1 </w:t>
      </w:r>
      <w:r w:rsidR="00931AE7" w:rsidRPr="00DD371C">
        <w:t>Audits de sécurité</w:t>
      </w:r>
      <w:bookmarkEnd w:id="28"/>
      <w:bookmarkEnd w:id="29"/>
    </w:p>
    <w:p w14:paraId="591EEFE3" w14:textId="69B920FF" w:rsidR="00931AE7" w:rsidRPr="00931AE7" w:rsidRDefault="00931AE7" w:rsidP="00DD371C">
      <w:pPr>
        <w:jc w:val="both"/>
        <w:rPr>
          <w:b/>
          <w:bCs/>
        </w:rPr>
      </w:pPr>
      <w:r>
        <w:rPr>
          <w:bCs/>
        </w:rPr>
        <w:t>L’EPMO-VGE</w:t>
      </w:r>
      <w:r w:rsidRPr="00931AE7">
        <w:rPr>
          <w:bCs/>
        </w:rPr>
        <w:t xml:space="preserve"> doit pouvoir, à tout moment, contrôler que les exigences de sécurité sont satisfaites par les dispositions prises par le titulaire. Le périmètre et la périodicité des audits de sécurité s</w:t>
      </w:r>
      <w:r w:rsidR="004815E5">
        <w:rPr>
          <w:bCs/>
        </w:rPr>
        <w:t>er</w:t>
      </w:r>
      <w:r w:rsidRPr="00931AE7">
        <w:rPr>
          <w:bCs/>
        </w:rPr>
        <w:t>ont définis</w:t>
      </w:r>
      <w:r w:rsidR="004815E5">
        <w:rPr>
          <w:bCs/>
        </w:rPr>
        <w:t>, le cas échéant</w:t>
      </w:r>
      <w:r w:rsidR="004815E5" w:rsidRPr="00910C8B">
        <w:rPr>
          <w:b/>
          <w:bCs/>
        </w:rPr>
        <w:t>,</w:t>
      </w:r>
      <w:r w:rsidRPr="00910C8B">
        <w:rPr>
          <w:b/>
          <w:bCs/>
        </w:rPr>
        <w:t xml:space="preserve"> tous les 3 mois.</w:t>
      </w:r>
      <w:r w:rsidRPr="00931AE7">
        <w:rPr>
          <w:bCs/>
        </w:rPr>
        <w:t xml:space="preserve"> Les audits pourront être réalisés par </w:t>
      </w:r>
      <w:r>
        <w:rPr>
          <w:bCs/>
        </w:rPr>
        <w:t>l’EPMO-VGE</w:t>
      </w:r>
      <w:r w:rsidRPr="00931AE7">
        <w:rPr>
          <w:bCs/>
        </w:rPr>
        <w:t xml:space="preserve"> ou délégués à un tiers. Le cas d’une intervention urgente du fait, par exemple, de la survenance d’un incident de sécurité à traiter doit être prévu. La pratique de tests intrusifs sera pratiquée par </w:t>
      </w:r>
      <w:r>
        <w:rPr>
          <w:bCs/>
        </w:rPr>
        <w:t xml:space="preserve">l’EPMO-VGE </w:t>
      </w:r>
      <w:r w:rsidRPr="00931AE7">
        <w:rPr>
          <w:bCs/>
        </w:rPr>
        <w:t xml:space="preserve">ou un tiers. </w:t>
      </w:r>
      <w:r>
        <w:rPr>
          <w:bCs/>
        </w:rPr>
        <w:t>L’EPMO-VGE</w:t>
      </w:r>
      <w:r w:rsidRPr="00931AE7">
        <w:rPr>
          <w:bCs/>
        </w:rPr>
        <w:t xml:space="preserve"> se réserve donc le droit de requérir l’expertise d’un organisme ou d'une société tierce présentant des compétences en matière de sécurité</w:t>
      </w:r>
      <w:r w:rsidRPr="00931AE7">
        <w:rPr>
          <w:b/>
          <w:bCs/>
        </w:rPr>
        <w:t>.</w:t>
      </w:r>
    </w:p>
    <w:p w14:paraId="1392EF32" w14:textId="405E99D2" w:rsidR="00931AE7" w:rsidRPr="00DD371C" w:rsidRDefault="00DD371C" w:rsidP="00DD371C">
      <w:pPr>
        <w:pStyle w:val="Titre2"/>
      </w:pPr>
      <w:bookmarkStart w:id="30" w:name="_bookmark21"/>
      <w:bookmarkStart w:id="31" w:name="_Toc100137783"/>
      <w:bookmarkStart w:id="32" w:name="_Toc189840515"/>
      <w:bookmarkEnd w:id="30"/>
      <w:r>
        <w:t xml:space="preserve">5.2 </w:t>
      </w:r>
      <w:r w:rsidR="00931AE7" w:rsidRPr="00DD371C">
        <w:t>Plan d’Assurance Sécurité (PAS)</w:t>
      </w:r>
      <w:bookmarkEnd w:id="31"/>
      <w:bookmarkEnd w:id="32"/>
    </w:p>
    <w:p w14:paraId="06EF1A39" w14:textId="77777777" w:rsidR="00931AE7" w:rsidRPr="00931AE7" w:rsidRDefault="00931AE7" w:rsidP="00DD371C">
      <w:pPr>
        <w:jc w:val="both"/>
        <w:rPr>
          <w:bCs/>
        </w:rPr>
      </w:pPr>
      <w:r w:rsidRPr="00931AE7">
        <w:rPr>
          <w:bCs/>
        </w:rPr>
        <w:t>Le titulaire fournira un Plan d'Assurance Sécurité (PAS), document contractuel décrivant l'ensemble des dispositions spécifiques que le titulaire s'engage à mettre en œuvre pour garantir le respect des exigences de sécurité du donneur d'ordres. Le PAS sera par la suite annexé au contrat établi avec le titulaire et se substituera aux éventuelles clauses génériques de sécurité de celui-ci.</w:t>
      </w:r>
    </w:p>
    <w:p w14:paraId="1DCDB402" w14:textId="1AC3DAD2" w:rsidR="00931AE7" w:rsidRPr="00931AE7" w:rsidRDefault="00931AE7" w:rsidP="00DD371C">
      <w:pPr>
        <w:jc w:val="both"/>
        <w:rPr>
          <w:bCs/>
        </w:rPr>
      </w:pPr>
      <w:r w:rsidRPr="00931AE7">
        <w:rPr>
          <w:bCs/>
        </w:rPr>
        <w:t>Toute prestation dans le domaine des Systèmes d’Information est encadrée par des clauses de sécurité décrites dans le «</w:t>
      </w:r>
      <w:r>
        <w:rPr>
          <w:bCs/>
        </w:rPr>
        <w:t xml:space="preserve"> </w:t>
      </w:r>
      <w:r w:rsidRPr="00931AE7">
        <w:rPr>
          <w:bCs/>
        </w:rPr>
        <w:t>Plan d’Assurance Sécurité</w:t>
      </w:r>
      <w:r>
        <w:rPr>
          <w:bCs/>
        </w:rPr>
        <w:t xml:space="preserve"> </w:t>
      </w:r>
      <w:r w:rsidRPr="00931AE7">
        <w:rPr>
          <w:bCs/>
        </w:rPr>
        <w:t>». Ces clauses spécifient les mesures de Sécurité du Système d’Information (SSI) que le concessionnaire doit respecter dans le cadre de ses activités et sont précisées ci-dessous.</w:t>
      </w:r>
    </w:p>
    <w:p w14:paraId="6D7EAD33" w14:textId="2F0516C8" w:rsidR="00931AE7" w:rsidRPr="00175CB0" w:rsidRDefault="00175CB0" w:rsidP="00175CB0">
      <w:pPr>
        <w:pStyle w:val="Titre3"/>
        <w:ind w:firstLine="360"/>
        <w:rPr>
          <w:b/>
          <w:u w:val="none"/>
        </w:rPr>
      </w:pPr>
      <w:bookmarkStart w:id="33" w:name="_Toc100137784"/>
      <w:bookmarkStart w:id="34" w:name="_Toc189840516"/>
      <w:r>
        <w:rPr>
          <w:b/>
          <w:u w:val="none"/>
        </w:rPr>
        <w:t xml:space="preserve">5.2.1 </w:t>
      </w:r>
      <w:r w:rsidR="00931AE7" w:rsidRPr="00175CB0">
        <w:rPr>
          <w:b/>
          <w:u w:val="none"/>
        </w:rPr>
        <w:t>Maîtrise des prestations</w:t>
      </w:r>
      <w:bookmarkEnd w:id="33"/>
      <w:bookmarkEnd w:id="34"/>
    </w:p>
    <w:p w14:paraId="2FC75EDC" w14:textId="77777777" w:rsidR="00931AE7" w:rsidRPr="00931AE7" w:rsidRDefault="00931AE7" w:rsidP="00DD371C">
      <w:pPr>
        <w:jc w:val="both"/>
        <w:rPr>
          <w:bCs/>
        </w:rPr>
      </w:pPr>
      <w:r w:rsidRPr="00931AE7">
        <w:rPr>
          <w:bCs/>
          <w:u w:val="single"/>
        </w:rPr>
        <w:t>Suivi et contrôle des prestations fournies</w:t>
      </w:r>
    </w:p>
    <w:p w14:paraId="0E8EF5F7" w14:textId="77777777" w:rsidR="00931AE7" w:rsidRPr="00931AE7" w:rsidRDefault="00931AE7" w:rsidP="00DD371C">
      <w:pPr>
        <w:jc w:val="both"/>
        <w:rPr>
          <w:bCs/>
        </w:rPr>
      </w:pPr>
      <w:r w:rsidRPr="00931AE7">
        <w:rPr>
          <w:bCs/>
        </w:rPr>
        <w:t>Le maintien d’un niveau de sécurité au cours du temps nécessite un double contrôle :</w:t>
      </w:r>
    </w:p>
    <w:p w14:paraId="1D7EC89E" w14:textId="05A6F0F8" w:rsidR="00931AE7" w:rsidRPr="00931AE7" w:rsidRDefault="00931AE7" w:rsidP="00DD371C">
      <w:pPr>
        <w:pStyle w:val="Paragraphedeliste"/>
        <w:numPr>
          <w:ilvl w:val="0"/>
          <w:numId w:val="15"/>
        </w:numPr>
        <w:jc w:val="both"/>
        <w:rPr>
          <w:bCs/>
        </w:rPr>
      </w:pPr>
      <w:r w:rsidRPr="00931AE7">
        <w:rPr>
          <w:bCs/>
        </w:rPr>
        <w:t>L’un, effectué périodiquement par l’équipe encadrant la prestation, qui porte sur les actions du sous-traitant et la conformité au cahier des charges ;</w:t>
      </w:r>
    </w:p>
    <w:p w14:paraId="5B19E58A" w14:textId="48603CB4" w:rsidR="00931AE7" w:rsidRPr="00931AE7" w:rsidRDefault="00931AE7" w:rsidP="00DD371C">
      <w:pPr>
        <w:pStyle w:val="Paragraphedeliste"/>
        <w:numPr>
          <w:ilvl w:val="0"/>
          <w:numId w:val="15"/>
        </w:numPr>
        <w:jc w:val="both"/>
        <w:rPr>
          <w:bCs/>
        </w:rPr>
      </w:pPr>
      <w:r w:rsidRPr="00931AE7">
        <w:rPr>
          <w:bCs/>
        </w:rPr>
        <w:t>L’autre, effectué par une équipe externe, qui porte sur la pertinence du cahier des charges en amont des projets, la conformité des réponses apportées par le sous-traitant en phase de recette et le niveau de sécurité global obtenu en production.</w:t>
      </w:r>
    </w:p>
    <w:p w14:paraId="0B87D90B" w14:textId="77777777" w:rsidR="00931AE7" w:rsidRPr="00931AE7" w:rsidRDefault="00931AE7" w:rsidP="00DD371C">
      <w:pPr>
        <w:jc w:val="both"/>
        <w:rPr>
          <w:bCs/>
        </w:rPr>
      </w:pPr>
      <w:r w:rsidRPr="00931AE7">
        <w:rPr>
          <w:bCs/>
          <w:u w:val="single"/>
        </w:rPr>
        <w:t>Clauses de sous-traitance de développement informatique</w:t>
      </w:r>
    </w:p>
    <w:p w14:paraId="759E42C6" w14:textId="386C7793" w:rsidR="00931AE7" w:rsidRPr="00931AE7" w:rsidRDefault="00931AE7" w:rsidP="00DD371C">
      <w:pPr>
        <w:pStyle w:val="Paragraphedeliste"/>
        <w:numPr>
          <w:ilvl w:val="0"/>
          <w:numId w:val="15"/>
        </w:numPr>
        <w:jc w:val="both"/>
        <w:rPr>
          <w:bCs/>
        </w:rPr>
      </w:pPr>
      <w:r w:rsidRPr="00931AE7">
        <w:rPr>
          <w:bCs/>
        </w:rPr>
        <w:t>Formation obligatoire des développeurs sur le développement sécurisé et sur les vulnérabilités classiques ;</w:t>
      </w:r>
    </w:p>
    <w:p w14:paraId="5374A695" w14:textId="5446325A" w:rsidR="00931AE7" w:rsidRPr="00931AE7" w:rsidRDefault="00931AE7" w:rsidP="00DD371C">
      <w:pPr>
        <w:pStyle w:val="Paragraphedeliste"/>
        <w:numPr>
          <w:ilvl w:val="0"/>
          <w:numId w:val="15"/>
        </w:numPr>
        <w:jc w:val="both"/>
        <w:rPr>
          <w:bCs/>
        </w:rPr>
      </w:pPr>
      <w:r w:rsidRPr="00931AE7">
        <w:rPr>
          <w:bCs/>
        </w:rPr>
        <w:t>Utilisation obligatoire d’outils permettant de minimiser les erreurs introduites durant le développement (outils gratuits d’analyse statique de code, utilisation de bibliothèques réputées pour leur sécurité, etc.) ;</w:t>
      </w:r>
    </w:p>
    <w:p w14:paraId="3D277753" w14:textId="00A698BA" w:rsidR="00931AE7" w:rsidRPr="00931AE7" w:rsidRDefault="00931AE7" w:rsidP="00DD371C">
      <w:pPr>
        <w:pStyle w:val="Paragraphedeliste"/>
        <w:numPr>
          <w:ilvl w:val="0"/>
          <w:numId w:val="15"/>
        </w:numPr>
        <w:jc w:val="both"/>
        <w:rPr>
          <w:bCs/>
        </w:rPr>
      </w:pPr>
      <w:r w:rsidRPr="00931AE7">
        <w:rPr>
          <w:bCs/>
        </w:rPr>
        <w:lastRenderedPageBreak/>
        <w:t>Production de documentation technique décrivant l’implantation des protections développées (gestion de l’authentification, stockage des mots de passe, gestion des droits, chiffrement, etc.) ;</w:t>
      </w:r>
    </w:p>
    <w:p w14:paraId="2E1972C9" w14:textId="64AB942D" w:rsidR="00931AE7" w:rsidRPr="00931AE7" w:rsidRDefault="00931AE7" w:rsidP="00DD371C">
      <w:pPr>
        <w:pStyle w:val="Paragraphedeliste"/>
        <w:numPr>
          <w:ilvl w:val="0"/>
          <w:numId w:val="15"/>
        </w:numPr>
        <w:jc w:val="both"/>
        <w:rPr>
          <w:bCs/>
        </w:rPr>
      </w:pPr>
      <w:r w:rsidRPr="00931AE7">
        <w:rPr>
          <w:bCs/>
        </w:rPr>
        <w:t>Respect de normes de développement sécurisé, qu’elles soient propres au développeur, publiques ou propres au commanditaire ;</w:t>
      </w:r>
    </w:p>
    <w:p w14:paraId="21555560" w14:textId="002F86B7" w:rsidR="00931AE7" w:rsidRPr="00931AE7" w:rsidRDefault="00931AE7" w:rsidP="00DD371C">
      <w:pPr>
        <w:pStyle w:val="Paragraphedeliste"/>
        <w:numPr>
          <w:ilvl w:val="0"/>
          <w:numId w:val="15"/>
        </w:numPr>
        <w:jc w:val="both"/>
        <w:rPr>
          <w:bCs/>
        </w:rPr>
      </w:pPr>
      <w:r w:rsidRPr="00C52DC6">
        <w:rPr>
          <w:bCs/>
        </w:rPr>
        <w:t>Obligation pour le prestataire de corriger, les</w:t>
      </w:r>
      <w:r w:rsidRPr="00931AE7">
        <w:rPr>
          <w:bCs/>
        </w:rPr>
        <w:t xml:space="preserve"> vulnérabilités introduites durant le développement et qui lui sont remontées, en incluant automatiquement les corrections des autres occurrences des mêmes erreurs de programmation.</w:t>
      </w:r>
    </w:p>
    <w:p w14:paraId="107D234B" w14:textId="77777777" w:rsidR="00931AE7" w:rsidRPr="00931AE7" w:rsidRDefault="00931AE7" w:rsidP="00DD371C">
      <w:pPr>
        <w:jc w:val="both"/>
        <w:rPr>
          <w:bCs/>
        </w:rPr>
      </w:pPr>
      <w:r w:rsidRPr="00931AE7">
        <w:rPr>
          <w:bCs/>
          <w:u w:val="single"/>
        </w:rPr>
        <w:t>Limiter les fuites d’information</w:t>
      </w:r>
    </w:p>
    <w:p w14:paraId="2BBFA567" w14:textId="77777777" w:rsidR="00931AE7" w:rsidRPr="00931AE7" w:rsidRDefault="00931AE7" w:rsidP="00DD371C">
      <w:pPr>
        <w:pStyle w:val="Corpsdetexte"/>
      </w:pPr>
      <w:r w:rsidRPr="00931AE7">
        <w:t>Les fuites d’informations techniques sur les logiciels utilisés permettent aux attaquants de déceler plus facilement d’éventuelles vulnérabilités. Il est impératif de limiter fortement la diffusion d’informations au sujet des produits utilisés, même si cette précaution ne constitue pas une protection en tant que telle.</w:t>
      </w:r>
    </w:p>
    <w:p w14:paraId="2DDED11B" w14:textId="41E5EFF6" w:rsidR="00931AE7" w:rsidRPr="00175CB0" w:rsidRDefault="00175CB0" w:rsidP="00175CB0">
      <w:pPr>
        <w:pStyle w:val="Titre3"/>
        <w:ind w:firstLine="360"/>
        <w:rPr>
          <w:b/>
          <w:u w:val="none"/>
        </w:rPr>
      </w:pPr>
      <w:bookmarkStart w:id="35" w:name="_Toc100137785"/>
      <w:bookmarkStart w:id="36" w:name="_Toc189840517"/>
      <w:r>
        <w:rPr>
          <w:b/>
          <w:u w:val="none"/>
        </w:rPr>
        <w:t xml:space="preserve">5.2.2 </w:t>
      </w:r>
      <w:r w:rsidR="00931AE7" w:rsidRPr="00175CB0">
        <w:rPr>
          <w:b/>
          <w:u w:val="none"/>
        </w:rPr>
        <w:t>Sécurité physique</w:t>
      </w:r>
      <w:bookmarkEnd w:id="35"/>
      <w:bookmarkEnd w:id="36"/>
    </w:p>
    <w:p w14:paraId="5808D4AB" w14:textId="77777777" w:rsidR="00931AE7" w:rsidRPr="00931AE7" w:rsidRDefault="00931AE7" w:rsidP="00DD371C">
      <w:pPr>
        <w:jc w:val="both"/>
        <w:rPr>
          <w:bCs/>
        </w:rPr>
      </w:pPr>
      <w:r w:rsidRPr="00931AE7">
        <w:rPr>
          <w:bCs/>
          <w:u w:val="single"/>
        </w:rPr>
        <w:t>Accès réseau en zone d’accueil du public</w:t>
      </w:r>
    </w:p>
    <w:p w14:paraId="65D3987C" w14:textId="77777777" w:rsidR="00931AE7" w:rsidRPr="00931AE7" w:rsidRDefault="00931AE7" w:rsidP="00DD371C">
      <w:pPr>
        <w:pStyle w:val="Corpsdetexte"/>
      </w:pPr>
      <w:r w:rsidRPr="00931AE7">
        <w:t>Tout accès réseau installé dans une zone d’accueil du public doit être filtré ou isolé du reste du réseau informatique de l’entité.</w:t>
      </w:r>
    </w:p>
    <w:p w14:paraId="32C97E51" w14:textId="77777777" w:rsidR="00931AE7" w:rsidRPr="00931AE7" w:rsidRDefault="00931AE7" w:rsidP="00DD371C">
      <w:pPr>
        <w:jc w:val="both"/>
        <w:rPr>
          <w:bCs/>
        </w:rPr>
      </w:pPr>
      <w:r w:rsidRPr="00931AE7">
        <w:rPr>
          <w:bCs/>
          <w:u w:val="single"/>
        </w:rPr>
        <w:t>Protection des informations sensibles au sein des zones d’accueil</w:t>
      </w:r>
    </w:p>
    <w:p w14:paraId="76FFC92F" w14:textId="77777777" w:rsidR="00931AE7" w:rsidRPr="00931AE7" w:rsidRDefault="00931AE7" w:rsidP="00DD371C">
      <w:pPr>
        <w:pStyle w:val="Corpsdetexte"/>
      </w:pPr>
      <w:r w:rsidRPr="00C52DC6">
        <w:t>Le traitement d’informations sensibles au sein des zones d’accueil est à éviter. Si un tel traitement est strictement nécessaire, il doit rester ponctuel et exceptionnel. Des mesures particulières sont alors adoptées, notamment en matière de protection audiovisuelle, ainsi qu’en matière de protection des informations stockées sur les supports.</w:t>
      </w:r>
    </w:p>
    <w:p w14:paraId="24FDFAE4" w14:textId="77777777" w:rsidR="00931AE7" w:rsidRPr="00931AE7" w:rsidRDefault="00931AE7" w:rsidP="00DD371C">
      <w:pPr>
        <w:jc w:val="both"/>
        <w:rPr>
          <w:bCs/>
        </w:rPr>
      </w:pPr>
      <w:r w:rsidRPr="00931AE7">
        <w:rPr>
          <w:bCs/>
          <w:u w:val="single"/>
        </w:rPr>
        <w:t>Systèmes autorisés sur le réseau</w:t>
      </w:r>
    </w:p>
    <w:p w14:paraId="3E8EB9F8" w14:textId="77777777" w:rsidR="00931AE7" w:rsidRPr="00931AE7" w:rsidRDefault="00931AE7" w:rsidP="00DD371C">
      <w:pPr>
        <w:pStyle w:val="Corpsdetexte"/>
      </w:pPr>
      <w:r w:rsidRPr="00931AE7">
        <w:t>Seuls les équipements gérés et configurés par les équipes informatiques habilitées peuvent être connectés au réseau local d’une entité.</w:t>
      </w:r>
    </w:p>
    <w:p w14:paraId="6DB3EC02" w14:textId="77777777" w:rsidR="00931AE7" w:rsidRPr="00013272" w:rsidRDefault="00931AE7" w:rsidP="00DD371C">
      <w:pPr>
        <w:jc w:val="both"/>
        <w:rPr>
          <w:bCs/>
        </w:rPr>
      </w:pPr>
      <w:r w:rsidRPr="00013272">
        <w:rPr>
          <w:bCs/>
          <w:u w:val="single"/>
        </w:rPr>
        <w:t>Interconnexion avec des réseaux externes</w:t>
      </w:r>
    </w:p>
    <w:p w14:paraId="2A720748" w14:textId="77777777" w:rsidR="00931AE7" w:rsidRPr="00931AE7" w:rsidRDefault="00931AE7" w:rsidP="00DD371C">
      <w:pPr>
        <w:pStyle w:val="Corpsdetexte"/>
      </w:pPr>
      <w:r w:rsidRPr="00013272">
        <w:t>Toute interconnexion entre les réseaux locaux d’une entité et un réseau externe (réseau d’un tiers, Internet, etc.) doit être réalisée via les infrastructures nationales.</w:t>
      </w:r>
    </w:p>
    <w:p w14:paraId="2F7D0C05" w14:textId="77777777" w:rsidR="00931AE7" w:rsidRPr="00931AE7" w:rsidRDefault="00931AE7" w:rsidP="00DD371C">
      <w:pPr>
        <w:jc w:val="both"/>
        <w:rPr>
          <w:bCs/>
        </w:rPr>
      </w:pPr>
      <w:r w:rsidRPr="00931AE7">
        <w:rPr>
          <w:bCs/>
          <w:u w:val="single"/>
        </w:rPr>
        <w:t>Mettre en place un filtrage réseau pour les flux sortants et entrants</w:t>
      </w:r>
    </w:p>
    <w:p w14:paraId="6B42DDAD" w14:textId="77777777" w:rsidR="00931AE7" w:rsidRPr="00931AE7" w:rsidRDefault="00931AE7" w:rsidP="00DD371C">
      <w:pPr>
        <w:pStyle w:val="Corpsdetexte"/>
      </w:pPr>
      <w:r w:rsidRPr="00931AE7">
        <w:t>Dans l’optique de réduire les possibilités offertes à un attaquant, les connexions des machines du réseau interne vers l’extérieur doivent être filtrées.</w:t>
      </w:r>
    </w:p>
    <w:p w14:paraId="351818EB" w14:textId="4A825692" w:rsidR="00931AE7" w:rsidRPr="00175CB0" w:rsidRDefault="00175CB0" w:rsidP="00175CB0">
      <w:pPr>
        <w:pStyle w:val="Titre3"/>
        <w:ind w:firstLine="360"/>
        <w:rPr>
          <w:b/>
          <w:u w:val="none"/>
        </w:rPr>
      </w:pPr>
      <w:bookmarkStart w:id="37" w:name="_Toc100137786"/>
      <w:bookmarkStart w:id="38" w:name="_Toc189840518"/>
      <w:r>
        <w:rPr>
          <w:b/>
          <w:u w:val="none"/>
        </w:rPr>
        <w:t xml:space="preserve">5.2.3 </w:t>
      </w:r>
      <w:r w:rsidR="00931AE7" w:rsidRPr="00175CB0">
        <w:rPr>
          <w:b/>
          <w:u w:val="none"/>
        </w:rPr>
        <w:t>Accès spécifiques</w:t>
      </w:r>
      <w:bookmarkEnd w:id="37"/>
      <w:bookmarkEnd w:id="38"/>
    </w:p>
    <w:p w14:paraId="7880C6CF" w14:textId="77777777" w:rsidR="00931AE7" w:rsidRPr="00931AE7" w:rsidRDefault="00931AE7" w:rsidP="00DD371C">
      <w:pPr>
        <w:jc w:val="both"/>
        <w:rPr>
          <w:bCs/>
        </w:rPr>
      </w:pPr>
      <w:r w:rsidRPr="00931AE7">
        <w:rPr>
          <w:bCs/>
          <w:u w:val="single"/>
        </w:rPr>
        <w:t xml:space="preserve">Cas particulier des accès spécifiques dans une entité     </w:t>
      </w:r>
    </w:p>
    <w:p w14:paraId="7F57F26D" w14:textId="77777777" w:rsidR="00931AE7" w:rsidRPr="00931AE7" w:rsidRDefault="00931AE7" w:rsidP="00DD371C">
      <w:pPr>
        <w:pStyle w:val="Corpsdetexte"/>
      </w:pPr>
      <w:r w:rsidRPr="00931AE7">
        <w:t>Les accès spécifiques à Internet nécessitant des droits particuliers pour un usage métier ne peuvent être mis en place que sur dérogation dûment justifiée, et sur des machines isolées physiquement et séparées du réseau de l’entité, après validation préalable de l’autorité d’homologation.</w:t>
      </w:r>
    </w:p>
    <w:p w14:paraId="01AA34CB" w14:textId="3221BB68" w:rsidR="004A38FF" w:rsidRPr="004A38FF" w:rsidRDefault="00C642ED" w:rsidP="00DD371C">
      <w:pPr>
        <w:pStyle w:val="Corpsdetexte"/>
      </w:pPr>
      <w:r>
        <w:t xml:space="preserve">Le titulaire fournira à l’EPMO-VGE </w:t>
      </w:r>
      <w:r w:rsidR="00931AE7" w:rsidRPr="00931AE7">
        <w:t xml:space="preserve">des </w:t>
      </w:r>
      <w:r w:rsidR="00931AE7" w:rsidRPr="000E63FA">
        <w:t xml:space="preserve">tablettes équipées </w:t>
      </w:r>
      <w:r w:rsidR="004A38FF">
        <w:t xml:space="preserve">d’une </w:t>
      </w:r>
      <w:r w:rsidR="004A38FF">
        <w:rPr>
          <w:bCs w:val="0"/>
        </w:rPr>
        <w:t>connectivité Wi-Fi et d</w:t>
      </w:r>
      <w:r w:rsidR="004A38FF">
        <w:t xml:space="preserve">ispositif de connectivité palliatif de type clé 4G avec carte </w:t>
      </w:r>
      <w:proofErr w:type="spellStart"/>
      <w:r w:rsidR="004A38FF">
        <w:t>sim</w:t>
      </w:r>
      <w:proofErr w:type="spellEnd"/>
      <w:r w:rsidR="004A38FF">
        <w:t xml:space="preserve"> ou un fonctionnement offline en cas de dysfonctionnement du réseau.</w:t>
      </w:r>
    </w:p>
    <w:p w14:paraId="2CA215B4" w14:textId="5386C830" w:rsidR="00931AE7" w:rsidRPr="00931AE7" w:rsidRDefault="00931AE7" w:rsidP="00DD371C">
      <w:pPr>
        <w:pStyle w:val="Corpsdetexte"/>
      </w:pPr>
      <w:r w:rsidRPr="00931AE7">
        <w:lastRenderedPageBreak/>
        <w:t>Si des déconnexions liées au prestataire devaient être remarquées, le titulaire recommanderait alors au musée de passer le</w:t>
      </w:r>
      <w:r w:rsidR="004A38FF">
        <w:t>s</w:t>
      </w:r>
      <w:r w:rsidRPr="00931AE7">
        <w:t xml:space="preserve"> livre</w:t>
      </w:r>
      <w:r w:rsidR="004A38FF">
        <w:t>s</w:t>
      </w:r>
      <w:r w:rsidRPr="00931AE7">
        <w:t xml:space="preserve"> d’or sur une connexion Ethernet.</w:t>
      </w:r>
    </w:p>
    <w:p w14:paraId="412CF268" w14:textId="1546A460" w:rsidR="00931AE7" w:rsidRPr="00175CB0" w:rsidRDefault="00175CB0" w:rsidP="00175CB0">
      <w:pPr>
        <w:pStyle w:val="Titre3"/>
        <w:ind w:firstLine="360"/>
        <w:rPr>
          <w:b/>
          <w:u w:val="none"/>
        </w:rPr>
      </w:pPr>
      <w:bookmarkStart w:id="39" w:name="_Toc100137787"/>
      <w:bookmarkStart w:id="40" w:name="_Toc189840519"/>
      <w:r>
        <w:rPr>
          <w:b/>
          <w:u w:val="none"/>
        </w:rPr>
        <w:t xml:space="preserve">5.2.4 </w:t>
      </w:r>
      <w:r w:rsidR="00931AE7" w:rsidRPr="00175CB0">
        <w:rPr>
          <w:b/>
          <w:u w:val="none"/>
        </w:rPr>
        <w:t>Sécurisation de l’exploitation</w:t>
      </w:r>
      <w:bookmarkEnd w:id="39"/>
      <w:bookmarkEnd w:id="40"/>
    </w:p>
    <w:p w14:paraId="745C68AE" w14:textId="77777777" w:rsidR="00931AE7" w:rsidRPr="00931AE7" w:rsidRDefault="00931AE7" w:rsidP="00DD371C">
      <w:pPr>
        <w:jc w:val="both"/>
        <w:rPr>
          <w:bCs/>
        </w:rPr>
      </w:pPr>
      <w:r w:rsidRPr="00931AE7">
        <w:rPr>
          <w:bCs/>
          <w:u w:val="single"/>
        </w:rPr>
        <w:t>Protection contre les codes malveillants</w:t>
      </w:r>
    </w:p>
    <w:p w14:paraId="1828C071" w14:textId="77777777" w:rsidR="00931AE7" w:rsidRPr="00931AE7" w:rsidRDefault="00931AE7" w:rsidP="00DD371C">
      <w:pPr>
        <w:pStyle w:val="Corpsdetexte"/>
      </w:pPr>
      <w:r w:rsidRPr="00931AE7">
        <w:t>Des logiciels de protection contre les codes malveillants, appelés communément antivirus, doivent être installés sur l’ensemble des serveurs d’interconnexion, serveurs applicatifs et de développement et postes de travail de l’entité. Ces logiciels de protection doivent être distincts pour ces trois catégories au moins, et le dépouillement de leurs journaux doit être corrélé.</w:t>
      </w:r>
    </w:p>
    <w:p w14:paraId="2AFA0C55" w14:textId="77777777" w:rsidR="00931AE7" w:rsidRPr="00931AE7" w:rsidRDefault="00931AE7" w:rsidP="00DD371C">
      <w:pPr>
        <w:jc w:val="both"/>
        <w:rPr>
          <w:bCs/>
        </w:rPr>
      </w:pPr>
      <w:r w:rsidRPr="00C52DC6">
        <w:rPr>
          <w:bCs/>
          <w:u w:val="single"/>
        </w:rPr>
        <w:t>Maîtrise des matériels</w:t>
      </w:r>
    </w:p>
    <w:p w14:paraId="55B7F5B7" w14:textId="3A4FD3CD" w:rsidR="00931AE7" w:rsidRDefault="00931AE7" w:rsidP="00DD371C">
      <w:pPr>
        <w:pStyle w:val="Corpsdetexte"/>
      </w:pPr>
      <w:r w:rsidRPr="00931AE7">
        <w:t>Les postes de travail - y compris dans le cas d’une location - sont fournis à l’utilisateur par l’établissement, gérés et configurés sous la responsabilité de l’établissement. La connexion d’équipements non maîtrisés, non administrés ou non mis à jour par l’établissement (qu’il s’agisse</w:t>
      </w:r>
      <w:r w:rsidRPr="00B25FCF">
        <w:t>,</w:t>
      </w:r>
      <w:r w:rsidRPr="00931AE7">
        <w:t xml:space="preserve"> d’équipements informatiques nomades et fixes ou de supports de stockage amovibles) sur des équipements et des réseaux professionnels est interdite.</w:t>
      </w:r>
    </w:p>
    <w:p w14:paraId="5C9F7B8C" w14:textId="77777777" w:rsidR="00C55CB2" w:rsidRPr="00931AE7" w:rsidRDefault="00C55CB2" w:rsidP="00DD371C">
      <w:pPr>
        <w:pStyle w:val="Corpsdetexte"/>
      </w:pPr>
    </w:p>
    <w:p w14:paraId="5BBC82F8" w14:textId="77777777" w:rsidR="00931AE7" w:rsidRPr="00931AE7" w:rsidRDefault="00931AE7" w:rsidP="00DD371C">
      <w:pPr>
        <w:jc w:val="both"/>
        <w:rPr>
          <w:bCs/>
        </w:rPr>
      </w:pPr>
      <w:r w:rsidRPr="00931AE7">
        <w:rPr>
          <w:bCs/>
          <w:u w:val="single"/>
        </w:rPr>
        <w:t>Mesures de protection contre le vo</w:t>
      </w:r>
      <w:r w:rsidRPr="00931AE7">
        <w:rPr>
          <w:bCs/>
        </w:rPr>
        <w:t>l</w:t>
      </w:r>
    </w:p>
    <w:p w14:paraId="69F9414D" w14:textId="4706037D" w:rsidR="00931AE7" w:rsidRDefault="00931AE7" w:rsidP="00DD371C">
      <w:pPr>
        <w:pStyle w:val="Corpsdetexte"/>
      </w:pPr>
      <w:r w:rsidRPr="00931AE7">
        <w:t xml:space="preserve">Les postes fixes ou nomades doivent bénéficier de mesures de protection physique. </w:t>
      </w:r>
      <w:r w:rsidRPr="00F11A89">
        <w:t>Chaque utilisateur doit veiller à la sécurité des supports amovibles (postes nomades, clés USB et disques amovibles),</w:t>
      </w:r>
      <w:r w:rsidRPr="00931AE7">
        <w:t xml:space="preserve"> notamment en les conservant dans un endroit sûr. Il est recommandé de chiffrer les données contenues sur ces supports. Les supports contenant des données sensibles doivent être stockés dans </w:t>
      </w:r>
      <w:r w:rsidRPr="00C52DC6">
        <w:t>des meubles fermant à clef.</w:t>
      </w:r>
    </w:p>
    <w:p w14:paraId="37FDC432" w14:textId="241A323C" w:rsidR="005505E2" w:rsidRDefault="005505E2" w:rsidP="00DD371C">
      <w:pPr>
        <w:pStyle w:val="Titre3"/>
        <w:jc w:val="both"/>
      </w:pPr>
      <w:bookmarkStart w:id="41" w:name="_Toc189840520"/>
      <w:r w:rsidRPr="005505E2">
        <w:t>Responsabilité en cas de vol</w:t>
      </w:r>
      <w:bookmarkEnd w:id="41"/>
    </w:p>
    <w:p w14:paraId="01E72BC1" w14:textId="4A013ADD" w:rsidR="005505E2" w:rsidRDefault="005505E2" w:rsidP="00DD371C">
      <w:pPr>
        <w:jc w:val="both"/>
        <w:rPr>
          <w:bCs/>
        </w:rPr>
      </w:pPr>
      <w:r w:rsidRPr="00F11A89">
        <w:rPr>
          <w:bCs/>
        </w:rPr>
        <w:t>Le titulaire de l’accord-cadre reconnaît être entièrement responsable de la sécurité des tablettes tactiles</w:t>
      </w:r>
      <w:r w:rsidR="004815E5" w:rsidRPr="00F11A89">
        <w:rPr>
          <w:bCs/>
        </w:rPr>
        <w:t xml:space="preserve"> et des supports fourni</w:t>
      </w:r>
      <w:r w:rsidRPr="00F11A89">
        <w:rPr>
          <w:bCs/>
        </w:rPr>
        <w:t>s dans le cadre de la location.</w:t>
      </w:r>
    </w:p>
    <w:p w14:paraId="06B9417C" w14:textId="77777777" w:rsidR="00DD371C" w:rsidRDefault="00CA4D5E" w:rsidP="00C52DC6">
      <w:pPr>
        <w:pStyle w:val="Corpsdetexte"/>
      </w:pPr>
      <w:r>
        <w:t xml:space="preserve">A cet égard, le titulaire confirme avoir souscrit à une assurance appropriée couvrant l’ensemble du matériel (pour </w:t>
      </w:r>
      <w:r w:rsidRPr="005505E2">
        <w:t>les ri</w:t>
      </w:r>
      <w:r>
        <w:t xml:space="preserve">sques de vol, perte et dommages) </w:t>
      </w:r>
      <w:r w:rsidRPr="005505E2">
        <w:t xml:space="preserve">pendant toute la durée </w:t>
      </w:r>
      <w:r>
        <w:t>de l’accord-cadre</w:t>
      </w:r>
      <w:r w:rsidRPr="005505E2">
        <w:t xml:space="preserve"> et fournir</w:t>
      </w:r>
      <w:r>
        <w:t>a</w:t>
      </w:r>
      <w:r w:rsidRPr="005505E2">
        <w:t xml:space="preserve"> une attestation d'assurance </w:t>
      </w:r>
      <w:r>
        <w:t>à l’l’EPMO-VGE dès l’installation dudit matériel sur site.</w:t>
      </w:r>
    </w:p>
    <w:p w14:paraId="64F97A14" w14:textId="3C78F0C3" w:rsidR="005505E2" w:rsidRPr="005505E2" w:rsidRDefault="005505E2" w:rsidP="00DD371C">
      <w:pPr>
        <w:jc w:val="both"/>
        <w:rPr>
          <w:bCs/>
        </w:rPr>
      </w:pPr>
      <w:r w:rsidRPr="005505E2">
        <w:rPr>
          <w:bCs/>
        </w:rPr>
        <w:t>En cas de vol, perte ou détérioration des tablettes tactiles</w:t>
      </w:r>
      <w:r>
        <w:rPr>
          <w:bCs/>
        </w:rPr>
        <w:t xml:space="preserve"> et/ou de leurs supports</w:t>
      </w:r>
      <w:r w:rsidRPr="005505E2">
        <w:rPr>
          <w:bCs/>
        </w:rPr>
        <w:t>, le titulaire du s'engage à :</w:t>
      </w:r>
    </w:p>
    <w:p w14:paraId="70670E15" w14:textId="0C11E0F5" w:rsidR="005505E2" w:rsidRDefault="005505E2" w:rsidP="00DD371C">
      <w:pPr>
        <w:jc w:val="both"/>
        <w:rPr>
          <w:bCs/>
        </w:rPr>
      </w:pPr>
      <w:r>
        <w:rPr>
          <w:bCs/>
        </w:rPr>
        <w:t>- r</w:t>
      </w:r>
      <w:r w:rsidRPr="005505E2">
        <w:rPr>
          <w:bCs/>
        </w:rPr>
        <w:t xml:space="preserve">emplacer les tablettes tactiles volées ou perdues dans un délai de </w:t>
      </w:r>
      <w:r>
        <w:rPr>
          <w:bCs/>
        </w:rPr>
        <w:t xml:space="preserve">maximal de </w:t>
      </w:r>
      <w:r w:rsidR="00E65CBD">
        <w:rPr>
          <w:bCs/>
        </w:rPr>
        <w:t>3</w:t>
      </w:r>
      <w:r>
        <w:rPr>
          <w:bCs/>
        </w:rPr>
        <w:t xml:space="preserve"> jours ouvrés</w:t>
      </w:r>
      <w:r w:rsidRPr="005505E2">
        <w:rPr>
          <w:bCs/>
        </w:rPr>
        <w:t xml:space="preserve">, sans frais supplémentaires pour </w:t>
      </w:r>
      <w:r>
        <w:rPr>
          <w:bCs/>
        </w:rPr>
        <w:t>l’EPMO-VGE ;</w:t>
      </w:r>
    </w:p>
    <w:p w14:paraId="4CF5D62B" w14:textId="56686C07" w:rsidR="005505E2" w:rsidRPr="005505E2" w:rsidRDefault="005505E2" w:rsidP="00DD371C">
      <w:pPr>
        <w:jc w:val="both"/>
        <w:rPr>
          <w:bCs/>
        </w:rPr>
      </w:pPr>
      <w:r>
        <w:rPr>
          <w:bCs/>
        </w:rPr>
        <w:t>- a</w:t>
      </w:r>
      <w:r w:rsidRPr="005505E2">
        <w:rPr>
          <w:bCs/>
        </w:rPr>
        <w:t>ssumer les coûts liés à la réparation ou au remplacement des tablettes, y compris le matériel, les logiciels installés et les éventuelles données perdues, sauf en cas de négligence de la part du pouvoir adjudi</w:t>
      </w:r>
      <w:r>
        <w:rPr>
          <w:bCs/>
        </w:rPr>
        <w:t>cateur ou de ses représentants, prouvée par le titulaire ;</w:t>
      </w:r>
    </w:p>
    <w:p w14:paraId="1C05FECB" w14:textId="09D3BD6F" w:rsidR="005505E2" w:rsidRDefault="005505E2" w:rsidP="00DD371C">
      <w:pPr>
        <w:jc w:val="both"/>
        <w:rPr>
          <w:bCs/>
        </w:rPr>
      </w:pPr>
      <w:r w:rsidRPr="005505E2">
        <w:rPr>
          <w:bCs/>
        </w:rPr>
        <w:t>Cette responsabilité incombe au titulaire dès la livraison des tablettes tactiles</w:t>
      </w:r>
      <w:r>
        <w:rPr>
          <w:bCs/>
        </w:rPr>
        <w:t xml:space="preserve"> et de leurs supports</w:t>
      </w:r>
      <w:r w:rsidRPr="005505E2">
        <w:rPr>
          <w:bCs/>
        </w:rPr>
        <w:t xml:space="preserve"> et demeure effective jusqu'à </w:t>
      </w:r>
      <w:r>
        <w:rPr>
          <w:bCs/>
        </w:rPr>
        <w:t>la restitution complète de l’ensemble du matériel.</w:t>
      </w:r>
    </w:p>
    <w:p w14:paraId="4FF13D9B" w14:textId="3053E0F1" w:rsidR="00931AE7" w:rsidRPr="00931AE7" w:rsidRDefault="00931AE7" w:rsidP="00DD371C">
      <w:pPr>
        <w:jc w:val="both"/>
        <w:rPr>
          <w:bCs/>
        </w:rPr>
      </w:pPr>
      <w:r w:rsidRPr="002B49D7">
        <w:rPr>
          <w:bCs/>
          <w:u w:val="single"/>
        </w:rPr>
        <w:t>Déclarer les pertes et vols</w:t>
      </w:r>
    </w:p>
    <w:p w14:paraId="74D54264" w14:textId="53F83739" w:rsidR="00931AE7" w:rsidRPr="00931AE7" w:rsidRDefault="00931AE7" w:rsidP="00DD371C">
      <w:pPr>
        <w:jc w:val="both"/>
        <w:rPr>
          <w:bCs/>
        </w:rPr>
      </w:pPr>
      <w:r w:rsidRPr="00931AE7">
        <w:rPr>
          <w:bCs/>
        </w:rPr>
        <w:t>Toute perte ou vol d’une ressource d’un système d’information doit être déclarée</w:t>
      </w:r>
      <w:r w:rsidR="00C52DC6">
        <w:rPr>
          <w:bCs/>
        </w:rPr>
        <w:t xml:space="preserve"> sans délai </w:t>
      </w:r>
      <w:r w:rsidRPr="00931AE7">
        <w:rPr>
          <w:bCs/>
        </w:rPr>
        <w:t xml:space="preserve">au </w:t>
      </w:r>
      <w:r w:rsidR="00C642ED">
        <w:rPr>
          <w:bCs/>
        </w:rPr>
        <w:t>SSI</w:t>
      </w:r>
      <w:r w:rsidRPr="00931AE7">
        <w:rPr>
          <w:bCs/>
        </w:rPr>
        <w:t xml:space="preserve"> de </w:t>
      </w:r>
      <w:r w:rsidR="00C642ED">
        <w:rPr>
          <w:bCs/>
        </w:rPr>
        <w:t>l’EPMO-VGE</w:t>
      </w:r>
      <w:r w:rsidRPr="00931AE7">
        <w:rPr>
          <w:bCs/>
        </w:rPr>
        <w:t>.</w:t>
      </w:r>
    </w:p>
    <w:p w14:paraId="0401920F" w14:textId="77777777" w:rsidR="00931AE7" w:rsidRPr="00931AE7" w:rsidRDefault="00931AE7" w:rsidP="00DD371C">
      <w:pPr>
        <w:jc w:val="both"/>
        <w:rPr>
          <w:bCs/>
        </w:rPr>
      </w:pPr>
      <w:r w:rsidRPr="00931AE7">
        <w:rPr>
          <w:bCs/>
          <w:u w:val="single"/>
        </w:rPr>
        <w:lastRenderedPageBreak/>
        <w:t>Déclaration des équipements nomades aptes à traiter des informations sensibles</w:t>
      </w:r>
      <w:r w:rsidRPr="00931AE7">
        <w:rPr>
          <w:bCs/>
        </w:rPr>
        <w:tab/>
      </w:r>
    </w:p>
    <w:p w14:paraId="4B4D0B89" w14:textId="77777777" w:rsidR="00931AE7" w:rsidRPr="00931AE7" w:rsidRDefault="00931AE7" w:rsidP="00DD371C">
      <w:pPr>
        <w:jc w:val="both"/>
        <w:rPr>
          <w:bCs/>
        </w:rPr>
      </w:pPr>
      <w:r w:rsidRPr="00931AE7">
        <w:rPr>
          <w:bCs/>
        </w:rPr>
        <w:t>L’autorité d’homologation du SI valide les usages possibles des équipements nomades vis-à-vis du traitement des informations sensibles ; les usages non explicitement autorisés sont interdits.</w:t>
      </w:r>
    </w:p>
    <w:p w14:paraId="7FC5139D" w14:textId="77777777" w:rsidR="004815E5" w:rsidRDefault="004815E5" w:rsidP="00DD371C">
      <w:pPr>
        <w:jc w:val="both"/>
        <w:rPr>
          <w:b/>
          <w:bCs/>
        </w:rPr>
      </w:pPr>
    </w:p>
    <w:bookmarkEnd w:id="0"/>
    <w:p w14:paraId="694E6615" w14:textId="77777777" w:rsidR="009D4915" w:rsidRDefault="009D4915" w:rsidP="00DD371C">
      <w:pPr>
        <w:jc w:val="both"/>
      </w:pPr>
    </w:p>
    <w:sectPr w:rsidR="009D49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0F5"/>
    <w:multiLevelType w:val="hybridMultilevel"/>
    <w:tmpl w:val="A8348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C64154"/>
    <w:multiLevelType w:val="hybridMultilevel"/>
    <w:tmpl w:val="0B948758"/>
    <w:lvl w:ilvl="0" w:tplc="07C2F75E">
      <w:numFmt w:val="bullet"/>
      <w:lvlText w:val="-"/>
      <w:lvlJc w:val="left"/>
      <w:pPr>
        <w:ind w:left="2160" w:hanging="360"/>
      </w:pPr>
      <w:rPr>
        <w:rFonts w:ascii="Microsoft Sans Serif" w:eastAsia="Microsoft Sans Serif" w:hAnsi="Microsoft Sans Serif" w:cs="Microsoft Sans Serif" w:hint="default"/>
        <w:w w:val="99"/>
        <w:sz w:val="20"/>
        <w:szCs w:val="20"/>
        <w:lang w:val="fr-FR" w:eastAsia="en-US" w:bidi="ar-SA"/>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91B0262"/>
    <w:multiLevelType w:val="multilevel"/>
    <w:tmpl w:val="20BEA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A1BD3"/>
    <w:multiLevelType w:val="multilevel"/>
    <w:tmpl w:val="3594D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B66BE3"/>
    <w:multiLevelType w:val="multilevel"/>
    <w:tmpl w:val="751A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A40AEE"/>
    <w:multiLevelType w:val="hybridMultilevel"/>
    <w:tmpl w:val="8072267C"/>
    <w:lvl w:ilvl="0" w:tplc="D79AB03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632925"/>
    <w:multiLevelType w:val="hybridMultilevel"/>
    <w:tmpl w:val="794E06D4"/>
    <w:lvl w:ilvl="0" w:tplc="F70665FE">
      <w:numFmt w:val="bullet"/>
      <w:lvlText w:val="-"/>
      <w:lvlJc w:val="left"/>
      <w:pPr>
        <w:ind w:left="1800" w:hanging="360"/>
      </w:pPr>
      <w:rPr>
        <w:rFonts w:ascii="Calibri" w:eastAsiaTheme="minorHAnsi"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31233D29"/>
    <w:multiLevelType w:val="multilevel"/>
    <w:tmpl w:val="3E603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FB23FA"/>
    <w:multiLevelType w:val="multilevel"/>
    <w:tmpl w:val="EDF8E5EA"/>
    <w:lvl w:ilvl="0">
      <w:start w:val="1"/>
      <w:numFmt w:val="decimal"/>
      <w:lvlText w:val="%1"/>
      <w:lvlJc w:val="left"/>
      <w:pPr>
        <w:ind w:left="936" w:hanging="360"/>
      </w:pPr>
      <w:rPr>
        <w:rFonts w:hint="default"/>
        <w:lang w:val="fr-FR" w:eastAsia="en-US" w:bidi="ar-SA"/>
      </w:rPr>
    </w:lvl>
    <w:lvl w:ilvl="1">
      <w:start w:val="1"/>
      <w:numFmt w:val="decimal"/>
      <w:lvlText w:val="%1.%2"/>
      <w:lvlJc w:val="left"/>
      <w:pPr>
        <w:ind w:left="936" w:hanging="360"/>
      </w:pPr>
      <w:rPr>
        <w:rFonts w:ascii="Arial" w:eastAsia="Arial" w:hAnsi="Arial" w:cs="Arial" w:hint="default"/>
        <w:b/>
        <w:bCs/>
        <w:w w:val="100"/>
        <w:sz w:val="22"/>
        <w:szCs w:val="22"/>
        <w:lang w:val="fr-FR" w:eastAsia="en-US" w:bidi="ar-SA"/>
      </w:rPr>
    </w:lvl>
    <w:lvl w:ilvl="2">
      <w:start w:val="1"/>
      <w:numFmt w:val="decimal"/>
      <w:lvlText w:val="%1.%2.%3"/>
      <w:lvlJc w:val="left"/>
      <w:pPr>
        <w:ind w:left="1656" w:hanging="720"/>
      </w:pPr>
      <w:rPr>
        <w:rFonts w:ascii="Arial" w:eastAsia="Arial" w:hAnsi="Arial" w:cs="Arial" w:hint="default"/>
        <w:b/>
        <w:bCs/>
        <w:spacing w:val="-1"/>
        <w:w w:val="99"/>
        <w:sz w:val="20"/>
        <w:szCs w:val="20"/>
        <w:lang w:val="fr-FR" w:eastAsia="en-US" w:bidi="ar-SA"/>
      </w:rPr>
    </w:lvl>
    <w:lvl w:ilvl="3">
      <w:numFmt w:val="bullet"/>
      <w:lvlText w:val="•"/>
      <w:lvlJc w:val="left"/>
      <w:pPr>
        <w:ind w:left="3390" w:hanging="720"/>
      </w:pPr>
      <w:rPr>
        <w:rFonts w:hint="default"/>
        <w:lang w:val="fr-FR" w:eastAsia="en-US" w:bidi="ar-SA"/>
      </w:rPr>
    </w:lvl>
    <w:lvl w:ilvl="4">
      <w:numFmt w:val="bullet"/>
      <w:lvlText w:val="•"/>
      <w:lvlJc w:val="left"/>
      <w:pPr>
        <w:ind w:left="4255" w:hanging="720"/>
      </w:pPr>
      <w:rPr>
        <w:rFonts w:hint="default"/>
        <w:lang w:val="fr-FR" w:eastAsia="en-US" w:bidi="ar-SA"/>
      </w:rPr>
    </w:lvl>
    <w:lvl w:ilvl="5">
      <w:numFmt w:val="bullet"/>
      <w:lvlText w:val="•"/>
      <w:lvlJc w:val="left"/>
      <w:pPr>
        <w:ind w:left="5120" w:hanging="720"/>
      </w:pPr>
      <w:rPr>
        <w:rFonts w:hint="default"/>
        <w:lang w:val="fr-FR" w:eastAsia="en-US" w:bidi="ar-SA"/>
      </w:rPr>
    </w:lvl>
    <w:lvl w:ilvl="6">
      <w:numFmt w:val="bullet"/>
      <w:lvlText w:val="•"/>
      <w:lvlJc w:val="left"/>
      <w:pPr>
        <w:ind w:left="5985" w:hanging="720"/>
      </w:pPr>
      <w:rPr>
        <w:rFonts w:hint="default"/>
        <w:lang w:val="fr-FR" w:eastAsia="en-US" w:bidi="ar-SA"/>
      </w:rPr>
    </w:lvl>
    <w:lvl w:ilvl="7">
      <w:numFmt w:val="bullet"/>
      <w:lvlText w:val="•"/>
      <w:lvlJc w:val="left"/>
      <w:pPr>
        <w:ind w:left="6850" w:hanging="720"/>
      </w:pPr>
      <w:rPr>
        <w:rFonts w:hint="default"/>
        <w:lang w:val="fr-FR" w:eastAsia="en-US" w:bidi="ar-SA"/>
      </w:rPr>
    </w:lvl>
    <w:lvl w:ilvl="8">
      <w:numFmt w:val="bullet"/>
      <w:lvlText w:val="•"/>
      <w:lvlJc w:val="left"/>
      <w:pPr>
        <w:ind w:left="7716" w:hanging="720"/>
      </w:pPr>
      <w:rPr>
        <w:rFonts w:hint="default"/>
        <w:lang w:val="fr-FR" w:eastAsia="en-US" w:bidi="ar-SA"/>
      </w:rPr>
    </w:lvl>
  </w:abstractNum>
  <w:abstractNum w:abstractNumId="9" w15:restartNumberingAfterBreak="0">
    <w:nsid w:val="34154655"/>
    <w:multiLevelType w:val="multilevel"/>
    <w:tmpl w:val="DE701288"/>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0" w15:restartNumberingAfterBreak="0">
    <w:nsid w:val="37C66E70"/>
    <w:multiLevelType w:val="hybridMultilevel"/>
    <w:tmpl w:val="388E11E4"/>
    <w:lvl w:ilvl="0" w:tplc="7A0EF3B6">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731ACA"/>
    <w:multiLevelType w:val="hybridMultilevel"/>
    <w:tmpl w:val="A9524578"/>
    <w:lvl w:ilvl="0" w:tplc="9DBCA000">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B724109"/>
    <w:multiLevelType w:val="hybridMultilevel"/>
    <w:tmpl w:val="C0A03A0C"/>
    <w:lvl w:ilvl="0" w:tplc="53AC4C2E">
      <w:start w:val="2"/>
      <w:numFmt w:val="bullet"/>
      <w:lvlText w:val="-"/>
      <w:lvlJc w:val="left"/>
      <w:pPr>
        <w:ind w:left="720" w:hanging="360"/>
      </w:pPr>
      <w:rPr>
        <w:rFonts w:ascii="Corbel" w:eastAsia="Times"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A33520"/>
    <w:multiLevelType w:val="multilevel"/>
    <w:tmpl w:val="75384660"/>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4" w15:restartNumberingAfterBreak="0">
    <w:nsid w:val="40973506"/>
    <w:multiLevelType w:val="multilevel"/>
    <w:tmpl w:val="ED846376"/>
    <w:lvl w:ilvl="0">
      <w:start w:val="5"/>
      <w:numFmt w:val="decimal"/>
      <w:lvlText w:val="%1"/>
      <w:lvlJc w:val="left"/>
      <w:pPr>
        <w:ind w:left="435" w:hanging="435"/>
      </w:pPr>
      <w:rPr>
        <w:rFonts w:hint="default"/>
      </w:rPr>
    </w:lvl>
    <w:lvl w:ilvl="1">
      <w:start w:val="2"/>
      <w:numFmt w:val="decimal"/>
      <w:lvlText w:val="%1.%2"/>
      <w:lvlJc w:val="left"/>
      <w:pPr>
        <w:ind w:left="1011" w:hanging="43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414A6DC4"/>
    <w:multiLevelType w:val="multilevel"/>
    <w:tmpl w:val="7A34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B8437C"/>
    <w:multiLevelType w:val="multilevel"/>
    <w:tmpl w:val="523E8DEA"/>
    <w:lvl w:ilvl="0">
      <w:start w:val="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7" w15:restartNumberingAfterBreak="0">
    <w:nsid w:val="43E43F2B"/>
    <w:multiLevelType w:val="hybridMultilevel"/>
    <w:tmpl w:val="34DAEDC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508671CB"/>
    <w:multiLevelType w:val="multilevel"/>
    <w:tmpl w:val="70FE2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EB1982"/>
    <w:multiLevelType w:val="multilevel"/>
    <w:tmpl w:val="A94A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BE54A2"/>
    <w:multiLevelType w:val="multilevel"/>
    <w:tmpl w:val="1D1C0BDA"/>
    <w:lvl w:ilvl="0">
      <w:start w:val="2"/>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15:restartNumberingAfterBreak="0">
    <w:nsid w:val="5D08466E"/>
    <w:multiLevelType w:val="hybridMultilevel"/>
    <w:tmpl w:val="417EF80C"/>
    <w:lvl w:ilvl="0" w:tplc="F0EE58E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4910AC"/>
    <w:multiLevelType w:val="multilevel"/>
    <w:tmpl w:val="6F464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9E2DCF"/>
    <w:multiLevelType w:val="multilevel"/>
    <w:tmpl w:val="3708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0A5D7B"/>
    <w:multiLevelType w:val="multilevel"/>
    <w:tmpl w:val="2A00A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337742"/>
    <w:multiLevelType w:val="multilevel"/>
    <w:tmpl w:val="E3245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59237A"/>
    <w:multiLevelType w:val="hybridMultilevel"/>
    <w:tmpl w:val="92E03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145BEA"/>
    <w:multiLevelType w:val="multilevel"/>
    <w:tmpl w:val="BE2895C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DDA1AF1"/>
    <w:multiLevelType w:val="multilevel"/>
    <w:tmpl w:val="318A09E4"/>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sz w:val="22"/>
        <w:szCs w:val="22"/>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9" w15:restartNumberingAfterBreak="0">
    <w:nsid w:val="733767E3"/>
    <w:multiLevelType w:val="hybridMultilevel"/>
    <w:tmpl w:val="62E42EEC"/>
    <w:lvl w:ilvl="0" w:tplc="A3E4CEA2">
      <w:numFmt w:val="bullet"/>
      <w:lvlText w:val="-"/>
      <w:lvlJc w:val="left"/>
      <w:pPr>
        <w:ind w:left="936" w:hanging="348"/>
      </w:pPr>
      <w:rPr>
        <w:rFonts w:ascii="Calibri" w:eastAsia="Calibri" w:hAnsi="Calibri" w:cs="Calibri" w:hint="default"/>
        <w:w w:val="99"/>
        <w:sz w:val="20"/>
        <w:szCs w:val="20"/>
        <w:lang w:val="fr-FR" w:eastAsia="en-US" w:bidi="ar-SA"/>
      </w:rPr>
    </w:lvl>
    <w:lvl w:ilvl="1" w:tplc="CC7C272E">
      <w:numFmt w:val="bullet"/>
      <w:lvlText w:val="•"/>
      <w:lvlJc w:val="left"/>
      <w:pPr>
        <w:ind w:left="1790" w:hanging="348"/>
      </w:pPr>
      <w:rPr>
        <w:rFonts w:hint="default"/>
        <w:lang w:val="fr-FR" w:eastAsia="en-US" w:bidi="ar-SA"/>
      </w:rPr>
    </w:lvl>
    <w:lvl w:ilvl="2" w:tplc="99605C0A">
      <w:numFmt w:val="bullet"/>
      <w:lvlText w:val="•"/>
      <w:lvlJc w:val="left"/>
      <w:pPr>
        <w:ind w:left="2641" w:hanging="348"/>
      </w:pPr>
      <w:rPr>
        <w:rFonts w:hint="default"/>
        <w:lang w:val="fr-FR" w:eastAsia="en-US" w:bidi="ar-SA"/>
      </w:rPr>
    </w:lvl>
    <w:lvl w:ilvl="3" w:tplc="4E48A44C">
      <w:numFmt w:val="bullet"/>
      <w:lvlText w:val="•"/>
      <w:lvlJc w:val="left"/>
      <w:pPr>
        <w:ind w:left="3491" w:hanging="348"/>
      </w:pPr>
      <w:rPr>
        <w:rFonts w:hint="default"/>
        <w:lang w:val="fr-FR" w:eastAsia="en-US" w:bidi="ar-SA"/>
      </w:rPr>
    </w:lvl>
    <w:lvl w:ilvl="4" w:tplc="8C38CE40">
      <w:numFmt w:val="bullet"/>
      <w:lvlText w:val="•"/>
      <w:lvlJc w:val="left"/>
      <w:pPr>
        <w:ind w:left="4342" w:hanging="348"/>
      </w:pPr>
      <w:rPr>
        <w:rFonts w:hint="default"/>
        <w:lang w:val="fr-FR" w:eastAsia="en-US" w:bidi="ar-SA"/>
      </w:rPr>
    </w:lvl>
    <w:lvl w:ilvl="5" w:tplc="F1C4A982">
      <w:numFmt w:val="bullet"/>
      <w:lvlText w:val="•"/>
      <w:lvlJc w:val="left"/>
      <w:pPr>
        <w:ind w:left="5193" w:hanging="348"/>
      </w:pPr>
      <w:rPr>
        <w:rFonts w:hint="default"/>
        <w:lang w:val="fr-FR" w:eastAsia="en-US" w:bidi="ar-SA"/>
      </w:rPr>
    </w:lvl>
    <w:lvl w:ilvl="6" w:tplc="76B68036">
      <w:numFmt w:val="bullet"/>
      <w:lvlText w:val="•"/>
      <w:lvlJc w:val="left"/>
      <w:pPr>
        <w:ind w:left="6043" w:hanging="348"/>
      </w:pPr>
      <w:rPr>
        <w:rFonts w:hint="default"/>
        <w:lang w:val="fr-FR" w:eastAsia="en-US" w:bidi="ar-SA"/>
      </w:rPr>
    </w:lvl>
    <w:lvl w:ilvl="7" w:tplc="263E86B8">
      <w:numFmt w:val="bullet"/>
      <w:lvlText w:val="•"/>
      <w:lvlJc w:val="left"/>
      <w:pPr>
        <w:ind w:left="6894" w:hanging="348"/>
      </w:pPr>
      <w:rPr>
        <w:rFonts w:hint="default"/>
        <w:lang w:val="fr-FR" w:eastAsia="en-US" w:bidi="ar-SA"/>
      </w:rPr>
    </w:lvl>
    <w:lvl w:ilvl="8" w:tplc="B8005174">
      <w:numFmt w:val="bullet"/>
      <w:lvlText w:val="•"/>
      <w:lvlJc w:val="left"/>
      <w:pPr>
        <w:ind w:left="7745" w:hanging="348"/>
      </w:pPr>
      <w:rPr>
        <w:rFonts w:hint="default"/>
        <w:lang w:val="fr-FR" w:eastAsia="en-US" w:bidi="ar-SA"/>
      </w:rPr>
    </w:lvl>
  </w:abstractNum>
  <w:abstractNum w:abstractNumId="30" w15:restartNumberingAfterBreak="0">
    <w:nsid w:val="7FAC4BED"/>
    <w:multiLevelType w:val="multilevel"/>
    <w:tmpl w:val="292E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1"/>
  </w:num>
  <w:num w:numId="3">
    <w:abstractNumId w:val="2"/>
  </w:num>
  <w:num w:numId="4">
    <w:abstractNumId w:val="22"/>
  </w:num>
  <w:num w:numId="5">
    <w:abstractNumId w:val="7"/>
  </w:num>
  <w:num w:numId="6">
    <w:abstractNumId w:val="30"/>
  </w:num>
  <w:num w:numId="7">
    <w:abstractNumId w:val="23"/>
  </w:num>
  <w:num w:numId="8">
    <w:abstractNumId w:val="15"/>
  </w:num>
  <w:num w:numId="9">
    <w:abstractNumId w:val="19"/>
  </w:num>
  <w:num w:numId="10">
    <w:abstractNumId w:val="13"/>
  </w:num>
  <w:num w:numId="11">
    <w:abstractNumId w:val="3"/>
  </w:num>
  <w:num w:numId="12">
    <w:abstractNumId w:val="18"/>
  </w:num>
  <w:num w:numId="13">
    <w:abstractNumId w:val="25"/>
  </w:num>
  <w:num w:numId="14">
    <w:abstractNumId w:val="28"/>
  </w:num>
  <w:num w:numId="15">
    <w:abstractNumId w:val="1"/>
  </w:num>
  <w:num w:numId="16">
    <w:abstractNumId w:val="29"/>
  </w:num>
  <w:num w:numId="17">
    <w:abstractNumId w:val="17"/>
  </w:num>
  <w:num w:numId="18">
    <w:abstractNumId w:val="0"/>
  </w:num>
  <w:num w:numId="19">
    <w:abstractNumId w:val="26"/>
  </w:num>
  <w:num w:numId="20">
    <w:abstractNumId w:val="5"/>
  </w:num>
  <w:num w:numId="21">
    <w:abstractNumId w:val="21"/>
  </w:num>
  <w:num w:numId="22">
    <w:abstractNumId w:val="6"/>
  </w:num>
  <w:num w:numId="23">
    <w:abstractNumId w:val="12"/>
  </w:num>
  <w:num w:numId="24">
    <w:abstractNumId w:val="9"/>
  </w:num>
  <w:num w:numId="25">
    <w:abstractNumId w:val="16"/>
  </w:num>
  <w:num w:numId="26">
    <w:abstractNumId w:val="10"/>
  </w:num>
  <w:num w:numId="27">
    <w:abstractNumId w:val="27"/>
  </w:num>
  <w:num w:numId="28">
    <w:abstractNumId w:val="14"/>
  </w:num>
  <w:num w:numId="29">
    <w:abstractNumId w:val="4"/>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ED8"/>
    <w:rsid w:val="0000033B"/>
    <w:rsid w:val="000017C4"/>
    <w:rsid w:val="00013272"/>
    <w:rsid w:val="000144D2"/>
    <w:rsid w:val="00022B6E"/>
    <w:rsid w:val="000617E3"/>
    <w:rsid w:val="00063513"/>
    <w:rsid w:val="00065312"/>
    <w:rsid w:val="000B1531"/>
    <w:rsid w:val="000C1C8C"/>
    <w:rsid w:val="000D104D"/>
    <w:rsid w:val="000E63FA"/>
    <w:rsid w:val="001046FE"/>
    <w:rsid w:val="001354F4"/>
    <w:rsid w:val="00175CB0"/>
    <w:rsid w:val="001873EF"/>
    <w:rsid w:val="00191C68"/>
    <w:rsid w:val="001B29F2"/>
    <w:rsid w:val="001B6000"/>
    <w:rsid w:val="001C2EBF"/>
    <w:rsid w:val="001D0ED8"/>
    <w:rsid w:val="001E6A31"/>
    <w:rsid w:val="001F65C7"/>
    <w:rsid w:val="00226B39"/>
    <w:rsid w:val="002305B3"/>
    <w:rsid w:val="00245682"/>
    <w:rsid w:val="0025536F"/>
    <w:rsid w:val="0027148F"/>
    <w:rsid w:val="00276008"/>
    <w:rsid w:val="002A1F28"/>
    <w:rsid w:val="002B40F2"/>
    <w:rsid w:val="002B49D7"/>
    <w:rsid w:val="002C0D4A"/>
    <w:rsid w:val="00325BB6"/>
    <w:rsid w:val="00334E3C"/>
    <w:rsid w:val="003477B2"/>
    <w:rsid w:val="00363A14"/>
    <w:rsid w:val="003A160A"/>
    <w:rsid w:val="003A708E"/>
    <w:rsid w:val="003F0888"/>
    <w:rsid w:val="004030A0"/>
    <w:rsid w:val="004136F6"/>
    <w:rsid w:val="00435DF5"/>
    <w:rsid w:val="00437A0E"/>
    <w:rsid w:val="00442E6B"/>
    <w:rsid w:val="004661E1"/>
    <w:rsid w:val="004815E5"/>
    <w:rsid w:val="004961DA"/>
    <w:rsid w:val="004A38FF"/>
    <w:rsid w:val="004A6FF6"/>
    <w:rsid w:val="004B1E28"/>
    <w:rsid w:val="004B5611"/>
    <w:rsid w:val="004C37EC"/>
    <w:rsid w:val="004D0EAF"/>
    <w:rsid w:val="004F163B"/>
    <w:rsid w:val="004F7969"/>
    <w:rsid w:val="00511398"/>
    <w:rsid w:val="005212FB"/>
    <w:rsid w:val="0053711D"/>
    <w:rsid w:val="005505E2"/>
    <w:rsid w:val="0057718F"/>
    <w:rsid w:val="005A1DB3"/>
    <w:rsid w:val="005B465D"/>
    <w:rsid w:val="005D0120"/>
    <w:rsid w:val="005D6F28"/>
    <w:rsid w:val="005F2B44"/>
    <w:rsid w:val="005F7FEB"/>
    <w:rsid w:val="006050BA"/>
    <w:rsid w:val="006169DF"/>
    <w:rsid w:val="0063003E"/>
    <w:rsid w:val="00647A64"/>
    <w:rsid w:val="0065666E"/>
    <w:rsid w:val="00672E89"/>
    <w:rsid w:val="006A2518"/>
    <w:rsid w:val="006A2988"/>
    <w:rsid w:val="006B20FA"/>
    <w:rsid w:val="006C0543"/>
    <w:rsid w:val="006C2BB3"/>
    <w:rsid w:val="006C4DA2"/>
    <w:rsid w:val="006C7DBC"/>
    <w:rsid w:val="006D158B"/>
    <w:rsid w:val="006E7230"/>
    <w:rsid w:val="00700974"/>
    <w:rsid w:val="007068F0"/>
    <w:rsid w:val="007164F8"/>
    <w:rsid w:val="007246D3"/>
    <w:rsid w:val="00735C0B"/>
    <w:rsid w:val="0076620A"/>
    <w:rsid w:val="00782747"/>
    <w:rsid w:val="00782A37"/>
    <w:rsid w:val="007863A2"/>
    <w:rsid w:val="00786CB6"/>
    <w:rsid w:val="00787FBB"/>
    <w:rsid w:val="00797C24"/>
    <w:rsid w:val="007A7C44"/>
    <w:rsid w:val="007D43CE"/>
    <w:rsid w:val="007E6566"/>
    <w:rsid w:val="007F2857"/>
    <w:rsid w:val="008000F3"/>
    <w:rsid w:val="008039D8"/>
    <w:rsid w:val="00805813"/>
    <w:rsid w:val="00805D38"/>
    <w:rsid w:val="0080712D"/>
    <w:rsid w:val="008268A9"/>
    <w:rsid w:val="00832A05"/>
    <w:rsid w:val="00842DF8"/>
    <w:rsid w:val="008713E8"/>
    <w:rsid w:val="008A2A55"/>
    <w:rsid w:val="008A6BB8"/>
    <w:rsid w:val="008B6D45"/>
    <w:rsid w:val="008D2486"/>
    <w:rsid w:val="008D3793"/>
    <w:rsid w:val="008D6DA9"/>
    <w:rsid w:val="009002F6"/>
    <w:rsid w:val="00910C8B"/>
    <w:rsid w:val="00931AE7"/>
    <w:rsid w:val="00934949"/>
    <w:rsid w:val="00964962"/>
    <w:rsid w:val="00967F52"/>
    <w:rsid w:val="00976330"/>
    <w:rsid w:val="00977528"/>
    <w:rsid w:val="009903ED"/>
    <w:rsid w:val="009C255D"/>
    <w:rsid w:val="009C2FA9"/>
    <w:rsid w:val="009C3D44"/>
    <w:rsid w:val="009C7A7E"/>
    <w:rsid w:val="009D4915"/>
    <w:rsid w:val="009E0E3E"/>
    <w:rsid w:val="00A038D3"/>
    <w:rsid w:val="00A042A3"/>
    <w:rsid w:val="00A12CDE"/>
    <w:rsid w:val="00A2677E"/>
    <w:rsid w:val="00A60760"/>
    <w:rsid w:val="00A621D7"/>
    <w:rsid w:val="00A63E14"/>
    <w:rsid w:val="00A8364C"/>
    <w:rsid w:val="00A96173"/>
    <w:rsid w:val="00AA0887"/>
    <w:rsid w:val="00AB33B0"/>
    <w:rsid w:val="00AD41C5"/>
    <w:rsid w:val="00AD7008"/>
    <w:rsid w:val="00AE74D1"/>
    <w:rsid w:val="00AF1C3C"/>
    <w:rsid w:val="00B05108"/>
    <w:rsid w:val="00B173C0"/>
    <w:rsid w:val="00B25FCF"/>
    <w:rsid w:val="00B362E0"/>
    <w:rsid w:val="00B4341C"/>
    <w:rsid w:val="00B43647"/>
    <w:rsid w:val="00B4384B"/>
    <w:rsid w:val="00B50A8F"/>
    <w:rsid w:val="00B51731"/>
    <w:rsid w:val="00B54BCD"/>
    <w:rsid w:val="00B67BE8"/>
    <w:rsid w:val="00B72FF4"/>
    <w:rsid w:val="00BA7163"/>
    <w:rsid w:val="00BA7B88"/>
    <w:rsid w:val="00BD08DD"/>
    <w:rsid w:val="00BD6A98"/>
    <w:rsid w:val="00BD75E1"/>
    <w:rsid w:val="00C03BEF"/>
    <w:rsid w:val="00C14DCC"/>
    <w:rsid w:val="00C20CCF"/>
    <w:rsid w:val="00C21298"/>
    <w:rsid w:val="00C235A5"/>
    <w:rsid w:val="00C46BEE"/>
    <w:rsid w:val="00C52043"/>
    <w:rsid w:val="00C52DC6"/>
    <w:rsid w:val="00C53DE4"/>
    <w:rsid w:val="00C55CB2"/>
    <w:rsid w:val="00C60AAD"/>
    <w:rsid w:val="00C642ED"/>
    <w:rsid w:val="00C77D7D"/>
    <w:rsid w:val="00C94435"/>
    <w:rsid w:val="00CA4D5E"/>
    <w:rsid w:val="00CB1D72"/>
    <w:rsid w:val="00CB6E24"/>
    <w:rsid w:val="00CE0CB5"/>
    <w:rsid w:val="00D124CE"/>
    <w:rsid w:val="00D30E97"/>
    <w:rsid w:val="00D34F4F"/>
    <w:rsid w:val="00D56C49"/>
    <w:rsid w:val="00D65FD8"/>
    <w:rsid w:val="00D848A8"/>
    <w:rsid w:val="00D92B86"/>
    <w:rsid w:val="00DA0347"/>
    <w:rsid w:val="00DD371C"/>
    <w:rsid w:val="00E00375"/>
    <w:rsid w:val="00E2183E"/>
    <w:rsid w:val="00E35DFC"/>
    <w:rsid w:val="00E41AB6"/>
    <w:rsid w:val="00E61AA3"/>
    <w:rsid w:val="00E631AC"/>
    <w:rsid w:val="00E65CBD"/>
    <w:rsid w:val="00E81A62"/>
    <w:rsid w:val="00EA1278"/>
    <w:rsid w:val="00EA764D"/>
    <w:rsid w:val="00EB03A9"/>
    <w:rsid w:val="00EB5DEF"/>
    <w:rsid w:val="00EE6A91"/>
    <w:rsid w:val="00F11A89"/>
    <w:rsid w:val="00F32974"/>
    <w:rsid w:val="00F3297C"/>
    <w:rsid w:val="00F74D42"/>
    <w:rsid w:val="00F77883"/>
    <w:rsid w:val="00F85DBB"/>
    <w:rsid w:val="00F92F0C"/>
    <w:rsid w:val="00F95396"/>
    <w:rsid w:val="00F96C1B"/>
    <w:rsid w:val="00FA0E4A"/>
    <w:rsid w:val="00FA6ADB"/>
    <w:rsid w:val="00FB755C"/>
    <w:rsid w:val="00FC4C6D"/>
    <w:rsid w:val="00FC7684"/>
    <w:rsid w:val="00FE2CA6"/>
    <w:rsid w:val="00FF75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11221"/>
  <w15:chartTrackingRefBased/>
  <w15:docId w15:val="{57BEE9F8-6180-4966-8B60-31616993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C37EC"/>
    <w:pPr>
      <w:keepNext/>
      <w:outlineLvl w:val="0"/>
    </w:pPr>
    <w:rPr>
      <w:i/>
    </w:rPr>
  </w:style>
  <w:style w:type="paragraph" w:styleId="Titre2">
    <w:name w:val="heading 2"/>
    <w:basedOn w:val="Normal"/>
    <w:next w:val="Normal"/>
    <w:link w:val="Titre2Car"/>
    <w:uiPriority w:val="9"/>
    <w:unhideWhenUsed/>
    <w:qFormat/>
    <w:rsid w:val="00B67BE8"/>
    <w:pPr>
      <w:keepNext/>
      <w:outlineLvl w:val="1"/>
    </w:pPr>
    <w:rPr>
      <w:b/>
    </w:rPr>
  </w:style>
  <w:style w:type="paragraph" w:styleId="Titre3">
    <w:name w:val="heading 3"/>
    <w:basedOn w:val="Normal"/>
    <w:next w:val="Normal"/>
    <w:link w:val="Titre3Car"/>
    <w:uiPriority w:val="9"/>
    <w:unhideWhenUsed/>
    <w:qFormat/>
    <w:rsid w:val="005505E2"/>
    <w:pPr>
      <w:keepNext/>
      <w:outlineLvl w:val="2"/>
    </w:pPr>
    <w:rPr>
      <w:bCs/>
      <w:u w:val="single"/>
    </w:rPr>
  </w:style>
  <w:style w:type="paragraph" w:styleId="Titre4">
    <w:name w:val="heading 4"/>
    <w:basedOn w:val="Normal"/>
    <w:next w:val="Normal"/>
    <w:link w:val="Titre4Car"/>
    <w:uiPriority w:val="9"/>
    <w:unhideWhenUsed/>
    <w:qFormat/>
    <w:rsid w:val="00C21298"/>
    <w:pPr>
      <w:keepNext/>
      <w:jc w:val="center"/>
      <w:outlineLvl w:val="3"/>
    </w:pPr>
    <w:rPr>
      <w:b/>
      <w:bCs/>
    </w:rPr>
  </w:style>
  <w:style w:type="paragraph" w:styleId="Titre8">
    <w:name w:val="heading 8"/>
    <w:basedOn w:val="Normal"/>
    <w:next w:val="Normal"/>
    <w:link w:val="Titre8Car"/>
    <w:uiPriority w:val="9"/>
    <w:semiHidden/>
    <w:unhideWhenUsed/>
    <w:qFormat/>
    <w:rsid w:val="00B67BE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1E6A31"/>
    <w:rPr>
      <w:b/>
      <w:bCs/>
    </w:rPr>
  </w:style>
  <w:style w:type="paragraph" w:styleId="Paragraphedeliste">
    <w:name w:val="List Paragraph"/>
    <w:basedOn w:val="Normal"/>
    <w:uiPriority w:val="34"/>
    <w:qFormat/>
    <w:rsid w:val="001E6A31"/>
    <w:pPr>
      <w:ind w:left="720"/>
      <w:contextualSpacing/>
    </w:pPr>
  </w:style>
  <w:style w:type="character" w:styleId="Marquedecommentaire">
    <w:name w:val="annotation reference"/>
    <w:basedOn w:val="Policepardfaut"/>
    <w:uiPriority w:val="99"/>
    <w:semiHidden/>
    <w:unhideWhenUsed/>
    <w:rsid w:val="00B50A8F"/>
    <w:rPr>
      <w:sz w:val="16"/>
      <w:szCs w:val="16"/>
    </w:rPr>
  </w:style>
  <w:style w:type="paragraph" w:styleId="Commentaire">
    <w:name w:val="annotation text"/>
    <w:basedOn w:val="Normal"/>
    <w:link w:val="CommentaireCar"/>
    <w:uiPriority w:val="99"/>
    <w:unhideWhenUsed/>
    <w:rsid w:val="00B50A8F"/>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mmentaireCar">
    <w:name w:val="Commentaire Car"/>
    <w:basedOn w:val="Policepardfaut"/>
    <w:link w:val="Commentaire"/>
    <w:uiPriority w:val="99"/>
    <w:rsid w:val="00B50A8F"/>
    <w:rPr>
      <w:rFonts w:ascii="Microsoft Sans Serif" w:eastAsia="Microsoft Sans Serif" w:hAnsi="Microsoft Sans Serif" w:cs="Microsoft Sans Serif"/>
      <w:sz w:val="20"/>
      <w:szCs w:val="20"/>
    </w:rPr>
  </w:style>
  <w:style w:type="paragraph" w:styleId="Textedebulles">
    <w:name w:val="Balloon Text"/>
    <w:basedOn w:val="Normal"/>
    <w:link w:val="TextedebullesCar"/>
    <w:uiPriority w:val="99"/>
    <w:semiHidden/>
    <w:unhideWhenUsed/>
    <w:rsid w:val="00B50A8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0A8F"/>
    <w:rPr>
      <w:rFonts w:ascii="Segoe UI" w:hAnsi="Segoe UI" w:cs="Segoe UI"/>
      <w:sz w:val="18"/>
      <w:szCs w:val="18"/>
    </w:rPr>
  </w:style>
  <w:style w:type="paragraph" w:styleId="Sansinterligne">
    <w:name w:val="No Spacing"/>
    <w:uiPriority w:val="1"/>
    <w:qFormat/>
    <w:rsid w:val="00B50A8F"/>
    <w:pPr>
      <w:spacing w:after="0" w:line="240" w:lineRule="auto"/>
    </w:pPr>
  </w:style>
  <w:style w:type="paragraph" w:styleId="Corpsdetexte">
    <w:name w:val="Body Text"/>
    <w:basedOn w:val="Normal"/>
    <w:link w:val="CorpsdetexteCar"/>
    <w:uiPriority w:val="99"/>
    <w:unhideWhenUsed/>
    <w:rsid w:val="00A60760"/>
    <w:pPr>
      <w:jc w:val="both"/>
    </w:pPr>
    <w:rPr>
      <w:bCs/>
    </w:rPr>
  </w:style>
  <w:style w:type="character" w:customStyle="1" w:styleId="CorpsdetexteCar">
    <w:name w:val="Corps de texte Car"/>
    <w:basedOn w:val="Policepardfaut"/>
    <w:link w:val="Corpsdetexte"/>
    <w:uiPriority w:val="99"/>
    <w:rsid w:val="00A60760"/>
    <w:rPr>
      <w:bCs/>
    </w:rPr>
  </w:style>
  <w:style w:type="character" w:customStyle="1" w:styleId="Titre1Car">
    <w:name w:val="Titre 1 Car"/>
    <w:basedOn w:val="Policepardfaut"/>
    <w:link w:val="Titre1"/>
    <w:uiPriority w:val="9"/>
    <w:rsid w:val="004C37EC"/>
    <w:rPr>
      <w:i/>
    </w:rPr>
  </w:style>
  <w:style w:type="paragraph" w:styleId="Objetducommentaire">
    <w:name w:val="annotation subject"/>
    <w:basedOn w:val="Commentaire"/>
    <w:next w:val="Commentaire"/>
    <w:link w:val="ObjetducommentaireCar"/>
    <w:uiPriority w:val="99"/>
    <w:semiHidden/>
    <w:unhideWhenUsed/>
    <w:rsid w:val="0057718F"/>
    <w:pPr>
      <w:widowControl/>
      <w:autoSpaceDE/>
      <w:autoSpaceDN/>
      <w:spacing w:after="160"/>
    </w:pPr>
    <w:rPr>
      <w:rFonts w:asciiTheme="minorHAnsi" w:eastAsiaTheme="minorHAnsi" w:hAnsiTheme="minorHAnsi" w:cstheme="minorBidi"/>
      <w:b/>
      <w:bCs/>
    </w:rPr>
  </w:style>
  <w:style w:type="character" w:customStyle="1" w:styleId="ObjetducommentaireCar">
    <w:name w:val="Objet du commentaire Car"/>
    <w:basedOn w:val="CommentaireCar"/>
    <w:link w:val="Objetducommentaire"/>
    <w:uiPriority w:val="99"/>
    <w:semiHidden/>
    <w:rsid w:val="0057718F"/>
    <w:rPr>
      <w:rFonts w:ascii="Microsoft Sans Serif" w:eastAsia="Microsoft Sans Serif" w:hAnsi="Microsoft Sans Serif" w:cs="Microsoft Sans Serif"/>
      <w:b/>
      <w:bCs/>
      <w:sz w:val="20"/>
      <w:szCs w:val="20"/>
    </w:rPr>
  </w:style>
  <w:style w:type="paragraph" w:styleId="Retraitcorpsdetexte">
    <w:name w:val="Body Text Indent"/>
    <w:basedOn w:val="Normal"/>
    <w:link w:val="RetraitcorpsdetexteCar"/>
    <w:uiPriority w:val="99"/>
    <w:unhideWhenUsed/>
    <w:rsid w:val="00AF1C3C"/>
    <w:pPr>
      <w:ind w:left="720"/>
    </w:pPr>
    <w:rPr>
      <w:bCs/>
    </w:rPr>
  </w:style>
  <w:style w:type="character" w:customStyle="1" w:styleId="RetraitcorpsdetexteCar">
    <w:name w:val="Retrait corps de texte Car"/>
    <w:basedOn w:val="Policepardfaut"/>
    <w:link w:val="Retraitcorpsdetexte"/>
    <w:uiPriority w:val="99"/>
    <w:rsid w:val="00AF1C3C"/>
    <w:rPr>
      <w:bCs/>
    </w:rPr>
  </w:style>
  <w:style w:type="character" w:customStyle="1" w:styleId="Titre8Car">
    <w:name w:val="Titre 8 Car"/>
    <w:basedOn w:val="Policepardfaut"/>
    <w:link w:val="Titre8"/>
    <w:uiPriority w:val="9"/>
    <w:semiHidden/>
    <w:rsid w:val="00B67BE8"/>
    <w:rPr>
      <w:rFonts w:asciiTheme="majorHAnsi" w:eastAsiaTheme="majorEastAsia" w:hAnsiTheme="majorHAnsi" w:cstheme="majorBidi"/>
      <w:color w:val="272727" w:themeColor="text1" w:themeTint="D8"/>
      <w:sz w:val="21"/>
      <w:szCs w:val="21"/>
    </w:rPr>
  </w:style>
  <w:style w:type="character" w:customStyle="1" w:styleId="Titre2Car">
    <w:name w:val="Titre 2 Car"/>
    <w:basedOn w:val="Policepardfaut"/>
    <w:link w:val="Titre2"/>
    <w:uiPriority w:val="9"/>
    <w:rsid w:val="00B67BE8"/>
    <w:rPr>
      <w:b/>
    </w:rPr>
  </w:style>
  <w:style w:type="paragraph" w:styleId="Rvision">
    <w:name w:val="Revision"/>
    <w:hidden/>
    <w:uiPriority w:val="99"/>
    <w:semiHidden/>
    <w:rsid w:val="00842DF8"/>
    <w:pPr>
      <w:spacing w:after="0" w:line="240" w:lineRule="auto"/>
    </w:pPr>
  </w:style>
  <w:style w:type="character" w:customStyle="1" w:styleId="Titre3Car">
    <w:name w:val="Titre 3 Car"/>
    <w:basedOn w:val="Policepardfaut"/>
    <w:link w:val="Titre3"/>
    <w:uiPriority w:val="9"/>
    <w:rsid w:val="005505E2"/>
    <w:rPr>
      <w:bCs/>
      <w:u w:val="single"/>
    </w:rPr>
  </w:style>
  <w:style w:type="character" w:customStyle="1" w:styleId="Titre4Car">
    <w:name w:val="Titre 4 Car"/>
    <w:basedOn w:val="Policepardfaut"/>
    <w:link w:val="Titre4"/>
    <w:uiPriority w:val="9"/>
    <w:rsid w:val="00C21298"/>
    <w:rPr>
      <w:b/>
      <w:bCs/>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DD371C"/>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DD371C"/>
  </w:style>
  <w:style w:type="table" w:styleId="Grilledutableau">
    <w:name w:val="Table Grid"/>
    <w:basedOn w:val="TableauNormal"/>
    <w:uiPriority w:val="39"/>
    <w:rsid w:val="00DD3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debasdepage1">
    <w:name w:val="Note de bas de page1"/>
    <w:basedOn w:val="Normal"/>
    <w:next w:val="Notedebasdepage"/>
    <w:link w:val="NotedebasdepageCar"/>
    <w:uiPriority w:val="99"/>
    <w:rsid w:val="00DD371C"/>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DD371C"/>
    <w:rPr>
      <w:rFonts w:ascii="Arial" w:hAnsi="Arial"/>
      <w:sz w:val="20"/>
      <w:szCs w:val="20"/>
    </w:rPr>
  </w:style>
  <w:style w:type="paragraph" w:styleId="Notedebasdepage">
    <w:name w:val="footnote text"/>
    <w:basedOn w:val="Normal"/>
    <w:link w:val="NotedebasdepageCar1"/>
    <w:uiPriority w:val="99"/>
    <w:semiHidden/>
    <w:unhideWhenUsed/>
    <w:rsid w:val="00DD371C"/>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DD371C"/>
    <w:rPr>
      <w:sz w:val="20"/>
      <w:szCs w:val="20"/>
    </w:rPr>
  </w:style>
  <w:style w:type="paragraph" w:styleId="En-ttedetabledesmatires">
    <w:name w:val="TOC Heading"/>
    <w:basedOn w:val="Titre1"/>
    <w:next w:val="Normal"/>
    <w:uiPriority w:val="39"/>
    <w:unhideWhenUsed/>
    <w:qFormat/>
    <w:rsid w:val="00DD371C"/>
    <w:pPr>
      <w:keepLines/>
      <w:spacing w:before="240" w:after="0"/>
      <w:outlineLvl w:val="9"/>
    </w:pPr>
    <w:rPr>
      <w:rFonts w:asciiTheme="majorHAnsi" w:eastAsiaTheme="majorEastAsia" w:hAnsiTheme="majorHAnsi" w:cstheme="majorBidi"/>
      <w:i w:val="0"/>
      <w:color w:val="2E74B5" w:themeColor="accent1" w:themeShade="BF"/>
      <w:sz w:val="32"/>
      <w:szCs w:val="32"/>
      <w:lang w:eastAsia="fr-FR"/>
    </w:rPr>
  </w:style>
  <w:style w:type="paragraph" w:styleId="TM2">
    <w:name w:val="toc 2"/>
    <w:basedOn w:val="Normal"/>
    <w:next w:val="Normal"/>
    <w:autoRedefine/>
    <w:uiPriority w:val="39"/>
    <w:unhideWhenUsed/>
    <w:rsid w:val="00DD371C"/>
    <w:pPr>
      <w:spacing w:after="100"/>
      <w:ind w:left="220"/>
    </w:pPr>
  </w:style>
  <w:style w:type="paragraph" w:styleId="TM3">
    <w:name w:val="toc 3"/>
    <w:basedOn w:val="Normal"/>
    <w:next w:val="Normal"/>
    <w:autoRedefine/>
    <w:uiPriority w:val="39"/>
    <w:unhideWhenUsed/>
    <w:rsid w:val="00DD371C"/>
    <w:pPr>
      <w:spacing w:after="100"/>
      <w:ind w:left="440"/>
    </w:pPr>
  </w:style>
  <w:style w:type="character" w:styleId="Lienhypertexte">
    <w:name w:val="Hyperlink"/>
    <w:basedOn w:val="Policepardfaut"/>
    <w:uiPriority w:val="99"/>
    <w:unhideWhenUsed/>
    <w:rsid w:val="00DD371C"/>
    <w:rPr>
      <w:color w:val="0563C1" w:themeColor="hyperlink"/>
      <w:u w:val="single"/>
    </w:rPr>
  </w:style>
  <w:style w:type="paragraph" w:styleId="TM1">
    <w:name w:val="toc 1"/>
    <w:basedOn w:val="Normal"/>
    <w:next w:val="Normal"/>
    <w:autoRedefine/>
    <w:uiPriority w:val="39"/>
    <w:unhideWhenUsed/>
    <w:rsid w:val="00DD371C"/>
    <w:pPr>
      <w:spacing w:after="100"/>
    </w:pPr>
  </w:style>
  <w:style w:type="paragraph" w:styleId="Corpsdetexte2">
    <w:name w:val="Body Text 2"/>
    <w:basedOn w:val="Normal"/>
    <w:link w:val="Corpsdetexte2Car"/>
    <w:uiPriority w:val="99"/>
    <w:unhideWhenUsed/>
    <w:rsid w:val="00BD08DD"/>
    <w:pPr>
      <w:jc w:val="both"/>
    </w:pPr>
    <w:rPr>
      <w:b/>
      <w:bCs/>
    </w:rPr>
  </w:style>
  <w:style w:type="character" w:customStyle="1" w:styleId="Corpsdetexte2Car">
    <w:name w:val="Corps de texte 2 Car"/>
    <w:basedOn w:val="Policepardfaut"/>
    <w:link w:val="Corpsdetexte2"/>
    <w:uiPriority w:val="99"/>
    <w:rsid w:val="00BD08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33225">
      <w:bodyDiv w:val="1"/>
      <w:marLeft w:val="0"/>
      <w:marRight w:val="0"/>
      <w:marTop w:val="0"/>
      <w:marBottom w:val="0"/>
      <w:divBdr>
        <w:top w:val="none" w:sz="0" w:space="0" w:color="auto"/>
        <w:left w:val="none" w:sz="0" w:space="0" w:color="auto"/>
        <w:bottom w:val="none" w:sz="0" w:space="0" w:color="auto"/>
        <w:right w:val="none" w:sz="0" w:space="0" w:color="auto"/>
      </w:divBdr>
    </w:div>
    <w:div w:id="607855044">
      <w:bodyDiv w:val="1"/>
      <w:marLeft w:val="0"/>
      <w:marRight w:val="0"/>
      <w:marTop w:val="0"/>
      <w:marBottom w:val="0"/>
      <w:divBdr>
        <w:top w:val="none" w:sz="0" w:space="0" w:color="auto"/>
        <w:left w:val="none" w:sz="0" w:space="0" w:color="auto"/>
        <w:bottom w:val="none" w:sz="0" w:space="0" w:color="auto"/>
        <w:right w:val="none" w:sz="0" w:space="0" w:color="auto"/>
      </w:divBdr>
    </w:div>
    <w:div w:id="739913435">
      <w:bodyDiv w:val="1"/>
      <w:marLeft w:val="0"/>
      <w:marRight w:val="0"/>
      <w:marTop w:val="0"/>
      <w:marBottom w:val="0"/>
      <w:divBdr>
        <w:top w:val="none" w:sz="0" w:space="0" w:color="auto"/>
        <w:left w:val="none" w:sz="0" w:space="0" w:color="auto"/>
        <w:bottom w:val="none" w:sz="0" w:space="0" w:color="auto"/>
        <w:right w:val="none" w:sz="0" w:space="0" w:color="auto"/>
      </w:divBdr>
    </w:div>
    <w:div w:id="1165633934">
      <w:bodyDiv w:val="1"/>
      <w:marLeft w:val="0"/>
      <w:marRight w:val="0"/>
      <w:marTop w:val="0"/>
      <w:marBottom w:val="0"/>
      <w:divBdr>
        <w:top w:val="none" w:sz="0" w:space="0" w:color="auto"/>
        <w:left w:val="none" w:sz="0" w:space="0" w:color="auto"/>
        <w:bottom w:val="none" w:sz="0" w:space="0" w:color="auto"/>
        <w:right w:val="none" w:sz="0" w:space="0" w:color="auto"/>
      </w:divBdr>
      <w:divsChild>
        <w:div w:id="299653588">
          <w:marLeft w:val="0"/>
          <w:marRight w:val="0"/>
          <w:marTop w:val="0"/>
          <w:marBottom w:val="0"/>
          <w:divBdr>
            <w:top w:val="none" w:sz="0" w:space="0" w:color="auto"/>
            <w:left w:val="none" w:sz="0" w:space="0" w:color="auto"/>
            <w:bottom w:val="none" w:sz="0" w:space="0" w:color="auto"/>
            <w:right w:val="none" w:sz="0" w:space="0" w:color="auto"/>
          </w:divBdr>
          <w:divsChild>
            <w:div w:id="981424335">
              <w:marLeft w:val="0"/>
              <w:marRight w:val="0"/>
              <w:marTop w:val="0"/>
              <w:marBottom w:val="0"/>
              <w:divBdr>
                <w:top w:val="none" w:sz="0" w:space="0" w:color="auto"/>
                <w:left w:val="none" w:sz="0" w:space="0" w:color="auto"/>
                <w:bottom w:val="none" w:sz="0" w:space="0" w:color="auto"/>
                <w:right w:val="none" w:sz="0" w:space="0" w:color="auto"/>
              </w:divBdr>
              <w:divsChild>
                <w:div w:id="1769349481">
                  <w:marLeft w:val="0"/>
                  <w:marRight w:val="0"/>
                  <w:marTop w:val="0"/>
                  <w:marBottom w:val="0"/>
                  <w:divBdr>
                    <w:top w:val="none" w:sz="0" w:space="0" w:color="auto"/>
                    <w:left w:val="none" w:sz="0" w:space="0" w:color="auto"/>
                    <w:bottom w:val="none" w:sz="0" w:space="0" w:color="auto"/>
                    <w:right w:val="none" w:sz="0" w:space="0" w:color="auto"/>
                  </w:divBdr>
                  <w:divsChild>
                    <w:div w:id="1366174042">
                      <w:marLeft w:val="0"/>
                      <w:marRight w:val="0"/>
                      <w:marTop w:val="0"/>
                      <w:marBottom w:val="0"/>
                      <w:divBdr>
                        <w:top w:val="none" w:sz="0" w:space="0" w:color="auto"/>
                        <w:left w:val="none" w:sz="0" w:space="0" w:color="auto"/>
                        <w:bottom w:val="none" w:sz="0" w:space="0" w:color="auto"/>
                        <w:right w:val="none" w:sz="0" w:space="0" w:color="auto"/>
                      </w:divBdr>
                      <w:divsChild>
                        <w:div w:id="247931204">
                          <w:marLeft w:val="0"/>
                          <w:marRight w:val="0"/>
                          <w:marTop w:val="0"/>
                          <w:marBottom w:val="0"/>
                          <w:divBdr>
                            <w:top w:val="none" w:sz="0" w:space="0" w:color="auto"/>
                            <w:left w:val="none" w:sz="0" w:space="0" w:color="auto"/>
                            <w:bottom w:val="none" w:sz="0" w:space="0" w:color="auto"/>
                            <w:right w:val="none" w:sz="0" w:space="0" w:color="auto"/>
                          </w:divBdr>
                          <w:divsChild>
                            <w:div w:id="171280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526743">
      <w:bodyDiv w:val="1"/>
      <w:marLeft w:val="0"/>
      <w:marRight w:val="0"/>
      <w:marTop w:val="0"/>
      <w:marBottom w:val="0"/>
      <w:divBdr>
        <w:top w:val="none" w:sz="0" w:space="0" w:color="auto"/>
        <w:left w:val="none" w:sz="0" w:space="0" w:color="auto"/>
        <w:bottom w:val="none" w:sz="0" w:space="0" w:color="auto"/>
        <w:right w:val="none" w:sz="0" w:space="0" w:color="auto"/>
      </w:divBdr>
    </w:div>
    <w:div w:id="1763333809">
      <w:bodyDiv w:val="1"/>
      <w:marLeft w:val="0"/>
      <w:marRight w:val="0"/>
      <w:marTop w:val="0"/>
      <w:marBottom w:val="0"/>
      <w:divBdr>
        <w:top w:val="none" w:sz="0" w:space="0" w:color="auto"/>
        <w:left w:val="none" w:sz="0" w:space="0" w:color="auto"/>
        <w:bottom w:val="none" w:sz="0" w:space="0" w:color="auto"/>
        <w:right w:val="none" w:sz="0" w:space="0" w:color="auto"/>
      </w:divBdr>
    </w:div>
    <w:div w:id="2054689315">
      <w:bodyDiv w:val="1"/>
      <w:marLeft w:val="0"/>
      <w:marRight w:val="0"/>
      <w:marTop w:val="0"/>
      <w:marBottom w:val="0"/>
      <w:divBdr>
        <w:top w:val="none" w:sz="0" w:space="0" w:color="auto"/>
        <w:left w:val="none" w:sz="0" w:space="0" w:color="auto"/>
        <w:bottom w:val="none" w:sz="0" w:space="0" w:color="auto"/>
        <w:right w:val="none" w:sz="0" w:space="0" w:color="auto"/>
      </w:divBdr>
      <w:divsChild>
        <w:div w:id="851533870">
          <w:marLeft w:val="0"/>
          <w:marRight w:val="0"/>
          <w:marTop w:val="0"/>
          <w:marBottom w:val="0"/>
          <w:divBdr>
            <w:top w:val="none" w:sz="0" w:space="0" w:color="auto"/>
            <w:left w:val="none" w:sz="0" w:space="0" w:color="auto"/>
            <w:bottom w:val="none" w:sz="0" w:space="0" w:color="auto"/>
            <w:right w:val="none" w:sz="0" w:space="0" w:color="auto"/>
          </w:divBdr>
          <w:divsChild>
            <w:div w:id="282347216">
              <w:marLeft w:val="0"/>
              <w:marRight w:val="0"/>
              <w:marTop w:val="0"/>
              <w:marBottom w:val="0"/>
              <w:divBdr>
                <w:top w:val="none" w:sz="0" w:space="0" w:color="auto"/>
                <w:left w:val="none" w:sz="0" w:space="0" w:color="auto"/>
                <w:bottom w:val="none" w:sz="0" w:space="0" w:color="auto"/>
                <w:right w:val="none" w:sz="0" w:space="0" w:color="auto"/>
              </w:divBdr>
              <w:divsChild>
                <w:div w:id="538934995">
                  <w:marLeft w:val="0"/>
                  <w:marRight w:val="0"/>
                  <w:marTop w:val="0"/>
                  <w:marBottom w:val="0"/>
                  <w:divBdr>
                    <w:top w:val="none" w:sz="0" w:space="0" w:color="auto"/>
                    <w:left w:val="none" w:sz="0" w:space="0" w:color="auto"/>
                    <w:bottom w:val="none" w:sz="0" w:space="0" w:color="auto"/>
                    <w:right w:val="none" w:sz="0" w:space="0" w:color="auto"/>
                  </w:divBdr>
                  <w:divsChild>
                    <w:div w:id="1436710898">
                      <w:marLeft w:val="0"/>
                      <w:marRight w:val="0"/>
                      <w:marTop w:val="0"/>
                      <w:marBottom w:val="0"/>
                      <w:divBdr>
                        <w:top w:val="none" w:sz="0" w:space="0" w:color="auto"/>
                        <w:left w:val="none" w:sz="0" w:space="0" w:color="auto"/>
                        <w:bottom w:val="none" w:sz="0" w:space="0" w:color="auto"/>
                        <w:right w:val="none" w:sz="0" w:space="0" w:color="auto"/>
                      </w:divBdr>
                      <w:divsChild>
                        <w:div w:id="1514219608">
                          <w:marLeft w:val="0"/>
                          <w:marRight w:val="0"/>
                          <w:marTop w:val="0"/>
                          <w:marBottom w:val="0"/>
                          <w:divBdr>
                            <w:top w:val="none" w:sz="0" w:space="0" w:color="auto"/>
                            <w:left w:val="none" w:sz="0" w:space="0" w:color="auto"/>
                            <w:bottom w:val="none" w:sz="0" w:space="0" w:color="auto"/>
                            <w:right w:val="none" w:sz="0" w:space="0" w:color="auto"/>
                          </w:divBdr>
                          <w:divsChild>
                            <w:div w:id="149776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ACF689C93FA48CD85D7B58C1E5FBB42"/>
        <w:category>
          <w:name w:val="Général"/>
          <w:gallery w:val="placeholder"/>
        </w:category>
        <w:types>
          <w:type w:val="bbPlcHdr"/>
        </w:types>
        <w:behaviors>
          <w:behavior w:val="content"/>
        </w:behaviors>
        <w:guid w:val="{C61F04E8-CCDE-4597-B44C-75B932549059}"/>
      </w:docPartPr>
      <w:docPartBody>
        <w:p w:rsidR="00723A0F" w:rsidRDefault="00723A0F" w:rsidP="00723A0F">
          <w:pPr>
            <w:pStyle w:val="4ACF689C93FA48CD85D7B58C1E5FBB42"/>
          </w:pPr>
          <w:r w:rsidRPr="00E42FF3">
            <w:rPr>
              <w:rStyle w:val="Textedelespacerserv"/>
              <w:rFonts w:ascii="Georgia" w:hAnsi="Georgia"/>
            </w:rPr>
            <w:t>Choisissez un élément.</w:t>
          </w:r>
        </w:p>
      </w:docPartBody>
    </w:docPart>
    <w:docPart>
      <w:docPartPr>
        <w:name w:val="C33CAD31CB754005A4E136ABD7E22130"/>
        <w:category>
          <w:name w:val="Général"/>
          <w:gallery w:val="placeholder"/>
        </w:category>
        <w:types>
          <w:type w:val="bbPlcHdr"/>
        </w:types>
        <w:behaviors>
          <w:behavior w:val="content"/>
        </w:behaviors>
        <w:guid w:val="{651B2F4B-7316-4C3D-99B4-3E55EA4CF669}"/>
      </w:docPartPr>
      <w:docPartBody>
        <w:p w:rsidR="00723A0F" w:rsidRDefault="00723A0F" w:rsidP="00723A0F">
          <w:pPr>
            <w:pStyle w:val="C33CAD31CB754005A4E136ABD7E22130"/>
          </w:pPr>
          <w:r w:rsidRPr="00E42FF3">
            <w:rPr>
              <w:rStyle w:val="Textedelespacerserv"/>
              <w:rFonts w:ascii="Georgia" w:hAnsi="Georgia"/>
            </w:rPr>
            <w:t>Choisissez un élément.</w:t>
          </w:r>
        </w:p>
      </w:docPartBody>
    </w:docPart>
    <w:docPart>
      <w:docPartPr>
        <w:name w:val="495636CE8304498FAB0CB75FF78E3306"/>
        <w:category>
          <w:name w:val="Général"/>
          <w:gallery w:val="placeholder"/>
        </w:category>
        <w:types>
          <w:type w:val="bbPlcHdr"/>
        </w:types>
        <w:behaviors>
          <w:behavior w:val="content"/>
        </w:behaviors>
        <w:guid w:val="{5A56BB89-53AB-4555-A0F7-7CBCA9FDA44B}"/>
      </w:docPartPr>
      <w:docPartBody>
        <w:p w:rsidR="00723A0F" w:rsidRDefault="00723A0F" w:rsidP="00723A0F">
          <w:pPr>
            <w:pStyle w:val="495636CE8304498FAB0CB75FF78E3306"/>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A0F"/>
    <w:rsid w:val="00723A0F"/>
    <w:rsid w:val="008A1B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23A0F"/>
    <w:rPr>
      <w:color w:val="808080"/>
    </w:rPr>
  </w:style>
  <w:style w:type="paragraph" w:customStyle="1" w:styleId="4ACF689C93FA48CD85D7B58C1E5FBB42">
    <w:name w:val="4ACF689C93FA48CD85D7B58C1E5FBB42"/>
    <w:rsid w:val="00723A0F"/>
  </w:style>
  <w:style w:type="paragraph" w:customStyle="1" w:styleId="C33CAD31CB754005A4E136ABD7E22130">
    <w:name w:val="C33CAD31CB754005A4E136ABD7E22130"/>
    <w:rsid w:val="00723A0F"/>
  </w:style>
  <w:style w:type="paragraph" w:customStyle="1" w:styleId="495636CE8304498FAB0CB75FF78E3306">
    <w:name w:val="495636CE8304498FAB0CB75FF78E3306"/>
    <w:rsid w:val="00723A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4E66F-1BBE-41D6-A333-10B289688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16</Pages>
  <Words>6187</Words>
  <Characters>34034</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FOUGERE Constance</dc:creator>
  <cp:keywords/>
  <dc:description/>
  <cp:lastModifiedBy>LAMBERT Sandrine</cp:lastModifiedBy>
  <cp:revision>31</cp:revision>
  <dcterms:created xsi:type="dcterms:W3CDTF">2025-02-03T09:44:00Z</dcterms:created>
  <dcterms:modified xsi:type="dcterms:W3CDTF">2025-03-14T13:34:00Z</dcterms:modified>
</cp:coreProperties>
</file>