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77777777" w:rsidR="009D60D5" w:rsidRPr="001B5605" w:rsidRDefault="004E2EB3"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5D4468CB" w:rsidR="00741D2D" w:rsidRPr="00133E81" w:rsidRDefault="00133E81" w:rsidP="00133E81">
            <w:pPr>
              <w:jc w:val="both"/>
              <w:rPr>
                <w:rFonts w:asciiTheme="minorHAnsi" w:hAnsiTheme="minorHAnsi" w:cs="Arial"/>
                <w:sz w:val="24"/>
              </w:rPr>
            </w:pPr>
            <w:bookmarkStart w:id="2" w:name="_GoBack"/>
            <w:r w:rsidRPr="00133E81">
              <w:rPr>
                <w:rFonts w:asciiTheme="minorHAnsi" w:hAnsiTheme="minorHAnsi" w:cs="Arial"/>
                <w:bCs/>
                <w:i/>
                <w:sz w:val="24"/>
              </w:rPr>
              <w:t>F</w:t>
            </w:r>
            <w:r w:rsidR="004E2EB3">
              <w:rPr>
                <w:rFonts w:asciiTheme="minorHAnsi" w:hAnsiTheme="minorHAnsi" w:cs="Arial"/>
                <w:bCs/>
                <w:i/>
                <w:sz w:val="24"/>
              </w:rPr>
              <w:t>acilité multi-pays pour l’</w:t>
            </w:r>
            <w:r w:rsidR="009327CB">
              <w:rPr>
                <w:rFonts w:asciiTheme="minorHAnsi" w:hAnsiTheme="minorHAnsi" w:cs="Arial"/>
                <w:bCs/>
                <w:i/>
                <w:sz w:val="24"/>
              </w:rPr>
              <w:t>a</w:t>
            </w:r>
            <w:r w:rsidR="004E2EB3" w:rsidRPr="004E2EB3">
              <w:rPr>
                <w:b/>
                <w:bCs/>
                <w:i/>
                <w:iCs/>
              </w:rPr>
              <w:t xml:space="preserve">ppui au développement de l’ingénierie de Partenariats Public-Privé (PPP) en République de Côte d’ivoire </w:t>
            </w:r>
            <w:r w:rsidRPr="00133E81">
              <w:rPr>
                <w:rFonts w:asciiTheme="minorHAnsi" w:hAnsiTheme="minorHAnsi" w:cs="Arial"/>
                <w:bCs/>
                <w:i/>
                <w:iCs/>
                <w:sz w:val="24"/>
              </w:rPr>
              <w:t>en accompagnement de l’unité PPP : CNP-PPP (12 mois)</w:t>
            </w:r>
            <w:bookmarkEnd w:id="2"/>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3" w:name="_Toc392669628"/>
            <w:r w:rsidRPr="001B5605">
              <w:rPr>
                <w:rFonts w:asciiTheme="minorHAnsi" w:hAnsiTheme="minorHAnsi"/>
                <w:b/>
                <w:smallCaps/>
                <w:sz w:val="24"/>
              </w:rPr>
              <w:t>MONTANT MAXIMAL DU CONTRAT :</w:t>
            </w:r>
            <w:bookmarkEnd w:id="3"/>
          </w:p>
          <w:p w14:paraId="7E809CC5" w14:textId="709571C7" w:rsidR="00741D2D" w:rsidRPr="001B5605" w:rsidRDefault="00741D2D" w:rsidP="00E953FE">
            <w:pPr>
              <w:rPr>
                <w:rFonts w:asciiTheme="minorHAnsi" w:hAnsiTheme="minorHAnsi" w:cs="Arial"/>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3261F06E"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 xml:space="preserve">Date de </w:t>
                  </w:r>
                  <w:r w:rsidR="002F7BF3" w:rsidRPr="004E0874">
                    <w:rPr>
                      <w:rFonts w:asciiTheme="minorHAnsi" w:hAnsiTheme="minorHAnsi"/>
                      <w:b/>
                      <w:smallCaps/>
                      <w:sz w:val="22"/>
                      <w:szCs w:val="22"/>
                    </w:rPr>
                    <w:t>NOTIFICATION :</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7CE6D835" w:rsidR="00554974" w:rsidRPr="002F7BF3" w:rsidRDefault="00801ECC" w:rsidP="00511F40">
            <w:pPr>
              <w:tabs>
                <w:tab w:val="left" w:pos="510"/>
                <w:tab w:val="left" w:pos="10977"/>
              </w:tabs>
              <w:spacing w:before="120"/>
              <w:ind w:right="83"/>
              <w:jc w:val="both"/>
              <w:rPr>
                <w:rFonts w:asciiTheme="minorHAnsi" w:hAnsiTheme="minorHAnsi" w:cstheme="minorHAnsi"/>
                <w:sz w:val="22"/>
                <w:szCs w:val="22"/>
              </w:rPr>
            </w:pPr>
            <w:r w:rsidRPr="000F0F29">
              <w:rPr>
                <w:rFonts w:asciiTheme="minorHAnsi" w:hAnsiTheme="minorHAnsi" w:cstheme="minorHAnsi"/>
                <w:sz w:val="22"/>
                <w:szCs w:val="22"/>
              </w:rPr>
              <w:t xml:space="preserve">Il est passé par </w:t>
            </w:r>
            <w:r w:rsidR="002F7BF3" w:rsidRPr="000F0F29">
              <w:rPr>
                <w:rFonts w:asciiTheme="minorHAnsi" w:hAnsiTheme="minorHAnsi" w:cstheme="minorHAnsi"/>
                <w:sz w:val="22"/>
                <w:szCs w:val="22"/>
              </w:rPr>
              <w:t xml:space="preserve">une </w:t>
            </w:r>
            <w:r w:rsidRPr="000F0F29">
              <w:rPr>
                <w:rFonts w:asciiTheme="minorHAnsi" w:hAnsiTheme="minorHAnsi" w:cstheme="minorHAnsi"/>
                <w:sz w:val="22"/>
                <w:szCs w:val="22"/>
              </w:rPr>
              <w:t xml:space="preserve">procédure adaptée en application </w:t>
            </w:r>
            <w:r w:rsidR="00554974" w:rsidRPr="000F0F29">
              <w:rPr>
                <w:rFonts w:asciiTheme="minorHAnsi" w:hAnsiTheme="minorHAnsi" w:cstheme="minorHAnsi"/>
                <w:sz w:val="22"/>
                <w:szCs w:val="22"/>
              </w:rPr>
              <w:t>des articles L. 2123-1 et R. 2123-1 au R. 2123-7 du CCP</w:t>
            </w:r>
            <w:r w:rsidR="000F0F29">
              <w:rPr>
                <w:rFonts w:asciiTheme="minorHAnsi" w:hAnsiTheme="minorHAnsi" w:cstheme="minorHAnsi"/>
                <w:sz w:val="22"/>
                <w:szCs w:val="22"/>
              </w:rPr>
              <w:t>.</w:t>
            </w:r>
          </w:p>
          <w:p w14:paraId="42614EF7" w14:textId="0379CBFC"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25D4E180" w14:textId="77777777" w:rsidR="00224E3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92153501" w:history="1">
            <w:r w:rsidR="00224E3F" w:rsidRPr="001B6D6B">
              <w:rPr>
                <w:rStyle w:val="Lienhypertexte"/>
                <w:b/>
                <w:caps/>
                <w:noProof/>
              </w:rPr>
              <w:t>conditions PARTICULIERES – acte d’engagement</w:t>
            </w:r>
            <w:r w:rsidR="00224E3F">
              <w:rPr>
                <w:noProof/>
                <w:webHidden/>
              </w:rPr>
              <w:tab/>
            </w:r>
            <w:r w:rsidR="00224E3F">
              <w:rPr>
                <w:noProof/>
                <w:webHidden/>
              </w:rPr>
              <w:fldChar w:fldCharType="begin"/>
            </w:r>
            <w:r w:rsidR="00224E3F">
              <w:rPr>
                <w:noProof/>
                <w:webHidden/>
              </w:rPr>
              <w:instrText xml:space="preserve"> PAGEREF _Toc192153501 \h </w:instrText>
            </w:r>
            <w:r w:rsidR="00224E3F">
              <w:rPr>
                <w:noProof/>
                <w:webHidden/>
              </w:rPr>
            </w:r>
            <w:r w:rsidR="00224E3F">
              <w:rPr>
                <w:noProof/>
                <w:webHidden/>
              </w:rPr>
              <w:fldChar w:fldCharType="separate"/>
            </w:r>
            <w:r w:rsidR="00224E3F">
              <w:rPr>
                <w:noProof/>
                <w:webHidden/>
              </w:rPr>
              <w:t>4</w:t>
            </w:r>
            <w:r w:rsidR="00224E3F">
              <w:rPr>
                <w:noProof/>
                <w:webHidden/>
              </w:rPr>
              <w:fldChar w:fldCharType="end"/>
            </w:r>
          </w:hyperlink>
        </w:p>
        <w:p w14:paraId="72DBBAEC" w14:textId="77777777" w:rsidR="00224E3F" w:rsidRDefault="004E2EB3">
          <w:pPr>
            <w:pStyle w:val="TM1"/>
            <w:tabs>
              <w:tab w:val="left" w:pos="1540"/>
              <w:tab w:val="right" w:leader="dot" w:pos="9736"/>
            </w:tabs>
            <w:rPr>
              <w:rFonts w:asciiTheme="minorHAnsi" w:eastAsiaTheme="minorEastAsia" w:hAnsiTheme="minorHAnsi" w:cstheme="minorBidi"/>
              <w:noProof/>
              <w:sz w:val="22"/>
              <w:szCs w:val="22"/>
            </w:rPr>
          </w:pPr>
          <w:hyperlink w:anchor="_Toc192153502" w:history="1">
            <w:r w:rsidR="00224E3F" w:rsidRPr="001B6D6B">
              <w:rPr>
                <w:rStyle w:val="Lienhypertexte"/>
                <w:b/>
                <w:caps/>
                <w:noProof/>
              </w:rPr>
              <w:t>ARTICLE 1 :</w:t>
            </w:r>
            <w:r w:rsidR="00224E3F">
              <w:rPr>
                <w:rFonts w:asciiTheme="minorHAnsi" w:eastAsiaTheme="minorEastAsia" w:hAnsiTheme="minorHAnsi" w:cstheme="minorBidi"/>
                <w:noProof/>
                <w:sz w:val="22"/>
                <w:szCs w:val="22"/>
              </w:rPr>
              <w:tab/>
            </w:r>
            <w:r w:rsidR="00224E3F" w:rsidRPr="001B6D6B">
              <w:rPr>
                <w:rStyle w:val="Lienhypertexte"/>
                <w:b/>
                <w:caps/>
                <w:noProof/>
              </w:rPr>
              <w:t>Objet du contrat</w:t>
            </w:r>
            <w:r w:rsidR="00224E3F">
              <w:rPr>
                <w:noProof/>
                <w:webHidden/>
              </w:rPr>
              <w:tab/>
            </w:r>
            <w:r w:rsidR="00224E3F">
              <w:rPr>
                <w:noProof/>
                <w:webHidden/>
              </w:rPr>
              <w:fldChar w:fldCharType="begin"/>
            </w:r>
            <w:r w:rsidR="00224E3F">
              <w:rPr>
                <w:noProof/>
                <w:webHidden/>
              </w:rPr>
              <w:instrText xml:space="preserve"> PAGEREF _Toc192153502 \h </w:instrText>
            </w:r>
            <w:r w:rsidR="00224E3F">
              <w:rPr>
                <w:noProof/>
                <w:webHidden/>
              </w:rPr>
            </w:r>
            <w:r w:rsidR="00224E3F">
              <w:rPr>
                <w:noProof/>
                <w:webHidden/>
              </w:rPr>
              <w:fldChar w:fldCharType="separate"/>
            </w:r>
            <w:r w:rsidR="00224E3F">
              <w:rPr>
                <w:noProof/>
                <w:webHidden/>
              </w:rPr>
              <w:t>5</w:t>
            </w:r>
            <w:r w:rsidR="00224E3F">
              <w:rPr>
                <w:noProof/>
                <w:webHidden/>
              </w:rPr>
              <w:fldChar w:fldCharType="end"/>
            </w:r>
          </w:hyperlink>
        </w:p>
        <w:p w14:paraId="729EDE40" w14:textId="77777777" w:rsidR="00224E3F" w:rsidRDefault="004E2EB3">
          <w:pPr>
            <w:pStyle w:val="TM1"/>
            <w:tabs>
              <w:tab w:val="left" w:pos="1540"/>
              <w:tab w:val="right" w:leader="dot" w:pos="9736"/>
            </w:tabs>
            <w:rPr>
              <w:rFonts w:asciiTheme="minorHAnsi" w:eastAsiaTheme="minorEastAsia" w:hAnsiTheme="minorHAnsi" w:cstheme="minorBidi"/>
              <w:noProof/>
              <w:sz w:val="22"/>
              <w:szCs w:val="22"/>
            </w:rPr>
          </w:pPr>
          <w:hyperlink w:anchor="_Toc192153503" w:history="1">
            <w:r w:rsidR="00224E3F" w:rsidRPr="001B6D6B">
              <w:rPr>
                <w:rStyle w:val="Lienhypertexte"/>
                <w:b/>
                <w:caps/>
                <w:noProof/>
              </w:rPr>
              <w:t>ARTICLE 2 :</w:t>
            </w:r>
            <w:r w:rsidR="00224E3F">
              <w:rPr>
                <w:rFonts w:asciiTheme="minorHAnsi" w:eastAsiaTheme="minorEastAsia" w:hAnsiTheme="minorHAnsi" w:cstheme="minorBidi"/>
                <w:noProof/>
                <w:sz w:val="22"/>
                <w:szCs w:val="22"/>
              </w:rPr>
              <w:tab/>
            </w:r>
            <w:r w:rsidR="00224E3F" w:rsidRPr="001B6D6B">
              <w:rPr>
                <w:rStyle w:val="Lienhypertexte"/>
                <w:b/>
                <w:caps/>
                <w:noProof/>
              </w:rPr>
              <w:t>Documents contractuels</w:t>
            </w:r>
            <w:r w:rsidR="00224E3F">
              <w:rPr>
                <w:noProof/>
                <w:webHidden/>
              </w:rPr>
              <w:tab/>
            </w:r>
            <w:r w:rsidR="00224E3F">
              <w:rPr>
                <w:noProof/>
                <w:webHidden/>
              </w:rPr>
              <w:fldChar w:fldCharType="begin"/>
            </w:r>
            <w:r w:rsidR="00224E3F">
              <w:rPr>
                <w:noProof/>
                <w:webHidden/>
              </w:rPr>
              <w:instrText xml:space="preserve"> PAGEREF _Toc192153503 \h </w:instrText>
            </w:r>
            <w:r w:rsidR="00224E3F">
              <w:rPr>
                <w:noProof/>
                <w:webHidden/>
              </w:rPr>
            </w:r>
            <w:r w:rsidR="00224E3F">
              <w:rPr>
                <w:noProof/>
                <w:webHidden/>
              </w:rPr>
              <w:fldChar w:fldCharType="separate"/>
            </w:r>
            <w:r w:rsidR="00224E3F">
              <w:rPr>
                <w:noProof/>
                <w:webHidden/>
              </w:rPr>
              <w:t>5</w:t>
            </w:r>
            <w:r w:rsidR="00224E3F">
              <w:rPr>
                <w:noProof/>
                <w:webHidden/>
              </w:rPr>
              <w:fldChar w:fldCharType="end"/>
            </w:r>
          </w:hyperlink>
        </w:p>
        <w:p w14:paraId="53C13A74" w14:textId="77777777" w:rsidR="00224E3F" w:rsidRDefault="004E2EB3">
          <w:pPr>
            <w:pStyle w:val="TM1"/>
            <w:tabs>
              <w:tab w:val="left" w:pos="1540"/>
              <w:tab w:val="right" w:leader="dot" w:pos="9736"/>
            </w:tabs>
            <w:rPr>
              <w:rFonts w:asciiTheme="minorHAnsi" w:eastAsiaTheme="minorEastAsia" w:hAnsiTheme="minorHAnsi" w:cstheme="minorBidi"/>
              <w:noProof/>
              <w:sz w:val="22"/>
              <w:szCs w:val="22"/>
            </w:rPr>
          </w:pPr>
          <w:hyperlink w:anchor="_Toc192153504" w:history="1">
            <w:r w:rsidR="00224E3F" w:rsidRPr="001B6D6B">
              <w:rPr>
                <w:rStyle w:val="Lienhypertexte"/>
                <w:b/>
                <w:caps/>
                <w:noProof/>
              </w:rPr>
              <w:t>ARTICLE 3 :</w:t>
            </w:r>
            <w:r w:rsidR="00224E3F">
              <w:rPr>
                <w:rFonts w:asciiTheme="minorHAnsi" w:eastAsiaTheme="minorEastAsia" w:hAnsiTheme="minorHAnsi" w:cstheme="minorBidi"/>
                <w:noProof/>
                <w:sz w:val="22"/>
                <w:szCs w:val="22"/>
              </w:rPr>
              <w:tab/>
            </w:r>
            <w:r w:rsidR="00224E3F" w:rsidRPr="001B6D6B">
              <w:rPr>
                <w:rStyle w:val="Lienhypertexte"/>
                <w:b/>
                <w:caps/>
                <w:noProof/>
              </w:rPr>
              <w:t>CaractÉristiques gÉnÉrales du contrat</w:t>
            </w:r>
            <w:r w:rsidR="00224E3F">
              <w:rPr>
                <w:noProof/>
                <w:webHidden/>
              </w:rPr>
              <w:tab/>
            </w:r>
            <w:r w:rsidR="00224E3F">
              <w:rPr>
                <w:noProof/>
                <w:webHidden/>
              </w:rPr>
              <w:fldChar w:fldCharType="begin"/>
            </w:r>
            <w:r w:rsidR="00224E3F">
              <w:rPr>
                <w:noProof/>
                <w:webHidden/>
              </w:rPr>
              <w:instrText xml:space="preserve"> PAGEREF _Toc192153504 \h </w:instrText>
            </w:r>
            <w:r w:rsidR="00224E3F">
              <w:rPr>
                <w:noProof/>
                <w:webHidden/>
              </w:rPr>
            </w:r>
            <w:r w:rsidR="00224E3F">
              <w:rPr>
                <w:noProof/>
                <w:webHidden/>
              </w:rPr>
              <w:fldChar w:fldCharType="separate"/>
            </w:r>
            <w:r w:rsidR="00224E3F">
              <w:rPr>
                <w:noProof/>
                <w:webHidden/>
              </w:rPr>
              <w:t>6</w:t>
            </w:r>
            <w:r w:rsidR="00224E3F">
              <w:rPr>
                <w:noProof/>
                <w:webHidden/>
              </w:rPr>
              <w:fldChar w:fldCharType="end"/>
            </w:r>
          </w:hyperlink>
        </w:p>
        <w:p w14:paraId="36EC6210" w14:textId="77777777" w:rsidR="00224E3F" w:rsidRDefault="004E2EB3">
          <w:pPr>
            <w:pStyle w:val="TM2"/>
            <w:rPr>
              <w:noProof/>
            </w:rPr>
          </w:pPr>
          <w:hyperlink w:anchor="_Toc192153505" w:history="1">
            <w:r w:rsidR="00224E3F" w:rsidRPr="001B6D6B">
              <w:rPr>
                <w:rStyle w:val="Lienhypertexte"/>
                <w:noProof/>
              </w:rPr>
              <w:t>Forme du contrat</w:t>
            </w:r>
            <w:r w:rsidR="00224E3F">
              <w:rPr>
                <w:noProof/>
                <w:webHidden/>
              </w:rPr>
              <w:tab/>
            </w:r>
            <w:r w:rsidR="00224E3F">
              <w:rPr>
                <w:noProof/>
                <w:webHidden/>
              </w:rPr>
              <w:fldChar w:fldCharType="begin"/>
            </w:r>
            <w:r w:rsidR="00224E3F">
              <w:rPr>
                <w:noProof/>
                <w:webHidden/>
              </w:rPr>
              <w:instrText xml:space="preserve"> PAGEREF _Toc192153505 \h </w:instrText>
            </w:r>
            <w:r w:rsidR="00224E3F">
              <w:rPr>
                <w:noProof/>
                <w:webHidden/>
              </w:rPr>
            </w:r>
            <w:r w:rsidR="00224E3F">
              <w:rPr>
                <w:noProof/>
                <w:webHidden/>
              </w:rPr>
              <w:fldChar w:fldCharType="separate"/>
            </w:r>
            <w:r w:rsidR="00224E3F">
              <w:rPr>
                <w:noProof/>
                <w:webHidden/>
              </w:rPr>
              <w:t>6</w:t>
            </w:r>
            <w:r w:rsidR="00224E3F">
              <w:rPr>
                <w:noProof/>
                <w:webHidden/>
              </w:rPr>
              <w:fldChar w:fldCharType="end"/>
            </w:r>
          </w:hyperlink>
        </w:p>
        <w:p w14:paraId="257AC533" w14:textId="77777777" w:rsidR="00224E3F" w:rsidRDefault="004E2EB3">
          <w:pPr>
            <w:pStyle w:val="TM2"/>
            <w:rPr>
              <w:noProof/>
            </w:rPr>
          </w:pPr>
          <w:hyperlink w:anchor="_Toc192153506" w:history="1">
            <w:r w:rsidR="00224E3F" w:rsidRPr="001B6D6B">
              <w:rPr>
                <w:rStyle w:val="Lienhypertexte"/>
                <w:noProof/>
              </w:rPr>
              <w:t>Durée du contrat</w:t>
            </w:r>
            <w:r w:rsidR="00224E3F">
              <w:rPr>
                <w:noProof/>
                <w:webHidden/>
              </w:rPr>
              <w:tab/>
            </w:r>
            <w:r w:rsidR="00224E3F">
              <w:rPr>
                <w:noProof/>
                <w:webHidden/>
              </w:rPr>
              <w:fldChar w:fldCharType="begin"/>
            </w:r>
            <w:r w:rsidR="00224E3F">
              <w:rPr>
                <w:noProof/>
                <w:webHidden/>
              </w:rPr>
              <w:instrText xml:space="preserve"> PAGEREF _Toc192153506 \h </w:instrText>
            </w:r>
            <w:r w:rsidR="00224E3F">
              <w:rPr>
                <w:noProof/>
                <w:webHidden/>
              </w:rPr>
            </w:r>
            <w:r w:rsidR="00224E3F">
              <w:rPr>
                <w:noProof/>
                <w:webHidden/>
              </w:rPr>
              <w:fldChar w:fldCharType="separate"/>
            </w:r>
            <w:r w:rsidR="00224E3F">
              <w:rPr>
                <w:noProof/>
                <w:webHidden/>
              </w:rPr>
              <w:t>6</w:t>
            </w:r>
            <w:r w:rsidR="00224E3F">
              <w:rPr>
                <w:noProof/>
                <w:webHidden/>
              </w:rPr>
              <w:fldChar w:fldCharType="end"/>
            </w:r>
          </w:hyperlink>
        </w:p>
        <w:p w14:paraId="71EBF0A5" w14:textId="77777777" w:rsidR="00224E3F" w:rsidRDefault="004E2EB3">
          <w:pPr>
            <w:pStyle w:val="TM2"/>
            <w:rPr>
              <w:noProof/>
            </w:rPr>
          </w:pPr>
          <w:hyperlink w:anchor="_Toc192153507" w:history="1">
            <w:r w:rsidR="00224E3F" w:rsidRPr="001B6D6B">
              <w:rPr>
                <w:rStyle w:val="Lienhypertexte"/>
                <w:noProof/>
              </w:rPr>
              <w:t>Modalités d’affermissement des tranches</w:t>
            </w:r>
            <w:r w:rsidR="00224E3F">
              <w:rPr>
                <w:noProof/>
                <w:webHidden/>
              </w:rPr>
              <w:tab/>
            </w:r>
            <w:r w:rsidR="00224E3F">
              <w:rPr>
                <w:noProof/>
                <w:webHidden/>
              </w:rPr>
              <w:fldChar w:fldCharType="begin"/>
            </w:r>
            <w:r w:rsidR="00224E3F">
              <w:rPr>
                <w:noProof/>
                <w:webHidden/>
              </w:rPr>
              <w:instrText xml:space="preserve"> PAGEREF _Toc192153507 \h </w:instrText>
            </w:r>
            <w:r w:rsidR="00224E3F">
              <w:rPr>
                <w:noProof/>
                <w:webHidden/>
              </w:rPr>
            </w:r>
            <w:r w:rsidR="00224E3F">
              <w:rPr>
                <w:noProof/>
                <w:webHidden/>
              </w:rPr>
              <w:fldChar w:fldCharType="separate"/>
            </w:r>
            <w:r w:rsidR="00224E3F">
              <w:rPr>
                <w:noProof/>
                <w:webHidden/>
              </w:rPr>
              <w:t>6</w:t>
            </w:r>
            <w:r w:rsidR="00224E3F">
              <w:rPr>
                <w:noProof/>
                <w:webHidden/>
              </w:rPr>
              <w:fldChar w:fldCharType="end"/>
            </w:r>
          </w:hyperlink>
        </w:p>
        <w:p w14:paraId="037BCFD9" w14:textId="77777777" w:rsidR="00224E3F" w:rsidRDefault="004E2EB3">
          <w:pPr>
            <w:pStyle w:val="TM1"/>
            <w:tabs>
              <w:tab w:val="left" w:pos="1540"/>
              <w:tab w:val="right" w:leader="dot" w:pos="9736"/>
            </w:tabs>
            <w:rPr>
              <w:rFonts w:asciiTheme="minorHAnsi" w:eastAsiaTheme="minorEastAsia" w:hAnsiTheme="minorHAnsi" w:cstheme="minorBidi"/>
              <w:noProof/>
              <w:sz w:val="22"/>
              <w:szCs w:val="22"/>
            </w:rPr>
          </w:pPr>
          <w:hyperlink w:anchor="_Toc192153508" w:history="1">
            <w:r w:rsidR="00224E3F" w:rsidRPr="001B6D6B">
              <w:rPr>
                <w:rStyle w:val="Lienhypertexte"/>
                <w:b/>
                <w:caps/>
                <w:noProof/>
              </w:rPr>
              <w:t>ARTICLE 4 :</w:t>
            </w:r>
            <w:r w:rsidR="00224E3F">
              <w:rPr>
                <w:rFonts w:asciiTheme="minorHAnsi" w:eastAsiaTheme="minorEastAsia" w:hAnsiTheme="minorHAnsi" w:cstheme="minorBidi"/>
                <w:noProof/>
                <w:sz w:val="22"/>
                <w:szCs w:val="22"/>
              </w:rPr>
              <w:tab/>
            </w:r>
            <w:r w:rsidR="00224E3F" w:rsidRPr="001B6D6B">
              <w:rPr>
                <w:rStyle w:val="Lienhypertexte"/>
                <w:b/>
                <w:caps/>
                <w:noProof/>
              </w:rPr>
              <w:t>Dispositions financiÈres</w:t>
            </w:r>
            <w:r w:rsidR="00224E3F">
              <w:rPr>
                <w:noProof/>
                <w:webHidden/>
              </w:rPr>
              <w:tab/>
            </w:r>
            <w:r w:rsidR="00224E3F">
              <w:rPr>
                <w:noProof/>
                <w:webHidden/>
              </w:rPr>
              <w:fldChar w:fldCharType="begin"/>
            </w:r>
            <w:r w:rsidR="00224E3F">
              <w:rPr>
                <w:noProof/>
                <w:webHidden/>
              </w:rPr>
              <w:instrText xml:space="preserve"> PAGEREF _Toc192153508 \h </w:instrText>
            </w:r>
            <w:r w:rsidR="00224E3F">
              <w:rPr>
                <w:noProof/>
                <w:webHidden/>
              </w:rPr>
            </w:r>
            <w:r w:rsidR="00224E3F">
              <w:rPr>
                <w:noProof/>
                <w:webHidden/>
              </w:rPr>
              <w:fldChar w:fldCharType="separate"/>
            </w:r>
            <w:r w:rsidR="00224E3F">
              <w:rPr>
                <w:noProof/>
                <w:webHidden/>
              </w:rPr>
              <w:t>6</w:t>
            </w:r>
            <w:r w:rsidR="00224E3F">
              <w:rPr>
                <w:noProof/>
                <w:webHidden/>
              </w:rPr>
              <w:fldChar w:fldCharType="end"/>
            </w:r>
          </w:hyperlink>
        </w:p>
        <w:p w14:paraId="3FE16C82" w14:textId="77777777" w:rsidR="00224E3F" w:rsidRDefault="004E2EB3">
          <w:pPr>
            <w:pStyle w:val="TM2"/>
            <w:rPr>
              <w:noProof/>
            </w:rPr>
          </w:pPr>
          <w:hyperlink w:anchor="_Toc192153509" w:history="1">
            <w:r w:rsidR="00224E3F" w:rsidRPr="001B6D6B">
              <w:rPr>
                <w:rStyle w:val="Lienhypertexte"/>
                <w:noProof/>
              </w:rPr>
              <w:t>Montant du contrat</w:t>
            </w:r>
            <w:r w:rsidR="00224E3F">
              <w:rPr>
                <w:noProof/>
                <w:webHidden/>
              </w:rPr>
              <w:tab/>
            </w:r>
            <w:r w:rsidR="00224E3F">
              <w:rPr>
                <w:noProof/>
                <w:webHidden/>
              </w:rPr>
              <w:fldChar w:fldCharType="begin"/>
            </w:r>
            <w:r w:rsidR="00224E3F">
              <w:rPr>
                <w:noProof/>
                <w:webHidden/>
              </w:rPr>
              <w:instrText xml:space="preserve"> PAGEREF _Toc192153509 \h </w:instrText>
            </w:r>
            <w:r w:rsidR="00224E3F">
              <w:rPr>
                <w:noProof/>
                <w:webHidden/>
              </w:rPr>
            </w:r>
            <w:r w:rsidR="00224E3F">
              <w:rPr>
                <w:noProof/>
                <w:webHidden/>
              </w:rPr>
              <w:fldChar w:fldCharType="separate"/>
            </w:r>
            <w:r w:rsidR="00224E3F">
              <w:rPr>
                <w:noProof/>
                <w:webHidden/>
              </w:rPr>
              <w:t>6</w:t>
            </w:r>
            <w:r w:rsidR="00224E3F">
              <w:rPr>
                <w:noProof/>
                <w:webHidden/>
              </w:rPr>
              <w:fldChar w:fldCharType="end"/>
            </w:r>
          </w:hyperlink>
        </w:p>
        <w:p w14:paraId="460C854D" w14:textId="77777777" w:rsidR="00224E3F" w:rsidRDefault="004E2EB3">
          <w:pPr>
            <w:pStyle w:val="TM2"/>
            <w:rPr>
              <w:noProof/>
            </w:rPr>
          </w:pPr>
          <w:hyperlink w:anchor="_Toc192153510" w:history="1">
            <w:r w:rsidR="00224E3F" w:rsidRPr="001B6D6B">
              <w:rPr>
                <w:rStyle w:val="Lienhypertexte"/>
                <w:noProof/>
              </w:rPr>
              <w:t>Forme des prix</w:t>
            </w:r>
            <w:r w:rsidR="00224E3F">
              <w:rPr>
                <w:noProof/>
                <w:webHidden/>
              </w:rPr>
              <w:tab/>
            </w:r>
            <w:r w:rsidR="00224E3F">
              <w:rPr>
                <w:noProof/>
                <w:webHidden/>
              </w:rPr>
              <w:fldChar w:fldCharType="begin"/>
            </w:r>
            <w:r w:rsidR="00224E3F">
              <w:rPr>
                <w:noProof/>
                <w:webHidden/>
              </w:rPr>
              <w:instrText xml:space="preserve"> PAGEREF _Toc192153510 \h </w:instrText>
            </w:r>
            <w:r w:rsidR="00224E3F">
              <w:rPr>
                <w:noProof/>
                <w:webHidden/>
              </w:rPr>
            </w:r>
            <w:r w:rsidR="00224E3F">
              <w:rPr>
                <w:noProof/>
                <w:webHidden/>
              </w:rPr>
              <w:fldChar w:fldCharType="separate"/>
            </w:r>
            <w:r w:rsidR="00224E3F">
              <w:rPr>
                <w:noProof/>
                <w:webHidden/>
              </w:rPr>
              <w:t>7</w:t>
            </w:r>
            <w:r w:rsidR="00224E3F">
              <w:rPr>
                <w:noProof/>
                <w:webHidden/>
              </w:rPr>
              <w:fldChar w:fldCharType="end"/>
            </w:r>
          </w:hyperlink>
        </w:p>
        <w:p w14:paraId="6962BF26" w14:textId="77777777" w:rsidR="00224E3F" w:rsidRDefault="004E2EB3">
          <w:pPr>
            <w:pStyle w:val="TM2"/>
            <w:rPr>
              <w:noProof/>
            </w:rPr>
          </w:pPr>
          <w:hyperlink w:anchor="_Toc192153511" w:history="1">
            <w:r w:rsidR="00224E3F" w:rsidRPr="001B6D6B">
              <w:rPr>
                <w:rStyle w:val="Lienhypertexte"/>
                <w:noProof/>
              </w:rPr>
              <w:t>Avance</w:t>
            </w:r>
            <w:r w:rsidR="00224E3F">
              <w:rPr>
                <w:noProof/>
                <w:webHidden/>
              </w:rPr>
              <w:tab/>
            </w:r>
            <w:r w:rsidR="00224E3F">
              <w:rPr>
                <w:noProof/>
                <w:webHidden/>
              </w:rPr>
              <w:fldChar w:fldCharType="begin"/>
            </w:r>
            <w:r w:rsidR="00224E3F">
              <w:rPr>
                <w:noProof/>
                <w:webHidden/>
              </w:rPr>
              <w:instrText xml:space="preserve"> PAGEREF _Toc192153511 \h </w:instrText>
            </w:r>
            <w:r w:rsidR="00224E3F">
              <w:rPr>
                <w:noProof/>
                <w:webHidden/>
              </w:rPr>
            </w:r>
            <w:r w:rsidR="00224E3F">
              <w:rPr>
                <w:noProof/>
                <w:webHidden/>
              </w:rPr>
              <w:fldChar w:fldCharType="separate"/>
            </w:r>
            <w:r w:rsidR="00224E3F">
              <w:rPr>
                <w:noProof/>
                <w:webHidden/>
              </w:rPr>
              <w:t>7</w:t>
            </w:r>
            <w:r w:rsidR="00224E3F">
              <w:rPr>
                <w:noProof/>
                <w:webHidden/>
              </w:rPr>
              <w:fldChar w:fldCharType="end"/>
            </w:r>
          </w:hyperlink>
        </w:p>
        <w:p w14:paraId="0C4C0F64" w14:textId="77777777" w:rsidR="00224E3F" w:rsidRDefault="004E2EB3">
          <w:pPr>
            <w:pStyle w:val="TM2"/>
            <w:rPr>
              <w:noProof/>
            </w:rPr>
          </w:pPr>
          <w:hyperlink w:anchor="_Toc192153512" w:history="1">
            <w:r w:rsidR="00224E3F" w:rsidRPr="001B6D6B">
              <w:rPr>
                <w:rStyle w:val="Lienhypertexte"/>
                <w:noProof/>
              </w:rPr>
              <w:t>Modalités de paiement</w:t>
            </w:r>
            <w:r w:rsidR="00224E3F">
              <w:rPr>
                <w:noProof/>
                <w:webHidden/>
              </w:rPr>
              <w:tab/>
            </w:r>
            <w:r w:rsidR="00224E3F">
              <w:rPr>
                <w:noProof/>
                <w:webHidden/>
              </w:rPr>
              <w:fldChar w:fldCharType="begin"/>
            </w:r>
            <w:r w:rsidR="00224E3F">
              <w:rPr>
                <w:noProof/>
                <w:webHidden/>
              </w:rPr>
              <w:instrText xml:space="preserve"> PAGEREF _Toc192153512 \h </w:instrText>
            </w:r>
            <w:r w:rsidR="00224E3F">
              <w:rPr>
                <w:noProof/>
                <w:webHidden/>
              </w:rPr>
            </w:r>
            <w:r w:rsidR="00224E3F">
              <w:rPr>
                <w:noProof/>
                <w:webHidden/>
              </w:rPr>
              <w:fldChar w:fldCharType="separate"/>
            </w:r>
            <w:r w:rsidR="00224E3F">
              <w:rPr>
                <w:noProof/>
                <w:webHidden/>
              </w:rPr>
              <w:t>7</w:t>
            </w:r>
            <w:r w:rsidR="00224E3F">
              <w:rPr>
                <w:noProof/>
                <w:webHidden/>
              </w:rPr>
              <w:fldChar w:fldCharType="end"/>
            </w:r>
          </w:hyperlink>
        </w:p>
        <w:p w14:paraId="5CF72919" w14:textId="77777777" w:rsidR="00224E3F" w:rsidRDefault="004E2EB3">
          <w:pPr>
            <w:pStyle w:val="TM2"/>
            <w:rPr>
              <w:noProof/>
            </w:rPr>
          </w:pPr>
          <w:hyperlink w:anchor="_Toc192153513" w:history="1">
            <w:r w:rsidR="00224E3F" w:rsidRPr="001B6D6B">
              <w:rPr>
                <w:rStyle w:val="Lienhypertexte"/>
                <w:noProof/>
              </w:rPr>
              <w:t>Délais de paiement et intérêts moratoires</w:t>
            </w:r>
            <w:r w:rsidR="00224E3F">
              <w:rPr>
                <w:noProof/>
                <w:webHidden/>
              </w:rPr>
              <w:tab/>
            </w:r>
            <w:r w:rsidR="00224E3F">
              <w:rPr>
                <w:noProof/>
                <w:webHidden/>
              </w:rPr>
              <w:fldChar w:fldCharType="begin"/>
            </w:r>
            <w:r w:rsidR="00224E3F">
              <w:rPr>
                <w:noProof/>
                <w:webHidden/>
              </w:rPr>
              <w:instrText xml:space="preserve"> PAGEREF _Toc192153513 \h </w:instrText>
            </w:r>
            <w:r w:rsidR="00224E3F">
              <w:rPr>
                <w:noProof/>
                <w:webHidden/>
              </w:rPr>
            </w:r>
            <w:r w:rsidR="00224E3F">
              <w:rPr>
                <w:noProof/>
                <w:webHidden/>
              </w:rPr>
              <w:fldChar w:fldCharType="separate"/>
            </w:r>
            <w:r w:rsidR="00224E3F">
              <w:rPr>
                <w:noProof/>
                <w:webHidden/>
              </w:rPr>
              <w:t>8</w:t>
            </w:r>
            <w:r w:rsidR="00224E3F">
              <w:rPr>
                <w:noProof/>
                <w:webHidden/>
              </w:rPr>
              <w:fldChar w:fldCharType="end"/>
            </w:r>
          </w:hyperlink>
        </w:p>
        <w:p w14:paraId="10F07FA6" w14:textId="77777777" w:rsidR="00224E3F" w:rsidRDefault="004E2EB3">
          <w:pPr>
            <w:pStyle w:val="TM2"/>
            <w:rPr>
              <w:noProof/>
            </w:rPr>
          </w:pPr>
          <w:hyperlink w:anchor="_Toc192153514" w:history="1">
            <w:r w:rsidR="00224E3F" w:rsidRPr="001B6D6B">
              <w:rPr>
                <w:rStyle w:val="Lienhypertexte"/>
                <w:noProof/>
              </w:rPr>
              <w:t>Présentation des demandes de paiement</w:t>
            </w:r>
            <w:r w:rsidR="00224E3F">
              <w:rPr>
                <w:noProof/>
                <w:webHidden/>
              </w:rPr>
              <w:tab/>
            </w:r>
            <w:r w:rsidR="00224E3F">
              <w:rPr>
                <w:noProof/>
                <w:webHidden/>
              </w:rPr>
              <w:fldChar w:fldCharType="begin"/>
            </w:r>
            <w:r w:rsidR="00224E3F">
              <w:rPr>
                <w:noProof/>
                <w:webHidden/>
              </w:rPr>
              <w:instrText xml:space="preserve"> PAGEREF _Toc192153514 \h </w:instrText>
            </w:r>
            <w:r w:rsidR="00224E3F">
              <w:rPr>
                <w:noProof/>
                <w:webHidden/>
              </w:rPr>
            </w:r>
            <w:r w:rsidR="00224E3F">
              <w:rPr>
                <w:noProof/>
                <w:webHidden/>
              </w:rPr>
              <w:fldChar w:fldCharType="separate"/>
            </w:r>
            <w:r w:rsidR="00224E3F">
              <w:rPr>
                <w:noProof/>
                <w:webHidden/>
              </w:rPr>
              <w:t>8</w:t>
            </w:r>
            <w:r w:rsidR="00224E3F">
              <w:rPr>
                <w:noProof/>
                <w:webHidden/>
              </w:rPr>
              <w:fldChar w:fldCharType="end"/>
            </w:r>
          </w:hyperlink>
        </w:p>
        <w:p w14:paraId="755DB56E" w14:textId="77777777" w:rsidR="00224E3F" w:rsidRDefault="004E2EB3">
          <w:pPr>
            <w:pStyle w:val="TM2"/>
            <w:rPr>
              <w:noProof/>
            </w:rPr>
          </w:pPr>
          <w:hyperlink w:anchor="_Toc192153515" w:history="1">
            <w:r w:rsidR="00224E3F" w:rsidRPr="001B6D6B">
              <w:rPr>
                <w:rStyle w:val="Lienhypertexte"/>
                <w:noProof/>
              </w:rPr>
              <w:t>Virement bancaire</w:t>
            </w:r>
            <w:r w:rsidR="00224E3F">
              <w:rPr>
                <w:noProof/>
                <w:webHidden/>
              </w:rPr>
              <w:tab/>
            </w:r>
            <w:r w:rsidR="00224E3F">
              <w:rPr>
                <w:noProof/>
                <w:webHidden/>
              </w:rPr>
              <w:fldChar w:fldCharType="begin"/>
            </w:r>
            <w:r w:rsidR="00224E3F">
              <w:rPr>
                <w:noProof/>
                <w:webHidden/>
              </w:rPr>
              <w:instrText xml:space="preserve"> PAGEREF _Toc192153515 \h </w:instrText>
            </w:r>
            <w:r w:rsidR="00224E3F">
              <w:rPr>
                <w:noProof/>
                <w:webHidden/>
              </w:rPr>
            </w:r>
            <w:r w:rsidR="00224E3F">
              <w:rPr>
                <w:noProof/>
                <w:webHidden/>
              </w:rPr>
              <w:fldChar w:fldCharType="separate"/>
            </w:r>
            <w:r w:rsidR="00224E3F">
              <w:rPr>
                <w:noProof/>
                <w:webHidden/>
              </w:rPr>
              <w:t>9</w:t>
            </w:r>
            <w:r w:rsidR="00224E3F">
              <w:rPr>
                <w:noProof/>
                <w:webHidden/>
              </w:rPr>
              <w:fldChar w:fldCharType="end"/>
            </w:r>
          </w:hyperlink>
        </w:p>
        <w:p w14:paraId="27062AA8" w14:textId="77777777" w:rsidR="00224E3F" w:rsidRDefault="004E2EB3">
          <w:pPr>
            <w:pStyle w:val="TM2"/>
            <w:rPr>
              <w:noProof/>
            </w:rPr>
          </w:pPr>
          <w:hyperlink w:anchor="_Toc192153516" w:history="1">
            <w:r w:rsidR="00224E3F" w:rsidRPr="001B6D6B">
              <w:rPr>
                <w:rStyle w:val="Lienhypertexte"/>
                <w:noProof/>
              </w:rPr>
              <w:t>Taxe sur la valeur ajoutée</w:t>
            </w:r>
            <w:r w:rsidR="00224E3F">
              <w:rPr>
                <w:noProof/>
                <w:webHidden/>
              </w:rPr>
              <w:tab/>
            </w:r>
            <w:r w:rsidR="00224E3F">
              <w:rPr>
                <w:noProof/>
                <w:webHidden/>
              </w:rPr>
              <w:fldChar w:fldCharType="begin"/>
            </w:r>
            <w:r w:rsidR="00224E3F">
              <w:rPr>
                <w:noProof/>
                <w:webHidden/>
              </w:rPr>
              <w:instrText xml:space="preserve"> PAGEREF _Toc192153516 \h </w:instrText>
            </w:r>
            <w:r w:rsidR="00224E3F">
              <w:rPr>
                <w:noProof/>
                <w:webHidden/>
              </w:rPr>
            </w:r>
            <w:r w:rsidR="00224E3F">
              <w:rPr>
                <w:noProof/>
                <w:webHidden/>
              </w:rPr>
              <w:fldChar w:fldCharType="separate"/>
            </w:r>
            <w:r w:rsidR="00224E3F">
              <w:rPr>
                <w:noProof/>
                <w:webHidden/>
              </w:rPr>
              <w:t>9</w:t>
            </w:r>
            <w:r w:rsidR="00224E3F">
              <w:rPr>
                <w:noProof/>
                <w:webHidden/>
              </w:rPr>
              <w:fldChar w:fldCharType="end"/>
            </w:r>
          </w:hyperlink>
        </w:p>
        <w:p w14:paraId="329F45E0" w14:textId="77777777" w:rsidR="00224E3F" w:rsidRDefault="004E2EB3">
          <w:pPr>
            <w:pStyle w:val="TM2"/>
            <w:rPr>
              <w:noProof/>
            </w:rPr>
          </w:pPr>
          <w:hyperlink w:anchor="_Toc192153517" w:history="1">
            <w:r w:rsidR="00224E3F" w:rsidRPr="001B6D6B">
              <w:rPr>
                <w:rStyle w:val="Lienhypertexte"/>
                <w:noProof/>
              </w:rPr>
              <w:t>Impôts et taxes</w:t>
            </w:r>
            <w:r w:rsidR="00224E3F">
              <w:rPr>
                <w:noProof/>
                <w:webHidden/>
              </w:rPr>
              <w:tab/>
            </w:r>
            <w:r w:rsidR="00224E3F">
              <w:rPr>
                <w:noProof/>
                <w:webHidden/>
              </w:rPr>
              <w:fldChar w:fldCharType="begin"/>
            </w:r>
            <w:r w:rsidR="00224E3F">
              <w:rPr>
                <w:noProof/>
                <w:webHidden/>
              </w:rPr>
              <w:instrText xml:space="preserve"> PAGEREF _Toc192153517 \h </w:instrText>
            </w:r>
            <w:r w:rsidR="00224E3F">
              <w:rPr>
                <w:noProof/>
                <w:webHidden/>
              </w:rPr>
            </w:r>
            <w:r w:rsidR="00224E3F">
              <w:rPr>
                <w:noProof/>
                <w:webHidden/>
              </w:rPr>
              <w:fldChar w:fldCharType="separate"/>
            </w:r>
            <w:r w:rsidR="00224E3F">
              <w:rPr>
                <w:noProof/>
                <w:webHidden/>
              </w:rPr>
              <w:t>10</w:t>
            </w:r>
            <w:r w:rsidR="00224E3F">
              <w:rPr>
                <w:noProof/>
                <w:webHidden/>
              </w:rPr>
              <w:fldChar w:fldCharType="end"/>
            </w:r>
          </w:hyperlink>
        </w:p>
        <w:p w14:paraId="234869DC" w14:textId="77777777" w:rsidR="00224E3F" w:rsidRDefault="004E2EB3">
          <w:pPr>
            <w:pStyle w:val="TM1"/>
            <w:tabs>
              <w:tab w:val="left" w:pos="1540"/>
              <w:tab w:val="right" w:leader="dot" w:pos="9736"/>
            </w:tabs>
            <w:rPr>
              <w:rFonts w:asciiTheme="minorHAnsi" w:eastAsiaTheme="minorEastAsia" w:hAnsiTheme="minorHAnsi" w:cstheme="minorBidi"/>
              <w:noProof/>
              <w:sz w:val="22"/>
              <w:szCs w:val="22"/>
            </w:rPr>
          </w:pPr>
          <w:hyperlink w:anchor="_Toc192153518" w:history="1">
            <w:r w:rsidR="00224E3F" w:rsidRPr="001B6D6B">
              <w:rPr>
                <w:rStyle w:val="Lienhypertexte"/>
                <w:b/>
                <w:caps/>
                <w:noProof/>
              </w:rPr>
              <w:t>ARTICLE 5 :</w:t>
            </w:r>
            <w:r w:rsidR="00224E3F">
              <w:rPr>
                <w:rFonts w:asciiTheme="minorHAnsi" w:eastAsiaTheme="minorEastAsia" w:hAnsiTheme="minorHAnsi" w:cstheme="minorBidi"/>
                <w:noProof/>
                <w:sz w:val="22"/>
                <w:szCs w:val="22"/>
              </w:rPr>
              <w:tab/>
            </w:r>
            <w:r w:rsidR="00224E3F" w:rsidRPr="001B6D6B">
              <w:rPr>
                <w:rStyle w:val="Lienhypertexte"/>
                <w:b/>
                <w:caps/>
                <w:noProof/>
              </w:rPr>
              <w:t>opÉrations de vÉrification et d’admission</w:t>
            </w:r>
            <w:r w:rsidR="00224E3F">
              <w:rPr>
                <w:noProof/>
                <w:webHidden/>
              </w:rPr>
              <w:tab/>
            </w:r>
            <w:r w:rsidR="00224E3F">
              <w:rPr>
                <w:noProof/>
                <w:webHidden/>
              </w:rPr>
              <w:fldChar w:fldCharType="begin"/>
            </w:r>
            <w:r w:rsidR="00224E3F">
              <w:rPr>
                <w:noProof/>
                <w:webHidden/>
              </w:rPr>
              <w:instrText xml:space="preserve"> PAGEREF _Toc192153518 \h </w:instrText>
            </w:r>
            <w:r w:rsidR="00224E3F">
              <w:rPr>
                <w:noProof/>
                <w:webHidden/>
              </w:rPr>
            </w:r>
            <w:r w:rsidR="00224E3F">
              <w:rPr>
                <w:noProof/>
                <w:webHidden/>
              </w:rPr>
              <w:fldChar w:fldCharType="separate"/>
            </w:r>
            <w:r w:rsidR="00224E3F">
              <w:rPr>
                <w:noProof/>
                <w:webHidden/>
              </w:rPr>
              <w:t>10</w:t>
            </w:r>
            <w:r w:rsidR="00224E3F">
              <w:rPr>
                <w:noProof/>
                <w:webHidden/>
              </w:rPr>
              <w:fldChar w:fldCharType="end"/>
            </w:r>
          </w:hyperlink>
        </w:p>
        <w:p w14:paraId="2C11DB57" w14:textId="77777777" w:rsidR="00224E3F" w:rsidRDefault="004E2EB3">
          <w:pPr>
            <w:pStyle w:val="TM1"/>
            <w:tabs>
              <w:tab w:val="left" w:pos="1540"/>
              <w:tab w:val="right" w:leader="dot" w:pos="9736"/>
            </w:tabs>
            <w:rPr>
              <w:rFonts w:asciiTheme="minorHAnsi" w:eastAsiaTheme="minorEastAsia" w:hAnsiTheme="minorHAnsi" w:cstheme="minorBidi"/>
              <w:noProof/>
              <w:sz w:val="22"/>
              <w:szCs w:val="22"/>
            </w:rPr>
          </w:pPr>
          <w:hyperlink w:anchor="_Toc192153519" w:history="1">
            <w:r w:rsidR="00224E3F" w:rsidRPr="001B6D6B">
              <w:rPr>
                <w:rStyle w:val="Lienhypertexte"/>
                <w:b/>
                <w:caps/>
                <w:noProof/>
              </w:rPr>
              <w:t>ARTICLE 6 :</w:t>
            </w:r>
            <w:r w:rsidR="00224E3F">
              <w:rPr>
                <w:rFonts w:asciiTheme="minorHAnsi" w:eastAsiaTheme="minorEastAsia" w:hAnsiTheme="minorHAnsi" w:cstheme="minorBidi"/>
                <w:noProof/>
                <w:sz w:val="22"/>
                <w:szCs w:val="22"/>
              </w:rPr>
              <w:tab/>
            </w:r>
            <w:r w:rsidR="00224E3F" w:rsidRPr="001B6D6B">
              <w:rPr>
                <w:rStyle w:val="Lienhypertexte"/>
                <w:b/>
                <w:caps/>
                <w:noProof/>
              </w:rPr>
              <w:t>ModalitÉs spÉcifiques d’exécution</w:t>
            </w:r>
            <w:r w:rsidR="00224E3F">
              <w:rPr>
                <w:noProof/>
                <w:webHidden/>
              </w:rPr>
              <w:tab/>
            </w:r>
            <w:r w:rsidR="00224E3F">
              <w:rPr>
                <w:noProof/>
                <w:webHidden/>
              </w:rPr>
              <w:fldChar w:fldCharType="begin"/>
            </w:r>
            <w:r w:rsidR="00224E3F">
              <w:rPr>
                <w:noProof/>
                <w:webHidden/>
              </w:rPr>
              <w:instrText xml:space="preserve"> PAGEREF _Toc192153519 \h </w:instrText>
            </w:r>
            <w:r w:rsidR="00224E3F">
              <w:rPr>
                <w:noProof/>
                <w:webHidden/>
              </w:rPr>
            </w:r>
            <w:r w:rsidR="00224E3F">
              <w:rPr>
                <w:noProof/>
                <w:webHidden/>
              </w:rPr>
              <w:fldChar w:fldCharType="separate"/>
            </w:r>
            <w:r w:rsidR="00224E3F">
              <w:rPr>
                <w:noProof/>
                <w:webHidden/>
              </w:rPr>
              <w:t>10</w:t>
            </w:r>
            <w:r w:rsidR="00224E3F">
              <w:rPr>
                <w:noProof/>
                <w:webHidden/>
              </w:rPr>
              <w:fldChar w:fldCharType="end"/>
            </w:r>
          </w:hyperlink>
        </w:p>
        <w:p w14:paraId="441857D8" w14:textId="77777777" w:rsidR="00224E3F" w:rsidRDefault="004E2EB3">
          <w:pPr>
            <w:pStyle w:val="TM2"/>
            <w:rPr>
              <w:noProof/>
            </w:rPr>
          </w:pPr>
          <w:hyperlink w:anchor="_Toc192153520" w:history="1">
            <w:r w:rsidR="00224E3F" w:rsidRPr="001B6D6B">
              <w:rPr>
                <w:rStyle w:val="Lienhypertexte"/>
                <w:rFonts w:cstheme="minorHAnsi"/>
                <w:noProof/>
              </w:rPr>
              <w:t>Tableau des livrables</w:t>
            </w:r>
            <w:r w:rsidR="00224E3F">
              <w:rPr>
                <w:noProof/>
                <w:webHidden/>
              </w:rPr>
              <w:tab/>
            </w:r>
            <w:r w:rsidR="00224E3F">
              <w:rPr>
                <w:noProof/>
                <w:webHidden/>
              </w:rPr>
              <w:fldChar w:fldCharType="begin"/>
            </w:r>
            <w:r w:rsidR="00224E3F">
              <w:rPr>
                <w:noProof/>
                <w:webHidden/>
              </w:rPr>
              <w:instrText xml:space="preserve"> PAGEREF _Toc192153520 \h </w:instrText>
            </w:r>
            <w:r w:rsidR="00224E3F">
              <w:rPr>
                <w:noProof/>
                <w:webHidden/>
              </w:rPr>
            </w:r>
            <w:r w:rsidR="00224E3F">
              <w:rPr>
                <w:noProof/>
                <w:webHidden/>
              </w:rPr>
              <w:fldChar w:fldCharType="separate"/>
            </w:r>
            <w:r w:rsidR="00224E3F">
              <w:rPr>
                <w:noProof/>
                <w:webHidden/>
              </w:rPr>
              <w:t>10</w:t>
            </w:r>
            <w:r w:rsidR="00224E3F">
              <w:rPr>
                <w:noProof/>
                <w:webHidden/>
              </w:rPr>
              <w:fldChar w:fldCharType="end"/>
            </w:r>
          </w:hyperlink>
        </w:p>
        <w:p w14:paraId="74EEDEFE" w14:textId="77777777" w:rsidR="00224E3F" w:rsidRDefault="004E2EB3">
          <w:pPr>
            <w:pStyle w:val="TM2"/>
            <w:rPr>
              <w:noProof/>
            </w:rPr>
          </w:pPr>
          <w:hyperlink w:anchor="_Toc192153521" w:history="1">
            <w:r w:rsidR="00224E3F" w:rsidRPr="001B6D6B">
              <w:rPr>
                <w:rStyle w:val="Lienhypertexte"/>
                <w:rFonts w:cstheme="minorHAnsi"/>
                <w:noProof/>
              </w:rPr>
              <w:t>Expert en charge de l’exécution de la mission</w:t>
            </w:r>
            <w:r w:rsidR="00224E3F">
              <w:rPr>
                <w:noProof/>
                <w:webHidden/>
              </w:rPr>
              <w:tab/>
            </w:r>
            <w:r w:rsidR="00224E3F">
              <w:rPr>
                <w:noProof/>
                <w:webHidden/>
              </w:rPr>
              <w:fldChar w:fldCharType="begin"/>
            </w:r>
            <w:r w:rsidR="00224E3F">
              <w:rPr>
                <w:noProof/>
                <w:webHidden/>
              </w:rPr>
              <w:instrText xml:space="preserve"> PAGEREF _Toc192153521 \h </w:instrText>
            </w:r>
            <w:r w:rsidR="00224E3F">
              <w:rPr>
                <w:noProof/>
                <w:webHidden/>
              </w:rPr>
            </w:r>
            <w:r w:rsidR="00224E3F">
              <w:rPr>
                <w:noProof/>
                <w:webHidden/>
              </w:rPr>
              <w:fldChar w:fldCharType="separate"/>
            </w:r>
            <w:r w:rsidR="00224E3F">
              <w:rPr>
                <w:noProof/>
                <w:webHidden/>
              </w:rPr>
              <w:t>13</w:t>
            </w:r>
            <w:r w:rsidR="00224E3F">
              <w:rPr>
                <w:noProof/>
                <w:webHidden/>
              </w:rPr>
              <w:fldChar w:fldCharType="end"/>
            </w:r>
          </w:hyperlink>
        </w:p>
        <w:p w14:paraId="0AEDBB33" w14:textId="77777777" w:rsidR="00224E3F" w:rsidRDefault="004E2EB3">
          <w:pPr>
            <w:pStyle w:val="TM2"/>
            <w:rPr>
              <w:noProof/>
            </w:rPr>
          </w:pPr>
          <w:hyperlink w:anchor="_Toc192153522" w:history="1">
            <w:r w:rsidR="00224E3F" w:rsidRPr="001B6D6B">
              <w:rPr>
                <w:rStyle w:val="Lienhypertexte"/>
                <w:rFonts w:cstheme="minorHAnsi"/>
                <w:noProof/>
              </w:rPr>
              <w:t>Lieu d’exécution</w:t>
            </w:r>
            <w:r w:rsidR="00224E3F">
              <w:rPr>
                <w:noProof/>
                <w:webHidden/>
              </w:rPr>
              <w:tab/>
            </w:r>
            <w:r w:rsidR="00224E3F">
              <w:rPr>
                <w:noProof/>
                <w:webHidden/>
              </w:rPr>
              <w:fldChar w:fldCharType="begin"/>
            </w:r>
            <w:r w:rsidR="00224E3F">
              <w:rPr>
                <w:noProof/>
                <w:webHidden/>
              </w:rPr>
              <w:instrText xml:space="preserve"> PAGEREF _Toc192153522 \h </w:instrText>
            </w:r>
            <w:r w:rsidR="00224E3F">
              <w:rPr>
                <w:noProof/>
                <w:webHidden/>
              </w:rPr>
            </w:r>
            <w:r w:rsidR="00224E3F">
              <w:rPr>
                <w:noProof/>
                <w:webHidden/>
              </w:rPr>
              <w:fldChar w:fldCharType="separate"/>
            </w:r>
            <w:r w:rsidR="00224E3F">
              <w:rPr>
                <w:noProof/>
                <w:webHidden/>
              </w:rPr>
              <w:t>13</w:t>
            </w:r>
            <w:r w:rsidR="00224E3F">
              <w:rPr>
                <w:noProof/>
                <w:webHidden/>
              </w:rPr>
              <w:fldChar w:fldCharType="end"/>
            </w:r>
          </w:hyperlink>
        </w:p>
        <w:p w14:paraId="5D334FFE" w14:textId="77777777" w:rsidR="00224E3F" w:rsidRDefault="004E2EB3">
          <w:pPr>
            <w:pStyle w:val="TM2"/>
            <w:rPr>
              <w:noProof/>
            </w:rPr>
          </w:pPr>
          <w:hyperlink w:anchor="_Toc192153523" w:history="1">
            <w:r w:rsidR="00224E3F" w:rsidRPr="001B6D6B">
              <w:rPr>
                <w:rStyle w:val="Lienhypertexte"/>
                <w:rFonts w:cstheme="minorHAnsi"/>
                <w:noProof/>
              </w:rPr>
              <w:t>Livraison</w:t>
            </w:r>
            <w:r w:rsidR="00224E3F">
              <w:rPr>
                <w:noProof/>
                <w:webHidden/>
              </w:rPr>
              <w:tab/>
            </w:r>
            <w:r w:rsidR="00224E3F">
              <w:rPr>
                <w:noProof/>
                <w:webHidden/>
              </w:rPr>
              <w:fldChar w:fldCharType="begin"/>
            </w:r>
            <w:r w:rsidR="00224E3F">
              <w:rPr>
                <w:noProof/>
                <w:webHidden/>
              </w:rPr>
              <w:instrText xml:space="preserve"> PAGEREF _Toc192153523 \h </w:instrText>
            </w:r>
            <w:r w:rsidR="00224E3F">
              <w:rPr>
                <w:noProof/>
                <w:webHidden/>
              </w:rPr>
            </w:r>
            <w:r w:rsidR="00224E3F">
              <w:rPr>
                <w:noProof/>
                <w:webHidden/>
              </w:rPr>
              <w:fldChar w:fldCharType="separate"/>
            </w:r>
            <w:r w:rsidR="00224E3F">
              <w:rPr>
                <w:noProof/>
                <w:webHidden/>
              </w:rPr>
              <w:t>13</w:t>
            </w:r>
            <w:r w:rsidR="00224E3F">
              <w:rPr>
                <w:noProof/>
                <w:webHidden/>
              </w:rPr>
              <w:fldChar w:fldCharType="end"/>
            </w:r>
          </w:hyperlink>
        </w:p>
        <w:p w14:paraId="1490B385" w14:textId="77777777" w:rsidR="00224E3F" w:rsidRDefault="004E2EB3">
          <w:pPr>
            <w:pStyle w:val="TM2"/>
            <w:rPr>
              <w:noProof/>
            </w:rPr>
          </w:pPr>
          <w:hyperlink w:anchor="_Toc192153524" w:history="1">
            <w:r w:rsidR="00224E3F" w:rsidRPr="001B6D6B">
              <w:rPr>
                <w:rStyle w:val="Lienhypertexte"/>
                <w:rFonts w:cstheme="minorHAnsi"/>
                <w:noProof/>
              </w:rPr>
              <w:t>Langue du contrat</w:t>
            </w:r>
            <w:r w:rsidR="00224E3F">
              <w:rPr>
                <w:noProof/>
                <w:webHidden/>
              </w:rPr>
              <w:tab/>
            </w:r>
            <w:r w:rsidR="00224E3F">
              <w:rPr>
                <w:noProof/>
                <w:webHidden/>
              </w:rPr>
              <w:fldChar w:fldCharType="begin"/>
            </w:r>
            <w:r w:rsidR="00224E3F">
              <w:rPr>
                <w:noProof/>
                <w:webHidden/>
              </w:rPr>
              <w:instrText xml:space="preserve"> PAGEREF _Toc192153524 \h </w:instrText>
            </w:r>
            <w:r w:rsidR="00224E3F">
              <w:rPr>
                <w:noProof/>
                <w:webHidden/>
              </w:rPr>
            </w:r>
            <w:r w:rsidR="00224E3F">
              <w:rPr>
                <w:noProof/>
                <w:webHidden/>
              </w:rPr>
              <w:fldChar w:fldCharType="separate"/>
            </w:r>
            <w:r w:rsidR="00224E3F">
              <w:rPr>
                <w:noProof/>
                <w:webHidden/>
              </w:rPr>
              <w:t>13</w:t>
            </w:r>
            <w:r w:rsidR="00224E3F">
              <w:rPr>
                <w:noProof/>
                <w:webHidden/>
              </w:rPr>
              <w:fldChar w:fldCharType="end"/>
            </w:r>
          </w:hyperlink>
        </w:p>
        <w:p w14:paraId="0E43AC8B" w14:textId="77777777" w:rsidR="00224E3F" w:rsidRDefault="004E2EB3">
          <w:pPr>
            <w:pStyle w:val="TM2"/>
            <w:rPr>
              <w:noProof/>
            </w:rPr>
          </w:pPr>
          <w:hyperlink w:anchor="_Toc192153525" w:history="1">
            <w:r w:rsidR="00224E3F" w:rsidRPr="001B6D6B">
              <w:rPr>
                <w:rStyle w:val="Lienhypertexte"/>
                <w:rFonts w:cstheme="minorHAnsi"/>
                <w:noProof/>
              </w:rPr>
              <w:t xml:space="preserve">Engagement du </w:t>
            </w:r>
            <w:r w:rsidR="00224E3F" w:rsidRPr="001B6D6B">
              <w:rPr>
                <w:rStyle w:val="Lienhypertexte"/>
                <w:rFonts w:cstheme="minorHAnsi"/>
                <w:smallCaps/>
                <w:noProof/>
              </w:rPr>
              <w:t>Contractant</w:t>
            </w:r>
            <w:r w:rsidR="00224E3F">
              <w:rPr>
                <w:noProof/>
                <w:webHidden/>
              </w:rPr>
              <w:tab/>
            </w:r>
            <w:r w:rsidR="00224E3F">
              <w:rPr>
                <w:noProof/>
                <w:webHidden/>
              </w:rPr>
              <w:fldChar w:fldCharType="begin"/>
            </w:r>
            <w:r w:rsidR="00224E3F">
              <w:rPr>
                <w:noProof/>
                <w:webHidden/>
              </w:rPr>
              <w:instrText xml:space="preserve"> PAGEREF _Toc192153525 \h </w:instrText>
            </w:r>
            <w:r w:rsidR="00224E3F">
              <w:rPr>
                <w:noProof/>
                <w:webHidden/>
              </w:rPr>
            </w:r>
            <w:r w:rsidR="00224E3F">
              <w:rPr>
                <w:noProof/>
                <w:webHidden/>
              </w:rPr>
              <w:fldChar w:fldCharType="separate"/>
            </w:r>
            <w:r w:rsidR="00224E3F">
              <w:rPr>
                <w:noProof/>
                <w:webHidden/>
              </w:rPr>
              <w:t>13</w:t>
            </w:r>
            <w:r w:rsidR="00224E3F">
              <w:rPr>
                <w:noProof/>
                <w:webHidden/>
              </w:rPr>
              <w:fldChar w:fldCharType="end"/>
            </w:r>
          </w:hyperlink>
        </w:p>
        <w:p w14:paraId="553EFEF3" w14:textId="77777777" w:rsidR="00224E3F" w:rsidRDefault="004E2EB3">
          <w:pPr>
            <w:pStyle w:val="TM2"/>
            <w:rPr>
              <w:noProof/>
            </w:rPr>
          </w:pPr>
          <w:hyperlink w:anchor="_Toc192153526" w:history="1">
            <w:r w:rsidR="00224E3F" w:rsidRPr="001B6D6B">
              <w:rPr>
                <w:rStyle w:val="Lienhypertexte"/>
                <w:rFonts w:cstheme="minorHAnsi"/>
                <w:noProof/>
              </w:rPr>
              <w:t>Confidentialité</w:t>
            </w:r>
            <w:r w:rsidR="00224E3F">
              <w:rPr>
                <w:noProof/>
                <w:webHidden/>
              </w:rPr>
              <w:tab/>
            </w:r>
            <w:r w:rsidR="00224E3F">
              <w:rPr>
                <w:noProof/>
                <w:webHidden/>
              </w:rPr>
              <w:fldChar w:fldCharType="begin"/>
            </w:r>
            <w:r w:rsidR="00224E3F">
              <w:rPr>
                <w:noProof/>
                <w:webHidden/>
              </w:rPr>
              <w:instrText xml:space="preserve"> PAGEREF _Toc192153526 \h </w:instrText>
            </w:r>
            <w:r w:rsidR="00224E3F">
              <w:rPr>
                <w:noProof/>
                <w:webHidden/>
              </w:rPr>
            </w:r>
            <w:r w:rsidR="00224E3F">
              <w:rPr>
                <w:noProof/>
                <w:webHidden/>
              </w:rPr>
              <w:fldChar w:fldCharType="separate"/>
            </w:r>
            <w:r w:rsidR="00224E3F">
              <w:rPr>
                <w:noProof/>
                <w:webHidden/>
              </w:rPr>
              <w:t>14</w:t>
            </w:r>
            <w:r w:rsidR="00224E3F">
              <w:rPr>
                <w:noProof/>
                <w:webHidden/>
              </w:rPr>
              <w:fldChar w:fldCharType="end"/>
            </w:r>
          </w:hyperlink>
        </w:p>
        <w:p w14:paraId="6CC7A1CB" w14:textId="77777777" w:rsidR="00224E3F" w:rsidRDefault="004E2EB3">
          <w:pPr>
            <w:pStyle w:val="TM2"/>
            <w:rPr>
              <w:noProof/>
            </w:rPr>
          </w:pPr>
          <w:hyperlink w:anchor="_Toc192153527" w:history="1">
            <w:r w:rsidR="00224E3F" w:rsidRPr="001B6D6B">
              <w:rPr>
                <w:rStyle w:val="Lienhypertexte"/>
                <w:rFonts w:cstheme="minorHAnsi"/>
                <w:noProof/>
              </w:rPr>
              <w:t>Fournitures documents</w:t>
            </w:r>
            <w:r w:rsidR="00224E3F">
              <w:rPr>
                <w:noProof/>
                <w:webHidden/>
              </w:rPr>
              <w:tab/>
            </w:r>
            <w:r w:rsidR="00224E3F">
              <w:rPr>
                <w:noProof/>
                <w:webHidden/>
              </w:rPr>
              <w:fldChar w:fldCharType="begin"/>
            </w:r>
            <w:r w:rsidR="00224E3F">
              <w:rPr>
                <w:noProof/>
                <w:webHidden/>
              </w:rPr>
              <w:instrText xml:space="preserve"> PAGEREF _Toc192153527 \h </w:instrText>
            </w:r>
            <w:r w:rsidR="00224E3F">
              <w:rPr>
                <w:noProof/>
                <w:webHidden/>
              </w:rPr>
            </w:r>
            <w:r w:rsidR="00224E3F">
              <w:rPr>
                <w:noProof/>
                <w:webHidden/>
              </w:rPr>
              <w:fldChar w:fldCharType="separate"/>
            </w:r>
            <w:r w:rsidR="00224E3F">
              <w:rPr>
                <w:noProof/>
                <w:webHidden/>
              </w:rPr>
              <w:t>14</w:t>
            </w:r>
            <w:r w:rsidR="00224E3F">
              <w:rPr>
                <w:noProof/>
                <w:webHidden/>
              </w:rPr>
              <w:fldChar w:fldCharType="end"/>
            </w:r>
          </w:hyperlink>
        </w:p>
        <w:p w14:paraId="4196C9B4" w14:textId="77777777" w:rsidR="00224E3F" w:rsidRDefault="004E2EB3">
          <w:pPr>
            <w:pStyle w:val="TM2"/>
            <w:rPr>
              <w:noProof/>
            </w:rPr>
          </w:pPr>
          <w:hyperlink w:anchor="_Toc192153528" w:history="1">
            <w:r w:rsidR="00224E3F" w:rsidRPr="001B6D6B">
              <w:rPr>
                <w:rStyle w:val="Lienhypertexte"/>
                <w:rFonts w:cstheme="minorHAnsi"/>
                <w:noProof/>
              </w:rPr>
              <w:t>Assurance</w:t>
            </w:r>
            <w:r w:rsidR="00224E3F">
              <w:rPr>
                <w:noProof/>
                <w:webHidden/>
              </w:rPr>
              <w:tab/>
            </w:r>
            <w:r w:rsidR="00224E3F">
              <w:rPr>
                <w:noProof/>
                <w:webHidden/>
              </w:rPr>
              <w:fldChar w:fldCharType="begin"/>
            </w:r>
            <w:r w:rsidR="00224E3F">
              <w:rPr>
                <w:noProof/>
                <w:webHidden/>
              </w:rPr>
              <w:instrText xml:space="preserve"> PAGEREF _Toc192153528 \h </w:instrText>
            </w:r>
            <w:r w:rsidR="00224E3F">
              <w:rPr>
                <w:noProof/>
                <w:webHidden/>
              </w:rPr>
            </w:r>
            <w:r w:rsidR="00224E3F">
              <w:rPr>
                <w:noProof/>
                <w:webHidden/>
              </w:rPr>
              <w:fldChar w:fldCharType="separate"/>
            </w:r>
            <w:r w:rsidR="00224E3F">
              <w:rPr>
                <w:noProof/>
                <w:webHidden/>
              </w:rPr>
              <w:t>14</w:t>
            </w:r>
            <w:r w:rsidR="00224E3F">
              <w:rPr>
                <w:noProof/>
                <w:webHidden/>
              </w:rPr>
              <w:fldChar w:fldCharType="end"/>
            </w:r>
          </w:hyperlink>
        </w:p>
        <w:p w14:paraId="50C4DA07" w14:textId="77777777" w:rsidR="00224E3F" w:rsidRDefault="004E2EB3">
          <w:pPr>
            <w:pStyle w:val="TM2"/>
            <w:rPr>
              <w:noProof/>
            </w:rPr>
          </w:pPr>
          <w:hyperlink w:anchor="_Toc192153529" w:history="1">
            <w:r w:rsidR="00224E3F" w:rsidRPr="001B6D6B">
              <w:rPr>
                <w:rStyle w:val="Lienhypertexte"/>
                <w:rFonts w:cstheme="minorHAnsi"/>
                <w:noProof/>
              </w:rPr>
              <w:t>Point de contact et communication</w:t>
            </w:r>
            <w:r w:rsidR="00224E3F">
              <w:rPr>
                <w:noProof/>
                <w:webHidden/>
              </w:rPr>
              <w:tab/>
            </w:r>
            <w:r w:rsidR="00224E3F">
              <w:rPr>
                <w:noProof/>
                <w:webHidden/>
              </w:rPr>
              <w:fldChar w:fldCharType="begin"/>
            </w:r>
            <w:r w:rsidR="00224E3F">
              <w:rPr>
                <w:noProof/>
                <w:webHidden/>
              </w:rPr>
              <w:instrText xml:space="preserve"> PAGEREF _Toc192153529 \h </w:instrText>
            </w:r>
            <w:r w:rsidR="00224E3F">
              <w:rPr>
                <w:noProof/>
                <w:webHidden/>
              </w:rPr>
            </w:r>
            <w:r w:rsidR="00224E3F">
              <w:rPr>
                <w:noProof/>
                <w:webHidden/>
              </w:rPr>
              <w:fldChar w:fldCharType="separate"/>
            </w:r>
            <w:r w:rsidR="00224E3F">
              <w:rPr>
                <w:noProof/>
                <w:webHidden/>
              </w:rPr>
              <w:t>14</w:t>
            </w:r>
            <w:r w:rsidR="00224E3F">
              <w:rPr>
                <w:noProof/>
                <w:webHidden/>
              </w:rPr>
              <w:fldChar w:fldCharType="end"/>
            </w:r>
          </w:hyperlink>
        </w:p>
        <w:p w14:paraId="2AED1E01" w14:textId="77777777" w:rsidR="00224E3F" w:rsidRDefault="004E2EB3">
          <w:pPr>
            <w:pStyle w:val="TM2"/>
            <w:rPr>
              <w:noProof/>
            </w:rPr>
          </w:pPr>
          <w:hyperlink w:anchor="_Toc192153530" w:history="1">
            <w:r w:rsidR="00224E3F" w:rsidRPr="001B6D6B">
              <w:rPr>
                <w:rStyle w:val="Lienhypertexte"/>
                <w:rFonts w:cstheme="minorHAnsi"/>
                <w:noProof/>
              </w:rPr>
              <w:t>Engagement contre la déforestation</w:t>
            </w:r>
            <w:r w:rsidR="00224E3F">
              <w:rPr>
                <w:noProof/>
                <w:webHidden/>
              </w:rPr>
              <w:tab/>
            </w:r>
            <w:r w:rsidR="00224E3F">
              <w:rPr>
                <w:noProof/>
                <w:webHidden/>
              </w:rPr>
              <w:fldChar w:fldCharType="begin"/>
            </w:r>
            <w:r w:rsidR="00224E3F">
              <w:rPr>
                <w:noProof/>
                <w:webHidden/>
              </w:rPr>
              <w:instrText xml:space="preserve"> PAGEREF _Toc192153530 \h </w:instrText>
            </w:r>
            <w:r w:rsidR="00224E3F">
              <w:rPr>
                <w:noProof/>
                <w:webHidden/>
              </w:rPr>
            </w:r>
            <w:r w:rsidR="00224E3F">
              <w:rPr>
                <w:noProof/>
                <w:webHidden/>
              </w:rPr>
              <w:fldChar w:fldCharType="separate"/>
            </w:r>
            <w:r w:rsidR="00224E3F">
              <w:rPr>
                <w:noProof/>
                <w:webHidden/>
              </w:rPr>
              <w:t>15</w:t>
            </w:r>
            <w:r w:rsidR="00224E3F">
              <w:rPr>
                <w:noProof/>
                <w:webHidden/>
              </w:rPr>
              <w:fldChar w:fldCharType="end"/>
            </w:r>
          </w:hyperlink>
        </w:p>
        <w:p w14:paraId="65A4CF92" w14:textId="77777777" w:rsidR="00224E3F" w:rsidRDefault="004E2EB3">
          <w:pPr>
            <w:pStyle w:val="TM1"/>
            <w:tabs>
              <w:tab w:val="left" w:pos="1540"/>
              <w:tab w:val="right" w:leader="dot" w:pos="9736"/>
            </w:tabs>
            <w:rPr>
              <w:rFonts w:asciiTheme="minorHAnsi" w:eastAsiaTheme="minorEastAsia" w:hAnsiTheme="minorHAnsi" w:cstheme="minorBidi"/>
              <w:noProof/>
              <w:sz w:val="22"/>
              <w:szCs w:val="22"/>
            </w:rPr>
          </w:pPr>
          <w:hyperlink w:anchor="_Toc192153531" w:history="1">
            <w:r w:rsidR="00224E3F" w:rsidRPr="001B6D6B">
              <w:rPr>
                <w:rStyle w:val="Lienhypertexte"/>
                <w:b/>
                <w:caps/>
                <w:noProof/>
              </w:rPr>
              <w:t>ARTICLE 7 :</w:t>
            </w:r>
            <w:r w:rsidR="00224E3F">
              <w:rPr>
                <w:rFonts w:asciiTheme="minorHAnsi" w:eastAsiaTheme="minorEastAsia" w:hAnsiTheme="minorHAnsi" w:cstheme="minorBidi"/>
                <w:noProof/>
                <w:sz w:val="22"/>
                <w:szCs w:val="22"/>
              </w:rPr>
              <w:tab/>
            </w:r>
            <w:r w:rsidR="00224E3F" w:rsidRPr="001B6D6B">
              <w:rPr>
                <w:rStyle w:val="Lienhypertexte"/>
                <w:b/>
                <w:caps/>
                <w:noProof/>
              </w:rPr>
              <w:t>Clause de réexamen</w:t>
            </w:r>
            <w:r w:rsidR="00224E3F">
              <w:rPr>
                <w:noProof/>
                <w:webHidden/>
              </w:rPr>
              <w:tab/>
            </w:r>
            <w:r w:rsidR="00224E3F">
              <w:rPr>
                <w:noProof/>
                <w:webHidden/>
              </w:rPr>
              <w:fldChar w:fldCharType="begin"/>
            </w:r>
            <w:r w:rsidR="00224E3F">
              <w:rPr>
                <w:noProof/>
                <w:webHidden/>
              </w:rPr>
              <w:instrText xml:space="preserve"> PAGEREF _Toc192153531 \h </w:instrText>
            </w:r>
            <w:r w:rsidR="00224E3F">
              <w:rPr>
                <w:noProof/>
                <w:webHidden/>
              </w:rPr>
            </w:r>
            <w:r w:rsidR="00224E3F">
              <w:rPr>
                <w:noProof/>
                <w:webHidden/>
              </w:rPr>
              <w:fldChar w:fldCharType="separate"/>
            </w:r>
            <w:r w:rsidR="00224E3F">
              <w:rPr>
                <w:noProof/>
                <w:webHidden/>
              </w:rPr>
              <w:t>16</w:t>
            </w:r>
            <w:r w:rsidR="00224E3F">
              <w:rPr>
                <w:noProof/>
                <w:webHidden/>
              </w:rPr>
              <w:fldChar w:fldCharType="end"/>
            </w:r>
          </w:hyperlink>
        </w:p>
        <w:p w14:paraId="7EBC119E" w14:textId="77777777" w:rsidR="00224E3F" w:rsidRDefault="004E2EB3">
          <w:pPr>
            <w:pStyle w:val="TM1"/>
            <w:tabs>
              <w:tab w:val="left" w:pos="1540"/>
              <w:tab w:val="right" w:leader="dot" w:pos="9736"/>
            </w:tabs>
            <w:rPr>
              <w:rFonts w:asciiTheme="minorHAnsi" w:eastAsiaTheme="minorEastAsia" w:hAnsiTheme="minorHAnsi" w:cstheme="minorBidi"/>
              <w:noProof/>
              <w:sz w:val="22"/>
              <w:szCs w:val="22"/>
            </w:rPr>
          </w:pPr>
          <w:hyperlink w:anchor="_Toc192153532" w:history="1">
            <w:r w:rsidR="00224E3F" w:rsidRPr="001B6D6B">
              <w:rPr>
                <w:rStyle w:val="Lienhypertexte"/>
                <w:b/>
                <w:caps/>
                <w:noProof/>
              </w:rPr>
              <w:t>ARTICLE 8 :</w:t>
            </w:r>
            <w:r w:rsidR="00224E3F">
              <w:rPr>
                <w:rFonts w:asciiTheme="minorHAnsi" w:eastAsiaTheme="minorEastAsia" w:hAnsiTheme="minorHAnsi" w:cstheme="minorBidi"/>
                <w:noProof/>
                <w:sz w:val="22"/>
                <w:szCs w:val="22"/>
              </w:rPr>
              <w:tab/>
            </w:r>
            <w:r w:rsidR="00224E3F" w:rsidRPr="001B6D6B">
              <w:rPr>
                <w:rStyle w:val="Lienhypertexte"/>
                <w:b/>
                <w:caps/>
                <w:noProof/>
              </w:rPr>
              <w:t>RÉalisation de prestations similaires</w:t>
            </w:r>
            <w:r w:rsidR="00224E3F">
              <w:rPr>
                <w:noProof/>
                <w:webHidden/>
              </w:rPr>
              <w:tab/>
            </w:r>
            <w:r w:rsidR="00224E3F">
              <w:rPr>
                <w:noProof/>
                <w:webHidden/>
              </w:rPr>
              <w:fldChar w:fldCharType="begin"/>
            </w:r>
            <w:r w:rsidR="00224E3F">
              <w:rPr>
                <w:noProof/>
                <w:webHidden/>
              </w:rPr>
              <w:instrText xml:space="preserve"> PAGEREF _Toc192153532 \h </w:instrText>
            </w:r>
            <w:r w:rsidR="00224E3F">
              <w:rPr>
                <w:noProof/>
                <w:webHidden/>
              </w:rPr>
            </w:r>
            <w:r w:rsidR="00224E3F">
              <w:rPr>
                <w:noProof/>
                <w:webHidden/>
              </w:rPr>
              <w:fldChar w:fldCharType="separate"/>
            </w:r>
            <w:r w:rsidR="00224E3F">
              <w:rPr>
                <w:noProof/>
                <w:webHidden/>
              </w:rPr>
              <w:t>16</w:t>
            </w:r>
            <w:r w:rsidR="00224E3F">
              <w:rPr>
                <w:noProof/>
                <w:webHidden/>
              </w:rPr>
              <w:fldChar w:fldCharType="end"/>
            </w:r>
          </w:hyperlink>
        </w:p>
        <w:p w14:paraId="0FFCC4BA" w14:textId="77777777" w:rsidR="00224E3F" w:rsidRDefault="004E2EB3">
          <w:pPr>
            <w:pStyle w:val="TM1"/>
            <w:tabs>
              <w:tab w:val="left" w:pos="1540"/>
              <w:tab w:val="right" w:leader="dot" w:pos="9736"/>
            </w:tabs>
            <w:rPr>
              <w:rFonts w:asciiTheme="minorHAnsi" w:eastAsiaTheme="minorEastAsia" w:hAnsiTheme="minorHAnsi" w:cstheme="minorBidi"/>
              <w:noProof/>
              <w:sz w:val="22"/>
              <w:szCs w:val="22"/>
            </w:rPr>
          </w:pPr>
          <w:hyperlink w:anchor="_Toc192153533" w:history="1">
            <w:r w:rsidR="00224E3F" w:rsidRPr="001B6D6B">
              <w:rPr>
                <w:rStyle w:val="Lienhypertexte"/>
                <w:b/>
                <w:caps/>
                <w:noProof/>
              </w:rPr>
              <w:t>ARTICLE 9 :</w:t>
            </w:r>
            <w:r w:rsidR="00224E3F">
              <w:rPr>
                <w:rFonts w:asciiTheme="minorHAnsi" w:eastAsiaTheme="minorEastAsia" w:hAnsiTheme="minorHAnsi" w:cstheme="minorBidi"/>
                <w:noProof/>
                <w:sz w:val="22"/>
                <w:szCs w:val="22"/>
              </w:rPr>
              <w:tab/>
            </w:r>
            <w:r w:rsidR="00224E3F" w:rsidRPr="001B6D6B">
              <w:rPr>
                <w:rStyle w:val="Lienhypertexte"/>
                <w:b/>
                <w:caps/>
                <w:noProof/>
              </w:rPr>
              <w:t>pÉnalitÉs</w:t>
            </w:r>
            <w:r w:rsidR="00224E3F">
              <w:rPr>
                <w:noProof/>
                <w:webHidden/>
              </w:rPr>
              <w:tab/>
            </w:r>
            <w:r w:rsidR="00224E3F">
              <w:rPr>
                <w:noProof/>
                <w:webHidden/>
              </w:rPr>
              <w:fldChar w:fldCharType="begin"/>
            </w:r>
            <w:r w:rsidR="00224E3F">
              <w:rPr>
                <w:noProof/>
                <w:webHidden/>
              </w:rPr>
              <w:instrText xml:space="preserve"> PAGEREF _Toc192153533 \h </w:instrText>
            </w:r>
            <w:r w:rsidR="00224E3F">
              <w:rPr>
                <w:noProof/>
                <w:webHidden/>
              </w:rPr>
            </w:r>
            <w:r w:rsidR="00224E3F">
              <w:rPr>
                <w:noProof/>
                <w:webHidden/>
              </w:rPr>
              <w:fldChar w:fldCharType="separate"/>
            </w:r>
            <w:r w:rsidR="00224E3F">
              <w:rPr>
                <w:noProof/>
                <w:webHidden/>
              </w:rPr>
              <w:t>16</w:t>
            </w:r>
            <w:r w:rsidR="00224E3F">
              <w:rPr>
                <w:noProof/>
                <w:webHidden/>
              </w:rPr>
              <w:fldChar w:fldCharType="end"/>
            </w:r>
          </w:hyperlink>
        </w:p>
        <w:p w14:paraId="6F13BD74" w14:textId="77777777" w:rsidR="00224E3F" w:rsidRDefault="004E2EB3">
          <w:pPr>
            <w:pStyle w:val="TM2"/>
            <w:rPr>
              <w:noProof/>
            </w:rPr>
          </w:pPr>
          <w:hyperlink w:anchor="_Toc192153534" w:history="1">
            <w:r w:rsidR="00224E3F" w:rsidRPr="001B6D6B">
              <w:rPr>
                <w:rStyle w:val="Lienhypertexte"/>
                <w:noProof/>
              </w:rPr>
              <w:t>Pénalités sur livrables documentaires périodiques</w:t>
            </w:r>
            <w:r w:rsidR="00224E3F">
              <w:rPr>
                <w:noProof/>
                <w:webHidden/>
              </w:rPr>
              <w:tab/>
            </w:r>
            <w:r w:rsidR="00224E3F">
              <w:rPr>
                <w:noProof/>
                <w:webHidden/>
              </w:rPr>
              <w:fldChar w:fldCharType="begin"/>
            </w:r>
            <w:r w:rsidR="00224E3F">
              <w:rPr>
                <w:noProof/>
                <w:webHidden/>
              </w:rPr>
              <w:instrText xml:space="preserve"> PAGEREF _Toc192153534 \h </w:instrText>
            </w:r>
            <w:r w:rsidR="00224E3F">
              <w:rPr>
                <w:noProof/>
                <w:webHidden/>
              </w:rPr>
            </w:r>
            <w:r w:rsidR="00224E3F">
              <w:rPr>
                <w:noProof/>
                <w:webHidden/>
              </w:rPr>
              <w:fldChar w:fldCharType="separate"/>
            </w:r>
            <w:r w:rsidR="00224E3F">
              <w:rPr>
                <w:noProof/>
                <w:webHidden/>
              </w:rPr>
              <w:t>16</w:t>
            </w:r>
            <w:r w:rsidR="00224E3F">
              <w:rPr>
                <w:noProof/>
                <w:webHidden/>
              </w:rPr>
              <w:fldChar w:fldCharType="end"/>
            </w:r>
          </w:hyperlink>
        </w:p>
        <w:p w14:paraId="6357F995" w14:textId="77777777" w:rsidR="00224E3F" w:rsidRDefault="004E2EB3">
          <w:pPr>
            <w:pStyle w:val="TM2"/>
            <w:rPr>
              <w:noProof/>
            </w:rPr>
          </w:pPr>
          <w:hyperlink w:anchor="_Toc192153535" w:history="1">
            <w:r w:rsidR="00224E3F" w:rsidRPr="001B6D6B">
              <w:rPr>
                <w:rStyle w:val="Lienhypertexte"/>
                <w:noProof/>
              </w:rPr>
              <w:t>Pénalités sur remise d’un livrable final</w:t>
            </w:r>
            <w:r w:rsidR="00224E3F">
              <w:rPr>
                <w:noProof/>
                <w:webHidden/>
              </w:rPr>
              <w:tab/>
            </w:r>
            <w:r w:rsidR="00224E3F">
              <w:rPr>
                <w:noProof/>
                <w:webHidden/>
              </w:rPr>
              <w:fldChar w:fldCharType="begin"/>
            </w:r>
            <w:r w:rsidR="00224E3F">
              <w:rPr>
                <w:noProof/>
                <w:webHidden/>
              </w:rPr>
              <w:instrText xml:space="preserve"> PAGEREF _Toc192153535 \h </w:instrText>
            </w:r>
            <w:r w:rsidR="00224E3F">
              <w:rPr>
                <w:noProof/>
                <w:webHidden/>
              </w:rPr>
            </w:r>
            <w:r w:rsidR="00224E3F">
              <w:rPr>
                <w:noProof/>
                <w:webHidden/>
              </w:rPr>
              <w:fldChar w:fldCharType="separate"/>
            </w:r>
            <w:r w:rsidR="00224E3F">
              <w:rPr>
                <w:noProof/>
                <w:webHidden/>
              </w:rPr>
              <w:t>16</w:t>
            </w:r>
            <w:r w:rsidR="00224E3F">
              <w:rPr>
                <w:noProof/>
                <w:webHidden/>
              </w:rPr>
              <w:fldChar w:fldCharType="end"/>
            </w:r>
          </w:hyperlink>
        </w:p>
        <w:p w14:paraId="410EBF71" w14:textId="77777777" w:rsidR="00224E3F" w:rsidRDefault="004E2EB3">
          <w:pPr>
            <w:pStyle w:val="TM1"/>
            <w:tabs>
              <w:tab w:val="left" w:pos="1540"/>
              <w:tab w:val="right" w:leader="dot" w:pos="9736"/>
            </w:tabs>
            <w:rPr>
              <w:rFonts w:asciiTheme="minorHAnsi" w:eastAsiaTheme="minorEastAsia" w:hAnsiTheme="minorHAnsi" w:cstheme="minorBidi"/>
              <w:noProof/>
              <w:sz w:val="22"/>
              <w:szCs w:val="22"/>
            </w:rPr>
          </w:pPr>
          <w:hyperlink w:anchor="_Toc192153536" w:history="1">
            <w:r w:rsidR="00224E3F" w:rsidRPr="001B6D6B">
              <w:rPr>
                <w:rStyle w:val="Lienhypertexte"/>
                <w:b/>
                <w:caps/>
                <w:noProof/>
              </w:rPr>
              <w:t>ARTICLE 10 :</w:t>
            </w:r>
            <w:r w:rsidR="00224E3F">
              <w:rPr>
                <w:rFonts w:asciiTheme="minorHAnsi" w:eastAsiaTheme="minorEastAsia" w:hAnsiTheme="minorHAnsi" w:cstheme="minorBidi"/>
                <w:noProof/>
                <w:sz w:val="22"/>
                <w:szCs w:val="22"/>
              </w:rPr>
              <w:tab/>
            </w:r>
            <w:r w:rsidR="00224E3F" w:rsidRPr="001B6D6B">
              <w:rPr>
                <w:rStyle w:val="Lienhypertexte"/>
                <w:b/>
                <w:caps/>
                <w:noProof/>
              </w:rPr>
              <w:t>propriÉtÉ intellectuelle</w:t>
            </w:r>
            <w:r w:rsidR="00224E3F">
              <w:rPr>
                <w:noProof/>
                <w:webHidden/>
              </w:rPr>
              <w:tab/>
            </w:r>
            <w:r w:rsidR="00224E3F">
              <w:rPr>
                <w:noProof/>
                <w:webHidden/>
              </w:rPr>
              <w:fldChar w:fldCharType="begin"/>
            </w:r>
            <w:r w:rsidR="00224E3F">
              <w:rPr>
                <w:noProof/>
                <w:webHidden/>
              </w:rPr>
              <w:instrText xml:space="preserve"> PAGEREF _Toc192153536 \h </w:instrText>
            </w:r>
            <w:r w:rsidR="00224E3F">
              <w:rPr>
                <w:noProof/>
                <w:webHidden/>
              </w:rPr>
            </w:r>
            <w:r w:rsidR="00224E3F">
              <w:rPr>
                <w:noProof/>
                <w:webHidden/>
              </w:rPr>
              <w:fldChar w:fldCharType="separate"/>
            </w:r>
            <w:r w:rsidR="00224E3F">
              <w:rPr>
                <w:noProof/>
                <w:webHidden/>
              </w:rPr>
              <w:t>16</w:t>
            </w:r>
            <w:r w:rsidR="00224E3F">
              <w:rPr>
                <w:noProof/>
                <w:webHidden/>
              </w:rPr>
              <w:fldChar w:fldCharType="end"/>
            </w:r>
          </w:hyperlink>
        </w:p>
        <w:p w14:paraId="6DD3249F" w14:textId="77777777" w:rsidR="00224E3F" w:rsidRDefault="004E2EB3">
          <w:pPr>
            <w:pStyle w:val="TM2"/>
            <w:rPr>
              <w:noProof/>
            </w:rPr>
          </w:pPr>
          <w:hyperlink w:anchor="_Toc192153537" w:history="1">
            <w:r w:rsidR="00224E3F" w:rsidRPr="001B6D6B">
              <w:rPr>
                <w:rStyle w:val="Lienhypertexte"/>
                <w:noProof/>
              </w:rPr>
              <w:t>Définitions</w:t>
            </w:r>
            <w:r w:rsidR="00224E3F">
              <w:rPr>
                <w:noProof/>
                <w:webHidden/>
              </w:rPr>
              <w:tab/>
            </w:r>
            <w:r w:rsidR="00224E3F">
              <w:rPr>
                <w:noProof/>
                <w:webHidden/>
              </w:rPr>
              <w:fldChar w:fldCharType="begin"/>
            </w:r>
            <w:r w:rsidR="00224E3F">
              <w:rPr>
                <w:noProof/>
                <w:webHidden/>
              </w:rPr>
              <w:instrText xml:space="preserve"> PAGEREF _Toc192153537 \h </w:instrText>
            </w:r>
            <w:r w:rsidR="00224E3F">
              <w:rPr>
                <w:noProof/>
                <w:webHidden/>
              </w:rPr>
            </w:r>
            <w:r w:rsidR="00224E3F">
              <w:rPr>
                <w:noProof/>
                <w:webHidden/>
              </w:rPr>
              <w:fldChar w:fldCharType="separate"/>
            </w:r>
            <w:r w:rsidR="00224E3F">
              <w:rPr>
                <w:noProof/>
                <w:webHidden/>
              </w:rPr>
              <w:t>16</w:t>
            </w:r>
            <w:r w:rsidR="00224E3F">
              <w:rPr>
                <w:noProof/>
                <w:webHidden/>
              </w:rPr>
              <w:fldChar w:fldCharType="end"/>
            </w:r>
          </w:hyperlink>
        </w:p>
        <w:p w14:paraId="5830C80B" w14:textId="77777777" w:rsidR="00224E3F" w:rsidRDefault="004E2EB3">
          <w:pPr>
            <w:pStyle w:val="TM2"/>
            <w:rPr>
              <w:noProof/>
            </w:rPr>
          </w:pPr>
          <w:hyperlink w:anchor="_Toc192153538" w:history="1">
            <w:r w:rsidR="00224E3F" w:rsidRPr="001B6D6B">
              <w:rPr>
                <w:rStyle w:val="Lienhypertexte"/>
                <w:noProof/>
              </w:rPr>
              <w:t>Propriété des résultats</w:t>
            </w:r>
            <w:r w:rsidR="00224E3F">
              <w:rPr>
                <w:noProof/>
                <w:webHidden/>
              </w:rPr>
              <w:tab/>
            </w:r>
            <w:r w:rsidR="00224E3F">
              <w:rPr>
                <w:noProof/>
                <w:webHidden/>
              </w:rPr>
              <w:fldChar w:fldCharType="begin"/>
            </w:r>
            <w:r w:rsidR="00224E3F">
              <w:rPr>
                <w:noProof/>
                <w:webHidden/>
              </w:rPr>
              <w:instrText xml:space="preserve"> PAGEREF _Toc192153538 \h </w:instrText>
            </w:r>
            <w:r w:rsidR="00224E3F">
              <w:rPr>
                <w:noProof/>
                <w:webHidden/>
              </w:rPr>
            </w:r>
            <w:r w:rsidR="00224E3F">
              <w:rPr>
                <w:noProof/>
                <w:webHidden/>
              </w:rPr>
              <w:fldChar w:fldCharType="separate"/>
            </w:r>
            <w:r w:rsidR="00224E3F">
              <w:rPr>
                <w:noProof/>
                <w:webHidden/>
              </w:rPr>
              <w:t>17</w:t>
            </w:r>
            <w:r w:rsidR="00224E3F">
              <w:rPr>
                <w:noProof/>
                <w:webHidden/>
              </w:rPr>
              <w:fldChar w:fldCharType="end"/>
            </w:r>
          </w:hyperlink>
        </w:p>
        <w:p w14:paraId="62773791" w14:textId="77777777" w:rsidR="00224E3F" w:rsidRDefault="004E2EB3">
          <w:pPr>
            <w:pStyle w:val="TM2"/>
            <w:rPr>
              <w:noProof/>
            </w:rPr>
          </w:pPr>
          <w:hyperlink w:anchor="_Toc192153539" w:history="1">
            <w:r w:rsidR="00224E3F" w:rsidRPr="001B6D6B">
              <w:rPr>
                <w:rStyle w:val="Lienhypertexte"/>
                <w:noProof/>
              </w:rPr>
              <w:t>Exploitation des résultats</w:t>
            </w:r>
            <w:r w:rsidR="00224E3F">
              <w:rPr>
                <w:noProof/>
                <w:webHidden/>
              </w:rPr>
              <w:tab/>
            </w:r>
            <w:r w:rsidR="00224E3F">
              <w:rPr>
                <w:noProof/>
                <w:webHidden/>
              </w:rPr>
              <w:fldChar w:fldCharType="begin"/>
            </w:r>
            <w:r w:rsidR="00224E3F">
              <w:rPr>
                <w:noProof/>
                <w:webHidden/>
              </w:rPr>
              <w:instrText xml:space="preserve"> PAGEREF _Toc192153539 \h </w:instrText>
            </w:r>
            <w:r w:rsidR="00224E3F">
              <w:rPr>
                <w:noProof/>
                <w:webHidden/>
              </w:rPr>
            </w:r>
            <w:r w:rsidR="00224E3F">
              <w:rPr>
                <w:noProof/>
                <w:webHidden/>
              </w:rPr>
              <w:fldChar w:fldCharType="separate"/>
            </w:r>
            <w:r w:rsidR="00224E3F">
              <w:rPr>
                <w:noProof/>
                <w:webHidden/>
              </w:rPr>
              <w:t>17</w:t>
            </w:r>
            <w:r w:rsidR="00224E3F">
              <w:rPr>
                <w:noProof/>
                <w:webHidden/>
              </w:rPr>
              <w:fldChar w:fldCharType="end"/>
            </w:r>
          </w:hyperlink>
        </w:p>
        <w:p w14:paraId="129BB342" w14:textId="77777777" w:rsidR="00224E3F" w:rsidRDefault="004E2EB3">
          <w:pPr>
            <w:pStyle w:val="TM2"/>
            <w:rPr>
              <w:noProof/>
            </w:rPr>
          </w:pPr>
          <w:hyperlink w:anchor="_Toc192153540" w:history="1">
            <w:r w:rsidR="00224E3F" w:rsidRPr="001B6D6B">
              <w:rPr>
                <w:rStyle w:val="Lienhypertexte"/>
                <w:noProof/>
              </w:rPr>
              <w:t>Licence sur les Droits Préexistants</w:t>
            </w:r>
            <w:r w:rsidR="00224E3F">
              <w:rPr>
                <w:noProof/>
                <w:webHidden/>
              </w:rPr>
              <w:tab/>
            </w:r>
            <w:r w:rsidR="00224E3F">
              <w:rPr>
                <w:noProof/>
                <w:webHidden/>
              </w:rPr>
              <w:fldChar w:fldCharType="begin"/>
            </w:r>
            <w:r w:rsidR="00224E3F">
              <w:rPr>
                <w:noProof/>
                <w:webHidden/>
              </w:rPr>
              <w:instrText xml:space="preserve"> PAGEREF _Toc192153540 \h </w:instrText>
            </w:r>
            <w:r w:rsidR="00224E3F">
              <w:rPr>
                <w:noProof/>
                <w:webHidden/>
              </w:rPr>
            </w:r>
            <w:r w:rsidR="00224E3F">
              <w:rPr>
                <w:noProof/>
                <w:webHidden/>
              </w:rPr>
              <w:fldChar w:fldCharType="separate"/>
            </w:r>
            <w:r w:rsidR="00224E3F">
              <w:rPr>
                <w:noProof/>
                <w:webHidden/>
              </w:rPr>
              <w:t>17</w:t>
            </w:r>
            <w:r w:rsidR="00224E3F">
              <w:rPr>
                <w:noProof/>
                <w:webHidden/>
              </w:rPr>
              <w:fldChar w:fldCharType="end"/>
            </w:r>
          </w:hyperlink>
        </w:p>
        <w:p w14:paraId="7A38AEEF" w14:textId="77777777" w:rsidR="00224E3F" w:rsidRDefault="004E2EB3">
          <w:pPr>
            <w:pStyle w:val="TM2"/>
            <w:rPr>
              <w:noProof/>
            </w:rPr>
          </w:pPr>
          <w:hyperlink w:anchor="_Toc192153541" w:history="1">
            <w:r w:rsidR="00224E3F" w:rsidRPr="001B6D6B">
              <w:rPr>
                <w:rStyle w:val="Lienhypertexte"/>
                <w:noProof/>
              </w:rPr>
              <w:t>Garanties</w:t>
            </w:r>
            <w:r w:rsidR="00224E3F">
              <w:rPr>
                <w:noProof/>
                <w:webHidden/>
              </w:rPr>
              <w:tab/>
            </w:r>
            <w:r w:rsidR="00224E3F">
              <w:rPr>
                <w:noProof/>
                <w:webHidden/>
              </w:rPr>
              <w:fldChar w:fldCharType="begin"/>
            </w:r>
            <w:r w:rsidR="00224E3F">
              <w:rPr>
                <w:noProof/>
                <w:webHidden/>
              </w:rPr>
              <w:instrText xml:space="preserve"> PAGEREF _Toc192153541 \h </w:instrText>
            </w:r>
            <w:r w:rsidR="00224E3F">
              <w:rPr>
                <w:noProof/>
                <w:webHidden/>
              </w:rPr>
            </w:r>
            <w:r w:rsidR="00224E3F">
              <w:rPr>
                <w:noProof/>
                <w:webHidden/>
              </w:rPr>
              <w:fldChar w:fldCharType="separate"/>
            </w:r>
            <w:r w:rsidR="00224E3F">
              <w:rPr>
                <w:noProof/>
                <w:webHidden/>
              </w:rPr>
              <w:t>18</w:t>
            </w:r>
            <w:r w:rsidR="00224E3F">
              <w:rPr>
                <w:noProof/>
                <w:webHidden/>
              </w:rPr>
              <w:fldChar w:fldCharType="end"/>
            </w:r>
          </w:hyperlink>
        </w:p>
        <w:p w14:paraId="6B9BFD5C" w14:textId="77777777" w:rsidR="00224E3F" w:rsidRDefault="004E2EB3">
          <w:pPr>
            <w:pStyle w:val="TM2"/>
            <w:rPr>
              <w:noProof/>
            </w:rPr>
          </w:pPr>
          <w:hyperlink w:anchor="_Toc192153542" w:history="1">
            <w:r w:rsidR="00224E3F" w:rsidRPr="001B6D6B">
              <w:rPr>
                <w:rStyle w:val="Lienhypertexte"/>
                <w:noProof/>
              </w:rPr>
              <w:t>Droits à l’image</w:t>
            </w:r>
            <w:r w:rsidR="00224E3F">
              <w:rPr>
                <w:noProof/>
                <w:webHidden/>
              </w:rPr>
              <w:tab/>
            </w:r>
            <w:r w:rsidR="00224E3F">
              <w:rPr>
                <w:noProof/>
                <w:webHidden/>
              </w:rPr>
              <w:fldChar w:fldCharType="begin"/>
            </w:r>
            <w:r w:rsidR="00224E3F">
              <w:rPr>
                <w:noProof/>
                <w:webHidden/>
              </w:rPr>
              <w:instrText xml:space="preserve"> PAGEREF _Toc192153542 \h </w:instrText>
            </w:r>
            <w:r w:rsidR="00224E3F">
              <w:rPr>
                <w:noProof/>
                <w:webHidden/>
              </w:rPr>
            </w:r>
            <w:r w:rsidR="00224E3F">
              <w:rPr>
                <w:noProof/>
                <w:webHidden/>
              </w:rPr>
              <w:fldChar w:fldCharType="separate"/>
            </w:r>
            <w:r w:rsidR="00224E3F">
              <w:rPr>
                <w:noProof/>
                <w:webHidden/>
              </w:rPr>
              <w:t>18</w:t>
            </w:r>
            <w:r w:rsidR="00224E3F">
              <w:rPr>
                <w:noProof/>
                <w:webHidden/>
              </w:rPr>
              <w:fldChar w:fldCharType="end"/>
            </w:r>
          </w:hyperlink>
        </w:p>
        <w:p w14:paraId="5A539A0C" w14:textId="77777777" w:rsidR="00224E3F" w:rsidRDefault="004E2EB3">
          <w:pPr>
            <w:pStyle w:val="TM1"/>
            <w:tabs>
              <w:tab w:val="left" w:pos="1540"/>
              <w:tab w:val="right" w:leader="dot" w:pos="9736"/>
            </w:tabs>
            <w:rPr>
              <w:rFonts w:asciiTheme="minorHAnsi" w:eastAsiaTheme="minorEastAsia" w:hAnsiTheme="minorHAnsi" w:cstheme="minorBidi"/>
              <w:noProof/>
              <w:sz w:val="22"/>
              <w:szCs w:val="22"/>
            </w:rPr>
          </w:pPr>
          <w:hyperlink w:anchor="_Toc192153543" w:history="1">
            <w:r w:rsidR="00224E3F" w:rsidRPr="001B6D6B">
              <w:rPr>
                <w:rStyle w:val="Lienhypertexte"/>
                <w:b/>
                <w:caps/>
                <w:noProof/>
              </w:rPr>
              <w:t>ARTICLE 11 :</w:t>
            </w:r>
            <w:r w:rsidR="00224E3F">
              <w:rPr>
                <w:rFonts w:asciiTheme="minorHAnsi" w:eastAsiaTheme="minorEastAsia" w:hAnsiTheme="minorHAnsi" w:cstheme="minorBidi"/>
                <w:noProof/>
                <w:sz w:val="22"/>
                <w:szCs w:val="22"/>
              </w:rPr>
              <w:tab/>
            </w:r>
            <w:r w:rsidR="00224E3F" w:rsidRPr="001B6D6B">
              <w:rPr>
                <w:rStyle w:val="Lienhypertexte"/>
                <w:b/>
                <w:caps/>
                <w:noProof/>
              </w:rPr>
              <w:t>RÉsiliation du contrat</w:t>
            </w:r>
            <w:r w:rsidR="00224E3F">
              <w:rPr>
                <w:noProof/>
                <w:webHidden/>
              </w:rPr>
              <w:tab/>
            </w:r>
            <w:r w:rsidR="00224E3F">
              <w:rPr>
                <w:noProof/>
                <w:webHidden/>
              </w:rPr>
              <w:fldChar w:fldCharType="begin"/>
            </w:r>
            <w:r w:rsidR="00224E3F">
              <w:rPr>
                <w:noProof/>
                <w:webHidden/>
              </w:rPr>
              <w:instrText xml:space="preserve"> PAGEREF _Toc192153543 \h </w:instrText>
            </w:r>
            <w:r w:rsidR="00224E3F">
              <w:rPr>
                <w:noProof/>
                <w:webHidden/>
              </w:rPr>
            </w:r>
            <w:r w:rsidR="00224E3F">
              <w:rPr>
                <w:noProof/>
                <w:webHidden/>
              </w:rPr>
              <w:fldChar w:fldCharType="separate"/>
            </w:r>
            <w:r w:rsidR="00224E3F">
              <w:rPr>
                <w:noProof/>
                <w:webHidden/>
              </w:rPr>
              <w:t>18</w:t>
            </w:r>
            <w:r w:rsidR="00224E3F">
              <w:rPr>
                <w:noProof/>
                <w:webHidden/>
              </w:rPr>
              <w:fldChar w:fldCharType="end"/>
            </w:r>
          </w:hyperlink>
        </w:p>
        <w:p w14:paraId="5449A04A" w14:textId="77777777" w:rsidR="00224E3F" w:rsidRDefault="004E2EB3">
          <w:pPr>
            <w:pStyle w:val="TM2"/>
            <w:rPr>
              <w:noProof/>
            </w:rPr>
          </w:pPr>
          <w:hyperlink w:anchor="_Toc192153544" w:history="1">
            <w:r w:rsidR="00224E3F" w:rsidRPr="001B6D6B">
              <w:rPr>
                <w:rStyle w:val="Lienhypertexte"/>
                <w:rFonts w:cstheme="minorHAnsi"/>
                <w:noProof/>
              </w:rPr>
              <w:t>Modalités générales de résiliation</w:t>
            </w:r>
            <w:r w:rsidR="00224E3F">
              <w:rPr>
                <w:noProof/>
                <w:webHidden/>
              </w:rPr>
              <w:tab/>
            </w:r>
            <w:r w:rsidR="00224E3F">
              <w:rPr>
                <w:noProof/>
                <w:webHidden/>
              </w:rPr>
              <w:fldChar w:fldCharType="begin"/>
            </w:r>
            <w:r w:rsidR="00224E3F">
              <w:rPr>
                <w:noProof/>
                <w:webHidden/>
              </w:rPr>
              <w:instrText xml:space="preserve"> PAGEREF _Toc192153544 \h </w:instrText>
            </w:r>
            <w:r w:rsidR="00224E3F">
              <w:rPr>
                <w:noProof/>
                <w:webHidden/>
              </w:rPr>
            </w:r>
            <w:r w:rsidR="00224E3F">
              <w:rPr>
                <w:noProof/>
                <w:webHidden/>
              </w:rPr>
              <w:fldChar w:fldCharType="separate"/>
            </w:r>
            <w:r w:rsidR="00224E3F">
              <w:rPr>
                <w:noProof/>
                <w:webHidden/>
              </w:rPr>
              <w:t>18</w:t>
            </w:r>
            <w:r w:rsidR="00224E3F">
              <w:rPr>
                <w:noProof/>
                <w:webHidden/>
              </w:rPr>
              <w:fldChar w:fldCharType="end"/>
            </w:r>
          </w:hyperlink>
        </w:p>
        <w:p w14:paraId="2797203C" w14:textId="77777777" w:rsidR="00224E3F" w:rsidRDefault="004E2EB3">
          <w:pPr>
            <w:pStyle w:val="TM2"/>
            <w:rPr>
              <w:noProof/>
            </w:rPr>
          </w:pPr>
          <w:hyperlink w:anchor="_Toc192153545" w:history="1">
            <w:r w:rsidR="00224E3F" w:rsidRPr="001B6D6B">
              <w:rPr>
                <w:rStyle w:val="Lienhypertexte"/>
                <w:rFonts w:cstheme="minorHAnsi"/>
                <w:noProof/>
              </w:rPr>
              <w:t>Résiliation du contrat en cas d’indisponibilité de l’expert désigné</w:t>
            </w:r>
            <w:r w:rsidR="00224E3F">
              <w:rPr>
                <w:noProof/>
                <w:webHidden/>
              </w:rPr>
              <w:tab/>
            </w:r>
            <w:r w:rsidR="00224E3F">
              <w:rPr>
                <w:noProof/>
                <w:webHidden/>
              </w:rPr>
              <w:fldChar w:fldCharType="begin"/>
            </w:r>
            <w:r w:rsidR="00224E3F">
              <w:rPr>
                <w:noProof/>
                <w:webHidden/>
              </w:rPr>
              <w:instrText xml:space="preserve"> PAGEREF _Toc192153545 \h </w:instrText>
            </w:r>
            <w:r w:rsidR="00224E3F">
              <w:rPr>
                <w:noProof/>
                <w:webHidden/>
              </w:rPr>
            </w:r>
            <w:r w:rsidR="00224E3F">
              <w:rPr>
                <w:noProof/>
                <w:webHidden/>
              </w:rPr>
              <w:fldChar w:fldCharType="separate"/>
            </w:r>
            <w:r w:rsidR="00224E3F">
              <w:rPr>
                <w:noProof/>
                <w:webHidden/>
              </w:rPr>
              <w:t>18</w:t>
            </w:r>
            <w:r w:rsidR="00224E3F">
              <w:rPr>
                <w:noProof/>
                <w:webHidden/>
              </w:rPr>
              <w:fldChar w:fldCharType="end"/>
            </w:r>
          </w:hyperlink>
        </w:p>
        <w:p w14:paraId="6BBC601B" w14:textId="77777777" w:rsidR="00224E3F" w:rsidRDefault="004E2EB3">
          <w:pPr>
            <w:pStyle w:val="TM2"/>
            <w:rPr>
              <w:noProof/>
            </w:rPr>
          </w:pPr>
          <w:hyperlink w:anchor="_Toc192153546" w:history="1">
            <w:r w:rsidR="00224E3F" w:rsidRPr="001B6D6B">
              <w:rPr>
                <w:rStyle w:val="Lienhypertexte"/>
                <w:rFonts w:cstheme="minorHAnsi"/>
                <w:noProof/>
              </w:rPr>
              <w:t>Procédure</w:t>
            </w:r>
            <w:r w:rsidR="00224E3F">
              <w:rPr>
                <w:noProof/>
                <w:webHidden/>
              </w:rPr>
              <w:tab/>
            </w:r>
            <w:r w:rsidR="00224E3F">
              <w:rPr>
                <w:noProof/>
                <w:webHidden/>
              </w:rPr>
              <w:fldChar w:fldCharType="begin"/>
            </w:r>
            <w:r w:rsidR="00224E3F">
              <w:rPr>
                <w:noProof/>
                <w:webHidden/>
              </w:rPr>
              <w:instrText xml:space="preserve"> PAGEREF _Toc192153546 \h </w:instrText>
            </w:r>
            <w:r w:rsidR="00224E3F">
              <w:rPr>
                <w:noProof/>
                <w:webHidden/>
              </w:rPr>
            </w:r>
            <w:r w:rsidR="00224E3F">
              <w:rPr>
                <w:noProof/>
                <w:webHidden/>
              </w:rPr>
              <w:fldChar w:fldCharType="separate"/>
            </w:r>
            <w:r w:rsidR="00224E3F">
              <w:rPr>
                <w:noProof/>
                <w:webHidden/>
              </w:rPr>
              <w:t>18</w:t>
            </w:r>
            <w:r w:rsidR="00224E3F">
              <w:rPr>
                <w:noProof/>
                <w:webHidden/>
              </w:rPr>
              <w:fldChar w:fldCharType="end"/>
            </w:r>
          </w:hyperlink>
        </w:p>
        <w:p w14:paraId="34BFE27F" w14:textId="77777777" w:rsidR="00224E3F" w:rsidRDefault="004E2EB3">
          <w:pPr>
            <w:pStyle w:val="TM1"/>
            <w:tabs>
              <w:tab w:val="left" w:pos="1540"/>
              <w:tab w:val="right" w:leader="dot" w:pos="9736"/>
            </w:tabs>
            <w:rPr>
              <w:rFonts w:asciiTheme="minorHAnsi" w:eastAsiaTheme="minorEastAsia" w:hAnsiTheme="minorHAnsi" w:cstheme="minorBidi"/>
              <w:noProof/>
              <w:sz w:val="22"/>
              <w:szCs w:val="22"/>
            </w:rPr>
          </w:pPr>
          <w:hyperlink w:anchor="_Toc192153547" w:history="1">
            <w:r w:rsidR="00224E3F" w:rsidRPr="001B6D6B">
              <w:rPr>
                <w:rStyle w:val="Lienhypertexte"/>
                <w:b/>
                <w:caps/>
                <w:noProof/>
              </w:rPr>
              <w:t>ARTICLE 12 :</w:t>
            </w:r>
            <w:r w:rsidR="00224E3F">
              <w:rPr>
                <w:rFonts w:asciiTheme="minorHAnsi" w:eastAsiaTheme="minorEastAsia" w:hAnsiTheme="minorHAnsi" w:cstheme="minorBidi"/>
                <w:noProof/>
                <w:sz w:val="22"/>
                <w:szCs w:val="22"/>
              </w:rPr>
              <w:tab/>
            </w:r>
            <w:r w:rsidR="00224E3F" w:rsidRPr="001B6D6B">
              <w:rPr>
                <w:rStyle w:val="Lienhypertexte"/>
                <w:b/>
                <w:caps/>
                <w:noProof/>
              </w:rPr>
              <w:t>Mesures et responsabilités en matière de sûreté et de sécurité</w:t>
            </w:r>
            <w:r w:rsidR="00224E3F">
              <w:rPr>
                <w:noProof/>
                <w:webHidden/>
              </w:rPr>
              <w:tab/>
            </w:r>
            <w:r w:rsidR="00224E3F">
              <w:rPr>
                <w:noProof/>
                <w:webHidden/>
              </w:rPr>
              <w:fldChar w:fldCharType="begin"/>
            </w:r>
            <w:r w:rsidR="00224E3F">
              <w:rPr>
                <w:noProof/>
                <w:webHidden/>
              </w:rPr>
              <w:instrText xml:space="preserve"> PAGEREF _Toc192153547 \h </w:instrText>
            </w:r>
            <w:r w:rsidR="00224E3F">
              <w:rPr>
                <w:noProof/>
                <w:webHidden/>
              </w:rPr>
            </w:r>
            <w:r w:rsidR="00224E3F">
              <w:rPr>
                <w:noProof/>
                <w:webHidden/>
              </w:rPr>
              <w:fldChar w:fldCharType="separate"/>
            </w:r>
            <w:r w:rsidR="00224E3F">
              <w:rPr>
                <w:noProof/>
                <w:webHidden/>
              </w:rPr>
              <w:t>19</w:t>
            </w:r>
            <w:r w:rsidR="00224E3F">
              <w:rPr>
                <w:noProof/>
                <w:webHidden/>
              </w:rPr>
              <w:fldChar w:fldCharType="end"/>
            </w:r>
          </w:hyperlink>
        </w:p>
        <w:p w14:paraId="4060F130" w14:textId="77777777" w:rsidR="00224E3F" w:rsidRDefault="004E2EB3">
          <w:pPr>
            <w:pStyle w:val="TM1"/>
            <w:tabs>
              <w:tab w:val="left" w:pos="1540"/>
              <w:tab w:val="right" w:leader="dot" w:pos="9736"/>
            </w:tabs>
            <w:rPr>
              <w:rFonts w:asciiTheme="minorHAnsi" w:eastAsiaTheme="minorEastAsia" w:hAnsiTheme="minorHAnsi" w:cstheme="minorBidi"/>
              <w:noProof/>
              <w:sz w:val="22"/>
              <w:szCs w:val="22"/>
            </w:rPr>
          </w:pPr>
          <w:hyperlink w:anchor="_Toc192153548" w:history="1">
            <w:r w:rsidR="00224E3F" w:rsidRPr="001B6D6B">
              <w:rPr>
                <w:rStyle w:val="Lienhypertexte"/>
                <w:b/>
                <w:caps/>
                <w:noProof/>
              </w:rPr>
              <w:t>ARTICLE 13 :</w:t>
            </w:r>
            <w:r w:rsidR="00224E3F">
              <w:rPr>
                <w:rFonts w:asciiTheme="minorHAnsi" w:eastAsiaTheme="minorEastAsia" w:hAnsiTheme="minorHAnsi" w:cstheme="minorBidi"/>
                <w:noProof/>
                <w:sz w:val="22"/>
                <w:szCs w:val="22"/>
              </w:rPr>
              <w:tab/>
            </w:r>
            <w:r w:rsidR="00224E3F" w:rsidRPr="001B6D6B">
              <w:rPr>
                <w:rStyle w:val="Lienhypertexte"/>
                <w:b/>
                <w:caps/>
                <w:noProof/>
              </w:rPr>
              <w:t>Éthique</w:t>
            </w:r>
            <w:r w:rsidR="00224E3F">
              <w:rPr>
                <w:noProof/>
                <w:webHidden/>
              </w:rPr>
              <w:tab/>
            </w:r>
            <w:r w:rsidR="00224E3F">
              <w:rPr>
                <w:noProof/>
                <w:webHidden/>
              </w:rPr>
              <w:fldChar w:fldCharType="begin"/>
            </w:r>
            <w:r w:rsidR="00224E3F">
              <w:rPr>
                <w:noProof/>
                <w:webHidden/>
              </w:rPr>
              <w:instrText xml:space="preserve"> PAGEREF _Toc192153548 \h </w:instrText>
            </w:r>
            <w:r w:rsidR="00224E3F">
              <w:rPr>
                <w:noProof/>
                <w:webHidden/>
              </w:rPr>
            </w:r>
            <w:r w:rsidR="00224E3F">
              <w:rPr>
                <w:noProof/>
                <w:webHidden/>
              </w:rPr>
              <w:fldChar w:fldCharType="separate"/>
            </w:r>
            <w:r w:rsidR="00224E3F">
              <w:rPr>
                <w:noProof/>
                <w:webHidden/>
              </w:rPr>
              <w:t>19</w:t>
            </w:r>
            <w:r w:rsidR="00224E3F">
              <w:rPr>
                <w:noProof/>
                <w:webHidden/>
              </w:rPr>
              <w:fldChar w:fldCharType="end"/>
            </w:r>
          </w:hyperlink>
        </w:p>
        <w:p w14:paraId="62118A1D" w14:textId="77777777" w:rsidR="00224E3F" w:rsidRDefault="004E2EB3">
          <w:pPr>
            <w:pStyle w:val="TM1"/>
            <w:tabs>
              <w:tab w:val="left" w:pos="1540"/>
              <w:tab w:val="right" w:leader="dot" w:pos="9736"/>
            </w:tabs>
            <w:rPr>
              <w:rFonts w:asciiTheme="minorHAnsi" w:eastAsiaTheme="minorEastAsia" w:hAnsiTheme="minorHAnsi" w:cstheme="minorBidi"/>
              <w:noProof/>
              <w:sz w:val="22"/>
              <w:szCs w:val="22"/>
            </w:rPr>
          </w:pPr>
          <w:hyperlink w:anchor="_Toc192153549" w:history="1">
            <w:r w:rsidR="00224E3F" w:rsidRPr="001B6D6B">
              <w:rPr>
                <w:rStyle w:val="Lienhypertexte"/>
                <w:b/>
                <w:caps/>
                <w:noProof/>
              </w:rPr>
              <w:t>ARTICLE 14 :</w:t>
            </w:r>
            <w:r w:rsidR="00224E3F">
              <w:rPr>
                <w:rFonts w:asciiTheme="minorHAnsi" w:eastAsiaTheme="minorEastAsia" w:hAnsiTheme="minorHAnsi" w:cstheme="minorBidi"/>
                <w:noProof/>
                <w:sz w:val="22"/>
                <w:szCs w:val="22"/>
              </w:rPr>
              <w:tab/>
            </w:r>
            <w:r w:rsidR="00224E3F" w:rsidRPr="001B6D6B">
              <w:rPr>
                <w:rStyle w:val="Lienhypertexte"/>
                <w:b/>
                <w:caps/>
                <w:noProof/>
              </w:rPr>
              <w:t>Gestion des dONNÉES À cARACTÈRE PERSONNEL</w:t>
            </w:r>
            <w:r w:rsidR="00224E3F">
              <w:rPr>
                <w:noProof/>
                <w:webHidden/>
              </w:rPr>
              <w:tab/>
            </w:r>
            <w:r w:rsidR="00224E3F">
              <w:rPr>
                <w:noProof/>
                <w:webHidden/>
              </w:rPr>
              <w:fldChar w:fldCharType="begin"/>
            </w:r>
            <w:r w:rsidR="00224E3F">
              <w:rPr>
                <w:noProof/>
                <w:webHidden/>
              </w:rPr>
              <w:instrText xml:space="preserve"> PAGEREF _Toc192153549 \h </w:instrText>
            </w:r>
            <w:r w:rsidR="00224E3F">
              <w:rPr>
                <w:noProof/>
                <w:webHidden/>
              </w:rPr>
            </w:r>
            <w:r w:rsidR="00224E3F">
              <w:rPr>
                <w:noProof/>
                <w:webHidden/>
              </w:rPr>
              <w:fldChar w:fldCharType="separate"/>
            </w:r>
            <w:r w:rsidR="00224E3F">
              <w:rPr>
                <w:noProof/>
                <w:webHidden/>
              </w:rPr>
              <w:t>19</w:t>
            </w:r>
            <w:r w:rsidR="00224E3F">
              <w:rPr>
                <w:noProof/>
                <w:webHidden/>
              </w:rPr>
              <w:fldChar w:fldCharType="end"/>
            </w:r>
          </w:hyperlink>
        </w:p>
        <w:p w14:paraId="55EC65E8" w14:textId="77777777" w:rsidR="00224E3F" w:rsidRDefault="004E2EB3">
          <w:pPr>
            <w:pStyle w:val="TM1"/>
            <w:tabs>
              <w:tab w:val="left" w:pos="1540"/>
              <w:tab w:val="right" w:leader="dot" w:pos="9736"/>
            </w:tabs>
            <w:rPr>
              <w:rFonts w:asciiTheme="minorHAnsi" w:eastAsiaTheme="minorEastAsia" w:hAnsiTheme="minorHAnsi" w:cstheme="minorBidi"/>
              <w:noProof/>
              <w:sz w:val="22"/>
              <w:szCs w:val="22"/>
            </w:rPr>
          </w:pPr>
          <w:hyperlink w:anchor="_Toc192153550" w:history="1">
            <w:r w:rsidR="00224E3F" w:rsidRPr="001B6D6B">
              <w:rPr>
                <w:rStyle w:val="Lienhypertexte"/>
                <w:b/>
                <w:caps/>
                <w:noProof/>
              </w:rPr>
              <w:t>ARTICLE 15 :</w:t>
            </w:r>
            <w:r w:rsidR="00224E3F">
              <w:rPr>
                <w:rFonts w:asciiTheme="minorHAnsi" w:eastAsiaTheme="minorEastAsia" w:hAnsiTheme="minorHAnsi" w:cstheme="minorBidi"/>
                <w:noProof/>
                <w:sz w:val="22"/>
                <w:szCs w:val="22"/>
              </w:rPr>
              <w:tab/>
            </w:r>
            <w:r w:rsidR="00224E3F" w:rsidRPr="001B6D6B">
              <w:rPr>
                <w:rStyle w:val="Lienhypertexte"/>
                <w:b/>
                <w:caps/>
                <w:noProof/>
              </w:rPr>
              <w:t>DÉrogationS au CCAG</w:t>
            </w:r>
            <w:r w:rsidR="00224E3F">
              <w:rPr>
                <w:noProof/>
                <w:webHidden/>
              </w:rPr>
              <w:tab/>
            </w:r>
            <w:r w:rsidR="00224E3F">
              <w:rPr>
                <w:noProof/>
                <w:webHidden/>
              </w:rPr>
              <w:fldChar w:fldCharType="begin"/>
            </w:r>
            <w:r w:rsidR="00224E3F">
              <w:rPr>
                <w:noProof/>
                <w:webHidden/>
              </w:rPr>
              <w:instrText xml:space="preserve"> PAGEREF _Toc192153550 \h </w:instrText>
            </w:r>
            <w:r w:rsidR="00224E3F">
              <w:rPr>
                <w:noProof/>
                <w:webHidden/>
              </w:rPr>
            </w:r>
            <w:r w:rsidR="00224E3F">
              <w:rPr>
                <w:noProof/>
                <w:webHidden/>
              </w:rPr>
              <w:fldChar w:fldCharType="separate"/>
            </w:r>
            <w:r w:rsidR="00224E3F">
              <w:rPr>
                <w:noProof/>
                <w:webHidden/>
              </w:rPr>
              <w:t>21</w:t>
            </w:r>
            <w:r w:rsidR="00224E3F">
              <w:rPr>
                <w:noProof/>
                <w:webHidden/>
              </w:rPr>
              <w:fldChar w:fldCharType="end"/>
            </w:r>
          </w:hyperlink>
        </w:p>
        <w:p w14:paraId="690E5A48" w14:textId="77777777" w:rsidR="00224E3F" w:rsidRDefault="004E2EB3">
          <w:pPr>
            <w:pStyle w:val="TM1"/>
            <w:tabs>
              <w:tab w:val="left" w:pos="1540"/>
              <w:tab w:val="right" w:leader="dot" w:pos="9736"/>
            </w:tabs>
            <w:rPr>
              <w:rFonts w:asciiTheme="minorHAnsi" w:eastAsiaTheme="minorEastAsia" w:hAnsiTheme="minorHAnsi" w:cstheme="minorBidi"/>
              <w:noProof/>
              <w:sz w:val="22"/>
              <w:szCs w:val="22"/>
            </w:rPr>
          </w:pPr>
          <w:hyperlink w:anchor="_Toc192153551" w:history="1">
            <w:r w:rsidR="00224E3F" w:rsidRPr="001B6D6B">
              <w:rPr>
                <w:rStyle w:val="Lienhypertexte"/>
                <w:b/>
                <w:caps/>
                <w:noProof/>
              </w:rPr>
              <w:t>ARTICLE 16 :</w:t>
            </w:r>
            <w:r w:rsidR="00224E3F">
              <w:rPr>
                <w:rFonts w:asciiTheme="minorHAnsi" w:eastAsiaTheme="minorEastAsia" w:hAnsiTheme="minorHAnsi" w:cstheme="minorBidi"/>
                <w:noProof/>
                <w:sz w:val="22"/>
                <w:szCs w:val="22"/>
              </w:rPr>
              <w:tab/>
            </w:r>
            <w:r w:rsidR="00224E3F" w:rsidRPr="001B6D6B">
              <w:rPr>
                <w:rStyle w:val="Lienhypertexte"/>
                <w:b/>
                <w:caps/>
                <w:noProof/>
              </w:rPr>
              <w:t>AUDIT</w:t>
            </w:r>
            <w:r w:rsidR="00224E3F">
              <w:rPr>
                <w:noProof/>
                <w:webHidden/>
              </w:rPr>
              <w:tab/>
            </w:r>
            <w:r w:rsidR="00224E3F">
              <w:rPr>
                <w:noProof/>
                <w:webHidden/>
              </w:rPr>
              <w:fldChar w:fldCharType="begin"/>
            </w:r>
            <w:r w:rsidR="00224E3F">
              <w:rPr>
                <w:noProof/>
                <w:webHidden/>
              </w:rPr>
              <w:instrText xml:space="preserve"> PAGEREF _Toc192153551 \h </w:instrText>
            </w:r>
            <w:r w:rsidR="00224E3F">
              <w:rPr>
                <w:noProof/>
                <w:webHidden/>
              </w:rPr>
            </w:r>
            <w:r w:rsidR="00224E3F">
              <w:rPr>
                <w:noProof/>
                <w:webHidden/>
              </w:rPr>
              <w:fldChar w:fldCharType="separate"/>
            </w:r>
            <w:r w:rsidR="00224E3F">
              <w:rPr>
                <w:noProof/>
                <w:webHidden/>
              </w:rPr>
              <w:t>21</w:t>
            </w:r>
            <w:r w:rsidR="00224E3F">
              <w:rPr>
                <w:noProof/>
                <w:webHidden/>
              </w:rPr>
              <w:fldChar w:fldCharType="end"/>
            </w:r>
          </w:hyperlink>
        </w:p>
        <w:p w14:paraId="66AA76A9" w14:textId="77777777" w:rsidR="00224E3F" w:rsidRDefault="004E2EB3">
          <w:pPr>
            <w:pStyle w:val="TM1"/>
            <w:tabs>
              <w:tab w:val="left" w:pos="1540"/>
              <w:tab w:val="right" w:leader="dot" w:pos="9736"/>
            </w:tabs>
            <w:rPr>
              <w:rFonts w:asciiTheme="minorHAnsi" w:eastAsiaTheme="minorEastAsia" w:hAnsiTheme="minorHAnsi" w:cstheme="minorBidi"/>
              <w:noProof/>
              <w:sz w:val="22"/>
              <w:szCs w:val="22"/>
            </w:rPr>
          </w:pPr>
          <w:hyperlink w:anchor="_Toc192153552" w:history="1">
            <w:r w:rsidR="00224E3F" w:rsidRPr="001B6D6B">
              <w:rPr>
                <w:rStyle w:val="Lienhypertexte"/>
                <w:b/>
                <w:caps/>
                <w:noProof/>
              </w:rPr>
              <w:t>ARTICLE 17 :</w:t>
            </w:r>
            <w:r w:rsidR="00224E3F">
              <w:rPr>
                <w:rFonts w:asciiTheme="minorHAnsi" w:eastAsiaTheme="minorEastAsia" w:hAnsiTheme="minorHAnsi" w:cstheme="minorBidi"/>
                <w:noProof/>
                <w:sz w:val="22"/>
                <w:szCs w:val="22"/>
              </w:rPr>
              <w:tab/>
            </w:r>
            <w:r w:rsidR="00224E3F" w:rsidRPr="001B6D6B">
              <w:rPr>
                <w:rStyle w:val="Lienhypertexte"/>
                <w:b/>
                <w:caps/>
                <w:noProof/>
              </w:rPr>
              <w:t>RÈglement des litiges - DROIT Français APPLICABLE</w:t>
            </w:r>
            <w:r w:rsidR="00224E3F">
              <w:rPr>
                <w:noProof/>
                <w:webHidden/>
              </w:rPr>
              <w:tab/>
            </w:r>
            <w:r w:rsidR="00224E3F">
              <w:rPr>
                <w:noProof/>
                <w:webHidden/>
              </w:rPr>
              <w:fldChar w:fldCharType="begin"/>
            </w:r>
            <w:r w:rsidR="00224E3F">
              <w:rPr>
                <w:noProof/>
                <w:webHidden/>
              </w:rPr>
              <w:instrText xml:space="preserve"> PAGEREF _Toc192153552 \h </w:instrText>
            </w:r>
            <w:r w:rsidR="00224E3F">
              <w:rPr>
                <w:noProof/>
                <w:webHidden/>
              </w:rPr>
            </w:r>
            <w:r w:rsidR="00224E3F">
              <w:rPr>
                <w:noProof/>
                <w:webHidden/>
              </w:rPr>
              <w:fldChar w:fldCharType="separate"/>
            </w:r>
            <w:r w:rsidR="00224E3F">
              <w:rPr>
                <w:noProof/>
                <w:webHidden/>
              </w:rPr>
              <w:t>22</w:t>
            </w:r>
            <w:r w:rsidR="00224E3F">
              <w:rPr>
                <w:noProof/>
                <w:webHidden/>
              </w:rPr>
              <w:fldChar w:fldCharType="end"/>
            </w:r>
          </w:hyperlink>
        </w:p>
        <w:p w14:paraId="349730EC" w14:textId="77777777" w:rsidR="00224E3F" w:rsidRDefault="004E2EB3">
          <w:pPr>
            <w:pStyle w:val="TM1"/>
            <w:tabs>
              <w:tab w:val="left" w:pos="1540"/>
              <w:tab w:val="right" w:leader="dot" w:pos="9736"/>
            </w:tabs>
            <w:rPr>
              <w:rFonts w:asciiTheme="minorHAnsi" w:eastAsiaTheme="minorEastAsia" w:hAnsiTheme="minorHAnsi" w:cstheme="minorBidi"/>
              <w:noProof/>
              <w:sz w:val="22"/>
              <w:szCs w:val="22"/>
            </w:rPr>
          </w:pPr>
          <w:hyperlink w:anchor="_Toc192153553" w:history="1">
            <w:r w:rsidR="00224E3F" w:rsidRPr="001B6D6B">
              <w:rPr>
                <w:rStyle w:val="Lienhypertexte"/>
                <w:b/>
                <w:caps/>
                <w:noProof/>
              </w:rPr>
              <w:t>ARTICLE 18 :</w:t>
            </w:r>
            <w:r w:rsidR="00224E3F">
              <w:rPr>
                <w:rFonts w:asciiTheme="minorHAnsi" w:eastAsiaTheme="minorEastAsia" w:hAnsiTheme="minorHAnsi" w:cstheme="minorBidi"/>
                <w:noProof/>
                <w:sz w:val="22"/>
                <w:szCs w:val="22"/>
              </w:rPr>
              <w:tab/>
            </w:r>
            <w:r w:rsidR="00224E3F" w:rsidRPr="001B6D6B">
              <w:rPr>
                <w:rStyle w:val="Lienhypertexte"/>
                <w:b/>
                <w:caps/>
                <w:noProof/>
              </w:rPr>
              <w:t>Dispositions finales</w:t>
            </w:r>
            <w:r w:rsidR="00224E3F">
              <w:rPr>
                <w:noProof/>
                <w:webHidden/>
              </w:rPr>
              <w:tab/>
            </w:r>
            <w:r w:rsidR="00224E3F">
              <w:rPr>
                <w:noProof/>
                <w:webHidden/>
              </w:rPr>
              <w:fldChar w:fldCharType="begin"/>
            </w:r>
            <w:r w:rsidR="00224E3F">
              <w:rPr>
                <w:noProof/>
                <w:webHidden/>
              </w:rPr>
              <w:instrText xml:space="preserve"> PAGEREF _Toc192153553 \h </w:instrText>
            </w:r>
            <w:r w:rsidR="00224E3F">
              <w:rPr>
                <w:noProof/>
                <w:webHidden/>
              </w:rPr>
            </w:r>
            <w:r w:rsidR="00224E3F">
              <w:rPr>
                <w:noProof/>
                <w:webHidden/>
              </w:rPr>
              <w:fldChar w:fldCharType="separate"/>
            </w:r>
            <w:r w:rsidR="00224E3F">
              <w:rPr>
                <w:noProof/>
                <w:webHidden/>
              </w:rPr>
              <w:t>22</w:t>
            </w:r>
            <w:r w:rsidR="00224E3F">
              <w:rPr>
                <w:noProof/>
                <w:webHidden/>
              </w:rPr>
              <w:fldChar w:fldCharType="end"/>
            </w:r>
          </w:hyperlink>
        </w:p>
        <w:p w14:paraId="273CAD6B" w14:textId="77777777" w:rsidR="00224E3F" w:rsidRDefault="004E2EB3">
          <w:pPr>
            <w:pStyle w:val="TM2"/>
            <w:rPr>
              <w:noProof/>
            </w:rPr>
          </w:pPr>
          <w:hyperlink w:anchor="_Toc192153554" w:history="1">
            <w:r w:rsidR="00224E3F" w:rsidRPr="001B6D6B">
              <w:rPr>
                <w:rStyle w:val="Lienhypertexte"/>
                <w:noProof/>
              </w:rPr>
              <w:t>Déclaration</w:t>
            </w:r>
            <w:r w:rsidR="00224E3F">
              <w:rPr>
                <w:noProof/>
                <w:webHidden/>
              </w:rPr>
              <w:tab/>
            </w:r>
            <w:r w:rsidR="00224E3F">
              <w:rPr>
                <w:noProof/>
                <w:webHidden/>
              </w:rPr>
              <w:fldChar w:fldCharType="begin"/>
            </w:r>
            <w:r w:rsidR="00224E3F">
              <w:rPr>
                <w:noProof/>
                <w:webHidden/>
              </w:rPr>
              <w:instrText xml:space="preserve"> PAGEREF _Toc192153554 \h </w:instrText>
            </w:r>
            <w:r w:rsidR="00224E3F">
              <w:rPr>
                <w:noProof/>
                <w:webHidden/>
              </w:rPr>
            </w:r>
            <w:r w:rsidR="00224E3F">
              <w:rPr>
                <w:noProof/>
                <w:webHidden/>
              </w:rPr>
              <w:fldChar w:fldCharType="separate"/>
            </w:r>
            <w:r w:rsidR="00224E3F">
              <w:rPr>
                <w:noProof/>
                <w:webHidden/>
              </w:rPr>
              <w:t>22</w:t>
            </w:r>
            <w:r w:rsidR="00224E3F">
              <w:rPr>
                <w:noProof/>
                <w:webHidden/>
              </w:rPr>
              <w:fldChar w:fldCharType="end"/>
            </w:r>
          </w:hyperlink>
        </w:p>
        <w:p w14:paraId="5DD5B9FC" w14:textId="77777777" w:rsidR="00224E3F" w:rsidRDefault="004E2EB3">
          <w:pPr>
            <w:pStyle w:val="TM1"/>
            <w:tabs>
              <w:tab w:val="right" w:leader="dot" w:pos="9736"/>
            </w:tabs>
            <w:rPr>
              <w:rFonts w:asciiTheme="minorHAnsi" w:eastAsiaTheme="minorEastAsia" w:hAnsiTheme="minorHAnsi" w:cstheme="minorBidi"/>
              <w:noProof/>
              <w:sz w:val="22"/>
              <w:szCs w:val="22"/>
            </w:rPr>
          </w:pPr>
          <w:hyperlink w:anchor="_Toc192153555" w:history="1">
            <w:r w:rsidR="00224E3F" w:rsidRPr="001B6D6B">
              <w:rPr>
                <w:rStyle w:val="Lienhypertexte"/>
                <w:b/>
                <w:caps/>
                <w:noProof/>
              </w:rPr>
              <w:t>Annexe 1 : Cahier des charges</w:t>
            </w:r>
            <w:r w:rsidR="00224E3F">
              <w:rPr>
                <w:noProof/>
                <w:webHidden/>
              </w:rPr>
              <w:tab/>
            </w:r>
            <w:r w:rsidR="00224E3F">
              <w:rPr>
                <w:noProof/>
                <w:webHidden/>
              </w:rPr>
              <w:fldChar w:fldCharType="begin"/>
            </w:r>
            <w:r w:rsidR="00224E3F">
              <w:rPr>
                <w:noProof/>
                <w:webHidden/>
              </w:rPr>
              <w:instrText xml:space="preserve"> PAGEREF _Toc192153555 \h </w:instrText>
            </w:r>
            <w:r w:rsidR="00224E3F">
              <w:rPr>
                <w:noProof/>
                <w:webHidden/>
              </w:rPr>
            </w:r>
            <w:r w:rsidR="00224E3F">
              <w:rPr>
                <w:noProof/>
                <w:webHidden/>
              </w:rPr>
              <w:fldChar w:fldCharType="separate"/>
            </w:r>
            <w:r w:rsidR="00224E3F">
              <w:rPr>
                <w:noProof/>
                <w:webHidden/>
              </w:rPr>
              <w:t>25</w:t>
            </w:r>
            <w:r w:rsidR="00224E3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192153501"/>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4"/>
      <w:r w:rsidR="00DE1070">
        <w:rPr>
          <w:rFonts w:asciiTheme="minorHAnsi" w:hAnsiTheme="minorHAnsi"/>
          <w:b/>
          <w:caps/>
          <w:sz w:val="32"/>
          <w:u w:val="single"/>
        </w:rPr>
        <w:t xml:space="preserve"> – acte d’engagement</w:t>
      </w:r>
      <w:bookmarkEnd w:id="5"/>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4E2EB3" w:rsidRDefault="00DE1070" w:rsidP="00DE1070">
            <w:pPr>
              <w:pStyle w:val="a"/>
              <w:widowControl w:val="0"/>
              <w:rPr>
                <w:rFonts w:asciiTheme="minorHAnsi" w:hAnsiTheme="minorHAnsi" w:cs="Arial"/>
                <w:highlight w:val="yellow"/>
              </w:rPr>
            </w:pPr>
            <w:r w:rsidRPr="00A86E43">
              <w:rPr>
                <w:rFonts w:asciiTheme="minorHAnsi" w:hAnsiTheme="minorHAnsi" w:cs="Arial"/>
              </w:rPr>
              <w:t>(</w:t>
            </w:r>
            <w:r w:rsidRPr="004E2EB3">
              <w:rPr>
                <w:rFonts w:asciiTheme="minorHAnsi" w:hAnsiTheme="minorHAnsi" w:cs="Arial"/>
                <w:highlight w:val="yellow"/>
              </w:rPr>
              <w:t>Ci-après dénommé le « </w:t>
            </w:r>
            <w:r w:rsidR="00AA21AB" w:rsidRPr="004E2EB3">
              <w:rPr>
                <w:rFonts w:asciiTheme="minorHAnsi" w:hAnsiTheme="minorHAnsi" w:cs="Arial"/>
                <w:smallCaps/>
                <w:highlight w:val="yellow"/>
              </w:rPr>
              <w:t>Contractant</w:t>
            </w:r>
            <w:r w:rsidRPr="004E2EB3">
              <w:rPr>
                <w:rFonts w:asciiTheme="minorHAnsi" w:hAnsiTheme="minorHAnsi" w:cs="Arial"/>
                <w:smallCaps/>
                <w:highlight w:val="yellow"/>
              </w:rPr>
              <w:t> »</w:t>
            </w:r>
            <w:r w:rsidRPr="004E2EB3">
              <w:rPr>
                <w:rFonts w:asciiTheme="minorHAnsi" w:hAnsiTheme="minorHAnsi" w:cs="Arial"/>
                <w:highlight w:val="yellow"/>
              </w:rPr>
              <w:t>)</w:t>
            </w:r>
          </w:p>
          <w:p w14:paraId="0CDA910A" w14:textId="77777777" w:rsidR="00DE1070" w:rsidRPr="004E2EB3"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4E2EB3">
              <w:rPr>
                <w:rFonts w:asciiTheme="minorHAnsi" w:hAnsiTheme="minorHAnsi" w:cs="Arial"/>
                <w:highlight w:val="yellow"/>
              </w:rPr>
              <w:t>Adresse du siège :</w:t>
            </w:r>
          </w:p>
          <w:p w14:paraId="37FAE282" w14:textId="77777777" w:rsidR="00DE1070" w:rsidRPr="004E2EB3"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4E2EB3">
              <w:rPr>
                <w:rFonts w:asciiTheme="minorHAnsi" w:hAnsiTheme="minorHAnsi" w:cs="Arial"/>
                <w:highlight w:val="yellow"/>
              </w:rPr>
              <w:t>Numéro d’immatriculation au registre du commerce et des sociétés :</w:t>
            </w:r>
          </w:p>
          <w:p w14:paraId="2ED05FB5" w14:textId="77777777" w:rsidR="00847898" w:rsidRPr="004E2EB3" w:rsidRDefault="00DE1070" w:rsidP="00847898">
            <w:pPr>
              <w:pStyle w:val="a"/>
              <w:widowControl w:val="0"/>
              <w:numPr>
                <w:ilvl w:val="0"/>
                <w:numId w:val="3"/>
              </w:numPr>
              <w:tabs>
                <w:tab w:val="clear" w:pos="360"/>
                <w:tab w:val="num" w:pos="1134"/>
              </w:tabs>
              <w:ind w:left="1134"/>
              <w:rPr>
                <w:rFonts w:asciiTheme="minorHAnsi" w:hAnsiTheme="minorHAnsi" w:cs="Arial"/>
                <w:highlight w:val="yellow"/>
              </w:rPr>
            </w:pPr>
            <w:r w:rsidRPr="004E2EB3">
              <w:rPr>
                <w:rFonts w:asciiTheme="minorHAnsi" w:hAnsiTheme="minorHAnsi" w:cs="Arial"/>
                <w:highlight w:val="yellow"/>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7C2B31DB" w:rsidR="00416A7A" w:rsidRPr="00A86E43" w:rsidRDefault="00392ED4" w:rsidP="00416A7A">
      <w:pPr>
        <w:spacing w:before="120"/>
        <w:jc w:val="both"/>
        <w:rPr>
          <w:rFonts w:asciiTheme="minorHAnsi" w:hAnsiTheme="minorHAnsi" w:cs="Arial"/>
          <w:sz w:val="22"/>
        </w:rPr>
      </w:pPr>
      <w:r w:rsidRPr="00392ED4">
        <w:rPr>
          <w:rFonts w:asciiTheme="minorHAnsi" w:hAnsiTheme="minorHAnsi" w:cs="Arial"/>
          <w:sz w:val="22"/>
        </w:rPr>
        <w:t xml:space="preserve">Dans le cadre du projet de coopération ci-après dénommé le « CONTRAT PRINCIPAL » (contrat bailleur) signé le 22/08/2023 entre </w:t>
      </w:r>
      <w:r w:rsidRPr="00392ED4">
        <w:rPr>
          <w:rFonts w:asciiTheme="minorHAnsi" w:hAnsiTheme="minorHAnsi" w:cs="Arial"/>
          <w:i/>
          <w:iCs/>
          <w:sz w:val="22"/>
        </w:rPr>
        <w:t xml:space="preserve">l’Agence Française de Développement </w:t>
      </w:r>
      <w:r w:rsidRPr="00392ED4">
        <w:rPr>
          <w:rFonts w:asciiTheme="minorHAnsi" w:hAnsiTheme="minorHAnsi" w:cs="Arial"/>
          <w:sz w:val="22"/>
        </w:rPr>
        <w:t xml:space="preserve">et </w:t>
      </w:r>
      <w:r w:rsidRPr="00392ED4">
        <w:rPr>
          <w:rFonts w:asciiTheme="minorHAnsi" w:hAnsiTheme="minorHAnsi" w:cs="Arial"/>
          <w:i/>
          <w:iCs/>
          <w:sz w:val="22"/>
        </w:rPr>
        <w:t>à Expertise France</w:t>
      </w:r>
      <w:r w:rsidRPr="00392ED4">
        <w:rPr>
          <w:rFonts w:asciiTheme="minorHAnsi" w:hAnsiTheme="minorHAnsi" w:cs="Arial"/>
          <w:sz w:val="22"/>
        </w:rPr>
        <w:t xml:space="preserve">, portant sur les « </w:t>
      </w:r>
      <w:r w:rsidRPr="00392ED4">
        <w:rPr>
          <w:rFonts w:asciiTheme="minorHAnsi" w:hAnsiTheme="minorHAnsi" w:cs="Arial"/>
          <w:b/>
          <w:bCs/>
          <w:i/>
          <w:iCs/>
          <w:sz w:val="22"/>
        </w:rPr>
        <w:t xml:space="preserve">Facilité PPP : Programme de renforcement des capacités et de formation des acteurs des PPP composante 1 Appui au développement de projets PPP </w:t>
      </w:r>
      <w:r>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00DE1070"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00DE1070" w:rsidRPr="00A86E43">
        <w:rPr>
          <w:rFonts w:asciiTheme="minorHAnsi" w:hAnsiTheme="minorHAnsi" w:cs="Arial"/>
          <w:sz w:val="22"/>
        </w:rPr>
        <w:t xml:space="preserve"> qui l’accepte, de réaliser au titre du présent </w:t>
      </w:r>
      <w:r w:rsidR="00DE1070" w:rsidRPr="00A86E43">
        <w:rPr>
          <w:rFonts w:asciiTheme="minorHAnsi" w:hAnsiTheme="minorHAnsi" w:cs="Arial"/>
          <w:smallCaps/>
          <w:sz w:val="22"/>
        </w:rPr>
        <w:t xml:space="preserve">Contrat </w:t>
      </w:r>
      <w:r w:rsidR="00DE1070"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92153502"/>
      <w:r w:rsidRPr="00A86E43">
        <w:rPr>
          <w:rFonts w:asciiTheme="minorHAnsi" w:hAnsiTheme="minorHAnsi"/>
          <w:b/>
          <w:caps/>
          <w:sz w:val="24"/>
          <w:u w:val="single"/>
        </w:rPr>
        <w:lastRenderedPageBreak/>
        <w:t>Objet du contrat</w:t>
      </w:r>
      <w:bookmarkEnd w:id="6"/>
    </w:p>
    <w:p w14:paraId="34E60E59" w14:textId="3F092794"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392ED4" w:rsidRPr="0014096E">
        <w:rPr>
          <w:rFonts w:asciiTheme="minorHAnsi" w:hAnsiTheme="minorHAnsi" w:cs="Arial"/>
          <w:b/>
          <w:bCs/>
          <w:i/>
        </w:rPr>
        <w:t xml:space="preserve">Facilité multi-pays pour </w:t>
      </w:r>
      <w:r w:rsidR="004E2EB3" w:rsidRPr="004E2EB3">
        <w:rPr>
          <w:rFonts w:eastAsia="Times"/>
          <w:b/>
          <w:bCs/>
          <w:i/>
          <w:iCs/>
          <w:sz w:val="20"/>
        </w:rPr>
        <w:t xml:space="preserve">Appui au développement de l’ingénierie de Partenariats Public-Privé (PPP) en République de Côte d’ivoire </w:t>
      </w:r>
      <w:r w:rsidR="00392ED4" w:rsidRPr="0014096E">
        <w:rPr>
          <w:rFonts w:asciiTheme="minorHAnsi" w:hAnsiTheme="minorHAnsi" w:cs="Arial"/>
          <w:b/>
          <w:bCs/>
          <w:i/>
          <w:iCs/>
        </w:rPr>
        <w:t>en accompagnement de l’unité PPP : CNP-PPP (12 mois)</w:t>
      </w:r>
      <w:r w:rsidR="00DE0E61" w:rsidRPr="0014096E">
        <w:rPr>
          <w:rFonts w:asciiTheme="minorHAnsi" w:hAnsiTheme="minorHAnsi" w:cs="Arial"/>
        </w:rPr>
        <w:t>».</w:t>
      </w:r>
    </w:p>
    <w:p w14:paraId="78C1469E" w14:textId="77777777" w:rsidR="001726C5" w:rsidRPr="00A86E43" w:rsidRDefault="001726C5" w:rsidP="00D30575">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92153503"/>
      <w:r w:rsidRPr="00A86E43">
        <w:rPr>
          <w:rFonts w:asciiTheme="minorHAnsi" w:hAnsiTheme="minorHAnsi"/>
          <w:b/>
          <w:caps/>
          <w:sz w:val="24"/>
          <w:u w:val="single"/>
        </w:rPr>
        <w:t>Documents contractuels</w:t>
      </w:r>
      <w:bookmarkEnd w:id="7"/>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632BE526"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xml:space="preserve">, et ses </w:t>
      </w:r>
      <w:r w:rsidR="0014096E">
        <w:rPr>
          <w:rFonts w:asciiTheme="minorHAnsi" w:hAnsiTheme="minorHAnsi" w:cstheme="minorHAnsi"/>
          <w:szCs w:val="22"/>
        </w:rPr>
        <w:t xml:space="preserve">eventuelles </w:t>
      </w:r>
      <w:r w:rsidR="00E33FDA" w:rsidRPr="00A86E43">
        <w:rPr>
          <w:rFonts w:asciiTheme="minorHAnsi" w:hAnsiTheme="minorHAnsi" w:cstheme="minorHAnsi"/>
          <w:szCs w:val="22"/>
        </w:rPr>
        <w:t>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670F2378" w14:textId="31DADD76" w:rsidR="00663C0B" w:rsidRPr="00A86E43"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Annexe 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w:t>
      </w:r>
    </w:p>
    <w:p w14:paraId="4AD0908E" w14:textId="08B6430D"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14096E">
        <w:rPr>
          <w:rFonts w:asciiTheme="minorHAnsi" w:hAnsiTheme="minorHAnsi" w:cstheme="minorHAnsi"/>
          <w:szCs w:val="22"/>
        </w:rPr>
        <w:t>,</w:t>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2E328304" w14:textId="77777777" w:rsidR="00113F82" w:rsidRPr="00A86E43" w:rsidRDefault="001520B7" w:rsidP="00113F82">
      <w:pPr>
        <w:pStyle w:val="w"/>
        <w:widowControl w:val="0"/>
        <w:numPr>
          <w:ilvl w:val="0"/>
          <w:numId w:val="47"/>
        </w:numPr>
        <w:spacing w:before="120"/>
        <w:rPr>
          <w:rFonts w:asciiTheme="minorHAnsi" w:hAnsiTheme="minorHAnsi" w:cstheme="minorHAnsi"/>
          <w:szCs w:val="22"/>
          <w:highlight w:val="yellow"/>
        </w:rPr>
      </w:pPr>
      <w:r w:rsidRPr="00A86E43">
        <w:rPr>
          <w:rFonts w:asciiTheme="minorHAnsi" w:hAnsiTheme="minorHAnsi" w:cstheme="minorHAnsi"/>
          <w:szCs w:val="22"/>
          <w:highlight w:val="yellow"/>
        </w:rPr>
        <w:t xml:space="preserve">Etc. </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92153504"/>
      <w:bookmarkStart w:id="9"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77777777" w:rsidR="00A86E43" w:rsidRDefault="00204CC9" w:rsidP="0088284C">
      <w:pPr>
        <w:pStyle w:val="Titre2"/>
        <w:rPr>
          <w:rFonts w:asciiTheme="minorHAnsi" w:hAnsiTheme="minorHAnsi"/>
          <w:sz w:val="22"/>
        </w:rPr>
      </w:pPr>
      <w:bookmarkStart w:id="10" w:name="_Toc192153505"/>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9"/>
      <w:bookmarkEnd w:id="10"/>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2BCC4EB5" w:rsidR="00A246CE" w:rsidRPr="00A86E43" w:rsidRDefault="00E721F3" w:rsidP="00A86E43">
      <w:pPr>
        <w:pStyle w:val="u"/>
        <w:widowControl w:val="0"/>
        <w:ind w:left="567"/>
        <w:rPr>
          <w:rFonts w:asciiTheme="minorHAnsi" w:hAnsiTheme="minorHAnsi" w:cstheme="minorHAnsi"/>
          <w:szCs w:val="22"/>
        </w:rPr>
      </w:pPr>
      <w:bookmarkStart w:id="11" w:name="_Toc379270787"/>
      <w:r>
        <w:rPr>
          <w:rFonts w:asciiTheme="minorHAnsi" w:hAnsiTheme="minorHAnsi" w:cstheme="minorHAnsi"/>
          <w:szCs w:val="22"/>
        </w:rPr>
        <w:t>L</w:t>
      </w:r>
      <w:r w:rsidR="00804BED" w:rsidRPr="00A86E43">
        <w:rPr>
          <w:rFonts w:asciiTheme="minorHAnsi" w:hAnsiTheme="minorHAnsi" w:cstheme="minorHAnsi"/>
          <w:szCs w:val="22"/>
        </w:rPr>
        <w:t xml:space="preserve">e </w:t>
      </w:r>
      <w:r w:rsidR="00D8651A" w:rsidRPr="00A86E43">
        <w:rPr>
          <w:rFonts w:asciiTheme="minorHAnsi" w:hAnsiTheme="minorHAnsi" w:cstheme="minorHAnsi"/>
          <w:szCs w:val="22"/>
        </w:rPr>
        <w:t xml:space="preserve">présent </w:t>
      </w:r>
      <w:r w:rsidR="00804BED" w:rsidRPr="00A86E43">
        <w:rPr>
          <w:rFonts w:asciiTheme="minorHAnsi" w:hAnsiTheme="minorHAnsi" w:cstheme="minorHAnsi"/>
          <w:smallCaps/>
          <w:szCs w:val="22"/>
        </w:rPr>
        <w:t>Contrat</w:t>
      </w:r>
      <w:r w:rsidR="00804BED" w:rsidRPr="00A86E43">
        <w:rPr>
          <w:rFonts w:asciiTheme="minorHAnsi" w:hAnsiTheme="minorHAnsi" w:cstheme="minorHAnsi"/>
          <w:szCs w:val="22"/>
        </w:rPr>
        <w:t xml:space="preserve"> est </w:t>
      </w:r>
      <w:r w:rsidR="005F0451" w:rsidRPr="00A86E43">
        <w:rPr>
          <w:rFonts w:asciiTheme="minorHAnsi" w:hAnsiTheme="minorHAnsi" w:cstheme="minorHAnsi"/>
          <w:szCs w:val="22"/>
        </w:rPr>
        <w:t>marché pub</w:t>
      </w:r>
      <w:r>
        <w:rPr>
          <w:rFonts w:asciiTheme="minorHAnsi" w:hAnsiTheme="minorHAnsi" w:cstheme="minorHAnsi"/>
          <w:szCs w:val="22"/>
        </w:rPr>
        <w:t xml:space="preserve">lic de services </w:t>
      </w:r>
      <w:r w:rsidR="00804BED" w:rsidRPr="00A86E43">
        <w:rPr>
          <w:rFonts w:asciiTheme="minorHAnsi" w:hAnsiTheme="minorHAnsi" w:cstheme="minorHAnsi"/>
          <w:szCs w:val="22"/>
        </w:rPr>
        <w:t xml:space="preserve">conclu à prix </w:t>
      </w:r>
      <w:r w:rsidR="00341850" w:rsidRPr="00A86E43">
        <w:rPr>
          <w:rFonts w:asciiTheme="minorHAnsi" w:hAnsiTheme="minorHAnsi" w:cstheme="minorHAnsi"/>
          <w:szCs w:val="22"/>
        </w:rPr>
        <w:t>unitaires</w:t>
      </w:r>
    </w:p>
    <w:p w14:paraId="6B371E95" w14:textId="77777777" w:rsidR="00E721F3" w:rsidRDefault="00E721F3" w:rsidP="00E26D16">
      <w:pPr>
        <w:pStyle w:val="v"/>
        <w:widowControl w:val="0"/>
        <w:ind w:left="556" w:firstLine="0"/>
        <w:rPr>
          <w:rFonts w:asciiTheme="minorHAnsi" w:hAnsiTheme="minorHAnsi" w:cstheme="minorHAnsi"/>
          <w:szCs w:val="22"/>
        </w:rPr>
      </w:pPr>
      <w:bookmarkStart w:id="12" w:name="_Toc392669632"/>
      <w:bookmarkEnd w:id="11"/>
    </w:p>
    <w:p w14:paraId="5D6F29FD" w14:textId="4B829266" w:rsidR="005554F6" w:rsidRPr="00A86E43" w:rsidRDefault="00E721F3" w:rsidP="00E26D16">
      <w:pPr>
        <w:pStyle w:val="v"/>
        <w:widowControl w:val="0"/>
        <w:ind w:left="556" w:firstLine="0"/>
        <w:rPr>
          <w:rFonts w:asciiTheme="minorHAnsi" w:hAnsiTheme="minorHAnsi" w:cstheme="minorHAnsi"/>
          <w:szCs w:val="22"/>
        </w:rPr>
      </w:pPr>
      <w:r w:rsidRPr="00A86E43">
        <w:rPr>
          <w:rFonts w:asciiTheme="minorHAnsi" w:hAnsiTheme="minorHAnsi" w:cstheme="minorHAnsi"/>
          <w:szCs w:val="22"/>
        </w:rPr>
        <w:t xml:space="preserve"> </w:t>
      </w:r>
      <w:r w:rsidR="00204CC9" w:rsidRPr="00A86E43">
        <w:rPr>
          <w:rFonts w:asciiTheme="minorHAnsi" w:hAnsiTheme="minorHAnsi" w:cstheme="minorHAnsi"/>
          <w:szCs w:val="22"/>
        </w:rPr>
        <w:t>[</w:t>
      </w:r>
      <w:r w:rsidR="005554F6" w:rsidRPr="00A86E43">
        <w:rPr>
          <w:rFonts w:asciiTheme="minorHAnsi" w:hAnsiTheme="minorHAnsi" w:cstheme="minorHAnsi"/>
          <w:szCs w:val="22"/>
        </w:rPr>
        <w:t xml:space="preserve">Le </w:t>
      </w:r>
      <w:r w:rsidR="005131DE" w:rsidRPr="00A86E43">
        <w:rPr>
          <w:rFonts w:asciiTheme="minorHAnsi" w:hAnsiTheme="minorHAnsi" w:cstheme="minorHAnsi"/>
          <w:smallCaps/>
          <w:szCs w:val="22"/>
        </w:rPr>
        <w:t xml:space="preserve">Contrat </w:t>
      </w:r>
      <w:r w:rsidR="005554F6" w:rsidRPr="00A86E43">
        <w:rPr>
          <w:rFonts w:asciiTheme="minorHAnsi" w:hAnsiTheme="minorHAnsi" w:cstheme="minorHAnsi"/>
          <w:szCs w:val="22"/>
        </w:rPr>
        <w:t>se décompose en tranches de la manière suivante :</w:t>
      </w:r>
    </w:p>
    <w:tbl>
      <w:tblPr>
        <w:tblStyle w:val="Grilledutableau"/>
        <w:tblW w:w="9220" w:type="dxa"/>
        <w:tblInd w:w="556" w:type="dxa"/>
        <w:tblLook w:val="04A0" w:firstRow="1" w:lastRow="0" w:firstColumn="1" w:lastColumn="0" w:noHBand="0" w:noVBand="1"/>
      </w:tblPr>
      <w:tblGrid>
        <w:gridCol w:w="3975"/>
        <w:gridCol w:w="2977"/>
        <w:gridCol w:w="2268"/>
      </w:tblGrid>
      <w:tr w:rsidR="005554F6" w:rsidRPr="00A86E43" w14:paraId="0AD936C3" w14:textId="77777777" w:rsidTr="00A8561A">
        <w:tc>
          <w:tcPr>
            <w:tcW w:w="9220" w:type="dxa"/>
            <w:gridSpan w:val="3"/>
            <w:vAlign w:val="center"/>
          </w:tcPr>
          <w:p w14:paraId="0CAAADC6" w14:textId="77777777" w:rsidR="005554F6" w:rsidRPr="00A86E43" w:rsidRDefault="005554F6" w:rsidP="000F52C5">
            <w:pPr>
              <w:pStyle w:val="v"/>
              <w:widowControl w:val="0"/>
              <w:spacing w:before="60" w:after="60"/>
              <w:ind w:left="0" w:firstLine="0"/>
              <w:jc w:val="left"/>
              <w:rPr>
                <w:rFonts w:asciiTheme="minorHAnsi" w:hAnsiTheme="minorHAnsi" w:cs="Arial"/>
                <w:b/>
                <w:smallCaps/>
                <w:szCs w:val="22"/>
                <w:highlight w:val="yellow"/>
              </w:rPr>
            </w:pPr>
            <w:r w:rsidRPr="00A86E43">
              <w:rPr>
                <w:rFonts w:asciiTheme="minorHAnsi" w:hAnsiTheme="minorHAnsi" w:cs="Arial"/>
                <w:b/>
                <w:smallCaps/>
                <w:szCs w:val="22"/>
                <w:highlight w:val="yellow"/>
              </w:rPr>
              <w:t>Tranche ferme</w:t>
            </w:r>
          </w:p>
        </w:tc>
      </w:tr>
      <w:tr w:rsidR="000F52C5" w:rsidRPr="00A86E43" w14:paraId="508AB17C" w14:textId="77777777" w:rsidTr="00A661CA">
        <w:tc>
          <w:tcPr>
            <w:tcW w:w="3975" w:type="dxa"/>
            <w:vAlign w:val="center"/>
          </w:tcPr>
          <w:p w14:paraId="4A16824C" w14:textId="2C13136E" w:rsidR="000F52C5" w:rsidRPr="00A86E43" w:rsidRDefault="00255ED5" w:rsidP="000F52C5">
            <w:pPr>
              <w:pStyle w:val="v"/>
              <w:widowControl w:val="0"/>
              <w:spacing w:before="60" w:after="60"/>
              <w:ind w:left="0" w:firstLine="0"/>
              <w:jc w:val="left"/>
              <w:rPr>
                <w:rFonts w:asciiTheme="minorHAnsi" w:hAnsiTheme="minorHAnsi" w:cs="Arial"/>
                <w:szCs w:val="22"/>
              </w:rPr>
            </w:pPr>
            <w:r>
              <w:rPr>
                <w:rFonts w:asciiTheme="minorHAnsi" w:hAnsiTheme="minorHAnsi" w:cs="Arial"/>
                <w:szCs w:val="22"/>
              </w:rPr>
              <w:t xml:space="preserve">Poste couvrant les activités décrites </w:t>
            </w:r>
            <w:r w:rsidR="00193D0A">
              <w:rPr>
                <w:rFonts w:asciiTheme="minorHAnsi" w:hAnsiTheme="minorHAnsi" w:cs="Arial"/>
                <w:szCs w:val="22"/>
              </w:rPr>
              <w:t>dans le cahier de charges</w:t>
            </w:r>
            <w:r w:rsidR="00A661CA">
              <w:rPr>
                <w:rFonts w:asciiTheme="minorHAnsi" w:hAnsiTheme="minorHAnsi" w:cs="Arial"/>
                <w:szCs w:val="22"/>
              </w:rPr>
              <w:t xml:space="preserve"> au des activités indiquées</w:t>
            </w:r>
          </w:p>
        </w:tc>
        <w:tc>
          <w:tcPr>
            <w:tcW w:w="2977" w:type="dxa"/>
            <w:vAlign w:val="center"/>
          </w:tcPr>
          <w:p w14:paraId="5C9184EF" w14:textId="0EB2FC38" w:rsidR="000F52C5" w:rsidRPr="00193D0A" w:rsidRDefault="00255ED5" w:rsidP="000F52C5">
            <w:pPr>
              <w:pStyle w:val="v"/>
              <w:widowControl w:val="0"/>
              <w:spacing w:before="60" w:after="60"/>
              <w:ind w:left="0" w:firstLine="0"/>
              <w:jc w:val="left"/>
              <w:rPr>
                <w:rFonts w:asciiTheme="minorHAnsi" w:hAnsiTheme="minorHAnsi" w:cs="Arial"/>
                <w:szCs w:val="22"/>
                <w:highlight w:val="yellow"/>
              </w:rPr>
            </w:pPr>
            <w:r w:rsidRPr="00193D0A">
              <w:rPr>
                <w:rFonts w:asciiTheme="minorHAnsi" w:hAnsiTheme="minorHAnsi" w:cs="Arial"/>
                <w:szCs w:val="22"/>
                <w:highlight w:val="yellow"/>
              </w:rPr>
              <w:t>Les quatre composantes et activités de la tranche ferme</w:t>
            </w:r>
          </w:p>
        </w:tc>
        <w:tc>
          <w:tcPr>
            <w:tcW w:w="2268" w:type="dxa"/>
            <w:vAlign w:val="center"/>
          </w:tcPr>
          <w:p w14:paraId="55A5B12B" w14:textId="5E26DDE6" w:rsidR="000F52C5" w:rsidRPr="00A86E43" w:rsidRDefault="000F52C5" w:rsidP="00193D0A">
            <w:pPr>
              <w:pStyle w:val="v"/>
              <w:widowControl w:val="0"/>
              <w:spacing w:before="60" w:after="60"/>
              <w:ind w:left="0" w:firstLine="0"/>
              <w:rPr>
                <w:rFonts w:asciiTheme="minorHAnsi" w:hAnsiTheme="minorHAnsi" w:cs="Arial"/>
                <w:szCs w:val="22"/>
                <w:highlight w:val="yellow"/>
              </w:rPr>
            </w:pPr>
          </w:p>
        </w:tc>
      </w:tr>
      <w:tr w:rsidR="005554F6" w:rsidRPr="00A86E43" w14:paraId="32980C1A" w14:textId="77777777" w:rsidTr="00A8561A">
        <w:tc>
          <w:tcPr>
            <w:tcW w:w="9220" w:type="dxa"/>
            <w:gridSpan w:val="3"/>
            <w:vAlign w:val="center"/>
          </w:tcPr>
          <w:p w14:paraId="3BBF3D1B" w14:textId="2A2693D6" w:rsidR="005554F6" w:rsidRPr="00A86E43" w:rsidRDefault="005554F6" w:rsidP="001F7664">
            <w:pPr>
              <w:pStyle w:val="v"/>
              <w:widowControl w:val="0"/>
              <w:spacing w:before="60" w:after="60"/>
              <w:ind w:left="0" w:firstLine="0"/>
              <w:jc w:val="left"/>
              <w:rPr>
                <w:rFonts w:asciiTheme="minorHAnsi" w:hAnsiTheme="minorHAnsi" w:cs="Arial"/>
                <w:b/>
                <w:smallCaps/>
                <w:szCs w:val="22"/>
                <w:highlight w:val="yellow"/>
              </w:rPr>
            </w:pPr>
            <w:r w:rsidRPr="00A86E43">
              <w:rPr>
                <w:rFonts w:asciiTheme="minorHAnsi" w:hAnsiTheme="minorHAnsi" w:cs="Arial"/>
                <w:b/>
                <w:smallCaps/>
                <w:szCs w:val="22"/>
                <w:highlight w:val="yellow"/>
              </w:rPr>
              <w:t xml:space="preserve">Tranche </w:t>
            </w:r>
            <w:r w:rsidR="001F7664" w:rsidRPr="00A86E43">
              <w:rPr>
                <w:rFonts w:asciiTheme="minorHAnsi" w:hAnsiTheme="minorHAnsi" w:cs="Arial"/>
                <w:b/>
                <w:smallCaps/>
                <w:szCs w:val="22"/>
                <w:highlight w:val="yellow"/>
              </w:rPr>
              <w:t>optionnelle</w:t>
            </w:r>
          </w:p>
        </w:tc>
      </w:tr>
      <w:tr w:rsidR="000F52C5" w:rsidRPr="00A86E43" w14:paraId="72C073AC" w14:textId="77777777" w:rsidTr="00A661CA">
        <w:tc>
          <w:tcPr>
            <w:tcW w:w="3975" w:type="dxa"/>
            <w:vAlign w:val="center"/>
          </w:tcPr>
          <w:p w14:paraId="0E150C61" w14:textId="051E6C23" w:rsidR="000F52C5" w:rsidRPr="00A86E43" w:rsidRDefault="00A133C5" w:rsidP="000F52C5">
            <w:pPr>
              <w:pStyle w:val="v"/>
              <w:widowControl w:val="0"/>
              <w:spacing w:before="60" w:after="60"/>
              <w:ind w:left="0" w:firstLine="0"/>
              <w:jc w:val="left"/>
              <w:rPr>
                <w:rFonts w:asciiTheme="minorHAnsi" w:hAnsiTheme="minorHAnsi" w:cs="Arial"/>
                <w:szCs w:val="22"/>
              </w:rPr>
            </w:pPr>
            <w:r>
              <w:rPr>
                <w:rFonts w:asciiTheme="minorHAnsi" w:hAnsiTheme="minorHAnsi" w:cs="Arial"/>
                <w:szCs w:val="22"/>
              </w:rPr>
              <w:t>Poste couvrant le p</w:t>
            </w:r>
            <w:r w:rsidR="00A661CA" w:rsidRPr="00A661CA">
              <w:rPr>
                <w:rFonts w:asciiTheme="minorHAnsi" w:hAnsiTheme="minorHAnsi" w:cs="Arial"/>
                <w:szCs w:val="22"/>
              </w:rPr>
              <w:t xml:space="preserve">ilotage des études de préfaisabilité et l’expertise financière et économique au titre </w:t>
            </w:r>
            <w:r w:rsidR="00A661CA">
              <w:rPr>
                <w:rFonts w:asciiTheme="minorHAnsi" w:hAnsiTheme="minorHAnsi" w:cs="Arial"/>
                <w:szCs w:val="22"/>
              </w:rPr>
              <w:t xml:space="preserve">des activités des composantes 1 et </w:t>
            </w:r>
            <w:r w:rsidR="00A661CA" w:rsidRPr="00A661CA">
              <w:rPr>
                <w:rFonts w:asciiTheme="minorHAnsi" w:hAnsiTheme="minorHAnsi" w:cs="Arial"/>
                <w:szCs w:val="22"/>
              </w:rPr>
              <w:t>3</w:t>
            </w:r>
          </w:p>
        </w:tc>
        <w:tc>
          <w:tcPr>
            <w:tcW w:w="2977" w:type="dxa"/>
            <w:vAlign w:val="center"/>
          </w:tcPr>
          <w:p w14:paraId="58888AED" w14:textId="0FBE0667" w:rsidR="000F52C5" w:rsidRPr="00A133C5" w:rsidRDefault="00A133C5" w:rsidP="00A133C5">
            <w:pPr>
              <w:pStyle w:val="v"/>
              <w:widowControl w:val="0"/>
              <w:spacing w:before="60" w:after="60"/>
              <w:ind w:left="0" w:firstLine="0"/>
              <w:rPr>
                <w:rFonts w:asciiTheme="minorHAnsi" w:hAnsiTheme="minorHAnsi" w:cs="Arial"/>
                <w:szCs w:val="22"/>
                <w:highlight w:val="yellow"/>
              </w:rPr>
            </w:pPr>
            <w:r w:rsidRPr="00A133C5">
              <w:rPr>
                <w:rFonts w:asciiTheme="minorHAnsi" w:hAnsiTheme="minorHAnsi" w:cs="Arial"/>
                <w:szCs w:val="22"/>
                <w:highlight w:val="yellow"/>
              </w:rPr>
              <w:t xml:space="preserve">Pilotage des études de préfaisabilité et l’expertise financière et économique </w:t>
            </w:r>
          </w:p>
        </w:tc>
        <w:tc>
          <w:tcPr>
            <w:tcW w:w="2268" w:type="dxa"/>
            <w:vAlign w:val="center"/>
          </w:tcPr>
          <w:p w14:paraId="09468DF4" w14:textId="71D3BC30" w:rsidR="000F52C5" w:rsidRPr="00A86E43" w:rsidRDefault="000F52C5" w:rsidP="00A8561A">
            <w:pPr>
              <w:pStyle w:val="v"/>
              <w:widowControl w:val="0"/>
              <w:spacing w:before="60" w:after="60"/>
              <w:ind w:left="0" w:firstLine="0"/>
              <w:jc w:val="center"/>
              <w:rPr>
                <w:rFonts w:asciiTheme="minorHAnsi" w:hAnsiTheme="minorHAnsi" w:cs="Arial"/>
                <w:szCs w:val="22"/>
                <w:highlight w:val="yellow"/>
              </w:rPr>
            </w:pPr>
          </w:p>
        </w:tc>
      </w:tr>
    </w:tbl>
    <w:p w14:paraId="17F522E8" w14:textId="77777777" w:rsidR="00E26D16" w:rsidRDefault="00E26D16" w:rsidP="00E26D16">
      <w:pPr>
        <w:pStyle w:val="v"/>
        <w:widowControl w:val="0"/>
        <w:ind w:left="556" w:firstLine="0"/>
        <w:rPr>
          <w:rFonts w:asciiTheme="minorHAnsi" w:hAnsiTheme="minorHAnsi" w:cstheme="minorHAnsi"/>
          <w:sz w:val="16"/>
          <w:szCs w:val="22"/>
        </w:rPr>
      </w:pPr>
    </w:p>
    <w:p w14:paraId="32A15201" w14:textId="77777777" w:rsidR="00193D0A" w:rsidRPr="00E26D16" w:rsidRDefault="00193D0A" w:rsidP="00E26D16">
      <w:pPr>
        <w:pStyle w:val="v"/>
        <w:widowControl w:val="0"/>
        <w:ind w:left="556" w:firstLine="0"/>
        <w:rPr>
          <w:rFonts w:asciiTheme="minorHAnsi" w:hAnsiTheme="minorHAnsi" w:cstheme="minorHAnsi"/>
          <w:sz w:val="16"/>
          <w:szCs w:val="22"/>
        </w:rPr>
      </w:pPr>
    </w:p>
    <w:p w14:paraId="32BD01F2" w14:textId="77777777" w:rsidR="000A6E96" w:rsidRPr="00A86E43" w:rsidRDefault="000A6E96" w:rsidP="00F72033">
      <w:pPr>
        <w:pStyle w:val="Titre2"/>
        <w:spacing w:before="120" w:after="60"/>
        <w:rPr>
          <w:rFonts w:asciiTheme="minorHAnsi" w:hAnsiTheme="minorHAnsi"/>
          <w:sz w:val="22"/>
        </w:rPr>
      </w:pPr>
      <w:bookmarkStart w:id="13" w:name="_Toc192153506"/>
      <w:r w:rsidRPr="00A86E43">
        <w:rPr>
          <w:rFonts w:asciiTheme="minorHAnsi" w:hAnsiTheme="minorHAnsi"/>
          <w:sz w:val="22"/>
        </w:rPr>
        <w:t>Durée</w:t>
      </w:r>
      <w:r w:rsidR="001E4CCB" w:rsidRPr="00A86E43">
        <w:rPr>
          <w:rFonts w:asciiTheme="minorHAnsi" w:hAnsiTheme="minorHAnsi"/>
          <w:sz w:val="22"/>
        </w:rPr>
        <w:t xml:space="preserve"> </w:t>
      </w:r>
      <w:bookmarkEnd w:id="12"/>
      <w:r w:rsidR="008A0752" w:rsidRPr="00A86E43">
        <w:rPr>
          <w:rFonts w:asciiTheme="minorHAnsi" w:hAnsiTheme="minorHAnsi"/>
          <w:sz w:val="22"/>
        </w:rPr>
        <w:t>du contrat</w:t>
      </w:r>
      <w:bookmarkEnd w:id="13"/>
    </w:p>
    <w:p w14:paraId="1800724A" w14:textId="41C2E5A3"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A133C5">
        <w:rPr>
          <w:rFonts w:asciiTheme="minorHAnsi" w:hAnsiTheme="minorHAnsi" w:cs="Arial"/>
        </w:rPr>
        <w:t>12</w:t>
      </w:r>
      <w:r w:rsidR="00360F14">
        <w:rPr>
          <w:rFonts w:asciiTheme="minorHAnsi" w:hAnsiTheme="minorHAnsi" w:cs="Arial"/>
        </w:rPr>
        <w:t xml:space="preserve"> </w:t>
      </w:r>
      <w:r w:rsidRPr="00A86E43">
        <w:rPr>
          <w:rFonts w:asciiTheme="minorHAnsi" w:hAnsiTheme="minorHAnsi" w:cs="Arial"/>
        </w:rPr>
        <w:t>mois</w:t>
      </w:r>
      <w:r w:rsidR="00A133C5">
        <w:rPr>
          <w:rFonts w:asciiTheme="minorHAnsi" w:hAnsiTheme="minorHAnsi" w:cs="Arial"/>
        </w:rPr>
        <w:t xml:space="preserve"> dont 5 mois pour </w:t>
      </w:r>
      <w:r w:rsidR="00360F14">
        <w:rPr>
          <w:rFonts w:asciiTheme="minorHAnsi" w:hAnsiTheme="minorHAnsi" w:cs="Arial"/>
        </w:rPr>
        <w:t>le pilotage d</w:t>
      </w:r>
      <w:r w:rsidR="00A133C5">
        <w:rPr>
          <w:rFonts w:asciiTheme="minorHAnsi" w:hAnsiTheme="minorHAnsi" w:cs="Arial"/>
        </w:rPr>
        <w:t xml:space="preserve">es études de préfaisabilités </w:t>
      </w:r>
      <w:r w:rsidR="00360F14">
        <w:rPr>
          <w:rFonts w:asciiTheme="minorHAnsi" w:hAnsiTheme="minorHAnsi" w:cs="Arial"/>
        </w:rPr>
        <w:t xml:space="preserve">économique et financière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60F14">
        <w:rPr>
          <w:rFonts w:asciiTheme="minorHAnsi" w:hAnsiTheme="minorHAnsi" w:cs="Arial"/>
          <w:smallCaps/>
        </w:rPr>
        <w:t>France</w:t>
      </w:r>
      <w:r w:rsidR="00360F14">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3878968D" w14:textId="77777777" w:rsidR="00ED6301" w:rsidRPr="00A86E43" w:rsidRDefault="00ED6301" w:rsidP="00ED6301">
      <w:pPr>
        <w:pStyle w:val="Titre2"/>
        <w:spacing w:before="120" w:after="60"/>
        <w:rPr>
          <w:rFonts w:asciiTheme="minorHAnsi" w:hAnsiTheme="minorHAnsi"/>
          <w:sz w:val="22"/>
        </w:rPr>
      </w:pPr>
      <w:bookmarkStart w:id="14" w:name="_Toc192153507"/>
      <w:r w:rsidRPr="00A86E43">
        <w:rPr>
          <w:rFonts w:asciiTheme="minorHAnsi" w:hAnsiTheme="minorHAnsi"/>
          <w:sz w:val="22"/>
        </w:rPr>
        <w:t>Modalités d’affermissement des tranches</w:t>
      </w:r>
      <w:bookmarkEnd w:id="14"/>
    </w:p>
    <w:p w14:paraId="0534722C" w14:textId="77777777" w:rsidR="003B5A58" w:rsidRPr="00A86E43" w:rsidRDefault="003B5A58" w:rsidP="003B5A58">
      <w:pPr>
        <w:pStyle w:val="v"/>
        <w:widowControl w:val="0"/>
        <w:spacing w:before="120"/>
        <w:ind w:left="556" w:firstLine="0"/>
        <w:rPr>
          <w:rFonts w:asciiTheme="minorHAnsi" w:hAnsiTheme="minorHAnsi" w:cs="Arial"/>
        </w:rPr>
      </w:pPr>
      <w:r w:rsidRPr="00A86E43">
        <w:rPr>
          <w:rFonts w:asciiTheme="minorHAnsi" w:hAnsiTheme="minorHAnsi" w:cs="Arial"/>
        </w:rPr>
        <w:t>Les prestations dues au titre de la tranche ferme sont déclenchées à compter de la notification du contrat.</w:t>
      </w:r>
    </w:p>
    <w:p w14:paraId="480CB862" w14:textId="19ABCBAE" w:rsidR="003B5A58" w:rsidRPr="00A86E43" w:rsidRDefault="00D1298D" w:rsidP="003B5A58">
      <w:pPr>
        <w:pStyle w:val="v"/>
        <w:widowControl w:val="0"/>
        <w:spacing w:before="120"/>
        <w:ind w:left="556" w:firstLine="0"/>
        <w:rPr>
          <w:rFonts w:asciiTheme="minorHAnsi" w:hAnsiTheme="minorHAnsi" w:cs="Arial"/>
        </w:rPr>
      </w:pPr>
      <w:r>
        <w:rPr>
          <w:rFonts w:asciiTheme="minorHAnsi" w:hAnsiTheme="minorHAnsi" w:cs="Arial"/>
        </w:rPr>
        <w:t>La</w:t>
      </w:r>
      <w:r w:rsidR="003B5A58" w:rsidRPr="00A86E43">
        <w:rPr>
          <w:rFonts w:asciiTheme="minorHAnsi" w:hAnsiTheme="minorHAnsi" w:cs="Arial"/>
        </w:rPr>
        <w:t xml:space="preserve"> tranche </w:t>
      </w:r>
      <w:r w:rsidR="00F63346" w:rsidRPr="00A86E43">
        <w:rPr>
          <w:rFonts w:asciiTheme="minorHAnsi" w:hAnsiTheme="minorHAnsi" w:cs="Arial"/>
        </w:rPr>
        <w:t>optionnelle</w:t>
      </w:r>
      <w:r w:rsidR="003B5A58" w:rsidRPr="00A86E43">
        <w:rPr>
          <w:rFonts w:asciiTheme="minorHAnsi" w:hAnsiTheme="minorHAnsi" w:cs="Arial"/>
        </w:rPr>
        <w:t xml:space="preserve"> pourra être affermie par un ordre de service signé </w:t>
      </w:r>
      <w:r w:rsidR="0044275E" w:rsidRPr="00A86E43">
        <w:rPr>
          <w:rFonts w:asciiTheme="minorHAnsi" w:hAnsiTheme="minorHAnsi" w:cs="Arial"/>
        </w:rPr>
        <w:t xml:space="preserve">émis par </w:t>
      </w:r>
      <w:r w:rsidR="00CE73DB" w:rsidRPr="00CE73DB">
        <w:rPr>
          <w:rFonts w:asciiTheme="minorHAnsi" w:hAnsiTheme="minorHAnsi" w:cs="Arial"/>
          <w:smallCaps/>
        </w:rPr>
        <w:t>Expertise France</w:t>
      </w:r>
      <w:r w:rsidR="003B5A58" w:rsidRPr="00A86E43">
        <w:rPr>
          <w:rFonts w:asciiTheme="minorHAnsi" w:hAnsiTheme="minorHAnsi" w:cs="Arial"/>
        </w:rPr>
        <w:t xml:space="preserve">. </w:t>
      </w:r>
    </w:p>
    <w:p w14:paraId="2B0A5C7F" w14:textId="744DDE87" w:rsidR="00E849ED" w:rsidRPr="00A86E43" w:rsidRDefault="003B5A58" w:rsidP="0041382E">
      <w:pPr>
        <w:pStyle w:val="v"/>
        <w:widowControl w:val="0"/>
        <w:spacing w:before="120"/>
        <w:ind w:left="556" w:firstLine="0"/>
        <w:rPr>
          <w:rFonts w:asciiTheme="minorHAnsi" w:hAnsiTheme="minorHAnsi" w:cs="Arial"/>
        </w:rPr>
      </w:pPr>
      <w:r w:rsidRPr="00A86E43">
        <w:rPr>
          <w:rFonts w:asciiTheme="minorHAnsi" w:hAnsiTheme="minorHAnsi" w:cs="Arial"/>
        </w:rPr>
        <w:t>En cas de non affermi</w:t>
      </w:r>
      <w:r w:rsidR="00D1298D">
        <w:rPr>
          <w:rFonts w:asciiTheme="minorHAnsi" w:hAnsiTheme="minorHAnsi" w:cs="Arial"/>
        </w:rPr>
        <w:t>ssement de la tranche</w:t>
      </w:r>
      <w:r w:rsidRPr="00A86E43">
        <w:rPr>
          <w:rFonts w:asciiTheme="minorHAnsi" w:hAnsiTheme="minorHAnsi" w:cs="Arial"/>
        </w:rPr>
        <w:t xml:space="preserve"> </w:t>
      </w:r>
      <w:r w:rsidR="00F63346" w:rsidRPr="00A86E43">
        <w:rPr>
          <w:rFonts w:asciiTheme="minorHAnsi" w:hAnsiTheme="minorHAnsi" w:cs="Arial"/>
        </w:rPr>
        <w:t>optionnelle</w:t>
      </w:r>
      <w:r w:rsidRPr="00A86E43">
        <w:rPr>
          <w:rFonts w:asciiTheme="minorHAnsi" w:hAnsiTheme="minorHAnsi" w:cs="Arial"/>
        </w:rPr>
        <w:t xml:space="preserve">, le </w:t>
      </w:r>
      <w:r w:rsidR="00AA21AB" w:rsidRPr="003A0706">
        <w:rPr>
          <w:rFonts w:asciiTheme="minorHAnsi" w:hAnsiTheme="minorHAnsi" w:cs="Arial"/>
          <w:smallCaps/>
        </w:rPr>
        <w:t>Contractant</w:t>
      </w:r>
      <w:r w:rsidRPr="00A86E43">
        <w:rPr>
          <w:rFonts w:asciiTheme="minorHAnsi" w:hAnsiTheme="minorHAnsi" w:cs="Arial"/>
        </w:rPr>
        <w:t xml:space="preserve"> ne pourra prétendre à aucune indemnité de quelque nature que ce soit.</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92153508"/>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45132ED0" w14:textId="77777777" w:rsidR="00E849ED" w:rsidRPr="00A86E43" w:rsidRDefault="00E849ED" w:rsidP="0041382E">
      <w:pPr>
        <w:pStyle w:val="Titre2"/>
        <w:spacing w:before="120" w:after="60"/>
        <w:rPr>
          <w:rFonts w:asciiTheme="minorHAnsi" w:hAnsiTheme="minorHAnsi"/>
          <w:sz w:val="22"/>
        </w:rPr>
      </w:pPr>
      <w:bookmarkStart w:id="16" w:name="_Toc392669634"/>
      <w:bookmarkStart w:id="17" w:name="_Toc524095228"/>
      <w:bookmarkStart w:id="18" w:name="_Toc192153509"/>
      <w:r w:rsidRPr="00A86E43">
        <w:rPr>
          <w:rFonts w:asciiTheme="minorHAnsi" w:hAnsiTheme="minorHAnsi"/>
          <w:sz w:val="22"/>
        </w:rPr>
        <w:t>Montant du contrat</w:t>
      </w:r>
      <w:bookmarkEnd w:id="16"/>
      <w:bookmarkEnd w:id="17"/>
      <w:bookmarkEnd w:id="18"/>
    </w:p>
    <w:p w14:paraId="1924DC49" w14:textId="1F11A4A4" w:rsidR="00A17DB1" w:rsidRPr="00A86E43" w:rsidRDefault="00A52122" w:rsidP="00A5212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 </w:t>
      </w:r>
    </w:p>
    <w:p w14:paraId="3623994A" w14:textId="02E5FBF4" w:rsidR="00A17DB1" w:rsidRPr="00A86E43" w:rsidRDefault="00A17DB1" w:rsidP="00E15AB6">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 xml:space="preserve">Le montant estimatif du contrat s’élève à : </w:t>
      </w:r>
      <w:r w:rsidRPr="00A86E43">
        <w:rPr>
          <w:rFonts w:asciiTheme="minorHAnsi" w:hAnsiTheme="minorHAnsi" w:cstheme="minorHAnsi"/>
          <w:szCs w:val="22"/>
          <w:highlight w:val="yellow"/>
        </w:rPr>
        <w:t>Indiquer montant estimatif € HT (hors taxe)</w:t>
      </w:r>
      <w:r w:rsidRPr="00A86E43">
        <w:rPr>
          <w:rFonts w:asciiTheme="minorHAnsi" w:hAnsiTheme="minorHAnsi" w:cstheme="minorHAnsi"/>
          <w:szCs w:val="22"/>
        </w:rPr>
        <w:t>.</w:t>
      </w:r>
    </w:p>
    <w:p w14:paraId="0EBC6B47" w14:textId="77777777" w:rsidR="00D23E07" w:rsidRPr="00A86E43" w:rsidRDefault="00D23E07" w:rsidP="00E15AB6">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lastRenderedPageBreak/>
        <w:t>Le montant du contrat correspond aux prix figurant au bordereau des prix unitaires ci-dessous, rapportés aux quantités réellement exécutées.</w:t>
      </w:r>
    </w:p>
    <w:p w14:paraId="6D6C2987" w14:textId="77777777" w:rsidR="00D23E07" w:rsidRPr="00A86E43" w:rsidRDefault="00D23E07" w:rsidP="00E15AB6">
      <w:pPr>
        <w:pStyle w:val="u"/>
        <w:widowControl w:val="0"/>
        <w:numPr>
          <w:ilvl w:val="12"/>
          <w:numId w:val="0"/>
        </w:numPr>
        <w:spacing w:before="120" w:after="240"/>
        <w:ind w:left="561"/>
        <w:rPr>
          <w:rFonts w:asciiTheme="minorHAnsi" w:hAnsiTheme="minorHAnsi" w:cstheme="minorHAnsi"/>
          <w:szCs w:val="22"/>
        </w:rPr>
      </w:pPr>
      <w:r w:rsidRPr="00A86E43">
        <w:rPr>
          <w:rFonts w:asciiTheme="minorHAnsi" w:hAnsiTheme="minorHAnsi" w:cstheme="minorHAnsi"/>
          <w:szCs w:val="22"/>
        </w:rPr>
        <w:t xml:space="preserve">Les prix unitaires ci-dessous incluent l’ensemble des frais et charges (y compris les éventuelles taxes de toute nature) auquel est soumis le </w:t>
      </w:r>
      <w:r w:rsidR="00AA21AB" w:rsidRPr="00A86E43">
        <w:rPr>
          <w:rFonts w:asciiTheme="minorHAnsi" w:hAnsiTheme="minorHAnsi" w:cstheme="minorHAnsi"/>
          <w:szCs w:val="22"/>
        </w:rPr>
        <w:t>co</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au titre du présent contrat.</w:t>
      </w:r>
    </w:p>
    <w:tbl>
      <w:tblPr>
        <w:tblpPr w:leftFromText="141" w:rightFromText="141" w:vertAnchor="text" w:tblpX="763"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22"/>
        <w:gridCol w:w="1065"/>
        <w:gridCol w:w="1312"/>
        <w:gridCol w:w="2410"/>
      </w:tblGrid>
      <w:tr w:rsidR="00F53E95" w:rsidRPr="00A86E43" w14:paraId="766270C9" w14:textId="77777777" w:rsidTr="00B75D63">
        <w:trPr>
          <w:trHeight w:val="375"/>
        </w:trPr>
        <w:tc>
          <w:tcPr>
            <w:tcW w:w="2822" w:type="dxa"/>
          </w:tcPr>
          <w:p w14:paraId="69821CB9" w14:textId="77777777" w:rsidR="00F53E95" w:rsidRPr="00A86E43" w:rsidRDefault="00F53E95" w:rsidP="00F53E95">
            <w:pPr>
              <w:pStyle w:val="u"/>
              <w:widowControl w:val="0"/>
              <w:numPr>
                <w:ilvl w:val="12"/>
                <w:numId w:val="0"/>
              </w:numPr>
              <w:spacing w:before="120"/>
              <w:rPr>
                <w:rFonts w:asciiTheme="minorHAnsi" w:hAnsiTheme="minorHAnsi" w:cstheme="minorHAnsi"/>
                <w:szCs w:val="22"/>
              </w:rPr>
            </w:pPr>
            <w:r w:rsidRPr="00A86E43">
              <w:rPr>
                <w:rFonts w:asciiTheme="minorHAnsi" w:hAnsiTheme="minorHAnsi" w:cstheme="minorHAnsi"/>
                <w:szCs w:val="22"/>
              </w:rPr>
              <w:t>Intitulé de prix</w:t>
            </w:r>
          </w:p>
        </w:tc>
        <w:tc>
          <w:tcPr>
            <w:tcW w:w="1065" w:type="dxa"/>
          </w:tcPr>
          <w:p w14:paraId="3F94C8A3"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r w:rsidRPr="00A86E43">
              <w:rPr>
                <w:rFonts w:asciiTheme="minorHAnsi" w:hAnsiTheme="minorHAnsi" w:cstheme="minorHAnsi"/>
                <w:szCs w:val="22"/>
              </w:rPr>
              <w:t>Unité</w:t>
            </w:r>
          </w:p>
        </w:tc>
        <w:tc>
          <w:tcPr>
            <w:tcW w:w="1312" w:type="dxa"/>
          </w:tcPr>
          <w:p w14:paraId="49E1F07A"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r w:rsidRPr="00A86E43">
              <w:rPr>
                <w:rFonts w:asciiTheme="minorHAnsi" w:hAnsiTheme="minorHAnsi" w:cstheme="minorHAnsi"/>
                <w:szCs w:val="22"/>
              </w:rPr>
              <w:t>Prix unitaire en € HT</w:t>
            </w:r>
          </w:p>
        </w:tc>
        <w:tc>
          <w:tcPr>
            <w:tcW w:w="2410" w:type="dxa"/>
          </w:tcPr>
          <w:p w14:paraId="7BD35B4C"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r w:rsidRPr="00A86E43">
              <w:rPr>
                <w:rFonts w:asciiTheme="minorHAnsi" w:hAnsiTheme="minorHAnsi" w:cstheme="minorHAnsi"/>
                <w:szCs w:val="22"/>
              </w:rPr>
              <w:t>TVA applicable (taux : …… %)</w:t>
            </w:r>
          </w:p>
        </w:tc>
      </w:tr>
      <w:tr w:rsidR="00F53E95" w:rsidRPr="00A86E43" w14:paraId="7CB4414B" w14:textId="77777777" w:rsidTr="00B75D63">
        <w:trPr>
          <w:trHeight w:val="283"/>
        </w:trPr>
        <w:tc>
          <w:tcPr>
            <w:tcW w:w="2822" w:type="dxa"/>
          </w:tcPr>
          <w:p w14:paraId="398DCABA"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1065" w:type="dxa"/>
          </w:tcPr>
          <w:p w14:paraId="0FA71737"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1312" w:type="dxa"/>
          </w:tcPr>
          <w:p w14:paraId="18326410"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2410" w:type="dxa"/>
          </w:tcPr>
          <w:p w14:paraId="60356D70"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r>
      <w:tr w:rsidR="00F53E95" w:rsidRPr="00A86E43" w14:paraId="32BEA50F" w14:textId="77777777" w:rsidTr="00B75D63">
        <w:trPr>
          <w:trHeight w:val="350"/>
        </w:trPr>
        <w:tc>
          <w:tcPr>
            <w:tcW w:w="2822" w:type="dxa"/>
            <w:tcBorders>
              <w:bottom w:val="single" w:sz="4" w:space="0" w:color="auto"/>
            </w:tcBorders>
          </w:tcPr>
          <w:p w14:paraId="2A39D1C2"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1065" w:type="dxa"/>
          </w:tcPr>
          <w:p w14:paraId="0730CE88"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1312" w:type="dxa"/>
          </w:tcPr>
          <w:p w14:paraId="766FDCB8"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2410" w:type="dxa"/>
          </w:tcPr>
          <w:p w14:paraId="3C736A37"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r>
      <w:tr w:rsidR="00F53E95" w:rsidRPr="00A86E43" w14:paraId="1B6DC863" w14:textId="77777777" w:rsidTr="00B75D63">
        <w:trPr>
          <w:trHeight w:val="392"/>
        </w:trPr>
        <w:tc>
          <w:tcPr>
            <w:tcW w:w="2822" w:type="dxa"/>
            <w:tcBorders>
              <w:bottom w:val="single" w:sz="4" w:space="0" w:color="auto"/>
            </w:tcBorders>
          </w:tcPr>
          <w:p w14:paraId="56CF0B90"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1065" w:type="dxa"/>
          </w:tcPr>
          <w:p w14:paraId="5FFB685B"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1312" w:type="dxa"/>
          </w:tcPr>
          <w:p w14:paraId="4ADF4B1E"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c>
          <w:tcPr>
            <w:tcW w:w="2410" w:type="dxa"/>
          </w:tcPr>
          <w:p w14:paraId="7351927D" w14:textId="77777777" w:rsidR="00F53E95" w:rsidRPr="00A86E43" w:rsidRDefault="00F53E95" w:rsidP="00B75D63">
            <w:pPr>
              <w:pStyle w:val="u"/>
              <w:widowControl w:val="0"/>
              <w:numPr>
                <w:ilvl w:val="12"/>
                <w:numId w:val="0"/>
              </w:numPr>
              <w:spacing w:before="120"/>
              <w:rPr>
                <w:rFonts w:asciiTheme="minorHAnsi" w:hAnsiTheme="minorHAnsi" w:cstheme="minorHAnsi"/>
                <w:szCs w:val="22"/>
              </w:rPr>
            </w:pPr>
          </w:p>
        </w:tc>
      </w:tr>
    </w:tbl>
    <w:p w14:paraId="5DAD44EC" w14:textId="77777777" w:rsidR="00D23E07" w:rsidRPr="00A86E43" w:rsidRDefault="00D23E07" w:rsidP="00D23E07">
      <w:pPr>
        <w:pStyle w:val="u"/>
        <w:widowControl w:val="0"/>
        <w:numPr>
          <w:ilvl w:val="12"/>
          <w:numId w:val="0"/>
        </w:numPr>
        <w:spacing w:before="120"/>
        <w:ind w:left="561"/>
        <w:rPr>
          <w:rFonts w:asciiTheme="minorHAnsi" w:hAnsiTheme="minorHAnsi" w:cstheme="minorHAnsi"/>
          <w:szCs w:val="22"/>
        </w:rPr>
      </w:pPr>
    </w:p>
    <w:p w14:paraId="5B39EC19" w14:textId="77777777" w:rsidR="00D23E07" w:rsidRPr="00A86E43" w:rsidRDefault="00D23E07" w:rsidP="00D23E07">
      <w:pPr>
        <w:pStyle w:val="u"/>
        <w:widowControl w:val="0"/>
        <w:numPr>
          <w:ilvl w:val="12"/>
          <w:numId w:val="0"/>
        </w:numPr>
        <w:spacing w:before="120"/>
        <w:rPr>
          <w:rFonts w:asciiTheme="minorHAnsi" w:hAnsiTheme="minorHAnsi" w:cstheme="minorHAnsi"/>
          <w:szCs w:val="22"/>
        </w:rPr>
      </w:pPr>
    </w:p>
    <w:p w14:paraId="5823572B" w14:textId="77777777" w:rsidR="00D23E07" w:rsidRPr="00A86E43" w:rsidRDefault="00D23E07" w:rsidP="00D23E07">
      <w:pPr>
        <w:pStyle w:val="u"/>
        <w:widowControl w:val="0"/>
        <w:numPr>
          <w:ilvl w:val="12"/>
          <w:numId w:val="0"/>
        </w:numPr>
        <w:spacing w:before="120"/>
        <w:rPr>
          <w:rFonts w:asciiTheme="minorHAnsi" w:hAnsiTheme="minorHAnsi" w:cstheme="minorHAnsi"/>
          <w:szCs w:val="22"/>
        </w:rPr>
      </w:pPr>
    </w:p>
    <w:p w14:paraId="5ED3EF86" w14:textId="77777777" w:rsidR="00D23E07" w:rsidRPr="00A86E43" w:rsidRDefault="00D23E07" w:rsidP="00CC15CE">
      <w:pPr>
        <w:pStyle w:val="u"/>
        <w:widowControl w:val="0"/>
        <w:numPr>
          <w:ilvl w:val="12"/>
          <w:numId w:val="0"/>
        </w:numPr>
        <w:spacing w:before="240" w:after="120"/>
        <w:jc w:val="left"/>
        <w:rPr>
          <w:rFonts w:asciiTheme="minorHAnsi" w:hAnsiTheme="minorHAnsi" w:cstheme="minorHAnsi"/>
          <w:szCs w:val="22"/>
        </w:rPr>
      </w:pPr>
    </w:p>
    <w:p w14:paraId="0398DEE5" w14:textId="597F80A0" w:rsidR="00123D1A" w:rsidRPr="00A86E43" w:rsidRDefault="00123D1A" w:rsidP="0089576F">
      <w:pPr>
        <w:pStyle w:val="u"/>
        <w:widowControl w:val="0"/>
        <w:numPr>
          <w:ilvl w:val="12"/>
          <w:numId w:val="0"/>
        </w:numPr>
        <w:jc w:val="left"/>
        <w:rPr>
          <w:rFonts w:asciiTheme="minorHAnsi" w:hAnsiTheme="minorHAnsi" w:cstheme="minorHAnsi"/>
          <w:szCs w:val="22"/>
        </w:rPr>
      </w:pPr>
    </w:p>
    <w:tbl>
      <w:tblPr>
        <w:tblStyle w:val="Grilledutableau"/>
        <w:tblW w:w="9220" w:type="dxa"/>
        <w:tblInd w:w="556" w:type="dxa"/>
        <w:tblLook w:val="04A0" w:firstRow="1" w:lastRow="0" w:firstColumn="1" w:lastColumn="0" w:noHBand="0" w:noVBand="1"/>
      </w:tblPr>
      <w:tblGrid>
        <w:gridCol w:w="1424"/>
        <w:gridCol w:w="4252"/>
        <w:gridCol w:w="3544"/>
      </w:tblGrid>
      <w:tr w:rsidR="00F10406" w:rsidRPr="00A86E43" w14:paraId="6FDD89B8" w14:textId="77777777" w:rsidTr="006A6224">
        <w:trPr>
          <w:trHeight w:val="537"/>
        </w:trPr>
        <w:tc>
          <w:tcPr>
            <w:tcW w:w="1424" w:type="dxa"/>
            <w:vAlign w:val="center"/>
          </w:tcPr>
          <w:p w14:paraId="65FD9E88" w14:textId="77777777" w:rsidR="00F10406" w:rsidRPr="00A86E43" w:rsidRDefault="00F10406" w:rsidP="00EF1BFA">
            <w:pPr>
              <w:pStyle w:val="v"/>
              <w:widowControl w:val="0"/>
              <w:spacing w:before="60" w:after="60"/>
              <w:ind w:left="0" w:firstLine="0"/>
              <w:jc w:val="left"/>
              <w:rPr>
                <w:rFonts w:asciiTheme="minorHAnsi" w:hAnsiTheme="minorHAnsi" w:cstheme="minorHAnsi"/>
                <w:b/>
                <w:szCs w:val="22"/>
              </w:rPr>
            </w:pPr>
            <w:r w:rsidRPr="00A86E43">
              <w:rPr>
                <w:rFonts w:asciiTheme="minorHAnsi" w:hAnsiTheme="minorHAnsi" w:cstheme="minorHAnsi"/>
                <w:b/>
                <w:szCs w:val="22"/>
              </w:rPr>
              <w:t>POSTES</w:t>
            </w:r>
          </w:p>
        </w:tc>
        <w:tc>
          <w:tcPr>
            <w:tcW w:w="4252" w:type="dxa"/>
            <w:vAlign w:val="center"/>
          </w:tcPr>
          <w:p w14:paraId="4DB7ACA2" w14:textId="77777777" w:rsidR="00F10406" w:rsidRPr="00A86E43" w:rsidRDefault="004F3F83" w:rsidP="006A6224">
            <w:pPr>
              <w:pStyle w:val="v"/>
              <w:widowControl w:val="0"/>
              <w:spacing w:before="60" w:after="60"/>
              <w:ind w:left="0" w:firstLine="0"/>
              <w:jc w:val="center"/>
              <w:rPr>
                <w:rFonts w:asciiTheme="minorHAnsi" w:hAnsiTheme="minorHAnsi" w:cstheme="minorHAnsi"/>
                <w:b/>
                <w:szCs w:val="22"/>
                <w:highlight w:val="yellow"/>
              </w:rPr>
            </w:pPr>
            <w:r w:rsidRPr="00A86E43">
              <w:rPr>
                <w:rFonts w:asciiTheme="minorHAnsi" w:hAnsiTheme="minorHAnsi" w:cstheme="minorHAnsi"/>
                <w:b/>
                <w:szCs w:val="22"/>
                <w:highlight w:val="yellow"/>
              </w:rPr>
              <w:t xml:space="preserve">TYPES DE </w:t>
            </w:r>
            <w:r w:rsidR="006A6224" w:rsidRPr="00A86E43">
              <w:rPr>
                <w:rFonts w:asciiTheme="minorHAnsi" w:hAnsiTheme="minorHAnsi" w:cstheme="minorHAnsi"/>
                <w:b/>
                <w:szCs w:val="22"/>
                <w:highlight w:val="yellow"/>
              </w:rPr>
              <w:t>MONTANT</w:t>
            </w:r>
          </w:p>
        </w:tc>
        <w:tc>
          <w:tcPr>
            <w:tcW w:w="3544" w:type="dxa"/>
            <w:vAlign w:val="center"/>
          </w:tcPr>
          <w:p w14:paraId="1A66ABE7" w14:textId="77777777" w:rsidR="00F10406" w:rsidRPr="00A86E43" w:rsidRDefault="004F3F83" w:rsidP="00EF1BFA">
            <w:pPr>
              <w:pStyle w:val="v"/>
              <w:widowControl w:val="0"/>
              <w:spacing w:before="60" w:after="60"/>
              <w:ind w:left="0" w:firstLine="0"/>
              <w:jc w:val="center"/>
              <w:rPr>
                <w:rFonts w:asciiTheme="minorHAnsi" w:hAnsiTheme="minorHAnsi" w:cstheme="minorHAnsi"/>
                <w:b/>
                <w:szCs w:val="22"/>
                <w:highlight w:val="yellow"/>
              </w:rPr>
            </w:pPr>
            <w:r w:rsidRPr="00A86E43">
              <w:rPr>
                <w:rFonts w:asciiTheme="minorHAnsi" w:hAnsiTheme="minorHAnsi" w:cstheme="minorHAnsi"/>
                <w:b/>
                <w:szCs w:val="22"/>
                <w:highlight w:val="yellow"/>
              </w:rPr>
              <w:t>MONTANTS</w:t>
            </w:r>
          </w:p>
        </w:tc>
      </w:tr>
      <w:tr w:rsidR="00F10406" w:rsidRPr="00A86E43" w14:paraId="13FF2C39" w14:textId="77777777" w:rsidTr="006A6224">
        <w:tc>
          <w:tcPr>
            <w:tcW w:w="9220" w:type="dxa"/>
            <w:gridSpan w:val="3"/>
            <w:vAlign w:val="center"/>
          </w:tcPr>
          <w:p w14:paraId="20F938A7" w14:textId="77777777" w:rsidR="00F10406" w:rsidRPr="00A86E43" w:rsidRDefault="00F10406" w:rsidP="00EF1BFA">
            <w:pPr>
              <w:pStyle w:val="v"/>
              <w:widowControl w:val="0"/>
              <w:spacing w:before="60" w:after="60"/>
              <w:ind w:left="0" w:firstLine="0"/>
              <w:jc w:val="left"/>
              <w:rPr>
                <w:rFonts w:asciiTheme="minorHAnsi" w:hAnsiTheme="minorHAnsi" w:cstheme="minorHAnsi"/>
                <w:b/>
                <w:smallCaps/>
                <w:szCs w:val="22"/>
                <w:highlight w:val="yellow"/>
              </w:rPr>
            </w:pPr>
            <w:r w:rsidRPr="00A86E43">
              <w:rPr>
                <w:rFonts w:asciiTheme="minorHAnsi" w:hAnsiTheme="minorHAnsi" w:cstheme="minorHAnsi"/>
                <w:b/>
                <w:smallCaps/>
                <w:szCs w:val="22"/>
                <w:highlight w:val="yellow"/>
              </w:rPr>
              <w:t>Tranche ferme</w:t>
            </w:r>
          </w:p>
        </w:tc>
      </w:tr>
      <w:tr w:rsidR="004F3F83" w:rsidRPr="00A86E43" w14:paraId="65A3C650" w14:textId="77777777" w:rsidTr="006A6224">
        <w:tc>
          <w:tcPr>
            <w:tcW w:w="1424" w:type="dxa"/>
            <w:vAlign w:val="center"/>
          </w:tcPr>
          <w:p w14:paraId="3F503A1C" w14:textId="11674B03" w:rsidR="004F3F83" w:rsidRPr="00A86E43" w:rsidRDefault="009470BF" w:rsidP="00AB12D7">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rPr>
              <w:t xml:space="preserve">Poste </w:t>
            </w:r>
          </w:p>
        </w:tc>
        <w:tc>
          <w:tcPr>
            <w:tcW w:w="4252" w:type="dxa"/>
            <w:vAlign w:val="center"/>
          </w:tcPr>
          <w:p w14:paraId="03D20EE1" w14:textId="77777777" w:rsidR="004F3F83" w:rsidRPr="00A86E43" w:rsidRDefault="006A6224" w:rsidP="006A6224">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[Prix forfaitaire]</w:t>
            </w:r>
            <w:r w:rsidR="004F3F83" w:rsidRPr="00A86E43">
              <w:rPr>
                <w:rFonts w:asciiTheme="minorHAnsi" w:hAnsiTheme="minorHAnsi" w:cstheme="minorHAnsi"/>
                <w:szCs w:val="22"/>
                <w:highlight w:val="yellow"/>
              </w:rPr>
              <w:t>[</w:t>
            </w:r>
            <w:r w:rsidRPr="00A86E43">
              <w:rPr>
                <w:rFonts w:asciiTheme="minorHAnsi" w:hAnsiTheme="minorHAnsi" w:cstheme="minorHAnsi"/>
                <w:szCs w:val="22"/>
                <w:highlight w:val="yellow"/>
              </w:rPr>
              <w:t xml:space="preserve">Montant max. du poste </w:t>
            </w:r>
            <w:r w:rsidR="004F3F83" w:rsidRPr="00A86E43">
              <w:rPr>
                <w:rFonts w:asciiTheme="minorHAnsi" w:hAnsiTheme="minorHAnsi" w:cstheme="minorHAnsi"/>
                <w:szCs w:val="22"/>
                <w:highlight w:val="yellow"/>
              </w:rPr>
              <w:t>à bons de commande]</w:t>
            </w:r>
          </w:p>
        </w:tc>
        <w:tc>
          <w:tcPr>
            <w:tcW w:w="3544" w:type="dxa"/>
            <w:vAlign w:val="center"/>
          </w:tcPr>
          <w:p w14:paraId="2C9184E3" w14:textId="77777777" w:rsidR="004F3F83" w:rsidRPr="00A86E43" w:rsidRDefault="004F3F83" w:rsidP="004F3F83">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F10406" w:rsidRPr="00A86E43" w14:paraId="2DAFD5B8" w14:textId="77777777" w:rsidTr="006A6224">
        <w:tc>
          <w:tcPr>
            <w:tcW w:w="9220" w:type="dxa"/>
            <w:gridSpan w:val="3"/>
            <w:vAlign w:val="center"/>
          </w:tcPr>
          <w:p w14:paraId="4C7488C5" w14:textId="62C106A4" w:rsidR="00F10406" w:rsidRPr="00A86E43" w:rsidRDefault="00F10406" w:rsidP="00EF1BFA">
            <w:pPr>
              <w:pStyle w:val="v"/>
              <w:widowControl w:val="0"/>
              <w:spacing w:before="60" w:after="60"/>
              <w:ind w:left="0" w:firstLine="0"/>
              <w:jc w:val="left"/>
              <w:rPr>
                <w:rFonts w:asciiTheme="minorHAnsi" w:hAnsiTheme="minorHAnsi" w:cstheme="minorHAnsi"/>
                <w:b/>
                <w:smallCaps/>
                <w:szCs w:val="22"/>
                <w:highlight w:val="yellow"/>
              </w:rPr>
            </w:pPr>
            <w:r w:rsidRPr="00A86E43">
              <w:rPr>
                <w:rFonts w:asciiTheme="minorHAnsi" w:hAnsiTheme="minorHAnsi" w:cstheme="minorHAnsi"/>
                <w:b/>
                <w:smallCaps/>
                <w:szCs w:val="22"/>
                <w:highlight w:val="yellow"/>
              </w:rPr>
              <w:t xml:space="preserve">Tranche </w:t>
            </w:r>
            <w:r w:rsidR="00D81264" w:rsidRPr="00A86E43">
              <w:rPr>
                <w:rFonts w:asciiTheme="minorHAnsi" w:hAnsiTheme="minorHAnsi" w:cstheme="minorHAnsi"/>
                <w:b/>
                <w:smallCaps/>
                <w:szCs w:val="22"/>
                <w:highlight w:val="yellow"/>
              </w:rPr>
              <w:t>optionnelle</w:t>
            </w:r>
            <w:r w:rsidR="009470BF">
              <w:rPr>
                <w:rFonts w:asciiTheme="minorHAnsi" w:hAnsiTheme="minorHAnsi" w:cstheme="minorHAnsi"/>
                <w:b/>
                <w:smallCaps/>
                <w:szCs w:val="22"/>
                <w:highlight w:val="yellow"/>
              </w:rPr>
              <w:t xml:space="preserve"> </w:t>
            </w:r>
          </w:p>
        </w:tc>
      </w:tr>
      <w:tr w:rsidR="00EC08C6" w:rsidRPr="00A86E43" w14:paraId="7911A214" w14:textId="77777777" w:rsidTr="00EF1BFA">
        <w:tc>
          <w:tcPr>
            <w:tcW w:w="1424" w:type="dxa"/>
            <w:vAlign w:val="center"/>
          </w:tcPr>
          <w:p w14:paraId="4DA6B9C0" w14:textId="38ACD54B" w:rsidR="00EC08C6" w:rsidRPr="00A86E43" w:rsidRDefault="009470BF" w:rsidP="00EC08C6">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rPr>
              <w:t>Poste</w:t>
            </w:r>
          </w:p>
        </w:tc>
        <w:tc>
          <w:tcPr>
            <w:tcW w:w="4252" w:type="dxa"/>
          </w:tcPr>
          <w:p w14:paraId="1030E6A6" w14:textId="77777777" w:rsidR="00EC08C6" w:rsidRPr="00A86E43" w:rsidRDefault="00EC08C6" w:rsidP="00EC08C6">
            <w:pPr>
              <w:pStyle w:val="v"/>
              <w:widowControl w:val="0"/>
              <w:spacing w:before="60" w:after="60"/>
              <w:ind w:left="0" w:firstLine="0"/>
              <w:jc w:val="center"/>
              <w:rPr>
                <w:rFonts w:asciiTheme="minorHAnsi" w:hAnsiTheme="minorHAnsi" w:cstheme="minorHAnsi"/>
                <w:szCs w:val="22"/>
                <w:highlight w:val="yellow"/>
              </w:rPr>
            </w:pPr>
            <w:r w:rsidRPr="00A86E43">
              <w:rPr>
                <w:rFonts w:asciiTheme="minorHAnsi" w:hAnsiTheme="minorHAnsi" w:cstheme="minorHAnsi"/>
                <w:szCs w:val="22"/>
                <w:highlight w:val="yellow"/>
              </w:rPr>
              <w:t>[Prix forfaitaire][Montant max. du poste à bons de commande]</w:t>
            </w:r>
          </w:p>
        </w:tc>
        <w:tc>
          <w:tcPr>
            <w:tcW w:w="3544" w:type="dxa"/>
            <w:vAlign w:val="center"/>
          </w:tcPr>
          <w:p w14:paraId="3F0D375C" w14:textId="77777777" w:rsidR="00EC08C6" w:rsidRPr="00A86E43" w:rsidRDefault="00EC08C6" w:rsidP="00EC08C6">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AB12D7" w:rsidRPr="00A86E43" w14:paraId="09AF9C7A" w14:textId="77777777" w:rsidTr="006A6224">
        <w:tc>
          <w:tcPr>
            <w:tcW w:w="5676" w:type="dxa"/>
            <w:gridSpan w:val="2"/>
            <w:vAlign w:val="center"/>
          </w:tcPr>
          <w:p w14:paraId="36D8CFB8" w14:textId="77777777" w:rsidR="00AB12D7" w:rsidRPr="00A86E43" w:rsidRDefault="00AB12D7" w:rsidP="00EF1BFA">
            <w:pPr>
              <w:pStyle w:val="v"/>
              <w:widowControl w:val="0"/>
              <w:spacing w:before="60" w:after="60"/>
              <w:ind w:left="0" w:firstLine="0"/>
              <w:jc w:val="right"/>
              <w:rPr>
                <w:rFonts w:asciiTheme="minorHAnsi" w:hAnsiTheme="minorHAnsi" w:cstheme="minorHAnsi"/>
                <w:b/>
                <w:szCs w:val="22"/>
                <w:highlight w:val="yellow"/>
              </w:rPr>
            </w:pPr>
            <w:r w:rsidRPr="00A86E43">
              <w:rPr>
                <w:rFonts w:asciiTheme="minorHAnsi" w:hAnsiTheme="minorHAnsi" w:cstheme="minorHAnsi"/>
                <w:b/>
                <w:szCs w:val="22"/>
                <w:highlight w:val="yellow"/>
              </w:rPr>
              <w:t>MONTANT MAX</w:t>
            </w:r>
            <w:r w:rsidR="00EC08C6" w:rsidRPr="00A86E43">
              <w:rPr>
                <w:rFonts w:asciiTheme="minorHAnsi" w:hAnsiTheme="minorHAnsi" w:cstheme="minorHAnsi"/>
                <w:b/>
                <w:szCs w:val="22"/>
                <w:highlight w:val="yellow"/>
              </w:rPr>
              <w:t>IMAL DU CONTRAT</w:t>
            </w:r>
          </w:p>
        </w:tc>
        <w:tc>
          <w:tcPr>
            <w:tcW w:w="3544" w:type="dxa"/>
            <w:vAlign w:val="center"/>
          </w:tcPr>
          <w:p w14:paraId="36A59771" w14:textId="77777777" w:rsidR="00AB12D7" w:rsidRPr="00A86E43" w:rsidRDefault="00AB12D7" w:rsidP="00AB12D7">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bl>
    <w:p w14:paraId="3D0E8AFB" w14:textId="77777777" w:rsidR="000A6D39" w:rsidRPr="00A86E43" w:rsidRDefault="000A6D39" w:rsidP="000A6D39">
      <w:pPr>
        <w:pStyle w:val="Titre2"/>
        <w:spacing w:before="120" w:after="60"/>
        <w:rPr>
          <w:rFonts w:asciiTheme="minorHAnsi" w:hAnsiTheme="minorHAnsi"/>
          <w:sz w:val="22"/>
        </w:rPr>
      </w:pPr>
      <w:bookmarkStart w:id="19" w:name="_Toc192153510"/>
      <w:bookmarkStart w:id="20" w:name="_Toc392669637"/>
      <w:r w:rsidRPr="00A86E43">
        <w:rPr>
          <w:rFonts w:asciiTheme="minorHAnsi" w:hAnsiTheme="minorHAnsi"/>
          <w:sz w:val="22"/>
        </w:rPr>
        <w:t>Forme des prix</w:t>
      </w:r>
      <w:bookmarkEnd w:id="19"/>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1" w:name="_Toc192153511"/>
      <w:r w:rsidRPr="00A86E43">
        <w:rPr>
          <w:rFonts w:asciiTheme="minorHAnsi" w:hAnsiTheme="minorHAnsi"/>
          <w:sz w:val="22"/>
        </w:rPr>
        <w:t>Avance</w:t>
      </w:r>
      <w:bookmarkEnd w:id="21"/>
    </w:p>
    <w:p w14:paraId="0F90FA4C" w14:textId="43971712" w:rsidR="003231C9" w:rsidRPr="00A86E43" w:rsidRDefault="003231C9" w:rsidP="00F0221F">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Une avance</w:t>
      </w:r>
      <w:r w:rsidR="009470BF">
        <w:rPr>
          <w:rFonts w:asciiTheme="minorHAnsi" w:hAnsiTheme="minorHAnsi" w:cstheme="minorHAnsi"/>
          <w:szCs w:val="22"/>
        </w:rPr>
        <w:t xml:space="preserve"> peut </w:t>
      </w:r>
      <w:r w:rsidR="00F0221F">
        <w:rPr>
          <w:rFonts w:asciiTheme="minorHAnsi" w:hAnsiTheme="minorHAnsi" w:cstheme="minorHAnsi"/>
          <w:szCs w:val="22"/>
        </w:rPr>
        <w:t xml:space="preserve">être </w:t>
      </w:r>
      <w:r w:rsidR="00F0221F" w:rsidRPr="00A86E43">
        <w:rPr>
          <w:rFonts w:asciiTheme="minorHAnsi" w:hAnsiTheme="minorHAnsi" w:cstheme="minorHAnsi"/>
          <w:szCs w:val="22"/>
        </w:rPr>
        <w:t>accordée</w:t>
      </w:r>
      <w:r w:rsidRPr="00A86E43">
        <w:rPr>
          <w:rFonts w:asciiTheme="minorHAnsi" w:hAnsiTheme="minorHAnsi" w:cstheme="minorHAnsi"/>
          <w:szCs w:val="22"/>
        </w:rPr>
        <w:t xml:space="preserv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00F0221F">
        <w:rPr>
          <w:rFonts w:asciiTheme="minorHAnsi" w:hAnsiTheme="minorHAnsi" w:cstheme="minorHAnsi"/>
          <w:szCs w:val="22"/>
        </w:rPr>
        <w:t xml:space="preserve"> dans la limite de 30% du montant du marché</w:t>
      </w:r>
      <w:r w:rsidRPr="00A86E43">
        <w:rPr>
          <w:rFonts w:asciiTheme="minorHAnsi" w:hAnsiTheme="minorHAnsi" w:cstheme="minorHAnsi"/>
          <w:szCs w:val="22"/>
        </w:rPr>
        <w:t xml:space="preserve">. </w:t>
      </w:r>
    </w:p>
    <w:p w14:paraId="47DEFB98" w14:textId="07AC813B" w:rsidR="003231C9" w:rsidRPr="00A86E43" w:rsidRDefault="003231C9" w:rsidP="00F0221F">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00F0221F">
        <w:rPr>
          <w:rFonts w:asciiTheme="minorHAnsi" w:hAnsiTheme="minorHAnsi" w:cstheme="minorHAnsi"/>
          <w:szCs w:val="22"/>
        </w:rPr>
        <w:t xml:space="preserve">n’ouvre pas droit au versement </w:t>
      </w:r>
      <w:r w:rsidRPr="00A86E43">
        <w:rPr>
          <w:rFonts w:asciiTheme="minorHAnsi" w:hAnsiTheme="minorHAnsi" w:cstheme="minorHAnsi"/>
          <w:szCs w:val="22"/>
        </w:rPr>
        <w:t>d’avance complémentaire.</w:t>
      </w:r>
    </w:p>
    <w:p w14:paraId="5066C2B8" w14:textId="77777777" w:rsidR="003231C9" w:rsidRPr="00A86E43" w:rsidRDefault="003231C9" w:rsidP="00F0221F">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22" w:name="_Toc192153512"/>
      <w:r w:rsidRPr="00A86E43">
        <w:rPr>
          <w:rFonts w:asciiTheme="minorHAnsi" w:hAnsiTheme="minorHAnsi"/>
          <w:sz w:val="22"/>
        </w:rPr>
        <w:t>Modalités de paiement</w:t>
      </w:r>
      <w:bookmarkEnd w:id="22"/>
    </w:p>
    <w:p w14:paraId="6A2DA352" w14:textId="77777777" w:rsidR="00E637E0" w:rsidRPr="00A86E43" w:rsidRDefault="00E637E0" w:rsidP="009C0E8A">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3DF7DD7" w14:textId="77777777" w:rsidR="00E637E0" w:rsidRPr="00A86E43" w:rsidRDefault="00E637E0" w:rsidP="009C0E8A">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Des acomptes périodiques trimestriels pourront être versés au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Le montant de ces 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Expertise France</w:t>
      </w:r>
      <w:r w:rsidRPr="00A86E43">
        <w:rPr>
          <w:rFonts w:asciiTheme="minorHAnsi" w:hAnsiTheme="minorHAnsi" w:cs="Arial"/>
          <w:szCs w:val="22"/>
        </w:rPr>
        <w:t>.</w:t>
      </w:r>
    </w:p>
    <w:p w14:paraId="5FEBA760" w14:textId="77777777" w:rsidR="00E637E0" w:rsidRPr="00A86E43" w:rsidRDefault="00E637E0" w:rsidP="009C0E8A">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La périodicité du versement des acomptes pourra être ramenée à 1 mois à la demande du </w:t>
      </w:r>
      <w:r w:rsidR="00AA21AB" w:rsidRPr="003A0706">
        <w:rPr>
          <w:rFonts w:asciiTheme="minorHAnsi" w:hAnsiTheme="minorHAnsi" w:cs="Arial"/>
          <w:smallCaps/>
          <w:szCs w:val="22"/>
        </w:rPr>
        <w:t>Contractant</w:t>
      </w:r>
      <w:r w:rsidR="00234430" w:rsidRPr="00A86E43">
        <w:rPr>
          <w:rFonts w:asciiTheme="minorHAnsi" w:hAnsiTheme="minorHAnsi" w:cs="Arial"/>
          <w:szCs w:val="22"/>
        </w:rPr>
        <w:t>.</w:t>
      </w:r>
    </w:p>
    <w:p w14:paraId="6E80FAE5" w14:textId="7DD9025B" w:rsidR="00004AE6" w:rsidRPr="00A86E43" w:rsidRDefault="00004AE6" w:rsidP="009C0E8A">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montant cumulé des acomptes versés ne doit pas dépasser 90% du montant</w:t>
      </w:r>
      <w:r w:rsidR="009C0E8A">
        <w:rPr>
          <w:rFonts w:asciiTheme="minorHAnsi" w:hAnsiTheme="minorHAnsi" w:cs="Arial"/>
          <w:szCs w:val="22"/>
        </w:rPr>
        <w:t xml:space="preserve"> </w:t>
      </w:r>
      <w:r w:rsidR="00D830F2" w:rsidRPr="00A86E43">
        <w:rPr>
          <w:rFonts w:asciiTheme="minorHAnsi" w:hAnsiTheme="minorHAnsi" w:cs="Arial"/>
          <w:szCs w:val="22"/>
        </w:rPr>
        <w:t>du contrat</w:t>
      </w:r>
      <w:r w:rsidR="009C0E8A">
        <w:rPr>
          <w:rFonts w:asciiTheme="minorHAnsi" w:hAnsiTheme="minorHAnsi" w:cs="Arial"/>
          <w:szCs w:val="22"/>
        </w:rPr>
        <w:t>.</w:t>
      </w:r>
    </w:p>
    <w:p w14:paraId="6526080B" w14:textId="77777777" w:rsidR="007B473C" w:rsidRPr="00A86E43" w:rsidRDefault="007B473C" w:rsidP="009C0E8A">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00AA21AB" w:rsidRPr="003A0706">
        <w:rPr>
          <w:rFonts w:asciiTheme="minorHAnsi" w:hAnsiTheme="minorHAnsi" w:cs="Arial"/>
          <w:smallCaps/>
          <w:szCs w:val="22"/>
        </w:rPr>
        <w:lastRenderedPageBreak/>
        <w:t>Contractant</w:t>
      </w:r>
      <w:r w:rsidRPr="00A86E43">
        <w:rPr>
          <w:rFonts w:asciiTheme="minorHAnsi" w:hAnsiTheme="minorHAnsi" w:cs="Arial"/>
          <w:szCs w:val="22"/>
        </w:rPr>
        <w:t xml:space="preserve"> de ses obligations au titre du Contrat et du poste considéré.</w:t>
      </w:r>
    </w:p>
    <w:p w14:paraId="2C904E7F" w14:textId="093C504D" w:rsidR="0089576F" w:rsidRDefault="0089576F">
      <w:pPr>
        <w:spacing w:line="240" w:lineRule="auto"/>
        <w:rPr>
          <w:rFonts w:asciiTheme="minorHAnsi" w:eastAsia="Times New Roman" w:hAnsiTheme="minorHAnsi" w:cs="Arial"/>
          <w:sz w:val="22"/>
          <w:szCs w:val="22"/>
        </w:rPr>
      </w:pP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A86E43" w14:paraId="0396BAF4" w14:textId="77777777" w:rsidTr="0071011C">
        <w:tc>
          <w:tcPr>
            <w:tcW w:w="3402" w:type="dxa"/>
            <w:vAlign w:val="center"/>
          </w:tcPr>
          <w:p w14:paraId="3720259F" w14:textId="77777777"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Montant de l’acompte</w:t>
            </w:r>
          </w:p>
        </w:tc>
        <w:tc>
          <w:tcPr>
            <w:tcW w:w="3260" w:type="dxa"/>
            <w:vAlign w:val="center"/>
          </w:tcPr>
          <w:p w14:paraId="6750032D" w14:textId="77777777"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Date de versement</w:t>
            </w:r>
          </w:p>
        </w:tc>
      </w:tr>
      <w:tr w:rsidR="00004AE6" w:rsidRPr="00A86E43" w14:paraId="4B59575F" w14:textId="77777777" w:rsidTr="0071011C">
        <w:tc>
          <w:tcPr>
            <w:tcW w:w="3402" w:type="dxa"/>
            <w:vAlign w:val="center"/>
          </w:tcPr>
          <w:p w14:paraId="488EE1CE" w14:textId="77777777" w:rsidR="00004AE6" w:rsidRPr="00A86E43" w:rsidRDefault="00004AE6"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 du montant du poste – ou montant en valeur</w:t>
            </w:r>
          </w:p>
        </w:tc>
        <w:tc>
          <w:tcPr>
            <w:tcW w:w="3260" w:type="dxa"/>
            <w:vAlign w:val="center"/>
          </w:tcPr>
          <w:p w14:paraId="2C797A66" w14:textId="77777777" w:rsidR="00004AE6" w:rsidRPr="00A86E43" w:rsidRDefault="00004AE6"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T0 + Xmois/semaine</w:t>
            </w:r>
            <w:r w:rsidRPr="00A86E43">
              <w:rPr>
                <w:rFonts w:asciiTheme="minorHAnsi" w:hAnsiTheme="minorHAnsi" w:cs="Arial"/>
                <w:szCs w:val="22"/>
                <w:highlight w:val="yellow"/>
              </w:rPr>
              <w:br/>
              <w:t>ou</w:t>
            </w:r>
            <w:r w:rsidRPr="00A86E43">
              <w:rPr>
                <w:rFonts w:asciiTheme="minorHAnsi" w:hAnsiTheme="minorHAnsi" w:cs="Arial"/>
                <w:szCs w:val="22"/>
                <w:highlight w:val="yellow"/>
              </w:rPr>
              <w:br/>
              <w:t>réception du livrable XX</w:t>
            </w:r>
          </w:p>
        </w:tc>
      </w:tr>
      <w:tr w:rsidR="00004AE6" w:rsidRPr="00A86E43" w14:paraId="338AFC2F" w14:textId="77777777" w:rsidTr="0071011C">
        <w:tc>
          <w:tcPr>
            <w:tcW w:w="3402" w:type="dxa"/>
            <w:vAlign w:val="center"/>
          </w:tcPr>
          <w:p w14:paraId="3D79B9D1" w14:textId="77777777" w:rsidR="00004AE6" w:rsidRPr="00A86E43" w:rsidRDefault="00004AE6"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 du montant du poste – ou montant en valeur</w:t>
            </w:r>
          </w:p>
        </w:tc>
        <w:tc>
          <w:tcPr>
            <w:tcW w:w="3260" w:type="dxa"/>
            <w:vAlign w:val="center"/>
          </w:tcPr>
          <w:p w14:paraId="01DA6CC2" w14:textId="77777777" w:rsidR="00004AE6" w:rsidRPr="00A86E43" w:rsidRDefault="00004AE6"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T0 + Xmois/semaine</w:t>
            </w:r>
            <w:r w:rsidRPr="00A86E43">
              <w:rPr>
                <w:rFonts w:asciiTheme="minorHAnsi" w:hAnsiTheme="minorHAnsi" w:cs="Arial"/>
                <w:szCs w:val="22"/>
                <w:highlight w:val="yellow"/>
              </w:rPr>
              <w:br/>
              <w:t>ou</w:t>
            </w:r>
            <w:r w:rsidRPr="00A86E43">
              <w:rPr>
                <w:rFonts w:asciiTheme="minorHAnsi" w:hAnsiTheme="minorHAnsi" w:cs="Arial"/>
                <w:szCs w:val="22"/>
                <w:highlight w:val="yellow"/>
              </w:rPr>
              <w:br/>
              <w:t>réception du livrable XX</w:t>
            </w:r>
          </w:p>
        </w:tc>
      </w:tr>
      <w:tr w:rsidR="00004AE6" w:rsidRPr="00A86E43" w14:paraId="03053E21" w14:textId="77777777" w:rsidTr="0071011C">
        <w:tc>
          <w:tcPr>
            <w:tcW w:w="3402" w:type="dxa"/>
            <w:vAlign w:val="center"/>
          </w:tcPr>
          <w:p w14:paraId="75F96945" w14:textId="77777777" w:rsidR="00004AE6" w:rsidRPr="00A86E43" w:rsidRDefault="00004AE6"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Etc.</w:t>
            </w:r>
          </w:p>
        </w:tc>
        <w:tc>
          <w:tcPr>
            <w:tcW w:w="3260" w:type="dxa"/>
            <w:vAlign w:val="center"/>
          </w:tcPr>
          <w:p w14:paraId="7C4876DF" w14:textId="77777777" w:rsidR="00004AE6" w:rsidRPr="00A86E43" w:rsidRDefault="00004AE6"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T0 + Xmois/semaine</w:t>
            </w:r>
            <w:r w:rsidRPr="00A86E43">
              <w:rPr>
                <w:rFonts w:asciiTheme="minorHAnsi" w:hAnsiTheme="minorHAnsi" w:cs="Arial"/>
                <w:szCs w:val="22"/>
                <w:highlight w:val="yellow"/>
              </w:rPr>
              <w:br/>
              <w:t>ou</w:t>
            </w:r>
            <w:r w:rsidRPr="00A86E43">
              <w:rPr>
                <w:rFonts w:asciiTheme="minorHAnsi" w:hAnsiTheme="minorHAnsi" w:cs="Arial"/>
                <w:szCs w:val="22"/>
                <w:highlight w:val="yellow"/>
              </w:rPr>
              <w:br/>
              <w:t>réception du livrable XX</w:t>
            </w:r>
          </w:p>
        </w:tc>
      </w:tr>
    </w:tbl>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3" w:name="_Toc192153513"/>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192153514"/>
      <w:r w:rsidRPr="00A86E43">
        <w:rPr>
          <w:rFonts w:asciiTheme="minorHAnsi" w:hAnsiTheme="minorHAnsi"/>
          <w:sz w:val="22"/>
        </w:rPr>
        <w:t>Présentation des demandes de paiement</w:t>
      </w:r>
      <w:bookmarkEnd w:id="24"/>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516B069C" w:rsidR="0007670D" w:rsidRPr="00A86E43" w:rsidRDefault="009C0E8A"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w:t>
      </w:r>
      <w:r w:rsidR="0007670D"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6299235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r w:rsidR="00C40543" w:rsidRPr="00A86E43">
        <w:rPr>
          <w:rFonts w:asciiTheme="minorHAnsi" w:eastAsia="Times New Roman" w:hAnsiTheme="minorHAnsi" w:cstheme="minorHAnsi"/>
          <w:sz w:val="22"/>
        </w:rPr>
        <w:t>ou fournitures</w:t>
      </w:r>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5" w:name="_Toc192153515"/>
      <w:bookmarkStart w:id="26" w:name="_Toc344300189"/>
      <w:bookmarkEnd w:id="20"/>
      <w:r w:rsidRPr="00A86E43">
        <w:rPr>
          <w:rFonts w:asciiTheme="minorHAnsi" w:hAnsiTheme="minorHAnsi"/>
          <w:sz w:val="22"/>
        </w:rPr>
        <w:t>Virement bancaire</w:t>
      </w:r>
      <w:bookmarkEnd w:id="25"/>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192153516"/>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7"/>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192153517"/>
      <w:r w:rsidRPr="00A86E43">
        <w:rPr>
          <w:rFonts w:asciiTheme="minorHAnsi" w:hAnsiTheme="minorHAnsi"/>
          <w:sz w:val="22"/>
          <w:szCs w:val="22"/>
        </w:rPr>
        <w:t>Impôts et taxes</w:t>
      </w:r>
      <w:bookmarkEnd w:id="28"/>
      <w:bookmarkEnd w:id="29"/>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192153518"/>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73B54097" w14:textId="77777777" w:rsidR="008860AC" w:rsidRPr="008860AC" w:rsidRDefault="008860AC" w:rsidP="008860AC">
      <w:pPr>
        <w:autoSpaceDE w:val="0"/>
        <w:autoSpaceDN w:val="0"/>
        <w:adjustRightInd w:val="0"/>
        <w:spacing w:line="240" w:lineRule="auto"/>
        <w:rPr>
          <w:rFonts w:ascii="Calibri" w:hAnsi="Calibri" w:cs="Calibri"/>
          <w:color w:val="000000"/>
          <w:sz w:val="22"/>
          <w:szCs w:val="22"/>
        </w:rPr>
      </w:pPr>
      <w:r w:rsidRPr="008860AC">
        <w:rPr>
          <w:rFonts w:ascii="Calibri" w:hAnsi="Calibri" w:cs="Calibri"/>
          <w:b/>
          <w:bCs/>
          <w:color w:val="000000"/>
          <w:sz w:val="22"/>
          <w:szCs w:val="22"/>
        </w:rPr>
        <w:t xml:space="preserve">Opérations de vérification </w:t>
      </w:r>
    </w:p>
    <w:p w14:paraId="0B7BC9E9" w14:textId="77777777" w:rsidR="008860AC" w:rsidRPr="008860AC" w:rsidRDefault="008860AC" w:rsidP="008860AC">
      <w:pPr>
        <w:autoSpaceDE w:val="0"/>
        <w:autoSpaceDN w:val="0"/>
        <w:adjustRightInd w:val="0"/>
        <w:spacing w:line="240" w:lineRule="auto"/>
        <w:rPr>
          <w:rFonts w:ascii="Calibri" w:hAnsi="Calibri" w:cs="Calibri"/>
          <w:color w:val="000000"/>
          <w:sz w:val="22"/>
          <w:szCs w:val="22"/>
        </w:rPr>
      </w:pPr>
      <w:r w:rsidRPr="008860AC">
        <w:rPr>
          <w:rFonts w:ascii="Calibri" w:hAnsi="Calibri" w:cs="Calibri"/>
          <w:color w:val="000000"/>
          <w:sz w:val="22"/>
          <w:szCs w:val="22"/>
        </w:rPr>
        <w:t xml:space="preserve">Les opérations de vérification des prestations seront effectuées conformément au chapitre 5 du CCAG-PI. Par dérogation à l’article 28 du CCAG-PI, les opérations de vérification seront effectuées par : </w:t>
      </w:r>
    </w:p>
    <w:p w14:paraId="26FD963C" w14:textId="162AB841" w:rsidR="008860AC" w:rsidRPr="008860AC" w:rsidRDefault="008860AC" w:rsidP="000D3F86">
      <w:pPr>
        <w:pStyle w:val="Paragraphedeliste"/>
        <w:numPr>
          <w:ilvl w:val="0"/>
          <w:numId w:val="68"/>
        </w:numPr>
        <w:autoSpaceDE w:val="0"/>
        <w:autoSpaceDN w:val="0"/>
        <w:adjustRightInd w:val="0"/>
        <w:spacing w:after="13" w:line="240" w:lineRule="auto"/>
        <w:rPr>
          <w:rFonts w:ascii="Calibri" w:hAnsi="Calibri" w:cs="Calibri"/>
          <w:color w:val="000000"/>
          <w:sz w:val="22"/>
          <w:szCs w:val="22"/>
        </w:rPr>
      </w:pPr>
      <w:r w:rsidRPr="008860AC">
        <w:rPr>
          <w:rFonts w:ascii="Calibri" w:hAnsi="Calibri" w:cs="Calibri"/>
          <w:color w:val="000000"/>
          <w:sz w:val="22"/>
          <w:szCs w:val="22"/>
        </w:rPr>
        <w:t xml:space="preserve">La Chargée de projets Investissements et PPP : Abdoulaye THIAM </w:t>
      </w:r>
    </w:p>
    <w:p w14:paraId="6979442D" w14:textId="7F09B86A" w:rsidR="008860AC" w:rsidRPr="008860AC" w:rsidRDefault="008860AC" w:rsidP="000D3F86">
      <w:pPr>
        <w:pStyle w:val="Paragraphedeliste"/>
        <w:numPr>
          <w:ilvl w:val="0"/>
          <w:numId w:val="68"/>
        </w:numPr>
        <w:autoSpaceDE w:val="0"/>
        <w:autoSpaceDN w:val="0"/>
        <w:adjustRightInd w:val="0"/>
        <w:spacing w:line="240" w:lineRule="auto"/>
        <w:rPr>
          <w:rFonts w:ascii="Calibri" w:hAnsi="Calibri" w:cs="Calibri"/>
          <w:color w:val="000000"/>
          <w:sz w:val="22"/>
          <w:szCs w:val="22"/>
        </w:rPr>
      </w:pPr>
      <w:r w:rsidRPr="008860AC">
        <w:rPr>
          <w:rFonts w:ascii="Calibri" w:hAnsi="Calibri" w:cs="Calibri"/>
          <w:color w:val="000000"/>
          <w:sz w:val="22"/>
          <w:szCs w:val="22"/>
        </w:rPr>
        <w:t xml:space="preserve">La Responsable de pôle PEC : Seliatou KAYODE-ANGLADE </w:t>
      </w:r>
    </w:p>
    <w:p w14:paraId="6C395E04" w14:textId="77777777" w:rsidR="008860AC" w:rsidRPr="008860AC" w:rsidRDefault="008860AC" w:rsidP="008860AC">
      <w:pPr>
        <w:autoSpaceDE w:val="0"/>
        <w:autoSpaceDN w:val="0"/>
        <w:adjustRightInd w:val="0"/>
        <w:spacing w:line="240" w:lineRule="auto"/>
        <w:rPr>
          <w:rFonts w:ascii="Calibri" w:hAnsi="Calibri" w:cs="Calibri"/>
          <w:color w:val="000000"/>
          <w:sz w:val="22"/>
          <w:szCs w:val="22"/>
        </w:rPr>
      </w:pPr>
    </w:p>
    <w:p w14:paraId="6FD8C054" w14:textId="77777777" w:rsidR="008860AC" w:rsidRPr="008860AC" w:rsidRDefault="008860AC" w:rsidP="008860AC">
      <w:pPr>
        <w:autoSpaceDE w:val="0"/>
        <w:autoSpaceDN w:val="0"/>
        <w:adjustRightInd w:val="0"/>
        <w:spacing w:line="240" w:lineRule="auto"/>
        <w:rPr>
          <w:rFonts w:ascii="Calibri" w:hAnsi="Calibri" w:cs="Calibri"/>
          <w:color w:val="000000"/>
          <w:sz w:val="22"/>
          <w:szCs w:val="22"/>
        </w:rPr>
      </w:pPr>
      <w:r w:rsidRPr="008860AC">
        <w:rPr>
          <w:rFonts w:ascii="Calibri" w:hAnsi="Calibri" w:cs="Calibri"/>
          <w:b/>
          <w:bCs/>
          <w:color w:val="000000"/>
          <w:sz w:val="22"/>
          <w:szCs w:val="22"/>
        </w:rPr>
        <w:t xml:space="preserve">Admission des prestations </w:t>
      </w:r>
    </w:p>
    <w:p w14:paraId="69574089" w14:textId="77777777" w:rsidR="008860AC" w:rsidRPr="008860AC" w:rsidRDefault="008860AC" w:rsidP="008860AC">
      <w:pPr>
        <w:autoSpaceDE w:val="0"/>
        <w:autoSpaceDN w:val="0"/>
        <w:adjustRightInd w:val="0"/>
        <w:spacing w:line="240" w:lineRule="auto"/>
        <w:rPr>
          <w:rFonts w:ascii="Calibri" w:hAnsi="Calibri" w:cs="Calibri"/>
          <w:color w:val="000000"/>
          <w:sz w:val="22"/>
          <w:szCs w:val="22"/>
        </w:rPr>
      </w:pPr>
      <w:r w:rsidRPr="008860AC">
        <w:rPr>
          <w:rFonts w:ascii="Calibri" w:hAnsi="Calibri" w:cs="Calibri"/>
          <w:color w:val="000000"/>
          <w:sz w:val="22"/>
          <w:szCs w:val="22"/>
        </w:rPr>
        <w:t xml:space="preserve">Par dérogation à l’article 30 du CCAG-PI, les décisions d’admission des prestations et des fournitures pourront être prononcées par : </w:t>
      </w:r>
    </w:p>
    <w:p w14:paraId="5353C8DF" w14:textId="2FCDDF68" w:rsidR="008860AC" w:rsidRPr="008860AC" w:rsidRDefault="008860AC" w:rsidP="000D3F86">
      <w:pPr>
        <w:pStyle w:val="Paragraphedeliste"/>
        <w:numPr>
          <w:ilvl w:val="0"/>
          <w:numId w:val="69"/>
        </w:numPr>
        <w:autoSpaceDE w:val="0"/>
        <w:autoSpaceDN w:val="0"/>
        <w:adjustRightInd w:val="0"/>
        <w:spacing w:after="13" w:line="240" w:lineRule="auto"/>
        <w:rPr>
          <w:rFonts w:ascii="Calibri" w:hAnsi="Calibri" w:cs="Calibri"/>
          <w:color w:val="000000"/>
          <w:sz w:val="22"/>
          <w:szCs w:val="22"/>
        </w:rPr>
      </w:pPr>
      <w:r w:rsidRPr="008860AC">
        <w:rPr>
          <w:rFonts w:ascii="Calibri" w:hAnsi="Calibri" w:cs="Calibri"/>
          <w:color w:val="000000"/>
          <w:sz w:val="22"/>
          <w:szCs w:val="22"/>
        </w:rPr>
        <w:t xml:space="preserve">La Chargée de projets Investissements et PPP : Abdoulaye THIAM </w:t>
      </w:r>
    </w:p>
    <w:p w14:paraId="69097A41" w14:textId="77777777" w:rsidR="000D3F86" w:rsidRDefault="008860AC" w:rsidP="000D3F86">
      <w:pPr>
        <w:pStyle w:val="Paragraphedeliste"/>
        <w:numPr>
          <w:ilvl w:val="0"/>
          <w:numId w:val="69"/>
        </w:numPr>
        <w:autoSpaceDE w:val="0"/>
        <w:autoSpaceDN w:val="0"/>
        <w:adjustRightInd w:val="0"/>
        <w:spacing w:after="13" w:line="240" w:lineRule="auto"/>
        <w:rPr>
          <w:rFonts w:ascii="Calibri" w:hAnsi="Calibri" w:cs="Calibri"/>
          <w:color w:val="000000"/>
          <w:sz w:val="22"/>
          <w:szCs w:val="22"/>
        </w:rPr>
      </w:pPr>
      <w:r w:rsidRPr="008860AC">
        <w:rPr>
          <w:rFonts w:ascii="Calibri" w:hAnsi="Calibri" w:cs="Calibri"/>
          <w:color w:val="000000"/>
          <w:sz w:val="22"/>
          <w:szCs w:val="22"/>
        </w:rPr>
        <w:t xml:space="preserve">La Référente Commande publique : Carole DEVIDAL </w:t>
      </w:r>
    </w:p>
    <w:p w14:paraId="4B8A69F1" w14:textId="77777777" w:rsidR="000D3F86" w:rsidRDefault="000D3F86" w:rsidP="000D3F86">
      <w:pPr>
        <w:pStyle w:val="Paragraphedeliste"/>
        <w:numPr>
          <w:ilvl w:val="0"/>
          <w:numId w:val="69"/>
        </w:numPr>
        <w:autoSpaceDE w:val="0"/>
        <w:autoSpaceDN w:val="0"/>
        <w:adjustRightInd w:val="0"/>
        <w:spacing w:after="13" w:line="240" w:lineRule="auto"/>
        <w:rPr>
          <w:rFonts w:ascii="Calibri" w:hAnsi="Calibri" w:cs="Calibri"/>
          <w:color w:val="000000"/>
          <w:sz w:val="22"/>
          <w:szCs w:val="22"/>
        </w:rPr>
      </w:pPr>
    </w:p>
    <w:p w14:paraId="0508FA7E" w14:textId="4F680432" w:rsidR="000D3F86" w:rsidRPr="00224E3F" w:rsidRDefault="008860AC" w:rsidP="000D3F86">
      <w:pPr>
        <w:autoSpaceDE w:val="0"/>
        <w:autoSpaceDN w:val="0"/>
        <w:adjustRightInd w:val="0"/>
        <w:spacing w:after="13" w:line="240" w:lineRule="auto"/>
        <w:rPr>
          <w:rFonts w:ascii="Calibri" w:hAnsi="Calibri" w:cs="Calibri"/>
          <w:color w:val="000000"/>
          <w:sz w:val="22"/>
          <w:szCs w:val="22"/>
        </w:rPr>
      </w:pPr>
      <w:r w:rsidRPr="000D3F86">
        <w:rPr>
          <w:rFonts w:ascii="Calibri" w:hAnsi="Calibri" w:cs="Calibri"/>
          <w:color w:val="000000"/>
          <w:sz w:val="22"/>
          <w:szCs w:val="22"/>
        </w:rPr>
        <w:t xml:space="preserve">L'absence de réponse d’EXPERTISE FRANCE ne vaut pas réception tacite des prestations et des fournitures. </w:t>
      </w:r>
    </w:p>
    <w:p w14:paraId="6E3BF33F" w14:textId="42701B05" w:rsidR="002251EE" w:rsidRPr="00D30575" w:rsidRDefault="00A362B6" w:rsidP="00D30575">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1" w:name="_Toc192153519"/>
      <w:r w:rsidRPr="000D3F86">
        <w:rPr>
          <w:rFonts w:asciiTheme="minorHAnsi" w:hAnsiTheme="minorHAnsi"/>
          <w:b/>
          <w:caps/>
          <w:sz w:val="24"/>
          <w:u w:val="single"/>
        </w:rPr>
        <w:t xml:space="preserve">ModalitÉs spÉcifiques </w:t>
      </w:r>
      <w:r w:rsidR="002251EE" w:rsidRPr="000D3F86">
        <w:rPr>
          <w:rFonts w:asciiTheme="minorHAnsi" w:hAnsiTheme="minorHAnsi"/>
          <w:b/>
          <w:caps/>
          <w:sz w:val="24"/>
          <w:u w:val="single"/>
        </w:rPr>
        <w:t>d’exécution</w:t>
      </w:r>
      <w:bookmarkEnd w:id="31"/>
    </w:p>
    <w:p w14:paraId="0CEF9F11" w14:textId="77777777" w:rsidR="000A6914" w:rsidRPr="00A86E43" w:rsidRDefault="000A6914" w:rsidP="000A6914">
      <w:pPr>
        <w:pStyle w:val="Titre2"/>
        <w:spacing w:before="120" w:after="60"/>
        <w:rPr>
          <w:rFonts w:asciiTheme="minorHAnsi" w:hAnsiTheme="minorHAnsi" w:cstheme="minorHAnsi"/>
          <w:sz w:val="22"/>
          <w:szCs w:val="22"/>
        </w:rPr>
      </w:pPr>
      <w:bookmarkStart w:id="32" w:name="_Toc192153520"/>
      <w:bookmarkStart w:id="33" w:name="_Toc392669643"/>
      <w:r w:rsidRPr="00A86E43">
        <w:rPr>
          <w:rFonts w:asciiTheme="minorHAnsi" w:hAnsiTheme="minorHAnsi" w:cstheme="minorHAnsi"/>
          <w:sz w:val="22"/>
          <w:szCs w:val="22"/>
        </w:rPr>
        <w:t>Tableau des livrables</w:t>
      </w:r>
      <w:bookmarkEnd w:id="32"/>
    </w:p>
    <w:p w14:paraId="09E1167B" w14:textId="77777777" w:rsidR="00AF1EFF" w:rsidRPr="00AF1EFF" w:rsidRDefault="00AF1EFF" w:rsidP="00AF1EFF">
      <w:pPr>
        <w:spacing w:line="240" w:lineRule="auto"/>
        <w:jc w:val="both"/>
        <w:rPr>
          <w:rFonts w:asciiTheme="minorHAnsi" w:eastAsia="Times New Roman" w:hAnsiTheme="minorHAnsi" w:cstheme="minorHAnsi"/>
          <w:bCs/>
          <w:sz w:val="22"/>
          <w:szCs w:val="22"/>
        </w:rPr>
      </w:pPr>
      <w:bookmarkStart w:id="34" w:name="_Toc392669642"/>
      <w:bookmarkStart w:id="35" w:name="_Toc392669644"/>
      <w:bookmarkEnd w:id="33"/>
    </w:p>
    <w:tbl>
      <w:tblPr>
        <w:tblStyle w:val="Grilledutableau1"/>
        <w:tblW w:w="0" w:type="auto"/>
        <w:tblLook w:val="04A0" w:firstRow="1" w:lastRow="0" w:firstColumn="1" w:lastColumn="0" w:noHBand="0" w:noVBand="1"/>
      </w:tblPr>
      <w:tblGrid>
        <w:gridCol w:w="3020"/>
        <w:gridCol w:w="3021"/>
        <w:gridCol w:w="3021"/>
      </w:tblGrid>
      <w:tr w:rsidR="00AF1EFF" w:rsidRPr="00AF1EFF" w14:paraId="282D34C1" w14:textId="77777777" w:rsidTr="00224E3F">
        <w:tc>
          <w:tcPr>
            <w:tcW w:w="3020" w:type="dxa"/>
            <w:shd w:val="clear" w:color="auto" w:fill="C6D9F1" w:themeFill="text2" w:themeFillTint="33"/>
          </w:tcPr>
          <w:p w14:paraId="1B28203D" w14:textId="77777777" w:rsidR="00AF1EFF" w:rsidRPr="00AF1EFF" w:rsidRDefault="00AF1EFF" w:rsidP="00AF1EFF">
            <w:pPr>
              <w:spacing w:line="276" w:lineRule="auto"/>
              <w:jc w:val="center"/>
              <w:rPr>
                <w:rFonts w:asciiTheme="minorHAnsi" w:hAnsiTheme="minorHAnsi" w:cstheme="minorHAnsi"/>
                <w:bCs/>
                <w:sz w:val="22"/>
                <w:szCs w:val="22"/>
              </w:rPr>
            </w:pPr>
            <w:r w:rsidRPr="00AF1EFF">
              <w:rPr>
                <w:rFonts w:asciiTheme="minorHAnsi" w:hAnsiTheme="minorHAnsi" w:cstheme="minorHAnsi"/>
                <w:bCs/>
                <w:sz w:val="22"/>
                <w:szCs w:val="22"/>
              </w:rPr>
              <w:t>Activités</w:t>
            </w:r>
          </w:p>
        </w:tc>
        <w:tc>
          <w:tcPr>
            <w:tcW w:w="3021" w:type="dxa"/>
            <w:shd w:val="clear" w:color="auto" w:fill="C6D9F1" w:themeFill="text2" w:themeFillTint="33"/>
          </w:tcPr>
          <w:p w14:paraId="6D69766F" w14:textId="77777777" w:rsidR="00AF1EFF" w:rsidRPr="00AF1EFF" w:rsidRDefault="00AF1EFF" w:rsidP="00AF1EFF">
            <w:pPr>
              <w:spacing w:line="276" w:lineRule="auto"/>
              <w:jc w:val="center"/>
              <w:rPr>
                <w:rFonts w:asciiTheme="minorHAnsi" w:hAnsiTheme="minorHAnsi" w:cstheme="minorHAnsi"/>
                <w:bCs/>
                <w:sz w:val="22"/>
                <w:szCs w:val="22"/>
              </w:rPr>
            </w:pPr>
            <w:r w:rsidRPr="00AF1EFF">
              <w:rPr>
                <w:rFonts w:asciiTheme="minorHAnsi" w:hAnsiTheme="minorHAnsi" w:cstheme="minorHAnsi"/>
                <w:bCs/>
                <w:sz w:val="22"/>
                <w:szCs w:val="22"/>
              </w:rPr>
              <w:t>Livrables attendus</w:t>
            </w:r>
          </w:p>
        </w:tc>
        <w:tc>
          <w:tcPr>
            <w:tcW w:w="3021" w:type="dxa"/>
            <w:shd w:val="clear" w:color="auto" w:fill="C6D9F1" w:themeFill="text2" w:themeFillTint="33"/>
          </w:tcPr>
          <w:p w14:paraId="01F17BF6" w14:textId="77777777" w:rsidR="00AF1EFF" w:rsidRPr="00AF1EFF" w:rsidRDefault="00AF1EFF" w:rsidP="00AF1EFF">
            <w:pPr>
              <w:spacing w:line="276" w:lineRule="auto"/>
              <w:jc w:val="center"/>
              <w:rPr>
                <w:rFonts w:asciiTheme="minorHAnsi" w:hAnsiTheme="minorHAnsi" w:cstheme="minorHAnsi"/>
                <w:bCs/>
                <w:sz w:val="22"/>
                <w:szCs w:val="22"/>
              </w:rPr>
            </w:pPr>
            <w:r w:rsidRPr="00AF1EFF">
              <w:rPr>
                <w:rFonts w:asciiTheme="minorHAnsi" w:hAnsiTheme="minorHAnsi" w:cstheme="minorHAnsi"/>
                <w:bCs/>
                <w:sz w:val="22"/>
                <w:szCs w:val="22"/>
              </w:rPr>
              <w:t>Calendrier estimé</w:t>
            </w:r>
          </w:p>
        </w:tc>
      </w:tr>
      <w:tr w:rsidR="00AF1EFF" w:rsidRPr="00AF1EFF" w14:paraId="62F104A7" w14:textId="77777777" w:rsidTr="00224E3F">
        <w:tc>
          <w:tcPr>
            <w:tcW w:w="9062" w:type="dxa"/>
            <w:gridSpan w:val="3"/>
          </w:tcPr>
          <w:p w14:paraId="694DA648" w14:textId="77777777" w:rsidR="00AF1EFF" w:rsidRPr="00AF1EFF" w:rsidRDefault="00AF1EFF" w:rsidP="00AF1EFF">
            <w:pPr>
              <w:spacing w:line="276" w:lineRule="auto"/>
              <w:jc w:val="center"/>
              <w:rPr>
                <w:rFonts w:asciiTheme="minorHAnsi" w:hAnsiTheme="minorHAnsi" w:cstheme="minorHAnsi"/>
                <w:bCs/>
                <w:sz w:val="22"/>
                <w:szCs w:val="22"/>
              </w:rPr>
            </w:pPr>
            <w:r w:rsidRPr="00AF1EFF">
              <w:rPr>
                <w:rFonts w:asciiTheme="minorHAnsi" w:hAnsiTheme="minorHAnsi" w:cstheme="minorHAnsi"/>
                <w:b/>
                <w:bCs/>
                <w:sz w:val="24"/>
                <w:szCs w:val="24"/>
              </w:rPr>
              <w:t>Démarrage</w:t>
            </w:r>
          </w:p>
        </w:tc>
      </w:tr>
      <w:tr w:rsidR="00AF1EFF" w:rsidRPr="00AF1EFF" w14:paraId="7238F3C2" w14:textId="77777777" w:rsidTr="00224E3F">
        <w:tc>
          <w:tcPr>
            <w:tcW w:w="3020" w:type="dxa"/>
          </w:tcPr>
          <w:p w14:paraId="534C551B" w14:textId="77777777" w:rsidR="00AF1EFF" w:rsidRPr="00AF1EFF" w:rsidRDefault="00AF1EFF" w:rsidP="00AF1EFF">
            <w:pPr>
              <w:spacing w:line="276" w:lineRule="auto"/>
              <w:rPr>
                <w:rFonts w:asciiTheme="minorHAnsi" w:hAnsiTheme="minorHAnsi" w:cstheme="minorHAnsi"/>
                <w:bCs/>
                <w:sz w:val="24"/>
                <w:szCs w:val="24"/>
              </w:rPr>
            </w:pPr>
            <w:r w:rsidRPr="00AF1EFF">
              <w:rPr>
                <w:rFonts w:asciiTheme="minorHAnsi" w:hAnsiTheme="minorHAnsi" w:cstheme="minorHAnsi"/>
                <w:bCs/>
                <w:sz w:val="24"/>
                <w:szCs w:val="24"/>
              </w:rPr>
              <w:t>A0 Démarrage de l’AT</w:t>
            </w:r>
          </w:p>
        </w:tc>
        <w:tc>
          <w:tcPr>
            <w:tcW w:w="3021" w:type="dxa"/>
          </w:tcPr>
          <w:p w14:paraId="3269CFDD" w14:textId="77777777" w:rsidR="00AF1EFF" w:rsidRPr="00AF1EFF" w:rsidRDefault="00AF1EFF" w:rsidP="00AF1EFF">
            <w:pPr>
              <w:spacing w:line="276" w:lineRule="auto"/>
              <w:rPr>
                <w:rFonts w:asciiTheme="minorHAnsi" w:hAnsiTheme="minorHAnsi" w:cstheme="minorHAnsi"/>
                <w:bCs/>
                <w:i/>
                <w:sz w:val="24"/>
                <w:szCs w:val="24"/>
              </w:rPr>
            </w:pPr>
            <w:r w:rsidRPr="00AF1EFF">
              <w:rPr>
                <w:rFonts w:asciiTheme="minorHAnsi" w:hAnsiTheme="minorHAnsi" w:cstheme="minorHAnsi"/>
                <w:bCs/>
                <w:i/>
                <w:sz w:val="24"/>
                <w:szCs w:val="24"/>
              </w:rPr>
              <w:t>-Rapport de démarrage</w:t>
            </w:r>
          </w:p>
        </w:tc>
        <w:tc>
          <w:tcPr>
            <w:tcW w:w="3021" w:type="dxa"/>
          </w:tcPr>
          <w:p w14:paraId="20583012" w14:textId="77777777" w:rsidR="00AF1EFF" w:rsidRPr="00AF1EFF" w:rsidRDefault="00AF1EFF" w:rsidP="00AF1EFF">
            <w:pPr>
              <w:spacing w:line="276" w:lineRule="auto"/>
              <w:jc w:val="center"/>
              <w:rPr>
                <w:rFonts w:asciiTheme="minorHAnsi" w:hAnsiTheme="minorHAnsi" w:cstheme="minorHAnsi"/>
                <w:bCs/>
                <w:i/>
                <w:sz w:val="24"/>
                <w:szCs w:val="24"/>
              </w:rPr>
            </w:pPr>
            <w:r w:rsidRPr="00AF1EFF">
              <w:rPr>
                <w:rFonts w:asciiTheme="minorHAnsi" w:hAnsiTheme="minorHAnsi" w:cstheme="minorHAnsi"/>
                <w:bCs/>
                <w:i/>
                <w:sz w:val="24"/>
                <w:szCs w:val="24"/>
              </w:rPr>
              <w:t>Avril-Mai 2025</w:t>
            </w:r>
          </w:p>
        </w:tc>
      </w:tr>
      <w:tr w:rsidR="00AF1EFF" w:rsidRPr="00AF1EFF" w14:paraId="3EA3C0AF" w14:textId="77777777" w:rsidTr="00224E3F">
        <w:tc>
          <w:tcPr>
            <w:tcW w:w="9062" w:type="dxa"/>
            <w:gridSpan w:val="3"/>
          </w:tcPr>
          <w:p w14:paraId="0DEC55C9" w14:textId="77777777" w:rsidR="00AF1EFF" w:rsidRPr="00AF1EFF" w:rsidRDefault="00AF1EFF" w:rsidP="00AF1EFF">
            <w:pPr>
              <w:spacing w:line="240" w:lineRule="auto"/>
              <w:jc w:val="center"/>
              <w:rPr>
                <w:rFonts w:asciiTheme="minorHAnsi" w:hAnsiTheme="minorHAnsi" w:cstheme="minorHAnsi"/>
                <w:b/>
                <w:bCs/>
                <w:i/>
                <w:sz w:val="24"/>
                <w:szCs w:val="24"/>
              </w:rPr>
            </w:pPr>
            <w:r w:rsidRPr="00AF1EFF">
              <w:rPr>
                <w:rFonts w:asciiTheme="minorHAnsi" w:hAnsiTheme="minorHAnsi" w:cstheme="minorHAnsi"/>
                <w:b/>
                <w:bCs/>
                <w:i/>
                <w:sz w:val="24"/>
                <w:szCs w:val="24"/>
              </w:rPr>
              <w:t>C1 Appui à la constitution d’un portefeuille de projets PPP</w:t>
            </w:r>
          </w:p>
        </w:tc>
      </w:tr>
      <w:tr w:rsidR="00AF1EFF" w:rsidRPr="00AF1EFF" w14:paraId="47260353" w14:textId="77777777" w:rsidTr="00224E3F">
        <w:tc>
          <w:tcPr>
            <w:tcW w:w="3020" w:type="dxa"/>
          </w:tcPr>
          <w:p w14:paraId="2B23CA0C" w14:textId="77777777" w:rsidR="00AF1EFF" w:rsidRPr="00AF1EFF" w:rsidRDefault="00AF1EFF" w:rsidP="00AF1EFF">
            <w:pPr>
              <w:spacing w:line="240" w:lineRule="auto"/>
              <w:rPr>
                <w:rFonts w:asciiTheme="minorHAnsi" w:hAnsiTheme="minorHAnsi" w:cstheme="minorHAnsi"/>
                <w:bCs/>
                <w:sz w:val="24"/>
                <w:szCs w:val="24"/>
              </w:rPr>
            </w:pPr>
            <w:r w:rsidRPr="00AF1EFF">
              <w:rPr>
                <w:rFonts w:asciiTheme="minorHAnsi" w:hAnsiTheme="minorHAnsi" w:cstheme="minorHAnsi"/>
                <w:bCs/>
                <w:sz w:val="24"/>
                <w:szCs w:val="24"/>
              </w:rPr>
              <w:t>A1.1 Définition d’une méthodologie de planification des projets PPP</w:t>
            </w:r>
          </w:p>
        </w:tc>
        <w:tc>
          <w:tcPr>
            <w:tcW w:w="3021" w:type="dxa"/>
          </w:tcPr>
          <w:p w14:paraId="170B0B59" w14:textId="77777777" w:rsidR="00AF1EFF" w:rsidRPr="00AF1EFF" w:rsidRDefault="00AF1EFF" w:rsidP="00AF1EFF">
            <w:pPr>
              <w:spacing w:line="276" w:lineRule="auto"/>
              <w:rPr>
                <w:rFonts w:asciiTheme="minorHAnsi" w:hAnsiTheme="minorHAnsi" w:cstheme="minorHAnsi"/>
                <w:bCs/>
                <w:sz w:val="24"/>
                <w:szCs w:val="24"/>
              </w:rPr>
            </w:pPr>
            <w:r w:rsidRPr="00AF1EFF">
              <w:rPr>
                <w:rFonts w:asciiTheme="minorHAnsi" w:hAnsiTheme="minorHAnsi" w:cstheme="minorHAnsi"/>
                <w:bCs/>
                <w:i/>
                <w:sz w:val="24"/>
                <w:szCs w:val="24"/>
              </w:rPr>
              <w:t>-Guide méthodologique de planification des projets PPP en Côte d’Ivoire</w:t>
            </w:r>
          </w:p>
        </w:tc>
        <w:tc>
          <w:tcPr>
            <w:tcW w:w="3021" w:type="dxa"/>
          </w:tcPr>
          <w:p w14:paraId="1DBF18C5" w14:textId="77777777" w:rsidR="00AF1EFF" w:rsidRPr="00AF1EFF" w:rsidRDefault="00AF1EFF" w:rsidP="00AF1EFF">
            <w:pPr>
              <w:spacing w:line="276" w:lineRule="auto"/>
              <w:jc w:val="center"/>
              <w:rPr>
                <w:rFonts w:asciiTheme="minorHAnsi" w:hAnsiTheme="minorHAnsi" w:cstheme="minorHAnsi"/>
                <w:bCs/>
                <w:i/>
                <w:sz w:val="24"/>
                <w:szCs w:val="24"/>
              </w:rPr>
            </w:pPr>
            <w:r w:rsidRPr="00AF1EFF">
              <w:rPr>
                <w:rFonts w:asciiTheme="minorHAnsi" w:hAnsiTheme="minorHAnsi" w:cstheme="minorHAnsi"/>
                <w:bCs/>
                <w:i/>
                <w:sz w:val="24"/>
                <w:szCs w:val="24"/>
              </w:rPr>
              <w:t>Mai 2025</w:t>
            </w:r>
          </w:p>
        </w:tc>
      </w:tr>
      <w:tr w:rsidR="00AF1EFF" w:rsidRPr="00AF1EFF" w14:paraId="38E5E94A" w14:textId="77777777" w:rsidTr="00224E3F">
        <w:tc>
          <w:tcPr>
            <w:tcW w:w="3020" w:type="dxa"/>
          </w:tcPr>
          <w:p w14:paraId="185A651D" w14:textId="77777777" w:rsidR="00AF1EFF" w:rsidRPr="00AF1EFF" w:rsidRDefault="00AF1EFF" w:rsidP="00AF1EFF">
            <w:pPr>
              <w:spacing w:line="240" w:lineRule="auto"/>
              <w:jc w:val="both"/>
              <w:rPr>
                <w:rFonts w:asciiTheme="minorHAnsi" w:hAnsiTheme="minorHAnsi" w:cstheme="minorHAnsi"/>
                <w:bCs/>
                <w:sz w:val="24"/>
                <w:szCs w:val="24"/>
              </w:rPr>
            </w:pPr>
            <w:r w:rsidRPr="00AF1EFF">
              <w:rPr>
                <w:rFonts w:asciiTheme="minorHAnsi" w:hAnsiTheme="minorHAnsi" w:cstheme="minorHAnsi"/>
                <w:bCs/>
                <w:sz w:val="24"/>
                <w:szCs w:val="24"/>
              </w:rPr>
              <w:t>A1.2 Analyse multicritères des projets</w:t>
            </w:r>
          </w:p>
          <w:p w14:paraId="5EE5DAD5" w14:textId="77777777" w:rsidR="00AF1EFF" w:rsidRPr="00AF1EFF" w:rsidRDefault="00AF1EFF" w:rsidP="00AF1EFF">
            <w:pPr>
              <w:spacing w:line="240" w:lineRule="auto"/>
              <w:jc w:val="both"/>
              <w:rPr>
                <w:rFonts w:asciiTheme="minorHAnsi" w:hAnsiTheme="minorHAnsi" w:cstheme="minorHAnsi"/>
                <w:bCs/>
                <w:sz w:val="24"/>
                <w:szCs w:val="24"/>
              </w:rPr>
            </w:pPr>
          </w:p>
        </w:tc>
        <w:tc>
          <w:tcPr>
            <w:tcW w:w="3021" w:type="dxa"/>
          </w:tcPr>
          <w:p w14:paraId="3308FA4B" w14:textId="77777777" w:rsidR="00AF1EFF" w:rsidRPr="00AF1EFF" w:rsidRDefault="00AF1EFF" w:rsidP="00AF1EFF">
            <w:pPr>
              <w:spacing w:line="240" w:lineRule="auto"/>
              <w:jc w:val="both"/>
              <w:rPr>
                <w:rFonts w:asciiTheme="minorHAnsi" w:hAnsiTheme="minorHAnsi" w:cstheme="minorHAnsi"/>
                <w:bCs/>
                <w:i/>
                <w:sz w:val="24"/>
                <w:szCs w:val="24"/>
              </w:rPr>
            </w:pPr>
            <w:r w:rsidRPr="00AF1EFF">
              <w:rPr>
                <w:rFonts w:asciiTheme="minorHAnsi" w:hAnsiTheme="minorHAnsi" w:cstheme="minorHAnsi"/>
                <w:bCs/>
                <w:i/>
                <w:sz w:val="24"/>
                <w:szCs w:val="24"/>
              </w:rPr>
              <w:t xml:space="preserve">-Concept notes des projets PPP complétées ; </w:t>
            </w:r>
          </w:p>
          <w:p w14:paraId="7A76CBB6" w14:textId="77777777" w:rsidR="00AF1EFF" w:rsidRPr="00AF1EFF" w:rsidRDefault="00AF1EFF" w:rsidP="00AF1EFF">
            <w:pPr>
              <w:spacing w:line="240" w:lineRule="auto"/>
              <w:jc w:val="both"/>
              <w:rPr>
                <w:rFonts w:asciiTheme="minorHAnsi" w:hAnsiTheme="minorHAnsi" w:cstheme="minorHAnsi"/>
                <w:bCs/>
                <w:i/>
                <w:sz w:val="24"/>
                <w:szCs w:val="24"/>
              </w:rPr>
            </w:pPr>
            <w:r w:rsidRPr="00AF1EFF">
              <w:rPr>
                <w:rFonts w:asciiTheme="minorHAnsi" w:hAnsiTheme="minorHAnsi" w:cstheme="minorHAnsi"/>
                <w:bCs/>
                <w:i/>
                <w:sz w:val="24"/>
                <w:szCs w:val="24"/>
              </w:rPr>
              <w:t xml:space="preserve">-Matrice de critérisation et de pondération des projets (module 2 mis à jour et </w:t>
            </w:r>
            <w:r w:rsidRPr="00AF1EFF">
              <w:rPr>
                <w:rFonts w:asciiTheme="minorHAnsi" w:hAnsiTheme="minorHAnsi" w:cstheme="minorHAnsi"/>
                <w:bCs/>
                <w:i/>
                <w:sz w:val="24"/>
                <w:szCs w:val="24"/>
              </w:rPr>
              <w:lastRenderedPageBreak/>
              <w:t>appliqué aux projets sélectionnés) ;</w:t>
            </w:r>
          </w:p>
          <w:p w14:paraId="3A71F55C" w14:textId="77777777" w:rsidR="00AF1EFF" w:rsidRPr="00AF1EFF" w:rsidRDefault="00AF1EFF" w:rsidP="00AF1EFF">
            <w:pPr>
              <w:spacing w:line="240" w:lineRule="auto"/>
              <w:jc w:val="both"/>
              <w:rPr>
                <w:rFonts w:asciiTheme="minorHAnsi" w:hAnsiTheme="minorHAnsi" w:cstheme="minorHAnsi"/>
                <w:bCs/>
                <w:i/>
                <w:sz w:val="24"/>
                <w:szCs w:val="24"/>
              </w:rPr>
            </w:pPr>
            <w:r w:rsidRPr="00AF1EFF">
              <w:rPr>
                <w:rFonts w:asciiTheme="minorHAnsi" w:hAnsiTheme="minorHAnsi" w:cstheme="minorHAnsi"/>
                <w:bCs/>
                <w:i/>
                <w:sz w:val="24"/>
                <w:szCs w:val="24"/>
              </w:rPr>
              <w:t>-Rapport de sélection comprenant une liste de projets priorisés potentiellement réalisables en PPP.</w:t>
            </w:r>
          </w:p>
        </w:tc>
        <w:tc>
          <w:tcPr>
            <w:tcW w:w="3021" w:type="dxa"/>
          </w:tcPr>
          <w:p w14:paraId="40DEA828" w14:textId="77777777" w:rsidR="00AF1EFF" w:rsidRPr="00AF1EFF" w:rsidRDefault="00AF1EFF" w:rsidP="00AF1EFF">
            <w:pPr>
              <w:spacing w:line="276" w:lineRule="auto"/>
              <w:jc w:val="center"/>
              <w:rPr>
                <w:rFonts w:asciiTheme="minorHAnsi" w:hAnsiTheme="minorHAnsi" w:cstheme="minorHAnsi"/>
                <w:bCs/>
                <w:i/>
                <w:sz w:val="24"/>
                <w:szCs w:val="24"/>
              </w:rPr>
            </w:pPr>
            <w:r w:rsidRPr="00AF1EFF">
              <w:rPr>
                <w:rFonts w:asciiTheme="minorHAnsi" w:hAnsiTheme="minorHAnsi" w:cstheme="minorHAnsi"/>
                <w:bCs/>
                <w:i/>
                <w:sz w:val="24"/>
                <w:szCs w:val="24"/>
              </w:rPr>
              <w:lastRenderedPageBreak/>
              <w:t>Mai-juin 2025</w:t>
            </w:r>
          </w:p>
        </w:tc>
      </w:tr>
      <w:tr w:rsidR="00AF1EFF" w:rsidRPr="00AF1EFF" w14:paraId="496AD22B" w14:textId="77777777" w:rsidTr="00224E3F">
        <w:tc>
          <w:tcPr>
            <w:tcW w:w="3020" w:type="dxa"/>
          </w:tcPr>
          <w:p w14:paraId="67337ECB" w14:textId="77777777" w:rsidR="00AF1EFF" w:rsidRPr="00AF1EFF" w:rsidRDefault="00AF1EFF" w:rsidP="00AF1EFF">
            <w:pPr>
              <w:spacing w:line="240" w:lineRule="auto"/>
              <w:jc w:val="both"/>
              <w:rPr>
                <w:rFonts w:asciiTheme="minorHAnsi" w:hAnsiTheme="minorHAnsi" w:cstheme="minorHAnsi"/>
                <w:bCs/>
                <w:color w:val="FF0000"/>
                <w:sz w:val="24"/>
                <w:szCs w:val="24"/>
              </w:rPr>
            </w:pPr>
            <w:r w:rsidRPr="00AF1EFF">
              <w:rPr>
                <w:rFonts w:asciiTheme="minorHAnsi" w:hAnsiTheme="minorHAnsi" w:cstheme="minorHAnsi"/>
                <w:bCs/>
                <w:color w:val="FF0000"/>
                <w:sz w:val="24"/>
                <w:szCs w:val="24"/>
              </w:rPr>
              <w:t>A1.3 Etudes de préfaisabilité (conditionnelles, en fonction de la disponibilité des financements)</w:t>
            </w:r>
          </w:p>
        </w:tc>
        <w:tc>
          <w:tcPr>
            <w:tcW w:w="3021" w:type="dxa"/>
          </w:tcPr>
          <w:p w14:paraId="3D941374" w14:textId="77777777" w:rsidR="00AF1EFF" w:rsidRPr="00AF1EFF" w:rsidRDefault="00AF1EFF" w:rsidP="00AF1EFF">
            <w:pPr>
              <w:spacing w:line="276" w:lineRule="auto"/>
              <w:rPr>
                <w:rFonts w:asciiTheme="minorHAnsi" w:hAnsiTheme="minorHAnsi" w:cstheme="minorHAnsi"/>
                <w:bCs/>
                <w:sz w:val="24"/>
                <w:szCs w:val="24"/>
              </w:rPr>
            </w:pPr>
          </w:p>
        </w:tc>
        <w:tc>
          <w:tcPr>
            <w:tcW w:w="3021" w:type="dxa"/>
          </w:tcPr>
          <w:p w14:paraId="74BB1D95" w14:textId="77777777" w:rsidR="00AF1EFF" w:rsidRPr="00AF1EFF" w:rsidRDefault="00AF1EFF" w:rsidP="00AF1EFF">
            <w:pPr>
              <w:spacing w:line="276" w:lineRule="auto"/>
              <w:rPr>
                <w:rFonts w:asciiTheme="minorHAnsi" w:hAnsiTheme="minorHAnsi" w:cstheme="minorHAnsi"/>
                <w:bCs/>
                <w:i/>
                <w:sz w:val="24"/>
                <w:szCs w:val="24"/>
              </w:rPr>
            </w:pPr>
            <w:r w:rsidRPr="00AF1EFF">
              <w:rPr>
                <w:rFonts w:asciiTheme="minorHAnsi" w:hAnsiTheme="minorHAnsi" w:cstheme="minorHAnsi"/>
                <w:bCs/>
                <w:i/>
                <w:color w:val="FF0000"/>
                <w:sz w:val="24"/>
                <w:szCs w:val="24"/>
              </w:rPr>
              <w:t>En fonction de la disponibilité des fonds pour les études</w:t>
            </w:r>
          </w:p>
        </w:tc>
      </w:tr>
      <w:tr w:rsidR="00AF1EFF" w:rsidRPr="00AF1EFF" w14:paraId="3E5AE63F" w14:textId="77777777" w:rsidTr="00224E3F">
        <w:tc>
          <w:tcPr>
            <w:tcW w:w="3020" w:type="dxa"/>
          </w:tcPr>
          <w:p w14:paraId="220D8AF9" w14:textId="77777777" w:rsidR="00AF1EFF" w:rsidRPr="00AF1EFF" w:rsidRDefault="00AF1EFF" w:rsidP="00AF1EFF">
            <w:pPr>
              <w:spacing w:line="240" w:lineRule="auto"/>
              <w:rPr>
                <w:rFonts w:asciiTheme="minorHAnsi" w:hAnsiTheme="minorHAnsi" w:cstheme="minorHAnsi"/>
                <w:bCs/>
                <w:color w:val="FF0000"/>
                <w:sz w:val="24"/>
                <w:szCs w:val="24"/>
              </w:rPr>
            </w:pPr>
            <w:r w:rsidRPr="00AF1EFF">
              <w:rPr>
                <w:rFonts w:asciiTheme="minorHAnsi" w:hAnsiTheme="minorHAnsi" w:cstheme="minorHAnsi"/>
                <w:bCs/>
                <w:color w:val="FF0000"/>
                <w:sz w:val="24"/>
                <w:szCs w:val="24"/>
              </w:rPr>
              <w:t>1.3.1 Réaliser un diagnostic et la définition du besoin</w:t>
            </w:r>
          </w:p>
          <w:p w14:paraId="7C9933A4" w14:textId="77777777" w:rsidR="00AF1EFF" w:rsidRPr="00AF1EFF" w:rsidRDefault="00AF1EFF" w:rsidP="00AF1EFF">
            <w:pPr>
              <w:spacing w:line="240" w:lineRule="auto"/>
              <w:jc w:val="both"/>
              <w:rPr>
                <w:rFonts w:asciiTheme="minorHAnsi" w:hAnsiTheme="minorHAnsi" w:cstheme="minorHAnsi"/>
                <w:bCs/>
                <w:color w:val="FF0000"/>
                <w:sz w:val="24"/>
                <w:szCs w:val="24"/>
              </w:rPr>
            </w:pPr>
          </w:p>
        </w:tc>
        <w:tc>
          <w:tcPr>
            <w:tcW w:w="3021" w:type="dxa"/>
          </w:tcPr>
          <w:p w14:paraId="1C5F1BD5" w14:textId="77777777" w:rsidR="00AF1EFF" w:rsidRPr="00AF1EFF" w:rsidRDefault="00AF1EFF" w:rsidP="00AF1EFF">
            <w:pPr>
              <w:spacing w:line="240" w:lineRule="auto"/>
              <w:rPr>
                <w:rFonts w:asciiTheme="minorHAnsi" w:hAnsiTheme="minorHAnsi" w:cstheme="minorHAnsi"/>
                <w:bCs/>
                <w:i/>
                <w:color w:val="FF0000"/>
                <w:sz w:val="24"/>
                <w:szCs w:val="24"/>
              </w:rPr>
            </w:pPr>
            <w:r w:rsidRPr="00AF1EFF">
              <w:rPr>
                <w:rFonts w:asciiTheme="minorHAnsi" w:hAnsiTheme="minorHAnsi" w:cstheme="minorHAnsi"/>
                <w:bCs/>
                <w:i/>
                <w:color w:val="FF0000"/>
                <w:sz w:val="24"/>
                <w:szCs w:val="24"/>
              </w:rPr>
              <w:t>2 notes de diagnostic et de définition du besoin validée par l’autorité contractante (pour les 2 projets sélectionnés)</w:t>
            </w:r>
          </w:p>
        </w:tc>
        <w:tc>
          <w:tcPr>
            <w:tcW w:w="3021" w:type="dxa"/>
          </w:tcPr>
          <w:p w14:paraId="07BB7A99" w14:textId="77777777" w:rsidR="00AF1EFF" w:rsidRPr="00AF1EFF" w:rsidRDefault="00AF1EFF" w:rsidP="00AF1EFF">
            <w:pPr>
              <w:spacing w:line="276" w:lineRule="auto"/>
              <w:rPr>
                <w:rFonts w:asciiTheme="minorHAnsi" w:hAnsiTheme="minorHAnsi" w:cstheme="minorHAnsi"/>
                <w:bCs/>
                <w:color w:val="FF0000"/>
                <w:sz w:val="22"/>
                <w:szCs w:val="22"/>
              </w:rPr>
            </w:pPr>
            <w:r w:rsidRPr="00AF1EFF">
              <w:rPr>
                <w:rFonts w:asciiTheme="minorHAnsi" w:hAnsiTheme="minorHAnsi" w:cstheme="minorHAnsi"/>
                <w:bCs/>
                <w:color w:val="FF0000"/>
                <w:sz w:val="22"/>
                <w:szCs w:val="22"/>
              </w:rPr>
              <w:t>/</w:t>
            </w:r>
          </w:p>
        </w:tc>
      </w:tr>
      <w:tr w:rsidR="00AF1EFF" w:rsidRPr="00AF1EFF" w14:paraId="08F42CD7" w14:textId="77777777" w:rsidTr="00224E3F">
        <w:tc>
          <w:tcPr>
            <w:tcW w:w="3020" w:type="dxa"/>
          </w:tcPr>
          <w:p w14:paraId="403FCE3C" w14:textId="77777777" w:rsidR="00AF1EFF" w:rsidRPr="00AF1EFF" w:rsidRDefault="00AF1EFF" w:rsidP="00AF1EFF">
            <w:pPr>
              <w:spacing w:line="240" w:lineRule="auto"/>
              <w:rPr>
                <w:rFonts w:asciiTheme="minorHAnsi" w:hAnsiTheme="minorHAnsi" w:cstheme="minorHAnsi"/>
                <w:bCs/>
                <w:color w:val="FF0000"/>
                <w:sz w:val="24"/>
                <w:szCs w:val="24"/>
              </w:rPr>
            </w:pPr>
            <w:r w:rsidRPr="00AF1EFF">
              <w:rPr>
                <w:rFonts w:asciiTheme="minorHAnsi" w:hAnsiTheme="minorHAnsi" w:cstheme="minorHAnsi"/>
                <w:bCs/>
                <w:color w:val="FF0000"/>
                <w:sz w:val="24"/>
                <w:szCs w:val="24"/>
              </w:rPr>
              <w:t>1.3.2 Réaliser les premières études de préfaisabilité</w:t>
            </w:r>
          </w:p>
        </w:tc>
        <w:tc>
          <w:tcPr>
            <w:tcW w:w="3021" w:type="dxa"/>
          </w:tcPr>
          <w:p w14:paraId="6AD7BB58" w14:textId="77777777" w:rsidR="00AF1EFF" w:rsidRPr="00AF1EFF" w:rsidRDefault="00AF1EFF" w:rsidP="00AF1EFF">
            <w:pPr>
              <w:spacing w:line="240" w:lineRule="auto"/>
              <w:rPr>
                <w:rFonts w:asciiTheme="minorHAnsi" w:hAnsiTheme="minorHAnsi" w:cstheme="minorHAnsi"/>
                <w:bCs/>
                <w:i/>
                <w:color w:val="FF0000"/>
                <w:sz w:val="24"/>
                <w:szCs w:val="24"/>
              </w:rPr>
            </w:pPr>
            <w:r w:rsidRPr="00AF1EFF">
              <w:rPr>
                <w:rFonts w:asciiTheme="minorHAnsi" w:hAnsiTheme="minorHAnsi" w:cstheme="minorHAnsi"/>
                <w:bCs/>
                <w:i/>
                <w:color w:val="FF0000"/>
                <w:sz w:val="24"/>
                <w:szCs w:val="24"/>
              </w:rPr>
              <w:t>2 rapports d’études préliminaires</w:t>
            </w:r>
          </w:p>
          <w:p w14:paraId="713B2038" w14:textId="77777777" w:rsidR="00AF1EFF" w:rsidRPr="00AF1EFF" w:rsidRDefault="00AF1EFF" w:rsidP="00AF1EFF">
            <w:pPr>
              <w:spacing w:line="240" w:lineRule="auto"/>
              <w:jc w:val="both"/>
              <w:rPr>
                <w:rFonts w:asciiTheme="minorHAnsi" w:hAnsiTheme="minorHAnsi" w:cstheme="minorHAnsi"/>
                <w:bCs/>
                <w:color w:val="FF0000"/>
                <w:sz w:val="22"/>
                <w:szCs w:val="22"/>
              </w:rPr>
            </w:pPr>
          </w:p>
        </w:tc>
        <w:tc>
          <w:tcPr>
            <w:tcW w:w="3021" w:type="dxa"/>
          </w:tcPr>
          <w:p w14:paraId="044FEAED" w14:textId="77777777" w:rsidR="00AF1EFF" w:rsidRPr="00AF1EFF" w:rsidRDefault="00AF1EFF" w:rsidP="00AF1EFF">
            <w:pPr>
              <w:spacing w:line="276" w:lineRule="auto"/>
              <w:rPr>
                <w:rFonts w:asciiTheme="minorHAnsi" w:hAnsiTheme="minorHAnsi" w:cstheme="minorHAnsi"/>
                <w:bCs/>
                <w:color w:val="FF0000"/>
                <w:sz w:val="22"/>
                <w:szCs w:val="22"/>
              </w:rPr>
            </w:pPr>
            <w:r w:rsidRPr="00AF1EFF">
              <w:rPr>
                <w:rFonts w:asciiTheme="minorHAnsi" w:hAnsiTheme="minorHAnsi" w:cstheme="minorHAnsi"/>
                <w:bCs/>
                <w:color w:val="FF0000"/>
                <w:sz w:val="22"/>
                <w:szCs w:val="22"/>
              </w:rPr>
              <w:t>/</w:t>
            </w:r>
          </w:p>
        </w:tc>
      </w:tr>
      <w:tr w:rsidR="00AF1EFF" w:rsidRPr="00AF1EFF" w14:paraId="0FF26FFC" w14:textId="77777777" w:rsidTr="00224E3F">
        <w:tc>
          <w:tcPr>
            <w:tcW w:w="3020" w:type="dxa"/>
          </w:tcPr>
          <w:p w14:paraId="1A68E410" w14:textId="77777777" w:rsidR="00AF1EFF" w:rsidRPr="00AF1EFF" w:rsidRDefault="00AF1EFF" w:rsidP="00AF1EFF">
            <w:pPr>
              <w:spacing w:line="240" w:lineRule="auto"/>
              <w:jc w:val="both"/>
              <w:rPr>
                <w:rFonts w:asciiTheme="minorHAnsi" w:hAnsiTheme="minorHAnsi" w:cstheme="minorHAnsi"/>
                <w:bCs/>
                <w:color w:val="FF0000"/>
                <w:sz w:val="24"/>
                <w:szCs w:val="24"/>
              </w:rPr>
            </w:pPr>
            <w:r w:rsidRPr="00AF1EFF">
              <w:rPr>
                <w:rFonts w:asciiTheme="minorHAnsi" w:hAnsiTheme="minorHAnsi" w:cstheme="minorHAnsi"/>
                <w:bCs/>
                <w:color w:val="FF0000"/>
                <w:sz w:val="24"/>
                <w:szCs w:val="24"/>
              </w:rPr>
              <w:t>1.3.3 Première évaluation de la soutenabilité budgétaire du projet</w:t>
            </w:r>
          </w:p>
        </w:tc>
        <w:tc>
          <w:tcPr>
            <w:tcW w:w="3021" w:type="dxa"/>
          </w:tcPr>
          <w:p w14:paraId="4501F6E1" w14:textId="77777777" w:rsidR="00AF1EFF" w:rsidRPr="00AF1EFF" w:rsidRDefault="00AF1EFF" w:rsidP="00AF1EFF">
            <w:pPr>
              <w:spacing w:line="276" w:lineRule="auto"/>
              <w:rPr>
                <w:rFonts w:asciiTheme="minorHAnsi" w:hAnsiTheme="minorHAnsi" w:cstheme="minorHAnsi"/>
                <w:bCs/>
                <w:color w:val="FF0000"/>
                <w:sz w:val="22"/>
                <w:szCs w:val="22"/>
              </w:rPr>
            </w:pPr>
            <w:r w:rsidRPr="00AF1EFF">
              <w:rPr>
                <w:rFonts w:asciiTheme="minorHAnsi" w:hAnsiTheme="minorHAnsi" w:cstheme="minorHAnsi"/>
                <w:bCs/>
                <w:i/>
                <w:color w:val="FF0000"/>
                <w:sz w:val="24"/>
                <w:szCs w:val="24"/>
              </w:rPr>
              <w:t>2 rapports de pré-évaluation de la soutenabilité budgétaire</w:t>
            </w:r>
          </w:p>
        </w:tc>
        <w:tc>
          <w:tcPr>
            <w:tcW w:w="3021" w:type="dxa"/>
          </w:tcPr>
          <w:p w14:paraId="7768F0FF" w14:textId="77777777" w:rsidR="00AF1EFF" w:rsidRPr="00AF1EFF" w:rsidRDefault="00AF1EFF" w:rsidP="00AF1EFF">
            <w:pPr>
              <w:spacing w:line="276" w:lineRule="auto"/>
              <w:rPr>
                <w:rFonts w:asciiTheme="minorHAnsi" w:hAnsiTheme="minorHAnsi" w:cstheme="minorHAnsi"/>
                <w:bCs/>
                <w:color w:val="FF0000"/>
                <w:sz w:val="22"/>
                <w:szCs w:val="22"/>
              </w:rPr>
            </w:pPr>
            <w:r w:rsidRPr="00AF1EFF">
              <w:rPr>
                <w:rFonts w:asciiTheme="minorHAnsi" w:hAnsiTheme="minorHAnsi" w:cstheme="minorHAnsi"/>
                <w:bCs/>
                <w:color w:val="FF0000"/>
                <w:sz w:val="22"/>
                <w:szCs w:val="22"/>
              </w:rPr>
              <w:t>/</w:t>
            </w:r>
          </w:p>
        </w:tc>
      </w:tr>
      <w:tr w:rsidR="00AF1EFF" w:rsidRPr="00AF1EFF" w14:paraId="4C0E5D37" w14:textId="77777777" w:rsidTr="00224E3F">
        <w:tc>
          <w:tcPr>
            <w:tcW w:w="9062" w:type="dxa"/>
            <w:gridSpan w:val="3"/>
          </w:tcPr>
          <w:p w14:paraId="62BEC813" w14:textId="77777777" w:rsidR="00AF1EFF" w:rsidRPr="00AF1EFF" w:rsidRDefault="00AF1EFF" w:rsidP="00AF1EFF">
            <w:pPr>
              <w:spacing w:line="240" w:lineRule="auto"/>
              <w:jc w:val="center"/>
              <w:rPr>
                <w:rFonts w:asciiTheme="minorHAnsi" w:hAnsiTheme="minorHAnsi" w:cstheme="minorHAnsi"/>
                <w:b/>
                <w:bCs/>
                <w:sz w:val="24"/>
                <w:szCs w:val="24"/>
              </w:rPr>
            </w:pPr>
            <w:r w:rsidRPr="00AF1EFF">
              <w:rPr>
                <w:rFonts w:asciiTheme="minorHAnsi" w:hAnsiTheme="minorHAnsi" w:cstheme="minorHAnsi"/>
                <w:b/>
                <w:bCs/>
                <w:sz w:val="24"/>
                <w:szCs w:val="24"/>
              </w:rPr>
              <w:t>C2 Appui à l’élaboration d’outils standardisés</w:t>
            </w:r>
          </w:p>
        </w:tc>
      </w:tr>
      <w:tr w:rsidR="00AF1EFF" w:rsidRPr="00AF1EFF" w14:paraId="119C1ED2" w14:textId="77777777" w:rsidTr="00224E3F">
        <w:tc>
          <w:tcPr>
            <w:tcW w:w="3020" w:type="dxa"/>
          </w:tcPr>
          <w:p w14:paraId="5E1AD86D" w14:textId="77777777" w:rsidR="00AF1EFF" w:rsidRPr="00AF1EFF" w:rsidRDefault="00AF1EFF" w:rsidP="00AF1EFF">
            <w:pPr>
              <w:spacing w:line="240" w:lineRule="auto"/>
              <w:jc w:val="both"/>
              <w:rPr>
                <w:rFonts w:asciiTheme="minorHAnsi" w:hAnsiTheme="minorHAnsi" w:cstheme="minorHAnsi"/>
                <w:bCs/>
                <w:sz w:val="24"/>
                <w:szCs w:val="24"/>
              </w:rPr>
            </w:pPr>
            <w:r w:rsidRPr="00AF1EFF">
              <w:rPr>
                <w:rFonts w:asciiTheme="minorHAnsi" w:hAnsiTheme="minorHAnsi" w:cstheme="minorHAnsi"/>
                <w:bCs/>
                <w:sz w:val="24"/>
                <w:szCs w:val="24"/>
              </w:rPr>
              <w:t>A2.1 Evaluation des outils existants</w:t>
            </w:r>
          </w:p>
          <w:p w14:paraId="46EDB872" w14:textId="77777777" w:rsidR="00AF1EFF" w:rsidRPr="00AF1EFF" w:rsidRDefault="00AF1EFF" w:rsidP="00AF1EFF">
            <w:pPr>
              <w:spacing w:line="240" w:lineRule="auto"/>
              <w:jc w:val="both"/>
              <w:rPr>
                <w:rFonts w:asciiTheme="minorHAnsi" w:hAnsiTheme="minorHAnsi" w:cstheme="minorHAnsi"/>
                <w:bCs/>
                <w:sz w:val="24"/>
                <w:szCs w:val="24"/>
              </w:rPr>
            </w:pPr>
          </w:p>
        </w:tc>
        <w:tc>
          <w:tcPr>
            <w:tcW w:w="3021" w:type="dxa"/>
          </w:tcPr>
          <w:p w14:paraId="28C9C801" w14:textId="77777777" w:rsidR="00AF1EFF" w:rsidRPr="00AF1EFF" w:rsidRDefault="00AF1EFF" w:rsidP="00AF1EFF">
            <w:pPr>
              <w:spacing w:line="276" w:lineRule="auto"/>
              <w:rPr>
                <w:rFonts w:asciiTheme="minorHAnsi" w:hAnsiTheme="minorHAnsi" w:cstheme="minorHAnsi"/>
                <w:bCs/>
                <w:sz w:val="24"/>
                <w:szCs w:val="24"/>
              </w:rPr>
            </w:pPr>
            <w:r w:rsidRPr="00AF1EFF">
              <w:rPr>
                <w:rFonts w:asciiTheme="minorHAnsi" w:hAnsiTheme="minorHAnsi" w:cstheme="minorHAnsi"/>
                <w:bCs/>
                <w:i/>
                <w:sz w:val="24"/>
                <w:szCs w:val="24"/>
              </w:rPr>
              <w:t>Liste des outils existants et priorisation</w:t>
            </w:r>
          </w:p>
        </w:tc>
        <w:tc>
          <w:tcPr>
            <w:tcW w:w="3021" w:type="dxa"/>
          </w:tcPr>
          <w:p w14:paraId="600A98FD" w14:textId="77777777" w:rsidR="00AF1EFF" w:rsidRPr="00AF1EFF" w:rsidRDefault="00AF1EFF" w:rsidP="00AF1EFF">
            <w:pPr>
              <w:spacing w:line="276" w:lineRule="auto"/>
              <w:rPr>
                <w:rFonts w:asciiTheme="minorHAnsi" w:hAnsiTheme="minorHAnsi" w:cstheme="minorHAnsi"/>
                <w:bCs/>
                <w:i/>
                <w:sz w:val="24"/>
                <w:szCs w:val="24"/>
              </w:rPr>
            </w:pPr>
            <w:r w:rsidRPr="00AF1EFF">
              <w:rPr>
                <w:rFonts w:asciiTheme="minorHAnsi" w:hAnsiTheme="minorHAnsi" w:cstheme="minorHAnsi"/>
                <w:bCs/>
                <w:i/>
                <w:sz w:val="24"/>
                <w:szCs w:val="24"/>
              </w:rPr>
              <w:t>Avril 2025</w:t>
            </w:r>
          </w:p>
        </w:tc>
      </w:tr>
      <w:tr w:rsidR="00AF1EFF" w:rsidRPr="00AF1EFF" w14:paraId="6F1755F7" w14:textId="77777777" w:rsidTr="00224E3F">
        <w:tc>
          <w:tcPr>
            <w:tcW w:w="3020" w:type="dxa"/>
          </w:tcPr>
          <w:p w14:paraId="2D5709E6" w14:textId="77777777" w:rsidR="00AF1EFF" w:rsidRPr="00AF1EFF" w:rsidRDefault="00AF1EFF" w:rsidP="00AF1EFF">
            <w:pPr>
              <w:spacing w:line="240" w:lineRule="auto"/>
              <w:jc w:val="both"/>
              <w:rPr>
                <w:rFonts w:asciiTheme="minorHAnsi" w:hAnsiTheme="minorHAnsi" w:cstheme="minorHAnsi"/>
                <w:bCs/>
                <w:sz w:val="24"/>
                <w:szCs w:val="24"/>
              </w:rPr>
            </w:pPr>
            <w:r w:rsidRPr="00AF1EFF">
              <w:rPr>
                <w:rFonts w:asciiTheme="minorHAnsi" w:hAnsiTheme="minorHAnsi" w:cstheme="minorHAnsi"/>
                <w:bCs/>
                <w:sz w:val="24"/>
                <w:szCs w:val="24"/>
              </w:rPr>
              <w:t xml:space="preserve">A2.2 Modèle de Fiche projet/Concept note </w:t>
            </w:r>
          </w:p>
          <w:p w14:paraId="7F238B73" w14:textId="77777777" w:rsidR="00AF1EFF" w:rsidRPr="00AF1EFF" w:rsidRDefault="00AF1EFF" w:rsidP="00AF1EFF">
            <w:pPr>
              <w:spacing w:line="240" w:lineRule="auto"/>
              <w:jc w:val="both"/>
              <w:rPr>
                <w:rFonts w:asciiTheme="minorHAnsi" w:hAnsiTheme="minorHAnsi" w:cstheme="minorHAnsi"/>
                <w:bCs/>
                <w:sz w:val="24"/>
                <w:szCs w:val="24"/>
              </w:rPr>
            </w:pPr>
          </w:p>
        </w:tc>
        <w:tc>
          <w:tcPr>
            <w:tcW w:w="3021" w:type="dxa"/>
          </w:tcPr>
          <w:p w14:paraId="11A9C53F" w14:textId="77777777" w:rsidR="00AF1EFF" w:rsidRPr="00AF1EFF" w:rsidRDefault="00AF1EFF" w:rsidP="00AF1EFF">
            <w:pPr>
              <w:spacing w:line="276" w:lineRule="auto"/>
              <w:rPr>
                <w:rFonts w:asciiTheme="minorHAnsi" w:hAnsiTheme="minorHAnsi" w:cstheme="minorHAnsi"/>
                <w:bCs/>
                <w:sz w:val="24"/>
                <w:szCs w:val="24"/>
              </w:rPr>
            </w:pPr>
            <w:r w:rsidRPr="00AF1EFF">
              <w:rPr>
                <w:rFonts w:asciiTheme="minorHAnsi" w:hAnsiTheme="minorHAnsi" w:cstheme="minorHAnsi"/>
                <w:bCs/>
                <w:i/>
                <w:sz w:val="24"/>
                <w:szCs w:val="24"/>
              </w:rPr>
              <w:t>Modèle de fiche projet PPP/concept note mis à jour</w:t>
            </w:r>
          </w:p>
        </w:tc>
        <w:tc>
          <w:tcPr>
            <w:tcW w:w="3021" w:type="dxa"/>
          </w:tcPr>
          <w:p w14:paraId="3900CF23" w14:textId="77777777" w:rsidR="00AF1EFF" w:rsidRPr="00AF1EFF" w:rsidRDefault="00AF1EFF" w:rsidP="00AF1EFF">
            <w:pPr>
              <w:spacing w:line="276" w:lineRule="auto"/>
              <w:rPr>
                <w:rFonts w:asciiTheme="minorHAnsi" w:hAnsiTheme="minorHAnsi" w:cstheme="minorHAnsi"/>
                <w:bCs/>
                <w:i/>
                <w:sz w:val="24"/>
                <w:szCs w:val="24"/>
              </w:rPr>
            </w:pPr>
            <w:r w:rsidRPr="00AF1EFF">
              <w:rPr>
                <w:rFonts w:asciiTheme="minorHAnsi" w:hAnsiTheme="minorHAnsi" w:cstheme="minorHAnsi"/>
                <w:bCs/>
                <w:i/>
                <w:sz w:val="24"/>
                <w:szCs w:val="24"/>
              </w:rPr>
              <w:t>Avril 2025</w:t>
            </w:r>
          </w:p>
        </w:tc>
      </w:tr>
      <w:tr w:rsidR="00AF1EFF" w:rsidRPr="00AF1EFF" w14:paraId="39744628" w14:textId="77777777" w:rsidTr="00224E3F">
        <w:tc>
          <w:tcPr>
            <w:tcW w:w="3020" w:type="dxa"/>
          </w:tcPr>
          <w:p w14:paraId="6D49E647" w14:textId="77777777" w:rsidR="00AF1EFF" w:rsidRPr="00AF1EFF" w:rsidRDefault="00AF1EFF" w:rsidP="00AF1EFF">
            <w:pPr>
              <w:spacing w:line="240" w:lineRule="auto"/>
              <w:jc w:val="both"/>
              <w:rPr>
                <w:rFonts w:asciiTheme="minorHAnsi" w:hAnsiTheme="minorHAnsi" w:cstheme="minorHAnsi"/>
                <w:bCs/>
                <w:sz w:val="24"/>
                <w:szCs w:val="24"/>
              </w:rPr>
            </w:pPr>
            <w:r w:rsidRPr="00AF1EFF">
              <w:rPr>
                <w:rFonts w:asciiTheme="minorHAnsi" w:hAnsiTheme="minorHAnsi" w:cstheme="minorHAnsi"/>
                <w:bCs/>
                <w:sz w:val="24"/>
                <w:szCs w:val="24"/>
              </w:rPr>
              <w:t xml:space="preserve">A2.3 Outil d’analyse multicritères </w:t>
            </w:r>
          </w:p>
          <w:p w14:paraId="4714343E" w14:textId="77777777" w:rsidR="00AF1EFF" w:rsidRPr="00AF1EFF" w:rsidRDefault="00AF1EFF" w:rsidP="00AF1EFF">
            <w:pPr>
              <w:spacing w:line="240" w:lineRule="auto"/>
              <w:jc w:val="both"/>
              <w:rPr>
                <w:rFonts w:asciiTheme="minorHAnsi" w:hAnsiTheme="minorHAnsi" w:cstheme="minorHAnsi"/>
                <w:bCs/>
                <w:sz w:val="24"/>
                <w:szCs w:val="24"/>
              </w:rPr>
            </w:pPr>
          </w:p>
        </w:tc>
        <w:tc>
          <w:tcPr>
            <w:tcW w:w="3021" w:type="dxa"/>
          </w:tcPr>
          <w:p w14:paraId="6D251180" w14:textId="77777777" w:rsidR="00AF1EFF" w:rsidRPr="00AF1EFF" w:rsidRDefault="00AF1EFF" w:rsidP="00AF1EFF">
            <w:pPr>
              <w:spacing w:line="240" w:lineRule="auto"/>
              <w:jc w:val="both"/>
              <w:rPr>
                <w:rFonts w:asciiTheme="minorHAnsi" w:hAnsiTheme="minorHAnsi" w:cstheme="minorHAnsi"/>
                <w:bCs/>
                <w:i/>
                <w:sz w:val="24"/>
                <w:szCs w:val="24"/>
              </w:rPr>
            </w:pPr>
            <w:r w:rsidRPr="00AF1EFF">
              <w:rPr>
                <w:rFonts w:asciiTheme="minorHAnsi" w:hAnsiTheme="minorHAnsi" w:cstheme="minorHAnsi"/>
                <w:bCs/>
                <w:i/>
                <w:sz w:val="24"/>
                <w:szCs w:val="24"/>
              </w:rPr>
              <w:t>-outil d’analyse multicritères des projets mis à jour</w:t>
            </w:r>
          </w:p>
          <w:p w14:paraId="421D59AE" w14:textId="77777777" w:rsidR="00AF1EFF" w:rsidRPr="00AF1EFF" w:rsidRDefault="00AF1EFF" w:rsidP="00AF1EFF">
            <w:pPr>
              <w:spacing w:line="276" w:lineRule="auto"/>
              <w:rPr>
                <w:rFonts w:asciiTheme="minorHAnsi" w:hAnsiTheme="minorHAnsi" w:cstheme="minorHAnsi"/>
                <w:bCs/>
                <w:sz w:val="24"/>
                <w:szCs w:val="24"/>
              </w:rPr>
            </w:pPr>
          </w:p>
        </w:tc>
        <w:tc>
          <w:tcPr>
            <w:tcW w:w="3021" w:type="dxa"/>
          </w:tcPr>
          <w:p w14:paraId="7B063D8D" w14:textId="77777777" w:rsidR="00AF1EFF" w:rsidRPr="00AF1EFF" w:rsidRDefault="00AF1EFF" w:rsidP="00AF1EFF">
            <w:pPr>
              <w:spacing w:line="276" w:lineRule="auto"/>
              <w:rPr>
                <w:rFonts w:asciiTheme="minorHAnsi" w:hAnsiTheme="minorHAnsi" w:cstheme="minorHAnsi"/>
                <w:bCs/>
                <w:i/>
                <w:sz w:val="24"/>
                <w:szCs w:val="24"/>
              </w:rPr>
            </w:pPr>
            <w:r w:rsidRPr="00AF1EFF">
              <w:rPr>
                <w:rFonts w:asciiTheme="minorHAnsi" w:hAnsiTheme="minorHAnsi" w:cstheme="minorHAnsi"/>
                <w:bCs/>
                <w:i/>
                <w:sz w:val="24"/>
                <w:szCs w:val="24"/>
              </w:rPr>
              <w:t>Juin-Juillet 2025</w:t>
            </w:r>
          </w:p>
        </w:tc>
      </w:tr>
      <w:tr w:rsidR="00AF1EFF" w:rsidRPr="00AF1EFF" w14:paraId="747599E5" w14:textId="77777777" w:rsidTr="00224E3F">
        <w:tc>
          <w:tcPr>
            <w:tcW w:w="3020" w:type="dxa"/>
          </w:tcPr>
          <w:p w14:paraId="3CB430CB" w14:textId="77777777" w:rsidR="00AF1EFF" w:rsidRPr="00AF1EFF" w:rsidRDefault="00AF1EFF" w:rsidP="00AF1EFF">
            <w:pPr>
              <w:spacing w:line="240" w:lineRule="auto"/>
              <w:jc w:val="both"/>
              <w:rPr>
                <w:rFonts w:asciiTheme="minorHAnsi" w:hAnsiTheme="minorHAnsi" w:cstheme="minorHAnsi"/>
                <w:bCs/>
                <w:sz w:val="24"/>
                <w:szCs w:val="24"/>
              </w:rPr>
            </w:pPr>
            <w:r w:rsidRPr="00AF1EFF">
              <w:rPr>
                <w:rFonts w:asciiTheme="minorHAnsi" w:hAnsiTheme="minorHAnsi" w:cstheme="minorHAnsi"/>
                <w:bCs/>
                <w:sz w:val="24"/>
                <w:szCs w:val="24"/>
              </w:rPr>
              <w:t>A2.4 Trame d’évaluation de la soutenabilité budgétaire des projets (ESB) et méthodologie de traitement comptable des PPP</w:t>
            </w:r>
          </w:p>
          <w:p w14:paraId="67C0A16D" w14:textId="77777777" w:rsidR="00AF1EFF" w:rsidRPr="00AF1EFF" w:rsidRDefault="00AF1EFF" w:rsidP="00AF1EFF">
            <w:pPr>
              <w:spacing w:line="240" w:lineRule="auto"/>
              <w:jc w:val="both"/>
              <w:rPr>
                <w:rFonts w:asciiTheme="minorHAnsi" w:hAnsiTheme="minorHAnsi" w:cstheme="minorHAnsi"/>
                <w:bCs/>
                <w:sz w:val="24"/>
                <w:szCs w:val="24"/>
              </w:rPr>
            </w:pPr>
          </w:p>
        </w:tc>
        <w:tc>
          <w:tcPr>
            <w:tcW w:w="3021" w:type="dxa"/>
          </w:tcPr>
          <w:p w14:paraId="63FDCFF3" w14:textId="77777777" w:rsidR="00AF1EFF" w:rsidRPr="00AF1EFF" w:rsidRDefault="00AF1EFF" w:rsidP="00AF1EFF">
            <w:pPr>
              <w:spacing w:line="276" w:lineRule="auto"/>
              <w:rPr>
                <w:rFonts w:asciiTheme="minorHAnsi" w:hAnsiTheme="minorHAnsi" w:cstheme="minorHAnsi"/>
                <w:bCs/>
                <w:i/>
                <w:sz w:val="24"/>
                <w:szCs w:val="24"/>
              </w:rPr>
            </w:pPr>
            <w:r w:rsidRPr="00AF1EFF">
              <w:rPr>
                <w:rFonts w:asciiTheme="minorHAnsi" w:hAnsiTheme="minorHAnsi" w:cstheme="minorHAnsi"/>
                <w:bCs/>
                <w:i/>
                <w:sz w:val="24"/>
                <w:szCs w:val="24"/>
              </w:rPr>
              <w:t xml:space="preserve">-Trame d’évaluation de la soutenabilité budgétaire des projets ; </w:t>
            </w:r>
          </w:p>
          <w:p w14:paraId="1B1F9910" w14:textId="77777777" w:rsidR="00AF1EFF" w:rsidRPr="00AF1EFF" w:rsidRDefault="00AF1EFF" w:rsidP="00AF1EFF">
            <w:pPr>
              <w:spacing w:line="276" w:lineRule="auto"/>
              <w:rPr>
                <w:rFonts w:asciiTheme="minorHAnsi" w:hAnsiTheme="minorHAnsi" w:cstheme="minorHAnsi"/>
                <w:bCs/>
                <w:sz w:val="24"/>
                <w:szCs w:val="24"/>
              </w:rPr>
            </w:pPr>
            <w:r w:rsidRPr="00AF1EFF">
              <w:rPr>
                <w:rFonts w:asciiTheme="minorHAnsi" w:hAnsiTheme="minorHAnsi" w:cstheme="minorHAnsi"/>
                <w:bCs/>
                <w:i/>
                <w:sz w:val="24"/>
                <w:szCs w:val="24"/>
              </w:rPr>
              <w:t>-Méthodologie de traitement comptable des PPP</w:t>
            </w:r>
          </w:p>
        </w:tc>
        <w:tc>
          <w:tcPr>
            <w:tcW w:w="3021" w:type="dxa"/>
          </w:tcPr>
          <w:p w14:paraId="263FB0FD" w14:textId="77777777" w:rsidR="00AF1EFF" w:rsidRPr="00AF1EFF" w:rsidRDefault="00AF1EFF" w:rsidP="00AF1EFF">
            <w:pPr>
              <w:spacing w:line="276" w:lineRule="auto"/>
              <w:rPr>
                <w:rFonts w:asciiTheme="minorHAnsi" w:hAnsiTheme="minorHAnsi" w:cstheme="minorHAnsi"/>
                <w:bCs/>
                <w:i/>
                <w:sz w:val="24"/>
                <w:szCs w:val="24"/>
              </w:rPr>
            </w:pPr>
            <w:r w:rsidRPr="00AF1EFF">
              <w:rPr>
                <w:rFonts w:asciiTheme="minorHAnsi" w:hAnsiTheme="minorHAnsi" w:cstheme="minorHAnsi"/>
                <w:bCs/>
                <w:i/>
                <w:sz w:val="24"/>
                <w:szCs w:val="24"/>
              </w:rPr>
              <w:t>Novembre-Décembre 2025</w:t>
            </w:r>
          </w:p>
        </w:tc>
      </w:tr>
      <w:tr w:rsidR="00AF1EFF" w:rsidRPr="00AF1EFF" w14:paraId="7A5664AA" w14:textId="77777777" w:rsidTr="00224E3F">
        <w:tc>
          <w:tcPr>
            <w:tcW w:w="3020" w:type="dxa"/>
          </w:tcPr>
          <w:p w14:paraId="5E9DEB0A" w14:textId="77777777" w:rsidR="00AF1EFF" w:rsidRPr="00AF1EFF" w:rsidRDefault="00AF1EFF" w:rsidP="00AF1EFF">
            <w:pPr>
              <w:spacing w:line="240" w:lineRule="auto"/>
              <w:jc w:val="both"/>
              <w:rPr>
                <w:rFonts w:asciiTheme="minorHAnsi" w:hAnsiTheme="minorHAnsi" w:cstheme="minorHAnsi"/>
                <w:bCs/>
                <w:sz w:val="24"/>
                <w:szCs w:val="24"/>
              </w:rPr>
            </w:pPr>
            <w:r w:rsidRPr="00AF1EFF">
              <w:rPr>
                <w:rFonts w:asciiTheme="minorHAnsi" w:hAnsiTheme="minorHAnsi" w:cstheme="minorHAnsi"/>
                <w:bCs/>
                <w:sz w:val="24"/>
                <w:szCs w:val="24"/>
              </w:rPr>
              <w:t xml:space="preserve">A2.5 Autres outils identifiés </w:t>
            </w:r>
          </w:p>
          <w:p w14:paraId="6B4EBA6B" w14:textId="77777777" w:rsidR="00AF1EFF" w:rsidRPr="00AF1EFF" w:rsidRDefault="00AF1EFF" w:rsidP="00AF1EFF">
            <w:pPr>
              <w:spacing w:line="240" w:lineRule="auto"/>
              <w:jc w:val="both"/>
              <w:rPr>
                <w:rFonts w:asciiTheme="minorHAnsi" w:hAnsiTheme="minorHAnsi" w:cstheme="minorHAnsi"/>
                <w:bCs/>
                <w:sz w:val="24"/>
                <w:szCs w:val="24"/>
              </w:rPr>
            </w:pPr>
          </w:p>
        </w:tc>
        <w:tc>
          <w:tcPr>
            <w:tcW w:w="3021" w:type="dxa"/>
          </w:tcPr>
          <w:p w14:paraId="46528844" w14:textId="77777777" w:rsidR="00AF1EFF" w:rsidRPr="00AF1EFF" w:rsidRDefault="00AF1EFF" w:rsidP="00AF1EFF">
            <w:pPr>
              <w:spacing w:line="276" w:lineRule="auto"/>
              <w:rPr>
                <w:rFonts w:asciiTheme="minorHAnsi" w:hAnsiTheme="minorHAnsi" w:cstheme="minorHAnsi"/>
                <w:bCs/>
                <w:i/>
                <w:sz w:val="24"/>
                <w:szCs w:val="24"/>
              </w:rPr>
            </w:pPr>
            <w:r w:rsidRPr="00AF1EFF">
              <w:rPr>
                <w:rFonts w:asciiTheme="minorHAnsi" w:hAnsiTheme="minorHAnsi" w:cstheme="minorHAnsi"/>
                <w:bCs/>
                <w:i/>
                <w:sz w:val="24"/>
                <w:szCs w:val="24"/>
              </w:rPr>
              <w:t xml:space="preserve">-autres outils ; </w:t>
            </w:r>
          </w:p>
          <w:p w14:paraId="67427A08" w14:textId="77777777" w:rsidR="00AF1EFF" w:rsidRPr="00AF1EFF" w:rsidRDefault="00AF1EFF" w:rsidP="00AF1EFF">
            <w:pPr>
              <w:spacing w:line="276" w:lineRule="auto"/>
              <w:rPr>
                <w:rFonts w:asciiTheme="minorHAnsi" w:hAnsiTheme="minorHAnsi" w:cstheme="minorHAnsi"/>
                <w:bCs/>
                <w:sz w:val="24"/>
                <w:szCs w:val="24"/>
              </w:rPr>
            </w:pPr>
            <w:r w:rsidRPr="00AF1EFF">
              <w:rPr>
                <w:rFonts w:asciiTheme="minorHAnsi" w:hAnsiTheme="minorHAnsi" w:cstheme="minorHAnsi"/>
                <w:bCs/>
                <w:i/>
                <w:sz w:val="24"/>
                <w:szCs w:val="24"/>
              </w:rPr>
              <w:t>-rapport final sur les outils</w:t>
            </w:r>
          </w:p>
        </w:tc>
        <w:tc>
          <w:tcPr>
            <w:tcW w:w="3021" w:type="dxa"/>
          </w:tcPr>
          <w:p w14:paraId="7C50833B" w14:textId="77777777" w:rsidR="00AF1EFF" w:rsidRPr="00AF1EFF" w:rsidRDefault="00AF1EFF" w:rsidP="00AF1EFF">
            <w:pPr>
              <w:spacing w:line="276" w:lineRule="auto"/>
              <w:rPr>
                <w:rFonts w:asciiTheme="minorHAnsi" w:hAnsiTheme="minorHAnsi" w:cstheme="minorHAnsi"/>
                <w:bCs/>
                <w:i/>
                <w:sz w:val="24"/>
                <w:szCs w:val="24"/>
              </w:rPr>
            </w:pPr>
            <w:r w:rsidRPr="00AF1EFF">
              <w:rPr>
                <w:rFonts w:asciiTheme="minorHAnsi" w:hAnsiTheme="minorHAnsi" w:cstheme="minorHAnsi"/>
                <w:bCs/>
                <w:i/>
                <w:sz w:val="24"/>
                <w:szCs w:val="24"/>
              </w:rPr>
              <w:t>-Janvier 2026</w:t>
            </w:r>
          </w:p>
          <w:p w14:paraId="37C77814" w14:textId="77777777" w:rsidR="00AF1EFF" w:rsidRPr="00AF1EFF" w:rsidRDefault="00AF1EFF" w:rsidP="00AF1EFF">
            <w:pPr>
              <w:spacing w:line="276" w:lineRule="auto"/>
              <w:rPr>
                <w:rFonts w:asciiTheme="minorHAnsi" w:hAnsiTheme="minorHAnsi" w:cstheme="minorHAnsi"/>
                <w:bCs/>
                <w:i/>
                <w:sz w:val="24"/>
                <w:szCs w:val="24"/>
              </w:rPr>
            </w:pPr>
            <w:r w:rsidRPr="00AF1EFF">
              <w:rPr>
                <w:rFonts w:asciiTheme="minorHAnsi" w:hAnsiTheme="minorHAnsi" w:cstheme="minorHAnsi"/>
                <w:bCs/>
                <w:i/>
                <w:sz w:val="24"/>
                <w:szCs w:val="24"/>
              </w:rPr>
              <w:lastRenderedPageBreak/>
              <w:t>- Avril 2026 (avec rapport final)</w:t>
            </w:r>
          </w:p>
        </w:tc>
      </w:tr>
      <w:tr w:rsidR="00AF1EFF" w:rsidRPr="00AF1EFF" w14:paraId="1DB0A03A" w14:textId="77777777" w:rsidTr="00224E3F">
        <w:tc>
          <w:tcPr>
            <w:tcW w:w="9062" w:type="dxa"/>
            <w:gridSpan w:val="3"/>
          </w:tcPr>
          <w:p w14:paraId="5F60BFF2" w14:textId="77777777" w:rsidR="00AF1EFF" w:rsidRPr="00AF1EFF" w:rsidRDefault="00AF1EFF" w:rsidP="00AF1EFF">
            <w:pPr>
              <w:spacing w:line="240" w:lineRule="auto"/>
              <w:jc w:val="center"/>
              <w:rPr>
                <w:rFonts w:asciiTheme="minorHAnsi" w:hAnsiTheme="minorHAnsi" w:cstheme="minorHAnsi"/>
                <w:b/>
                <w:bCs/>
                <w:i/>
                <w:sz w:val="24"/>
                <w:szCs w:val="24"/>
              </w:rPr>
            </w:pPr>
            <w:r w:rsidRPr="00AF1EFF">
              <w:rPr>
                <w:rFonts w:asciiTheme="minorHAnsi" w:hAnsiTheme="minorHAnsi" w:cstheme="minorHAnsi"/>
                <w:b/>
                <w:bCs/>
                <w:i/>
                <w:sz w:val="24"/>
                <w:szCs w:val="24"/>
              </w:rPr>
              <w:lastRenderedPageBreak/>
              <w:t>C3 Appui à la promotion du portefeuille de projets PPP</w:t>
            </w:r>
          </w:p>
        </w:tc>
      </w:tr>
      <w:tr w:rsidR="00AF1EFF" w:rsidRPr="00AF1EFF" w14:paraId="4E155393" w14:textId="77777777" w:rsidTr="00224E3F">
        <w:tc>
          <w:tcPr>
            <w:tcW w:w="3020" w:type="dxa"/>
          </w:tcPr>
          <w:p w14:paraId="1BFF8779" w14:textId="77777777" w:rsidR="00AF1EFF" w:rsidRPr="00AF1EFF" w:rsidRDefault="00AF1EFF" w:rsidP="00AF1EFF">
            <w:pPr>
              <w:spacing w:line="240" w:lineRule="auto"/>
              <w:jc w:val="both"/>
              <w:rPr>
                <w:rFonts w:asciiTheme="minorHAnsi" w:hAnsiTheme="minorHAnsi" w:cstheme="minorHAnsi"/>
                <w:bCs/>
                <w:sz w:val="24"/>
                <w:szCs w:val="24"/>
              </w:rPr>
            </w:pPr>
            <w:r w:rsidRPr="00AF1EFF">
              <w:rPr>
                <w:rFonts w:asciiTheme="minorHAnsi" w:hAnsiTheme="minorHAnsi" w:cstheme="minorHAnsi"/>
                <w:bCs/>
                <w:sz w:val="24"/>
                <w:szCs w:val="24"/>
              </w:rPr>
              <w:t>Activité 3.1 Mobilisation des bailleurs pour le financement des projets du portefeuille PPP</w:t>
            </w:r>
          </w:p>
        </w:tc>
        <w:tc>
          <w:tcPr>
            <w:tcW w:w="3021" w:type="dxa"/>
          </w:tcPr>
          <w:p w14:paraId="34FCDB7D" w14:textId="77777777" w:rsidR="00AF1EFF" w:rsidRPr="00AF1EFF" w:rsidRDefault="00AF1EFF" w:rsidP="00AF1EFF">
            <w:pPr>
              <w:spacing w:line="276" w:lineRule="auto"/>
              <w:jc w:val="both"/>
              <w:rPr>
                <w:rFonts w:asciiTheme="minorHAnsi" w:hAnsiTheme="minorHAnsi" w:cstheme="minorHAnsi"/>
                <w:bCs/>
                <w:i/>
                <w:sz w:val="24"/>
                <w:szCs w:val="24"/>
              </w:rPr>
            </w:pPr>
            <w:r w:rsidRPr="00AF1EFF">
              <w:rPr>
                <w:rFonts w:asciiTheme="minorHAnsi" w:hAnsiTheme="minorHAnsi" w:cstheme="minorHAnsi"/>
                <w:bCs/>
                <w:i/>
                <w:sz w:val="24"/>
                <w:szCs w:val="24"/>
              </w:rPr>
              <w:t>-Customisation des fiches projets du portefeuille PPP priorisé ;</w:t>
            </w:r>
          </w:p>
          <w:p w14:paraId="637D1C88" w14:textId="77777777" w:rsidR="00AF1EFF" w:rsidRPr="00AF1EFF" w:rsidRDefault="00AF1EFF" w:rsidP="00AF1EFF">
            <w:pPr>
              <w:spacing w:line="276" w:lineRule="auto"/>
              <w:jc w:val="both"/>
              <w:rPr>
                <w:rFonts w:asciiTheme="minorHAnsi" w:hAnsiTheme="minorHAnsi" w:cstheme="minorHAnsi"/>
                <w:bCs/>
                <w:i/>
                <w:color w:val="FF0000"/>
                <w:sz w:val="24"/>
                <w:szCs w:val="24"/>
              </w:rPr>
            </w:pPr>
            <w:r w:rsidRPr="00AF1EFF">
              <w:rPr>
                <w:rFonts w:asciiTheme="minorHAnsi" w:hAnsiTheme="minorHAnsi" w:cstheme="minorHAnsi"/>
                <w:bCs/>
                <w:i/>
                <w:sz w:val="24"/>
                <w:szCs w:val="24"/>
              </w:rPr>
              <w:t>- Réunions de présentation du portefeuille de projets (slides/CR)</w:t>
            </w:r>
          </w:p>
          <w:p w14:paraId="51BC6A3E" w14:textId="77777777" w:rsidR="00AF1EFF" w:rsidRPr="00AF1EFF" w:rsidRDefault="00AF1EFF" w:rsidP="00AF1EFF">
            <w:pPr>
              <w:spacing w:line="276" w:lineRule="auto"/>
              <w:jc w:val="both"/>
              <w:rPr>
                <w:rFonts w:asciiTheme="minorHAnsi" w:hAnsiTheme="minorHAnsi" w:cstheme="minorHAnsi"/>
                <w:bCs/>
                <w:sz w:val="24"/>
                <w:szCs w:val="24"/>
              </w:rPr>
            </w:pPr>
            <w:r w:rsidRPr="00AF1EFF">
              <w:rPr>
                <w:rFonts w:asciiTheme="minorHAnsi" w:hAnsiTheme="minorHAnsi" w:cstheme="minorHAnsi"/>
                <w:bCs/>
                <w:i/>
                <w:color w:val="FF0000"/>
                <w:sz w:val="24"/>
                <w:szCs w:val="24"/>
              </w:rPr>
              <w:t>- Réunions de restitution des études de préfaisabilité (slides/CR)</w:t>
            </w:r>
          </w:p>
        </w:tc>
        <w:tc>
          <w:tcPr>
            <w:tcW w:w="3021" w:type="dxa"/>
          </w:tcPr>
          <w:p w14:paraId="4444A863" w14:textId="77777777" w:rsidR="00AF1EFF" w:rsidRPr="00AF1EFF" w:rsidRDefault="00AF1EFF" w:rsidP="00AF1EFF">
            <w:pPr>
              <w:spacing w:line="276" w:lineRule="auto"/>
              <w:rPr>
                <w:rFonts w:asciiTheme="minorHAnsi" w:hAnsiTheme="minorHAnsi" w:cstheme="minorHAnsi"/>
                <w:bCs/>
                <w:i/>
                <w:sz w:val="24"/>
                <w:szCs w:val="24"/>
              </w:rPr>
            </w:pPr>
            <w:r w:rsidRPr="00AF1EFF">
              <w:rPr>
                <w:rFonts w:asciiTheme="minorHAnsi" w:hAnsiTheme="minorHAnsi" w:cstheme="minorHAnsi"/>
                <w:bCs/>
                <w:i/>
                <w:sz w:val="24"/>
                <w:szCs w:val="24"/>
              </w:rPr>
              <w:t>-Septembre 2025</w:t>
            </w:r>
          </w:p>
          <w:p w14:paraId="18FCABF8" w14:textId="77777777" w:rsidR="00AF1EFF" w:rsidRPr="00AF1EFF" w:rsidRDefault="00AF1EFF" w:rsidP="00AF1EFF">
            <w:pPr>
              <w:spacing w:line="276" w:lineRule="auto"/>
              <w:rPr>
                <w:rFonts w:asciiTheme="minorHAnsi" w:hAnsiTheme="minorHAnsi" w:cstheme="minorHAnsi"/>
                <w:bCs/>
                <w:i/>
                <w:color w:val="FF0000"/>
                <w:sz w:val="24"/>
                <w:szCs w:val="24"/>
              </w:rPr>
            </w:pPr>
          </w:p>
          <w:p w14:paraId="305DFFF1" w14:textId="77777777" w:rsidR="00AF1EFF" w:rsidRPr="00AF1EFF" w:rsidRDefault="00AF1EFF" w:rsidP="00AF1EFF">
            <w:pPr>
              <w:spacing w:line="276" w:lineRule="auto"/>
              <w:rPr>
                <w:rFonts w:asciiTheme="minorHAnsi" w:hAnsiTheme="minorHAnsi" w:cstheme="minorHAnsi"/>
                <w:bCs/>
                <w:i/>
                <w:sz w:val="24"/>
                <w:szCs w:val="24"/>
              </w:rPr>
            </w:pPr>
            <w:r w:rsidRPr="00AF1EFF">
              <w:rPr>
                <w:rFonts w:asciiTheme="minorHAnsi" w:hAnsiTheme="minorHAnsi" w:cstheme="minorHAnsi"/>
                <w:bCs/>
                <w:i/>
                <w:sz w:val="24"/>
                <w:szCs w:val="24"/>
              </w:rPr>
              <w:t>-Septembre 2025</w:t>
            </w:r>
          </w:p>
          <w:p w14:paraId="213098E5" w14:textId="77777777" w:rsidR="00AF1EFF" w:rsidRPr="00AF1EFF" w:rsidRDefault="00AF1EFF" w:rsidP="00AF1EFF">
            <w:pPr>
              <w:spacing w:line="276" w:lineRule="auto"/>
              <w:rPr>
                <w:rFonts w:asciiTheme="minorHAnsi" w:hAnsiTheme="minorHAnsi" w:cstheme="minorHAnsi"/>
                <w:bCs/>
                <w:i/>
                <w:color w:val="FF0000"/>
                <w:sz w:val="24"/>
                <w:szCs w:val="24"/>
              </w:rPr>
            </w:pPr>
          </w:p>
          <w:p w14:paraId="60664296" w14:textId="77777777" w:rsidR="00AF1EFF" w:rsidRPr="00AF1EFF" w:rsidRDefault="00AF1EFF" w:rsidP="00AF1EFF">
            <w:pPr>
              <w:spacing w:line="276" w:lineRule="auto"/>
              <w:rPr>
                <w:rFonts w:asciiTheme="minorHAnsi" w:hAnsiTheme="minorHAnsi" w:cstheme="minorHAnsi"/>
                <w:bCs/>
                <w:i/>
                <w:sz w:val="24"/>
                <w:szCs w:val="24"/>
              </w:rPr>
            </w:pPr>
            <w:r w:rsidRPr="00AF1EFF">
              <w:rPr>
                <w:rFonts w:asciiTheme="minorHAnsi" w:hAnsiTheme="minorHAnsi" w:cstheme="minorHAnsi"/>
                <w:bCs/>
                <w:i/>
                <w:color w:val="FF0000"/>
                <w:sz w:val="24"/>
                <w:szCs w:val="24"/>
              </w:rPr>
              <w:t>- En fonction de la disponibilité des fonds pour les études</w:t>
            </w:r>
          </w:p>
        </w:tc>
      </w:tr>
      <w:tr w:rsidR="00AF1EFF" w:rsidRPr="00AF1EFF" w14:paraId="10EB87E4" w14:textId="77777777" w:rsidTr="00224E3F">
        <w:trPr>
          <w:trHeight w:val="1381"/>
        </w:trPr>
        <w:tc>
          <w:tcPr>
            <w:tcW w:w="3020" w:type="dxa"/>
          </w:tcPr>
          <w:p w14:paraId="23341B80" w14:textId="77777777" w:rsidR="00AF1EFF" w:rsidRPr="00AF1EFF" w:rsidRDefault="00AF1EFF" w:rsidP="00AF1EFF">
            <w:pPr>
              <w:spacing w:line="240" w:lineRule="auto"/>
              <w:jc w:val="both"/>
              <w:rPr>
                <w:rFonts w:asciiTheme="minorHAnsi" w:hAnsiTheme="minorHAnsi" w:cstheme="minorHAnsi"/>
                <w:bCs/>
                <w:sz w:val="24"/>
                <w:szCs w:val="24"/>
              </w:rPr>
            </w:pPr>
            <w:r w:rsidRPr="00AF1EFF">
              <w:rPr>
                <w:rFonts w:asciiTheme="minorHAnsi" w:hAnsiTheme="minorHAnsi" w:cstheme="minorHAnsi"/>
                <w:bCs/>
                <w:sz w:val="24"/>
                <w:szCs w:val="24"/>
              </w:rPr>
              <w:t>A3.2 Sourcing des opérateurs privés</w:t>
            </w:r>
          </w:p>
          <w:p w14:paraId="210FC2F6" w14:textId="77777777" w:rsidR="00AF1EFF" w:rsidRPr="00AF1EFF" w:rsidRDefault="00AF1EFF" w:rsidP="00AF1EFF">
            <w:pPr>
              <w:spacing w:line="240" w:lineRule="auto"/>
              <w:jc w:val="both"/>
              <w:rPr>
                <w:rFonts w:asciiTheme="minorHAnsi" w:hAnsiTheme="minorHAnsi" w:cstheme="minorHAnsi"/>
                <w:bCs/>
                <w:sz w:val="24"/>
                <w:szCs w:val="24"/>
              </w:rPr>
            </w:pPr>
          </w:p>
        </w:tc>
        <w:tc>
          <w:tcPr>
            <w:tcW w:w="3021" w:type="dxa"/>
          </w:tcPr>
          <w:p w14:paraId="74B71973" w14:textId="77777777" w:rsidR="00AF1EFF" w:rsidRPr="00AF1EFF" w:rsidRDefault="00AF1EFF" w:rsidP="00AF1EFF">
            <w:pPr>
              <w:spacing w:line="240" w:lineRule="auto"/>
              <w:jc w:val="both"/>
              <w:rPr>
                <w:rFonts w:asciiTheme="minorHAnsi" w:hAnsiTheme="minorHAnsi" w:cstheme="minorHAnsi"/>
                <w:bCs/>
                <w:i/>
                <w:sz w:val="24"/>
                <w:szCs w:val="24"/>
              </w:rPr>
            </w:pPr>
            <w:r w:rsidRPr="00AF1EFF">
              <w:rPr>
                <w:rFonts w:asciiTheme="minorHAnsi" w:hAnsiTheme="minorHAnsi" w:cstheme="minorHAnsi"/>
                <w:bCs/>
                <w:i/>
                <w:sz w:val="24"/>
                <w:szCs w:val="24"/>
              </w:rPr>
              <w:t>-Réunions de présentation du portefeuille de projets (slides/CR)</w:t>
            </w:r>
          </w:p>
          <w:p w14:paraId="2F5858EC" w14:textId="77777777" w:rsidR="00AF1EFF" w:rsidRPr="00AF1EFF" w:rsidRDefault="00AF1EFF" w:rsidP="00AF1EFF">
            <w:pPr>
              <w:spacing w:line="240" w:lineRule="auto"/>
              <w:rPr>
                <w:rFonts w:asciiTheme="minorHAnsi" w:hAnsiTheme="minorHAnsi" w:cstheme="minorHAnsi"/>
                <w:bCs/>
                <w:i/>
                <w:sz w:val="24"/>
                <w:szCs w:val="24"/>
              </w:rPr>
            </w:pPr>
            <w:r w:rsidRPr="00AF1EFF">
              <w:rPr>
                <w:rFonts w:asciiTheme="minorHAnsi" w:hAnsiTheme="minorHAnsi" w:cstheme="minorHAnsi"/>
                <w:bCs/>
                <w:i/>
                <w:color w:val="FF0000"/>
                <w:sz w:val="24"/>
                <w:szCs w:val="24"/>
              </w:rPr>
              <w:t>- Réunions de restitution des études de préfaisabilité au secteur privé (slides/CR)</w:t>
            </w:r>
          </w:p>
        </w:tc>
        <w:tc>
          <w:tcPr>
            <w:tcW w:w="3021" w:type="dxa"/>
          </w:tcPr>
          <w:p w14:paraId="6B583138" w14:textId="77777777" w:rsidR="00AF1EFF" w:rsidRPr="00AF1EFF" w:rsidRDefault="00AF1EFF" w:rsidP="00AF1EFF">
            <w:pPr>
              <w:spacing w:line="276" w:lineRule="auto"/>
              <w:rPr>
                <w:rFonts w:asciiTheme="minorHAnsi" w:hAnsiTheme="minorHAnsi" w:cstheme="minorHAnsi"/>
                <w:bCs/>
                <w:i/>
                <w:sz w:val="24"/>
                <w:szCs w:val="24"/>
              </w:rPr>
            </w:pPr>
            <w:r w:rsidRPr="00AF1EFF">
              <w:rPr>
                <w:rFonts w:asciiTheme="minorHAnsi" w:hAnsiTheme="minorHAnsi" w:cstheme="minorHAnsi"/>
                <w:bCs/>
                <w:i/>
                <w:sz w:val="24"/>
                <w:szCs w:val="24"/>
              </w:rPr>
              <w:t>- Septembre 2025</w:t>
            </w:r>
          </w:p>
          <w:p w14:paraId="3165293B" w14:textId="77777777" w:rsidR="00AF1EFF" w:rsidRPr="00AF1EFF" w:rsidRDefault="00AF1EFF" w:rsidP="00AF1EFF">
            <w:pPr>
              <w:spacing w:line="276" w:lineRule="auto"/>
              <w:rPr>
                <w:rFonts w:asciiTheme="minorHAnsi" w:hAnsiTheme="minorHAnsi" w:cstheme="minorHAnsi"/>
                <w:bCs/>
                <w:sz w:val="22"/>
                <w:szCs w:val="22"/>
              </w:rPr>
            </w:pPr>
            <w:r w:rsidRPr="00AF1EFF">
              <w:rPr>
                <w:rFonts w:asciiTheme="minorHAnsi" w:hAnsiTheme="minorHAnsi" w:cstheme="minorHAnsi"/>
                <w:bCs/>
                <w:i/>
                <w:color w:val="FF0000"/>
                <w:sz w:val="24"/>
                <w:szCs w:val="24"/>
              </w:rPr>
              <w:t>- En fonction de la disponibilité des fonds pour les études</w:t>
            </w:r>
          </w:p>
        </w:tc>
      </w:tr>
      <w:tr w:rsidR="00AF1EFF" w:rsidRPr="00AF1EFF" w14:paraId="47BB776D" w14:textId="77777777" w:rsidTr="00224E3F">
        <w:tc>
          <w:tcPr>
            <w:tcW w:w="3020" w:type="dxa"/>
          </w:tcPr>
          <w:p w14:paraId="36C8E5EF" w14:textId="77777777" w:rsidR="00AF1EFF" w:rsidRPr="00AF1EFF" w:rsidRDefault="00AF1EFF" w:rsidP="00AF1EFF">
            <w:pPr>
              <w:spacing w:line="240" w:lineRule="auto"/>
              <w:rPr>
                <w:rFonts w:asciiTheme="minorHAnsi" w:hAnsiTheme="minorHAnsi" w:cstheme="minorHAnsi"/>
                <w:bCs/>
                <w:color w:val="FF0000"/>
                <w:sz w:val="24"/>
                <w:szCs w:val="24"/>
              </w:rPr>
            </w:pPr>
            <w:r w:rsidRPr="00AF1EFF">
              <w:rPr>
                <w:rFonts w:asciiTheme="minorHAnsi" w:hAnsiTheme="minorHAnsi" w:cstheme="minorHAnsi"/>
                <w:bCs/>
                <w:color w:val="FF0000"/>
                <w:sz w:val="24"/>
                <w:szCs w:val="24"/>
              </w:rPr>
              <w:t>A3.3 Mobilisation des investisseurs financiers français sur les deux projets sélectionnés par le groupe AFD (activité conditionnelle en fonction de sources de financement de cette activité)</w:t>
            </w:r>
          </w:p>
          <w:p w14:paraId="5429CCD4" w14:textId="77777777" w:rsidR="00AF1EFF" w:rsidRPr="00AF1EFF" w:rsidRDefault="00AF1EFF" w:rsidP="00AF1EFF">
            <w:pPr>
              <w:spacing w:line="240" w:lineRule="auto"/>
              <w:jc w:val="both"/>
              <w:rPr>
                <w:rFonts w:asciiTheme="minorHAnsi" w:hAnsiTheme="minorHAnsi" w:cstheme="minorHAnsi"/>
                <w:bCs/>
                <w:sz w:val="24"/>
                <w:szCs w:val="24"/>
              </w:rPr>
            </w:pPr>
          </w:p>
        </w:tc>
        <w:tc>
          <w:tcPr>
            <w:tcW w:w="3021" w:type="dxa"/>
          </w:tcPr>
          <w:p w14:paraId="62A3B409" w14:textId="77777777" w:rsidR="00AF1EFF" w:rsidRPr="00AF1EFF" w:rsidRDefault="00AF1EFF" w:rsidP="00AF1EFF">
            <w:pPr>
              <w:spacing w:line="276" w:lineRule="auto"/>
              <w:rPr>
                <w:rFonts w:asciiTheme="minorHAnsi" w:hAnsiTheme="minorHAnsi" w:cstheme="minorHAnsi"/>
                <w:bCs/>
                <w:i/>
                <w:color w:val="FF0000"/>
                <w:sz w:val="24"/>
                <w:szCs w:val="24"/>
              </w:rPr>
            </w:pPr>
            <w:r w:rsidRPr="00AF1EFF">
              <w:rPr>
                <w:rFonts w:asciiTheme="minorHAnsi" w:hAnsiTheme="minorHAnsi" w:cstheme="minorHAnsi"/>
                <w:bCs/>
                <w:i/>
                <w:color w:val="FF0000"/>
                <w:sz w:val="24"/>
                <w:szCs w:val="24"/>
              </w:rPr>
              <w:t xml:space="preserve">-Réunions de restitution des études de préfaisabilité aux investisseurs institutionnels français (slides/CR) </w:t>
            </w:r>
          </w:p>
          <w:p w14:paraId="3D3EA100" w14:textId="77777777" w:rsidR="00AF1EFF" w:rsidRPr="00AF1EFF" w:rsidRDefault="00AF1EFF" w:rsidP="00AF1EFF">
            <w:pPr>
              <w:spacing w:line="276" w:lineRule="auto"/>
              <w:rPr>
                <w:rFonts w:asciiTheme="minorHAnsi" w:hAnsiTheme="minorHAnsi" w:cstheme="minorHAnsi"/>
                <w:bCs/>
                <w:sz w:val="24"/>
                <w:szCs w:val="24"/>
              </w:rPr>
            </w:pPr>
            <w:r w:rsidRPr="00AF1EFF">
              <w:rPr>
                <w:rFonts w:asciiTheme="minorHAnsi" w:hAnsiTheme="minorHAnsi" w:cstheme="minorHAnsi"/>
                <w:bCs/>
                <w:i/>
                <w:color w:val="FF0000"/>
                <w:sz w:val="24"/>
                <w:szCs w:val="24"/>
              </w:rPr>
              <w:t>-note de proposition de structuration cible</w:t>
            </w:r>
          </w:p>
        </w:tc>
        <w:tc>
          <w:tcPr>
            <w:tcW w:w="3021" w:type="dxa"/>
          </w:tcPr>
          <w:p w14:paraId="26B34DC6" w14:textId="77777777" w:rsidR="00AF1EFF" w:rsidRPr="00AF1EFF" w:rsidRDefault="00AF1EFF" w:rsidP="00AF1EFF">
            <w:pPr>
              <w:spacing w:line="276" w:lineRule="auto"/>
              <w:rPr>
                <w:rFonts w:asciiTheme="minorHAnsi" w:hAnsiTheme="minorHAnsi" w:cstheme="minorHAnsi"/>
                <w:bCs/>
                <w:sz w:val="22"/>
                <w:szCs w:val="22"/>
              </w:rPr>
            </w:pPr>
            <w:r w:rsidRPr="00AF1EFF">
              <w:rPr>
                <w:rFonts w:asciiTheme="minorHAnsi" w:hAnsiTheme="minorHAnsi" w:cstheme="minorHAnsi"/>
                <w:bCs/>
                <w:i/>
                <w:color w:val="FF0000"/>
                <w:sz w:val="24"/>
                <w:szCs w:val="24"/>
              </w:rPr>
              <w:t>- En fonction de la disponibilité des fonds pour les études</w:t>
            </w:r>
          </w:p>
        </w:tc>
      </w:tr>
      <w:tr w:rsidR="00AF1EFF" w:rsidRPr="00AF1EFF" w14:paraId="4BA8FD44" w14:textId="77777777" w:rsidTr="00224E3F">
        <w:tc>
          <w:tcPr>
            <w:tcW w:w="9062" w:type="dxa"/>
            <w:gridSpan w:val="3"/>
          </w:tcPr>
          <w:p w14:paraId="7DE169E9" w14:textId="77777777" w:rsidR="00AF1EFF" w:rsidRPr="00AF1EFF" w:rsidRDefault="00AF1EFF" w:rsidP="00AF1EFF">
            <w:pPr>
              <w:spacing w:line="240" w:lineRule="auto"/>
              <w:jc w:val="center"/>
              <w:rPr>
                <w:rFonts w:asciiTheme="minorHAnsi" w:hAnsiTheme="minorHAnsi" w:cstheme="minorHAnsi"/>
                <w:b/>
                <w:bCs/>
                <w:sz w:val="24"/>
                <w:szCs w:val="24"/>
              </w:rPr>
            </w:pPr>
            <w:r w:rsidRPr="00AF1EFF">
              <w:rPr>
                <w:rFonts w:asciiTheme="minorHAnsi" w:hAnsiTheme="minorHAnsi" w:cstheme="minorHAnsi"/>
                <w:b/>
                <w:bCs/>
                <w:sz w:val="24"/>
                <w:szCs w:val="24"/>
              </w:rPr>
              <w:t>C4 Renforcement des capacités</w:t>
            </w:r>
          </w:p>
        </w:tc>
      </w:tr>
      <w:tr w:rsidR="00AF1EFF" w:rsidRPr="00AF1EFF" w14:paraId="41D63A8D" w14:textId="77777777" w:rsidTr="00224E3F">
        <w:tc>
          <w:tcPr>
            <w:tcW w:w="3020" w:type="dxa"/>
          </w:tcPr>
          <w:p w14:paraId="2D08E9A7" w14:textId="77777777" w:rsidR="00AF1EFF" w:rsidRPr="00AF1EFF" w:rsidRDefault="00AF1EFF" w:rsidP="00AF1EFF">
            <w:pPr>
              <w:spacing w:line="240" w:lineRule="auto"/>
              <w:jc w:val="both"/>
              <w:rPr>
                <w:rFonts w:asciiTheme="minorHAnsi" w:hAnsiTheme="minorHAnsi" w:cstheme="minorHAnsi"/>
                <w:bCs/>
                <w:sz w:val="24"/>
                <w:szCs w:val="24"/>
              </w:rPr>
            </w:pPr>
            <w:r w:rsidRPr="00AF1EFF">
              <w:rPr>
                <w:rFonts w:asciiTheme="minorHAnsi" w:hAnsiTheme="minorHAnsi" w:cstheme="minorHAnsi"/>
                <w:bCs/>
                <w:sz w:val="24"/>
                <w:szCs w:val="24"/>
              </w:rPr>
              <w:t>A4.1 Mini-Formations pratiques</w:t>
            </w:r>
          </w:p>
        </w:tc>
        <w:tc>
          <w:tcPr>
            <w:tcW w:w="3021" w:type="dxa"/>
          </w:tcPr>
          <w:p w14:paraId="49F87E3D" w14:textId="77777777" w:rsidR="00AF1EFF" w:rsidRPr="00AF1EFF" w:rsidRDefault="00AF1EFF" w:rsidP="00AF1EFF">
            <w:pPr>
              <w:spacing w:line="276" w:lineRule="auto"/>
              <w:rPr>
                <w:rFonts w:asciiTheme="minorHAnsi" w:hAnsiTheme="minorHAnsi" w:cstheme="minorHAnsi"/>
                <w:bCs/>
                <w:sz w:val="24"/>
                <w:szCs w:val="24"/>
              </w:rPr>
            </w:pPr>
            <w:r w:rsidRPr="00AF1EFF">
              <w:rPr>
                <w:rFonts w:asciiTheme="minorHAnsi" w:hAnsiTheme="minorHAnsi" w:cstheme="minorHAnsi"/>
                <w:bCs/>
                <w:i/>
                <w:sz w:val="24"/>
                <w:szCs w:val="24"/>
              </w:rPr>
              <w:t>-slides des mini-formations</w:t>
            </w:r>
          </w:p>
        </w:tc>
        <w:tc>
          <w:tcPr>
            <w:tcW w:w="3021" w:type="dxa"/>
          </w:tcPr>
          <w:p w14:paraId="5D0FCA71" w14:textId="77777777" w:rsidR="00AF1EFF" w:rsidRPr="00AF1EFF" w:rsidRDefault="00AF1EFF" w:rsidP="00AF1EFF">
            <w:pPr>
              <w:spacing w:line="276" w:lineRule="auto"/>
              <w:rPr>
                <w:rFonts w:asciiTheme="minorHAnsi" w:hAnsiTheme="minorHAnsi" w:cstheme="minorHAnsi"/>
                <w:bCs/>
                <w:i/>
                <w:sz w:val="24"/>
                <w:szCs w:val="24"/>
              </w:rPr>
            </w:pPr>
            <w:r w:rsidRPr="00AF1EFF">
              <w:rPr>
                <w:rFonts w:asciiTheme="minorHAnsi" w:hAnsiTheme="minorHAnsi" w:cstheme="minorHAnsi"/>
                <w:bCs/>
                <w:i/>
                <w:sz w:val="24"/>
                <w:szCs w:val="24"/>
              </w:rPr>
              <w:t>Avril, juin, octobre 2025, février 2026</w:t>
            </w:r>
          </w:p>
        </w:tc>
      </w:tr>
      <w:tr w:rsidR="00AF1EFF" w:rsidRPr="00AF1EFF" w14:paraId="233EE2F6" w14:textId="77777777" w:rsidTr="00224E3F">
        <w:tc>
          <w:tcPr>
            <w:tcW w:w="3020" w:type="dxa"/>
          </w:tcPr>
          <w:p w14:paraId="52910378" w14:textId="77777777" w:rsidR="00AF1EFF" w:rsidRPr="00AF1EFF" w:rsidRDefault="00AF1EFF" w:rsidP="00AF1EFF">
            <w:pPr>
              <w:spacing w:line="240" w:lineRule="auto"/>
              <w:jc w:val="both"/>
              <w:rPr>
                <w:rFonts w:asciiTheme="minorHAnsi" w:hAnsiTheme="minorHAnsi" w:cstheme="minorHAnsi"/>
                <w:bCs/>
                <w:sz w:val="24"/>
                <w:szCs w:val="24"/>
              </w:rPr>
            </w:pPr>
            <w:r w:rsidRPr="00AF1EFF">
              <w:rPr>
                <w:rFonts w:asciiTheme="minorHAnsi" w:hAnsiTheme="minorHAnsi" w:cstheme="minorHAnsi"/>
                <w:bCs/>
                <w:sz w:val="24"/>
                <w:szCs w:val="24"/>
              </w:rPr>
              <w:t>A4.2 Appui à la dissémination des méthodologies et outils du CNP-PPP</w:t>
            </w:r>
          </w:p>
        </w:tc>
        <w:tc>
          <w:tcPr>
            <w:tcW w:w="3021" w:type="dxa"/>
          </w:tcPr>
          <w:p w14:paraId="203F010A" w14:textId="77777777" w:rsidR="00AF1EFF" w:rsidRPr="00AF1EFF" w:rsidRDefault="00AF1EFF" w:rsidP="00AF1EFF">
            <w:pPr>
              <w:spacing w:line="276" w:lineRule="auto"/>
              <w:rPr>
                <w:rFonts w:asciiTheme="minorHAnsi" w:hAnsiTheme="minorHAnsi" w:cstheme="minorHAnsi"/>
                <w:bCs/>
                <w:sz w:val="24"/>
                <w:szCs w:val="24"/>
              </w:rPr>
            </w:pPr>
            <w:r w:rsidRPr="00AF1EFF">
              <w:rPr>
                <w:rFonts w:asciiTheme="minorHAnsi" w:hAnsiTheme="minorHAnsi" w:cstheme="minorHAnsi"/>
                <w:bCs/>
                <w:i/>
                <w:sz w:val="24"/>
                <w:szCs w:val="24"/>
              </w:rPr>
              <w:t>-Slides de présentation</w:t>
            </w:r>
          </w:p>
        </w:tc>
        <w:tc>
          <w:tcPr>
            <w:tcW w:w="3021" w:type="dxa"/>
          </w:tcPr>
          <w:p w14:paraId="2C17AC6F" w14:textId="77777777" w:rsidR="00AF1EFF" w:rsidRPr="00AF1EFF" w:rsidRDefault="00AF1EFF" w:rsidP="00AF1EFF">
            <w:pPr>
              <w:spacing w:line="276" w:lineRule="auto"/>
              <w:rPr>
                <w:rFonts w:asciiTheme="minorHAnsi" w:hAnsiTheme="minorHAnsi" w:cstheme="minorHAnsi"/>
                <w:bCs/>
                <w:sz w:val="22"/>
                <w:szCs w:val="22"/>
              </w:rPr>
            </w:pPr>
            <w:r w:rsidRPr="00AF1EFF">
              <w:rPr>
                <w:rFonts w:asciiTheme="minorHAnsi" w:hAnsiTheme="minorHAnsi" w:cstheme="minorHAnsi"/>
                <w:bCs/>
                <w:i/>
                <w:sz w:val="24"/>
                <w:szCs w:val="24"/>
              </w:rPr>
              <w:t>Avril, juin, octobre 2025, février 2026</w:t>
            </w:r>
          </w:p>
        </w:tc>
      </w:tr>
      <w:tr w:rsidR="00AF1EFF" w:rsidRPr="00AF1EFF" w14:paraId="10FB58CC" w14:textId="77777777" w:rsidTr="00224E3F">
        <w:tc>
          <w:tcPr>
            <w:tcW w:w="9062" w:type="dxa"/>
            <w:gridSpan w:val="3"/>
          </w:tcPr>
          <w:p w14:paraId="3E95B987" w14:textId="77777777" w:rsidR="00AF1EFF" w:rsidRPr="00AF1EFF" w:rsidRDefault="00AF1EFF" w:rsidP="00AF1EFF">
            <w:pPr>
              <w:spacing w:line="276" w:lineRule="auto"/>
              <w:jc w:val="center"/>
              <w:rPr>
                <w:rFonts w:asciiTheme="minorHAnsi" w:hAnsiTheme="minorHAnsi" w:cstheme="minorHAnsi"/>
                <w:b/>
                <w:bCs/>
                <w:i/>
                <w:sz w:val="24"/>
                <w:szCs w:val="24"/>
              </w:rPr>
            </w:pPr>
            <w:r w:rsidRPr="00AF1EFF">
              <w:rPr>
                <w:rFonts w:asciiTheme="minorHAnsi" w:hAnsiTheme="minorHAnsi" w:cstheme="minorHAnsi"/>
                <w:b/>
                <w:bCs/>
                <w:sz w:val="24"/>
                <w:szCs w:val="24"/>
              </w:rPr>
              <w:t>Fin de l’appui</w:t>
            </w:r>
          </w:p>
        </w:tc>
      </w:tr>
      <w:tr w:rsidR="00AF1EFF" w:rsidRPr="00AF1EFF" w14:paraId="1C7CF8B7" w14:textId="77777777" w:rsidTr="00224E3F">
        <w:tc>
          <w:tcPr>
            <w:tcW w:w="3020" w:type="dxa"/>
          </w:tcPr>
          <w:p w14:paraId="158A3B0A" w14:textId="77777777" w:rsidR="00AF1EFF" w:rsidRPr="00AF1EFF" w:rsidRDefault="00AF1EFF" w:rsidP="00AF1EFF">
            <w:pPr>
              <w:spacing w:line="276" w:lineRule="auto"/>
              <w:rPr>
                <w:rFonts w:asciiTheme="minorHAnsi" w:hAnsiTheme="minorHAnsi" w:cstheme="minorHAnsi"/>
                <w:bCs/>
                <w:sz w:val="24"/>
                <w:szCs w:val="24"/>
              </w:rPr>
            </w:pPr>
            <w:r w:rsidRPr="00AF1EFF">
              <w:rPr>
                <w:rFonts w:asciiTheme="minorHAnsi" w:hAnsiTheme="minorHAnsi" w:cstheme="minorHAnsi"/>
                <w:bCs/>
                <w:sz w:val="24"/>
                <w:szCs w:val="24"/>
              </w:rPr>
              <w:t>AFinale Clôture de l’AT</w:t>
            </w:r>
          </w:p>
        </w:tc>
        <w:tc>
          <w:tcPr>
            <w:tcW w:w="3021" w:type="dxa"/>
          </w:tcPr>
          <w:p w14:paraId="7307B98F" w14:textId="77777777" w:rsidR="00AF1EFF" w:rsidRPr="00AF1EFF" w:rsidRDefault="00AF1EFF" w:rsidP="00AF1EFF">
            <w:pPr>
              <w:spacing w:line="276" w:lineRule="auto"/>
              <w:rPr>
                <w:rFonts w:asciiTheme="minorHAnsi" w:hAnsiTheme="minorHAnsi" w:cstheme="minorHAnsi"/>
                <w:bCs/>
                <w:i/>
                <w:sz w:val="24"/>
                <w:szCs w:val="24"/>
              </w:rPr>
            </w:pPr>
            <w:r w:rsidRPr="00AF1EFF">
              <w:rPr>
                <w:rFonts w:asciiTheme="minorHAnsi" w:hAnsiTheme="minorHAnsi" w:cstheme="minorHAnsi"/>
                <w:bCs/>
                <w:i/>
                <w:sz w:val="24"/>
                <w:szCs w:val="24"/>
              </w:rPr>
              <w:t>-Rapport final</w:t>
            </w:r>
          </w:p>
        </w:tc>
        <w:tc>
          <w:tcPr>
            <w:tcW w:w="3021" w:type="dxa"/>
          </w:tcPr>
          <w:p w14:paraId="0A66955E" w14:textId="77777777" w:rsidR="00AF1EFF" w:rsidRPr="00AF1EFF" w:rsidRDefault="00AF1EFF" w:rsidP="00AF1EFF">
            <w:pPr>
              <w:spacing w:line="276" w:lineRule="auto"/>
              <w:rPr>
                <w:rFonts w:asciiTheme="minorHAnsi" w:hAnsiTheme="minorHAnsi" w:cstheme="minorHAnsi"/>
                <w:bCs/>
                <w:i/>
                <w:sz w:val="24"/>
                <w:szCs w:val="24"/>
              </w:rPr>
            </w:pPr>
            <w:r w:rsidRPr="00AF1EFF">
              <w:rPr>
                <w:rFonts w:asciiTheme="minorHAnsi" w:hAnsiTheme="minorHAnsi" w:cstheme="minorHAnsi"/>
                <w:bCs/>
                <w:i/>
                <w:sz w:val="24"/>
                <w:szCs w:val="24"/>
              </w:rPr>
              <w:t>Avril 2026</w:t>
            </w:r>
          </w:p>
        </w:tc>
      </w:tr>
    </w:tbl>
    <w:p w14:paraId="494B65A7" w14:textId="77777777" w:rsidR="00AF1EFF" w:rsidRDefault="00AF1EFF" w:rsidP="00EF653D">
      <w:pPr>
        <w:pStyle w:val="Titre2"/>
        <w:spacing w:before="120" w:after="60"/>
        <w:rPr>
          <w:rFonts w:asciiTheme="minorHAnsi" w:hAnsiTheme="minorHAnsi" w:cstheme="minorHAnsi"/>
          <w:sz w:val="22"/>
          <w:szCs w:val="22"/>
        </w:rPr>
      </w:pPr>
    </w:p>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36" w:name="_Toc192153521"/>
      <w:r w:rsidRPr="00A86E43">
        <w:rPr>
          <w:rFonts w:asciiTheme="minorHAnsi" w:hAnsiTheme="minorHAnsi" w:cstheme="minorHAnsi"/>
          <w:sz w:val="22"/>
          <w:szCs w:val="22"/>
        </w:rPr>
        <w:t>Expert en charge de l’exécution de la mission</w:t>
      </w:r>
      <w:bookmarkEnd w:id="34"/>
      <w:bookmarkEnd w:id="36"/>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37" w:name="_Toc192153522"/>
      <w:r w:rsidRPr="00A86E43">
        <w:rPr>
          <w:rFonts w:asciiTheme="minorHAnsi" w:hAnsiTheme="minorHAnsi" w:cstheme="minorHAnsi"/>
          <w:sz w:val="22"/>
          <w:szCs w:val="22"/>
        </w:rPr>
        <w:t>Lieu d’exécution</w:t>
      </w:r>
      <w:bookmarkEnd w:id="35"/>
      <w:bookmarkEnd w:id="37"/>
    </w:p>
    <w:p w14:paraId="211EA0ED" w14:textId="064FF729"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143F6C" w:rsidRPr="00A86E43">
        <w:rPr>
          <w:rFonts w:asciiTheme="minorHAnsi" w:hAnsiTheme="minorHAnsi" w:cstheme="minorHAnsi"/>
          <w:szCs w:val="22"/>
        </w:rPr>
        <w:t xml:space="preserve"> </w:t>
      </w:r>
      <w:r w:rsidR="00AF1EFF" w:rsidRPr="007924E0">
        <w:rPr>
          <w:rFonts w:asciiTheme="minorHAnsi" w:hAnsiTheme="minorHAnsi" w:cstheme="minorHAnsi"/>
          <w:szCs w:val="22"/>
        </w:rPr>
        <w:t xml:space="preserve">(Le pays de résidence, France et des </w:t>
      </w:r>
      <w:r w:rsidR="007924E0" w:rsidRPr="007924E0">
        <w:rPr>
          <w:rFonts w:asciiTheme="minorHAnsi" w:hAnsiTheme="minorHAnsi" w:cstheme="minorHAnsi"/>
          <w:szCs w:val="22"/>
        </w:rPr>
        <w:t>régulier en Côte d’Ivoire</w:t>
      </w:r>
      <w:r w:rsidR="00E25860" w:rsidRPr="007924E0">
        <w:rPr>
          <w:rFonts w:asciiTheme="minorHAnsi" w:hAnsiTheme="minorHAnsi" w:cstheme="minorHAnsi"/>
          <w:szCs w:val="22"/>
        </w:rPr>
        <w:t xml:space="preserve"> ville et déplacement </w:t>
      </w:r>
      <w:r w:rsidR="00143F6C" w:rsidRPr="007924E0">
        <w:rPr>
          <w:rFonts w:asciiTheme="minorHAnsi" w:hAnsiTheme="minorHAnsi" w:cstheme="minorHAnsi"/>
          <w:szCs w:val="22"/>
        </w:rPr>
        <w:t>éventuels</w:t>
      </w:r>
      <w:r w:rsidR="00E25860" w:rsidRPr="007924E0">
        <w:rPr>
          <w:rFonts w:asciiTheme="minorHAnsi" w:hAnsiTheme="minorHAnsi" w:cstheme="minorHAnsi"/>
          <w:szCs w:val="22"/>
        </w:rPr>
        <w:t xml:space="preserve"> au siège d’</w:t>
      </w:r>
      <w:r w:rsidR="00CE73DB" w:rsidRPr="007924E0">
        <w:rPr>
          <w:rFonts w:asciiTheme="minorHAnsi" w:hAnsiTheme="minorHAnsi" w:cstheme="minorHAnsi"/>
          <w:smallCaps/>
          <w:szCs w:val="22"/>
        </w:rPr>
        <w:t>EXPERTISE FRANCE</w:t>
      </w:r>
      <w:r w:rsidR="00143F6C" w:rsidRPr="007924E0">
        <w:rPr>
          <w:rFonts w:asciiTheme="minorHAnsi" w:hAnsiTheme="minorHAnsi" w:cstheme="minorHAnsi"/>
          <w:szCs w:val="22"/>
        </w:rPr>
        <w:t>)</w:t>
      </w:r>
      <w:r w:rsidR="00E25860" w:rsidRPr="007924E0">
        <w:rPr>
          <w:rFonts w:asciiTheme="minorHAnsi" w:hAnsiTheme="minorHAnsi" w:cstheme="minorHAnsi"/>
          <w:szCs w:val="22"/>
        </w:rPr>
        <w:t>.</w:t>
      </w:r>
    </w:p>
    <w:p w14:paraId="2F107B2A" w14:textId="77777777" w:rsidR="00E4145C" w:rsidRDefault="00E4145C" w:rsidP="00E4145C">
      <w:pPr>
        <w:pStyle w:val="Titre2"/>
        <w:spacing w:before="120" w:after="60"/>
        <w:rPr>
          <w:rFonts w:asciiTheme="minorHAnsi" w:hAnsiTheme="minorHAnsi" w:cstheme="minorHAnsi"/>
          <w:sz w:val="22"/>
          <w:szCs w:val="22"/>
        </w:rPr>
      </w:pPr>
      <w:bookmarkStart w:id="38" w:name="_Toc192153523"/>
      <w:r w:rsidRPr="00A86E43">
        <w:rPr>
          <w:rFonts w:asciiTheme="minorHAnsi" w:hAnsiTheme="minorHAnsi" w:cstheme="minorHAnsi"/>
          <w:sz w:val="22"/>
          <w:szCs w:val="22"/>
        </w:rPr>
        <w:t>Livraison</w:t>
      </w:r>
      <w:bookmarkEnd w:id="38"/>
    </w:p>
    <w:p w14:paraId="239E3CFE" w14:textId="13DC50E6" w:rsidR="007924E0" w:rsidRPr="007924E0" w:rsidRDefault="007924E0" w:rsidP="007924E0">
      <w:r>
        <w:t>NA</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39" w:name="_Toc192153524"/>
      <w:bookmarkStart w:id="40" w:name="_Toc392669645"/>
      <w:r>
        <w:rPr>
          <w:rFonts w:asciiTheme="minorHAnsi" w:hAnsiTheme="minorHAnsi" w:cstheme="minorHAnsi"/>
          <w:sz w:val="22"/>
          <w:szCs w:val="22"/>
        </w:rPr>
        <w:t>Langue du contrat</w:t>
      </w:r>
      <w:bookmarkEnd w:id="39"/>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1" w:name="_Toc192153525"/>
      <w:r w:rsidRPr="00A86E43">
        <w:rPr>
          <w:rFonts w:asciiTheme="minorHAnsi" w:hAnsiTheme="minorHAnsi" w:cstheme="minorHAnsi"/>
          <w:sz w:val="22"/>
          <w:szCs w:val="22"/>
        </w:rPr>
        <w:t xml:space="preserve">Engagement du </w:t>
      </w:r>
      <w:bookmarkEnd w:id="40"/>
      <w:r w:rsidR="00825236" w:rsidRPr="003A0706">
        <w:rPr>
          <w:rFonts w:asciiTheme="minorHAnsi" w:hAnsiTheme="minorHAnsi" w:cstheme="minorHAnsi"/>
          <w:smallCaps/>
          <w:sz w:val="22"/>
          <w:szCs w:val="22"/>
        </w:rPr>
        <w:t>Contractant</w:t>
      </w:r>
      <w:bookmarkEnd w:id="41"/>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2" w:name="_Toc392669646"/>
      <w:bookmarkStart w:id="43" w:name="_Toc192153526"/>
      <w:r w:rsidRPr="00A86E43">
        <w:rPr>
          <w:rFonts w:asciiTheme="minorHAnsi" w:hAnsiTheme="minorHAnsi" w:cstheme="minorHAnsi"/>
          <w:sz w:val="22"/>
          <w:szCs w:val="22"/>
        </w:rPr>
        <w:lastRenderedPageBreak/>
        <w:t>Confidentialité</w:t>
      </w:r>
      <w:bookmarkEnd w:id="42"/>
      <w:bookmarkEnd w:id="43"/>
    </w:p>
    <w:p w14:paraId="02834DA2" w14:textId="5AE0FB8B"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r w:rsidR="007924E0" w:rsidRPr="00A86E43">
        <w:rPr>
          <w:rFonts w:asciiTheme="minorHAnsi" w:hAnsiTheme="minorHAnsi" w:cstheme="minorHAnsi"/>
          <w:szCs w:val="22"/>
        </w:rPr>
        <w:t>secret ne</w:t>
      </w:r>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4" w:name="_Toc392669648"/>
      <w:bookmarkStart w:id="45" w:name="_Toc192153527"/>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4"/>
      <w:bookmarkEnd w:id="45"/>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6616F256" w14:textId="77777777" w:rsidR="00E25860" w:rsidRPr="00900A96" w:rsidRDefault="00E25860" w:rsidP="00A1761D">
      <w:pPr>
        <w:pStyle w:val="u"/>
        <w:widowControl w:val="0"/>
        <w:numPr>
          <w:ilvl w:val="0"/>
          <w:numId w:val="13"/>
        </w:numPr>
        <w:rPr>
          <w:rFonts w:asciiTheme="minorHAnsi" w:hAnsiTheme="minorHAnsi" w:cstheme="minorHAnsi"/>
          <w:szCs w:val="22"/>
        </w:rPr>
      </w:pPr>
      <w:r w:rsidRPr="00900A96">
        <w:rPr>
          <w:rFonts w:asciiTheme="minorHAnsi" w:hAnsiTheme="minorHAnsi" w:cstheme="minorHAnsi"/>
          <w:szCs w:val="22"/>
        </w:rPr>
        <w:t xml:space="preserve">Offre </w:t>
      </w:r>
      <w:r w:rsidR="005C1231" w:rsidRPr="00900A96">
        <w:rPr>
          <w:rFonts w:asciiTheme="minorHAnsi" w:hAnsiTheme="minorHAnsi" w:cstheme="minorHAnsi"/>
          <w:szCs w:val="22"/>
        </w:rPr>
        <w:t xml:space="preserve">technique </w:t>
      </w:r>
      <w:r w:rsidRPr="00900A96">
        <w:rPr>
          <w:rFonts w:asciiTheme="minorHAnsi" w:hAnsiTheme="minorHAnsi" w:cstheme="minorHAnsi"/>
          <w:szCs w:val="22"/>
        </w:rPr>
        <w:t xml:space="preserve">du </w:t>
      </w:r>
      <w:r w:rsidRPr="00900A96">
        <w:rPr>
          <w:rFonts w:asciiTheme="minorHAnsi" w:hAnsiTheme="minorHAnsi" w:cstheme="minorHAnsi"/>
          <w:smallCaps/>
          <w:szCs w:val="22"/>
        </w:rPr>
        <w:t>C</w:t>
      </w:r>
      <w:r w:rsidR="00F415F2" w:rsidRPr="00900A96">
        <w:rPr>
          <w:rFonts w:asciiTheme="minorHAnsi" w:hAnsiTheme="minorHAnsi" w:cstheme="minorHAnsi"/>
          <w:smallCaps/>
          <w:szCs w:val="22"/>
        </w:rPr>
        <w:t>ontrat principal</w:t>
      </w:r>
    </w:p>
    <w:p w14:paraId="195BB9F7" w14:textId="5F7305B2" w:rsidR="005C1231" w:rsidRPr="00900A96" w:rsidRDefault="00900A96" w:rsidP="00A1761D">
      <w:pPr>
        <w:pStyle w:val="u"/>
        <w:widowControl w:val="0"/>
        <w:numPr>
          <w:ilvl w:val="0"/>
          <w:numId w:val="13"/>
        </w:numPr>
        <w:rPr>
          <w:rFonts w:asciiTheme="minorHAnsi" w:hAnsiTheme="minorHAnsi" w:cstheme="minorHAnsi"/>
          <w:szCs w:val="22"/>
        </w:rPr>
      </w:pPr>
      <w:r>
        <w:rPr>
          <w:rFonts w:asciiTheme="minorHAnsi" w:hAnsiTheme="minorHAnsi" w:cstheme="minorHAnsi"/>
          <w:szCs w:val="22"/>
        </w:rPr>
        <w:t xml:space="preserve">TDR </w:t>
      </w:r>
      <w:r w:rsidR="005C1231" w:rsidRPr="00900A96">
        <w:rPr>
          <w:rFonts w:asciiTheme="minorHAnsi" w:hAnsiTheme="minorHAnsi" w:cstheme="minorHAnsi"/>
          <w:szCs w:val="22"/>
        </w:rPr>
        <w:t xml:space="preserve">du </w:t>
      </w:r>
      <w:r w:rsidR="00AF33C4" w:rsidRPr="00900A96">
        <w:rPr>
          <w:rFonts w:asciiTheme="minorHAnsi" w:hAnsiTheme="minorHAnsi" w:cstheme="minorHAnsi"/>
          <w:smallCaps/>
          <w:szCs w:val="22"/>
        </w:rPr>
        <w:t>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6" w:name="_Toc392669649"/>
      <w:bookmarkStart w:id="47" w:name="_Toc192153528"/>
      <w:r w:rsidRPr="00A86E43">
        <w:rPr>
          <w:rFonts w:asciiTheme="minorHAnsi" w:hAnsiTheme="minorHAnsi" w:cstheme="minorHAnsi"/>
          <w:sz w:val="22"/>
          <w:szCs w:val="22"/>
        </w:rPr>
        <w:t>Assurance</w:t>
      </w:r>
      <w:bookmarkEnd w:id="46"/>
      <w:bookmarkEnd w:id="47"/>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8" w:name="_Ref464060009"/>
      <w:bookmarkStart w:id="49" w:name="_Toc525912441"/>
      <w:bookmarkStart w:id="50" w:name="_Toc192153529"/>
      <w:r w:rsidRPr="00A86E43">
        <w:rPr>
          <w:rFonts w:asciiTheme="minorHAnsi" w:hAnsiTheme="minorHAnsi" w:cstheme="minorHAnsi"/>
          <w:sz w:val="22"/>
          <w:szCs w:val="22"/>
        </w:rPr>
        <w:t>Point de contact et communication</w:t>
      </w:r>
      <w:bookmarkEnd w:id="48"/>
      <w:bookmarkEnd w:id="49"/>
      <w:bookmarkEnd w:id="50"/>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w:t>
      </w:r>
      <w:r w:rsidRPr="00A86E43">
        <w:rPr>
          <w:rFonts w:asciiTheme="minorHAnsi" w:hAnsiTheme="minorHAnsi" w:cstheme="minorHAnsi"/>
          <w:szCs w:val="22"/>
        </w:rPr>
        <w:lastRenderedPageBreak/>
        <w:t xml:space="preserve">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1326B977" w:rsidR="00D07897" w:rsidRPr="005F008D" w:rsidRDefault="005F008D" w:rsidP="00B2733D">
            <w:pPr>
              <w:widowControl w:val="0"/>
              <w:numPr>
                <w:ilvl w:val="12"/>
                <w:numId w:val="0"/>
              </w:numPr>
              <w:spacing w:line="240" w:lineRule="auto"/>
              <w:jc w:val="both"/>
              <w:rPr>
                <w:rFonts w:asciiTheme="minorHAnsi" w:hAnsiTheme="minorHAnsi" w:cstheme="minorHAnsi"/>
                <w:sz w:val="22"/>
                <w:szCs w:val="22"/>
              </w:rPr>
            </w:pPr>
            <w:r w:rsidRPr="005F008D">
              <w:rPr>
                <w:rFonts w:asciiTheme="minorHAnsi" w:hAnsiTheme="minorHAnsi" w:cstheme="minorHAnsi"/>
                <w:sz w:val="22"/>
                <w:szCs w:val="22"/>
              </w:rPr>
              <w:t>Abdoulaye THIAM chargé de projets Investissements et PPP</w:t>
            </w:r>
          </w:p>
          <w:p w14:paraId="38DD0932" w14:textId="16FEC6BE" w:rsidR="00D07897" w:rsidRPr="005F008D" w:rsidRDefault="005F008D" w:rsidP="00B2733D">
            <w:pPr>
              <w:widowControl w:val="0"/>
              <w:numPr>
                <w:ilvl w:val="12"/>
                <w:numId w:val="0"/>
              </w:numPr>
              <w:spacing w:line="240" w:lineRule="auto"/>
              <w:jc w:val="both"/>
              <w:rPr>
                <w:rFonts w:asciiTheme="minorHAnsi" w:hAnsiTheme="minorHAnsi" w:cstheme="minorHAnsi"/>
                <w:sz w:val="22"/>
                <w:szCs w:val="22"/>
              </w:rPr>
            </w:pPr>
            <w:r w:rsidRPr="005F008D">
              <w:rPr>
                <w:rFonts w:asciiTheme="minorHAnsi" w:hAnsiTheme="minorHAnsi" w:cstheme="minorHAnsi"/>
                <w:sz w:val="22"/>
                <w:szCs w:val="22"/>
              </w:rPr>
              <w:t>Département EDI</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1" w:name="_Toc192153530"/>
      <w:r>
        <w:rPr>
          <w:rFonts w:asciiTheme="minorHAnsi" w:hAnsiTheme="minorHAnsi" w:cstheme="minorHAnsi"/>
          <w:sz w:val="22"/>
          <w:szCs w:val="22"/>
        </w:rPr>
        <w:t>Engagement contre la déforestation</w:t>
      </w:r>
      <w:bookmarkEnd w:id="51"/>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49009667" w:rsidR="009766DB" w:rsidRPr="00A86E43" w:rsidRDefault="009766DB" w:rsidP="0066520F">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2" w:name="_Toc192153531"/>
      <w:r w:rsidRPr="00A86E43">
        <w:rPr>
          <w:rFonts w:asciiTheme="minorHAnsi" w:hAnsiTheme="minorHAnsi"/>
          <w:b/>
          <w:caps/>
          <w:sz w:val="24"/>
          <w:u w:val="single"/>
        </w:rPr>
        <w:lastRenderedPageBreak/>
        <w:t>Clause de réexamen</w:t>
      </w:r>
      <w:bookmarkEnd w:id="52"/>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2B6BDFFF" w:rsidR="009766DB" w:rsidRPr="003B6FCD" w:rsidRDefault="00BD6152" w:rsidP="003B6FCD">
      <w:pPr>
        <w:pStyle w:val="Paragraphedeliste"/>
        <w:widowControl w:val="0"/>
        <w:spacing w:before="120"/>
        <w:rPr>
          <w:rFonts w:asciiTheme="minorHAnsi" w:eastAsia="Times New Roman" w:hAnsiTheme="minorHAnsi" w:cs="Arial"/>
          <w:sz w:val="22"/>
          <w:szCs w:val="22"/>
        </w:rPr>
      </w:pPr>
      <w:r w:rsidRPr="00BD6152">
        <w:rPr>
          <w:rFonts w:asciiTheme="minorHAnsi" w:eastAsia="Times New Roman" w:hAnsiTheme="minorHAnsi" w:cs="Arial"/>
          <w:sz w:val="22"/>
          <w:szCs w:val="22"/>
        </w:rPr>
        <w:t>La mise à jour d’éléments techniques (précisions sur les livrables, définition ….)</w:t>
      </w:r>
      <w:r w:rsidR="003B6FCD">
        <w:rPr>
          <w:rFonts w:asciiTheme="minorHAnsi" w:eastAsia="Times New Roman" w:hAnsiTheme="minorHAnsi" w:cs="Arial"/>
          <w:sz w:val="22"/>
          <w:szCs w:val="22"/>
        </w:rPr>
        <w:t xml:space="preserve">, </w:t>
      </w:r>
      <w:r w:rsidR="009766DB" w:rsidRPr="003B6FCD">
        <w:rPr>
          <w:rFonts w:asciiTheme="minorHAnsi" w:hAnsiTheme="minorHAnsi" w:cs="Arial"/>
          <w:szCs w:val="22"/>
        </w:rPr>
        <w:t xml:space="preserve">de modifications ou d’ajouts de références du bordereau des prix initial sous réserve de l’acceptation par </w:t>
      </w:r>
      <w:r w:rsidR="000F3797" w:rsidRPr="003B6FCD">
        <w:rPr>
          <w:rFonts w:asciiTheme="minorHAnsi" w:hAnsiTheme="minorHAnsi" w:cs="Arial"/>
          <w:smallCaps/>
          <w:szCs w:val="22"/>
        </w:rPr>
        <w:t xml:space="preserve">Expertise </w:t>
      </w:r>
      <w:r w:rsidR="003B6FCD" w:rsidRPr="003B6FCD">
        <w:rPr>
          <w:rFonts w:asciiTheme="minorHAnsi" w:hAnsiTheme="minorHAnsi" w:cs="Arial"/>
          <w:smallCaps/>
          <w:szCs w:val="22"/>
        </w:rPr>
        <w:t>FRANCE ;</w:t>
      </w:r>
    </w:p>
    <w:p w14:paraId="2AC74079" w14:textId="7CB5F1DE"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xml:space="preserve"> : </w:t>
      </w:r>
      <w:r w:rsidR="00AC68AD">
        <w:rPr>
          <w:rFonts w:asciiTheme="minorHAnsi" w:hAnsiTheme="minorHAnsi" w:cs="Arial"/>
          <w:szCs w:val="22"/>
        </w:rPr>
        <w:t>P</w:t>
      </w:r>
      <w:r w:rsidRPr="00A86E43">
        <w:rPr>
          <w:rFonts w:asciiTheme="minorHAnsi" w:hAnsiTheme="minorHAnsi" w:cs="Arial"/>
          <w:szCs w:val="22"/>
        </w:rPr>
        <w:t>ar la conclusion d’un avenant].</w:t>
      </w:r>
    </w:p>
    <w:p w14:paraId="39012791" w14:textId="77777777" w:rsidR="00C64382" w:rsidRPr="00A86E43" w:rsidRDefault="00C64382" w:rsidP="00D30575">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3" w:name="_Toc70411395"/>
      <w:bookmarkStart w:id="54" w:name="_Toc192153532"/>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3"/>
      <w:bookmarkEnd w:id="54"/>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D30575">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5" w:name="_Toc192153533"/>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5"/>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6" w:name="_Toc192153534"/>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6"/>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57" w:name="_Toc192153535"/>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57"/>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D30575">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8" w:name="_Toc192153536"/>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58"/>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59" w:name="_Toc192153537"/>
      <w:bookmarkStart w:id="60" w:name="_Toc392669651"/>
      <w:r w:rsidRPr="00A86E43">
        <w:rPr>
          <w:rFonts w:asciiTheme="minorHAnsi" w:hAnsiTheme="minorHAnsi"/>
          <w:sz w:val="22"/>
          <w:szCs w:val="22"/>
        </w:rPr>
        <w:t>Définitions</w:t>
      </w:r>
      <w:bookmarkEnd w:id="59"/>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1" w:name="_Toc192153538"/>
      <w:r w:rsidRPr="00A86E43">
        <w:rPr>
          <w:rFonts w:asciiTheme="minorHAnsi" w:hAnsiTheme="minorHAnsi"/>
          <w:sz w:val="22"/>
          <w:szCs w:val="22"/>
        </w:rPr>
        <w:lastRenderedPageBreak/>
        <w:t>Propriété des résultats</w:t>
      </w:r>
      <w:bookmarkEnd w:id="61"/>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2" w:name="_Toc192153539"/>
      <w:r w:rsidRPr="00A86E43">
        <w:rPr>
          <w:rFonts w:asciiTheme="minorHAnsi" w:hAnsiTheme="minorHAnsi"/>
          <w:sz w:val="22"/>
          <w:szCs w:val="22"/>
        </w:rPr>
        <w:t>Exploitation des résultats</w:t>
      </w:r>
      <w:bookmarkEnd w:id="62"/>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3" w:name="_Toc192153540"/>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3"/>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lastRenderedPageBreak/>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4" w:name="_Toc192153541"/>
      <w:r w:rsidRPr="00A86E43">
        <w:rPr>
          <w:rFonts w:asciiTheme="minorHAnsi" w:hAnsiTheme="minorHAnsi"/>
          <w:sz w:val="22"/>
          <w:szCs w:val="22"/>
        </w:rPr>
        <w:t>Garanties</w:t>
      </w:r>
      <w:bookmarkEnd w:id="64"/>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5" w:name="_Toc192153542"/>
      <w:r w:rsidRPr="00A86E43">
        <w:rPr>
          <w:rFonts w:asciiTheme="minorHAnsi" w:hAnsiTheme="minorHAnsi"/>
          <w:sz w:val="22"/>
          <w:szCs w:val="22"/>
        </w:rPr>
        <w:t>Droits à l’image</w:t>
      </w:r>
      <w:bookmarkEnd w:id="65"/>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D30575">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6" w:name="_Toc192153543"/>
      <w:bookmarkEnd w:id="60"/>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6"/>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67" w:name="_Toc192153544"/>
      <w:r w:rsidRPr="00A86E43">
        <w:rPr>
          <w:rFonts w:asciiTheme="minorHAnsi" w:hAnsiTheme="minorHAnsi" w:cstheme="minorHAnsi"/>
          <w:sz w:val="22"/>
          <w:szCs w:val="22"/>
        </w:rPr>
        <w:t>Modalités générales de résiliation</w:t>
      </w:r>
      <w:bookmarkEnd w:id="67"/>
    </w:p>
    <w:p w14:paraId="1D7F1F4E" w14:textId="49AEF8D9" w:rsidR="0000635E" w:rsidRDefault="0000635E" w:rsidP="00A1761D">
      <w:pPr>
        <w:spacing w:line="240" w:lineRule="auto"/>
        <w:ind w:left="567"/>
        <w:jc w:val="both"/>
        <w:rPr>
          <w:rFonts w:asciiTheme="minorHAnsi" w:hAnsiTheme="minorHAnsi" w:cstheme="minorHAnsi"/>
          <w:sz w:val="22"/>
          <w:szCs w:val="22"/>
        </w:rPr>
      </w:pPr>
      <w:r w:rsidRPr="00DC4271">
        <w:rPr>
          <w:rFonts w:asciiTheme="minorHAnsi" w:hAnsiTheme="minorHAnsi" w:cstheme="minorHAnsi"/>
          <w:sz w:val="22"/>
          <w:szCs w:val="22"/>
        </w:rPr>
        <w:t xml:space="preserve">Le présent </w:t>
      </w:r>
      <w:r w:rsidRPr="00DC4271">
        <w:rPr>
          <w:rFonts w:asciiTheme="minorHAnsi" w:hAnsiTheme="minorHAnsi" w:cstheme="minorHAnsi"/>
          <w:smallCaps/>
          <w:sz w:val="22"/>
          <w:szCs w:val="22"/>
        </w:rPr>
        <w:t>contrat</w:t>
      </w:r>
      <w:r w:rsidRPr="00DC4271">
        <w:rPr>
          <w:rFonts w:asciiTheme="minorHAnsi" w:hAnsiTheme="minorHAnsi" w:cstheme="minorHAnsi"/>
          <w:sz w:val="22"/>
          <w:szCs w:val="22"/>
        </w:rPr>
        <w:t xml:space="preserve"> est soumis aux clauses de résiliation telle que défini</w:t>
      </w:r>
      <w:r w:rsidR="00B45CEE">
        <w:rPr>
          <w:rFonts w:asciiTheme="minorHAnsi" w:hAnsiTheme="minorHAnsi" w:cstheme="minorHAnsi"/>
          <w:sz w:val="22"/>
          <w:szCs w:val="22"/>
        </w:rPr>
        <w:t>es aux articles 28 et 30</w:t>
      </w:r>
      <w:r w:rsidR="00884FDC" w:rsidRPr="00DC4271">
        <w:rPr>
          <w:rFonts w:asciiTheme="minorHAnsi" w:hAnsiTheme="minorHAnsi" w:cstheme="minorHAnsi"/>
          <w:sz w:val="22"/>
          <w:szCs w:val="22"/>
        </w:rPr>
        <w:t xml:space="preserve"> du CCAG</w:t>
      </w:r>
      <w:r w:rsidR="00B45CEE">
        <w:rPr>
          <w:rFonts w:asciiTheme="minorHAnsi" w:hAnsiTheme="minorHAnsi" w:cstheme="minorHAnsi"/>
          <w:sz w:val="22"/>
          <w:szCs w:val="22"/>
        </w:rPr>
        <w:t>-PI</w:t>
      </w:r>
      <w:r w:rsidRPr="00DC4271">
        <w:rPr>
          <w:rFonts w:asciiTheme="minorHAnsi" w:hAnsiTheme="minorHAnsi" w:cstheme="minorHAnsi"/>
          <w:sz w:val="22"/>
          <w:szCs w:val="22"/>
        </w:rPr>
        <w:t>.</w:t>
      </w:r>
    </w:p>
    <w:p w14:paraId="659286BF" w14:textId="77777777" w:rsidR="00B45CEE" w:rsidRDefault="00B45CEE" w:rsidP="00B45CEE">
      <w:pPr>
        <w:spacing w:line="240" w:lineRule="auto"/>
        <w:ind w:left="567"/>
        <w:jc w:val="both"/>
        <w:rPr>
          <w:rFonts w:asciiTheme="minorHAnsi" w:hAnsiTheme="minorHAnsi" w:cstheme="minorHAnsi"/>
          <w:sz w:val="22"/>
          <w:szCs w:val="22"/>
        </w:rPr>
      </w:pPr>
    </w:p>
    <w:p w14:paraId="26AC07CE" w14:textId="0848A299" w:rsidR="00704355" w:rsidRPr="00A86E43" w:rsidRDefault="00912BFE" w:rsidP="00B45CEE">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6979CB6C" w:rsidR="0000635E" w:rsidRPr="00A86E43" w:rsidRDefault="0000635E" w:rsidP="00A1761D">
      <w:pPr>
        <w:pStyle w:val="Titre2"/>
        <w:spacing w:before="120" w:after="60"/>
        <w:jc w:val="both"/>
        <w:rPr>
          <w:rFonts w:asciiTheme="minorHAnsi" w:hAnsiTheme="minorHAnsi" w:cstheme="minorHAnsi"/>
          <w:sz w:val="22"/>
          <w:szCs w:val="22"/>
        </w:rPr>
      </w:pPr>
      <w:bookmarkStart w:id="68" w:name="_Toc192153545"/>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68"/>
      <w:r w:rsidR="00DC4271">
        <w:rPr>
          <w:rFonts w:asciiTheme="minorHAnsi" w:hAnsiTheme="minorHAnsi" w:cstheme="minorHAnsi"/>
          <w:sz w:val="22"/>
          <w:szCs w:val="22"/>
        </w:rPr>
        <w:t xml:space="preserve">               </w:t>
      </w:r>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69" w:name="_Toc192153546"/>
      <w:r w:rsidRPr="00A86E43">
        <w:rPr>
          <w:rFonts w:asciiTheme="minorHAnsi" w:hAnsiTheme="minorHAnsi" w:cstheme="minorHAnsi"/>
          <w:sz w:val="22"/>
          <w:szCs w:val="22"/>
        </w:rPr>
        <w:t>Procédure</w:t>
      </w:r>
      <w:bookmarkEnd w:id="69"/>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D30575">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r>
        <w:rPr>
          <w:rFonts w:asciiTheme="minorHAnsi" w:hAnsiTheme="minorHAnsi"/>
          <w:b/>
          <w:caps/>
          <w:sz w:val="24"/>
        </w:rPr>
        <w:lastRenderedPageBreak/>
        <w:t> </w:t>
      </w:r>
      <w:bookmarkStart w:id="70" w:name="_Toc192153547"/>
      <w:r w:rsidR="00386EE8" w:rsidRPr="00E41C9A">
        <w:rPr>
          <w:rFonts w:asciiTheme="minorHAnsi" w:hAnsiTheme="minorHAnsi"/>
          <w:b/>
          <w:caps/>
          <w:sz w:val="24"/>
          <w:u w:val="single"/>
        </w:rPr>
        <w:t>Mesures et responsabilités en matière de sûreté et de sécurité</w:t>
      </w:r>
      <w:bookmarkEnd w:id="70"/>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1"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1"/>
    </w:p>
    <w:p w14:paraId="57512E58" w14:textId="53773F19" w:rsidR="00386EE8" w:rsidRPr="00A86E43" w:rsidRDefault="00386EE8" w:rsidP="00D30575">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r>
        <w:rPr>
          <w:rFonts w:asciiTheme="minorHAnsi" w:hAnsiTheme="minorHAnsi"/>
          <w:b/>
          <w:caps/>
          <w:sz w:val="24"/>
        </w:rPr>
        <w:t> </w:t>
      </w:r>
      <w:bookmarkStart w:id="72" w:name="_Toc192153548"/>
      <w:r w:rsidRPr="00A86E43">
        <w:rPr>
          <w:rFonts w:asciiTheme="minorHAnsi" w:hAnsiTheme="minorHAnsi"/>
          <w:b/>
          <w:caps/>
          <w:sz w:val="24"/>
          <w:u w:val="single"/>
        </w:rPr>
        <w:t>Éthique</w:t>
      </w:r>
      <w:bookmarkEnd w:id="72"/>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3"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3"/>
    </w:p>
    <w:p w14:paraId="2ACBBB4B" w14:textId="77777777" w:rsidR="007476F1" w:rsidRPr="00A86E43" w:rsidRDefault="006536FA" w:rsidP="00D30575">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4" w:name="_Toc70410857"/>
      <w:bookmarkStart w:id="75" w:name="_Toc70410991"/>
      <w:bookmarkStart w:id="76" w:name="_Toc70411545"/>
      <w:bookmarkStart w:id="77" w:name="_Toc70410858"/>
      <w:bookmarkStart w:id="78" w:name="_Toc70410992"/>
      <w:bookmarkStart w:id="79" w:name="_Toc70411546"/>
      <w:bookmarkStart w:id="80" w:name="_Toc70410859"/>
      <w:bookmarkStart w:id="81" w:name="_Toc70410993"/>
      <w:bookmarkStart w:id="82" w:name="_Toc70411547"/>
      <w:bookmarkStart w:id="83" w:name="_Toc70410860"/>
      <w:bookmarkStart w:id="84" w:name="_Toc70410994"/>
      <w:bookmarkStart w:id="85" w:name="_Toc70411548"/>
      <w:bookmarkStart w:id="86" w:name="_Toc70410861"/>
      <w:bookmarkStart w:id="87" w:name="_Toc70410995"/>
      <w:bookmarkStart w:id="88" w:name="_Toc70411549"/>
      <w:bookmarkStart w:id="89" w:name="_Toc70410862"/>
      <w:bookmarkStart w:id="90" w:name="_Toc70410996"/>
      <w:bookmarkStart w:id="91" w:name="_Toc70411550"/>
      <w:bookmarkStart w:id="92" w:name="_Toc70410863"/>
      <w:bookmarkStart w:id="93" w:name="_Toc70410997"/>
      <w:bookmarkStart w:id="94" w:name="_Toc70411551"/>
      <w:bookmarkStart w:id="95" w:name="_Toc70410866"/>
      <w:bookmarkStart w:id="96" w:name="_Toc70411000"/>
      <w:bookmarkStart w:id="97" w:name="_Toc70411554"/>
      <w:bookmarkStart w:id="98" w:name="_Toc70410867"/>
      <w:bookmarkStart w:id="99" w:name="_Toc70411001"/>
      <w:bookmarkStart w:id="100" w:name="_Toc70411555"/>
      <w:bookmarkStart w:id="101" w:name="_Toc70410868"/>
      <w:bookmarkStart w:id="102" w:name="_Toc70411002"/>
      <w:bookmarkStart w:id="103" w:name="_Toc70411556"/>
      <w:bookmarkStart w:id="104" w:name="_Toc70410871"/>
      <w:bookmarkStart w:id="105" w:name="_Toc70411005"/>
      <w:bookmarkStart w:id="106" w:name="_Toc70411559"/>
      <w:bookmarkStart w:id="107" w:name="_Toc70410872"/>
      <w:bookmarkStart w:id="108" w:name="_Toc70411006"/>
      <w:bookmarkStart w:id="109" w:name="_Toc70411560"/>
      <w:bookmarkStart w:id="110" w:name="_Toc70410876"/>
      <w:bookmarkStart w:id="111" w:name="_Toc70411010"/>
      <w:bookmarkStart w:id="112" w:name="_Toc70411564"/>
      <w:bookmarkStart w:id="113" w:name="_Toc70410877"/>
      <w:bookmarkStart w:id="114" w:name="_Toc70411011"/>
      <w:bookmarkStart w:id="115" w:name="_Toc70411565"/>
      <w:bookmarkStart w:id="116" w:name="_Toc70410878"/>
      <w:bookmarkStart w:id="117" w:name="_Toc70411012"/>
      <w:bookmarkStart w:id="118" w:name="_Toc70411566"/>
      <w:bookmarkStart w:id="119" w:name="_Toc192153549"/>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19"/>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Conformément aux dispositions des articles 15 à 21 du RGPD, les personnes dont les données à </w:t>
      </w:r>
      <w:r w:rsidRPr="00A86E43">
        <w:rPr>
          <w:rFonts w:asciiTheme="minorHAnsi" w:eastAsia="Times New Roman" w:hAnsiTheme="minorHAnsi" w:cstheme="minorHAnsi"/>
          <w:sz w:val="22"/>
        </w:rPr>
        <w:lastRenderedPageBreak/>
        <w:t>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0" w:name="_Toc69226591"/>
      <w:r w:rsidRPr="00A86E43">
        <w:rPr>
          <w:rFonts w:asciiTheme="minorHAnsi" w:eastAsia="Times New Roman" w:hAnsiTheme="minorHAnsi" w:cstheme="minorHAnsi"/>
          <w:sz w:val="22"/>
        </w:rPr>
        <w:t>]</w:t>
      </w:r>
    </w:p>
    <w:bookmarkEnd w:id="120"/>
    <w:p w14:paraId="02EA39B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à la disposition 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77777777"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lastRenderedPageBreak/>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p>
    <w:p w14:paraId="6DF03323" w14:textId="77777777" w:rsidR="00822D98" w:rsidRDefault="002C0411" w:rsidP="00D30575">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21" w:name="_Toc192153550"/>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1"/>
    </w:p>
    <w:p w14:paraId="3B2C4E20" w14:textId="77777777" w:rsidR="00E025D2" w:rsidRPr="00E025D2" w:rsidRDefault="00E025D2" w:rsidP="00E025D2">
      <w:pPr>
        <w:autoSpaceDE w:val="0"/>
        <w:autoSpaceDN w:val="0"/>
        <w:adjustRightInd w:val="0"/>
        <w:spacing w:line="240" w:lineRule="auto"/>
        <w:rPr>
          <w:rFonts w:ascii="Calibri" w:hAnsi="Calibri" w:cs="Calibri"/>
          <w:color w:val="000000"/>
          <w:sz w:val="22"/>
          <w:szCs w:val="22"/>
        </w:rPr>
      </w:pPr>
      <w:r w:rsidRPr="00E025D2">
        <w:rPr>
          <w:rFonts w:ascii="Calibri" w:hAnsi="Calibri" w:cs="Calibri"/>
          <w:color w:val="000000"/>
          <w:sz w:val="22"/>
          <w:szCs w:val="22"/>
        </w:rPr>
        <w:t xml:space="preserve">Les articles suivants du présent document dérogent au CCAG : </w:t>
      </w:r>
    </w:p>
    <w:p w14:paraId="2DBDFB9E" w14:textId="48400A75" w:rsidR="00E025D2" w:rsidRPr="00E025D2" w:rsidRDefault="00E025D2" w:rsidP="00E025D2">
      <w:pPr>
        <w:pStyle w:val="Paragraphedeliste"/>
        <w:numPr>
          <w:ilvl w:val="0"/>
          <w:numId w:val="70"/>
        </w:numPr>
        <w:autoSpaceDE w:val="0"/>
        <w:autoSpaceDN w:val="0"/>
        <w:adjustRightInd w:val="0"/>
        <w:spacing w:after="13" w:line="240" w:lineRule="auto"/>
        <w:rPr>
          <w:rFonts w:ascii="Calibri" w:hAnsi="Calibri" w:cs="Calibri"/>
          <w:color w:val="000000"/>
          <w:sz w:val="22"/>
          <w:szCs w:val="22"/>
        </w:rPr>
      </w:pPr>
      <w:r w:rsidRPr="00E025D2">
        <w:rPr>
          <w:rFonts w:ascii="Calibri" w:hAnsi="Calibri" w:cs="Calibri"/>
          <w:color w:val="000000"/>
          <w:sz w:val="22"/>
          <w:szCs w:val="22"/>
        </w:rPr>
        <w:t xml:space="preserve">article 5 déroge aux dispositions de l’article 28 et 30 du CCAG/PI ; </w:t>
      </w:r>
    </w:p>
    <w:p w14:paraId="6C6A95A4" w14:textId="71FA1760" w:rsidR="00E025D2" w:rsidRPr="00E025D2" w:rsidRDefault="00E025D2" w:rsidP="00E025D2">
      <w:pPr>
        <w:pStyle w:val="Paragraphedeliste"/>
        <w:numPr>
          <w:ilvl w:val="0"/>
          <w:numId w:val="70"/>
        </w:numPr>
        <w:autoSpaceDE w:val="0"/>
        <w:autoSpaceDN w:val="0"/>
        <w:adjustRightInd w:val="0"/>
        <w:spacing w:after="13" w:line="240" w:lineRule="auto"/>
        <w:rPr>
          <w:rFonts w:ascii="Calibri" w:hAnsi="Calibri" w:cs="Calibri"/>
          <w:color w:val="000000"/>
          <w:sz w:val="22"/>
          <w:szCs w:val="22"/>
        </w:rPr>
      </w:pPr>
      <w:r w:rsidRPr="00E025D2">
        <w:rPr>
          <w:rFonts w:ascii="Calibri" w:hAnsi="Calibri" w:cs="Calibri"/>
          <w:color w:val="000000"/>
          <w:sz w:val="22"/>
          <w:szCs w:val="22"/>
        </w:rPr>
        <w:t xml:space="preserve">article 9 déroge aux dispositions de l’article 14 du CCAG-PI ; </w:t>
      </w:r>
    </w:p>
    <w:p w14:paraId="4FFBAC17" w14:textId="4D3160D7" w:rsidR="00E025D2" w:rsidRPr="00E025D2" w:rsidRDefault="00E025D2" w:rsidP="00E025D2">
      <w:pPr>
        <w:pStyle w:val="Paragraphedeliste"/>
        <w:numPr>
          <w:ilvl w:val="0"/>
          <w:numId w:val="70"/>
        </w:numPr>
        <w:autoSpaceDE w:val="0"/>
        <w:autoSpaceDN w:val="0"/>
        <w:adjustRightInd w:val="0"/>
        <w:spacing w:line="240" w:lineRule="auto"/>
        <w:rPr>
          <w:rFonts w:ascii="Calibri" w:hAnsi="Calibri" w:cs="Calibri"/>
          <w:color w:val="000000"/>
          <w:sz w:val="22"/>
          <w:szCs w:val="22"/>
        </w:rPr>
      </w:pPr>
      <w:r w:rsidRPr="00E025D2">
        <w:rPr>
          <w:rFonts w:ascii="Calibri" w:hAnsi="Calibri" w:cs="Calibri"/>
          <w:color w:val="000000"/>
          <w:sz w:val="22"/>
          <w:szCs w:val="22"/>
        </w:rPr>
        <w:t xml:space="preserve">article 11 déroge aux dispositions des articles 38 et 39 du CCAG PI. </w:t>
      </w:r>
    </w:p>
    <w:p w14:paraId="07FD2845" w14:textId="27A7760E" w:rsidR="002E47F9" w:rsidRPr="00A86E43" w:rsidRDefault="00822D98" w:rsidP="00D30575">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r>
        <w:rPr>
          <w:rFonts w:asciiTheme="minorHAnsi" w:hAnsiTheme="minorHAnsi"/>
          <w:b/>
          <w:caps/>
          <w:sz w:val="24"/>
          <w:u w:val="single"/>
        </w:rPr>
        <w:t> </w:t>
      </w:r>
      <w:bookmarkStart w:id="122" w:name="_Toc192153551"/>
      <w:r>
        <w:rPr>
          <w:rFonts w:asciiTheme="minorHAnsi" w:hAnsiTheme="minorHAnsi"/>
          <w:b/>
          <w:caps/>
          <w:sz w:val="24"/>
          <w:u w:val="single"/>
        </w:rPr>
        <w:t>AUDIT</w:t>
      </w:r>
      <w:bookmarkEnd w:id="122"/>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lastRenderedPageBreak/>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3BE044DB" w14:textId="77777777" w:rsidR="001575B6" w:rsidRDefault="001575B6" w:rsidP="002D12FB">
      <w:pPr>
        <w:pStyle w:val="u"/>
        <w:tabs>
          <w:tab w:val="left" w:pos="0"/>
        </w:tabs>
        <w:ind w:firstLine="5"/>
        <w:rPr>
          <w:rFonts w:asciiTheme="minorHAnsi" w:hAnsiTheme="minorHAnsi" w:cstheme="minorHAnsi"/>
          <w:szCs w:val="22"/>
        </w:rPr>
      </w:pP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224E3F">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23" w:name="_Toc192153552"/>
      <w:r w:rsidRPr="00A86E43">
        <w:rPr>
          <w:rFonts w:asciiTheme="minorHAnsi" w:hAnsiTheme="minorHAnsi"/>
          <w:b/>
          <w:caps/>
          <w:sz w:val="24"/>
          <w:u w:val="single"/>
        </w:rPr>
        <w:t>RÈglement des litiges - DROIT Français APPLICABLE</w:t>
      </w:r>
      <w:bookmarkEnd w:id="123"/>
    </w:p>
    <w:p w14:paraId="776E3948" w14:textId="66E26824" w:rsidR="005C157F" w:rsidRDefault="005C157F" w:rsidP="008860AC">
      <w:pPr>
        <w:pStyle w:val="Paragraphedeliste"/>
        <w:widowControl w:val="0"/>
        <w:numPr>
          <w:ilvl w:val="12"/>
          <w:numId w:val="66"/>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8860AC">
      <w:pPr>
        <w:pStyle w:val="Paragraphedeliste"/>
        <w:widowControl w:val="0"/>
        <w:numPr>
          <w:ilvl w:val="12"/>
          <w:numId w:val="66"/>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8860AC">
      <w:pPr>
        <w:pStyle w:val="Paragraphedeliste"/>
        <w:widowControl w:val="0"/>
        <w:numPr>
          <w:ilvl w:val="12"/>
          <w:numId w:val="66"/>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D30575">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24" w:name="_Toc192153553"/>
      <w:r w:rsidRPr="00A86E43">
        <w:rPr>
          <w:rFonts w:asciiTheme="minorHAnsi" w:hAnsiTheme="minorHAnsi"/>
          <w:b/>
          <w:caps/>
          <w:sz w:val="24"/>
          <w:u w:val="single"/>
        </w:rPr>
        <w:t>Dispositions finales</w:t>
      </w:r>
      <w:bookmarkEnd w:id="124"/>
    </w:p>
    <w:p w14:paraId="48B71179" w14:textId="77777777" w:rsidR="00800C6C" w:rsidRDefault="00800C6C" w:rsidP="00A1761D">
      <w:pPr>
        <w:pStyle w:val="Titre2"/>
        <w:spacing w:before="120" w:after="60"/>
        <w:jc w:val="both"/>
        <w:rPr>
          <w:rFonts w:asciiTheme="minorHAnsi" w:hAnsiTheme="minorHAnsi"/>
          <w:sz w:val="22"/>
          <w:szCs w:val="22"/>
        </w:rPr>
      </w:pPr>
      <w:bookmarkStart w:id="125" w:name="_Toc392669654"/>
      <w:bookmarkStart w:id="126" w:name="_Toc192153554"/>
      <w:r w:rsidRPr="00A86E43">
        <w:rPr>
          <w:rFonts w:asciiTheme="minorHAnsi" w:hAnsiTheme="minorHAnsi"/>
          <w:sz w:val="22"/>
          <w:szCs w:val="22"/>
        </w:rPr>
        <w:t>Déclaration</w:t>
      </w:r>
      <w:bookmarkEnd w:id="125"/>
      <w:bookmarkEnd w:id="126"/>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lastRenderedPageBreak/>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7" w:name="_Toc192153555"/>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7"/>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93D2F8" w14:textId="77777777" w:rsidR="004E2EB3" w:rsidRDefault="004E2EB3">
      <w:r>
        <w:separator/>
      </w:r>
    </w:p>
  </w:endnote>
  <w:endnote w:type="continuationSeparator" w:id="0">
    <w:p w14:paraId="7BFE4370" w14:textId="77777777" w:rsidR="004E2EB3" w:rsidRDefault="004E2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22AEE" w14:textId="77777777" w:rsidR="004E2EB3" w:rsidRDefault="004E2EB3">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27432" w14:textId="77777777" w:rsidR="004E2EB3" w:rsidRDefault="004E2EB3"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7A8A5900" w:rsidR="004E2EB3" w:rsidRDefault="004E2EB3"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821E5">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821E5">
              <w:rPr>
                <w:rFonts w:asciiTheme="minorHAnsi" w:hAnsiTheme="minorHAnsi"/>
                <w:b/>
                <w:bCs/>
                <w:noProof/>
                <w:sz w:val="22"/>
                <w:szCs w:val="22"/>
              </w:rPr>
              <w:t>25</w:t>
            </w:r>
            <w:r>
              <w:rPr>
                <w:rFonts w:asciiTheme="minorHAnsi" w:hAnsiTheme="minorHAnsi"/>
                <w:sz w:val="22"/>
                <w:szCs w:val="22"/>
              </w:rPr>
              <w:fldChar w:fldCharType="end"/>
            </w:r>
          </w:p>
        </w:sdtContent>
      </w:sdt>
      <w:p w14:paraId="0482806B" w14:textId="77777777" w:rsidR="004E2EB3" w:rsidRDefault="004E2EB3"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9F8AC" w14:textId="77777777" w:rsidR="004E2EB3" w:rsidRDefault="004E2EB3"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30A922B1" w:rsidR="004E2EB3" w:rsidRDefault="004E2EB3"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327CB">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327CB">
              <w:rPr>
                <w:rFonts w:asciiTheme="minorHAnsi" w:hAnsiTheme="minorHAnsi"/>
                <w:b/>
                <w:bCs/>
                <w:noProof/>
                <w:sz w:val="22"/>
                <w:szCs w:val="22"/>
              </w:rPr>
              <w:t>25</w:t>
            </w:r>
            <w:r>
              <w:rPr>
                <w:rFonts w:asciiTheme="minorHAnsi" w:hAnsiTheme="minorHAnsi"/>
                <w:b/>
                <w:bCs/>
                <w:sz w:val="22"/>
                <w:szCs w:val="22"/>
              </w:rPr>
              <w:fldChar w:fldCharType="end"/>
            </w:r>
          </w:p>
          <w:p w14:paraId="464BBB64" w14:textId="7DA50AAB" w:rsidR="004E2EB3" w:rsidRDefault="004E2EB3"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4E2EB3" w:rsidRDefault="004E2EB3"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4E2EB3" w:rsidRPr="00065565" w:rsidRDefault="004E2EB3"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A58BD" w14:textId="77777777" w:rsidR="004E2EB3" w:rsidRDefault="004E2EB3">
    <w:pPr>
      <w:pStyle w:val="Pieddepage"/>
      <w:ind w:right="360"/>
      <w:rPr>
        <w:lang w:val="nl-NL"/>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2AF97" w14:textId="77777777" w:rsidR="004E2EB3" w:rsidRPr="00EE0FDD" w:rsidRDefault="004E2EB3"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549E1E9A" w:rsidR="004E2EB3" w:rsidRPr="00FF1F8E" w:rsidRDefault="004E2EB3"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9327CB">
          <w:rPr>
            <w:rFonts w:asciiTheme="minorHAnsi" w:hAnsiTheme="minorHAnsi"/>
            <w:b/>
            <w:bCs/>
            <w:noProof/>
            <w:sz w:val="22"/>
            <w:szCs w:val="22"/>
          </w:rPr>
          <w:t>25</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9327CB">
          <w:rPr>
            <w:rFonts w:asciiTheme="minorHAnsi" w:hAnsiTheme="minorHAnsi"/>
            <w:b/>
            <w:bCs/>
            <w:noProof/>
            <w:sz w:val="22"/>
            <w:szCs w:val="22"/>
          </w:rPr>
          <w:t>25</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849732" w14:textId="77777777" w:rsidR="004E2EB3" w:rsidRDefault="004E2EB3">
      <w:r>
        <w:separator/>
      </w:r>
    </w:p>
  </w:footnote>
  <w:footnote w:type="continuationSeparator" w:id="0">
    <w:p w14:paraId="0911AFD7" w14:textId="77777777" w:rsidR="004E2EB3" w:rsidRDefault="004E2EB3">
      <w:r>
        <w:continuationSeparator/>
      </w:r>
    </w:p>
  </w:footnote>
  <w:footnote w:id="1">
    <w:p w14:paraId="73F627CC" w14:textId="77777777" w:rsidR="004E2EB3" w:rsidRPr="00B21564" w:rsidRDefault="004E2EB3"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4E2EB3" w:rsidRPr="00A86E43" w:rsidRDefault="004E2EB3"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4E2EB3" w:rsidRDefault="004E2EB3"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846E8" w14:textId="77777777" w:rsidR="004E2EB3" w:rsidRDefault="004E2EB3">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1EFD9" w14:textId="77777777" w:rsidR="004E2EB3" w:rsidRPr="00707B69" w:rsidRDefault="004E2EB3"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4E2EB3" w:rsidRPr="00AC48DD" w:rsidRDefault="004E2EB3"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4E2EB3" w:rsidRDefault="004E2EB3"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4E2EB3" w:rsidRPr="00AC48DD" w:rsidRDefault="004E2EB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C354D" w14:textId="77777777" w:rsidR="004E2EB3" w:rsidRDefault="004E2EB3">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4E2EB3" w:rsidRDefault="004E2EB3">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80C47" w14:textId="77777777" w:rsidR="004E2EB3" w:rsidRPr="00707B69" w:rsidRDefault="004E2EB3"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4E2EB3" w:rsidRPr="00AC48DD" w:rsidRDefault="004E2EB3"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4E2EB3" w:rsidRDefault="004E2EB3"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4E2EB3" w:rsidRPr="00AC48DD" w:rsidRDefault="004E2EB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A3F23" w14:textId="77777777" w:rsidR="004E2EB3" w:rsidRPr="00707B69" w:rsidRDefault="004E2EB3"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4E2EB3" w:rsidRPr="00AC48DD" w:rsidRDefault="004E2EB3"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4E2EB3" w:rsidRDefault="004E2EB3"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4E2EB3" w:rsidRPr="00996FEA" w:rsidRDefault="004E2EB3" w:rsidP="00996FE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05911CF"/>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3"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F9213E0"/>
    <w:multiLevelType w:val="hybridMultilevel"/>
    <w:tmpl w:val="55A06696"/>
    <w:lvl w:ilvl="0" w:tplc="040C000D">
      <w:start w:val="1"/>
      <w:numFmt w:val="bullet"/>
      <w:lvlText w:val=""/>
      <w:lvlJc w:val="left"/>
      <w:pPr>
        <w:ind w:left="1140" w:hanging="360"/>
      </w:pPr>
      <w:rPr>
        <w:rFonts w:ascii="Wingdings" w:hAnsi="Wingdings"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0"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7"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8"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5E92837"/>
    <w:multiLevelType w:val="hybridMultilevel"/>
    <w:tmpl w:val="21809CEC"/>
    <w:lvl w:ilvl="0" w:tplc="040C000D">
      <w:start w:val="1"/>
      <w:numFmt w:val="bullet"/>
      <w:lvlText w:val=""/>
      <w:lvlJc w:val="left"/>
      <w:pPr>
        <w:ind w:left="1140" w:hanging="360"/>
      </w:pPr>
      <w:rPr>
        <w:rFonts w:ascii="Wingdings" w:hAnsi="Wingdings"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22"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4"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6"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7"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3"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0" w15:restartNumberingAfterBreak="0">
    <w:nsid w:val="5EE66977"/>
    <w:multiLevelType w:val="hybridMultilevel"/>
    <w:tmpl w:val="6FF69A6C"/>
    <w:lvl w:ilvl="0" w:tplc="040C000B">
      <w:start w:val="1"/>
      <w:numFmt w:val="bullet"/>
      <w:lvlText w:val=""/>
      <w:lvlJc w:val="left"/>
      <w:pPr>
        <w:ind w:left="420" w:hanging="360"/>
      </w:pPr>
      <w:rPr>
        <w:rFonts w:ascii="Wingdings" w:hAnsi="Wingdings"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51"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6DB87103"/>
    <w:multiLevelType w:val="hybridMultilevel"/>
    <w:tmpl w:val="B002B1A0"/>
    <w:lvl w:ilvl="0" w:tplc="040C000B">
      <w:start w:val="1"/>
      <w:numFmt w:val="bullet"/>
      <w:lvlText w:val=""/>
      <w:lvlJc w:val="left"/>
      <w:pPr>
        <w:ind w:left="420" w:hanging="360"/>
      </w:pPr>
      <w:rPr>
        <w:rFonts w:ascii="Wingdings" w:hAnsi="Wingdings"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5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60"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2" w15:restartNumberingAfterBreak="0">
    <w:nsid w:val="79F62FC5"/>
    <w:multiLevelType w:val="hybridMultilevel"/>
    <w:tmpl w:val="CD0030F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8"/>
  </w:num>
  <w:num w:numId="4">
    <w:abstractNumId w:val="43"/>
  </w:num>
  <w:num w:numId="5">
    <w:abstractNumId w:val="7"/>
  </w:num>
  <w:num w:numId="6">
    <w:abstractNumId w:val="49"/>
  </w:num>
  <w:num w:numId="7">
    <w:abstractNumId w:val="19"/>
  </w:num>
  <w:num w:numId="8">
    <w:abstractNumId w:val="32"/>
  </w:num>
  <w:num w:numId="9">
    <w:abstractNumId w:val="16"/>
  </w:num>
  <w:num w:numId="10">
    <w:abstractNumId w:val="23"/>
  </w:num>
  <w:num w:numId="11">
    <w:abstractNumId w:val="27"/>
  </w:num>
  <w:num w:numId="12">
    <w:abstractNumId w:val="22"/>
  </w:num>
  <w:num w:numId="13">
    <w:abstractNumId w:val="48"/>
  </w:num>
  <w:num w:numId="14">
    <w:abstractNumId w:val="13"/>
  </w:num>
  <w:num w:numId="15">
    <w:abstractNumId w:val="53"/>
  </w:num>
  <w:num w:numId="16">
    <w:abstractNumId w:val="35"/>
  </w:num>
  <w:num w:numId="17">
    <w:abstractNumId w:val="59"/>
  </w:num>
  <w:num w:numId="18">
    <w:abstractNumId w:val="0"/>
    <w:lvlOverride w:ilvl="0">
      <w:startOverride w:val="1"/>
    </w:lvlOverride>
  </w:num>
  <w:num w:numId="19">
    <w:abstractNumId w:val="37"/>
  </w:num>
  <w:num w:numId="20">
    <w:abstractNumId w:val="1"/>
  </w:num>
  <w:num w:numId="21">
    <w:abstractNumId w:val="61"/>
  </w:num>
  <w:num w:numId="22">
    <w:abstractNumId w:val="60"/>
  </w:num>
  <w:num w:numId="23">
    <w:abstractNumId w:val="38"/>
  </w:num>
  <w:num w:numId="24">
    <w:abstractNumId w:val="46"/>
  </w:num>
  <w:num w:numId="25">
    <w:abstractNumId w:val="18"/>
  </w:num>
  <w:num w:numId="26">
    <w:abstractNumId w:val="36"/>
  </w:num>
  <w:num w:numId="27">
    <w:abstractNumId w:val="58"/>
  </w:num>
  <w:num w:numId="28">
    <w:abstractNumId w:val="15"/>
  </w:num>
  <w:num w:numId="29">
    <w:abstractNumId w:val="12"/>
  </w:num>
  <w:num w:numId="30">
    <w:abstractNumId w:val="14"/>
  </w:num>
  <w:num w:numId="31">
    <w:abstractNumId w:val="3"/>
  </w:num>
  <w:num w:numId="32">
    <w:abstractNumId w:val="24"/>
  </w:num>
  <w:num w:numId="33">
    <w:abstractNumId w:val="25"/>
  </w:num>
  <w:num w:numId="34">
    <w:abstractNumId w:val="29"/>
  </w:num>
  <w:num w:numId="35">
    <w:abstractNumId w:val="47"/>
  </w:num>
  <w:num w:numId="36">
    <w:abstractNumId w:val="20"/>
  </w:num>
  <w:num w:numId="37">
    <w:abstractNumId w:val="41"/>
  </w:num>
  <w:num w:numId="38">
    <w:abstractNumId w:val="5"/>
  </w:num>
  <w:num w:numId="39">
    <w:abstractNumId w:val="56"/>
  </w:num>
  <w:num w:numId="40">
    <w:abstractNumId w:val="54"/>
  </w:num>
  <w:num w:numId="41">
    <w:abstractNumId w:val="51"/>
  </w:num>
  <w:num w:numId="42">
    <w:abstractNumId w:val="39"/>
  </w:num>
  <w:num w:numId="43">
    <w:abstractNumId w:val="11"/>
  </w:num>
  <w:num w:numId="44">
    <w:abstractNumId w:val="44"/>
  </w:num>
  <w:num w:numId="45">
    <w:abstractNumId w:val="12"/>
  </w:num>
  <w:num w:numId="46">
    <w:abstractNumId w:val="12"/>
  </w:num>
  <w:num w:numId="47">
    <w:abstractNumId w:val="45"/>
  </w:num>
  <w:num w:numId="48">
    <w:abstractNumId w:val="4"/>
  </w:num>
  <w:num w:numId="49">
    <w:abstractNumId w:val="34"/>
  </w:num>
  <w:num w:numId="50">
    <w:abstractNumId w:val="40"/>
  </w:num>
  <w:num w:numId="51">
    <w:abstractNumId w:val="17"/>
  </w:num>
  <w:num w:numId="52">
    <w:abstractNumId w:val="10"/>
  </w:num>
  <w:num w:numId="53">
    <w:abstractNumId w:val="30"/>
  </w:num>
  <w:num w:numId="54">
    <w:abstractNumId w:val="52"/>
  </w:num>
  <w:num w:numId="55">
    <w:abstractNumId w:val="26"/>
  </w:num>
  <w:num w:numId="56">
    <w:abstractNumId w:val="31"/>
  </w:num>
  <w:num w:numId="57">
    <w:abstractNumId w:val="33"/>
  </w:num>
  <w:num w:numId="58">
    <w:abstractNumId w:val="26"/>
  </w:num>
  <w:num w:numId="59">
    <w:abstractNumId w:val="28"/>
  </w:num>
  <w:num w:numId="60">
    <w:abstractNumId w:val="26"/>
  </w:num>
  <w:num w:numId="61">
    <w:abstractNumId w:val="42"/>
  </w:num>
  <w:num w:numId="62">
    <w:abstractNumId w:val="55"/>
  </w:num>
  <w:num w:numId="63">
    <w:abstractNumId w:val="6"/>
  </w:num>
  <w:num w:numId="64">
    <w:abstractNumId w:val="61"/>
  </w:num>
  <w:num w:numId="65">
    <w:abstractNumId w:val="61"/>
  </w:num>
  <w:num w:numId="66">
    <w:abstractNumId w:val="2"/>
  </w:num>
  <w:num w:numId="67">
    <w:abstractNumId w:val="50"/>
  </w:num>
  <w:num w:numId="68">
    <w:abstractNumId w:val="21"/>
  </w:num>
  <w:num w:numId="69">
    <w:abstractNumId w:val="9"/>
  </w:num>
  <w:num w:numId="70">
    <w:abstractNumId w:val="57"/>
  </w:num>
  <w:num w:numId="71">
    <w:abstractNumId w:val="6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4337"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3F86"/>
    <w:rsid w:val="000D4E94"/>
    <w:rsid w:val="000E1BED"/>
    <w:rsid w:val="000E56D6"/>
    <w:rsid w:val="000F0F29"/>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3E81"/>
    <w:rsid w:val="00136398"/>
    <w:rsid w:val="0014096E"/>
    <w:rsid w:val="00141583"/>
    <w:rsid w:val="00142083"/>
    <w:rsid w:val="00142557"/>
    <w:rsid w:val="00143F6C"/>
    <w:rsid w:val="00146592"/>
    <w:rsid w:val="00150BDA"/>
    <w:rsid w:val="001520B7"/>
    <w:rsid w:val="001535E5"/>
    <w:rsid w:val="00155787"/>
    <w:rsid w:val="00155830"/>
    <w:rsid w:val="00156333"/>
    <w:rsid w:val="001570D6"/>
    <w:rsid w:val="0015726C"/>
    <w:rsid w:val="001575B6"/>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3D0A"/>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4E3F"/>
    <w:rsid w:val="002251EE"/>
    <w:rsid w:val="00226839"/>
    <w:rsid w:val="00226D8C"/>
    <w:rsid w:val="0022782C"/>
    <w:rsid w:val="00232941"/>
    <w:rsid w:val="00234430"/>
    <w:rsid w:val="0023447B"/>
    <w:rsid w:val="002352A4"/>
    <w:rsid w:val="00240538"/>
    <w:rsid w:val="00242B40"/>
    <w:rsid w:val="00244369"/>
    <w:rsid w:val="00247935"/>
    <w:rsid w:val="00252551"/>
    <w:rsid w:val="00254863"/>
    <w:rsid w:val="002554D5"/>
    <w:rsid w:val="00255D91"/>
    <w:rsid w:val="00255ED5"/>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2F7BF3"/>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0F14"/>
    <w:rsid w:val="00363261"/>
    <w:rsid w:val="00366937"/>
    <w:rsid w:val="00370EDB"/>
    <w:rsid w:val="00375751"/>
    <w:rsid w:val="003805AF"/>
    <w:rsid w:val="00384921"/>
    <w:rsid w:val="00386EE8"/>
    <w:rsid w:val="00390537"/>
    <w:rsid w:val="00390629"/>
    <w:rsid w:val="00390DD2"/>
    <w:rsid w:val="00391DA6"/>
    <w:rsid w:val="003927B5"/>
    <w:rsid w:val="00392ED4"/>
    <w:rsid w:val="00393970"/>
    <w:rsid w:val="00394DF1"/>
    <w:rsid w:val="00397AA1"/>
    <w:rsid w:val="003A0706"/>
    <w:rsid w:val="003A13E0"/>
    <w:rsid w:val="003A4792"/>
    <w:rsid w:val="003A61A4"/>
    <w:rsid w:val="003B0DCB"/>
    <w:rsid w:val="003B1511"/>
    <w:rsid w:val="003B3CF2"/>
    <w:rsid w:val="003B5A58"/>
    <w:rsid w:val="003B63E6"/>
    <w:rsid w:val="003B6FCD"/>
    <w:rsid w:val="003C19D9"/>
    <w:rsid w:val="003C32BF"/>
    <w:rsid w:val="003C6672"/>
    <w:rsid w:val="003C7DC6"/>
    <w:rsid w:val="003D00B0"/>
    <w:rsid w:val="003D1919"/>
    <w:rsid w:val="003D1D40"/>
    <w:rsid w:val="003D6B1E"/>
    <w:rsid w:val="003D7CE1"/>
    <w:rsid w:val="003E0766"/>
    <w:rsid w:val="003E0CA3"/>
    <w:rsid w:val="003E5AA6"/>
    <w:rsid w:val="003E7602"/>
    <w:rsid w:val="003F0121"/>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0031"/>
    <w:rsid w:val="0048479B"/>
    <w:rsid w:val="004A099E"/>
    <w:rsid w:val="004A7A7D"/>
    <w:rsid w:val="004B2F76"/>
    <w:rsid w:val="004B47E5"/>
    <w:rsid w:val="004B5B87"/>
    <w:rsid w:val="004B5E2B"/>
    <w:rsid w:val="004C00B0"/>
    <w:rsid w:val="004C0388"/>
    <w:rsid w:val="004C05F2"/>
    <w:rsid w:val="004C13B1"/>
    <w:rsid w:val="004C177B"/>
    <w:rsid w:val="004C749B"/>
    <w:rsid w:val="004C7D41"/>
    <w:rsid w:val="004D023F"/>
    <w:rsid w:val="004D31ED"/>
    <w:rsid w:val="004D47BE"/>
    <w:rsid w:val="004D51F5"/>
    <w:rsid w:val="004D549E"/>
    <w:rsid w:val="004E0874"/>
    <w:rsid w:val="004E2EB3"/>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08D"/>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520F"/>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1756"/>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4E0"/>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60A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0A9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27CB"/>
    <w:rsid w:val="00937474"/>
    <w:rsid w:val="00941368"/>
    <w:rsid w:val="009416AD"/>
    <w:rsid w:val="009433E7"/>
    <w:rsid w:val="009470BF"/>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0E8A"/>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3C5"/>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2122"/>
    <w:rsid w:val="00A53B86"/>
    <w:rsid w:val="00A544EF"/>
    <w:rsid w:val="00A57D85"/>
    <w:rsid w:val="00A630E1"/>
    <w:rsid w:val="00A65758"/>
    <w:rsid w:val="00A661CA"/>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68AD"/>
    <w:rsid w:val="00AC711D"/>
    <w:rsid w:val="00AD16E9"/>
    <w:rsid w:val="00AD2AA5"/>
    <w:rsid w:val="00AD70DD"/>
    <w:rsid w:val="00AD779A"/>
    <w:rsid w:val="00AE0BFD"/>
    <w:rsid w:val="00AE0CBF"/>
    <w:rsid w:val="00AE2FA1"/>
    <w:rsid w:val="00AE3811"/>
    <w:rsid w:val="00AE3EA9"/>
    <w:rsid w:val="00AF0502"/>
    <w:rsid w:val="00AF1EFF"/>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45CEE"/>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D6152"/>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0543"/>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4E61"/>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298D"/>
    <w:rsid w:val="00D143FE"/>
    <w:rsid w:val="00D23E07"/>
    <w:rsid w:val="00D25794"/>
    <w:rsid w:val="00D26361"/>
    <w:rsid w:val="00D30575"/>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C4271"/>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25D2"/>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65590"/>
    <w:rsid w:val="00E7042A"/>
    <w:rsid w:val="00E721F3"/>
    <w:rsid w:val="00E80742"/>
    <w:rsid w:val="00E821E5"/>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21F"/>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table" w:customStyle="1" w:styleId="Grilledutableau1">
    <w:name w:val="Grille du tableau1"/>
    <w:basedOn w:val="TableauNormal"/>
    <w:next w:val="Grilledutableau"/>
    <w:uiPriority w:val="39"/>
    <w:rsid w:val="00AF1EF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ntTable" Target="fontTable.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EFC44-D373-4FA6-9876-74B673380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12</TotalTime>
  <Pages>25</Pages>
  <Words>7058</Words>
  <Characters>44125</Characters>
  <Application>Microsoft Office Word</Application>
  <DocSecurity>0</DocSecurity>
  <Lines>367</Lines>
  <Paragraphs>102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51081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Abdoulaye THIAM</cp:lastModifiedBy>
  <cp:revision>4</cp:revision>
  <cp:lastPrinted>2014-11-19T14:39:00Z</cp:lastPrinted>
  <dcterms:created xsi:type="dcterms:W3CDTF">2025-03-06T12:19:00Z</dcterms:created>
  <dcterms:modified xsi:type="dcterms:W3CDTF">2025-03-10T15:59:00Z</dcterms:modified>
</cp:coreProperties>
</file>