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57D1E533"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E430F0">
              <w:rPr>
                <w:rFonts w:ascii="Calibri" w:hAnsi="Calibri" w:cs="Calibri"/>
                <w:b/>
                <w:bCs/>
                <w:color w:val="FFFFFF" w:themeColor="background1"/>
                <w:sz w:val="32"/>
                <w:szCs w:val="32"/>
              </w:rPr>
              <w:t>6</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171E9">
              <w:t xml:space="preserve"> </w:t>
            </w:r>
            <w:r w:rsidR="00E430F0">
              <w:t xml:space="preserve"> </w:t>
            </w:r>
            <w:r w:rsidR="00E430F0" w:rsidRPr="00E430F0">
              <w:rPr>
                <w:rFonts w:ascii="Calibri" w:hAnsi="Calibri" w:cs="Calibri"/>
                <w:b/>
                <w:bCs/>
                <w:color w:val="FFFFFF" w:themeColor="background1"/>
                <w:sz w:val="32"/>
                <w:szCs w:val="32"/>
              </w:rPr>
              <w:t>Peinture</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1B9330CB"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E430F0">
              <w:rPr>
                <w:rFonts w:ascii="Calibri" w:hAnsi="Calibri" w:cs="Calibri"/>
                <w:b/>
                <w:bCs/>
                <w:color w:val="FFFFFF" w:themeColor="background1"/>
                <w:sz w:val="32"/>
                <w:szCs w:val="32"/>
              </w:rPr>
              <w:t>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2A52B1FE" w:rsidR="00E171E9" w:rsidRDefault="00E430F0" w:rsidP="00E430F0">
      <w:pPr>
        <w:tabs>
          <w:tab w:val="left" w:pos="4060"/>
        </w:tabs>
      </w:pPr>
      <w:r>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7884A15F"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E430F0">
        <w:rPr>
          <w:rFonts w:cstheme="minorHAnsi"/>
        </w:rPr>
        <w:t>6</w:t>
      </w:r>
      <w:r w:rsidR="006B1109" w:rsidRPr="001E2777">
        <w:rPr>
          <w:rFonts w:cstheme="minorHAnsi"/>
        </w:rPr>
        <w:t xml:space="preserve"> : </w:t>
      </w:r>
      <w:r w:rsidR="00E430F0" w:rsidRPr="00E430F0">
        <w:rPr>
          <w:rFonts w:cstheme="minorHAnsi"/>
        </w:rPr>
        <w:t>Peinture</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C70EA78"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E430F0">
      <w:rPr>
        <w:color w:val="0892AF"/>
      </w:rPr>
      <w:t>6</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22EC"/>
    <w:rsid w:val="00364BAF"/>
    <w:rsid w:val="003745D4"/>
    <w:rsid w:val="003B4FA1"/>
    <w:rsid w:val="003E108D"/>
    <w:rsid w:val="00416332"/>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F63B6"/>
    <w:rsid w:val="00D16E62"/>
    <w:rsid w:val="00D53AA8"/>
    <w:rsid w:val="00D72440"/>
    <w:rsid w:val="00DD0F01"/>
    <w:rsid w:val="00E032AB"/>
    <w:rsid w:val="00E05D51"/>
    <w:rsid w:val="00E171E9"/>
    <w:rsid w:val="00E430F0"/>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2017</Words>
  <Characters>11094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41</cp:revision>
  <cp:lastPrinted>2020-09-14T13:24:00Z</cp:lastPrinted>
  <dcterms:created xsi:type="dcterms:W3CDTF">2020-10-26T13:46:00Z</dcterms:created>
  <dcterms:modified xsi:type="dcterms:W3CDTF">2025-03-03T17:34:00Z</dcterms:modified>
</cp:coreProperties>
</file>