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589E8" w14:textId="1658630B" w:rsidR="00A20831" w:rsidRPr="00A20831" w:rsidRDefault="00A20831" w:rsidP="00A20831">
      <w:pPr>
        <w:pStyle w:val="Titre1"/>
        <w:keepNext w:val="0"/>
        <w:keepLines w:val="0"/>
        <w:pBdr>
          <w:top w:val="single" w:sz="24" w:space="0" w:color="156082" w:themeColor="accent1"/>
          <w:left w:val="single" w:sz="24" w:space="0" w:color="156082" w:themeColor="accent1"/>
          <w:bottom w:val="single" w:sz="24" w:space="0" w:color="156082" w:themeColor="accent1"/>
          <w:right w:val="single" w:sz="24" w:space="0" w:color="156082" w:themeColor="accent1"/>
        </w:pBdr>
        <w:shd w:val="clear" w:color="auto" w:fill="156082" w:themeFill="accent1"/>
        <w:spacing w:before="100" w:after="0"/>
        <w:rPr>
          <w:rFonts w:asciiTheme="minorHAnsi" w:eastAsiaTheme="minorEastAsia" w:hAnsiTheme="minorHAnsi" w:cstheme="minorBidi"/>
          <w:caps/>
          <w:color w:val="FFFFFF" w:themeColor="background1"/>
          <w:spacing w:val="15"/>
          <w:sz w:val="22"/>
          <w:szCs w:val="22"/>
        </w:rPr>
      </w:pPr>
      <w:bookmarkStart w:id="0" w:name="_Toc465243935"/>
      <w:bookmarkStart w:id="1" w:name="_Toc131497208"/>
      <w:r w:rsidRPr="00A20831">
        <w:rPr>
          <w:rFonts w:asciiTheme="minorHAnsi" w:eastAsiaTheme="minorEastAsia" w:hAnsiTheme="minorHAnsi" w:cstheme="minorBidi"/>
          <w:caps/>
          <w:color w:val="FFFFFF" w:themeColor="background1"/>
          <w:spacing w:val="15"/>
          <w:sz w:val="22"/>
          <w:szCs w:val="22"/>
        </w:rPr>
        <w:t xml:space="preserve">Quelques règles </w:t>
      </w:r>
      <w:r>
        <w:rPr>
          <w:rFonts w:asciiTheme="minorHAnsi" w:eastAsiaTheme="minorEastAsia" w:hAnsiTheme="minorHAnsi" w:cstheme="minorBidi"/>
          <w:caps/>
          <w:color w:val="FFFFFF" w:themeColor="background1"/>
          <w:spacing w:val="15"/>
          <w:sz w:val="22"/>
          <w:szCs w:val="22"/>
        </w:rPr>
        <w:t xml:space="preserve">a respecter </w:t>
      </w:r>
      <w:r w:rsidRPr="00A20831">
        <w:rPr>
          <w:rFonts w:asciiTheme="minorHAnsi" w:eastAsiaTheme="minorEastAsia" w:hAnsiTheme="minorHAnsi" w:cstheme="minorBidi"/>
          <w:caps/>
          <w:color w:val="FFFFFF" w:themeColor="background1"/>
          <w:spacing w:val="15"/>
          <w:sz w:val="22"/>
          <w:szCs w:val="22"/>
        </w:rPr>
        <w:t>sur le dépôt électronique des offres.</w:t>
      </w:r>
    </w:p>
    <w:p w14:paraId="0DE7551D" w14:textId="52351BBA" w:rsidR="00A20831" w:rsidRPr="002B0C16" w:rsidRDefault="00A20831" w:rsidP="00A20831">
      <w:pPr>
        <w:pStyle w:val="Titre1"/>
      </w:pPr>
      <w:r w:rsidRPr="002B0C16">
        <w:t xml:space="preserve">Rappel </w:t>
      </w:r>
      <w:bookmarkEnd w:id="0"/>
      <w:r w:rsidRPr="002B0C16">
        <w:t>général</w:t>
      </w:r>
      <w:bookmarkEnd w:id="1"/>
    </w:p>
    <w:p w14:paraId="7EB8EF1B" w14:textId="77777777" w:rsidR="00A20831" w:rsidRPr="002B0C16" w:rsidRDefault="00A20831" w:rsidP="00A20831">
      <w:pPr>
        <w:jc w:val="both"/>
        <w:rPr>
          <w:rFonts w:ascii="Corbel" w:hAnsi="Corbel" w:cs="Arial"/>
        </w:rPr>
      </w:pPr>
      <w:r w:rsidRPr="002B0C16">
        <w:rPr>
          <w:rFonts w:ascii="Corbel" w:hAnsi="Corbel" w:cs="Arial"/>
        </w:rPr>
        <w:t>Un zip signé ne vaut pas signature des documents qu'il contient. En cas de fichier zippé, chaque document pour lequel une signature est requise doit être signé séparément.</w:t>
      </w:r>
    </w:p>
    <w:p w14:paraId="17B9DA25" w14:textId="77777777" w:rsidR="00A20831" w:rsidRPr="002B0C16" w:rsidRDefault="00A20831" w:rsidP="00A20831">
      <w:pPr>
        <w:jc w:val="both"/>
        <w:rPr>
          <w:rFonts w:ascii="Corbel" w:hAnsi="Corbel" w:cs="Arial"/>
        </w:rPr>
      </w:pPr>
      <w:r w:rsidRPr="002B0C16">
        <w:rPr>
          <w:rFonts w:ascii="Corbel" w:hAnsi="Corbel" w:cs="Arial"/>
        </w:rPr>
        <w:t>Une signature manuscrite scannée n'a pas de valeur juridique. Elle constitue une copie de la signature manuscrite et ne peut pas remplacer la signature électronique.</w:t>
      </w:r>
    </w:p>
    <w:p w14:paraId="4FF27051" w14:textId="77777777" w:rsidR="00A20831" w:rsidRPr="002B0C16" w:rsidRDefault="00A20831" w:rsidP="00A20831">
      <w:pPr>
        <w:jc w:val="both"/>
        <w:rPr>
          <w:rFonts w:ascii="Corbel" w:hAnsi="Corbel" w:cs="Arial"/>
        </w:rPr>
      </w:pPr>
      <w:r w:rsidRPr="002B0C16">
        <w:rPr>
          <w:rFonts w:ascii="Corbel" w:hAnsi="Corbel" w:cs="Arial"/>
        </w:rPr>
        <w:t>L'absence de message de confirmation de bonne réception ou d'accusé de réception électronique signifie que la réponse n'est pas parvenue au pouvoir adjudicateur.</w:t>
      </w:r>
    </w:p>
    <w:p w14:paraId="22CBBA14" w14:textId="77777777" w:rsidR="00A20831" w:rsidRPr="002B0C16" w:rsidRDefault="00A20831" w:rsidP="00A20831">
      <w:pPr>
        <w:jc w:val="both"/>
        <w:rPr>
          <w:rFonts w:ascii="Corbel" w:hAnsi="Corbel" w:cs="Arial"/>
        </w:rPr>
      </w:pPr>
      <w:r w:rsidRPr="002B0C16">
        <w:rPr>
          <w:rFonts w:ascii="Corbel" w:hAnsi="Corbel" w:cs="Arial"/>
        </w:rPr>
        <w:t>L'opérateur économique doit s'assurer que les messages envoyés par la Plate-forme des achats de l'État (PLACE) notamment, nepasrépondre@marches-publics.gouv.fr, ne sont pas traités comme des courriels indésirables.</w:t>
      </w:r>
    </w:p>
    <w:p w14:paraId="7CAE6542" w14:textId="77777777" w:rsidR="00A20831" w:rsidRPr="002B0C16" w:rsidRDefault="00A20831" w:rsidP="00A20831">
      <w:pPr>
        <w:pStyle w:val="Titre1"/>
      </w:pPr>
      <w:bookmarkStart w:id="2" w:name="_Toc465243937"/>
      <w:bookmarkStart w:id="3" w:name="_Toc131497209"/>
      <w:r w:rsidRPr="002B0C16">
        <w:t>Présentation des dossiers et format des fichiers</w:t>
      </w:r>
      <w:bookmarkEnd w:id="2"/>
      <w:bookmarkEnd w:id="3"/>
    </w:p>
    <w:p w14:paraId="496F8691" w14:textId="77777777" w:rsidR="00A20831" w:rsidRPr="002B0C16" w:rsidRDefault="00A20831" w:rsidP="00A20831">
      <w:pPr>
        <w:jc w:val="both"/>
        <w:rPr>
          <w:rFonts w:ascii="Corbel" w:hAnsi="Corbel" w:cs="Arial"/>
        </w:rPr>
      </w:pPr>
      <w:r w:rsidRPr="002B0C16">
        <w:rPr>
          <w:rFonts w:ascii="Corbel" w:hAnsi="Corbel" w:cs="Arial"/>
        </w:rPr>
        <w:t xml:space="preserve">Les formats acceptés sont les </w:t>
      </w:r>
      <w:proofErr w:type="gramStart"/>
      <w:r w:rsidRPr="002B0C16">
        <w:rPr>
          <w:rFonts w:ascii="Corbel" w:hAnsi="Corbel" w:cs="Arial"/>
        </w:rPr>
        <w:t>suivants:</w:t>
      </w:r>
      <w:proofErr w:type="gramEnd"/>
      <w:r w:rsidRPr="002B0C16">
        <w:rPr>
          <w:rFonts w:ascii="Corbel" w:hAnsi="Corbel" w:cs="Arial"/>
        </w:rPr>
        <w:t xml:space="preserve"> .</w:t>
      </w:r>
      <w:proofErr w:type="spellStart"/>
      <w:r w:rsidRPr="002B0C16">
        <w:rPr>
          <w:rFonts w:ascii="Corbel" w:hAnsi="Corbel" w:cs="Arial"/>
        </w:rPr>
        <w:t>pdf</w:t>
      </w:r>
      <w:proofErr w:type="spellEnd"/>
      <w:r w:rsidRPr="002B0C16">
        <w:rPr>
          <w:rFonts w:ascii="Corbel" w:hAnsi="Corbel" w:cs="Arial"/>
        </w:rPr>
        <w:t>, .doc, .</w:t>
      </w:r>
      <w:proofErr w:type="spellStart"/>
      <w:r w:rsidRPr="002B0C16">
        <w:rPr>
          <w:rFonts w:ascii="Corbel" w:hAnsi="Corbel" w:cs="Arial"/>
        </w:rPr>
        <w:t>xls</w:t>
      </w:r>
      <w:proofErr w:type="spellEnd"/>
      <w:r w:rsidRPr="002B0C16">
        <w:rPr>
          <w:rFonts w:ascii="Corbel" w:hAnsi="Corbel" w:cs="Arial"/>
        </w:rPr>
        <w:t>, .</w:t>
      </w:r>
      <w:proofErr w:type="spellStart"/>
      <w:r w:rsidRPr="002B0C16">
        <w:rPr>
          <w:rFonts w:ascii="Corbel" w:hAnsi="Corbel" w:cs="Arial"/>
        </w:rPr>
        <w:t>ppt</w:t>
      </w:r>
      <w:proofErr w:type="spellEnd"/>
      <w:r w:rsidRPr="002B0C16">
        <w:rPr>
          <w:rFonts w:ascii="Corbel" w:hAnsi="Corbel" w:cs="Arial"/>
        </w:rPr>
        <w:t>, .</w:t>
      </w:r>
      <w:proofErr w:type="spellStart"/>
      <w:r w:rsidRPr="002B0C16">
        <w:rPr>
          <w:rFonts w:ascii="Corbel" w:hAnsi="Corbel" w:cs="Arial"/>
        </w:rPr>
        <w:t>odt</w:t>
      </w:r>
      <w:proofErr w:type="spellEnd"/>
      <w:r w:rsidRPr="002B0C16">
        <w:rPr>
          <w:rFonts w:ascii="Corbel" w:hAnsi="Corbel" w:cs="Arial"/>
        </w:rPr>
        <w:t xml:space="preserve"> , .</w:t>
      </w:r>
      <w:proofErr w:type="spellStart"/>
      <w:r w:rsidRPr="002B0C16">
        <w:rPr>
          <w:rFonts w:ascii="Corbel" w:hAnsi="Corbel" w:cs="Arial"/>
        </w:rPr>
        <w:t>ods</w:t>
      </w:r>
      <w:proofErr w:type="spellEnd"/>
      <w:r w:rsidRPr="002B0C16">
        <w:rPr>
          <w:rFonts w:ascii="Corbel" w:hAnsi="Corbel" w:cs="Arial"/>
        </w:rPr>
        <w:t>, .</w:t>
      </w:r>
      <w:proofErr w:type="spellStart"/>
      <w:r w:rsidRPr="002B0C16">
        <w:rPr>
          <w:rFonts w:ascii="Corbel" w:hAnsi="Corbel" w:cs="Arial"/>
        </w:rPr>
        <w:t>odp</w:t>
      </w:r>
      <w:proofErr w:type="spellEnd"/>
      <w:r w:rsidRPr="002B0C16">
        <w:rPr>
          <w:rFonts w:ascii="Corbel" w:hAnsi="Corbel" w:cs="Arial"/>
        </w:rPr>
        <w:t>, ainsi que les formats d'image jpg, png et de documents html.</w:t>
      </w:r>
    </w:p>
    <w:p w14:paraId="568A509A" w14:textId="77777777" w:rsidR="00A20831" w:rsidRPr="002B0C16" w:rsidRDefault="00A20831" w:rsidP="00A20831">
      <w:pPr>
        <w:jc w:val="both"/>
        <w:rPr>
          <w:rFonts w:ascii="Corbel" w:hAnsi="Corbel" w:cs="Arial"/>
        </w:rPr>
      </w:pPr>
      <w:r w:rsidRPr="002B0C16">
        <w:rPr>
          <w:rFonts w:ascii="Corbel" w:hAnsi="Corbel" w:cs="Arial"/>
        </w:rPr>
        <w:t>Le candidat ne doit pas utiliser de code actif dans sa réponse, tels que :</w:t>
      </w:r>
    </w:p>
    <w:p w14:paraId="1342FB51" w14:textId="77777777" w:rsidR="00A20831" w:rsidRPr="002B0C16" w:rsidRDefault="00A20831" w:rsidP="00A20831">
      <w:pPr>
        <w:jc w:val="both"/>
        <w:rPr>
          <w:rFonts w:ascii="Corbel" w:hAnsi="Corbel" w:cs="Arial"/>
        </w:rPr>
      </w:pPr>
      <w:r w:rsidRPr="002B0C16">
        <w:rPr>
          <w:rFonts w:ascii="Corbel" w:hAnsi="Corbel" w:cs="Arial"/>
        </w:rPr>
        <w:t>- Formats exécutables, .exe, .com, .</w:t>
      </w:r>
      <w:proofErr w:type="spellStart"/>
      <w:r w:rsidRPr="002B0C16">
        <w:rPr>
          <w:rFonts w:ascii="Corbel" w:hAnsi="Corbel" w:cs="Arial"/>
        </w:rPr>
        <w:t>scr</w:t>
      </w:r>
      <w:proofErr w:type="spellEnd"/>
      <w:r w:rsidRPr="002B0C16">
        <w:rPr>
          <w:rFonts w:ascii="Corbel" w:hAnsi="Corbel" w:cs="Arial"/>
        </w:rPr>
        <w:t>, etc. ;</w:t>
      </w:r>
    </w:p>
    <w:p w14:paraId="0BAFFDF6" w14:textId="77777777" w:rsidR="00A20831" w:rsidRPr="002B0C16" w:rsidRDefault="00A20831" w:rsidP="00A20831">
      <w:pPr>
        <w:jc w:val="both"/>
        <w:rPr>
          <w:rFonts w:ascii="Corbel" w:hAnsi="Corbel" w:cs="Arial"/>
        </w:rPr>
      </w:pPr>
      <w:r w:rsidRPr="002B0C16">
        <w:rPr>
          <w:rFonts w:ascii="Corbel" w:hAnsi="Corbel" w:cs="Arial"/>
        </w:rPr>
        <w:t>- Macros ;</w:t>
      </w:r>
    </w:p>
    <w:p w14:paraId="79AE8E4C" w14:textId="77777777" w:rsidR="00A20831" w:rsidRPr="002B0C16" w:rsidRDefault="00A20831" w:rsidP="00A20831">
      <w:pPr>
        <w:jc w:val="both"/>
        <w:rPr>
          <w:rFonts w:ascii="Corbel" w:hAnsi="Corbel" w:cs="Arial"/>
        </w:rPr>
      </w:pPr>
      <w:r w:rsidRPr="002B0C16">
        <w:rPr>
          <w:rFonts w:ascii="Corbel" w:hAnsi="Corbel" w:cs="Arial"/>
        </w:rPr>
        <w:t>- ActiveX, Applets, scripts, etc.</w:t>
      </w:r>
    </w:p>
    <w:p w14:paraId="3895E1D6" w14:textId="77777777" w:rsidR="00A20831" w:rsidRPr="002B0C16" w:rsidRDefault="00A20831" w:rsidP="00A20831">
      <w:pPr>
        <w:pStyle w:val="Titre1"/>
      </w:pPr>
      <w:bookmarkStart w:id="4" w:name="_Toc465243938"/>
      <w:bookmarkStart w:id="5" w:name="_Toc131497210"/>
      <w:r w:rsidRPr="002B0C16">
        <w:t>Horodatage</w:t>
      </w:r>
      <w:bookmarkEnd w:id="4"/>
      <w:bookmarkEnd w:id="5"/>
    </w:p>
    <w:p w14:paraId="69059BB1" w14:textId="77777777" w:rsidR="00A20831" w:rsidRPr="002B0C16" w:rsidRDefault="00A20831" w:rsidP="00A20831">
      <w:pPr>
        <w:jc w:val="both"/>
        <w:rPr>
          <w:rFonts w:ascii="Corbel" w:hAnsi="Corbel" w:cs="Arial"/>
        </w:rPr>
      </w:pPr>
      <w:r w:rsidRPr="002B0C16">
        <w:rPr>
          <w:rFonts w:ascii="Corbel" w:hAnsi="Corbel" w:cs="Arial"/>
        </w:rPr>
        <w:t>Les plis transmis par voie électronique sont horodatés. Tout dossier dont le dépôt se termine après la date et l'heure limite est considéré comme hors délai.</w:t>
      </w:r>
    </w:p>
    <w:p w14:paraId="1732C40C" w14:textId="77777777" w:rsidR="00A20831" w:rsidRPr="002B0C16" w:rsidRDefault="00A20831" w:rsidP="00A20831">
      <w:pPr>
        <w:jc w:val="both"/>
        <w:rPr>
          <w:rFonts w:ascii="Corbel" w:hAnsi="Corbel" w:cs="Arial"/>
        </w:rPr>
      </w:pPr>
      <w:r w:rsidRPr="002B0C16">
        <w:rPr>
          <w:rFonts w:ascii="Corbel" w:hAnsi="Corbel" w:cs="Arial"/>
        </w:rPr>
        <w:t>En cas d'indisponibilité de la plate-forme empêchant la remise des plis dans les délais fixés par la consultation, la date et l'heure de remise des offres peuvent être modifiées.</w:t>
      </w:r>
    </w:p>
    <w:p w14:paraId="1197C5AC" w14:textId="77777777" w:rsidR="00A20831" w:rsidRPr="002B0C16" w:rsidRDefault="00A20831" w:rsidP="00A20831">
      <w:pPr>
        <w:pStyle w:val="Titre1"/>
      </w:pPr>
      <w:bookmarkStart w:id="6" w:name="_Toc465243939"/>
      <w:bookmarkStart w:id="7" w:name="_Toc131497211"/>
      <w:r w:rsidRPr="002B0C16">
        <w:t>Antivirus</w:t>
      </w:r>
      <w:bookmarkEnd w:id="6"/>
      <w:bookmarkEnd w:id="7"/>
    </w:p>
    <w:p w14:paraId="06870BA3" w14:textId="77777777" w:rsidR="00A20831" w:rsidRPr="002B0C16" w:rsidRDefault="00A20831" w:rsidP="00A20831">
      <w:pPr>
        <w:jc w:val="both"/>
        <w:rPr>
          <w:rFonts w:ascii="Corbel" w:hAnsi="Corbel" w:cs="Arial"/>
        </w:rPr>
      </w:pPr>
      <w:r w:rsidRPr="002B0C16">
        <w:rPr>
          <w:rFonts w:ascii="Corbel" w:hAnsi="Corbel" w:cs="Arial"/>
        </w:rPr>
        <w:t>Les candidats doivent s'assurer que les fichiers transmis ne comportent pas de virus.</w:t>
      </w:r>
    </w:p>
    <w:p w14:paraId="05D62FE1" w14:textId="77777777" w:rsidR="00A20831" w:rsidRPr="002B0C16" w:rsidRDefault="00A20831" w:rsidP="00A20831">
      <w:pPr>
        <w:jc w:val="both"/>
        <w:rPr>
          <w:rFonts w:ascii="Corbel" w:hAnsi="Corbel" w:cs="Arial"/>
        </w:rPr>
      </w:pPr>
      <w:r w:rsidRPr="002B0C16">
        <w:rPr>
          <w:rFonts w:ascii="Corbel" w:hAnsi="Corbel" w:cs="Arial"/>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04F77F0B" w14:textId="77777777" w:rsidR="00A20831" w:rsidRPr="002B0C16" w:rsidRDefault="00A20831" w:rsidP="00A20831">
      <w:pPr>
        <w:pStyle w:val="Titre1"/>
        <w:rPr>
          <w:noProof/>
        </w:rPr>
      </w:pPr>
      <w:bookmarkStart w:id="8" w:name="_Toc465243940"/>
      <w:bookmarkStart w:id="9" w:name="_Toc131497212"/>
      <w:r w:rsidRPr="002B0C16">
        <w:lastRenderedPageBreak/>
        <w:t>La copie de sauvegarde</w:t>
      </w:r>
      <w:bookmarkEnd w:id="8"/>
      <w:bookmarkEnd w:id="9"/>
    </w:p>
    <w:p w14:paraId="25D1743B" w14:textId="77777777" w:rsidR="00A20831" w:rsidRPr="002B0C16" w:rsidRDefault="00A20831" w:rsidP="00A20831">
      <w:pPr>
        <w:jc w:val="both"/>
        <w:rPr>
          <w:rFonts w:ascii="Corbel" w:hAnsi="Corbel" w:cs="Arial"/>
        </w:rPr>
      </w:pPr>
      <w:r w:rsidRPr="002B0C16">
        <w:rPr>
          <w:rFonts w:ascii="Corbel" w:hAnsi="Corbel" w:cs="Arial"/>
        </w:rPr>
        <w:t xml:space="preserve">Le candidat dispose de la faculté d’envoyer une copie de sauvegarde </w:t>
      </w:r>
      <w:r w:rsidRPr="002B0C16">
        <w:rPr>
          <w:rFonts w:ascii="Corbel" w:hAnsi="Corbel" w:cs="Arial"/>
          <w:b/>
        </w:rPr>
        <w:t>de</w:t>
      </w:r>
      <w:r w:rsidRPr="002B0C16">
        <w:rPr>
          <w:rFonts w:ascii="Corbel" w:hAnsi="Corbel" w:cs="Arial"/>
        </w:rPr>
        <w:t xml:space="preserve"> </w:t>
      </w:r>
      <w:r w:rsidRPr="002B0C16">
        <w:rPr>
          <w:rFonts w:ascii="Corbel" w:hAnsi="Corbel" w:cs="Arial"/>
          <w:b/>
        </w:rPr>
        <w:t>sa réponse par voie dématérialisée</w:t>
      </w:r>
      <w:r w:rsidRPr="002B0C16">
        <w:rPr>
          <w:rFonts w:ascii="Corbel" w:hAnsi="Corbel" w:cs="Arial"/>
        </w:rPr>
        <w:t>.</w:t>
      </w:r>
    </w:p>
    <w:p w14:paraId="6F64CDDA" w14:textId="77777777" w:rsidR="00A20831" w:rsidRPr="002B0C16" w:rsidRDefault="00A20831" w:rsidP="00A20831">
      <w:pPr>
        <w:jc w:val="both"/>
        <w:rPr>
          <w:rFonts w:ascii="Corbel" w:hAnsi="Corbel" w:cs="Arial"/>
        </w:rPr>
      </w:pPr>
      <w:r w:rsidRPr="002B0C16">
        <w:rPr>
          <w:rFonts w:ascii="Corbel" w:hAnsi="Corbel" w:cs="Arial"/>
        </w:rPr>
        <w:t>La copie de sauvegarde est une copie des fichiers de la réponse (éléments se rapportant à la candidature et éléments se rapportant à l’offre) destinée à se substituer, en cas d’anomalie, aux fichiers transmis par voie dématérialisée.</w:t>
      </w:r>
    </w:p>
    <w:p w14:paraId="093A1CE9" w14:textId="77777777" w:rsidR="00A20831" w:rsidRDefault="00A20831" w:rsidP="00A20831">
      <w:pPr>
        <w:jc w:val="both"/>
        <w:rPr>
          <w:rFonts w:ascii="Corbel" w:hAnsi="Corbel" w:cs="Arial"/>
        </w:rPr>
      </w:pPr>
      <w:r w:rsidRPr="002B0C16">
        <w:rPr>
          <w:rFonts w:ascii="Corbel" w:hAnsi="Corbel" w:cs="Arial"/>
        </w:rPr>
        <w:t>Cette copie sera transmise sous pli scellé et comportera obligatoirement les N° et objet de la consultation et la mention lisible « Copie de sauvegarde » à l’adresse suivante :</w:t>
      </w:r>
    </w:p>
    <w:p w14:paraId="466CB6D8" w14:textId="77777777" w:rsidR="00A20831" w:rsidRPr="003250BF" w:rsidRDefault="00A20831" w:rsidP="00A20831">
      <w:pPr>
        <w:jc w:val="both"/>
        <w:rPr>
          <w:rFonts w:ascii="Corbel" w:hAnsi="Corbel" w:cs="Arial"/>
        </w:rPr>
      </w:pPr>
    </w:p>
    <w:p w14:paraId="1573BBBD"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CHD VENDEE</w:t>
      </w:r>
    </w:p>
    <w:p w14:paraId="13F5F1C4"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u w:val="single"/>
        </w:rPr>
      </w:pPr>
      <w:r w:rsidRPr="002B0C16">
        <w:rPr>
          <w:rFonts w:ascii="Corbel" w:hAnsi="Corbel" w:cs="Arial"/>
          <w:b/>
        </w:rPr>
        <w:t>Cellule Juridique des Contrats de la Commande Publique – Fournitures et Services Généraux</w:t>
      </w:r>
    </w:p>
    <w:p w14:paraId="5D48B734" w14:textId="24CBEA81"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Direction des Ressources matérielles</w:t>
      </w:r>
      <w:r>
        <w:rPr>
          <w:rFonts w:ascii="Corbel" w:hAnsi="Corbel" w:cs="Arial"/>
          <w:b/>
        </w:rPr>
        <w:t xml:space="preserve"> et du patrimoine</w:t>
      </w:r>
    </w:p>
    <w:p w14:paraId="49A93F46"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 xml:space="preserve">Les </w:t>
      </w:r>
      <w:proofErr w:type="spellStart"/>
      <w:r w:rsidRPr="002B0C16">
        <w:rPr>
          <w:rFonts w:ascii="Corbel" w:hAnsi="Corbel" w:cs="Arial"/>
          <w:b/>
        </w:rPr>
        <w:t>Oudairies</w:t>
      </w:r>
      <w:proofErr w:type="spellEnd"/>
    </w:p>
    <w:p w14:paraId="7CED4428" w14:textId="77777777" w:rsidR="00A20831" w:rsidRPr="003250BF"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85925 LA ROCHE SUR YON CEDEX 9</w:t>
      </w:r>
    </w:p>
    <w:p w14:paraId="355CA9AB"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i/>
          <w:noProof/>
        </w:rPr>
      </w:pPr>
      <w:r w:rsidRPr="002B0C16">
        <w:rPr>
          <w:rFonts w:ascii="Corbel" w:hAnsi="Corbel" w:cs="Arial"/>
          <w:i/>
          <w:noProof/>
        </w:rPr>
        <w:t xml:space="preserve">Du lundi au vendredi (sauf les jours fériés et le lundi de Pentecôte) de : </w:t>
      </w:r>
    </w:p>
    <w:p w14:paraId="3EE5D7C4"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i/>
          <w:noProof/>
        </w:rPr>
        <w:t>9 heures 00 à 17 heures 30</w:t>
      </w:r>
    </w:p>
    <w:p w14:paraId="12936175" w14:textId="77777777" w:rsidR="00A20831" w:rsidRPr="002B0C16" w:rsidRDefault="00A20831" w:rsidP="00A20831">
      <w:pPr>
        <w:jc w:val="both"/>
        <w:rPr>
          <w:rFonts w:ascii="Corbel" w:hAnsi="Corbel" w:cs="Arial"/>
          <w:highlight w:val="yellow"/>
        </w:rPr>
      </w:pPr>
    </w:p>
    <w:p w14:paraId="36FEB2F1" w14:textId="3DF012BB" w:rsidR="00A20831" w:rsidRPr="002B0C16" w:rsidRDefault="00A20831" w:rsidP="00A20831">
      <w:pPr>
        <w:jc w:val="both"/>
        <w:rPr>
          <w:rFonts w:ascii="Corbel" w:hAnsi="Corbel" w:cs="Arial"/>
        </w:rPr>
      </w:pPr>
      <w:r w:rsidRPr="002B0C16">
        <w:rPr>
          <w:rFonts w:ascii="Corbel" w:hAnsi="Corbel" w:cs="Arial"/>
        </w:rPr>
        <w:t>Le candidat doit faire parvenir cette copie de sauvegarde dans les délais impartis, à savoir, la date limite de réception des offres.</w:t>
      </w:r>
    </w:p>
    <w:p w14:paraId="42C2EFBB" w14:textId="3E0B6ECB" w:rsidR="00A20831" w:rsidRPr="002B0C16" w:rsidRDefault="00A20831" w:rsidP="00A20831">
      <w:pPr>
        <w:jc w:val="both"/>
        <w:rPr>
          <w:rFonts w:ascii="Corbel" w:hAnsi="Corbel" w:cs="Arial"/>
        </w:rPr>
      </w:pPr>
      <w:r w:rsidRPr="002B0C16">
        <w:rPr>
          <w:rFonts w:ascii="Corbel" w:hAnsi="Corbel" w:cs="Arial"/>
        </w:rPr>
        <w:t>Les documents figurant sur ce support devront être revêtus de la signature électronique (pour les fichiers dont la signature est obligatoire sur le support physique électronique) ou de la signature manuscrite (pour les supports papiers).</w:t>
      </w:r>
    </w:p>
    <w:p w14:paraId="4B739F71" w14:textId="77777777" w:rsidR="00A20831" w:rsidRPr="002B0C16" w:rsidRDefault="00A20831" w:rsidP="00A20831">
      <w:pPr>
        <w:jc w:val="both"/>
        <w:rPr>
          <w:rFonts w:ascii="Corbel" w:hAnsi="Corbel" w:cs="Arial"/>
        </w:rPr>
      </w:pPr>
      <w:r w:rsidRPr="002B0C16">
        <w:rPr>
          <w:rFonts w:ascii="Corbel" w:hAnsi="Corbel" w:cs="Arial"/>
        </w:rPr>
        <w:t>Cette copie de sauvegarde pourra être ouverte en cas :</w:t>
      </w:r>
    </w:p>
    <w:p w14:paraId="2DB888F8" w14:textId="77777777" w:rsidR="00A20831" w:rsidRPr="002B0C16" w:rsidRDefault="00A20831" w:rsidP="00A20831">
      <w:pPr>
        <w:numPr>
          <w:ilvl w:val="0"/>
          <w:numId w:val="1"/>
        </w:numPr>
        <w:jc w:val="both"/>
        <w:rPr>
          <w:rFonts w:ascii="Corbel" w:hAnsi="Corbel" w:cs="Arial"/>
        </w:rPr>
      </w:pPr>
      <w:proofErr w:type="gramStart"/>
      <w:r w:rsidRPr="002B0C16">
        <w:rPr>
          <w:rFonts w:ascii="Corbel" w:hAnsi="Corbel" w:cs="Arial"/>
        </w:rPr>
        <w:t>d’offre</w:t>
      </w:r>
      <w:proofErr w:type="gramEnd"/>
      <w:r w:rsidRPr="002B0C16">
        <w:rPr>
          <w:rFonts w:ascii="Corbel" w:hAnsi="Corbel" w:cs="Arial"/>
        </w:rPr>
        <w:t xml:space="preserve"> transmise par voie dématérialisée et dans lesquelles un programme informatique malveillant est détecté. La trace de la malveillance du programme sera alors conservée par le CHD Vendée.</w:t>
      </w:r>
    </w:p>
    <w:p w14:paraId="1B6B608C" w14:textId="77777777" w:rsidR="00A20831" w:rsidRPr="002B0C16" w:rsidRDefault="00A20831" w:rsidP="00A20831">
      <w:pPr>
        <w:numPr>
          <w:ilvl w:val="0"/>
          <w:numId w:val="1"/>
        </w:numPr>
        <w:jc w:val="both"/>
        <w:rPr>
          <w:rFonts w:ascii="Corbel" w:hAnsi="Corbel" w:cs="Arial"/>
        </w:rPr>
      </w:pPr>
      <w:proofErr w:type="gramStart"/>
      <w:r w:rsidRPr="002B0C16">
        <w:rPr>
          <w:rFonts w:ascii="Corbel" w:hAnsi="Corbel" w:cs="Arial"/>
        </w:rPr>
        <w:t>d’offre</w:t>
      </w:r>
      <w:proofErr w:type="gramEnd"/>
      <w:r w:rsidRPr="002B0C16">
        <w:rPr>
          <w:rFonts w:ascii="Corbel" w:hAnsi="Corbel" w:cs="Arial"/>
        </w:rPr>
        <w:t xml:space="preserve"> transmise par voie dématérialisée, </w:t>
      </w:r>
    </w:p>
    <w:p w14:paraId="01639528" w14:textId="77777777" w:rsidR="00A20831" w:rsidRPr="002B0C16" w:rsidRDefault="00A20831" w:rsidP="00A20831">
      <w:pPr>
        <w:numPr>
          <w:ilvl w:val="1"/>
          <w:numId w:val="1"/>
        </w:numPr>
        <w:jc w:val="both"/>
        <w:rPr>
          <w:rFonts w:ascii="Corbel" w:hAnsi="Corbel" w:cs="Arial"/>
        </w:rPr>
      </w:pPr>
      <w:proofErr w:type="gramStart"/>
      <w:r w:rsidRPr="002B0C16">
        <w:rPr>
          <w:rFonts w:ascii="Corbel" w:hAnsi="Corbel" w:cs="Arial"/>
        </w:rPr>
        <w:t>non</w:t>
      </w:r>
      <w:proofErr w:type="gramEnd"/>
      <w:r w:rsidRPr="002B0C16">
        <w:rPr>
          <w:rFonts w:ascii="Corbel" w:hAnsi="Corbel" w:cs="Arial"/>
        </w:rPr>
        <w:t xml:space="preserve"> parvenue dans les délais de dépôt au CHD Vendée en raison d’anomalie non imputable au candidat ou à l’acheteur (problème de réponse de la plateforme PLACE)</w:t>
      </w:r>
    </w:p>
    <w:p w14:paraId="00467074" w14:textId="3B144850" w:rsidR="00A20831" w:rsidRPr="00A20831" w:rsidRDefault="00A20831" w:rsidP="00A20831">
      <w:pPr>
        <w:numPr>
          <w:ilvl w:val="1"/>
          <w:numId w:val="1"/>
        </w:numPr>
        <w:jc w:val="both"/>
        <w:rPr>
          <w:rFonts w:ascii="Corbel" w:hAnsi="Corbel" w:cs="Arial"/>
        </w:rPr>
      </w:pPr>
      <w:proofErr w:type="gramStart"/>
      <w:r w:rsidRPr="002B0C16">
        <w:rPr>
          <w:rFonts w:ascii="Corbel" w:hAnsi="Corbel" w:cs="Arial"/>
        </w:rPr>
        <w:t>ou</w:t>
      </w:r>
      <w:proofErr w:type="gramEnd"/>
      <w:r w:rsidRPr="002B0C16">
        <w:rPr>
          <w:rFonts w:ascii="Corbel" w:hAnsi="Corbel" w:cs="Arial"/>
        </w:rPr>
        <w:t xml:space="preserve"> n’ayant pas pu être ouverte électroniquement</w:t>
      </w:r>
    </w:p>
    <w:p w14:paraId="2954C133" w14:textId="77777777" w:rsidR="00A20831" w:rsidRPr="002B0C16" w:rsidRDefault="00A20831" w:rsidP="00A20831">
      <w:pPr>
        <w:jc w:val="both"/>
        <w:rPr>
          <w:rFonts w:ascii="Corbel" w:hAnsi="Corbel" w:cs="Arial"/>
        </w:rPr>
      </w:pPr>
      <w:r w:rsidRPr="002B0C16">
        <w:rPr>
          <w:rFonts w:ascii="Corbel" w:hAnsi="Corbel" w:cs="Arial"/>
        </w:rPr>
        <w:t xml:space="preserve">Il sera alors procédé à l'ouverture de la copie de sauvegarde, </w:t>
      </w:r>
      <w:r w:rsidRPr="002B0C16">
        <w:rPr>
          <w:rFonts w:ascii="Corbel" w:hAnsi="Corbel" w:cs="Arial"/>
          <w:b/>
        </w:rPr>
        <w:t>sous réserve que celle-ci lui soit parvenue dans les délais impartis</w:t>
      </w:r>
      <w:r w:rsidRPr="002B0C16">
        <w:rPr>
          <w:rFonts w:ascii="Corbel" w:hAnsi="Corbel" w:cs="Arial"/>
        </w:rPr>
        <w:t>.</w:t>
      </w:r>
    </w:p>
    <w:p w14:paraId="7B3983C5" w14:textId="77777777" w:rsidR="008E48EF" w:rsidRDefault="008E48EF"/>
    <w:sectPr w:rsidR="008E48EF" w:rsidSect="00A20831">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8D3F2" w14:textId="77777777" w:rsidR="00A20831" w:rsidRDefault="00A20831" w:rsidP="00A20831">
      <w:pPr>
        <w:spacing w:before="0" w:after="0" w:line="240" w:lineRule="auto"/>
      </w:pPr>
      <w:r>
        <w:separator/>
      </w:r>
    </w:p>
  </w:endnote>
  <w:endnote w:type="continuationSeparator" w:id="0">
    <w:p w14:paraId="02FC49C0" w14:textId="77777777" w:rsidR="00A20831" w:rsidRDefault="00A20831" w:rsidP="00A208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0C5E8" w14:textId="77777777" w:rsidR="00A20831" w:rsidRDefault="00A20831" w:rsidP="00A20831">
      <w:pPr>
        <w:spacing w:before="0" w:after="0" w:line="240" w:lineRule="auto"/>
      </w:pPr>
      <w:r>
        <w:separator/>
      </w:r>
    </w:p>
  </w:footnote>
  <w:footnote w:type="continuationSeparator" w:id="0">
    <w:p w14:paraId="118BCB12" w14:textId="77777777" w:rsidR="00A20831" w:rsidRDefault="00A20831" w:rsidP="00A2083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27" w:type="dxa"/>
      <w:tblInd w:w="-142" w:type="dxa"/>
      <w:tblBorders>
        <w:bottom w:val="single" w:sz="6" w:space="0" w:color="auto"/>
      </w:tblBorders>
      <w:tblLayout w:type="fixed"/>
      <w:tblCellMar>
        <w:left w:w="71" w:type="dxa"/>
        <w:right w:w="71" w:type="dxa"/>
      </w:tblCellMar>
      <w:tblLook w:val="0000" w:firstRow="0" w:lastRow="0" w:firstColumn="0" w:lastColumn="0" w:noHBand="0" w:noVBand="0"/>
    </w:tblPr>
    <w:tblGrid>
      <w:gridCol w:w="1843"/>
      <w:gridCol w:w="6521"/>
      <w:gridCol w:w="1063"/>
    </w:tblGrid>
    <w:tr w:rsidR="00A20831" w14:paraId="6EFF5ED5" w14:textId="77777777" w:rsidTr="00A20831">
      <w:tc>
        <w:tcPr>
          <w:tcW w:w="1843" w:type="dxa"/>
        </w:tcPr>
        <w:p w14:paraId="238D42ED" w14:textId="77777777" w:rsidR="00A20831" w:rsidRDefault="00A20831" w:rsidP="00A20831">
          <w:pPr>
            <w:jc w:val="both"/>
            <w:rPr>
              <w:b/>
              <w:i/>
            </w:rPr>
          </w:pPr>
          <w:r w:rsidRPr="001906D9">
            <w:rPr>
              <w:noProof/>
            </w:rPr>
            <w:drawing>
              <wp:inline distT="0" distB="0" distL="0" distR="0" wp14:anchorId="55E5F94E" wp14:editId="0752A919">
                <wp:extent cx="1028700" cy="762000"/>
                <wp:effectExtent l="0" t="0" r="0" b="0"/>
                <wp:docPr id="1278869739" name="Picture 4" descr="Une image contenant Graphique, graphism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907994" name="Picture 4" descr="Une image contenant Graphique, graphisme, Polic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762000"/>
                        </a:xfrm>
                        <a:prstGeom prst="rect">
                          <a:avLst/>
                        </a:prstGeom>
                        <a:noFill/>
                        <a:ln>
                          <a:noFill/>
                        </a:ln>
                        <a:effectLst/>
                      </pic:spPr>
                    </pic:pic>
                  </a:graphicData>
                </a:graphic>
              </wp:inline>
            </w:drawing>
          </w:r>
        </w:p>
      </w:tc>
      <w:tc>
        <w:tcPr>
          <w:tcW w:w="6521" w:type="dxa"/>
          <w:vAlign w:val="center"/>
        </w:tcPr>
        <w:p w14:paraId="7D4D45CD" w14:textId="77777777" w:rsidR="00A20831" w:rsidRPr="002B0C16" w:rsidRDefault="00A20831" w:rsidP="00A20831">
          <w:pPr>
            <w:spacing w:before="0" w:after="0" w:line="240" w:lineRule="auto"/>
            <w:jc w:val="center"/>
            <w:rPr>
              <w:rFonts w:ascii="Corbel" w:hAnsi="Corbel" w:cs="Arial"/>
              <w:b/>
              <w:szCs w:val="22"/>
            </w:rPr>
          </w:pPr>
          <w:r w:rsidRPr="002B0C16">
            <w:rPr>
              <w:rFonts w:ascii="Corbel" w:hAnsi="Corbel" w:cs="Arial"/>
              <w:b/>
              <w:szCs w:val="22"/>
            </w:rPr>
            <w:t xml:space="preserve">CHD Vendée </w:t>
          </w:r>
        </w:p>
        <w:p w14:paraId="187BC329" w14:textId="77777777" w:rsidR="00A20831" w:rsidRPr="002B0C16" w:rsidRDefault="00A20831" w:rsidP="00A20831">
          <w:pPr>
            <w:spacing w:before="0" w:after="0" w:line="240" w:lineRule="auto"/>
            <w:jc w:val="center"/>
            <w:rPr>
              <w:rFonts w:ascii="Corbel" w:hAnsi="Corbel" w:cs="Arial"/>
              <w:b/>
              <w:szCs w:val="22"/>
            </w:rPr>
          </w:pPr>
          <w:r w:rsidRPr="002B0C16">
            <w:rPr>
              <w:rFonts w:ascii="Corbel" w:hAnsi="Corbel" w:cs="Arial"/>
              <w:b/>
              <w:szCs w:val="22"/>
            </w:rPr>
            <w:t>Etablissement support GHT Vendée</w:t>
          </w:r>
        </w:p>
        <w:p w14:paraId="5EFAAEC5" w14:textId="77777777" w:rsidR="00A20831" w:rsidRPr="002B0C16" w:rsidRDefault="00A20831" w:rsidP="00A20831">
          <w:pPr>
            <w:spacing w:before="0" w:after="0" w:line="240" w:lineRule="auto"/>
            <w:jc w:val="center"/>
            <w:rPr>
              <w:rFonts w:ascii="Corbel" w:hAnsi="Corbel" w:cs="Arial"/>
              <w:b/>
              <w:szCs w:val="22"/>
            </w:rPr>
          </w:pPr>
          <w:r w:rsidRPr="002B0C16">
            <w:rPr>
              <w:rFonts w:ascii="Corbel" w:hAnsi="Corbel" w:cs="Arial"/>
              <w:b/>
              <w:szCs w:val="22"/>
            </w:rPr>
            <w:t xml:space="preserve">Les </w:t>
          </w:r>
          <w:proofErr w:type="spellStart"/>
          <w:r w:rsidRPr="002B0C16">
            <w:rPr>
              <w:rFonts w:ascii="Corbel" w:hAnsi="Corbel" w:cs="Arial"/>
              <w:b/>
              <w:szCs w:val="22"/>
            </w:rPr>
            <w:t>Oudairies</w:t>
          </w:r>
          <w:proofErr w:type="spellEnd"/>
        </w:p>
        <w:p w14:paraId="520FA238" w14:textId="77777777" w:rsidR="00A20831" w:rsidRPr="009B3E5D" w:rsidRDefault="00A20831" w:rsidP="00A20831">
          <w:pPr>
            <w:spacing w:before="0" w:after="0" w:line="240" w:lineRule="auto"/>
            <w:jc w:val="center"/>
            <w:rPr>
              <w:rFonts w:ascii="Tahoma" w:hAnsi="Tahoma" w:cs="Tahoma"/>
              <w:b/>
              <w:i/>
            </w:rPr>
          </w:pPr>
          <w:r w:rsidRPr="002B0C16">
            <w:rPr>
              <w:rFonts w:ascii="Corbel" w:hAnsi="Corbel" w:cs="Arial"/>
              <w:b/>
              <w:szCs w:val="22"/>
            </w:rPr>
            <w:t>85925 LA ROCHE SUR YON Cedex 9</w:t>
          </w:r>
        </w:p>
      </w:tc>
      <w:tc>
        <w:tcPr>
          <w:tcW w:w="1063" w:type="dxa"/>
        </w:tcPr>
        <w:p w14:paraId="3CCF1257" w14:textId="77777777" w:rsidR="00A20831" w:rsidRDefault="00A20831" w:rsidP="00A20831">
          <w:pPr>
            <w:jc w:val="right"/>
            <w:rPr>
              <w:b/>
              <w:i/>
              <w:sz w:val="18"/>
            </w:rPr>
          </w:pPr>
          <w:r w:rsidRPr="00791012">
            <w:rPr>
              <w:rFonts w:cs="Calibri"/>
              <w:noProof/>
              <w:sz w:val="18"/>
              <w:szCs w:val="18"/>
            </w:rPr>
            <w:drawing>
              <wp:inline distT="0" distB="0" distL="0" distR="0" wp14:anchorId="18833729" wp14:editId="7CE7E3DA">
                <wp:extent cx="638175" cy="771525"/>
                <wp:effectExtent l="0" t="0" r="0" b="0"/>
                <wp:docPr id="1600351086" name="Image 1" descr="Description : logo_c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ch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771525"/>
                        </a:xfrm>
                        <a:prstGeom prst="rect">
                          <a:avLst/>
                        </a:prstGeom>
                        <a:noFill/>
                        <a:ln>
                          <a:noFill/>
                        </a:ln>
                      </pic:spPr>
                    </pic:pic>
                  </a:graphicData>
                </a:graphic>
              </wp:inline>
            </w:drawing>
          </w:r>
          <w:r>
            <w:rPr>
              <w:sz w:val="18"/>
            </w:rPr>
            <w:fldChar w:fldCharType="begin"/>
          </w:r>
          <w:r>
            <w:rPr>
              <w:sz w:val="18"/>
            </w:rPr>
            <w:instrText xml:space="preserve"> PAGE </w:instrText>
          </w:r>
          <w:r>
            <w:rPr>
              <w:sz w:val="18"/>
            </w:rPr>
            <w:fldChar w:fldCharType="separate"/>
          </w:r>
          <w:r>
            <w:rPr>
              <w:noProof/>
              <w:sz w:val="18"/>
            </w:rPr>
            <w:t>18</w:t>
          </w:r>
          <w:r>
            <w:rPr>
              <w:sz w:val="18"/>
            </w:rPr>
            <w:fldChar w:fldCharType="end"/>
          </w:r>
        </w:p>
      </w:tc>
    </w:tr>
  </w:tbl>
  <w:p w14:paraId="6D37127E" w14:textId="77777777" w:rsidR="00A20831" w:rsidRDefault="00A208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10837"/>
    <w:multiLevelType w:val="multilevel"/>
    <w:tmpl w:val="A974642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84000061">
    <w:abstractNumId w:val="1"/>
  </w:num>
  <w:num w:numId="2" w16cid:durableId="1254628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831"/>
    <w:rsid w:val="00331342"/>
    <w:rsid w:val="008E48EF"/>
    <w:rsid w:val="00A20831"/>
    <w:rsid w:val="00D97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1D890"/>
  <w15:chartTrackingRefBased/>
  <w15:docId w15:val="{5E5D2D2C-F43A-4FAD-88AA-148342E6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831"/>
    <w:pPr>
      <w:spacing w:before="100" w:after="200" w:line="276" w:lineRule="auto"/>
    </w:pPr>
    <w:rPr>
      <w:rFonts w:eastAsiaTheme="minorEastAsia"/>
      <w:kern w:val="0"/>
      <w:sz w:val="20"/>
      <w:szCs w:val="20"/>
      <w:lang w:eastAsia="fr-FR"/>
      <w14:ligatures w14:val="none"/>
    </w:rPr>
  </w:style>
  <w:style w:type="paragraph" w:styleId="Titre1">
    <w:name w:val="heading 1"/>
    <w:aliases w:val="Préambule"/>
    <w:basedOn w:val="Normal"/>
    <w:next w:val="Normal"/>
    <w:link w:val="Titre1Car"/>
    <w:uiPriority w:val="9"/>
    <w:qFormat/>
    <w:rsid w:val="00A208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208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2083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2083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2083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2083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2083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2083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2083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éambule Car"/>
    <w:basedOn w:val="Policepardfaut"/>
    <w:link w:val="Titre1"/>
    <w:uiPriority w:val="9"/>
    <w:rsid w:val="00A2083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2083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2083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2083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2083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2083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2083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2083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20831"/>
    <w:rPr>
      <w:rFonts w:eastAsiaTheme="majorEastAsia" w:cstheme="majorBidi"/>
      <w:color w:val="272727" w:themeColor="text1" w:themeTint="D8"/>
    </w:rPr>
  </w:style>
  <w:style w:type="paragraph" w:styleId="Titre">
    <w:name w:val="Title"/>
    <w:basedOn w:val="Normal"/>
    <w:next w:val="Normal"/>
    <w:link w:val="TitreCar"/>
    <w:uiPriority w:val="10"/>
    <w:qFormat/>
    <w:rsid w:val="00A208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2083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2083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2083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20831"/>
    <w:pPr>
      <w:spacing w:before="160"/>
      <w:jc w:val="center"/>
    </w:pPr>
    <w:rPr>
      <w:i/>
      <w:iCs/>
      <w:color w:val="404040" w:themeColor="text1" w:themeTint="BF"/>
    </w:rPr>
  </w:style>
  <w:style w:type="character" w:customStyle="1" w:styleId="CitationCar">
    <w:name w:val="Citation Car"/>
    <w:basedOn w:val="Policepardfaut"/>
    <w:link w:val="Citation"/>
    <w:uiPriority w:val="29"/>
    <w:rsid w:val="00A20831"/>
    <w:rPr>
      <w:i/>
      <w:iCs/>
      <w:color w:val="404040" w:themeColor="text1" w:themeTint="BF"/>
    </w:rPr>
  </w:style>
  <w:style w:type="paragraph" w:styleId="Paragraphedeliste">
    <w:name w:val="List Paragraph"/>
    <w:basedOn w:val="Normal"/>
    <w:uiPriority w:val="34"/>
    <w:qFormat/>
    <w:rsid w:val="00A20831"/>
    <w:pPr>
      <w:ind w:left="720"/>
      <w:contextualSpacing/>
    </w:pPr>
  </w:style>
  <w:style w:type="character" w:styleId="Accentuationintense">
    <w:name w:val="Intense Emphasis"/>
    <w:basedOn w:val="Policepardfaut"/>
    <w:uiPriority w:val="21"/>
    <w:qFormat/>
    <w:rsid w:val="00A20831"/>
    <w:rPr>
      <w:i/>
      <w:iCs/>
      <w:color w:val="0F4761" w:themeColor="accent1" w:themeShade="BF"/>
    </w:rPr>
  </w:style>
  <w:style w:type="paragraph" w:styleId="Citationintense">
    <w:name w:val="Intense Quote"/>
    <w:basedOn w:val="Normal"/>
    <w:next w:val="Normal"/>
    <w:link w:val="CitationintenseCar"/>
    <w:uiPriority w:val="30"/>
    <w:qFormat/>
    <w:rsid w:val="00A208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20831"/>
    <w:rPr>
      <w:i/>
      <w:iCs/>
      <w:color w:val="0F4761" w:themeColor="accent1" w:themeShade="BF"/>
    </w:rPr>
  </w:style>
  <w:style w:type="character" w:styleId="Rfrenceintense">
    <w:name w:val="Intense Reference"/>
    <w:basedOn w:val="Policepardfaut"/>
    <w:uiPriority w:val="32"/>
    <w:qFormat/>
    <w:rsid w:val="00A20831"/>
    <w:rPr>
      <w:b/>
      <w:bCs/>
      <w:smallCaps/>
      <w:color w:val="0F4761" w:themeColor="accent1" w:themeShade="BF"/>
      <w:spacing w:val="5"/>
    </w:rPr>
  </w:style>
  <w:style w:type="paragraph" w:customStyle="1" w:styleId="Nv2">
    <w:name w:val="Nv2"/>
    <w:basedOn w:val="Sansinterligne"/>
    <w:qFormat/>
    <w:rsid w:val="00A20831"/>
    <w:pPr>
      <w:spacing w:before="240" w:after="120"/>
    </w:pPr>
    <w:rPr>
      <w:rFonts w:ascii="Arial" w:eastAsia="Calibri" w:hAnsi="Arial"/>
      <w:b/>
      <w:szCs w:val="22"/>
      <w:u w:val="single"/>
      <w:lang w:eastAsia="en-US"/>
    </w:rPr>
  </w:style>
  <w:style w:type="paragraph" w:styleId="Sansinterligne">
    <w:name w:val="No Spacing"/>
    <w:uiPriority w:val="1"/>
    <w:qFormat/>
    <w:rsid w:val="00A20831"/>
    <w:pPr>
      <w:spacing w:after="0" w:line="240" w:lineRule="auto"/>
    </w:pPr>
    <w:rPr>
      <w:rFonts w:eastAsiaTheme="minorEastAsia"/>
      <w:kern w:val="0"/>
      <w:sz w:val="20"/>
      <w:szCs w:val="20"/>
      <w:lang w:eastAsia="fr-FR"/>
      <w14:ligatures w14:val="none"/>
    </w:rPr>
  </w:style>
  <w:style w:type="paragraph" w:styleId="En-tte">
    <w:name w:val="header"/>
    <w:basedOn w:val="Normal"/>
    <w:link w:val="En-tteCar"/>
    <w:uiPriority w:val="99"/>
    <w:unhideWhenUsed/>
    <w:rsid w:val="00A20831"/>
    <w:pPr>
      <w:tabs>
        <w:tab w:val="center" w:pos="4536"/>
        <w:tab w:val="right" w:pos="9072"/>
      </w:tabs>
      <w:spacing w:before="0" w:after="0" w:line="240" w:lineRule="auto"/>
    </w:pPr>
  </w:style>
  <w:style w:type="character" w:customStyle="1" w:styleId="En-tteCar">
    <w:name w:val="En-tête Car"/>
    <w:basedOn w:val="Policepardfaut"/>
    <w:link w:val="En-tte"/>
    <w:uiPriority w:val="99"/>
    <w:rsid w:val="00A20831"/>
    <w:rPr>
      <w:rFonts w:eastAsiaTheme="minorEastAsia"/>
      <w:kern w:val="0"/>
      <w:sz w:val="20"/>
      <w:szCs w:val="20"/>
      <w:lang w:eastAsia="fr-FR"/>
      <w14:ligatures w14:val="none"/>
    </w:rPr>
  </w:style>
  <w:style w:type="paragraph" w:styleId="Pieddepage">
    <w:name w:val="footer"/>
    <w:basedOn w:val="Normal"/>
    <w:link w:val="PieddepageCar"/>
    <w:uiPriority w:val="99"/>
    <w:unhideWhenUsed/>
    <w:rsid w:val="00A20831"/>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A20831"/>
    <w:rPr>
      <w:rFonts w:eastAsiaTheme="minorEastAsia"/>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571</Words>
  <Characters>3141</Characters>
  <Application>Microsoft Office Word</Application>
  <DocSecurity>0</DocSecurity>
  <Lines>26</Lines>
  <Paragraphs>7</Paragraphs>
  <ScaleCrop>false</ScaleCrop>
  <Company>GHT85</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Sabrina</dc:creator>
  <cp:keywords/>
  <dc:description/>
  <cp:lastModifiedBy>CHARLES Sabrina</cp:lastModifiedBy>
  <cp:revision>1</cp:revision>
  <dcterms:created xsi:type="dcterms:W3CDTF">2025-02-13T18:57:00Z</dcterms:created>
  <dcterms:modified xsi:type="dcterms:W3CDTF">2025-02-13T19:03:00Z</dcterms:modified>
</cp:coreProperties>
</file>