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77" w:rsidRPr="0027519B" w:rsidRDefault="003527AF" w:rsidP="00515C77">
      <w:pPr>
        <w:pStyle w:val="Standard"/>
        <w:jc w:val="right"/>
        <w:rPr>
          <w:rFonts w:asciiTheme="minorHAnsi" w:hAnsiTheme="minorHAnsi" w:cstheme="minorHAnsi"/>
          <w:sz w:val="22"/>
          <w:szCs w:val="22"/>
        </w:rPr>
      </w:pPr>
      <w:r>
        <w:rPr>
          <w:rFonts w:asciiTheme="minorHAnsi" w:hAnsiTheme="minorHAnsi" w:cstheme="minorHAnsi"/>
          <w:sz w:val="22"/>
          <w:szCs w:val="22"/>
        </w:rPr>
        <w:t xml:space="preserve"> </w:t>
      </w:r>
    </w:p>
    <w:p w:rsidR="00515C77" w:rsidRDefault="00515C77" w:rsidP="00515C77">
      <w:pPr>
        <w:pStyle w:val="Standard"/>
        <w:rPr>
          <w:rFonts w:asciiTheme="minorHAnsi" w:hAnsiTheme="minorHAnsi" w:cstheme="minorHAnsi"/>
          <w:sz w:val="22"/>
          <w:szCs w:val="22"/>
        </w:rPr>
      </w:pPr>
    </w:p>
    <w:p w:rsidR="00B65164" w:rsidRPr="0027519B" w:rsidRDefault="00B65164" w:rsidP="00515C77">
      <w:pPr>
        <w:pStyle w:val="Standard"/>
        <w:rPr>
          <w:rFonts w:asciiTheme="minorHAnsi" w:hAnsiTheme="minorHAnsi" w:cstheme="minorHAnsi"/>
          <w:sz w:val="22"/>
          <w:szCs w:val="22"/>
        </w:rPr>
      </w:pPr>
    </w:p>
    <w:p w:rsidR="00515C77" w:rsidRPr="0027519B" w:rsidRDefault="00B65164" w:rsidP="00515C77">
      <w:pPr>
        <w:pStyle w:val="RedTitre"/>
        <w:jc w:val="right"/>
        <w:rPr>
          <w:rFonts w:asciiTheme="minorHAnsi" w:hAnsiTheme="minorHAnsi" w:cstheme="minorHAnsi"/>
          <w:b w:val="0"/>
          <w:bCs w:val="0"/>
          <w:color w:val="333399"/>
          <w:u w:val="single"/>
        </w:rPr>
      </w:pPr>
      <w:r w:rsidRPr="00140CB1">
        <w:rPr>
          <w:rFonts w:cstheme="minorHAnsi"/>
          <w:b w:val="0"/>
          <w:bCs w:val="0"/>
          <w:noProof/>
          <w:sz w:val="24"/>
        </w:rPr>
        <mc:AlternateContent>
          <mc:Choice Requires="wps">
            <w:drawing>
              <wp:anchor distT="0" distB="0" distL="114300" distR="114300" simplePos="0" relativeHeight="251659264" behindDoc="0" locked="0" layoutInCell="0" allowOverlap="1" wp14:anchorId="2714C295" wp14:editId="6279868C">
                <wp:simplePos x="0" y="0"/>
                <wp:positionH relativeFrom="column">
                  <wp:posOffset>394335</wp:posOffset>
                </wp:positionH>
                <wp:positionV relativeFrom="paragraph">
                  <wp:posOffset>112395</wp:posOffset>
                </wp:positionV>
                <wp:extent cx="228600" cy="914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3333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F75C" id="Rectangle 6" o:spid="_x0000_s1026" style="position:absolute;margin-left:31.05pt;margin-top:8.85pt;width:1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" o:allowincell="f" fillcolor="#339"/>
            </w:pict>
          </mc:Fallback>
        </mc:AlternateContent>
      </w:r>
    </w:p>
    <w:p w:rsidR="00823F02" w:rsidRDefault="00823F02" w:rsidP="00823F02">
      <w:pPr>
        <w:jc w:val="right"/>
        <w:rPr>
          <w:rFonts w:ascii="Arial Black" w:hAnsi="Arial Black" w:cs="Calibri"/>
          <w:b/>
        </w:rPr>
      </w:pPr>
      <w:r>
        <w:rPr>
          <w:rFonts w:ascii="Arial Black" w:hAnsi="Arial Black" w:cs="Calibri"/>
          <w:b/>
          <w:color w:val="333399"/>
          <w:u w:val="single"/>
        </w:rPr>
        <w:t xml:space="preserve">MARCHES DE </w:t>
      </w:r>
      <w:r w:rsidR="00562001">
        <w:rPr>
          <w:rFonts w:ascii="Arial Black" w:hAnsi="Arial Black" w:cs="Calibri"/>
          <w:b/>
          <w:color w:val="333399"/>
          <w:u w:val="single"/>
        </w:rPr>
        <w:t>FOURNITURE MF-2506</w:t>
      </w:r>
    </w:p>
    <w:p w:rsidR="007E691C" w:rsidRDefault="007E691C" w:rsidP="00B65164">
      <w:pPr>
        <w:pStyle w:val="Standard"/>
        <w:rPr>
          <w:rFonts w:asciiTheme="minorHAnsi" w:hAnsiTheme="minorHAnsi" w:cstheme="minorHAnsi"/>
          <w:b/>
          <w:color w:val="333399"/>
          <w:sz w:val="28"/>
          <w:szCs w:val="22"/>
          <w:u w:val="single"/>
          <w:lang w:val="fr"/>
        </w:rPr>
      </w:pPr>
    </w:p>
    <w:p w:rsidR="00737337" w:rsidRPr="00B65164" w:rsidRDefault="00DA3404">
      <w:pPr>
        <w:pStyle w:val="Standard"/>
        <w:jc w:val="right"/>
        <w:rPr>
          <w:rFonts w:ascii="Calibri" w:hAnsi="Calibri" w:cs="Calibri"/>
          <w:b/>
          <w:caps/>
          <w:color w:val="333399"/>
          <w:kern w:val="0"/>
          <w:sz w:val="28"/>
          <w:szCs w:val="22"/>
          <w:u w:val="single"/>
        </w:rPr>
      </w:pPr>
      <w:r w:rsidRPr="00B65164">
        <w:rPr>
          <w:rFonts w:ascii="Calibri" w:hAnsi="Calibri" w:cs="Calibri"/>
          <w:b/>
          <w:caps/>
          <w:color w:val="333399"/>
          <w:kern w:val="0"/>
          <w:sz w:val="28"/>
          <w:szCs w:val="22"/>
          <w:u w:val="single"/>
        </w:rPr>
        <w:t>Règlement de la consultation</w:t>
      </w:r>
    </w:p>
    <w:p w:rsidR="00737337" w:rsidRDefault="00737337" w:rsidP="00B65164">
      <w:pPr>
        <w:widowControl w:val="0"/>
        <w:autoSpaceDE w:val="0"/>
        <w:autoSpaceDN w:val="0"/>
        <w:adjustRightInd w:val="0"/>
        <w:spacing w:after="0" w:line="240" w:lineRule="auto"/>
        <w:jc w:val="right"/>
        <w:rPr>
          <w:rFonts w:ascii="Calibri" w:eastAsia="Times New Roman" w:hAnsi="Calibri" w:cs="Calibri"/>
          <w:b/>
          <w:color w:val="333399"/>
          <w:sz w:val="28"/>
          <w:u w:val="single"/>
        </w:rPr>
      </w:pPr>
    </w:p>
    <w:p w:rsidR="00B12B18" w:rsidRPr="00B65164" w:rsidRDefault="00B12B18" w:rsidP="00B65164">
      <w:pPr>
        <w:widowControl w:val="0"/>
        <w:autoSpaceDE w:val="0"/>
        <w:autoSpaceDN w:val="0"/>
        <w:adjustRightInd w:val="0"/>
        <w:spacing w:after="0" w:line="240" w:lineRule="auto"/>
        <w:jc w:val="right"/>
        <w:rPr>
          <w:rFonts w:ascii="Calibri" w:eastAsia="Times New Roman" w:hAnsi="Calibri" w:cs="Calibri"/>
          <w:b/>
          <w:color w:val="333399"/>
          <w:sz w:val="28"/>
          <w:u w:val="single"/>
        </w:rPr>
      </w:pPr>
    </w:p>
    <w:p w:rsidR="00856065" w:rsidRDefault="00856065" w:rsidP="00B65164">
      <w:pPr>
        <w:tabs>
          <w:tab w:val="left" w:pos="2500"/>
        </w:tabs>
        <w:spacing w:after="0" w:line="240" w:lineRule="auto"/>
        <w:rPr>
          <w:rFonts w:cstheme="minorHAnsi"/>
        </w:rPr>
      </w:pPr>
    </w:p>
    <w:p w:rsidR="00515C77" w:rsidRPr="0027519B" w:rsidRDefault="00562001" w:rsidP="00B65164">
      <w:pPr>
        <w:tabs>
          <w:tab w:val="left" w:pos="2500"/>
        </w:tabs>
        <w:spacing w:after="0" w:line="240" w:lineRule="auto"/>
        <w:rPr>
          <w:rFonts w:cstheme="minorHAnsi"/>
        </w:rPr>
      </w:pPr>
      <w:r w:rsidRPr="0027519B">
        <w:rPr>
          <w:rFonts w:cstheme="minorHAnsi"/>
          <w:noProof/>
        </w:rPr>
        <mc:AlternateContent>
          <mc:Choice Requires="wps">
            <w:drawing>
              <wp:anchor distT="0" distB="0" distL="114300" distR="114300" simplePos="0" relativeHeight="251661312" behindDoc="0" locked="0" layoutInCell="0" allowOverlap="1" wp14:anchorId="2B6F6EA7" wp14:editId="6CF4D3CF">
                <wp:simplePos x="0" y="0"/>
                <wp:positionH relativeFrom="column">
                  <wp:posOffset>54610</wp:posOffset>
                </wp:positionH>
                <wp:positionV relativeFrom="paragraph">
                  <wp:posOffset>58420</wp:posOffset>
                </wp:positionV>
                <wp:extent cx="6248400" cy="31750"/>
                <wp:effectExtent l="57150" t="38100" r="0" b="635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3175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A21AA" id="Connecteur droit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6pt" to="496.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" o:allowincell="f" strokecolor="#339" strokeweight="3pt">
                <v:stroke startarrow="diamond"/>
              </v:line>
            </w:pict>
          </mc:Fallback>
        </mc:AlternateContent>
      </w:r>
    </w:p>
    <w:p w:rsidR="00562001" w:rsidRPr="00562001" w:rsidRDefault="00562001" w:rsidP="00562001">
      <w:pPr>
        <w:overflowPunct w:val="0"/>
        <w:autoSpaceDE w:val="0"/>
        <w:autoSpaceDN w:val="0"/>
        <w:adjustRightInd w:val="0"/>
        <w:spacing w:after="0" w:line="240" w:lineRule="auto"/>
        <w:jc w:val="center"/>
        <w:textAlignment w:val="baseline"/>
        <w:rPr>
          <w:rFonts w:ascii="Arial" w:eastAsia="Times New Roman" w:hAnsi="Arial" w:cs="Arial"/>
          <w:b/>
          <w:sz w:val="28"/>
          <w:szCs w:val="28"/>
          <w:u w:val="single"/>
        </w:rPr>
      </w:pPr>
      <w:r w:rsidRPr="00562001">
        <w:rPr>
          <w:rFonts w:ascii="Arial" w:eastAsia="Times New Roman" w:hAnsi="Arial" w:cs="Arial"/>
          <w:b/>
          <w:sz w:val="28"/>
          <w:szCs w:val="28"/>
          <w:u w:val="single"/>
        </w:rPr>
        <w:t>OPERATION D’AMENAGEMENT DE LA SALLE DE RESTAURATION DE LA CPAM DES CÔTES D’ARMOR</w:t>
      </w:r>
    </w:p>
    <w:p w:rsidR="00856065" w:rsidRPr="0027519B" w:rsidRDefault="00856065" w:rsidP="00856065">
      <w:pPr>
        <w:tabs>
          <w:tab w:val="left" w:pos="2500"/>
        </w:tabs>
        <w:spacing w:after="0" w:line="240" w:lineRule="auto"/>
        <w:jc w:val="center"/>
        <w:rPr>
          <w:rFonts w:cstheme="minorHAnsi"/>
          <w:b/>
        </w:rPr>
      </w:pPr>
    </w:p>
    <w:p w:rsidR="00183DD9" w:rsidRPr="0027519B" w:rsidRDefault="00562001" w:rsidP="00515C77">
      <w:pPr>
        <w:pStyle w:val="Standard"/>
        <w:jc w:val="center"/>
        <w:rPr>
          <w:rFonts w:asciiTheme="minorHAnsi" w:hAnsiTheme="minorHAnsi" w:cstheme="minorHAnsi"/>
          <w:sz w:val="22"/>
          <w:szCs w:val="22"/>
        </w:rPr>
      </w:pPr>
      <w:r w:rsidRPr="0027519B">
        <w:rPr>
          <w:rFonts w:cstheme="minorHAnsi"/>
          <w:b/>
          <w:noProof/>
        </w:rPr>
        <mc:AlternateContent>
          <mc:Choice Requires="wps">
            <w:drawing>
              <wp:anchor distT="0" distB="0" distL="114300" distR="114300" simplePos="0" relativeHeight="251659776" behindDoc="0" locked="0" layoutInCell="0" allowOverlap="1" wp14:anchorId="203B8916" wp14:editId="2706E178">
                <wp:simplePos x="0" y="0"/>
                <wp:positionH relativeFrom="column">
                  <wp:posOffset>54610</wp:posOffset>
                </wp:positionH>
                <wp:positionV relativeFrom="paragraph">
                  <wp:posOffset>19685</wp:posOffset>
                </wp:positionV>
                <wp:extent cx="6146800" cy="6350"/>
                <wp:effectExtent l="57150" t="57150" r="0" b="508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635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A081" id="Connecteur droit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5pt" to="48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" o:allowincell="f" strokecolor="#339" strokeweight="3pt">
                <v:stroke startarrow="diamond"/>
              </v:line>
            </w:pict>
          </mc:Fallback>
        </mc:AlternateContent>
      </w:r>
    </w:p>
    <w:p w:rsidR="006C2C92" w:rsidRDefault="00515C77" w:rsidP="00515C77">
      <w:pPr>
        <w:pStyle w:val="Standard"/>
        <w:jc w:val="center"/>
        <w:rPr>
          <w:rFonts w:ascii="Arial Black" w:hAnsi="Arial Black" w:cstheme="minorHAnsi"/>
          <w:b/>
          <w:caps/>
          <w:kern w:val="28"/>
          <w:sz w:val="28"/>
          <w:szCs w:val="22"/>
          <w:u w:val="single"/>
          <w:lang w:val="fr"/>
        </w:rPr>
      </w:pPr>
      <w:r w:rsidRPr="006C2C92">
        <w:rPr>
          <w:rFonts w:ascii="Arial Black" w:hAnsi="Arial Black" w:cstheme="minorHAnsi"/>
          <w:b/>
          <w:caps/>
          <w:kern w:val="28"/>
          <w:sz w:val="28"/>
          <w:szCs w:val="22"/>
          <w:u w:val="single"/>
          <w:lang w:val="fr"/>
        </w:rPr>
        <w:t xml:space="preserve">Date limite de </w:t>
      </w:r>
      <w:r w:rsidR="00112F7C" w:rsidRPr="006C2C92">
        <w:rPr>
          <w:rFonts w:ascii="Arial Black" w:hAnsi="Arial Black" w:cstheme="minorHAnsi"/>
          <w:b/>
          <w:caps/>
          <w:kern w:val="28"/>
          <w:sz w:val="28"/>
          <w:szCs w:val="22"/>
          <w:u w:val="single"/>
          <w:lang w:val="fr"/>
        </w:rPr>
        <w:t>réception des offres </w:t>
      </w:r>
      <w:r w:rsidR="006C2C92">
        <w:rPr>
          <w:rFonts w:ascii="Arial Black" w:hAnsi="Arial Black" w:cstheme="minorHAnsi"/>
          <w:b/>
          <w:caps/>
          <w:kern w:val="28"/>
          <w:sz w:val="28"/>
          <w:szCs w:val="22"/>
          <w:u w:val="single"/>
          <w:lang w:val="fr"/>
        </w:rPr>
        <w:t>:</w:t>
      </w:r>
    </w:p>
    <w:p w:rsidR="00B930B6" w:rsidRPr="00FE45D4" w:rsidRDefault="00B930B6" w:rsidP="00515C77">
      <w:pPr>
        <w:pStyle w:val="Standard"/>
        <w:jc w:val="center"/>
        <w:rPr>
          <w:rFonts w:ascii="Arial Black" w:hAnsi="Arial Black" w:cstheme="minorHAnsi"/>
          <w:b/>
          <w:caps/>
          <w:kern w:val="28"/>
          <w:sz w:val="28"/>
          <w:szCs w:val="22"/>
          <w:u w:val="single"/>
          <w:lang w:val="fr"/>
        </w:rPr>
      </w:pPr>
    </w:p>
    <w:p w:rsidR="00562001" w:rsidRPr="00FE45D4" w:rsidRDefault="00562001" w:rsidP="00562001">
      <w:pPr>
        <w:pStyle w:val="Standard"/>
        <w:jc w:val="center"/>
        <w:rPr>
          <w:rFonts w:asciiTheme="minorHAnsi" w:hAnsiTheme="minorHAnsi" w:cstheme="minorHAnsi"/>
          <w:b/>
          <w:sz w:val="32"/>
          <w:szCs w:val="22"/>
          <w:u w:val="single"/>
          <w:lang w:val="fr"/>
        </w:rPr>
      </w:pPr>
      <w:r>
        <w:rPr>
          <w:rFonts w:asciiTheme="minorHAnsi" w:hAnsiTheme="minorHAnsi" w:cstheme="minorHAnsi"/>
          <w:b/>
          <w:sz w:val="32"/>
          <w:szCs w:val="22"/>
          <w:u w:val="single"/>
          <w:lang w:val="fr"/>
        </w:rPr>
        <w:t>Vendredi 11 avril 2025</w:t>
      </w:r>
      <w:r w:rsidRPr="00FE45D4">
        <w:rPr>
          <w:rFonts w:asciiTheme="minorHAnsi" w:hAnsiTheme="minorHAnsi" w:cstheme="minorHAnsi"/>
          <w:b/>
          <w:sz w:val="32"/>
          <w:szCs w:val="22"/>
          <w:u w:val="single"/>
          <w:lang w:val="fr"/>
        </w:rPr>
        <w:t xml:space="preserve"> à 1</w:t>
      </w:r>
      <w:r>
        <w:rPr>
          <w:rFonts w:asciiTheme="minorHAnsi" w:hAnsiTheme="minorHAnsi" w:cstheme="minorHAnsi"/>
          <w:b/>
          <w:sz w:val="32"/>
          <w:szCs w:val="22"/>
          <w:u w:val="single"/>
          <w:lang w:val="fr"/>
        </w:rPr>
        <w:t>7</w:t>
      </w:r>
      <w:r w:rsidRPr="00FE45D4">
        <w:rPr>
          <w:rFonts w:asciiTheme="minorHAnsi" w:hAnsiTheme="minorHAnsi" w:cstheme="minorHAnsi"/>
          <w:b/>
          <w:sz w:val="32"/>
          <w:szCs w:val="22"/>
          <w:u w:val="single"/>
          <w:lang w:val="fr"/>
        </w:rPr>
        <w:t>h00</w:t>
      </w:r>
    </w:p>
    <w:p w:rsidR="00562001" w:rsidRPr="00FE45D4" w:rsidRDefault="00562001" w:rsidP="00562001">
      <w:pPr>
        <w:pStyle w:val="Standard"/>
        <w:jc w:val="center"/>
        <w:rPr>
          <w:rFonts w:asciiTheme="minorHAnsi" w:hAnsiTheme="minorHAnsi" w:cstheme="minorHAnsi"/>
          <w:b/>
          <w:sz w:val="28"/>
          <w:szCs w:val="22"/>
          <w:u w:val="single"/>
          <w:lang w:val="fr"/>
        </w:rPr>
      </w:pPr>
    </w:p>
    <w:p w:rsidR="00562001" w:rsidRPr="00FE45D4" w:rsidRDefault="00562001" w:rsidP="00562001">
      <w:pPr>
        <w:pStyle w:val="Standard"/>
        <w:jc w:val="center"/>
        <w:rPr>
          <w:rFonts w:asciiTheme="minorHAnsi" w:hAnsiTheme="minorHAnsi" w:cstheme="minorHAnsi"/>
          <w:b/>
          <w:sz w:val="28"/>
          <w:szCs w:val="22"/>
          <w:u w:val="single"/>
          <w:lang w:val="fr"/>
        </w:rPr>
      </w:pPr>
    </w:p>
    <w:p w:rsidR="00562001" w:rsidRPr="00FE45D4" w:rsidRDefault="00562001" w:rsidP="00562001">
      <w:pPr>
        <w:spacing w:after="0"/>
        <w:jc w:val="center"/>
        <w:rPr>
          <w:rFonts w:ascii="Arial Black" w:hAnsi="Arial Black" w:cs="Calibri"/>
          <w:b/>
          <w:caps/>
          <w:spacing w:val="6"/>
          <w:sz w:val="20"/>
          <w:szCs w:val="20"/>
          <w:u w:val="single"/>
        </w:rPr>
      </w:pPr>
      <w:r w:rsidRPr="00FE45D4">
        <w:rPr>
          <w:rFonts w:ascii="Arial Black" w:hAnsi="Arial Black" w:cstheme="minorHAnsi"/>
          <w:b/>
          <w:caps/>
          <w:sz w:val="28"/>
          <w:u w:val="single"/>
          <w:lang w:val="fr"/>
        </w:rPr>
        <w:t>Visite de site obligatoire :</w:t>
      </w:r>
    </w:p>
    <w:p w:rsidR="00823F02" w:rsidRDefault="00562001" w:rsidP="00562001">
      <w:pPr>
        <w:pStyle w:val="Standard"/>
        <w:jc w:val="center"/>
        <w:rPr>
          <w:rFonts w:ascii="Calibri" w:hAnsi="Calibri" w:cs="Calibri"/>
          <w:b/>
          <w:spacing w:val="6"/>
          <w:sz w:val="32"/>
          <w:u w:val="single"/>
        </w:rPr>
      </w:pPr>
      <w:r>
        <w:rPr>
          <w:rFonts w:ascii="Calibri" w:hAnsi="Calibri" w:cs="Calibri"/>
          <w:b/>
          <w:spacing w:val="6"/>
          <w:sz w:val="32"/>
          <w:u w:val="single"/>
        </w:rPr>
        <w:t>Mardi 18 mars 2025</w:t>
      </w:r>
      <w:r w:rsidRPr="00FE45D4">
        <w:rPr>
          <w:rFonts w:ascii="Calibri" w:hAnsi="Calibri" w:cs="Calibri"/>
          <w:b/>
          <w:spacing w:val="6"/>
          <w:sz w:val="32"/>
          <w:u w:val="single"/>
        </w:rPr>
        <w:t xml:space="preserve"> à 14h00</w:t>
      </w:r>
    </w:p>
    <w:p w:rsidR="00562001" w:rsidRPr="00123D65" w:rsidRDefault="00562001" w:rsidP="00562001">
      <w:pPr>
        <w:pStyle w:val="Standard"/>
        <w:jc w:val="center"/>
        <w:rPr>
          <w:highlight w:val="magenta"/>
        </w:rPr>
      </w:pPr>
    </w:p>
    <w:p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i/>
          <w:kern w:val="2"/>
        </w:rPr>
      </w:pPr>
      <w:r w:rsidRPr="00E07274">
        <w:rPr>
          <w:rFonts w:ascii="Calibri" w:hAnsi="Calibri" w:cs="Calibri"/>
          <w:b/>
          <w:i/>
          <w:kern w:val="2"/>
        </w:rPr>
        <w:t>Pouvoir adjudicateur</w:t>
      </w:r>
      <w:r w:rsidRPr="00E07274">
        <w:rPr>
          <w:rFonts w:ascii="Calibri" w:hAnsi="Calibri" w:cs="Calibri"/>
          <w:i/>
          <w:kern w:val="2"/>
        </w:rPr>
        <w:t> :</w:t>
      </w:r>
      <w:r w:rsidRPr="00E07274">
        <w:rPr>
          <w:rFonts w:ascii="Calibri" w:hAnsi="Calibri" w:cs="Calibri"/>
          <w:kern w:val="2"/>
        </w:rPr>
        <w:t xml:space="preserve"> </w:t>
      </w:r>
      <w:r w:rsidRPr="00E07274">
        <w:rPr>
          <w:rFonts w:ascii="Calibri" w:hAnsi="Calibri" w:cs="Calibri"/>
        </w:rPr>
        <w:t>Caisse Primaire d’Assurance Maladie des Côtes d’Armor</w:t>
      </w:r>
      <w:r w:rsidRPr="00E07274">
        <w:rPr>
          <w:rFonts w:ascii="Calibri" w:hAnsi="Calibri" w:cs="Calibri"/>
          <w:i/>
          <w:kern w:val="2"/>
        </w:rPr>
        <w:t xml:space="preserve"> </w:t>
      </w:r>
    </w:p>
    <w:p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kern w:val="2"/>
        </w:rPr>
      </w:pPr>
      <w:r w:rsidRPr="00E07274">
        <w:rPr>
          <w:rFonts w:ascii="Calibri" w:hAnsi="Calibri" w:cs="Calibri"/>
          <w:b/>
          <w:i/>
          <w:kern w:val="2"/>
        </w:rPr>
        <w:t>Représenté par</w:t>
      </w:r>
      <w:r w:rsidRPr="00E07274">
        <w:rPr>
          <w:rFonts w:ascii="Calibri" w:hAnsi="Calibri" w:cs="Calibri"/>
          <w:i/>
          <w:kern w:val="2"/>
        </w:rPr>
        <w:t xml:space="preserve"> :</w:t>
      </w:r>
      <w:r w:rsidRPr="00E07274">
        <w:rPr>
          <w:rFonts w:ascii="Calibri" w:hAnsi="Calibri" w:cs="Calibri"/>
          <w:kern w:val="2"/>
        </w:rPr>
        <w:t xml:space="preserve"> </w:t>
      </w:r>
      <w:r w:rsidRPr="00E07274">
        <w:rPr>
          <w:rFonts w:ascii="Calibri" w:hAnsi="Calibri" w:cs="Calibri"/>
          <w:b/>
          <w:kern w:val="2"/>
        </w:rPr>
        <w:t xml:space="preserve">Madame Elodie POULLIN </w:t>
      </w:r>
      <w:r w:rsidRPr="00E07274">
        <w:rPr>
          <w:rFonts w:ascii="Calibri" w:hAnsi="Calibri" w:cs="Calibri"/>
          <w:kern w:val="2"/>
        </w:rPr>
        <w:t>– Directrice de la CPAM des Côtes d’Armor</w:t>
      </w:r>
    </w:p>
    <w:p w:rsidR="00823F02" w:rsidRPr="00823F02"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b/>
          <w:bCs/>
          <w:kern w:val="2"/>
        </w:rPr>
      </w:pPr>
      <w:r w:rsidRPr="00E07274">
        <w:rPr>
          <w:rFonts w:ascii="Calibri" w:hAnsi="Calibri" w:cs="Calibri"/>
          <w:b/>
          <w:i/>
          <w:kern w:val="2"/>
        </w:rPr>
        <w:t>Comptable assignataire des paiements :</w:t>
      </w:r>
      <w:r w:rsidRPr="00E07274">
        <w:rPr>
          <w:rFonts w:ascii="Calibri" w:hAnsi="Calibri" w:cs="Calibri"/>
          <w:kern w:val="2"/>
        </w:rPr>
        <w:t xml:space="preserve"> </w:t>
      </w:r>
      <w:r w:rsidR="00856065">
        <w:rPr>
          <w:rFonts w:ascii="Calibri" w:hAnsi="Calibri" w:cs="Calibri"/>
          <w:b/>
          <w:kern w:val="2"/>
        </w:rPr>
        <w:t>Mme Anne</w:t>
      </w:r>
      <w:r w:rsidRPr="00E07274">
        <w:rPr>
          <w:rFonts w:ascii="Calibri" w:hAnsi="Calibri" w:cs="Calibri"/>
          <w:b/>
          <w:kern w:val="2"/>
        </w:rPr>
        <w:t xml:space="preserve"> CHANIAC</w:t>
      </w:r>
      <w:r w:rsidRPr="00E07274">
        <w:rPr>
          <w:rFonts w:ascii="Calibri" w:hAnsi="Calibri" w:cs="Calibri"/>
          <w:kern w:val="2"/>
        </w:rPr>
        <w:t xml:space="preserve"> - Directrice Comptable et Financiè</w:t>
      </w:r>
      <w:r>
        <w:rPr>
          <w:rFonts w:ascii="Calibri" w:hAnsi="Calibri" w:cs="Calibri"/>
          <w:kern w:val="2"/>
        </w:rPr>
        <w:t>re de la CPAM des Côtes d’Armor</w:t>
      </w:r>
    </w:p>
    <w:p w:rsidR="00B930B6" w:rsidRPr="00E07274" w:rsidRDefault="00B930B6" w:rsidP="00B930B6">
      <w:pPr>
        <w:rPr>
          <w:rFonts w:eastAsia="Calibri" w:cs="Times New Roman"/>
          <w:highlight w:val="yellow"/>
          <w:lang w:eastAsia="en-US"/>
        </w:rPr>
      </w:pPr>
    </w:p>
    <w:p w:rsidR="00B930B6" w:rsidRPr="00E07274" w:rsidRDefault="00B930B6" w:rsidP="00B930B6">
      <w:pPr>
        <w:widowControl w:val="0"/>
        <w:pBdr>
          <w:top w:val="single" w:sz="2" w:space="1" w:color="000000"/>
          <w:left w:val="single" w:sz="2" w:space="4" w:color="000000"/>
          <w:bottom w:val="single" w:sz="2" w:space="8" w:color="000000"/>
          <w:right w:val="single" w:sz="2" w:space="4" w:color="000000"/>
        </w:pBdr>
        <w:jc w:val="both"/>
        <w:rPr>
          <w:rFonts w:ascii="Calibri" w:eastAsia="Calibri" w:hAnsi="Calibri" w:cs="Calibri"/>
          <w:kern w:val="2"/>
          <w:lang w:eastAsia="en-US"/>
        </w:rPr>
      </w:pPr>
      <w:r w:rsidRPr="00E07274">
        <w:rPr>
          <w:rFonts w:ascii="Calibri" w:eastAsia="Calibri" w:hAnsi="Calibri" w:cs="Calibri"/>
          <w:b/>
          <w:i/>
          <w:kern w:val="2"/>
          <w:lang w:eastAsia="en-US"/>
        </w:rPr>
        <w:t>Cadre réglementaire</w:t>
      </w:r>
      <w:r w:rsidRPr="00E07274">
        <w:rPr>
          <w:rFonts w:ascii="Calibri" w:eastAsia="Calibri" w:hAnsi="Calibri" w:cs="Calibri"/>
          <w:kern w:val="2"/>
          <w:lang w:eastAsia="en-US"/>
        </w:rPr>
        <w:t xml:space="preserve"> : </w:t>
      </w:r>
      <w:r w:rsidR="00562001" w:rsidRPr="002C41B2">
        <w:rPr>
          <w:rFonts w:ascii="Calibri" w:eastAsia="Calibri" w:hAnsi="Calibri" w:cs="Calibri"/>
          <w:kern w:val="2"/>
          <w:lang w:eastAsia="en-US"/>
        </w:rPr>
        <w:t xml:space="preserve">Marché de </w:t>
      </w:r>
      <w:r w:rsidR="00562001">
        <w:rPr>
          <w:rFonts w:ascii="Calibri" w:eastAsia="Calibri" w:hAnsi="Calibri" w:cs="Calibri"/>
          <w:kern w:val="2"/>
          <w:lang w:eastAsia="en-US"/>
        </w:rPr>
        <w:t>fourniture</w:t>
      </w:r>
      <w:r w:rsidR="00562001" w:rsidRPr="00E07274">
        <w:rPr>
          <w:rFonts w:ascii="Calibri" w:eastAsia="Calibri" w:hAnsi="Calibri" w:cs="Calibri"/>
          <w:kern w:val="2"/>
          <w:lang w:eastAsia="en-US"/>
        </w:rPr>
        <w:t xml:space="preserve"> passé en</w:t>
      </w:r>
      <w:r w:rsidR="00562001" w:rsidRPr="00E07274">
        <w:rPr>
          <w:rFonts w:ascii="Calibri" w:eastAsia="Calibri" w:hAnsi="Calibri" w:cs="Calibri"/>
          <w:noProof/>
          <w:spacing w:val="-6"/>
          <w:lang w:eastAsia="en-US"/>
        </w:rPr>
        <w:t xml:space="preserve"> procédure adaptée en application </w:t>
      </w:r>
      <w:r w:rsidR="00562001">
        <w:rPr>
          <w:rFonts w:ascii="Calibri" w:eastAsia="Calibri" w:hAnsi="Calibri" w:cs="Calibri"/>
          <w:noProof/>
          <w:spacing w:val="-6"/>
          <w:lang w:eastAsia="en-US"/>
        </w:rPr>
        <w:t xml:space="preserve">de l’article </w:t>
      </w:r>
      <w:r w:rsidR="00562001" w:rsidRPr="00E07274">
        <w:rPr>
          <w:rFonts w:ascii="Calibri" w:eastAsia="Calibri" w:hAnsi="Calibri" w:cs="Calibri"/>
          <w:noProof/>
          <w:spacing w:val="-6"/>
          <w:lang w:eastAsia="en-US"/>
        </w:rPr>
        <w:t>R2123-1</w:t>
      </w:r>
      <w:r w:rsidR="00562001">
        <w:rPr>
          <w:rFonts w:ascii="Calibri" w:eastAsia="Calibri" w:hAnsi="Calibri" w:cs="Calibri"/>
          <w:noProof/>
          <w:spacing w:val="-6"/>
          <w:lang w:eastAsia="en-US"/>
        </w:rPr>
        <w:t xml:space="preserve"> </w:t>
      </w:r>
      <w:r w:rsidR="00562001" w:rsidRPr="00E07274">
        <w:rPr>
          <w:rFonts w:ascii="Calibri" w:eastAsia="Calibri" w:hAnsi="Calibri" w:cs="Calibri"/>
          <w:noProof/>
          <w:spacing w:val="-6"/>
          <w:lang w:eastAsia="en-US"/>
        </w:rPr>
        <w:t>du code la commande publique, et de l’arrêté du 19 juillet 2018 modifié portant réglementation des marchés des organismes de Sécurité Sociale.</w:t>
      </w:r>
    </w:p>
    <w:p w:rsidR="00823F02" w:rsidRPr="00E07274" w:rsidRDefault="00823F02" w:rsidP="00823F02">
      <w:pPr>
        <w:spacing w:after="360" w:line="360" w:lineRule="auto"/>
        <w:jc w:val="both"/>
        <w:rPr>
          <w:rFonts w:eastAsia="Calibri" w:cs="Times New Roman"/>
          <w:lang w:eastAsia="en-US"/>
        </w:rPr>
      </w:pPr>
    </w:p>
    <w:p w:rsidR="00737337" w:rsidRPr="0027519B" w:rsidRDefault="00737337">
      <w:pPr>
        <w:pStyle w:val="Standard"/>
        <w:jc w:val="center"/>
        <w:rPr>
          <w:rFonts w:asciiTheme="minorHAnsi" w:hAnsiTheme="minorHAnsi" w:cstheme="minorHAnsi"/>
          <w:sz w:val="22"/>
          <w:szCs w:val="22"/>
        </w:rPr>
      </w:pPr>
    </w:p>
    <w:p w:rsidR="00737337" w:rsidRPr="0027519B" w:rsidRDefault="00DA3404" w:rsidP="009260D4">
      <w:pPr>
        <w:pStyle w:val="Standard"/>
        <w:keepNext/>
        <w:jc w:val="center"/>
        <w:rPr>
          <w:rFonts w:asciiTheme="minorHAnsi" w:hAnsiTheme="minorHAnsi" w:cstheme="minorHAnsi"/>
          <w:sz w:val="22"/>
          <w:szCs w:val="22"/>
        </w:rPr>
      </w:pPr>
      <w:r w:rsidRPr="0027519B">
        <w:rPr>
          <w:rFonts w:asciiTheme="minorHAnsi" w:hAnsiTheme="minorHAnsi" w:cstheme="minorHAnsi"/>
          <w:b/>
          <w:sz w:val="22"/>
          <w:szCs w:val="22"/>
          <w:lang w:val="fr"/>
        </w:rPr>
        <w:lastRenderedPageBreak/>
        <w:t xml:space="preserve">REGLEMENT DE LA CONSULTATION </w:t>
      </w:r>
    </w:p>
    <w:sdt>
      <w:sdtPr>
        <w:rPr>
          <w:rFonts w:asciiTheme="minorHAnsi" w:eastAsiaTheme="minorEastAsia" w:hAnsiTheme="minorHAnsi" w:cstheme="minorHAnsi"/>
          <w:b w:val="0"/>
          <w:bCs w:val="0"/>
          <w:color w:val="auto"/>
          <w:sz w:val="22"/>
          <w:szCs w:val="22"/>
        </w:rPr>
        <w:id w:val="175861310"/>
        <w:docPartObj>
          <w:docPartGallery w:val="Table of Contents"/>
          <w:docPartUnique/>
        </w:docPartObj>
      </w:sdtPr>
      <w:sdtEndPr/>
      <w:sdtContent>
        <w:p w:rsidR="00515C77" w:rsidRPr="0027519B" w:rsidRDefault="00515C77">
          <w:pPr>
            <w:pStyle w:val="En-ttedetabledesmatires"/>
            <w:rPr>
              <w:rFonts w:asciiTheme="minorHAnsi" w:hAnsiTheme="minorHAnsi" w:cstheme="minorHAnsi"/>
              <w:sz w:val="22"/>
              <w:szCs w:val="22"/>
            </w:rPr>
          </w:pPr>
          <w:r w:rsidRPr="0027519B">
            <w:rPr>
              <w:rFonts w:asciiTheme="minorHAnsi" w:hAnsiTheme="minorHAnsi" w:cstheme="minorHAnsi"/>
              <w:sz w:val="22"/>
              <w:szCs w:val="22"/>
            </w:rPr>
            <w:t>Table des matières</w:t>
          </w:r>
        </w:p>
        <w:p w:rsidR="00111FDC" w:rsidRDefault="00515C77">
          <w:pPr>
            <w:pStyle w:val="TM1"/>
            <w:tabs>
              <w:tab w:val="left" w:pos="1320"/>
            </w:tabs>
            <w:rPr>
              <w:noProof/>
            </w:rPr>
          </w:pPr>
          <w:r w:rsidRPr="0027519B">
            <w:rPr>
              <w:rFonts w:cstheme="minorHAnsi"/>
            </w:rPr>
            <w:fldChar w:fldCharType="begin"/>
          </w:r>
          <w:r w:rsidRPr="0027519B">
            <w:rPr>
              <w:rFonts w:cstheme="minorHAnsi"/>
            </w:rPr>
            <w:instrText xml:space="preserve"> TOC \o "1-3" \h \z \u </w:instrText>
          </w:r>
          <w:r w:rsidRPr="0027519B">
            <w:rPr>
              <w:rFonts w:cstheme="minorHAnsi"/>
            </w:rPr>
            <w:fldChar w:fldCharType="separate"/>
          </w:r>
          <w:hyperlink w:anchor="_Toc192499533" w:history="1">
            <w:r w:rsidR="00111FDC" w:rsidRPr="00B474DD">
              <w:rPr>
                <w:rStyle w:val="Lienhypertexte"/>
                <w:caps/>
                <w:noProof/>
                <w:lang w:eastAsia="en-US"/>
              </w:rPr>
              <w:t>Article 1.</w:t>
            </w:r>
            <w:r w:rsidR="00111FDC">
              <w:rPr>
                <w:noProof/>
              </w:rPr>
              <w:tab/>
            </w:r>
            <w:r w:rsidR="00111FDC" w:rsidRPr="00B474DD">
              <w:rPr>
                <w:rStyle w:val="Lienhypertexte"/>
                <w:caps/>
                <w:noProof/>
                <w:lang w:eastAsia="en-US"/>
              </w:rPr>
              <w:t>Objet de la consultation</w:t>
            </w:r>
            <w:r w:rsidR="00111FDC">
              <w:rPr>
                <w:noProof/>
                <w:webHidden/>
              </w:rPr>
              <w:tab/>
            </w:r>
            <w:r w:rsidR="00111FDC">
              <w:rPr>
                <w:noProof/>
                <w:webHidden/>
              </w:rPr>
              <w:fldChar w:fldCharType="begin"/>
            </w:r>
            <w:r w:rsidR="00111FDC">
              <w:rPr>
                <w:noProof/>
                <w:webHidden/>
              </w:rPr>
              <w:instrText xml:space="preserve"> PAGEREF _Toc192499533 \h </w:instrText>
            </w:r>
            <w:r w:rsidR="00111FDC">
              <w:rPr>
                <w:noProof/>
                <w:webHidden/>
              </w:rPr>
            </w:r>
            <w:r w:rsidR="00111FDC">
              <w:rPr>
                <w:noProof/>
                <w:webHidden/>
              </w:rPr>
              <w:fldChar w:fldCharType="separate"/>
            </w:r>
            <w:r w:rsidR="00111FDC">
              <w:rPr>
                <w:noProof/>
                <w:webHidden/>
              </w:rPr>
              <w:t>2</w:t>
            </w:r>
            <w:r w:rsidR="00111FDC">
              <w:rPr>
                <w:noProof/>
                <w:webHidden/>
              </w:rPr>
              <w:fldChar w:fldCharType="end"/>
            </w:r>
          </w:hyperlink>
        </w:p>
        <w:p w:rsidR="00111FDC" w:rsidRDefault="00A33834">
          <w:pPr>
            <w:pStyle w:val="TM1"/>
            <w:tabs>
              <w:tab w:val="left" w:pos="1320"/>
            </w:tabs>
            <w:rPr>
              <w:noProof/>
            </w:rPr>
          </w:pPr>
          <w:hyperlink w:anchor="_Toc192499534" w:history="1">
            <w:r w:rsidR="00111FDC" w:rsidRPr="00B474DD">
              <w:rPr>
                <w:rStyle w:val="Lienhypertexte"/>
                <w:caps/>
                <w:noProof/>
                <w:lang w:eastAsia="en-US"/>
              </w:rPr>
              <w:t>Article 2.</w:t>
            </w:r>
            <w:r w:rsidR="00111FDC">
              <w:rPr>
                <w:noProof/>
              </w:rPr>
              <w:tab/>
            </w:r>
            <w:r w:rsidR="00111FDC" w:rsidRPr="00B474DD">
              <w:rPr>
                <w:rStyle w:val="Lienhypertexte"/>
                <w:caps/>
                <w:noProof/>
                <w:lang w:eastAsia="en-US"/>
              </w:rPr>
              <w:t>Procédure de passation et forme du marché</w:t>
            </w:r>
            <w:r w:rsidR="00111FDC">
              <w:rPr>
                <w:noProof/>
                <w:webHidden/>
              </w:rPr>
              <w:tab/>
            </w:r>
            <w:r w:rsidR="00111FDC">
              <w:rPr>
                <w:noProof/>
                <w:webHidden/>
              </w:rPr>
              <w:fldChar w:fldCharType="begin"/>
            </w:r>
            <w:r w:rsidR="00111FDC">
              <w:rPr>
                <w:noProof/>
                <w:webHidden/>
              </w:rPr>
              <w:instrText xml:space="preserve"> PAGEREF _Toc192499534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37" w:history="1">
            <w:r w:rsidR="00111FDC" w:rsidRPr="00B474DD">
              <w:rPr>
                <w:rStyle w:val="Lienhypertexte"/>
                <w:noProof/>
              </w:rPr>
              <w:t>2.1.</w:t>
            </w:r>
            <w:r w:rsidR="00111FDC">
              <w:rPr>
                <w:noProof/>
              </w:rPr>
              <w:tab/>
            </w:r>
            <w:r w:rsidR="00111FDC" w:rsidRPr="00B474DD">
              <w:rPr>
                <w:rStyle w:val="Lienhypertexte"/>
                <w:noProof/>
              </w:rPr>
              <w:t>Procédure</w:t>
            </w:r>
            <w:r w:rsidR="00111FDC">
              <w:rPr>
                <w:noProof/>
                <w:webHidden/>
              </w:rPr>
              <w:tab/>
            </w:r>
            <w:r w:rsidR="00111FDC">
              <w:rPr>
                <w:noProof/>
                <w:webHidden/>
              </w:rPr>
              <w:fldChar w:fldCharType="begin"/>
            </w:r>
            <w:r w:rsidR="00111FDC">
              <w:rPr>
                <w:noProof/>
                <w:webHidden/>
              </w:rPr>
              <w:instrText xml:space="preserve"> PAGEREF _Toc192499537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38" w:history="1">
            <w:r w:rsidR="00111FDC" w:rsidRPr="00B474DD">
              <w:rPr>
                <w:rStyle w:val="Lienhypertexte"/>
                <w:noProof/>
              </w:rPr>
              <w:t>2.2.</w:t>
            </w:r>
            <w:r w:rsidR="00111FDC">
              <w:rPr>
                <w:noProof/>
              </w:rPr>
              <w:tab/>
            </w:r>
            <w:r w:rsidR="00111FDC" w:rsidRPr="00B474DD">
              <w:rPr>
                <w:rStyle w:val="Lienhypertexte"/>
                <w:noProof/>
              </w:rPr>
              <w:t>Forme du marché</w:t>
            </w:r>
            <w:r w:rsidR="00111FDC">
              <w:rPr>
                <w:noProof/>
                <w:webHidden/>
              </w:rPr>
              <w:tab/>
            </w:r>
            <w:r w:rsidR="00111FDC">
              <w:rPr>
                <w:noProof/>
                <w:webHidden/>
              </w:rPr>
              <w:fldChar w:fldCharType="begin"/>
            </w:r>
            <w:r w:rsidR="00111FDC">
              <w:rPr>
                <w:noProof/>
                <w:webHidden/>
              </w:rPr>
              <w:instrText xml:space="preserve"> PAGEREF _Toc192499538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39" w:history="1">
            <w:r w:rsidR="00111FDC" w:rsidRPr="00B474DD">
              <w:rPr>
                <w:rStyle w:val="Lienhypertexte"/>
                <w:noProof/>
              </w:rPr>
              <w:t>2.3.</w:t>
            </w:r>
            <w:r w:rsidR="00111FDC">
              <w:rPr>
                <w:noProof/>
              </w:rPr>
              <w:tab/>
            </w:r>
            <w:r w:rsidR="00111FDC" w:rsidRPr="00B474DD">
              <w:rPr>
                <w:rStyle w:val="Lienhypertexte"/>
                <w:noProof/>
              </w:rPr>
              <w:t>Prestations similaires</w:t>
            </w:r>
            <w:r w:rsidR="00111FDC">
              <w:rPr>
                <w:noProof/>
                <w:webHidden/>
              </w:rPr>
              <w:tab/>
            </w:r>
            <w:r w:rsidR="00111FDC">
              <w:rPr>
                <w:noProof/>
                <w:webHidden/>
              </w:rPr>
              <w:fldChar w:fldCharType="begin"/>
            </w:r>
            <w:r w:rsidR="00111FDC">
              <w:rPr>
                <w:noProof/>
                <w:webHidden/>
              </w:rPr>
              <w:instrText xml:space="preserve"> PAGEREF _Toc192499539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1"/>
            <w:tabs>
              <w:tab w:val="left" w:pos="1320"/>
            </w:tabs>
            <w:rPr>
              <w:noProof/>
            </w:rPr>
          </w:pPr>
          <w:hyperlink w:anchor="_Toc192499540" w:history="1">
            <w:r w:rsidR="00111FDC" w:rsidRPr="00B474DD">
              <w:rPr>
                <w:rStyle w:val="Lienhypertexte"/>
                <w:caps/>
                <w:noProof/>
                <w:lang w:eastAsia="en-US"/>
              </w:rPr>
              <w:t>Article 3.</w:t>
            </w:r>
            <w:r w:rsidR="00111FDC">
              <w:rPr>
                <w:noProof/>
              </w:rPr>
              <w:tab/>
            </w:r>
            <w:r w:rsidR="00111FDC" w:rsidRPr="00B474DD">
              <w:rPr>
                <w:rStyle w:val="Lienhypertexte"/>
                <w:caps/>
                <w:noProof/>
                <w:lang w:eastAsia="en-US"/>
              </w:rPr>
              <w:t>Dispositions générales</w:t>
            </w:r>
            <w:r w:rsidR="00111FDC">
              <w:rPr>
                <w:noProof/>
                <w:webHidden/>
              </w:rPr>
              <w:tab/>
            </w:r>
            <w:r w:rsidR="00111FDC">
              <w:rPr>
                <w:noProof/>
                <w:webHidden/>
              </w:rPr>
              <w:fldChar w:fldCharType="begin"/>
            </w:r>
            <w:r w:rsidR="00111FDC">
              <w:rPr>
                <w:noProof/>
                <w:webHidden/>
              </w:rPr>
              <w:instrText xml:space="preserve"> PAGEREF _Toc192499540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42" w:history="1">
            <w:r w:rsidR="00111FDC" w:rsidRPr="00B474DD">
              <w:rPr>
                <w:rStyle w:val="Lienhypertexte"/>
                <w:noProof/>
              </w:rPr>
              <w:t>3.1.</w:t>
            </w:r>
            <w:r w:rsidR="00111FDC">
              <w:rPr>
                <w:noProof/>
              </w:rPr>
              <w:tab/>
            </w:r>
            <w:r w:rsidR="00111FDC" w:rsidRPr="00B474DD">
              <w:rPr>
                <w:rStyle w:val="Lienhypertexte"/>
                <w:noProof/>
              </w:rPr>
              <w:t>Durée du marché - Délai d'exécution</w:t>
            </w:r>
            <w:r w:rsidR="00111FDC">
              <w:rPr>
                <w:noProof/>
                <w:webHidden/>
              </w:rPr>
              <w:tab/>
            </w:r>
            <w:r w:rsidR="00111FDC">
              <w:rPr>
                <w:noProof/>
                <w:webHidden/>
              </w:rPr>
              <w:fldChar w:fldCharType="begin"/>
            </w:r>
            <w:r w:rsidR="00111FDC">
              <w:rPr>
                <w:noProof/>
                <w:webHidden/>
              </w:rPr>
              <w:instrText xml:space="preserve"> PAGEREF _Toc192499542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43" w:history="1">
            <w:r w:rsidR="00111FDC" w:rsidRPr="00B474DD">
              <w:rPr>
                <w:rStyle w:val="Lienhypertexte"/>
                <w:noProof/>
              </w:rPr>
              <w:t>3.2.</w:t>
            </w:r>
            <w:r w:rsidR="00111FDC">
              <w:rPr>
                <w:noProof/>
              </w:rPr>
              <w:tab/>
            </w:r>
            <w:r w:rsidR="00111FDC" w:rsidRPr="00B474DD">
              <w:rPr>
                <w:rStyle w:val="Lienhypertexte"/>
                <w:noProof/>
              </w:rPr>
              <w:t>Modalités de financement et de paiement</w:t>
            </w:r>
            <w:r w:rsidR="00111FDC">
              <w:rPr>
                <w:noProof/>
                <w:webHidden/>
              </w:rPr>
              <w:tab/>
            </w:r>
            <w:r w:rsidR="00111FDC">
              <w:rPr>
                <w:noProof/>
                <w:webHidden/>
              </w:rPr>
              <w:fldChar w:fldCharType="begin"/>
            </w:r>
            <w:r w:rsidR="00111FDC">
              <w:rPr>
                <w:noProof/>
                <w:webHidden/>
              </w:rPr>
              <w:instrText xml:space="preserve"> PAGEREF _Toc192499543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44" w:history="1">
            <w:r w:rsidR="00111FDC" w:rsidRPr="00B474DD">
              <w:rPr>
                <w:rStyle w:val="Lienhypertexte"/>
                <w:noProof/>
              </w:rPr>
              <w:t>3.3.</w:t>
            </w:r>
            <w:r w:rsidR="00111FDC">
              <w:rPr>
                <w:noProof/>
              </w:rPr>
              <w:tab/>
            </w:r>
            <w:r w:rsidR="00111FDC" w:rsidRPr="00B474DD">
              <w:rPr>
                <w:rStyle w:val="Lienhypertexte"/>
                <w:noProof/>
              </w:rPr>
              <w:t>Forme juridique de l'attributaire</w:t>
            </w:r>
            <w:r w:rsidR="00111FDC">
              <w:rPr>
                <w:noProof/>
                <w:webHidden/>
              </w:rPr>
              <w:tab/>
            </w:r>
            <w:r w:rsidR="00111FDC">
              <w:rPr>
                <w:noProof/>
                <w:webHidden/>
              </w:rPr>
              <w:fldChar w:fldCharType="begin"/>
            </w:r>
            <w:r w:rsidR="00111FDC">
              <w:rPr>
                <w:noProof/>
                <w:webHidden/>
              </w:rPr>
              <w:instrText xml:space="preserve"> PAGEREF _Toc192499544 \h </w:instrText>
            </w:r>
            <w:r w:rsidR="00111FDC">
              <w:rPr>
                <w:noProof/>
                <w:webHidden/>
              </w:rPr>
            </w:r>
            <w:r w:rsidR="00111FDC">
              <w:rPr>
                <w:noProof/>
                <w:webHidden/>
              </w:rPr>
              <w:fldChar w:fldCharType="separate"/>
            </w:r>
            <w:r w:rsidR="00111FDC">
              <w:rPr>
                <w:noProof/>
                <w:webHidden/>
              </w:rPr>
              <w:t>3</w:t>
            </w:r>
            <w:r w:rsidR="00111FDC">
              <w:rPr>
                <w:noProof/>
                <w:webHidden/>
              </w:rPr>
              <w:fldChar w:fldCharType="end"/>
            </w:r>
          </w:hyperlink>
        </w:p>
        <w:p w:rsidR="00111FDC" w:rsidRDefault="00A33834">
          <w:pPr>
            <w:pStyle w:val="TM2"/>
            <w:tabs>
              <w:tab w:val="left" w:pos="880"/>
            </w:tabs>
            <w:rPr>
              <w:noProof/>
            </w:rPr>
          </w:pPr>
          <w:hyperlink w:anchor="_Toc192499545" w:history="1">
            <w:r w:rsidR="00111FDC" w:rsidRPr="00B474DD">
              <w:rPr>
                <w:rStyle w:val="Lienhypertexte"/>
                <w:noProof/>
              </w:rPr>
              <w:t>3.4.</w:t>
            </w:r>
            <w:r w:rsidR="00111FDC">
              <w:rPr>
                <w:noProof/>
              </w:rPr>
              <w:tab/>
            </w:r>
            <w:r w:rsidR="00111FDC" w:rsidRPr="00B474DD">
              <w:rPr>
                <w:rStyle w:val="Lienhypertexte"/>
                <w:noProof/>
              </w:rPr>
              <w:t>Variantes</w:t>
            </w:r>
            <w:r w:rsidR="00111FDC">
              <w:rPr>
                <w:noProof/>
                <w:webHidden/>
              </w:rPr>
              <w:tab/>
            </w:r>
            <w:r w:rsidR="00111FDC">
              <w:rPr>
                <w:noProof/>
                <w:webHidden/>
              </w:rPr>
              <w:fldChar w:fldCharType="begin"/>
            </w:r>
            <w:r w:rsidR="00111FDC">
              <w:rPr>
                <w:noProof/>
                <w:webHidden/>
              </w:rPr>
              <w:instrText xml:space="preserve"> PAGEREF _Toc192499545 \h </w:instrText>
            </w:r>
            <w:r w:rsidR="00111FDC">
              <w:rPr>
                <w:noProof/>
                <w:webHidden/>
              </w:rPr>
            </w:r>
            <w:r w:rsidR="00111FDC">
              <w:rPr>
                <w:noProof/>
                <w:webHidden/>
              </w:rPr>
              <w:fldChar w:fldCharType="separate"/>
            </w:r>
            <w:r w:rsidR="00111FDC">
              <w:rPr>
                <w:noProof/>
                <w:webHidden/>
              </w:rPr>
              <w:t>4</w:t>
            </w:r>
            <w:r w:rsidR="00111FDC">
              <w:rPr>
                <w:noProof/>
                <w:webHidden/>
              </w:rPr>
              <w:fldChar w:fldCharType="end"/>
            </w:r>
          </w:hyperlink>
        </w:p>
        <w:p w:rsidR="00111FDC" w:rsidRDefault="00A33834">
          <w:pPr>
            <w:pStyle w:val="TM1"/>
            <w:tabs>
              <w:tab w:val="left" w:pos="1320"/>
            </w:tabs>
            <w:rPr>
              <w:noProof/>
            </w:rPr>
          </w:pPr>
          <w:hyperlink w:anchor="_Toc192499546" w:history="1">
            <w:r w:rsidR="00111FDC" w:rsidRPr="00B474DD">
              <w:rPr>
                <w:rStyle w:val="Lienhypertexte"/>
                <w:caps/>
                <w:noProof/>
                <w:lang w:eastAsia="en-US"/>
              </w:rPr>
              <w:t>Article 4.</w:t>
            </w:r>
            <w:r w:rsidR="00111FDC">
              <w:rPr>
                <w:noProof/>
              </w:rPr>
              <w:tab/>
            </w:r>
            <w:r w:rsidR="00111FDC" w:rsidRPr="00B474DD">
              <w:rPr>
                <w:rStyle w:val="Lienhypertexte"/>
                <w:caps/>
                <w:noProof/>
                <w:lang w:eastAsia="en-US"/>
              </w:rPr>
              <w:t>Conditions de la consultation</w:t>
            </w:r>
            <w:r w:rsidR="00111FDC">
              <w:rPr>
                <w:noProof/>
                <w:webHidden/>
              </w:rPr>
              <w:tab/>
            </w:r>
            <w:r w:rsidR="00111FDC">
              <w:rPr>
                <w:noProof/>
                <w:webHidden/>
              </w:rPr>
              <w:fldChar w:fldCharType="begin"/>
            </w:r>
            <w:r w:rsidR="00111FDC">
              <w:rPr>
                <w:noProof/>
                <w:webHidden/>
              </w:rPr>
              <w:instrText xml:space="preserve"> PAGEREF _Toc192499546 \h </w:instrText>
            </w:r>
            <w:r w:rsidR="00111FDC">
              <w:rPr>
                <w:noProof/>
                <w:webHidden/>
              </w:rPr>
            </w:r>
            <w:r w:rsidR="00111FDC">
              <w:rPr>
                <w:noProof/>
                <w:webHidden/>
              </w:rPr>
              <w:fldChar w:fldCharType="separate"/>
            </w:r>
            <w:r w:rsidR="00111FDC">
              <w:rPr>
                <w:noProof/>
                <w:webHidden/>
              </w:rPr>
              <w:t>4</w:t>
            </w:r>
            <w:r w:rsidR="00111FDC">
              <w:rPr>
                <w:noProof/>
                <w:webHidden/>
              </w:rPr>
              <w:fldChar w:fldCharType="end"/>
            </w:r>
          </w:hyperlink>
        </w:p>
        <w:p w:rsidR="00111FDC" w:rsidRDefault="00A33834">
          <w:pPr>
            <w:pStyle w:val="TM2"/>
            <w:tabs>
              <w:tab w:val="left" w:pos="880"/>
            </w:tabs>
            <w:rPr>
              <w:noProof/>
            </w:rPr>
          </w:pPr>
          <w:hyperlink w:anchor="_Toc192499548" w:history="1">
            <w:r w:rsidR="00111FDC" w:rsidRPr="00B474DD">
              <w:rPr>
                <w:rStyle w:val="Lienhypertexte"/>
                <w:noProof/>
              </w:rPr>
              <w:t>4.1.</w:t>
            </w:r>
            <w:r w:rsidR="00111FDC">
              <w:rPr>
                <w:noProof/>
              </w:rPr>
              <w:tab/>
            </w:r>
            <w:r w:rsidR="00111FDC" w:rsidRPr="00B474DD">
              <w:rPr>
                <w:rStyle w:val="Lienhypertexte"/>
                <w:noProof/>
              </w:rPr>
              <w:t>Contenu du dossier de consultation</w:t>
            </w:r>
            <w:r w:rsidR="00111FDC">
              <w:rPr>
                <w:noProof/>
                <w:webHidden/>
              </w:rPr>
              <w:tab/>
            </w:r>
            <w:r w:rsidR="00111FDC">
              <w:rPr>
                <w:noProof/>
                <w:webHidden/>
              </w:rPr>
              <w:fldChar w:fldCharType="begin"/>
            </w:r>
            <w:r w:rsidR="00111FDC">
              <w:rPr>
                <w:noProof/>
                <w:webHidden/>
              </w:rPr>
              <w:instrText xml:space="preserve"> PAGEREF _Toc192499548 \h </w:instrText>
            </w:r>
            <w:r w:rsidR="00111FDC">
              <w:rPr>
                <w:noProof/>
                <w:webHidden/>
              </w:rPr>
            </w:r>
            <w:r w:rsidR="00111FDC">
              <w:rPr>
                <w:noProof/>
                <w:webHidden/>
              </w:rPr>
              <w:fldChar w:fldCharType="separate"/>
            </w:r>
            <w:r w:rsidR="00111FDC">
              <w:rPr>
                <w:noProof/>
                <w:webHidden/>
              </w:rPr>
              <w:t>4</w:t>
            </w:r>
            <w:r w:rsidR="00111FDC">
              <w:rPr>
                <w:noProof/>
                <w:webHidden/>
              </w:rPr>
              <w:fldChar w:fldCharType="end"/>
            </w:r>
          </w:hyperlink>
        </w:p>
        <w:p w:rsidR="00111FDC" w:rsidRDefault="00A33834">
          <w:pPr>
            <w:pStyle w:val="TM2"/>
            <w:tabs>
              <w:tab w:val="left" w:pos="880"/>
            </w:tabs>
            <w:rPr>
              <w:noProof/>
            </w:rPr>
          </w:pPr>
          <w:hyperlink w:anchor="_Toc192499549" w:history="1">
            <w:r w:rsidR="00111FDC" w:rsidRPr="00B474DD">
              <w:rPr>
                <w:rStyle w:val="Lienhypertexte"/>
                <w:noProof/>
              </w:rPr>
              <w:t>4.2.</w:t>
            </w:r>
            <w:r w:rsidR="00111FDC">
              <w:rPr>
                <w:noProof/>
              </w:rPr>
              <w:tab/>
            </w:r>
            <w:r w:rsidR="00111FDC" w:rsidRPr="00B474DD">
              <w:rPr>
                <w:rStyle w:val="Lienhypertexte"/>
                <w:noProof/>
              </w:rPr>
              <w:t>Ordre de priorité des pièces du marché</w:t>
            </w:r>
            <w:r w:rsidR="00111FDC">
              <w:rPr>
                <w:noProof/>
                <w:webHidden/>
              </w:rPr>
              <w:tab/>
            </w:r>
            <w:r w:rsidR="00111FDC">
              <w:rPr>
                <w:noProof/>
                <w:webHidden/>
              </w:rPr>
              <w:fldChar w:fldCharType="begin"/>
            </w:r>
            <w:r w:rsidR="00111FDC">
              <w:rPr>
                <w:noProof/>
                <w:webHidden/>
              </w:rPr>
              <w:instrText xml:space="preserve"> PAGEREF _Toc192499549 \h </w:instrText>
            </w:r>
            <w:r w:rsidR="00111FDC">
              <w:rPr>
                <w:noProof/>
                <w:webHidden/>
              </w:rPr>
            </w:r>
            <w:r w:rsidR="00111FDC">
              <w:rPr>
                <w:noProof/>
                <w:webHidden/>
              </w:rPr>
              <w:fldChar w:fldCharType="separate"/>
            </w:r>
            <w:r w:rsidR="00111FDC">
              <w:rPr>
                <w:noProof/>
                <w:webHidden/>
              </w:rPr>
              <w:t>4</w:t>
            </w:r>
            <w:r w:rsidR="00111FDC">
              <w:rPr>
                <w:noProof/>
                <w:webHidden/>
              </w:rPr>
              <w:fldChar w:fldCharType="end"/>
            </w:r>
          </w:hyperlink>
        </w:p>
        <w:p w:rsidR="00111FDC" w:rsidRDefault="00A33834">
          <w:pPr>
            <w:pStyle w:val="TM2"/>
            <w:tabs>
              <w:tab w:val="left" w:pos="880"/>
            </w:tabs>
            <w:rPr>
              <w:noProof/>
            </w:rPr>
          </w:pPr>
          <w:hyperlink w:anchor="_Toc192499550" w:history="1">
            <w:r w:rsidR="00111FDC" w:rsidRPr="00B474DD">
              <w:rPr>
                <w:rStyle w:val="Lienhypertexte"/>
                <w:noProof/>
              </w:rPr>
              <w:t>4.3.</w:t>
            </w:r>
            <w:r w:rsidR="00111FDC">
              <w:rPr>
                <w:noProof/>
              </w:rPr>
              <w:tab/>
            </w:r>
            <w:r w:rsidR="00111FDC" w:rsidRPr="00B474DD">
              <w:rPr>
                <w:rStyle w:val="Lienhypertexte"/>
                <w:noProof/>
              </w:rPr>
              <w:t>Rédaction en langue française</w:t>
            </w:r>
            <w:r w:rsidR="00111FDC">
              <w:rPr>
                <w:noProof/>
                <w:webHidden/>
              </w:rPr>
              <w:tab/>
            </w:r>
            <w:r w:rsidR="00111FDC">
              <w:rPr>
                <w:noProof/>
                <w:webHidden/>
              </w:rPr>
              <w:fldChar w:fldCharType="begin"/>
            </w:r>
            <w:r w:rsidR="00111FDC">
              <w:rPr>
                <w:noProof/>
                <w:webHidden/>
              </w:rPr>
              <w:instrText xml:space="preserve"> PAGEREF _Toc192499550 \h </w:instrText>
            </w:r>
            <w:r w:rsidR="00111FDC">
              <w:rPr>
                <w:noProof/>
                <w:webHidden/>
              </w:rPr>
            </w:r>
            <w:r w:rsidR="00111FDC">
              <w:rPr>
                <w:noProof/>
                <w:webHidden/>
              </w:rPr>
              <w:fldChar w:fldCharType="separate"/>
            </w:r>
            <w:r w:rsidR="00111FDC">
              <w:rPr>
                <w:noProof/>
                <w:webHidden/>
              </w:rPr>
              <w:t>5</w:t>
            </w:r>
            <w:r w:rsidR="00111FDC">
              <w:rPr>
                <w:noProof/>
                <w:webHidden/>
              </w:rPr>
              <w:fldChar w:fldCharType="end"/>
            </w:r>
          </w:hyperlink>
        </w:p>
        <w:p w:rsidR="00111FDC" w:rsidRDefault="00A33834">
          <w:pPr>
            <w:pStyle w:val="TM2"/>
            <w:tabs>
              <w:tab w:val="left" w:pos="880"/>
            </w:tabs>
            <w:rPr>
              <w:noProof/>
            </w:rPr>
          </w:pPr>
          <w:hyperlink w:anchor="_Toc192499551" w:history="1">
            <w:r w:rsidR="00111FDC" w:rsidRPr="00B474DD">
              <w:rPr>
                <w:rStyle w:val="Lienhypertexte"/>
                <w:noProof/>
              </w:rPr>
              <w:t>4.4.</w:t>
            </w:r>
            <w:r w:rsidR="00111FDC">
              <w:rPr>
                <w:noProof/>
              </w:rPr>
              <w:tab/>
            </w:r>
            <w:r w:rsidR="00111FDC" w:rsidRPr="00B474DD">
              <w:rPr>
                <w:rStyle w:val="Lienhypertexte"/>
                <w:noProof/>
              </w:rPr>
              <w:t>Communications pendant la procédure</w:t>
            </w:r>
            <w:r w:rsidR="00111FDC">
              <w:rPr>
                <w:noProof/>
                <w:webHidden/>
              </w:rPr>
              <w:tab/>
            </w:r>
            <w:r w:rsidR="00111FDC">
              <w:rPr>
                <w:noProof/>
                <w:webHidden/>
              </w:rPr>
              <w:fldChar w:fldCharType="begin"/>
            </w:r>
            <w:r w:rsidR="00111FDC">
              <w:rPr>
                <w:noProof/>
                <w:webHidden/>
              </w:rPr>
              <w:instrText xml:space="preserve"> PAGEREF _Toc192499551 \h </w:instrText>
            </w:r>
            <w:r w:rsidR="00111FDC">
              <w:rPr>
                <w:noProof/>
                <w:webHidden/>
              </w:rPr>
            </w:r>
            <w:r w:rsidR="00111FDC">
              <w:rPr>
                <w:noProof/>
                <w:webHidden/>
              </w:rPr>
              <w:fldChar w:fldCharType="separate"/>
            </w:r>
            <w:r w:rsidR="00111FDC">
              <w:rPr>
                <w:noProof/>
                <w:webHidden/>
              </w:rPr>
              <w:t>5</w:t>
            </w:r>
            <w:r w:rsidR="00111FDC">
              <w:rPr>
                <w:noProof/>
                <w:webHidden/>
              </w:rPr>
              <w:fldChar w:fldCharType="end"/>
            </w:r>
          </w:hyperlink>
        </w:p>
        <w:p w:rsidR="00111FDC" w:rsidRDefault="00A33834">
          <w:pPr>
            <w:pStyle w:val="TM1"/>
            <w:tabs>
              <w:tab w:val="left" w:pos="1320"/>
            </w:tabs>
            <w:rPr>
              <w:noProof/>
            </w:rPr>
          </w:pPr>
          <w:hyperlink w:anchor="_Toc192499552" w:history="1">
            <w:r w:rsidR="00111FDC" w:rsidRPr="00B474DD">
              <w:rPr>
                <w:rStyle w:val="Lienhypertexte"/>
                <w:caps/>
                <w:noProof/>
                <w:lang w:eastAsia="en-US"/>
              </w:rPr>
              <w:t>Article 5.</w:t>
            </w:r>
            <w:r w:rsidR="00111FDC">
              <w:rPr>
                <w:noProof/>
              </w:rPr>
              <w:tab/>
            </w:r>
            <w:r w:rsidR="00111FDC" w:rsidRPr="00B474DD">
              <w:rPr>
                <w:rStyle w:val="Lienhypertexte"/>
                <w:caps/>
                <w:noProof/>
                <w:lang w:eastAsia="en-US"/>
              </w:rPr>
              <w:t>Forme des candidatures</w:t>
            </w:r>
            <w:r w:rsidR="00111FDC">
              <w:rPr>
                <w:noProof/>
                <w:webHidden/>
              </w:rPr>
              <w:tab/>
            </w:r>
            <w:r w:rsidR="00111FDC">
              <w:rPr>
                <w:noProof/>
                <w:webHidden/>
              </w:rPr>
              <w:fldChar w:fldCharType="begin"/>
            </w:r>
            <w:r w:rsidR="00111FDC">
              <w:rPr>
                <w:noProof/>
                <w:webHidden/>
              </w:rPr>
              <w:instrText xml:space="preserve"> PAGEREF _Toc192499552 \h </w:instrText>
            </w:r>
            <w:r w:rsidR="00111FDC">
              <w:rPr>
                <w:noProof/>
                <w:webHidden/>
              </w:rPr>
            </w:r>
            <w:r w:rsidR="00111FDC">
              <w:rPr>
                <w:noProof/>
                <w:webHidden/>
              </w:rPr>
              <w:fldChar w:fldCharType="separate"/>
            </w:r>
            <w:r w:rsidR="00111FDC">
              <w:rPr>
                <w:noProof/>
                <w:webHidden/>
              </w:rPr>
              <w:t>5</w:t>
            </w:r>
            <w:r w:rsidR="00111FDC">
              <w:rPr>
                <w:noProof/>
                <w:webHidden/>
              </w:rPr>
              <w:fldChar w:fldCharType="end"/>
            </w:r>
          </w:hyperlink>
        </w:p>
        <w:p w:rsidR="00111FDC" w:rsidRDefault="00A33834">
          <w:pPr>
            <w:pStyle w:val="TM2"/>
            <w:tabs>
              <w:tab w:val="left" w:pos="880"/>
            </w:tabs>
            <w:rPr>
              <w:noProof/>
            </w:rPr>
          </w:pPr>
          <w:hyperlink w:anchor="_Toc192499554" w:history="1">
            <w:r w:rsidR="00111FDC" w:rsidRPr="00B474DD">
              <w:rPr>
                <w:rStyle w:val="Lienhypertexte"/>
                <w:noProof/>
              </w:rPr>
              <w:t>5.1.</w:t>
            </w:r>
            <w:r w:rsidR="00111FDC">
              <w:rPr>
                <w:noProof/>
              </w:rPr>
              <w:tab/>
            </w:r>
            <w:r w:rsidR="00111FDC" w:rsidRPr="00B474DD">
              <w:rPr>
                <w:rStyle w:val="Lienhypertexte"/>
                <w:noProof/>
              </w:rPr>
              <w:t>Liberté de la forme des candidatures.</w:t>
            </w:r>
            <w:r w:rsidR="00111FDC">
              <w:rPr>
                <w:noProof/>
                <w:webHidden/>
              </w:rPr>
              <w:tab/>
            </w:r>
            <w:r w:rsidR="00111FDC">
              <w:rPr>
                <w:noProof/>
                <w:webHidden/>
              </w:rPr>
              <w:fldChar w:fldCharType="begin"/>
            </w:r>
            <w:r w:rsidR="00111FDC">
              <w:rPr>
                <w:noProof/>
                <w:webHidden/>
              </w:rPr>
              <w:instrText xml:space="preserve"> PAGEREF _Toc192499554 \h </w:instrText>
            </w:r>
            <w:r w:rsidR="00111FDC">
              <w:rPr>
                <w:noProof/>
                <w:webHidden/>
              </w:rPr>
            </w:r>
            <w:r w:rsidR="00111FDC">
              <w:rPr>
                <w:noProof/>
                <w:webHidden/>
              </w:rPr>
              <w:fldChar w:fldCharType="separate"/>
            </w:r>
            <w:r w:rsidR="00111FDC">
              <w:rPr>
                <w:noProof/>
                <w:webHidden/>
              </w:rPr>
              <w:t>5</w:t>
            </w:r>
            <w:r w:rsidR="00111FDC">
              <w:rPr>
                <w:noProof/>
                <w:webHidden/>
              </w:rPr>
              <w:fldChar w:fldCharType="end"/>
            </w:r>
          </w:hyperlink>
        </w:p>
        <w:p w:rsidR="00111FDC" w:rsidRDefault="00A33834">
          <w:pPr>
            <w:pStyle w:val="TM2"/>
            <w:tabs>
              <w:tab w:val="left" w:pos="880"/>
            </w:tabs>
            <w:rPr>
              <w:noProof/>
            </w:rPr>
          </w:pPr>
          <w:hyperlink w:anchor="_Toc192499555" w:history="1">
            <w:r w:rsidR="00111FDC" w:rsidRPr="00B474DD">
              <w:rPr>
                <w:rStyle w:val="Lienhypertexte"/>
                <w:noProof/>
              </w:rPr>
              <w:t>5.2.</w:t>
            </w:r>
            <w:r w:rsidR="00111FDC">
              <w:rPr>
                <w:noProof/>
              </w:rPr>
              <w:tab/>
            </w:r>
            <w:r w:rsidR="00111FDC" w:rsidRPr="00B474DD">
              <w:rPr>
                <w:rStyle w:val="Lienhypertexte"/>
                <w:noProof/>
              </w:rPr>
              <w:t>Cas de groupement d’opérateurs économiques.</w:t>
            </w:r>
            <w:r w:rsidR="00111FDC">
              <w:rPr>
                <w:noProof/>
                <w:webHidden/>
              </w:rPr>
              <w:tab/>
            </w:r>
            <w:r w:rsidR="00111FDC">
              <w:rPr>
                <w:noProof/>
                <w:webHidden/>
              </w:rPr>
              <w:fldChar w:fldCharType="begin"/>
            </w:r>
            <w:r w:rsidR="00111FDC">
              <w:rPr>
                <w:noProof/>
                <w:webHidden/>
              </w:rPr>
              <w:instrText xml:space="preserve"> PAGEREF _Toc192499555 \h </w:instrText>
            </w:r>
            <w:r w:rsidR="00111FDC">
              <w:rPr>
                <w:noProof/>
                <w:webHidden/>
              </w:rPr>
            </w:r>
            <w:r w:rsidR="00111FDC">
              <w:rPr>
                <w:noProof/>
                <w:webHidden/>
              </w:rPr>
              <w:fldChar w:fldCharType="separate"/>
            </w:r>
            <w:r w:rsidR="00111FDC">
              <w:rPr>
                <w:noProof/>
                <w:webHidden/>
              </w:rPr>
              <w:t>5</w:t>
            </w:r>
            <w:r w:rsidR="00111FDC">
              <w:rPr>
                <w:noProof/>
                <w:webHidden/>
              </w:rPr>
              <w:fldChar w:fldCharType="end"/>
            </w:r>
          </w:hyperlink>
        </w:p>
        <w:p w:rsidR="00111FDC" w:rsidRDefault="00A33834">
          <w:pPr>
            <w:pStyle w:val="TM2"/>
            <w:tabs>
              <w:tab w:val="left" w:pos="880"/>
            </w:tabs>
            <w:rPr>
              <w:noProof/>
            </w:rPr>
          </w:pPr>
          <w:hyperlink w:anchor="_Toc192499556" w:history="1">
            <w:r w:rsidR="00111FDC" w:rsidRPr="00B474DD">
              <w:rPr>
                <w:rStyle w:val="Lienhypertexte"/>
                <w:noProof/>
              </w:rPr>
              <w:t>5.3.</w:t>
            </w:r>
            <w:r w:rsidR="00111FDC">
              <w:rPr>
                <w:noProof/>
              </w:rPr>
              <w:tab/>
            </w:r>
            <w:r w:rsidR="00111FDC" w:rsidRPr="00B474DD">
              <w:rPr>
                <w:rStyle w:val="Lienhypertexte"/>
                <w:noProof/>
              </w:rPr>
              <w:t>Renseignements ou documents à produire au titre de la candidature</w:t>
            </w:r>
            <w:r w:rsidR="00111FDC">
              <w:rPr>
                <w:noProof/>
                <w:webHidden/>
              </w:rPr>
              <w:tab/>
            </w:r>
            <w:r w:rsidR="00111FDC">
              <w:rPr>
                <w:noProof/>
                <w:webHidden/>
              </w:rPr>
              <w:fldChar w:fldCharType="begin"/>
            </w:r>
            <w:r w:rsidR="00111FDC">
              <w:rPr>
                <w:noProof/>
                <w:webHidden/>
              </w:rPr>
              <w:instrText xml:space="preserve"> PAGEREF _Toc192499556 \h </w:instrText>
            </w:r>
            <w:r w:rsidR="00111FDC">
              <w:rPr>
                <w:noProof/>
                <w:webHidden/>
              </w:rPr>
            </w:r>
            <w:r w:rsidR="00111FDC">
              <w:rPr>
                <w:noProof/>
                <w:webHidden/>
              </w:rPr>
              <w:fldChar w:fldCharType="separate"/>
            </w:r>
            <w:r w:rsidR="00111FDC">
              <w:rPr>
                <w:noProof/>
                <w:webHidden/>
              </w:rPr>
              <w:t>6</w:t>
            </w:r>
            <w:r w:rsidR="00111FDC">
              <w:rPr>
                <w:noProof/>
                <w:webHidden/>
              </w:rPr>
              <w:fldChar w:fldCharType="end"/>
            </w:r>
          </w:hyperlink>
        </w:p>
        <w:p w:rsidR="00111FDC" w:rsidRDefault="00A33834">
          <w:pPr>
            <w:pStyle w:val="TM1"/>
            <w:tabs>
              <w:tab w:val="left" w:pos="1320"/>
            </w:tabs>
            <w:rPr>
              <w:noProof/>
            </w:rPr>
          </w:pPr>
          <w:hyperlink w:anchor="_Toc192499557" w:history="1">
            <w:r w:rsidR="00111FDC" w:rsidRPr="00B474DD">
              <w:rPr>
                <w:rStyle w:val="Lienhypertexte"/>
                <w:caps/>
                <w:noProof/>
                <w:lang w:eastAsia="en-US"/>
              </w:rPr>
              <w:t>Article 6.</w:t>
            </w:r>
            <w:r w:rsidR="00111FDC">
              <w:rPr>
                <w:noProof/>
              </w:rPr>
              <w:tab/>
            </w:r>
            <w:r w:rsidR="00111FDC" w:rsidRPr="00B474DD">
              <w:rPr>
                <w:rStyle w:val="Lienhypertexte"/>
                <w:caps/>
                <w:noProof/>
                <w:lang w:eastAsia="en-US"/>
              </w:rPr>
              <w:t>Présentation des offres</w:t>
            </w:r>
            <w:r w:rsidR="00111FDC">
              <w:rPr>
                <w:noProof/>
                <w:webHidden/>
              </w:rPr>
              <w:tab/>
            </w:r>
            <w:r w:rsidR="00111FDC">
              <w:rPr>
                <w:noProof/>
                <w:webHidden/>
              </w:rPr>
              <w:fldChar w:fldCharType="begin"/>
            </w:r>
            <w:r w:rsidR="00111FDC">
              <w:rPr>
                <w:noProof/>
                <w:webHidden/>
              </w:rPr>
              <w:instrText xml:space="preserve"> PAGEREF _Toc192499557 \h </w:instrText>
            </w:r>
            <w:r w:rsidR="00111FDC">
              <w:rPr>
                <w:noProof/>
                <w:webHidden/>
              </w:rPr>
            </w:r>
            <w:r w:rsidR="00111FDC">
              <w:rPr>
                <w:noProof/>
                <w:webHidden/>
              </w:rPr>
              <w:fldChar w:fldCharType="separate"/>
            </w:r>
            <w:r w:rsidR="00111FDC">
              <w:rPr>
                <w:noProof/>
                <w:webHidden/>
              </w:rPr>
              <w:t>7</w:t>
            </w:r>
            <w:r w:rsidR="00111FDC">
              <w:rPr>
                <w:noProof/>
                <w:webHidden/>
              </w:rPr>
              <w:fldChar w:fldCharType="end"/>
            </w:r>
          </w:hyperlink>
        </w:p>
        <w:p w:rsidR="00111FDC" w:rsidRDefault="00A33834">
          <w:pPr>
            <w:pStyle w:val="TM1"/>
            <w:tabs>
              <w:tab w:val="left" w:pos="1320"/>
            </w:tabs>
            <w:rPr>
              <w:noProof/>
            </w:rPr>
          </w:pPr>
          <w:hyperlink w:anchor="_Toc192499558" w:history="1">
            <w:r w:rsidR="00111FDC" w:rsidRPr="00B474DD">
              <w:rPr>
                <w:rStyle w:val="Lienhypertexte"/>
                <w:caps/>
                <w:noProof/>
                <w:lang w:eastAsia="en-US"/>
              </w:rPr>
              <w:t>Article 7.</w:t>
            </w:r>
            <w:r w:rsidR="00111FDC">
              <w:rPr>
                <w:noProof/>
              </w:rPr>
              <w:tab/>
            </w:r>
            <w:r w:rsidR="00111FDC" w:rsidRPr="00B474DD">
              <w:rPr>
                <w:rStyle w:val="Lienhypertexte"/>
                <w:caps/>
                <w:noProof/>
                <w:lang w:eastAsia="en-US"/>
              </w:rPr>
              <w:t>Conditions de remise des plis</w:t>
            </w:r>
            <w:r w:rsidR="00111FDC">
              <w:rPr>
                <w:noProof/>
                <w:webHidden/>
              </w:rPr>
              <w:tab/>
            </w:r>
            <w:r w:rsidR="00111FDC">
              <w:rPr>
                <w:noProof/>
                <w:webHidden/>
              </w:rPr>
              <w:fldChar w:fldCharType="begin"/>
            </w:r>
            <w:r w:rsidR="00111FDC">
              <w:rPr>
                <w:noProof/>
                <w:webHidden/>
              </w:rPr>
              <w:instrText xml:space="preserve"> PAGEREF _Toc192499558 \h </w:instrText>
            </w:r>
            <w:r w:rsidR="00111FDC">
              <w:rPr>
                <w:noProof/>
                <w:webHidden/>
              </w:rPr>
            </w:r>
            <w:r w:rsidR="00111FDC">
              <w:rPr>
                <w:noProof/>
                <w:webHidden/>
              </w:rPr>
              <w:fldChar w:fldCharType="separate"/>
            </w:r>
            <w:r w:rsidR="00111FDC">
              <w:rPr>
                <w:noProof/>
                <w:webHidden/>
              </w:rPr>
              <w:t>8</w:t>
            </w:r>
            <w:r w:rsidR="00111FDC">
              <w:rPr>
                <w:noProof/>
                <w:webHidden/>
              </w:rPr>
              <w:fldChar w:fldCharType="end"/>
            </w:r>
          </w:hyperlink>
        </w:p>
        <w:p w:rsidR="00111FDC" w:rsidRDefault="00A33834">
          <w:pPr>
            <w:pStyle w:val="TM1"/>
            <w:tabs>
              <w:tab w:val="left" w:pos="1320"/>
            </w:tabs>
            <w:rPr>
              <w:noProof/>
            </w:rPr>
          </w:pPr>
          <w:hyperlink w:anchor="_Toc192499559" w:history="1">
            <w:r w:rsidR="00111FDC" w:rsidRPr="00B474DD">
              <w:rPr>
                <w:rStyle w:val="Lienhypertexte"/>
                <w:caps/>
                <w:noProof/>
                <w:lang w:eastAsia="en-US"/>
              </w:rPr>
              <w:t>Article 8.</w:t>
            </w:r>
            <w:r w:rsidR="00111FDC">
              <w:rPr>
                <w:noProof/>
              </w:rPr>
              <w:tab/>
            </w:r>
            <w:r w:rsidR="00111FDC" w:rsidRPr="00B474DD">
              <w:rPr>
                <w:rStyle w:val="Lienhypertexte"/>
                <w:caps/>
                <w:noProof/>
                <w:lang w:eastAsia="en-US"/>
              </w:rPr>
              <w:t>Modalités d’appréciation des candidatures et des offres</w:t>
            </w:r>
            <w:r w:rsidR="00111FDC">
              <w:rPr>
                <w:noProof/>
                <w:webHidden/>
              </w:rPr>
              <w:tab/>
            </w:r>
            <w:r w:rsidR="00111FDC">
              <w:rPr>
                <w:noProof/>
                <w:webHidden/>
              </w:rPr>
              <w:fldChar w:fldCharType="begin"/>
            </w:r>
            <w:r w:rsidR="00111FDC">
              <w:rPr>
                <w:noProof/>
                <w:webHidden/>
              </w:rPr>
              <w:instrText xml:space="preserve"> PAGEREF _Toc192499559 \h </w:instrText>
            </w:r>
            <w:r w:rsidR="00111FDC">
              <w:rPr>
                <w:noProof/>
                <w:webHidden/>
              </w:rPr>
            </w:r>
            <w:r w:rsidR="00111FDC">
              <w:rPr>
                <w:noProof/>
                <w:webHidden/>
              </w:rPr>
              <w:fldChar w:fldCharType="separate"/>
            </w:r>
            <w:r w:rsidR="00111FDC">
              <w:rPr>
                <w:noProof/>
                <w:webHidden/>
              </w:rPr>
              <w:t>8</w:t>
            </w:r>
            <w:r w:rsidR="00111FDC">
              <w:rPr>
                <w:noProof/>
                <w:webHidden/>
              </w:rPr>
              <w:fldChar w:fldCharType="end"/>
            </w:r>
          </w:hyperlink>
        </w:p>
        <w:p w:rsidR="00111FDC" w:rsidRDefault="00A33834">
          <w:pPr>
            <w:pStyle w:val="TM2"/>
            <w:tabs>
              <w:tab w:val="left" w:pos="880"/>
            </w:tabs>
            <w:rPr>
              <w:noProof/>
            </w:rPr>
          </w:pPr>
          <w:hyperlink w:anchor="_Toc192499563" w:history="1">
            <w:r w:rsidR="00111FDC" w:rsidRPr="00B474DD">
              <w:rPr>
                <w:rStyle w:val="Lienhypertexte"/>
                <w:noProof/>
              </w:rPr>
              <w:t>8.1.</w:t>
            </w:r>
            <w:r w:rsidR="00111FDC">
              <w:rPr>
                <w:noProof/>
              </w:rPr>
              <w:tab/>
            </w:r>
            <w:r w:rsidR="00111FDC" w:rsidRPr="00B474DD">
              <w:rPr>
                <w:rStyle w:val="Lienhypertexte"/>
                <w:noProof/>
              </w:rPr>
              <w:t>Modalités d’appréciation des candidatures</w:t>
            </w:r>
            <w:r w:rsidR="00111FDC">
              <w:rPr>
                <w:noProof/>
                <w:webHidden/>
              </w:rPr>
              <w:tab/>
            </w:r>
            <w:r w:rsidR="00111FDC">
              <w:rPr>
                <w:noProof/>
                <w:webHidden/>
              </w:rPr>
              <w:fldChar w:fldCharType="begin"/>
            </w:r>
            <w:r w:rsidR="00111FDC">
              <w:rPr>
                <w:noProof/>
                <w:webHidden/>
              </w:rPr>
              <w:instrText xml:space="preserve"> PAGEREF _Toc192499563 \h </w:instrText>
            </w:r>
            <w:r w:rsidR="00111FDC">
              <w:rPr>
                <w:noProof/>
                <w:webHidden/>
              </w:rPr>
            </w:r>
            <w:r w:rsidR="00111FDC">
              <w:rPr>
                <w:noProof/>
                <w:webHidden/>
              </w:rPr>
              <w:fldChar w:fldCharType="separate"/>
            </w:r>
            <w:r w:rsidR="00111FDC">
              <w:rPr>
                <w:noProof/>
                <w:webHidden/>
              </w:rPr>
              <w:t>8</w:t>
            </w:r>
            <w:r w:rsidR="00111FDC">
              <w:rPr>
                <w:noProof/>
                <w:webHidden/>
              </w:rPr>
              <w:fldChar w:fldCharType="end"/>
            </w:r>
          </w:hyperlink>
        </w:p>
        <w:p w:rsidR="00111FDC" w:rsidRDefault="00A33834">
          <w:pPr>
            <w:pStyle w:val="TM2"/>
            <w:tabs>
              <w:tab w:val="left" w:pos="880"/>
            </w:tabs>
            <w:rPr>
              <w:noProof/>
            </w:rPr>
          </w:pPr>
          <w:hyperlink w:anchor="_Toc192499564" w:history="1">
            <w:r w:rsidR="00111FDC" w:rsidRPr="00B474DD">
              <w:rPr>
                <w:rStyle w:val="Lienhypertexte"/>
                <w:noProof/>
              </w:rPr>
              <w:t>8.2.</w:t>
            </w:r>
            <w:r w:rsidR="00111FDC">
              <w:rPr>
                <w:noProof/>
              </w:rPr>
              <w:tab/>
            </w:r>
            <w:r w:rsidR="00111FDC" w:rsidRPr="00B474DD">
              <w:rPr>
                <w:rStyle w:val="Lienhypertexte"/>
                <w:noProof/>
              </w:rPr>
              <w:t>Modalités d’appréciation des offres</w:t>
            </w:r>
            <w:r w:rsidR="00111FDC">
              <w:rPr>
                <w:noProof/>
                <w:webHidden/>
              </w:rPr>
              <w:tab/>
            </w:r>
            <w:r w:rsidR="00111FDC">
              <w:rPr>
                <w:noProof/>
                <w:webHidden/>
              </w:rPr>
              <w:fldChar w:fldCharType="begin"/>
            </w:r>
            <w:r w:rsidR="00111FDC">
              <w:rPr>
                <w:noProof/>
                <w:webHidden/>
              </w:rPr>
              <w:instrText xml:space="preserve"> PAGEREF _Toc192499564 \h </w:instrText>
            </w:r>
            <w:r w:rsidR="00111FDC">
              <w:rPr>
                <w:noProof/>
                <w:webHidden/>
              </w:rPr>
            </w:r>
            <w:r w:rsidR="00111FDC">
              <w:rPr>
                <w:noProof/>
                <w:webHidden/>
              </w:rPr>
              <w:fldChar w:fldCharType="separate"/>
            </w:r>
            <w:r w:rsidR="00111FDC">
              <w:rPr>
                <w:noProof/>
                <w:webHidden/>
              </w:rPr>
              <w:t>9</w:t>
            </w:r>
            <w:r w:rsidR="00111FDC">
              <w:rPr>
                <w:noProof/>
                <w:webHidden/>
              </w:rPr>
              <w:fldChar w:fldCharType="end"/>
            </w:r>
          </w:hyperlink>
        </w:p>
        <w:p w:rsidR="00111FDC" w:rsidRDefault="00A33834">
          <w:pPr>
            <w:pStyle w:val="TM2"/>
            <w:tabs>
              <w:tab w:val="left" w:pos="880"/>
            </w:tabs>
            <w:rPr>
              <w:noProof/>
            </w:rPr>
          </w:pPr>
          <w:hyperlink w:anchor="_Toc192499565" w:history="1">
            <w:r w:rsidR="00111FDC" w:rsidRPr="00B474DD">
              <w:rPr>
                <w:rStyle w:val="Lienhypertexte"/>
                <w:noProof/>
              </w:rPr>
              <w:t>8.3.</w:t>
            </w:r>
            <w:r w:rsidR="00111FDC">
              <w:rPr>
                <w:noProof/>
              </w:rPr>
              <w:tab/>
            </w:r>
            <w:r w:rsidR="00111FDC" w:rsidRPr="00B474DD">
              <w:rPr>
                <w:rStyle w:val="Lienhypertexte"/>
                <w:noProof/>
              </w:rPr>
              <w:t>Modalités conditionnant l’attribution définitive du marché</w:t>
            </w:r>
            <w:r w:rsidR="00111FDC">
              <w:rPr>
                <w:noProof/>
                <w:webHidden/>
              </w:rPr>
              <w:tab/>
            </w:r>
            <w:r w:rsidR="00111FDC">
              <w:rPr>
                <w:noProof/>
                <w:webHidden/>
              </w:rPr>
              <w:fldChar w:fldCharType="begin"/>
            </w:r>
            <w:r w:rsidR="00111FDC">
              <w:rPr>
                <w:noProof/>
                <w:webHidden/>
              </w:rPr>
              <w:instrText xml:space="preserve"> PAGEREF _Toc192499565 \h </w:instrText>
            </w:r>
            <w:r w:rsidR="00111FDC">
              <w:rPr>
                <w:noProof/>
                <w:webHidden/>
              </w:rPr>
            </w:r>
            <w:r w:rsidR="00111FDC">
              <w:rPr>
                <w:noProof/>
                <w:webHidden/>
              </w:rPr>
              <w:fldChar w:fldCharType="separate"/>
            </w:r>
            <w:r w:rsidR="00111FDC">
              <w:rPr>
                <w:noProof/>
                <w:webHidden/>
              </w:rPr>
              <w:t>10</w:t>
            </w:r>
            <w:r w:rsidR="00111FDC">
              <w:rPr>
                <w:noProof/>
                <w:webHidden/>
              </w:rPr>
              <w:fldChar w:fldCharType="end"/>
            </w:r>
          </w:hyperlink>
        </w:p>
        <w:p w:rsidR="00111FDC" w:rsidRDefault="00A33834">
          <w:pPr>
            <w:pStyle w:val="TM2"/>
            <w:tabs>
              <w:tab w:val="left" w:pos="880"/>
            </w:tabs>
            <w:rPr>
              <w:noProof/>
            </w:rPr>
          </w:pPr>
          <w:hyperlink w:anchor="_Toc192499566" w:history="1">
            <w:r w:rsidR="00111FDC" w:rsidRPr="00B474DD">
              <w:rPr>
                <w:rStyle w:val="Lienhypertexte"/>
                <w:noProof/>
              </w:rPr>
              <w:t>8.4.</w:t>
            </w:r>
            <w:r w:rsidR="00111FDC">
              <w:rPr>
                <w:noProof/>
              </w:rPr>
              <w:tab/>
            </w:r>
            <w:r w:rsidR="00111FDC" w:rsidRPr="00B474DD">
              <w:rPr>
                <w:rStyle w:val="Lienhypertexte"/>
                <w:noProof/>
              </w:rPr>
              <w:t>Signature</w:t>
            </w:r>
            <w:r w:rsidR="00111FDC">
              <w:rPr>
                <w:noProof/>
                <w:webHidden/>
              </w:rPr>
              <w:tab/>
            </w:r>
            <w:r w:rsidR="00111FDC">
              <w:rPr>
                <w:noProof/>
                <w:webHidden/>
              </w:rPr>
              <w:fldChar w:fldCharType="begin"/>
            </w:r>
            <w:r w:rsidR="00111FDC">
              <w:rPr>
                <w:noProof/>
                <w:webHidden/>
              </w:rPr>
              <w:instrText xml:space="preserve"> PAGEREF _Toc192499566 \h </w:instrText>
            </w:r>
            <w:r w:rsidR="00111FDC">
              <w:rPr>
                <w:noProof/>
                <w:webHidden/>
              </w:rPr>
            </w:r>
            <w:r w:rsidR="00111FDC">
              <w:rPr>
                <w:noProof/>
                <w:webHidden/>
              </w:rPr>
              <w:fldChar w:fldCharType="separate"/>
            </w:r>
            <w:r w:rsidR="00111FDC">
              <w:rPr>
                <w:noProof/>
                <w:webHidden/>
              </w:rPr>
              <w:t>10</w:t>
            </w:r>
            <w:r w:rsidR="00111FDC">
              <w:rPr>
                <w:noProof/>
                <w:webHidden/>
              </w:rPr>
              <w:fldChar w:fldCharType="end"/>
            </w:r>
          </w:hyperlink>
        </w:p>
        <w:p w:rsidR="00111FDC" w:rsidRDefault="00A33834">
          <w:pPr>
            <w:pStyle w:val="TM1"/>
            <w:tabs>
              <w:tab w:val="left" w:pos="1320"/>
            </w:tabs>
            <w:rPr>
              <w:noProof/>
            </w:rPr>
          </w:pPr>
          <w:hyperlink w:anchor="_Toc192499567" w:history="1">
            <w:r w:rsidR="00111FDC" w:rsidRPr="00B474DD">
              <w:rPr>
                <w:rStyle w:val="Lienhypertexte"/>
                <w:caps/>
                <w:noProof/>
                <w:lang w:eastAsia="en-US"/>
              </w:rPr>
              <w:t>Article 9.</w:t>
            </w:r>
            <w:r w:rsidR="00111FDC">
              <w:rPr>
                <w:noProof/>
              </w:rPr>
              <w:tab/>
            </w:r>
            <w:r w:rsidR="00111FDC" w:rsidRPr="00B474DD">
              <w:rPr>
                <w:rStyle w:val="Lienhypertexte"/>
                <w:caps/>
                <w:noProof/>
                <w:lang w:eastAsia="en-US"/>
              </w:rPr>
              <w:t>Durée de validité des offres</w:t>
            </w:r>
            <w:r w:rsidR="00111FDC">
              <w:rPr>
                <w:noProof/>
                <w:webHidden/>
              </w:rPr>
              <w:tab/>
            </w:r>
            <w:r w:rsidR="00111FDC">
              <w:rPr>
                <w:noProof/>
                <w:webHidden/>
              </w:rPr>
              <w:fldChar w:fldCharType="begin"/>
            </w:r>
            <w:r w:rsidR="00111FDC">
              <w:rPr>
                <w:noProof/>
                <w:webHidden/>
              </w:rPr>
              <w:instrText xml:space="preserve"> PAGEREF _Toc192499567 \h </w:instrText>
            </w:r>
            <w:r w:rsidR="00111FDC">
              <w:rPr>
                <w:noProof/>
                <w:webHidden/>
              </w:rPr>
            </w:r>
            <w:r w:rsidR="00111FDC">
              <w:rPr>
                <w:noProof/>
                <w:webHidden/>
              </w:rPr>
              <w:fldChar w:fldCharType="separate"/>
            </w:r>
            <w:r w:rsidR="00111FDC">
              <w:rPr>
                <w:noProof/>
                <w:webHidden/>
              </w:rPr>
              <w:t>10</w:t>
            </w:r>
            <w:r w:rsidR="00111FDC">
              <w:rPr>
                <w:noProof/>
                <w:webHidden/>
              </w:rPr>
              <w:fldChar w:fldCharType="end"/>
            </w:r>
          </w:hyperlink>
        </w:p>
        <w:p w:rsidR="00111FDC" w:rsidRDefault="00A33834">
          <w:pPr>
            <w:pStyle w:val="TM1"/>
            <w:tabs>
              <w:tab w:val="left" w:pos="1320"/>
            </w:tabs>
            <w:rPr>
              <w:noProof/>
            </w:rPr>
          </w:pPr>
          <w:hyperlink w:anchor="_Toc192499568" w:history="1">
            <w:r w:rsidR="00111FDC" w:rsidRPr="00B474DD">
              <w:rPr>
                <w:rStyle w:val="Lienhypertexte"/>
                <w:caps/>
                <w:noProof/>
                <w:lang w:eastAsia="en-US"/>
              </w:rPr>
              <w:t>Article 10.</w:t>
            </w:r>
            <w:r w:rsidR="00111FDC">
              <w:rPr>
                <w:noProof/>
              </w:rPr>
              <w:tab/>
            </w:r>
            <w:r w:rsidR="00111FDC" w:rsidRPr="00B474DD">
              <w:rPr>
                <w:rStyle w:val="Lienhypertexte"/>
                <w:caps/>
                <w:noProof/>
                <w:lang w:eastAsia="en-US"/>
              </w:rPr>
              <w:t>Candidature et prise en compte des capacités d’autres opérateurs économiques, notamment les sous-traitants</w:t>
            </w:r>
            <w:r w:rsidR="00111FDC">
              <w:rPr>
                <w:noProof/>
                <w:webHidden/>
              </w:rPr>
              <w:tab/>
            </w:r>
            <w:r w:rsidR="00111FDC">
              <w:rPr>
                <w:noProof/>
                <w:webHidden/>
              </w:rPr>
              <w:fldChar w:fldCharType="begin"/>
            </w:r>
            <w:r w:rsidR="00111FDC">
              <w:rPr>
                <w:noProof/>
                <w:webHidden/>
              </w:rPr>
              <w:instrText xml:space="preserve"> PAGEREF _Toc192499568 \h </w:instrText>
            </w:r>
            <w:r w:rsidR="00111FDC">
              <w:rPr>
                <w:noProof/>
                <w:webHidden/>
              </w:rPr>
            </w:r>
            <w:r w:rsidR="00111FDC">
              <w:rPr>
                <w:noProof/>
                <w:webHidden/>
              </w:rPr>
              <w:fldChar w:fldCharType="separate"/>
            </w:r>
            <w:r w:rsidR="00111FDC">
              <w:rPr>
                <w:noProof/>
                <w:webHidden/>
              </w:rPr>
              <w:t>10</w:t>
            </w:r>
            <w:r w:rsidR="00111FDC">
              <w:rPr>
                <w:noProof/>
                <w:webHidden/>
              </w:rPr>
              <w:fldChar w:fldCharType="end"/>
            </w:r>
          </w:hyperlink>
        </w:p>
        <w:p w:rsidR="00111FDC" w:rsidRDefault="00A33834">
          <w:pPr>
            <w:pStyle w:val="TM1"/>
            <w:tabs>
              <w:tab w:val="left" w:pos="1320"/>
            </w:tabs>
            <w:rPr>
              <w:noProof/>
            </w:rPr>
          </w:pPr>
          <w:hyperlink w:anchor="_Toc192499569" w:history="1">
            <w:r w:rsidR="00111FDC" w:rsidRPr="00B474DD">
              <w:rPr>
                <w:rStyle w:val="Lienhypertexte"/>
                <w:caps/>
                <w:noProof/>
                <w:lang w:eastAsia="en-US"/>
              </w:rPr>
              <w:t>Article 11.</w:t>
            </w:r>
            <w:r w:rsidR="00111FDC">
              <w:rPr>
                <w:noProof/>
              </w:rPr>
              <w:tab/>
            </w:r>
            <w:r w:rsidR="00111FDC" w:rsidRPr="00B474DD">
              <w:rPr>
                <w:rStyle w:val="Lienhypertexte"/>
                <w:caps/>
                <w:noProof/>
                <w:lang w:eastAsia="en-US"/>
              </w:rPr>
              <w:t>Modification de détail du dossier de consultation par le pouvoir adjudicateur</w:t>
            </w:r>
            <w:r w:rsidR="00111FDC">
              <w:rPr>
                <w:noProof/>
                <w:webHidden/>
              </w:rPr>
              <w:tab/>
            </w:r>
            <w:r w:rsidR="00111FDC">
              <w:rPr>
                <w:noProof/>
                <w:webHidden/>
              </w:rPr>
              <w:fldChar w:fldCharType="begin"/>
            </w:r>
            <w:r w:rsidR="00111FDC">
              <w:rPr>
                <w:noProof/>
                <w:webHidden/>
              </w:rPr>
              <w:instrText xml:space="preserve"> PAGEREF _Toc192499569 \h </w:instrText>
            </w:r>
            <w:r w:rsidR="00111FDC">
              <w:rPr>
                <w:noProof/>
                <w:webHidden/>
              </w:rPr>
            </w:r>
            <w:r w:rsidR="00111FDC">
              <w:rPr>
                <w:noProof/>
                <w:webHidden/>
              </w:rPr>
              <w:fldChar w:fldCharType="separate"/>
            </w:r>
            <w:r w:rsidR="00111FDC">
              <w:rPr>
                <w:noProof/>
                <w:webHidden/>
              </w:rPr>
              <w:t>11</w:t>
            </w:r>
            <w:r w:rsidR="00111FDC">
              <w:rPr>
                <w:noProof/>
                <w:webHidden/>
              </w:rPr>
              <w:fldChar w:fldCharType="end"/>
            </w:r>
          </w:hyperlink>
        </w:p>
        <w:p w:rsidR="00111FDC" w:rsidRDefault="00A33834">
          <w:pPr>
            <w:pStyle w:val="TM1"/>
            <w:tabs>
              <w:tab w:val="left" w:pos="1320"/>
            </w:tabs>
            <w:rPr>
              <w:noProof/>
            </w:rPr>
          </w:pPr>
          <w:hyperlink w:anchor="_Toc192499570" w:history="1">
            <w:r w:rsidR="00111FDC" w:rsidRPr="00B474DD">
              <w:rPr>
                <w:rStyle w:val="Lienhypertexte"/>
                <w:caps/>
                <w:noProof/>
                <w:lang w:eastAsia="en-US"/>
              </w:rPr>
              <w:t>Article 12.</w:t>
            </w:r>
            <w:r w:rsidR="00111FDC">
              <w:rPr>
                <w:noProof/>
              </w:rPr>
              <w:tab/>
            </w:r>
            <w:r w:rsidR="00111FDC" w:rsidRPr="00B474DD">
              <w:rPr>
                <w:rStyle w:val="Lienhypertexte"/>
                <w:caps/>
                <w:noProof/>
                <w:lang w:eastAsia="en-US"/>
              </w:rPr>
              <w:t>Renseignements complémentaires</w:t>
            </w:r>
            <w:r w:rsidR="00111FDC">
              <w:rPr>
                <w:noProof/>
                <w:webHidden/>
              </w:rPr>
              <w:tab/>
            </w:r>
            <w:r w:rsidR="00111FDC">
              <w:rPr>
                <w:noProof/>
                <w:webHidden/>
              </w:rPr>
              <w:fldChar w:fldCharType="begin"/>
            </w:r>
            <w:r w:rsidR="00111FDC">
              <w:rPr>
                <w:noProof/>
                <w:webHidden/>
              </w:rPr>
              <w:instrText xml:space="preserve"> PAGEREF _Toc192499570 \h </w:instrText>
            </w:r>
            <w:r w:rsidR="00111FDC">
              <w:rPr>
                <w:noProof/>
                <w:webHidden/>
              </w:rPr>
            </w:r>
            <w:r w:rsidR="00111FDC">
              <w:rPr>
                <w:noProof/>
                <w:webHidden/>
              </w:rPr>
              <w:fldChar w:fldCharType="separate"/>
            </w:r>
            <w:r w:rsidR="00111FDC">
              <w:rPr>
                <w:noProof/>
                <w:webHidden/>
              </w:rPr>
              <w:t>11</w:t>
            </w:r>
            <w:r w:rsidR="00111FDC">
              <w:rPr>
                <w:noProof/>
                <w:webHidden/>
              </w:rPr>
              <w:fldChar w:fldCharType="end"/>
            </w:r>
          </w:hyperlink>
        </w:p>
        <w:p w:rsidR="00111FDC" w:rsidRDefault="00A33834">
          <w:pPr>
            <w:pStyle w:val="TM1"/>
            <w:tabs>
              <w:tab w:val="left" w:pos="1320"/>
            </w:tabs>
            <w:rPr>
              <w:noProof/>
            </w:rPr>
          </w:pPr>
          <w:hyperlink w:anchor="_Toc192499571" w:history="1">
            <w:r w:rsidR="00111FDC" w:rsidRPr="00B474DD">
              <w:rPr>
                <w:rStyle w:val="Lienhypertexte"/>
                <w:caps/>
                <w:noProof/>
                <w:lang w:eastAsia="en-US"/>
              </w:rPr>
              <w:t>Article 13.</w:t>
            </w:r>
            <w:r w:rsidR="00111FDC">
              <w:rPr>
                <w:noProof/>
              </w:rPr>
              <w:tab/>
            </w:r>
            <w:r w:rsidR="00111FDC" w:rsidRPr="00B474DD">
              <w:rPr>
                <w:rStyle w:val="Lienhypertexte"/>
                <w:caps/>
                <w:noProof/>
                <w:lang w:eastAsia="en-US"/>
              </w:rPr>
              <w:t>VISITE DE SITE</w:t>
            </w:r>
            <w:r w:rsidR="00111FDC">
              <w:rPr>
                <w:noProof/>
                <w:webHidden/>
              </w:rPr>
              <w:tab/>
            </w:r>
            <w:r w:rsidR="00111FDC">
              <w:rPr>
                <w:noProof/>
                <w:webHidden/>
              </w:rPr>
              <w:fldChar w:fldCharType="begin"/>
            </w:r>
            <w:r w:rsidR="00111FDC">
              <w:rPr>
                <w:noProof/>
                <w:webHidden/>
              </w:rPr>
              <w:instrText xml:space="preserve"> PAGEREF _Toc192499571 \h </w:instrText>
            </w:r>
            <w:r w:rsidR="00111FDC">
              <w:rPr>
                <w:noProof/>
                <w:webHidden/>
              </w:rPr>
            </w:r>
            <w:r w:rsidR="00111FDC">
              <w:rPr>
                <w:noProof/>
                <w:webHidden/>
              </w:rPr>
              <w:fldChar w:fldCharType="separate"/>
            </w:r>
            <w:r w:rsidR="00111FDC">
              <w:rPr>
                <w:noProof/>
                <w:webHidden/>
              </w:rPr>
              <w:t>11</w:t>
            </w:r>
            <w:r w:rsidR="00111FDC">
              <w:rPr>
                <w:noProof/>
                <w:webHidden/>
              </w:rPr>
              <w:fldChar w:fldCharType="end"/>
            </w:r>
          </w:hyperlink>
        </w:p>
        <w:p w:rsidR="00111FDC" w:rsidRDefault="00A33834">
          <w:pPr>
            <w:pStyle w:val="TM1"/>
            <w:rPr>
              <w:noProof/>
            </w:rPr>
          </w:pPr>
          <w:hyperlink w:anchor="_Toc192499572" w:history="1">
            <w:r w:rsidR="00111FDC" w:rsidRPr="00B474DD">
              <w:rPr>
                <w:rStyle w:val="Lienhypertexte"/>
                <w:rFonts w:ascii="Wingdings" w:eastAsia="Times New Roman" w:hAnsi="Wingdings" w:cs="Arial"/>
                <w:bCs/>
                <w:noProof/>
                <w:kern w:val="32"/>
              </w:rPr>
              <w:t></w:t>
            </w:r>
            <w:r w:rsidR="00111FDC">
              <w:rPr>
                <w:noProof/>
              </w:rPr>
              <w:tab/>
            </w:r>
            <w:r w:rsidR="00111FDC" w:rsidRPr="00B474DD">
              <w:rPr>
                <w:rStyle w:val="Lienhypertexte"/>
                <w:rFonts w:ascii="Candara" w:eastAsia="Times New Roman" w:hAnsi="Candara" w:cs="Arial"/>
                <w:b/>
                <w:bCs/>
                <w:noProof/>
                <w:kern w:val="32"/>
              </w:rPr>
              <w:t>ANNEXE – Transmission des plis par voie électronique</w:t>
            </w:r>
            <w:r w:rsidR="00111FDC">
              <w:rPr>
                <w:noProof/>
                <w:webHidden/>
              </w:rPr>
              <w:tab/>
            </w:r>
            <w:r w:rsidR="00111FDC">
              <w:rPr>
                <w:noProof/>
                <w:webHidden/>
              </w:rPr>
              <w:fldChar w:fldCharType="begin"/>
            </w:r>
            <w:r w:rsidR="00111FDC">
              <w:rPr>
                <w:noProof/>
                <w:webHidden/>
              </w:rPr>
              <w:instrText xml:space="preserve"> PAGEREF _Toc192499572 \h </w:instrText>
            </w:r>
            <w:r w:rsidR="00111FDC">
              <w:rPr>
                <w:noProof/>
                <w:webHidden/>
              </w:rPr>
            </w:r>
            <w:r w:rsidR="00111FDC">
              <w:rPr>
                <w:noProof/>
                <w:webHidden/>
              </w:rPr>
              <w:fldChar w:fldCharType="separate"/>
            </w:r>
            <w:r w:rsidR="00111FDC">
              <w:rPr>
                <w:noProof/>
                <w:webHidden/>
              </w:rPr>
              <w:t>13</w:t>
            </w:r>
            <w:r w:rsidR="00111FDC">
              <w:rPr>
                <w:noProof/>
                <w:webHidden/>
              </w:rPr>
              <w:fldChar w:fldCharType="end"/>
            </w:r>
          </w:hyperlink>
        </w:p>
        <w:p w:rsidR="00111FDC" w:rsidRDefault="00A33834">
          <w:pPr>
            <w:pStyle w:val="TM3"/>
            <w:tabs>
              <w:tab w:val="left" w:pos="880"/>
              <w:tab w:val="right" w:leader="dot" w:pos="9913"/>
            </w:tabs>
            <w:rPr>
              <w:noProof/>
            </w:rPr>
          </w:pPr>
          <w:hyperlink w:anchor="_Toc192499573" w:history="1">
            <w:r w:rsidR="00111FDC" w:rsidRPr="00B474DD">
              <w:rPr>
                <w:rStyle w:val="Lienhypertexte"/>
                <w:rFonts w:ascii="Wingdings" w:eastAsia="Times New Roman" w:hAnsi="Wingdings" w:cs="Arial"/>
                <w:bCs/>
                <w:noProof/>
              </w:rPr>
              <w:t></w:t>
            </w:r>
            <w:r w:rsidR="00111FDC">
              <w:rPr>
                <w:noProof/>
              </w:rPr>
              <w:tab/>
            </w:r>
            <w:r w:rsidR="00111FDC" w:rsidRPr="00B474DD">
              <w:rPr>
                <w:rStyle w:val="Lienhypertexte"/>
                <w:rFonts w:ascii="Calibri" w:eastAsia="Times New Roman" w:hAnsi="Calibri" w:cs="Arial"/>
                <w:b/>
                <w:bCs/>
                <w:noProof/>
              </w:rPr>
              <w:t>1 - Pré-requis</w:t>
            </w:r>
            <w:r w:rsidR="00111FDC">
              <w:rPr>
                <w:noProof/>
                <w:webHidden/>
              </w:rPr>
              <w:tab/>
            </w:r>
            <w:r w:rsidR="00111FDC">
              <w:rPr>
                <w:noProof/>
                <w:webHidden/>
              </w:rPr>
              <w:fldChar w:fldCharType="begin"/>
            </w:r>
            <w:r w:rsidR="00111FDC">
              <w:rPr>
                <w:noProof/>
                <w:webHidden/>
              </w:rPr>
              <w:instrText xml:space="preserve"> PAGEREF _Toc192499573 \h </w:instrText>
            </w:r>
            <w:r w:rsidR="00111FDC">
              <w:rPr>
                <w:noProof/>
                <w:webHidden/>
              </w:rPr>
            </w:r>
            <w:r w:rsidR="00111FDC">
              <w:rPr>
                <w:noProof/>
                <w:webHidden/>
              </w:rPr>
              <w:fldChar w:fldCharType="separate"/>
            </w:r>
            <w:r w:rsidR="00111FDC">
              <w:rPr>
                <w:noProof/>
                <w:webHidden/>
              </w:rPr>
              <w:t>13</w:t>
            </w:r>
            <w:r w:rsidR="00111FDC">
              <w:rPr>
                <w:noProof/>
                <w:webHidden/>
              </w:rPr>
              <w:fldChar w:fldCharType="end"/>
            </w:r>
          </w:hyperlink>
        </w:p>
        <w:p w:rsidR="00111FDC" w:rsidRDefault="00A33834">
          <w:pPr>
            <w:pStyle w:val="TM3"/>
            <w:tabs>
              <w:tab w:val="left" w:pos="880"/>
              <w:tab w:val="right" w:leader="dot" w:pos="9913"/>
            </w:tabs>
            <w:rPr>
              <w:noProof/>
            </w:rPr>
          </w:pPr>
          <w:hyperlink w:anchor="_Toc192499574" w:history="1">
            <w:r w:rsidR="00111FDC" w:rsidRPr="00B474DD">
              <w:rPr>
                <w:rStyle w:val="Lienhypertexte"/>
                <w:rFonts w:ascii="Wingdings" w:eastAsia="Times New Roman" w:hAnsi="Wingdings" w:cs="Arial"/>
                <w:bCs/>
                <w:noProof/>
              </w:rPr>
              <w:t></w:t>
            </w:r>
            <w:r w:rsidR="00111FDC">
              <w:rPr>
                <w:noProof/>
              </w:rPr>
              <w:tab/>
            </w:r>
            <w:r w:rsidR="00111FDC" w:rsidRPr="00B474DD">
              <w:rPr>
                <w:rStyle w:val="Lienhypertexte"/>
                <w:rFonts w:ascii="Calibri" w:eastAsia="Times New Roman" w:hAnsi="Calibri" w:cs="Arial"/>
                <w:b/>
                <w:bCs/>
                <w:noProof/>
              </w:rPr>
              <w:t>2 - Modalités de dépôt et de transmission</w:t>
            </w:r>
            <w:r w:rsidR="00111FDC">
              <w:rPr>
                <w:noProof/>
                <w:webHidden/>
              </w:rPr>
              <w:tab/>
            </w:r>
            <w:r w:rsidR="00111FDC">
              <w:rPr>
                <w:noProof/>
                <w:webHidden/>
              </w:rPr>
              <w:fldChar w:fldCharType="begin"/>
            </w:r>
            <w:r w:rsidR="00111FDC">
              <w:rPr>
                <w:noProof/>
                <w:webHidden/>
              </w:rPr>
              <w:instrText xml:space="preserve"> PAGEREF _Toc192499574 \h </w:instrText>
            </w:r>
            <w:r w:rsidR="00111FDC">
              <w:rPr>
                <w:noProof/>
                <w:webHidden/>
              </w:rPr>
            </w:r>
            <w:r w:rsidR="00111FDC">
              <w:rPr>
                <w:noProof/>
                <w:webHidden/>
              </w:rPr>
              <w:fldChar w:fldCharType="separate"/>
            </w:r>
            <w:r w:rsidR="00111FDC">
              <w:rPr>
                <w:noProof/>
                <w:webHidden/>
              </w:rPr>
              <w:t>13</w:t>
            </w:r>
            <w:r w:rsidR="00111FDC">
              <w:rPr>
                <w:noProof/>
                <w:webHidden/>
              </w:rPr>
              <w:fldChar w:fldCharType="end"/>
            </w:r>
          </w:hyperlink>
        </w:p>
        <w:p w:rsidR="00111FDC" w:rsidRDefault="00A33834">
          <w:pPr>
            <w:pStyle w:val="TM3"/>
            <w:tabs>
              <w:tab w:val="left" w:pos="880"/>
              <w:tab w:val="right" w:leader="dot" w:pos="9913"/>
            </w:tabs>
            <w:rPr>
              <w:noProof/>
            </w:rPr>
          </w:pPr>
          <w:hyperlink w:anchor="_Toc192499575" w:history="1">
            <w:r w:rsidR="00111FDC" w:rsidRPr="00B474DD">
              <w:rPr>
                <w:rStyle w:val="Lienhypertexte"/>
                <w:rFonts w:ascii="Wingdings" w:eastAsia="Times New Roman" w:hAnsi="Wingdings" w:cs="Arial"/>
                <w:bCs/>
                <w:noProof/>
              </w:rPr>
              <w:t></w:t>
            </w:r>
            <w:r w:rsidR="00111FDC">
              <w:rPr>
                <w:noProof/>
              </w:rPr>
              <w:tab/>
            </w:r>
            <w:r w:rsidR="00111FDC" w:rsidRPr="00B474DD">
              <w:rPr>
                <w:rStyle w:val="Lienhypertexte"/>
                <w:rFonts w:ascii="Calibri" w:eastAsia="Times New Roman" w:hAnsi="Calibri" w:cs="Arial"/>
                <w:b/>
                <w:bCs/>
                <w:noProof/>
              </w:rPr>
              <w:t>3 - Copie de sauvegarde</w:t>
            </w:r>
            <w:r w:rsidR="00111FDC">
              <w:rPr>
                <w:noProof/>
                <w:webHidden/>
              </w:rPr>
              <w:tab/>
            </w:r>
            <w:r w:rsidR="00111FDC">
              <w:rPr>
                <w:noProof/>
                <w:webHidden/>
              </w:rPr>
              <w:fldChar w:fldCharType="begin"/>
            </w:r>
            <w:r w:rsidR="00111FDC">
              <w:rPr>
                <w:noProof/>
                <w:webHidden/>
              </w:rPr>
              <w:instrText xml:space="preserve"> PAGEREF _Toc192499575 \h </w:instrText>
            </w:r>
            <w:r w:rsidR="00111FDC">
              <w:rPr>
                <w:noProof/>
                <w:webHidden/>
              </w:rPr>
            </w:r>
            <w:r w:rsidR="00111FDC">
              <w:rPr>
                <w:noProof/>
                <w:webHidden/>
              </w:rPr>
              <w:fldChar w:fldCharType="separate"/>
            </w:r>
            <w:r w:rsidR="00111FDC">
              <w:rPr>
                <w:noProof/>
                <w:webHidden/>
              </w:rPr>
              <w:t>14</w:t>
            </w:r>
            <w:r w:rsidR="00111FDC">
              <w:rPr>
                <w:noProof/>
                <w:webHidden/>
              </w:rPr>
              <w:fldChar w:fldCharType="end"/>
            </w:r>
          </w:hyperlink>
        </w:p>
        <w:p w:rsidR="00737337" w:rsidRPr="0027519B" w:rsidRDefault="00515C77" w:rsidP="00B65164">
          <w:pPr>
            <w:rPr>
              <w:rFonts w:cstheme="minorHAnsi"/>
            </w:rPr>
          </w:pPr>
          <w:r w:rsidRPr="0027519B">
            <w:rPr>
              <w:rFonts w:cstheme="minorHAnsi"/>
              <w:b/>
              <w:bCs/>
            </w:rPr>
            <w:fldChar w:fldCharType="end"/>
          </w:r>
        </w:p>
      </w:sdtContent>
    </w:sdt>
    <w:p w:rsidR="00111FDC" w:rsidRDefault="00111FDC">
      <w:pPr>
        <w:rPr>
          <w:lang w:eastAsia="en-US"/>
        </w:rPr>
      </w:pPr>
      <w:r>
        <w:rPr>
          <w:lang w:eastAsia="en-US"/>
        </w:rPr>
        <w:br w:type="page"/>
      </w:r>
    </w:p>
    <w:p w:rsidR="00562001" w:rsidRDefault="00562001" w:rsidP="00111FDC">
      <w:pPr>
        <w:spacing w:after="0" w:line="240" w:lineRule="auto"/>
        <w:rPr>
          <w:lang w:eastAsia="en-US"/>
        </w:rPr>
      </w:pPr>
    </w:p>
    <w:p w:rsidR="00737337" w:rsidRPr="00562001" w:rsidRDefault="00DA3404" w:rsidP="00562001">
      <w:pPr>
        <w:pStyle w:val="Style1"/>
        <w:numPr>
          <w:ilvl w:val="0"/>
          <w:numId w:val="23"/>
        </w:numPr>
        <w:rPr>
          <w:caps/>
          <w:color w:val="auto"/>
          <w:sz w:val="22"/>
          <w:szCs w:val="22"/>
          <w:lang w:eastAsia="en-US"/>
        </w:rPr>
      </w:pPr>
      <w:bookmarkStart w:id="0" w:name="_Toc192499533"/>
      <w:r w:rsidRPr="00562001">
        <w:rPr>
          <w:caps/>
          <w:color w:val="auto"/>
          <w:sz w:val="22"/>
          <w:szCs w:val="22"/>
          <w:lang w:eastAsia="en-US"/>
        </w:rPr>
        <w:t>Objet de la consultation</w:t>
      </w:r>
      <w:bookmarkEnd w:id="0"/>
    </w:p>
    <w:p w:rsidR="00562001" w:rsidRPr="00562001" w:rsidRDefault="00562001" w:rsidP="00562001">
      <w:pPr>
        <w:spacing w:before="60" w:after="0" w:line="240" w:lineRule="auto"/>
        <w:rPr>
          <w:rFonts w:ascii="Calibri" w:hAnsi="Calibri"/>
        </w:rPr>
      </w:pPr>
      <w:r w:rsidRPr="00EE26D2">
        <w:t xml:space="preserve">Le présent </w:t>
      </w:r>
      <w:r>
        <w:t>marché</w:t>
      </w:r>
      <w:r w:rsidRPr="00EE26D2">
        <w:t xml:space="preserve"> a pour objet</w:t>
      </w:r>
      <w:r w:rsidR="003C31E3">
        <w:t xml:space="preserve"> </w:t>
      </w:r>
      <w:r w:rsidR="003C31E3" w:rsidRPr="003C31E3">
        <w:rPr>
          <w:b/>
        </w:rPr>
        <w:t>la fabrication,</w:t>
      </w:r>
      <w:r w:rsidRPr="00EE26D2">
        <w:t xml:space="preserve"> </w:t>
      </w:r>
      <w:r w:rsidRPr="00562001">
        <w:rPr>
          <w:b/>
        </w:rPr>
        <w:t xml:space="preserve">la fourniture, la livraison, le montage et l’installation du mobilier </w:t>
      </w:r>
      <w:r w:rsidRPr="00562001">
        <w:rPr>
          <w:rFonts w:ascii="Calibri" w:hAnsi="Calibri"/>
        </w:rPr>
        <w:t>pour la salle de restauration</w:t>
      </w:r>
      <w:r w:rsidRPr="00562001">
        <w:rPr>
          <w:rFonts w:ascii="Calibri" w:hAnsi="Calibri"/>
          <w:b/>
        </w:rPr>
        <w:t xml:space="preserve"> </w:t>
      </w:r>
      <w:r w:rsidRPr="00562001">
        <w:rPr>
          <w:rFonts w:ascii="Calibri" w:hAnsi="Calibri"/>
        </w:rPr>
        <w:t xml:space="preserve">du siège </w:t>
      </w:r>
      <w:r w:rsidR="00A33834">
        <w:rPr>
          <w:rFonts w:ascii="Calibri" w:hAnsi="Calibri"/>
        </w:rPr>
        <w:t>de la CPAM des Côtes d’Armor.</w:t>
      </w:r>
      <w:bookmarkStart w:id="1" w:name="_GoBack"/>
      <w:bookmarkEnd w:id="1"/>
      <w:permStart w:id="1927969786" w:edGrp="everyone"/>
      <w:permEnd w:id="1927969786"/>
    </w:p>
    <w:p w:rsidR="00562001" w:rsidRDefault="00562001" w:rsidP="00562001">
      <w:pPr>
        <w:spacing w:after="0" w:line="240" w:lineRule="auto"/>
      </w:pPr>
    </w:p>
    <w:p w:rsidR="00562001" w:rsidRPr="00562001" w:rsidRDefault="00562001" w:rsidP="00562001">
      <w:pPr>
        <w:spacing w:after="0" w:line="240" w:lineRule="auto"/>
        <w:rPr>
          <w:rFonts w:ascii="Calibri" w:hAnsi="Calibri"/>
          <w:b/>
        </w:rPr>
      </w:pPr>
      <w:r w:rsidRPr="00562001">
        <w:rPr>
          <w:rFonts w:ascii="Calibri" w:hAnsi="Calibri"/>
          <w:b/>
        </w:rPr>
        <w:t>Le marché est conclu dans le cadre de l’opération de travaux de rénovation de la salle de restauration et sera exécuté en coordination avec l’avancement des travaux.</w:t>
      </w:r>
    </w:p>
    <w:p w:rsidR="003539E1" w:rsidRDefault="003539E1" w:rsidP="00856065">
      <w:pPr>
        <w:autoSpaceDE w:val="0"/>
        <w:autoSpaceDN w:val="0"/>
        <w:adjustRightInd w:val="0"/>
        <w:spacing w:after="0" w:line="240" w:lineRule="auto"/>
        <w:jc w:val="both"/>
        <w:rPr>
          <w:rFonts w:ascii="Calibri" w:eastAsia="Times New Roman" w:hAnsi="Calibri" w:cs="Calibri"/>
          <w:color w:val="000000"/>
        </w:rPr>
      </w:pPr>
    </w:p>
    <w:p w:rsidR="00737337" w:rsidRPr="00562001" w:rsidRDefault="00DA3404" w:rsidP="00562001">
      <w:pPr>
        <w:pStyle w:val="Style1"/>
        <w:numPr>
          <w:ilvl w:val="0"/>
          <w:numId w:val="23"/>
        </w:numPr>
        <w:rPr>
          <w:caps/>
          <w:color w:val="auto"/>
          <w:sz w:val="22"/>
          <w:szCs w:val="22"/>
          <w:lang w:eastAsia="en-US"/>
        </w:rPr>
      </w:pPr>
      <w:bookmarkStart w:id="2" w:name="_Toc192499534"/>
      <w:r w:rsidRPr="00562001">
        <w:rPr>
          <w:caps/>
          <w:color w:val="auto"/>
          <w:sz w:val="22"/>
          <w:szCs w:val="22"/>
          <w:lang w:eastAsia="en-US"/>
        </w:rPr>
        <w:t>Procédure de passation</w:t>
      </w:r>
      <w:r w:rsidR="00CF7AF3" w:rsidRPr="00562001">
        <w:rPr>
          <w:caps/>
          <w:color w:val="auto"/>
          <w:sz w:val="22"/>
          <w:szCs w:val="22"/>
          <w:lang w:eastAsia="en-US"/>
        </w:rPr>
        <w:t xml:space="preserve"> et forme du marché</w:t>
      </w:r>
      <w:bookmarkEnd w:id="2"/>
    </w:p>
    <w:p w:rsidR="00562001" w:rsidRDefault="00562001" w:rsidP="00111FDC">
      <w:pPr>
        <w:spacing w:after="0" w:line="240" w:lineRule="auto"/>
      </w:pPr>
    </w:p>
    <w:p w:rsidR="00111FDC" w:rsidRPr="00111FDC" w:rsidRDefault="00111FDC" w:rsidP="00111FDC">
      <w:pPr>
        <w:pStyle w:val="Paragraphedeliste"/>
        <w:keepNext/>
        <w:widowControl/>
        <w:numPr>
          <w:ilvl w:val="0"/>
          <w:numId w:val="11"/>
        </w:numPr>
        <w:autoSpaceDE/>
        <w:autoSpaceDN/>
        <w:adjustRightInd/>
        <w:jc w:val="both"/>
        <w:outlineLvl w:val="1"/>
        <w:rPr>
          <w:rFonts w:asciiTheme="minorHAnsi" w:eastAsia="Calibri" w:hAnsiTheme="minorHAnsi" w:cstheme="minorHAnsi"/>
          <w:b/>
          <w:bCs/>
          <w:iCs/>
          <w:smallCaps/>
          <w:vanish/>
          <w:color w:val="C03F00"/>
          <w:sz w:val="22"/>
          <w:szCs w:val="22"/>
          <w:lang w:eastAsia="en-US"/>
        </w:rPr>
      </w:pPr>
      <w:bookmarkStart w:id="3" w:name="_Toc192499489"/>
      <w:bookmarkStart w:id="4" w:name="_Toc192499535"/>
      <w:bookmarkEnd w:id="3"/>
      <w:bookmarkEnd w:id="4"/>
    </w:p>
    <w:p w:rsidR="00111FDC" w:rsidRPr="00111FDC" w:rsidRDefault="00111FDC" w:rsidP="00111FDC">
      <w:pPr>
        <w:pStyle w:val="Paragraphedeliste"/>
        <w:keepNext/>
        <w:widowControl/>
        <w:numPr>
          <w:ilvl w:val="0"/>
          <w:numId w:val="11"/>
        </w:numPr>
        <w:autoSpaceDE/>
        <w:autoSpaceDN/>
        <w:adjustRightInd/>
        <w:jc w:val="both"/>
        <w:outlineLvl w:val="1"/>
        <w:rPr>
          <w:rFonts w:asciiTheme="minorHAnsi" w:eastAsia="Calibri" w:hAnsiTheme="minorHAnsi" w:cstheme="minorHAnsi"/>
          <w:b/>
          <w:bCs/>
          <w:iCs/>
          <w:smallCaps/>
          <w:vanish/>
          <w:color w:val="C03F00"/>
          <w:sz w:val="22"/>
          <w:szCs w:val="22"/>
          <w:lang w:eastAsia="en-US"/>
        </w:rPr>
      </w:pPr>
      <w:bookmarkStart w:id="5" w:name="_Toc192499490"/>
      <w:bookmarkStart w:id="6" w:name="_Toc192499536"/>
      <w:bookmarkEnd w:id="5"/>
      <w:bookmarkEnd w:id="6"/>
    </w:p>
    <w:p w:rsidR="00CF7AF3" w:rsidRPr="00562001" w:rsidRDefault="00CF7AF3" w:rsidP="00111FDC">
      <w:pPr>
        <w:pStyle w:val="Style2"/>
      </w:pPr>
      <w:bookmarkStart w:id="7" w:name="_Toc192499537"/>
      <w:r w:rsidRPr="00562001">
        <w:t>Procédure</w:t>
      </w:r>
      <w:bookmarkEnd w:id="7"/>
    </w:p>
    <w:p w:rsidR="00562001" w:rsidRDefault="00562001" w:rsidP="00562001">
      <w:pPr>
        <w:spacing w:after="0" w:line="240" w:lineRule="auto"/>
        <w:jc w:val="both"/>
      </w:pPr>
      <w:r w:rsidRPr="00562001">
        <w:t>Le présent marché est un marché ordinaire passé en procédure adaptée en application des articles L2111-1, L2123-1 et R2123-1 du code de la commande publique, et de l’arrêté du 19 juillet 20218 modifié portant réglementation des marchés de Sécurité Sociale.</w:t>
      </w:r>
    </w:p>
    <w:p w:rsidR="00562001" w:rsidRPr="00562001" w:rsidRDefault="00562001" w:rsidP="00562001">
      <w:pPr>
        <w:spacing w:after="0" w:line="240" w:lineRule="auto"/>
        <w:jc w:val="both"/>
      </w:pPr>
    </w:p>
    <w:p w:rsidR="00A075F0" w:rsidRPr="00562001" w:rsidRDefault="00DA3404" w:rsidP="00111FDC">
      <w:pPr>
        <w:pStyle w:val="Style2"/>
      </w:pPr>
      <w:bookmarkStart w:id="8" w:name="_Toc192499538"/>
      <w:r w:rsidRPr="00562001">
        <w:t xml:space="preserve">Forme du </w:t>
      </w:r>
      <w:r w:rsidR="00B05504" w:rsidRPr="00562001">
        <w:t>marché</w:t>
      </w:r>
      <w:bookmarkEnd w:id="8"/>
    </w:p>
    <w:p w:rsidR="00562001" w:rsidRDefault="00562001" w:rsidP="00562001">
      <w:pPr>
        <w:spacing w:before="60" w:after="120" w:line="240" w:lineRule="auto"/>
      </w:pPr>
      <w:r>
        <w:t>Le présent marché est alloti en lots séparés dans les conditions suivantes :</w:t>
      </w:r>
    </w:p>
    <w:tbl>
      <w:tblPr>
        <w:tblStyle w:val="Grilledutableau"/>
        <w:tblW w:w="0" w:type="auto"/>
        <w:tblInd w:w="108" w:type="dxa"/>
        <w:tblLook w:val="04A0" w:firstRow="1" w:lastRow="0" w:firstColumn="1" w:lastColumn="0" w:noHBand="0" w:noVBand="1"/>
      </w:tblPr>
      <w:tblGrid>
        <w:gridCol w:w="1560"/>
        <w:gridCol w:w="5103"/>
      </w:tblGrid>
      <w:tr w:rsidR="00562001" w:rsidRPr="00220D5B" w:rsidTr="00562001">
        <w:tc>
          <w:tcPr>
            <w:tcW w:w="1560" w:type="dxa"/>
            <w:vAlign w:val="center"/>
          </w:tcPr>
          <w:p w:rsidR="00562001" w:rsidRPr="00220D5B" w:rsidRDefault="00562001" w:rsidP="00562001">
            <w:pPr>
              <w:rPr>
                <w:b/>
              </w:rPr>
            </w:pPr>
            <w:r w:rsidRPr="00220D5B">
              <w:rPr>
                <w:b/>
              </w:rPr>
              <w:t>Lot N°</w:t>
            </w:r>
          </w:p>
        </w:tc>
        <w:tc>
          <w:tcPr>
            <w:tcW w:w="5103" w:type="dxa"/>
            <w:vAlign w:val="center"/>
          </w:tcPr>
          <w:p w:rsidR="00562001" w:rsidRPr="00220D5B" w:rsidRDefault="00562001" w:rsidP="00562001">
            <w:pPr>
              <w:rPr>
                <w:b/>
              </w:rPr>
            </w:pPr>
            <w:r w:rsidRPr="00220D5B">
              <w:rPr>
                <w:b/>
              </w:rPr>
              <w:t>Désignation</w:t>
            </w:r>
          </w:p>
        </w:tc>
      </w:tr>
      <w:tr w:rsidR="00562001" w:rsidRPr="00220D5B" w:rsidTr="00562001">
        <w:tc>
          <w:tcPr>
            <w:tcW w:w="1560" w:type="dxa"/>
          </w:tcPr>
          <w:p w:rsidR="00562001" w:rsidRDefault="00562001" w:rsidP="00562001">
            <w:r>
              <w:t>1</w:t>
            </w:r>
          </w:p>
        </w:tc>
        <w:tc>
          <w:tcPr>
            <w:tcW w:w="5103" w:type="dxa"/>
          </w:tcPr>
          <w:p w:rsidR="00562001" w:rsidRDefault="00562001" w:rsidP="00562001">
            <w:r>
              <w:t>Agencement intérieur</w:t>
            </w:r>
          </w:p>
        </w:tc>
      </w:tr>
      <w:tr w:rsidR="00562001" w:rsidRPr="00220D5B" w:rsidTr="00562001">
        <w:tc>
          <w:tcPr>
            <w:tcW w:w="1560" w:type="dxa"/>
          </w:tcPr>
          <w:p w:rsidR="00562001" w:rsidRPr="00220D5B" w:rsidRDefault="00562001" w:rsidP="00562001">
            <w:r>
              <w:t>2</w:t>
            </w:r>
          </w:p>
        </w:tc>
        <w:tc>
          <w:tcPr>
            <w:tcW w:w="5103" w:type="dxa"/>
          </w:tcPr>
          <w:p w:rsidR="00562001" w:rsidRDefault="00562001" w:rsidP="00562001">
            <w:r>
              <w:t>Mobilier de restauration</w:t>
            </w:r>
          </w:p>
        </w:tc>
      </w:tr>
    </w:tbl>
    <w:p w:rsidR="00562001" w:rsidRDefault="00562001" w:rsidP="00562001">
      <w:pPr>
        <w:spacing w:after="0" w:line="240" w:lineRule="auto"/>
        <w:jc w:val="both"/>
      </w:pPr>
    </w:p>
    <w:p w:rsidR="00562001" w:rsidRDefault="00562001" w:rsidP="00562001">
      <w:pPr>
        <w:spacing w:before="120" w:after="0" w:line="240" w:lineRule="auto"/>
        <w:jc w:val="both"/>
      </w:pPr>
      <w:r>
        <w:t>Tous les lots ci-dessus définis font l’objet d’une procédure unique régit par le CCAP.</w:t>
      </w:r>
      <w:r w:rsidRPr="008A5802">
        <w:t xml:space="preserve"> </w:t>
      </w:r>
    </w:p>
    <w:p w:rsidR="00562001" w:rsidRDefault="00562001" w:rsidP="00562001">
      <w:pPr>
        <w:spacing w:before="120" w:after="0" w:line="240" w:lineRule="auto"/>
        <w:jc w:val="both"/>
      </w:pPr>
      <w:r>
        <w:t>Chaque lot séparé constitue un contrat à part entière faisant l’objet d’un acte d’engagement distinct engageant respectivement chacun des cocontractants envers le pouvoir adjudicateur.</w:t>
      </w:r>
    </w:p>
    <w:p w:rsidR="002A1AA5" w:rsidRPr="002A1AA5" w:rsidRDefault="002A1AA5" w:rsidP="00305C7F">
      <w:pPr>
        <w:spacing w:after="0" w:line="240" w:lineRule="auto"/>
        <w:jc w:val="both"/>
        <w:rPr>
          <w:rFonts w:cstheme="minorHAnsi"/>
        </w:rPr>
      </w:pPr>
    </w:p>
    <w:p w:rsidR="00823F02" w:rsidRPr="00562001" w:rsidRDefault="00823F02" w:rsidP="00111FDC">
      <w:pPr>
        <w:pStyle w:val="Style2"/>
      </w:pPr>
      <w:bookmarkStart w:id="9" w:name="_Toc192499539"/>
      <w:r w:rsidRPr="00562001">
        <w:t>Prestations similaires</w:t>
      </w:r>
      <w:bookmarkEnd w:id="9"/>
    </w:p>
    <w:p w:rsidR="00562001" w:rsidRPr="00562001" w:rsidRDefault="00562001" w:rsidP="00562001">
      <w:pPr>
        <w:spacing w:before="120" w:after="0" w:line="240" w:lineRule="auto"/>
        <w:jc w:val="both"/>
      </w:pPr>
      <w:r w:rsidRPr="00562001">
        <w:t>Des marchés de fournitures qui ont pour objet la réalisation de prestations similaires à celles du présent marché pourront être confiés au titulaire par application de la procédure prévue à l’article R2122-7 du code de la commande publique, sous réserve toutefois qu’une telle possibilité réponde aux exigences posées par ce même article, notamment que le recours à ce type de marché ait été prévu dans le cadre de la procédure de passation du marché de fourniture passé en premier.</w:t>
      </w:r>
    </w:p>
    <w:p w:rsidR="003026E2" w:rsidRPr="00823F02" w:rsidRDefault="003026E2" w:rsidP="00562001">
      <w:pPr>
        <w:spacing w:after="0" w:line="240" w:lineRule="auto"/>
        <w:jc w:val="both"/>
      </w:pPr>
    </w:p>
    <w:p w:rsidR="00737337" w:rsidRPr="00562001" w:rsidRDefault="00DA3404" w:rsidP="00562001">
      <w:pPr>
        <w:pStyle w:val="Style1"/>
        <w:numPr>
          <w:ilvl w:val="0"/>
          <w:numId w:val="23"/>
        </w:numPr>
        <w:rPr>
          <w:caps/>
          <w:color w:val="auto"/>
          <w:sz w:val="22"/>
          <w:szCs w:val="22"/>
          <w:lang w:eastAsia="en-US"/>
        </w:rPr>
      </w:pPr>
      <w:bookmarkStart w:id="10" w:name="_Toc192499540"/>
      <w:r w:rsidRPr="00562001">
        <w:rPr>
          <w:caps/>
          <w:color w:val="auto"/>
          <w:sz w:val="22"/>
          <w:szCs w:val="22"/>
          <w:lang w:eastAsia="en-US"/>
        </w:rPr>
        <w:t>Dispositions générales</w:t>
      </w:r>
      <w:bookmarkEnd w:id="10"/>
    </w:p>
    <w:p w:rsidR="00562001" w:rsidRDefault="00562001" w:rsidP="00111FDC">
      <w:pPr>
        <w:spacing w:after="0" w:line="240" w:lineRule="auto"/>
      </w:pPr>
    </w:p>
    <w:p w:rsidR="00111FDC" w:rsidRPr="00111FDC" w:rsidRDefault="00111FDC" w:rsidP="00111FDC">
      <w:pPr>
        <w:pStyle w:val="Paragraphedeliste"/>
        <w:keepNext/>
        <w:widowControl/>
        <w:numPr>
          <w:ilvl w:val="0"/>
          <w:numId w:val="11"/>
        </w:numPr>
        <w:autoSpaceDE/>
        <w:autoSpaceDN/>
        <w:adjustRightInd/>
        <w:jc w:val="both"/>
        <w:outlineLvl w:val="1"/>
        <w:rPr>
          <w:rFonts w:asciiTheme="minorHAnsi" w:eastAsia="Calibri" w:hAnsiTheme="minorHAnsi" w:cstheme="minorHAnsi"/>
          <w:b/>
          <w:bCs/>
          <w:iCs/>
          <w:smallCaps/>
          <w:vanish/>
          <w:color w:val="C03F00"/>
          <w:sz w:val="22"/>
          <w:szCs w:val="22"/>
          <w:lang w:eastAsia="en-US"/>
        </w:rPr>
      </w:pPr>
      <w:bookmarkStart w:id="11" w:name="_Toc192499495"/>
      <w:bookmarkStart w:id="12" w:name="_Toc192499541"/>
      <w:bookmarkEnd w:id="11"/>
      <w:bookmarkEnd w:id="12"/>
    </w:p>
    <w:p w:rsidR="00737337" w:rsidRPr="00562001" w:rsidRDefault="00B05504" w:rsidP="00111FDC">
      <w:pPr>
        <w:pStyle w:val="Style2"/>
      </w:pPr>
      <w:bookmarkStart w:id="13" w:name="_Toc192499542"/>
      <w:r w:rsidRPr="00562001">
        <w:t>Durée du marché</w:t>
      </w:r>
      <w:r w:rsidR="00DA3404" w:rsidRPr="00562001">
        <w:t xml:space="preserve"> - Délai d'exécution</w:t>
      </w:r>
      <w:bookmarkEnd w:id="13"/>
    </w:p>
    <w:p w:rsidR="00737337" w:rsidRPr="0027519B" w:rsidRDefault="00823F02" w:rsidP="008E6B75">
      <w:pPr>
        <w:pStyle w:val="Standard"/>
        <w:keepLines/>
        <w:spacing w:before="60"/>
        <w:jc w:val="both"/>
        <w:rPr>
          <w:rFonts w:asciiTheme="minorHAnsi" w:hAnsiTheme="minorHAnsi" w:cstheme="minorHAnsi"/>
          <w:sz w:val="22"/>
          <w:szCs w:val="22"/>
        </w:rPr>
      </w:pPr>
      <w:r>
        <w:rPr>
          <w:rFonts w:asciiTheme="minorHAnsi" w:hAnsiTheme="minorHAnsi" w:cstheme="minorHAnsi"/>
          <w:sz w:val="22"/>
          <w:szCs w:val="22"/>
        </w:rPr>
        <w:t xml:space="preserve">La durée et les délais d’exécution du marché figurent au Cahier des Clauses </w:t>
      </w:r>
      <w:r w:rsidR="00AC712C">
        <w:rPr>
          <w:rFonts w:asciiTheme="minorHAnsi" w:hAnsiTheme="minorHAnsi" w:cstheme="minorHAnsi"/>
          <w:sz w:val="22"/>
          <w:szCs w:val="22"/>
        </w:rPr>
        <w:t xml:space="preserve">Administratives </w:t>
      </w:r>
      <w:r>
        <w:rPr>
          <w:rFonts w:asciiTheme="minorHAnsi" w:hAnsiTheme="minorHAnsi" w:cstheme="minorHAnsi"/>
          <w:sz w:val="22"/>
          <w:szCs w:val="22"/>
        </w:rPr>
        <w:t>Particulières.</w:t>
      </w:r>
    </w:p>
    <w:p w:rsidR="00737337" w:rsidRPr="0027519B" w:rsidRDefault="00737337" w:rsidP="004D2F28">
      <w:pPr>
        <w:pStyle w:val="Standard"/>
        <w:widowControl/>
        <w:autoSpaceDE/>
        <w:autoSpaceDN/>
        <w:adjustRightInd/>
        <w:jc w:val="both"/>
        <w:rPr>
          <w:rFonts w:asciiTheme="minorHAnsi" w:hAnsiTheme="minorHAnsi" w:cstheme="minorHAnsi"/>
          <w:sz w:val="22"/>
          <w:szCs w:val="22"/>
        </w:rPr>
      </w:pPr>
    </w:p>
    <w:p w:rsidR="00737337" w:rsidRPr="008E6B75" w:rsidRDefault="00DA3404" w:rsidP="00111FDC">
      <w:pPr>
        <w:pStyle w:val="Style2"/>
      </w:pPr>
      <w:bookmarkStart w:id="14" w:name="_Toc192499543"/>
      <w:r w:rsidRPr="008E6B75">
        <w:t>Modalités de financement et de paiement</w:t>
      </w:r>
      <w:bookmarkEnd w:id="14"/>
    </w:p>
    <w:p w:rsidR="00737337" w:rsidRPr="00D968D4" w:rsidRDefault="00DA3404" w:rsidP="008E6B75">
      <w:pPr>
        <w:pStyle w:val="Standard"/>
        <w:keepLines/>
        <w:spacing w:before="60"/>
        <w:jc w:val="both"/>
        <w:rPr>
          <w:rFonts w:asciiTheme="minorHAnsi" w:hAnsiTheme="minorHAnsi" w:cstheme="minorHAnsi"/>
          <w:sz w:val="22"/>
          <w:szCs w:val="22"/>
        </w:rPr>
      </w:pPr>
      <w:r w:rsidRPr="00D968D4">
        <w:rPr>
          <w:rFonts w:asciiTheme="minorHAnsi" w:hAnsiTheme="minorHAnsi" w:cstheme="minorHAnsi"/>
          <w:sz w:val="22"/>
          <w:szCs w:val="22"/>
          <w:lang w:val="fr"/>
        </w:rPr>
        <w:t xml:space="preserve">Le règlement des dépenses se fera par virement bancaire. </w:t>
      </w:r>
    </w:p>
    <w:p w:rsidR="00737337" w:rsidRDefault="00823F02" w:rsidP="00305C7F">
      <w:pPr>
        <w:pStyle w:val="Standard"/>
        <w:jc w:val="both"/>
        <w:rPr>
          <w:rFonts w:asciiTheme="minorHAnsi" w:hAnsiTheme="minorHAnsi" w:cstheme="minorHAnsi"/>
          <w:sz w:val="22"/>
          <w:szCs w:val="22"/>
          <w:lang w:val="fr"/>
        </w:rPr>
      </w:pPr>
      <w:r>
        <w:rPr>
          <w:rFonts w:asciiTheme="minorHAnsi" w:hAnsiTheme="minorHAnsi" w:cstheme="minorHAnsi"/>
          <w:sz w:val="22"/>
          <w:szCs w:val="22"/>
          <w:lang w:val="fr"/>
        </w:rPr>
        <w:t>L’opération fait l’objet d’un financement de la Caisse Nationale d’Assurance Maladie.</w:t>
      </w:r>
    </w:p>
    <w:p w:rsidR="00A075F0" w:rsidRDefault="00A075F0" w:rsidP="00305C7F">
      <w:pPr>
        <w:pStyle w:val="Standard"/>
        <w:jc w:val="both"/>
        <w:rPr>
          <w:rFonts w:asciiTheme="minorHAnsi" w:hAnsiTheme="minorHAnsi" w:cstheme="minorHAnsi"/>
          <w:sz w:val="22"/>
          <w:szCs w:val="22"/>
          <w:lang w:val="fr"/>
        </w:rPr>
      </w:pPr>
      <w:r>
        <w:rPr>
          <w:rFonts w:asciiTheme="minorHAnsi" w:hAnsiTheme="minorHAnsi" w:cstheme="minorHAnsi"/>
          <w:sz w:val="22"/>
          <w:szCs w:val="22"/>
          <w:lang w:val="fr"/>
        </w:rPr>
        <w:t>Une avance peut être accordée dans les conditions définies au CCAP.</w:t>
      </w:r>
    </w:p>
    <w:p w:rsidR="008E6B75" w:rsidRDefault="008E6B75" w:rsidP="00305C7F">
      <w:pPr>
        <w:pStyle w:val="Standard"/>
        <w:jc w:val="both"/>
        <w:rPr>
          <w:rFonts w:asciiTheme="minorHAnsi" w:hAnsiTheme="minorHAnsi" w:cstheme="minorHAnsi"/>
          <w:sz w:val="22"/>
          <w:szCs w:val="22"/>
          <w:lang w:val="fr"/>
        </w:rPr>
      </w:pPr>
    </w:p>
    <w:p w:rsidR="00737337" w:rsidRPr="008E6B75" w:rsidRDefault="00DA3404" w:rsidP="00111FDC">
      <w:pPr>
        <w:pStyle w:val="Style2"/>
      </w:pPr>
      <w:bookmarkStart w:id="15" w:name="_Toc192499544"/>
      <w:r w:rsidRPr="008E6B75">
        <w:t>Forme juridique de l'attributaire</w:t>
      </w:r>
      <w:bookmarkEnd w:id="15"/>
    </w:p>
    <w:p w:rsidR="00737337" w:rsidRPr="00D968D4" w:rsidRDefault="00DA3404" w:rsidP="008E6B75">
      <w:pPr>
        <w:pStyle w:val="Standard"/>
        <w:keepLines/>
        <w:spacing w:before="60"/>
        <w:jc w:val="both"/>
        <w:rPr>
          <w:rFonts w:asciiTheme="minorHAnsi" w:hAnsiTheme="minorHAnsi" w:cstheme="minorHAnsi"/>
          <w:sz w:val="22"/>
          <w:szCs w:val="22"/>
        </w:rPr>
      </w:pPr>
      <w:r w:rsidRPr="00D968D4">
        <w:rPr>
          <w:rFonts w:asciiTheme="minorHAnsi" w:hAnsiTheme="minorHAnsi" w:cstheme="minorHAnsi"/>
          <w:sz w:val="22"/>
          <w:szCs w:val="22"/>
          <w:lang w:val="fr"/>
        </w:rPr>
        <w:t>Aucune forme de groupement n'est imposée par le pouvoir adjudicateur.</w:t>
      </w:r>
    </w:p>
    <w:p w:rsidR="00737337" w:rsidRPr="00D968D4" w:rsidRDefault="00737337" w:rsidP="004D2F28">
      <w:pPr>
        <w:pStyle w:val="Standard"/>
        <w:widowControl/>
        <w:autoSpaceDE/>
        <w:autoSpaceDN/>
        <w:adjustRightInd/>
        <w:jc w:val="both"/>
        <w:rPr>
          <w:rFonts w:asciiTheme="minorHAnsi" w:hAnsiTheme="minorHAnsi" w:cstheme="minorHAnsi"/>
          <w:sz w:val="22"/>
          <w:szCs w:val="22"/>
        </w:rPr>
      </w:pPr>
    </w:p>
    <w:p w:rsidR="00737337" w:rsidRDefault="00DA3404" w:rsidP="00305C7F">
      <w:pPr>
        <w:pStyle w:val="Standard"/>
        <w:keepLines/>
        <w:jc w:val="both"/>
        <w:rPr>
          <w:rFonts w:asciiTheme="minorHAnsi" w:hAnsiTheme="minorHAnsi" w:cstheme="minorHAnsi"/>
          <w:sz w:val="22"/>
          <w:szCs w:val="22"/>
          <w:lang w:val="fr"/>
        </w:rPr>
      </w:pPr>
      <w:r w:rsidRPr="00D968D4">
        <w:rPr>
          <w:rFonts w:asciiTheme="minorHAnsi" w:hAnsiTheme="minorHAnsi" w:cstheme="minorHAnsi"/>
          <w:sz w:val="22"/>
          <w:szCs w:val="22"/>
          <w:lang w:val="fr"/>
        </w:rPr>
        <w:t>En cas d'attribution de l'accord-cadre à un groupement conjoint, le mandatair</w:t>
      </w:r>
      <w:r w:rsidR="00A075F0">
        <w:rPr>
          <w:rFonts w:asciiTheme="minorHAnsi" w:hAnsiTheme="minorHAnsi" w:cstheme="minorHAnsi"/>
          <w:sz w:val="22"/>
          <w:szCs w:val="22"/>
          <w:lang w:val="fr"/>
        </w:rPr>
        <w:t xml:space="preserve">e du groupement sera solidaire </w:t>
      </w:r>
      <w:r w:rsidRPr="00D968D4">
        <w:rPr>
          <w:rFonts w:asciiTheme="minorHAnsi" w:hAnsiTheme="minorHAnsi" w:cstheme="minorHAnsi"/>
          <w:sz w:val="22"/>
          <w:szCs w:val="22"/>
          <w:lang w:val="fr"/>
        </w:rPr>
        <w:t xml:space="preserve">de chacun des membres du groupement pour ses obligations contractuelles en application de l'article </w:t>
      </w:r>
      <w:r w:rsidR="007F57A4" w:rsidRPr="005F3419">
        <w:rPr>
          <w:rFonts w:asciiTheme="minorHAnsi" w:hAnsiTheme="minorHAnsi" w:cstheme="minorHAnsi"/>
          <w:sz w:val="22"/>
          <w:szCs w:val="22"/>
          <w:lang w:val="fr"/>
        </w:rPr>
        <w:t>R2142-24 du code de la commande publique</w:t>
      </w:r>
      <w:r w:rsidRPr="005F3419">
        <w:rPr>
          <w:rFonts w:asciiTheme="minorHAnsi" w:hAnsiTheme="minorHAnsi" w:cstheme="minorHAnsi"/>
          <w:sz w:val="22"/>
          <w:szCs w:val="22"/>
          <w:lang w:val="fr"/>
        </w:rPr>
        <w:t>.</w:t>
      </w:r>
    </w:p>
    <w:p w:rsidR="00737337" w:rsidRPr="0027519B" w:rsidRDefault="00737337" w:rsidP="004D2F28">
      <w:pPr>
        <w:pStyle w:val="Standard"/>
        <w:widowControl/>
        <w:autoSpaceDE/>
        <w:autoSpaceDN/>
        <w:adjustRightInd/>
        <w:jc w:val="both"/>
        <w:rPr>
          <w:rFonts w:asciiTheme="minorHAnsi" w:hAnsiTheme="minorHAnsi" w:cstheme="minorHAnsi"/>
          <w:sz w:val="22"/>
          <w:szCs w:val="22"/>
        </w:rPr>
      </w:pPr>
    </w:p>
    <w:p w:rsidR="00737337" w:rsidRPr="008E6B75" w:rsidRDefault="00DA3404" w:rsidP="00111FDC">
      <w:pPr>
        <w:pStyle w:val="Style2"/>
      </w:pPr>
      <w:bookmarkStart w:id="16" w:name="_Toc192499545"/>
      <w:r w:rsidRPr="008E6B75">
        <w:t>Variantes</w:t>
      </w:r>
      <w:bookmarkEnd w:id="16"/>
    </w:p>
    <w:p w:rsidR="00FD0666" w:rsidRPr="00123D65" w:rsidRDefault="008E6B75" w:rsidP="00823F02">
      <w:pPr>
        <w:pStyle w:val="Paragraphedeliste"/>
        <w:ind w:left="360" w:firstLine="348"/>
        <w:rPr>
          <w:rFonts w:asciiTheme="minorHAnsi" w:hAnsiTheme="minorHAnsi" w:cstheme="minorHAnsi"/>
          <w:b/>
          <w:i/>
          <w:sz w:val="22"/>
          <w:szCs w:val="22"/>
        </w:rPr>
      </w:pPr>
      <w:r>
        <w:rPr>
          <w:rFonts w:asciiTheme="minorHAnsi" w:hAnsiTheme="minorHAnsi" w:cstheme="minorHAnsi"/>
          <w:b/>
          <w:i/>
          <w:sz w:val="22"/>
          <w:szCs w:val="22"/>
        </w:rPr>
        <w:t>3.4.1</w:t>
      </w:r>
      <w:r w:rsidR="00B603D2">
        <w:rPr>
          <w:rFonts w:asciiTheme="minorHAnsi" w:hAnsiTheme="minorHAnsi" w:cstheme="minorHAnsi"/>
          <w:b/>
          <w:i/>
          <w:sz w:val="22"/>
          <w:szCs w:val="22"/>
        </w:rPr>
        <w:t>-Variantes</w:t>
      </w:r>
      <w:r w:rsidR="00FD0666" w:rsidRPr="00123D65">
        <w:rPr>
          <w:rFonts w:asciiTheme="minorHAnsi" w:hAnsiTheme="minorHAnsi" w:cstheme="minorHAnsi"/>
          <w:b/>
          <w:i/>
          <w:sz w:val="22"/>
          <w:szCs w:val="22"/>
        </w:rPr>
        <w:t xml:space="preserve"> à l’initiative du pouvoir adjudicateur</w:t>
      </w:r>
    </w:p>
    <w:p w:rsidR="00E26C75" w:rsidRDefault="00E26C75" w:rsidP="004D2F28">
      <w:pPr>
        <w:autoSpaceDE w:val="0"/>
        <w:autoSpaceDN w:val="0"/>
        <w:adjustRightInd w:val="0"/>
        <w:spacing w:after="120" w:line="240" w:lineRule="auto"/>
        <w:jc w:val="both"/>
        <w:rPr>
          <w:rFonts w:ascii="Calibri" w:hAnsi="Calibri" w:cs="Calibri"/>
          <w:bCs/>
        </w:rPr>
      </w:pPr>
      <w:r>
        <w:rPr>
          <w:rFonts w:ascii="Calibri" w:hAnsi="Calibri" w:cs="Calibri"/>
          <w:bCs/>
        </w:rPr>
        <w:t xml:space="preserve">Le présent marché ne fait pas l’objet de </w:t>
      </w:r>
      <w:r w:rsidRPr="00123D65">
        <w:rPr>
          <w:rFonts w:ascii="Calibri" w:hAnsi="Calibri" w:cs="Calibri"/>
          <w:bCs/>
        </w:rPr>
        <w:t xml:space="preserve">variante à l’initiative </w:t>
      </w:r>
      <w:r>
        <w:rPr>
          <w:rFonts w:ascii="Calibri" w:hAnsi="Calibri" w:cs="Calibri"/>
          <w:bCs/>
        </w:rPr>
        <w:t xml:space="preserve">du pouvoir adjudicateur. </w:t>
      </w:r>
    </w:p>
    <w:p w:rsidR="00737337" w:rsidRPr="00123D65" w:rsidRDefault="008E6B75" w:rsidP="00D968D4">
      <w:pPr>
        <w:pStyle w:val="Paragraphedeliste"/>
        <w:rPr>
          <w:rFonts w:asciiTheme="minorHAnsi" w:hAnsiTheme="minorHAnsi" w:cstheme="minorHAnsi"/>
          <w:b/>
          <w:i/>
          <w:sz w:val="22"/>
          <w:szCs w:val="22"/>
        </w:rPr>
      </w:pPr>
      <w:r>
        <w:rPr>
          <w:rFonts w:asciiTheme="minorHAnsi" w:hAnsiTheme="minorHAnsi" w:cstheme="minorHAnsi"/>
          <w:b/>
          <w:i/>
          <w:sz w:val="22"/>
          <w:szCs w:val="22"/>
        </w:rPr>
        <w:t>3.</w:t>
      </w:r>
      <w:r w:rsidR="009E6569" w:rsidRPr="00123D65">
        <w:rPr>
          <w:rFonts w:asciiTheme="minorHAnsi" w:hAnsiTheme="minorHAnsi" w:cstheme="minorHAnsi"/>
          <w:b/>
          <w:i/>
          <w:sz w:val="22"/>
          <w:szCs w:val="22"/>
        </w:rPr>
        <w:t>4</w:t>
      </w:r>
      <w:r>
        <w:rPr>
          <w:rFonts w:asciiTheme="minorHAnsi" w:hAnsiTheme="minorHAnsi" w:cstheme="minorHAnsi"/>
          <w:b/>
          <w:i/>
          <w:sz w:val="22"/>
          <w:szCs w:val="22"/>
        </w:rPr>
        <w:t>.2</w:t>
      </w:r>
      <w:r w:rsidR="00DA3404" w:rsidRPr="00123D65">
        <w:rPr>
          <w:rFonts w:asciiTheme="minorHAnsi" w:hAnsiTheme="minorHAnsi" w:cstheme="minorHAnsi"/>
          <w:b/>
          <w:i/>
          <w:sz w:val="22"/>
          <w:szCs w:val="22"/>
        </w:rPr>
        <w:t xml:space="preserve">-Variantes </w:t>
      </w:r>
      <w:r w:rsidR="00FD0666" w:rsidRPr="00123D65">
        <w:rPr>
          <w:rFonts w:asciiTheme="minorHAnsi" w:hAnsiTheme="minorHAnsi" w:cstheme="minorHAnsi"/>
          <w:b/>
          <w:i/>
          <w:sz w:val="22"/>
          <w:szCs w:val="22"/>
        </w:rPr>
        <w:t>à l’initiative des candidats</w:t>
      </w:r>
    </w:p>
    <w:p w:rsidR="007806CD" w:rsidRDefault="00B603D2" w:rsidP="004D2F28">
      <w:pPr>
        <w:autoSpaceDE w:val="0"/>
        <w:autoSpaceDN w:val="0"/>
        <w:adjustRightInd w:val="0"/>
        <w:spacing w:after="0" w:line="240" w:lineRule="auto"/>
        <w:jc w:val="both"/>
        <w:rPr>
          <w:rFonts w:ascii="Calibri" w:hAnsi="Calibri" w:cs="Calibri"/>
          <w:b/>
          <w:bCs/>
        </w:rPr>
      </w:pPr>
      <w:r w:rsidRPr="00FE45D4">
        <w:rPr>
          <w:rFonts w:ascii="Calibri" w:hAnsi="Calibri" w:cs="Calibri"/>
          <w:b/>
          <w:bCs/>
        </w:rPr>
        <w:t>Les variantes à l’initiative des candidats ne sont pas autorisées.</w:t>
      </w:r>
      <w:r w:rsidR="00EC4A63">
        <w:rPr>
          <w:rFonts w:ascii="Calibri" w:hAnsi="Calibri" w:cs="Calibri"/>
          <w:b/>
          <w:bCs/>
        </w:rPr>
        <w:t xml:space="preserve"> </w:t>
      </w:r>
    </w:p>
    <w:p w:rsidR="00FE45D4" w:rsidRPr="005C5239" w:rsidRDefault="00FE45D4" w:rsidP="004D2F28">
      <w:pPr>
        <w:spacing w:after="0" w:line="240" w:lineRule="auto"/>
        <w:jc w:val="both"/>
        <w:rPr>
          <w:rFonts w:ascii="Calibri" w:hAnsi="Calibri" w:cs="Calibri"/>
          <w:bCs/>
        </w:rPr>
      </w:pPr>
    </w:p>
    <w:p w:rsidR="00737337" w:rsidRPr="008E6B75" w:rsidRDefault="009E6569" w:rsidP="008E6B75">
      <w:pPr>
        <w:pStyle w:val="Style1"/>
        <w:numPr>
          <w:ilvl w:val="0"/>
          <w:numId w:val="23"/>
        </w:numPr>
        <w:rPr>
          <w:caps/>
          <w:color w:val="auto"/>
          <w:sz w:val="22"/>
          <w:szCs w:val="22"/>
          <w:lang w:eastAsia="en-US"/>
        </w:rPr>
      </w:pPr>
      <w:bookmarkStart w:id="17" w:name="_Toc192499546"/>
      <w:r w:rsidRPr="008E6B75">
        <w:rPr>
          <w:caps/>
          <w:color w:val="auto"/>
          <w:sz w:val="22"/>
          <w:szCs w:val="22"/>
          <w:lang w:eastAsia="en-US"/>
        </w:rPr>
        <w:t>Conditions</w:t>
      </w:r>
      <w:r w:rsidR="00B05504" w:rsidRPr="008E6B75">
        <w:rPr>
          <w:caps/>
          <w:color w:val="auto"/>
          <w:sz w:val="22"/>
          <w:szCs w:val="22"/>
          <w:lang w:eastAsia="en-US"/>
        </w:rPr>
        <w:t xml:space="preserve"> de la consultation</w:t>
      </w:r>
      <w:bookmarkEnd w:id="17"/>
    </w:p>
    <w:p w:rsidR="008E6B75" w:rsidRDefault="008E6B75" w:rsidP="008E6B75">
      <w:pPr>
        <w:spacing w:after="0" w:line="240" w:lineRule="auto"/>
      </w:pPr>
    </w:p>
    <w:p w:rsidR="008E6B75" w:rsidRPr="008E6B75" w:rsidRDefault="008E6B75" w:rsidP="008E6B75">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18" w:name="_Toc192499501"/>
      <w:bookmarkStart w:id="19" w:name="_Toc192499547"/>
      <w:bookmarkEnd w:id="18"/>
      <w:bookmarkEnd w:id="19"/>
    </w:p>
    <w:p w:rsidR="00737337" w:rsidRPr="008E6B75" w:rsidRDefault="00DA3404" w:rsidP="00111FDC">
      <w:pPr>
        <w:pStyle w:val="Style2"/>
      </w:pPr>
      <w:bookmarkStart w:id="20" w:name="_Toc192499548"/>
      <w:r w:rsidRPr="008E6B75">
        <w:t>Contenu du dossier de consultation</w:t>
      </w:r>
      <w:bookmarkEnd w:id="20"/>
    </w:p>
    <w:p w:rsidR="00B05504" w:rsidRPr="00C85164" w:rsidRDefault="00B05504" w:rsidP="008E6B75">
      <w:pPr>
        <w:tabs>
          <w:tab w:val="right" w:pos="993"/>
        </w:tabs>
        <w:overflowPunct w:val="0"/>
        <w:autoSpaceDE w:val="0"/>
        <w:autoSpaceDN w:val="0"/>
        <w:adjustRightInd w:val="0"/>
        <w:spacing w:before="60" w:after="0" w:line="240" w:lineRule="auto"/>
        <w:jc w:val="both"/>
        <w:textAlignment w:val="baseline"/>
        <w:rPr>
          <w:rFonts w:ascii="Calibri" w:hAnsi="Calibri" w:cs="Calibri"/>
        </w:rPr>
      </w:pPr>
      <w:r w:rsidRPr="00C85164">
        <w:rPr>
          <w:rFonts w:ascii="Calibri" w:hAnsi="Calibri" w:cs="Calibri"/>
        </w:rPr>
        <w:t xml:space="preserve">Les documents de la consultation sont constitués de l’ensemble des documents et informations préparées par le pouvoir adjudicateur pour définir l’objet, les caractéristiques et les conditions d’exécution du marché. </w:t>
      </w:r>
    </w:p>
    <w:p w:rsidR="00B05504" w:rsidRPr="00C85164" w:rsidRDefault="00B05504" w:rsidP="008E6B75">
      <w:pPr>
        <w:tabs>
          <w:tab w:val="right" w:pos="993"/>
        </w:tabs>
        <w:spacing w:before="60" w:after="0" w:line="240" w:lineRule="auto"/>
        <w:jc w:val="both"/>
        <w:rPr>
          <w:rFonts w:ascii="Calibri" w:hAnsi="Calibri" w:cs="Calibri"/>
        </w:rPr>
      </w:pPr>
      <w:r w:rsidRPr="005F3419">
        <w:rPr>
          <w:rFonts w:ascii="Calibri" w:hAnsi="Calibri" w:cs="Calibri"/>
        </w:rPr>
        <w:t>Le présent dossier de consultation est composé des pièces suivantes :</w:t>
      </w:r>
      <w:r w:rsidRPr="00C85164">
        <w:rPr>
          <w:rFonts w:ascii="Calibri" w:hAnsi="Calibri" w:cs="Calibri"/>
        </w:rPr>
        <w:t xml:space="preserve"> </w:t>
      </w:r>
    </w:p>
    <w:p w:rsidR="00D968D4" w:rsidRPr="009E50C2" w:rsidRDefault="00D968D4" w:rsidP="00305C7F">
      <w:pPr>
        <w:pStyle w:val="Standard"/>
        <w:keepLines/>
        <w:numPr>
          <w:ilvl w:val="0"/>
          <w:numId w:val="1"/>
        </w:numPr>
        <w:jc w:val="both"/>
        <w:rPr>
          <w:rFonts w:asciiTheme="minorHAnsi" w:hAnsiTheme="minorHAnsi" w:cstheme="minorHAnsi"/>
          <w:sz w:val="22"/>
          <w:szCs w:val="22"/>
        </w:rPr>
      </w:pPr>
      <w:r w:rsidRPr="009E50C2">
        <w:rPr>
          <w:rFonts w:asciiTheme="minorHAnsi" w:hAnsiTheme="minorHAnsi" w:cstheme="minorHAnsi"/>
          <w:sz w:val="22"/>
          <w:szCs w:val="22"/>
          <w:lang w:val="fr"/>
        </w:rPr>
        <w:t>L</w:t>
      </w:r>
      <w:r w:rsidR="00DA3404" w:rsidRPr="009E50C2">
        <w:rPr>
          <w:rFonts w:asciiTheme="minorHAnsi" w:hAnsiTheme="minorHAnsi" w:cstheme="minorHAnsi"/>
          <w:sz w:val="22"/>
          <w:szCs w:val="22"/>
          <w:lang w:val="fr"/>
        </w:rPr>
        <w:t>e</w:t>
      </w:r>
      <w:r w:rsidRPr="009E50C2">
        <w:rPr>
          <w:rFonts w:asciiTheme="minorHAnsi" w:hAnsiTheme="minorHAnsi" w:cstheme="minorHAnsi"/>
          <w:sz w:val="22"/>
          <w:szCs w:val="22"/>
          <w:lang w:val="fr"/>
        </w:rPr>
        <w:t xml:space="preserve"> présent </w:t>
      </w:r>
      <w:r w:rsidR="00F534A2">
        <w:rPr>
          <w:rFonts w:asciiTheme="minorHAnsi" w:hAnsiTheme="minorHAnsi" w:cstheme="minorHAnsi"/>
          <w:sz w:val="22"/>
          <w:szCs w:val="22"/>
          <w:lang w:val="fr"/>
        </w:rPr>
        <w:t>règlement de la consultation et s</w:t>
      </w:r>
      <w:r w:rsidR="008E6B75">
        <w:rPr>
          <w:rFonts w:asciiTheme="minorHAnsi" w:hAnsiTheme="minorHAnsi" w:cstheme="minorHAnsi"/>
          <w:sz w:val="22"/>
          <w:szCs w:val="22"/>
          <w:lang w:val="fr"/>
        </w:rPr>
        <w:t>on</w:t>
      </w:r>
      <w:r w:rsidR="00F534A2">
        <w:rPr>
          <w:rFonts w:asciiTheme="minorHAnsi" w:hAnsiTheme="minorHAnsi" w:cstheme="minorHAnsi"/>
          <w:sz w:val="22"/>
          <w:szCs w:val="22"/>
          <w:lang w:val="fr"/>
        </w:rPr>
        <w:t xml:space="preserve"> an</w:t>
      </w:r>
      <w:r w:rsidR="008E6B75">
        <w:rPr>
          <w:rFonts w:asciiTheme="minorHAnsi" w:hAnsiTheme="minorHAnsi" w:cstheme="minorHAnsi"/>
          <w:sz w:val="22"/>
          <w:szCs w:val="22"/>
          <w:lang w:val="fr"/>
        </w:rPr>
        <w:t>nexe</w:t>
      </w:r>
    </w:p>
    <w:p w:rsidR="00823F02" w:rsidRDefault="00DA3404" w:rsidP="00305C7F">
      <w:pPr>
        <w:pStyle w:val="Standard"/>
        <w:keepLines/>
        <w:numPr>
          <w:ilvl w:val="0"/>
          <w:numId w:val="1"/>
        </w:numPr>
        <w:jc w:val="both"/>
        <w:rPr>
          <w:rFonts w:asciiTheme="minorHAnsi" w:hAnsiTheme="minorHAnsi" w:cstheme="minorHAnsi"/>
          <w:sz w:val="22"/>
          <w:szCs w:val="22"/>
          <w:lang w:val="fr"/>
        </w:rPr>
      </w:pPr>
      <w:r w:rsidRPr="00823F02">
        <w:rPr>
          <w:rFonts w:asciiTheme="minorHAnsi" w:hAnsiTheme="minorHAnsi" w:cstheme="minorHAnsi"/>
          <w:sz w:val="22"/>
          <w:szCs w:val="22"/>
          <w:lang w:val="fr"/>
        </w:rPr>
        <w:t>L’acte d’engageme</w:t>
      </w:r>
      <w:r w:rsidR="00D968D4" w:rsidRPr="00823F02">
        <w:rPr>
          <w:rFonts w:asciiTheme="minorHAnsi" w:hAnsiTheme="minorHAnsi" w:cstheme="minorHAnsi"/>
          <w:sz w:val="22"/>
          <w:szCs w:val="22"/>
          <w:lang w:val="fr"/>
        </w:rPr>
        <w:t xml:space="preserve">nt </w:t>
      </w:r>
    </w:p>
    <w:p w:rsidR="00D968D4" w:rsidRDefault="00DA3404" w:rsidP="00305C7F">
      <w:pPr>
        <w:pStyle w:val="Standard"/>
        <w:keepLines/>
        <w:numPr>
          <w:ilvl w:val="0"/>
          <w:numId w:val="1"/>
        </w:numPr>
        <w:jc w:val="both"/>
        <w:rPr>
          <w:rFonts w:asciiTheme="minorHAnsi" w:hAnsiTheme="minorHAnsi" w:cstheme="minorHAnsi"/>
          <w:sz w:val="22"/>
          <w:szCs w:val="22"/>
          <w:lang w:val="fr"/>
        </w:rPr>
      </w:pPr>
      <w:r w:rsidRPr="00AC712C">
        <w:rPr>
          <w:rFonts w:asciiTheme="minorHAnsi" w:hAnsiTheme="minorHAnsi" w:cstheme="minorHAnsi"/>
          <w:sz w:val="22"/>
          <w:szCs w:val="22"/>
          <w:lang w:val="fr"/>
        </w:rPr>
        <w:t>Le Cahier des Clauses Admin</w:t>
      </w:r>
      <w:r w:rsidR="008E6B75">
        <w:rPr>
          <w:rFonts w:asciiTheme="minorHAnsi" w:hAnsiTheme="minorHAnsi" w:cstheme="minorHAnsi"/>
          <w:sz w:val="22"/>
          <w:szCs w:val="22"/>
          <w:lang w:val="fr"/>
        </w:rPr>
        <w:t>istratives Particulières (CCAP)</w:t>
      </w:r>
    </w:p>
    <w:p w:rsidR="00D62547" w:rsidRDefault="00D62547" w:rsidP="00305C7F">
      <w:pPr>
        <w:pStyle w:val="Standard"/>
        <w:keepLines/>
        <w:numPr>
          <w:ilvl w:val="0"/>
          <w:numId w:val="1"/>
        </w:numPr>
        <w:jc w:val="both"/>
        <w:rPr>
          <w:rFonts w:asciiTheme="minorHAnsi" w:hAnsiTheme="minorHAnsi" w:cstheme="minorHAnsi"/>
          <w:sz w:val="22"/>
          <w:szCs w:val="22"/>
          <w:lang w:val="fr"/>
        </w:rPr>
      </w:pPr>
      <w:r>
        <w:rPr>
          <w:rFonts w:asciiTheme="minorHAnsi" w:hAnsiTheme="minorHAnsi" w:cstheme="minorHAnsi"/>
          <w:sz w:val="22"/>
          <w:szCs w:val="22"/>
          <w:lang w:val="fr"/>
        </w:rPr>
        <w:t>Le cadre de réponse technique</w:t>
      </w:r>
    </w:p>
    <w:p w:rsidR="00D62547" w:rsidRPr="00AC712C" w:rsidRDefault="00D62547" w:rsidP="00305C7F">
      <w:pPr>
        <w:pStyle w:val="Standard"/>
        <w:keepLines/>
        <w:numPr>
          <w:ilvl w:val="0"/>
          <w:numId w:val="1"/>
        </w:numPr>
        <w:jc w:val="both"/>
        <w:rPr>
          <w:rFonts w:asciiTheme="minorHAnsi" w:hAnsiTheme="minorHAnsi" w:cstheme="minorHAnsi"/>
          <w:sz w:val="22"/>
          <w:szCs w:val="22"/>
          <w:lang w:val="fr"/>
        </w:rPr>
      </w:pPr>
      <w:r>
        <w:rPr>
          <w:rFonts w:asciiTheme="minorHAnsi" w:hAnsiTheme="minorHAnsi" w:cstheme="minorHAnsi"/>
          <w:sz w:val="22"/>
          <w:szCs w:val="22"/>
          <w:lang w:val="fr"/>
        </w:rPr>
        <w:t>Le DPGF (format</w:t>
      </w:r>
      <w:r w:rsidR="008E6B75">
        <w:rPr>
          <w:rFonts w:asciiTheme="minorHAnsi" w:hAnsiTheme="minorHAnsi" w:cstheme="minorHAnsi"/>
          <w:sz w:val="22"/>
          <w:szCs w:val="22"/>
          <w:lang w:val="fr"/>
        </w:rPr>
        <w:t xml:space="preserve"> </w:t>
      </w:r>
      <w:r w:rsidR="006062A2">
        <w:rPr>
          <w:rFonts w:asciiTheme="minorHAnsi" w:hAnsiTheme="minorHAnsi" w:cstheme="minorHAnsi"/>
          <w:sz w:val="22"/>
          <w:szCs w:val="22"/>
          <w:lang w:val="fr"/>
        </w:rPr>
        <w:t>.xls</w:t>
      </w:r>
      <w:r>
        <w:rPr>
          <w:rFonts w:asciiTheme="minorHAnsi" w:hAnsiTheme="minorHAnsi" w:cstheme="minorHAnsi"/>
          <w:sz w:val="22"/>
          <w:szCs w:val="22"/>
          <w:lang w:val="fr"/>
        </w:rPr>
        <w:t>)</w:t>
      </w:r>
    </w:p>
    <w:p w:rsidR="00823F02" w:rsidRPr="00A075F0" w:rsidRDefault="00DA3404" w:rsidP="00305C7F">
      <w:pPr>
        <w:pStyle w:val="Standard"/>
        <w:keepLines/>
        <w:numPr>
          <w:ilvl w:val="0"/>
          <w:numId w:val="1"/>
        </w:numPr>
        <w:jc w:val="both"/>
        <w:rPr>
          <w:rFonts w:asciiTheme="minorHAnsi" w:hAnsiTheme="minorHAnsi" w:cstheme="minorHAnsi"/>
          <w:sz w:val="22"/>
          <w:szCs w:val="22"/>
        </w:rPr>
      </w:pPr>
      <w:r w:rsidRPr="00AC712C">
        <w:rPr>
          <w:rFonts w:asciiTheme="minorHAnsi" w:hAnsiTheme="minorHAnsi" w:cstheme="minorHAnsi"/>
          <w:sz w:val="22"/>
          <w:szCs w:val="22"/>
          <w:lang w:val="fr"/>
        </w:rPr>
        <w:t xml:space="preserve">Le Cahier des Clauses Techniques Particulières (CCTP) </w:t>
      </w:r>
      <w:r w:rsidR="008E6B75">
        <w:rPr>
          <w:rFonts w:asciiTheme="minorHAnsi" w:hAnsiTheme="minorHAnsi" w:cstheme="minorHAnsi"/>
          <w:sz w:val="22"/>
          <w:szCs w:val="22"/>
          <w:lang w:val="fr"/>
        </w:rPr>
        <w:t>et ses annexes</w:t>
      </w:r>
    </w:p>
    <w:p w:rsidR="00D62547" w:rsidRPr="009B4F3A" w:rsidRDefault="008E6B75" w:rsidP="008E6B75">
      <w:pPr>
        <w:pStyle w:val="Paragraphedeliste"/>
        <w:widowControl/>
        <w:numPr>
          <w:ilvl w:val="0"/>
          <w:numId w:val="1"/>
        </w:numPr>
        <w:overflowPunct w:val="0"/>
        <w:contextualSpacing/>
        <w:jc w:val="both"/>
        <w:textAlignment w:val="baseline"/>
        <w:rPr>
          <w:rFonts w:asciiTheme="minorHAnsi" w:hAnsiTheme="minorHAnsi"/>
          <w:sz w:val="22"/>
        </w:rPr>
      </w:pPr>
      <w:r>
        <w:rPr>
          <w:rFonts w:asciiTheme="minorHAnsi" w:hAnsiTheme="minorHAnsi"/>
          <w:sz w:val="22"/>
        </w:rPr>
        <w:t>Le</w:t>
      </w:r>
      <w:r w:rsidR="00D62547" w:rsidRPr="00D62547">
        <w:rPr>
          <w:rFonts w:asciiTheme="minorHAnsi" w:hAnsiTheme="minorHAnsi"/>
          <w:sz w:val="22"/>
        </w:rPr>
        <w:t xml:space="preserve"> plan</w:t>
      </w:r>
      <w:r>
        <w:rPr>
          <w:rFonts w:asciiTheme="minorHAnsi" w:hAnsiTheme="minorHAnsi"/>
          <w:sz w:val="22"/>
        </w:rPr>
        <w:t>ning prévisionnel</w:t>
      </w:r>
    </w:p>
    <w:p w:rsidR="00823F02" w:rsidRDefault="00823F02" w:rsidP="00305C7F">
      <w:pPr>
        <w:pStyle w:val="Paragraphedeliste"/>
        <w:widowControl/>
        <w:numPr>
          <w:ilvl w:val="0"/>
          <w:numId w:val="1"/>
        </w:numPr>
        <w:overflowPunct w:val="0"/>
        <w:contextualSpacing/>
        <w:jc w:val="both"/>
        <w:textAlignment w:val="baseline"/>
        <w:rPr>
          <w:rFonts w:asciiTheme="minorHAnsi" w:hAnsiTheme="minorHAnsi"/>
          <w:sz w:val="22"/>
        </w:rPr>
      </w:pPr>
      <w:r w:rsidRPr="00FE45D4">
        <w:rPr>
          <w:rFonts w:asciiTheme="minorHAnsi" w:hAnsiTheme="minorHAnsi"/>
          <w:sz w:val="22"/>
        </w:rPr>
        <w:t xml:space="preserve">Le </w:t>
      </w:r>
      <w:r w:rsidR="008E6B75">
        <w:rPr>
          <w:rFonts w:asciiTheme="minorHAnsi" w:hAnsiTheme="minorHAnsi"/>
          <w:sz w:val="22"/>
        </w:rPr>
        <w:t>visuel du projet</w:t>
      </w:r>
    </w:p>
    <w:p w:rsidR="004B04C3" w:rsidRPr="00C85164" w:rsidRDefault="004B04C3" w:rsidP="00305C7F">
      <w:pPr>
        <w:tabs>
          <w:tab w:val="right" w:pos="993"/>
          <w:tab w:val="left" w:pos="4962"/>
        </w:tabs>
        <w:overflowPunct w:val="0"/>
        <w:autoSpaceDE w:val="0"/>
        <w:autoSpaceDN w:val="0"/>
        <w:adjustRightInd w:val="0"/>
        <w:spacing w:before="120" w:after="0" w:line="240" w:lineRule="auto"/>
        <w:jc w:val="both"/>
        <w:rPr>
          <w:rFonts w:ascii="Calibri" w:hAnsi="Calibri" w:cs="Calibri"/>
        </w:rPr>
      </w:pPr>
      <w:r w:rsidRPr="00C85164">
        <w:rPr>
          <w:rFonts w:ascii="Calibri" w:hAnsi="Calibri" w:cs="Calibri"/>
        </w:rPr>
        <w:t>Lorsqu'un concurrent constatera une erreur ou des incohérences dans le dossier de consultation et estimera qu'elle mérite d'être rectifiée, il présentera son offre en décomposant son prix en deux parties :</w:t>
      </w:r>
    </w:p>
    <w:p w:rsidR="004B04C3" w:rsidRPr="00C85164" w:rsidRDefault="004B04C3" w:rsidP="00305C7F">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première sera le chiffrage des prestations telles que décrites au dossier de consultation ;</w:t>
      </w:r>
    </w:p>
    <w:p w:rsidR="004B04C3" w:rsidRPr="00C85164" w:rsidRDefault="004B04C3" w:rsidP="00305C7F">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seconde partie sera celui des modifications que le concurrent estimera devoir apporter à ce dossier. Il portera expressément et de manière très détaillée dans son offre, les explications concernant les modifications apportées.</w:t>
      </w:r>
    </w:p>
    <w:p w:rsidR="004B04C3" w:rsidRPr="00C85164" w:rsidRDefault="004B04C3" w:rsidP="00305C7F">
      <w:pPr>
        <w:spacing w:after="0" w:line="240" w:lineRule="auto"/>
        <w:jc w:val="both"/>
      </w:pPr>
    </w:p>
    <w:p w:rsidR="0080217E" w:rsidRPr="00305C7F" w:rsidRDefault="004B04C3" w:rsidP="004B04C3">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noProof/>
        </w:rPr>
        <w:t>Le dossier de consultation est uniquement disponible et téléchargeable sur le profil d’acheteur de la CPAM, à savoir</w:t>
      </w:r>
      <w:r w:rsidR="0080217E">
        <w:rPr>
          <w:rFonts w:ascii="Calibri" w:hAnsi="Calibri" w:cs="Calibri"/>
          <w:noProof/>
        </w:rPr>
        <w:t xml:space="preserve"> la plateforme de dématérialisation PLACE </w:t>
      </w:r>
      <w:r w:rsidRPr="00C85164">
        <w:rPr>
          <w:rFonts w:ascii="Calibri" w:hAnsi="Calibri" w:cs="Calibri"/>
          <w:noProof/>
        </w:rPr>
        <w:t>:</w:t>
      </w:r>
      <w:r w:rsidRPr="00C85164">
        <w:rPr>
          <w:rFonts w:ascii="Calibri" w:hAnsi="Calibri" w:cs="Calibri"/>
        </w:rPr>
        <w:t xml:space="preserve"> </w:t>
      </w:r>
      <w:hyperlink r:id="rId8" w:history="1">
        <w:r w:rsidR="0080217E" w:rsidRPr="002A1EE7">
          <w:rPr>
            <w:rStyle w:val="Lienhypertexte"/>
          </w:rPr>
          <w:t>https://www.marches-publics.gouv.fr</w:t>
        </w:r>
      </w:hyperlink>
    </w:p>
    <w:p w:rsidR="0080217E" w:rsidRDefault="0080217E" w:rsidP="00305C7F">
      <w:pPr>
        <w:widowControl w:val="0"/>
        <w:overflowPunct w:val="0"/>
        <w:autoSpaceDE w:val="0"/>
        <w:autoSpaceDN w:val="0"/>
        <w:adjustRightInd w:val="0"/>
        <w:spacing w:after="0" w:line="240" w:lineRule="auto"/>
        <w:ind w:right="142"/>
        <w:jc w:val="both"/>
        <w:textAlignment w:val="baseline"/>
      </w:pPr>
    </w:p>
    <w:p w:rsidR="004B04C3" w:rsidRDefault="004B04C3" w:rsidP="00305C7F">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rPr>
        <w:t>Aucune demande d’envoi du dossier sur support physique électronique n’est autorisée.</w:t>
      </w:r>
    </w:p>
    <w:p w:rsidR="009E6569" w:rsidRPr="00C85164" w:rsidRDefault="009E6569" w:rsidP="00305C7F">
      <w:pPr>
        <w:widowControl w:val="0"/>
        <w:overflowPunct w:val="0"/>
        <w:autoSpaceDE w:val="0"/>
        <w:autoSpaceDN w:val="0"/>
        <w:adjustRightInd w:val="0"/>
        <w:spacing w:after="0" w:line="240" w:lineRule="auto"/>
        <w:ind w:right="142"/>
        <w:jc w:val="both"/>
        <w:textAlignment w:val="baseline"/>
        <w:rPr>
          <w:rFonts w:ascii="Calibri" w:hAnsi="Calibri" w:cs="Calibri"/>
        </w:rPr>
      </w:pPr>
    </w:p>
    <w:p w:rsidR="004B04C3" w:rsidRDefault="004B04C3" w:rsidP="00305C7F">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r w:rsidRPr="00C85164">
        <w:rPr>
          <w:rFonts w:ascii="Calibri" w:hAnsi="Calibri" w:cs="Calibri"/>
          <w:b/>
          <w:u w:val="single"/>
        </w:rPr>
        <w:t>Il est préférable que le candidat s’identifie au moment du téléchargement du DCE afin de pouvoir réceptionner les éventuels correctifs ou questions/réponses liés à la consultation.</w:t>
      </w:r>
    </w:p>
    <w:p w:rsidR="00922D58" w:rsidRPr="00C85164" w:rsidRDefault="00922D58" w:rsidP="004D2F28">
      <w:pPr>
        <w:tabs>
          <w:tab w:val="left" w:pos="10348"/>
        </w:tabs>
        <w:spacing w:after="0" w:line="240" w:lineRule="auto"/>
        <w:jc w:val="both"/>
        <w:rPr>
          <w:rFonts w:ascii="Calibri" w:hAnsi="Calibri" w:cs="Calibri"/>
          <w:b/>
          <w:u w:val="single"/>
        </w:rPr>
      </w:pPr>
    </w:p>
    <w:p w:rsidR="004B04C3" w:rsidRPr="008E6B75" w:rsidRDefault="004B04C3" w:rsidP="00111FDC">
      <w:pPr>
        <w:pStyle w:val="Style2"/>
      </w:pPr>
      <w:bookmarkStart w:id="21" w:name="_Toc93478539"/>
      <w:bookmarkStart w:id="22" w:name="_Toc96348438"/>
      <w:bookmarkStart w:id="23" w:name="_Toc192499549"/>
      <w:r w:rsidRPr="008E6B75">
        <w:t>Ordre de priorité des pièces du marché</w:t>
      </w:r>
      <w:bookmarkEnd w:id="21"/>
      <w:bookmarkEnd w:id="22"/>
      <w:bookmarkEnd w:id="23"/>
      <w:r w:rsidRPr="008E6B75">
        <w:t xml:space="preserve"> </w:t>
      </w:r>
    </w:p>
    <w:p w:rsidR="004B04C3" w:rsidRDefault="004B04C3" w:rsidP="008E6B75">
      <w:pPr>
        <w:overflowPunct w:val="0"/>
        <w:autoSpaceDE w:val="0"/>
        <w:autoSpaceDN w:val="0"/>
        <w:adjustRightInd w:val="0"/>
        <w:spacing w:before="120" w:after="0" w:line="240" w:lineRule="auto"/>
        <w:jc w:val="both"/>
        <w:textAlignment w:val="baseline"/>
        <w:rPr>
          <w:rFonts w:ascii="Calibri" w:eastAsia="Times New Roman" w:hAnsi="Calibri" w:cs="Calibri"/>
          <w:bCs/>
        </w:rPr>
      </w:pPr>
      <w:bookmarkStart w:id="24" w:name="_Toc29307660"/>
      <w:bookmarkStart w:id="25" w:name="_Toc57979972"/>
      <w:bookmarkStart w:id="26" w:name="_Toc93478100"/>
      <w:r w:rsidRPr="004B04C3">
        <w:rPr>
          <w:rFonts w:ascii="Calibri" w:eastAsia="Times New Roman" w:hAnsi="Calibri" w:cs="Calibri"/>
          <w:bCs/>
        </w:rPr>
        <w:t>L’ordre de priorité des pièces du marché est fixé au CCAP. Les candidats devront remettre une offre en connaissance de cet ordre de priorité.</w:t>
      </w:r>
      <w:bookmarkEnd w:id="24"/>
      <w:bookmarkEnd w:id="25"/>
      <w:bookmarkEnd w:id="26"/>
      <w:r w:rsidRPr="004B04C3">
        <w:rPr>
          <w:rFonts w:ascii="Calibri" w:eastAsia="Times New Roman" w:hAnsi="Calibri" w:cs="Calibri"/>
          <w:bCs/>
        </w:rPr>
        <w:t xml:space="preserve"> </w:t>
      </w:r>
    </w:p>
    <w:p w:rsidR="00922D58" w:rsidRPr="00922D58" w:rsidRDefault="00922D58" w:rsidP="004D2F28">
      <w:pPr>
        <w:tabs>
          <w:tab w:val="left" w:pos="10348"/>
        </w:tabs>
        <w:spacing w:after="0" w:line="240" w:lineRule="auto"/>
        <w:jc w:val="both"/>
        <w:rPr>
          <w:rFonts w:ascii="Calibri" w:hAnsi="Calibri" w:cs="Calibri"/>
          <w:b/>
          <w:u w:val="single"/>
        </w:rPr>
      </w:pPr>
    </w:p>
    <w:p w:rsidR="004B04C3" w:rsidRPr="008E6B75" w:rsidRDefault="004B04C3" w:rsidP="00111FDC">
      <w:pPr>
        <w:pStyle w:val="Style2"/>
      </w:pPr>
      <w:bookmarkStart w:id="27" w:name="_Toc93478540"/>
      <w:bookmarkStart w:id="28" w:name="_Toc96348439"/>
      <w:bookmarkStart w:id="29" w:name="_Toc192499550"/>
      <w:r w:rsidRPr="008E6B75">
        <w:lastRenderedPageBreak/>
        <w:t>Rédaction en langue française</w:t>
      </w:r>
      <w:bookmarkEnd w:id="27"/>
      <w:bookmarkEnd w:id="28"/>
      <w:bookmarkEnd w:id="29"/>
      <w:r w:rsidRPr="008E6B75">
        <w:t xml:space="preserve"> </w:t>
      </w:r>
    </w:p>
    <w:p w:rsidR="004B04C3" w:rsidRDefault="004B04C3" w:rsidP="008E6B75">
      <w:pPr>
        <w:overflowPunct w:val="0"/>
        <w:autoSpaceDE w:val="0"/>
        <w:autoSpaceDN w:val="0"/>
        <w:adjustRightInd w:val="0"/>
        <w:spacing w:before="60" w:after="0" w:line="240" w:lineRule="auto"/>
        <w:jc w:val="both"/>
        <w:textAlignment w:val="baseline"/>
        <w:rPr>
          <w:rFonts w:ascii="Calibri" w:eastAsia="Times New Roman" w:hAnsi="Calibri" w:cs="Calibri"/>
        </w:rPr>
      </w:pPr>
      <w:r w:rsidRPr="004B04C3">
        <w:rPr>
          <w:rFonts w:ascii="Calibri" w:eastAsia="Times New Roman" w:hAnsi="Calibri" w:cs="Calibri"/>
        </w:rPr>
        <w:t>Conformément à l’article R2143-16 du</w:t>
      </w:r>
      <w:r w:rsidR="008E6B75">
        <w:rPr>
          <w:rFonts w:ascii="Calibri" w:eastAsia="Times New Roman" w:hAnsi="Calibri" w:cs="Calibri"/>
        </w:rPr>
        <w:t xml:space="preserve"> code de la commande publique, </w:t>
      </w:r>
      <w:r w:rsidRPr="004B04C3">
        <w:rPr>
          <w:rFonts w:ascii="Calibri" w:eastAsia="Times New Roman" w:hAnsi="Calibri" w:cs="Calibri"/>
        </w:rPr>
        <w:t>les opérateurs économiques qui remettraient une offre qui n’est pas rédigée en langue française devront obligatoirement faire accompagner les documents de consultation remis d’une traduction en français certifiée conforme à l’original par un traducteur assermenté.</w:t>
      </w:r>
    </w:p>
    <w:p w:rsidR="00922D58" w:rsidRPr="00922D58" w:rsidRDefault="00922D58" w:rsidP="004D2F28">
      <w:pPr>
        <w:tabs>
          <w:tab w:val="left" w:pos="10348"/>
        </w:tabs>
        <w:spacing w:after="0" w:line="240" w:lineRule="auto"/>
        <w:jc w:val="both"/>
        <w:rPr>
          <w:rFonts w:ascii="Calibri" w:hAnsi="Calibri" w:cs="Calibri"/>
          <w:b/>
          <w:u w:val="single"/>
        </w:rPr>
      </w:pPr>
    </w:p>
    <w:p w:rsidR="004B04C3" w:rsidRPr="008E6B75" w:rsidRDefault="004B04C3" w:rsidP="00111FDC">
      <w:pPr>
        <w:pStyle w:val="Style2"/>
      </w:pPr>
      <w:bookmarkStart w:id="30" w:name="_Toc93478541"/>
      <w:bookmarkStart w:id="31" w:name="_Toc96348440"/>
      <w:bookmarkStart w:id="32" w:name="_Toc192499551"/>
      <w:r w:rsidRPr="008E6B75">
        <w:t>Communications pendant la procédure</w:t>
      </w:r>
      <w:bookmarkEnd w:id="30"/>
      <w:bookmarkEnd w:id="31"/>
      <w:bookmarkEnd w:id="32"/>
    </w:p>
    <w:p w:rsidR="004B04C3" w:rsidRPr="004B04C3" w:rsidRDefault="004B04C3" w:rsidP="008E6B75">
      <w:pPr>
        <w:overflowPunct w:val="0"/>
        <w:autoSpaceDE w:val="0"/>
        <w:autoSpaceDN w:val="0"/>
        <w:adjustRightInd w:val="0"/>
        <w:spacing w:before="60" w:after="0" w:line="240" w:lineRule="auto"/>
        <w:jc w:val="both"/>
        <w:textAlignment w:val="baseline"/>
        <w:rPr>
          <w:rFonts w:ascii="Calibri" w:eastAsia="Times New Roman" w:hAnsi="Calibri" w:cs="Arial"/>
          <w:szCs w:val="18"/>
        </w:rPr>
      </w:pPr>
      <w:r w:rsidRPr="004B04C3">
        <w:rPr>
          <w:rFonts w:ascii="Calibri" w:eastAsia="Times New Roman" w:hAnsi="Calibri" w:cs="Arial"/>
          <w:szCs w:val="18"/>
        </w:rPr>
        <w:t xml:space="preserve">Pendant la consultation, les communications et transmissions à destination les candidats seront effectués par voie dématérialisée, via la plateforme </w:t>
      </w:r>
      <w:r w:rsidR="00DB3C50">
        <w:rPr>
          <w:rFonts w:ascii="Calibri" w:eastAsia="Times New Roman" w:hAnsi="Calibri" w:cs="Arial"/>
          <w:szCs w:val="18"/>
        </w:rPr>
        <w:t xml:space="preserve">PLACE, </w:t>
      </w:r>
      <w:hyperlink r:id="rId9" w:history="1">
        <w:r w:rsidR="00DB3C50" w:rsidRPr="002A1EE7">
          <w:rPr>
            <w:rStyle w:val="Lienhypertexte"/>
          </w:rPr>
          <w:t>https://www.marches-publics.gouv.fr</w:t>
        </w:r>
      </w:hyperlink>
      <w:r w:rsidR="00DB3C50">
        <w:t xml:space="preserve"> </w:t>
      </w:r>
      <w:r w:rsidRPr="004B04C3">
        <w:rPr>
          <w:rFonts w:ascii="Calibri" w:eastAsia="Times New Roman" w:hAnsi="Calibri" w:cs="Arial"/>
          <w:szCs w:val="18"/>
        </w:rPr>
        <w:t xml:space="preserve">: </w:t>
      </w:r>
    </w:p>
    <w:p w:rsidR="004B04C3" w:rsidRPr="004B04C3" w:rsidRDefault="004B04C3" w:rsidP="00305C7F">
      <w:pPr>
        <w:numPr>
          <w:ilvl w:val="0"/>
          <w:numId w:val="9"/>
        </w:numPr>
        <w:overflowPunct w:val="0"/>
        <w:autoSpaceDE w:val="0"/>
        <w:autoSpaceDN w:val="0"/>
        <w:adjustRightInd w:val="0"/>
        <w:spacing w:before="60" w:after="0" w:line="240" w:lineRule="auto"/>
        <w:ind w:left="714" w:hanging="357"/>
        <w:jc w:val="both"/>
        <w:textAlignment w:val="baseline"/>
        <w:rPr>
          <w:rFonts w:ascii="Calibri" w:eastAsia="Times New Roman" w:hAnsi="Calibri" w:cs="Calibri"/>
        </w:rPr>
      </w:pPr>
      <w:r w:rsidRPr="004B04C3">
        <w:rPr>
          <w:rFonts w:ascii="Calibri" w:eastAsia="Times New Roman" w:hAnsi="Calibri" w:cs="Calibri"/>
        </w:rPr>
        <w:t>Jusqu’à la date limite de remise des offres : aux coordonnées renseignées lors du retrait du dossier de consultation.</w:t>
      </w:r>
    </w:p>
    <w:p w:rsidR="004B04C3" w:rsidRPr="004B04C3" w:rsidRDefault="004B04C3" w:rsidP="00305C7F">
      <w:pPr>
        <w:numPr>
          <w:ilvl w:val="0"/>
          <w:numId w:val="9"/>
        </w:numPr>
        <w:overflowPunct w:val="0"/>
        <w:autoSpaceDE w:val="0"/>
        <w:autoSpaceDN w:val="0"/>
        <w:adjustRightInd w:val="0"/>
        <w:spacing w:before="60" w:after="0" w:line="240" w:lineRule="auto"/>
        <w:ind w:left="714" w:hanging="357"/>
        <w:jc w:val="both"/>
        <w:textAlignment w:val="baseline"/>
        <w:rPr>
          <w:rFonts w:ascii="Calibri" w:eastAsia="Times New Roman" w:hAnsi="Calibri" w:cs="Calibri"/>
        </w:rPr>
      </w:pPr>
      <w:r w:rsidRPr="004B04C3">
        <w:rPr>
          <w:rFonts w:ascii="Calibri" w:eastAsia="Times New Roman" w:hAnsi="Calibri" w:cs="Calibri"/>
        </w:rPr>
        <w:t>Après la date limite de remise des offres : aux coordonnées renseignées dans l’acte d’engagement ou, à défaut, coordonnées renseignées lors du dépôt de l’offre.</w:t>
      </w:r>
    </w:p>
    <w:p w:rsidR="004B04C3" w:rsidRPr="004B04C3" w:rsidRDefault="004B04C3" w:rsidP="00305C7F">
      <w:pPr>
        <w:spacing w:after="0" w:line="240" w:lineRule="auto"/>
        <w:ind w:left="714"/>
        <w:jc w:val="both"/>
        <w:rPr>
          <w:rFonts w:ascii="Calibri" w:eastAsia="Times New Roman" w:hAnsi="Calibri" w:cs="Calibri"/>
        </w:rPr>
      </w:pPr>
    </w:p>
    <w:p w:rsidR="00F534A2" w:rsidRDefault="004B04C3" w:rsidP="00305C7F">
      <w:pPr>
        <w:spacing w:after="0" w:line="240" w:lineRule="auto"/>
        <w:rPr>
          <w:rFonts w:ascii="Calibri" w:eastAsia="Times New Roman" w:hAnsi="Calibri" w:cs="Arial"/>
          <w:szCs w:val="18"/>
        </w:rPr>
      </w:pPr>
      <w:r w:rsidRPr="004B04C3">
        <w:rPr>
          <w:rFonts w:ascii="Calibri" w:eastAsia="Times New Roman" w:hAnsi="Calibri" w:cs="Arial"/>
          <w:szCs w:val="18"/>
        </w:rPr>
        <w:t>Les candidats s’assurent de fournir des coordonnées exactes et pérennes pour assurer la bonne réception des échanges tout au long de la procédure.</w:t>
      </w:r>
    </w:p>
    <w:p w:rsidR="00305C7F" w:rsidRPr="00305C7F" w:rsidRDefault="00305C7F" w:rsidP="004D2F28">
      <w:pPr>
        <w:spacing w:after="0" w:line="240" w:lineRule="auto"/>
        <w:jc w:val="both"/>
        <w:rPr>
          <w:rFonts w:ascii="Calibri" w:eastAsia="Times New Roman" w:hAnsi="Calibri" w:cs="Arial"/>
          <w:szCs w:val="18"/>
        </w:rPr>
      </w:pPr>
    </w:p>
    <w:tbl>
      <w:tblPr>
        <w:tblW w:w="0" w:type="auto"/>
        <w:tblLook w:val="01E0" w:firstRow="1" w:lastRow="1" w:firstColumn="1" w:lastColumn="1" w:noHBand="0" w:noVBand="0"/>
      </w:tblPr>
      <w:tblGrid>
        <w:gridCol w:w="8856"/>
      </w:tblGrid>
      <w:tr w:rsidR="00747F0B" w:rsidRPr="008E6B75" w:rsidTr="00C971B9">
        <w:trPr>
          <w:trHeight w:val="259"/>
        </w:trPr>
        <w:tc>
          <w:tcPr>
            <w:tcW w:w="8856" w:type="dxa"/>
            <w:shd w:val="clear" w:color="auto" w:fill="auto"/>
          </w:tcPr>
          <w:p w:rsidR="00747F0B" w:rsidRPr="008E6B75" w:rsidRDefault="00DB3C50" w:rsidP="008E6B75">
            <w:pPr>
              <w:pStyle w:val="Style1"/>
              <w:numPr>
                <w:ilvl w:val="0"/>
                <w:numId w:val="23"/>
              </w:numPr>
              <w:pBdr>
                <w:bottom w:val="none" w:sz="0" w:space="0" w:color="auto"/>
              </w:pBdr>
              <w:rPr>
                <w:caps/>
                <w:color w:val="auto"/>
                <w:sz w:val="22"/>
                <w:szCs w:val="22"/>
                <w:lang w:eastAsia="en-US"/>
              </w:rPr>
            </w:pPr>
            <w:bookmarkStart w:id="33" w:name="_Toc399941576"/>
            <w:bookmarkStart w:id="34" w:name="_Toc192499552"/>
            <w:r w:rsidRPr="008E6B75">
              <w:rPr>
                <w:caps/>
                <w:color w:val="auto"/>
                <w:sz w:val="22"/>
                <w:szCs w:val="22"/>
                <w:lang w:eastAsia="en-US"/>
              </w:rPr>
              <w:t xml:space="preserve">Forme </w:t>
            </w:r>
            <w:r w:rsidR="00747F0B" w:rsidRPr="008E6B75">
              <w:rPr>
                <w:caps/>
                <w:color w:val="auto"/>
                <w:sz w:val="22"/>
                <w:szCs w:val="22"/>
                <w:lang w:eastAsia="en-US"/>
              </w:rPr>
              <w:t>des candidatures</w:t>
            </w:r>
            <w:bookmarkEnd w:id="33"/>
            <w:bookmarkEnd w:id="34"/>
          </w:p>
        </w:tc>
      </w:tr>
    </w:tbl>
    <w:p w:rsidR="008E6B75" w:rsidRDefault="008E6B75" w:rsidP="008E6B75">
      <w:pPr>
        <w:spacing w:after="0" w:line="240" w:lineRule="auto"/>
      </w:pPr>
    </w:p>
    <w:p w:rsidR="008E6B75" w:rsidRPr="008E6B75" w:rsidRDefault="008E6B75" w:rsidP="008E6B75">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35" w:name="_Toc192499507"/>
      <w:bookmarkStart w:id="36" w:name="_Toc192499553"/>
      <w:bookmarkEnd w:id="35"/>
      <w:bookmarkEnd w:id="36"/>
    </w:p>
    <w:p w:rsidR="00747F0B" w:rsidRPr="008E6B75" w:rsidRDefault="00747F0B" w:rsidP="00111FDC">
      <w:pPr>
        <w:pStyle w:val="Style2"/>
      </w:pPr>
      <w:bookmarkStart w:id="37" w:name="_Toc192499554"/>
      <w:r w:rsidRPr="008E6B75">
        <w:t>Liberté de la forme des candidatures.</w:t>
      </w:r>
      <w:bookmarkEnd w:id="37"/>
    </w:p>
    <w:p w:rsidR="00747F0B" w:rsidRPr="00747F0B" w:rsidRDefault="00747F0B" w:rsidP="008E6B75">
      <w:pPr>
        <w:overflowPunct w:val="0"/>
        <w:autoSpaceDE w:val="0"/>
        <w:autoSpaceDN w:val="0"/>
        <w:adjustRightInd w:val="0"/>
        <w:spacing w:before="60" w:after="0" w:line="240" w:lineRule="auto"/>
        <w:jc w:val="both"/>
        <w:textAlignment w:val="baseline"/>
        <w:rPr>
          <w:rFonts w:ascii="Calibri" w:eastAsia="Times New Roman" w:hAnsi="Calibri" w:cs="Calibri"/>
        </w:rPr>
      </w:pPr>
      <w:r w:rsidRPr="00747F0B">
        <w:rPr>
          <w:rFonts w:ascii="Calibri" w:eastAsia="Times New Roman" w:hAnsi="Calibri" w:cs="Calibri"/>
        </w:rPr>
        <w:t>Les opérateurs économiques peuvent librement candidater au présent marché sous la forme de leur choix pourvu que, sous cette forme, ils ne soient pas frappés d’un vice rédhibitoire leur interdisant de soumissionner, qu’ils puissent présenter les documents ayant un caractère obligatoire et qu’ils remplissent les conditions de recevabilité en terme de capacités professionnelles, techniques et financières requises par le présent marché.</w:t>
      </w:r>
    </w:p>
    <w:p w:rsidR="00747F0B" w:rsidRPr="00747F0B" w:rsidRDefault="00747F0B" w:rsidP="00305C7F">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 xml:space="preserve"> </w:t>
      </w:r>
    </w:p>
    <w:p w:rsidR="00747F0B" w:rsidRPr="00747F0B" w:rsidRDefault="00747F0B" w:rsidP="00305C7F">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Ainsi, sous cette réserve, sont admises également les candidatures individuelles,</w:t>
      </w:r>
      <w:r w:rsidR="00D529BC">
        <w:rPr>
          <w:rFonts w:ascii="Calibri" w:eastAsia="Times New Roman" w:hAnsi="Calibri" w:cs="Calibri"/>
        </w:rPr>
        <w:t xml:space="preserve"> de personnes physiques ou morales</w:t>
      </w:r>
      <w:r w:rsidRPr="00747F0B">
        <w:rPr>
          <w:rFonts w:ascii="Calibri" w:eastAsia="Times New Roman" w:hAnsi="Calibri" w:cs="Calibri"/>
        </w:rPr>
        <w:t xml:space="preserve">, et les candidatures groupées au sens de l’article </w:t>
      </w:r>
      <w:r w:rsidR="00C971B9" w:rsidRPr="005F3419">
        <w:rPr>
          <w:rFonts w:ascii="Calibri" w:eastAsia="Times New Roman" w:hAnsi="Calibri" w:cs="Calibri"/>
        </w:rPr>
        <w:t>R2142-19 du code de la commande publique</w:t>
      </w:r>
      <w:r w:rsidRPr="00747F0B">
        <w:rPr>
          <w:rFonts w:ascii="Calibri" w:eastAsia="Times New Roman" w:hAnsi="Calibri" w:cs="Calibri"/>
        </w:rPr>
        <w:t>, que ce groupement soit composé de personnes physiques, de personnes morales ou des deux catégories qui précèdent.</w:t>
      </w:r>
    </w:p>
    <w:p w:rsidR="00747F0B" w:rsidRPr="00747F0B" w:rsidRDefault="00747F0B" w:rsidP="00305C7F">
      <w:pPr>
        <w:autoSpaceDE w:val="0"/>
        <w:autoSpaceDN w:val="0"/>
        <w:adjustRightInd w:val="0"/>
        <w:spacing w:after="0" w:line="240" w:lineRule="auto"/>
        <w:jc w:val="both"/>
        <w:rPr>
          <w:rFonts w:ascii="Times New Roman" w:eastAsia="Times New Roman" w:hAnsi="Times New Roman" w:cs="Times New Roman"/>
          <w:sz w:val="24"/>
          <w:szCs w:val="24"/>
        </w:rPr>
      </w:pPr>
      <w:r w:rsidRPr="00747F0B">
        <w:rPr>
          <w:rFonts w:ascii="Times New Roman" w:eastAsia="Times New Roman" w:hAnsi="Times New Roman" w:cs="Times New Roman"/>
          <w:sz w:val="24"/>
          <w:szCs w:val="24"/>
        </w:rPr>
        <w:t xml:space="preserve"> </w:t>
      </w:r>
    </w:p>
    <w:p w:rsidR="00CD1906" w:rsidRPr="003E2CB8" w:rsidRDefault="00CD1906" w:rsidP="00305C7F">
      <w:pPr>
        <w:tabs>
          <w:tab w:val="left" w:pos="4962"/>
        </w:tabs>
        <w:spacing w:after="0" w:line="240" w:lineRule="auto"/>
        <w:jc w:val="both"/>
        <w:rPr>
          <w:rFonts w:eastAsia="Times New Roman" w:cstheme="minorHAnsi"/>
        </w:rPr>
      </w:pPr>
      <w:r w:rsidRPr="003E2CB8">
        <w:rPr>
          <w:rFonts w:eastAsia="Times New Roman" w:cstheme="minorHAnsi"/>
        </w:rPr>
        <w:t xml:space="preserve">Conformément à l’article </w:t>
      </w:r>
      <w:r w:rsidR="00C971B9" w:rsidRPr="005F3419">
        <w:rPr>
          <w:rFonts w:eastAsia="Times New Roman" w:cstheme="minorHAnsi"/>
        </w:rPr>
        <w:t>R2142-21 du code de la commande publique</w:t>
      </w:r>
      <w:r w:rsidRPr="005F3419">
        <w:rPr>
          <w:rFonts w:eastAsia="Times New Roman" w:cstheme="minorHAnsi"/>
        </w:rPr>
        <w:t>,</w:t>
      </w:r>
      <w:r w:rsidRPr="003E2CB8">
        <w:rPr>
          <w:rFonts w:eastAsia="Times New Roman" w:cstheme="minorHAnsi"/>
        </w:rPr>
        <w:t xml:space="preserve"> l</w:t>
      </w:r>
      <w:r w:rsidR="00747F0B" w:rsidRPr="003E2CB8">
        <w:rPr>
          <w:rFonts w:eastAsia="Times New Roman" w:cstheme="minorHAnsi"/>
        </w:rPr>
        <w:t>e</w:t>
      </w:r>
      <w:r w:rsidR="006B11A4" w:rsidRPr="003E2CB8">
        <w:rPr>
          <w:rFonts w:eastAsia="Times New Roman" w:cstheme="minorHAnsi"/>
        </w:rPr>
        <w:t>s opérateurs économiques ne sont pas autorisés à</w:t>
      </w:r>
      <w:r w:rsidRPr="003E2CB8">
        <w:rPr>
          <w:rFonts w:eastAsia="Times New Roman" w:cstheme="minorHAnsi"/>
        </w:rPr>
        <w:t xml:space="preserve"> présenter</w:t>
      </w:r>
      <w:r w:rsidR="00DB3C50">
        <w:rPr>
          <w:rFonts w:eastAsia="Times New Roman" w:cstheme="minorHAnsi"/>
        </w:rPr>
        <w:t xml:space="preserve"> </w:t>
      </w:r>
      <w:r w:rsidRPr="003E2CB8">
        <w:rPr>
          <w:rFonts w:eastAsia="Times New Roman" w:cstheme="minorHAnsi"/>
        </w:rPr>
        <w:t>plusieurs offres en agissant</w:t>
      </w:r>
      <w:r w:rsidR="00747F0B" w:rsidRPr="003E2CB8">
        <w:rPr>
          <w:rFonts w:eastAsia="Times New Roman" w:cstheme="minorHAnsi"/>
        </w:rPr>
        <w:t xml:space="preserve"> à la fois</w:t>
      </w:r>
      <w:r w:rsidRPr="003E2CB8">
        <w:rPr>
          <w:rFonts w:eastAsia="Times New Roman" w:cstheme="minorHAnsi"/>
        </w:rPr>
        <w:t> :</w:t>
      </w:r>
    </w:p>
    <w:p w:rsidR="00CD1906" w:rsidRPr="003E2CB8" w:rsidRDefault="00747F0B" w:rsidP="00305C7F">
      <w:pPr>
        <w:pStyle w:val="Paragraphedeliste"/>
        <w:numPr>
          <w:ilvl w:val="0"/>
          <w:numId w:val="1"/>
        </w:numPr>
        <w:tabs>
          <w:tab w:val="left" w:pos="4962"/>
        </w:tabs>
        <w:jc w:val="both"/>
        <w:rPr>
          <w:rFonts w:asciiTheme="minorHAnsi" w:hAnsiTheme="minorHAnsi" w:cstheme="minorHAnsi"/>
          <w:sz w:val="22"/>
          <w:szCs w:val="22"/>
        </w:rPr>
      </w:pPr>
      <w:r w:rsidRPr="003E2CB8">
        <w:rPr>
          <w:rFonts w:asciiTheme="minorHAnsi" w:hAnsiTheme="minorHAnsi" w:cstheme="minorHAnsi"/>
          <w:sz w:val="22"/>
          <w:szCs w:val="22"/>
        </w:rPr>
        <w:t xml:space="preserve">en </w:t>
      </w:r>
      <w:r w:rsidR="00CD1906" w:rsidRPr="003E2CB8">
        <w:rPr>
          <w:rFonts w:asciiTheme="minorHAnsi" w:hAnsiTheme="minorHAnsi" w:cstheme="minorHAnsi"/>
          <w:sz w:val="22"/>
          <w:szCs w:val="22"/>
        </w:rPr>
        <w:t>qualité de</w:t>
      </w:r>
      <w:r w:rsidRPr="003E2CB8">
        <w:rPr>
          <w:rFonts w:asciiTheme="minorHAnsi" w:hAnsiTheme="minorHAnsi" w:cstheme="minorHAnsi"/>
          <w:sz w:val="22"/>
          <w:szCs w:val="22"/>
        </w:rPr>
        <w:t xml:space="preserve"> candidat</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individuel</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et</w:t>
      </w:r>
      <w:r w:rsidR="00CD1906" w:rsidRPr="003E2CB8">
        <w:rPr>
          <w:rFonts w:asciiTheme="minorHAnsi" w:hAnsiTheme="minorHAnsi" w:cstheme="minorHAnsi"/>
          <w:sz w:val="22"/>
          <w:szCs w:val="22"/>
        </w:rPr>
        <w:t xml:space="preserve"> de membre</w:t>
      </w:r>
      <w:r w:rsidR="003E2CB8" w:rsidRPr="003E2CB8">
        <w:rPr>
          <w:rFonts w:asciiTheme="minorHAnsi" w:hAnsiTheme="minorHAnsi" w:cstheme="minorHAnsi"/>
          <w:sz w:val="22"/>
          <w:szCs w:val="22"/>
        </w:rPr>
        <w:t>s</w:t>
      </w:r>
      <w:r w:rsidR="00CD1906" w:rsidRPr="003E2CB8">
        <w:rPr>
          <w:rFonts w:asciiTheme="minorHAnsi" w:hAnsiTheme="minorHAnsi" w:cstheme="minorHAnsi"/>
          <w:sz w:val="22"/>
          <w:szCs w:val="22"/>
        </w:rPr>
        <w:t xml:space="preserve"> d’un ou plusieurs groupements</w:t>
      </w:r>
    </w:p>
    <w:p w:rsidR="00747F0B" w:rsidRPr="003E2CB8" w:rsidRDefault="003E2CB8" w:rsidP="00305C7F">
      <w:pPr>
        <w:pStyle w:val="Paragraphedeliste"/>
        <w:numPr>
          <w:ilvl w:val="0"/>
          <w:numId w:val="1"/>
        </w:numPr>
        <w:tabs>
          <w:tab w:val="left" w:pos="4962"/>
        </w:tabs>
        <w:jc w:val="both"/>
        <w:rPr>
          <w:rFonts w:asciiTheme="minorHAnsi" w:hAnsiTheme="minorHAnsi" w:cstheme="minorHAnsi"/>
          <w:sz w:val="22"/>
          <w:szCs w:val="22"/>
        </w:rPr>
      </w:pPr>
      <w:r w:rsidRPr="003E2CB8">
        <w:rPr>
          <w:rFonts w:asciiTheme="minorHAnsi" w:hAnsiTheme="minorHAnsi" w:cstheme="minorHAnsi"/>
          <w:sz w:val="22"/>
          <w:szCs w:val="22"/>
        </w:rPr>
        <w:t xml:space="preserve">en qualité de </w:t>
      </w:r>
      <w:r w:rsidR="00747F0B" w:rsidRPr="003E2CB8">
        <w:rPr>
          <w:rFonts w:asciiTheme="minorHAnsi" w:hAnsiTheme="minorHAnsi" w:cstheme="minorHAnsi"/>
          <w:sz w:val="22"/>
          <w:szCs w:val="22"/>
        </w:rPr>
        <w:t>membre</w:t>
      </w:r>
      <w:r w:rsidRPr="003E2CB8">
        <w:rPr>
          <w:rFonts w:asciiTheme="minorHAnsi" w:hAnsiTheme="minorHAnsi" w:cstheme="minorHAnsi"/>
          <w:sz w:val="22"/>
          <w:szCs w:val="22"/>
        </w:rPr>
        <w:t>s</w:t>
      </w:r>
      <w:r w:rsidR="00747F0B" w:rsidRPr="003E2CB8">
        <w:rPr>
          <w:rFonts w:asciiTheme="minorHAnsi" w:hAnsiTheme="minorHAnsi" w:cstheme="minorHAnsi"/>
          <w:sz w:val="22"/>
          <w:szCs w:val="22"/>
        </w:rPr>
        <w:t xml:space="preserve"> de plusieurs groupements.</w:t>
      </w:r>
    </w:p>
    <w:p w:rsidR="006B11A4" w:rsidRPr="00747F0B" w:rsidRDefault="006B11A4" w:rsidP="004D2F28">
      <w:pPr>
        <w:spacing w:after="0" w:line="240" w:lineRule="auto"/>
        <w:jc w:val="both"/>
        <w:rPr>
          <w:rFonts w:ascii="Candara" w:eastAsia="Times New Roman" w:hAnsi="Candara" w:cs="Times New Roman"/>
          <w:b/>
          <w:color w:val="000000"/>
          <w:u w:val="single"/>
        </w:rPr>
      </w:pPr>
    </w:p>
    <w:p w:rsidR="00747F0B" w:rsidRPr="008E6B75" w:rsidRDefault="00747F0B" w:rsidP="00111FDC">
      <w:pPr>
        <w:pStyle w:val="Style2"/>
      </w:pPr>
      <w:bookmarkStart w:id="38" w:name="_Toc192499555"/>
      <w:r w:rsidRPr="008E6B75">
        <w:t>Cas de groupement d’opérateurs économiques.</w:t>
      </w:r>
      <w:bookmarkEnd w:id="38"/>
    </w:p>
    <w:p w:rsidR="00747F0B" w:rsidRPr="00747F0B" w:rsidRDefault="00747F0B" w:rsidP="008E6B75">
      <w:pPr>
        <w:overflowPunct w:val="0"/>
        <w:autoSpaceDE w:val="0"/>
        <w:autoSpaceDN w:val="0"/>
        <w:adjustRightInd w:val="0"/>
        <w:spacing w:before="60" w:after="0" w:line="240" w:lineRule="auto"/>
        <w:jc w:val="both"/>
        <w:textAlignment w:val="baseline"/>
        <w:rPr>
          <w:rFonts w:ascii="Calibri" w:eastAsia="Times New Roman" w:hAnsi="Calibri" w:cs="Calibri"/>
          <w:color w:val="000000"/>
        </w:rPr>
      </w:pPr>
      <w:r w:rsidRPr="00747F0B">
        <w:rPr>
          <w:rFonts w:ascii="Calibri" w:eastAsia="Times New Roman" w:hAnsi="Calibri" w:cs="Calibri"/>
          <w:color w:val="000000"/>
        </w:rPr>
        <w:t>Le marché sera conclu :</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un prestataire unique ;</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des prestataires groupés solidaires</w:t>
      </w: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p>
    <w:p w:rsidR="00747F0B" w:rsidRPr="00747F0B" w:rsidRDefault="00747F0B" w:rsidP="00305C7F">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Il est rappelé aux concurrents que les opérateurs économiques sont autorisés à se porter candidat sous la forme d’un candidat unique possédant toutes les compétences réclamées, du groupement solidaire ou du groupement conjoint, sous réserve du respect des règles relatives à la concurrence.</w:t>
      </w:r>
    </w:p>
    <w:p w:rsidR="00747F0B" w:rsidRPr="00747F0B" w:rsidRDefault="00747F0B" w:rsidP="00305C7F">
      <w:pPr>
        <w:tabs>
          <w:tab w:val="left" w:pos="1065"/>
        </w:tabs>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xml:space="preserve"> </w:t>
      </w:r>
      <w:r w:rsidRPr="00747F0B">
        <w:rPr>
          <w:rFonts w:ascii="Calibri" w:eastAsia="Times New Roman" w:hAnsi="Calibri" w:cs="Calibri"/>
          <w:color w:val="000000"/>
        </w:rPr>
        <w:tab/>
      </w:r>
    </w:p>
    <w:p w:rsidR="00747F0B" w:rsidRDefault="00747F0B" w:rsidP="00305C7F">
      <w:pPr>
        <w:autoSpaceDE w:val="0"/>
        <w:autoSpaceDN w:val="0"/>
        <w:adjustRightInd w:val="0"/>
        <w:spacing w:after="0" w:line="240" w:lineRule="auto"/>
        <w:jc w:val="both"/>
        <w:rPr>
          <w:rFonts w:cstheme="minorHAnsi"/>
        </w:rPr>
      </w:pPr>
      <w:r w:rsidRPr="00747F0B">
        <w:rPr>
          <w:rFonts w:ascii="Calibri" w:eastAsia="Times New Roman" w:hAnsi="Calibri" w:cs="Calibri"/>
          <w:color w:val="000000"/>
        </w:rPr>
        <w:t>Si le groupement est conjoint le mandataire devra être solidaire.</w:t>
      </w:r>
      <w:r w:rsidR="00940925" w:rsidRPr="00940925">
        <w:rPr>
          <w:rFonts w:cstheme="minorHAnsi"/>
        </w:rPr>
        <w:t xml:space="preserve"> </w:t>
      </w:r>
    </w:p>
    <w:p w:rsidR="004B04C3" w:rsidRPr="00747F0B" w:rsidRDefault="004B04C3" w:rsidP="004D2F28">
      <w:pPr>
        <w:spacing w:after="0" w:line="240" w:lineRule="auto"/>
        <w:jc w:val="both"/>
        <w:rPr>
          <w:rFonts w:ascii="Calibri" w:eastAsia="Times New Roman" w:hAnsi="Calibri" w:cs="Calibri"/>
          <w:color w:val="000000"/>
        </w:rPr>
      </w:pPr>
    </w:p>
    <w:p w:rsidR="00737337" w:rsidRPr="008E6B75" w:rsidRDefault="004B04C3" w:rsidP="00111FDC">
      <w:pPr>
        <w:pStyle w:val="Style2"/>
      </w:pPr>
      <w:bookmarkStart w:id="39" w:name="_6-1-Documents_à_produire"/>
      <w:bookmarkStart w:id="40" w:name="_Ref508377573"/>
      <w:bookmarkStart w:id="41" w:name="_Ref508379807"/>
      <w:bookmarkStart w:id="42" w:name="_Toc192499556"/>
      <w:bookmarkEnd w:id="39"/>
      <w:r w:rsidRPr="008E6B75">
        <w:t>Renseignements ou d</w:t>
      </w:r>
      <w:r w:rsidR="00DA3404" w:rsidRPr="008E6B75">
        <w:t>ocuments à produire</w:t>
      </w:r>
      <w:r w:rsidR="00785A16" w:rsidRPr="008E6B75">
        <w:t xml:space="preserve"> au titre de la candidature</w:t>
      </w:r>
      <w:bookmarkEnd w:id="40"/>
      <w:bookmarkEnd w:id="41"/>
      <w:bookmarkEnd w:id="42"/>
    </w:p>
    <w:p w:rsidR="004F2E18" w:rsidRPr="004F2E18" w:rsidRDefault="004F2E18" w:rsidP="008E6B75">
      <w:pPr>
        <w:overflowPunct w:val="0"/>
        <w:autoSpaceDE w:val="0"/>
        <w:autoSpaceDN w:val="0"/>
        <w:adjustRightInd w:val="0"/>
        <w:spacing w:before="60" w:after="0" w:line="240" w:lineRule="auto"/>
        <w:jc w:val="both"/>
        <w:textAlignment w:val="baseline"/>
        <w:rPr>
          <w:rFonts w:ascii="Calibri" w:eastAsia="Times New Roman" w:hAnsi="Calibri" w:cs="Times New Roman"/>
          <w:szCs w:val="24"/>
        </w:rPr>
      </w:pPr>
      <w:r w:rsidRPr="004F2E18">
        <w:rPr>
          <w:rFonts w:ascii="Calibri" w:eastAsia="Times New Roman" w:hAnsi="Calibri" w:cs="Calibri"/>
          <w:szCs w:val="24"/>
        </w:rPr>
        <w:t>Chaque candidat ou chaque membre du groupement candidat devra obligatoirement produire les documents énumérés ci-dessous.</w:t>
      </w:r>
    </w:p>
    <w:p w:rsidR="004F2E18" w:rsidRPr="004F2E18" w:rsidRDefault="004F2E18" w:rsidP="00305C7F">
      <w:pPr>
        <w:spacing w:after="0" w:line="240" w:lineRule="auto"/>
        <w:jc w:val="both"/>
        <w:rPr>
          <w:rFonts w:ascii="Calibri" w:eastAsia="Times New Roman" w:hAnsi="Calibri" w:cs="Times New Roman"/>
          <w:szCs w:val="24"/>
        </w:rPr>
      </w:pPr>
    </w:p>
    <w:p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situation juridique de l’entreprise, conformément à l’article R2143-3, 1° et aux articles R2143-5 à R2143-10 du Code de la commande publique :</w:t>
      </w:r>
    </w:p>
    <w:p w:rsidR="00D743A5" w:rsidRPr="00D743A5" w:rsidRDefault="00D743A5" w:rsidP="00D743A5">
      <w:pPr>
        <w:spacing w:after="0" w:line="240" w:lineRule="auto"/>
        <w:jc w:val="both"/>
        <w:rPr>
          <w:rFonts w:ascii="Arial" w:eastAsia="Times New Roman" w:hAnsi="Arial" w:cs="Times New Roman"/>
          <w:sz w:val="24"/>
          <w:szCs w:val="24"/>
        </w:rPr>
      </w:pPr>
    </w:p>
    <w:p w:rsidR="004F2E18" w:rsidRPr="004F2E18" w:rsidRDefault="004F2E18" w:rsidP="00123D65">
      <w:pPr>
        <w:numPr>
          <w:ilvl w:val="0"/>
          <w:numId w:val="5"/>
        </w:numPr>
        <w:autoSpaceDE w:val="0"/>
        <w:autoSpaceDN w:val="0"/>
        <w:adjustRightInd w:val="0"/>
        <w:spacing w:after="12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sur l’honneur pour justifier que le candidat n’entre dans aucun des cas d’interdiction de soumissionner mentionnés aux articles L2141-1 à L2141-5 et L2141-7 à L2141-11 du Code de la commande publique (</w:t>
      </w:r>
      <w:hyperlink r:id="rId10" w:history="1">
        <w:r w:rsidRPr="004F2E18">
          <w:rPr>
            <w:rFonts w:ascii="Calibri" w:eastAsia="Times New Roman" w:hAnsi="Calibri" w:cs="Calibri"/>
            <w:color w:val="0000FF"/>
            <w:u w:val="single"/>
          </w:rPr>
          <w:t>formulaire DC1</w:t>
        </w:r>
      </w:hyperlink>
      <w:r w:rsidRPr="004F2E18">
        <w:rPr>
          <w:rFonts w:ascii="Calibri" w:eastAsia="Times New Roman" w:hAnsi="Calibri" w:cs="Calibri"/>
          <w:color w:val="000000"/>
        </w:rPr>
        <w:t>). Le candidat doit fournir comme preuve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b/>
          <w:i/>
          <w:color w:val="000000"/>
        </w:rPr>
        <w:t>Le cas échéant</w:t>
      </w:r>
      <w:r w:rsidRPr="004F2E18">
        <w:rPr>
          <w:rFonts w:ascii="Calibri" w:eastAsia="Times New Roman" w:hAnsi="Calibri" w:cs="Calibri"/>
          <w:color w:val="000000"/>
        </w:rPr>
        <w:t>, en cas de redressement judiciaire, la copie du ou des jugements prononcés à cet effet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Pour les candidats employant plus de 20 salariés, une déclaration sur l’honneur attestant qu’ils sont en règles concernant l’emploi des travailleurs handicapés au regard des articles L5212-1 à L5212-11 du Code du travail ;</w:t>
      </w:r>
    </w:p>
    <w:p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w:t>
      </w:r>
    </w:p>
    <w:p w:rsidR="004F2E18" w:rsidRPr="004F2E18" w:rsidRDefault="004F2E18" w:rsidP="004F2E18">
      <w:pPr>
        <w:tabs>
          <w:tab w:val="left" w:pos="2550"/>
        </w:tabs>
        <w:spacing w:after="0" w:line="240" w:lineRule="auto"/>
        <w:ind w:left="1440"/>
        <w:jc w:val="both"/>
        <w:textAlignment w:val="baseline"/>
        <w:rPr>
          <w:rFonts w:ascii="Calibri" w:eastAsia="Times New Roman" w:hAnsi="Calibri" w:cs="Times New Roman"/>
        </w:rPr>
      </w:pPr>
      <w:r w:rsidRPr="004F2E18">
        <w:rPr>
          <w:rFonts w:ascii="Calibri" w:eastAsia="Times New Roman" w:hAnsi="Calibri" w:cs="Calibri"/>
        </w:rPr>
        <w:t>Une attestation, datant de moins de 6 mois</w:t>
      </w:r>
      <w:r w:rsidRPr="004F2E18">
        <w:rPr>
          <w:rFonts w:ascii="Calibri" w:eastAsia="Times New Roman" w:hAnsi="Calibri" w:cs="Calibri"/>
          <w:b/>
        </w:rPr>
        <w:t>,</w:t>
      </w:r>
      <w:r w:rsidRPr="004F2E18">
        <w:rPr>
          <w:rFonts w:ascii="Calibri" w:eastAsia="Times New Roman" w:hAnsi="Calibri" w:cs="Calibri"/>
        </w:rPr>
        <w:t xml:space="preserve"> de fourniture de déclarations sociales et de paiement des cotisations de sécurité sociale prévue à l’article L243-15 du Code de la sécurité sociale, émanant de l’organisme de protection sociale chargé du recouvrement ;</w:t>
      </w:r>
    </w:p>
    <w:p w:rsidR="004F2E18" w:rsidRPr="009E50C2"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rPr>
        <w:t xml:space="preserve">Une attestation de régularité fiscale délivrée par l’organisme compétent, datant </w:t>
      </w:r>
      <w:r w:rsidRPr="009E50C2">
        <w:rPr>
          <w:rFonts w:ascii="Calibri" w:eastAsia="Times New Roman" w:hAnsi="Calibri" w:cs="Calibri"/>
        </w:rPr>
        <w:t>de moins de 6 mois ;</w:t>
      </w:r>
    </w:p>
    <w:p w:rsidR="004F2E18" w:rsidRPr="009E50C2" w:rsidRDefault="004F2E18" w:rsidP="00123D65">
      <w:pPr>
        <w:numPr>
          <w:ilvl w:val="1"/>
          <w:numId w:val="5"/>
        </w:numPr>
        <w:pBdr>
          <w:left w:val="thinThickThinMediumGap" w:sz="24" w:space="4" w:color="C00000"/>
        </w:pBdr>
        <w:autoSpaceDE w:val="0"/>
        <w:autoSpaceDN w:val="0"/>
        <w:adjustRightInd w:val="0"/>
        <w:spacing w:after="120" w:line="240" w:lineRule="auto"/>
        <w:jc w:val="both"/>
        <w:rPr>
          <w:rFonts w:ascii="Calibri" w:eastAsia="Times New Roman" w:hAnsi="Calibri" w:cs="Calibri"/>
          <w:b/>
          <w:color w:val="000000"/>
        </w:rPr>
      </w:pPr>
      <w:r w:rsidRPr="009E50C2">
        <w:rPr>
          <w:rFonts w:ascii="Calibri" w:eastAsia="Times New Roman" w:hAnsi="Calibri" w:cs="Calibri"/>
          <w:b/>
          <w:color w:val="000000"/>
        </w:rPr>
        <w:t>Le candidat produit les pouvoirs des personnes habilitées à l’engager</w:t>
      </w:r>
      <w:r w:rsidR="009E50C2">
        <w:rPr>
          <w:rFonts w:ascii="Calibri" w:eastAsia="Times New Roman" w:hAnsi="Calibri" w:cs="Calibri"/>
          <w:b/>
          <w:color w:val="000000"/>
        </w:rPr>
        <w:t xml:space="preserve"> : extrait K-Bis ou équivalant </w:t>
      </w:r>
      <w:r w:rsidRPr="009E50C2">
        <w:rPr>
          <w:rFonts w:ascii="Calibri" w:eastAsia="Times New Roman" w:hAnsi="Calibri" w:cs="Calibri"/>
          <w:b/>
          <w:color w:val="000000"/>
        </w:rPr>
        <w:t>et délégation de signature ou de pouvoir ;</w:t>
      </w:r>
    </w:p>
    <w:p w:rsidR="004F2E18" w:rsidRPr="004F2E18" w:rsidRDefault="004F2E18" w:rsidP="004F2E18">
      <w:pPr>
        <w:autoSpaceDE w:val="0"/>
        <w:autoSpaceDN w:val="0"/>
        <w:adjustRightInd w:val="0"/>
        <w:spacing w:after="0" w:line="240" w:lineRule="auto"/>
        <w:jc w:val="both"/>
        <w:rPr>
          <w:rFonts w:ascii="Candara" w:eastAsia="Times New Roman" w:hAnsi="Candara" w:cs="Times New Roman"/>
          <w:b/>
          <w:color w:val="000000"/>
          <w:u w:val="single"/>
        </w:rPr>
      </w:pPr>
    </w:p>
    <w:p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capacité économique et financière et des capacités techniques et professionnelles conformément à l’article R2143-3, 2° ; R2143-11 et l’annexe 9 du Code de la commande publique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concernant le chiffre d'affaires global et le chiffre d'affaires concernant les prestations objet du marché, réalisé</w:t>
      </w:r>
      <w:r w:rsidR="004E4006">
        <w:rPr>
          <w:rFonts w:ascii="Calibri" w:eastAsia="Times New Roman" w:hAnsi="Calibri" w:cs="Calibri"/>
          <w:color w:val="000000"/>
        </w:rPr>
        <w:t>e</w:t>
      </w:r>
      <w:r w:rsidRPr="004F2E18">
        <w:rPr>
          <w:rFonts w:ascii="Calibri" w:eastAsia="Times New Roman" w:hAnsi="Calibri" w:cs="Calibri"/>
          <w:color w:val="000000"/>
        </w:rPr>
        <w:t>s au cours des trois derniers exercices disponibles (</w:t>
      </w:r>
      <w:hyperlink r:id="rId11"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appropriée de banque ou preuve d'une assurance pour les risques professionnels ;</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les effectifs moyens annuels du candidat et l'importance du personnel d'encadrement pour chacune des trois dernières années (</w:t>
      </w:r>
      <w:hyperlink r:id="rId12"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rsidR="004F2E18" w:rsidRPr="004F2E18" w:rsidRDefault="004F2E18" w:rsidP="00123D65">
      <w:pPr>
        <w:numPr>
          <w:ilvl w:val="0"/>
          <w:numId w:val="6"/>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 xml:space="preserve">Présentation d'une liste des principaux services effectués au cours des trois dernières années, indiquant le montant, la date et le destinataire public ou privé. </w:t>
      </w:r>
      <w:r w:rsidR="00374081">
        <w:rPr>
          <w:rFonts w:ascii="Calibri" w:eastAsia="Times New Roman" w:hAnsi="Calibri" w:cs="Calibri"/>
          <w:color w:val="000000"/>
        </w:rPr>
        <w:t>L</w:t>
      </w:r>
      <w:r w:rsidRPr="004F2E18">
        <w:rPr>
          <w:rFonts w:ascii="Calibri" w:eastAsia="Times New Roman" w:hAnsi="Calibri" w:cs="Calibri"/>
          <w:color w:val="000000"/>
        </w:rPr>
        <w:t>es prestations de services sont prouvées par des attestations du destinataire ou, à défaut, par une déclaration de l'opérateur économique</w:t>
      </w:r>
    </w:p>
    <w:p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l’équipement technique dont le candidat dispose pour la réalisation du marché de même nature.</w:t>
      </w:r>
    </w:p>
    <w:p w:rsid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Certificats de qualifications professionnelles ou preuve de la capacité du candidat par tout moyen, notamment par des certificats d’identité professionnelle ou des références attestant de la compétence de l’opérateur économique à réaliser la prestation pour laquelle il se porte candidat.</w:t>
      </w:r>
    </w:p>
    <w:p w:rsidR="004F2E18" w:rsidRPr="004F2E18" w:rsidRDefault="004F2E18" w:rsidP="004F2E18">
      <w:pPr>
        <w:autoSpaceDE w:val="0"/>
        <w:autoSpaceDN w:val="0"/>
        <w:adjustRightInd w:val="0"/>
        <w:spacing w:after="0" w:line="240" w:lineRule="auto"/>
        <w:ind w:left="720"/>
        <w:jc w:val="both"/>
        <w:rPr>
          <w:rFonts w:ascii="Calibri" w:eastAsia="Times New Roman" w:hAnsi="Calibri" w:cs="Calibri"/>
          <w:color w:val="000000"/>
        </w:rPr>
      </w:pPr>
    </w:p>
    <w:p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color w:val="000000"/>
        </w:rPr>
        <w:lastRenderedPageBreak/>
        <w:t xml:space="preserve">En application de l’article R2143-4 du Code de la commande publique, le candidat peut substituer le e-DUME (Document Unique de Marché Européen au format électronique) aux formulaires DC1 et DC2. Le candidat peut notamment créer son e-DUME via le site de l’Union Européenne : </w:t>
      </w:r>
      <w:hyperlink r:id="rId13" w:history="1">
        <w:r w:rsidRPr="004F2E18">
          <w:rPr>
            <w:rFonts w:ascii="Calibri" w:eastAsia="Times New Roman" w:hAnsi="Calibri" w:cs="Calibri"/>
            <w:color w:val="0000FF"/>
            <w:u w:val="single"/>
          </w:rPr>
          <w:t>https://ec.europa.eu/tools/espd/filter?lang=fr</w:t>
        </w:r>
      </w:hyperlink>
    </w:p>
    <w:p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rPr>
        <w:t>Conformément aux articles R. 2142-3 et R. 2143-12 du Code de la commande publique, un opérateur économique peut avoir recours aux capacités d’autres opérateurs, quelle que soit la nature des liens qui l’unissent à ces opérateurs. Pour justifier des capacités des opérateurs sur lesquels il s’appuie, il apporte la preuve par tout moyen qu’il en disposera pour l’exécution du marché.</w:t>
      </w:r>
    </w:p>
    <w:p w:rsidR="004F2E18" w:rsidRPr="004F2E18" w:rsidRDefault="004F2E18" w:rsidP="004F2E18">
      <w:pPr>
        <w:autoSpaceDE w:val="0"/>
        <w:autoSpaceDN w:val="0"/>
        <w:adjustRightInd w:val="0"/>
        <w:spacing w:before="100" w:beforeAutospacing="1" w:after="100" w:afterAutospacing="1" w:line="240" w:lineRule="auto"/>
        <w:jc w:val="both"/>
        <w:rPr>
          <w:rFonts w:ascii="Calibri" w:eastAsia="Times New Roman" w:hAnsi="Calibri" w:cs="Calibri"/>
          <w:b/>
          <w:color w:val="000000"/>
          <w:u w:val="single"/>
        </w:rPr>
      </w:pPr>
      <w:r w:rsidRPr="004F2E18">
        <w:rPr>
          <w:rFonts w:ascii="Calibri" w:eastAsia="Times New Roman" w:hAnsi="Calibri" w:cs="Calibri"/>
          <w:b/>
          <w:color w:val="000000"/>
          <w:u w:val="single"/>
        </w:rPr>
        <w:t xml:space="preserve">N.B : </w:t>
      </w:r>
    </w:p>
    <w:p w:rsidR="004F2E18" w:rsidRPr="004F2E18" w:rsidRDefault="004F2E18" w:rsidP="00123D65">
      <w:pPr>
        <w:numPr>
          <w:ilvl w:val="0"/>
          <w:numId w:val="3"/>
        </w:numPr>
        <w:autoSpaceDE w:val="0"/>
        <w:autoSpaceDN w:val="0"/>
        <w:adjustRightInd w:val="0"/>
        <w:spacing w:before="100" w:beforeAutospacing="1" w:after="100" w:afterAutospacing="1" w:line="240" w:lineRule="auto"/>
        <w:jc w:val="both"/>
        <w:rPr>
          <w:rFonts w:ascii="Calibri" w:eastAsia="Times New Roman" w:hAnsi="Calibri" w:cs="Calibri"/>
          <w:color w:val="000000"/>
        </w:rPr>
      </w:pPr>
      <w:r w:rsidRPr="004F2E18">
        <w:rPr>
          <w:rFonts w:ascii="Calibri" w:eastAsia="Times New Roman" w:hAnsi="Calibri" w:cs="Calibri"/>
          <w:color w:val="000000"/>
        </w:rPr>
        <w:t>Les entreprises nouvellement créées peuvent justifier de leurs capacités financières et professionnelles par tout moyen, notamment par une déclaration appropriée de banque, par des certificats d'identité professionnelle ou des références attestant de la compétence des dirigeants et des principaux cadres à réaliser la prestation pour laquelle elles se portent candidates.</w:t>
      </w:r>
    </w:p>
    <w:p w:rsidR="0040668B" w:rsidRDefault="004F2E18" w:rsidP="00123D65">
      <w:pPr>
        <w:numPr>
          <w:ilvl w:val="0"/>
          <w:numId w:val="3"/>
        </w:numPr>
        <w:autoSpaceDE w:val="0"/>
        <w:autoSpaceDN w:val="0"/>
        <w:adjustRightInd w:val="0"/>
        <w:spacing w:before="100" w:beforeAutospacing="1" w:after="0" w:line="240" w:lineRule="auto"/>
        <w:ind w:left="714" w:hanging="357"/>
        <w:jc w:val="both"/>
        <w:rPr>
          <w:rFonts w:ascii="Calibri" w:eastAsia="Times New Roman" w:hAnsi="Calibri" w:cs="Calibri"/>
          <w:color w:val="000000"/>
        </w:rPr>
      </w:pPr>
      <w:r w:rsidRPr="004F2E18">
        <w:rPr>
          <w:rFonts w:ascii="Calibri" w:eastAsia="Times New Roman" w:hAnsi="Calibri" w:cs="Calibri"/>
          <w:color w:val="000000"/>
        </w:rPr>
        <w:t>En cas de groupement, le candidat doit produire les mêmes documents concernant ses co-traitants que ceux exigés des candidats pour justifier de leur niveau de capacités professionnelles, techniques et financières à l’exécution du marché.</w:t>
      </w:r>
    </w:p>
    <w:p w:rsidR="00922D58" w:rsidRPr="009220F9" w:rsidRDefault="00922D58" w:rsidP="004D2F28">
      <w:pPr>
        <w:spacing w:after="0" w:line="240" w:lineRule="auto"/>
        <w:jc w:val="both"/>
        <w:rPr>
          <w:rFonts w:ascii="Calibri" w:eastAsia="Times New Roman" w:hAnsi="Calibri" w:cs="Calibri"/>
          <w:color w:val="000000"/>
        </w:rPr>
      </w:pPr>
    </w:p>
    <w:p w:rsidR="004B04C3" w:rsidRPr="008E6B75" w:rsidRDefault="004B04C3" w:rsidP="008E6B75">
      <w:pPr>
        <w:pStyle w:val="Style1"/>
        <w:numPr>
          <w:ilvl w:val="0"/>
          <w:numId w:val="23"/>
        </w:numPr>
        <w:pBdr>
          <w:bottom w:val="none" w:sz="0" w:space="0" w:color="auto"/>
        </w:pBdr>
        <w:rPr>
          <w:caps/>
          <w:color w:val="auto"/>
          <w:sz w:val="22"/>
          <w:szCs w:val="22"/>
          <w:lang w:eastAsia="en-US"/>
        </w:rPr>
      </w:pPr>
      <w:bookmarkStart w:id="43" w:name="_6-2-Documents_à_produire"/>
      <w:bookmarkStart w:id="44" w:name="_Toc192499557"/>
      <w:bookmarkEnd w:id="43"/>
      <w:r w:rsidRPr="008E6B75">
        <w:rPr>
          <w:caps/>
          <w:color w:val="auto"/>
          <w:sz w:val="22"/>
          <w:szCs w:val="22"/>
          <w:lang w:eastAsia="en-US"/>
        </w:rPr>
        <w:t>Présentation des offres</w:t>
      </w:r>
      <w:bookmarkEnd w:id="44"/>
    </w:p>
    <w:p w:rsidR="004F2E18" w:rsidRPr="006062A2" w:rsidRDefault="004F2E18" w:rsidP="008E6B75">
      <w:pPr>
        <w:overflowPunct w:val="0"/>
        <w:autoSpaceDE w:val="0"/>
        <w:autoSpaceDN w:val="0"/>
        <w:adjustRightInd w:val="0"/>
        <w:spacing w:before="60" w:after="0" w:line="240" w:lineRule="auto"/>
        <w:jc w:val="both"/>
        <w:textAlignment w:val="baseline"/>
        <w:rPr>
          <w:rFonts w:ascii="Calibri" w:eastAsia="Times New Roman" w:hAnsi="Calibri" w:cs="Calibri"/>
          <w:b/>
          <w:bCs/>
          <w:iCs/>
          <w:color w:val="000000"/>
        </w:rPr>
      </w:pPr>
      <w:r w:rsidRPr="006062A2">
        <w:rPr>
          <w:rFonts w:ascii="Calibri" w:eastAsia="Times New Roman" w:hAnsi="Calibri" w:cs="Calibri"/>
          <w:b/>
          <w:bCs/>
          <w:iCs/>
          <w:color w:val="000000"/>
        </w:rPr>
        <w:t xml:space="preserve">Le candidat produira </w:t>
      </w:r>
      <w:r w:rsidR="006062A2" w:rsidRPr="006062A2">
        <w:rPr>
          <w:rFonts w:ascii="Calibri" w:eastAsia="Times New Roman" w:hAnsi="Calibri" w:cs="Calibri"/>
          <w:b/>
          <w:bCs/>
          <w:iCs/>
          <w:color w:val="000000"/>
          <w:u w:val="single"/>
        </w:rPr>
        <w:t>obligatoirement</w:t>
      </w:r>
      <w:r w:rsidR="006062A2" w:rsidRPr="006062A2">
        <w:rPr>
          <w:rFonts w:ascii="Calibri" w:eastAsia="Times New Roman" w:hAnsi="Calibri" w:cs="Calibri"/>
          <w:b/>
          <w:bCs/>
          <w:iCs/>
          <w:color w:val="000000"/>
        </w:rPr>
        <w:t xml:space="preserve"> </w:t>
      </w:r>
      <w:r w:rsidRPr="006062A2">
        <w:rPr>
          <w:rFonts w:ascii="Calibri" w:eastAsia="Times New Roman" w:hAnsi="Calibri" w:cs="Calibri"/>
          <w:b/>
          <w:bCs/>
          <w:iCs/>
          <w:color w:val="000000"/>
        </w:rPr>
        <w:t>les documents suivants au titre de son offre</w:t>
      </w:r>
      <w:r w:rsidR="00823F02" w:rsidRPr="006062A2">
        <w:rPr>
          <w:rFonts w:ascii="Calibri" w:eastAsia="Times New Roman" w:hAnsi="Calibri" w:cs="Calibri"/>
          <w:b/>
          <w:bCs/>
          <w:iCs/>
          <w:color w:val="000000"/>
        </w:rPr>
        <w:t xml:space="preserve"> </w:t>
      </w:r>
      <w:r w:rsidRPr="006062A2">
        <w:rPr>
          <w:rFonts w:ascii="Calibri" w:eastAsia="Times New Roman" w:hAnsi="Calibri" w:cs="Calibri"/>
          <w:b/>
          <w:bCs/>
          <w:iCs/>
          <w:color w:val="000000"/>
        </w:rPr>
        <w:t>:</w:t>
      </w:r>
    </w:p>
    <w:p w:rsidR="00123D65" w:rsidRPr="006062A2" w:rsidRDefault="00123D65" w:rsidP="00123D65">
      <w:pPr>
        <w:numPr>
          <w:ilvl w:val="0"/>
          <w:numId w:val="13"/>
        </w:numPr>
        <w:autoSpaceDE w:val="0"/>
        <w:autoSpaceDN w:val="0"/>
        <w:spacing w:after="0" w:line="240" w:lineRule="auto"/>
        <w:ind w:right="142"/>
        <w:jc w:val="both"/>
        <w:rPr>
          <w:bCs/>
        </w:rPr>
      </w:pPr>
      <w:r w:rsidRPr="006062A2">
        <w:rPr>
          <w:bCs/>
        </w:rPr>
        <w:t xml:space="preserve">l’acte d’engagement </w:t>
      </w:r>
    </w:p>
    <w:p w:rsidR="00123D65" w:rsidRPr="006062A2" w:rsidRDefault="00123D65" w:rsidP="00123D65">
      <w:pPr>
        <w:numPr>
          <w:ilvl w:val="0"/>
          <w:numId w:val="13"/>
        </w:numPr>
        <w:autoSpaceDE w:val="0"/>
        <w:autoSpaceDN w:val="0"/>
        <w:spacing w:after="0" w:line="240" w:lineRule="auto"/>
        <w:ind w:right="142"/>
        <w:jc w:val="both"/>
        <w:rPr>
          <w:bCs/>
        </w:rPr>
      </w:pPr>
      <w:r w:rsidRPr="006062A2">
        <w:rPr>
          <w:bCs/>
        </w:rPr>
        <w:t>Le cadre de décomposition du prix global et forfaitaire</w:t>
      </w:r>
    </w:p>
    <w:p w:rsidR="00EC4A63" w:rsidRPr="006062A2" w:rsidRDefault="00EC4A63" w:rsidP="00123D65">
      <w:pPr>
        <w:numPr>
          <w:ilvl w:val="0"/>
          <w:numId w:val="13"/>
        </w:numPr>
        <w:autoSpaceDE w:val="0"/>
        <w:autoSpaceDN w:val="0"/>
        <w:spacing w:after="0" w:line="240" w:lineRule="auto"/>
        <w:ind w:right="142"/>
        <w:jc w:val="both"/>
        <w:rPr>
          <w:bCs/>
        </w:rPr>
      </w:pPr>
      <w:r w:rsidRPr="006062A2">
        <w:rPr>
          <w:bCs/>
        </w:rPr>
        <w:t>Cadre de réponse technique</w:t>
      </w:r>
    </w:p>
    <w:p w:rsidR="006062A2" w:rsidRPr="006062A2" w:rsidRDefault="006062A2" w:rsidP="006062A2">
      <w:pPr>
        <w:pStyle w:val="Paragraphedeliste"/>
        <w:widowControl/>
        <w:numPr>
          <w:ilvl w:val="0"/>
          <w:numId w:val="13"/>
        </w:numPr>
        <w:adjustRightInd/>
        <w:jc w:val="both"/>
        <w:rPr>
          <w:rFonts w:ascii="Calibri" w:hAnsi="Calibri" w:cs="Calibri"/>
          <w:bCs/>
          <w:sz w:val="24"/>
          <w:szCs w:val="22"/>
        </w:rPr>
      </w:pPr>
      <w:r w:rsidRPr="006062A2">
        <w:rPr>
          <w:rFonts w:ascii="Calibri" w:hAnsi="Calibri" w:cs="Calibri"/>
          <w:bCs/>
          <w:sz w:val="22"/>
        </w:rPr>
        <w:t>Fiches techniques des matériaux et fournitures proposés</w:t>
      </w:r>
    </w:p>
    <w:p w:rsidR="006062A2" w:rsidRPr="00D85576" w:rsidRDefault="006062A2" w:rsidP="00D85576">
      <w:pPr>
        <w:spacing w:after="0" w:line="240" w:lineRule="auto"/>
        <w:jc w:val="both"/>
        <w:rPr>
          <w:rFonts w:ascii="Calibri" w:hAnsi="Calibri" w:cs="Calibri"/>
          <w:b/>
          <w:bCs/>
        </w:rPr>
      </w:pPr>
    </w:p>
    <w:p w:rsidR="006062A2" w:rsidRPr="00D85576" w:rsidRDefault="006062A2" w:rsidP="00D85576">
      <w:pPr>
        <w:spacing w:line="240" w:lineRule="auto"/>
        <w:jc w:val="both"/>
        <w:rPr>
          <w:rFonts w:ascii="Calibri" w:hAnsi="Calibri" w:cs="Calibri"/>
          <w:bCs/>
        </w:rPr>
      </w:pPr>
      <w:r w:rsidRPr="00D85576">
        <w:rPr>
          <w:rFonts w:ascii="Calibri" w:hAnsi="Calibri" w:cs="Calibri"/>
          <w:bCs/>
        </w:rPr>
        <w:t xml:space="preserve">Le candidat pourra produire </w:t>
      </w:r>
      <w:r w:rsidRPr="00D85576">
        <w:rPr>
          <w:rFonts w:ascii="Calibri" w:hAnsi="Calibri" w:cs="Calibri"/>
          <w:b/>
          <w:bCs/>
        </w:rPr>
        <w:t>en complément</w:t>
      </w:r>
      <w:r w:rsidRPr="00D85576">
        <w:rPr>
          <w:rFonts w:ascii="Calibri" w:hAnsi="Calibri" w:cs="Calibri"/>
          <w:bCs/>
        </w:rPr>
        <w:t> :</w:t>
      </w:r>
    </w:p>
    <w:p w:rsidR="00A91511" w:rsidRPr="006062A2" w:rsidRDefault="00123D65" w:rsidP="00FE45D4">
      <w:pPr>
        <w:numPr>
          <w:ilvl w:val="0"/>
          <w:numId w:val="13"/>
        </w:numPr>
        <w:autoSpaceDE w:val="0"/>
        <w:autoSpaceDN w:val="0"/>
        <w:spacing w:after="0" w:line="240" w:lineRule="auto"/>
        <w:ind w:right="142"/>
        <w:jc w:val="both"/>
        <w:rPr>
          <w:rFonts w:cstheme="minorHAnsi"/>
          <w:iCs/>
        </w:rPr>
      </w:pPr>
      <w:r w:rsidRPr="006062A2">
        <w:rPr>
          <w:bCs/>
        </w:rPr>
        <w:t xml:space="preserve">Un mémoire technique </w:t>
      </w:r>
      <w:r w:rsidR="00FE45D4" w:rsidRPr="006062A2">
        <w:rPr>
          <w:bCs/>
        </w:rPr>
        <w:t>facultatif complétant le cadre de réponse technique</w:t>
      </w:r>
    </w:p>
    <w:p w:rsidR="00123D65" w:rsidRPr="006062A2" w:rsidRDefault="00123D65" w:rsidP="00D85576">
      <w:pPr>
        <w:pStyle w:val="Paragraphedeliste"/>
        <w:widowControl/>
        <w:numPr>
          <w:ilvl w:val="0"/>
          <w:numId w:val="16"/>
        </w:numPr>
        <w:adjustRightInd/>
        <w:jc w:val="both"/>
        <w:rPr>
          <w:rFonts w:ascii="Calibri" w:hAnsi="Calibri" w:cs="Calibri"/>
          <w:sz w:val="22"/>
          <w:szCs w:val="22"/>
        </w:rPr>
      </w:pPr>
      <w:r w:rsidRPr="006062A2">
        <w:rPr>
          <w:rFonts w:ascii="Calibri" w:hAnsi="Calibri" w:cs="Calibri"/>
          <w:bCs/>
          <w:sz w:val="22"/>
          <w:szCs w:val="22"/>
        </w:rPr>
        <w:t>Toute pièce complémentaire que le candidat jugera utile à la présentation de son offre.</w:t>
      </w:r>
    </w:p>
    <w:p w:rsidR="00B45710" w:rsidRPr="005F3419" w:rsidRDefault="00B45710" w:rsidP="00D85576">
      <w:pPr>
        <w:widowControl w:val="0"/>
        <w:suppressAutoHyphens/>
        <w:kinsoku w:val="0"/>
        <w:spacing w:after="0" w:line="240" w:lineRule="auto"/>
        <w:jc w:val="both"/>
        <w:rPr>
          <w:rFonts w:ascii="Calibri" w:hAnsi="Calibri" w:cs="Calibri"/>
        </w:rPr>
      </w:pP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Les offres seront obligatoirement établies en euro.</w:t>
      </w: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 xml:space="preserve"> </w:t>
      </w:r>
    </w:p>
    <w:p w:rsidR="002915F6" w:rsidRPr="009E476B" w:rsidRDefault="009220F9" w:rsidP="00D85576">
      <w:pPr>
        <w:overflowPunct w:val="0"/>
        <w:autoSpaceDE w:val="0"/>
        <w:autoSpaceDN w:val="0"/>
        <w:adjustRightInd w:val="0"/>
        <w:spacing w:after="0" w:line="240" w:lineRule="auto"/>
        <w:jc w:val="both"/>
        <w:textAlignment w:val="baseline"/>
        <w:rPr>
          <w:rFonts w:ascii="Calibri" w:eastAsia="Calibri" w:hAnsi="Calibri" w:cs="Times-Roman"/>
          <w:lang w:eastAsia="en-US"/>
        </w:rPr>
      </w:pPr>
      <w:r w:rsidRPr="009220F9">
        <w:rPr>
          <w:rFonts w:ascii="Calibri" w:eastAsia="Calibri" w:hAnsi="Calibri" w:cs="Times-Roman"/>
          <w:lang w:eastAsia="en-US"/>
        </w:rPr>
        <w:t>L’offre, qu’elle soit présentée par une seule entreprise ou par un groupement, devra indiquer tous les sous-traitants connus lors de son dépôt. Elle devra également indiquer les prestations dont la sous-traitance est envisagée, la dénomination et</w:t>
      </w:r>
      <w:r w:rsidR="009E476B">
        <w:rPr>
          <w:rFonts w:ascii="Calibri" w:eastAsia="Calibri" w:hAnsi="Calibri" w:cs="Times-Roman"/>
          <w:lang w:eastAsia="en-US"/>
        </w:rPr>
        <w:t xml:space="preserve"> la qualité des sous-traitants.</w:t>
      </w:r>
    </w:p>
    <w:p w:rsidR="002915F6" w:rsidRPr="009220F9" w:rsidRDefault="002915F6" w:rsidP="00D85576">
      <w:pPr>
        <w:overflowPunct w:val="0"/>
        <w:autoSpaceDE w:val="0"/>
        <w:autoSpaceDN w:val="0"/>
        <w:adjustRightInd w:val="0"/>
        <w:spacing w:after="0" w:line="240" w:lineRule="auto"/>
        <w:textAlignment w:val="baseline"/>
        <w:rPr>
          <w:rFonts w:ascii="Calibri" w:eastAsia="Times New Roman" w:hAnsi="Calibri" w:cs="Times New Roman"/>
          <w:b/>
          <w:u w:val="single"/>
        </w:rPr>
      </w:pPr>
    </w:p>
    <w:p w:rsidR="009220F9" w:rsidRPr="009220F9" w:rsidRDefault="009220F9" w:rsidP="00D85576">
      <w:pPr>
        <w:overflowPunct w:val="0"/>
        <w:autoSpaceDE w:val="0"/>
        <w:autoSpaceDN w:val="0"/>
        <w:adjustRightInd w:val="0"/>
        <w:spacing w:after="0" w:line="240" w:lineRule="auto"/>
        <w:textAlignment w:val="baseline"/>
        <w:rPr>
          <w:rFonts w:ascii="Calibri" w:eastAsia="Times New Roman" w:hAnsi="Calibri" w:cs="Times New Roman"/>
          <w:b/>
          <w:u w:val="single"/>
        </w:rPr>
      </w:pPr>
      <w:r w:rsidRPr="009220F9">
        <w:rPr>
          <w:rFonts w:ascii="Calibri" w:eastAsia="Times New Roman" w:hAnsi="Calibri" w:cs="Times New Roman"/>
          <w:b/>
          <w:u w:val="single"/>
        </w:rPr>
        <w:t>Modifications et compléments apportés aux offres :</w:t>
      </w: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Les candidats pourront compléter ou modifier la teneur de leur offre jusqu’à la date limite fixée. Au-delà de cette date limite, ces modifications seront irrecevables et il sera tenu compte uniquement de l’offre initialement remise. </w:t>
      </w:r>
    </w:p>
    <w:p w:rsidR="00594CA3"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En cas de modification de l’offre initiale, le candidat devra remettre obligatoirement un dossier </w:t>
      </w:r>
      <w:r w:rsidRPr="009220F9">
        <w:rPr>
          <w:rFonts w:ascii="Calibri" w:eastAsia="Times New Roman" w:hAnsi="Calibri" w:cs="Calibri"/>
          <w:b/>
        </w:rPr>
        <w:t>complet</w:t>
      </w:r>
      <w:r w:rsidRPr="009220F9">
        <w:rPr>
          <w:rFonts w:ascii="Calibri" w:eastAsia="Times New Roman" w:hAnsi="Calibri" w:cs="Calibri"/>
        </w:rPr>
        <w:t xml:space="preserve"> sur la plateforme de dématérialisation</w:t>
      </w:r>
      <w:r w:rsidR="00594CA3">
        <w:rPr>
          <w:rFonts w:ascii="Calibri" w:eastAsia="Times New Roman" w:hAnsi="Calibri" w:cs="Calibri"/>
        </w:rPr>
        <w:t xml:space="preserve"> PLACE - </w:t>
      </w:r>
      <w:hyperlink r:id="rId14" w:history="1">
        <w:r w:rsidR="00594CA3" w:rsidRPr="002A1EE7">
          <w:rPr>
            <w:rStyle w:val="Lienhypertexte"/>
            <w:rFonts w:ascii="Calibri" w:eastAsia="Times New Roman" w:hAnsi="Calibri" w:cs="Calibri"/>
          </w:rPr>
          <w:t>https://www.marches-publics.gouv.fr</w:t>
        </w:r>
      </w:hyperlink>
    </w:p>
    <w:p w:rsidR="009220F9" w:rsidRP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
        </w:rPr>
      </w:pPr>
    </w:p>
    <w:p w:rsidR="009220F9" w:rsidRDefault="009220F9" w:rsidP="00D85576">
      <w:pPr>
        <w:overflowPunct w:val="0"/>
        <w:autoSpaceDE w:val="0"/>
        <w:autoSpaceDN w:val="0"/>
        <w:adjustRightInd w:val="0"/>
        <w:spacing w:after="0" w:line="240" w:lineRule="auto"/>
        <w:jc w:val="both"/>
        <w:textAlignment w:val="baseline"/>
        <w:rPr>
          <w:rFonts w:ascii="Calibri" w:eastAsia="Times New Roman" w:hAnsi="Calibri" w:cs="Calibri"/>
          <w:b/>
        </w:rPr>
      </w:pPr>
      <w:r w:rsidRPr="009220F9">
        <w:rPr>
          <w:rFonts w:ascii="Calibri" w:eastAsia="Times New Roman" w:hAnsi="Calibri" w:cs="Calibri"/>
          <w:b/>
        </w:rPr>
        <w:t>Seule la version de l’offre la plus récente sera prise en compte.</w:t>
      </w:r>
    </w:p>
    <w:p w:rsidR="00922D58" w:rsidRPr="009220F9" w:rsidRDefault="00922D58" w:rsidP="004D2F28">
      <w:pPr>
        <w:spacing w:after="0" w:line="240" w:lineRule="auto"/>
        <w:jc w:val="both"/>
        <w:rPr>
          <w:rFonts w:ascii="Calibri" w:eastAsia="Times New Roman" w:hAnsi="Calibri" w:cs="Calibri"/>
          <w:b/>
        </w:rPr>
      </w:pPr>
    </w:p>
    <w:p w:rsidR="00594CA3" w:rsidRPr="00111FDC" w:rsidRDefault="009220F9" w:rsidP="00111FDC">
      <w:pPr>
        <w:pStyle w:val="Style1"/>
        <w:numPr>
          <w:ilvl w:val="0"/>
          <w:numId w:val="23"/>
        </w:numPr>
        <w:pBdr>
          <w:bottom w:val="none" w:sz="0" w:space="0" w:color="auto"/>
        </w:pBdr>
        <w:rPr>
          <w:caps/>
          <w:color w:val="auto"/>
          <w:sz w:val="22"/>
          <w:szCs w:val="22"/>
          <w:lang w:eastAsia="en-US"/>
        </w:rPr>
      </w:pPr>
      <w:bookmarkStart w:id="45" w:name="_Toc93478550"/>
      <w:bookmarkStart w:id="46" w:name="_Toc96348451"/>
      <w:bookmarkStart w:id="47" w:name="_Toc192499558"/>
      <w:r w:rsidRPr="00111FDC">
        <w:rPr>
          <w:caps/>
          <w:color w:val="auto"/>
          <w:sz w:val="22"/>
          <w:szCs w:val="22"/>
          <w:lang w:eastAsia="en-US"/>
        </w:rPr>
        <w:lastRenderedPageBreak/>
        <w:t>C</w:t>
      </w:r>
      <w:bookmarkEnd w:id="45"/>
      <w:bookmarkEnd w:id="46"/>
      <w:r w:rsidR="004B04C3" w:rsidRPr="00111FDC">
        <w:rPr>
          <w:caps/>
          <w:color w:val="auto"/>
          <w:sz w:val="22"/>
          <w:szCs w:val="22"/>
          <w:lang w:eastAsia="en-US"/>
        </w:rPr>
        <w:t>onditions de remise des plis</w:t>
      </w:r>
      <w:bookmarkStart w:id="48" w:name="_Toc93478551"/>
      <w:bookmarkStart w:id="49" w:name="_Toc96348452"/>
      <w:bookmarkEnd w:id="47"/>
    </w:p>
    <w:p w:rsidR="009220F9" w:rsidRPr="009220F9" w:rsidRDefault="009220F9" w:rsidP="00111FDC">
      <w:pPr>
        <w:spacing w:before="120" w:line="240" w:lineRule="auto"/>
        <w:jc w:val="center"/>
        <w:rPr>
          <w:rFonts w:eastAsia="Times New Roman"/>
        </w:rPr>
      </w:pPr>
      <w:r w:rsidRPr="00594CA3">
        <w:rPr>
          <w:rFonts w:eastAsia="Times New Roman"/>
        </w:rPr>
        <w:t>Transmission des candidatures et des offres par voie électronique</w:t>
      </w:r>
      <w:bookmarkEnd w:id="48"/>
      <w:bookmarkEnd w:id="49"/>
      <w:r w:rsidR="00594CA3">
        <w:rPr>
          <w:rFonts w:eastAsia="Times New Roman"/>
        </w:rPr>
        <w:t> :</w:t>
      </w:r>
    </w:p>
    <w:p w:rsidR="00B45710" w:rsidRDefault="009220F9" w:rsidP="001F35A6">
      <w:pPr>
        <w:widowControl w:val="0"/>
        <w:suppressAutoHyphens/>
        <w:kinsoku w:val="0"/>
        <w:spacing w:after="0" w:line="240" w:lineRule="auto"/>
        <w:jc w:val="center"/>
        <w:rPr>
          <w:rFonts w:ascii="Arial" w:eastAsia="Times New Roman" w:hAnsi="Arial" w:cs="Arial"/>
          <w:b/>
          <w:bCs/>
          <w:i/>
          <w:iCs/>
        </w:rPr>
      </w:pPr>
      <w:r w:rsidRPr="008A4DF7">
        <w:rPr>
          <w:rFonts w:ascii="Times New Roman" w:eastAsia="Times New Roman" w:hAnsi="Times New Roman" w:cs="Times New Roman"/>
        </w:rPr>
        <w:sym w:font="Symbol" w:char="F0DE"/>
      </w:r>
      <w:r w:rsidRPr="008A4DF7">
        <w:rPr>
          <w:rFonts w:ascii="Symbol" w:eastAsia="Times New Roman" w:hAnsi="Symbol" w:cs="Symbol"/>
          <w:sz w:val="28"/>
          <w:szCs w:val="28"/>
        </w:rPr>
        <w:t></w:t>
      </w:r>
      <w:r w:rsidRPr="008A4DF7">
        <w:rPr>
          <w:rFonts w:ascii="Arial" w:eastAsia="Times New Roman" w:hAnsi="Arial" w:cs="Arial"/>
          <w:b/>
          <w:bCs/>
          <w:i/>
          <w:iCs/>
        </w:rPr>
        <w:t xml:space="preserve">Se référer à l’annexe </w:t>
      </w:r>
      <w:r w:rsidR="00033E41">
        <w:rPr>
          <w:rFonts w:ascii="Arial" w:eastAsia="Times New Roman" w:hAnsi="Arial" w:cs="Arial"/>
          <w:b/>
          <w:bCs/>
          <w:i/>
          <w:iCs/>
        </w:rPr>
        <w:t xml:space="preserve">1 </w:t>
      </w:r>
      <w:r w:rsidRPr="008A4DF7">
        <w:rPr>
          <w:rFonts w:ascii="Arial" w:eastAsia="Times New Roman" w:hAnsi="Arial" w:cs="Arial"/>
          <w:b/>
          <w:bCs/>
          <w:i/>
          <w:iCs/>
        </w:rPr>
        <w:t>au présent règlement de consultation</w:t>
      </w:r>
    </w:p>
    <w:p w:rsidR="004D2F28" w:rsidRPr="004D2F28" w:rsidRDefault="004D2F28" w:rsidP="004D2F28">
      <w:pPr>
        <w:spacing w:after="0" w:line="240" w:lineRule="auto"/>
        <w:jc w:val="both"/>
        <w:rPr>
          <w:rFonts w:ascii="Calibri" w:eastAsia="Times New Roman" w:hAnsi="Calibri" w:cs="Calibri"/>
        </w:rPr>
      </w:pPr>
    </w:p>
    <w:p w:rsidR="009220F9" w:rsidRPr="00111FDC" w:rsidRDefault="009220F9" w:rsidP="00111FDC">
      <w:pPr>
        <w:pStyle w:val="Style1"/>
        <w:numPr>
          <w:ilvl w:val="0"/>
          <w:numId w:val="23"/>
        </w:numPr>
        <w:pBdr>
          <w:bottom w:val="none" w:sz="0" w:space="0" w:color="auto"/>
        </w:pBdr>
        <w:rPr>
          <w:caps/>
          <w:color w:val="auto"/>
          <w:sz w:val="22"/>
          <w:szCs w:val="22"/>
          <w:lang w:eastAsia="en-US"/>
        </w:rPr>
      </w:pPr>
      <w:bookmarkStart w:id="50" w:name="_Toc93478552"/>
      <w:bookmarkStart w:id="51" w:name="_Toc96348453"/>
      <w:bookmarkStart w:id="52" w:name="_Toc192499559"/>
      <w:r w:rsidRPr="00111FDC">
        <w:rPr>
          <w:caps/>
          <w:color w:val="auto"/>
          <w:sz w:val="22"/>
          <w:szCs w:val="22"/>
          <w:lang w:eastAsia="en-US"/>
        </w:rPr>
        <w:t>M</w:t>
      </w:r>
      <w:r w:rsidR="004B04C3" w:rsidRPr="00111FDC">
        <w:rPr>
          <w:caps/>
          <w:color w:val="auto"/>
          <w:sz w:val="22"/>
          <w:szCs w:val="22"/>
          <w:lang w:eastAsia="en-US"/>
        </w:rPr>
        <w:t>odalités d’appréciation des candidatures et des offres</w:t>
      </w:r>
      <w:bookmarkEnd w:id="50"/>
      <w:bookmarkEnd w:id="51"/>
      <w:bookmarkEnd w:id="52"/>
    </w:p>
    <w:p w:rsidR="00111FDC" w:rsidRDefault="00111FDC" w:rsidP="00111FDC">
      <w:pPr>
        <w:spacing w:after="0" w:line="240" w:lineRule="auto"/>
      </w:pPr>
      <w:bookmarkStart w:id="53" w:name="_Toc93478553"/>
      <w:bookmarkStart w:id="54" w:name="_Toc96348454"/>
    </w:p>
    <w:p w:rsidR="00111FDC" w:rsidRPr="00111FDC" w:rsidRDefault="00111FDC" w:rsidP="00111FDC">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55" w:name="_Toc192499515"/>
      <w:bookmarkStart w:id="56" w:name="_Toc192499560"/>
      <w:bookmarkEnd w:id="55"/>
      <w:bookmarkEnd w:id="56"/>
    </w:p>
    <w:p w:rsidR="00111FDC" w:rsidRPr="00111FDC" w:rsidRDefault="00111FDC" w:rsidP="00111FDC">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57" w:name="_Toc192499516"/>
      <w:bookmarkStart w:id="58" w:name="_Toc192499561"/>
      <w:bookmarkEnd w:id="57"/>
      <w:bookmarkEnd w:id="58"/>
    </w:p>
    <w:p w:rsidR="00111FDC" w:rsidRPr="00111FDC" w:rsidRDefault="00111FDC" w:rsidP="00111FDC">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59" w:name="_Toc192499517"/>
      <w:bookmarkStart w:id="60" w:name="_Toc192499562"/>
      <w:bookmarkEnd w:id="59"/>
      <w:bookmarkEnd w:id="60"/>
    </w:p>
    <w:p w:rsidR="009220F9" w:rsidRPr="00111FDC" w:rsidRDefault="009220F9" w:rsidP="00111FDC">
      <w:pPr>
        <w:pStyle w:val="Style2"/>
      </w:pPr>
      <w:bookmarkStart w:id="61" w:name="_Toc192499563"/>
      <w:r w:rsidRPr="00111FDC">
        <w:t>Modalités d’appréciation des candidatures</w:t>
      </w:r>
      <w:bookmarkEnd w:id="53"/>
      <w:bookmarkEnd w:id="54"/>
      <w:bookmarkEnd w:id="61"/>
    </w:p>
    <w:p w:rsidR="009220F9" w:rsidRPr="009220F9" w:rsidRDefault="009220F9" w:rsidP="00111FDC">
      <w:pPr>
        <w:overflowPunct w:val="0"/>
        <w:autoSpaceDE w:val="0"/>
        <w:autoSpaceDN w:val="0"/>
        <w:adjustRightInd w:val="0"/>
        <w:spacing w:before="60" w:after="0" w:line="240" w:lineRule="auto"/>
        <w:jc w:val="both"/>
        <w:textAlignment w:val="baseline"/>
        <w:rPr>
          <w:rFonts w:ascii="Calibri" w:eastAsia="Calibri" w:hAnsi="Calibri" w:cs="Times New Roman"/>
          <w:color w:val="000000"/>
          <w:lang w:eastAsia="en-US"/>
        </w:rPr>
      </w:pPr>
      <w:r w:rsidRPr="009220F9">
        <w:rPr>
          <w:rFonts w:ascii="Calibri" w:eastAsia="Calibri" w:hAnsi="Calibri" w:cs="Times New Roman"/>
          <w:color w:val="000000"/>
          <w:lang w:eastAsia="en-US"/>
        </w:rPr>
        <w:t xml:space="preserve">Afin de procéder à l'examen des candidatures, s'il apparaît que des pièces du dossier de candidature sont manquantes ou incomplètes, le pouvoir adjudicateur peut décider de demander à tous les candidats concernés de produire ou compléter ces pièces dans un </w:t>
      </w:r>
      <w:r w:rsidRPr="009220F9">
        <w:rPr>
          <w:rFonts w:ascii="Calibri" w:eastAsia="Calibri" w:hAnsi="Calibri" w:cs="Times New Roman"/>
          <w:b/>
          <w:color w:val="000000"/>
          <w:lang w:eastAsia="en-US"/>
        </w:rPr>
        <w:t>délai maximum de 4 jours</w:t>
      </w:r>
      <w:r w:rsidRPr="009220F9">
        <w:rPr>
          <w:rFonts w:ascii="Calibri" w:eastAsia="Calibri" w:hAnsi="Calibri" w:cs="Times New Roman"/>
          <w:color w:val="000000"/>
          <w:lang w:eastAsia="en-US"/>
        </w:rPr>
        <w:t>.</w:t>
      </w:r>
    </w:p>
    <w:p w:rsidR="009220F9" w:rsidRPr="009220F9" w:rsidRDefault="009220F9" w:rsidP="009220F9">
      <w:pPr>
        <w:tabs>
          <w:tab w:val="left" w:pos="2550"/>
        </w:tabs>
        <w:spacing w:after="0" w:line="240" w:lineRule="auto"/>
        <w:jc w:val="both"/>
        <w:rPr>
          <w:rFonts w:ascii="Calibri" w:eastAsia="Times New Roman" w:hAnsi="Calibri" w:cs="Times New Roman"/>
        </w:rPr>
      </w:pPr>
      <w:r w:rsidRPr="009220F9">
        <w:rPr>
          <w:rFonts w:ascii="Calibri" w:eastAsia="Calibri" w:hAnsi="Calibri" w:cs="Times New Roman"/>
          <w:color w:val="000000"/>
          <w:lang w:eastAsia="en-US"/>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9220F9" w:rsidRPr="009220F9" w:rsidRDefault="009220F9" w:rsidP="009220F9">
      <w:pPr>
        <w:autoSpaceDE w:val="0"/>
        <w:autoSpaceDN w:val="0"/>
        <w:adjustRightInd w:val="0"/>
        <w:spacing w:after="0" w:line="240" w:lineRule="auto"/>
        <w:jc w:val="both"/>
        <w:rPr>
          <w:rFonts w:ascii="Calibri" w:eastAsia="Times New Roman" w:hAnsi="Calibri" w:cs="Calibri"/>
          <w:bCs/>
          <w:iCs/>
          <w:color w:val="000000"/>
        </w:rPr>
      </w:pPr>
    </w:p>
    <w:p w:rsidR="007E6640" w:rsidRDefault="009220F9" w:rsidP="009220F9">
      <w:pPr>
        <w:autoSpaceDE w:val="0"/>
        <w:autoSpaceDN w:val="0"/>
        <w:adjustRightInd w:val="0"/>
        <w:spacing w:after="0" w:line="240" w:lineRule="auto"/>
        <w:jc w:val="both"/>
        <w:rPr>
          <w:rFonts w:ascii="Calibri" w:eastAsia="Times New Roman" w:hAnsi="Calibri" w:cs="Calibri"/>
          <w:bCs/>
          <w:iCs/>
          <w:color w:val="000000"/>
        </w:rPr>
      </w:pPr>
      <w:r w:rsidRPr="009220F9">
        <w:rPr>
          <w:rFonts w:ascii="Calibri" w:eastAsia="Times New Roman" w:hAnsi="Calibri" w:cs="Calibri"/>
          <w:bCs/>
          <w:iCs/>
          <w:color w:val="000000"/>
        </w:rPr>
        <w:t>Dans le cas particulier où le candidat est objectivement dans l’impossibilité de produire, pour justifier de sa capacité financière, l’un des renseignements ou documents prévus règlementaires demandés par le pouvoir adjudicateur, il peut prouver sa capacité, dans le délai précité, par tout autre document considéré comme équivalent par le pouvoir adjudicateur.</w:t>
      </w:r>
    </w:p>
    <w:p w:rsidR="00375566" w:rsidRDefault="00375566">
      <w:pPr>
        <w:rPr>
          <w:rFonts w:ascii="Calibri" w:eastAsia="Times New Roman" w:hAnsi="Calibri" w:cs="Calibri"/>
        </w:rPr>
      </w:pPr>
      <w:bookmarkStart w:id="62" w:name="_Toc93478554"/>
      <w:bookmarkStart w:id="63" w:name="_Toc96348455"/>
      <w:r>
        <w:rPr>
          <w:rFonts w:ascii="Calibri" w:hAnsi="Calibri" w:cs="Calibri"/>
        </w:rPr>
        <w:br w:type="page"/>
      </w:r>
    </w:p>
    <w:p w:rsidR="009220F9" w:rsidRPr="00111FDC" w:rsidRDefault="009220F9" w:rsidP="00111FDC">
      <w:pPr>
        <w:pStyle w:val="Style2"/>
      </w:pPr>
      <w:bookmarkStart w:id="64" w:name="_Toc192499564"/>
      <w:r w:rsidRPr="00111FDC">
        <w:lastRenderedPageBreak/>
        <w:t>Modalités d’appréciation des offres</w:t>
      </w:r>
      <w:bookmarkEnd w:id="62"/>
      <w:bookmarkEnd w:id="63"/>
      <w:bookmarkEnd w:id="64"/>
    </w:p>
    <w:p w:rsidR="0004048B" w:rsidRDefault="009220F9" w:rsidP="00111FDC">
      <w:pPr>
        <w:overflowPunct w:val="0"/>
        <w:autoSpaceDE w:val="0"/>
        <w:autoSpaceDN w:val="0"/>
        <w:adjustRightInd w:val="0"/>
        <w:spacing w:before="60"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Les offres sont classées par ordre décroissant sur le fondement des critères de jugement énoncés ci-</w:t>
      </w:r>
      <w:r w:rsidR="00400DFD">
        <w:rPr>
          <w:rFonts w:ascii="Calibri" w:eastAsia="Times New Roman" w:hAnsi="Calibri" w:cs="Calibri"/>
          <w:bCs/>
          <w:iCs/>
          <w:color w:val="000000"/>
        </w:rPr>
        <w:t>dessous :</w:t>
      </w:r>
    </w:p>
    <w:p w:rsidR="008C580A" w:rsidRPr="008C580A" w:rsidRDefault="008C580A" w:rsidP="008C580A">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p>
    <w:tbl>
      <w:tblPr>
        <w:tblStyle w:val="Grilledutableau2"/>
        <w:tblW w:w="0" w:type="auto"/>
        <w:tblLook w:val="04A0" w:firstRow="1" w:lastRow="0" w:firstColumn="1" w:lastColumn="0" w:noHBand="0" w:noVBand="1"/>
      </w:tblPr>
      <w:tblGrid>
        <w:gridCol w:w="7763"/>
        <w:gridCol w:w="2126"/>
      </w:tblGrid>
      <w:tr w:rsidR="00111FDC" w:rsidRPr="00111FDC" w:rsidTr="00A45204">
        <w:tc>
          <w:tcPr>
            <w:tcW w:w="9889" w:type="dxa"/>
            <w:gridSpan w:val="2"/>
          </w:tcPr>
          <w:p w:rsidR="00111FDC" w:rsidRPr="00111FDC" w:rsidRDefault="00111FDC" w:rsidP="00111FDC">
            <w:pPr>
              <w:rPr>
                <w:rFonts w:cstheme="minorHAnsi"/>
                <w:b/>
                <w:bCs/>
                <w:color w:val="0000CC"/>
                <w:u w:val="single"/>
              </w:rPr>
            </w:pPr>
            <w:r w:rsidRPr="00111FDC">
              <w:rPr>
                <w:rFonts w:cstheme="minorHAnsi"/>
                <w:b/>
                <w:bCs/>
                <w:color w:val="0000CC"/>
                <w:u w:val="single"/>
              </w:rPr>
              <w:t>CRITERE 1 - Prix – 40 points</w:t>
            </w:r>
          </w:p>
        </w:tc>
      </w:tr>
      <w:tr w:rsidR="00111FDC" w:rsidRPr="00111FDC" w:rsidTr="00A45204">
        <w:trPr>
          <w:trHeight w:val="50"/>
        </w:trPr>
        <w:tc>
          <w:tcPr>
            <w:tcW w:w="9889" w:type="dxa"/>
            <w:gridSpan w:val="2"/>
          </w:tcPr>
          <w:p w:rsidR="00111FDC" w:rsidRPr="00111FDC" w:rsidRDefault="00111FDC" w:rsidP="00111FDC">
            <w:pPr>
              <w:rPr>
                <w:rFonts w:cstheme="minorHAnsi"/>
                <w:b/>
                <w:bCs/>
                <w:color w:val="0000CC"/>
                <w:sz w:val="12"/>
                <w:szCs w:val="12"/>
                <w:u w:val="single"/>
              </w:rPr>
            </w:pPr>
          </w:p>
        </w:tc>
      </w:tr>
      <w:tr w:rsidR="00111FDC" w:rsidRPr="00111FDC" w:rsidTr="00A45204">
        <w:tc>
          <w:tcPr>
            <w:tcW w:w="9889" w:type="dxa"/>
            <w:gridSpan w:val="2"/>
          </w:tcPr>
          <w:p w:rsidR="00111FDC" w:rsidRPr="00111FDC" w:rsidRDefault="00111FDC" w:rsidP="00111FDC">
            <w:pPr>
              <w:rPr>
                <w:rFonts w:cstheme="minorHAnsi"/>
                <w:b/>
                <w:bCs/>
                <w:color w:val="0000CC"/>
                <w:u w:val="single"/>
              </w:rPr>
            </w:pPr>
            <w:r w:rsidRPr="00111FDC">
              <w:rPr>
                <w:rFonts w:cstheme="minorHAnsi"/>
                <w:b/>
                <w:bCs/>
                <w:color w:val="0000CC"/>
                <w:u w:val="single"/>
              </w:rPr>
              <w:t>CRITERE 2 – Valeur technique – 50 points</w:t>
            </w:r>
          </w:p>
          <w:p w:rsidR="00111FDC" w:rsidRPr="00111FDC" w:rsidRDefault="00111FDC" w:rsidP="00111FDC">
            <w:pPr>
              <w:rPr>
                <w:rFonts w:cstheme="minorHAnsi"/>
                <w:b/>
                <w:bCs/>
                <w:color w:val="0000CC"/>
              </w:rPr>
            </w:pPr>
            <w:r w:rsidRPr="00111FDC">
              <w:rPr>
                <w:rFonts w:cstheme="minorHAnsi"/>
                <w:b/>
                <w:bCs/>
                <w:i/>
                <w:color w:val="0000CC"/>
              </w:rPr>
              <w:t>apprécié au regard des sous critères suivants</w:t>
            </w:r>
          </w:p>
        </w:tc>
      </w:tr>
      <w:tr w:rsidR="00111FDC" w:rsidRPr="00111FDC" w:rsidTr="00A45204">
        <w:tc>
          <w:tcPr>
            <w:tcW w:w="9889" w:type="dxa"/>
            <w:gridSpan w:val="2"/>
          </w:tcPr>
          <w:p w:rsidR="00111FDC" w:rsidRPr="00111FDC" w:rsidRDefault="00111FDC" w:rsidP="00111FDC">
            <w:pPr>
              <w:jc w:val="both"/>
              <w:rPr>
                <w:rFonts w:cstheme="minorHAnsi"/>
                <w:b/>
                <w:bCs/>
              </w:rPr>
            </w:pPr>
            <w:r w:rsidRPr="00111FDC">
              <w:rPr>
                <w:rFonts w:cstheme="minorHAnsi"/>
                <w:b/>
                <w:bCs/>
              </w:rPr>
              <w:t>Sous-critère 1 – Qualité des produits/des matériaux – 30 points</w:t>
            </w:r>
          </w:p>
          <w:p w:rsidR="00111FDC" w:rsidRPr="00111FDC" w:rsidRDefault="00111FDC" w:rsidP="00A45204">
            <w:pPr>
              <w:jc w:val="both"/>
              <w:rPr>
                <w:rFonts w:cstheme="minorHAnsi"/>
                <w:b/>
                <w:bCs/>
              </w:rPr>
            </w:pPr>
            <w:r w:rsidRPr="00111FDC">
              <w:rPr>
                <w:rFonts w:cstheme="minorHAnsi"/>
                <w:bCs/>
                <w:i/>
              </w:rPr>
              <w:t>apprécié</w:t>
            </w:r>
            <w:r w:rsidR="00A45204">
              <w:rPr>
                <w:rFonts w:cstheme="minorHAnsi"/>
                <w:bCs/>
                <w:i/>
              </w:rPr>
              <w:t>e</w:t>
            </w:r>
            <w:r w:rsidRPr="00111FDC">
              <w:rPr>
                <w:rFonts w:cstheme="minorHAnsi"/>
                <w:bCs/>
                <w:i/>
              </w:rPr>
              <w:t xml:space="preserve"> au regard </w:t>
            </w:r>
            <w:r w:rsidR="00A45204" w:rsidRPr="00A45204">
              <w:rPr>
                <w:rFonts w:cstheme="minorHAnsi"/>
                <w:bCs/>
                <w:i/>
              </w:rPr>
              <w:t xml:space="preserve">de la cohérence avec </w:t>
            </w:r>
            <w:r w:rsidR="00A45204">
              <w:rPr>
                <w:rFonts w:cstheme="minorHAnsi"/>
                <w:bCs/>
                <w:i/>
              </w:rPr>
              <w:t>le</w:t>
            </w:r>
            <w:r w:rsidR="00A45204" w:rsidRPr="00A45204">
              <w:rPr>
                <w:rFonts w:cstheme="minorHAnsi"/>
                <w:bCs/>
                <w:i/>
              </w:rPr>
              <w:t xml:space="preserve"> CCTP</w:t>
            </w:r>
            <w:r w:rsidR="00A45204">
              <w:rPr>
                <w:rFonts w:cstheme="minorHAnsi"/>
                <w:bCs/>
                <w:i/>
              </w:rPr>
              <w:t xml:space="preserve"> et</w:t>
            </w:r>
            <w:r w:rsidR="00A45204" w:rsidRPr="00111FDC">
              <w:rPr>
                <w:rFonts w:cstheme="minorHAnsi"/>
                <w:bCs/>
                <w:i/>
              </w:rPr>
              <w:t xml:space="preserve"> </w:t>
            </w:r>
            <w:r w:rsidRPr="00111FDC">
              <w:rPr>
                <w:rFonts w:cstheme="minorHAnsi"/>
                <w:bCs/>
                <w:i/>
              </w:rPr>
              <w:t>des éléments suivants :</w:t>
            </w:r>
          </w:p>
        </w:tc>
      </w:tr>
      <w:tr w:rsidR="00111FDC" w:rsidRPr="00111FDC" w:rsidTr="00A45204">
        <w:tc>
          <w:tcPr>
            <w:tcW w:w="7763" w:type="dxa"/>
          </w:tcPr>
          <w:p w:rsidR="00111FDC" w:rsidRPr="00111FDC" w:rsidRDefault="00111FDC" w:rsidP="00111FDC">
            <w:pPr>
              <w:rPr>
                <w:rFonts w:cstheme="minorHAnsi"/>
              </w:rPr>
            </w:pPr>
            <w:r w:rsidRPr="00111FDC">
              <w:rPr>
                <w:rFonts w:cstheme="minorHAnsi"/>
              </w:rPr>
              <w:t xml:space="preserve">Qualité et étendue </w:t>
            </w:r>
            <w:r w:rsidR="00604C5A">
              <w:rPr>
                <w:rFonts w:cstheme="minorHAnsi"/>
              </w:rPr>
              <w:t>des produits/des matériaux proposés</w:t>
            </w:r>
          </w:p>
          <w:p w:rsidR="00111FDC" w:rsidRPr="00111FDC" w:rsidRDefault="00111FDC" w:rsidP="00111FDC">
            <w:pPr>
              <w:rPr>
                <w:rFonts w:cstheme="minorHAnsi"/>
                <w:i/>
                <w:sz w:val="20"/>
                <w:szCs w:val="20"/>
              </w:rPr>
            </w:pPr>
            <w:r w:rsidRPr="00111FDC">
              <w:rPr>
                <w:rFonts w:cstheme="minorHAnsi"/>
                <w:i/>
                <w:sz w:val="20"/>
                <w:szCs w:val="20"/>
              </w:rPr>
              <w:t>Matériaux utilisés (tissus d'assise, piètements, accoudoirs,…)/Normes/Classement feu/Qualité esthétique/réglages/ergonomie et variété des finitions offertes par la gamme</w:t>
            </w:r>
          </w:p>
        </w:tc>
        <w:tc>
          <w:tcPr>
            <w:tcW w:w="2126" w:type="dxa"/>
            <w:vAlign w:val="center"/>
          </w:tcPr>
          <w:p w:rsidR="00111FDC" w:rsidRPr="00111FDC" w:rsidRDefault="00111FDC" w:rsidP="00111FDC">
            <w:pPr>
              <w:rPr>
                <w:rFonts w:cstheme="minorHAnsi"/>
              </w:rPr>
            </w:pPr>
            <w:r w:rsidRPr="00111FDC">
              <w:rPr>
                <w:rFonts w:cstheme="minorHAnsi"/>
              </w:rPr>
              <w:t>15 points</w:t>
            </w:r>
          </w:p>
        </w:tc>
      </w:tr>
      <w:tr w:rsidR="00111FDC" w:rsidRPr="00111FDC" w:rsidTr="00A45204">
        <w:tc>
          <w:tcPr>
            <w:tcW w:w="7763" w:type="dxa"/>
          </w:tcPr>
          <w:p w:rsidR="00111FDC" w:rsidRPr="00111FDC" w:rsidRDefault="00111FDC" w:rsidP="00111FDC">
            <w:pPr>
              <w:rPr>
                <w:rFonts w:cstheme="minorHAnsi"/>
              </w:rPr>
            </w:pPr>
            <w:r w:rsidRPr="00111FDC">
              <w:rPr>
                <w:rFonts w:cstheme="minorHAnsi"/>
              </w:rPr>
              <w:t>Qualités environnementales des mobiliers et cycle de vie</w:t>
            </w:r>
          </w:p>
          <w:p w:rsidR="00111FDC" w:rsidRPr="00111FDC" w:rsidRDefault="00111FDC" w:rsidP="00111FDC">
            <w:pPr>
              <w:rPr>
                <w:rFonts w:cstheme="minorHAnsi"/>
                <w:bCs/>
                <w:i/>
                <w:sz w:val="20"/>
                <w:szCs w:val="20"/>
              </w:rPr>
            </w:pPr>
            <w:r w:rsidRPr="00111FDC">
              <w:rPr>
                <w:rFonts w:cstheme="minorHAnsi"/>
                <w:i/>
                <w:sz w:val="20"/>
                <w:szCs w:val="20"/>
              </w:rPr>
              <w:t>Labélisation éventuelle/écoconception/relargage de composé organiques volatils/Valorisation de fin de vie/Origine du produit et circuit de fabrication</w:t>
            </w:r>
          </w:p>
        </w:tc>
        <w:tc>
          <w:tcPr>
            <w:tcW w:w="2126" w:type="dxa"/>
            <w:vAlign w:val="center"/>
          </w:tcPr>
          <w:p w:rsidR="00111FDC" w:rsidRPr="00111FDC" w:rsidRDefault="00111FDC" w:rsidP="00111FDC">
            <w:pPr>
              <w:rPr>
                <w:rFonts w:cstheme="minorHAnsi"/>
                <w:bCs/>
              </w:rPr>
            </w:pPr>
            <w:r w:rsidRPr="00111FDC">
              <w:rPr>
                <w:rFonts w:cstheme="minorHAnsi"/>
              </w:rPr>
              <w:t>15 points</w:t>
            </w:r>
          </w:p>
        </w:tc>
      </w:tr>
      <w:tr w:rsidR="00111FDC" w:rsidRPr="00111FDC" w:rsidTr="00A45204">
        <w:tc>
          <w:tcPr>
            <w:tcW w:w="9889" w:type="dxa"/>
            <w:gridSpan w:val="2"/>
          </w:tcPr>
          <w:p w:rsidR="00111FDC" w:rsidRPr="00111FDC" w:rsidRDefault="00111FDC" w:rsidP="00111FDC">
            <w:pPr>
              <w:rPr>
                <w:rFonts w:cstheme="minorHAnsi"/>
                <w:b/>
                <w:bCs/>
                <w:color w:val="0000CC"/>
                <w:sz w:val="12"/>
                <w:szCs w:val="12"/>
                <w:u w:val="single"/>
              </w:rPr>
            </w:pPr>
          </w:p>
        </w:tc>
      </w:tr>
      <w:tr w:rsidR="00111FDC" w:rsidRPr="00111FDC" w:rsidTr="00A45204">
        <w:tc>
          <w:tcPr>
            <w:tcW w:w="9889" w:type="dxa"/>
            <w:gridSpan w:val="2"/>
          </w:tcPr>
          <w:p w:rsidR="00111FDC" w:rsidRPr="00111FDC" w:rsidRDefault="00111FDC" w:rsidP="00111FDC">
            <w:pPr>
              <w:jc w:val="both"/>
              <w:rPr>
                <w:rFonts w:cstheme="minorHAnsi"/>
                <w:b/>
                <w:bCs/>
              </w:rPr>
            </w:pPr>
            <w:r w:rsidRPr="00111FDC">
              <w:rPr>
                <w:rFonts w:cstheme="minorHAnsi"/>
                <w:b/>
                <w:bCs/>
              </w:rPr>
              <w:t>Sous-critère 2 – Organisation générale et garanties relatives au respect des délais – 10 points</w:t>
            </w:r>
          </w:p>
        </w:tc>
      </w:tr>
      <w:tr w:rsidR="00111FDC" w:rsidRPr="00111FDC" w:rsidTr="00A45204">
        <w:tc>
          <w:tcPr>
            <w:tcW w:w="7763" w:type="dxa"/>
          </w:tcPr>
          <w:p w:rsidR="00111FDC" w:rsidRPr="00111FDC" w:rsidRDefault="00111FDC" w:rsidP="00111FDC">
            <w:pPr>
              <w:jc w:val="both"/>
              <w:rPr>
                <w:rFonts w:cstheme="minorHAnsi"/>
                <w:bCs/>
              </w:rPr>
            </w:pPr>
            <w:r w:rsidRPr="00111FDC">
              <w:rPr>
                <w:rFonts w:cstheme="minorHAnsi"/>
                <w:bCs/>
              </w:rPr>
              <w:t>Organisation proposée par le prestataire au vu du planning des travaux de rénovation (site occupé, travaux en 2 phases,...)</w:t>
            </w:r>
          </w:p>
        </w:tc>
        <w:tc>
          <w:tcPr>
            <w:tcW w:w="2126" w:type="dxa"/>
            <w:vAlign w:val="center"/>
          </w:tcPr>
          <w:p w:rsidR="00111FDC" w:rsidRPr="00111FDC" w:rsidRDefault="00111FDC" w:rsidP="00111FDC">
            <w:pPr>
              <w:jc w:val="both"/>
              <w:rPr>
                <w:rFonts w:cstheme="minorHAnsi"/>
                <w:bCs/>
              </w:rPr>
            </w:pPr>
            <w:r w:rsidRPr="00111FDC">
              <w:rPr>
                <w:rFonts w:cstheme="minorHAnsi"/>
                <w:bCs/>
              </w:rPr>
              <w:t>5 points</w:t>
            </w:r>
          </w:p>
        </w:tc>
      </w:tr>
      <w:tr w:rsidR="00111FDC" w:rsidRPr="00111FDC" w:rsidTr="00A45204">
        <w:tc>
          <w:tcPr>
            <w:tcW w:w="7763" w:type="dxa"/>
          </w:tcPr>
          <w:p w:rsidR="00111FDC" w:rsidRPr="00111FDC" w:rsidRDefault="00111FDC" w:rsidP="00111FDC">
            <w:pPr>
              <w:jc w:val="both"/>
              <w:rPr>
                <w:rFonts w:cstheme="minorHAnsi"/>
                <w:bCs/>
              </w:rPr>
            </w:pPr>
            <w:r w:rsidRPr="00111FDC">
              <w:rPr>
                <w:rFonts w:cstheme="minorHAnsi"/>
                <w:bCs/>
              </w:rPr>
              <w:t>Délais de livraison proposés par le prestataire et garanties relatives au respect des délais</w:t>
            </w:r>
          </w:p>
        </w:tc>
        <w:tc>
          <w:tcPr>
            <w:tcW w:w="2126" w:type="dxa"/>
            <w:vAlign w:val="center"/>
          </w:tcPr>
          <w:p w:rsidR="00111FDC" w:rsidRPr="00111FDC" w:rsidRDefault="00111FDC" w:rsidP="00111FDC">
            <w:pPr>
              <w:jc w:val="both"/>
              <w:rPr>
                <w:rFonts w:cstheme="minorHAnsi"/>
                <w:bCs/>
              </w:rPr>
            </w:pPr>
            <w:r w:rsidRPr="00111FDC">
              <w:rPr>
                <w:rFonts w:cstheme="minorHAnsi"/>
                <w:bCs/>
              </w:rPr>
              <w:t>5 points</w:t>
            </w:r>
          </w:p>
        </w:tc>
      </w:tr>
      <w:tr w:rsidR="00111FDC" w:rsidRPr="00111FDC" w:rsidTr="00A45204">
        <w:tc>
          <w:tcPr>
            <w:tcW w:w="9889" w:type="dxa"/>
            <w:gridSpan w:val="2"/>
          </w:tcPr>
          <w:p w:rsidR="00111FDC" w:rsidRPr="00111FDC" w:rsidRDefault="00111FDC" w:rsidP="00111FDC">
            <w:pPr>
              <w:rPr>
                <w:rFonts w:cstheme="minorHAnsi"/>
                <w:sz w:val="12"/>
                <w:szCs w:val="12"/>
              </w:rPr>
            </w:pPr>
          </w:p>
        </w:tc>
      </w:tr>
      <w:tr w:rsidR="00111FDC" w:rsidRPr="00111FDC" w:rsidTr="00A45204">
        <w:tc>
          <w:tcPr>
            <w:tcW w:w="9889" w:type="dxa"/>
            <w:gridSpan w:val="2"/>
          </w:tcPr>
          <w:p w:rsidR="00111FDC" w:rsidRPr="00111FDC" w:rsidRDefault="00111FDC" w:rsidP="00111FDC">
            <w:pPr>
              <w:rPr>
                <w:rFonts w:cstheme="minorHAnsi"/>
                <w:b/>
                <w:bCs/>
              </w:rPr>
            </w:pPr>
            <w:r w:rsidRPr="00111FDC">
              <w:rPr>
                <w:rFonts w:cstheme="minorHAnsi"/>
                <w:b/>
                <w:bCs/>
              </w:rPr>
              <w:t>Sous-critère 3 – Service après-vente et suivi commercial des prestations – 10 points</w:t>
            </w:r>
          </w:p>
        </w:tc>
      </w:tr>
      <w:tr w:rsidR="00111FDC" w:rsidRPr="00111FDC" w:rsidTr="00A45204">
        <w:tc>
          <w:tcPr>
            <w:tcW w:w="7763" w:type="dxa"/>
          </w:tcPr>
          <w:p w:rsidR="00111FDC" w:rsidRPr="00111FDC" w:rsidRDefault="00111FDC" w:rsidP="00E1164A">
            <w:pPr>
              <w:rPr>
                <w:rFonts w:cstheme="minorHAnsi"/>
                <w:bCs/>
              </w:rPr>
            </w:pPr>
            <w:r w:rsidRPr="00111FDC">
              <w:rPr>
                <w:rFonts w:cstheme="minorHAnsi"/>
                <w:bCs/>
              </w:rPr>
              <w:t xml:space="preserve">Durée de garantie </w:t>
            </w:r>
          </w:p>
        </w:tc>
        <w:tc>
          <w:tcPr>
            <w:tcW w:w="2126" w:type="dxa"/>
          </w:tcPr>
          <w:p w:rsidR="00111FDC" w:rsidRPr="00111FDC" w:rsidRDefault="00111FDC" w:rsidP="00111FDC">
            <w:pPr>
              <w:rPr>
                <w:rFonts w:cstheme="minorHAnsi"/>
                <w:bCs/>
              </w:rPr>
            </w:pPr>
            <w:r w:rsidRPr="00111FDC">
              <w:rPr>
                <w:rFonts w:cstheme="minorHAnsi"/>
                <w:bCs/>
              </w:rPr>
              <w:t>5 points</w:t>
            </w:r>
          </w:p>
        </w:tc>
      </w:tr>
      <w:tr w:rsidR="00111FDC" w:rsidRPr="00111FDC" w:rsidTr="00A45204">
        <w:tc>
          <w:tcPr>
            <w:tcW w:w="7763" w:type="dxa"/>
          </w:tcPr>
          <w:p w:rsidR="00111FDC" w:rsidRPr="00111FDC" w:rsidRDefault="00111FDC" w:rsidP="00111FDC">
            <w:pPr>
              <w:rPr>
                <w:rFonts w:cstheme="minorHAnsi"/>
                <w:bCs/>
              </w:rPr>
            </w:pPr>
            <w:r w:rsidRPr="00111FDC">
              <w:rPr>
                <w:rFonts w:cstheme="minorHAnsi"/>
                <w:bCs/>
              </w:rPr>
              <w:t>Pérennité des pièces détachées</w:t>
            </w:r>
          </w:p>
        </w:tc>
        <w:tc>
          <w:tcPr>
            <w:tcW w:w="2126" w:type="dxa"/>
          </w:tcPr>
          <w:p w:rsidR="00111FDC" w:rsidRPr="00111FDC" w:rsidRDefault="00111FDC" w:rsidP="00111FDC">
            <w:pPr>
              <w:rPr>
                <w:rFonts w:cstheme="minorHAnsi"/>
                <w:bCs/>
              </w:rPr>
            </w:pPr>
            <w:r w:rsidRPr="00111FDC">
              <w:rPr>
                <w:rFonts w:cstheme="minorHAnsi"/>
                <w:bCs/>
              </w:rPr>
              <w:t>5 points</w:t>
            </w:r>
          </w:p>
        </w:tc>
      </w:tr>
      <w:tr w:rsidR="00111FDC" w:rsidRPr="00111FDC" w:rsidTr="00A45204">
        <w:tc>
          <w:tcPr>
            <w:tcW w:w="9889" w:type="dxa"/>
            <w:gridSpan w:val="2"/>
          </w:tcPr>
          <w:p w:rsidR="00111FDC" w:rsidRPr="00111FDC" w:rsidRDefault="00111FDC" w:rsidP="00111FDC">
            <w:pPr>
              <w:rPr>
                <w:rFonts w:cstheme="minorHAnsi"/>
                <w:b/>
                <w:bCs/>
                <w:color w:val="0000CC"/>
                <w:sz w:val="12"/>
                <w:szCs w:val="12"/>
                <w:u w:val="single"/>
              </w:rPr>
            </w:pPr>
          </w:p>
        </w:tc>
      </w:tr>
      <w:tr w:rsidR="00111FDC" w:rsidRPr="00111FDC" w:rsidTr="00A45204">
        <w:tc>
          <w:tcPr>
            <w:tcW w:w="9889" w:type="dxa"/>
            <w:gridSpan w:val="2"/>
          </w:tcPr>
          <w:p w:rsidR="00111FDC" w:rsidRPr="00111FDC" w:rsidRDefault="00111FDC" w:rsidP="00111FDC">
            <w:pPr>
              <w:rPr>
                <w:rFonts w:cstheme="minorHAnsi"/>
                <w:b/>
                <w:bCs/>
                <w:color w:val="0000CC"/>
                <w:u w:val="single"/>
              </w:rPr>
            </w:pPr>
            <w:r w:rsidRPr="00111FDC">
              <w:rPr>
                <w:rFonts w:cstheme="minorHAnsi"/>
                <w:b/>
                <w:bCs/>
                <w:color w:val="0000CC"/>
                <w:u w:val="single"/>
              </w:rPr>
              <w:t>CRITERE 3 – DEVELOPPEMENT DURABLE – 10 points</w:t>
            </w:r>
          </w:p>
          <w:p w:rsidR="00111FDC" w:rsidRPr="00111FDC" w:rsidRDefault="00111FDC" w:rsidP="00111FDC">
            <w:pPr>
              <w:rPr>
                <w:rFonts w:cstheme="minorHAnsi"/>
                <w:i/>
              </w:rPr>
            </w:pPr>
            <w:r w:rsidRPr="00111FDC">
              <w:rPr>
                <w:rFonts w:cstheme="minorHAnsi"/>
                <w:b/>
                <w:bCs/>
                <w:i/>
                <w:color w:val="0000CC"/>
              </w:rPr>
              <w:t>apprécié au regard des sous-critères suivants :</w:t>
            </w:r>
          </w:p>
        </w:tc>
      </w:tr>
      <w:tr w:rsidR="00111FDC" w:rsidRPr="00111FDC" w:rsidTr="00A45204">
        <w:tc>
          <w:tcPr>
            <w:tcW w:w="7763" w:type="dxa"/>
          </w:tcPr>
          <w:p w:rsidR="00111FDC" w:rsidRPr="00111FDC" w:rsidRDefault="00111FDC" w:rsidP="00E1164A">
            <w:pPr>
              <w:rPr>
                <w:rFonts w:cstheme="minorHAnsi"/>
                <w:b/>
              </w:rPr>
            </w:pPr>
            <w:r w:rsidRPr="00111FDC">
              <w:rPr>
                <w:rFonts w:cstheme="minorHAnsi"/>
                <w:b/>
              </w:rPr>
              <w:t xml:space="preserve">Sous-critère 1 </w:t>
            </w:r>
            <w:r w:rsidR="00E1164A">
              <w:rPr>
                <w:rFonts w:cstheme="minorHAnsi"/>
                <w:b/>
              </w:rPr>
              <w:t>–</w:t>
            </w:r>
            <w:r w:rsidRPr="00111FDC">
              <w:rPr>
                <w:rFonts w:cstheme="minorHAnsi"/>
              </w:rPr>
              <w:t xml:space="preserve"> </w:t>
            </w:r>
            <w:r w:rsidR="00E1164A">
              <w:rPr>
                <w:rFonts w:cstheme="minorHAnsi"/>
              </w:rPr>
              <w:t>Véhicules utilisés pour la livraison</w:t>
            </w:r>
          </w:p>
        </w:tc>
        <w:tc>
          <w:tcPr>
            <w:tcW w:w="2126" w:type="dxa"/>
          </w:tcPr>
          <w:p w:rsidR="00111FDC" w:rsidRPr="00111FDC" w:rsidRDefault="00111FDC" w:rsidP="00111FDC">
            <w:pPr>
              <w:rPr>
                <w:rFonts w:cstheme="minorHAnsi"/>
              </w:rPr>
            </w:pPr>
            <w:r w:rsidRPr="00111FDC">
              <w:rPr>
                <w:rFonts w:cstheme="minorHAnsi"/>
              </w:rPr>
              <w:t>5 points</w:t>
            </w:r>
          </w:p>
        </w:tc>
      </w:tr>
      <w:tr w:rsidR="00111FDC" w:rsidRPr="00111FDC" w:rsidTr="00A45204">
        <w:tc>
          <w:tcPr>
            <w:tcW w:w="7763" w:type="dxa"/>
          </w:tcPr>
          <w:p w:rsidR="00111FDC" w:rsidRPr="00111FDC" w:rsidRDefault="00111FDC" w:rsidP="00604C5A">
            <w:pPr>
              <w:rPr>
                <w:rFonts w:cstheme="minorHAnsi"/>
                <w:b/>
              </w:rPr>
            </w:pPr>
            <w:r w:rsidRPr="00111FDC">
              <w:rPr>
                <w:rFonts w:cstheme="minorHAnsi"/>
                <w:b/>
              </w:rPr>
              <w:t xml:space="preserve">Sous-critère 2 </w:t>
            </w:r>
            <w:r w:rsidR="00604C5A">
              <w:rPr>
                <w:rFonts w:cstheme="minorHAnsi"/>
                <w:b/>
              </w:rPr>
              <w:t>–</w:t>
            </w:r>
            <w:r w:rsidRPr="00111FDC">
              <w:rPr>
                <w:rFonts w:cstheme="minorHAnsi"/>
                <w:b/>
              </w:rPr>
              <w:t xml:space="preserve"> </w:t>
            </w:r>
            <w:r w:rsidR="00604C5A">
              <w:rPr>
                <w:rFonts w:cstheme="minorHAnsi"/>
              </w:rPr>
              <w:t>Optimisation des emballages</w:t>
            </w:r>
          </w:p>
        </w:tc>
        <w:tc>
          <w:tcPr>
            <w:tcW w:w="2126" w:type="dxa"/>
          </w:tcPr>
          <w:p w:rsidR="00111FDC" w:rsidRPr="00111FDC" w:rsidRDefault="00111FDC" w:rsidP="00111FDC">
            <w:pPr>
              <w:rPr>
                <w:rFonts w:cstheme="minorHAnsi"/>
              </w:rPr>
            </w:pPr>
            <w:r w:rsidRPr="00111FDC">
              <w:rPr>
                <w:rFonts w:cstheme="minorHAnsi"/>
              </w:rPr>
              <w:t>5 points</w:t>
            </w:r>
          </w:p>
        </w:tc>
      </w:tr>
    </w:tbl>
    <w:p w:rsidR="00FE45D4" w:rsidRDefault="00FE45D4" w:rsidP="00FE45D4">
      <w:pPr>
        <w:spacing w:after="0" w:line="240" w:lineRule="auto"/>
        <w:rPr>
          <w:rFonts w:cstheme="minorHAnsi"/>
          <w:szCs w:val="24"/>
        </w:rPr>
      </w:pPr>
    </w:p>
    <w:p w:rsidR="003C2EFA" w:rsidRPr="009260D4" w:rsidRDefault="009260D4" w:rsidP="00FE45D4">
      <w:pPr>
        <w:spacing w:after="0" w:line="240" w:lineRule="auto"/>
        <w:rPr>
          <w:rFonts w:ascii="Times New Roman" w:hAnsi="Times New Roman" w:cs="Times New Roman"/>
          <w:b/>
        </w:rPr>
      </w:pPr>
      <w:r>
        <w:rPr>
          <w:rFonts w:ascii="Times New Roman" w:hAnsi="Times New Roman" w:cs="Times New Roman"/>
          <w:b/>
        </w:rPr>
        <w:t> </w:t>
      </w:r>
      <w:r w:rsidRPr="009260D4">
        <w:rPr>
          <w:rFonts w:ascii="Times New Roman" w:hAnsi="Times New Roman" w:cs="Times New Roman"/>
          <w:b/>
        </w:rPr>
        <w:t>Négociations</w:t>
      </w:r>
    </w:p>
    <w:p w:rsidR="009260D4" w:rsidRPr="00033E41" w:rsidRDefault="009260D4" w:rsidP="004D2F28">
      <w:pPr>
        <w:overflowPunct w:val="0"/>
        <w:autoSpaceDE w:val="0"/>
        <w:autoSpaceDN w:val="0"/>
        <w:adjustRightInd w:val="0"/>
        <w:spacing w:after="0" w:line="240" w:lineRule="auto"/>
        <w:jc w:val="both"/>
        <w:textAlignment w:val="baseline"/>
        <w:rPr>
          <w:rFonts w:ascii="Calibri" w:eastAsia="Times New Roman" w:hAnsi="Calibri" w:cs="Calibri"/>
          <w:kern w:val="3"/>
        </w:rPr>
      </w:pPr>
      <w:r w:rsidRPr="00033E41">
        <w:rPr>
          <w:rFonts w:ascii="Calibri" w:eastAsia="Times New Roman" w:hAnsi="Calibri" w:cs="Calibri"/>
          <w:kern w:val="3"/>
        </w:rPr>
        <w:t>Après examen des offres, le pouvoir adjudicateur se laisse la possibilité d’engager des négociations, avec</w:t>
      </w:r>
      <w:r w:rsidR="003E26DA" w:rsidRPr="00033E41">
        <w:rPr>
          <w:rFonts w:ascii="Calibri" w:eastAsia="Times New Roman" w:hAnsi="Calibri" w:cs="Calibri"/>
          <w:kern w:val="3"/>
        </w:rPr>
        <w:t xml:space="preserve"> </w:t>
      </w:r>
      <w:r w:rsidR="00C5616D" w:rsidRPr="00033E41">
        <w:rPr>
          <w:rFonts w:ascii="Calibri" w:eastAsia="Times New Roman" w:hAnsi="Calibri" w:cs="Calibri"/>
          <w:kern w:val="3"/>
        </w:rPr>
        <w:t>a minima,</w:t>
      </w:r>
      <w:r w:rsidRPr="00033E41">
        <w:rPr>
          <w:rFonts w:ascii="Calibri" w:eastAsia="Times New Roman" w:hAnsi="Calibri" w:cs="Calibri"/>
          <w:kern w:val="3"/>
        </w:rPr>
        <w:t xml:space="preserve"> les 3 candidats ayant présenté les offres classées mieux-disantes</w:t>
      </w:r>
      <w:r w:rsidR="00123D65" w:rsidRPr="00033E41">
        <w:rPr>
          <w:rFonts w:ascii="Calibri" w:eastAsia="Times New Roman" w:hAnsi="Calibri" w:cs="Calibri"/>
          <w:kern w:val="3"/>
        </w:rPr>
        <w:t xml:space="preserve"> sur chaque lot</w:t>
      </w:r>
      <w:r w:rsidRPr="00033E41">
        <w:rPr>
          <w:rFonts w:ascii="Calibri" w:eastAsia="Times New Roman" w:hAnsi="Calibri" w:cs="Calibri"/>
          <w:kern w:val="3"/>
        </w:rPr>
        <w:t>.</w:t>
      </w:r>
      <w:r w:rsidR="00C5616D" w:rsidRPr="00033E41">
        <w:rPr>
          <w:rFonts w:ascii="Calibri" w:eastAsia="Times New Roman" w:hAnsi="Calibri" w:cs="Calibri"/>
          <w:kern w:val="3"/>
        </w:rPr>
        <w:t xml:space="preserve"> Le nombre de candidat</w:t>
      </w:r>
      <w:r w:rsidR="00871867" w:rsidRPr="00033E41">
        <w:rPr>
          <w:rFonts w:ascii="Calibri" w:eastAsia="Times New Roman" w:hAnsi="Calibri" w:cs="Calibri"/>
          <w:kern w:val="3"/>
        </w:rPr>
        <w:t>s</w:t>
      </w:r>
      <w:r w:rsidR="00C5616D" w:rsidRPr="00033E41">
        <w:rPr>
          <w:rFonts w:ascii="Calibri" w:eastAsia="Times New Roman" w:hAnsi="Calibri" w:cs="Calibri"/>
          <w:kern w:val="3"/>
        </w:rPr>
        <w:t xml:space="preserve"> par lot sera arrêté par le pouvoir adjudicateur en fonction de la qualité des offres établie au regard de l’analyse effectuée.</w:t>
      </w:r>
    </w:p>
    <w:p w:rsidR="009260D4" w:rsidRP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65" w:name="_Toc399941393"/>
      <w:bookmarkStart w:id="66" w:name="_Toc399941590"/>
      <w:r w:rsidRPr="00033E41">
        <w:rPr>
          <w:rFonts w:ascii="Calibri" w:eastAsia="Times New Roman" w:hAnsi="Calibri" w:cs="Calibri"/>
          <w:kern w:val="3"/>
        </w:rPr>
        <w:t>Les négociations peuvent porter sur l’ensemble des composantes du marché et notamment le prix.</w:t>
      </w:r>
      <w:bookmarkEnd w:id="65"/>
      <w:bookmarkEnd w:id="66"/>
    </w:p>
    <w:p w:rsid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67" w:name="_Toc399941394"/>
      <w:bookmarkStart w:id="68" w:name="_Toc399941591"/>
      <w:r w:rsidRPr="009260D4">
        <w:rPr>
          <w:rFonts w:ascii="Calibri" w:eastAsia="Times New Roman" w:hAnsi="Calibri" w:cs="Calibri"/>
          <w:kern w:val="3"/>
        </w:rPr>
        <w:t xml:space="preserve">Cette phase de négociations pourra donner lieu à une rencontre avec chacun des candidats </w:t>
      </w:r>
      <w:r w:rsidR="004D5FE2">
        <w:rPr>
          <w:rFonts w:ascii="Calibri" w:eastAsia="Times New Roman" w:hAnsi="Calibri" w:cs="Calibri"/>
          <w:kern w:val="3"/>
        </w:rPr>
        <w:t xml:space="preserve">admis à négocier </w:t>
      </w:r>
      <w:r w:rsidRPr="009260D4">
        <w:rPr>
          <w:rFonts w:ascii="Calibri" w:eastAsia="Times New Roman" w:hAnsi="Calibri" w:cs="Calibri"/>
          <w:kern w:val="3"/>
        </w:rPr>
        <w:t>ou à des échanges uniquement écrits. Le cas échéant, les modalités de négociations seront communiquées à tous les candidats avec lesquels elles seront engagées.</w:t>
      </w:r>
      <w:bookmarkEnd w:id="67"/>
      <w:bookmarkEnd w:id="68"/>
    </w:p>
    <w:p w:rsidR="00535FA0" w:rsidRDefault="00535FA0" w:rsidP="00535FA0">
      <w:pPr>
        <w:spacing w:after="0" w:line="240" w:lineRule="auto"/>
      </w:pPr>
      <w:r>
        <w:t>A défaut de réponse aux négociations de la part d’un candidat admis, seule son offre initiale sera maintenue dans l’analyse.</w:t>
      </w:r>
    </w:p>
    <w:p w:rsidR="009260D4" w:rsidRP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r w:rsidRPr="009260D4">
        <w:rPr>
          <w:rFonts w:ascii="Calibri" w:eastAsia="Times New Roman" w:hAnsi="Calibri" w:cs="Calibri"/>
          <w:kern w:val="3"/>
        </w:rPr>
        <w:t>Conformément à l’article R2123-5 du Code de la commande publique, le marché pourra être attribué sur la base des offres initiales sans négociations.</w:t>
      </w:r>
    </w:p>
    <w:p w:rsidR="009260D4" w:rsidRDefault="009260D4" w:rsidP="001F35A6">
      <w:pPr>
        <w:spacing w:after="0" w:line="240" w:lineRule="auto"/>
        <w:rPr>
          <w:rFonts w:cstheme="minorHAnsi"/>
          <w:szCs w:val="24"/>
        </w:rPr>
      </w:pPr>
    </w:p>
    <w:p w:rsidR="008879B3" w:rsidRPr="00111FDC" w:rsidRDefault="00746A19" w:rsidP="00111FDC">
      <w:pPr>
        <w:pStyle w:val="Style2"/>
      </w:pPr>
      <w:r w:rsidRPr="009260D4">
        <w:lastRenderedPageBreak/>
        <w:t> </w:t>
      </w:r>
      <w:bookmarkStart w:id="69" w:name="_Toc96348456"/>
      <w:bookmarkStart w:id="70" w:name="_Toc192499565"/>
      <w:bookmarkStart w:id="71" w:name="_Toc399941405"/>
      <w:bookmarkStart w:id="72" w:name="_Toc399941602"/>
      <w:bookmarkStart w:id="73" w:name="_Toc425342798"/>
      <w:bookmarkStart w:id="74" w:name="_Toc93478560"/>
      <w:bookmarkStart w:id="75" w:name="_Toc96348459"/>
      <w:r w:rsidR="00406BD1" w:rsidRPr="00111FDC">
        <w:t>Modalités conditionnant l’</w:t>
      </w:r>
      <w:r w:rsidR="008879B3" w:rsidRPr="00111FDC">
        <w:t>attribution définitive du marché</w:t>
      </w:r>
      <w:bookmarkEnd w:id="69"/>
      <w:bookmarkEnd w:id="70"/>
    </w:p>
    <w:p w:rsidR="008879B3" w:rsidRPr="008879B3" w:rsidRDefault="008879B3" w:rsidP="00111FDC">
      <w:pPr>
        <w:tabs>
          <w:tab w:val="left" w:pos="2550"/>
        </w:tabs>
        <w:overflowPunct w:val="0"/>
        <w:autoSpaceDE w:val="0"/>
        <w:autoSpaceDN w:val="0"/>
        <w:adjustRightInd w:val="0"/>
        <w:spacing w:before="60" w:after="0" w:line="240" w:lineRule="auto"/>
        <w:jc w:val="both"/>
        <w:textAlignment w:val="baseline"/>
        <w:rPr>
          <w:rFonts w:ascii="Calibri" w:eastAsia="Times New Roman" w:hAnsi="Calibri" w:cs="Calibri"/>
        </w:rPr>
      </w:pPr>
      <w:r w:rsidRPr="008879B3">
        <w:rPr>
          <w:rFonts w:ascii="Calibri" w:eastAsia="Times New Roman" w:hAnsi="Calibri" w:cs="Times New Roman"/>
        </w:rPr>
        <w:t xml:space="preserve">L'offre la mieux classée sera donc retenue à titre provisoire en attendant que le ou les candidats produisent les attestations des articles 2143-6 à R2143-12 du Code de la commande publique. Le délai imparti par le pouvoir adjudicateur pour remettre ces documents ne pourra être supérieur à </w:t>
      </w:r>
      <w:r w:rsidRPr="008879B3">
        <w:rPr>
          <w:rFonts w:ascii="Calibri" w:eastAsia="Times New Roman" w:hAnsi="Calibri" w:cs="Calibri"/>
          <w:b/>
        </w:rPr>
        <w:t>10 jours francs</w:t>
      </w:r>
      <w:r w:rsidRPr="008879B3">
        <w:rPr>
          <w:rFonts w:ascii="Calibri" w:eastAsia="Times New Roman" w:hAnsi="Calibri" w:cs="Calibri"/>
        </w:rPr>
        <w:t xml:space="preserve"> à compter de la demande notifiée par le pouvoir adjudicateur.</w:t>
      </w:r>
    </w:p>
    <w:p w:rsidR="008879B3" w:rsidRPr="008879B3" w:rsidRDefault="008879B3" w:rsidP="008879B3">
      <w:pPr>
        <w:tabs>
          <w:tab w:val="left" w:pos="142"/>
          <w:tab w:val="left" w:pos="4962"/>
        </w:tabs>
        <w:spacing w:before="120" w:after="0" w:line="240" w:lineRule="auto"/>
        <w:jc w:val="both"/>
        <w:rPr>
          <w:rFonts w:ascii="Calibri" w:eastAsia="Times New Roman" w:hAnsi="Calibri" w:cs="Calibri"/>
          <w:b/>
        </w:rPr>
      </w:pPr>
      <w:r w:rsidRPr="008879B3">
        <w:rPr>
          <w:rFonts w:ascii="Calibri" w:eastAsia="Times New Roman" w:hAnsi="Calibri" w:cs="Calibri"/>
          <w:b/>
        </w:rPr>
        <w:t>Si l’attributaire provisoire est dans l’impossibilité de présenter ces documents ou s’il ne les a pas présenté dans le délai imparti, son offre est rejetée et la candidature éliminée.</w:t>
      </w:r>
    </w:p>
    <w:p w:rsidR="008879B3" w:rsidRPr="008879B3" w:rsidRDefault="008879B3" w:rsidP="008879B3">
      <w:pPr>
        <w:autoSpaceDE w:val="0"/>
        <w:autoSpaceDN w:val="0"/>
        <w:adjustRightInd w:val="0"/>
        <w:spacing w:before="120" w:after="0" w:line="240" w:lineRule="auto"/>
        <w:jc w:val="both"/>
        <w:rPr>
          <w:rFonts w:ascii="Calibri" w:eastAsia="Times New Roman" w:hAnsi="Calibri" w:cs="Calibri"/>
        </w:rPr>
      </w:pPr>
      <w:r w:rsidRPr="008879B3">
        <w:rPr>
          <w:rFonts w:ascii="Calibri" w:eastAsia="Times New Roman" w:hAnsi="Calibri" w:cs="Calibri"/>
        </w:rPr>
        <w:t xml:space="preserve">En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conformément aux </w:t>
      </w:r>
      <w:r w:rsidRPr="008879B3">
        <w:rPr>
          <w:rFonts w:ascii="Calibri" w:eastAsia="Times New Roman" w:hAnsi="Calibri" w:cs="Times New Roman"/>
        </w:rPr>
        <w:t>articles 2143-6 à R2143-12 du Code de la commande publique</w:t>
      </w:r>
      <w:r w:rsidRPr="008879B3">
        <w:rPr>
          <w:rFonts w:ascii="Calibri" w:eastAsia="Times New Roman" w:hAnsi="Calibri" w:cs="Calibri"/>
        </w:rPr>
        <w:t xml:space="preserve">.  </w:t>
      </w:r>
    </w:p>
    <w:p w:rsidR="008879B3" w:rsidRP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r w:rsidRPr="008879B3">
        <w:rPr>
          <w:rFonts w:ascii="Calibri" w:eastAsia="Times New Roman" w:hAnsi="Calibri" w:cs="Calibri"/>
          <w:bCs/>
          <w:iCs/>
          <w:color w:val="000000"/>
        </w:rPr>
        <w:t>Si l’attributaire provisoire est dans l’impossibilité de présenter ces documents ou s’il ne les a pas présenté dans le délai imparti, son offre est rejetée et la candidature éliminée.</w:t>
      </w:r>
      <w:bookmarkStart w:id="76" w:name="_Toc399941406"/>
      <w:bookmarkStart w:id="77" w:name="_Toc399941603"/>
      <w:bookmarkEnd w:id="71"/>
      <w:bookmarkEnd w:id="72"/>
      <w:bookmarkEnd w:id="73"/>
    </w:p>
    <w:p w:rsid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bookmarkStart w:id="78" w:name="_Toc425342799"/>
      <w:r w:rsidRPr="008879B3">
        <w:rPr>
          <w:rFonts w:ascii="Calibri" w:eastAsia="Times New Roman" w:hAnsi="Calibri" w:cs="Calibri"/>
          <w:bCs/>
          <w:iCs/>
          <w:color w:val="000000"/>
        </w:rPr>
        <w:t>En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w:t>
      </w:r>
      <w:bookmarkEnd w:id="76"/>
      <w:bookmarkEnd w:id="77"/>
      <w:bookmarkEnd w:id="78"/>
      <w:r w:rsidRPr="008879B3">
        <w:rPr>
          <w:rFonts w:ascii="Calibri" w:eastAsia="Times New Roman" w:hAnsi="Calibri" w:cs="Calibri"/>
          <w:bCs/>
          <w:iCs/>
          <w:color w:val="000000"/>
        </w:rPr>
        <w:t>.</w:t>
      </w:r>
    </w:p>
    <w:p w:rsidR="00922D58" w:rsidRPr="008879B3" w:rsidRDefault="00922D58" w:rsidP="00922D58">
      <w:pPr>
        <w:autoSpaceDE w:val="0"/>
        <w:autoSpaceDN w:val="0"/>
        <w:adjustRightInd w:val="0"/>
        <w:spacing w:after="0" w:line="240" w:lineRule="auto"/>
        <w:jc w:val="both"/>
        <w:rPr>
          <w:rFonts w:ascii="Calibri" w:eastAsia="Times New Roman" w:hAnsi="Calibri" w:cs="Calibri"/>
          <w:bCs/>
          <w:iCs/>
          <w:color w:val="000000"/>
        </w:rPr>
      </w:pPr>
    </w:p>
    <w:p w:rsidR="008879B3" w:rsidRPr="00111FDC" w:rsidRDefault="008879B3" w:rsidP="00111FDC">
      <w:pPr>
        <w:pStyle w:val="Style2"/>
      </w:pPr>
      <w:bookmarkStart w:id="79" w:name="_Toc93478557"/>
      <w:bookmarkStart w:id="80" w:name="_Toc96348457"/>
      <w:bookmarkStart w:id="81" w:name="_Toc192499566"/>
      <w:r w:rsidRPr="00111FDC">
        <w:t>Signature</w:t>
      </w:r>
      <w:bookmarkEnd w:id="79"/>
      <w:bookmarkEnd w:id="80"/>
      <w:bookmarkEnd w:id="81"/>
    </w:p>
    <w:p w:rsidR="008879B3" w:rsidRPr="008879B3" w:rsidRDefault="008879B3" w:rsidP="004D2F28">
      <w:pPr>
        <w:overflowPunct w:val="0"/>
        <w:autoSpaceDE w:val="0"/>
        <w:autoSpaceDN w:val="0"/>
        <w:adjustRightInd w:val="0"/>
        <w:spacing w:after="0" w:line="240" w:lineRule="auto"/>
        <w:jc w:val="both"/>
        <w:textAlignment w:val="baseline"/>
        <w:rPr>
          <w:rFonts w:ascii="Calibri" w:eastAsia="Times New Roman" w:hAnsi="Calibri" w:cs="Arial"/>
          <w:bCs/>
        </w:rPr>
      </w:pPr>
      <w:r w:rsidRPr="008879B3">
        <w:rPr>
          <w:rFonts w:ascii="Calibri" w:eastAsia="Times New Roman" w:hAnsi="Calibri" w:cs="Arial"/>
          <w:bCs/>
        </w:rPr>
        <w:t xml:space="preserve">Au stade de l’attribution du marché, il </w:t>
      </w:r>
      <w:r w:rsidR="00594CA3">
        <w:rPr>
          <w:rFonts w:ascii="Calibri" w:eastAsia="Times New Roman" w:hAnsi="Calibri" w:cs="Arial"/>
          <w:bCs/>
        </w:rPr>
        <w:t>pourra être</w:t>
      </w:r>
      <w:r w:rsidRPr="008879B3">
        <w:rPr>
          <w:rFonts w:ascii="Calibri" w:eastAsia="Times New Roman" w:hAnsi="Calibri" w:cs="Arial"/>
          <w:bCs/>
        </w:rPr>
        <w:t xml:space="preserve"> demandé au candidat attributaire : </w:t>
      </w:r>
      <w:r w:rsidRPr="008879B3">
        <w:rPr>
          <w:rFonts w:ascii="Calibri" w:eastAsia="Times New Roman" w:hAnsi="Calibri" w:cs="Arial"/>
          <w:b/>
          <w:bCs/>
        </w:rPr>
        <w:t>De signer par voie manuscrite</w:t>
      </w:r>
      <w:r w:rsidRPr="008879B3">
        <w:rPr>
          <w:rFonts w:ascii="Calibri" w:eastAsia="Times New Roman" w:hAnsi="Calibri" w:cs="Arial"/>
          <w:bCs/>
        </w:rPr>
        <w:t xml:space="preserve">, l’acte d’engagement. </w:t>
      </w:r>
    </w:p>
    <w:p w:rsidR="008879B3" w:rsidRPr="008879B3" w:rsidRDefault="008879B3" w:rsidP="008879B3">
      <w:pPr>
        <w:spacing w:after="120" w:line="240" w:lineRule="auto"/>
        <w:jc w:val="both"/>
        <w:rPr>
          <w:rFonts w:ascii="Calibri" w:eastAsia="Times New Roman" w:hAnsi="Calibri" w:cs="Arial"/>
          <w:bCs/>
        </w:rPr>
      </w:pPr>
      <w:r w:rsidRPr="008879B3">
        <w:rPr>
          <w:rFonts w:ascii="Calibri" w:eastAsia="Times New Roman" w:hAnsi="Calibri" w:cs="Times New Roman"/>
          <w:b/>
          <w:bCs/>
        </w:rPr>
        <w:t>La signature de l’acte d’engagement vaudra acceptation de toutes les autres pièces du marché (Mémoire technique, documents techniques listés au CCAP, …).</w:t>
      </w:r>
    </w:p>
    <w:p w:rsidR="008879B3" w:rsidRDefault="008879B3" w:rsidP="008879B3">
      <w:pPr>
        <w:spacing w:after="0" w:line="240" w:lineRule="auto"/>
        <w:jc w:val="both"/>
        <w:rPr>
          <w:rFonts w:ascii="Calibri" w:eastAsia="Times New Roman" w:hAnsi="Calibri" w:cs="Calibri"/>
        </w:rPr>
      </w:pPr>
      <w:r w:rsidRPr="008879B3">
        <w:rPr>
          <w:rFonts w:ascii="Calibri" w:eastAsia="Times New Roman" w:hAnsi="Calibri" w:cs="Calibri"/>
        </w:rPr>
        <w:t>Le pouvoir adjudicateur contresignera l’offre par voie manuscrite.</w:t>
      </w:r>
    </w:p>
    <w:p w:rsidR="00594CA3" w:rsidRPr="008879B3" w:rsidRDefault="00594CA3" w:rsidP="008879B3">
      <w:pPr>
        <w:spacing w:after="0" w:line="240" w:lineRule="auto"/>
        <w:jc w:val="both"/>
        <w:rPr>
          <w:rFonts w:ascii="Calibri" w:eastAsia="Times New Roman" w:hAnsi="Calibri" w:cs="Calibri"/>
        </w:rPr>
      </w:pPr>
    </w:p>
    <w:p w:rsidR="008879B3" w:rsidRDefault="008879B3" w:rsidP="008879B3">
      <w:pPr>
        <w:spacing w:after="0" w:line="240" w:lineRule="auto"/>
        <w:jc w:val="both"/>
        <w:rPr>
          <w:rFonts w:ascii="Calibri" w:eastAsia="Times New Roman" w:hAnsi="Calibri" w:cs="Calibri"/>
          <w:color w:val="0000FF"/>
          <w:u w:val="single"/>
        </w:rPr>
      </w:pPr>
      <w:r w:rsidRPr="008879B3">
        <w:rPr>
          <w:rFonts w:ascii="Calibri" w:eastAsia="Times New Roman" w:hAnsi="Calibri" w:cs="Calibri"/>
        </w:rPr>
        <w:t>La notification du marché sera effectuée par voie</w:t>
      </w:r>
      <w:r w:rsidR="00594CA3">
        <w:rPr>
          <w:rFonts w:ascii="Calibri" w:eastAsia="Times New Roman" w:hAnsi="Calibri" w:cs="Calibri"/>
        </w:rPr>
        <w:t xml:space="preserve"> électronique via la plateforme PLACE.</w:t>
      </w:r>
    </w:p>
    <w:p w:rsidR="00922D58" w:rsidRPr="004D2F28" w:rsidRDefault="00922D58" w:rsidP="004D2F28">
      <w:pPr>
        <w:autoSpaceDE w:val="0"/>
        <w:autoSpaceDN w:val="0"/>
        <w:adjustRightInd w:val="0"/>
        <w:spacing w:after="0" w:line="240" w:lineRule="auto"/>
        <w:jc w:val="both"/>
        <w:rPr>
          <w:rFonts w:ascii="Calibri" w:eastAsia="Times New Roman" w:hAnsi="Calibri" w:cs="Calibri"/>
          <w:bCs/>
          <w:iCs/>
          <w:color w:val="000000"/>
        </w:rPr>
      </w:pPr>
    </w:p>
    <w:p w:rsidR="00B05504" w:rsidRPr="00111FDC" w:rsidRDefault="00B05504" w:rsidP="00111FDC">
      <w:pPr>
        <w:pStyle w:val="Style1"/>
        <w:numPr>
          <w:ilvl w:val="0"/>
          <w:numId w:val="23"/>
        </w:numPr>
        <w:pBdr>
          <w:bottom w:val="none" w:sz="0" w:space="0" w:color="auto"/>
        </w:pBdr>
        <w:rPr>
          <w:caps/>
          <w:color w:val="auto"/>
          <w:sz w:val="22"/>
          <w:szCs w:val="22"/>
          <w:lang w:eastAsia="en-US"/>
        </w:rPr>
      </w:pPr>
      <w:bookmarkStart w:id="82" w:name="_Toc9582419"/>
      <w:bookmarkStart w:id="83" w:name="_Toc93478558"/>
      <w:bookmarkStart w:id="84" w:name="_Toc96348458"/>
      <w:bookmarkStart w:id="85" w:name="_Toc192499567"/>
      <w:r w:rsidRPr="00111FDC">
        <w:rPr>
          <w:caps/>
          <w:color w:val="auto"/>
          <w:sz w:val="22"/>
          <w:szCs w:val="22"/>
          <w:lang w:eastAsia="en-US"/>
        </w:rPr>
        <w:t>D</w:t>
      </w:r>
      <w:bookmarkEnd w:id="82"/>
      <w:bookmarkEnd w:id="83"/>
      <w:bookmarkEnd w:id="84"/>
      <w:r w:rsidR="00406BD1" w:rsidRPr="00111FDC">
        <w:rPr>
          <w:caps/>
          <w:color w:val="auto"/>
          <w:sz w:val="22"/>
          <w:szCs w:val="22"/>
          <w:lang w:eastAsia="en-US"/>
        </w:rPr>
        <w:t>urée de validité des offres</w:t>
      </w:r>
      <w:bookmarkEnd w:id="85"/>
    </w:p>
    <w:p w:rsidR="00B05504" w:rsidRPr="00B05504" w:rsidRDefault="00B05504" w:rsidP="004D2F28">
      <w:pPr>
        <w:spacing w:before="120" w:after="120" w:line="240" w:lineRule="auto"/>
        <w:jc w:val="both"/>
        <w:rPr>
          <w:rFonts w:ascii="Calibri" w:eastAsia="Times New Roman" w:hAnsi="Calibri" w:cs="Calibri"/>
        </w:rPr>
      </w:pPr>
      <w:bookmarkStart w:id="86" w:name="_Toc93478120"/>
      <w:bookmarkStart w:id="87" w:name="_Toc93478559"/>
      <w:r w:rsidRPr="00B05504">
        <w:rPr>
          <w:rFonts w:ascii="Calibri" w:eastAsia="Times New Roman" w:hAnsi="Calibri" w:cs="Calibri"/>
        </w:rPr>
        <w:t>Le délai de v</w:t>
      </w:r>
      <w:r w:rsidR="00570C78">
        <w:rPr>
          <w:rFonts w:ascii="Calibri" w:eastAsia="Times New Roman" w:hAnsi="Calibri" w:cs="Calibri"/>
        </w:rPr>
        <w:t xml:space="preserve">alidité des </w:t>
      </w:r>
      <w:r w:rsidR="00570C78" w:rsidRPr="004D5FE2">
        <w:rPr>
          <w:rFonts w:ascii="Calibri" w:eastAsia="Times New Roman" w:hAnsi="Calibri" w:cs="Calibri"/>
        </w:rPr>
        <w:t>offres est fixé à 18</w:t>
      </w:r>
      <w:r w:rsidRPr="004D5FE2">
        <w:rPr>
          <w:rFonts w:ascii="Calibri" w:eastAsia="Times New Roman" w:hAnsi="Calibri" w:cs="Calibri"/>
        </w:rPr>
        <w:t>0 jours</w:t>
      </w:r>
      <w:r w:rsidRPr="00B05504">
        <w:rPr>
          <w:rFonts w:ascii="Calibri" w:eastAsia="Times New Roman" w:hAnsi="Calibri" w:cs="Calibri"/>
        </w:rPr>
        <w:t xml:space="preserve"> à compter de la date limite de remise des offres.</w:t>
      </w:r>
      <w:bookmarkEnd w:id="86"/>
      <w:bookmarkEnd w:id="87"/>
      <w:r w:rsidRPr="00B05504">
        <w:rPr>
          <w:rFonts w:ascii="Calibri" w:eastAsia="Times New Roman" w:hAnsi="Calibri" w:cs="Calibri"/>
        </w:rPr>
        <w:t xml:space="preserve"> </w:t>
      </w:r>
    </w:p>
    <w:p w:rsidR="00B05504" w:rsidRPr="00B05504" w:rsidRDefault="00B05504" w:rsidP="00594CA3">
      <w:pPr>
        <w:spacing w:before="120" w:after="0" w:line="240" w:lineRule="auto"/>
        <w:jc w:val="both"/>
        <w:rPr>
          <w:rFonts w:ascii="Calibri" w:eastAsia="Times New Roman" w:hAnsi="Calibri" w:cs="Calibri"/>
        </w:rPr>
      </w:pPr>
      <w:r w:rsidRPr="00B05504">
        <w:rPr>
          <w:rFonts w:ascii="Calibri" w:eastAsia="Times New Roman" w:hAnsi="Calibri" w:cs="Calibri"/>
        </w:rPr>
        <w:t>Le dépôt d’une offre</w:t>
      </w:r>
      <w:r w:rsidR="00570C78">
        <w:rPr>
          <w:rFonts w:ascii="Calibri" w:eastAsia="Times New Roman" w:hAnsi="Calibri" w:cs="Calibri"/>
        </w:rPr>
        <w:t>,</w:t>
      </w:r>
      <w:r w:rsidRPr="00B05504">
        <w:rPr>
          <w:rFonts w:ascii="Calibri" w:eastAsia="Times New Roman" w:hAnsi="Calibri" w:cs="Calibri"/>
        </w:rPr>
        <w:t xml:space="preserve"> même non signée</w:t>
      </w:r>
      <w:r w:rsidR="00570C78">
        <w:rPr>
          <w:rFonts w:ascii="Calibri" w:eastAsia="Times New Roman" w:hAnsi="Calibri" w:cs="Calibri"/>
        </w:rPr>
        <w:t>,</w:t>
      </w:r>
      <w:r w:rsidRPr="00B05504">
        <w:rPr>
          <w:rFonts w:ascii="Calibri" w:eastAsia="Times New Roman" w:hAnsi="Calibri" w:cs="Calibri"/>
        </w:rPr>
        <w:t xml:space="preserve"> engage ce candidat pour cette durée.</w:t>
      </w:r>
    </w:p>
    <w:p w:rsidR="0080217E" w:rsidRPr="008879B3" w:rsidRDefault="0080217E" w:rsidP="008879B3">
      <w:pPr>
        <w:autoSpaceDE w:val="0"/>
        <w:autoSpaceDN w:val="0"/>
        <w:adjustRightInd w:val="0"/>
        <w:spacing w:after="0" w:line="240" w:lineRule="auto"/>
        <w:jc w:val="both"/>
        <w:rPr>
          <w:rFonts w:ascii="Calibri" w:eastAsia="Times New Roman" w:hAnsi="Calibri" w:cs="Calibri"/>
        </w:rPr>
      </w:pPr>
    </w:p>
    <w:p w:rsidR="009220F9" w:rsidRPr="00111FDC" w:rsidRDefault="009220F9" w:rsidP="00111FDC">
      <w:pPr>
        <w:pStyle w:val="Style1"/>
        <w:numPr>
          <w:ilvl w:val="0"/>
          <w:numId w:val="23"/>
        </w:numPr>
        <w:pBdr>
          <w:bottom w:val="none" w:sz="0" w:space="0" w:color="auto"/>
        </w:pBdr>
        <w:rPr>
          <w:caps/>
          <w:color w:val="auto"/>
          <w:sz w:val="22"/>
          <w:szCs w:val="22"/>
          <w:lang w:eastAsia="en-US"/>
        </w:rPr>
      </w:pPr>
      <w:bookmarkStart w:id="88" w:name="_Toc192499568"/>
      <w:r w:rsidRPr="00111FDC">
        <w:rPr>
          <w:caps/>
          <w:color w:val="auto"/>
          <w:sz w:val="22"/>
          <w:szCs w:val="22"/>
          <w:lang w:eastAsia="en-US"/>
        </w:rPr>
        <w:t>C</w:t>
      </w:r>
      <w:r w:rsidR="00406BD1" w:rsidRPr="00111FDC">
        <w:rPr>
          <w:caps/>
          <w:color w:val="auto"/>
          <w:sz w:val="22"/>
          <w:szCs w:val="22"/>
          <w:lang w:eastAsia="en-US"/>
        </w:rPr>
        <w:t xml:space="preserve">andidature et prise en compte des capacités d’autres opérateurs économiques, notamment les </w:t>
      </w:r>
      <w:bookmarkEnd w:id="74"/>
      <w:bookmarkEnd w:id="75"/>
      <w:r w:rsidR="00406BD1" w:rsidRPr="00111FDC">
        <w:rPr>
          <w:caps/>
          <w:color w:val="auto"/>
          <w:sz w:val="22"/>
          <w:szCs w:val="22"/>
          <w:lang w:eastAsia="en-US"/>
        </w:rPr>
        <w:t>sous-traitants</w:t>
      </w:r>
      <w:bookmarkEnd w:id="88"/>
    </w:p>
    <w:p w:rsidR="009220F9" w:rsidRPr="009220F9" w:rsidRDefault="009220F9" w:rsidP="00111FDC">
      <w:pPr>
        <w:spacing w:before="120" w:after="0" w:line="240" w:lineRule="auto"/>
        <w:jc w:val="both"/>
        <w:rPr>
          <w:rFonts w:ascii="Calibri" w:eastAsia="Times New Roman" w:hAnsi="Calibri" w:cs="Calibri"/>
          <w:bCs/>
          <w:iCs/>
        </w:rPr>
      </w:pPr>
      <w:bookmarkStart w:id="89" w:name="_Toc9434715"/>
      <w:bookmarkStart w:id="90" w:name="_Toc9434889"/>
      <w:bookmarkStart w:id="91" w:name="_Toc9582412"/>
      <w:bookmarkStart w:id="92" w:name="_Toc13663038"/>
      <w:bookmarkStart w:id="93" w:name="_Toc14871158"/>
      <w:bookmarkStart w:id="94" w:name="_Toc93478122"/>
      <w:bookmarkStart w:id="95" w:name="_Toc93478561"/>
      <w:r w:rsidRPr="009220F9">
        <w:rPr>
          <w:rFonts w:ascii="Calibri" w:eastAsia="Times New Roman" w:hAnsi="Calibri" w:cs="Calibri"/>
        </w:rPr>
        <w:t>Conformément à l’article R2142-3 du code de la commande publique, les candidats au marché, quelle que soit la forme de la candidature, individuelle ou groupée, peuvent demander à ce que soient également prises en compte les capacités professionnelles, techniques et financières d’autres opérateurs économiques quelle que soit la nature du lien</w:t>
      </w:r>
      <w:r w:rsidRPr="009220F9">
        <w:rPr>
          <w:rFonts w:ascii="Calibri" w:eastAsia="Times New Roman" w:hAnsi="Calibri" w:cs="Calibri"/>
          <w:bCs/>
          <w:iCs/>
        </w:rPr>
        <w:t xml:space="preserve"> juridique des liens existants entre ces opérateurs et lui.</w:t>
      </w:r>
      <w:bookmarkEnd w:id="89"/>
      <w:bookmarkEnd w:id="90"/>
      <w:bookmarkEnd w:id="91"/>
      <w:bookmarkEnd w:id="92"/>
      <w:bookmarkEnd w:id="93"/>
      <w:bookmarkEnd w:id="94"/>
      <w:bookmarkEnd w:id="95"/>
    </w:p>
    <w:p w:rsidR="009220F9" w:rsidRPr="009220F9" w:rsidRDefault="009220F9" w:rsidP="00570C78">
      <w:pPr>
        <w:spacing w:after="0" w:line="240" w:lineRule="auto"/>
        <w:jc w:val="both"/>
        <w:rPr>
          <w:rFonts w:ascii="Calibri" w:eastAsia="Times New Roman" w:hAnsi="Calibri" w:cs="Calibri"/>
          <w:bCs/>
          <w:iCs/>
        </w:rPr>
      </w:pPr>
    </w:p>
    <w:p w:rsidR="009220F9" w:rsidRPr="009220F9" w:rsidRDefault="009220F9" w:rsidP="00570C78">
      <w:pPr>
        <w:spacing w:after="0" w:line="240" w:lineRule="auto"/>
        <w:jc w:val="both"/>
        <w:rPr>
          <w:rFonts w:ascii="Calibri" w:eastAsia="Times New Roman" w:hAnsi="Calibri" w:cs="Calibri"/>
          <w:bCs/>
          <w:iCs/>
        </w:rPr>
      </w:pPr>
      <w:r w:rsidRPr="009220F9">
        <w:rPr>
          <w:rFonts w:ascii="Calibri" w:eastAsia="Times New Roman" w:hAnsi="Calibri" w:cs="Calibri"/>
          <w:bCs/>
          <w:iCs/>
        </w:rPr>
        <w:t>Ce dispositif vise notamment, mais non exclusivement, les sous-traitants dont souhaiteraient se prévaloir un candidat.</w:t>
      </w:r>
    </w:p>
    <w:p w:rsidR="009220F9" w:rsidRPr="009220F9" w:rsidRDefault="009220F9" w:rsidP="00570C78">
      <w:pPr>
        <w:spacing w:after="0" w:line="240" w:lineRule="auto"/>
        <w:jc w:val="both"/>
        <w:rPr>
          <w:rFonts w:ascii="Calibri" w:eastAsia="Times New Roman" w:hAnsi="Calibri" w:cs="Calibri"/>
          <w:bCs/>
          <w:iCs/>
        </w:rPr>
      </w:pPr>
    </w:p>
    <w:p w:rsidR="009220F9" w:rsidRPr="009220F9" w:rsidRDefault="009220F9" w:rsidP="00570C78">
      <w:pPr>
        <w:spacing w:after="0" w:line="240" w:lineRule="auto"/>
        <w:jc w:val="both"/>
        <w:rPr>
          <w:rFonts w:ascii="Calibri" w:eastAsia="Times New Roman" w:hAnsi="Calibri" w:cs="Calibri"/>
          <w:bCs/>
          <w:iCs/>
        </w:rPr>
      </w:pPr>
      <w:r w:rsidRPr="009220F9">
        <w:rPr>
          <w:rFonts w:ascii="Calibri" w:eastAsia="Times New Roman" w:hAnsi="Calibri" w:cs="Calibri"/>
          <w:bCs/>
          <w:iCs/>
        </w:rPr>
        <w:t>Toutefois, le candidat doit justifier des capacités de ce ou ces opérateurs économiques et apporter la preuve qu’il en disposera pour l’exécution du marché. Dans ce cadre, il devra préciser le lien juridique qui l’unit à cet opérateur avec lequel le pouvoir adjudicateur n’aura aucun lien contractuel.</w:t>
      </w:r>
    </w:p>
    <w:p w:rsidR="00502F0B" w:rsidRDefault="00502F0B" w:rsidP="00570C78">
      <w:pPr>
        <w:autoSpaceDE w:val="0"/>
        <w:autoSpaceDN w:val="0"/>
        <w:adjustRightInd w:val="0"/>
        <w:spacing w:after="0" w:line="240" w:lineRule="auto"/>
        <w:jc w:val="both"/>
        <w:rPr>
          <w:rFonts w:eastAsia="Times New Roman" w:cstheme="minorHAnsi"/>
          <w:bCs/>
          <w:iCs/>
          <w:color w:val="000000"/>
        </w:rPr>
      </w:pPr>
    </w:p>
    <w:p w:rsidR="008879B3" w:rsidRPr="00111FDC" w:rsidRDefault="008879B3" w:rsidP="00111FDC">
      <w:pPr>
        <w:pStyle w:val="Style1"/>
        <w:numPr>
          <w:ilvl w:val="0"/>
          <w:numId w:val="23"/>
        </w:numPr>
        <w:pBdr>
          <w:bottom w:val="none" w:sz="0" w:space="0" w:color="auto"/>
        </w:pBdr>
        <w:rPr>
          <w:caps/>
          <w:color w:val="auto"/>
          <w:sz w:val="22"/>
          <w:szCs w:val="22"/>
          <w:lang w:eastAsia="en-US"/>
        </w:rPr>
      </w:pPr>
      <w:bookmarkStart w:id="96" w:name="_Toc9582413"/>
      <w:bookmarkStart w:id="97" w:name="_Toc93478562"/>
      <w:bookmarkStart w:id="98" w:name="_Toc96348460"/>
      <w:bookmarkStart w:id="99" w:name="_Toc192499569"/>
      <w:bookmarkStart w:id="100" w:name="_Toc9582420"/>
      <w:bookmarkStart w:id="101" w:name="_Toc93478566"/>
      <w:bookmarkStart w:id="102" w:name="_Toc96348461"/>
      <w:r w:rsidRPr="00111FDC">
        <w:rPr>
          <w:caps/>
          <w:color w:val="auto"/>
          <w:sz w:val="22"/>
          <w:szCs w:val="22"/>
          <w:lang w:eastAsia="en-US"/>
        </w:rPr>
        <w:lastRenderedPageBreak/>
        <w:t>M</w:t>
      </w:r>
      <w:r w:rsidR="00406BD1" w:rsidRPr="00111FDC">
        <w:rPr>
          <w:caps/>
          <w:color w:val="auto"/>
          <w:sz w:val="22"/>
          <w:szCs w:val="22"/>
          <w:lang w:eastAsia="en-US"/>
        </w:rPr>
        <w:t>odification de détail du dossier de consultation par le pouvoir adjudicateur</w:t>
      </w:r>
      <w:bookmarkEnd w:id="96"/>
      <w:bookmarkEnd w:id="97"/>
      <w:bookmarkEnd w:id="98"/>
      <w:bookmarkEnd w:id="99"/>
    </w:p>
    <w:p w:rsidR="0080217E" w:rsidRDefault="0080217E" w:rsidP="004D2F28">
      <w:pPr>
        <w:spacing w:before="120" w:after="120" w:line="240" w:lineRule="auto"/>
        <w:jc w:val="both"/>
        <w:rPr>
          <w:rFonts w:ascii="Calibri" w:hAnsi="Calibri"/>
        </w:rPr>
      </w:pPr>
      <w:r w:rsidRPr="00C85164">
        <w:rPr>
          <w:rFonts w:ascii="Calibri" w:hAnsi="Calibri"/>
        </w:rPr>
        <w:t xml:space="preserve">Le pouvoir adjudicateur se réserve le droit d'apporter des modifications de détail au dossier de consultation </w:t>
      </w:r>
      <w:r w:rsidRPr="00C85164">
        <w:rPr>
          <w:rFonts w:ascii="Calibri" w:hAnsi="Calibri"/>
          <w:b/>
        </w:rPr>
        <w:t>au plus tard 6 jours avant la date limite de réception des offres</w:t>
      </w:r>
      <w:r w:rsidRPr="00C85164">
        <w:rPr>
          <w:rFonts w:ascii="Calibri" w:hAnsi="Calibri"/>
        </w:rPr>
        <w:t>.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8879B3" w:rsidRPr="008879B3" w:rsidRDefault="008879B3" w:rsidP="008879B3">
      <w:pPr>
        <w:spacing w:after="0" w:line="240" w:lineRule="auto"/>
        <w:rPr>
          <w:rFonts w:ascii="Calibri" w:eastAsia="Times New Roman" w:hAnsi="Calibri" w:cs="Calibri"/>
        </w:rPr>
      </w:pPr>
    </w:p>
    <w:p w:rsidR="0080217E" w:rsidRDefault="0080217E" w:rsidP="0080217E">
      <w:pPr>
        <w:widowControl w:val="0"/>
        <w:overflowPunct w:val="0"/>
        <w:autoSpaceDE w:val="0"/>
        <w:autoSpaceDN w:val="0"/>
        <w:adjustRightInd w:val="0"/>
        <w:spacing w:after="0" w:line="240" w:lineRule="auto"/>
        <w:ind w:right="142"/>
        <w:jc w:val="both"/>
        <w:textAlignment w:val="baseline"/>
        <w:rPr>
          <w:rFonts w:ascii="Calibri" w:hAnsi="Calibri"/>
        </w:rPr>
      </w:pPr>
      <w:r w:rsidRPr="00C85164">
        <w:rPr>
          <w:rFonts w:ascii="Calibri" w:hAnsi="Calibri"/>
        </w:rPr>
        <w:t>Si, pendant l'étude du dossier par les candidats, la date limite de réception des offres est reportée, la disposition précédente est applicable en fonction de cette nouvelle date.</w:t>
      </w:r>
    </w:p>
    <w:p w:rsidR="00252730" w:rsidRDefault="00252730" w:rsidP="0080217E">
      <w:pPr>
        <w:widowControl w:val="0"/>
        <w:overflowPunct w:val="0"/>
        <w:autoSpaceDE w:val="0"/>
        <w:autoSpaceDN w:val="0"/>
        <w:adjustRightInd w:val="0"/>
        <w:spacing w:after="0" w:line="240" w:lineRule="auto"/>
        <w:ind w:right="142"/>
        <w:jc w:val="both"/>
        <w:textAlignment w:val="baseline"/>
        <w:rPr>
          <w:rFonts w:ascii="Calibri" w:hAnsi="Calibri"/>
        </w:rPr>
      </w:pPr>
    </w:p>
    <w:p w:rsidR="008879B3" w:rsidRPr="00111FDC" w:rsidRDefault="00406BD1" w:rsidP="00111FDC">
      <w:pPr>
        <w:pStyle w:val="Style1"/>
        <w:numPr>
          <w:ilvl w:val="0"/>
          <w:numId w:val="23"/>
        </w:numPr>
        <w:pBdr>
          <w:bottom w:val="none" w:sz="0" w:space="0" w:color="auto"/>
        </w:pBdr>
        <w:rPr>
          <w:caps/>
          <w:color w:val="auto"/>
          <w:sz w:val="22"/>
          <w:szCs w:val="22"/>
          <w:lang w:eastAsia="en-US"/>
        </w:rPr>
      </w:pPr>
      <w:bookmarkStart w:id="103" w:name="_Toc192499570"/>
      <w:bookmarkEnd w:id="100"/>
      <w:bookmarkEnd w:id="101"/>
      <w:bookmarkEnd w:id="102"/>
      <w:r w:rsidRPr="00111FDC">
        <w:rPr>
          <w:caps/>
          <w:color w:val="auto"/>
          <w:sz w:val="22"/>
          <w:szCs w:val="22"/>
          <w:lang w:eastAsia="en-US"/>
        </w:rPr>
        <w:t>Renseignements complémentaires</w:t>
      </w:r>
      <w:bookmarkEnd w:id="103"/>
    </w:p>
    <w:p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Les renseignements complémentaires sont envoyés aux opérateurs économiques qui les demandent en temps utile au plus tard 6 jours ouvrables avant la date limite de remise des offres telle que fixée ci-dessus.</w:t>
      </w:r>
    </w:p>
    <w:p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Toute demande de renseignement complémentaire sera considérée comme irrecevable dès lors qu’elle sera formulée verbalement ou réceptionnée par voie épistolaire ou électronique, dans le délai précité de 6 jours, que doit respecter le pouvoir adjudicateur pour transmettre ces renseignements complémentaires.</w:t>
      </w:r>
    </w:p>
    <w:p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Afin de respecter l’égalité des candidats devant l’accès à l’information, toutes demandes de renseignement recevable formulée par un candidat, sous réserve que cette demande ne contiennent pas d’informations qui relèveraient du secret industriel et commercial ou de la vie privée, ainsi que la réponse qui lui est transmise, le sera aussi auprès des autres candidats.</w:t>
      </w:r>
    </w:p>
    <w:p w:rsidR="008879B3" w:rsidRPr="008879B3" w:rsidRDefault="008879B3" w:rsidP="008879B3">
      <w:pPr>
        <w:spacing w:before="120"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Pour obtenir tous renseignements complémentaires qui leur seraient nécessaires au cours de leur étude, les candidats devront faire parvenir une demande écrite : </w:t>
      </w:r>
    </w:p>
    <w:p w:rsidR="008879B3" w:rsidRPr="008879B3" w:rsidRDefault="008879B3" w:rsidP="008879B3">
      <w:pPr>
        <w:spacing w:after="0" w:line="240" w:lineRule="auto"/>
        <w:jc w:val="both"/>
        <w:rPr>
          <w:rFonts w:ascii="Calibri" w:eastAsia="Times New Roman" w:hAnsi="Calibri" w:cs="Calibri"/>
          <w:noProof/>
          <w:spacing w:val="-6"/>
        </w:rPr>
      </w:pPr>
    </w:p>
    <w:p w:rsidR="008879B3" w:rsidRPr="008879B3" w:rsidRDefault="008879B3" w:rsidP="008879B3">
      <w:pPr>
        <w:spacing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 Par le biais de la plateforme de dématérialisation </w:t>
      </w:r>
      <w:r w:rsidR="002A1F4F">
        <w:rPr>
          <w:rFonts w:ascii="Calibri" w:eastAsia="Times New Roman" w:hAnsi="Calibri" w:cs="Calibri"/>
        </w:rPr>
        <w:t xml:space="preserve">PLACE - </w:t>
      </w:r>
      <w:hyperlink r:id="rId15" w:history="1">
        <w:r w:rsidR="002A1F4F" w:rsidRPr="002A1EE7">
          <w:rPr>
            <w:rStyle w:val="Lienhypertexte"/>
            <w:rFonts w:ascii="Calibri" w:eastAsia="Times New Roman" w:hAnsi="Calibri" w:cs="Calibri"/>
          </w:rPr>
          <w:t>https://www.marches-publics.gouv.fr</w:t>
        </w:r>
      </w:hyperlink>
      <w:r w:rsidRPr="008879B3">
        <w:rPr>
          <w:rFonts w:ascii="Calibri" w:eastAsia="Times New Roman" w:hAnsi="Calibri" w:cs="Calibri"/>
          <w:noProof/>
          <w:spacing w:val="-6"/>
        </w:rPr>
        <w:t>, rubrique « </w:t>
      </w:r>
      <w:r w:rsidRPr="008879B3">
        <w:rPr>
          <w:rFonts w:ascii="Calibri" w:eastAsia="Times New Roman" w:hAnsi="Calibri" w:cs="Calibri"/>
          <w:b/>
          <w:noProof/>
          <w:spacing w:val="-6"/>
        </w:rPr>
        <w:t>questions/réponses »</w:t>
      </w:r>
      <w:r w:rsidRPr="008879B3">
        <w:rPr>
          <w:rFonts w:ascii="Calibri" w:eastAsia="Times New Roman" w:hAnsi="Calibri" w:cs="Calibri"/>
          <w:noProof/>
          <w:spacing w:val="-6"/>
        </w:rPr>
        <w:t>.</w:t>
      </w:r>
    </w:p>
    <w:p w:rsidR="008879B3" w:rsidRPr="004D5FE2" w:rsidRDefault="008879B3" w:rsidP="008879B3">
      <w:pPr>
        <w:spacing w:before="240" w:after="0" w:line="240" w:lineRule="auto"/>
        <w:jc w:val="both"/>
      </w:pPr>
      <w:r w:rsidRPr="008879B3">
        <w:rPr>
          <w:rFonts w:ascii="Calibri" w:eastAsia="Times New Roman" w:hAnsi="Calibri" w:cs="Calibri"/>
          <w:noProof/>
          <w:spacing w:val="-6"/>
        </w:rPr>
        <w:t xml:space="preserve">- Par courriel à : </w:t>
      </w:r>
      <w:hyperlink r:id="rId16" w:history="1">
        <w:r w:rsidR="00F8374B" w:rsidRPr="00252E4E">
          <w:rPr>
            <w:rStyle w:val="Lienhypertexte"/>
          </w:rPr>
          <w:t>marches-contrats-SAI.cpam-st-brieuc@assurance-maladie.fr</w:t>
        </w:r>
      </w:hyperlink>
    </w:p>
    <w:p w:rsidR="008879B3" w:rsidRPr="008879B3" w:rsidRDefault="008879B3" w:rsidP="008879B3">
      <w:pPr>
        <w:spacing w:after="0" w:line="240" w:lineRule="auto"/>
        <w:jc w:val="both"/>
        <w:rPr>
          <w:rFonts w:ascii="Calibri" w:eastAsia="Times New Roman" w:hAnsi="Calibri" w:cs="Calibri"/>
        </w:rPr>
      </w:pPr>
    </w:p>
    <w:p w:rsidR="009220F9" w:rsidRDefault="008879B3" w:rsidP="001F35A6">
      <w:pPr>
        <w:spacing w:after="0" w:line="240" w:lineRule="auto"/>
        <w:jc w:val="both"/>
        <w:rPr>
          <w:rStyle w:val="Lienhypertexte"/>
          <w:rFonts w:ascii="Calibri" w:eastAsia="Times New Roman" w:hAnsi="Calibri" w:cs="Calibri"/>
        </w:rPr>
      </w:pPr>
      <w:r w:rsidRPr="008879B3">
        <w:rPr>
          <w:rFonts w:ascii="Calibri" w:eastAsia="Times New Roman" w:hAnsi="Calibri" w:cs="Calibri"/>
        </w:rPr>
        <w:t xml:space="preserve">En cas de question posée par mail par un candidat, la question et le complément d’information apporté en réponse seront publiés sur la plateforme de dématérialisation </w:t>
      </w:r>
      <w:r w:rsidR="002A1F4F">
        <w:rPr>
          <w:rFonts w:ascii="Calibri" w:eastAsia="Times New Roman" w:hAnsi="Calibri" w:cs="Calibri"/>
        </w:rPr>
        <w:t xml:space="preserve">PLACE - </w:t>
      </w:r>
      <w:hyperlink r:id="rId17" w:history="1">
        <w:r w:rsidR="001F35A6" w:rsidRPr="00BA4438">
          <w:rPr>
            <w:rStyle w:val="Lienhypertexte"/>
            <w:rFonts w:ascii="Calibri" w:eastAsia="Times New Roman" w:hAnsi="Calibri" w:cs="Calibri"/>
          </w:rPr>
          <w:t>https://www.marches-publics.gouv.fr</w:t>
        </w:r>
      </w:hyperlink>
    </w:p>
    <w:p w:rsidR="00570C78" w:rsidRDefault="00570C78" w:rsidP="004D2F28">
      <w:pPr>
        <w:spacing w:after="0" w:line="240" w:lineRule="auto"/>
        <w:rPr>
          <w:rStyle w:val="Lienhypertexte"/>
          <w:rFonts w:ascii="Calibri" w:eastAsia="Times New Roman" w:hAnsi="Calibri" w:cs="Calibri"/>
        </w:rPr>
      </w:pPr>
    </w:p>
    <w:p w:rsidR="007F5668" w:rsidRPr="00111FDC" w:rsidRDefault="00F8374B" w:rsidP="00111FDC">
      <w:pPr>
        <w:pStyle w:val="Style1"/>
        <w:numPr>
          <w:ilvl w:val="0"/>
          <w:numId w:val="23"/>
        </w:numPr>
        <w:pBdr>
          <w:bottom w:val="none" w:sz="0" w:space="0" w:color="auto"/>
        </w:pBdr>
        <w:rPr>
          <w:caps/>
          <w:color w:val="auto"/>
          <w:sz w:val="22"/>
          <w:szCs w:val="22"/>
          <w:lang w:eastAsia="en-US"/>
        </w:rPr>
      </w:pPr>
      <w:bookmarkStart w:id="104" w:name="_Toc192499571"/>
      <w:r w:rsidRPr="00111FDC">
        <w:rPr>
          <w:caps/>
          <w:color w:val="auto"/>
          <w:sz w:val="22"/>
          <w:szCs w:val="22"/>
          <w:lang w:eastAsia="en-US"/>
        </w:rPr>
        <w:t>VISITE DE SITE</w:t>
      </w:r>
      <w:bookmarkEnd w:id="104"/>
    </w:p>
    <w:p w:rsidR="00F8374B" w:rsidRPr="00123D65" w:rsidRDefault="00F8374B" w:rsidP="004D2F28">
      <w:pPr>
        <w:spacing w:before="120" w:after="0" w:line="240" w:lineRule="auto"/>
        <w:jc w:val="both"/>
        <w:rPr>
          <w:rFonts w:ascii="Calibri" w:eastAsia="Times New Roman" w:hAnsi="Calibri" w:cs="Calibri"/>
          <w:spacing w:val="6"/>
        </w:rPr>
      </w:pPr>
      <w:r w:rsidRPr="00111FDC">
        <w:rPr>
          <w:rFonts w:ascii="Calibri" w:eastAsia="Times New Roman" w:hAnsi="Calibri" w:cs="Calibri"/>
          <w:b/>
          <w:spacing w:val="6"/>
          <w:u w:val="single"/>
        </w:rPr>
        <w:t xml:space="preserve">Une visite de site </w:t>
      </w:r>
      <w:r w:rsidR="002915F6" w:rsidRPr="00111FDC">
        <w:rPr>
          <w:rFonts w:ascii="Calibri" w:eastAsia="Times New Roman" w:hAnsi="Calibri" w:cs="Calibri"/>
          <w:b/>
          <w:spacing w:val="6"/>
          <w:u w:val="single"/>
        </w:rPr>
        <w:t xml:space="preserve">obligatoire </w:t>
      </w:r>
      <w:r w:rsidRPr="00111FDC">
        <w:rPr>
          <w:rFonts w:ascii="Calibri" w:eastAsia="Times New Roman" w:hAnsi="Calibri" w:cs="Calibri"/>
          <w:b/>
          <w:spacing w:val="6"/>
          <w:u w:val="single"/>
        </w:rPr>
        <w:t>est organisée</w:t>
      </w:r>
      <w:r w:rsidR="002915F6" w:rsidRPr="00111FDC">
        <w:rPr>
          <w:rFonts w:ascii="Calibri" w:eastAsia="Times New Roman" w:hAnsi="Calibri" w:cs="Calibri"/>
          <w:b/>
          <w:spacing w:val="6"/>
          <w:u w:val="single"/>
        </w:rPr>
        <w:t>.</w:t>
      </w:r>
    </w:p>
    <w:p w:rsidR="009E6DAE" w:rsidRDefault="009E6DAE" w:rsidP="001F35A6">
      <w:pPr>
        <w:spacing w:after="0" w:line="240" w:lineRule="auto"/>
        <w:jc w:val="both"/>
        <w:rPr>
          <w:rFonts w:ascii="Calibri" w:eastAsia="Times New Roman" w:hAnsi="Calibri" w:cs="Calibri"/>
          <w:b/>
          <w:spacing w:val="6"/>
        </w:rPr>
      </w:pPr>
    </w:p>
    <w:p w:rsidR="002915F6" w:rsidRDefault="002915F6" w:rsidP="001F35A6">
      <w:pPr>
        <w:spacing w:after="0" w:line="240" w:lineRule="auto"/>
        <w:jc w:val="both"/>
        <w:rPr>
          <w:rFonts w:ascii="Calibri" w:eastAsia="Times New Roman" w:hAnsi="Calibri" w:cs="Calibri"/>
          <w:b/>
          <w:spacing w:val="6"/>
        </w:rPr>
      </w:pPr>
      <w:r>
        <w:rPr>
          <w:rFonts w:ascii="Calibri" w:eastAsia="Times New Roman" w:hAnsi="Calibri" w:cs="Calibri"/>
          <w:b/>
          <w:spacing w:val="6"/>
        </w:rPr>
        <w:t xml:space="preserve">Voir date page 1 du présent RC. </w:t>
      </w:r>
    </w:p>
    <w:p w:rsidR="002915F6" w:rsidRDefault="002915F6" w:rsidP="001F35A6">
      <w:pPr>
        <w:spacing w:after="0" w:line="240" w:lineRule="auto"/>
        <w:jc w:val="both"/>
        <w:rPr>
          <w:rFonts w:ascii="Calibri" w:eastAsia="Times New Roman" w:hAnsi="Calibri" w:cs="Calibri"/>
          <w:spacing w:val="6"/>
        </w:rPr>
      </w:pPr>
    </w:p>
    <w:p w:rsidR="00F8374B" w:rsidRPr="00221DEF" w:rsidRDefault="009E6DAE" w:rsidP="001F35A6">
      <w:pPr>
        <w:spacing w:after="0" w:line="240" w:lineRule="auto"/>
        <w:jc w:val="both"/>
        <w:rPr>
          <w:rFonts w:ascii="Calibri" w:eastAsia="Times New Roman" w:hAnsi="Calibri" w:cs="Calibri"/>
          <w:spacing w:val="6"/>
        </w:rPr>
      </w:pPr>
      <w:r>
        <w:rPr>
          <w:rFonts w:ascii="Calibri" w:eastAsia="Times New Roman" w:hAnsi="Calibri" w:cs="Calibri"/>
          <w:spacing w:val="6"/>
        </w:rPr>
        <w:t xml:space="preserve">Pour </w:t>
      </w:r>
      <w:r w:rsidR="00F8374B" w:rsidRPr="00221DEF">
        <w:rPr>
          <w:rFonts w:ascii="Calibri" w:eastAsia="Times New Roman" w:hAnsi="Calibri" w:cs="Calibri"/>
          <w:spacing w:val="6"/>
        </w:rPr>
        <w:t>participer</w:t>
      </w:r>
      <w:r>
        <w:rPr>
          <w:rFonts w:ascii="Calibri" w:eastAsia="Times New Roman" w:hAnsi="Calibri" w:cs="Calibri"/>
          <w:spacing w:val="6"/>
        </w:rPr>
        <w:t xml:space="preserve"> à la visite</w:t>
      </w:r>
      <w:r w:rsidR="00F8374B" w:rsidRPr="00221DEF">
        <w:rPr>
          <w:rFonts w:ascii="Calibri" w:eastAsia="Times New Roman" w:hAnsi="Calibri" w:cs="Calibri"/>
          <w:spacing w:val="6"/>
        </w:rPr>
        <w:t xml:space="preserve">, les candidats devront se faire connaître auprès du Service Achats – Immobilier de la CPAM par courriel adressé à : </w:t>
      </w:r>
    </w:p>
    <w:p w:rsidR="00F8374B" w:rsidRPr="00E960E2" w:rsidRDefault="00A33834" w:rsidP="001F35A6">
      <w:pPr>
        <w:spacing w:after="0" w:line="240" w:lineRule="auto"/>
        <w:jc w:val="both"/>
        <w:rPr>
          <w:rFonts w:ascii="Calibri" w:eastAsia="Times New Roman" w:hAnsi="Calibri" w:cs="Calibri"/>
          <w:spacing w:val="6"/>
        </w:rPr>
      </w:pPr>
      <w:hyperlink r:id="rId18" w:history="1">
        <w:r w:rsidR="00F8374B" w:rsidRPr="00221DEF">
          <w:rPr>
            <w:rStyle w:val="Lienhypertexte"/>
          </w:rPr>
          <w:t>marches-contrats-SAI.cpam-st-brieuc@assurance-maladie.fr</w:t>
        </w:r>
      </w:hyperlink>
    </w:p>
    <w:p w:rsidR="00F8374B" w:rsidRDefault="00F8374B" w:rsidP="001F35A6">
      <w:pPr>
        <w:spacing w:after="0" w:line="240" w:lineRule="auto"/>
        <w:jc w:val="both"/>
        <w:rPr>
          <w:rFonts w:ascii="Calibri" w:eastAsia="Times New Roman" w:hAnsi="Calibri" w:cs="Calibri"/>
          <w:spacing w:val="6"/>
        </w:rPr>
      </w:pPr>
    </w:p>
    <w:p w:rsidR="009318E6" w:rsidRDefault="004D5FE2" w:rsidP="009E6DAE">
      <w:pPr>
        <w:spacing w:after="0" w:line="240" w:lineRule="auto"/>
        <w:jc w:val="both"/>
        <w:rPr>
          <w:rFonts w:ascii="Calibri" w:eastAsia="Times New Roman" w:hAnsi="Calibri" w:cs="Calibri"/>
          <w:spacing w:val="6"/>
        </w:rPr>
      </w:pPr>
      <w:r>
        <w:rPr>
          <w:rFonts w:ascii="Calibri" w:eastAsia="Times New Roman" w:hAnsi="Calibri" w:cs="Calibri"/>
          <w:spacing w:val="6"/>
        </w:rPr>
        <w:t>Aucune attestation de visite ne sera remise au candidat. La feuille d’émargement établie et conservée par le pouvoir adjudicateur fait foi.</w:t>
      </w:r>
    </w:p>
    <w:p w:rsidR="002915F6" w:rsidRDefault="002915F6" w:rsidP="009E6DAE">
      <w:pPr>
        <w:spacing w:after="0" w:line="240" w:lineRule="auto"/>
        <w:jc w:val="both"/>
        <w:rPr>
          <w:rFonts w:ascii="Calibri" w:eastAsia="Times New Roman" w:hAnsi="Calibri" w:cs="Calibri"/>
          <w:spacing w:val="6"/>
        </w:rPr>
      </w:pPr>
    </w:p>
    <w:p w:rsidR="002915F6" w:rsidRDefault="002915F6" w:rsidP="009E6DAE">
      <w:pPr>
        <w:spacing w:after="0" w:line="240" w:lineRule="auto"/>
        <w:jc w:val="both"/>
        <w:rPr>
          <w:rFonts w:ascii="Calibri" w:eastAsia="Times New Roman" w:hAnsi="Calibri" w:cs="Calibri"/>
          <w:spacing w:val="6"/>
        </w:rPr>
      </w:pPr>
      <w:r>
        <w:rPr>
          <w:rFonts w:ascii="Calibri" w:eastAsia="Times New Roman" w:hAnsi="Calibri" w:cs="Calibri"/>
          <w:spacing w:val="6"/>
        </w:rPr>
        <w:lastRenderedPageBreak/>
        <w:t>Même s’ils n’effectuent pas la visite, les candidats sont réputés avoir une parfaite connaissance du site et de ses contraintes et ne pourront arguer d’omission ou erreur relevant d’un manque de connaissance du contexte global de l’opération.</w:t>
      </w:r>
    </w:p>
    <w:p w:rsidR="009E476B" w:rsidRDefault="009E476B" w:rsidP="009E6DAE">
      <w:pPr>
        <w:spacing w:after="0" w:line="240" w:lineRule="auto"/>
        <w:jc w:val="both"/>
        <w:rPr>
          <w:rFonts w:ascii="Calibri" w:eastAsia="Times New Roman" w:hAnsi="Calibri" w:cs="Calibri"/>
          <w:spacing w:val="6"/>
        </w:rPr>
      </w:pPr>
    </w:p>
    <w:p w:rsidR="009E476B" w:rsidRDefault="009E476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br w:type="page"/>
      </w:r>
    </w:p>
    <w:p w:rsidR="002915F6" w:rsidRPr="002915F6" w:rsidRDefault="002915F6" w:rsidP="002915F6">
      <w:pPr>
        <w:autoSpaceDE w:val="0"/>
        <w:autoSpaceDN w:val="0"/>
        <w:adjustRightInd w:val="0"/>
        <w:spacing w:after="0" w:line="240" w:lineRule="auto"/>
        <w:jc w:val="center"/>
        <w:rPr>
          <w:rFonts w:ascii="Times New Roman" w:eastAsia="Times New Roman" w:hAnsi="Times New Roman" w:cs="Times New Roman"/>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2915F6" w:rsidRPr="002915F6" w:rsidTr="006107F7">
        <w:trPr>
          <w:jc w:val="center"/>
        </w:trPr>
        <w:tc>
          <w:tcPr>
            <w:tcW w:w="9343" w:type="dxa"/>
            <w:shd w:val="clear" w:color="auto" w:fill="auto"/>
          </w:tcPr>
          <w:p w:rsidR="002915F6" w:rsidRPr="002915F6" w:rsidRDefault="002915F6" w:rsidP="002915F6">
            <w:pPr>
              <w:keepNext/>
              <w:numPr>
                <w:ilvl w:val="0"/>
                <w:numId w:val="20"/>
              </w:numPr>
              <w:spacing w:after="0" w:line="240" w:lineRule="auto"/>
              <w:ind w:left="0" w:firstLine="0"/>
              <w:jc w:val="center"/>
              <w:outlineLvl w:val="0"/>
              <w:rPr>
                <w:rFonts w:ascii="Candara" w:eastAsia="Times New Roman" w:hAnsi="Candara" w:cs="Arial"/>
                <w:b/>
                <w:bCs/>
                <w:color w:val="365F91"/>
                <w:kern w:val="32"/>
                <w:sz w:val="24"/>
                <w:szCs w:val="24"/>
              </w:rPr>
            </w:pPr>
            <w:bookmarkStart w:id="105" w:name="_Toc29307682"/>
            <w:bookmarkStart w:id="106" w:name="_Toc161660014"/>
            <w:bookmarkStart w:id="107" w:name="_Toc192499572"/>
            <w:r w:rsidRPr="002915F6">
              <w:rPr>
                <w:rFonts w:ascii="Candara" w:eastAsia="Times New Roman" w:hAnsi="Candara" w:cs="Arial"/>
                <w:b/>
                <w:bCs/>
                <w:color w:val="365F91"/>
                <w:kern w:val="32"/>
                <w:sz w:val="24"/>
                <w:szCs w:val="24"/>
              </w:rPr>
              <w:t>ANNEXE – Transmission des plis par voie électronique</w:t>
            </w:r>
            <w:bookmarkEnd w:id="105"/>
            <w:bookmarkEnd w:id="106"/>
            <w:bookmarkEnd w:id="107"/>
          </w:p>
        </w:tc>
      </w:tr>
    </w:tbl>
    <w:p w:rsidR="002915F6" w:rsidRPr="002915F6" w:rsidRDefault="002915F6" w:rsidP="002915F6">
      <w:pPr>
        <w:spacing w:after="0" w:line="240" w:lineRule="auto"/>
        <w:rPr>
          <w:rFonts w:ascii="Calibri" w:eastAsia="Times New Roman" w:hAnsi="Calibri" w:cs="Calibri"/>
          <w:sz w:val="20"/>
          <w:szCs w:val="20"/>
        </w:rPr>
      </w:pPr>
    </w:p>
    <w:p w:rsidR="002915F6" w:rsidRPr="002915F6" w:rsidRDefault="002915F6" w:rsidP="002915F6">
      <w:pPr>
        <w:tabs>
          <w:tab w:val="left" w:pos="2550"/>
        </w:tabs>
        <w:spacing w:after="240" w:line="240" w:lineRule="auto"/>
        <w:jc w:val="both"/>
        <w:rPr>
          <w:rFonts w:ascii="Calibri" w:eastAsia="Times New Roman" w:hAnsi="Calibri" w:cs="Times New Roman"/>
          <w:bCs/>
          <w:iCs/>
          <w:color w:val="000000"/>
        </w:rPr>
      </w:pPr>
      <w:r w:rsidRPr="002915F6">
        <w:rPr>
          <w:rFonts w:ascii="Calibri" w:eastAsia="Times New Roman" w:hAnsi="Calibri" w:cs="Times New Roman"/>
        </w:rPr>
        <w:t>La transmission des plis par voie papier n’est plus autorisée depuis le 1</w:t>
      </w:r>
      <w:r w:rsidRPr="002915F6">
        <w:rPr>
          <w:rFonts w:ascii="Calibri" w:eastAsia="Times New Roman" w:hAnsi="Calibri" w:cs="Times New Roman"/>
          <w:vertAlign w:val="superscript"/>
        </w:rPr>
        <w:t>er</w:t>
      </w:r>
      <w:r w:rsidRPr="002915F6">
        <w:rPr>
          <w:rFonts w:ascii="Calibri" w:eastAsia="Times New Roman" w:hAnsi="Calibri" w:cs="Times New Roman"/>
        </w:rPr>
        <w:t xml:space="preserve"> octobre 2018. </w:t>
      </w:r>
      <w:r w:rsidRPr="002915F6">
        <w:rPr>
          <w:rFonts w:ascii="Calibri" w:eastAsia="Times New Roman" w:hAnsi="Calibri" w:cs="Times New Roman"/>
          <w:bCs/>
          <w:iCs/>
          <w:color w:val="000000"/>
        </w:rPr>
        <w:t>Tout candidat présentant une offre papier sera invité à régulariser son offre. Le cas échéant, si l’offre n’est pas régularisée dans les délais, elle sera écartée pour motif d’irrégularité.</w:t>
      </w:r>
    </w:p>
    <w:p w:rsidR="002915F6" w:rsidRPr="002915F6" w:rsidRDefault="002915F6" w:rsidP="002915F6">
      <w:pPr>
        <w:keepNext/>
        <w:numPr>
          <w:ilvl w:val="0"/>
          <w:numId w:val="20"/>
        </w:numPr>
        <w:spacing w:before="120" w:after="60" w:line="240" w:lineRule="auto"/>
        <w:ind w:left="1134" w:firstLine="0"/>
        <w:jc w:val="both"/>
        <w:outlineLvl w:val="2"/>
        <w:rPr>
          <w:rFonts w:ascii="Calibri" w:eastAsia="Times New Roman" w:hAnsi="Calibri" w:cs="Arial"/>
          <w:b/>
          <w:bCs/>
        </w:rPr>
      </w:pPr>
      <w:bookmarkStart w:id="108" w:name="_Toc29307683"/>
      <w:bookmarkStart w:id="109" w:name="_Toc161660015"/>
      <w:bookmarkStart w:id="110" w:name="_Toc192499573"/>
      <w:r w:rsidRPr="002915F6">
        <w:rPr>
          <w:rFonts w:ascii="Calibri" w:eastAsia="Times New Roman" w:hAnsi="Calibri" w:cs="Arial"/>
          <w:b/>
          <w:bCs/>
        </w:rPr>
        <w:t>1 - Pré-requis</w:t>
      </w:r>
      <w:bookmarkEnd w:id="108"/>
      <w:bookmarkEnd w:id="109"/>
      <w:bookmarkEnd w:id="110"/>
    </w:p>
    <w:p w:rsidR="002915F6" w:rsidRPr="002915F6" w:rsidRDefault="002915F6" w:rsidP="002915F6">
      <w:pPr>
        <w:widowControl w:val="0"/>
        <w:spacing w:after="0" w:line="240" w:lineRule="auto"/>
        <w:ind w:right="142"/>
        <w:jc w:val="both"/>
        <w:rPr>
          <w:rFonts w:ascii="Calibri" w:eastAsia="Times New Roman" w:hAnsi="Calibri" w:cs="Calibri"/>
          <w:color w:val="548DD4"/>
          <w:u w:val="single"/>
        </w:rPr>
      </w:pPr>
      <w:r w:rsidRPr="002915F6">
        <w:rPr>
          <w:rFonts w:ascii="Calibri" w:eastAsia="Times New Roman" w:hAnsi="Calibri" w:cs="Calibri"/>
        </w:rPr>
        <w:t xml:space="preserve">Pour répondre par voie dématérialisée, les soumissionnaires devront impérativement disposer d’un compte sur la plateforme </w:t>
      </w:r>
      <w:hyperlink r:id="rId19" w:history="1">
        <w:r w:rsidRPr="002915F6">
          <w:rPr>
            <w:rFonts w:ascii="Times New Roman" w:eastAsia="Times New Roman" w:hAnsi="Times New Roman" w:cs="Times New Roman"/>
            <w:color w:val="0000FF"/>
            <w:sz w:val="24"/>
            <w:szCs w:val="24"/>
            <w:u w:val="single"/>
          </w:rPr>
          <w:t>https://www.marches-publics.gouv.fr</w:t>
        </w:r>
      </w:hyperlink>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Afin de pouvoir lire les documents mis en ligne par le pouvoir adjudicateur, les soumissionnaires devront disposer des logiciels permettant de lire aux formats Acrobat (pdf), Word et Excel. </w:t>
      </w:r>
    </w:p>
    <w:p w:rsidR="002915F6" w:rsidRPr="002915F6" w:rsidRDefault="002915F6" w:rsidP="002915F6">
      <w:pPr>
        <w:spacing w:after="0" w:line="240" w:lineRule="auto"/>
        <w:jc w:val="both"/>
        <w:rPr>
          <w:rFonts w:ascii="Calibri" w:eastAsia="Times New Roman" w:hAnsi="Calibri" w:cs="Calibri"/>
          <w:color w:val="0000FF"/>
          <w:u w:val="single"/>
        </w:rPr>
      </w:pPr>
      <w:r w:rsidRPr="002915F6">
        <w:rPr>
          <w:rFonts w:ascii="Calibri" w:eastAsia="Times New Roman" w:hAnsi="Calibri" w:cs="Calibri"/>
        </w:rPr>
        <w:t xml:space="preserve">Pour accéder aux différents services, les candidats doivent s’assurer de posséder les éléments nécessaires à son bon fonctionnement, notamment pour télécharger le DCE et déposer le pli de réponse. Les candidats doivent disposer de l’environnement d’exécution Java de Sun Microsystems qui peut être téléchargé à l’adresse suivante : </w:t>
      </w:r>
      <w:hyperlink r:id="rId20" w:history="1">
        <w:r w:rsidRPr="002915F6">
          <w:rPr>
            <w:rFonts w:ascii="Calibri" w:eastAsia="Times New Roman" w:hAnsi="Calibri" w:cs="Calibri"/>
            <w:color w:val="0000FF"/>
            <w:u w:val="single"/>
          </w:rPr>
          <w:t>http://www.java.com/fr/download/</w:t>
        </w:r>
      </w:hyperlink>
    </w:p>
    <w:p w:rsidR="002915F6" w:rsidRPr="002915F6" w:rsidRDefault="002915F6" w:rsidP="002915F6">
      <w:pPr>
        <w:spacing w:after="0" w:line="240" w:lineRule="auto"/>
        <w:jc w:val="both"/>
        <w:rPr>
          <w:rFonts w:ascii="Calibri" w:eastAsia="Times New Roman" w:hAnsi="Calibri" w:cs="Calibri"/>
          <w:color w:val="17365D"/>
          <w:u w:val="single"/>
        </w:rPr>
      </w:pPr>
    </w:p>
    <w:p w:rsidR="002915F6" w:rsidRPr="002915F6" w:rsidRDefault="002915F6" w:rsidP="002915F6">
      <w:pPr>
        <w:spacing w:after="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Poste de travail</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02"/>
      </w:tblGrid>
      <w:tr w:rsidR="002915F6" w:rsidRPr="002915F6" w:rsidTr="006107F7">
        <w:trPr>
          <w:trHeight w:val="1733"/>
          <w:tblCellSpacing w:w="20" w:type="dxa"/>
        </w:trPr>
        <w:tc>
          <w:tcPr>
            <w:tcW w:w="9222" w:type="dxa"/>
            <w:tcBorders>
              <w:top w:val="outset" w:sz="6" w:space="0" w:color="auto"/>
              <w:left w:val="outset" w:sz="6" w:space="0" w:color="auto"/>
              <w:bottom w:val="outset" w:sz="6" w:space="0" w:color="auto"/>
              <w:right w:val="outset" w:sz="6" w:space="0" w:color="auto"/>
            </w:tcBorders>
            <w:hideMark/>
          </w:tcPr>
          <w:p w:rsidR="002915F6" w:rsidRPr="002915F6" w:rsidRDefault="002915F6" w:rsidP="002915F6">
            <w:pPr>
              <w:spacing w:before="60" w:after="6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Configuration matérielle minimum Sous PC :</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Processeur</w:t>
            </w:r>
            <w:r w:rsidRPr="002915F6">
              <w:rPr>
                <w:rFonts w:ascii="Calibri" w:eastAsia="Times New Roman" w:hAnsi="Calibri" w:cs="Calibri"/>
              </w:rPr>
              <w:t> : Equivalent à Pentium 1 Ghz ou plus</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RAM</w:t>
            </w:r>
            <w:r w:rsidRPr="002915F6">
              <w:rPr>
                <w:rFonts w:ascii="Calibri" w:eastAsia="Times New Roman" w:hAnsi="Calibri" w:cs="Calibri"/>
              </w:rPr>
              <w:t> : 512 Mo ou plus</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Accès réseau</w:t>
            </w:r>
            <w:r w:rsidRPr="002915F6">
              <w:rPr>
                <w:rFonts w:ascii="Calibri" w:eastAsia="Times New Roman" w:hAnsi="Calibri" w:cs="Calibri"/>
              </w:rPr>
              <w:t xml:space="preserve"> : Connexion Internet par les protocoles http et https Pas de proxy bloquant (voir votre administrateur réseau le cas échéant) </w:t>
            </w:r>
            <w:r w:rsidRPr="002915F6">
              <w:rPr>
                <w:rFonts w:ascii="Calibri" w:eastAsia="Times New Roman" w:hAnsi="Calibri" w:cs="Calibri"/>
                <w:b/>
              </w:rPr>
              <w:t>Débit minimal</w:t>
            </w:r>
            <w:r w:rsidRPr="002915F6">
              <w:rPr>
                <w:rFonts w:ascii="Calibri" w:eastAsia="Times New Roman" w:hAnsi="Calibri" w:cs="Calibri"/>
              </w:rPr>
              <w:t xml:space="preserve"> : 56 kb/s constant</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Droits sur le poste</w:t>
            </w:r>
            <w:r w:rsidRPr="002915F6">
              <w:rPr>
                <w:rFonts w:ascii="Calibri" w:eastAsia="Times New Roman" w:hAnsi="Calibri" w:cs="Calibri"/>
              </w:rPr>
              <w:t> : L'utilisateur doit avoir le droit d'écriture sur son répertoire Home</w:t>
            </w:r>
          </w:p>
        </w:tc>
      </w:tr>
      <w:tr w:rsidR="002915F6" w:rsidRPr="002915F6" w:rsidTr="006107F7">
        <w:trPr>
          <w:trHeight w:val="942"/>
          <w:tblCellSpacing w:w="20" w:type="dxa"/>
        </w:trPr>
        <w:tc>
          <w:tcPr>
            <w:tcW w:w="9222" w:type="dxa"/>
            <w:tcBorders>
              <w:top w:val="outset" w:sz="6" w:space="0" w:color="auto"/>
              <w:left w:val="outset" w:sz="6" w:space="0" w:color="auto"/>
              <w:bottom w:val="outset" w:sz="6" w:space="0" w:color="auto"/>
              <w:right w:val="outset" w:sz="6" w:space="0" w:color="auto"/>
            </w:tcBorders>
            <w:hideMark/>
          </w:tcPr>
          <w:p w:rsidR="002915F6" w:rsidRPr="002915F6" w:rsidRDefault="002915F6" w:rsidP="002915F6">
            <w:pPr>
              <w:spacing w:before="60" w:after="60" w:line="240" w:lineRule="auto"/>
              <w:jc w:val="both"/>
              <w:rPr>
                <w:rFonts w:ascii="Calibri" w:eastAsia="Times New Roman" w:hAnsi="Calibri" w:cs="Calibri"/>
                <w:b/>
                <w:u w:val="single"/>
              </w:rPr>
            </w:pPr>
            <w:r w:rsidRPr="002915F6">
              <w:rPr>
                <w:rFonts w:ascii="Calibri" w:eastAsia="Times New Roman" w:hAnsi="Calibri" w:cs="Calibri"/>
                <w:b/>
                <w:u w:val="single"/>
              </w:rPr>
              <w:t>Sous Mac :</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Système d’exploitation</w:t>
            </w:r>
            <w:r w:rsidRPr="002915F6">
              <w:rPr>
                <w:rFonts w:ascii="Calibri" w:eastAsia="Times New Roman" w:hAnsi="Calibri" w:cs="Calibri"/>
              </w:rPr>
              <w:t> : Mac OS X (Non compatible avec Mac OS9 et antérieur), Linux</w:t>
            </w:r>
          </w:p>
          <w:p w:rsidR="002915F6" w:rsidRPr="002915F6" w:rsidRDefault="002915F6" w:rsidP="002915F6">
            <w:pPr>
              <w:spacing w:before="60" w:after="60" w:line="240" w:lineRule="auto"/>
              <w:jc w:val="both"/>
              <w:rPr>
                <w:rFonts w:ascii="Calibri" w:eastAsia="Times New Roman" w:hAnsi="Calibri" w:cs="Calibri"/>
              </w:rPr>
            </w:pPr>
            <w:r w:rsidRPr="002915F6">
              <w:rPr>
                <w:rFonts w:ascii="Calibri" w:eastAsia="Times New Roman" w:hAnsi="Calibri" w:cs="Calibri"/>
                <w:b/>
              </w:rPr>
              <w:t>Navigateurs compatibles</w:t>
            </w:r>
            <w:r w:rsidRPr="002915F6">
              <w:rPr>
                <w:rFonts w:ascii="Calibri" w:eastAsia="Times New Roman" w:hAnsi="Calibri" w:cs="Calibri"/>
              </w:rPr>
              <w:t> : Safari, Mozilla 1.7.3, Netscape 7.2</w:t>
            </w:r>
          </w:p>
        </w:tc>
      </w:tr>
    </w:tbl>
    <w:p w:rsidR="002915F6" w:rsidRPr="002915F6" w:rsidRDefault="002915F6" w:rsidP="009E476B">
      <w:pPr>
        <w:keepNext/>
        <w:spacing w:before="120" w:after="60" w:line="240" w:lineRule="auto"/>
        <w:ind w:left="1134"/>
        <w:jc w:val="both"/>
        <w:outlineLvl w:val="2"/>
        <w:rPr>
          <w:rFonts w:ascii="Calibri" w:eastAsia="Times New Roman" w:hAnsi="Calibri" w:cs="Calibri"/>
          <w:b/>
          <w:bCs/>
          <w:spacing w:val="6"/>
        </w:rPr>
      </w:pPr>
    </w:p>
    <w:p w:rsidR="002915F6" w:rsidRPr="002915F6" w:rsidRDefault="002915F6" w:rsidP="002915F6">
      <w:pPr>
        <w:keepNext/>
        <w:numPr>
          <w:ilvl w:val="0"/>
          <w:numId w:val="20"/>
        </w:numPr>
        <w:spacing w:before="120" w:after="60" w:line="240" w:lineRule="auto"/>
        <w:ind w:left="1134" w:firstLine="0"/>
        <w:jc w:val="both"/>
        <w:outlineLvl w:val="2"/>
        <w:rPr>
          <w:rFonts w:ascii="Calibri" w:eastAsia="Times New Roman" w:hAnsi="Calibri" w:cs="Arial"/>
          <w:b/>
          <w:bCs/>
        </w:rPr>
      </w:pPr>
      <w:r w:rsidRPr="002915F6">
        <w:rPr>
          <w:rFonts w:ascii="Calibri" w:eastAsia="Times New Roman" w:hAnsi="Calibri" w:cs="Calibri"/>
          <w:b/>
          <w:bCs/>
          <w:spacing w:val="6"/>
        </w:rPr>
        <w:t xml:space="preserve"> </w:t>
      </w:r>
      <w:bookmarkStart w:id="111" w:name="_Toc29307684"/>
      <w:bookmarkStart w:id="112" w:name="_Toc161660016"/>
      <w:bookmarkStart w:id="113" w:name="_Toc192499574"/>
      <w:r w:rsidRPr="002915F6">
        <w:rPr>
          <w:rFonts w:ascii="Calibri" w:eastAsia="Times New Roman" w:hAnsi="Calibri" w:cs="Arial"/>
          <w:b/>
          <w:bCs/>
        </w:rPr>
        <w:t>2 - Modalités de dépôt et de transmission</w:t>
      </w:r>
      <w:bookmarkEnd w:id="111"/>
      <w:bookmarkEnd w:id="112"/>
      <w:bookmarkEnd w:id="113"/>
    </w:p>
    <w:p w:rsidR="002915F6" w:rsidRPr="002915F6" w:rsidRDefault="002915F6" w:rsidP="002915F6">
      <w:pPr>
        <w:spacing w:after="0" w:line="240" w:lineRule="auto"/>
        <w:jc w:val="both"/>
        <w:rPr>
          <w:rFonts w:ascii="Calibri" w:eastAsia="Times New Roman" w:hAnsi="Calibri" w:cs="Calibri"/>
          <w:spacing w:val="6"/>
        </w:rPr>
      </w:pPr>
      <w:r w:rsidRPr="002915F6">
        <w:rPr>
          <w:rFonts w:ascii="Calibri" w:eastAsia="Times New Roman" w:hAnsi="Calibri" w:cs="Calibri"/>
        </w:rPr>
        <w:t xml:space="preserve">Les candidats se réfèreront au Manuel Entreprises mis à disposition sur la plateforme  </w:t>
      </w:r>
      <w:hyperlink r:id="rId21" w:history="1">
        <w:r w:rsidRPr="002915F6">
          <w:rPr>
            <w:rFonts w:ascii="Times New Roman" w:eastAsia="Times New Roman" w:hAnsi="Times New Roman" w:cs="Times New Roman"/>
            <w:color w:val="0000FF"/>
            <w:sz w:val="24"/>
            <w:szCs w:val="24"/>
            <w:u w:val="single"/>
          </w:rPr>
          <w:t>https://www.marches-publics.gouv.fr</w:t>
        </w:r>
      </w:hyperlink>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spacing w:val="6"/>
        </w:rPr>
        <w:t>Formats de fichiers acceptés au titre de l’enveloppe dématérialisée : .pdf ; .doc ; .docx ; .xls ; .xlsx ; rtf ; .ppt ; .odt ; .dot ; .dwg ; .jpeg.</w:t>
      </w:r>
      <w:r w:rsidRPr="002915F6">
        <w:rPr>
          <w:rFonts w:ascii="Calibri" w:eastAsia="Times New Roman" w:hAnsi="Calibri" w:cs="Calibri"/>
        </w:rPr>
        <w:t xml:space="preserve"> </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Les candidats devront préalablement veiller à ce que le fichier constitutif du pli comportant leur candidature et leur offre ne contienne pas de virus (contrôle anti-virus à jour).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des candidatures et des offres par voie électronique donne lieu à un accusé de réception indiquant la date et l’heure de réception. La date et l’heure prises en compte sont celles données par la plateforme de dématérialisation à réception des documents envoyés par les candidats.</w:t>
      </w:r>
    </w:p>
    <w:p w:rsidR="002915F6" w:rsidRPr="002915F6" w:rsidRDefault="002915F6" w:rsidP="002915F6">
      <w:p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Sont interdites ou déclarées irrecevables, les transmissions suivantes : </w:t>
      </w:r>
    </w:p>
    <w:p w:rsidR="002915F6" w:rsidRPr="002915F6" w:rsidRDefault="002915F6" w:rsidP="002915F6">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Le double envoi électronique ; </w:t>
      </w:r>
    </w:p>
    <w:p w:rsidR="002915F6" w:rsidRPr="002915F6" w:rsidRDefault="002915F6" w:rsidP="002915F6">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La transmission seule sur support physique électronique (CD-ROM, clé USB…), hors copie de sauvegarde ; </w:t>
      </w:r>
    </w:p>
    <w:p w:rsidR="002915F6" w:rsidRDefault="002915F6" w:rsidP="002915F6">
      <w:pPr>
        <w:numPr>
          <w:ilvl w:val="0"/>
          <w:numId w:val="8"/>
        </w:numPr>
        <w:spacing w:after="120" w:line="240" w:lineRule="auto"/>
        <w:jc w:val="both"/>
        <w:rPr>
          <w:rFonts w:ascii="Calibri" w:eastAsia="Times New Roman" w:hAnsi="Calibri" w:cs="Times New Roman"/>
        </w:rPr>
      </w:pPr>
      <w:r w:rsidRPr="002915F6">
        <w:rPr>
          <w:rFonts w:ascii="Calibri" w:eastAsia="Times New Roman" w:hAnsi="Calibri" w:cs="Times New Roman"/>
        </w:rPr>
        <w:t>Toute transmission d’une offre par mail.</w:t>
      </w:r>
    </w:p>
    <w:p w:rsidR="009E476B" w:rsidRPr="002915F6" w:rsidRDefault="009E476B" w:rsidP="009E476B">
      <w:pPr>
        <w:spacing w:after="120" w:line="240" w:lineRule="auto"/>
        <w:ind w:left="720"/>
        <w:jc w:val="both"/>
        <w:rPr>
          <w:rFonts w:ascii="Calibri" w:eastAsia="Times New Roman" w:hAnsi="Calibri" w:cs="Times New Roman"/>
        </w:rPr>
      </w:pPr>
    </w:p>
    <w:p w:rsidR="002915F6" w:rsidRDefault="002915F6" w:rsidP="009E476B">
      <w:pPr>
        <w:spacing w:after="0" w:line="240" w:lineRule="auto"/>
        <w:jc w:val="both"/>
        <w:rPr>
          <w:rFonts w:ascii="Calibri" w:eastAsia="Times New Roman" w:hAnsi="Calibri" w:cs="Times New Roman"/>
        </w:rPr>
      </w:pPr>
      <w:r w:rsidRPr="002915F6">
        <w:rPr>
          <w:rFonts w:ascii="Calibri" w:eastAsia="Times New Roman" w:hAnsi="Calibri" w:cs="Times New Roman"/>
          <w:b/>
          <w:u w:val="single"/>
        </w:rPr>
        <w:t>NOTA</w:t>
      </w:r>
      <w:r w:rsidRPr="002915F6">
        <w:rPr>
          <w:rFonts w:ascii="Calibri" w:eastAsia="Times New Roman" w:hAnsi="Calibri" w:cs="Times New Roman"/>
        </w:rPr>
        <w:t xml:space="preserve"> : Le candidat est informé qu’il est procédé à une re-matérialisation de son offre pour l’analyse des offres, et la signature du marché sous format papier.  </w:t>
      </w:r>
    </w:p>
    <w:p w:rsidR="009E476B" w:rsidRPr="002915F6" w:rsidRDefault="009E476B" w:rsidP="009E476B">
      <w:pPr>
        <w:spacing w:after="0" w:line="240" w:lineRule="auto"/>
        <w:jc w:val="both"/>
        <w:rPr>
          <w:rFonts w:ascii="Calibri" w:eastAsia="Times New Roman" w:hAnsi="Calibri" w:cs="Times New Roman"/>
        </w:rPr>
      </w:pPr>
    </w:p>
    <w:p w:rsidR="002915F6" w:rsidRPr="002915F6" w:rsidRDefault="002915F6" w:rsidP="009E476B">
      <w:pPr>
        <w:keepNext/>
        <w:numPr>
          <w:ilvl w:val="0"/>
          <w:numId w:val="20"/>
        </w:numPr>
        <w:spacing w:before="120" w:after="60" w:line="240" w:lineRule="auto"/>
        <w:ind w:left="1134" w:firstLine="0"/>
        <w:jc w:val="both"/>
        <w:outlineLvl w:val="2"/>
        <w:rPr>
          <w:rFonts w:ascii="Calibri" w:eastAsia="Times New Roman" w:hAnsi="Calibri" w:cs="Arial"/>
          <w:b/>
          <w:bCs/>
        </w:rPr>
      </w:pPr>
      <w:bookmarkStart w:id="114" w:name="_Toc29307685"/>
      <w:bookmarkStart w:id="115" w:name="_Toc161660017"/>
      <w:bookmarkStart w:id="116" w:name="_Toc192499575"/>
      <w:r w:rsidRPr="002915F6">
        <w:rPr>
          <w:rFonts w:ascii="Calibri" w:eastAsia="Times New Roman" w:hAnsi="Calibri" w:cs="Arial"/>
          <w:b/>
          <w:bCs/>
        </w:rPr>
        <w:t>3 - Copie de sauvegarde</w:t>
      </w:r>
      <w:bookmarkEnd w:id="114"/>
      <w:bookmarkEnd w:id="115"/>
      <w:bookmarkEnd w:id="116"/>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 son offre par l’opérateur économique sur le profil d’acheteur reste la règle. La copie de sauvegarde est un pli de secours qui n’est ouvert que dans les conditions limitativement énumérées à l’article 2 de l’annexe 6 du code de la commande publique.</w:t>
      </w:r>
    </w:p>
    <w:p w:rsidR="002915F6" w:rsidRPr="002915F6" w:rsidRDefault="002915F6" w:rsidP="002915F6">
      <w:pPr>
        <w:spacing w:after="0" w:line="240" w:lineRule="auto"/>
        <w:jc w:val="both"/>
        <w:rPr>
          <w:rFonts w:ascii="Calibri" w:eastAsia="Times New Roman" w:hAnsi="Calibri" w:cs="Calibri"/>
        </w:rPr>
      </w:pPr>
    </w:p>
    <w:p w:rsidR="002915F6" w:rsidRPr="002915F6" w:rsidRDefault="002915F6" w:rsidP="002915F6">
      <w:pPr>
        <w:autoSpaceDE w:val="0"/>
        <w:autoSpaceDN w:val="0"/>
        <w:adjustRightInd w:val="0"/>
        <w:spacing w:after="0" w:line="240" w:lineRule="auto"/>
        <w:jc w:val="both"/>
        <w:rPr>
          <w:rFonts w:ascii="Calibri" w:eastAsia="Times New Roman" w:hAnsi="Calibri" w:cs="Calibri"/>
        </w:rPr>
      </w:pPr>
      <w:r w:rsidRPr="002915F6">
        <w:rPr>
          <w:rFonts w:ascii="Calibri" w:eastAsia="Times New Roman" w:hAnsi="Calibri" w:cs="Calibri"/>
        </w:rPr>
        <w:t xml:space="preserve">La copie de sauveagrde peut être effectuée par voie électronique via la plateforme </w:t>
      </w:r>
      <w:hyperlink r:id="rId22" w:history="1">
        <w:r w:rsidRPr="002915F6">
          <w:rPr>
            <w:rFonts w:ascii="Times New Roman" w:eastAsia="Times New Roman" w:hAnsi="Times New Roman" w:cs="Times New Roman"/>
            <w:color w:val="0000FF"/>
            <w:sz w:val="24"/>
            <w:szCs w:val="24"/>
            <w:u w:val="single"/>
          </w:rPr>
          <w:t>https://www.marches-publics.gouv.fr</w:t>
        </w:r>
      </w:hyperlink>
      <w:r w:rsidRPr="002915F6">
        <w:rPr>
          <w:rFonts w:ascii="Calibri" w:eastAsia="Times New Roman" w:hAnsi="Calibri" w:cs="Calibri"/>
        </w:rPr>
        <w:t xml:space="preserve">, ou par tout autre outil au choix du candidat respectant les exigences de l’annexe 8 du code de la commande publique, notamment : </w:t>
      </w:r>
    </w:p>
    <w:p w:rsidR="002915F6" w:rsidRPr="002915F6" w:rsidRDefault="002915F6" w:rsidP="002915F6">
      <w:pPr>
        <w:autoSpaceDE w:val="0"/>
        <w:autoSpaceDN w:val="0"/>
        <w:adjustRightInd w:val="0"/>
        <w:spacing w:after="0" w:line="240" w:lineRule="auto"/>
        <w:jc w:val="both"/>
        <w:rPr>
          <w:rFonts w:ascii="Calibri" w:eastAsia="Times New Roman" w:hAnsi="Calibri" w:cs="Calibri"/>
        </w:rPr>
      </w:pP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l’heure et la date exactes de la réception de la copie de sauvegarde par l’acheteur sont déterminées avec précision (horodatage qualifié au sens du règlement eIDAS) ; </w:t>
      </w: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les identités de l’acheteur et de l’opérateur économique sont déterminées ; </w:t>
      </w:r>
    </w:p>
    <w:p w:rsidR="002915F6" w:rsidRPr="002915F6" w:rsidRDefault="002915F6" w:rsidP="002915F6">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l’intégrité de la donnée entre son dépôt et son extraction de la plateforme est garantie ; </w:t>
      </w:r>
    </w:p>
    <w:p w:rsidR="002915F6" w:rsidRPr="002915F6" w:rsidRDefault="002915F6" w:rsidP="002915F6">
      <w:pPr>
        <w:autoSpaceDE w:val="0"/>
        <w:autoSpaceDN w:val="0"/>
        <w:adjustRightInd w:val="0"/>
        <w:spacing w:after="0" w:line="240" w:lineRule="auto"/>
        <w:rPr>
          <w:rFonts w:ascii="Calibri" w:eastAsia="Times New Roman" w:hAnsi="Calibri" w:cs="Calibri"/>
        </w:rPr>
      </w:pPr>
      <w:r w:rsidRPr="002915F6">
        <w:rPr>
          <w:rFonts w:ascii="Calibri" w:eastAsia="Times New Roman" w:hAnsi="Calibri" w:cs="Calibri"/>
        </w:rPr>
        <w:t xml:space="preserve">- un accusé réception est envoyé à l’acheteur et à l’opérateur économique. </w:t>
      </w:r>
    </w:p>
    <w:p w:rsidR="002915F6" w:rsidRPr="002915F6" w:rsidRDefault="002915F6" w:rsidP="002915F6">
      <w:pPr>
        <w:spacing w:after="0" w:line="240" w:lineRule="auto"/>
        <w:jc w:val="both"/>
        <w:rPr>
          <w:rFonts w:ascii="Calibri" w:eastAsia="Times New Roman" w:hAnsi="Calibri" w:cs="Calibri"/>
        </w:rPr>
      </w:pP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Le candidat a également la possibilité d’effectuer une copie de sauvegarde sur support physique électronique (CD-ROM, clé USB, …) ou sur support papier. La copie de sauvegarde est ouverte par le pouvoir adjudicateur dans les cas suivants :</w:t>
      </w:r>
    </w:p>
    <w:p w:rsidR="002915F6" w:rsidRPr="002915F6" w:rsidRDefault="002915F6" w:rsidP="002915F6">
      <w:pPr>
        <w:numPr>
          <w:ilvl w:val="0"/>
          <w:numId w:val="8"/>
        </w:numPr>
        <w:spacing w:after="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 programme informatique malveillant est détecté dans les candidatures  ou les offres transmises par voie électronique. La trace de cette malveillance est conservée ;</w:t>
      </w:r>
    </w:p>
    <w:p w:rsidR="002915F6" w:rsidRPr="002915F6" w:rsidRDefault="002915F6" w:rsidP="002915F6">
      <w:pPr>
        <w:numPr>
          <w:ilvl w:val="0"/>
          <w:numId w:val="8"/>
        </w:numPr>
        <w:spacing w:after="12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La copie de sauvegarde doit être envoyée sous pli scellé dans les délais impartis pour la remise des candidatures ou des offres. Cette copie est transmise sous pli par voie postale ou par dépôt, du lundi au vendredi de </w:t>
      </w:r>
      <w:r w:rsidRPr="002915F6">
        <w:rPr>
          <w:rFonts w:ascii="Calibri" w:eastAsia="Arial" w:hAnsi="Calibri" w:cs="Calibri"/>
        </w:rPr>
        <w:t>9h00à 12h30 et de 13h30 à 17h00 :</w:t>
      </w:r>
      <w:r w:rsidRPr="002915F6">
        <w:rPr>
          <w:rFonts w:ascii="Calibri" w:eastAsia="Times New Roman" w:hAnsi="Calibri" w:cs="Calibri"/>
        </w:rPr>
        <w:t xml:space="preserve"> </w:t>
      </w:r>
    </w:p>
    <w:p w:rsidR="002915F6" w:rsidRPr="002915F6" w:rsidRDefault="002915F6" w:rsidP="002915F6">
      <w:pPr>
        <w:spacing w:after="0" w:line="240" w:lineRule="auto"/>
        <w:jc w:val="both"/>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915F6" w:rsidRPr="002915F6" w:rsidTr="006107F7">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Adresse d’envoi</w:t>
            </w:r>
          </w:p>
        </w:tc>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Mentions du pli</w:t>
            </w:r>
          </w:p>
        </w:tc>
      </w:tr>
      <w:tr w:rsidR="002915F6" w:rsidRPr="002915F6" w:rsidTr="006107F7">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CPAM des Côtes d’Armor,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Services Achats – Immobilier,</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106 Bd Hoche,</w:t>
            </w:r>
          </w:p>
          <w:p w:rsidR="002915F6" w:rsidRPr="002915F6" w:rsidRDefault="002915F6" w:rsidP="002915F6">
            <w:pPr>
              <w:spacing w:after="0" w:line="240" w:lineRule="auto"/>
              <w:jc w:val="both"/>
              <w:rPr>
                <w:rFonts w:ascii="Calibri" w:eastAsia="Times New Roman" w:hAnsi="Calibri" w:cs="Calibri"/>
              </w:rPr>
            </w:pPr>
            <w:r w:rsidRPr="002915F6">
              <w:rPr>
                <w:rFonts w:ascii="Calibri" w:eastAsia="Times New Roman" w:hAnsi="Calibri" w:cs="Calibri"/>
              </w:rPr>
              <w:t xml:space="preserve">22024 Saint-Brieuc Cedex </w:t>
            </w:r>
          </w:p>
        </w:tc>
        <w:tc>
          <w:tcPr>
            <w:tcW w:w="4606" w:type="dxa"/>
            <w:shd w:val="clear" w:color="auto" w:fill="auto"/>
          </w:tcPr>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Copie de sauvegarde</w:t>
            </w:r>
          </w:p>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b/>
              </w:rPr>
              <w:t>Consultation – ne pas ouvrir</w:t>
            </w:r>
          </w:p>
          <w:p w:rsidR="002915F6" w:rsidRPr="002915F6" w:rsidRDefault="002915F6" w:rsidP="002915F6">
            <w:pPr>
              <w:spacing w:after="0" w:line="240" w:lineRule="auto"/>
              <w:jc w:val="both"/>
              <w:rPr>
                <w:rFonts w:ascii="Calibri" w:eastAsia="Times New Roman" w:hAnsi="Calibri" w:cs="Calibri"/>
                <w:b/>
              </w:rPr>
            </w:pPr>
            <w:r w:rsidRPr="002915F6">
              <w:rPr>
                <w:rFonts w:ascii="Calibri" w:eastAsia="Times New Roman" w:hAnsi="Calibri" w:cs="Calibri"/>
              </w:rPr>
              <w:t>offre pour le marché n°………………………</w:t>
            </w:r>
            <w:r w:rsidRPr="002915F6">
              <w:rPr>
                <w:rFonts w:ascii="Calibri" w:eastAsia="Times New Roman" w:hAnsi="Calibri" w:cs="Calibri"/>
              </w:rPr>
              <w:br/>
            </w:r>
            <w:r w:rsidRPr="002915F6">
              <w:rPr>
                <w:rFonts w:ascii="Calibri" w:eastAsia="Times New Roman" w:hAnsi="Calibri" w:cs="Calibri"/>
                <w:bCs/>
              </w:rPr>
              <w:t xml:space="preserve">« </w:t>
            </w:r>
            <w:r w:rsidRPr="002915F6">
              <w:rPr>
                <w:rFonts w:ascii="Calibri" w:eastAsia="Times New Roman" w:hAnsi="Calibri" w:cs="Calibri"/>
                <w:bCs/>
                <w:i/>
              </w:rPr>
              <w:t>Intitulé</w:t>
            </w:r>
            <w:r w:rsidRPr="002915F6">
              <w:rPr>
                <w:rFonts w:ascii="Calibri" w:eastAsia="Times New Roman" w:hAnsi="Calibri" w:cs="Calibri"/>
                <w:bCs/>
              </w:rPr>
              <w:t>»</w:t>
            </w:r>
          </w:p>
        </w:tc>
      </w:tr>
    </w:tbl>
    <w:p w:rsidR="002915F6" w:rsidRPr="002915F6" w:rsidRDefault="002915F6" w:rsidP="002915F6">
      <w:pPr>
        <w:spacing w:after="0" w:line="240" w:lineRule="auto"/>
        <w:jc w:val="both"/>
        <w:rPr>
          <w:rFonts w:ascii="Calibri" w:eastAsia="Times New Roman" w:hAnsi="Calibri" w:cs="Calibri"/>
        </w:rPr>
      </w:pPr>
    </w:p>
    <w:p w:rsidR="002915F6" w:rsidRDefault="002915F6" w:rsidP="009E476B">
      <w:pPr>
        <w:spacing w:after="0" w:line="240" w:lineRule="auto"/>
        <w:jc w:val="both"/>
        <w:rPr>
          <w:rFonts w:ascii="Calibri" w:eastAsia="Times New Roman" w:hAnsi="Calibri" w:cs="Calibri"/>
        </w:rPr>
      </w:pPr>
      <w:r w:rsidRPr="002915F6">
        <w:rPr>
          <w:rFonts w:ascii="Calibri" w:eastAsia="Times New Roman" w:hAnsi="Calibri" w:cs="Calibri"/>
        </w:rPr>
        <w:t>Les documents de la copie de sauvegarde sont soumis aux mêmes obligations que ceux transmis.</w:t>
      </w:r>
    </w:p>
    <w:p w:rsidR="009E476B" w:rsidRPr="002915F6" w:rsidRDefault="009E476B" w:rsidP="009E476B">
      <w:pPr>
        <w:spacing w:after="0" w:line="240" w:lineRule="auto"/>
        <w:jc w:val="both"/>
        <w:rPr>
          <w:rFonts w:ascii="Calibri" w:eastAsia="Times New Roman" w:hAnsi="Calibri" w:cs="Calibri"/>
        </w:rPr>
      </w:pPr>
    </w:p>
    <w:p w:rsidR="002915F6" w:rsidRPr="009E476B" w:rsidRDefault="002915F6" w:rsidP="009E476B">
      <w:pPr>
        <w:spacing w:after="240" w:line="240" w:lineRule="auto"/>
        <w:jc w:val="both"/>
        <w:rPr>
          <w:rFonts w:ascii="Calibri" w:eastAsia="Times New Roman" w:hAnsi="Calibri" w:cs="Calibri"/>
        </w:rPr>
      </w:pPr>
      <w:r w:rsidRPr="002915F6">
        <w:rPr>
          <w:rFonts w:ascii="Calibri" w:eastAsia="Times New Roman" w:hAnsi="Calibri" w:cs="Calibri"/>
        </w:rPr>
        <w:t>Le pli contenant la copie de sauvegarde, que le Pouvoir Adjudicateur n’aura pas eu besoin d’ouvrir, sera détruit. Si la candidature transmise par voie électronique est rejetée, l’offre correspondante est effacée des fichiers du Pouvoir Adjudicateur, sans avoir été lue. Le candidat en est informé. Si la transmission électronique est accompagnée d’une copie de sauvegarde, cette dernière est détruite, sans avoir été ouverte.</w:t>
      </w:r>
    </w:p>
    <w:sectPr w:rsidR="002915F6" w:rsidRPr="009E476B" w:rsidSect="009E476B">
      <w:headerReference w:type="default" r:id="rId23"/>
      <w:footerReference w:type="default" r:id="rId24"/>
      <w:type w:val="continuous"/>
      <w:pgSz w:w="12240" w:h="15840"/>
      <w:pgMar w:top="1701" w:right="1183" w:bottom="992" w:left="1134" w:header="720" w:footer="459"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04" w:rsidRDefault="00A45204" w:rsidP="001714F8">
      <w:pPr>
        <w:spacing w:after="0" w:line="240" w:lineRule="auto"/>
      </w:pPr>
      <w:r>
        <w:separator/>
      </w:r>
    </w:p>
  </w:endnote>
  <w:endnote w:type="continuationSeparator" w:id="0">
    <w:p w:rsidR="00A45204" w:rsidRDefault="00A45204" w:rsidP="0017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1)">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6"/>
      <w:gridCol w:w="6351"/>
      <w:gridCol w:w="1447"/>
    </w:tblGrid>
    <w:tr w:rsidR="00A45204" w:rsidRPr="00823F02" w:rsidTr="00823F02">
      <w:trPr>
        <w:trHeight w:val="227"/>
        <w:jc w:val="center"/>
      </w:trPr>
      <w:tc>
        <w:tcPr>
          <w:tcW w:w="1336" w:type="dxa"/>
          <w:shd w:val="clear" w:color="auto" w:fill="auto"/>
          <w:vAlign w:val="center"/>
        </w:tcPr>
        <w:p w:rsidR="00A45204" w:rsidRPr="00823F02" w:rsidRDefault="00A45204"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C.P.A.M. - 22</w:t>
          </w:r>
        </w:p>
      </w:tc>
      <w:tc>
        <w:tcPr>
          <w:tcW w:w="6351" w:type="dxa"/>
          <w:vMerge w:val="restart"/>
          <w:shd w:val="clear" w:color="auto" w:fill="auto"/>
          <w:vAlign w:val="center"/>
        </w:tcPr>
        <w:p w:rsidR="00A45204" w:rsidRPr="00823F02" w:rsidRDefault="00A45204" w:rsidP="00562001">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Pr>
              <w:rFonts w:eastAsia="Times New Roman" w:cs="Arial"/>
              <w:color w:val="808080" w:themeColor="background1" w:themeShade="80"/>
              <w:sz w:val="20"/>
              <w:szCs w:val="18"/>
            </w:rPr>
            <w:t>MF-2506 – Aménagement de la salle de restauration</w:t>
          </w:r>
        </w:p>
      </w:tc>
      <w:tc>
        <w:tcPr>
          <w:tcW w:w="1447" w:type="dxa"/>
          <w:shd w:val="clear" w:color="auto" w:fill="auto"/>
          <w:vAlign w:val="center"/>
        </w:tcPr>
        <w:p w:rsidR="00A45204" w:rsidRPr="00823F02" w:rsidRDefault="00A45204" w:rsidP="00A075F0">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 xml:space="preserve">RC </w:t>
          </w:r>
        </w:p>
      </w:tc>
    </w:tr>
    <w:tr w:rsidR="00A45204" w:rsidRPr="00823F02" w:rsidTr="009260D4">
      <w:trPr>
        <w:trHeight w:val="317"/>
        <w:jc w:val="center"/>
      </w:trPr>
      <w:tc>
        <w:tcPr>
          <w:tcW w:w="1336" w:type="dxa"/>
          <w:shd w:val="clear" w:color="auto" w:fill="auto"/>
          <w:vAlign w:val="center"/>
        </w:tcPr>
        <w:p w:rsidR="00A45204" w:rsidRPr="00823F02" w:rsidRDefault="00A45204"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Pr>
              <w:rFonts w:eastAsia="Times New Roman" w:cs="Arial"/>
              <w:color w:val="808080" w:themeColor="background1" w:themeShade="80"/>
              <w:sz w:val="18"/>
              <w:szCs w:val="18"/>
            </w:rPr>
            <w:t>Mars 2025</w:t>
          </w:r>
        </w:p>
      </w:tc>
      <w:tc>
        <w:tcPr>
          <w:tcW w:w="6351" w:type="dxa"/>
          <w:vMerge/>
          <w:shd w:val="clear" w:color="auto" w:fill="auto"/>
          <w:vAlign w:val="center"/>
        </w:tcPr>
        <w:p w:rsidR="00A45204" w:rsidRPr="00823F02" w:rsidRDefault="00A45204"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p>
      </w:tc>
      <w:tc>
        <w:tcPr>
          <w:tcW w:w="1447" w:type="dxa"/>
          <w:shd w:val="clear" w:color="auto" w:fill="auto"/>
          <w:vAlign w:val="center"/>
        </w:tcPr>
        <w:p w:rsidR="00A45204" w:rsidRPr="00823F02" w:rsidRDefault="00A45204" w:rsidP="00823F02">
          <w:pPr>
            <w:overflowPunct w:val="0"/>
            <w:autoSpaceDE w:val="0"/>
            <w:autoSpaceDN w:val="0"/>
            <w:adjustRightInd w:val="0"/>
            <w:spacing w:after="0" w:line="240" w:lineRule="auto"/>
            <w:ind w:left="34" w:right="176"/>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Cs w:val="24"/>
            </w:rPr>
            <w:t xml:space="preserve">Page </w:t>
          </w:r>
          <w:r w:rsidRPr="00823F02">
            <w:rPr>
              <w:rFonts w:eastAsia="Times New Roman" w:cs="Arial"/>
              <w:szCs w:val="24"/>
            </w:rPr>
            <w:fldChar w:fldCharType="begin"/>
          </w:r>
          <w:r w:rsidRPr="00823F02">
            <w:rPr>
              <w:rFonts w:eastAsia="Times New Roman" w:cs="Arial"/>
              <w:szCs w:val="24"/>
            </w:rPr>
            <w:instrText xml:space="preserve"> PAGE </w:instrText>
          </w:r>
          <w:r w:rsidRPr="00823F02">
            <w:rPr>
              <w:rFonts w:eastAsia="Times New Roman" w:cs="Arial"/>
              <w:szCs w:val="24"/>
            </w:rPr>
            <w:fldChar w:fldCharType="separate"/>
          </w:r>
          <w:r w:rsidR="00A33834">
            <w:rPr>
              <w:rFonts w:eastAsia="Times New Roman" w:cs="Arial"/>
              <w:noProof/>
              <w:szCs w:val="24"/>
            </w:rPr>
            <w:t>2</w:t>
          </w:r>
          <w:r w:rsidRPr="00823F02">
            <w:rPr>
              <w:rFonts w:eastAsia="Times New Roman" w:cs="Arial"/>
              <w:szCs w:val="24"/>
            </w:rPr>
            <w:fldChar w:fldCharType="end"/>
          </w:r>
          <w:r w:rsidRPr="00823F02">
            <w:rPr>
              <w:rFonts w:eastAsia="Times New Roman" w:cs="Arial"/>
              <w:szCs w:val="24"/>
            </w:rPr>
            <w:t>/</w:t>
          </w:r>
          <w:r w:rsidRPr="00823F02">
            <w:rPr>
              <w:rFonts w:eastAsia="Times New Roman" w:cs="Arial"/>
              <w:szCs w:val="24"/>
            </w:rPr>
            <w:fldChar w:fldCharType="begin"/>
          </w:r>
          <w:r w:rsidRPr="00823F02">
            <w:rPr>
              <w:rFonts w:eastAsia="Times New Roman" w:cs="Arial"/>
              <w:szCs w:val="24"/>
            </w:rPr>
            <w:instrText xml:space="preserve"> NUMPAGES </w:instrText>
          </w:r>
          <w:r w:rsidRPr="00823F02">
            <w:rPr>
              <w:rFonts w:eastAsia="Times New Roman" w:cs="Arial"/>
              <w:szCs w:val="24"/>
            </w:rPr>
            <w:fldChar w:fldCharType="separate"/>
          </w:r>
          <w:r w:rsidR="00A33834">
            <w:rPr>
              <w:rFonts w:eastAsia="Times New Roman" w:cs="Arial"/>
              <w:noProof/>
              <w:szCs w:val="24"/>
            </w:rPr>
            <w:t>14</w:t>
          </w:r>
          <w:r w:rsidRPr="00823F02">
            <w:rPr>
              <w:rFonts w:eastAsia="Times New Roman" w:cs="Arial"/>
              <w:noProof/>
              <w:szCs w:val="24"/>
            </w:rPr>
            <w:fldChar w:fldCharType="end"/>
          </w:r>
        </w:p>
      </w:tc>
    </w:tr>
  </w:tbl>
  <w:p w:rsidR="00A45204" w:rsidRDefault="00A452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04" w:rsidRDefault="00A45204" w:rsidP="001714F8">
      <w:pPr>
        <w:spacing w:after="0" w:line="240" w:lineRule="auto"/>
      </w:pPr>
      <w:r>
        <w:separator/>
      </w:r>
    </w:p>
  </w:footnote>
  <w:footnote w:type="continuationSeparator" w:id="0">
    <w:p w:rsidR="00A45204" w:rsidRDefault="00A45204" w:rsidP="0017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4" w:rsidRPr="00562001" w:rsidRDefault="00A45204" w:rsidP="00562001">
    <w:pPr>
      <w:pStyle w:val="En-tte"/>
      <w:tabs>
        <w:tab w:val="clear" w:pos="9072"/>
        <w:tab w:val="right" w:pos="8789"/>
      </w:tabs>
      <w:jc w:val="right"/>
      <w:rPr>
        <w:rFonts w:eastAsia="Times New Roman" w:cs="Arial"/>
        <w:i/>
        <w:color w:val="7F7F7F" w:themeColor="text1" w:themeTint="80"/>
        <w:szCs w:val="24"/>
      </w:rPr>
    </w:pPr>
    <w:r>
      <w:rPr>
        <w:i/>
        <w:noProof/>
        <w:color w:val="7F7F7F" w:themeColor="text1" w:themeTint="80"/>
      </w:rPr>
      <w:drawing>
        <wp:anchor distT="0" distB="0" distL="114300" distR="114300" simplePos="0" relativeHeight="251657728" behindDoc="1" locked="0" layoutInCell="1" allowOverlap="1" wp14:anchorId="7B4C980A" wp14:editId="4471B237">
          <wp:simplePos x="0" y="0"/>
          <wp:positionH relativeFrom="column">
            <wp:posOffset>-332117</wp:posOffset>
          </wp:positionH>
          <wp:positionV relativeFrom="paragraph">
            <wp:posOffset>-146649</wp:posOffset>
          </wp:positionV>
          <wp:extent cx="2851915" cy="603849"/>
          <wp:effectExtent l="0" t="0" r="5715"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CpamCouleur.png"/>
                  <pic:cNvPicPr/>
                </pic:nvPicPr>
                <pic:blipFill>
                  <a:blip r:embed="rId1">
                    <a:extLst>
                      <a:ext uri="{28A0092B-C50C-407E-A947-70E740481C1C}">
                        <a14:useLocalDpi xmlns:a14="http://schemas.microsoft.com/office/drawing/2010/main" val="0"/>
                      </a:ext>
                    </a:extLst>
                  </a:blip>
                  <a:stretch>
                    <a:fillRect/>
                  </a:stretch>
                </pic:blipFill>
                <pic:spPr>
                  <a:xfrm>
                    <a:off x="0" y="0"/>
                    <a:ext cx="2850817" cy="603617"/>
                  </a:xfrm>
                  <a:prstGeom prst="rect">
                    <a:avLst/>
                  </a:prstGeom>
                </pic:spPr>
              </pic:pic>
            </a:graphicData>
          </a:graphic>
          <wp14:sizeRelH relativeFrom="page">
            <wp14:pctWidth>0</wp14:pctWidth>
          </wp14:sizeRelH>
          <wp14:sizeRelV relativeFrom="page">
            <wp14:pctHeight>0</wp14:pctHeight>
          </wp14:sizeRelV>
        </wp:anchor>
      </w:drawing>
    </w:r>
    <w:r w:rsidRPr="00172A60">
      <w:rPr>
        <w:i/>
        <w:color w:val="7F7F7F" w:themeColor="text1" w:themeTint="80"/>
      </w:rPr>
      <w:ptab w:relativeTo="margin" w:alignment="center" w:leader="none"/>
    </w:r>
    <w:r w:rsidRPr="00172A60">
      <w:rPr>
        <w:i/>
        <w:color w:val="7F7F7F" w:themeColor="text1" w:themeTint="80"/>
      </w:rPr>
      <w:ptab w:relativeTo="margin" w:alignment="right" w:leader="none"/>
    </w:r>
    <w:r w:rsidRPr="00562001">
      <w:rPr>
        <w:rFonts w:eastAsia="Times New Roman" w:cs="Arial"/>
        <w:i/>
        <w:color w:val="7F7F7F" w:themeColor="text1" w:themeTint="80"/>
        <w:szCs w:val="24"/>
      </w:rPr>
      <w:t xml:space="preserve"> Fourniture – Aménagement salle de restauration</w:t>
    </w:r>
  </w:p>
  <w:p w:rsidR="00A45204" w:rsidRPr="00172A60" w:rsidRDefault="00A45204" w:rsidP="00562001">
    <w:pPr>
      <w:pStyle w:val="En-tte"/>
      <w:tabs>
        <w:tab w:val="clear" w:pos="9072"/>
        <w:tab w:val="right" w:pos="8789"/>
      </w:tabs>
      <w:jc w:val="right"/>
      <w:rPr>
        <w:i/>
        <w:color w:val="7F7F7F" w:themeColor="text1" w:themeTint="80"/>
      </w:rPr>
    </w:pPr>
    <w:r>
      <w:rPr>
        <w:i/>
        <w:color w:val="7F7F7F" w:themeColor="text1" w:themeTint="80"/>
      </w:rPr>
      <w:tab/>
    </w:r>
    <w:r>
      <w:rPr>
        <w:i/>
        <w:color w:val="7F7F7F" w:themeColor="text1" w:themeTint="80"/>
      </w:rPr>
      <w:tab/>
      <w:t>Siège de la CPAM</w:t>
    </w:r>
  </w:p>
  <w:p w:rsidR="00A45204" w:rsidRPr="008A4D5E" w:rsidRDefault="00A45204" w:rsidP="008A4D5E">
    <w:pPr>
      <w:widowControl w:val="0"/>
      <w:tabs>
        <w:tab w:val="center" w:pos="4819"/>
        <w:tab w:val="right" w:pos="9071"/>
      </w:tabs>
      <w:autoSpaceDE w:val="0"/>
      <w:autoSpaceDN w:val="0"/>
      <w:adjustRightInd w:val="0"/>
      <w:spacing w:after="0" w:line="240" w:lineRule="auto"/>
      <w:jc w:val="right"/>
      <w:rPr>
        <w:rFonts w:eastAsia="Times New Roman" w:cs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A09"/>
    <w:multiLevelType w:val="hybridMultilevel"/>
    <w:tmpl w:val="06E280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0BA3"/>
    <w:multiLevelType w:val="hybridMultilevel"/>
    <w:tmpl w:val="7F1612E6"/>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012AD"/>
    <w:multiLevelType w:val="hybridMultilevel"/>
    <w:tmpl w:val="5854F6EE"/>
    <w:lvl w:ilvl="0" w:tplc="EA0A3F9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D39FA"/>
    <w:multiLevelType w:val="hybridMultilevel"/>
    <w:tmpl w:val="C5585528"/>
    <w:lvl w:ilvl="0" w:tplc="ECFC409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67F36"/>
    <w:multiLevelType w:val="hybridMultilevel"/>
    <w:tmpl w:val="5B146D2C"/>
    <w:lvl w:ilvl="0" w:tplc="6AE69204">
      <w:start w:val="21"/>
      <w:numFmt w:val="bullet"/>
      <w:lvlText w:val="-"/>
      <w:lvlJc w:val="left"/>
      <w:pPr>
        <w:ind w:left="720" w:hanging="360"/>
      </w:pPr>
      <w:rPr>
        <w:rFonts w:ascii="Sylfaen" w:eastAsia="Times New Roman" w:hAnsi="Sylfae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42F81"/>
    <w:multiLevelType w:val="multilevel"/>
    <w:tmpl w:val="C118553A"/>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564E5D"/>
    <w:multiLevelType w:val="hybridMultilevel"/>
    <w:tmpl w:val="8304A6CC"/>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C26ED"/>
    <w:multiLevelType w:val="hybridMultilevel"/>
    <w:tmpl w:val="7F6CB6EA"/>
    <w:lvl w:ilvl="0" w:tplc="DE12F85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212F"/>
    <w:multiLevelType w:val="hybridMultilevel"/>
    <w:tmpl w:val="8AB6D5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88F2DFB"/>
    <w:multiLevelType w:val="hybridMultilevel"/>
    <w:tmpl w:val="4E347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FAF01A1"/>
    <w:multiLevelType w:val="hybridMultilevel"/>
    <w:tmpl w:val="BC5C9152"/>
    <w:lvl w:ilvl="0" w:tplc="340040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223B4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0C91BCF"/>
    <w:multiLevelType w:val="multilevel"/>
    <w:tmpl w:val="3530EAFC"/>
    <w:lvl w:ilvl="0">
      <w:start w:val="1"/>
      <w:numFmt w:val="decimal"/>
      <w:lvlText w:val="Article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5E5D68"/>
    <w:multiLevelType w:val="hybridMultilevel"/>
    <w:tmpl w:val="426EC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B829EA"/>
    <w:multiLevelType w:val="hybridMultilevel"/>
    <w:tmpl w:val="63C61C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6051D"/>
    <w:multiLevelType w:val="hybridMultilevel"/>
    <w:tmpl w:val="912821FE"/>
    <w:lvl w:ilvl="0" w:tplc="2E90A110">
      <w:start w:val="1"/>
      <w:numFmt w:val="bullet"/>
      <w:lvlText w:val="-"/>
      <w:lvlJc w:val="left"/>
      <w:pPr>
        <w:ind w:left="720" w:hanging="360"/>
      </w:pPr>
      <w:rPr>
        <w:rFonts w:ascii="Franklin Gothic Medium" w:hAnsi="Franklin Gothic Medium"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0876F8B"/>
    <w:multiLevelType w:val="multilevel"/>
    <w:tmpl w:val="DD0E0532"/>
    <w:lvl w:ilvl="0">
      <w:start w:val="1"/>
      <w:numFmt w:val="decimal"/>
      <w:lvlText w:val="Article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DA17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CC431A"/>
    <w:multiLevelType w:val="hybridMultilevel"/>
    <w:tmpl w:val="0CC8A74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71244FBF"/>
    <w:multiLevelType w:val="hybridMultilevel"/>
    <w:tmpl w:val="A32C6E5A"/>
    <w:lvl w:ilvl="0" w:tplc="E4C4CA4C">
      <w:start w:val="1"/>
      <w:numFmt w:val="bullet"/>
      <w:lvlText w:val=""/>
      <w:lvlJc w:val="left"/>
      <w:pPr>
        <w:ind w:left="360" w:hanging="360"/>
      </w:pPr>
      <w:rPr>
        <w:rFonts w:ascii="Wingdings" w:hAnsi="Wingdings" w:hint="default"/>
      </w:rPr>
    </w:lvl>
    <w:lvl w:ilvl="1" w:tplc="204078D4">
      <w:start w:val="1"/>
      <w:numFmt w:val="bullet"/>
      <w:pStyle w:val="Listepuces"/>
      <w:lvlText w:val="o"/>
      <w:lvlJc w:val="left"/>
      <w:pPr>
        <w:ind w:left="1353" w:hanging="360"/>
      </w:pPr>
      <w:rPr>
        <w:rFonts w:ascii="Courier New" w:hAnsi="Courier New" w:cs="Courier New" w:hint="default"/>
      </w:rPr>
    </w:lvl>
    <w:lvl w:ilvl="2" w:tplc="0964BADC">
      <w:numFmt w:val="bullet"/>
      <w:lvlText w:val=""/>
      <w:lvlJc w:val="left"/>
      <w:pPr>
        <w:ind w:left="1800" w:hanging="360"/>
      </w:pPr>
      <w:rPr>
        <w:rFonts w:ascii="Symbol" w:eastAsia="Times New Roman" w:hAnsi="Symbol" w:cs="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5D0256"/>
    <w:multiLevelType w:val="hybridMultilevel"/>
    <w:tmpl w:val="53A07C48"/>
    <w:lvl w:ilvl="0" w:tplc="DEC000F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9"/>
  </w:num>
  <w:num w:numId="5">
    <w:abstractNumId w:val="1"/>
  </w:num>
  <w:num w:numId="6">
    <w:abstractNumId w:val="6"/>
  </w:num>
  <w:num w:numId="7">
    <w:abstractNumId w:val="9"/>
  </w:num>
  <w:num w:numId="8">
    <w:abstractNumId w:val="2"/>
  </w:num>
  <w:num w:numId="9">
    <w:abstractNumId w:val="7"/>
  </w:num>
  <w:num w:numId="10">
    <w:abstractNumId w:val="11"/>
  </w:num>
  <w:num w:numId="11">
    <w:abstractNumId w:val="5"/>
  </w:num>
  <w:num w:numId="12">
    <w:abstractNumId w:val="0"/>
  </w:num>
  <w:num w:numId="13">
    <w:abstractNumId w:val="19"/>
  </w:num>
  <w:num w:numId="14">
    <w:abstractNumId w:val="15"/>
  </w:num>
  <w:num w:numId="15">
    <w:abstractNumId w:val="18"/>
  </w:num>
  <w:num w:numId="16">
    <w:abstractNumId w:val="8"/>
  </w:num>
  <w:num w:numId="17">
    <w:abstractNumId w:val="10"/>
  </w:num>
  <w:num w:numId="18">
    <w:abstractNumId w:val="4"/>
  </w:num>
  <w:num w:numId="19">
    <w:abstractNumId w:val="17"/>
  </w:num>
  <w:num w:numId="20">
    <w:abstractNumId w:val="14"/>
  </w:num>
  <w:num w:numId="21">
    <w:abstractNumId w:val="13"/>
  </w:num>
  <w:num w:numId="22">
    <w:abstractNumId w:val="12"/>
  </w:num>
  <w:num w:numId="23">
    <w:abstractNumId w:val="16"/>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cumentProtection w:edit="readOnly" w:enforcement="1" w:cryptProviderType="rsaAES" w:cryptAlgorithmClass="hash" w:cryptAlgorithmType="typeAny" w:cryptAlgorithmSid="14" w:cryptSpinCount="100000" w:hash="CCwHJUTMhk+AzvPLJNKolXmId6wQ094CDk7jOa2Hoz5j15Dnp6Y+nrsf00RjPn1iDtkeGB8u/QVpLPjU6ULv2g==" w:salt="D0PUGCk7q2W6VZhVuGCHyA=="/>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EF"/>
    <w:rsid w:val="0001014C"/>
    <w:rsid w:val="00010D44"/>
    <w:rsid w:val="00011001"/>
    <w:rsid w:val="00022DB1"/>
    <w:rsid w:val="00033E41"/>
    <w:rsid w:val="0004048B"/>
    <w:rsid w:val="00043985"/>
    <w:rsid w:val="000509D2"/>
    <w:rsid w:val="00055ADC"/>
    <w:rsid w:val="00062761"/>
    <w:rsid w:val="00066834"/>
    <w:rsid w:val="00073BBB"/>
    <w:rsid w:val="000768A1"/>
    <w:rsid w:val="0007797E"/>
    <w:rsid w:val="0008745B"/>
    <w:rsid w:val="000A7594"/>
    <w:rsid w:val="000B46C2"/>
    <w:rsid w:val="000C2A82"/>
    <w:rsid w:val="000D08B8"/>
    <w:rsid w:val="000E0E89"/>
    <w:rsid w:val="000F76BB"/>
    <w:rsid w:val="001041B8"/>
    <w:rsid w:val="00111FDC"/>
    <w:rsid w:val="00112F7C"/>
    <w:rsid w:val="00115734"/>
    <w:rsid w:val="00115AF5"/>
    <w:rsid w:val="00123D65"/>
    <w:rsid w:val="001247BE"/>
    <w:rsid w:val="001255A2"/>
    <w:rsid w:val="00126126"/>
    <w:rsid w:val="001271CB"/>
    <w:rsid w:val="00140CB1"/>
    <w:rsid w:val="001450DD"/>
    <w:rsid w:val="001508AC"/>
    <w:rsid w:val="0015259D"/>
    <w:rsid w:val="001714F8"/>
    <w:rsid w:val="00174A75"/>
    <w:rsid w:val="00183DD9"/>
    <w:rsid w:val="00194332"/>
    <w:rsid w:val="0019610E"/>
    <w:rsid w:val="001B4766"/>
    <w:rsid w:val="001E0450"/>
    <w:rsid w:val="001E1CC8"/>
    <w:rsid w:val="001F35A6"/>
    <w:rsid w:val="002172AD"/>
    <w:rsid w:val="00221DEF"/>
    <w:rsid w:val="00252730"/>
    <w:rsid w:val="002540D5"/>
    <w:rsid w:val="00257531"/>
    <w:rsid w:val="0027519B"/>
    <w:rsid w:val="002751F4"/>
    <w:rsid w:val="00276D86"/>
    <w:rsid w:val="0028411F"/>
    <w:rsid w:val="002915F6"/>
    <w:rsid w:val="002A0A7B"/>
    <w:rsid w:val="002A1AA5"/>
    <w:rsid w:val="002A1F4F"/>
    <w:rsid w:val="002A64B9"/>
    <w:rsid w:val="002E2F49"/>
    <w:rsid w:val="002F1EBD"/>
    <w:rsid w:val="003026E2"/>
    <w:rsid w:val="00305C7F"/>
    <w:rsid w:val="00305F4B"/>
    <w:rsid w:val="00320194"/>
    <w:rsid w:val="003347D3"/>
    <w:rsid w:val="00336E29"/>
    <w:rsid w:val="00341A33"/>
    <w:rsid w:val="003527AF"/>
    <w:rsid w:val="003539E1"/>
    <w:rsid w:val="00374081"/>
    <w:rsid w:val="00375566"/>
    <w:rsid w:val="003855E3"/>
    <w:rsid w:val="003B0BAB"/>
    <w:rsid w:val="003C2AE7"/>
    <w:rsid w:val="003C2EFA"/>
    <w:rsid w:val="003C31E3"/>
    <w:rsid w:val="003C5FA8"/>
    <w:rsid w:val="003E26DA"/>
    <w:rsid w:val="003E2CB8"/>
    <w:rsid w:val="003E5D1B"/>
    <w:rsid w:val="00400DFD"/>
    <w:rsid w:val="0040668B"/>
    <w:rsid w:val="00406BD1"/>
    <w:rsid w:val="00407B65"/>
    <w:rsid w:val="00431641"/>
    <w:rsid w:val="00436FFF"/>
    <w:rsid w:val="004444FA"/>
    <w:rsid w:val="0044586C"/>
    <w:rsid w:val="0044646A"/>
    <w:rsid w:val="00447599"/>
    <w:rsid w:val="00466AFD"/>
    <w:rsid w:val="00470372"/>
    <w:rsid w:val="004A3903"/>
    <w:rsid w:val="004B04C3"/>
    <w:rsid w:val="004B06AC"/>
    <w:rsid w:val="004D2F28"/>
    <w:rsid w:val="004D5FE2"/>
    <w:rsid w:val="004D7F8E"/>
    <w:rsid w:val="004E4006"/>
    <w:rsid w:val="004E7056"/>
    <w:rsid w:val="004F2E18"/>
    <w:rsid w:val="00501949"/>
    <w:rsid w:val="00502F0B"/>
    <w:rsid w:val="00502F7C"/>
    <w:rsid w:val="005065B5"/>
    <w:rsid w:val="00506C21"/>
    <w:rsid w:val="00512DD7"/>
    <w:rsid w:val="00515C77"/>
    <w:rsid w:val="00522920"/>
    <w:rsid w:val="00525795"/>
    <w:rsid w:val="00526D4D"/>
    <w:rsid w:val="00535FA0"/>
    <w:rsid w:val="005364C4"/>
    <w:rsid w:val="00553627"/>
    <w:rsid w:val="00555350"/>
    <w:rsid w:val="00562001"/>
    <w:rsid w:val="0056544B"/>
    <w:rsid w:val="00570C78"/>
    <w:rsid w:val="00582B18"/>
    <w:rsid w:val="005830A6"/>
    <w:rsid w:val="005913D5"/>
    <w:rsid w:val="00594CA3"/>
    <w:rsid w:val="005A6CEC"/>
    <w:rsid w:val="005A7E12"/>
    <w:rsid w:val="005B5930"/>
    <w:rsid w:val="005C5239"/>
    <w:rsid w:val="005C6BC6"/>
    <w:rsid w:val="005F3419"/>
    <w:rsid w:val="006012DB"/>
    <w:rsid w:val="00604C5A"/>
    <w:rsid w:val="006062A2"/>
    <w:rsid w:val="006107F7"/>
    <w:rsid w:val="00610FE8"/>
    <w:rsid w:val="006136C8"/>
    <w:rsid w:val="00615881"/>
    <w:rsid w:val="00643B60"/>
    <w:rsid w:val="00653195"/>
    <w:rsid w:val="00666E11"/>
    <w:rsid w:val="00674A12"/>
    <w:rsid w:val="006755BB"/>
    <w:rsid w:val="006865EF"/>
    <w:rsid w:val="00691044"/>
    <w:rsid w:val="006B11A4"/>
    <w:rsid w:val="006C2C92"/>
    <w:rsid w:val="006E05A2"/>
    <w:rsid w:val="006E1A63"/>
    <w:rsid w:val="006F14E5"/>
    <w:rsid w:val="006F757C"/>
    <w:rsid w:val="00700995"/>
    <w:rsid w:val="00723A15"/>
    <w:rsid w:val="00735249"/>
    <w:rsid w:val="00737337"/>
    <w:rsid w:val="007466EE"/>
    <w:rsid w:val="00746A19"/>
    <w:rsid w:val="00747F0B"/>
    <w:rsid w:val="0077450D"/>
    <w:rsid w:val="00775C8E"/>
    <w:rsid w:val="007806CD"/>
    <w:rsid w:val="007823A5"/>
    <w:rsid w:val="00785A16"/>
    <w:rsid w:val="00787D18"/>
    <w:rsid w:val="007B530F"/>
    <w:rsid w:val="007B6FC9"/>
    <w:rsid w:val="007B7C1E"/>
    <w:rsid w:val="007C70B4"/>
    <w:rsid w:val="007D68C7"/>
    <w:rsid w:val="007E6640"/>
    <w:rsid w:val="007E691C"/>
    <w:rsid w:val="007E70AF"/>
    <w:rsid w:val="007F5668"/>
    <w:rsid w:val="007F57A4"/>
    <w:rsid w:val="007F71DB"/>
    <w:rsid w:val="0080217E"/>
    <w:rsid w:val="00823F02"/>
    <w:rsid w:val="00837EED"/>
    <w:rsid w:val="00840A4A"/>
    <w:rsid w:val="0085104D"/>
    <w:rsid w:val="00856065"/>
    <w:rsid w:val="00871867"/>
    <w:rsid w:val="008839E0"/>
    <w:rsid w:val="008879B3"/>
    <w:rsid w:val="00892C3A"/>
    <w:rsid w:val="00893D9F"/>
    <w:rsid w:val="008A4D5E"/>
    <w:rsid w:val="008A4DF7"/>
    <w:rsid w:val="008C580A"/>
    <w:rsid w:val="008D30F8"/>
    <w:rsid w:val="008D4AF7"/>
    <w:rsid w:val="008E6B75"/>
    <w:rsid w:val="008F419A"/>
    <w:rsid w:val="00911F9F"/>
    <w:rsid w:val="009220F9"/>
    <w:rsid w:val="00922D58"/>
    <w:rsid w:val="009260D4"/>
    <w:rsid w:val="009273FC"/>
    <w:rsid w:val="009318E6"/>
    <w:rsid w:val="00933E68"/>
    <w:rsid w:val="00940925"/>
    <w:rsid w:val="00976936"/>
    <w:rsid w:val="00976DB8"/>
    <w:rsid w:val="00983689"/>
    <w:rsid w:val="00991AFB"/>
    <w:rsid w:val="00993AD3"/>
    <w:rsid w:val="00994C31"/>
    <w:rsid w:val="00995A0D"/>
    <w:rsid w:val="009B4F3A"/>
    <w:rsid w:val="009C3068"/>
    <w:rsid w:val="009C42D1"/>
    <w:rsid w:val="009C4760"/>
    <w:rsid w:val="009D143E"/>
    <w:rsid w:val="009E476B"/>
    <w:rsid w:val="009E50C2"/>
    <w:rsid w:val="009E6569"/>
    <w:rsid w:val="009E6DAE"/>
    <w:rsid w:val="00A075F0"/>
    <w:rsid w:val="00A24434"/>
    <w:rsid w:val="00A33834"/>
    <w:rsid w:val="00A45204"/>
    <w:rsid w:val="00A544D1"/>
    <w:rsid w:val="00A647BE"/>
    <w:rsid w:val="00A870E6"/>
    <w:rsid w:val="00A91511"/>
    <w:rsid w:val="00A92793"/>
    <w:rsid w:val="00AC712C"/>
    <w:rsid w:val="00AE44B5"/>
    <w:rsid w:val="00AF17F8"/>
    <w:rsid w:val="00AF349A"/>
    <w:rsid w:val="00AF708A"/>
    <w:rsid w:val="00B00027"/>
    <w:rsid w:val="00B05504"/>
    <w:rsid w:val="00B05FD9"/>
    <w:rsid w:val="00B1295E"/>
    <w:rsid w:val="00B12B18"/>
    <w:rsid w:val="00B14994"/>
    <w:rsid w:val="00B21469"/>
    <w:rsid w:val="00B25A7A"/>
    <w:rsid w:val="00B260A2"/>
    <w:rsid w:val="00B36116"/>
    <w:rsid w:val="00B40547"/>
    <w:rsid w:val="00B4289D"/>
    <w:rsid w:val="00B455A4"/>
    <w:rsid w:val="00B45710"/>
    <w:rsid w:val="00B564B8"/>
    <w:rsid w:val="00B56DBF"/>
    <w:rsid w:val="00B603D2"/>
    <w:rsid w:val="00B65164"/>
    <w:rsid w:val="00B67CFE"/>
    <w:rsid w:val="00B81E8E"/>
    <w:rsid w:val="00B85DE5"/>
    <w:rsid w:val="00B930B6"/>
    <w:rsid w:val="00BA447E"/>
    <w:rsid w:val="00BB4133"/>
    <w:rsid w:val="00BD73F2"/>
    <w:rsid w:val="00BE355C"/>
    <w:rsid w:val="00C02042"/>
    <w:rsid w:val="00C3338B"/>
    <w:rsid w:val="00C34A5F"/>
    <w:rsid w:val="00C353C7"/>
    <w:rsid w:val="00C422D5"/>
    <w:rsid w:val="00C5616D"/>
    <w:rsid w:val="00C75EE4"/>
    <w:rsid w:val="00C76775"/>
    <w:rsid w:val="00C76A53"/>
    <w:rsid w:val="00C859F9"/>
    <w:rsid w:val="00C918ED"/>
    <w:rsid w:val="00C971B9"/>
    <w:rsid w:val="00CD1906"/>
    <w:rsid w:val="00CE4BA8"/>
    <w:rsid w:val="00CF2868"/>
    <w:rsid w:val="00CF7AF3"/>
    <w:rsid w:val="00D01776"/>
    <w:rsid w:val="00D064C6"/>
    <w:rsid w:val="00D067CB"/>
    <w:rsid w:val="00D06D96"/>
    <w:rsid w:val="00D14E31"/>
    <w:rsid w:val="00D176C7"/>
    <w:rsid w:val="00D2431F"/>
    <w:rsid w:val="00D506E4"/>
    <w:rsid w:val="00D529BC"/>
    <w:rsid w:val="00D56553"/>
    <w:rsid w:val="00D62547"/>
    <w:rsid w:val="00D66F57"/>
    <w:rsid w:val="00D743A5"/>
    <w:rsid w:val="00D85576"/>
    <w:rsid w:val="00D968D4"/>
    <w:rsid w:val="00D96D2C"/>
    <w:rsid w:val="00DA3404"/>
    <w:rsid w:val="00DB3C50"/>
    <w:rsid w:val="00E1164A"/>
    <w:rsid w:val="00E26C75"/>
    <w:rsid w:val="00E328E3"/>
    <w:rsid w:val="00E3466C"/>
    <w:rsid w:val="00E616A6"/>
    <w:rsid w:val="00E779DC"/>
    <w:rsid w:val="00E83263"/>
    <w:rsid w:val="00E960E2"/>
    <w:rsid w:val="00EC32F2"/>
    <w:rsid w:val="00EC4A63"/>
    <w:rsid w:val="00ED4CDA"/>
    <w:rsid w:val="00ED7F7B"/>
    <w:rsid w:val="00F0294B"/>
    <w:rsid w:val="00F052EF"/>
    <w:rsid w:val="00F06A6A"/>
    <w:rsid w:val="00F16359"/>
    <w:rsid w:val="00F32ECC"/>
    <w:rsid w:val="00F41BE1"/>
    <w:rsid w:val="00F41D1E"/>
    <w:rsid w:val="00F46ED8"/>
    <w:rsid w:val="00F52475"/>
    <w:rsid w:val="00F534A2"/>
    <w:rsid w:val="00F54B74"/>
    <w:rsid w:val="00F60A11"/>
    <w:rsid w:val="00F64556"/>
    <w:rsid w:val="00F64DE4"/>
    <w:rsid w:val="00F757E1"/>
    <w:rsid w:val="00F80DCA"/>
    <w:rsid w:val="00F8374B"/>
    <w:rsid w:val="00F95D03"/>
    <w:rsid w:val="00FC5F36"/>
    <w:rsid w:val="00FD0666"/>
    <w:rsid w:val="00FD22E8"/>
    <w:rsid w:val="00FD5333"/>
    <w:rsid w:val="00FD7BC8"/>
    <w:rsid w:val="00FE22C5"/>
    <w:rsid w:val="00FE45D4"/>
    <w:rsid w:val="00FF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10445EC"/>
  <w14:defaultImageDpi w14:val="0"/>
  <w15:docId w15:val="{9075F57B-2EBD-4939-90D2-A0D2FD1A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15C77"/>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tandard"/>
    <w:next w:val="Standard"/>
    <w:link w:val="Titre2Car"/>
    <w:uiPriority w:val="99"/>
    <w:qFormat/>
    <w:rsid w:val="000E0E89"/>
    <w:pPr>
      <w:keepNext/>
      <w:numPr>
        <w:ilvl w:val="1"/>
        <w:numId w:val="10"/>
      </w:numPr>
      <w:spacing w:before="240" w:after="60"/>
      <w:outlineLvl w:val="1"/>
    </w:pPr>
    <w:rPr>
      <w:rFonts w:asciiTheme="minorHAnsi" w:hAnsiTheme="minorHAnsi"/>
      <w:b/>
      <w:color w:val="0070C0"/>
      <w:kern w:val="0"/>
      <w:sz w:val="22"/>
      <w:szCs w:val="22"/>
    </w:rPr>
  </w:style>
  <w:style w:type="paragraph" w:styleId="Titre3">
    <w:name w:val="heading 3"/>
    <w:basedOn w:val="Normal"/>
    <w:next w:val="Normal"/>
    <w:link w:val="Titre3Car"/>
    <w:uiPriority w:val="9"/>
    <w:semiHidden/>
    <w:unhideWhenUsed/>
    <w:qFormat/>
    <w:rsid w:val="000E0E89"/>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65164"/>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65164"/>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6516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6516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6516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6516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Arial" w:eastAsia="Times New Roman" w:hAnsi="Arial" w:cs="Arial"/>
      <w:kern w:val="1"/>
      <w:sz w:val="24"/>
      <w:szCs w:val="24"/>
    </w:rPr>
  </w:style>
  <w:style w:type="character" w:customStyle="1" w:styleId="Titre2Car">
    <w:name w:val="Titre 2 Car"/>
    <w:basedOn w:val="Policepardfaut"/>
    <w:link w:val="Titre2"/>
    <w:uiPriority w:val="99"/>
    <w:rsid w:val="000E0E89"/>
    <w:rPr>
      <w:rFonts w:eastAsia="Times New Roman" w:cs="Arial"/>
      <w:b/>
      <w:color w:val="0070C0"/>
    </w:rPr>
  </w:style>
  <w:style w:type="character" w:customStyle="1" w:styleId="LienInternet">
    <w:name w:val="Lien Internet"/>
    <w:uiPriority w:val="99"/>
    <w:rPr>
      <w:color w:val="000080"/>
      <w:u w:val="single"/>
    </w:rPr>
  </w:style>
  <w:style w:type="character" w:customStyle="1" w:styleId="RTFNum21">
    <w:name w:val="RTF_Num 2 1"/>
    <w:uiPriority w:val="99"/>
    <w:rPr>
      <w:rFonts w:ascii="Symbol" w:cs="Symbol"/>
    </w:rPr>
  </w:style>
  <w:style w:type="paragraph" w:styleId="Titre">
    <w:name w:val="Title"/>
    <w:basedOn w:val="Standard"/>
    <w:next w:val="Corpsdetexte"/>
    <w:link w:val="TitreCar"/>
    <w:uiPriority w:val="99"/>
    <w:qFormat/>
    <w:pPr>
      <w:keepNext/>
      <w:spacing w:before="240" w:after="120"/>
    </w:pPr>
    <w:rPr>
      <w:rFonts w:hAnsi="Microsoft YaHei"/>
      <w:kern w:val="0"/>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Corpsdetexte">
    <w:name w:val="Body Text"/>
    <w:basedOn w:val="Standard"/>
    <w:link w:val="CorpsdetexteCar"/>
    <w:uiPriority w:val="99"/>
    <w:pPr>
      <w:spacing w:after="120"/>
    </w:pPr>
    <w:rPr>
      <w:rFonts w:eastAsiaTheme="minorEastAsia"/>
      <w:kern w:val="0"/>
    </w:rPr>
  </w:style>
  <w:style w:type="character" w:customStyle="1" w:styleId="CorpsdetexteCar">
    <w:name w:val="Corps de texte Car"/>
    <w:basedOn w:val="Policepardfaut"/>
    <w:link w:val="Corpsdetexte"/>
    <w:uiPriority w:val="99"/>
    <w:semiHidden/>
  </w:style>
  <w:style w:type="paragraph" w:styleId="Liste">
    <w:name w:val="List"/>
    <w:basedOn w:val="Corpsdetexte"/>
    <w:uiPriority w:val="99"/>
    <w:rPr>
      <w:rFonts w:eastAsia="Times New Roman"/>
    </w:rPr>
  </w:style>
  <w:style w:type="paragraph" w:customStyle="1" w:styleId="Lende">
    <w:name w:val="L馮ende"/>
    <w:basedOn w:val="Standard"/>
    <w:uiPriority w:val="99"/>
    <w:pPr>
      <w:suppressLineNumbers/>
      <w:spacing w:before="120" w:after="120"/>
    </w:pPr>
    <w:rPr>
      <w:i/>
      <w:iCs/>
      <w:kern w:val="0"/>
    </w:rPr>
  </w:style>
  <w:style w:type="paragraph" w:customStyle="1" w:styleId="Index">
    <w:name w:val="Index"/>
    <w:basedOn w:val="Standard"/>
    <w:uiPriority w:val="99"/>
    <w:pPr>
      <w:suppressLineNumbers/>
    </w:pPr>
    <w:rPr>
      <w:kern w:val="0"/>
    </w:rPr>
  </w:style>
  <w:style w:type="paragraph" w:customStyle="1" w:styleId="Contenudetableau">
    <w:name w:val="Contenu de tableau"/>
    <w:basedOn w:val="Standard"/>
    <w:pPr>
      <w:suppressLineNumbers/>
    </w:pPr>
    <w:rPr>
      <w:rFonts w:eastAsiaTheme="minorEastAsia"/>
      <w:kern w:val="0"/>
    </w:rPr>
  </w:style>
  <w:style w:type="paragraph" w:customStyle="1" w:styleId="Titredetableau">
    <w:name w:val="Titre de tableau"/>
    <w:basedOn w:val="Contenudetableau"/>
    <w:uiPriority w:val="99"/>
    <w:pPr>
      <w:jc w:val="center"/>
    </w:pPr>
    <w:rPr>
      <w:b/>
      <w:bCs/>
    </w:rPr>
  </w:style>
  <w:style w:type="paragraph" w:customStyle="1" w:styleId="RedTitre">
    <w:name w:val="RedTitre"/>
    <w:basedOn w:val="Standard"/>
    <w:uiPriority w:val="99"/>
    <w:rsid w:val="00515C77"/>
    <w:pPr>
      <w:jc w:val="center"/>
    </w:pPr>
    <w:rPr>
      <w:b/>
      <w:bCs/>
      <w:kern w:val="0"/>
      <w:sz w:val="22"/>
      <w:szCs w:val="22"/>
    </w:rPr>
  </w:style>
  <w:style w:type="character" w:customStyle="1" w:styleId="05ARTICLENiv1-TexteCar">
    <w:name w:val="05_ARTICLE_Niv1 - Texte Car"/>
    <w:uiPriority w:val="99"/>
    <w:rsid w:val="00515C77"/>
    <w:rPr>
      <w:rFonts w:ascii="Verdana" w:hAnsi="Verdana"/>
      <w:noProof/>
      <w:spacing w:val="-6"/>
      <w:sz w:val="18"/>
    </w:rPr>
  </w:style>
  <w:style w:type="character" w:customStyle="1" w:styleId="Titre1Car">
    <w:name w:val="Titre 1 Car"/>
    <w:basedOn w:val="Policepardfaut"/>
    <w:link w:val="Titre1"/>
    <w:uiPriority w:val="9"/>
    <w:rsid w:val="00515C7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15C77"/>
    <w:pPr>
      <w:outlineLvl w:val="9"/>
    </w:pPr>
  </w:style>
  <w:style w:type="paragraph" w:styleId="TM2">
    <w:name w:val="toc 2"/>
    <w:basedOn w:val="Normal"/>
    <w:next w:val="Normal"/>
    <w:autoRedefine/>
    <w:uiPriority w:val="39"/>
    <w:unhideWhenUsed/>
    <w:rsid w:val="00787D18"/>
    <w:pPr>
      <w:tabs>
        <w:tab w:val="right" w:leader="dot" w:pos="8630"/>
      </w:tabs>
      <w:spacing w:after="0" w:line="240" w:lineRule="auto"/>
      <w:ind w:left="221"/>
    </w:pPr>
  </w:style>
  <w:style w:type="character" w:styleId="Lienhypertexte">
    <w:name w:val="Hyperlink"/>
    <w:basedOn w:val="Policepardfaut"/>
    <w:uiPriority w:val="99"/>
    <w:unhideWhenUsed/>
    <w:rsid w:val="00515C77"/>
    <w:rPr>
      <w:color w:val="0000FF" w:themeColor="hyperlink"/>
      <w:u w:val="single"/>
    </w:rPr>
  </w:style>
  <w:style w:type="paragraph" w:customStyle="1" w:styleId="RedTitre2">
    <w:name w:val="RedTitre2"/>
    <w:basedOn w:val="Standard"/>
    <w:uiPriority w:val="99"/>
    <w:rsid w:val="00515C77"/>
    <w:pPr>
      <w:keepNext/>
      <w:pBdr>
        <w:top w:val="single" w:sz="2" w:space="1" w:color="000000"/>
        <w:left w:val="single" w:sz="2" w:space="1" w:color="000000"/>
        <w:bottom w:val="single" w:sz="2" w:space="1" w:color="000000"/>
        <w:right w:val="single" w:sz="2" w:space="1" w:color="000000"/>
      </w:pBdr>
      <w:spacing w:before="240" w:after="60"/>
    </w:pPr>
    <w:rPr>
      <w:b/>
      <w:bCs/>
      <w:kern w:val="0"/>
    </w:rPr>
  </w:style>
  <w:style w:type="paragraph" w:styleId="TM1">
    <w:name w:val="toc 1"/>
    <w:basedOn w:val="Normal"/>
    <w:next w:val="Normal"/>
    <w:autoRedefine/>
    <w:uiPriority w:val="39"/>
    <w:unhideWhenUsed/>
    <w:rsid w:val="009260D4"/>
    <w:pPr>
      <w:tabs>
        <w:tab w:val="left" w:pos="440"/>
        <w:tab w:val="right" w:leader="dot" w:pos="8630"/>
      </w:tabs>
      <w:spacing w:after="0" w:line="240" w:lineRule="auto"/>
    </w:pPr>
  </w:style>
  <w:style w:type="character" w:styleId="Emphaseintense">
    <w:name w:val="Intense Emphasis"/>
    <w:basedOn w:val="Policepardfaut"/>
    <w:uiPriority w:val="99"/>
    <w:qFormat/>
    <w:rsid w:val="00515C77"/>
    <w:rPr>
      <w:rFonts w:ascii="Calibri" w:hAnsi="Calibri"/>
      <w:color w:val="0070C0"/>
    </w:rPr>
  </w:style>
  <w:style w:type="paragraph" w:styleId="Paragraphedeliste">
    <w:name w:val="List Paragraph"/>
    <w:aliases w:val="Paragraphe de liste 1"/>
    <w:basedOn w:val="Standard"/>
    <w:link w:val="ParagraphedelisteCar"/>
    <w:uiPriority w:val="34"/>
    <w:qFormat/>
    <w:rsid w:val="0027519B"/>
    <w:pPr>
      <w:ind w:left="708"/>
    </w:pPr>
    <w:rPr>
      <w:kern w:val="0"/>
      <w:sz w:val="20"/>
      <w:szCs w:val="20"/>
    </w:rPr>
  </w:style>
  <w:style w:type="character" w:customStyle="1" w:styleId="Titre3Car">
    <w:name w:val="Titre 3 Car"/>
    <w:basedOn w:val="Policepardfaut"/>
    <w:link w:val="Titre3"/>
    <w:uiPriority w:val="9"/>
    <w:semiHidden/>
    <w:rsid w:val="000E0E89"/>
    <w:rPr>
      <w:rFonts w:asciiTheme="majorHAnsi" w:eastAsiaTheme="majorEastAsia" w:hAnsiTheme="majorHAnsi" w:cstheme="majorBidi"/>
      <w:b/>
      <w:bCs/>
      <w:color w:val="4F81BD" w:themeColor="accent1"/>
    </w:rPr>
  </w:style>
  <w:style w:type="paragraph" w:styleId="Listepuces">
    <w:name w:val="List Bullet"/>
    <w:basedOn w:val="Normal"/>
    <w:autoRedefine/>
    <w:uiPriority w:val="99"/>
    <w:rsid w:val="00785A16"/>
    <w:pPr>
      <w:numPr>
        <w:ilvl w:val="1"/>
        <w:numId w:val="4"/>
      </w:numPr>
      <w:spacing w:after="0" w:line="240" w:lineRule="auto"/>
    </w:pPr>
    <w:rPr>
      <w:rFonts w:ascii="Times New Roman" w:eastAsia="Times New Roman" w:hAnsi="Times New Roman" w:cs="Times New Roman"/>
    </w:rPr>
  </w:style>
  <w:style w:type="table" w:styleId="Grilledutableau">
    <w:name w:val="Table Grid"/>
    <w:basedOn w:val="TableauNormal"/>
    <w:uiPriority w:val="59"/>
    <w:rsid w:val="0033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14F8"/>
    <w:pPr>
      <w:tabs>
        <w:tab w:val="center" w:pos="4536"/>
        <w:tab w:val="right" w:pos="9072"/>
      </w:tabs>
      <w:spacing w:after="0" w:line="240" w:lineRule="auto"/>
    </w:pPr>
  </w:style>
  <w:style w:type="character" w:customStyle="1" w:styleId="En-tteCar">
    <w:name w:val="En-tête Car"/>
    <w:basedOn w:val="Policepardfaut"/>
    <w:link w:val="En-tte"/>
    <w:uiPriority w:val="99"/>
    <w:rsid w:val="001714F8"/>
  </w:style>
  <w:style w:type="paragraph" w:styleId="Pieddepage">
    <w:name w:val="footer"/>
    <w:basedOn w:val="Normal"/>
    <w:link w:val="PieddepageCar"/>
    <w:uiPriority w:val="99"/>
    <w:unhideWhenUsed/>
    <w:rsid w:val="00171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14F8"/>
  </w:style>
  <w:style w:type="paragraph" w:styleId="Textedebulles">
    <w:name w:val="Balloon Text"/>
    <w:basedOn w:val="Normal"/>
    <w:link w:val="TextedebullesCar"/>
    <w:uiPriority w:val="99"/>
    <w:semiHidden/>
    <w:unhideWhenUsed/>
    <w:rsid w:val="00674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A12"/>
    <w:rPr>
      <w:rFonts w:ascii="Tahoma" w:hAnsi="Tahoma" w:cs="Tahoma"/>
      <w:sz w:val="16"/>
      <w:szCs w:val="16"/>
    </w:rPr>
  </w:style>
  <w:style w:type="character" w:customStyle="1" w:styleId="ParagraphedelisteCar">
    <w:name w:val="Paragraphe de liste Car"/>
    <w:aliases w:val="Paragraphe de liste 1 Car"/>
    <w:link w:val="Paragraphedeliste"/>
    <w:uiPriority w:val="34"/>
    <w:locked/>
    <w:rsid w:val="00501949"/>
    <w:rPr>
      <w:rFonts w:ascii="Arial" w:eastAsia="Times New Roman" w:hAnsi="Arial" w:cs="Arial"/>
      <w:sz w:val="20"/>
      <w:szCs w:val="20"/>
    </w:rPr>
  </w:style>
  <w:style w:type="character" w:styleId="Lienhypertextesuivivisit">
    <w:name w:val="FollowedHyperlink"/>
    <w:basedOn w:val="Policepardfaut"/>
    <w:uiPriority w:val="99"/>
    <w:semiHidden/>
    <w:unhideWhenUsed/>
    <w:rsid w:val="00AE44B5"/>
    <w:rPr>
      <w:color w:val="800080" w:themeColor="followedHyperlink"/>
      <w:u w:val="single"/>
    </w:rPr>
  </w:style>
  <w:style w:type="paragraph" w:customStyle="1" w:styleId="RedTxt">
    <w:name w:val="RedTxt"/>
    <w:basedOn w:val="Standard"/>
    <w:uiPriority w:val="99"/>
    <w:rsid w:val="00E3466C"/>
    <w:pPr>
      <w:keepLines/>
    </w:pPr>
    <w:rPr>
      <w:kern w:val="0"/>
      <w:sz w:val="18"/>
      <w:szCs w:val="18"/>
    </w:rPr>
  </w:style>
  <w:style w:type="paragraph" w:styleId="TM3">
    <w:name w:val="toc 3"/>
    <w:basedOn w:val="Normal"/>
    <w:next w:val="Normal"/>
    <w:autoRedefine/>
    <w:uiPriority w:val="39"/>
    <w:unhideWhenUsed/>
    <w:rsid w:val="008879B3"/>
    <w:pPr>
      <w:spacing w:after="100"/>
      <w:ind w:left="440"/>
    </w:pPr>
  </w:style>
  <w:style w:type="table" w:customStyle="1" w:styleId="Grilledutableau1">
    <w:name w:val="Grille du tableau1"/>
    <w:basedOn w:val="TableauNormal"/>
    <w:next w:val="Grilledutableau"/>
    <w:rsid w:val="005F34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6516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6516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6516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6516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6516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65164"/>
    <w:rPr>
      <w:rFonts w:asciiTheme="majorHAnsi" w:eastAsiaTheme="majorEastAsia" w:hAnsiTheme="majorHAnsi" w:cstheme="majorBidi"/>
      <w:i/>
      <w:iCs/>
      <w:color w:val="404040" w:themeColor="text1" w:themeTint="BF"/>
      <w:sz w:val="20"/>
      <w:szCs w:val="20"/>
    </w:rPr>
  </w:style>
  <w:style w:type="paragraph" w:styleId="Rvision">
    <w:name w:val="Revision"/>
    <w:hidden/>
    <w:uiPriority w:val="99"/>
    <w:semiHidden/>
    <w:rsid w:val="00F46ED8"/>
    <w:pPr>
      <w:spacing w:after="0" w:line="240" w:lineRule="auto"/>
    </w:pPr>
  </w:style>
  <w:style w:type="paragraph" w:customStyle="1" w:styleId="geneva">
    <w:name w:val="geneva"/>
    <w:basedOn w:val="Normal"/>
    <w:rsid w:val="00F534A2"/>
    <w:pPr>
      <w:widowControl w:val="0"/>
      <w:tabs>
        <w:tab w:val="left" w:pos="1120"/>
        <w:tab w:val="left" w:pos="2260"/>
        <w:tab w:val="center" w:pos="4560"/>
        <w:tab w:val="decimal" w:pos="5660"/>
        <w:tab w:val="left" w:pos="6220"/>
      </w:tabs>
      <w:suppressAutoHyphens/>
      <w:autoSpaceDE w:val="0"/>
      <w:spacing w:after="0" w:line="288" w:lineRule="auto"/>
      <w:ind w:right="9"/>
    </w:pPr>
    <w:rPr>
      <w:rFonts w:ascii="Times New Roman" w:eastAsia="Times New Roman" w:hAnsi="Times New Roman" w:cs="Times New Roman"/>
      <w:color w:val="000000"/>
      <w:sz w:val="20"/>
      <w:szCs w:val="24"/>
      <w:lang w:eastAsia="zh-CN"/>
    </w:rPr>
  </w:style>
  <w:style w:type="paragraph" w:customStyle="1" w:styleId="Retraitcorpsdetexte21">
    <w:name w:val="Retrait corps de texte 21"/>
    <w:basedOn w:val="Normal"/>
    <w:rsid w:val="00F534A2"/>
    <w:pPr>
      <w:suppressAutoHyphens/>
      <w:overflowPunct w:val="0"/>
      <w:autoSpaceDE w:val="0"/>
      <w:spacing w:before="120" w:after="0" w:line="240" w:lineRule="auto"/>
      <w:ind w:left="1134"/>
      <w:jc w:val="both"/>
    </w:pPr>
    <w:rPr>
      <w:rFonts w:ascii="Arial" w:eastAsia="Times New Roman" w:hAnsi="Arial" w:cs="Arial"/>
      <w:color w:val="000000"/>
      <w:sz w:val="20"/>
      <w:szCs w:val="20"/>
      <w:lang w:eastAsia="zh-CN"/>
    </w:rPr>
  </w:style>
  <w:style w:type="paragraph" w:styleId="NormalWeb">
    <w:name w:val="Normal (Web)"/>
    <w:basedOn w:val="Normal"/>
    <w:uiPriority w:val="99"/>
    <w:semiHidden/>
    <w:unhideWhenUsed/>
    <w:rsid w:val="005C523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tyle1">
    <w:name w:val="Style1"/>
    <w:basedOn w:val="Titre1"/>
    <w:link w:val="Style1Car"/>
    <w:qFormat/>
    <w:rsid w:val="00562001"/>
    <w:pPr>
      <w:keepNext w:val="0"/>
      <w:numPr>
        <w:numId w:val="0"/>
      </w:numPr>
      <w:pBdr>
        <w:bottom w:val="single" w:sz="8" w:space="1" w:color="000000"/>
      </w:pBdr>
      <w:shd w:val="pct5" w:color="auto" w:fill="FFFFFF"/>
      <w:autoSpaceDE w:val="0"/>
      <w:autoSpaceDN w:val="0"/>
      <w:spacing w:before="0" w:line="240" w:lineRule="exact"/>
    </w:pPr>
    <w:rPr>
      <w:rFonts w:ascii="Albertus Extra Bold (W1)" w:eastAsia="Calibri" w:hAnsi="Albertus Extra Bold (W1)" w:cs="Arial"/>
    </w:rPr>
  </w:style>
  <w:style w:type="character" w:customStyle="1" w:styleId="Style1Car">
    <w:name w:val="Style1 Car"/>
    <w:basedOn w:val="Titre1Car"/>
    <w:link w:val="Style1"/>
    <w:rsid w:val="00562001"/>
    <w:rPr>
      <w:rFonts w:ascii="Albertus Extra Bold (W1)" w:eastAsia="Calibri" w:hAnsi="Albertus Extra Bold (W1)" w:cs="Arial"/>
      <w:b/>
      <w:bCs/>
      <w:color w:val="365F91" w:themeColor="accent1" w:themeShade="BF"/>
      <w:sz w:val="28"/>
      <w:szCs w:val="28"/>
      <w:shd w:val="pct5" w:color="auto" w:fill="FFFFFF"/>
    </w:rPr>
  </w:style>
  <w:style w:type="paragraph" w:customStyle="1" w:styleId="Style2">
    <w:name w:val="Style2"/>
    <w:basedOn w:val="Titre2"/>
    <w:link w:val="Style2Car"/>
    <w:autoRedefine/>
    <w:qFormat/>
    <w:rsid w:val="00111FDC"/>
    <w:pPr>
      <w:widowControl/>
      <w:numPr>
        <w:numId w:val="11"/>
      </w:numPr>
      <w:autoSpaceDE/>
      <w:autoSpaceDN/>
      <w:adjustRightInd/>
      <w:spacing w:before="0" w:after="0"/>
      <w:ind w:left="858"/>
      <w:jc w:val="both"/>
    </w:pPr>
    <w:rPr>
      <w:rFonts w:eastAsia="Calibri" w:cstheme="minorHAnsi"/>
      <w:bCs/>
      <w:iCs/>
      <w:smallCaps/>
      <w:color w:val="C03F00"/>
      <w:lang w:eastAsia="en-US"/>
    </w:rPr>
  </w:style>
  <w:style w:type="character" w:customStyle="1" w:styleId="Style2Car">
    <w:name w:val="Style2 Car"/>
    <w:link w:val="Style2"/>
    <w:rsid w:val="00111FDC"/>
    <w:rPr>
      <w:rFonts w:eastAsia="Calibri" w:cstheme="minorHAnsi"/>
      <w:b/>
      <w:bCs/>
      <w:iCs/>
      <w:smallCaps/>
      <w:color w:val="C03F00"/>
      <w:lang w:eastAsia="en-US"/>
    </w:rPr>
  </w:style>
  <w:style w:type="table" w:customStyle="1" w:styleId="Grilledutableau2">
    <w:name w:val="Grille du tableau2"/>
    <w:basedOn w:val="TableauNormal"/>
    <w:next w:val="Grilledutableau"/>
    <w:uiPriority w:val="59"/>
    <w:rsid w:val="00111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5611">
      <w:bodyDiv w:val="1"/>
      <w:marLeft w:val="0"/>
      <w:marRight w:val="0"/>
      <w:marTop w:val="0"/>
      <w:marBottom w:val="0"/>
      <w:divBdr>
        <w:top w:val="none" w:sz="0" w:space="0" w:color="auto"/>
        <w:left w:val="none" w:sz="0" w:space="0" w:color="auto"/>
        <w:bottom w:val="none" w:sz="0" w:space="0" w:color="auto"/>
        <w:right w:val="none" w:sz="0" w:space="0" w:color="auto"/>
      </w:divBdr>
    </w:div>
    <w:div w:id="230504184">
      <w:bodyDiv w:val="1"/>
      <w:marLeft w:val="0"/>
      <w:marRight w:val="0"/>
      <w:marTop w:val="0"/>
      <w:marBottom w:val="0"/>
      <w:divBdr>
        <w:top w:val="none" w:sz="0" w:space="0" w:color="auto"/>
        <w:left w:val="none" w:sz="0" w:space="0" w:color="auto"/>
        <w:bottom w:val="none" w:sz="0" w:space="0" w:color="auto"/>
        <w:right w:val="none" w:sz="0" w:space="0" w:color="auto"/>
      </w:divBdr>
    </w:div>
    <w:div w:id="338580358">
      <w:bodyDiv w:val="1"/>
      <w:marLeft w:val="0"/>
      <w:marRight w:val="0"/>
      <w:marTop w:val="0"/>
      <w:marBottom w:val="0"/>
      <w:divBdr>
        <w:top w:val="none" w:sz="0" w:space="0" w:color="auto"/>
        <w:left w:val="none" w:sz="0" w:space="0" w:color="auto"/>
        <w:bottom w:val="none" w:sz="0" w:space="0" w:color="auto"/>
        <w:right w:val="none" w:sz="0" w:space="0" w:color="auto"/>
      </w:divBdr>
    </w:div>
    <w:div w:id="425075307">
      <w:bodyDiv w:val="1"/>
      <w:marLeft w:val="0"/>
      <w:marRight w:val="0"/>
      <w:marTop w:val="0"/>
      <w:marBottom w:val="0"/>
      <w:divBdr>
        <w:top w:val="none" w:sz="0" w:space="0" w:color="auto"/>
        <w:left w:val="none" w:sz="0" w:space="0" w:color="auto"/>
        <w:bottom w:val="none" w:sz="0" w:space="0" w:color="auto"/>
        <w:right w:val="none" w:sz="0" w:space="0" w:color="auto"/>
      </w:divBdr>
    </w:div>
    <w:div w:id="599293848">
      <w:bodyDiv w:val="1"/>
      <w:marLeft w:val="0"/>
      <w:marRight w:val="0"/>
      <w:marTop w:val="0"/>
      <w:marBottom w:val="0"/>
      <w:divBdr>
        <w:top w:val="none" w:sz="0" w:space="0" w:color="auto"/>
        <w:left w:val="none" w:sz="0" w:space="0" w:color="auto"/>
        <w:bottom w:val="none" w:sz="0" w:space="0" w:color="auto"/>
        <w:right w:val="none" w:sz="0" w:space="0" w:color="auto"/>
      </w:divBdr>
    </w:div>
    <w:div w:id="796217417">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
    <w:div w:id="1036392199">
      <w:bodyDiv w:val="1"/>
      <w:marLeft w:val="0"/>
      <w:marRight w:val="0"/>
      <w:marTop w:val="0"/>
      <w:marBottom w:val="0"/>
      <w:divBdr>
        <w:top w:val="none" w:sz="0" w:space="0" w:color="auto"/>
        <w:left w:val="none" w:sz="0" w:space="0" w:color="auto"/>
        <w:bottom w:val="none" w:sz="0" w:space="0" w:color="auto"/>
        <w:right w:val="none" w:sz="0" w:space="0" w:color="auto"/>
      </w:divBdr>
    </w:div>
    <w:div w:id="1118253390">
      <w:bodyDiv w:val="1"/>
      <w:marLeft w:val="0"/>
      <w:marRight w:val="0"/>
      <w:marTop w:val="0"/>
      <w:marBottom w:val="0"/>
      <w:divBdr>
        <w:top w:val="none" w:sz="0" w:space="0" w:color="auto"/>
        <w:left w:val="none" w:sz="0" w:space="0" w:color="auto"/>
        <w:bottom w:val="none" w:sz="0" w:space="0" w:color="auto"/>
        <w:right w:val="none" w:sz="0" w:space="0" w:color="auto"/>
      </w:divBdr>
    </w:div>
    <w:div w:id="1357925325">
      <w:bodyDiv w:val="1"/>
      <w:marLeft w:val="0"/>
      <w:marRight w:val="0"/>
      <w:marTop w:val="0"/>
      <w:marBottom w:val="0"/>
      <w:divBdr>
        <w:top w:val="none" w:sz="0" w:space="0" w:color="auto"/>
        <w:left w:val="none" w:sz="0" w:space="0" w:color="auto"/>
        <w:bottom w:val="none" w:sz="0" w:space="0" w:color="auto"/>
        <w:right w:val="none" w:sz="0" w:space="0" w:color="auto"/>
      </w:divBdr>
    </w:div>
    <w:div w:id="1484084391">
      <w:bodyDiv w:val="1"/>
      <w:marLeft w:val="0"/>
      <w:marRight w:val="0"/>
      <w:marTop w:val="0"/>
      <w:marBottom w:val="0"/>
      <w:divBdr>
        <w:top w:val="none" w:sz="0" w:space="0" w:color="auto"/>
        <w:left w:val="none" w:sz="0" w:space="0" w:color="auto"/>
        <w:bottom w:val="none" w:sz="0" w:space="0" w:color="auto"/>
        <w:right w:val="none" w:sz="0" w:space="0" w:color="auto"/>
      </w:divBdr>
    </w:div>
    <w:div w:id="1514300955">
      <w:bodyDiv w:val="1"/>
      <w:marLeft w:val="0"/>
      <w:marRight w:val="0"/>
      <w:marTop w:val="0"/>
      <w:marBottom w:val="0"/>
      <w:divBdr>
        <w:top w:val="none" w:sz="0" w:space="0" w:color="auto"/>
        <w:left w:val="none" w:sz="0" w:space="0" w:color="auto"/>
        <w:bottom w:val="none" w:sz="0" w:space="0" w:color="auto"/>
        <w:right w:val="none" w:sz="0" w:space="0" w:color="auto"/>
      </w:divBdr>
    </w:div>
    <w:div w:id="1725760771">
      <w:bodyDiv w:val="1"/>
      <w:marLeft w:val="0"/>
      <w:marRight w:val="0"/>
      <w:marTop w:val="0"/>
      <w:marBottom w:val="0"/>
      <w:divBdr>
        <w:top w:val="none" w:sz="0" w:space="0" w:color="auto"/>
        <w:left w:val="none" w:sz="0" w:space="0" w:color="auto"/>
        <w:bottom w:val="none" w:sz="0" w:space="0" w:color="auto"/>
        <w:right w:val="none" w:sz="0" w:space="0" w:color="auto"/>
      </w:divBdr>
    </w:div>
    <w:div w:id="1956667015">
      <w:bodyDiv w:val="1"/>
      <w:marLeft w:val="0"/>
      <w:marRight w:val="0"/>
      <w:marTop w:val="0"/>
      <w:marBottom w:val="0"/>
      <w:divBdr>
        <w:top w:val="none" w:sz="0" w:space="0" w:color="auto"/>
        <w:left w:val="none" w:sz="0" w:space="0" w:color="auto"/>
        <w:bottom w:val="none" w:sz="0" w:space="0" w:color="auto"/>
        <w:right w:val="none" w:sz="0" w:space="0" w:color="auto"/>
      </w:divBdr>
    </w:div>
    <w:div w:id="19667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https://ec.europa.eu/tools/espd/filter?lang=fr" TargetMode="External"/><Relationship Id="rId18" Type="http://schemas.openxmlformats.org/officeDocument/2006/relationships/hyperlink" Target="mailto:marches-contrats-SAI.cpam-st-brieuc@assurance-mala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rches-publics.gouv.fr" TargetMode="External"/><Relationship Id="rId7" Type="http://schemas.openxmlformats.org/officeDocument/2006/relationships/endnotes" Target="endnotes.xml"/><Relationship Id="rId12" Type="http://schemas.openxmlformats.org/officeDocument/2006/relationships/hyperlink" Target="http://www.economie.gouv.fr/daj/formulaires-declaration-candidat" TargetMode="External"/><Relationship Id="rId17" Type="http://schemas.openxmlformats.org/officeDocument/2006/relationships/hyperlink" Target="https://www.marches-publics.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ches-contrats-SAI.cpam-st-brieuc@assurance-maladie.fr" TargetMode="External"/><Relationship Id="rId20" Type="http://schemas.openxmlformats.org/officeDocument/2006/relationships/hyperlink" Target="http://www.java.com/fr/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candid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header" Target="header1.xml"/><Relationship Id="rId10" Type="http://schemas.openxmlformats.org/officeDocument/2006/relationships/hyperlink" Target="http://www.economie.gouv.fr/daj/formulaires-declaration-candidat"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www.marches-publics.gouv.fr" TargetMode="External"/><Relationship Id="rId22" Type="http://schemas.openxmlformats.org/officeDocument/2006/relationships/hyperlink" Target="https://www.marches-public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27F9-C879-4A15-9EC9-2820945F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14</Pages>
  <Words>5209</Words>
  <Characters>28654</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KOVACS-04412</dc:creator>
  <cp:lastModifiedBy>BARBE SANDRINE (CPAM COTES-D'ARMOR)</cp:lastModifiedBy>
  <cp:revision>66</cp:revision>
  <cp:lastPrinted>2023-04-04T07:35:00Z</cp:lastPrinted>
  <dcterms:created xsi:type="dcterms:W3CDTF">2023-03-02T08:56:00Z</dcterms:created>
  <dcterms:modified xsi:type="dcterms:W3CDTF">2025-03-11T10:58:00Z</dcterms:modified>
</cp:coreProperties>
</file>