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tbl>
      <w:tblPr>
        <w:tblW w:w="10348" w:type="dxa"/>
        <w:jc w:val="left"/>
        <w:tblInd w:w="-142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4581"/>
        <w:gridCol w:w="5766"/>
      </w:tblGrid>
      <w:tr>
        <w:trPr/>
        <w:tc>
          <w:tcPr>
            <w:tcW w:w="4581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4009" w:leader="none"/>
              </w:tabs>
              <w:snapToGrid w:val="false"/>
              <w:ind w:right="1457"/>
              <w:rPr>
                <w:b/>
                <w:smallCaps/>
                <w:sz w:val="18"/>
              </w:rPr>
            </w:pPr>
            <w:r>
              <w:rPr>
                <w:b/>
                <w:smallCaps/>
                <w:sz w:val="18"/>
              </w:rPr>
            </w:r>
          </w:p>
        </w:tc>
        <w:tc>
          <w:tcPr>
            <w:tcW w:w="5766" w:type="dxa"/>
            <w:tcBorders/>
            <w:shd w:color="auto" w:fill="auto" w:val="clear"/>
          </w:tcPr>
          <w:p>
            <w:pPr>
              <w:pStyle w:val="Normal"/>
              <w:snapToGrid w:val="false"/>
              <w:ind w:left="2720" w:right="212"/>
              <w:jc w:val="center"/>
              <w:rPr>
                <w:b/>
                <w:smallCaps/>
                <w:sz w:val="18"/>
              </w:rPr>
            </w:pPr>
            <w:r>
              <w:rPr>
                <w:b/>
                <w:smallCaps/>
                <w:sz w:val="18"/>
              </w:rPr>
            </w:r>
          </w:p>
        </w:tc>
      </w:tr>
    </w:tbl>
    <w:p>
      <w:pPr>
        <w:pStyle w:val="BodyText2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0" w:color="000000"/>
        </w:pBdr>
        <w:ind w:right="142"/>
        <w:jc w:val="center"/>
        <w:rPr/>
      </w:pPr>
      <w:r>
        <w:rPr>
          <w:b w:val="false"/>
          <w:i w:val="false"/>
          <w:sz w:val="20"/>
        </w:rPr>
        <w:t>ANNEXE N° 5 AU CCTP</w:t>
      </w:r>
    </w:p>
    <w:p>
      <w:pPr>
        <w:pStyle w:val="Heading3"/>
        <w:numPr>
          <w:ilvl w:val="2"/>
          <w:numId w:val="1"/>
        </w:num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0" w:color="000000"/>
        </w:pBdr>
        <w:ind w:hanging="0" w:left="0" w:right="142"/>
        <w:rPr/>
      </w:pPr>
      <w:r>
        <w:rPr>
          <w:rFonts w:cs="Arial" w:ascii="Arial" w:hAnsi="Arial"/>
          <w:sz w:val="28"/>
        </w:rPr>
        <w:t>PROCÈS-VERBAL D'ÉTAT DE PROPRETÉ DES LIEUX</w:t>
        <w:br/>
      </w:r>
      <w:r>
        <w:rPr>
          <w:rFonts w:cs="Arial" w:ascii="Arial" w:hAnsi="Arial"/>
          <w:b w:val="false"/>
          <w:bCs/>
          <w:i/>
          <w:iCs/>
          <w:sz w:val="20"/>
        </w:rPr>
        <w:t>(art T8-1 du CCTP)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/>
      </w:pPr>
      <w:r>
        <w:rPr>
          <w:b/>
        </w:rPr>
        <w:t>SITE :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/>
      </w:pPr>
      <w:r>
        <w:rPr>
          <w:b/>
        </w:rPr>
        <w:t>ÉTAG</w:t>
      </w:r>
      <w:r>
        <w:rPr>
          <w:b/>
        </w:rPr>
        <w:t>E</w:t>
      </w:r>
      <w:r>
        <w:rPr>
          <w:b/>
        </w:rPr>
        <w:t>/</w:t>
      </w:r>
      <w:r>
        <w:rPr>
          <w:b/>
        </w:rPr>
        <w:t>ZONE</w:t>
      </w:r>
      <w:r>
        <w:rPr>
          <w:b/>
        </w:rPr>
        <w:t> :</w:t>
      </w:r>
      <w:r>
        <w:rPr>
          <w:b/>
        </w:rPr>
        <w:tab/>
      </w:r>
      <w:r>
        <w:rPr>
          <w:b/>
          <w:position w:val="-2"/>
          <w:szCs w:val="24"/>
        </w:rPr>
        <w:t xml:space="preserve">                                                                                                        </w:t>
      </w:r>
      <w:r>
        <w:rPr>
          <w:b/>
        </w:rPr>
        <w:t>DATE :</w:t>
      </w:r>
      <w:r>
        <w:rPr>
          <w:b/>
          <w:position w:val="-2"/>
          <w:szCs w:val="24"/>
        </w:rPr>
        <w:t xml:space="preserve">             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rPr>
          <w:sz w:val="10"/>
          <w:szCs w:val="10"/>
        </w:rPr>
      </w:pPr>
      <w:r>
        <w:rPr>
          <w:sz w:val="10"/>
          <w:szCs w:val="10"/>
        </w:rPr>
      </w:r>
    </w:p>
    <w:tbl>
      <w:tblPr>
        <w:tblW w:w="10396" w:type="dxa"/>
        <w:jc w:val="left"/>
        <w:tblInd w:w="-130" w:type="dxa"/>
        <w:tblLayout w:type="fixed"/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480"/>
        <w:gridCol w:w="1558"/>
        <w:gridCol w:w="1277"/>
        <w:gridCol w:w="1418"/>
        <w:gridCol w:w="3663"/>
      </w:tblGrid>
      <w:tr>
        <w:trPr/>
        <w:tc>
          <w:tcPr>
            <w:tcW w:w="2480" w:type="dxa"/>
            <w:tcBorders>
              <w:top w:val="single" w:sz="12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Heading1"/>
              <w:numPr>
                <w:ilvl w:val="0"/>
                <w:numId w:val="1"/>
              </w:numPr>
              <w:snapToGrid w:val="false"/>
              <w:spacing w:before="0" w:after="8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  <w:p>
            <w:pPr>
              <w:pStyle w:val="Heading1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ACCUEIL</w:t>
            </w:r>
          </w:p>
        </w:tc>
        <w:tc>
          <w:tcPr>
            <w:tcW w:w="1558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Header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État de propreté neuf / correct</w:t>
            </w:r>
          </w:p>
        </w:tc>
        <w:tc>
          <w:tcPr>
            <w:tcW w:w="1277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jc w:val="center"/>
              <w:rPr/>
            </w:pPr>
            <w:r>
              <w:rPr/>
              <w:t>État de propreté moyen / usé</w:t>
            </w:r>
          </w:p>
        </w:tc>
        <w:tc>
          <w:tcPr>
            <w:tcW w:w="1418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jc w:val="center"/>
              <w:rPr/>
            </w:pPr>
            <w:r>
              <w:rPr/>
              <w:t>État de propreté mauvais</w:t>
            </w:r>
            <w:r>
              <w:rPr>
                <w:sz w:val="20"/>
              </w:rPr>
              <w:t xml:space="preserve"> /  </w:t>
            </w:r>
            <w:r>
              <w:rPr/>
              <w:t>très usé / vétuste</w:t>
            </w:r>
          </w:p>
        </w:tc>
        <w:tc>
          <w:tcPr>
            <w:tcW w:w="3663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Heading1"/>
              <w:numPr>
                <w:ilvl w:val="0"/>
                <w:numId w:val="1"/>
              </w:numPr>
              <w:snapToGrid w:val="false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/>
              <w:t>Commentaires</w:t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Revêtement du sol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Tapis et paillassons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Cloisons et portes vitrées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Vitres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Revêtements muraux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Portes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Plinthes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13" w:hRule="atLeast"/>
        </w:trPr>
        <w:tc>
          <w:tcPr>
            <w:tcW w:w="2480" w:type="dxa"/>
            <w:tcBorders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Mobilier</w:t>
            </w:r>
          </w:p>
        </w:tc>
        <w:tc>
          <w:tcPr>
            <w:tcW w:w="1558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jc w:val="both"/>
        <w:rPr>
          <w:sz w:val="10"/>
          <w:szCs w:val="10"/>
        </w:rPr>
      </w:pPr>
      <w:r>
        <w:rPr>
          <w:sz w:val="10"/>
          <w:szCs w:val="10"/>
        </w:rPr>
      </w:r>
    </w:p>
    <w:tbl>
      <w:tblPr>
        <w:tblW w:w="10396" w:type="dxa"/>
        <w:jc w:val="left"/>
        <w:tblInd w:w="-130" w:type="dxa"/>
        <w:tblLayout w:type="fixed"/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480"/>
        <w:gridCol w:w="1600"/>
        <w:gridCol w:w="1235"/>
        <w:gridCol w:w="1418"/>
        <w:gridCol w:w="3663"/>
      </w:tblGrid>
      <w:tr>
        <w:trPr/>
        <w:tc>
          <w:tcPr>
            <w:tcW w:w="2480" w:type="dxa"/>
            <w:tcBorders>
              <w:top w:val="single" w:sz="12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Heading1"/>
              <w:numPr>
                <w:ilvl w:val="0"/>
                <w:numId w:val="1"/>
              </w:numPr>
              <w:snapToGrid w:val="false"/>
              <w:spacing w:before="0" w:after="8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  <w:p>
            <w:pPr>
              <w:pStyle w:val="Heading1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SANITAIRES</w:t>
            </w:r>
          </w:p>
        </w:tc>
        <w:tc>
          <w:tcPr>
            <w:tcW w:w="1600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Header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État de propreté neuf / correct</w:t>
            </w:r>
          </w:p>
        </w:tc>
        <w:tc>
          <w:tcPr>
            <w:tcW w:w="1235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jc w:val="center"/>
              <w:rPr/>
            </w:pPr>
            <w:r>
              <w:rPr/>
              <w:t>État de propreté moyen / usé</w:t>
            </w:r>
          </w:p>
        </w:tc>
        <w:tc>
          <w:tcPr>
            <w:tcW w:w="1418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jc w:val="center"/>
              <w:rPr/>
            </w:pPr>
            <w:r>
              <w:rPr/>
              <w:t>État de propreté mauvais</w:t>
            </w:r>
            <w:r>
              <w:rPr>
                <w:sz w:val="20"/>
              </w:rPr>
              <w:t xml:space="preserve"> /  </w:t>
            </w:r>
            <w:r>
              <w:rPr/>
              <w:t>très usé / vétuste</w:t>
            </w:r>
          </w:p>
        </w:tc>
        <w:tc>
          <w:tcPr>
            <w:tcW w:w="3663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Heading1"/>
              <w:numPr>
                <w:ilvl w:val="0"/>
                <w:numId w:val="1"/>
              </w:numPr>
              <w:snapToGrid w:val="false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/>
              <w:t>Commentaires</w:t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Revêtement du sol</w:t>
            </w:r>
          </w:p>
        </w:tc>
        <w:tc>
          <w:tcPr>
            <w:tcW w:w="1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Lavabo</w:t>
            </w:r>
          </w:p>
        </w:tc>
        <w:tc>
          <w:tcPr>
            <w:tcW w:w="1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Urinoirs</w:t>
            </w:r>
          </w:p>
        </w:tc>
        <w:tc>
          <w:tcPr>
            <w:tcW w:w="1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Cuvettes</w:t>
            </w:r>
          </w:p>
        </w:tc>
        <w:tc>
          <w:tcPr>
            <w:tcW w:w="1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Douche</w:t>
            </w:r>
          </w:p>
        </w:tc>
        <w:tc>
          <w:tcPr>
            <w:tcW w:w="1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Robinets</w:t>
            </w:r>
          </w:p>
        </w:tc>
        <w:tc>
          <w:tcPr>
            <w:tcW w:w="1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Miroirs</w:t>
            </w:r>
          </w:p>
        </w:tc>
        <w:tc>
          <w:tcPr>
            <w:tcW w:w="1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Portes</w:t>
            </w:r>
          </w:p>
        </w:tc>
        <w:tc>
          <w:tcPr>
            <w:tcW w:w="16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192" w:hRule="atLeast"/>
        </w:trPr>
        <w:tc>
          <w:tcPr>
            <w:tcW w:w="2480" w:type="dxa"/>
            <w:tcBorders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Distributeurs</w:t>
            </w:r>
          </w:p>
        </w:tc>
        <w:tc>
          <w:tcPr>
            <w:tcW w:w="1600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35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jc w:val="both"/>
        <w:rPr>
          <w:sz w:val="10"/>
          <w:szCs w:val="10"/>
        </w:rPr>
      </w:pPr>
      <w:r>
        <w:rPr>
          <w:sz w:val="10"/>
          <w:szCs w:val="10"/>
        </w:rPr>
      </w:r>
    </w:p>
    <w:tbl>
      <w:tblPr>
        <w:tblW w:w="10396" w:type="dxa"/>
        <w:jc w:val="left"/>
        <w:tblInd w:w="-130" w:type="dxa"/>
        <w:tblLayout w:type="fixed"/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480"/>
        <w:gridCol w:w="1558"/>
        <w:gridCol w:w="1277"/>
        <w:gridCol w:w="1418"/>
        <w:gridCol w:w="3663"/>
      </w:tblGrid>
      <w:tr>
        <w:trPr/>
        <w:tc>
          <w:tcPr>
            <w:tcW w:w="2480" w:type="dxa"/>
            <w:tcBorders>
              <w:top w:val="single" w:sz="12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Heading1"/>
              <w:numPr>
                <w:ilvl w:val="0"/>
                <w:numId w:val="1"/>
              </w:numPr>
              <w:snapToGrid w:val="false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  <w:p>
            <w:pPr>
              <w:pStyle w:val="Heading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 xml:space="preserve">BUREAUX, </w:t>
            </w:r>
            <w:r>
              <w:rPr>
                <w:rFonts w:cs="Times New Roman" w:ascii="Times New Roman" w:hAnsi="Times New Roman"/>
                <w:sz w:val="20"/>
              </w:rPr>
              <w:t>SALLES DE RÉUNION, ESPACES PARTAGES</w:t>
            </w:r>
            <w:r>
              <w:rPr>
                <w:rFonts w:cs="Times New Roman" w:ascii="Times New Roman" w:hAnsi="Times New Roman"/>
                <w:sz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</w:rPr>
              <w:t>ET</w:t>
            </w:r>
            <w:r>
              <w:rPr>
                <w:rFonts w:cs="Times New Roman" w:ascii="Times New Roman" w:hAnsi="Times New Roman"/>
                <w:sz w:val="20"/>
              </w:rPr>
              <w:t xml:space="preserve"> CIRCULATIONS</w:t>
            </w:r>
          </w:p>
        </w:tc>
        <w:tc>
          <w:tcPr>
            <w:tcW w:w="1558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Header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État de propreté neuf / correct</w:t>
            </w:r>
          </w:p>
        </w:tc>
        <w:tc>
          <w:tcPr>
            <w:tcW w:w="1277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jc w:val="center"/>
              <w:rPr/>
            </w:pPr>
            <w:r>
              <w:rPr/>
              <w:t>État de propreté moyen / usé</w:t>
            </w:r>
          </w:p>
        </w:tc>
        <w:tc>
          <w:tcPr>
            <w:tcW w:w="1418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jc w:val="center"/>
              <w:rPr/>
            </w:pPr>
            <w:r>
              <w:rPr/>
              <w:t>État de propreté mauvais</w:t>
            </w:r>
            <w:r>
              <w:rPr>
                <w:sz w:val="20"/>
              </w:rPr>
              <w:t xml:space="preserve"> /  </w:t>
            </w:r>
            <w:r>
              <w:rPr/>
              <w:t>très usé / vétuste</w:t>
            </w:r>
          </w:p>
        </w:tc>
        <w:tc>
          <w:tcPr>
            <w:tcW w:w="3663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Heading1"/>
              <w:numPr>
                <w:ilvl w:val="0"/>
                <w:numId w:val="1"/>
              </w:numPr>
              <w:snapToGrid w:val="false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/>
              <w:t>Commentaires</w:t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Revêtement du sol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Tapis et paillassons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Cloisons et portes vitrées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Sol des ascenseurs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Escaliers</w:t>
            </w:r>
          </w:p>
        </w:tc>
        <w:tc>
          <w:tcPr>
            <w:tcW w:w="1558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Fenêtres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Revêtements muraux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Portes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Plinthes</w:t>
            </w:r>
          </w:p>
        </w:tc>
        <w:tc>
          <w:tcPr>
            <w:tcW w:w="15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2480" w:type="dxa"/>
            <w:tcBorders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Mobilier</w:t>
            </w:r>
          </w:p>
        </w:tc>
        <w:tc>
          <w:tcPr>
            <w:tcW w:w="1558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18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663" w:type="dxa"/>
            <w:tcBorders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jc w:val="both"/>
        <w:rPr>
          <w:sz w:val="10"/>
          <w:szCs w:val="10"/>
        </w:rPr>
      </w:pPr>
      <w:r>
        <w:rPr>
          <w:sz w:val="10"/>
          <w:szCs w:val="10"/>
        </w:rPr>
      </w:r>
    </w:p>
    <w:tbl>
      <w:tblPr>
        <w:tblW w:w="10336" w:type="dxa"/>
        <w:jc w:val="left"/>
        <w:tblInd w:w="-98" w:type="dxa"/>
        <w:tblLayout w:type="fixed"/>
        <w:tblCellMar>
          <w:top w:w="0" w:type="dxa"/>
          <w:left w:w="62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173"/>
        <w:gridCol w:w="5162"/>
      </w:tblGrid>
      <w:tr>
        <w:trPr/>
        <w:tc>
          <w:tcPr>
            <w:tcW w:w="5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18"/>
              </w:rPr>
            </w:pPr>
            <w:r>
              <w:rPr>
                <w:sz w:val="18"/>
              </w:rPr>
              <w:t>NOM ET SIGNATURE DU TITULAIRE</w:t>
            </w:r>
          </w:p>
          <w:p>
            <w:pPr>
              <w:pStyle w:val="Normal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sz w:val="18"/>
              </w:rPr>
            </w:pPr>
            <w:r>
              <w:rPr>
                <w:sz w:val="18"/>
              </w:rPr>
              <w:t>NOM ET SIGNATURE DU REPRÉSENTANT</w:t>
              <w:br/>
              <w:t>DE L’ADMINISTRATION</w:t>
            </w:r>
          </w:p>
        </w:tc>
      </w:tr>
    </w:tbl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tbl>
      <w:tblPr>
        <w:tblW w:w="10312" w:type="dxa"/>
        <w:jc w:val="left"/>
        <w:tblInd w:w="-60" w:type="dxa"/>
        <w:tblLayout w:type="fixed"/>
        <w:tblCellMar>
          <w:top w:w="0" w:type="dxa"/>
          <w:left w:w="62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0312"/>
      </w:tblGrid>
      <w:tr>
        <w:trPr>
          <w:trHeight w:val="895" w:hRule="atLeast"/>
        </w:trPr>
        <w:tc>
          <w:tcPr>
            <w:tcW w:w="10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BodyText"/>
              <w:rPr/>
            </w:pPr>
            <w:r>
              <w:rPr>
                <w:rFonts w:cs="Times New Roman" w:ascii="Times New Roman" w:hAnsi="Times New Roman"/>
                <w:u w:val="single"/>
              </w:rPr>
              <w:t>Actions de mise à niveau préconisées par le titulaire</w:t>
            </w:r>
            <w:r>
              <w:rPr>
                <w:rFonts w:cs="Times New Roman" w:ascii="Times New Roman" w:hAnsi="Times New Roman"/>
              </w:rPr>
              <w:t> :</w:t>
            </w:r>
          </w:p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2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0" w:color="000000"/>
        </w:pBdr>
        <w:ind w:right="142"/>
        <w:jc w:val="center"/>
        <w:rPr/>
      </w:pPr>
      <w:r>
        <w:rPr>
          <w:b w:val="false"/>
          <w:i w:val="false"/>
          <w:sz w:val="20"/>
        </w:rPr>
        <w:t>ANNEXE N° 5 AU CCTP</w:t>
      </w:r>
    </w:p>
    <w:p>
      <w:pPr>
        <w:pStyle w:val="Heading3"/>
        <w:numPr>
          <w:ilvl w:val="2"/>
          <w:numId w:val="1"/>
        </w:num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0" w:color="000000"/>
        </w:pBdr>
        <w:ind w:hanging="0" w:left="0" w:right="142"/>
        <w:rPr/>
      </w:pPr>
      <w:r>
        <w:rPr>
          <w:rFonts w:cs="Arial" w:ascii="Arial" w:hAnsi="Arial"/>
          <w:sz w:val="28"/>
        </w:rPr>
        <w:t>PROCÈS-VERBAL D'ÉTAT DE PROPRETÉ DES LIEUX</w:t>
        <w:br/>
      </w:r>
      <w:r>
        <w:rPr>
          <w:rFonts w:cs="Arial" w:ascii="Arial" w:hAnsi="Arial"/>
          <w:b w:val="false"/>
          <w:bCs/>
          <w:i/>
          <w:iCs/>
          <w:sz w:val="20"/>
        </w:rPr>
        <w:t>(art T8-1 du CCTP)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/>
      </w:pPr>
      <w:r>
        <w:rPr>
          <w:b/>
        </w:rPr>
        <w:t>SITE :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/>
      </w:pPr>
      <w:r>
        <w:rPr>
          <w:b/>
        </w:rPr>
        <w:t>ÉTAGE /</w:t>
      </w:r>
      <w:r>
        <w:rPr>
          <w:b/>
        </w:rPr>
        <w:t>ZONE</w:t>
      </w:r>
      <w:r>
        <w:rPr>
          <w:b/>
        </w:rPr>
        <w:t> :</w:t>
      </w:r>
      <w:r>
        <w:rPr>
          <w:b/>
        </w:rPr>
        <w:tab/>
      </w:r>
      <w:r>
        <w:rPr>
          <w:b/>
          <w:position w:val="-2"/>
          <w:szCs w:val="24"/>
        </w:rPr>
        <w:t xml:space="preserve">                                                                                                        </w:t>
      </w:r>
      <w:r>
        <w:rPr>
          <w:b/>
        </w:rPr>
        <w:t>DATE :</w:t>
      </w:r>
      <w:r>
        <w:rPr>
          <w:b/>
          <w:position w:val="-2"/>
          <w:szCs w:val="24"/>
        </w:rPr>
        <w:t xml:space="preserve"> </w:t>
      </w:r>
      <w:r>
        <w:rPr>
          <w:b/>
          <w:i w:val="false"/>
          <w:position w:val="-2"/>
          <w:sz w:val="20"/>
          <w:szCs w:val="24"/>
        </w:rPr>
        <w:t xml:space="preserve">                        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/>
          <w:i w:val="false"/>
          <w:i w:val="false"/>
          <w:position w:val="-2"/>
          <w:sz w:val="20"/>
          <w:szCs w:val="24"/>
        </w:rPr>
      </w:pPr>
      <w:r>
        <w:rPr/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u w:val="single"/>
        </w:rPr>
      </w:pPr>
      <w:r>
        <w:rPr>
          <w:b/>
          <w:i w:val="false"/>
          <w:position w:val="-2"/>
          <w:sz w:val="20"/>
          <w:szCs w:val="24"/>
          <w:u w:val="single"/>
        </w:rPr>
        <w:t xml:space="preserve">Distributeurs et équipements présents 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/>
          <w:i w:val="false"/>
          <w:i w:val="false"/>
          <w:position w:val="-2"/>
          <w:sz w:val="20"/>
          <w:szCs w:val="24"/>
        </w:rPr>
      </w:pPr>
      <w:r>
        <w:rPr/>
      </w:r>
    </w:p>
    <w:tbl>
      <w:tblPr>
        <w:tblW w:w="10396" w:type="dxa"/>
        <w:jc w:val="left"/>
        <w:tblInd w:w="-130" w:type="dxa"/>
        <w:tblLayout w:type="fixed"/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060"/>
        <w:gridCol w:w="1590"/>
        <w:gridCol w:w="1305"/>
        <w:gridCol w:w="1425"/>
        <w:gridCol w:w="1470"/>
        <w:gridCol w:w="1546"/>
      </w:tblGrid>
      <w:tr>
        <w:trPr>
          <w:trHeight w:val="735" w:hRule="atLeast"/>
        </w:trPr>
        <w:tc>
          <w:tcPr>
            <w:tcW w:w="3060" w:type="dxa"/>
            <w:tcBorders>
              <w:top w:val="single" w:sz="12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Heading1"/>
              <w:numPr>
                <w:ilvl w:val="0"/>
                <w:numId w:val="1"/>
              </w:numPr>
              <w:snapToGrid w:val="false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</w:r>
          </w:p>
          <w:p>
            <w:pPr>
              <w:pStyle w:val="Heading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</w:rPr>
              <w:t>SANITAIRES</w:t>
            </w:r>
          </w:p>
        </w:tc>
        <w:tc>
          <w:tcPr>
            <w:tcW w:w="1590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Header"/>
              <w:jc w:val="center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Nombre d’équipements</w:t>
            </w:r>
          </w:p>
          <w:p>
            <w:pPr>
              <w:pStyle w:val="Header"/>
              <w:jc w:val="center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présents</w:t>
            </w:r>
          </w:p>
        </w:tc>
        <w:tc>
          <w:tcPr>
            <w:tcW w:w="1305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Nombre d’équipements fonctionnels</w:t>
            </w:r>
          </w:p>
        </w:tc>
        <w:tc>
          <w:tcPr>
            <w:tcW w:w="1425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Nombre d’équipements à remplacer FRB (décision service bénéficiaire)</w:t>
            </w:r>
          </w:p>
        </w:tc>
        <w:tc>
          <w:tcPr>
            <w:tcW w:w="1470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Nombre d’équipements à ajouter FRB (décision service bénéficiaire)</w:t>
            </w:r>
          </w:p>
        </w:tc>
        <w:tc>
          <w:tcPr>
            <w:tcW w:w="1546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Nombre d’équipements à remplacer (décision du titulaire)</w:t>
            </w:r>
          </w:p>
        </w:tc>
      </w:tr>
      <w:tr>
        <w:trPr>
          <w:trHeight w:val="180" w:hRule="atLeast"/>
        </w:trPr>
        <w:tc>
          <w:tcPr>
            <w:tcW w:w="30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Distributeurs de papier hygiénique</w:t>
            </w:r>
          </w:p>
        </w:tc>
        <w:tc>
          <w:tcPr>
            <w:tcW w:w="15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186" w:hRule="atLeast"/>
        </w:trPr>
        <w:tc>
          <w:tcPr>
            <w:tcW w:w="30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Distributeurs d’essuie-main papier</w:t>
            </w:r>
          </w:p>
        </w:tc>
        <w:tc>
          <w:tcPr>
            <w:tcW w:w="15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85" w:hRule="atLeast"/>
        </w:trPr>
        <w:tc>
          <w:tcPr>
            <w:tcW w:w="30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Distributeurs d’essuie-main tissu</w:t>
            </w:r>
          </w:p>
        </w:tc>
        <w:tc>
          <w:tcPr>
            <w:tcW w:w="15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30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Distributeurs de </w:t>
            </w:r>
            <w:r>
              <w:rPr>
                <w:sz w:val="20"/>
              </w:rPr>
              <w:t>savon</w:t>
            </w:r>
          </w:p>
        </w:tc>
        <w:tc>
          <w:tcPr>
            <w:tcW w:w="15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3060" w:type="dxa"/>
            <w:tcBorders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Conteneurs hygiène féminine</w:t>
            </w:r>
          </w:p>
        </w:tc>
        <w:tc>
          <w:tcPr>
            <w:tcW w:w="1590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05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25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70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6" w:type="dxa"/>
            <w:tcBorders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30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Distributeurs de sachets hygiène féminine</w:t>
            </w:r>
          </w:p>
        </w:tc>
        <w:tc>
          <w:tcPr>
            <w:tcW w:w="15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30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Diffuseurs de désodorisants</w:t>
            </w:r>
          </w:p>
        </w:tc>
        <w:tc>
          <w:tcPr>
            <w:tcW w:w="15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30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Distributeurs de protège siège toilettes</w:t>
            </w:r>
          </w:p>
        </w:tc>
        <w:tc>
          <w:tcPr>
            <w:tcW w:w="15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30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Distributeurs gel hydroalcoolique</w:t>
            </w:r>
          </w:p>
        </w:tc>
        <w:tc>
          <w:tcPr>
            <w:tcW w:w="15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3060" w:type="dxa"/>
            <w:tcBorders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Poubelle sanitaire (petit format) 3l</w:t>
            </w:r>
          </w:p>
        </w:tc>
        <w:tc>
          <w:tcPr>
            <w:tcW w:w="1590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05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25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70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6" w:type="dxa"/>
            <w:tcBorders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3060" w:type="dxa"/>
            <w:tcBorders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Poubelle sanitaire (grand format) 10 à 20l</w:t>
            </w:r>
          </w:p>
        </w:tc>
        <w:tc>
          <w:tcPr>
            <w:tcW w:w="1590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05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25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70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6" w:type="dxa"/>
            <w:tcBorders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3060" w:type="dxa"/>
            <w:tcBorders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>Brosse toilette et porte brosse</w:t>
            </w:r>
          </w:p>
        </w:tc>
        <w:tc>
          <w:tcPr>
            <w:tcW w:w="1590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05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25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70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6" w:type="dxa"/>
            <w:tcBorders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3060" w:type="dxa"/>
            <w:tcBorders>
              <w:left w:val="single" w:sz="12" w:space="0" w:color="808080"/>
              <w:bottom w:val="single" w:sz="6" w:space="0" w:color="80808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Autres </w:t>
            </w:r>
          </w:p>
        </w:tc>
        <w:tc>
          <w:tcPr>
            <w:tcW w:w="1590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05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25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470" w:type="dxa"/>
            <w:tcBorders>
              <w:left w:val="single" w:sz="6" w:space="0" w:color="808080"/>
              <w:bottom w:val="single" w:sz="6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46" w:type="dxa"/>
            <w:tcBorders>
              <w:left w:val="single" w:sz="6" w:space="0" w:color="808080"/>
              <w:bottom w:val="single" w:sz="6" w:space="0" w:color="808080"/>
              <w:right w:val="single" w:sz="12" w:space="0" w:color="808080"/>
            </w:tcBorders>
            <w:shd w:color="auto" w:fill="auto" w:val="clear"/>
            <w:tcMar>
              <w:left w:w="62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tabs>
          <w:tab w:val="clear" w:pos="708"/>
          <w:tab w:val="center" w:pos="4536" w:leader="none"/>
          <w:tab w:val="right" w:pos="9072" w:leader="none"/>
          <w:tab w:val="right" w:pos="9498" w:leader="none"/>
        </w:tabs>
        <w:spacing w:before="80" w:after="80"/>
        <w:rPr/>
      </w:pPr>
      <w:r>
        <w:rPr/>
        <w:t xml:space="preserve">Si autres équipements : décrire </w:t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  <w:tab w:val="right" w:pos="9498" w:leader="none"/>
        </w:tabs>
        <w:spacing w:before="80" w:after="80"/>
        <w:rPr/>
      </w:pPr>
      <w:r>
        <w:rPr/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  <w:tab w:val="right" w:pos="9498" w:leader="none"/>
        </w:tabs>
        <w:spacing w:before="80" w:after="80"/>
        <w:rPr/>
      </w:pPr>
      <w:r>
        <w:rPr/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u w:val="single"/>
        </w:rPr>
      </w:pPr>
      <w:r>
        <w:rPr>
          <w:b/>
          <w:i w:val="false"/>
          <w:position w:val="-2"/>
          <w:sz w:val="20"/>
          <w:szCs w:val="24"/>
          <w:u w:val="single"/>
        </w:rPr>
        <w:t>Liste des m</w:t>
      </w:r>
      <w:r>
        <w:rPr>
          <w:b/>
          <w:i w:val="false"/>
          <w:position w:val="-2"/>
          <w:sz w:val="20"/>
          <w:szCs w:val="24"/>
          <w:u w:val="single"/>
        </w:rPr>
        <w:t>atériel</w:t>
      </w:r>
      <w:r>
        <w:rPr>
          <w:b/>
          <w:i w:val="false"/>
          <w:position w:val="-2"/>
          <w:sz w:val="20"/>
          <w:szCs w:val="24"/>
          <w:u w:val="single"/>
        </w:rPr>
        <w:t>s</w:t>
      </w:r>
      <w:r>
        <w:rPr>
          <w:b/>
          <w:i w:val="false"/>
          <w:position w:val="-2"/>
          <w:sz w:val="20"/>
          <w:szCs w:val="24"/>
          <w:u w:val="single"/>
        </w:rPr>
        <w:t xml:space="preserve"> et équipements </w:t>
      </w:r>
      <w:r>
        <w:rPr>
          <w:b/>
          <w:i w:val="false"/>
          <w:position w:val="-2"/>
          <w:sz w:val="20"/>
          <w:szCs w:val="24"/>
          <w:u w:val="single"/>
        </w:rPr>
        <w:t>présent</w:t>
      </w:r>
      <w:r>
        <w:rPr>
          <w:b/>
          <w:i w:val="false"/>
          <w:position w:val="-2"/>
          <w:sz w:val="20"/>
          <w:szCs w:val="24"/>
          <w:u w:val="single"/>
        </w:rPr>
        <w:t>s</w:t>
      </w:r>
      <w:r>
        <w:rPr>
          <w:b/>
          <w:i w:val="false"/>
          <w:position w:val="-2"/>
          <w:sz w:val="20"/>
          <w:szCs w:val="24"/>
          <w:u w:val="single"/>
        </w:rPr>
        <w:t xml:space="preserve"> sur site et à disposition des titulaires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L</w:t>
      </w: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 xml:space="preserve">ister la totalité des équipements </w:t>
      </w: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 xml:space="preserve">et matériels individuels ou collectifs que le pouvoir adjudicateur laisse à disposition du titulaire au démarrage du marché. Ces équipements doivent être restitués à l’issue du marché.  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tbl>
      <w:tblPr>
        <w:tblW w:w="10336" w:type="dxa"/>
        <w:jc w:val="left"/>
        <w:tblInd w:w="-98" w:type="dxa"/>
        <w:tblLayout w:type="fixed"/>
        <w:tblCellMar>
          <w:top w:w="0" w:type="dxa"/>
          <w:left w:w="62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173"/>
        <w:gridCol w:w="5163"/>
      </w:tblGrid>
      <w:tr>
        <w:trPr/>
        <w:tc>
          <w:tcPr>
            <w:tcW w:w="5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18"/>
              </w:rPr>
            </w:pPr>
            <w:r>
              <w:rPr>
                <w:sz w:val="18"/>
              </w:rPr>
              <w:t>NOM ET SIGNATURE DU TITULAIRE</w:t>
            </w:r>
          </w:p>
          <w:p>
            <w:pPr>
              <w:pStyle w:val="Normal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jc w:val="bot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rPr>
                <w:sz w:val="18"/>
              </w:rPr>
            </w:pPr>
            <w:r>
              <w:rPr>
                <w:sz w:val="18"/>
              </w:rPr>
              <w:t>NOM ET SIGNATURE DU REPRÉSENTANT</w:t>
              <w:br/>
              <w:t>DE L’ADMINISTRATION</w:t>
            </w:r>
          </w:p>
        </w:tc>
      </w:tr>
    </w:tbl>
    <w:p>
      <w:pPr>
        <w:pStyle w:val="Normal"/>
        <w:tabs>
          <w:tab w:val="clear" w:pos="708"/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i w:val="false"/>
          <w:i w:val="false"/>
          <w:position w:val="-2"/>
          <w:sz w:val="20"/>
          <w:szCs w:val="24"/>
        </w:rPr>
      </w:pPr>
      <w:r>
        <w:rPr>
          <w:b w:val="false"/>
          <w:bCs w:val="false"/>
          <w:u w:val="none"/>
        </w:rPr>
      </w:r>
    </w:p>
    <w:p>
      <w:pPr>
        <w:pStyle w:val="BodyText2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0" w:color="000000"/>
        </w:pBdr>
        <w:ind w:right="142"/>
        <w:jc w:val="center"/>
        <w:rPr/>
      </w:pPr>
      <w:r>
        <w:rPr>
          <w:b w:val="false"/>
          <w:i w:val="false"/>
          <w:sz w:val="20"/>
        </w:rPr>
        <w:t>ANNEXE N° 5 AU CCTP</w:t>
      </w:r>
    </w:p>
    <w:p>
      <w:pPr>
        <w:pStyle w:val="Heading3"/>
        <w:numPr>
          <w:ilvl w:val="2"/>
          <w:numId w:val="1"/>
        </w:num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0" w:color="000000"/>
        </w:pBdr>
        <w:ind w:hanging="0" w:left="0" w:right="142"/>
        <w:rPr/>
      </w:pPr>
      <w:r>
        <w:rPr>
          <w:rFonts w:cs="Arial" w:ascii="Arial" w:hAnsi="Arial"/>
          <w:sz w:val="28"/>
        </w:rPr>
        <w:t>PROCÈS-VERBAL D'ÉTAT DE PROPRETÉ DES LIEUX</w:t>
        <w:br/>
      </w:r>
      <w:r>
        <w:rPr>
          <w:rFonts w:cs="Arial" w:ascii="Arial" w:hAnsi="Arial"/>
          <w:b w:val="false"/>
          <w:bCs/>
          <w:i/>
          <w:iCs/>
          <w:sz w:val="20"/>
        </w:rPr>
        <w:t>(art T8-1 du CCTP)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/>
      </w:pPr>
      <w:r>
        <w:rPr>
          <w:b/>
        </w:rPr>
        <w:t>SITE :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/>
      </w:pPr>
      <w:r>
        <w:rPr>
          <w:b/>
          <w:i w:val="false"/>
          <w:position w:val="-2"/>
          <w:sz w:val="20"/>
          <w:szCs w:val="24"/>
        </w:rPr>
        <w:t>ÉTAGE /</w:t>
      </w:r>
      <w:r>
        <w:rPr>
          <w:b/>
          <w:i w:val="false"/>
          <w:position w:val="-2"/>
          <w:sz w:val="20"/>
          <w:szCs w:val="24"/>
        </w:rPr>
        <w:t>ZONE</w:t>
      </w:r>
      <w:r>
        <w:rPr>
          <w:b/>
          <w:i w:val="false"/>
          <w:position w:val="-2"/>
          <w:sz w:val="20"/>
          <w:szCs w:val="24"/>
        </w:rPr>
        <w:t> :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/>
      </w:pPr>
      <w:r>
        <w:rPr>
          <w:b/>
          <w:i w:val="false"/>
          <w:position w:val="-2"/>
          <w:sz w:val="20"/>
          <w:szCs w:val="24"/>
        </w:rPr>
        <w:t>DATE :</w:t>
      </w:r>
      <w:r>
        <w:rPr>
          <w:b/>
          <w:i w:val="false"/>
          <w:position w:val="-2"/>
          <w:sz w:val="20"/>
          <w:szCs w:val="24"/>
        </w:rPr>
        <w:tab/>
        <w:t xml:space="preserve">       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u w:val="single"/>
        </w:rPr>
      </w:pPr>
      <w:r>
        <w:rPr>
          <w:b/>
          <w:i w:val="false"/>
          <w:position w:val="-2"/>
          <w:sz w:val="20"/>
          <w:szCs w:val="24"/>
          <w:u w:val="single"/>
        </w:rPr>
        <w:t>Liste des m</w:t>
      </w:r>
      <w:r>
        <w:rPr>
          <w:b/>
          <w:i w:val="false"/>
          <w:position w:val="-2"/>
          <w:sz w:val="20"/>
          <w:szCs w:val="24"/>
          <w:u w:val="single"/>
        </w:rPr>
        <w:t>atériel</w:t>
      </w:r>
      <w:r>
        <w:rPr>
          <w:b/>
          <w:i w:val="false"/>
          <w:position w:val="-2"/>
          <w:sz w:val="20"/>
          <w:szCs w:val="24"/>
          <w:u w:val="single"/>
        </w:rPr>
        <w:t>s</w:t>
      </w:r>
      <w:r>
        <w:rPr>
          <w:b/>
          <w:i w:val="false"/>
          <w:position w:val="-2"/>
          <w:sz w:val="20"/>
          <w:szCs w:val="24"/>
          <w:u w:val="single"/>
        </w:rPr>
        <w:t xml:space="preserve"> et équipements </w:t>
      </w:r>
      <w:r>
        <w:rPr>
          <w:b/>
          <w:i w:val="false"/>
          <w:position w:val="-2"/>
          <w:sz w:val="20"/>
          <w:szCs w:val="24"/>
          <w:u w:val="single"/>
        </w:rPr>
        <w:t xml:space="preserve">livrés et consignés sur site par le prestataire 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 xml:space="preserve">Lister la totalité des équipements </w:t>
      </w: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 xml:space="preserve">et matériels individuels ou collectifs appartenant au titulaire et consignés sur site 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ESPACES DE STOCKAGE :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R</w:t>
      </w: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EMISE DES MOYENS D’ACCÈS AUX ESPACES De STOCKAGE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u w:val="single"/>
        </w:rPr>
      </w:pPr>
      <w:r>
        <w:rPr>
          <w:b/>
          <w:i w:val="false"/>
          <w:position w:val="-2"/>
          <w:sz w:val="20"/>
          <w:szCs w:val="24"/>
          <w:u w:val="single"/>
        </w:rPr>
        <w:t>Photos, plans de l’état des lieux (le cas échéant)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/>
          <w:i w:val="false"/>
          <w:i w:val="false"/>
          <w:position w:val="-2"/>
          <w:sz w:val="20"/>
          <w:szCs w:val="24"/>
        </w:rPr>
      </w:pPr>
      <w:r>
        <w:rPr>
          <w:u w:val="single"/>
        </w:rPr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 w:val="false"/>
          <w:bCs w:val="false"/>
          <w:i w:val="false"/>
          <w:position w:val="-2"/>
          <w:sz w:val="20"/>
          <w:szCs w:val="24"/>
          <w:u w:val="none"/>
        </w:rPr>
        <w:t>-</w:t>
      </w:r>
    </w:p>
    <w:p>
      <w:pPr>
        <w:pStyle w:val="Footer"/>
        <w:tabs>
          <w:tab w:val="center" w:pos="4536" w:leader="none"/>
          <w:tab w:val="right" w:pos="9072" w:leader="none"/>
          <w:tab w:val="right" w:pos="9498" w:leader="none"/>
        </w:tabs>
        <w:spacing w:before="80" w:after="80"/>
        <w:rPr>
          <w:b w:val="false"/>
          <w:bCs w:val="false"/>
          <w:u w:val="none"/>
        </w:rPr>
      </w:pPr>
      <w:r>
        <w:rPr>
          <w:b/>
          <w:bCs w:val="false"/>
          <w:i w:val="false"/>
          <w:position w:val="-2"/>
          <w:sz w:val="20"/>
          <w:szCs w:val="24"/>
          <w:u w:val="none"/>
        </w:rPr>
        <w:t>-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720" w:right="720" w:gutter="0" w:header="142" w:top="720" w:footer="253" w:bottom="85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Times New Roman">
    <w:charset w:val="01"/>
    <w:family w:val="auto"/>
    <w:pitch w:val="default"/>
  </w:font>
  <w:font w:name="Times">
    <w:altName w:val="Times New Roman"/>
    <w:charset w:val="01"/>
    <w:family w:val="auto"/>
    <w:pitch w:val="default"/>
  </w:font>
  <w:font w:name="Marianne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Arial">
    <w:charset w:val="01"/>
    <w:family w:val="auto"/>
    <w:pitch w:val="default"/>
  </w:font>
  <w:font w:name="Tahoma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243"/>
      <w:jc w:val="center"/>
      <w:rPr>
        <w:rFonts w:eastAsia="Times;Times New Roman"/>
      </w:rPr>
    </w:pPr>
    <w:r>
      <w:rPr>
        <w:rFonts w:eastAsia="Times;Times New Roman"/>
      </w:rPr>
      <w:t xml:space="preserve"> </w:t>
    </w:r>
  </w:p>
  <w:p>
    <w:pPr>
      <w:pStyle w:val="Footer"/>
      <w:spacing w:before="120" w:after="0"/>
      <w:ind w:right="243"/>
      <w:jc w:val="center"/>
      <w:rPr>
        <w:sz w:val="12"/>
      </w:rPr>
    </w:pPr>
    <w:r>
      <w:rPr>
        <w:sz w:val="12"/>
      </w:rPr>
      <w:t>NETTOYAGE – AC n° 2025PFRAPACANET– CC</w:t>
    </w:r>
    <w:r>
      <w:rPr>
        <w:sz w:val="12"/>
      </w:rPr>
      <w:t>TP annexe  5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243"/>
      <w:jc w:val="center"/>
      <w:rPr>
        <w:b/>
        <w:sz w:val="20"/>
      </w:rPr>
    </w:pPr>
    <w:r>
      <w:rPr>
        <w:b/>
        <w:sz w:val="20"/>
      </w:rPr>
    </w:r>
  </w:p>
  <w:p>
    <w:pPr>
      <w:pStyle w:val="Footer"/>
      <w:spacing w:before="120" w:after="0"/>
      <w:ind w:right="243"/>
      <w:jc w:val="center"/>
      <w:rPr>
        <w:sz w:val="12"/>
      </w:rPr>
    </w:pPr>
    <w:r>
      <w:rPr>
        <w:sz w:val="12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eastAsia="Times;Times New Roman"/>
      </w:rPr>
    </w:pPr>
    <w:r>
      <w:rPr>
        <w:rFonts w:eastAsia="Times;Times New Roman"/>
      </w:rPr>
      <w:t xml:space="preserve"> </w:t>
    </w:r>
    <w:r>
      <w:rPr>
        <w:rFonts w:eastAsia="Times;Times New Roman"/>
      </w:rPr>
      <w:fldChar w:fldCharType="begin"/>
    </w:r>
    <w:r>
      <w:rPr>
        <w:rFonts w:eastAsia="Times;Times New Roman"/>
      </w:rPr>
      <w:instrText xml:space="preserve"> PAGE </w:instrText>
    </w:r>
    <w:r>
      <w:rPr>
        <w:rFonts w:eastAsia="Times;Times New Roman"/>
      </w:rPr>
      <w:fldChar w:fldCharType="separate"/>
    </w:r>
    <w:r>
      <w:rPr>
        <w:rFonts w:eastAsia="Times;Times New Roman"/>
      </w:rPr>
      <w:t>0</w:t>
    </w:r>
    <w:r>
      <w:rPr>
        <w:rFonts w:eastAsia="Times;Times New Roman"/>
      </w:rPr>
      <w:fldChar w:fldCharType="end"/>
    </w:r>
    <w:r>
      <w:rPr>
        <w:rFonts w:eastAsia="Times;Times New Roman"/>
      </w:rPr>
      <w:t xml:space="preserve"> </w:t>
    </w:r>
    <w:r>
      <w:rPr>
        <w:rFonts w:eastAsia="Times;Times New Roman"/>
      </w:rPr>
      <w:fldChar w:fldCharType="begin"/>
    </w:r>
    <w:r>
      <w:rPr>
        <w:rFonts w:eastAsia="Times;Times New Roman"/>
      </w:rPr>
      <w:instrText xml:space="preserve"> NUMPAGES </w:instrText>
    </w:r>
    <w:r>
      <w:rPr>
        <w:rFonts w:eastAsia="Times;Times New Roman"/>
      </w:rPr>
      <w:fldChar w:fldCharType="separate"/>
    </w:r>
    <w:r>
      <w:rPr>
        <w:rFonts w:eastAsia="Times;Times New Roman"/>
      </w:rPr>
      <w:t>3</w:t>
    </w:r>
    <w:r>
      <w:rPr>
        <w:rFonts w:eastAsia="Times;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4230" w:leader="none"/>
      </w:tabs>
      <w:spacing w:before="120" w:after="0"/>
      <w:rPr>
        <w:sz w:val="20"/>
      </w:rPr>
    </w:pPr>
    <w:r>
      <w:rPr>
        <w:sz w:val="20"/>
      </w:rPr>
      <w:drawing>
        <wp:anchor behindDoc="0" distT="0" distB="0" distL="0" distR="0" simplePos="0" locked="0" layoutInCell="0" allowOverlap="1" relativeHeight="2">
          <wp:simplePos x="0" y="0"/>
          <wp:positionH relativeFrom="column">
            <wp:posOffset>-372110</wp:posOffset>
          </wp:positionH>
          <wp:positionV relativeFrom="paragraph">
            <wp:posOffset>-90170</wp:posOffset>
          </wp:positionV>
          <wp:extent cx="733425" cy="605155"/>
          <wp:effectExtent l="0" t="0" r="0" b="0"/>
          <wp:wrapSquare wrapText="largest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605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0" w:name="_GoBack"/>
    <w:bookmarkEnd w:id="0"/>
    <w:r>
      <w:rPr>
        <w:sz w:val="20"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ja-JP" w:bidi="ar-SA" w:val="fr-FR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jc w:val="both"/>
      <w:outlineLvl w:val="0"/>
    </w:pPr>
    <w:rPr>
      <w:rFonts w:ascii="Times;Times New Roman" w:hAnsi="Times;Times New Roman" w:cs="Times;Times New Roman"/>
      <w:b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b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Policepardfaut1" w:customStyle="1">
    <w:name w:val="Police par défaut1"/>
    <w:qFormat/>
    <w:rPr/>
  </w:style>
  <w:style w:type="character" w:styleId="PageNumber">
    <w:name w:val="Page Number"/>
    <w:basedOn w:val="Policepardfaut1"/>
    <w:rPr/>
  </w:style>
  <w:style w:type="character" w:styleId="Caractresdenotedefin">
    <w:name w:val="Caractères de note de fin"/>
    <w:qFormat/>
    <w:rPr/>
  </w:style>
  <w:style w:type="character" w:styleId="EndnoteReference">
    <w:name w:val="Endnote Reference"/>
    <w:rPr>
      <w:vertAlign w:val="superscript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jc w:val="both"/>
    </w:pPr>
    <w:rPr>
      <w:rFonts w:ascii="Times;Times New Roman" w:hAnsi="Times;Times New Roman" w:cs="Times;Times New Roman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itre1" w:customStyle="1">
    <w:name w:val="Titre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2">
    <w:name w:val="Body Text 2"/>
    <w:basedOn w:val="Normal"/>
    <w:qFormat/>
    <w:pPr>
      <w:jc w:val="both"/>
    </w:pPr>
    <w:rPr>
      <w:rFonts w:ascii="Times;Times New Roman" w:hAnsi="Times;Times New Roman" w:cs="Times;Times New Roman"/>
      <w:b/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rFonts w:ascii="Times;Times New Roman" w:hAnsi="Times;Times New Roman" w:cs="Times;Times New Roman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rFonts w:ascii="Times;Times New Roman" w:hAnsi="Times;Times New Roman" w:cs="Times;Times New Roman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</w:rPr>
  </w:style>
  <w:style w:type="paragraph" w:styleId="Contenudetableau" w:customStyle="1">
    <w:name w:val="Contenu de tableau"/>
    <w:basedOn w:val="Normal"/>
    <w:qFormat/>
    <w:pPr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paragraph" w:styleId="EndnoteText">
    <w:name w:val="Endnote Text"/>
    <w:basedOn w:val="Normal"/>
    <w:pPr>
      <w:suppressLineNumbers/>
      <w:ind w:hanging="340" w:left="340"/>
    </w:pPr>
    <w:rPr>
      <w:sz w:val="20"/>
      <w:szCs w:val="20"/>
    </w:rPr>
  </w:style>
  <w:style w:type="numbering" w:styleId="Pasdeliste" w:default="1">
    <w:name w:val="Pas de liste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3</Pages>
  <Words>455</Words>
  <Characters>2408</Characters>
  <CharactersWithSpaces>3002</CharactersWithSpaces>
  <Paragraphs>132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2025-02-21T16:51:09Z</dcterms:created>
  <dc:creator/>
  <dc:description/>
  <dc:language>fr-FR</dc:language>
  <cp:lastModifiedBy/>
  <cp:revision>1</cp:revision>
  <dc:subject/>
  <dc:title>Document type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