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3A6BC3F" w14:textId="77777777" w:rsidR="006D3361" w:rsidRDefault="006D3361" w:rsidP="006D3361">
      <w:pPr>
        <w:jc w:val="center"/>
        <w:rPr>
          <w:rFonts w:ascii="Calibri" w:eastAsia="Calibri" w:hAnsi="Calibri" w:cs="Calibri"/>
          <w:b/>
          <w:color w:val="000000"/>
          <w:sz w:val="28"/>
          <w:lang w:val="fr-FR"/>
        </w:rPr>
      </w:pPr>
      <w:r>
        <w:rPr>
          <w:rFonts w:ascii="Calibri" w:eastAsia="Calibri" w:hAnsi="Calibri" w:cs="Calibri"/>
          <w:b/>
          <w:color w:val="000000"/>
          <w:sz w:val="28"/>
          <w:lang w:val="fr-FR"/>
        </w:rPr>
        <w:t>ACCORD-CADRE DE FOURNITURES COURANTES ET DE SERVICES</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73130D6B" w:rsidR="005C34B1" w:rsidRPr="00524D0B" w:rsidRDefault="006D3361" w:rsidP="00BF4F91">
            <w:pPr>
              <w:jc w:val="center"/>
              <w:rPr>
                <w:rFonts w:ascii="Calibri" w:eastAsia="Calibri" w:hAnsi="Calibri" w:cs="Calibri"/>
                <w:b/>
                <w:color w:val="000000"/>
                <w:sz w:val="28"/>
                <w:lang w:val="fr-FR"/>
              </w:rPr>
            </w:pPr>
            <w:r>
              <w:rPr>
                <w:rFonts w:ascii="Calibri" w:eastAsia="Calibri" w:hAnsi="Calibri" w:cs="Calibri"/>
                <w:b/>
                <w:color w:val="000000"/>
                <w:sz w:val="28"/>
                <w:lang w:val="fr-FR"/>
              </w:rPr>
              <w:t>AOO 20250023</w:t>
            </w:r>
            <w:r>
              <w:rPr>
                <w:rFonts w:ascii="Calibri" w:eastAsia="Calibri" w:hAnsi="Calibri" w:cs="Calibri"/>
                <w:b/>
                <w:color w:val="000000"/>
                <w:sz w:val="28"/>
                <w:lang w:val="fr-FR"/>
              </w:rPr>
              <w:t>001000</w:t>
            </w:r>
            <w:r>
              <w:rPr>
                <w:rFonts w:ascii="Calibri" w:eastAsia="Calibri" w:hAnsi="Calibri" w:cs="Calibri"/>
                <w:b/>
                <w:color w:val="000000"/>
                <w:sz w:val="28"/>
                <w:lang w:val="fr-FR"/>
              </w:rPr>
              <w:t xml:space="preserve"> Fournitures de goodies / cadeaux promotionnels</w:t>
            </w:r>
            <w:r>
              <w:rPr>
                <w:rFonts w:ascii="Calibri" w:eastAsia="Calibri" w:hAnsi="Calibri" w:cs="Calibri"/>
                <w:b/>
                <w:color w:val="000000"/>
                <w:sz w:val="28"/>
                <w:lang w:val="fr-FR"/>
              </w:rPr>
              <w:t xml:space="preserve"> </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043C9540" w14:textId="205E5575" w:rsidR="009312D9" w:rsidRDefault="009312D9" w:rsidP="008C5F46">
      <w:pPr>
        <w:jc w:val="center"/>
        <w:rPr>
          <w:rFonts w:ascii="Calibri" w:eastAsia="Calibri" w:hAnsi="Calibri" w:cs="Calibri"/>
          <w:b/>
          <w:color w:val="000000"/>
          <w:lang w:val="fr-FR"/>
        </w:rPr>
      </w:pPr>
    </w:p>
    <w:p w14:paraId="5E012632" w14:textId="53D55283" w:rsidR="006D3361" w:rsidRDefault="006D3361" w:rsidP="008C5F46">
      <w:pPr>
        <w:jc w:val="center"/>
        <w:rPr>
          <w:rFonts w:ascii="Calibri" w:eastAsia="Calibri" w:hAnsi="Calibri" w:cs="Calibri"/>
          <w:b/>
          <w:color w:val="000000"/>
          <w:lang w:val="fr-FR"/>
        </w:rPr>
      </w:pPr>
    </w:p>
    <w:p w14:paraId="39CB595C" w14:textId="7EFB1D87" w:rsidR="006D3361" w:rsidRDefault="006D3361" w:rsidP="008C5F46">
      <w:pPr>
        <w:jc w:val="center"/>
        <w:rPr>
          <w:rFonts w:ascii="Calibri" w:eastAsia="Calibri" w:hAnsi="Calibri" w:cs="Calibri"/>
          <w:b/>
          <w:color w:val="000000"/>
          <w:lang w:val="fr-FR"/>
        </w:rPr>
      </w:pPr>
    </w:p>
    <w:p w14:paraId="02A8B770" w14:textId="77777777" w:rsidR="006D3361" w:rsidRDefault="006D3361"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t>59322 VALENCIENNES Cedex</w:t>
      </w: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1A48F17B" w:rsidR="007B301D" w:rsidRPr="004B07C4" w:rsidRDefault="006D336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d’Avesnes-Sur-Helpe</w:t>
      </w:r>
    </w:p>
    <w:p w14:paraId="5E7CE440" w14:textId="6A287ACF" w:rsidR="007B301D" w:rsidRPr="004B07C4" w:rsidRDefault="006D336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666FFD22" w:rsidR="007B301D" w:rsidRPr="004B07C4" w:rsidRDefault="006D336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816265">
        <w:rPr>
          <w:rFonts w:ascii="Arial" w:hAnsi="Arial" w:cs="Arial"/>
          <w:sz w:val="22"/>
        </w:rPr>
      </w:r>
      <w:r w:rsidR="008162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816265">
        <w:rPr>
          <w:rFonts w:ascii="Arial" w:hAnsi="Arial" w:cs="Arial"/>
          <w:sz w:val="22"/>
        </w:rPr>
      </w:r>
      <w:r w:rsidR="008162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816265">
        <w:rPr>
          <w:rFonts w:ascii="Arial" w:hAnsi="Arial" w:cs="Arial"/>
          <w:sz w:val="22"/>
        </w:rPr>
      </w:r>
      <w:r w:rsidR="008162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180E0B46" w:rsidR="007B301D" w:rsidRPr="004B07C4" w:rsidRDefault="006D336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Le Quesnoy</w:t>
      </w:r>
    </w:p>
    <w:p w14:paraId="01FBF82B" w14:textId="567C5649" w:rsidR="007B301D" w:rsidRPr="004B07C4" w:rsidRDefault="006D336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0A5ED599" w:rsidR="007B301D" w:rsidRPr="004B07C4" w:rsidRDefault="006D336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Saint-Amand-Les-Eaux</w:t>
      </w:r>
    </w:p>
    <w:p w14:paraId="4590744A" w14:textId="32103DFA" w:rsidR="00DD5BD8" w:rsidRPr="004B07C4" w:rsidRDefault="00BF4F9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816265">
        <w:rPr>
          <w:rFonts w:ascii="Arial" w:hAnsi="Arial" w:cs="Arial"/>
          <w:sz w:val="22"/>
        </w:rPr>
      </w:r>
      <w:r w:rsidR="00816265">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1CD9108D" w14:textId="7C6B2247" w:rsidR="00783DBC" w:rsidRPr="004B07C4" w:rsidRDefault="00783DBC"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 xml:space="preserve">03 27 14 </w:t>
      </w:r>
      <w:r w:rsidR="00BF4F91" w:rsidRPr="00BF4F91">
        <w:rPr>
          <w:rFonts w:ascii="Calibri" w:eastAsia="Calibri" w:hAnsi="Calibri" w:cs="Calibri"/>
          <w:color w:val="000000"/>
          <w:sz w:val="20"/>
          <w:szCs w:val="22"/>
          <w:lang w:val="fr-FR"/>
        </w:rPr>
        <w:t>06 63</w:t>
      </w:r>
      <w:r w:rsidRPr="00BF4F91">
        <w:rPr>
          <w:rFonts w:ascii="Calibri" w:eastAsia="Calibri" w:hAnsi="Calibri" w:cs="Calibri"/>
          <w:color w:val="000000"/>
          <w:sz w:val="20"/>
          <w:szCs w:val="22"/>
          <w:lang w:val="fr-FR"/>
        </w:rPr>
        <w:t xml:space="preserve">– </w:t>
      </w:r>
      <w:hyperlink r:id="rId9" w:history="1">
        <w:r w:rsidR="00BF4F91" w:rsidRPr="00BF4F91">
          <w:rPr>
            <w:rStyle w:val="Lienhypertexte"/>
            <w:rFonts w:ascii="Calibri" w:eastAsia="Calibri" w:hAnsi="Calibri" w:cs="Calibri"/>
            <w:sz w:val="20"/>
            <w:szCs w:val="22"/>
            <w:lang w:val="fr-FR"/>
          </w:rPr>
          <w:t>plichon-l1@ch-valenciennes.fr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816265">
        <w:rPr>
          <w:rFonts w:ascii="Arial" w:hAnsi="Arial" w:cs="Arial"/>
        </w:rPr>
      </w:r>
      <w:r w:rsidR="00816265">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471013CE" w14:textId="77777777" w:rsidR="006D3361" w:rsidRDefault="006D3361" w:rsidP="006D3361">
      <w:pPr>
        <w:pStyle w:val="ParagrapheIndent2"/>
        <w:spacing w:line="244" w:lineRule="exact"/>
        <w:jc w:val="both"/>
        <w:rPr>
          <w:color w:val="000000"/>
          <w:lang w:val="fr-FR"/>
        </w:rPr>
      </w:pPr>
      <w:r>
        <w:rPr>
          <w:color w:val="000000"/>
          <w:lang w:val="fr-FR"/>
        </w:rPr>
        <w:t>La présente consultation concerne la fourniture de goodies / cadeaux promotionnels pour les membres des Hôpitaux Hainaut-Cambrésis et les membres du GCS SHAB.</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47CB28D0" w:rsidR="00FF64DA" w:rsidRPr="004B07C4" w:rsidRDefault="006D3361"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Pr>
          <w:sz w:val="20"/>
          <w:szCs w:val="20"/>
        </w:rPr>
      </w:r>
      <w:r>
        <w:rPr>
          <w:sz w:val="20"/>
          <w:szCs w:val="20"/>
        </w:rPr>
        <w:fldChar w:fldCharType="end"/>
      </w:r>
      <w:r w:rsidR="00FF64DA" w:rsidRPr="004B07C4">
        <w:rPr>
          <w:rFonts w:asciiTheme="minorHAnsi" w:hAnsiTheme="minorHAnsi" w:cstheme="minorHAnsi"/>
          <w:sz w:val="20"/>
          <w:szCs w:val="20"/>
          <w:lang w:val="fr-FR"/>
        </w:rPr>
        <w:tab/>
      </w:r>
      <w:proofErr w:type="gramStart"/>
      <w:r w:rsidR="00FF64DA" w:rsidRPr="004B07C4">
        <w:rPr>
          <w:rFonts w:asciiTheme="minorHAnsi" w:hAnsiTheme="minorHAnsi" w:cstheme="minorHAnsi"/>
          <w:sz w:val="20"/>
          <w:szCs w:val="20"/>
          <w:lang w:val="fr-FR"/>
        </w:rPr>
        <w:t>à</w:t>
      </w:r>
      <w:proofErr w:type="gramEnd"/>
      <w:r w:rsidR="00FF64DA" w:rsidRPr="004B07C4">
        <w:rPr>
          <w:rFonts w:asciiTheme="minorHAnsi" w:hAnsiTheme="minorHAnsi" w:cstheme="minorHAnsi"/>
          <w:sz w:val="20"/>
          <w:szCs w:val="20"/>
          <w:lang w:val="fr-FR"/>
        </w:rPr>
        <w:t xml:space="preserve"> l’ensemble </w:t>
      </w:r>
      <w:r w:rsidR="00FF64DA"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00FF64DA" w:rsidRPr="00C70AB0">
        <w:rPr>
          <w:rFonts w:asciiTheme="minorHAnsi" w:hAnsiTheme="minorHAnsi" w:cstheme="minorHAnsi"/>
          <w:sz w:val="20"/>
          <w:szCs w:val="20"/>
          <w:lang w:val="fr-FR"/>
        </w:rPr>
        <w:t xml:space="preserve"> </w:t>
      </w:r>
      <w:proofErr w:type="spellStart"/>
      <w:r w:rsidR="00FF64DA" w:rsidRPr="00C70AB0">
        <w:rPr>
          <w:rFonts w:asciiTheme="minorHAnsi" w:hAnsiTheme="minorHAnsi" w:cstheme="minorHAnsi"/>
          <w:sz w:val="20"/>
          <w:szCs w:val="20"/>
          <w:lang w:val="fr-FR"/>
        </w:rPr>
        <w:t>public</w:t>
      </w:r>
      <w:proofErr w:type="spellEnd"/>
      <w:r w:rsidR="00FF64DA" w:rsidRPr="004B07C4">
        <w:rPr>
          <w:rFonts w:asciiTheme="minorHAnsi" w:hAnsiTheme="minorHAnsi" w:cstheme="minorHAnsi"/>
          <w:szCs w:val="22"/>
          <w:lang w:val="fr-FR"/>
        </w:rPr>
        <w:t xml:space="preserve"> </w:t>
      </w:r>
      <w:r w:rsidR="00FF64DA" w:rsidRPr="004B07C4">
        <w:rPr>
          <w:rFonts w:asciiTheme="minorHAnsi" w:hAnsiTheme="minorHAnsi" w:cstheme="minorHAnsi"/>
          <w:i/>
          <w:iCs/>
          <w:sz w:val="18"/>
          <w:szCs w:val="22"/>
          <w:lang w:val="fr-FR"/>
        </w:rPr>
        <w:t>(en cas de non allotissement)</w:t>
      </w:r>
      <w:r w:rsidR="00FF64DA" w:rsidRPr="004B07C4">
        <w:rPr>
          <w:rFonts w:asciiTheme="minorHAnsi" w:hAnsiTheme="minorHAnsi" w:cstheme="minorHAnsi"/>
          <w:i/>
          <w:iCs/>
          <w:sz w:val="20"/>
          <w:szCs w:val="22"/>
          <w:lang w:val="fr-FR"/>
        </w:rPr>
        <w:t> </w:t>
      </w:r>
      <w:r w:rsidR="00FF64DA"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76EEF904" w14:textId="50C7BB09" w:rsidR="00FF64DA" w:rsidRPr="004B07C4" w:rsidRDefault="006D3361"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5F0282E9" w14:textId="733D0CD1" w:rsidR="00A52C7F" w:rsidRPr="006D3361" w:rsidRDefault="006D3361" w:rsidP="006D3361">
      <w:pPr>
        <w:pStyle w:val="ParagrapheIndent2"/>
        <w:spacing w:after="240" w:line="244" w:lineRule="exact"/>
        <w:jc w:val="both"/>
        <w:rPr>
          <w:color w:val="000000"/>
          <w:lang w:val="fr-FR"/>
        </w:rPr>
      </w:pPr>
      <w:r>
        <w:rPr>
          <w:color w:val="000000"/>
          <w:lang w:val="fr-FR"/>
        </w:rPr>
        <w:t>La procédure de passation utilisée est l'appel d'offres ouvert. Elle est soumise aux dispositions des articles L.2124-2, R.2124-2 1° et R.2161-2 à R.2161-5 du Code de la commande publique.</w:t>
      </w: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3FAB8BF2" w14:textId="39E104E5" w:rsidR="00CD3BA2" w:rsidRDefault="006D3361" w:rsidP="008C5F46">
      <w:pPr>
        <w:rPr>
          <w:rFonts w:ascii="Calibri" w:eastAsia="Calibri" w:hAnsi="Calibri" w:cs="Calibri"/>
          <w:color w:val="000000"/>
          <w:sz w:val="20"/>
          <w:lang w:val="fr-FR"/>
        </w:rPr>
      </w:pPr>
      <w:bookmarkStart w:id="12" w:name="ArtL1_AE-3-A5"/>
      <w:bookmarkStart w:id="13" w:name="_Toc256000006"/>
      <w:bookmarkEnd w:id="11"/>
      <w:bookmarkEnd w:id="12"/>
      <w:r>
        <w:rPr>
          <w:rFonts w:ascii="Calibri" w:eastAsia="Calibri" w:hAnsi="Calibri" w:cs="Calibri"/>
          <w:color w:val="000000"/>
          <w:sz w:val="20"/>
          <w:lang w:val="fr-FR"/>
        </w:rPr>
        <w:t xml:space="preserve">Il s’agit d’un accord-cadre à bons de commande </w:t>
      </w:r>
    </w:p>
    <w:p w14:paraId="180E31DF" w14:textId="4BB61A97" w:rsidR="00BF4F91" w:rsidRDefault="00BF4F91" w:rsidP="008C5F46">
      <w:pPr>
        <w:rPr>
          <w:rFonts w:ascii="Calibri" w:eastAsia="Calibri" w:hAnsi="Calibri" w:cs="Calibri"/>
          <w:color w:val="000000"/>
          <w:sz w:val="20"/>
          <w:lang w:val="fr-FR"/>
        </w:rPr>
      </w:pPr>
    </w:p>
    <w:p w14:paraId="2426DDDC" w14:textId="77777777"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3216189A" w14:textId="77777777" w:rsidR="00816265" w:rsidRDefault="00A52C7F" w:rsidP="00816265">
      <w:pPr>
        <w:pStyle w:val="ParagrapheIndent1"/>
        <w:spacing w:after="240" w:line="244" w:lineRule="exact"/>
        <w:jc w:val="both"/>
        <w:rPr>
          <w:color w:val="000000"/>
          <w:lang w:val="fr-FR"/>
        </w:rPr>
      </w:pPr>
      <w:r w:rsidRPr="00A52C7F">
        <w:rPr>
          <w:color w:val="000000"/>
          <w:highlight w:val="yellow"/>
          <w:lang w:val="fr-FR"/>
        </w:rPr>
        <w:br/>
      </w:r>
      <w:r w:rsidR="00816265">
        <w:rPr>
          <w:color w:val="000000"/>
          <w:lang w:val="fr-FR"/>
        </w:rPr>
        <w:t>Les prestations seront rémunérées par application aux quantités réellement exécutées des prix unitaires fixés dans le bordereau des prix.</w:t>
      </w:r>
    </w:p>
    <w:p w14:paraId="7DF8BF17" w14:textId="011F0D15" w:rsidR="006D3361" w:rsidRPr="00F90BDD" w:rsidRDefault="006D3361" w:rsidP="006D3361">
      <w:pPr>
        <w:pStyle w:val="ParagrapheIndent2"/>
        <w:spacing w:after="240" w:line="244" w:lineRule="exact"/>
        <w:jc w:val="both"/>
        <w:rPr>
          <w:color w:val="000000"/>
          <w:lang w:val="fr-FR"/>
        </w:rPr>
      </w:pPr>
      <w:r w:rsidRPr="00F90BDD">
        <w:rPr>
          <w:color w:val="000000"/>
          <w:lang w:val="fr-FR"/>
        </w:rPr>
        <w:t>L’accord cadre est conclu sans minimum et avec un maximum de 182 000€ H.T. par période d'exécution.</w:t>
      </w: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4C0BC4E5" w14:textId="642DFB79" w:rsidR="00816265" w:rsidRDefault="00816265" w:rsidP="00816265">
      <w:pPr>
        <w:pStyle w:val="ParagrapheIndent2"/>
        <w:spacing w:after="240"/>
        <w:jc w:val="both"/>
        <w:rPr>
          <w:color w:val="000000"/>
          <w:lang w:val="fr-FR"/>
        </w:rPr>
      </w:pPr>
      <w:r>
        <w:rPr>
          <w:color w:val="000000"/>
          <w:lang w:val="fr-FR"/>
        </w:rPr>
        <w:t>L'accord-cadre est conclu pour une période initiale de 12 mois à compter de la date de notification du contrat.</w:t>
      </w:r>
    </w:p>
    <w:p w14:paraId="3F6C847F" w14:textId="77777777" w:rsidR="00816265" w:rsidRDefault="00816265" w:rsidP="00816265">
      <w:pPr>
        <w:pStyle w:val="ParagrapheIndent2"/>
        <w:spacing w:after="240" w:line="244"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4123CFE8" w14:textId="77777777" w:rsidR="00816265" w:rsidRDefault="00816265" w:rsidP="00816265">
      <w:pPr>
        <w:pStyle w:val="ParagrapheIndent2"/>
        <w:spacing w:line="244"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15EBD3F8" w14:textId="77777777" w:rsidR="00816265" w:rsidRDefault="00816265" w:rsidP="00816265">
      <w:pPr>
        <w:pStyle w:val="ParagrapheIndent2"/>
        <w:spacing w:line="244" w:lineRule="exact"/>
        <w:jc w:val="both"/>
        <w:rPr>
          <w:color w:val="000000"/>
          <w:lang w:val="fr-FR"/>
        </w:rPr>
      </w:pPr>
    </w:p>
    <w:p w14:paraId="132F9F06" w14:textId="77777777" w:rsidR="00816265" w:rsidRDefault="00816265" w:rsidP="00816265">
      <w:pPr>
        <w:pStyle w:val="ParagrapheIndent2"/>
        <w:spacing w:line="244" w:lineRule="exact"/>
        <w:jc w:val="both"/>
        <w:rPr>
          <w:color w:val="000000"/>
          <w:lang w:val="fr-FR"/>
        </w:rPr>
      </w:pPr>
      <w:r>
        <w:rPr>
          <w:color w:val="000000"/>
          <w:u w:val="single"/>
          <w:lang w:val="fr-FR"/>
        </w:rPr>
        <w:t>Au plus tôt, de manière anticipée :</w:t>
      </w:r>
    </w:p>
    <w:p w14:paraId="24F45910" w14:textId="77777777" w:rsidR="00816265" w:rsidRDefault="00816265" w:rsidP="00816265">
      <w:pPr>
        <w:pStyle w:val="ParagrapheIndent2"/>
        <w:spacing w:line="244" w:lineRule="exact"/>
        <w:jc w:val="both"/>
        <w:rPr>
          <w:color w:val="000000"/>
          <w:lang w:val="fr-FR"/>
        </w:rPr>
      </w:pPr>
    </w:p>
    <w:p w14:paraId="4D0970E9" w14:textId="77777777" w:rsidR="00816265" w:rsidRDefault="00816265" w:rsidP="00816265">
      <w:pPr>
        <w:pStyle w:val="ParagrapheIndent2"/>
        <w:spacing w:line="244" w:lineRule="exact"/>
        <w:jc w:val="both"/>
        <w:rPr>
          <w:color w:val="000000"/>
          <w:lang w:val="fr-FR"/>
        </w:rPr>
      </w:pPr>
      <w:r>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7E3D7A06" w14:textId="77777777" w:rsidR="00816265" w:rsidRDefault="00816265" w:rsidP="00816265">
      <w:pPr>
        <w:pStyle w:val="ParagrapheIndent2"/>
        <w:spacing w:line="244"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177F4127" w14:textId="77777777" w:rsidR="00816265" w:rsidRDefault="00816265" w:rsidP="00816265">
      <w:pPr>
        <w:pStyle w:val="ParagrapheIndent2"/>
        <w:spacing w:line="244"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07F32A25" w14:textId="77777777" w:rsidR="00816265" w:rsidRDefault="00816265" w:rsidP="00816265">
      <w:pPr>
        <w:pStyle w:val="ParagrapheIndent2"/>
        <w:spacing w:after="240" w:line="244" w:lineRule="exact"/>
        <w:jc w:val="both"/>
        <w:rPr>
          <w:color w:val="000000"/>
          <w:lang w:val="fr-FR"/>
        </w:rPr>
      </w:pPr>
      <w:r>
        <w:rPr>
          <w:color w:val="000000"/>
          <w:lang w:val="fr-FR"/>
        </w:rPr>
        <w:t> </w:t>
      </w: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77777777" w:rsidR="00BF4F91" w:rsidRPr="00BF4F91" w:rsidRDefault="00BF4F91"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816265">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816265">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816265">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bookmarkStart w:id="21" w:name="_GoBack"/>
      <w:bookmarkEnd w:id="21"/>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816265">
        <w:rPr>
          <w:rFonts w:asciiTheme="minorHAnsi" w:hAnsiTheme="minorHAnsi" w:cstheme="minorHAnsi"/>
          <w:sz w:val="20"/>
          <w:szCs w:val="20"/>
        </w:rPr>
      </w:r>
      <w:r w:rsidR="008162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73F8E9E"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4C4F16CC" w14:textId="77777777" w:rsidR="00816265" w:rsidRPr="00816265" w:rsidRDefault="00816265" w:rsidP="00816265">
      <w:pPr>
        <w:rPr>
          <w:lang w:val="fr-FR"/>
        </w:rPr>
      </w:pPr>
    </w:p>
    <w:tbl>
      <w:tblPr>
        <w:tblStyle w:val="Grilledutableau"/>
        <w:tblW w:w="0" w:type="auto"/>
        <w:tblLook w:val="04A0" w:firstRow="1" w:lastRow="0" w:firstColumn="1" w:lastColumn="0" w:noHBand="0" w:noVBand="1"/>
      </w:tblPr>
      <w:tblGrid>
        <w:gridCol w:w="1980"/>
        <w:gridCol w:w="3260"/>
        <w:gridCol w:w="2410"/>
        <w:gridCol w:w="1960"/>
      </w:tblGrid>
      <w:tr w:rsidR="00816265" w14:paraId="27FB5D88" w14:textId="77777777" w:rsidTr="00816265">
        <w:tc>
          <w:tcPr>
            <w:tcW w:w="1980" w:type="dxa"/>
            <w:shd w:val="clear" w:color="auto" w:fill="DAEEF3" w:themeFill="accent5" w:themeFillTint="33"/>
          </w:tcPr>
          <w:p w14:paraId="79988C7B" w14:textId="77777777" w:rsidR="00816265" w:rsidRDefault="00816265" w:rsidP="009C69DA">
            <w:pPr>
              <w:pStyle w:val="ParagrapheIndent1"/>
              <w:jc w:val="both"/>
              <w:rPr>
                <w:color w:val="000000"/>
                <w:lang w:val="fr-FR"/>
              </w:rPr>
            </w:pPr>
          </w:p>
        </w:tc>
        <w:tc>
          <w:tcPr>
            <w:tcW w:w="3260" w:type="dxa"/>
            <w:shd w:val="clear" w:color="auto" w:fill="DAEEF3" w:themeFill="accent5" w:themeFillTint="33"/>
          </w:tcPr>
          <w:p w14:paraId="6C524E7B" w14:textId="77777777" w:rsidR="00816265" w:rsidRDefault="00816265" w:rsidP="009C69DA">
            <w:pPr>
              <w:pStyle w:val="ParagrapheIndent1"/>
              <w:jc w:val="both"/>
              <w:rPr>
                <w:color w:val="000000"/>
                <w:lang w:val="fr-FR"/>
              </w:rPr>
            </w:pPr>
            <w:r>
              <w:rPr>
                <w:color w:val="000000"/>
                <w:lang w:val="fr-FR"/>
              </w:rPr>
              <w:t>MONTANT MAXIMUM ANNUEL HT</w:t>
            </w:r>
          </w:p>
        </w:tc>
        <w:tc>
          <w:tcPr>
            <w:tcW w:w="2410" w:type="dxa"/>
            <w:shd w:val="clear" w:color="auto" w:fill="DAEEF3" w:themeFill="accent5" w:themeFillTint="33"/>
          </w:tcPr>
          <w:p w14:paraId="2C99B201" w14:textId="77777777" w:rsidR="00816265" w:rsidRDefault="00816265" w:rsidP="009C69DA">
            <w:pPr>
              <w:pStyle w:val="ParagrapheIndent1"/>
              <w:jc w:val="both"/>
              <w:rPr>
                <w:color w:val="000000"/>
                <w:lang w:val="fr-FR"/>
              </w:rPr>
            </w:pPr>
            <w:r>
              <w:rPr>
                <w:color w:val="000000"/>
                <w:lang w:val="fr-FR"/>
              </w:rPr>
              <w:t>MONTANT MAXIMUM ANNUEL TTC</w:t>
            </w:r>
          </w:p>
        </w:tc>
        <w:tc>
          <w:tcPr>
            <w:tcW w:w="1960" w:type="dxa"/>
            <w:shd w:val="clear" w:color="auto" w:fill="DAEEF3" w:themeFill="accent5" w:themeFillTint="33"/>
          </w:tcPr>
          <w:p w14:paraId="1F4EAACE" w14:textId="77777777" w:rsidR="00816265" w:rsidRDefault="00816265" w:rsidP="009C69DA">
            <w:pPr>
              <w:pStyle w:val="ParagrapheIndent1"/>
              <w:jc w:val="both"/>
              <w:rPr>
                <w:color w:val="000000"/>
                <w:lang w:val="fr-FR"/>
              </w:rPr>
            </w:pPr>
            <w:r>
              <w:rPr>
                <w:color w:val="000000"/>
                <w:lang w:val="fr-FR"/>
              </w:rPr>
              <w:t>RETENUE/ACCEPTEE</w:t>
            </w:r>
          </w:p>
        </w:tc>
      </w:tr>
      <w:tr w:rsidR="00816265" w14:paraId="5A75E88F" w14:textId="77777777" w:rsidTr="00816265">
        <w:tc>
          <w:tcPr>
            <w:tcW w:w="1980" w:type="dxa"/>
          </w:tcPr>
          <w:p w14:paraId="713FE2D3" w14:textId="2249FF7B" w:rsidR="00816265" w:rsidRDefault="00816265" w:rsidP="009C69DA">
            <w:pPr>
              <w:pStyle w:val="ParagrapheIndent1"/>
              <w:jc w:val="both"/>
              <w:rPr>
                <w:color w:val="000000"/>
                <w:lang w:val="fr-FR"/>
              </w:rPr>
            </w:pPr>
            <w:r>
              <w:rPr>
                <w:color w:val="000000"/>
                <w:lang w:val="fr-FR"/>
              </w:rPr>
              <w:t>20250023001000</w:t>
            </w:r>
          </w:p>
        </w:tc>
        <w:tc>
          <w:tcPr>
            <w:tcW w:w="3260" w:type="dxa"/>
          </w:tcPr>
          <w:p w14:paraId="3AEDB03D" w14:textId="7EAEA49F" w:rsidR="00816265" w:rsidRDefault="00816265" w:rsidP="009C69DA">
            <w:pPr>
              <w:pStyle w:val="ParagrapheIndent1"/>
              <w:jc w:val="center"/>
              <w:rPr>
                <w:color w:val="000000"/>
                <w:lang w:val="fr-FR"/>
              </w:rPr>
            </w:pPr>
            <w:r>
              <w:rPr>
                <w:color w:val="000000"/>
                <w:lang w:val="fr-FR"/>
              </w:rPr>
              <w:t>182 000</w:t>
            </w:r>
          </w:p>
        </w:tc>
        <w:tc>
          <w:tcPr>
            <w:tcW w:w="2410" w:type="dxa"/>
          </w:tcPr>
          <w:p w14:paraId="4B8EEA1A" w14:textId="3FF75F78" w:rsidR="00816265" w:rsidRDefault="00816265" w:rsidP="009C69DA">
            <w:pPr>
              <w:pStyle w:val="ParagrapheIndent1"/>
              <w:jc w:val="center"/>
              <w:rPr>
                <w:color w:val="000000"/>
                <w:lang w:val="fr-FR"/>
              </w:rPr>
            </w:pPr>
            <w:r>
              <w:rPr>
                <w:color w:val="000000"/>
                <w:lang w:val="fr-FR"/>
              </w:rPr>
              <w:t>218 400</w:t>
            </w:r>
          </w:p>
        </w:tc>
        <w:tc>
          <w:tcPr>
            <w:tcW w:w="1960" w:type="dxa"/>
          </w:tcPr>
          <w:p w14:paraId="44B7CE66" w14:textId="77777777" w:rsidR="00816265" w:rsidRDefault="00816265" w:rsidP="009C69DA">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0EF68577" w14:textId="572AD6CA" w:rsidR="00277B01" w:rsidRDefault="00277B01" w:rsidP="008C5F46">
      <w:pPr>
        <w:rPr>
          <w:lang w:val="fr-FR"/>
        </w:rPr>
      </w:pPr>
    </w:p>
    <w:p w14:paraId="3A8AE498" w14:textId="77777777" w:rsidR="00EA5E4C" w:rsidRDefault="00EA5E4C" w:rsidP="008C5F46">
      <w:pPr>
        <w:pStyle w:val="ParagrapheIndent1"/>
        <w:jc w:val="both"/>
        <w:rPr>
          <w:color w:val="000000"/>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48D1329E" w:rsidR="006B51FC" w:rsidRPr="00BF4F91" w:rsidRDefault="009312D9" w:rsidP="008C5F46">
      <w:pPr>
        <w:pStyle w:val="style1010"/>
        <w:ind w:right="20"/>
        <w:jc w:val="center"/>
        <w:rPr>
          <w:color w:val="000000"/>
          <w:lang w:val="fr-FR"/>
        </w:rPr>
      </w:pPr>
      <w:r w:rsidRPr="00BF4F91">
        <w:rPr>
          <w:color w:val="000000"/>
          <w:lang w:val="fr-FR"/>
        </w:rPr>
        <w:t xml:space="preserve">Signature du </w:t>
      </w:r>
      <w:r w:rsidR="002D03BE" w:rsidRPr="00BF4F91">
        <w:rPr>
          <w:color w:val="000000"/>
          <w:lang w:val="fr-FR"/>
        </w:rPr>
        <w:t>pouvoir adjudicateur</w:t>
      </w:r>
    </w:p>
    <w:p w14:paraId="3953CA16" w14:textId="7CEDF109" w:rsidR="002D03BE" w:rsidRPr="00BF4F91" w:rsidRDefault="00E04716" w:rsidP="008C5F46">
      <w:pPr>
        <w:pStyle w:val="style1010"/>
        <w:ind w:right="20"/>
        <w:jc w:val="center"/>
        <w:rPr>
          <w:b/>
          <w:color w:val="000000"/>
          <w:lang w:val="fr-FR"/>
        </w:rPr>
      </w:pPr>
      <w:r w:rsidRPr="00BF4F91">
        <w:rPr>
          <w:b/>
          <w:color w:val="000000"/>
          <w:lang w:val="fr-FR"/>
        </w:rPr>
        <w:t xml:space="preserve">Monsieur </w:t>
      </w:r>
      <w:r w:rsidR="00816265">
        <w:rPr>
          <w:b/>
          <w:color w:val="000000"/>
          <w:lang w:val="fr-FR"/>
        </w:rPr>
        <w:t xml:space="preserve">Fabrice </w:t>
      </w:r>
      <w:proofErr w:type="spellStart"/>
      <w:r w:rsidR="00816265">
        <w:rPr>
          <w:b/>
          <w:color w:val="000000"/>
          <w:lang w:val="fr-FR"/>
        </w:rPr>
        <w:t>Decourcelles</w:t>
      </w:r>
      <w:proofErr w:type="spellEnd"/>
    </w:p>
    <w:p w14:paraId="68DE7A49" w14:textId="0876C0E7" w:rsidR="006B51FC" w:rsidRDefault="00E04716" w:rsidP="008C5F46">
      <w:pPr>
        <w:pStyle w:val="style1010"/>
        <w:ind w:right="20"/>
        <w:jc w:val="center"/>
        <w:rPr>
          <w:color w:val="000000"/>
          <w:lang w:val="fr-FR"/>
        </w:rPr>
      </w:pPr>
      <w:r w:rsidRPr="00BF4F91">
        <w:rPr>
          <w:color w:val="000000"/>
          <w:lang w:val="fr-FR"/>
        </w:rPr>
        <w:t xml:space="preserve">Directeur </w:t>
      </w:r>
      <w:r w:rsidR="00816265">
        <w:rPr>
          <w:color w:val="000000"/>
          <w:lang w:val="fr-FR"/>
        </w:rPr>
        <w:t>du Pôle Services</w:t>
      </w: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422C6" w:rsidRDefault="00C422C6">
      <w:r>
        <w:separator/>
      </w:r>
    </w:p>
  </w:endnote>
  <w:endnote w:type="continuationSeparator" w:id="0">
    <w:p w14:paraId="088D25E0" w14:textId="77777777" w:rsidR="00C422C6" w:rsidRDefault="00C4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321CF664"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816265">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816265">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422C6" w:rsidRDefault="00C422C6">
      <w:r>
        <w:separator/>
      </w:r>
    </w:p>
  </w:footnote>
  <w:footnote w:type="continuationSeparator" w:id="0">
    <w:p w14:paraId="2FC04F3E" w14:textId="77777777" w:rsidR="00C422C6" w:rsidRDefault="00C4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11001D"/>
    <w:rsid w:val="001301DD"/>
    <w:rsid w:val="00131890"/>
    <w:rsid w:val="00216352"/>
    <w:rsid w:val="00277002"/>
    <w:rsid w:val="00277B01"/>
    <w:rsid w:val="002C399A"/>
    <w:rsid w:val="002D03BE"/>
    <w:rsid w:val="002E4594"/>
    <w:rsid w:val="0033722F"/>
    <w:rsid w:val="003F5156"/>
    <w:rsid w:val="00446F5A"/>
    <w:rsid w:val="004A6384"/>
    <w:rsid w:val="004B07C4"/>
    <w:rsid w:val="00524D0B"/>
    <w:rsid w:val="005A4190"/>
    <w:rsid w:val="005C34B1"/>
    <w:rsid w:val="006439DB"/>
    <w:rsid w:val="006952A7"/>
    <w:rsid w:val="006B38E2"/>
    <w:rsid w:val="006B51FC"/>
    <w:rsid w:val="006C48C3"/>
    <w:rsid w:val="006D3361"/>
    <w:rsid w:val="006D3B46"/>
    <w:rsid w:val="00713C3C"/>
    <w:rsid w:val="00774C0B"/>
    <w:rsid w:val="0077724E"/>
    <w:rsid w:val="00783DBC"/>
    <w:rsid w:val="007B033F"/>
    <w:rsid w:val="007B301D"/>
    <w:rsid w:val="007D222D"/>
    <w:rsid w:val="00815CAF"/>
    <w:rsid w:val="00816265"/>
    <w:rsid w:val="008941FE"/>
    <w:rsid w:val="008C5F46"/>
    <w:rsid w:val="008F2397"/>
    <w:rsid w:val="00925731"/>
    <w:rsid w:val="009312D9"/>
    <w:rsid w:val="00934322"/>
    <w:rsid w:val="00950CB0"/>
    <w:rsid w:val="00966A45"/>
    <w:rsid w:val="009A258F"/>
    <w:rsid w:val="009A5651"/>
    <w:rsid w:val="009E1558"/>
    <w:rsid w:val="00A220E9"/>
    <w:rsid w:val="00A42778"/>
    <w:rsid w:val="00A52C7F"/>
    <w:rsid w:val="00B31653"/>
    <w:rsid w:val="00B47DEB"/>
    <w:rsid w:val="00BF4F91"/>
    <w:rsid w:val="00C4184C"/>
    <w:rsid w:val="00C422C6"/>
    <w:rsid w:val="00C70AB0"/>
    <w:rsid w:val="00C80F9A"/>
    <w:rsid w:val="00CA1ED8"/>
    <w:rsid w:val="00CC512A"/>
    <w:rsid w:val="00CD3BA2"/>
    <w:rsid w:val="00CF353B"/>
    <w:rsid w:val="00CF3644"/>
    <w:rsid w:val="00D07693"/>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 w:id="1020743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chon-l1@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F38BB-2FD3-4414-BF1D-B37C2EB84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1473</Words>
  <Characters>9554</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PLICHON, Laura</cp:lastModifiedBy>
  <cp:revision>29</cp:revision>
  <dcterms:created xsi:type="dcterms:W3CDTF">2024-07-11T14:33:00Z</dcterms:created>
  <dcterms:modified xsi:type="dcterms:W3CDTF">2025-03-11T13:46:00Z</dcterms:modified>
</cp:coreProperties>
</file>