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1178134A" w14:textId="2C947DCA" w:rsidR="0006526A" w:rsidRPr="0006068D" w:rsidRDefault="00CE0D4F" w:rsidP="0006526A">
      <w:pPr>
        <w:pStyle w:val="u"/>
        <w:overflowPunct/>
        <w:autoSpaceDE/>
        <w:autoSpaceDN/>
        <w:adjustRightInd/>
        <w:spacing w:before="120"/>
        <w:ind w:left="0"/>
        <w:textAlignment w:val="auto"/>
        <w:rPr>
          <w:rFonts w:asciiTheme="minorHAnsi" w:hAnsiTheme="minorHAnsi" w:cstheme="minorHAnsi"/>
          <w:szCs w:val="22"/>
        </w:rPr>
      </w:pPr>
      <w:r w:rsidRPr="00891B43">
        <w:rPr>
          <w:rFonts w:asciiTheme="minorHAnsi" w:hAnsiTheme="minorHAnsi" w:cs="Arial"/>
        </w:rPr>
        <w:t>La présent</w:t>
      </w:r>
      <w:r w:rsidR="0062216A" w:rsidRPr="00891B43">
        <w:rPr>
          <w:rFonts w:asciiTheme="minorHAnsi" w:hAnsiTheme="minorHAnsi" w:cs="Arial"/>
        </w:rPr>
        <w:t>e</w:t>
      </w:r>
      <w:r w:rsidRPr="00891B43">
        <w:rPr>
          <w:rFonts w:asciiTheme="minorHAnsi" w:hAnsiTheme="minorHAnsi" w:cs="Arial"/>
        </w:rPr>
        <w:t xml:space="preserve"> consultation porte </w:t>
      </w:r>
      <w:r w:rsidR="0006526A" w:rsidRPr="0006068D">
        <w:rPr>
          <w:rFonts w:asciiTheme="minorHAnsi" w:hAnsiTheme="minorHAnsi" w:cstheme="minorHAnsi"/>
          <w:szCs w:val="22"/>
        </w:rPr>
        <w:t>sur la pas</w:t>
      </w:r>
      <w:r w:rsidR="0006526A">
        <w:rPr>
          <w:rFonts w:asciiTheme="minorHAnsi" w:hAnsiTheme="minorHAnsi" w:cstheme="minorHAnsi"/>
          <w:szCs w:val="22"/>
        </w:rPr>
        <w:t>sation d’un contrat de service</w:t>
      </w:r>
      <w:r w:rsidR="0006526A" w:rsidRPr="0006068D">
        <w:rPr>
          <w:rFonts w:asciiTheme="minorHAnsi" w:hAnsiTheme="minorHAnsi" w:cstheme="minorHAnsi"/>
          <w:szCs w:val="22"/>
        </w:rPr>
        <w:t xml:space="preserve"> </w:t>
      </w:r>
      <w:r w:rsidR="003F50ED">
        <w:rPr>
          <w:rFonts w:asciiTheme="minorHAnsi" w:hAnsiTheme="minorHAnsi" w:cstheme="minorHAnsi"/>
          <w:szCs w:val="22"/>
        </w:rPr>
        <w:t>pour de l’expertise technique</w:t>
      </w:r>
      <w:r w:rsidR="0006526A" w:rsidRPr="0006068D">
        <w:rPr>
          <w:rFonts w:asciiTheme="minorHAnsi" w:hAnsiTheme="minorHAnsi" w:cstheme="minorHAnsi"/>
          <w:szCs w:val="22"/>
        </w:rPr>
        <w:t xml:space="preserve"> </w:t>
      </w:r>
      <w:r w:rsidR="0006526A" w:rsidRPr="002E37E5">
        <w:rPr>
          <w:rFonts w:asciiTheme="minorHAnsi" w:hAnsiTheme="minorHAnsi" w:cstheme="minorHAnsi"/>
          <w:i/>
          <w:szCs w:val="22"/>
        </w:rPr>
        <w:t>dans le cadre du projet « Strengthening nuclear safety regulatory capacity in Africa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046D14D1"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3F50ED" w:rsidRPr="003F50ED">
        <w:rPr>
          <w:rFonts w:asciiTheme="minorHAnsi" w:hAnsiTheme="minorHAnsi" w:cs="Arial"/>
          <w:sz w:val="22"/>
        </w:rPr>
        <w:t>pour l’expertise technique dédiée au renforcement des capacités d’expertise technique dans le domaine de l’harmonisation des réglementations relatives aux installations nucléaires et des meilleures pratiques internationales</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1B1E338A"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5F53D6">
        <w:rPr>
          <w:rFonts w:asciiTheme="minorHAnsi" w:hAnsiTheme="minorHAnsi" w:cs="Arial"/>
          <w:sz w:val="22"/>
        </w:rPr>
        <w:t>sur le</w:t>
      </w:r>
      <w:r w:rsidR="00EB30FE">
        <w:rPr>
          <w:rFonts w:asciiTheme="minorHAnsi" w:hAnsiTheme="minorHAnsi" w:cs="Arial"/>
          <w:sz w:val="22"/>
        </w:rPr>
        <w:t xml:space="preserve"> chiffre d’affaire annuel moyen </w:t>
      </w:r>
      <w:r w:rsidRPr="00EB30FE">
        <w:rPr>
          <w:rFonts w:asciiTheme="minorHAnsi" w:hAnsiTheme="minorHAnsi" w:cs="Arial"/>
          <w:sz w:val="22"/>
        </w:rPr>
        <w:t xml:space="preserve">tels que définis dans </w:t>
      </w:r>
      <w:r w:rsidR="00643B83">
        <w:rPr>
          <w:rFonts w:asciiTheme="minorHAnsi" w:hAnsiTheme="minorHAnsi" w:cs="Arial"/>
          <w:sz w:val="22"/>
        </w:rPr>
        <w:t>RC</w:t>
      </w:r>
      <w:r w:rsidR="00EB30FE">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767B0BD" w14:textId="3D299618" w:rsidR="00E31AA6"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E31AA6">
        <w:rPr>
          <w:rFonts w:asciiTheme="minorHAnsi" w:hAnsiTheme="minorHAnsi" w:cs="Arial"/>
          <w:sz w:val="22"/>
        </w:rPr>
        <w:t>les éléments suivants</w:t>
      </w:r>
      <w:r w:rsidR="00643B83">
        <w:rPr>
          <w:rFonts w:asciiTheme="minorHAnsi" w:hAnsiTheme="minorHAnsi" w:cs="Arial"/>
          <w:sz w:val="22"/>
        </w:rPr>
        <w:t xml:space="preserve"> (cf RC – règlement de la consultation)</w:t>
      </w:r>
      <w:bookmarkStart w:id="0" w:name="_GoBack"/>
      <w:bookmarkEnd w:id="0"/>
      <w:r w:rsidR="00E31AA6">
        <w:rPr>
          <w:rFonts w:asciiTheme="minorHAnsi" w:hAnsiTheme="minorHAnsi" w:cs="Arial"/>
          <w:sz w:val="22"/>
        </w:rPr>
        <w:t> :</w:t>
      </w:r>
    </w:p>
    <w:p w14:paraId="0084C187" w14:textId="77777777" w:rsidR="00E31AA6" w:rsidRPr="00F444BD" w:rsidRDefault="00E31AA6" w:rsidP="00436D52">
      <w:pPr>
        <w:numPr>
          <w:ilvl w:val="0"/>
          <w:numId w:val="13"/>
        </w:numPr>
        <w:spacing w:line="240" w:lineRule="auto"/>
        <w:jc w:val="both"/>
        <w:rPr>
          <w:rFonts w:ascii="Calibri" w:hAnsi="Calibri"/>
          <w:sz w:val="22"/>
          <w:szCs w:val="22"/>
        </w:rPr>
      </w:pPr>
      <w:r w:rsidRPr="00F444BD">
        <w:rPr>
          <w:rFonts w:ascii="Calibri" w:hAnsi="Calibri"/>
          <w:sz w:val="22"/>
          <w:szCs w:val="22"/>
        </w:rPr>
        <w:t xml:space="preserve">Le </w:t>
      </w:r>
      <w:r>
        <w:rPr>
          <w:rFonts w:ascii="Calibri" w:hAnsi="Calibri"/>
          <w:sz w:val="22"/>
          <w:szCs w:val="22"/>
        </w:rPr>
        <w:t>prestataire</w:t>
      </w:r>
      <w:r w:rsidRPr="00F444BD">
        <w:rPr>
          <w:rFonts w:ascii="Calibri" w:hAnsi="Calibri"/>
          <w:sz w:val="22"/>
          <w:szCs w:val="22"/>
        </w:rPr>
        <w:t xml:space="preserve"> doit disposer d'au moins quatre membres permanents du personnel expérimentés dans le domaine (1) du support technique aux autorités de sûreté nucléaire et à </w:t>
      </w:r>
      <w:r w:rsidRPr="00F444BD">
        <w:rPr>
          <w:rFonts w:ascii="Calibri" w:hAnsi="Calibri"/>
          <w:sz w:val="22"/>
          <w:szCs w:val="22"/>
        </w:rPr>
        <w:lastRenderedPageBreak/>
        <w:t>leurs organisations de soutien technique, et (2) de la gestion et de l'évaluation de la sûreté des installations nucléaires.</w:t>
      </w:r>
    </w:p>
    <w:p w14:paraId="00010EE5" w14:textId="77777777" w:rsidR="00E31AA6" w:rsidRPr="00F444BD" w:rsidRDefault="00E31AA6" w:rsidP="00436D52">
      <w:pPr>
        <w:numPr>
          <w:ilvl w:val="0"/>
          <w:numId w:val="13"/>
        </w:numPr>
        <w:spacing w:line="240" w:lineRule="auto"/>
        <w:jc w:val="both"/>
        <w:rPr>
          <w:rFonts w:ascii="Calibri" w:hAnsi="Calibri"/>
          <w:sz w:val="22"/>
          <w:szCs w:val="22"/>
        </w:rPr>
      </w:pPr>
      <w:r w:rsidRPr="00F444BD">
        <w:rPr>
          <w:rFonts w:ascii="Calibri" w:hAnsi="Calibri"/>
          <w:sz w:val="22"/>
          <w:szCs w:val="22"/>
        </w:rPr>
        <w:t xml:space="preserve">Le </w:t>
      </w:r>
      <w:r>
        <w:rPr>
          <w:rFonts w:ascii="Calibri" w:hAnsi="Calibri"/>
          <w:sz w:val="22"/>
          <w:szCs w:val="22"/>
        </w:rPr>
        <w:t>prestataire</w:t>
      </w:r>
      <w:r w:rsidRPr="00F444BD">
        <w:rPr>
          <w:rFonts w:ascii="Calibri" w:hAnsi="Calibri"/>
          <w:sz w:val="22"/>
          <w:szCs w:val="22"/>
        </w:rPr>
        <w:t xml:space="preserve"> doit avoir une représentation permanente dans au moins </w:t>
      </w:r>
      <w:r>
        <w:rPr>
          <w:rFonts w:ascii="Calibri" w:hAnsi="Calibri"/>
          <w:sz w:val="22"/>
          <w:szCs w:val="22"/>
        </w:rPr>
        <w:t>quatre</w:t>
      </w:r>
      <w:r w:rsidRPr="00F444BD">
        <w:rPr>
          <w:rFonts w:ascii="Calibri" w:hAnsi="Calibri"/>
          <w:sz w:val="22"/>
          <w:szCs w:val="22"/>
        </w:rPr>
        <w:t xml:space="preserve"> des pays suivants : Afrique du Sud, Égypte, Ghana, Kenya, Maroc, Nigeria.</w:t>
      </w:r>
    </w:p>
    <w:p w14:paraId="43A5192B" w14:textId="77777777" w:rsidR="00E31AA6" w:rsidRDefault="00E31AA6" w:rsidP="00436D52">
      <w:pPr>
        <w:numPr>
          <w:ilvl w:val="0"/>
          <w:numId w:val="13"/>
        </w:numPr>
        <w:spacing w:line="240" w:lineRule="auto"/>
        <w:jc w:val="both"/>
        <w:rPr>
          <w:rFonts w:ascii="Calibri" w:hAnsi="Calibri"/>
          <w:sz w:val="22"/>
          <w:szCs w:val="22"/>
        </w:rPr>
      </w:pPr>
      <w:r w:rsidRPr="00F444BD">
        <w:rPr>
          <w:rFonts w:ascii="Calibri" w:hAnsi="Calibri"/>
          <w:sz w:val="22"/>
          <w:szCs w:val="22"/>
        </w:rPr>
        <w:t xml:space="preserve">Le </w:t>
      </w:r>
      <w:r>
        <w:rPr>
          <w:rFonts w:ascii="Calibri" w:hAnsi="Calibri"/>
          <w:sz w:val="22"/>
          <w:szCs w:val="22"/>
        </w:rPr>
        <w:t xml:space="preserve">prestataire </w:t>
      </w:r>
      <w:r w:rsidRPr="00F444BD">
        <w:rPr>
          <w:rFonts w:ascii="Calibri" w:hAnsi="Calibri"/>
          <w:sz w:val="22"/>
          <w:szCs w:val="22"/>
        </w:rPr>
        <w:t>doit disposer d’autorisations (ou accréditations, ou agrément</w:t>
      </w:r>
      <w:r>
        <w:rPr>
          <w:rFonts w:ascii="Calibri" w:hAnsi="Calibri"/>
          <w:sz w:val="22"/>
          <w:szCs w:val="22"/>
        </w:rPr>
        <w:t>s</w:t>
      </w:r>
      <w:r w:rsidRPr="00F444BD">
        <w:rPr>
          <w:rFonts w:ascii="Calibri" w:hAnsi="Calibri"/>
          <w:sz w:val="22"/>
          <w:szCs w:val="22"/>
        </w:rPr>
        <w:t>) en cours de validité et délivrés par les autorités nationales compétentes pour la réalisation d’inspections d’équipements sous pression nucléaire et d’équipements de radiothérapie ou de médecine nucléaire.</w:t>
      </w:r>
    </w:p>
    <w:p w14:paraId="3511C7B5" w14:textId="77777777" w:rsidR="00E31AA6" w:rsidRPr="00F444BD" w:rsidRDefault="00E31AA6" w:rsidP="00436D52">
      <w:pPr>
        <w:numPr>
          <w:ilvl w:val="0"/>
          <w:numId w:val="13"/>
        </w:numPr>
        <w:spacing w:line="240" w:lineRule="auto"/>
        <w:jc w:val="both"/>
        <w:rPr>
          <w:rFonts w:ascii="Calibri" w:hAnsi="Calibri"/>
          <w:sz w:val="22"/>
          <w:szCs w:val="22"/>
        </w:rPr>
      </w:pPr>
      <w:r>
        <w:rPr>
          <w:rFonts w:ascii="Calibri" w:hAnsi="Calibri"/>
          <w:sz w:val="22"/>
          <w:szCs w:val="22"/>
        </w:rPr>
        <w:t>Les experts fournit par le prestataire doivent maitriser l’anglais et le français tant à l’oral que l’écrit.</w:t>
      </w:r>
    </w:p>
    <w:p w14:paraId="659C28D8" w14:textId="062740DA" w:rsidR="00D73590" w:rsidRPr="00E31AA6" w:rsidRDefault="00D73590" w:rsidP="00E31AA6">
      <w:pPr>
        <w:pStyle w:val="Paragraphedeliste"/>
        <w:spacing w:before="120" w:line="240" w:lineRule="auto"/>
        <w:jc w:val="both"/>
        <w:rPr>
          <w:rFonts w:asciiTheme="minorHAnsi" w:hAnsiTheme="minorHAnsi" w:cs="Arial"/>
          <w:sz w:val="22"/>
        </w:rPr>
      </w:pP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7965C377" w14:textId="43F4F1AF" w:rsidR="005159A5" w:rsidRPr="007008A4" w:rsidRDefault="005159A5"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B1D110E"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36577E" w:rsidRPr="0036577E">
        <w:rPr>
          <w:rFonts w:ascii="Calibri" w:hAnsi="Calibri"/>
          <w:sz w:val="22"/>
          <w:szCs w:val="22"/>
        </w:rPr>
        <w:t>Expertise technique pour le soutien au renforcement des capacités d’expertise technique dans le domaine de l’harmonisation des réglementations relatives aux installations nucléaires et des meilleures pratiques internationales dans le cadre du projet « </w:t>
      </w:r>
      <w:r w:rsidR="0036577E" w:rsidRPr="0036577E">
        <w:rPr>
          <w:rFonts w:ascii="Calibri" w:hAnsi="Calibri"/>
          <w:i/>
          <w:sz w:val="22"/>
          <w:szCs w:val="22"/>
        </w:rPr>
        <w:t>Strengthening nuclear safety regulatory capacity in Africa </w:t>
      </w:r>
      <w:r w:rsidR="0036577E" w:rsidRPr="0036577E">
        <w:rPr>
          <w:rFonts w:ascii="Calibri" w:hAnsi="Calibri"/>
          <w:sz w:val="22"/>
          <w:szCs w:val="22"/>
        </w:rPr>
        <w:t>»</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436D52">
      <w:pPr>
        <w:pStyle w:val="Paragraphedeliste"/>
        <w:numPr>
          <w:ilvl w:val="0"/>
          <w:numId w:val="12"/>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436D52">
      <w:pPr>
        <w:pStyle w:val="Paragraphedeliste"/>
        <w:numPr>
          <w:ilvl w:val="0"/>
          <w:numId w:val="12"/>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436D52">
      <w:pPr>
        <w:pStyle w:val="Paragraphedeliste"/>
        <w:numPr>
          <w:ilvl w:val="0"/>
          <w:numId w:val="12"/>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436D52">
      <w:pPr>
        <w:numPr>
          <w:ilvl w:val="0"/>
          <w:numId w:val="6"/>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436D52">
      <w:pPr>
        <w:numPr>
          <w:ilvl w:val="0"/>
          <w:numId w:val="6"/>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436D52">
      <w:pPr>
        <w:numPr>
          <w:ilvl w:val="0"/>
          <w:numId w:val="7"/>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436D52">
      <w:pPr>
        <w:numPr>
          <w:ilvl w:val="0"/>
          <w:numId w:val="8"/>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436D52">
      <w:pPr>
        <w:numPr>
          <w:ilvl w:val="0"/>
          <w:numId w:val="8"/>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rsidP="00436D52">
      <w:pPr>
        <w:numPr>
          <w:ilvl w:val="0"/>
          <w:numId w:val="8"/>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rsidP="00436D52">
      <w:pPr>
        <w:numPr>
          <w:ilvl w:val="0"/>
          <w:numId w:val="8"/>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rsidP="00436D52">
      <w:pPr>
        <w:numPr>
          <w:ilvl w:val="0"/>
          <w:numId w:val="8"/>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436D52">
      <w:pPr>
        <w:numPr>
          <w:ilvl w:val="0"/>
          <w:numId w:val="7"/>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436D52">
      <w:pPr>
        <w:pStyle w:val="Paragraphedeliste"/>
        <w:numPr>
          <w:ilvl w:val="0"/>
          <w:numId w:val="9"/>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436D52">
      <w:pPr>
        <w:pStyle w:val="Paragraphedeliste"/>
        <w:numPr>
          <w:ilvl w:val="0"/>
          <w:numId w:val="9"/>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436D52">
      <w:pPr>
        <w:pStyle w:val="Paragraphedeliste"/>
        <w:numPr>
          <w:ilvl w:val="0"/>
          <w:numId w:val="9"/>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436D52">
      <w:pPr>
        <w:pStyle w:val="Paragraphedeliste"/>
        <w:numPr>
          <w:ilvl w:val="0"/>
          <w:numId w:val="9"/>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436D52">
      <w:pPr>
        <w:numPr>
          <w:ilvl w:val="0"/>
          <w:numId w:val="7"/>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436D52">
      <w:pPr>
        <w:numPr>
          <w:ilvl w:val="0"/>
          <w:numId w:val="7"/>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436D52">
      <w:pPr>
        <w:numPr>
          <w:ilvl w:val="0"/>
          <w:numId w:val="7"/>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436D52">
      <w:pPr>
        <w:numPr>
          <w:ilvl w:val="0"/>
          <w:numId w:val="10"/>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436D52">
      <w:pPr>
        <w:numPr>
          <w:ilvl w:val="0"/>
          <w:numId w:val="10"/>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436D52">
      <w:pPr>
        <w:numPr>
          <w:ilvl w:val="0"/>
          <w:numId w:val="11"/>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436D52">
      <w:pPr>
        <w:numPr>
          <w:ilvl w:val="0"/>
          <w:numId w:val="11"/>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436D52">
      <w:pPr>
        <w:numPr>
          <w:ilvl w:val="0"/>
          <w:numId w:val="11"/>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436D52">
      <w:pPr>
        <w:numPr>
          <w:ilvl w:val="0"/>
          <w:numId w:val="11"/>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436D52">
      <w:pPr>
        <w:numPr>
          <w:ilvl w:val="0"/>
          <w:numId w:val="10"/>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DC2836"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436D52">
      <w:pPr>
        <w:numPr>
          <w:ilvl w:val="0"/>
          <w:numId w:val="7"/>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436D52">
      <w:pPr>
        <w:numPr>
          <w:ilvl w:val="0"/>
          <w:numId w:val="7"/>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436D52">
      <w:pPr>
        <w:numPr>
          <w:ilvl w:val="0"/>
          <w:numId w:val="7"/>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03109255"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D73CAE" w14:textId="77777777" w:rsidR="00DC2836" w:rsidRDefault="00DC2836">
      <w:r>
        <w:separator/>
      </w:r>
    </w:p>
  </w:endnote>
  <w:endnote w:type="continuationSeparator" w:id="0">
    <w:p w14:paraId="7C32C15A" w14:textId="77777777" w:rsidR="00DC2836" w:rsidRDefault="00DC28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9CC0253"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43B8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43B83">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DEA9C53"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43B8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43B83">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B73E811"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643B83">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643B83">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11A0779"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43B83">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43B83">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DC2836"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0E2A60" w14:textId="77777777" w:rsidR="00DC2836" w:rsidRDefault="00DC2836">
      <w:r>
        <w:separator/>
      </w:r>
    </w:p>
  </w:footnote>
  <w:footnote w:type="continuationSeparator" w:id="0">
    <w:p w14:paraId="4B5FE73D" w14:textId="77777777" w:rsidR="00DC2836" w:rsidRDefault="00DC2836">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2"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3"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CEF0A58"/>
    <w:multiLevelType w:val="hybridMultilevel"/>
    <w:tmpl w:val="A7283C70"/>
    <w:lvl w:ilvl="0" w:tplc="3C5E6F70">
      <w:numFmt w:val="bullet"/>
      <w:lvlText w:val="-"/>
      <w:lvlJc w:val="left"/>
      <w:pPr>
        <w:ind w:left="720" w:hanging="360"/>
      </w:pPr>
      <w:rPr>
        <w:rFonts w:ascii="Calibri" w:eastAsia="Times"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12"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1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10"/>
  </w:num>
  <w:num w:numId="4">
    <w:abstractNumId w:val="2"/>
  </w:num>
  <w:num w:numId="5">
    <w:abstractNumId w:val="9"/>
  </w:num>
  <w:num w:numId="6">
    <w:abstractNumId w:val="12"/>
  </w:num>
  <w:num w:numId="7">
    <w:abstractNumId w:val="11"/>
  </w:num>
  <w:num w:numId="8">
    <w:abstractNumId w:val="7"/>
    <w:lvlOverride w:ilvl="0">
      <w:startOverride w:val="1"/>
    </w:lvlOverride>
    <w:lvlOverride w:ilvl="1"/>
    <w:lvlOverride w:ilvl="2"/>
    <w:lvlOverride w:ilvl="3"/>
    <w:lvlOverride w:ilvl="4"/>
    <w:lvlOverride w:ilvl="5"/>
    <w:lvlOverride w:ilvl="6"/>
    <w:lvlOverride w:ilvl="7"/>
    <w:lvlOverride w:ilvl="8"/>
  </w:num>
  <w:num w:numId="9">
    <w:abstractNumId w:val="13"/>
    <w:lvlOverride w:ilvl="0">
      <w:startOverride w:val="1"/>
    </w:lvlOverride>
    <w:lvlOverride w:ilvl="1"/>
    <w:lvlOverride w:ilvl="2"/>
    <w:lvlOverride w:ilvl="3"/>
    <w:lvlOverride w:ilvl="4"/>
    <w:lvlOverride w:ilvl="5"/>
    <w:lvlOverride w:ilvl="6"/>
    <w:lvlOverride w:ilvl="7"/>
    <w:lvlOverride w:ilvl="8"/>
  </w:num>
  <w:num w:numId="10">
    <w:abstractNumId w:val="3"/>
    <w:lvlOverride w:ilvl="0">
      <w:startOverride w:val="1"/>
    </w:lvlOverride>
    <w:lvlOverride w:ilvl="1"/>
    <w:lvlOverride w:ilvl="2"/>
    <w:lvlOverride w:ilvl="3"/>
    <w:lvlOverride w:ilvl="4"/>
    <w:lvlOverride w:ilvl="5"/>
    <w:lvlOverride w:ilvl="6"/>
    <w:lvlOverride w:ilvl="7"/>
    <w:lvlOverride w:ilvl="8"/>
  </w:num>
  <w:num w:numId="11">
    <w:abstractNumId w:val="8"/>
  </w:num>
  <w:num w:numId="12">
    <w:abstractNumId w:val="5"/>
  </w:num>
  <w:num w:numId="13">
    <w:abstractNumId w:val="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26A"/>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577E"/>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0ED"/>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36D52"/>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3D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3B83"/>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36"/>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AA6"/>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30FE"/>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36BEC8-AF78-425E-AFD9-F800919CD9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31</TotalTime>
  <Pages>7</Pages>
  <Words>1744</Words>
  <Characters>9594</Characters>
  <Application>Microsoft Office Word</Application>
  <DocSecurity>0</DocSecurity>
  <Lines>79</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11316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Loubna HAFIDI</cp:lastModifiedBy>
  <cp:revision>8</cp:revision>
  <cp:lastPrinted>2016-03-24T23:23:00Z</cp:lastPrinted>
  <dcterms:created xsi:type="dcterms:W3CDTF">2023-02-01T08:32:00Z</dcterms:created>
  <dcterms:modified xsi:type="dcterms:W3CDTF">2025-03-10T09:54:00Z</dcterms:modified>
</cp:coreProperties>
</file>