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tabs>
          <w:tab w:val="right" w:pos="9026"/>
        </w:tabs>
        <w:autoSpaceDE w:val="0"/>
        <w:autoSpaceDN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</w:rPr>
      </w:pPr>
    </w:p>
    <w:p>
      <w:pPr>
        <w:widowControl w:val="0"/>
        <w:tabs>
          <w:tab w:val="right" w:pos="9026"/>
        </w:tabs>
        <w:autoSpaceDE w:val="0"/>
        <w:autoSpaceDN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Marianne" w:hAnsi="Marianne" w:cs="DejaVu Sans"/>
          <w:b/>
          <w:bCs/>
          <w:noProof/>
          <w:color w:val="1F497D"/>
        </w:rPr>
        <w:drawing>
          <wp:inline distT="0" distB="0" distL="0" distR="0">
            <wp:extent cx="2171700" cy="866775"/>
            <wp:effectExtent l="0" t="0" r="0" b="9525"/>
            <wp:docPr id="2" name="Image 2" descr="202005_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202005_S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Arial" w:hAnsi="Arial"/>
          <w:b/>
          <w:sz w:val="20"/>
          <w:lang w:eastAsia="fr-FR"/>
        </w:rPr>
      </w:pPr>
      <w:r>
        <w:rPr>
          <w:rFonts w:ascii="Arial" w:hAnsi="Arial"/>
          <w:b/>
          <w:sz w:val="20"/>
          <w:lang w:eastAsia="fr-FR"/>
        </w:rPr>
        <w:t>SECRETARIAT GENERAL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Service des achats et des finances 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Sous-direction de la gestion financière et des achats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Bureau </w:t>
      </w:r>
      <w:bookmarkStart w:id="0" w:name="Bur"/>
      <w:bookmarkEnd w:id="0"/>
      <w:r>
        <w:rPr>
          <w:rFonts w:ascii="Arial" w:hAnsi="Arial"/>
          <w:b/>
          <w:sz w:val="20"/>
        </w:rPr>
        <w:t>des achats mutualisés d’administration centrale</w:t>
      </w:r>
    </w:p>
    <w:p>
      <w:pPr>
        <w:spacing w:after="0" w:line="240" w:lineRule="auto"/>
        <w:jc w:val="center"/>
        <w:rPr>
          <w:rFonts w:ascii="Arial" w:hAnsi="Arial"/>
          <w:b/>
          <w:sz w:val="20"/>
          <w:lang w:eastAsia="fr-FR"/>
        </w:rPr>
      </w:pPr>
      <w:r>
        <w:rPr>
          <w:rFonts w:ascii="Arial" w:hAnsi="Arial"/>
          <w:b/>
          <w:sz w:val="20"/>
          <w:lang w:eastAsia="fr-FR"/>
        </w:rPr>
        <w:t>139 rue de Bercy – Paris 12</w:t>
      </w:r>
      <w:r>
        <w:rPr>
          <w:rFonts w:ascii="Arial" w:hAnsi="Arial"/>
          <w:b/>
          <w:sz w:val="20"/>
          <w:vertAlign w:val="superscript"/>
          <w:lang w:eastAsia="fr-FR"/>
        </w:rPr>
        <w:t>ème</w:t>
      </w: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Prestation de blanchisserie-teinturerie pour les services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des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ministères économiques et financiers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MEMOIRE TECHNIQUE – CADRE DE REPONSE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  <w:r>
        <w:rPr>
          <w:rFonts w:ascii="Arial" w:hAnsi="Arial" w:cs="Arial"/>
          <w:i/>
          <w:iCs/>
          <w:color w:val="0000FF"/>
          <w:sz w:val="28"/>
          <w:szCs w:val="28"/>
        </w:rPr>
        <w:t>(Document à remplir obligatoirement)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(Le document doit être </w:t>
      </w:r>
      <w:r>
        <w:rPr>
          <w:rFonts w:ascii="Arial" w:hAnsi="Arial" w:cs="Arial"/>
          <w:b/>
          <w:i/>
          <w:sz w:val="20"/>
          <w:szCs w:val="20"/>
        </w:rPr>
        <w:t>obligatoirement rempli</w:t>
      </w:r>
      <w:r>
        <w:rPr>
          <w:rFonts w:ascii="Arial" w:hAnsi="Arial" w:cs="Arial"/>
          <w:i/>
          <w:sz w:val="20"/>
          <w:szCs w:val="20"/>
        </w:rPr>
        <w:t xml:space="preserve"> et ne pas dépasser 10 pages hors annexes.</w:t>
      </w:r>
    </w:p>
    <w:p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Le candidat peut ajouter tout élément qu’il jugerait utile à l’appui de son offre).</w:t>
      </w:r>
    </w:p>
    <w:p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Nom de la société : </w:t>
      </w:r>
    </w:p>
    <w:p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Adresse courriel (obligatoire) :</w:t>
      </w:r>
    </w:p>
    <w:p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TPE</w:t>
      </w:r>
      <w:r>
        <w:rPr>
          <w:rFonts w:ascii="Arial" w:hAnsi="Arial" w:cs="Arial"/>
          <w:sz w:val="20"/>
          <w:szCs w:val="20"/>
        </w:rPr>
        <w:tab/>
        <w:t>OUI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</w:p>
    <w:p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PME</w:t>
      </w:r>
      <w:r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ab/>
        <w:t xml:space="preserve"> OUI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NON 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</w:p>
    <w:p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N° du ou des lots pour lequel/lesquels le candidat postule : </w:t>
      </w:r>
    </w:p>
    <w:tbl>
      <w:tblPr>
        <w:tblW w:w="3133" w:type="pct"/>
        <w:tblCellSpacing w:w="0" w:type="dxa"/>
        <w:tblInd w:w="-8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6"/>
        <w:gridCol w:w="3836"/>
        <w:gridCol w:w="1275"/>
      </w:tblGrid>
      <w:tr>
        <w:trPr>
          <w:tblCellSpacing w:w="0" w:type="dxa"/>
        </w:trPr>
        <w:tc>
          <w:tcPr>
            <w:tcW w:w="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>
            <w:pPr>
              <w:spacing w:before="240" w:after="12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/>
                <w:b/>
                <w:sz w:val="20"/>
                <w:lang w:eastAsia="fr-FR"/>
              </w:rPr>
              <w:t>N° lot</w:t>
            </w:r>
          </w:p>
        </w:tc>
        <w:tc>
          <w:tcPr>
            <w:tcW w:w="3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>
            <w:pPr>
              <w:spacing w:before="240" w:after="12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/>
                <w:b/>
                <w:sz w:val="20"/>
                <w:lang w:eastAsia="fr-FR"/>
              </w:rPr>
              <w:t xml:space="preserve">Intitulé de chaque lot 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before="240" w:after="120" w:line="240" w:lineRule="auto"/>
              <w:jc w:val="center"/>
              <w:rPr>
                <w:rFonts w:ascii="Arial" w:hAnsi="Arial"/>
                <w:b/>
                <w:sz w:val="20"/>
                <w:lang w:eastAsia="fr-FR"/>
              </w:rPr>
            </w:pPr>
            <w:r>
              <w:rPr>
                <w:rFonts w:ascii="Arial" w:hAnsi="Arial"/>
                <w:b/>
                <w:sz w:val="20"/>
                <w:lang w:eastAsia="fr-FR"/>
              </w:rPr>
              <w:t>Case à cocher</w:t>
            </w:r>
          </w:p>
        </w:tc>
      </w:tr>
      <w:tr>
        <w:trPr>
          <w:tblCellSpacing w:w="0" w:type="dxa"/>
        </w:trPr>
        <w:tc>
          <w:tcPr>
            <w:tcW w:w="80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/>
                <w:b/>
                <w:sz w:val="20"/>
                <w:lang w:eastAsia="fr-FR"/>
              </w:rPr>
              <w:t>1</w:t>
            </w:r>
          </w:p>
        </w:tc>
        <w:tc>
          <w:tcPr>
            <w:tcW w:w="31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Linge ordinaire </w:t>
            </w:r>
          </w:p>
        </w:tc>
        <w:tc>
          <w:tcPr>
            <w:tcW w:w="10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/>
              <w:ind w:left="360"/>
              <w:rPr>
                <w:rFonts w:ascii="Arial" w:hAnsi="Arial"/>
                <w:sz w:val="20"/>
                <w:lang w:eastAsia="fr-FR"/>
              </w:rPr>
            </w:pP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rPr>
          <w:tblCellSpacing w:w="0" w:type="dxa"/>
        </w:trPr>
        <w:tc>
          <w:tcPr>
            <w:tcW w:w="80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/>
                <w:b/>
                <w:sz w:val="20"/>
                <w:lang w:eastAsia="fr-FR"/>
              </w:rPr>
              <w:t>2</w:t>
            </w:r>
          </w:p>
        </w:tc>
        <w:tc>
          <w:tcPr>
            <w:tcW w:w="31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Vêtements professionnels et accessoires </w:t>
            </w:r>
          </w:p>
        </w:tc>
        <w:tc>
          <w:tcPr>
            <w:tcW w:w="10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after="0"/>
              <w:ind w:left="360"/>
              <w:rPr>
                <w:rFonts w:ascii="Arial" w:hAnsi="Arial"/>
                <w:sz w:val="20"/>
                <w:lang w:eastAsia="fr-FR"/>
              </w:rPr>
            </w:pP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jc w:val="both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  <w:bCs/>
          <w:iCs/>
        </w:rPr>
        <w:t>Organisation et suivi :</w:t>
      </w:r>
      <w:r>
        <w:rPr>
          <w:rFonts w:ascii="Arial" w:eastAsia="Times New Roman" w:hAnsi="Arial" w:cs="Arial"/>
          <w:b/>
        </w:rPr>
        <w:t xml:space="preserve"> Processus de traitement des articles, conditionnement, traçabilité, moyens humains et matériels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bookmarkStart w:id="1" w:name="_Hlk190097711"/>
            <w:r>
              <w:rPr>
                <w:rFonts w:ascii="Arial" w:eastAsia="Times New Roman" w:hAnsi="Arial" w:cs="Arial"/>
                <w:b/>
                <w:bCs/>
              </w:rPr>
              <w:t xml:space="preserve">Processus de traitement des articles mis en place au sein de l’entreprise 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  <w:bookmarkEnd w:id="1"/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Conditionnement utilisé par le candidat 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Traçabilité mise en œuvre au sein de l’entreprise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lastRenderedPageBreak/>
              <w:t>Moyens humains mis en œuvre dans le cadre de l’exécution du marché 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Moyens matériels mis en œuvre dans le cadre de l’exécution du marché 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Mesures mises en œuvre par le candidat pour le respect de l’environnement dans le cadre de l’exécution du marché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Mesures mises en place pour réduire la consommation d’eau 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Mesures mises en place par le candidat pour réduire la consommation d’énergie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bCs/>
              </w:rPr>
              <w:t>Démarches mises en œuvre concernant la réduction du volume des emballages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rPr>
          <w:rFonts w:ascii="Arial" w:hAnsi="Arial" w:cs="Arial"/>
          <w:sz w:val="20"/>
          <w:szCs w:val="20"/>
        </w:rPr>
      </w:pPr>
    </w:p>
    <w:sectPr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94337832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Page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sur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F41F3"/>
    <w:multiLevelType w:val="hybridMultilevel"/>
    <w:tmpl w:val="23EC82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81262"/>
    <w:multiLevelType w:val="hybridMultilevel"/>
    <w:tmpl w:val="79948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7298B-187A-4A2A-AF7C-D1E1090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pPr>
      <w:spacing w:before="57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307A.9C61F3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GIGOT Sonia</dc:creator>
  <cp:keywords/>
  <dc:description/>
  <cp:lastModifiedBy>DHEILLY Nathalie</cp:lastModifiedBy>
  <cp:revision>4</cp:revision>
  <cp:lastPrinted>2024-12-19T10:15:00Z</cp:lastPrinted>
  <dcterms:created xsi:type="dcterms:W3CDTF">2025-02-14T10:11:00Z</dcterms:created>
  <dcterms:modified xsi:type="dcterms:W3CDTF">2025-02-26T09:45:00Z</dcterms:modified>
</cp:coreProperties>
</file>