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bookmarkStart w:id="0" w:name="_GoBack"/>
      <w:bookmarkEnd w:id="0"/>
      <w:r w:rsidRPr="00191A64">
        <w:rPr>
          <w:rFonts w:ascii="NeueHaasGroteskText Pro" w:hAnsi="NeueHaasGroteskText Pro" w:cs="Arial"/>
          <w:sz w:val="120"/>
          <w:szCs w:val="120"/>
        </w:rPr>
        <w:t>Mucem</w:t>
      </w:r>
    </w:p>
    <w:p w14:paraId="409A89FB" w14:textId="53905B79" w:rsidR="00CD093A" w:rsidRPr="00694ADF"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694ADF">
        <w:rPr>
          <w:b/>
          <w:sz w:val="28"/>
        </w:rPr>
        <w:t xml:space="preserve">Département </w:t>
      </w:r>
      <w:r w:rsidR="00694ADF" w:rsidRPr="00694ADF">
        <w:rPr>
          <w:b/>
          <w:sz w:val="28"/>
        </w:rPr>
        <w:t>de la production culturelle</w:t>
      </w:r>
    </w:p>
    <w:p w14:paraId="7D889A09" w14:textId="77777777" w:rsidR="00260377" w:rsidRPr="00694ADF"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3561DD75" w:rsidR="00CD093A" w:rsidRDefault="00CD093A" w:rsidP="00CD093A">
      <w:pPr>
        <w:jc w:val="center"/>
        <w:rPr>
          <w:b/>
          <w:color w:val="0070C0"/>
          <w:sz w:val="56"/>
        </w:rPr>
      </w:pPr>
      <w:r w:rsidRPr="00694ADF">
        <w:rPr>
          <w:b/>
          <w:color w:val="0070C0"/>
          <w:sz w:val="56"/>
        </w:rPr>
        <w:t>CAHIER DES CLAUSES ADMINISTRATIVES PARTICULIERES (CCAP</w:t>
      </w:r>
      <w:r>
        <w:rPr>
          <w:b/>
          <w:color w:val="0070C0"/>
          <w:sz w:val="56"/>
        </w:rPr>
        <w:t>)</w:t>
      </w:r>
    </w:p>
    <w:p w14:paraId="06799A57" w14:textId="07F62575" w:rsidR="00F32664" w:rsidRPr="00AD5244" w:rsidRDefault="00F32664" w:rsidP="00CD093A">
      <w:pPr>
        <w:jc w:val="center"/>
        <w:rPr>
          <w:b/>
          <w:color w:val="0070C0"/>
          <w:sz w:val="56"/>
        </w:rPr>
      </w:pPr>
      <w:r>
        <w:rPr>
          <w:b/>
          <w:color w:val="0070C0"/>
          <w:sz w:val="56"/>
        </w:rPr>
        <w:t>Fournitures courantes et service</w:t>
      </w:r>
      <w:r w:rsidR="00580E87">
        <w:rPr>
          <w:b/>
          <w:color w:val="0070C0"/>
          <w:sz w:val="56"/>
        </w:rPr>
        <w:t>s</w:t>
      </w:r>
    </w:p>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674C88D2" w:rsidR="00CD093A" w:rsidRPr="00730714" w:rsidRDefault="00694ADF" w:rsidP="00694ADF">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40"/>
        </w:rPr>
      </w:pPr>
      <w:r w:rsidRPr="00730714">
        <w:rPr>
          <w:rFonts w:ascii="NeueHaasGroteskText Pro" w:hAnsi="NeueHaasGroteskText Pro" w:cs="Arial"/>
          <w:b/>
          <w:sz w:val="40"/>
        </w:rPr>
        <w:t>F</w:t>
      </w:r>
      <w:r w:rsidR="00CD093A" w:rsidRPr="00730714">
        <w:rPr>
          <w:rFonts w:ascii="NeueHaasGroteskText Pro" w:hAnsi="NeueHaasGroteskText Pro" w:cs="Arial"/>
          <w:b/>
          <w:sz w:val="40"/>
        </w:rPr>
        <w:t>ourniture</w:t>
      </w:r>
      <w:r w:rsidRPr="00730714">
        <w:rPr>
          <w:rFonts w:ascii="NeueHaasGroteskText Pro" w:hAnsi="NeueHaasGroteskText Pro" w:cs="Arial"/>
          <w:b/>
          <w:sz w:val="40"/>
        </w:rPr>
        <w:t xml:space="preserve"> et livraison</w:t>
      </w:r>
      <w:r w:rsidR="00CD093A" w:rsidRPr="00730714">
        <w:rPr>
          <w:rFonts w:ascii="NeueHaasGroteskText Pro" w:hAnsi="NeueHaasGroteskText Pro" w:cs="Arial"/>
          <w:b/>
          <w:sz w:val="40"/>
        </w:rPr>
        <w:t xml:space="preserve"> de </w:t>
      </w:r>
      <w:r w:rsidRPr="00730714">
        <w:rPr>
          <w:rFonts w:ascii="NeueHaasGroteskText Pro" w:hAnsi="NeueHaasGroteskText Pro" w:cs="Arial"/>
          <w:b/>
          <w:sz w:val="40"/>
        </w:rPr>
        <w:t>projecteurs d’éclairage LED pour l’auditorium</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38217D4F" w14:textId="388C63F5" w:rsidR="00CD093A" w:rsidRPr="00CD093A" w:rsidRDefault="00CD093A" w:rsidP="001D3828">
      <w:pPr>
        <w:pBdr>
          <w:top w:val="single" w:sz="4" w:space="1" w:color="auto"/>
          <w:left w:val="single" w:sz="4" w:space="4" w:color="auto"/>
          <w:bottom w:val="single" w:sz="4" w:space="1" w:color="auto"/>
          <w:right w:val="single" w:sz="4" w:space="0" w:color="auto"/>
        </w:pBdr>
        <w:jc w:val="center"/>
        <w:rPr>
          <w:b/>
          <w:sz w:val="32"/>
        </w:rPr>
      </w:pPr>
      <w:r w:rsidRPr="00CD093A">
        <w:rPr>
          <w:b/>
          <w:sz w:val="32"/>
        </w:rPr>
        <w:t>Marché ordinaire à prix forfaitaire</w:t>
      </w:r>
    </w:p>
    <w:p w14:paraId="7BF855BC" w14:textId="77777777" w:rsidR="00730714" w:rsidRDefault="00730714"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u w:val="single"/>
        </w:rPr>
      </w:pPr>
    </w:p>
    <w:p w14:paraId="2F472301" w14:textId="77777777" w:rsidR="00730714" w:rsidRDefault="00730714"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u w:val="single"/>
        </w:rPr>
      </w:pPr>
    </w:p>
    <w:p w14:paraId="1BBBD75F" w14:textId="77777777" w:rsidR="00730714" w:rsidRDefault="00730714"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u w:val="single"/>
        </w:rPr>
      </w:pPr>
    </w:p>
    <w:p w14:paraId="5537DC73" w14:textId="5716AB70"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52082DEF" w:rsidR="00BC0DC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36"/>
          <w:szCs w:val="28"/>
          <w:u w:val="single"/>
        </w:rPr>
      </w:pPr>
      <w:r w:rsidRPr="00730714">
        <w:rPr>
          <w:color w:val="595959" w:themeColor="text1" w:themeTint="A6"/>
          <w:sz w:val="36"/>
          <w:szCs w:val="28"/>
          <w:u w:val="single"/>
        </w:rPr>
        <w:t xml:space="preserve">Nom du titulaire : </w:t>
      </w:r>
    </w:p>
    <w:p w14:paraId="1ED7034A" w14:textId="77777777" w:rsidR="00730714" w:rsidRPr="00730714" w:rsidRDefault="00730714" w:rsidP="001D3828">
      <w:pPr>
        <w:pBdr>
          <w:top w:val="single" w:sz="4" w:space="1" w:color="auto"/>
          <w:left w:val="single" w:sz="4" w:space="4" w:color="auto"/>
          <w:bottom w:val="single" w:sz="4" w:space="1" w:color="auto"/>
          <w:right w:val="single" w:sz="4" w:space="0" w:color="auto"/>
        </w:pBdr>
        <w:jc w:val="center"/>
        <w:rPr>
          <w:color w:val="595959" w:themeColor="text1" w:themeTint="A6"/>
          <w:sz w:val="36"/>
          <w:szCs w:val="28"/>
          <w:u w:val="single"/>
        </w:rPr>
      </w:pPr>
    </w:p>
    <w:p w14:paraId="7DF9EF27" w14:textId="77777777" w:rsidR="00730714" w:rsidRDefault="00730714"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p>
    <w:p w14:paraId="4600DCC0" w14:textId="62B2BC98" w:rsidR="00CD093A" w:rsidRPr="00580E87"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Date dernière mise à jour avant notificatio</w:t>
      </w:r>
      <w:r w:rsidRPr="00580E87">
        <w:rPr>
          <w:color w:val="595959" w:themeColor="text1" w:themeTint="A6"/>
          <w:sz w:val="28"/>
          <w:szCs w:val="28"/>
          <w:u w:val="single"/>
        </w:rPr>
        <w:t>n</w:t>
      </w:r>
      <w:r w:rsidRPr="00580E87">
        <w:rPr>
          <w:color w:val="595959" w:themeColor="text1" w:themeTint="A6"/>
          <w:sz w:val="28"/>
          <w:szCs w:val="28"/>
        </w:rPr>
        <w:t xml:space="preserve"> : </w:t>
      </w:r>
      <w:r w:rsidR="000A1324" w:rsidRPr="00580E87">
        <w:rPr>
          <w:color w:val="595959" w:themeColor="text1" w:themeTint="A6"/>
          <w:sz w:val="28"/>
          <w:szCs w:val="28"/>
        </w:rPr>
        <w:t>1/10/2024</w:t>
      </w:r>
    </w:p>
    <w:p w14:paraId="4B5E1432" w14:textId="46B14351" w:rsidR="00CD093A" w:rsidRPr="00215F69"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580E87">
        <w:rPr>
          <w:color w:val="595959" w:themeColor="text1" w:themeTint="A6"/>
          <w:sz w:val="28"/>
          <w:szCs w:val="28"/>
          <w:u w:val="single"/>
        </w:rPr>
        <w:t>Référence du contrat</w:t>
      </w:r>
      <w:r w:rsidRPr="00580E87">
        <w:rPr>
          <w:color w:val="595959" w:themeColor="text1" w:themeTint="A6"/>
          <w:sz w:val="28"/>
          <w:szCs w:val="28"/>
        </w:rPr>
        <w:t xml:space="preserve"> :</w:t>
      </w:r>
      <w:r w:rsidR="00260377" w:rsidRPr="00580E87">
        <w:rPr>
          <w:color w:val="595959" w:themeColor="text1" w:themeTint="A6"/>
          <w:sz w:val="28"/>
          <w:szCs w:val="28"/>
        </w:rPr>
        <w:t xml:space="preserve"> </w:t>
      </w:r>
      <w:r w:rsidR="00B071D0" w:rsidRPr="00580E87">
        <w:rPr>
          <w:color w:val="595959" w:themeColor="text1" w:themeTint="A6"/>
          <w:sz w:val="28"/>
          <w:szCs w:val="28"/>
        </w:rPr>
        <w:t>2</w:t>
      </w:r>
      <w:r w:rsidR="00B17050" w:rsidRPr="00580E87">
        <w:rPr>
          <w:color w:val="595959" w:themeColor="text1" w:themeTint="A6"/>
          <w:sz w:val="28"/>
          <w:szCs w:val="28"/>
        </w:rPr>
        <w:t>0</w:t>
      </w:r>
      <w:r w:rsidR="006659EC" w:rsidRPr="00580E87">
        <w:rPr>
          <w:color w:val="595959" w:themeColor="text1" w:themeTint="A6"/>
          <w:sz w:val="28"/>
          <w:szCs w:val="28"/>
        </w:rPr>
        <w:t>2</w:t>
      </w:r>
      <w:r w:rsidR="007D2838" w:rsidRPr="00580E87">
        <w:rPr>
          <w:color w:val="595959" w:themeColor="text1" w:themeTint="A6"/>
          <w:sz w:val="28"/>
          <w:szCs w:val="28"/>
        </w:rPr>
        <w:t>_</w:t>
      </w:r>
      <w:r w:rsidR="00260377" w:rsidRPr="00580E87">
        <w:rPr>
          <w:color w:val="595959" w:themeColor="text1" w:themeTint="A6"/>
          <w:sz w:val="28"/>
          <w:szCs w:val="28"/>
        </w:rPr>
        <w:t xml:space="preserve"> </w:t>
      </w:r>
      <w:r w:rsidR="007D2838" w:rsidRPr="00580E87">
        <w:rPr>
          <w:color w:val="595959" w:themeColor="text1" w:themeTint="A6"/>
          <w:sz w:val="28"/>
          <w:szCs w:val="28"/>
        </w:rPr>
        <w:t>00000__</w:t>
      </w:r>
    </w:p>
    <w:p w14:paraId="2ED9E344" w14:textId="77777777" w:rsidR="001D3828" w:rsidRPr="00215F69"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07EBC093" w14:textId="77777777" w:rsidR="00694ADF" w:rsidRDefault="00694ADF">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32A1E570"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499FD682" w14:textId="09FC77FD" w:rsidR="00DB5A6F"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2515514" w:history="1">
        <w:r w:rsidR="00DB5A6F" w:rsidRPr="00003B07">
          <w:rPr>
            <w:rStyle w:val="Lienhypertexte"/>
            <w:rFonts w:cs="Times New Roman"/>
            <w:noProof/>
          </w:rPr>
          <w:t>Article 1</w:t>
        </w:r>
        <w:r w:rsidR="00DB5A6F" w:rsidRPr="00003B07">
          <w:rPr>
            <w:rStyle w:val="Lienhypertexte"/>
            <w:noProof/>
          </w:rPr>
          <w:t xml:space="preserve"> Présentation du contrat et des signataires</w:t>
        </w:r>
        <w:r w:rsidR="00DB5A6F">
          <w:rPr>
            <w:noProof/>
            <w:webHidden/>
          </w:rPr>
          <w:tab/>
        </w:r>
        <w:r w:rsidR="00DB5A6F">
          <w:rPr>
            <w:noProof/>
            <w:webHidden/>
          </w:rPr>
          <w:fldChar w:fldCharType="begin"/>
        </w:r>
        <w:r w:rsidR="00DB5A6F">
          <w:rPr>
            <w:noProof/>
            <w:webHidden/>
          </w:rPr>
          <w:instrText xml:space="preserve"> PAGEREF _Toc192515514 \h </w:instrText>
        </w:r>
        <w:r w:rsidR="00DB5A6F">
          <w:rPr>
            <w:noProof/>
            <w:webHidden/>
          </w:rPr>
        </w:r>
        <w:r w:rsidR="00DB5A6F">
          <w:rPr>
            <w:noProof/>
            <w:webHidden/>
          </w:rPr>
          <w:fldChar w:fldCharType="separate"/>
        </w:r>
        <w:r w:rsidR="00DB5A6F">
          <w:rPr>
            <w:noProof/>
            <w:webHidden/>
          </w:rPr>
          <w:t>4</w:t>
        </w:r>
        <w:r w:rsidR="00DB5A6F">
          <w:rPr>
            <w:noProof/>
            <w:webHidden/>
          </w:rPr>
          <w:fldChar w:fldCharType="end"/>
        </w:r>
      </w:hyperlink>
    </w:p>
    <w:p w14:paraId="13F51A7D" w14:textId="21F35FD5" w:rsidR="00DB5A6F" w:rsidRDefault="00F95DA8">
      <w:pPr>
        <w:pStyle w:val="TM2"/>
        <w:rPr>
          <w:rFonts w:asciiTheme="minorHAnsi" w:eastAsiaTheme="minorEastAsia" w:hAnsiTheme="minorHAnsi" w:cstheme="minorBidi"/>
          <w:bCs w:val="0"/>
          <w:noProof/>
          <w:color w:val="auto"/>
          <w:sz w:val="22"/>
        </w:rPr>
      </w:pPr>
      <w:hyperlink w:anchor="_Toc192515515" w:history="1">
        <w:r w:rsidR="00DB5A6F" w:rsidRPr="00003B07">
          <w:rPr>
            <w:rStyle w:val="Lienhypertexte"/>
            <w:rFonts w:cs="Times New Roman"/>
            <w:noProof/>
          </w:rPr>
          <w:t>1.1</w:t>
        </w:r>
        <w:r w:rsidR="00DB5A6F" w:rsidRPr="00003B07">
          <w:rPr>
            <w:rStyle w:val="Lienhypertexte"/>
            <w:noProof/>
          </w:rPr>
          <w:t xml:space="preserve"> Présentation du CCAP</w:t>
        </w:r>
        <w:r w:rsidR="00DB5A6F">
          <w:rPr>
            <w:noProof/>
            <w:webHidden/>
          </w:rPr>
          <w:tab/>
        </w:r>
        <w:r w:rsidR="00DB5A6F">
          <w:rPr>
            <w:noProof/>
            <w:webHidden/>
          </w:rPr>
          <w:fldChar w:fldCharType="begin"/>
        </w:r>
        <w:r w:rsidR="00DB5A6F">
          <w:rPr>
            <w:noProof/>
            <w:webHidden/>
          </w:rPr>
          <w:instrText xml:space="preserve"> PAGEREF _Toc192515515 \h </w:instrText>
        </w:r>
        <w:r w:rsidR="00DB5A6F">
          <w:rPr>
            <w:noProof/>
            <w:webHidden/>
          </w:rPr>
        </w:r>
        <w:r w:rsidR="00DB5A6F">
          <w:rPr>
            <w:noProof/>
            <w:webHidden/>
          </w:rPr>
          <w:fldChar w:fldCharType="separate"/>
        </w:r>
        <w:r w:rsidR="00DB5A6F">
          <w:rPr>
            <w:noProof/>
            <w:webHidden/>
          </w:rPr>
          <w:t>4</w:t>
        </w:r>
        <w:r w:rsidR="00DB5A6F">
          <w:rPr>
            <w:noProof/>
            <w:webHidden/>
          </w:rPr>
          <w:fldChar w:fldCharType="end"/>
        </w:r>
      </w:hyperlink>
    </w:p>
    <w:p w14:paraId="3D05D80B" w14:textId="50623D19" w:rsidR="00DB5A6F" w:rsidRDefault="00F95DA8">
      <w:pPr>
        <w:pStyle w:val="TM2"/>
        <w:rPr>
          <w:rFonts w:asciiTheme="minorHAnsi" w:eastAsiaTheme="minorEastAsia" w:hAnsiTheme="minorHAnsi" w:cstheme="minorBidi"/>
          <w:bCs w:val="0"/>
          <w:noProof/>
          <w:color w:val="auto"/>
          <w:sz w:val="22"/>
        </w:rPr>
      </w:pPr>
      <w:hyperlink w:anchor="_Toc192515516" w:history="1">
        <w:r w:rsidR="00DB5A6F" w:rsidRPr="00003B07">
          <w:rPr>
            <w:rStyle w:val="Lienhypertexte"/>
            <w:rFonts w:cs="Times New Roman"/>
            <w:noProof/>
          </w:rPr>
          <w:t>1.2</w:t>
        </w:r>
        <w:r w:rsidR="00DB5A6F" w:rsidRPr="00003B07">
          <w:rPr>
            <w:rStyle w:val="Lienhypertexte"/>
            <w:caps/>
            <w:noProof/>
            <w:highlight w:val="lightGray"/>
          </w:rPr>
          <w:t xml:space="preserve"> </w:t>
        </w:r>
        <w:r w:rsidR="00DB5A6F" w:rsidRPr="00003B07">
          <w:rPr>
            <w:rStyle w:val="Lienhypertexte"/>
            <w:caps/>
            <w:noProof/>
            <w:sz w:val="36"/>
            <w:szCs w:val="36"/>
            <w:highlight w:val="lightGray"/>
          </w:rPr>
          <w:sym w:font="Wingdings" w:char="F046"/>
        </w:r>
        <w:r w:rsidR="00DB5A6F" w:rsidRPr="00003B07">
          <w:rPr>
            <w:rStyle w:val="Lienhypertexte"/>
            <w:noProof/>
          </w:rPr>
          <w:t>Désignation des parties</w:t>
        </w:r>
        <w:r w:rsidR="00DB5A6F">
          <w:rPr>
            <w:noProof/>
            <w:webHidden/>
          </w:rPr>
          <w:tab/>
        </w:r>
        <w:r w:rsidR="00DB5A6F">
          <w:rPr>
            <w:noProof/>
            <w:webHidden/>
          </w:rPr>
          <w:fldChar w:fldCharType="begin"/>
        </w:r>
        <w:r w:rsidR="00DB5A6F">
          <w:rPr>
            <w:noProof/>
            <w:webHidden/>
          </w:rPr>
          <w:instrText xml:space="preserve"> PAGEREF _Toc192515516 \h </w:instrText>
        </w:r>
        <w:r w:rsidR="00DB5A6F">
          <w:rPr>
            <w:noProof/>
            <w:webHidden/>
          </w:rPr>
        </w:r>
        <w:r w:rsidR="00DB5A6F">
          <w:rPr>
            <w:noProof/>
            <w:webHidden/>
          </w:rPr>
          <w:fldChar w:fldCharType="separate"/>
        </w:r>
        <w:r w:rsidR="00DB5A6F">
          <w:rPr>
            <w:noProof/>
            <w:webHidden/>
          </w:rPr>
          <w:t>4</w:t>
        </w:r>
        <w:r w:rsidR="00DB5A6F">
          <w:rPr>
            <w:noProof/>
            <w:webHidden/>
          </w:rPr>
          <w:fldChar w:fldCharType="end"/>
        </w:r>
      </w:hyperlink>
    </w:p>
    <w:p w14:paraId="243E0566" w14:textId="09B40A47" w:rsidR="00DB5A6F" w:rsidRDefault="00F95DA8">
      <w:pPr>
        <w:pStyle w:val="TM1"/>
        <w:rPr>
          <w:rFonts w:asciiTheme="minorHAnsi" w:eastAsiaTheme="minorEastAsia" w:hAnsiTheme="minorHAnsi" w:cstheme="minorBidi"/>
          <w:b w:val="0"/>
          <w:bCs w:val="0"/>
          <w:iCs w:val="0"/>
          <w:noProof/>
          <w:sz w:val="22"/>
          <w:szCs w:val="22"/>
        </w:rPr>
      </w:pPr>
      <w:hyperlink w:anchor="_Toc192515517" w:history="1">
        <w:r w:rsidR="00DB5A6F" w:rsidRPr="00003B07">
          <w:rPr>
            <w:rStyle w:val="Lienhypertexte"/>
            <w:rFonts w:cs="Times New Roman"/>
            <w:noProof/>
          </w:rPr>
          <w:t>Article 2</w:t>
        </w:r>
        <w:r w:rsidR="00DB5A6F" w:rsidRPr="00003B07">
          <w:rPr>
            <w:rStyle w:val="Lienhypertexte"/>
            <w:noProof/>
          </w:rPr>
          <w:t xml:space="preserve"> Forme, objet et périmètre du contrat</w:t>
        </w:r>
        <w:r w:rsidR="00DB5A6F">
          <w:rPr>
            <w:noProof/>
            <w:webHidden/>
          </w:rPr>
          <w:tab/>
        </w:r>
        <w:r w:rsidR="00DB5A6F">
          <w:rPr>
            <w:noProof/>
            <w:webHidden/>
          </w:rPr>
          <w:fldChar w:fldCharType="begin"/>
        </w:r>
        <w:r w:rsidR="00DB5A6F">
          <w:rPr>
            <w:noProof/>
            <w:webHidden/>
          </w:rPr>
          <w:instrText xml:space="preserve"> PAGEREF _Toc192515517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7A61E701" w14:textId="43B8C3E3" w:rsidR="00DB5A6F" w:rsidRDefault="00F95DA8">
      <w:pPr>
        <w:pStyle w:val="TM2"/>
        <w:rPr>
          <w:rFonts w:asciiTheme="minorHAnsi" w:eastAsiaTheme="minorEastAsia" w:hAnsiTheme="minorHAnsi" w:cstheme="minorBidi"/>
          <w:bCs w:val="0"/>
          <w:noProof/>
          <w:color w:val="auto"/>
          <w:sz w:val="22"/>
        </w:rPr>
      </w:pPr>
      <w:hyperlink w:anchor="_Toc192515518" w:history="1">
        <w:r w:rsidR="00DB5A6F" w:rsidRPr="00003B07">
          <w:rPr>
            <w:rStyle w:val="Lienhypertexte"/>
            <w:rFonts w:cs="Times New Roman"/>
            <w:noProof/>
          </w:rPr>
          <w:t>2.1</w:t>
        </w:r>
        <w:r w:rsidR="00DB5A6F" w:rsidRPr="00003B07">
          <w:rPr>
            <w:rStyle w:val="Lienhypertexte"/>
            <w:noProof/>
          </w:rPr>
          <w:t xml:space="preserve"> Forme et objet du contrat</w:t>
        </w:r>
        <w:r w:rsidR="00DB5A6F">
          <w:rPr>
            <w:noProof/>
            <w:webHidden/>
          </w:rPr>
          <w:tab/>
        </w:r>
        <w:r w:rsidR="00DB5A6F">
          <w:rPr>
            <w:noProof/>
            <w:webHidden/>
          </w:rPr>
          <w:fldChar w:fldCharType="begin"/>
        </w:r>
        <w:r w:rsidR="00DB5A6F">
          <w:rPr>
            <w:noProof/>
            <w:webHidden/>
          </w:rPr>
          <w:instrText xml:space="preserve"> PAGEREF _Toc192515518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18E8001C" w14:textId="01FD2EDB" w:rsidR="00DB5A6F" w:rsidRDefault="00F95DA8">
      <w:pPr>
        <w:pStyle w:val="TM2"/>
        <w:rPr>
          <w:rFonts w:asciiTheme="minorHAnsi" w:eastAsiaTheme="minorEastAsia" w:hAnsiTheme="minorHAnsi" w:cstheme="minorBidi"/>
          <w:bCs w:val="0"/>
          <w:noProof/>
          <w:color w:val="auto"/>
          <w:sz w:val="22"/>
        </w:rPr>
      </w:pPr>
      <w:hyperlink w:anchor="_Toc192515519" w:history="1">
        <w:r w:rsidR="00DB5A6F" w:rsidRPr="00003B07">
          <w:rPr>
            <w:rStyle w:val="Lienhypertexte"/>
            <w:rFonts w:cs="Times New Roman"/>
            <w:noProof/>
          </w:rPr>
          <w:t>2.2</w:t>
        </w:r>
        <w:r w:rsidR="00DB5A6F" w:rsidRPr="00003B07">
          <w:rPr>
            <w:rStyle w:val="Lienhypertexte"/>
            <w:noProof/>
          </w:rPr>
          <w:t xml:space="preserve"> Nombre de titulaires</w:t>
        </w:r>
        <w:r w:rsidR="00DB5A6F">
          <w:rPr>
            <w:noProof/>
            <w:webHidden/>
          </w:rPr>
          <w:tab/>
        </w:r>
        <w:r w:rsidR="00DB5A6F">
          <w:rPr>
            <w:noProof/>
            <w:webHidden/>
          </w:rPr>
          <w:fldChar w:fldCharType="begin"/>
        </w:r>
        <w:r w:rsidR="00DB5A6F">
          <w:rPr>
            <w:noProof/>
            <w:webHidden/>
          </w:rPr>
          <w:instrText xml:space="preserve"> PAGEREF _Toc192515519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1758F7A2" w14:textId="52CF61C6" w:rsidR="00DB5A6F" w:rsidRDefault="00F95DA8">
      <w:pPr>
        <w:pStyle w:val="TM1"/>
        <w:rPr>
          <w:rFonts w:asciiTheme="minorHAnsi" w:eastAsiaTheme="minorEastAsia" w:hAnsiTheme="minorHAnsi" w:cstheme="minorBidi"/>
          <w:b w:val="0"/>
          <w:bCs w:val="0"/>
          <w:iCs w:val="0"/>
          <w:noProof/>
          <w:sz w:val="22"/>
          <w:szCs w:val="22"/>
        </w:rPr>
      </w:pPr>
      <w:hyperlink w:anchor="_Toc192515520" w:history="1">
        <w:r w:rsidR="00DB5A6F" w:rsidRPr="00003B07">
          <w:rPr>
            <w:rStyle w:val="Lienhypertexte"/>
            <w:rFonts w:cs="Times New Roman"/>
            <w:noProof/>
          </w:rPr>
          <w:t>Article 3</w:t>
        </w:r>
        <w:r w:rsidR="00DB5A6F" w:rsidRPr="00003B07">
          <w:rPr>
            <w:rStyle w:val="Lienhypertexte"/>
            <w:noProof/>
          </w:rPr>
          <w:t xml:space="preserve"> Pièces contractuelles</w:t>
        </w:r>
        <w:r w:rsidR="00DB5A6F">
          <w:rPr>
            <w:noProof/>
            <w:webHidden/>
          </w:rPr>
          <w:tab/>
        </w:r>
        <w:r w:rsidR="00DB5A6F">
          <w:rPr>
            <w:noProof/>
            <w:webHidden/>
          </w:rPr>
          <w:fldChar w:fldCharType="begin"/>
        </w:r>
        <w:r w:rsidR="00DB5A6F">
          <w:rPr>
            <w:noProof/>
            <w:webHidden/>
          </w:rPr>
          <w:instrText xml:space="preserve"> PAGEREF _Toc192515520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4B20C3F0" w14:textId="2BA0A4FB" w:rsidR="00DB5A6F" w:rsidRDefault="00F95DA8">
      <w:pPr>
        <w:pStyle w:val="TM1"/>
        <w:rPr>
          <w:rFonts w:asciiTheme="minorHAnsi" w:eastAsiaTheme="minorEastAsia" w:hAnsiTheme="minorHAnsi" w:cstheme="minorBidi"/>
          <w:b w:val="0"/>
          <w:bCs w:val="0"/>
          <w:iCs w:val="0"/>
          <w:noProof/>
          <w:sz w:val="22"/>
          <w:szCs w:val="22"/>
        </w:rPr>
      </w:pPr>
      <w:hyperlink w:anchor="_Toc192515521" w:history="1">
        <w:r w:rsidR="00DB5A6F" w:rsidRPr="00003B07">
          <w:rPr>
            <w:rStyle w:val="Lienhypertexte"/>
            <w:rFonts w:cs="Times New Roman"/>
            <w:noProof/>
          </w:rPr>
          <w:t>Article 4</w:t>
        </w:r>
        <w:r w:rsidR="00DB5A6F" w:rsidRPr="00003B07">
          <w:rPr>
            <w:rStyle w:val="Lienhypertexte"/>
            <w:noProof/>
          </w:rPr>
          <w:t xml:space="preserve"> Entrée en vigueur et durée du contrat – délais de livraison des fournitures</w:t>
        </w:r>
        <w:r w:rsidR="00DB5A6F">
          <w:rPr>
            <w:noProof/>
            <w:webHidden/>
          </w:rPr>
          <w:tab/>
        </w:r>
        <w:r w:rsidR="00DB5A6F">
          <w:rPr>
            <w:noProof/>
            <w:webHidden/>
          </w:rPr>
          <w:fldChar w:fldCharType="begin"/>
        </w:r>
        <w:r w:rsidR="00DB5A6F">
          <w:rPr>
            <w:noProof/>
            <w:webHidden/>
          </w:rPr>
          <w:instrText xml:space="preserve"> PAGEREF _Toc192515521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4309AFF8" w14:textId="0A9556A4" w:rsidR="00DB5A6F" w:rsidRDefault="00F95DA8">
      <w:pPr>
        <w:pStyle w:val="TM2"/>
        <w:rPr>
          <w:rFonts w:asciiTheme="minorHAnsi" w:eastAsiaTheme="minorEastAsia" w:hAnsiTheme="minorHAnsi" w:cstheme="minorBidi"/>
          <w:bCs w:val="0"/>
          <w:noProof/>
          <w:color w:val="auto"/>
          <w:sz w:val="22"/>
        </w:rPr>
      </w:pPr>
      <w:hyperlink w:anchor="_Toc192515522" w:history="1">
        <w:r w:rsidR="00DB5A6F" w:rsidRPr="00003B07">
          <w:rPr>
            <w:rStyle w:val="Lienhypertexte"/>
            <w:rFonts w:cs="Times New Roman"/>
            <w:noProof/>
          </w:rPr>
          <w:t>4.1</w:t>
        </w:r>
        <w:r w:rsidR="00DB5A6F" w:rsidRPr="00003B07">
          <w:rPr>
            <w:rStyle w:val="Lienhypertexte"/>
            <w:noProof/>
          </w:rPr>
          <w:t xml:space="preserve"> Durée et prise d’effet du contrat</w:t>
        </w:r>
        <w:r w:rsidR="00DB5A6F">
          <w:rPr>
            <w:noProof/>
            <w:webHidden/>
          </w:rPr>
          <w:tab/>
        </w:r>
        <w:r w:rsidR="00DB5A6F">
          <w:rPr>
            <w:noProof/>
            <w:webHidden/>
          </w:rPr>
          <w:fldChar w:fldCharType="begin"/>
        </w:r>
        <w:r w:rsidR="00DB5A6F">
          <w:rPr>
            <w:noProof/>
            <w:webHidden/>
          </w:rPr>
          <w:instrText xml:space="preserve"> PAGEREF _Toc192515522 \h </w:instrText>
        </w:r>
        <w:r w:rsidR="00DB5A6F">
          <w:rPr>
            <w:noProof/>
            <w:webHidden/>
          </w:rPr>
        </w:r>
        <w:r w:rsidR="00DB5A6F">
          <w:rPr>
            <w:noProof/>
            <w:webHidden/>
          </w:rPr>
          <w:fldChar w:fldCharType="separate"/>
        </w:r>
        <w:r w:rsidR="00DB5A6F">
          <w:rPr>
            <w:noProof/>
            <w:webHidden/>
          </w:rPr>
          <w:t>7</w:t>
        </w:r>
        <w:r w:rsidR="00DB5A6F">
          <w:rPr>
            <w:noProof/>
            <w:webHidden/>
          </w:rPr>
          <w:fldChar w:fldCharType="end"/>
        </w:r>
      </w:hyperlink>
    </w:p>
    <w:p w14:paraId="65B09881" w14:textId="58719DD5" w:rsidR="00DB5A6F" w:rsidRDefault="00F95DA8">
      <w:pPr>
        <w:pStyle w:val="TM2"/>
        <w:rPr>
          <w:rFonts w:asciiTheme="minorHAnsi" w:eastAsiaTheme="minorEastAsia" w:hAnsiTheme="minorHAnsi" w:cstheme="minorBidi"/>
          <w:bCs w:val="0"/>
          <w:noProof/>
          <w:color w:val="auto"/>
          <w:sz w:val="22"/>
        </w:rPr>
      </w:pPr>
      <w:hyperlink w:anchor="_Toc192515523" w:history="1">
        <w:r w:rsidR="00DB5A6F" w:rsidRPr="00003B07">
          <w:rPr>
            <w:rStyle w:val="Lienhypertexte"/>
            <w:rFonts w:cs="Times New Roman"/>
            <w:noProof/>
          </w:rPr>
          <w:t>4.2</w:t>
        </w:r>
        <w:r w:rsidR="00DB5A6F" w:rsidRPr="00003B07">
          <w:rPr>
            <w:rStyle w:val="Lienhypertexte"/>
            <w:noProof/>
          </w:rPr>
          <w:t xml:space="preserve"> Délais et calendrier de réalisation des prestations</w:t>
        </w:r>
        <w:r w:rsidR="00DB5A6F">
          <w:rPr>
            <w:noProof/>
            <w:webHidden/>
          </w:rPr>
          <w:tab/>
        </w:r>
        <w:r w:rsidR="00DB5A6F">
          <w:rPr>
            <w:noProof/>
            <w:webHidden/>
          </w:rPr>
          <w:fldChar w:fldCharType="begin"/>
        </w:r>
        <w:r w:rsidR="00DB5A6F">
          <w:rPr>
            <w:noProof/>
            <w:webHidden/>
          </w:rPr>
          <w:instrText xml:space="preserve"> PAGEREF _Toc192515523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42D77DC8" w14:textId="2CD40B44" w:rsidR="00DB5A6F" w:rsidRDefault="00F95DA8">
      <w:pPr>
        <w:pStyle w:val="TM1"/>
        <w:rPr>
          <w:rFonts w:asciiTheme="minorHAnsi" w:eastAsiaTheme="minorEastAsia" w:hAnsiTheme="minorHAnsi" w:cstheme="minorBidi"/>
          <w:b w:val="0"/>
          <w:bCs w:val="0"/>
          <w:iCs w:val="0"/>
          <w:noProof/>
          <w:sz w:val="22"/>
          <w:szCs w:val="22"/>
        </w:rPr>
      </w:pPr>
      <w:hyperlink w:anchor="_Toc192515524" w:history="1">
        <w:r w:rsidR="00DB5A6F" w:rsidRPr="00003B07">
          <w:rPr>
            <w:rStyle w:val="Lienhypertexte"/>
            <w:rFonts w:cs="Times New Roman"/>
            <w:noProof/>
          </w:rPr>
          <w:t>Article 5</w:t>
        </w:r>
        <w:r w:rsidR="00DB5A6F" w:rsidRPr="00003B07">
          <w:rPr>
            <w:rStyle w:val="Lienhypertexte"/>
            <w:noProof/>
          </w:rPr>
          <w:t xml:space="preserve"> Coordination - pilotage – suivi de la relation contractuelle</w:t>
        </w:r>
        <w:r w:rsidR="00DB5A6F">
          <w:rPr>
            <w:noProof/>
            <w:webHidden/>
          </w:rPr>
          <w:tab/>
        </w:r>
        <w:r w:rsidR="00DB5A6F">
          <w:rPr>
            <w:noProof/>
            <w:webHidden/>
          </w:rPr>
          <w:fldChar w:fldCharType="begin"/>
        </w:r>
        <w:r w:rsidR="00DB5A6F">
          <w:rPr>
            <w:noProof/>
            <w:webHidden/>
          </w:rPr>
          <w:instrText xml:space="preserve"> PAGEREF _Toc192515524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6001313A" w14:textId="5DC5ACF0" w:rsidR="00DB5A6F" w:rsidRDefault="00F95DA8">
      <w:pPr>
        <w:pStyle w:val="TM2"/>
        <w:rPr>
          <w:rFonts w:asciiTheme="minorHAnsi" w:eastAsiaTheme="minorEastAsia" w:hAnsiTheme="minorHAnsi" w:cstheme="minorBidi"/>
          <w:bCs w:val="0"/>
          <w:noProof/>
          <w:color w:val="auto"/>
          <w:sz w:val="22"/>
        </w:rPr>
      </w:pPr>
      <w:hyperlink w:anchor="_Toc192515525" w:history="1">
        <w:r w:rsidR="00DB5A6F" w:rsidRPr="00003B07">
          <w:rPr>
            <w:rStyle w:val="Lienhypertexte"/>
            <w:rFonts w:cs="Times New Roman"/>
            <w:noProof/>
          </w:rPr>
          <w:t>5.1</w:t>
        </w:r>
        <w:r w:rsidR="00DB5A6F" w:rsidRPr="00003B07">
          <w:rPr>
            <w:rStyle w:val="Lienhypertexte"/>
            <w:noProof/>
          </w:rPr>
          <w:t xml:space="preserve"> Représentant(s) du titulaire – pilotage du contrat par le titulaire</w:t>
        </w:r>
        <w:r w:rsidR="00DB5A6F">
          <w:rPr>
            <w:noProof/>
            <w:webHidden/>
          </w:rPr>
          <w:tab/>
        </w:r>
        <w:r w:rsidR="00DB5A6F">
          <w:rPr>
            <w:noProof/>
            <w:webHidden/>
          </w:rPr>
          <w:fldChar w:fldCharType="begin"/>
        </w:r>
        <w:r w:rsidR="00DB5A6F">
          <w:rPr>
            <w:noProof/>
            <w:webHidden/>
          </w:rPr>
          <w:instrText xml:space="preserve"> PAGEREF _Toc192515525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28CA7A87" w14:textId="319B7891" w:rsidR="00DB5A6F" w:rsidRDefault="00F95DA8">
      <w:pPr>
        <w:pStyle w:val="TM2"/>
        <w:rPr>
          <w:rFonts w:asciiTheme="minorHAnsi" w:eastAsiaTheme="minorEastAsia" w:hAnsiTheme="minorHAnsi" w:cstheme="minorBidi"/>
          <w:bCs w:val="0"/>
          <w:noProof/>
          <w:color w:val="auto"/>
          <w:sz w:val="22"/>
        </w:rPr>
      </w:pPr>
      <w:hyperlink w:anchor="_Toc192515526" w:history="1">
        <w:r w:rsidR="00DB5A6F" w:rsidRPr="00003B07">
          <w:rPr>
            <w:rStyle w:val="Lienhypertexte"/>
            <w:rFonts w:cs="Times New Roman"/>
            <w:noProof/>
          </w:rPr>
          <w:t>5.2</w:t>
        </w:r>
        <w:r w:rsidR="00DB5A6F" w:rsidRPr="00003B07">
          <w:rPr>
            <w:rStyle w:val="Lienhypertexte"/>
            <w:noProof/>
          </w:rPr>
          <w:t xml:space="preserve"> Représentants du Mucem</w:t>
        </w:r>
        <w:r w:rsidR="00DB5A6F">
          <w:rPr>
            <w:noProof/>
            <w:webHidden/>
          </w:rPr>
          <w:tab/>
        </w:r>
        <w:r w:rsidR="00DB5A6F">
          <w:rPr>
            <w:noProof/>
            <w:webHidden/>
          </w:rPr>
          <w:fldChar w:fldCharType="begin"/>
        </w:r>
        <w:r w:rsidR="00DB5A6F">
          <w:rPr>
            <w:noProof/>
            <w:webHidden/>
          </w:rPr>
          <w:instrText xml:space="preserve"> PAGEREF _Toc192515526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7ACB5B91" w14:textId="09C932A8" w:rsidR="00DB5A6F" w:rsidRDefault="00F95DA8">
      <w:pPr>
        <w:pStyle w:val="TM1"/>
        <w:rPr>
          <w:rFonts w:asciiTheme="minorHAnsi" w:eastAsiaTheme="minorEastAsia" w:hAnsiTheme="minorHAnsi" w:cstheme="minorBidi"/>
          <w:b w:val="0"/>
          <w:bCs w:val="0"/>
          <w:iCs w:val="0"/>
          <w:noProof/>
          <w:sz w:val="22"/>
          <w:szCs w:val="22"/>
        </w:rPr>
      </w:pPr>
      <w:hyperlink w:anchor="_Toc192515527" w:history="1">
        <w:r w:rsidR="00DB5A6F" w:rsidRPr="00003B07">
          <w:rPr>
            <w:rStyle w:val="Lienhypertexte"/>
            <w:rFonts w:cs="Times New Roman"/>
            <w:noProof/>
          </w:rPr>
          <w:t>Article 6</w:t>
        </w:r>
        <w:r w:rsidR="00DB5A6F" w:rsidRPr="00003B07">
          <w:rPr>
            <w:rStyle w:val="Lienhypertexte"/>
            <w:noProof/>
          </w:rPr>
          <w:t xml:space="preserve"> Responsabilité - Obligations du titulaire</w:t>
        </w:r>
        <w:r w:rsidR="00DB5A6F">
          <w:rPr>
            <w:noProof/>
            <w:webHidden/>
          </w:rPr>
          <w:tab/>
        </w:r>
        <w:r w:rsidR="00DB5A6F">
          <w:rPr>
            <w:noProof/>
            <w:webHidden/>
          </w:rPr>
          <w:fldChar w:fldCharType="begin"/>
        </w:r>
        <w:r w:rsidR="00DB5A6F">
          <w:rPr>
            <w:noProof/>
            <w:webHidden/>
          </w:rPr>
          <w:instrText xml:space="preserve"> PAGEREF _Toc192515527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6684B14D" w14:textId="6492AEF5" w:rsidR="00DB5A6F" w:rsidRDefault="00F95DA8">
      <w:pPr>
        <w:pStyle w:val="TM2"/>
        <w:rPr>
          <w:rFonts w:asciiTheme="minorHAnsi" w:eastAsiaTheme="minorEastAsia" w:hAnsiTheme="minorHAnsi" w:cstheme="minorBidi"/>
          <w:bCs w:val="0"/>
          <w:noProof/>
          <w:color w:val="auto"/>
          <w:sz w:val="22"/>
        </w:rPr>
      </w:pPr>
      <w:hyperlink w:anchor="_Toc192515528" w:history="1">
        <w:r w:rsidR="00DB5A6F" w:rsidRPr="00003B07">
          <w:rPr>
            <w:rStyle w:val="Lienhypertexte"/>
            <w:rFonts w:cs="Times New Roman"/>
            <w:noProof/>
          </w:rPr>
          <w:t>6.1</w:t>
        </w:r>
        <w:r w:rsidR="00DB5A6F" w:rsidRPr="00003B07">
          <w:rPr>
            <w:rStyle w:val="Lienhypertexte"/>
            <w:noProof/>
          </w:rPr>
          <w:t xml:space="preserve"> Responsabilité du titulaire</w:t>
        </w:r>
        <w:r w:rsidR="00DB5A6F">
          <w:rPr>
            <w:noProof/>
            <w:webHidden/>
          </w:rPr>
          <w:tab/>
        </w:r>
        <w:r w:rsidR="00DB5A6F">
          <w:rPr>
            <w:noProof/>
            <w:webHidden/>
          </w:rPr>
          <w:fldChar w:fldCharType="begin"/>
        </w:r>
        <w:r w:rsidR="00DB5A6F">
          <w:rPr>
            <w:noProof/>
            <w:webHidden/>
          </w:rPr>
          <w:instrText xml:space="preserve"> PAGEREF _Toc192515528 \h </w:instrText>
        </w:r>
        <w:r w:rsidR="00DB5A6F">
          <w:rPr>
            <w:noProof/>
            <w:webHidden/>
          </w:rPr>
        </w:r>
        <w:r w:rsidR="00DB5A6F">
          <w:rPr>
            <w:noProof/>
            <w:webHidden/>
          </w:rPr>
          <w:fldChar w:fldCharType="separate"/>
        </w:r>
        <w:r w:rsidR="00DB5A6F">
          <w:rPr>
            <w:noProof/>
            <w:webHidden/>
          </w:rPr>
          <w:t>8</w:t>
        </w:r>
        <w:r w:rsidR="00DB5A6F">
          <w:rPr>
            <w:noProof/>
            <w:webHidden/>
          </w:rPr>
          <w:fldChar w:fldCharType="end"/>
        </w:r>
      </w:hyperlink>
    </w:p>
    <w:p w14:paraId="0B92B8E8" w14:textId="52324584" w:rsidR="00DB5A6F" w:rsidRDefault="00F95DA8">
      <w:pPr>
        <w:pStyle w:val="TM2"/>
        <w:rPr>
          <w:rFonts w:asciiTheme="minorHAnsi" w:eastAsiaTheme="minorEastAsia" w:hAnsiTheme="minorHAnsi" w:cstheme="minorBidi"/>
          <w:bCs w:val="0"/>
          <w:noProof/>
          <w:color w:val="auto"/>
          <w:sz w:val="22"/>
        </w:rPr>
      </w:pPr>
      <w:hyperlink w:anchor="_Toc192515529" w:history="1">
        <w:r w:rsidR="00DB5A6F" w:rsidRPr="00003B07">
          <w:rPr>
            <w:rStyle w:val="Lienhypertexte"/>
            <w:rFonts w:cs="Times New Roman"/>
            <w:noProof/>
          </w:rPr>
          <w:t>6.2</w:t>
        </w:r>
        <w:r w:rsidR="00DB5A6F" w:rsidRPr="00003B07">
          <w:rPr>
            <w:rStyle w:val="Lienhypertexte"/>
            <w:noProof/>
          </w:rPr>
          <w:t xml:space="preserve"> Obligations liées au travail dissimulé</w:t>
        </w:r>
        <w:r w:rsidR="00DB5A6F">
          <w:rPr>
            <w:noProof/>
            <w:webHidden/>
          </w:rPr>
          <w:tab/>
        </w:r>
        <w:r w:rsidR="00DB5A6F">
          <w:rPr>
            <w:noProof/>
            <w:webHidden/>
          </w:rPr>
          <w:fldChar w:fldCharType="begin"/>
        </w:r>
        <w:r w:rsidR="00DB5A6F">
          <w:rPr>
            <w:noProof/>
            <w:webHidden/>
          </w:rPr>
          <w:instrText xml:space="preserve"> PAGEREF _Toc192515529 \h </w:instrText>
        </w:r>
        <w:r w:rsidR="00DB5A6F">
          <w:rPr>
            <w:noProof/>
            <w:webHidden/>
          </w:rPr>
        </w:r>
        <w:r w:rsidR="00DB5A6F">
          <w:rPr>
            <w:noProof/>
            <w:webHidden/>
          </w:rPr>
          <w:fldChar w:fldCharType="separate"/>
        </w:r>
        <w:r w:rsidR="00DB5A6F">
          <w:rPr>
            <w:noProof/>
            <w:webHidden/>
          </w:rPr>
          <w:t>9</w:t>
        </w:r>
        <w:r w:rsidR="00DB5A6F">
          <w:rPr>
            <w:noProof/>
            <w:webHidden/>
          </w:rPr>
          <w:fldChar w:fldCharType="end"/>
        </w:r>
      </w:hyperlink>
    </w:p>
    <w:p w14:paraId="16CC5F45" w14:textId="3CE2862E" w:rsidR="00DB5A6F" w:rsidRDefault="00F95DA8">
      <w:pPr>
        <w:pStyle w:val="TM2"/>
        <w:rPr>
          <w:rFonts w:asciiTheme="minorHAnsi" w:eastAsiaTheme="minorEastAsia" w:hAnsiTheme="minorHAnsi" w:cstheme="minorBidi"/>
          <w:bCs w:val="0"/>
          <w:noProof/>
          <w:color w:val="auto"/>
          <w:sz w:val="22"/>
        </w:rPr>
      </w:pPr>
      <w:hyperlink w:anchor="_Toc192515530" w:history="1">
        <w:r w:rsidR="00DB5A6F" w:rsidRPr="00003B07">
          <w:rPr>
            <w:rStyle w:val="Lienhypertexte"/>
            <w:rFonts w:cs="Times New Roman"/>
            <w:noProof/>
          </w:rPr>
          <w:t>6.3</w:t>
        </w:r>
        <w:r w:rsidR="00DB5A6F" w:rsidRPr="00003B07">
          <w:rPr>
            <w:rStyle w:val="Lienhypertexte"/>
            <w:noProof/>
          </w:rPr>
          <w:t xml:space="preserve"> Modalités d’accès et de circulation du personnel du titulaire sur le(s) site(s) du Mucem</w:t>
        </w:r>
        <w:r w:rsidR="00DB5A6F">
          <w:rPr>
            <w:noProof/>
            <w:webHidden/>
          </w:rPr>
          <w:tab/>
        </w:r>
        <w:r w:rsidR="00DB5A6F">
          <w:rPr>
            <w:noProof/>
            <w:webHidden/>
          </w:rPr>
          <w:fldChar w:fldCharType="begin"/>
        </w:r>
        <w:r w:rsidR="00DB5A6F">
          <w:rPr>
            <w:noProof/>
            <w:webHidden/>
          </w:rPr>
          <w:instrText xml:space="preserve"> PAGEREF _Toc192515530 \h </w:instrText>
        </w:r>
        <w:r w:rsidR="00DB5A6F">
          <w:rPr>
            <w:noProof/>
            <w:webHidden/>
          </w:rPr>
        </w:r>
        <w:r w:rsidR="00DB5A6F">
          <w:rPr>
            <w:noProof/>
            <w:webHidden/>
          </w:rPr>
          <w:fldChar w:fldCharType="separate"/>
        </w:r>
        <w:r w:rsidR="00DB5A6F">
          <w:rPr>
            <w:noProof/>
            <w:webHidden/>
          </w:rPr>
          <w:t>10</w:t>
        </w:r>
        <w:r w:rsidR="00DB5A6F">
          <w:rPr>
            <w:noProof/>
            <w:webHidden/>
          </w:rPr>
          <w:fldChar w:fldCharType="end"/>
        </w:r>
      </w:hyperlink>
    </w:p>
    <w:p w14:paraId="396F9C61" w14:textId="418C6468" w:rsidR="00DB5A6F" w:rsidRDefault="00F95DA8">
      <w:pPr>
        <w:pStyle w:val="TM2"/>
        <w:rPr>
          <w:rFonts w:asciiTheme="minorHAnsi" w:eastAsiaTheme="minorEastAsia" w:hAnsiTheme="minorHAnsi" w:cstheme="minorBidi"/>
          <w:bCs w:val="0"/>
          <w:noProof/>
          <w:color w:val="auto"/>
          <w:sz w:val="22"/>
        </w:rPr>
      </w:pPr>
      <w:hyperlink w:anchor="_Toc192515531" w:history="1">
        <w:r w:rsidR="00DB5A6F" w:rsidRPr="00003B07">
          <w:rPr>
            <w:rStyle w:val="Lienhypertexte"/>
            <w:rFonts w:cs="Times New Roman"/>
            <w:noProof/>
          </w:rPr>
          <w:t>6.4</w:t>
        </w:r>
        <w:r w:rsidR="00DB5A6F" w:rsidRPr="00003B07">
          <w:rPr>
            <w:rStyle w:val="Lienhypertexte"/>
            <w:noProof/>
          </w:rPr>
          <w:t xml:space="preserve"> Obligation de confidentialité</w:t>
        </w:r>
        <w:r w:rsidR="00DB5A6F">
          <w:rPr>
            <w:noProof/>
            <w:webHidden/>
          </w:rPr>
          <w:tab/>
        </w:r>
        <w:r w:rsidR="00DB5A6F">
          <w:rPr>
            <w:noProof/>
            <w:webHidden/>
          </w:rPr>
          <w:fldChar w:fldCharType="begin"/>
        </w:r>
        <w:r w:rsidR="00DB5A6F">
          <w:rPr>
            <w:noProof/>
            <w:webHidden/>
          </w:rPr>
          <w:instrText xml:space="preserve"> PAGEREF _Toc192515531 \h </w:instrText>
        </w:r>
        <w:r w:rsidR="00DB5A6F">
          <w:rPr>
            <w:noProof/>
            <w:webHidden/>
          </w:rPr>
        </w:r>
        <w:r w:rsidR="00DB5A6F">
          <w:rPr>
            <w:noProof/>
            <w:webHidden/>
          </w:rPr>
          <w:fldChar w:fldCharType="separate"/>
        </w:r>
        <w:r w:rsidR="00DB5A6F">
          <w:rPr>
            <w:noProof/>
            <w:webHidden/>
          </w:rPr>
          <w:t>10</w:t>
        </w:r>
        <w:r w:rsidR="00DB5A6F">
          <w:rPr>
            <w:noProof/>
            <w:webHidden/>
          </w:rPr>
          <w:fldChar w:fldCharType="end"/>
        </w:r>
      </w:hyperlink>
    </w:p>
    <w:p w14:paraId="09CF0591" w14:textId="02A99B0C" w:rsidR="00DB5A6F" w:rsidRDefault="00F95DA8">
      <w:pPr>
        <w:pStyle w:val="TM2"/>
        <w:rPr>
          <w:rFonts w:asciiTheme="minorHAnsi" w:eastAsiaTheme="minorEastAsia" w:hAnsiTheme="minorHAnsi" w:cstheme="minorBidi"/>
          <w:bCs w:val="0"/>
          <w:noProof/>
          <w:color w:val="auto"/>
          <w:sz w:val="22"/>
        </w:rPr>
      </w:pPr>
      <w:hyperlink w:anchor="_Toc192515532" w:history="1">
        <w:r w:rsidR="00DB5A6F" w:rsidRPr="00003B07">
          <w:rPr>
            <w:rStyle w:val="Lienhypertexte"/>
            <w:rFonts w:cs="Times New Roman"/>
            <w:noProof/>
          </w:rPr>
          <w:t>6.5</w:t>
        </w:r>
        <w:r w:rsidR="00DB5A6F" w:rsidRPr="00003B07">
          <w:rPr>
            <w:rStyle w:val="Lienhypertexte"/>
            <w:noProof/>
          </w:rPr>
          <w:t xml:space="preserve"> Réparation des dégâts éventuels</w:t>
        </w:r>
        <w:r w:rsidR="00DB5A6F">
          <w:rPr>
            <w:noProof/>
            <w:webHidden/>
          </w:rPr>
          <w:tab/>
        </w:r>
        <w:r w:rsidR="00DB5A6F">
          <w:rPr>
            <w:noProof/>
            <w:webHidden/>
          </w:rPr>
          <w:fldChar w:fldCharType="begin"/>
        </w:r>
        <w:r w:rsidR="00DB5A6F">
          <w:rPr>
            <w:noProof/>
            <w:webHidden/>
          </w:rPr>
          <w:instrText xml:space="preserve"> PAGEREF _Toc192515532 \h </w:instrText>
        </w:r>
        <w:r w:rsidR="00DB5A6F">
          <w:rPr>
            <w:noProof/>
            <w:webHidden/>
          </w:rPr>
        </w:r>
        <w:r w:rsidR="00DB5A6F">
          <w:rPr>
            <w:noProof/>
            <w:webHidden/>
          </w:rPr>
          <w:fldChar w:fldCharType="separate"/>
        </w:r>
        <w:r w:rsidR="00DB5A6F">
          <w:rPr>
            <w:noProof/>
            <w:webHidden/>
          </w:rPr>
          <w:t>10</w:t>
        </w:r>
        <w:r w:rsidR="00DB5A6F">
          <w:rPr>
            <w:noProof/>
            <w:webHidden/>
          </w:rPr>
          <w:fldChar w:fldCharType="end"/>
        </w:r>
      </w:hyperlink>
    </w:p>
    <w:p w14:paraId="6615345C" w14:textId="152F38F5" w:rsidR="00DB5A6F" w:rsidRDefault="00F95DA8">
      <w:pPr>
        <w:pStyle w:val="TM1"/>
        <w:rPr>
          <w:rFonts w:asciiTheme="minorHAnsi" w:eastAsiaTheme="minorEastAsia" w:hAnsiTheme="minorHAnsi" w:cstheme="minorBidi"/>
          <w:b w:val="0"/>
          <w:bCs w:val="0"/>
          <w:iCs w:val="0"/>
          <w:noProof/>
          <w:sz w:val="22"/>
          <w:szCs w:val="22"/>
        </w:rPr>
      </w:pPr>
      <w:hyperlink w:anchor="_Toc192515533" w:history="1">
        <w:r w:rsidR="00DB5A6F" w:rsidRPr="00003B07">
          <w:rPr>
            <w:rStyle w:val="Lienhypertexte"/>
            <w:rFonts w:cs="Times New Roman"/>
            <w:noProof/>
          </w:rPr>
          <w:t>Article 7</w:t>
        </w:r>
        <w:r w:rsidR="00DB5A6F" w:rsidRPr="00003B07">
          <w:rPr>
            <w:rStyle w:val="Lienhypertexte"/>
            <w:noProof/>
          </w:rPr>
          <w:t xml:space="preserve"> Conditions de réalisation des prestations / livraison des fournitures</w:t>
        </w:r>
        <w:r w:rsidR="00DB5A6F">
          <w:rPr>
            <w:noProof/>
            <w:webHidden/>
          </w:rPr>
          <w:tab/>
        </w:r>
        <w:r w:rsidR="00DB5A6F">
          <w:rPr>
            <w:noProof/>
            <w:webHidden/>
          </w:rPr>
          <w:fldChar w:fldCharType="begin"/>
        </w:r>
        <w:r w:rsidR="00DB5A6F">
          <w:rPr>
            <w:noProof/>
            <w:webHidden/>
          </w:rPr>
          <w:instrText xml:space="preserve"> PAGEREF _Toc192515533 \h </w:instrText>
        </w:r>
        <w:r w:rsidR="00DB5A6F">
          <w:rPr>
            <w:noProof/>
            <w:webHidden/>
          </w:rPr>
        </w:r>
        <w:r w:rsidR="00DB5A6F">
          <w:rPr>
            <w:noProof/>
            <w:webHidden/>
          </w:rPr>
          <w:fldChar w:fldCharType="separate"/>
        </w:r>
        <w:r w:rsidR="00DB5A6F">
          <w:rPr>
            <w:noProof/>
            <w:webHidden/>
          </w:rPr>
          <w:t>10</w:t>
        </w:r>
        <w:r w:rsidR="00DB5A6F">
          <w:rPr>
            <w:noProof/>
            <w:webHidden/>
          </w:rPr>
          <w:fldChar w:fldCharType="end"/>
        </w:r>
      </w:hyperlink>
    </w:p>
    <w:p w14:paraId="56869F76" w14:textId="74F317CD" w:rsidR="00DB5A6F" w:rsidRDefault="00F95DA8">
      <w:pPr>
        <w:pStyle w:val="TM2"/>
        <w:rPr>
          <w:rFonts w:asciiTheme="minorHAnsi" w:eastAsiaTheme="minorEastAsia" w:hAnsiTheme="minorHAnsi" w:cstheme="minorBidi"/>
          <w:bCs w:val="0"/>
          <w:noProof/>
          <w:color w:val="auto"/>
          <w:sz w:val="22"/>
        </w:rPr>
      </w:pPr>
      <w:hyperlink w:anchor="_Toc192515534" w:history="1">
        <w:r w:rsidR="00DB5A6F" w:rsidRPr="00003B07">
          <w:rPr>
            <w:rStyle w:val="Lienhypertexte"/>
            <w:rFonts w:cs="Times New Roman"/>
            <w:noProof/>
          </w:rPr>
          <w:t>7.1</w:t>
        </w:r>
        <w:r w:rsidR="00DB5A6F" w:rsidRPr="00003B07">
          <w:rPr>
            <w:rStyle w:val="Lienhypertexte"/>
            <w:noProof/>
          </w:rPr>
          <w:t xml:space="preserve"> Lieux d’exécution - lieu de livraison</w:t>
        </w:r>
        <w:r w:rsidR="00DB5A6F">
          <w:rPr>
            <w:noProof/>
            <w:webHidden/>
          </w:rPr>
          <w:tab/>
        </w:r>
        <w:r w:rsidR="00DB5A6F">
          <w:rPr>
            <w:noProof/>
            <w:webHidden/>
          </w:rPr>
          <w:fldChar w:fldCharType="begin"/>
        </w:r>
        <w:r w:rsidR="00DB5A6F">
          <w:rPr>
            <w:noProof/>
            <w:webHidden/>
          </w:rPr>
          <w:instrText xml:space="preserve"> PAGEREF _Toc192515534 \h </w:instrText>
        </w:r>
        <w:r w:rsidR="00DB5A6F">
          <w:rPr>
            <w:noProof/>
            <w:webHidden/>
          </w:rPr>
        </w:r>
        <w:r w:rsidR="00DB5A6F">
          <w:rPr>
            <w:noProof/>
            <w:webHidden/>
          </w:rPr>
          <w:fldChar w:fldCharType="separate"/>
        </w:r>
        <w:r w:rsidR="00DB5A6F">
          <w:rPr>
            <w:noProof/>
            <w:webHidden/>
          </w:rPr>
          <w:t>10</w:t>
        </w:r>
        <w:r w:rsidR="00DB5A6F">
          <w:rPr>
            <w:noProof/>
            <w:webHidden/>
          </w:rPr>
          <w:fldChar w:fldCharType="end"/>
        </w:r>
      </w:hyperlink>
    </w:p>
    <w:p w14:paraId="05A05D3E" w14:textId="6F52572A" w:rsidR="00DB5A6F" w:rsidRDefault="00F95DA8">
      <w:pPr>
        <w:pStyle w:val="TM2"/>
        <w:rPr>
          <w:rFonts w:asciiTheme="minorHAnsi" w:eastAsiaTheme="minorEastAsia" w:hAnsiTheme="minorHAnsi" w:cstheme="minorBidi"/>
          <w:bCs w:val="0"/>
          <w:noProof/>
          <w:color w:val="auto"/>
          <w:sz w:val="22"/>
        </w:rPr>
      </w:pPr>
      <w:hyperlink w:anchor="_Toc192515535" w:history="1">
        <w:r w:rsidR="00DB5A6F" w:rsidRPr="00003B07">
          <w:rPr>
            <w:rStyle w:val="Lienhypertexte"/>
            <w:rFonts w:cs="Times New Roman"/>
            <w:noProof/>
          </w:rPr>
          <w:t>7.2</w:t>
        </w:r>
        <w:r w:rsidR="00DB5A6F" w:rsidRPr="00003B07">
          <w:rPr>
            <w:rStyle w:val="Lienhypertexte"/>
            <w:noProof/>
          </w:rPr>
          <w:t xml:space="preserve"> Heures d’ouverture des sites</w:t>
        </w:r>
        <w:r w:rsidR="00DB5A6F">
          <w:rPr>
            <w:noProof/>
            <w:webHidden/>
          </w:rPr>
          <w:tab/>
        </w:r>
        <w:r w:rsidR="00DB5A6F">
          <w:rPr>
            <w:noProof/>
            <w:webHidden/>
          </w:rPr>
          <w:fldChar w:fldCharType="begin"/>
        </w:r>
        <w:r w:rsidR="00DB5A6F">
          <w:rPr>
            <w:noProof/>
            <w:webHidden/>
          </w:rPr>
          <w:instrText xml:space="preserve"> PAGEREF _Toc192515535 \h </w:instrText>
        </w:r>
        <w:r w:rsidR="00DB5A6F">
          <w:rPr>
            <w:noProof/>
            <w:webHidden/>
          </w:rPr>
        </w:r>
        <w:r w:rsidR="00DB5A6F">
          <w:rPr>
            <w:noProof/>
            <w:webHidden/>
          </w:rPr>
          <w:fldChar w:fldCharType="separate"/>
        </w:r>
        <w:r w:rsidR="00DB5A6F">
          <w:rPr>
            <w:noProof/>
            <w:webHidden/>
          </w:rPr>
          <w:t>11</w:t>
        </w:r>
        <w:r w:rsidR="00DB5A6F">
          <w:rPr>
            <w:noProof/>
            <w:webHidden/>
          </w:rPr>
          <w:fldChar w:fldCharType="end"/>
        </w:r>
      </w:hyperlink>
    </w:p>
    <w:p w14:paraId="7425D229" w14:textId="7C7AD860" w:rsidR="00DB5A6F" w:rsidRDefault="00F95DA8">
      <w:pPr>
        <w:pStyle w:val="TM2"/>
        <w:rPr>
          <w:rFonts w:asciiTheme="minorHAnsi" w:eastAsiaTheme="minorEastAsia" w:hAnsiTheme="minorHAnsi" w:cstheme="minorBidi"/>
          <w:bCs w:val="0"/>
          <w:noProof/>
          <w:color w:val="auto"/>
          <w:sz w:val="22"/>
        </w:rPr>
      </w:pPr>
      <w:hyperlink w:anchor="_Toc192515536" w:history="1">
        <w:r w:rsidR="00DB5A6F" w:rsidRPr="00003B07">
          <w:rPr>
            <w:rStyle w:val="Lienhypertexte"/>
            <w:rFonts w:cs="Times New Roman"/>
            <w:noProof/>
          </w:rPr>
          <w:t>7.3</w:t>
        </w:r>
        <w:r w:rsidR="00DB5A6F" w:rsidRPr="00003B07">
          <w:rPr>
            <w:rStyle w:val="Lienhypertexte"/>
            <w:noProof/>
          </w:rPr>
          <w:t xml:space="preserve"> Considérations environnementales</w:t>
        </w:r>
        <w:r w:rsidR="00DB5A6F">
          <w:rPr>
            <w:noProof/>
            <w:webHidden/>
          </w:rPr>
          <w:tab/>
        </w:r>
        <w:r w:rsidR="00DB5A6F">
          <w:rPr>
            <w:noProof/>
            <w:webHidden/>
          </w:rPr>
          <w:fldChar w:fldCharType="begin"/>
        </w:r>
        <w:r w:rsidR="00DB5A6F">
          <w:rPr>
            <w:noProof/>
            <w:webHidden/>
          </w:rPr>
          <w:instrText xml:space="preserve"> PAGEREF _Toc192515536 \h </w:instrText>
        </w:r>
        <w:r w:rsidR="00DB5A6F">
          <w:rPr>
            <w:noProof/>
            <w:webHidden/>
          </w:rPr>
        </w:r>
        <w:r w:rsidR="00DB5A6F">
          <w:rPr>
            <w:noProof/>
            <w:webHidden/>
          </w:rPr>
          <w:fldChar w:fldCharType="separate"/>
        </w:r>
        <w:r w:rsidR="00DB5A6F">
          <w:rPr>
            <w:noProof/>
            <w:webHidden/>
          </w:rPr>
          <w:t>11</w:t>
        </w:r>
        <w:r w:rsidR="00DB5A6F">
          <w:rPr>
            <w:noProof/>
            <w:webHidden/>
          </w:rPr>
          <w:fldChar w:fldCharType="end"/>
        </w:r>
      </w:hyperlink>
    </w:p>
    <w:p w14:paraId="69FC6966" w14:textId="22AD5175" w:rsidR="00DB5A6F" w:rsidRDefault="00F95DA8">
      <w:pPr>
        <w:pStyle w:val="TM1"/>
        <w:rPr>
          <w:rFonts w:asciiTheme="minorHAnsi" w:eastAsiaTheme="minorEastAsia" w:hAnsiTheme="minorHAnsi" w:cstheme="minorBidi"/>
          <w:b w:val="0"/>
          <w:bCs w:val="0"/>
          <w:iCs w:val="0"/>
          <w:noProof/>
          <w:sz w:val="22"/>
          <w:szCs w:val="22"/>
        </w:rPr>
      </w:pPr>
      <w:hyperlink w:anchor="_Toc192515537" w:history="1">
        <w:r w:rsidR="00DB5A6F" w:rsidRPr="00003B07">
          <w:rPr>
            <w:rStyle w:val="Lienhypertexte"/>
            <w:rFonts w:cs="Times New Roman"/>
            <w:noProof/>
          </w:rPr>
          <w:t>Article 8</w:t>
        </w:r>
        <w:r w:rsidR="00DB5A6F" w:rsidRPr="00003B07">
          <w:rPr>
            <w:rStyle w:val="Lienhypertexte"/>
            <w:noProof/>
          </w:rPr>
          <w:t xml:space="preserve"> Garantie</w:t>
        </w:r>
        <w:r w:rsidR="00DB5A6F">
          <w:rPr>
            <w:noProof/>
            <w:webHidden/>
          </w:rPr>
          <w:tab/>
        </w:r>
        <w:r w:rsidR="00DB5A6F">
          <w:rPr>
            <w:noProof/>
            <w:webHidden/>
          </w:rPr>
          <w:fldChar w:fldCharType="begin"/>
        </w:r>
        <w:r w:rsidR="00DB5A6F">
          <w:rPr>
            <w:noProof/>
            <w:webHidden/>
          </w:rPr>
          <w:instrText xml:space="preserve"> PAGEREF _Toc192515537 \h </w:instrText>
        </w:r>
        <w:r w:rsidR="00DB5A6F">
          <w:rPr>
            <w:noProof/>
            <w:webHidden/>
          </w:rPr>
        </w:r>
        <w:r w:rsidR="00DB5A6F">
          <w:rPr>
            <w:noProof/>
            <w:webHidden/>
          </w:rPr>
          <w:fldChar w:fldCharType="separate"/>
        </w:r>
        <w:r w:rsidR="00DB5A6F">
          <w:rPr>
            <w:noProof/>
            <w:webHidden/>
          </w:rPr>
          <w:t>11</w:t>
        </w:r>
        <w:r w:rsidR="00DB5A6F">
          <w:rPr>
            <w:noProof/>
            <w:webHidden/>
          </w:rPr>
          <w:fldChar w:fldCharType="end"/>
        </w:r>
      </w:hyperlink>
    </w:p>
    <w:p w14:paraId="13646DA9" w14:textId="30C52218" w:rsidR="00DB5A6F" w:rsidRDefault="00F95DA8">
      <w:pPr>
        <w:pStyle w:val="TM1"/>
        <w:rPr>
          <w:rFonts w:asciiTheme="minorHAnsi" w:eastAsiaTheme="minorEastAsia" w:hAnsiTheme="minorHAnsi" w:cstheme="minorBidi"/>
          <w:b w:val="0"/>
          <w:bCs w:val="0"/>
          <w:iCs w:val="0"/>
          <w:noProof/>
          <w:sz w:val="22"/>
          <w:szCs w:val="22"/>
        </w:rPr>
      </w:pPr>
      <w:hyperlink w:anchor="_Toc192515538" w:history="1">
        <w:r w:rsidR="00DB5A6F" w:rsidRPr="00003B07">
          <w:rPr>
            <w:rStyle w:val="Lienhypertexte"/>
            <w:rFonts w:cs="Times New Roman"/>
            <w:noProof/>
          </w:rPr>
          <w:t>Article 9</w:t>
        </w:r>
        <w:r w:rsidR="00DB5A6F" w:rsidRPr="00003B07">
          <w:rPr>
            <w:rStyle w:val="Lienhypertexte"/>
            <w:noProof/>
          </w:rPr>
          <w:t xml:space="preserve"> Opération de vérification – admission des prestations</w:t>
        </w:r>
        <w:r w:rsidR="00DB5A6F">
          <w:rPr>
            <w:noProof/>
            <w:webHidden/>
          </w:rPr>
          <w:tab/>
        </w:r>
        <w:r w:rsidR="00DB5A6F">
          <w:rPr>
            <w:noProof/>
            <w:webHidden/>
          </w:rPr>
          <w:fldChar w:fldCharType="begin"/>
        </w:r>
        <w:r w:rsidR="00DB5A6F">
          <w:rPr>
            <w:noProof/>
            <w:webHidden/>
          </w:rPr>
          <w:instrText xml:space="preserve"> PAGEREF _Toc192515538 \h </w:instrText>
        </w:r>
        <w:r w:rsidR="00DB5A6F">
          <w:rPr>
            <w:noProof/>
            <w:webHidden/>
          </w:rPr>
        </w:r>
        <w:r w:rsidR="00DB5A6F">
          <w:rPr>
            <w:noProof/>
            <w:webHidden/>
          </w:rPr>
          <w:fldChar w:fldCharType="separate"/>
        </w:r>
        <w:r w:rsidR="00DB5A6F">
          <w:rPr>
            <w:noProof/>
            <w:webHidden/>
          </w:rPr>
          <w:t>11</w:t>
        </w:r>
        <w:r w:rsidR="00DB5A6F">
          <w:rPr>
            <w:noProof/>
            <w:webHidden/>
          </w:rPr>
          <w:fldChar w:fldCharType="end"/>
        </w:r>
      </w:hyperlink>
    </w:p>
    <w:p w14:paraId="0ECFACB0" w14:textId="0752EFB8" w:rsidR="00DB5A6F" w:rsidRDefault="00F95DA8">
      <w:pPr>
        <w:pStyle w:val="TM1"/>
        <w:rPr>
          <w:rFonts w:asciiTheme="minorHAnsi" w:eastAsiaTheme="minorEastAsia" w:hAnsiTheme="minorHAnsi" w:cstheme="minorBidi"/>
          <w:b w:val="0"/>
          <w:bCs w:val="0"/>
          <w:iCs w:val="0"/>
          <w:noProof/>
          <w:sz w:val="22"/>
          <w:szCs w:val="22"/>
        </w:rPr>
      </w:pPr>
      <w:hyperlink w:anchor="_Toc192515539" w:history="1">
        <w:r w:rsidR="00DB5A6F" w:rsidRPr="00003B07">
          <w:rPr>
            <w:rStyle w:val="Lienhypertexte"/>
            <w:rFonts w:cs="Times New Roman"/>
            <w:noProof/>
          </w:rPr>
          <w:t>Article 10</w:t>
        </w:r>
        <w:r w:rsidR="00DB5A6F" w:rsidRPr="00003B07">
          <w:rPr>
            <w:rStyle w:val="Lienhypertexte"/>
            <w:noProof/>
          </w:rPr>
          <w:t xml:space="preserve"> Modalités financières</w:t>
        </w:r>
        <w:r w:rsidR="00DB5A6F">
          <w:rPr>
            <w:noProof/>
            <w:webHidden/>
          </w:rPr>
          <w:tab/>
        </w:r>
        <w:r w:rsidR="00DB5A6F">
          <w:rPr>
            <w:noProof/>
            <w:webHidden/>
          </w:rPr>
          <w:fldChar w:fldCharType="begin"/>
        </w:r>
        <w:r w:rsidR="00DB5A6F">
          <w:rPr>
            <w:noProof/>
            <w:webHidden/>
          </w:rPr>
          <w:instrText xml:space="preserve"> PAGEREF _Toc192515539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50208991" w14:textId="7EF05D5B" w:rsidR="00DB5A6F" w:rsidRDefault="00F95DA8">
      <w:pPr>
        <w:pStyle w:val="TM2"/>
        <w:rPr>
          <w:rFonts w:asciiTheme="minorHAnsi" w:eastAsiaTheme="minorEastAsia" w:hAnsiTheme="minorHAnsi" w:cstheme="minorBidi"/>
          <w:bCs w:val="0"/>
          <w:noProof/>
          <w:color w:val="auto"/>
          <w:sz w:val="22"/>
        </w:rPr>
      </w:pPr>
      <w:hyperlink w:anchor="_Toc192515540" w:history="1">
        <w:r w:rsidR="00DB5A6F" w:rsidRPr="00003B07">
          <w:rPr>
            <w:rStyle w:val="Lienhypertexte"/>
            <w:rFonts w:cs="Times New Roman"/>
            <w:noProof/>
          </w:rPr>
          <w:t>10.1</w:t>
        </w:r>
        <w:r w:rsidR="00DB5A6F" w:rsidRPr="00003B07">
          <w:rPr>
            <w:rStyle w:val="Lienhypertexte"/>
            <w:noProof/>
          </w:rPr>
          <w:t xml:space="preserve"> Forme et contenu des prix</w:t>
        </w:r>
        <w:r w:rsidR="00DB5A6F">
          <w:rPr>
            <w:noProof/>
            <w:webHidden/>
          </w:rPr>
          <w:tab/>
        </w:r>
        <w:r w:rsidR="00DB5A6F">
          <w:rPr>
            <w:noProof/>
            <w:webHidden/>
          </w:rPr>
          <w:fldChar w:fldCharType="begin"/>
        </w:r>
        <w:r w:rsidR="00DB5A6F">
          <w:rPr>
            <w:noProof/>
            <w:webHidden/>
          </w:rPr>
          <w:instrText xml:space="preserve"> PAGEREF _Toc192515540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0B4A7145" w14:textId="484593E7" w:rsidR="00DB5A6F" w:rsidRDefault="00F95DA8">
      <w:pPr>
        <w:pStyle w:val="TM2"/>
        <w:rPr>
          <w:rFonts w:asciiTheme="minorHAnsi" w:eastAsiaTheme="minorEastAsia" w:hAnsiTheme="minorHAnsi" w:cstheme="minorBidi"/>
          <w:bCs w:val="0"/>
          <w:noProof/>
          <w:color w:val="auto"/>
          <w:sz w:val="22"/>
        </w:rPr>
      </w:pPr>
      <w:hyperlink w:anchor="_Toc192515541" w:history="1">
        <w:r w:rsidR="00DB5A6F" w:rsidRPr="00003B07">
          <w:rPr>
            <w:rStyle w:val="Lienhypertexte"/>
            <w:rFonts w:cs="Times New Roman"/>
            <w:noProof/>
          </w:rPr>
          <w:t>10.2</w:t>
        </w:r>
        <w:r w:rsidR="00DB5A6F" w:rsidRPr="00003B07">
          <w:rPr>
            <w:rStyle w:val="Lienhypertexte"/>
            <w:noProof/>
          </w:rPr>
          <w:t xml:space="preserve"> Montant du contrat</w:t>
        </w:r>
        <w:r w:rsidR="00DB5A6F">
          <w:rPr>
            <w:noProof/>
            <w:webHidden/>
          </w:rPr>
          <w:tab/>
        </w:r>
        <w:r w:rsidR="00DB5A6F">
          <w:rPr>
            <w:noProof/>
            <w:webHidden/>
          </w:rPr>
          <w:fldChar w:fldCharType="begin"/>
        </w:r>
        <w:r w:rsidR="00DB5A6F">
          <w:rPr>
            <w:noProof/>
            <w:webHidden/>
          </w:rPr>
          <w:instrText xml:space="preserve"> PAGEREF _Toc192515541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41E825A1" w14:textId="1FD74091" w:rsidR="00DB5A6F" w:rsidRDefault="00F95DA8">
      <w:pPr>
        <w:pStyle w:val="TM2"/>
        <w:rPr>
          <w:rFonts w:asciiTheme="minorHAnsi" w:eastAsiaTheme="minorEastAsia" w:hAnsiTheme="minorHAnsi" w:cstheme="minorBidi"/>
          <w:bCs w:val="0"/>
          <w:noProof/>
          <w:color w:val="auto"/>
          <w:sz w:val="22"/>
        </w:rPr>
      </w:pPr>
      <w:hyperlink w:anchor="_Toc192515542" w:history="1">
        <w:r w:rsidR="00DB5A6F" w:rsidRPr="00003B07">
          <w:rPr>
            <w:rStyle w:val="Lienhypertexte"/>
            <w:rFonts w:cs="Times New Roman"/>
            <w:noProof/>
          </w:rPr>
          <w:t>10.3</w:t>
        </w:r>
        <w:r w:rsidR="00DB5A6F" w:rsidRPr="00003B07">
          <w:rPr>
            <w:rStyle w:val="Lienhypertexte"/>
            <w:noProof/>
          </w:rPr>
          <w:t xml:space="preserve"> Garantie financière</w:t>
        </w:r>
        <w:r w:rsidR="00DB5A6F">
          <w:rPr>
            <w:noProof/>
            <w:webHidden/>
          </w:rPr>
          <w:tab/>
        </w:r>
        <w:r w:rsidR="00DB5A6F">
          <w:rPr>
            <w:noProof/>
            <w:webHidden/>
          </w:rPr>
          <w:fldChar w:fldCharType="begin"/>
        </w:r>
        <w:r w:rsidR="00DB5A6F">
          <w:rPr>
            <w:noProof/>
            <w:webHidden/>
          </w:rPr>
          <w:instrText xml:space="preserve"> PAGEREF _Toc192515542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01F868DC" w14:textId="3F0479AF" w:rsidR="00DB5A6F" w:rsidRDefault="00F95DA8">
      <w:pPr>
        <w:pStyle w:val="TM2"/>
        <w:rPr>
          <w:rFonts w:asciiTheme="minorHAnsi" w:eastAsiaTheme="minorEastAsia" w:hAnsiTheme="minorHAnsi" w:cstheme="minorBidi"/>
          <w:bCs w:val="0"/>
          <w:noProof/>
          <w:color w:val="auto"/>
          <w:sz w:val="22"/>
        </w:rPr>
      </w:pPr>
      <w:hyperlink w:anchor="_Toc192515543" w:history="1">
        <w:r w:rsidR="00DB5A6F" w:rsidRPr="00003B07">
          <w:rPr>
            <w:rStyle w:val="Lienhypertexte"/>
            <w:rFonts w:cs="Times New Roman"/>
            <w:noProof/>
          </w:rPr>
          <w:t>10.4</w:t>
        </w:r>
        <w:r w:rsidR="00DB5A6F" w:rsidRPr="00003B07">
          <w:rPr>
            <w:rStyle w:val="Lienhypertexte"/>
            <w:noProof/>
          </w:rPr>
          <w:t xml:space="preserve"> Variation des prix</w:t>
        </w:r>
        <w:r w:rsidR="00DB5A6F">
          <w:rPr>
            <w:noProof/>
            <w:webHidden/>
          </w:rPr>
          <w:tab/>
        </w:r>
        <w:r w:rsidR="00DB5A6F">
          <w:rPr>
            <w:noProof/>
            <w:webHidden/>
          </w:rPr>
          <w:fldChar w:fldCharType="begin"/>
        </w:r>
        <w:r w:rsidR="00DB5A6F">
          <w:rPr>
            <w:noProof/>
            <w:webHidden/>
          </w:rPr>
          <w:instrText xml:space="preserve"> PAGEREF _Toc192515543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31DB6B75" w14:textId="6FD85D0D" w:rsidR="00DB5A6F" w:rsidRDefault="00F95DA8">
      <w:pPr>
        <w:pStyle w:val="TM2"/>
        <w:rPr>
          <w:rFonts w:asciiTheme="minorHAnsi" w:eastAsiaTheme="minorEastAsia" w:hAnsiTheme="minorHAnsi" w:cstheme="minorBidi"/>
          <w:bCs w:val="0"/>
          <w:noProof/>
          <w:color w:val="auto"/>
          <w:sz w:val="22"/>
        </w:rPr>
      </w:pPr>
      <w:hyperlink w:anchor="_Toc192515544" w:history="1">
        <w:r w:rsidR="00DB5A6F" w:rsidRPr="00003B07">
          <w:rPr>
            <w:rStyle w:val="Lienhypertexte"/>
            <w:rFonts w:cs="Times New Roman"/>
            <w:noProof/>
          </w:rPr>
          <w:t>10.5</w:t>
        </w:r>
        <w:r w:rsidR="00DB5A6F" w:rsidRPr="00003B07">
          <w:rPr>
            <w:rStyle w:val="Lienhypertexte"/>
            <w:noProof/>
          </w:rPr>
          <w:t xml:space="preserve"> Avance</w:t>
        </w:r>
        <w:r w:rsidR="00DB5A6F">
          <w:rPr>
            <w:noProof/>
            <w:webHidden/>
          </w:rPr>
          <w:tab/>
        </w:r>
        <w:r w:rsidR="00DB5A6F">
          <w:rPr>
            <w:noProof/>
            <w:webHidden/>
          </w:rPr>
          <w:fldChar w:fldCharType="begin"/>
        </w:r>
        <w:r w:rsidR="00DB5A6F">
          <w:rPr>
            <w:noProof/>
            <w:webHidden/>
          </w:rPr>
          <w:instrText xml:space="preserve"> PAGEREF _Toc192515544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49B62F70" w14:textId="3846319E" w:rsidR="00DB5A6F" w:rsidRDefault="00F95DA8">
      <w:pPr>
        <w:pStyle w:val="TM2"/>
        <w:rPr>
          <w:rFonts w:asciiTheme="minorHAnsi" w:eastAsiaTheme="minorEastAsia" w:hAnsiTheme="minorHAnsi" w:cstheme="minorBidi"/>
          <w:bCs w:val="0"/>
          <w:noProof/>
          <w:color w:val="auto"/>
          <w:sz w:val="22"/>
        </w:rPr>
      </w:pPr>
      <w:hyperlink w:anchor="_Toc192515545" w:history="1">
        <w:r w:rsidR="00DB5A6F" w:rsidRPr="00003B07">
          <w:rPr>
            <w:rStyle w:val="Lienhypertexte"/>
            <w:rFonts w:cs="Times New Roman"/>
            <w:noProof/>
          </w:rPr>
          <w:t>10.6</w:t>
        </w:r>
        <w:r w:rsidR="00DB5A6F" w:rsidRPr="00003B07">
          <w:rPr>
            <w:rStyle w:val="Lienhypertexte"/>
            <w:noProof/>
          </w:rPr>
          <w:t xml:space="preserve"> Modalités de facturation et de règlement des comptes</w:t>
        </w:r>
        <w:r w:rsidR="00DB5A6F">
          <w:rPr>
            <w:noProof/>
            <w:webHidden/>
          </w:rPr>
          <w:tab/>
        </w:r>
        <w:r w:rsidR="00DB5A6F">
          <w:rPr>
            <w:noProof/>
            <w:webHidden/>
          </w:rPr>
          <w:fldChar w:fldCharType="begin"/>
        </w:r>
        <w:r w:rsidR="00DB5A6F">
          <w:rPr>
            <w:noProof/>
            <w:webHidden/>
          </w:rPr>
          <w:instrText xml:space="preserve"> PAGEREF _Toc192515545 \h </w:instrText>
        </w:r>
        <w:r w:rsidR="00DB5A6F">
          <w:rPr>
            <w:noProof/>
            <w:webHidden/>
          </w:rPr>
        </w:r>
        <w:r w:rsidR="00DB5A6F">
          <w:rPr>
            <w:noProof/>
            <w:webHidden/>
          </w:rPr>
          <w:fldChar w:fldCharType="separate"/>
        </w:r>
        <w:r w:rsidR="00DB5A6F">
          <w:rPr>
            <w:noProof/>
            <w:webHidden/>
          </w:rPr>
          <w:t>12</w:t>
        </w:r>
        <w:r w:rsidR="00DB5A6F">
          <w:rPr>
            <w:noProof/>
            <w:webHidden/>
          </w:rPr>
          <w:fldChar w:fldCharType="end"/>
        </w:r>
      </w:hyperlink>
    </w:p>
    <w:p w14:paraId="6D46B48D" w14:textId="38CBA3EB" w:rsidR="00DB5A6F" w:rsidRDefault="00F95DA8">
      <w:pPr>
        <w:pStyle w:val="TM1"/>
        <w:rPr>
          <w:rFonts w:asciiTheme="minorHAnsi" w:eastAsiaTheme="minorEastAsia" w:hAnsiTheme="minorHAnsi" w:cstheme="minorBidi"/>
          <w:b w:val="0"/>
          <w:bCs w:val="0"/>
          <w:iCs w:val="0"/>
          <w:noProof/>
          <w:sz w:val="22"/>
          <w:szCs w:val="22"/>
        </w:rPr>
      </w:pPr>
      <w:hyperlink w:anchor="_Toc192515546" w:history="1">
        <w:r w:rsidR="00DB5A6F" w:rsidRPr="00003B07">
          <w:rPr>
            <w:rStyle w:val="Lienhypertexte"/>
            <w:rFonts w:cs="Times New Roman"/>
            <w:noProof/>
          </w:rPr>
          <w:t>Article 11</w:t>
        </w:r>
        <w:r w:rsidR="00DB5A6F" w:rsidRPr="00003B07">
          <w:rPr>
            <w:rStyle w:val="Lienhypertexte"/>
            <w:noProof/>
            <w:highlight w:val="lightGray"/>
          </w:rPr>
          <w:t xml:space="preserve"> </w:t>
        </w:r>
        <w:r w:rsidR="00DB5A6F" w:rsidRPr="00003B07">
          <w:rPr>
            <w:rStyle w:val="Lienhypertexte"/>
            <w:noProof/>
            <w:sz w:val="36"/>
            <w:highlight w:val="lightGray"/>
          </w:rPr>
          <w:sym w:font="Wingdings" w:char="F046"/>
        </w:r>
        <w:r w:rsidR="00DB5A6F" w:rsidRPr="00003B07">
          <w:rPr>
            <w:rStyle w:val="Lienhypertexte"/>
            <w:noProof/>
          </w:rPr>
          <w:t>Sous-traitance</w:t>
        </w:r>
        <w:r w:rsidR="00DB5A6F">
          <w:rPr>
            <w:noProof/>
            <w:webHidden/>
          </w:rPr>
          <w:tab/>
        </w:r>
        <w:r w:rsidR="00DB5A6F">
          <w:rPr>
            <w:noProof/>
            <w:webHidden/>
          </w:rPr>
          <w:fldChar w:fldCharType="begin"/>
        </w:r>
        <w:r w:rsidR="00DB5A6F">
          <w:rPr>
            <w:noProof/>
            <w:webHidden/>
          </w:rPr>
          <w:instrText xml:space="preserve"> PAGEREF _Toc192515546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4C896F65" w14:textId="623A8BC2" w:rsidR="00DB5A6F" w:rsidRDefault="00F95DA8">
      <w:pPr>
        <w:pStyle w:val="TM1"/>
        <w:rPr>
          <w:rFonts w:asciiTheme="minorHAnsi" w:eastAsiaTheme="minorEastAsia" w:hAnsiTheme="minorHAnsi" w:cstheme="minorBidi"/>
          <w:b w:val="0"/>
          <w:bCs w:val="0"/>
          <w:iCs w:val="0"/>
          <w:noProof/>
          <w:sz w:val="22"/>
          <w:szCs w:val="22"/>
        </w:rPr>
      </w:pPr>
      <w:hyperlink w:anchor="_Toc192515547" w:history="1">
        <w:r w:rsidR="00DB5A6F" w:rsidRPr="00003B07">
          <w:rPr>
            <w:rStyle w:val="Lienhypertexte"/>
            <w:rFonts w:cs="Times New Roman"/>
            <w:noProof/>
          </w:rPr>
          <w:t>Article 12</w:t>
        </w:r>
        <w:r w:rsidR="00DB5A6F" w:rsidRPr="00003B07">
          <w:rPr>
            <w:rStyle w:val="Lienhypertexte"/>
            <w:noProof/>
          </w:rPr>
          <w:t xml:space="preserve"> Pénalités</w:t>
        </w:r>
        <w:r w:rsidR="00DB5A6F">
          <w:rPr>
            <w:noProof/>
            <w:webHidden/>
          </w:rPr>
          <w:tab/>
        </w:r>
        <w:r w:rsidR="00DB5A6F">
          <w:rPr>
            <w:noProof/>
            <w:webHidden/>
          </w:rPr>
          <w:fldChar w:fldCharType="begin"/>
        </w:r>
        <w:r w:rsidR="00DB5A6F">
          <w:rPr>
            <w:noProof/>
            <w:webHidden/>
          </w:rPr>
          <w:instrText xml:space="preserve"> PAGEREF _Toc192515547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4F835E5E" w14:textId="1B2B97F6" w:rsidR="00DB5A6F" w:rsidRDefault="00F95DA8">
      <w:pPr>
        <w:pStyle w:val="TM2"/>
        <w:rPr>
          <w:rFonts w:asciiTheme="minorHAnsi" w:eastAsiaTheme="minorEastAsia" w:hAnsiTheme="minorHAnsi" w:cstheme="minorBidi"/>
          <w:bCs w:val="0"/>
          <w:noProof/>
          <w:color w:val="auto"/>
          <w:sz w:val="22"/>
        </w:rPr>
      </w:pPr>
      <w:hyperlink w:anchor="_Toc192515548" w:history="1">
        <w:r w:rsidR="00DB5A6F" w:rsidRPr="00003B07">
          <w:rPr>
            <w:rStyle w:val="Lienhypertexte"/>
            <w:rFonts w:cs="Times New Roman"/>
            <w:noProof/>
          </w:rPr>
          <w:t>12.1</w:t>
        </w:r>
        <w:r w:rsidR="00DB5A6F" w:rsidRPr="00003B07">
          <w:rPr>
            <w:rStyle w:val="Lienhypertexte"/>
            <w:noProof/>
          </w:rPr>
          <w:t xml:space="preserve"> Pénalité de retard</w:t>
        </w:r>
        <w:r w:rsidR="00DB5A6F">
          <w:rPr>
            <w:noProof/>
            <w:webHidden/>
          </w:rPr>
          <w:tab/>
        </w:r>
        <w:r w:rsidR="00DB5A6F">
          <w:rPr>
            <w:noProof/>
            <w:webHidden/>
          </w:rPr>
          <w:fldChar w:fldCharType="begin"/>
        </w:r>
        <w:r w:rsidR="00DB5A6F">
          <w:rPr>
            <w:noProof/>
            <w:webHidden/>
          </w:rPr>
          <w:instrText xml:space="preserve"> PAGEREF _Toc192515548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7DC80C78" w14:textId="77A253EC" w:rsidR="00DB5A6F" w:rsidRDefault="00F95DA8">
      <w:pPr>
        <w:pStyle w:val="TM2"/>
        <w:rPr>
          <w:rFonts w:asciiTheme="minorHAnsi" w:eastAsiaTheme="minorEastAsia" w:hAnsiTheme="minorHAnsi" w:cstheme="minorBidi"/>
          <w:bCs w:val="0"/>
          <w:noProof/>
          <w:color w:val="auto"/>
          <w:sz w:val="22"/>
        </w:rPr>
      </w:pPr>
      <w:hyperlink w:anchor="_Toc192515549" w:history="1">
        <w:r w:rsidR="00DB5A6F" w:rsidRPr="00003B07">
          <w:rPr>
            <w:rStyle w:val="Lienhypertexte"/>
            <w:rFonts w:cs="Times New Roman"/>
            <w:noProof/>
          </w:rPr>
          <w:t>12.2</w:t>
        </w:r>
        <w:r w:rsidR="00DB5A6F" w:rsidRPr="00003B07">
          <w:rPr>
            <w:rStyle w:val="Lienhypertexte"/>
            <w:noProof/>
          </w:rPr>
          <w:t xml:space="preserve"> Pénalités liées au traitement des données à caractère personnel</w:t>
        </w:r>
        <w:r w:rsidR="00DB5A6F">
          <w:rPr>
            <w:noProof/>
            <w:webHidden/>
          </w:rPr>
          <w:tab/>
        </w:r>
        <w:r w:rsidR="00DB5A6F">
          <w:rPr>
            <w:noProof/>
            <w:webHidden/>
          </w:rPr>
          <w:fldChar w:fldCharType="begin"/>
        </w:r>
        <w:r w:rsidR="00DB5A6F">
          <w:rPr>
            <w:noProof/>
            <w:webHidden/>
          </w:rPr>
          <w:instrText xml:space="preserve"> PAGEREF _Toc192515549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7E934D01" w14:textId="0F45173F" w:rsidR="00DB5A6F" w:rsidRDefault="00F95DA8">
      <w:pPr>
        <w:pStyle w:val="TM2"/>
        <w:rPr>
          <w:rFonts w:asciiTheme="minorHAnsi" w:eastAsiaTheme="minorEastAsia" w:hAnsiTheme="minorHAnsi" w:cstheme="minorBidi"/>
          <w:bCs w:val="0"/>
          <w:noProof/>
          <w:color w:val="auto"/>
          <w:sz w:val="22"/>
        </w:rPr>
      </w:pPr>
      <w:hyperlink w:anchor="_Toc192515550" w:history="1">
        <w:r w:rsidR="00DB5A6F" w:rsidRPr="00003B07">
          <w:rPr>
            <w:rStyle w:val="Lienhypertexte"/>
            <w:rFonts w:cs="Times New Roman"/>
            <w:noProof/>
          </w:rPr>
          <w:t>12.3</w:t>
        </w:r>
        <w:r w:rsidR="00DB5A6F" w:rsidRPr="00003B07">
          <w:rPr>
            <w:rStyle w:val="Lienhypertexte"/>
            <w:noProof/>
          </w:rPr>
          <w:t xml:space="preserve"> Absence aux réunions</w:t>
        </w:r>
        <w:r w:rsidR="00DB5A6F">
          <w:rPr>
            <w:noProof/>
            <w:webHidden/>
          </w:rPr>
          <w:tab/>
        </w:r>
        <w:r w:rsidR="00DB5A6F">
          <w:rPr>
            <w:noProof/>
            <w:webHidden/>
          </w:rPr>
          <w:fldChar w:fldCharType="begin"/>
        </w:r>
        <w:r w:rsidR="00DB5A6F">
          <w:rPr>
            <w:noProof/>
            <w:webHidden/>
          </w:rPr>
          <w:instrText xml:space="preserve"> PAGEREF _Toc192515550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73FE117A" w14:textId="66C02747" w:rsidR="00DB5A6F" w:rsidRDefault="00F95DA8">
      <w:pPr>
        <w:pStyle w:val="TM2"/>
        <w:rPr>
          <w:rFonts w:asciiTheme="minorHAnsi" w:eastAsiaTheme="minorEastAsia" w:hAnsiTheme="minorHAnsi" w:cstheme="minorBidi"/>
          <w:bCs w:val="0"/>
          <w:noProof/>
          <w:color w:val="auto"/>
          <w:sz w:val="22"/>
        </w:rPr>
      </w:pPr>
      <w:hyperlink w:anchor="_Toc192515551" w:history="1">
        <w:r w:rsidR="00DB5A6F" w:rsidRPr="00003B07">
          <w:rPr>
            <w:rStyle w:val="Lienhypertexte"/>
            <w:rFonts w:cs="Times New Roman"/>
            <w:noProof/>
          </w:rPr>
          <w:t>12.4</w:t>
        </w:r>
        <w:r w:rsidR="00DB5A6F" w:rsidRPr="00003B07">
          <w:rPr>
            <w:rStyle w:val="Lienhypertexte"/>
            <w:noProof/>
          </w:rPr>
          <w:t xml:space="preserve"> Détérioration des ouvrages du Mucem</w:t>
        </w:r>
        <w:r w:rsidR="00DB5A6F">
          <w:rPr>
            <w:noProof/>
            <w:webHidden/>
          </w:rPr>
          <w:tab/>
        </w:r>
        <w:r w:rsidR="00DB5A6F">
          <w:rPr>
            <w:noProof/>
            <w:webHidden/>
          </w:rPr>
          <w:fldChar w:fldCharType="begin"/>
        </w:r>
        <w:r w:rsidR="00DB5A6F">
          <w:rPr>
            <w:noProof/>
            <w:webHidden/>
          </w:rPr>
          <w:instrText xml:space="preserve"> PAGEREF _Toc192515551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74F167BC" w14:textId="67091177" w:rsidR="00DB5A6F" w:rsidRDefault="00F95DA8">
      <w:pPr>
        <w:pStyle w:val="TM2"/>
        <w:rPr>
          <w:rFonts w:asciiTheme="minorHAnsi" w:eastAsiaTheme="minorEastAsia" w:hAnsiTheme="minorHAnsi" w:cstheme="minorBidi"/>
          <w:bCs w:val="0"/>
          <w:noProof/>
          <w:color w:val="auto"/>
          <w:sz w:val="22"/>
        </w:rPr>
      </w:pPr>
      <w:hyperlink w:anchor="_Toc192515552" w:history="1">
        <w:r w:rsidR="00DB5A6F" w:rsidRPr="00003B07">
          <w:rPr>
            <w:rStyle w:val="Lienhypertexte"/>
            <w:rFonts w:cs="Times New Roman"/>
            <w:noProof/>
          </w:rPr>
          <w:t>12.5</w:t>
        </w:r>
        <w:r w:rsidR="00DB5A6F" w:rsidRPr="00003B07">
          <w:rPr>
            <w:rStyle w:val="Lienhypertexte"/>
            <w:noProof/>
          </w:rPr>
          <w:t xml:space="preserve"> Non remise de document administratif (assurance, attestation fiscale et sociale, DC4…)</w:t>
        </w:r>
        <w:r w:rsidR="00DB5A6F">
          <w:rPr>
            <w:noProof/>
            <w:webHidden/>
          </w:rPr>
          <w:tab/>
        </w:r>
        <w:r w:rsidR="00DB5A6F">
          <w:rPr>
            <w:noProof/>
            <w:webHidden/>
          </w:rPr>
          <w:fldChar w:fldCharType="begin"/>
        </w:r>
        <w:r w:rsidR="00DB5A6F">
          <w:rPr>
            <w:noProof/>
            <w:webHidden/>
          </w:rPr>
          <w:instrText xml:space="preserve"> PAGEREF _Toc192515552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6C257F38" w14:textId="6DEBEC17" w:rsidR="00DB5A6F" w:rsidRDefault="00F95DA8">
      <w:pPr>
        <w:pStyle w:val="TM2"/>
        <w:rPr>
          <w:rFonts w:asciiTheme="minorHAnsi" w:eastAsiaTheme="minorEastAsia" w:hAnsiTheme="minorHAnsi" w:cstheme="minorBidi"/>
          <w:bCs w:val="0"/>
          <w:noProof/>
          <w:color w:val="auto"/>
          <w:sz w:val="22"/>
        </w:rPr>
      </w:pPr>
      <w:hyperlink w:anchor="_Toc192515553" w:history="1">
        <w:r w:rsidR="00DB5A6F" w:rsidRPr="00003B07">
          <w:rPr>
            <w:rStyle w:val="Lienhypertexte"/>
            <w:rFonts w:cs="Times New Roman"/>
            <w:noProof/>
          </w:rPr>
          <w:t>12.6</w:t>
        </w:r>
        <w:r w:rsidR="00DB5A6F" w:rsidRPr="00003B07">
          <w:rPr>
            <w:rStyle w:val="Lienhypertexte"/>
            <w:noProof/>
          </w:rPr>
          <w:t xml:space="preserve"> Dispositions d’application</w:t>
        </w:r>
        <w:r w:rsidR="00DB5A6F">
          <w:rPr>
            <w:noProof/>
            <w:webHidden/>
          </w:rPr>
          <w:tab/>
        </w:r>
        <w:r w:rsidR="00DB5A6F">
          <w:rPr>
            <w:noProof/>
            <w:webHidden/>
          </w:rPr>
          <w:fldChar w:fldCharType="begin"/>
        </w:r>
        <w:r w:rsidR="00DB5A6F">
          <w:rPr>
            <w:noProof/>
            <w:webHidden/>
          </w:rPr>
          <w:instrText xml:space="preserve"> PAGEREF _Toc192515553 \h </w:instrText>
        </w:r>
        <w:r w:rsidR="00DB5A6F">
          <w:rPr>
            <w:noProof/>
            <w:webHidden/>
          </w:rPr>
        </w:r>
        <w:r w:rsidR="00DB5A6F">
          <w:rPr>
            <w:noProof/>
            <w:webHidden/>
          </w:rPr>
          <w:fldChar w:fldCharType="separate"/>
        </w:r>
        <w:r w:rsidR="00DB5A6F">
          <w:rPr>
            <w:noProof/>
            <w:webHidden/>
          </w:rPr>
          <w:t>15</w:t>
        </w:r>
        <w:r w:rsidR="00DB5A6F">
          <w:rPr>
            <w:noProof/>
            <w:webHidden/>
          </w:rPr>
          <w:fldChar w:fldCharType="end"/>
        </w:r>
      </w:hyperlink>
    </w:p>
    <w:p w14:paraId="758E8525" w14:textId="299BC532" w:rsidR="00DB5A6F" w:rsidRDefault="00F95DA8">
      <w:pPr>
        <w:pStyle w:val="TM1"/>
        <w:rPr>
          <w:rFonts w:asciiTheme="minorHAnsi" w:eastAsiaTheme="minorEastAsia" w:hAnsiTheme="minorHAnsi" w:cstheme="minorBidi"/>
          <w:b w:val="0"/>
          <w:bCs w:val="0"/>
          <w:iCs w:val="0"/>
          <w:noProof/>
          <w:sz w:val="22"/>
          <w:szCs w:val="22"/>
        </w:rPr>
      </w:pPr>
      <w:hyperlink w:anchor="_Toc192515554" w:history="1">
        <w:r w:rsidR="00DB5A6F" w:rsidRPr="00003B07">
          <w:rPr>
            <w:rStyle w:val="Lienhypertexte"/>
            <w:rFonts w:cs="Times New Roman"/>
            <w:noProof/>
          </w:rPr>
          <w:t>Article 13</w:t>
        </w:r>
        <w:r w:rsidR="00DB5A6F" w:rsidRPr="00003B07">
          <w:rPr>
            <w:rStyle w:val="Lienhypertexte"/>
            <w:noProof/>
          </w:rPr>
          <w:t xml:space="preserve"> Démarche diversité – égalité</w:t>
        </w:r>
        <w:r w:rsidR="00DB5A6F">
          <w:rPr>
            <w:noProof/>
            <w:webHidden/>
          </w:rPr>
          <w:tab/>
        </w:r>
        <w:r w:rsidR="00DB5A6F">
          <w:rPr>
            <w:noProof/>
            <w:webHidden/>
          </w:rPr>
          <w:fldChar w:fldCharType="begin"/>
        </w:r>
        <w:r w:rsidR="00DB5A6F">
          <w:rPr>
            <w:noProof/>
            <w:webHidden/>
          </w:rPr>
          <w:instrText xml:space="preserve"> PAGEREF _Toc192515554 \h </w:instrText>
        </w:r>
        <w:r w:rsidR="00DB5A6F">
          <w:rPr>
            <w:noProof/>
            <w:webHidden/>
          </w:rPr>
        </w:r>
        <w:r w:rsidR="00DB5A6F">
          <w:rPr>
            <w:noProof/>
            <w:webHidden/>
          </w:rPr>
          <w:fldChar w:fldCharType="separate"/>
        </w:r>
        <w:r w:rsidR="00DB5A6F">
          <w:rPr>
            <w:noProof/>
            <w:webHidden/>
          </w:rPr>
          <w:t>16</w:t>
        </w:r>
        <w:r w:rsidR="00DB5A6F">
          <w:rPr>
            <w:noProof/>
            <w:webHidden/>
          </w:rPr>
          <w:fldChar w:fldCharType="end"/>
        </w:r>
      </w:hyperlink>
    </w:p>
    <w:p w14:paraId="7796DBBE" w14:textId="59E60676" w:rsidR="00DB5A6F" w:rsidRDefault="00F95DA8">
      <w:pPr>
        <w:pStyle w:val="TM1"/>
        <w:rPr>
          <w:rFonts w:asciiTheme="minorHAnsi" w:eastAsiaTheme="minorEastAsia" w:hAnsiTheme="minorHAnsi" w:cstheme="minorBidi"/>
          <w:b w:val="0"/>
          <w:bCs w:val="0"/>
          <w:iCs w:val="0"/>
          <w:noProof/>
          <w:sz w:val="22"/>
          <w:szCs w:val="22"/>
        </w:rPr>
      </w:pPr>
      <w:hyperlink w:anchor="_Toc192515555" w:history="1">
        <w:r w:rsidR="00DB5A6F" w:rsidRPr="00003B07">
          <w:rPr>
            <w:rStyle w:val="Lienhypertexte"/>
            <w:rFonts w:cs="Times New Roman"/>
            <w:noProof/>
          </w:rPr>
          <w:t>Article 14</w:t>
        </w:r>
        <w:r w:rsidR="00DB5A6F" w:rsidRPr="00003B07">
          <w:rPr>
            <w:rStyle w:val="Lienhypertexte"/>
            <w:noProof/>
          </w:rPr>
          <w:t xml:space="preserve"> Responsabilité - Assurances</w:t>
        </w:r>
        <w:r w:rsidR="00DB5A6F">
          <w:rPr>
            <w:noProof/>
            <w:webHidden/>
          </w:rPr>
          <w:tab/>
        </w:r>
        <w:r w:rsidR="00DB5A6F">
          <w:rPr>
            <w:noProof/>
            <w:webHidden/>
          </w:rPr>
          <w:fldChar w:fldCharType="begin"/>
        </w:r>
        <w:r w:rsidR="00DB5A6F">
          <w:rPr>
            <w:noProof/>
            <w:webHidden/>
          </w:rPr>
          <w:instrText xml:space="preserve"> PAGEREF _Toc192515555 \h </w:instrText>
        </w:r>
        <w:r w:rsidR="00DB5A6F">
          <w:rPr>
            <w:noProof/>
            <w:webHidden/>
          </w:rPr>
        </w:r>
        <w:r w:rsidR="00DB5A6F">
          <w:rPr>
            <w:noProof/>
            <w:webHidden/>
          </w:rPr>
          <w:fldChar w:fldCharType="separate"/>
        </w:r>
        <w:r w:rsidR="00DB5A6F">
          <w:rPr>
            <w:noProof/>
            <w:webHidden/>
          </w:rPr>
          <w:t>16</w:t>
        </w:r>
        <w:r w:rsidR="00DB5A6F">
          <w:rPr>
            <w:noProof/>
            <w:webHidden/>
          </w:rPr>
          <w:fldChar w:fldCharType="end"/>
        </w:r>
      </w:hyperlink>
    </w:p>
    <w:p w14:paraId="7178F93D" w14:textId="1DBD5C2B" w:rsidR="00DB5A6F" w:rsidRDefault="00F95DA8">
      <w:pPr>
        <w:pStyle w:val="TM1"/>
        <w:rPr>
          <w:rFonts w:asciiTheme="minorHAnsi" w:eastAsiaTheme="minorEastAsia" w:hAnsiTheme="minorHAnsi" w:cstheme="minorBidi"/>
          <w:b w:val="0"/>
          <w:bCs w:val="0"/>
          <w:iCs w:val="0"/>
          <w:noProof/>
          <w:sz w:val="22"/>
          <w:szCs w:val="22"/>
        </w:rPr>
      </w:pPr>
      <w:hyperlink w:anchor="_Toc192515556" w:history="1">
        <w:r w:rsidR="00DB5A6F" w:rsidRPr="00003B07">
          <w:rPr>
            <w:rStyle w:val="Lienhypertexte"/>
            <w:rFonts w:cs="Times New Roman"/>
            <w:noProof/>
          </w:rPr>
          <w:t>Article 15</w:t>
        </w:r>
        <w:r w:rsidR="00DB5A6F" w:rsidRPr="00003B07">
          <w:rPr>
            <w:rStyle w:val="Lienhypertexte"/>
            <w:noProof/>
          </w:rPr>
          <w:t xml:space="preserve"> Dispositions applicables en cas de menace sanitaire grave appelant des mesures d’urgence</w:t>
        </w:r>
        <w:r w:rsidR="00DB5A6F">
          <w:rPr>
            <w:noProof/>
            <w:webHidden/>
          </w:rPr>
          <w:tab/>
        </w:r>
        <w:r w:rsidR="00DB5A6F">
          <w:rPr>
            <w:noProof/>
            <w:webHidden/>
          </w:rPr>
          <w:fldChar w:fldCharType="begin"/>
        </w:r>
        <w:r w:rsidR="00DB5A6F">
          <w:rPr>
            <w:noProof/>
            <w:webHidden/>
          </w:rPr>
          <w:instrText xml:space="preserve"> PAGEREF _Toc192515556 \h </w:instrText>
        </w:r>
        <w:r w:rsidR="00DB5A6F">
          <w:rPr>
            <w:noProof/>
            <w:webHidden/>
          </w:rPr>
        </w:r>
        <w:r w:rsidR="00DB5A6F">
          <w:rPr>
            <w:noProof/>
            <w:webHidden/>
          </w:rPr>
          <w:fldChar w:fldCharType="separate"/>
        </w:r>
        <w:r w:rsidR="00DB5A6F">
          <w:rPr>
            <w:noProof/>
            <w:webHidden/>
          </w:rPr>
          <w:t>16</w:t>
        </w:r>
        <w:r w:rsidR="00DB5A6F">
          <w:rPr>
            <w:noProof/>
            <w:webHidden/>
          </w:rPr>
          <w:fldChar w:fldCharType="end"/>
        </w:r>
      </w:hyperlink>
    </w:p>
    <w:p w14:paraId="48FE84AF" w14:textId="5CC944C6" w:rsidR="00DB5A6F" w:rsidRDefault="00F95DA8">
      <w:pPr>
        <w:pStyle w:val="TM2"/>
        <w:rPr>
          <w:rFonts w:asciiTheme="minorHAnsi" w:eastAsiaTheme="minorEastAsia" w:hAnsiTheme="minorHAnsi" w:cstheme="minorBidi"/>
          <w:bCs w:val="0"/>
          <w:noProof/>
          <w:color w:val="auto"/>
          <w:sz w:val="22"/>
        </w:rPr>
      </w:pPr>
      <w:hyperlink w:anchor="_Toc192515557" w:history="1">
        <w:r w:rsidR="00DB5A6F" w:rsidRPr="00003B07">
          <w:rPr>
            <w:rStyle w:val="Lienhypertexte"/>
            <w:rFonts w:cs="Times New Roman"/>
            <w:noProof/>
          </w:rPr>
          <w:t>15.1</w:t>
        </w:r>
        <w:r w:rsidR="00DB5A6F" w:rsidRPr="00003B07">
          <w:rPr>
            <w:rStyle w:val="Lienhypertexte"/>
            <w:noProof/>
          </w:rPr>
          <w:t xml:space="preserve"> Suspension de l'exécution des prestations à la demande du titulaire</w:t>
        </w:r>
        <w:r w:rsidR="00DB5A6F">
          <w:rPr>
            <w:noProof/>
            <w:webHidden/>
          </w:rPr>
          <w:tab/>
        </w:r>
        <w:r w:rsidR="00DB5A6F">
          <w:rPr>
            <w:noProof/>
            <w:webHidden/>
          </w:rPr>
          <w:fldChar w:fldCharType="begin"/>
        </w:r>
        <w:r w:rsidR="00DB5A6F">
          <w:rPr>
            <w:noProof/>
            <w:webHidden/>
          </w:rPr>
          <w:instrText xml:space="preserve"> PAGEREF _Toc192515557 \h </w:instrText>
        </w:r>
        <w:r w:rsidR="00DB5A6F">
          <w:rPr>
            <w:noProof/>
            <w:webHidden/>
          </w:rPr>
        </w:r>
        <w:r w:rsidR="00DB5A6F">
          <w:rPr>
            <w:noProof/>
            <w:webHidden/>
          </w:rPr>
          <w:fldChar w:fldCharType="separate"/>
        </w:r>
        <w:r w:rsidR="00DB5A6F">
          <w:rPr>
            <w:noProof/>
            <w:webHidden/>
          </w:rPr>
          <w:t>17</w:t>
        </w:r>
        <w:r w:rsidR="00DB5A6F">
          <w:rPr>
            <w:noProof/>
            <w:webHidden/>
          </w:rPr>
          <w:fldChar w:fldCharType="end"/>
        </w:r>
      </w:hyperlink>
    </w:p>
    <w:p w14:paraId="6734FA39" w14:textId="6545A892" w:rsidR="00DB5A6F" w:rsidRDefault="00F95DA8">
      <w:pPr>
        <w:pStyle w:val="TM2"/>
        <w:rPr>
          <w:rFonts w:asciiTheme="minorHAnsi" w:eastAsiaTheme="minorEastAsia" w:hAnsiTheme="minorHAnsi" w:cstheme="minorBidi"/>
          <w:bCs w:val="0"/>
          <w:noProof/>
          <w:color w:val="auto"/>
          <w:sz w:val="22"/>
        </w:rPr>
      </w:pPr>
      <w:hyperlink w:anchor="_Toc192515558" w:history="1">
        <w:r w:rsidR="00DB5A6F" w:rsidRPr="00003B07">
          <w:rPr>
            <w:rStyle w:val="Lienhypertexte"/>
            <w:rFonts w:cs="Times New Roman"/>
            <w:noProof/>
          </w:rPr>
          <w:t>15.2</w:t>
        </w:r>
        <w:r w:rsidR="00DB5A6F" w:rsidRPr="00003B07">
          <w:rPr>
            <w:rStyle w:val="Lienhypertexte"/>
            <w:noProof/>
          </w:rPr>
          <w:t xml:space="preserve"> Suspension à l'initiative de l'acheteur</w:t>
        </w:r>
        <w:r w:rsidR="00DB5A6F">
          <w:rPr>
            <w:noProof/>
            <w:webHidden/>
          </w:rPr>
          <w:tab/>
        </w:r>
        <w:r w:rsidR="00DB5A6F">
          <w:rPr>
            <w:noProof/>
            <w:webHidden/>
          </w:rPr>
          <w:fldChar w:fldCharType="begin"/>
        </w:r>
        <w:r w:rsidR="00DB5A6F">
          <w:rPr>
            <w:noProof/>
            <w:webHidden/>
          </w:rPr>
          <w:instrText xml:space="preserve"> PAGEREF _Toc192515558 \h </w:instrText>
        </w:r>
        <w:r w:rsidR="00DB5A6F">
          <w:rPr>
            <w:noProof/>
            <w:webHidden/>
          </w:rPr>
        </w:r>
        <w:r w:rsidR="00DB5A6F">
          <w:rPr>
            <w:noProof/>
            <w:webHidden/>
          </w:rPr>
          <w:fldChar w:fldCharType="separate"/>
        </w:r>
        <w:r w:rsidR="00DB5A6F">
          <w:rPr>
            <w:noProof/>
            <w:webHidden/>
          </w:rPr>
          <w:t>17</w:t>
        </w:r>
        <w:r w:rsidR="00DB5A6F">
          <w:rPr>
            <w:noProof/>
            <w:webHidden/>
          </w:rPr>
          <w:fldChar w:fldCharType="end"/>
        </w:r>
      </w:hyperlink>
    </w:p>
    <w:p w14:paraId="767055F0" w14:textId="368CAAD6" w:rsidR="00DB5A6F" w:rsidRDefault="00F95DA8">
      <w:pPr>
        <w:pStyle w:val="TM2"/>
        <w:rPr>
          <w:rFonts w:asciiTheme="minorHAnsi" w:eastAsiaTheme="minorEastAsia" w:hAnsiTheme="minorHAnsi" w:cstheme="minorBidi"/>
          <w:bCs w:val="0"/>
          <w:noProof/>
          <w:color w:val="auto"/>
          <w:sz w:val="22"/>
        </w:rPr>
      </w:pPr>
      <w:hyperlink w:anchor="_Toc192515559" w:history="1">
        <w:r w:rsidR="00DB5A6F" w:rsidRPr="00003B07">
          <w:rPr>
            <w:rStyle w:val="Lienhypertexte"/>
            <w:rFonts w:cs="Times New Roman"/>
            <w:noProof/>
          </w:rPr>
          <w:t>15.3</w:t>
        </w:r>
        <w:r w:rsidR="00DB5A6F" w:rsidRPr="00003B07">
          <w:rPr>
            <w:rStyle w:val="Lienhypertexte"/>
            <w:noProof/>
          </w:rPr>
          <w:t xml:space="preserve"> Prolongation du délai d'exécution des prestations</w:t>
        </w:r>
        <w:r w:rsidR="00DB5A6F">
          <w:rPr>
            <w:noProof/>
            <w:webHidden/>
          </w:rPr>
          <w:tab/>
        </w:r>
        <w:r w:rsidR="00DB5A6F">
          <w:rPr>
            <w:noProof/>
            <w:webHidden/>
          </w:rPr>
          <w:fldChar w:fldCharType="begin"/>
        </w:r>
        <w:r w:rsidR="00DB5A6F">
          <w:rPr>
            <w:noProof/>
            <w:webHidden/>
          </w:rPr>
          <w:instrText xml:space="preserve"> PAGEREF _Toc192515559 \h </w:instrText>
        </w:r>
        <w:r w:rsidR="00DB5A6F">
          <w:rPr>
            <w:noProof/>
            <w:webHidden/>
          </w:rPr>
        </w:r>
        <w:r w:rsidR="00DB5A6F">
          <w:rPr>
            <w:noProof/>
            <w:webHidden/>
          </w:rPr>
          <w:fldChar w:fldCharType="separate"/>
        </w:r>
        <w:r w:rsidR="00DB5A6F">
          <w:rPr>
            <w:noProof/>
            <w:webHidden/>
          </w:rPr>
          <w:t>17</w:t>
        </w:r>
        <w:r w:rsidR="00DB5A6F">
          <w:rPr>
            <w:noProof/>
            <w:webHidden/>
          </w:rPr>
          <w:fldChar w:fldCharType="end"/>
        </w:r>
      </w:hyperlink>
    </w:p>
    <w:p w14:paraId="4E9DD458" w14:textId="780F4A7E" w:rsidR="00DB5A6F" w:rsidRDefault="00F95DA8">
      <w:pPr>
        <w:pStyle w:val="TM2"/>
        <w:rPr>
          <w:rFonts w:asciiTheme="minorHAnsi" w:eastAsiaTheme="minorEastAsia" w:hAnsiTheme="minorHAnsi" w:cstheme="minorBidi"/>
          <w:bCs w:val="0"/>
          <w:noProof/>
          <w:color w:val="auto"/>
          <w:sz w:val="22"/>
        </w:rPr>
      </w:pPr>
      <w:hyperlink w:anchor="_Toc192515560" w:history="1">
        <w:r w:rsidR="00DB5A6F" w:rsidRPr="00003B07">
          <w:rPr>
            <w:rStyle w:val="Lienhypertexte"/>
            <w:rFonts w:cs="Times New Roman"/>
            <w:noProof/>
          </w:rPr>
          <w:t>15.4</w:t>
        </w:r>
        <w:r w:rsidR="00DB5A6F" w:rsidRPr="00003B07">
          <w:rPr>
            <w:rStyle w:val="Lienhypertexte"/>
            <w:noProof/>
          </w:rPr>
          <w:t xml:space="preserve"> Résiliation en cas d'impossibilité d'exécuter la prestation et indemnisation associée</w:t>
        </w:r>
        <w:r w:rsidR="00DB5A6F">
          <w:rPr>
            <w:noProof/>
            <w:webHidden/>
          </w:rPr>
          <w:tab/>
        </w:r>
        <w:r w:rsidR="00DB5A6F">
          <w:rPr>
            <w:noProof/>
            <w:webHidden/>
          </w:rPr>
          <w:fldChar w:fldCharType="begin"/>
        </w:r>
        <w:r w:rsidR="00DB5A6F">
          <w:rPr>
            <w:noProof/>
            <w:webHidden/>
          </w:rPr>
          <w:instrText xml:space="preserve"> PAGEREF _Toc192515560 \h </w:instrText>
        </w:r>
        <w:r w:rsidR="00DB5A6F">
          <w:rPr>
            <w:noProof/>
            <w:webHidden/>
          </w:rPr>
        </w:r>
        <w:r w:rsidR="00DB5A6F">
          <w:rPr>
            <w:noProof/>
            <w:webHidden/>
          </w:rPr>
          <w:fldChar w:fldCharType="separate"/>
        </w:r>
        <w:r w:rsidR="00DB5A6F">
          <w:rPr>
            <w:noProof/>
            <w:webHidden/>
          </w:rPr>
          <w:t>18</w:t>
        </w:r>
        <w:r w:rsidR="00DB5A6F">
          <w:rPr>
            <w:noProof/>
            <w:webHidden/>
          </w:rPr>
          <w:fldChar w:fldCharType="end"/>
        </w:r>
      </w:hyperlink>
    </w:p>
    <w:p w14:paraId="17E80D10" w14:textId="289C773D" w:rsidR="00DB5A6F" w:rsidRDefault="00F95DA8">
      <w:pPr>
        <w:pStyle w:val="TM2"/>
        <w:rPr>
          <w:rFonts w:asciiTheme="minorHAnsi" w:eastAsiaTheme="minorEastAsia" w:hAnsiTheme="minorHAnsi" w:cstheme="minorBidi"/>
          <w:bCs w:val="0"/>
          <w:noProof/>
          <w:color w:val="auto"/>
          <w:sz w:val="22"/>
        </w:rPr>
      </w:pPr>
      <w:hyperlink w:anchor="_Toc192515561" w:history="1">
        <w:r w:rsidR="00DB5A6F" w:rsidRPr="00003B07">
          <w:rPr>
            <w:rStyle w:val="Lienhypertexte"/>
            <w:rFonts w:cs="Times New Roman"/>
            <w:noProof/>
          </w:rPr>
          <w:t>15.5</w:t>
        </w:r>
        <w:r w:rsidR="00DB5A6F" w:rsidRPr="00003B07">
          <w:rPr>
            <w:rStyle w:val="Lienhypertexte"/>
            <w:noProof/>
          </w:rPr>
          <w:t xml:space="preserve"> Indemnisation en cas de poursuite d'exécution bouleversant l'équilibre du contrat</w:t>
        </w:r>
        <w:r w:rsidR="00DB5A6F">
          <w:rPr>
            <w:noProof/>
            <w:webHidden/>
          </w:rPr>
          <w:tab/>
        </w:r>
        <w:r w:rsidR="00DB5A6F">
          <w:rPr>
            <w:noProof/>
            <w:webHidden/>
          </w:rPr>
          <w:fldChar w:fldCharType="begin"/>
        </w:r>
        <w:r w:rsidR="00DB5A6F">
          <w:rPr>
            <w:noProof/>
            <w:webHidden/>
          </w:rPr>
          <w:instrText xml:space="preserve"> PAGEREF _Toc192515561 \h </w:instrText>
        </w:r>
        <w:r w:rsidR="00DB5A6F">
          <w:rPr>
            <w:noProof/>
            <w:webHidden/>
          </w:rPr>
        </w:r>
        <w:r w:rsidR="00DB5A6F">
          <w:rPr>
            <w:noProof/>
            <w:webHidden/>
          </w:rPr>
          <w:fldChar w:fldCharType="separate"/>
        </w:r>
        <w:r w:rsidR="00DB5A6F">
          <w:rPr>
            <w:noProof/>
            <w:webHidden/>
          </w:rPr>
          <w:t>18</w:t>
        </w:r>
        <w:r w:rsidR="00DB5A6F">
          <w:rPr>
            <w:noProof/>
            <w:webHidden/>
          </w:rPr>
          <w:fldChar w:fldCharType="end"/>
        </w:r>
      </w:hyperlink>
    </w:p>
    <w:p w14:paraId="3C49D12A" w14:textId="6A39376F" w:rsidR="00DB5A6F" w:rsidRDefault="00F95DA8">
      <w:pPr>
        <w:pStyle w:val="TM2"/>
        <w:rPr>
          <w:rFonts w:asciiTheme="minorHAnsi" w:eastAsiaTheme="minorEastAsia" w:hAnsiTheme="minorHAnsi" w:cstheme="minorBidi"/>
          <w:bCs w:val="0"/>
          <w:noProof/>
          <w:color w:val="auto"/>
          <w:sz w:val="22"/>
        </w:rPr>
      </w:pPr>
      <w:hyperlink w:anchor="_Toc192515562" w:history="1">
        <w:r w:rsidR="00DB5A6F" w:rsidRPr="00003B07">
          <w:rPr>
            <w:rStyle w:val="Lienhypertexte"/>
            <w:rFonts w:cs="Times New Roman"/>
            <w:noProof/>
          </w:rPr>
          <w:t>15.6</w:t>
        </w:r>
        <w:r w:rsidR="00DB5A6F" w:rsidRPr="00003B07">
          <w:rPr>
            <w:rStyle w:val="Lienhypertexte"/>
            <w:noProof/>
          </w:rPr>
          <w:t xml:space="preserve"> Demandes indemnitaires</w:t>
        </w:r>
        <w:r w:rsidR="00DB5A6F">
          <w:rPr>
            <w:noProof/>
            <w:webHidden/>
          </w:rPr>
          <w:tab/>
        </w:r>
        <w:r w:rsidR="00DB5A6F">
          <w:rPr>
            <w:noProof/>
            <w:webHidden/>
          </w:rPr>
          <w:fldChar w:fldCharType="begin"/>
        </w:r>
        <w:r w:rsidR="00DB5A6F">
          <w:rPr>
            <w:noProof/>
            <w:webHidden/>
          </w:rPr>
          <w:instrText xml:space="preserve"> PAGEREF _Toc192515562 \h </w:instrText>
        </w:r>
        <w:r w:rsidR="00DB5A6F">
          <w:rPr>
            <w:noProof/>
            <w:webHidden/>
          </w:rPr>
        </w:r>
        <w:r w:rsidR="00DB5A6F">
          <w:rPr>
            <w:noProof/>
            <w:webHidden/>
          </w:rPr>
          <w:fldChar w:fldCharType="separate"/>
        </w:r>
        <w:r w:rsidR="00DB5A6F">
          <w:rPr>
            <w:noProof/>
            <w:webHidden/>
          </w:rPr>
          <w:t>18</w:t>
        </w:r>
        <w:r w:rsidR="00DB5A6F">
          <w:rPr>
            <w:noProof/>
            <w:webHidden/>
          </w:rPr>
          <w:fldChar w:fldCharType="end"/>
        </w:r>
      </w:hyperlink>
    </w:p>
    <w:p w14:paraId="76EA147E" w14:textId="4ACD1F23" w:rsidR="00DB5A6F" w:rsidRDefault="00F95DA8">
      <w:pPr>
        <w:pStyle w:val="TM2"/>
        <w:rPr>
          <w:rFonts w:asciiTheme="minorHAnsi" w:eastAsiaTheme="minorEastAsia" w:hAnsiTheme="minorHAnsi" w:cstheme="minorBidi"/>
          <w:bCs w:val="0"/>
          <w:noProof/>
          <w:color w:val="auto"/>
          <w:sz w:val="22"/>
        </w:rPr>
      </w:pPr>
      <w:hyperlink w:anchor="_Toc192515563" w:history="1">
        <w:r w:rsidR="00DB5A6F" w:rsidRPr="00003B07">
          <w:rPr>
            <w:rStyle w:val="Lienhypertexte"/>
            <w:rFonts w:cs="Times New Roman"/>
            <w:noProof/>
          </w:rPr>
          <w:t>15.7</w:t>
        </w:r>
        <w:r w:rsidR="00DB5A6F" w:rsidRPr="00003B07">
          <w:rPr>
            <w:rStyle w:val="Lienhypertexte"/>
            <w:noProof/>
          </w:rPr>
          <w:t xml:space="preserve"> Modalités de communications en cas de crise sanitaire</w:t>
        </w:r>
        <w:r w:rsidR="00DB5A6F">
          <w:rPr>
            <w:noProof/>
            <w:webHidden/>
          </w:rPr>
          <w:tab/>
        </w:r>
        <w:r w:rsidR="00DB5A6F">
          <w:rPr>
            <w:noProof/>
            <w:webHidden/>
          </w:rPr>
          <w:fldChar w:fldCharType="begin"/>
        </w:r>
        <w:r w:rsidR="00DB5A6F">
          <w:rPr>
            <w:noProof/>
            <w:webHidden/>
          </w:rPr>
          <w:instrText xml:space="preserve"> PAGEREF _Toc192515563 \h </w:instrText>
        </w:r>
        <w:r w:rsidR="00DB5A6F">
          <w:rPr>
            <w:noProof/>
            <w:webHidden/>
          </w:rPr>
        </w:r>
        <w:r w:rsidR="00DB5A6F">
          <w:rPr>
            <w:noProof/>
            <w:webHidden/>
          </w:rPr>
          <w:fldChar w:fldCharType="separate"/>
        </w:r>
        <w:r w:rsidR="00DB5A6F">
          <w:rPr>
            <w:noProof/>
            <w:webHidden/>
          </w:rPr>
          <w:t>18</w:t>
        </w:r>
        <w:r w:rsidR="00DB5A6F">
          <w:rPr>
            <w:noProof/>
            <w:webHidden/>
          </w:rPr>
          <w:fldChar w:fldCharType="end"/>
        </w:r>
      </w:hyperlink>
    </w:p>
    <w:p w14:paraId="0D21169E" w14:textId="300F0461" w:rsidR="00DB5A6F" w:rsidRDefault="00F95DA8">
      <w:pPr>
        <w:pStyle w:val="TM1"/>
        <w:rPr>
          <w:rFonts w:asciiTheme="minorHAnsi" w:eastAsiaTheme="minorEastAsia" w:hAnsiTheme="minorHAnsi" w:cstheme="minorBidi"/>
          <w:b w:val="0"/>
          <w:bCs w:val="0"/>
          <w:iCs w:val="0"/>
          <w:noProof/>
          <w:sz w:val="22"/>
          <w:szCs w:val="22"/>
        </w:rPr>
      </w:pPr>
      <w:hyperlink w:anchor="_Toc192515564" w:history="1">
        <w:r w:rsidR="00DB5A6F" w:rsidRPr="00003B07">
          <w:rPr>
            <w:rStyle w:val="Lienhypertexte"/>
            <w:rFonts w:cs="Times New Roman"/>
            <w:noProof/>
          </w:rPr>
          <w:t>Article 16</w:t>
        </w:r>
        <w:r w:rsidR="00DB5A6F" w:rsidRPr="00003B07">
          <w:rPr>
            <w:rStyle w:val="Lienhypertexte"/>
            <w:noProof/>
          </w:rPr>
          <w:t xml:space="preserve"> Litiges - langues</w:t>
        </w:r>
        <w:r w:rsidR="00DB5A6F">
          <w:rPr>
            <w:noProof/>
            <w:webHidden/>
          </w:rPr>
          <w:tab/>
        </w:r>
        <w:r w:rsidR="00DB5A6F">
          <w:rPr>
            <w:noProof/>
            <w:webHidden/>
          </w:rPr>
          <w:fldChar w:fldCharType="begin"/>
        </w:r>
        <w:r w:rsidR="00DB5A6F">
          <w:rPr>
            <w:noProof/>
            <w:webHidden/>
          </w:rPr>
          <w:instrText xml:space="preserve"> PAGEREF _Toc192515564 \h </w:instrText>
        </w:r>
        <w:r w:rsidR="00DB5A6F">
          <w:rPr>
            <w:noProof/>
            <w:webHidden/>
          </w:rPr>
        </w:r>
        <w:r w:rsidR="00DB5A6F">
          <w:rPr>
            <w:noProof/>
            <w:webHidden/>
          </w:rPr>
          <w:fldChar w:fldCharType="separate"/>
        </w:r>
        <w:r w:rsidR="00DB5A6F">
          <w:rPr>
            <w:noProof/>
            <w:webHidden/>
          </w:rPr>
          <w:t>18</w:t>
        </w:r>
        <w:r w:rsidR="00DB5A6F">
          <w:rPr>
            <w:noProof/>
            <w:webHidden/>
          </w:rPr>
          <w:fldChar w:fldCharType="end"/>
        </w:r>
      </w:hyperlink>
    </w:p>
    <w:p w14:paraId="496D7427" w14:textId="420D82DE" w:rsidR="00DB5A6F" w:rsidRDefault="00F95DA8">
      <w:pPr>
        <w:pStyle w:val="TM1"/>
        <w:rPr>
          <w:rFonts w:asciiTheme="minorHAnsi" w:eastAsiaTheme="minorEastAsia" w:hAnsiTheme="minorHAnsi" w:cstheme="minorBidi"/>
          <w:b w:val="0"/>
          <w:bCs w:val="0"/>
          <w:iCs w:val="0"/>
          <w:noProof/>
          <w:sz w:val="22"/>
          <w:szCs w:val="22"/>
        </w:rPr>
      </w:pPr>
      <w:hyperlink w:anchor="_Toc192515565" w:history="1">
        <w:r w:rsidR="00DB5A6F" w:rsidRPr="00003B07">
          <w:rPr>
            <w:rStyle w:val="Lienhypertexte"/>
            <w:rFonts w:cs="Times New Roman"/>
            <w:noProof/>
          </w:rPr>
          <w:t>Article 17</w:t>
        </w:r>
        <w:r w:rsidR="00DB5A6F" w:rsidRPr="00003B07">
          <w:rPr>
            <w:rStyle w:val="Lienhypertexte"/>
            <w:noProof/>
          </w:rPr>
          <w:t xml:space="preserve"> Dérogations au CCAG FCS</w:t>
        </w:r>
        <w:r w:rsidR="00DB5A6F">
          <w:rPr>
            <w:noProof/>
            <w:webHidden/>
          </w:rPr>
          <w:tab/>
        </w:r>
        <w:r w:rsidR="00DB5A6F">
          <w:rPr>
            <w:noProof/>
            <w:webHidden/>
          </w:rPr>
          <w:fldChar w:fldCharType="begin"/>
        </w:r>
        <w:r w:rsidR="00DB5A6F">
          <w:rPr>
            <w:noProof/>
            <w:webHidden/>
          </w:rPr>
          <w:instrText xml:space="preserve"> PAGEREF _Toc192515565 \h </w:instrText>
        </w:r>
        <w:r w:rsidR="00DB5A6F">
          <w:rPr>
            <w:noProof/>
            <w:webHidden/>
          </w:rPr>
        </w:r>
        <w:r w:rsidR="00DB5A6F">
          <w:rPr>
            <w:noProof/>
            <w:webHidden/>
          </w:rPr>
          <w:fldChar w:fldCharType="separate"/>
        </w:r>
        <w:r w:rsidR="00DB5A6F">
          <w:rPr>
            <w:noProof/>
            <w:webHidden/>
          </w:rPr>
          <w:t>19</w:t>
        </w:r>
        <w:r w:rsidR="00DB5A6F">
          <w:rPr>
            <w:noProof/>
            <w:webHidden/>
          </w:rPr>
          <w:fldChar w:fldCharType="end"/>
        </w:r>
      </w:hyperlink>
    </w:p>
    <w:p w14:paraId="070DE452" w14:textId="59507E04" w:rsidR="00DB5A6F" w:rsidRDefault="00F95DA8">
      <w:pPr>
        <w:pStyle w:val="TM1"/>
        <w:rPr>
          <w:rFonts w:asciiTheme="minorHAnsi" w:eastAsiaTheme="minorEastAsia" w:hAnsiTheme="minorHAnsi" w:cstheme="minorBidi"/>
          <w:b w:val="0"/>
          <w:bCs w:val="0"/>
          <w:iCs w:val="0"/>
          <w:noProof/>
          <w:sz w:val="22"/>
          <w:szCs w:val="22"/>
        </w:rPr>
      </w:pPr>
      <w:hyperlink w:anchor="_Toc192515566" w:history="1">
        <w:r w:rsidR="00DB5A6F" w:rsidRPr="00003B07">
          <w:rPr>
            <w:rStyle w:val="Lienhypertexte"/>
            <w:rFonts w:cs="Times New Roman"/>
            <w:noProof/>
          </w:rPr>
          <w:t>Article 18</w:t>
        </w:r>
        <w:r w:rsidR="00DB5A6F" w:rsidRPr="00003B07">
          <w:rPr>
            <w:rStyle w:val="Lienhypertexte"/>
            <w:noProof/>
            <w:highlight w:val="lightGray"/>
          </w:rPr>
          <w:t xml:space="preserve"> </w:t>
        </w:r>
        <w:r w:rsidR="00DB5A6F" w:rsidRPr="00003B07">
          <w:rPr>
            <w:rStyle w:val="Lienhypertexte"/>
            <w:noProof/>
            <w:sz w:val="28"/>
            <w:highlight w:val="lightGray"/>
          </w:rPr>
          <w:sym w:font="Wingdings" w:char="F046"/>
        </w:r>
        <w:r w:rsidR="00DB5A6F" w:rsidRPr="00003B07">
          <w:rPr>
            <w:rStyle w:val="Lienhypertexte"/>
            <w:noProof/>
          </w:rPr>
          <w:t>Engagement du titulaire et signature des parties</w:t>
        </w:r>
        <w:r w:rsidR="00DB5A6F">
          <w:rPr>
            <w:noProof/>
            <w:webHidden/>
          </w:rPr>
          <w:tab/>
        </w:r>
        <w:r w:rsidR="00DB5A6F">
          <w:rPr>
            <w:noProof/>
            <w:webHidden/>
          </w:rPr>
          <w:fldChar w:fldCharType="begin"/>
        </w:r>
        <w:r w:rsidR="00DB5A6F">
          <w:rPr>
            <w:noProof/>
            <w:webHidden/>
          </w:rPr>
          <w:instrText xml:space="preserve"> PAGEREF _Toc192515566 \h </w:instrText>
        </w:r>
        <w:r w:rsidR="00DB5A6F">
          <w:rPr>
            <w:noProof/>
            <w:webHidden/>
          </w:rPr>
        </w:r>
        <w:r w:rsidR="00DB5A6F">
          <w:rPr>
            <w:noProof/>
            <w:webHidden/>
          </w:rPr>
          <w:fldChar w:fldCharType="separate"/>
        </w:r>
        <w:r w:rsidR="00DB5A6F">
          <w:rPr>
            <w:noProof/>
            <w:webHidden/>
          </w:rPr>
          <w:t>19</w:t>
        </w:r>
        <w:r w:rsidR="00DB5A6F">
          <w:rPr>
            <w:noProof/>
            <w:webHidden/>
          </w:rPr>
          <w:fldChar w:fldCharType="end"/>
        </w:r>
      </w:hyperlink>
    </w:p>
    <w:p w14:paraId="7E116085" w14:textId="0C2A30D3" w:rsidR="00E22FCF" w:rsidRDefault="001C51E6" w:rsidP="008505D9">
      <w:r>
        <w:fldChar w:fldCharType="end"/>
      </w:r>
    </w:p>
    <w:p w14:paraId="4C2712DA" w14:textId="77777777" w:rsidR="008505D9" w:rsidRPr="008505D9" w:rsidRDefault="008505D9" w:rsidP="008505D9"/>
    <w:p w14:paraId="57A82835" w14:textId="75F7CE2E" w:rsidR="00DB1F00" w:rsidRPr="00580E87" w:rsidRDefault="006F0228" w:rsidP="006F0228">
      <w:r w:rsidRPr="00580E87">
        <w:t>L</w:t>
      </w:r>
      <w:r w:rsidR="008505D9" w:rsidRPr="00580E87">
        <w:t xml:space="preserve">e </w:t>
      </w:r>
      <w:r w:rsidR="009442F5" w:rsidRPr="00580E87">
        <w:t>présent CCAP</w:t>
      </w:r>
      <w:r w:rsidR="008505D9" w:rsidRPr="00580E87">
        <w:t xml:space="preserve"> comporte des annexes listées à l’</w:t>
      </w:r>
      <w:r w:rsidR="008505D9" w:rsidRPr="00580E87">
        <w:rPr>
          <w:b/>
          <w:i/>
        </w:rPr>
        <w:fldChar w:fldCharType="begin"/>
      </w:r>
      <w:r w:rsidR="008505D9" w:rsidRPr="00580E87">
        <w:rPr>
          <w:b/>
          <w:i/>
        </w:rPr>
        <w:instrText xml:space="preserve"> REF _Ref488241145 \r \h  \* MERGEFORMAT </w:instrText>
      </w:r>
      <w:r w:rsidR="008505D9" w:rsidRPr="00580E87">
        <w:rPr>
          <w:b/>
          <w:i/>
        </w:rPr>
      </w:r>
      <w:r w:rsidR="008505D9" w:rsidRPr="00580E87">
        <w:rPr>
          <w:b/>
          <w:i/>
        </w:rPr>
        <w:fldChar w:fldCharType="separate"/>
      </w:r>
      <w:r w:rsidR="00730714">
        <w:rPr>
          <w:b/>
          <w:i/>
        </w:rPr>
        <w:t xml:space="preserve">Article 18  </w:t>
      </w:r>
      <w:r w:rsidR="008505D9" w:rsidRPr="00580E87">
        <w:rPr>
          <w:b/>
          <w:i/>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Toc192515514"/>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543F4B4C" w14:textId="49F52724" w:rsidR="00F8711F" w:rsidRDefault="00F8711F" w:rsidP="007C1882">
      <w:pPr>
        <w:pStyle w:val="Titre2"/>
      </w:pPr>
      <w:bookmarkStart w:id="8" w:name="_Toc192515515"/>
      <w:r>
        <w:t>Présentation du C</w:t>
      </w:r>
      <w:r w:rsidRPr="00AE7C56">
        <w:t>CAP</w:t>
      </w:r>
      <w:bookmarkEnd w:id="8"/>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7C1882">
      <w:pPr>
        <w:pStyle w:val="Titre2"/>
      </w:pPr>
      <w:bookmarkStart w:id="9" w:name="_Ref359508711"/>
      <w:bookmarkStart w:id="10" w:name="_Ref434487817"/>
      <w:bookmarkStart w:id="11" w:name="_Toc192515516"/>
      <w:bookmarkEnd w:id="2"/>
      <w:r w:rsidRPr="001B3BE2">
        <w:rPr>
          <w:caps/>
          <w:color w:val="FF0000"/>
          <w:sz w:val="36"/>
          <w:szCs w:val="36"/>
          <w:highlight w:val="lightGray"/>
        </w:rPr>
        <w:sym w:font="Wingdings" w:char="F046"/>
      </w:r>
      <w:r w:rsidR="0001715E">
        <w:t>Désignation des parties</w:t>
      </w:r>
      <w:bookmarkEnd w:id="9"/>
      <w:bookmarkEnd w:id="10"/>
      <w:bookmarkEnd w:id="11"/>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w:t>
      </w:r>
      <w:proofErr w:type="spellStart"/>
      <w:r w:rsidR="008333E7">
        <w:t>Président</w:t>
      </w:r>
      <w:r w:rsidR="000577FF">
        <w:t>.e</w:t>
      </w:r>
      <w:proofErr w:type="spellEnd"/>
      <w:r w:rsidR="008333E7">
        <w:t xml:space="preserve"> du </w:t>
      </w:r>
      <w:r w:rsidR="002304D6">
        <w:t>Mucem</w:t>
      </w:r>
      <w:r w:rsidR="008333E7">
        <w:t xml:space="preserve"> ou l’</w:t>
      </w:r>
      <w:proofErr w:type="spellStart"/>
      <w:r w:rsidR="008333E7">
        <w:t>Administrat</w:t>
      </w:r>
      <w:r w:rsidR="007260E7">
        <w:t>eur</w:t>
      </w:r>
      <w:r w:rsidR="000577FF">
        <w:t>.trice</w:t>
      </w:r>
      <w:proofErr w:type="spellEnd"/>
      <w:r w:rsidR="007260E7">
        <w:t xml:space="preserve"> </w:t>
      </w:r>
      <w:proofErr w:type="spellStart"/>
      <w:r w:rsidR="007260E7">
        <w:t>Général</w:t>
      </w:r>
      <w:r w:rsidR="000577FF">
        <w:t>.e</w:t>
      </w:r>
      <w:proofErr w:type="spellEnd"/>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95DA8">
        <w:rPr>
          <w:rFonts w:ascii="CGP" w:hAnsi="CGP"/>
          <w:b/>
        </w:rPr>
      </w:r>
      <w:r w:rsidR="00F95DA8">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65485C07" w14:textId="254E9C8A"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w:t>
      </w:r>
      <w:proofErr w:type="gramStart"/>
      <w:r w:rsidRPr="00F3002E">
        <w:rPr>
          <w:i/>
        </w:rPr>
        <w:t>des micro</w:t>
      </w:r>
      <w:proofErr w:type="gramEnd"/>
      <w:r w:rsidRPr="00F3002E">
        <w:rPr>
          <w:i/>
        </w:rPr>
        <w:t xml:space="preserve">,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0CF770D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95DA8">
        <w:rPr>
          <w:rFonts w:ascii="CGP" w:hAnsi="CGP"/>
          <w:b/>
        </w:rPr>
      </w:r>
      <w:r w:rsidR="00F95DA8">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F95DA8">
        <w:rPr>
          <w:b/>
        </w:rPr>
      </w:r>
      <w:r w:rsidR="00F95DA8">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F95DA8">
        <w:rPr>
          <w:b/>
        </w:rPr>
      </w:r>
      <w:r w:rsidR="00F95DA8">
        <w:rPr>
          <w:b/>
        </w:rPr>
        <w:fldChar w:fldCharType="separate"/>
      </w:r>
      <w:r w:rsidRPr="003559AE">
        <w:rPr>
          <w:b/>
        </w:rPr>
        <w:fldChar w:fldCharType="end"/>
      </w:r>
      <w:r w:rsidR="00614C3E" w:rsidRPr="003559AE">
        <w:rPr>
          <w:b/>
        </w:rPr>
        <w:t xml:space="preserve"> conjoint</w:t>
      </w:r>
      <w:proofErr w:type="gramStart"/>
      <w:r w:rsidR="00614C3E" w:rsidRPr="003559AE">
        <w:rPr>
          <w:b/>
        </w:rPr>
        <w:t xml:space="preserve">, </w:t>
      </w:r>
      <w:r w:rsidR="004B6C80">
        <w:rPr>
          <w:b/>
        </w:rPr>
        <w:t>,</w:t>
      </w:r>
      <w:proofErr w:type="gramEnd"/>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F95DA8">
        <w:rPr>
          <w:b/>
        </w:rPr>
      </w:r>
      <w:r w:rsidR="00F95DA8">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197BBB69" w14:textId="7BEA0B9B" w:rsidR="00626A7A" w:rsidRDefault="00626A7A" w:rsidP="00626A7A">
      <w:r w:rsidRPr="00AE7C56">
        <w:t xml:space="preserve">En cas de groupement conjoint, le mandataire est solidaire, pour l’exécution du contrat, de chacun des membres du groupement pour ses obligations contractuelles à l’égard du </w:t>
      </w:r>
      <w:r w:rsidR="002304D6" w:rsidRPr="00AE7C56">
        <w:t>Mucem</w:t>
      </w:r>
      <w:r w:rsidRPr="00AE7C56">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2EE53E04" w14:textId="04BB2C6C"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 xml:space="preserve">PME - TPE : au sens de la recommandation 2003/361/CE de la Commission du 6 mai 2003 concernant la définition </w:t>
      </w:r>
      <w:proofErr w:type="gramStart"/>
      <w:r w:rsidRPr="00CA749B">
        <w:rPr>
          <w:i/>
        </w:rPr>
        <w:t>des micro</w:t>
      </w:r>
      <w:proofErr w:type="gramEnd"/>
      <w:r w:rsidRPr="00CA749B">
        <w:rPr>
          <w:i/>
        </w:rPr>
        <w:t>,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20DE9937" w14:textId="0F5F0516" w:rsidR="00614C3E" w:rsidRPr="00AF472A" w:rsidRDefault="00614C3E" w:rsidP="00D46347">
      <w:r w:rsidRPr="00AE7C56">
        <w:t xml:space="preserve">En cas groupement conjoint, le mandataire est solidaire, pour l’exécution du </w:t>
      </w:r>
      <w:r w:rsidR="00591C85" w:rsidRPr="00AE7C56">
        <w:t>contrat</w:t>
      </w:r>
      <w:r w:rsidRPr="00AE7C56">
        <w:t xml:space="preserve">, de chacun des membres du groupement pour ses obligations contractuelles à l’égard du </w:t>
      </w:r>
      <w:r w:rsidR="002304D6" w:rsidRPr="00AE7C56">
        <w:t>Mucem</w:t>
      </w:r>
      <w:r w:rsidRPr="00AE7C56">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roofErr w:type="gramStart"/>
      <w:r w:rsidRPr="00AF472A">
        <w:t>…….</w:t>
      </w:r>
      <w:proofErr w:type="gramEnd"/>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0C7CA15D" w14:textId="77777777" w:rsidR="00110764" w:rsidRDefault="00110764" w:rsidP="00110764">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95DA8">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95DA8">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proofErr w:type="gramStart"/>
      <w:r w:rsidRPr="00062D32">
        <w:t>aux</w:t>
      </w:r>
      <w:proofErr w:type="gramEnd"/>
      <w:r w:rsidRPr="00062D32">
        <w:t xml:space="preserve"> personnes ayant pouvoir de l’engager ;</w:t>
      </w:r>
    </w:p>
    <w:p w14:paraId="76E65EE4" w14:textId="77777777" w:rsidR="00E1431E" w:rsidRPr="00062D32" w:rsidRDefault="00E1431E" w:rsidP="00E1431E">
      <w:pPr>
        <w:pStyle w:val="Listepuces"/>
      </w:pPr>
      <w:proofErr w:type="gramStart"/>
      <w:r w:rsidRPr="00062D32">
        <w:t>à</w:t>
      </w:r>
      <w:proofErr w:type="gramEnd"/>
      <w:r w:rsidRPr="00062D32">
        <w:t xml:space="preserve"> la forme juridique sous laquelle il exerce son activité ;</w:t>
      </w:r>
    </w:p>
    <w:p w14:paraId="7ED3354E" w14:textId="77777777" w:rsidR="00E1431E" w:rsidRPr="00062D32" w:rsidRDefault="00E1431E" w:rsidP="00E1431E">
      <w:pPr>
        <w:pStyle w:val="Listepuces"/>
      </w:pPr>
      <w:proofErr w:type="gramStart"/>
      <w:r w:rsidRPr="00062D32">
        <w:t>à</w:t>
      </w:r>
      <w:proofErr w:type="gramEnd"/>
      <w:r w:rsidRPr="00062D32">
        <w:t xml:space="preserve"> sa raison sociale ou à sa dénomination ;</w:t>
      </w:r>
    </w:p>
    <w:p w14:paraId="07B0E182" w14:textId="77777777" w:rsidR="00E1431E" w:rsidRPr="00062D32" w:rsidRDefault="00E1431E" w:rsidP="00E1431E">
      <w:pPr>
        <w:pStyle w:val="Listepuces"/>
      </w:pPr>
      <w:proofErr w:type="gramStart"/>
      <w:r w:rsidRPr="00062D32">
        <w:t>à</w:t>
      </w:r>
      <w:proofErr w:type="gramEnd"/>
      <w:r w:rsidRPr="00062D32">
        <w:t xml:space="preserve"> son adresse ou à son siège social ;</w:t>
      </w:r>
    </w:p>
    <w:p w14:paraId="27C7E88F" w14:textId="77777777" w:rsidR="00E1431E" w:rsidRPr="00062D32" w:rsidRDefault="00E1431E" w:rsidP="00E1431E">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proofErr w:type="gramStart"/>
      <w:r w:rsidRPr="00062D32">
        <w:lastRenderedPageBreak/>
        <w:t>et</w:t>
      </w:r>
      <w:proofErr w:type="gramEnd"/>
      <w:r w:rsidRPr="00062D32">
        <w:t xml:space="preserve">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3" w:name="_Toc333412607"/>
      <w:bookmarkStart w:id="14" w:name="_Toc192515517"/>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End w:id="3"/>
      <w:bookmarkEnd w:id="4"/>
      <w:bookmarkEnd w:id="5"/>
      <w:bookmarkEnd w:id="6"/>
      <w:bookmarkEnd w:id="7"/>
      <w:r>
        <w:t>Forme</w:t>
      </w:r>
      <w:r w:rsidR="005B11AC">
        <w:t xml:space="preserve">, </w:t>
      </w:r>
      <w:r w:rsidR="00EA7224">
        <w:t>objet</w:t>
      </w:r>
      <w:r w:rsidR="00906DE9" w:rsidRPr="00F07F6E">
        <w:t xml:space="preserve"> </w:t>
      </w:r>
      <w:bookmarkEnd w:id="13"/>
      <w:r>
        <w:t xml:space="preserve">et périmètre </w:t>
      </w:r>
      <w:r w:rsidR="002B7E46">
        <w:t xml:space="preserve">du </w:t>
      </w:r>
      <w:r w:rsidR="007D66BB">
        <w:t>contrat</w:t>
      </w:r>
      <w:bookmarkEnd w:id="14"/>
    </w:p>
    <w:p w14:paraId="3F945482" w14:textId="22D758F1" w:rsidR="00FD4826" w:rsidRPr="00FD4826" w:rsidRDefault="00FD4826" w:rsidP="00FD4826">
      <w:pPr>
        <w:pStyle w:val="Titre2"/>
      </w:pPr>
      <w:bookmarkStart w:id="26" w:name="_Toc192515518"/>
      <w:r>
        <w:t xml:space="preserve">Forme </w:t>
      </w:r>
      <w:r w:rsidR="00F3720B">
        <w:t xml:space="preserve">et objet </w:t>
      </w:r>
      <w:r>
        <w:t>du contrat</w:t>
      </w:r>
      <w:bookmarkEnd w:id="26"/>
      <w:r w:rsidR="00F3720B">
        <w:t xml:space="preserve"> </w:t>
      </w:r>
    </w:p>
    <w:p w14:paraId="6D3470E3" w14:textId="19D1DB50" w:rsidR="00EA7224" w:rsidRPr="00694ADF" w:rsidRDefault="00EA7224" w:rsidP="00A9204C">
      <w:bookmarkStart w:id="27" w:name="_Hlk157762481"/>
      <w:r w:rsidRPr="00694ADF">
        <w:t xml:space="preserve">Le </w:t>
      </w:r>
      <w:r w:rsidR="000B673D" w:rsidRPr="00694ADF">
        <w:t xml:space="preserve">présent </w:t>
      </w:r>
      <w:r w:rsidR="00591C85" w:rsidRPr="00694ADF">
        <w:t>contrat</w:t>
      </w:r>
      <w:r w:rsidRPr="00694ADF">
        <w:t xml:space="preserve"> est un </w:t>
      </w:r>
      <w:r w:rsidRPr="00694ADF">
        <w:rPr>
          <w:b/>
        </w:rPr>
        <w:t>marché ordinaire</w:t>
      </w:r>
      <w:r w:rsidR="00FD4826" w:rsidRPr="00694ADF">
        <w:t>.</w:t>
      </w:r>
    </w:p>
    <w:bookmarkEnd w:id="27"/>
    <w:p w14:paraId="4C75A5E0" w14:textId="0A6012FC" w:rsidR="00FD4826" w:rsidRPr="00694ADF" w:rsidRDefault="00FD4826" w:rsidP="00FD4826">
      <w:pPr>
        <w:rPr>
          <w:b/>
        </w:rPr>
      </w:pPr>
      <w:r w:rsidRPr="00694ADF">
        <w:t xml:space="preserve">Le </w:t>
      </w:r>
      <w:r w:rsidR="00F32664" w:rsidRPr="00694ADF">
        <w:t xml:space="preserve">présent </w:t>
      </w:r>
      <w:r w:rsidRPr="00694ADF">
        <w:t xml:space="preserve">contrat a pour objet </w:t>
      </w:r>
      <w:r w:rsidRPr="00694ADF">
        <w:rPr>
          <w:b/>
        </w:rPr>
        <w:t xml:space="preserve">la fourniture </w:t>
      </w:r>
      <w:r w:rsidR="00694ADF" w:rsidRPr="00694ADF">
        <w:rPr>
          <w:b/>
        </w:rPr>
        <w:t>et la livraison de projecteurs d’éclairage LED</w:t>
      </w:r>
      <w:r w:rsidRPr="00694ADF">
        <w:rPr>
          <w:b/>
        </w:rPr>
        <w:t>.</w:t>
      </w:r>
    </w:p>
    <w:p w14:paraId="5DCCB299" w14:textId="1E5484D5" w:rsidR="00FD4826" w:rsidRPr="00694ADF" w:rsidRDefault="00FD4826" w:rsidP="00FD4826">
      <w:r w:rsidRPr="00694ADF">
        <w:t xml:space="preserve">La description et les spécifications techniques des </w:t>
      </w:r>
      <w:r w:rsidR="00730714">
        <w:t>f</w:t>
      </w:r>
      <w:r w:rsidRPr="00694ADF">
        <w:t>ournitures attendues figure principalement dans le CCTP et ses annexes.</w:t>
      </w:r>
    </w:p>
    <w:p w14:paraId="6BAABC3D" w14:textId="78438A9B" w:rsidR="005E4C62" w:rsidRPr="00694ADF" w:rsidRDefault="00906DE9" w:rsidP="00694ADF">
      <w:bookmarkStart w:id="28" w:name="_Hlk157762780"/>
      <w:r w:rsidRPr="00694ADF">
        <w:t xml:space="preserve">Les </w:t>
      </w:r>
      <w:r w:rsidR="00FF3F21" w:rsidRPr="00694ADF">
        <w:t>p</w:t>
      </w:r>
      <w:r w:rsidRPr="00694ADF">
        <w:t xml:space="preserve">restations </w:t>
      </w:r>
      <w:r w:rsidR="00F32664" w:rsidRPr="00694ADF">
        <w:t>ne sont pas divisées en lots</w:t>
      </w:r>
      <w:r w:rsidR="00694ADF" w:rsidRPr="00694ADF">
        <w:t>.</w:t>
      </w:r>
      <w:r w:rsidR="00F32664" w:rsidRPr="00694ADF">
        <w:t xml:space="preserve"> </w:t>
      </w:r>
    </w:p>
    <w:p w14:paraId="33C0508C" w14:textId="0A96D250" w:rsidR="005E4C62" w:rsidRPr="00694ADF" w:rsidRDefault="005E4C62" w:rsidP="00E8547F">
      <w:r w:rsidRPr="00694ADF">
        <w:t xml:space="preserve">Le contrat </w:t>
      </w:r>
      <w:r w:rsidR="00F32664" w:rsidRPr="00694ADF">
        <w:t>ne comporte pas de tranches</w:t>
      </w:r>
      <w:r w:rsidR="00694ADF" w:rsidRPr="00694ADF">
        <w:t>.</w:t>
      </w:r>
    </w:p>
    <w:bookmarkEnd w:id="28"/>
    <w:p w14:paraId="19ED0258" w14:textId="03C8B979" w:rsidR="000A5DA8" w:rsidRDefault="00D1536F" w:rsidP="00A9204C">
      <w:r w:rsidRPr="00694ADF">
        <w:t>Son</w:t>
      </w:r>
      <w:r w:rsidR="008E3601" w:rsidRPr="00694ADF">
        <w:t>t</w:t>
      </w:r>
      <w:r w:rsidRPr="00694ADF">
        <w:t xml:space="preserve"> exclues du périmètre du </w:t>
      </w:r>
      <w:r w:rsidR="00591C85" w:rsidRPr="00694ADF">
        <w:t>contrat</w:t>
      </w:r>
      <w:r w:rsidRPr="00694ADF">
        <w:t xml:space="preserve"> </w:t>
      </w:r>
      <w:r w:rsidR="00694ADF" w:rsidRPr="00694ADF">
        <w:t>les opérations de pose du matériel livré.</w:t>
      </w:r>
    </w:p>
    <w:p w14:paraId="779B51D8" w14:textId="3F9930CB" w:rsidR="00E1431E" w:rsidRPr="00694ADF" w:rsidRDefault="00E1431E" w:rsidP="00E1431E">
      <w:pPr>
        <w:pStyle w:val="Titre2"/>
      </w:pPr>
      <w:bookmarkStart w:id="29" w:name="_Toc192515519"/>
      <w:bookmarkStart w:id="30" w:name="_Toc333412610"/>
      <w:r w:rsidRPr="00694ADF">
        <w:t>Nombre de titulaires</w:t>
      </w:r>
      <w:bookmarkEnd w:id="29"/>
    </w:p>
    <w:bookmarkEnd w:id="30"/>
    <w:p w14:paraId="2A0541FA" w14:textId="06653AE1" w:rsidR="00E1431E" w:rsidRPr="00694ADF" w:rsidRDefault="00E1431E" w:rsidP="00694ADF">
      <w:pPr>
        <w:rPr>
          <w:lang w:eastAsia="ar-SA"/>
        </w:rPr>
      </w:pPr>
      <w:r w:rsidRPr="00694ADF">
        <w:rPr>
          <w:lang w:eastAsia="ar-SA"/>
        </w:rPr>
        <w:t xml:space="preserve">Le </w:t>
      </w:r>
      <w:r w:rsidR="00591C85" w:rsidRPr="00694ADF">
        <w:rPr>
          <w:lang w:eastAsia="ar-SA"/>
        </w:rPr>
        <w:t>contrat</w:t>
      </w:r>
      <w:r w:rsidRPr="00694ADF">
        <w:rPr>
          <w:lang w:eastAsia="ar-SA"/>
        </w:rPr>
        <w:t xml:space="preserve"> est attribué à </w:t>
      </w:r>
      <w:r w:rsidR="00694ADF" w:rsidRPr="00694ADF">
        <w:rPr>
          <w:lang w:eastAsia="ar-SA"/>
        </w:rPr>
        <w:t>un seul</w:t>
      </w:r>
      <w:r w:rsidRPr="00694ADF">
        <w:rPr>
          <w:lang w:eastAsia="ar-SA"/>
        </w:rPr>
        <w:t xml:space="preserve"> titulaire</w:t>
      </w:r>
      <w:r w:rsidR="00694ADF" w:rsidRPr="00694ADF">
        <w:rPr>
          <w:lang w:eastAsia="ar-SA"/>
        </w:rPr>
        <w:t>.</w:t>
      </w:r>
    </w:p>
    <w:p w14:paraId="347FA40A" w14:textId="37B559A6" w:rsidR="00AF77A5" w:rsidRPr="00A046A7" w:rsidRDefault="00AF77A5" w:rsidP="00AF77A5">
      <w:pPr>
        <w:pStyle w:val="Titre1"/>
      </w:pPr>
      <w:bookmarkStart w:id="31" w:name="_Ref335896546"/>
      <w:bookmarkStart w:id="32" w:name="_Ref335896556"/>
      <w:bookmarkStart w:id="33" w:name="_Toc192515520"/>
      <w:r w:rsidRPr="00A046A7">
        <w:t xml:space="preserve">Pièces </w:t>
      </w:r>
      <w:bookmarkEnd w:id="15"/>
      <w:bookmarkEnd w:id="16"/>
      <w:bookmarkEnd w:id="17"/>
      <w:bookmarkEnd w:id="18"/>
      <w:bookmarkEnd w:id="19"/>
      <w:bookmarkEnd w:id="20"/>
      <w:r w:rsidR="00A046A7">
        <w:t>contractuelles</w:t>
      </w:r>
      <w:bookmarkEnd w:id="31"/>
      <w:bookmarkEnd w:id="32"/>
      <w:bookmarkEnd w:id="33"/>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74906C5A" w:rsidR="009D179F" w:rsidRPr="009D179F" w:rsidRDefault="009D179F" w:rsidP="00AF77A5">
      <w:pPr>
        <w:pStyle w:val="Listepuces"/>
      </w:pPr>
      <w:r w:rsidRPr="009D179F">
        <w:t xml:space="preserve">Le </w:t>
      </w:r>
      <w:r w:rsidR="008F008C">
        <w:t xml:space="preserve">présent </w:t>
      </w:r>
      <w:r w:rsidR="00150916" w:rsidRPr="0091304E">
        <w:rPr>
          <w:b/>
        </w:rPr>
        <w:t xml:space="preserve">Cahier des Clauses </w:t>
      </w:r>
      <w:r w:rsidR="00B90BA5" w:rsidRPr="00694ADF">
        <w:rPr>
          <w:b/>
        </w:rPr>
        <w:t>Administrative</w:t>
      </w:r>
      <w:r w:rsidR="00694ADF" w:rsidRPr="00694ADF">
        <w:rPr>
          <w:b/>
        </w:rPr>
        <w:t>s</w:t>
      </w:r>
      <w:r w:rsidR="00B90BA5" w:rsidRPr="00694ADF">
        <w:rPr>
          <w:b/>
        </w:rPr>
        <w:t xml:space="preserve"> </w:t>
      </w:r>
      <w:r w:rsidR="00150916" w:rsidRPr="00694ADF">
        <w:rPr>
          <w:b/>
        </w:rPr>
        <w:t>Particulières</w:t>
      </w:r>
      <w:r w:rsidR="00150916" w:rsidRPr="00694ADF">
        <w:t xml:space="preserve"> (CC</w:t>
      </w:r>
      <w:r w:rsidR="00B90BA5" w:rsidRPr="00694ADF">
        <w:t>A</w:t>
      </w:r>
      <w:r w:rsidR="00150916" w:rsidRPr="00694ADF">
        <w:t>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6399B5C0" w:rsidR="00906DE9" w:rsidRPr="00694ADF" w:rsidRDefault="00803896" w:rsidP="00810727">
      <w:pPr>
        <w:pStyle w:val="Listepuces2"/>
      </w:pPr>
      <w:r w:rsidRPr="00694ADF">
        <w:t xml:space="preserve">Annexe </w:t>
      </w:r>
      <w:r w:rsidR="00D95192" w:rsidRPr="00694ADF">
        <w:t>1</w:t>
      </w:r>
      <w:r w:rsidRPr="00694ADF">
        <w:t xml:space="preserve"> : </w:t>
      </w:r>
      <w:r w:rsidR="00906DE9" w:rsidRPr="00694ADF">
        <w:t>annexe financière (</w:t>
      </w:r>
      <w:r w:rsidR="00810727" w:rsidRPr="00694ADF">
        <w:t>décomposition du prix global et forfaitaire, désigné sous le terme « DPGF »</w:t>
      </w:r>
      <w:r w:rsidR="00906DE9" w:rsidRPr="00694ADF">
        <w:t>)</w:t>
      </w:r>
    </w:p>
    <w:p w14:paraId="0D86E731" w14:textId="24673F8D" w:rsidR="00B83656" w:rsidRPr="00694ADF" w:rsidRDefault="00B83656" w:rsidP="002547FA">
      <w:pPr>
        <w:pStyle w:val="Listepuces"/>
      </w:pPr>
      <w:r w:rsidRPr="00694ADF">
        <w:t xml:space="preserve">Le </w:t>
      </w:r>
      <w:r w:rsidRPr="00694ADF">
        <w:rPr>
          <w:b/>
        </w:rPr>
        <w:t>Cahier des Clauses Techniques Particulières (CCTP)</w:t>
      </w:r>
      <w:r w:rsidRPr="00694ADF">
        <w:t xml:space="preserve"> et </w:t>
      </w:r>
      <w:r w:rsidR="00172240">
        <w:t>son annexe</w:t>
      </w:r>
      <w:r w:rsidRPr="00694ADF">
        <w:t> :</w:t>
      </w:r>
    </w:p>
    <w:p w14:paraId="4BF8E0C1" w14:textId="025C0E10" w:rsidR="00B83656" w:rsidRPr="00694ADF" w:rsidRDefault="00B83656" w:rsidP="00810727">
      <w:pPr>
        <w:pStyle w:val="Listepuces2"/>
      </w:pPr>
      <w:r w:rsidRPr="00694ADF">
        <w:t xml:space="preserve">Annexe 1 : </w:t>
      </w:r>
      <w:r w:rsidR="00776EE4">
        <w:t>f</w:t>
      </w:r>
      <w:r w:rsidR="00694ADF" w:rsidRPr="00694ADF">
        <w:t xml:space="preserve">iche technique de l’auditorium et plans d’implantation </w:t>
      </w:r>
    </w:p>
    <w:p w14:paraId="5261B6FD" w14:textId="2F9843E0" w:rsidR="002547FA" w:rsidRPr="0078789A" w:rsidRDefault="00694ADF" w:rsidP="002547FA">
      <w:pPr>
        <w:pStyle w:val="Listepuces"/>
      </w:pPr>
      <w:r>
        <w:t>Le</w:t>
      </w:r>
      <w:r w:rsidR="002547FA" w:rsidRPr="0078789A">
        <w:t xml:space="preserve"> </w:t>
      </w:r>
      <w:bookmarkStart w:id="34" w:name="_Hlk157762934"/>
      <w:r w:rsidR="002547FA" w:rsidRPr="0078789A">
        <w:rPr>
          <w:b/>
        </w:rPr>
        <w:t xml:space="preserve">Cahier des Clauses Administratives Générales applicables aux </w:t>
      </w:r>
      <w:r w:rsidR="00412190" w:rsidRPr="0078789A">
        <w:rPr>
          <w:b/>
        </w:rPr>
        <w:t>marché</w:t>
      </w:r>
      <w:r w:rsidR="002547FA" w:rsidRPr="0078789A">
        <w:rPr>
          <w:b/>
        </w:rPr>
        <w:t>s publics de 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5" w:name="_Hlk178778515"/>
      <w:r w:rsidR="002547FA" w:rsidRPr="0078789A">
        <w:rPr>
          <w:b/>
        </w:rPr>
        <w:t>)</w:t>
      </w:r>
      <w:r w:rsidR="002547FA" w:rsidRPr="0078789A">
        <w:t xml:space="preserve"> </w:t>
      </w:r>
      <w:bookmarkStart w:id="36"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4"/>
      <w:bookmarkEnd w:id="36"/>
    </w:p>
    <w:bookmarkEnd w:id="35"/>
    <w:p w14:paraId="6DA52F02" w14:textId="1D7BC0BF" w:rsidR="009A415B" w:rsidRDefault="0078789A" w:rsidP="009A415B">
      <w:pPr>
        <w:pStyle w:val="Listepuces"/>
      </w:pPr>
      <w:r>
        <w:t>L’</w:t>
      </w:r>
      <w:r w:rsidRPr="0078789A">
        <w:rPr>
          <w:b/>
        </w:rPr>
        <w:t>offre technique</w:t>
      </w:r>
      <w:r w:rsidR="009A415B" w:rsidRPr="0078789A">
        <w:rPr>
          <w:b/>
        </w:rPr>
        <w:t xml:space="preserve"> </w:t>
      </w:r>
      <w:r w:rsidR="008C6698">
        <w:rPr>
          <w:b/>
        </w:rPr>
        <w:t xml:space="preserve">et le cadre de réponse </w:t>
      </w:r>
      <w:r w:rsidR="009A415B" w:rsidRPr="0078789A">
        <w:rPr>
          <w:b/>
        </w:rPr>
        <w:t xml:space="preserve">du </w:t>
      </w:r>
      <w:r w:rsidR="0035764B">
        <w:rPr>
          <w:b/>
        </w:rPr>
        <w:t>titulaire</w:t>
      </w:r>
      <w:r w:rsidR="001D4E3E">
        <w:rPr>
          <w:b/>
        </w:rPr>
        <w:t xml:space="preserve"> </w:t>
      </w:r>
    </w:p>
    <w:p w14:paraId="6632DEBF" w14:textId="5BFFEC3F" w:rsidR="0082189E" w:rsidRPr="00CF49CA" w:rsidRDefault="0082189E" w:rsidP="001A2495">
      <w:bookmarkStart w:id="37" w:name="_Hlk178779717"/>
      <w:r w:rsidRPr="00CF49CA">
        <w:t xml:space="preserve">L'exemplaire original des pièces du </w:t>
      </w:r>
      <w:r w:rsidR="00591C85">
        <w:t>contrat</w:t>
      </w:r>
      <w:r w:rsidRPr="00CF49CA">
        <w:t xml:space="preserve"> conservé dans les archives du </w:t>
      </w:r>
      <w:r w:rsidR="002304D6">
        <w:t>Mucem</w:t>
      </w:r>
      <w:r w:rsidRPr="00CF49CA">
        <w:t xml:space="preserve"> fait </w:t>
      </w:r>
      <w:proofErr w:type="gramStart"/>
      <w:r w:rsidRPr="00CF49CA">
        <w:t>seul foi</w:t>
      </w:r>
      <w:proofErr w:type="gramEnd"/>
      <w:r w:rsidRPr="00CF49CA">
        <w:t>.</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03CAD4EC" w:rsidR="006629B9" w:rsidRPr="00AE7C56" w:rsidRDefault="005B11AC" w:rsidP="00AA1285">
      <w:pPr>
        <w:pStyle w:val="Titre1"/>
      </w:pPr>
      <w:bookmarkStart w:id="38" w:name="_Toc192515521"/>
      <w:bookmarkEnd w:id="37"/>
      <w:r w:rsidRPr="00AE7C56">
        <w:t>Entrée en vigueur et d</w:t>
      </w:r>
      <w:r w:rsidR="000817ED" w:rsidRPr="00AE7C56">
        <w:t>urée</w:t>
      </w:r>
      <w:r w:rsidR="00A15D98" w:rsidRPr="00AE7C56">
        <w:t xml:space="preserve"> </w:t>
      </w:r>
      <w:bookmarkEnd w:id="21"/>
      <w:bookmarkEnd w:id="22"/>
      <w:bookmarkEnd w:id="23"/>
      <w:bookmarkEnd w:id="24"/>
      <w:bookmarkEnd w:id="25"/>
      <w:r w:rsidR="00B04DF1" w:rsidRPr="00AE7C56">
        <w:t xml:space="preserve">du </w:t>
      </w:r>
      <w:r w:rsidR="00E366CB" w:rsidRPr="00AE7C56">
        <w:t>contrat</w:t>
      </w:r>
      <w:r w:rsidR="00B04DF1" w:rsidRPr="00AE7C56">
        <w:t xml:space="preserve"> </w:t>
      </w:r>
      <w:r w:rsidR="00783E8A" w:rsidRPr="00AE7C56">
        <w:t>– délais d</w:t>
      </w:r>
      <w:r w:rsidR="005D3423" w:rsidRPr="00AE7C56">
        <w:t xml:space="preserve">e </w:t>
      </w:r>
      <w:r w:rsidR="00F42DA2" w:rsidRPr="00AE7C56">
        <w:t>livraison</w:t>
      </w:r>
      <w:r w:rsidR="005D3423" w:rsidRPr="00AE7C56">
        <w:t xml:space="preserve"> des fournitures</w:t>
      </w:r>
      <w:bookmarkEnd w:id="38"/>
    </w:p>
    <w:p w14:paraId="55831BAF" w14:textId="1D4B981E" w:rsidR="00DE2F0C" w:rsidRPr="00AE7C56" w:rsidRDefault="002519C3" w:rsidP="007C1882">
      <w:pPr>
        <w:pStyle w:val="Titre2"/>
      </w:pPr>
      <w:bookmarkStart w:id="39" w:name="_Toc192515522"/>
      <w:bookmarkStart w:id="40" w:name="_Toc300767441"/>
      <w:bookmarkStart w:id="41" w:name="_Ref329613463"/>
      <w:bookmarkStart w:id="42" w:name="_Toc293853475"/>
      <w:bookmarkStart w:id="43" w:name="_Toc295160936"/>
      <w:bookmarkStart w:id="44" w:name="_Toc295312894"/>
      <w:r w:rsidRPr="00AE7C56">
        <w:t>Durée</w:t>
      </w:r>
      <w:r w:rsidR="005B11AC" w:rsidRPr="00AE7C56">
        <w:t xml:space="preserve"> et</w:t>
      </w:r>
      <w:r w:rsidRPr="00AE7C56">
        <w:t xml:space="preserve"> prise d’effet du </w:t>
      </w:r>
      <w:r w:rsidR="00E366CB" w:rsidRPr="00AE7C56">
        <w:t>contrat</w:t>
      </w:r>
      <w:bookmarkEnd w:id="39"/>
    </w:p>
    <w:p w14:paraId="1ADAC4E9" w14:textId="4F51A4C6" w:rsidR="00D17FE4" w:rsidRDefault="00D17FE4" w:rsidP="00D17FE4">
      <w:bookmarkStart w:id="45" w:name="_Hlk157763124"/>
      <w:r w:rsidRPr="00AE7C56">
        <w:t>Le point de départ du contrat démarre à compter du jour de sa notification au titulaire.</w:t>
      </w:r>
    </w:p>
    <w:p w14:paraId="0A2B2982" w14:textId="5662FB1E" w:rsidR="004F0CCE" w:rsidRPr="00AE7C56" w:rsidRDefault="004F0CCE" w:rsidP="00D17FE4">
      <w:r w:rsidRPr="005E677D">
        <w:t xml:space="preserve">Le contrat prend fin à l’issue </w:t>
      </w:r>
      <w:r w:rsidR="005E677D">
        <w:t>des opérations de réception telles que mentionnées à l’</w:t>
      </w:r>
      <w:r w:rsidR="005E677D">
        <w:rPr>
          <w:b/>
          <w:i/>
          <w:color w:val="595959" w:themeColor="text1" w:themeTint="A6"/>
        </w:rPr>
        <w:fldChar w:fldCharType="begin"/>
      </w:r>
      <w:r w:rsidR="005E677D">
        <w:instrText xml:space="preserve"> REF _Ref9860408 \r \h </w:instrText>
      </w:r>
      <w:r w:rsidR="005E677D">
        <w:rPr>
          <w:b/>
          <w:i/>
          <w:color w:val="595959" w:themeColor="text1" w:themeTint="A6"/>
        </w:rPr>
        <w:instrText xml:space="preserve"> \* MERGEFORMAT </w:instrText>
      </w:r>
      <w:r w:rsidR="005E677D">
        <w:rPr>
          <w:b/>
          <w:i/>
          <w:color w:val="595959" w:themeColor="text1" w:themeTint="A6"/>
        </w:rPr>
      </w:r>
      <w:r w:rsidR="005E677D">
        <w:rPr>
          <w:b/>
          <w:i/>
          <w:color w:val="595959" w:themeColor="text1" w:themeTint="A6"/>
        </w:rPr>
        <w:fldChar w:fldCharType="separate"/>
      </w:r>
      <w:r w:rsidR="005E677D">
        <w:rPr>
          <w:b/>
          <w:i/>
          <w:color w:val="595959" w:themeColor="text1" w:themeTint="A6"/>
        </w:rPr>
        <w:t>a</w:t>
      </w:r>
      <w:r w:rsidR="005E677D" w:rsidRPr="005E677D">
        <w:rPr>
          <w:b/>
          <w:i/>
          <w:color w:val="595959" w:themeColor="text1" w:themeTint="A6"/>
        </w:rPr>
        <w:t>rticle 9</w:t>
      </w:r>
      <w:r w:rsidR="005E677D">
        <w:t xml:space="preserve"> </w:t>
      </w:r>
      <w:r w:rsidR="005E677D">
        <w:rPr>
          <w:b/>
          <w:i/>
          <w:color w:val="595959" w:themeColor="text1" w:themeTint="A6"/>
        </w:rPr>
        <w:fldChar w:fldCharType="end"/>
      </w:r>
      <w:r w:rsidR="005E677D" w:rsidRPr="005E677D">
        <w:rPr>
          <w:b/>
          <w:i/>
          <w:color w:val="595959" w:themeColor="text1" w:themeTint="A6"/>
        </w:rPr>
        <w:t>du présent CCAP</w:t>
      </w:r>
      <w:r w:rsidRPr="005E677D">
        <w:rPr>
          <w:b/>
          <w:i/>
          <w:color w:val="595959" w:themeColor="text1" w:themeTint="A6"/>
        </w:rPr>
        <w:t>.</w:t>
      </w:r>
    </w:p>
    <w:p w14:paraId="5624F249" w14:textId="5B4568BE" w:rsidR="00442AD4" w:rsidRPr="00AE7C56" w:rsidRDefault="00442AD4" w:rsidP="007C1882">
      <w:pPr>
        <w:pStyle w:val="Titre2"/>
      </w:pPr>
      <w:bookmarkStart w:id="46" w:name="_Toc192515523"/>
      <w:bookmarkEnd w:id="45"/>
      <w:r w:rsidRPr="00AE7C56">
        <w:lastRenderedPageBreak/>
        <w:t xml:space="preserve">Délais et calendrier </w:t>
      </w:r>
      <w:r w:rsidR="005D3423" w:rsidRPr="00AE7C56">
        <w:t>de réalisation</w:t>
      </w:r>
      <w:r w:rsidRPr="00AE7C56">
        <w:t xml:space="preserve"> des </w:t>
      </w:r>
      <w:r w:rsidR="0035764B" w:rsidRPr="00AE7C56">
        <w:t>prestation</w:t>
      </w:r>
      <w:r w:rsidRPr="00AE7C56">
        <w:t>s</w:t>
      </w:r>
      <w:bookmarkEnd w:id="46"/>
    </w:p>
    <w:p w14:paraId="24FEF99E" w14:textId="63EFC017" w:rsidR="00F32664" w:rsidRPr="00AE7C56" w:rsidRDefault="00F32664" w:rsidP="00F32664">
      <w:r w:rsidRPr="00AE7C56">
        <w:t>Les délais d’exécution des Prestations figurent dans le CCTP</w:t>
      </w:r>
      <w:r w:rsidR="00694ADF" w:rsidRPr="00AE7C56">
        <w:t xml:space="preserve"> (article 3.3.1)</w:t>
      </w:r>
      <w:r w:rsidRPr="00AE7C56">
        <w:t>, éventuellement complété par le mémoire du Titulaire qui peut y préciser des délais moindres (dans ce cas, ce sont ces délais qui s’imposeront à lui).</w:t>
      </w:r>
    </w:p>
    <w:p w14:paraId="5388DA6F" w14:textId="27AC6E6B" w:rsidR="00A71A2E" w:rsidRDefault="00A71A2E" w:rsidP="00A71A2E">
      <w:r w:rsidRPr="00AE7C56">
        <w:t xml:space="preserve">Le non-respect </w:t>
      </w:r>
      <w:r w:rsidR="003A4EF8" w:rsidRPr="00AE7C56">
        <w:t>du délai maximum de livraison</w:t>
      </w:r>
      <w:r w:rsidRPr="00AE7C56">
        <w:t xml:space="preserve"> par le </w:t>
      </w:r>
      <w:r w:rsidR="0035764B" w:rsidRPr="00AE7C56">
        <w:t>titulaire</w:t>
      </w:r>
      <w:r w:rsidRPr="00AE7C56">
        <w:t xml:space="preserve"> lui fait subir les pénalités fixées ci-après (</w:t>
      </w:r>
      <w:r w:rsidRPr="00AE7C56">
        <w:fldChar w:fldCharType="begin"/>
      </w:r>
      <w:r w:rsidRPr="00AE7C56">
        <w:instrText xml:space="preserve"> REF _Ref335896659 \r \h  \* MERGEFORMAT </w:instrText>
      </w:r>
      <w:r w:rsidRPr="00AE7C56">
        <w:fldChar w:fldCharType="separate"/>
      </w:r>
      <w:r w:rsidR="00730714" w:rsidRPr="00730714">
        <w:rPr>
          <w:b/>
          <w:i/>
          <w:color w:val="595959" w:themeColor="text1" w:themeTint="A6"/>
        </w:rPr>
        <w:t xml:space="preserve">Article 12  </w:t>
      </w:r>
      <w:r w:rsidRPr="00AE7C56">
        <w:fldChar w:fldCharType="end"/>
      </w:r>
      <w:r w:rsidRPr="00AE7C56">
        <w:rPr>
          <w:b/>
          <w:i/>
          <w:color w:val="595959" w:themeColor="text1" w:themeTint="A6"/>
        </w:rPr>
        <w:t>du CCAP</w:t>
      </w:r>
      <w:r w:rsidRPr="00AE7C56">
        <w:t>).</w:t>
      </w:r>
    </w:p>
    <w:p w14:paraId="24C4B0D5" w14:textId="53AAB131" w:rsidR="004E6F4E" w:rsidRPr="00803896" w:rsidRDefault="00803896" w:rsidP="004E6F4E">
      <w:pPr>
        <w:pStyle w:val="Titre1"/>
      </w:pPr>
      <w:bookmarkStart w:id="47" w:name="_Toc192515524"/>
      <w:bookmarkStart w:id="48" w:name="_Hlk179272493"/>
      <w:r>
        <w:t>Coordination</w:t>
      </w:r>
      <w:r w:rsidR="00A05E14">
        <w:t xml:space="preserve"> - pilotage</w:t>
      </w:r>
      <w:r>
        <w:t xml:space="preserve"> – suivi </w:t>
      </w:r>
      <w:r w:rsidR="00330AEC">
        <w:t>de la relation contractuelle</w:t>
      </w:r>
      <w:bookmarkEnd w:id="47"/>
    </w:p>
    <w:p w14:paraId="5D3E4C2F" w14:textId="77B7570E" w:rsidR="00A5071A" w:rsidRDefault="00A5071A" w:rsidP="00A5071A">
      <w:pPr>
        <w:pStyle w:val="Titre2"/>
      </w:pPr>
      <w:bookmarkStart w:id="49" w:name="_Toc192515525"/>
      <w:bookmarkEnd w:id="48"/>
      <w:r>
        <w:t>Représentant</w:t>
      </w:r>
      <w:r w:rsidR="00CF6B1F">
        <w:t>(</w:t>
      </w:r>
      <w:r>
        <w:t>s</w:t>
      </w:r>
      <w:r w:rsidR="00CF6B1F">
        <w:t>)</w:t>
      </w:r>
      <w:r>
        <w:t xml:space="preserve"> du titulaire</w:t>
      </w:r>
      <w:r w:rsidR="004A6928">
        <w:t xml:space="preserve"> – pilotage du contrat par le titulaire</w:t>
      </w:r>
      <w:bookmarkEnd w:id="49"/>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A5071A">
      <w:pPr>
        <w:pStyle w:val="Titre2"/>
      </w:pPr>
      <w:bookmarkStart w:id="50" w:name="_Toc192515526"/>
      <w:r>
        <w:t>Représentants du Mucem</w:t>
      </w:r>
      <w:bookmarkEnd w:id="50"/>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797A854A" w:rsidR="00A5071A" w:rsidRPr="00A5071A" w:rsidRDefault="003A4EF8" w:rsidP="00A5071A">
      <w:pPr>
        <w:jc w:val="center"/>
        <w:rPr>
          <w:b/>
          <w:color w:val="00B0F0"/>
        </w:rPr>
      </w:pPr>
      <w:r w:rsidRPr="003A4EF8">
        <w:rPr>
          <w:b/>
          <w:color w:val="00B0F0"/>
        </w:rPr>
        <w:t>M. Éric MONCHO</w:t>
      </w:r>
      <w:r w:rsidR="00A5071A" w:rsidRPr="003A4EF8">
        <w:rPr>
          <w:b/>
          <w:color w:val="00B0F0"/>
        </w:rPr>
        <w:t>, respo</w:t>
      </w:r>
      <w:r w:rsidR="00CF6B1F" w:rsidRPr="003A4EF8">
        <w:rPr>
          <w:b/>
          <w:color w:val="00B0F0"/>
        </w:rPr>
        <w:t xml:space="preserve">nsable </w:t>
      </w:r>
      <w:r w:rsidRPr="003A4EF8">
        <w:rPr>
          <w:b/>
          <w:color w:val="00B0F0"/>
        </w:rPr>
        <w:t>auditorium et év</w:t>
      </w:r>
      <w:r w:rsidR="00730714">
        <w:rPr>
          <w:b/>
          <w:color w:val="00B0F0"/>
        </w:rPr>
        <w:t>é</w:t>
      </w:r>
      <w:r w:rsidRPr="003A4EF8">
        <w:rPr>
          <w:b/>
          <w:color w:val="00B0F0"/>
        </w:rPr>
        <w:t>nements</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bookmarkStart w:id="51" w:name="_Hlk178780177"/>
            <w:r w:rsidRPr="008F55B0">
              <w:rPr>
                <w:b/>
              </w:rPr>
              <w:t>Ordonnateur</w:t>
            </w:r>
          </w:p>
        </w:tc>
        <w:tc>
          <w:tcPr>
            <w:tcW w:w="4850"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E1431E">
        <w:tc>
          <w:tcPr>
            <w:tcW w:w="4928"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50" w:type="dxa"/>
            <w:vAlign w:val="center"/>
          </w:tcPr>
          <w:p w14:paraId="782DCE9A" w14:textId="440EC120" w:rsidR="008B0CA8" w:rsidRDefault="0051153C" w:rsidP="008B0CA8">
            <w:r w:rsidRPr="00B931EA">
              <w:t>M</w:t>
            </w:r>
            <w:r>
              <w:t>adame</w:t>
            </w:r>
            <w:r w:rsidRPr="00B931EA">
              <w:t xml:space="preserve"> </w:t>
            </w:r>
            <w:r w:rsidR="008B0CA8">
              <w:t xml:space="preserve">l’agent </w:t>
            </w:r>
            <w:r w:rsidRPr="00B931EA">
              <w:t>comptable de l’</w:t>
            </w:r>
            <w:proofErr w:type="spellStart"/>
            <w:r w:rsidRPr="00B931EA">
              <w:t>Etablissement</w:t>
            </w:r>
            <w:proofErr w:type="spellEnd"/>
            <w:r w:rsidRPr="00B931EA">
              <w:t xml:space="preserve"> public du Mucem</w:t>
            </w:r>
            <w:r w:rsidR="00101F94" w:rsidRPr="003A4EF8">
              <w:t xml:space="preserve">, </w:t>
            </w:r>
            <w:r w:rsidR="008B0CA8" w:rsidRPr="003A4EF8">
              <w:rPr>
                <w:b/>
              </w:rPr>
              <w:t xml:space="preserve">Céline </w:t>
            </w:r>
            <w:proofErr w:type="spellStart"/>
            <w:r w:rsidR="008B0CA8" w:rsidRPr="003A4EF8">
              <w:rPr>
                <w:b/>
              </w:rPr>
              <w:t>Bugéia</w:t>
            </w:r>
            <w:proofErr w:type="spellEnd"/>
          </w:p>
          <w:p w14:paraId="1E10D849" w14:textId="402459D2"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730714">
              <w:t>1.2</w:t>
            </w:r>
            <w:r w:rsidR="005D16F8">
              <w:fldChar w:fldCharType="end"/>
            </w:r>
            <w:r>
              <w:t xml:space="preserve"> du présent document</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28CCE768" w:rsidR="00A5071A" w:rsidRDefault="00A5071A" w:rsidP="0051153C">
            <w:r w:rsidRPr="00B931EA">
              <w:t>M</w:t>
            </w:r>
            <w:r w:rsidR="0051153C">
              <w:t>adame</w:t>
            </w:r>
            <w:r w:rsidRPr="00B931EA">
              <w:t xml:space="preserve"> l’Agent comptable de l’</w:t>
            </w:r>
            <w:proofErr w:type="spellStart"/>
            <w:r w:rsidRPr="00B931EA">
              <w:t>Etablissement</w:t>
            </w:r>
            <w:proofErr w:type="spellEnd"/>
            <w:r w:rsidRPr="00B931EA">
              <w:t xml:space="preserve"> public du Mucem</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50" w:type="dxa"/>
            <w:vAlign w:val="center"/>
          </w:tcPr>
          <w:p w14:paraId="0608165A" w14:textId="77777777" w:rsidR="00A5071A" w:rsidRDefault="00A5071A" w:rsidP="000848A1">
            <w:r>
              <w:t>Service financier du Mucem</w:t>
            </w:r>
          </w:p>
        </w:tc>
      </w:tr>
    </w:tbl>
    <w:p w14:paraId="37A889F1" w14:textId="4A21DE5E" w:rsidR="00C12D91" w:rsidRPr="00062D32" w:rsidRDefault="001D5DF0" w:rsidP="00C12D91">
      <w:pPr>
        <w:pStyle w:val="Titre1"/>
      </w:pPr>
      <w:bookmarkStart w:id="52" w:name="_Toc251755489"/>
      <w:bookmarkStart w:id="53" w:name="_Toc251755565"/>
      <w:bookmarkStart w:id="54" w:name="_Toc251761086"/>
      <w:bookmarkStart w:id="55" w:name="_Toc295160971"/>
      <w:bookmarkStart w:id="56" w:name="_Toc295312929"/>
      <w:bookmarkStart w:id="57" w:name="_Toc237763167"/>
      <w:bookmarkStart w:id="58" w:name="_Toc192515527"/>
      <w:bookmarkEnd w:id="40"/>
      <w:bookmarkEnd w:id="41"/>
      <w:bookmarkEnd w:id="51"/>
      <w:r>
        <w:t xml:space="preserve">Responsabilité - </w:t>
      </w:r>
      <w:r w:rsidR="00C12D91" w:rsidRPr="00062D32">
        <w:t xml:space="preserve">Obligations </w:t>
      </w:r>
      <w:r w:rsidR="00C12D91">
        <w:t>du</w:t>
      </w:r>
      <w:r w:rsidR="00C12D91" w:rsidRPr="00062D32">
        <w:t xml:space="preserve"> </w:t>
      </w:r>
      <w:r w:rsidR="0035764B">
        <w:t>titulaire</w:t>
      </w:r>
      <w:bookmarkEnd w:id="52"/>
      <w:bookmarkEnd w:id="53"/>
      <w:bookmarkEnd w:id="54"/>
      <w:bookmarkEnd w:id="55"/>
      <w:bookmarkEnd w:id="56"/>
      <w:bookmarkEnd w:id="57"/>
      <w:bookmarkEnd w:id="58"/>
    </w:p>
    <w:p w14:paraId="57C0B1F9" w14:textId="485D7B26" w:rsidR="00C12D91" w:rsidRPr="00062D32" w:rsidRDefault="00727662" w:rsidP="00C12D91">
      <w:pPr>
        <w:pStyle w:val="Titre2"/>
      </w:pPr>
      <w:bookmarkStart w:id="59" w:name="_Toc192515528"/>
      <w:r>
        <w:t>Responsabilité du titulaire</w:t>
      </w:r>
      <w:bookmarkEnd w:id="59"/>
    </w:p>
    <w:p w14:paraId="454A334D" w14:textId="0282C50F" w:rsidR="00727662" w:rsidRDefault="00727662" w:rsidP="00C12D91">
      <w:bookmarkStart w:id="60"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w:t>
      </w:r>
      <w:r>
        <w:lastRenderedPageBreak/>
        <w:t>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C12D91">
      <w:pPr>
        <w:pStyle w:val="Titre2"/>
      </w:pPr>
      <w:bookmarkStart w:id="61" w:name="_Ref416181559"/>
      <w:bookmarkStart w:id="62" w:name="_Ref416181843"/>
      <w:bookmarkStart w:id="63" w:name="_Toc192515529"/>
      <w:bookmarkStart w:id="64" w:name="_Hlk178865756"/>
      <w:bookmarkEnd w:id="60"/>
      <w:r w:rsidRPr="00E508AC">
        <w:t>Obligations liées au travail dissimulé</w:t>
      </w:r>
      <w:bookmarkEnd w:id="61"/>
      <w:bookmarkEnd w:id="62"/>
      <w:bookmarkEnd w:id="63"/>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proofErr w:type="gramStart"/>
      <w:r w:rsidRPr="000634D5">
        <w:t>une</w:t>
      </w:r>
      <w:proofErr w:type="gramEnd"/>
      <w:r w:rsidRPr="000634D5">
        <w:t xml:space="preserv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proofErr w:type="gramStart"/>
      <w:r w:rsidRPr="00584CA3">
        <w:t>un</w:t>
      </w:r>
      <w:proofErr w:type="gramEnd"/>
      <w:r w:rsidRPr="00584CA3">
        <w:t xml:space="preserve">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proofErr w:type="gramStart"/>
      <w:r w:rsidRPr="00584CA3">
        <w:t>un</w:t>
      </w:r>
      <w:proofErr w:type="gramEnd"/>
      <w:r w:rsidRPr="00584CA3">
        <w:t xml:space="preserve">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proofErr w:type="gramStart"/>
      <w:r w:rsidRPr="000634D5">
        <w:t>un</w:t>
      </w:r>
      <w:proofErr w:type="gramEnd"/>
      <w:r w:rsidRPr="000634D5">
        <w:t xml:space="preserve">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proofErr w:type="gramStart"/>
      <w:r w:rsidRPr="00584CA3">
        <w:t>un</w:t>
      </w:r>
      <w:proofErr w:type="gramEnd"/>
      <w:r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proofErr w:type="gramStart"/>
      <w:r w:rsidRPr="00584CA3">
        <w:t>pour</w:t>
      </w:r>
      <w:proofErr w:type="gramEnd"/>
      <w:r w:rsidRPr="00584CA3">
        <w:t xml:space="preserve"> les entreprises en cours de création, un document datant de moins de six mois émanant de l'autorité habilitée à recevoir l'inscription au registre professionnel et attestant de la demande d'im</w:t>
      </w:r>
      <w:r w:rsidRPr="000634D5">
        <w:t>matriculation audit registre.</w:t>
      </w:r>
    </w:p>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w:t>
      </w:r>
      <w:r w:rsidRPr="000634D5">
        <w:lastRenderedPageBreak/>
        <w:t xml:space="preserve">du </w:t>
      </w:r>
      <w:r>
        <w:t>contrat</w:t>
      </w:r>
      <w:r w:rsidRPr="000634D5">
        <w:t xml:space="preserve">, sans avoir à verser une quelconque indemnité, et ce sous réserve que le recours au travail dissimulé soit avéré. </w:t>
      </w:r>
      <w:proofErr w:type="spellStart"/>
      <w:r w:rsidRPr="000634D5">
        <w:t>A</w:t>
      </w:r>
      <w:proofErr w:type="spellEnd"/>
      <w:r w:rsidRPr="000634D5">
        <w:t xml:space="preserve">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65" w:name="_Hlk178780414"/>
      <w:r>
        <w:t>Mode de transmission des documents (</w:t>
      </w:r>
      <w:r w:rsidR="00E01875">
        <w:t xml:space="preserve">logiciel </w:t>
      </w:r>
      <w:proofErr w:type="spellStart"/>
      <w:proofErr w:type="gramStart"/>
      <w:r w:rsidR="00E01875">
        <w:t>e.attestations</w:t>
      </w:r>
      <w:proofErr w:type="spellEnd"/>
      <w:proofErr w:type="gramEnd"/>
      <w:r>
        <w:t>)</w:t>
      </w:r>
    </w:p>
    <w:p w14:paraId="29A42942" w14:textId="77777777" w:rsidR="00E01875" w:rsidRPr="00B3204B" w:rsidRDefault="00E01875" w:rsidP="00E01875">
      <w:bookmarkStart w:id="66" w:name="_Hlk178780403"/>
      <w:bookmarkEnd w:id="65"/>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4D96A34E" w:rsidR="00E01875" w:rsidRPr="00B3204B" w:rsidRDefault="00F95DA8"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682C68" w:rsidRDefault="00E01875" w:rsidP="00E01875">
      <w:proofErr w:type="spellStart"/>
      <w:r>
        <w:t>A</w:t>
      </w:r>
      <w:proofErr w:type="spellEnd"/>
      <w:r>
        <w:t xml:space="preserve"> défaut, le contrat</w:t>
      </w:r>
      <w:r w:rsidRPr="00B3204B">
        <w:t xml:space="preserve"> pourra être résilié aux torts du titulaire. Ainsi </w:t>
      </w:r>
      <w:r w:rsidR="00C21BCA">
        <w:t>l’acheteur</w:t>
      </w:r>
      <w:r w:rsidR="00C21BCA" w:rsidRPr="00B3204B">
        <w:t xml:space="preserve"> </w:t>
      </w:r>
      <w:r w:rsidRPr="00B3204B">
        <w:t xml:space="preserve">pourra faire procéder par un tiers à l'exécution des </w:t>
      </w:r>
      <w:r w:rsidRPr="00682C68">
        <w:t>prestations prévues par le contrat, aux frais et risques du titulaire.</w:t>
      </w:r>
    </w:p>
    <w:p w14:paraId="1D3782AB" w14:textId="419D4174" w:rsidR="00C12D91" w:rsidRPr="00682C68" w:rsidRDefault="00C12D91" w:rsidP="00C12D91">
      <w:pPr>
        <w:pStyle w:val="Titre2"/>
      </w:pPr>
      <w:bookmarkStart w:id="67" w:name="_Toc192515530"/>
      <w:bookmarkEnd w:id="64"/>
      <w:bookmarkEnd w:id="66"/>
      <w:r w:rsidRPr="00682C68">
        <w:t>Modalités d’accès et de circulation du personnel</w:t>
      </w:r>
      <w:r w:rsidR="00DE213E" w:rsidRPr="00682C68">
        <w:t xml:space="preserve"> du titulaire sur le(s) site(s) du Mucem</w:t>
      </w:r>
      <w:bookmarkEnd w:id="67"/>
    </w:p>
    <w:p w14:paraId="38588D71" w14:textId="49DCFED4" w:rsidR="00266D61" w:rsidRPr="00682C68" w:rsidRDefault="00266D61" w:rsidP="00266D61">
      <w:pPr>
        <w:rPr>
          <w:szCs w:val="22"/>
        </w:rPr>
      </w:pPr>
      <w:r w:rsidRPr="00682C68">
        <w:rPr>
          <w:szCs w:val="22"/>
        </w:rPr>
        <w:t xml:space="preserve">Le personnel du </w:t>
      </w:r>
      <w:r w:rsidR="0035764B" w:rsidRPr="00682C68">
        <w:rPr>
          <w:szCs w:val="22"/>
        </w:rPr>
        <w:t>titulaire</w:t>
      </w:r>
      <w:r w:rsidRPr="00682C68">
        <w:rPr>
          <w:szCs w:val="22"/>
        </w:rPr>
        <w:t xml:space="preserve"> est soumis notamment au règlement intérieur du Mucem, aux règles d’accès et de circulation sur les sites objet du marché, aux dispositions relatives à l’hygiène, à la sécurité du travail et des personnes en vigueur.</w:t>
      </w:r>
    </w:p>
    <w:p w14:paraId="150D346F" w14:textId="405F488F" w:rsidR="00C12D91" w:rsidRPr="00682C68" w:rsidRDefault="00C12D91" w:rsidP="00C12D91">
      <w:pPr>
        <w:rPr>
          <w:szCs w:val="22"/>
        </w:rPr>
      </w:pPr>
      <w:r w:rsidRPr="00682C68">
        <w:rPr>
          <w:szCs w:val="22"/>
        </w:rPr>
        <w:t xml:space="preserve">Le personnel désigné par le </w:t>
      </w:r>
      <w:r w:rsidR="0035764B" w:rsidRPr="00682C68">
        <w:rPr>
          <w:szCs w:val="22"/>
        </w:rPr>
        <w:t>titulaire</w:t>
      </w:r>
      <w:r w:rsidRPr="00682C68">
        <w:rPr>
          <w:szCs w:val="22"/>
        </w:rPr>
        <w:t xml:space="preserve"> comme intervenant sur site sera porteur d’une tenue propre à l’entreprise. Cette tenue spécifique à l’entreprise est obligatoire.</w:t>
      </w:r>
    </w:p>
    <w:p w14:paraId="36A142CB" w14:textId="77777777" w:rsidR="00C12D91" w:rsidRPr="00682C68" w:rsidRDefault="00C12D91" w:rsidP="00C12D91">
      <w:pPr>
        <w:rPr>
          <w:szCs w:val="22"/>
        </w:rPr>
      </w:pPr>
      <w:r w:rsidRPr="00682C68">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C21BCA" w:rsidRDefault="00C12D91" w:rsidP="00C12D91">
      <w:pPr>
        <w:rPr>
          <w:szCs w:val="22"/>
        </w:rPr>
      </w:pPr>
      <w:r w:rsidRPr="00682C68">
        <w:rPr>
          <w:szCs w:val="22"/>
        </w:rPr>
        <w:t xml:space="preserve">Le </w:t>
      </w:r>
      <w:r w:rsidR="0035764B" w:rsidRPr="00682C68">
        <w:rPr>
          <w:szCs w:val="22"/>
        </w:rPr>
        <w:t>titulaire</w:t>
      </w:r>
      <w:r w:rsidRPr="00682C68">
        <w:rPr>
          <w:szCs w:val="22"/>
        </w:rPr>
        <w:t xml:space="preserve"> s’engage à fournir à la personne chargée de la conduite du contrat, </w:t>
      </w:r>
      <w:r w:rsidRPr="00682C68">
        <w:rPr>
          <w:szCs w:val="22"/>
          <w:u w:val="single"/>
        </w:rPr>
        <w:t>au plus tard deux (2) jours avant</w:t>
      </w:r>
      <w:r w:rsidRPr="00BF28AF">
        <w:rPr>
          <w:szCs w:val="22"/>
          <w:u w:val="single"/>
        </w:rPr>
        <w:t xml:space="preserve"> la date présumée d’intervention</w:t>
      </w:r>
      <w:r w:rsidRPr="00561516">
        <w:rPr>
          <w:szCs w:val="22"/>
        </w:rPr>
        <w:t xml:space="preserve">, la liste des véhicules automobiles et leurs caractéristiques (type, marque, couleur, </w:t>
      </w:r>
      <w:r w:rsidRPr="00C21BCA">
        <w:rPr>
          <w:szCs w:val="22"/>
        </w:rPr>
        <w:t xml:space="preserve">immatriculation, nom du </w:t>
      </w:r>
      <w:r w:rsidR="0035764B">
        <w:rPr>
          <w:szCs w:val="22"/>
        </w:rPr>
        <w:t>titulaire</w:t>
      </w:r>
      <w:r w:rsidRPr="00C21BCA">
        <w:rPr>
          <w:szCs w:val="22"/>
        </w:rPr>
        <w:t>) amenés à pénétrer et à stationner dans l’enceinte du Mucem.</w:t>
      </w:r>
    </w:p>
    <w:p w14:paraId="140BEAB7" w14:textId="77777777" w:rsidR="00C12D91" w:rsidRPr="00C21BCA" w:rsidRDefault="00C12D91" w:rsidP="00986BD5">
      <w:pPr>
        <w:pStyle w:val="Titre2"/>
      </w:pPr>
      <w:bookmarkStart w:id="68" w:name="_Toc192515531"/>
      <w:r w:rsidRPr="00C21BCA">
        <w:t>Obligation de confidentialité</w:t>
      </w:r>
      <w:bookmarkEnd w:id="68"/>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986BD5">
      <w:pPr>
        <w:pStyle w:val="Titre2"/>
      </w:pPr>
      <w:bookmarkStart w:id="69" w:name="_Toc192515532"/>
      <w:r>
        <w:t>Réparation des dégâts</w:t>
      </w:r>
      <w:r w:rsidR="00073171">
        <w:t xml:space="preserve"> éventuels</w:t>
      </w:r>
      <w:bookmarkEnd w:id="69"/>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5C49E304" w14:textId="77777777" w:rsidR="001A276A" w:rsidRPr="003A4EF8" w:rsidRDefault="001A276A" w:rsidP="001A276A">
      <w:pPr>
        <w:pStyle w:val="Titre1"/>
      </w:pPr>
      <w:bookmarkStart w:id="70" w:name="_Toc192515533"/>
      <w:r w:rsidRPr="003A4EF8">
        <w:t>Conditions de réalisation des prestations / livraison des fournitures</w:t>
      </w:r>
      <w:bookmarkEnd w:id="70"/>
    </w:p>
    <w:p w14:paraId="1996EA4B" w14:textId="77777777" w:rsidR="001A276A" w:rsidRPr="003A4EF8" w:rsidRDefault="001A276A" w:rsidP="001A276A">
      <w:pPr>
        <w:pStyle w:val="Titre2"/>
      </w:pPr>
      <w:bookmarkStart w:id="71" w:name="_Toc333412618"/>
      <w:bookmarkStart w:id="72" w:name="_Toc192515534"/>
      <w:r w:rsidRPr="003A4EF8">
        <w:t>Lieux d’exécution - lieu de livraison</w:t>
      </w:r>
      <w:bookmarkEnd w:id="71"/>
      <w:bookmarkEnd w:id="72"/>
    </w:p>
    <w:p w14:paraId="1D40E0C3" w14:textId="67CB1B51" w:rsidR="001A276A" w:rsidRPr="003A4EF8" w:rsidRDefault="001A276A" w:rsidP="001A276A">
      <w:bookmarkStart w:id="73" w:name="_Toc333412620"/>
      <w:r w:rsidRPr="003A4EF8">
        <w:t>La livraison des Fournitures sera effectuée à l’adresse suivante :</w:t>
      </w:r>
    </w:p>
    <w:p w14:paraId="5CFB6710" w14:textId="77777777" w:rsidR="001A276A" w:rsidRPr="003A4EF8" w:rsidRDefault="001A276A" w:rsidP="001A276A">
      <w:pPr>
        <w:jc w:val="left"/>
        <w:rPr>
          <w:b/>
          <w:u w:val="single"/>
        </w:rPr>
      </w:pPr>
      <w:r w:rsidRPr="003A4EF8">
        <w:rPr>
          <w:b/>
          <w:u w:val="single"/>
        </w:rPr>
        <w:t>Site du J4 :</w:t>
      </w:r>
    </w:p>
    <w:p w14:paraId="33ADC2EE" w14:textId="77777777" w:rsidR="001A276A" w:rsidRPr="003A4EF8" w:rsidRDefault="001A276A" w:rsidP="003768C6">
      <w:pPr>
        <w:spacing w:after="0"/>
        <w:jc w:val="left"/>
        <w:rPr>
          <w:b/>
        </w:rPr>
      </w:pPr>
      <w:r w:rsidRPr="003A4EF8">
        <w:rPr>
          <w:b/>
        </w:rPr>
        <w:t>Esplanade du J4</w:t>
      </w:r>
    </w:p>
    <w:p w14:paraId="2C1BF071" w14:textId="77777777" w:rsidR="001A276A" w:rsidRPr="003A4EF8" w:rsidRDefault="001A276A" w:rsidP="003768C6">
      <w:pPr>
        <w:spacing w:after="0"/>
        <w:jc w:val="left"/>
        <w:rPr>
          <w:b/>
        </w:rPr>
      </w:pPr>
      <w:r w:rsidRPr="003A4EF8">
        <w:rPr>
          <w:b/>
        </w:rPr>
        <w:t>7, Promenade Robert Laffont</w:t>
      </w:r>
    </w:p>
    <w:p w14:paraId="46E3D992" w14:textId="77777777" w:rsidR="001A276A" w:rsidRPr="003A4EF8" w:rsidRDefault="001A276A" w:rsidP="003768C6">
      <w:pPr>
        <w:spacing w:after="0"/>
        <w:jc w:val="left"/>
        <w:rPr>
          <w:b/>
        </w:rPr>
      </w:pPr>
      <w:r w:rsidRPr="003A4EF8">
        <w:rPr>
          <w:b/>
        </w:rPr>
        <w:lastRenderedPageBreak/>
        <w:t>CS 10 351</w:t>
      </w:r>
    </w:p>
    <w:p w14:paraId="2E1E8A8F" w14:textId="77777777" w:rsidR="001A276A" w:rsidRPr="003A4EF8" w:rsidRDefault="001A276A" w:rsidP="003768C6">
      <w:pPr>
        <w:spacing w:after="0"/>
        <w:jc w:val="left"/>
        <w:rPr>
          <w:b/>
        </w:rPr>
      </w:pPr>
      <w:r w:rsidRPr="003A4EF8">
        <w:rPr>
          <w:b/>
        </w:rPr>
        <w:t>13213 Marseille cedex 02</w:t>
      </w:r>
    </w:p>
    <w:p w14:paraId="412F9131" w14:textId="77777777" w:rsidR="001A276A" w:rsidRPr="003A4EF8" w:rsidRDefault="001A276A" w:rsidP="001A276A">
      <w:pPr>
        <w:pStyle w:val="Titre2"/>
      </w:pPr>
      <w:bookmarkStart w:id="74" w:name="_Toc192515535"/>
      <w:r w:rsidRPr="003A4EF8">
        <w:t>Heures d’ouverture des sites</w:t>
      </w:r>
      <w:bookmarkEnd w:id="73"/>
      <w:bookmarkEnd w:id="74"/>
    </w:p>
    <w:p w14:paraId="6AD99A40" w14:textId="77777777" w:rsidR="001A276A" w:rsidRPr="003A4EF8" w:rsidRDefault="001A276A" w:rsidP="001A276A">
      <w:pPr>
        <w:suppressAutoHyphens/>
        <w:overflowPunct/>
        <w:autoSpaceDE/>
        <w:autoSpaceDN/>
        <w:adjustRightInd/>
        <w:spacing w:after="0"/>
        <w:textAlignment w:val="auto"/>
        <w:rPr>
          <w:rFonts w:eastAsia="Symbol" w:cs="Arial"/>
          <w:lang w:eastAsia="zh-CN"/>
        </w:rPr>
      </w:pPr>
      <w:r w:rsidRPr="003A4EF8">
        <w:rPr>
          <w:rFonts w:eastAsia="Symbol" w:cs="Arial"/>
          <w:lang w:eastAsia="zh-CN"/>
        </w:rPr>
        <w:t>Période ouverture public en horaire &lt;&lt; Accueil groupe Musée&gt;&gt; : </w:t>
      </w:r>
    </w:p>
    <w:p w14:paraId="38FF7453" w14:textId="77777777"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eastAsia="Symbol" w:cs="Arial"/>
          <w:lang w:eastAsia="zh-CN"/>
        </w:rPr>
      </w:pPr>
      <w:r w:rsidRPr="003A4EF8">
        <w:rPr>
          <w:rFonts w:cs="Arial"/>
          <w:color w:val="000000"/>
          <w:lang w:eastAsia="zh-CN"/>
        </w:rPr>
        <w:t>Toute l’année du lundi au vendredi (hors mardi de fermeture) de 9h00 à 10h00.</w:t>
      </w:r>
    </w:p>
    <w:p w14:paraId="3B1E5D5C" w14:textId="77777777" w:rsidR="001A276A" w:rsidRPr="003A4EF8" w:rsidRDefault="001A276A" w:rsidP="001A276A">
      <w:pPr>
        <w:shd w:val="clear" w:color="auto" w:fill="FFFFFF"/>
        <w:suppressAutoHyphens/>
        <w:overflowPunct/>
        <w:autoSpaceDE/>
        <w:autoSpaceDN/>
        <w:adjustRightInd/>
        <w:spacing w:after="0" w:line="230" w:lineRule="atLeast"/>
        <w:ind w:left="720"/>
        <w:textAlignment w:val="auto"/>
        <w:rPr>
          <w:rFonts w:eastAsia="Symbol" w:cs="Arial"/>
          <w:lang w:eastAsia="zh-CN"/>
        </w:rPr>
      </w:pPr>
    </w:p>
    <w:p w14:paraId="16F057A9" w14:textId="77777777" w:rsidR="001A276A" w:rsidRPr="003A4EF8" w:rsidRDefault="001A276A" w:rsidP="001A276A">
      <w:pPr>
        <w:suppressAutoHyphens/>
        <w:overflowPunct/>
        <w:autoSpaceDE/>
        <w:autoSpaceDN/>
        <w:adjustRightInd/>
        <w:spacing w:after="0"/>
        <w:textAlignment w:val="auto"/>
        <w:rPr>
          <w:rFonts w:eastAsia="Symbol" w:cs="Arial"/>
          <w:lang w:eastAsia="zh-CN"/>
        </w:rPr>
      </w:pPr>
      <w:r w:rsidRPr="003A4EF8">
        <w:rPr>
          <w:rFonts w:eastAsia="Symbol" w:cs="Arial"/>
          <w:lang w:eastAsia="zh-CN"/>
        </w:rPr>
        <w:t>Période ouverture public en horaire &lt;&lt; Musée&gt;&gt; :</w:t>
      </w:r>
    </w:p>
    <w:p w14:paraId="1D5F9B94" w14:textId="77777777"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rPr>
      </w:pPr>
      <w:r w:rsidRPr="003A4EF8">
        <w:rPr>
          <w:rFonts w:cs="Arial"/>
          <w:color w:val="000000"/>
          <w:lang w:eastAsia="zh-CN"/>
        </w:rPr>
        <w:t>De novembre à fin mars de 10h à 18h.</w:t>
      </w:r>
    </w:p>
    <w:p w14:paraId="77E0448B" w14:textId="77777777"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3A4EF8">
        <w:rPr>
          <w:rFonts w:cs="Arial"/>
          <w:color w:val="000000"/>
          <w:lang w:eastAsia="zh-CN"/>
        </w:rPr>
        <w:t>D’avril à fin juin de 10h à 19h.</w:t>
      </w:r>
    </w:p>
    <w:p w14:paraId="71B28925" w14:textId="77777777"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3A4EF8">
        <w:rPr>
          <w:rFonts w:cs="Arial"/>
          <w:color w:val="000000"/>
          <w:lang w:eastAsia="zh-CN"/>
        </w:rPr>
        <w:t>De juillet à fin août de 10h à 20h.</w:t>
      </w:r>
    </w:p>
    <w:p w14:paraId="69444BFF" w14:textId="77777777"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3A4EF8">
        <w:rPr>
          <w:rFonts w:cs="Arial"/>
          <w:color w:val="000000"/>
          <w:lang w:eastAsia="zh-CN"/>
        </w:rPr>
        <w:t>De septembre à fin octobre de 10h à 19h</w:t>
      </w:r>
    </w:p>
    <w:p w14:paraId="7C2463B4" w14:textId="77777777" w:rsidR="001A276A" w:rsidRPr="003A4EF8" w:rsidRDefault="001A276A" w:rsidP="001A276A">
      <w:pPr>
        <w:suppressAutoHyphens/>
        <w:overflowPunct/>
        <w:autoSpaceDE/>
        <w:autoSpaceDN/>
        <w:adjustRightInd/>
        <w:spacing w:after="0"/>
        <w:textAlignment w:val="auto"/>
        <w:rPr>
          <w:rFonts w:eastAsia="Symbol" w:cs="Arial"/>
          <w:lang w:eastAsia="zh-CN"/>
        </w:rPr>
      </w:pPr>
    </w:p>
    <w:p w14:paraId="1B11EA14" w14:textId="77777777" w:rsidR="001A276A" w:rsidRPr="003A4EF8" w:rsidRDefault="001A276A" w:rsidP="001A276A">
      <w:pPr>
        <w:suppressAutoHyphens/>
        <w:overflowPunct/>
        <w:autoSpaceDE/>
        <w:autoSpaceDN/>
        <w:adjustRightInd/>
        <w:spacing w:after="0"/>
        <w:textAlignment w:val="auto"/>
        <w:rPr>
          <w:rFonts w:cs="Arial"/>
          <w:color w:val="000000"/>
          <w:shd w:val="clear" w:color="auto" w:fill="FFFFFF"/>
          <w:lang w:val="x-none" w:eastAsia="zh-CN"/>
        </w:rPr>
      </w:pPr>
      <w:r w:rsidRPr="003A4EF8">
        <w:rPr>
          <w:rFonts w:cs="Arial"/>
          <w:color w:val="000000"/>
          <w:shd w:val="clear" w:color="auto" w:fill="FFFFFF"/>
          <w:lang w:eastAsia="zh-CN"/>
        </w:rPr>
        <w:t xml:space="preserve">Période </w:t>
      </w:r>
      <w:r w:rsidRPr="003A4EF8">
        <w:rPr>
          <w:rFonts w:cs="Arial"/>
          <w:color w:val="000000"/>
          <w:shd w:val="clear" w:color="auto" w:fill="FFFFFF"/>
          <w:lang w:val="x-none" w:eastAsia="zh-CN"/>
        </w:rPr>
        <w:t>horaires « Administratifs » :</w:t>
      </w:r>
    </w:p>
    <w:p w14:paraId="194DB425" w14:textId="4073BB74" w:rsidR="001A276A" w:rsidRPr="003A4EF8"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sz w:val="22"/>
          <w:szCs w:val="22"/>
          <w:lang w:eastAsia="zh-CN"/>
        </w:rPr>
      </w:pPr>
      <w:r w:rsidRPr="003A4EF8">
        <w:rPr>
          <w:rFonts w:cs="Arial"/>
          <w:color w:val="000000"/>
          <w:lang w:eastAsia="zh-CN"/>
        </w:rPr>
        <w:t xml:space="preserve"> </w:t>
      </w:r>
      <w:r w:rsidR="003768C6" w:rsidRPr="003A4EF8">
        <w:rPr>
          <w:rFonts w:cs="Arial"/>
          <w:color w:val="000000"/>
          <w:lang w:eastAsia="zh-CN"/>
        </w:rPr>
        <w:t>Fonctionnement</w:t>
      </w:r>
      <w:r w:rsidRPr="003A4EF8">
        <w:rPr>
          <w:rFonts w:cs="Arial"/>
          <w:color w:val="000000"/>
          <w:lang w:eastAsia="zh-CN"/>
        </w:rPr>
        <w:t xml:space="preserve"> du lundi au vendredi de 8h à 19h.</w:t>
      </w:r>
    </w:p>
    <w:p w14:paraId="5504AFBB" w14:textId="77777777" w:rsidR="001A276A" w:rsidRPr="003A4EF8" w:rsidRDefault="001A276A" w:rsidP="001A276A">
      <w:pPr>
        <w:suppressAutoHyphens/>
        <w:overflowPunct/>
        <w:autoSpaceDE/>
        <w:autoSpaceDN/>
        <w:adjustRightInd/>
        <w:spacing w:after="0"/>
        <w:textAlignment w:val="auto"/>
        <w:rPr>
          <w:rFonts w:ascii="Trebuchet MS" w:hAnsi="Trebuchet MS" w:cs="Century Gothic"/>
          <w:color w:val="000000"/>
          <w:shd w:val="clear" w:color="auto" w:fill="FFFFFF"/>
          <w:lang w:eastAsia="zh-CN"/>
        </w:rPr>
      </w:pPr>
    </w:p>
    <w:p w14:paraId="2FD66CEE" w14:textId="125C6B9B" w:rsidR="001A276A" w:rsidRPr="003A4EF8"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3A4EF8">
        <w:rPr>
          <w:rFonts w:cs="Arial"/>
          <w:color w:val="000000"/>
          <w:szCs w:val="22"/>
          <w:shd w:val="clear" w:color="auto" w:fill="FFFFFF"/>
          <w:lang w:eastAsia="zh-CN"/>
        </w:rPr>
        <w:t>Ces horaires sont susceptibles de changer dans le temps</w:t>
      </w:r>
      <w:r w:rsidR="00B450FE">
        <w:rPr>
          <w:rFonts w:cs="Arial"/>
          <w:color w:val="000000"/>
          <w:szCs w:val="22"/>
          <w:shd w:val="clear" w:color="auto" w:fill="FFFFFF"/>
          <w:lang w:eastAsia="zh-CN"/>
        </w:rPr>
        <w:t xml:space="preserve">. Les jours et plages horaires spécifiques pour la livraison des matériels prévus au présent marché sont précisés à l’article 3.3.1 du CCTP. </w:t>
      </w:r>
      <w:r w:rsidRPr="003A4EF8">
        <w:rPr>
          <w:rFonts w:cs="Arial"/>
          <w:b/>
          <w:color w:val="000000"/>
          <w:szCs w:val="22"/>
          <w:shd w:val="clear" w:color="auto" w:fill="FFFFFF"/>
          <w:lang w:eastAsia="zh-CN"/>
        </w:rPr>
        <w:t xml:space="preserve"> </w:t>
      </w:r>
    </w:p>
    <w:p w14:paraId="501DB1B0" w14:textId="77777777" w:rsidR="001A276A" w:rsidRPr="00101F94"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3A4EF8">
        <w:rPr>
          <w:rFonts w:cs="Arial"/>
          <w:b/>
          <w:color w:val="000000"/>
          <w:szCs w:val="22"/>
          <w:shd w:val="clear" w:color="auto" w:fill="FFFFFF"/>
          <w:lang w:eastAsia="zh-CN"/>
        </w:rPr>
        <w:t xml:space="preserve">Fermeture exceptionnelle </w:t>
      </w:r>
      <w:proofErr w:type="gramStart"/>
      <w:r w:rsidRPr="003A4EF8">
        <w:rPr>
          <w:rFonts w:cs="Arial"/>
          <w:b/>
          <w:color w:val="000000"/>
          <w:szCs w:val="22"/>
          <w:shd w:val="clear" w:color="auto" w:fill="FFFFFF"/>
          <w:lang w:eastAsia="zh-CN"/>
        </w:rPr>
        <w:t>les 1</w:t>
      </w:r>
      <w:r w:rsidRPr="003A4EF8">
        <w:rPr>
          <w:rFonts w:cs="Arial"/>
          <w:b/>
          <w:color w:val="000000"/>
          <w:szCs w:val="22"/>
          <w:shd w:val="clear" w:color="auto" w:fill="FFFFFF"/>
          <w:vertAlign w:val="superscript"/>
          <w:lang w:eastAsia="zh-CN"/>
        </w:rPr>
        <w:t>er</w:t>
      </w:r>
      <w:r w:rsidRPr="003A4EF8">
        <w:rPr>
          <w:rFonts w:cs="Arial"/>
          <w:b/>
          <w:color w:val="000000"/>
          <w:szCs w:val="22"/>
          <w:shd w:val="clear" w:color="auto" w:fill="FFFFFF"/>
          <w:lang w:eastAsia="zh-CN"/>
        </w:rPr>
        <w:t> mai</w:t>
      </w:r>
      <w:proofErr w:type="gramEnd"/>
      <w:r w:rsidRPr="003A4EF8">
        <w:rPr>
          <w:rFonts w:cs="Arial"/>
          <w:b/>
          <w:color w:val="000000"/>
          <w:szCs w:val="22"/>
          <w:shd w:val="clear" w:color="auto" w:fill="FFFFFF"/>
          <w:lang w:eastAsia="zh-CN"/>
        </w:rPr>
        <w:t xml:space="preserve"> et 25 décembre.</w:t>
      </w:r>
      <w:r w:rsidRPr="00101F94">
        <w:rPr>
          <w:rFonts w:cs="Arial"/>
          <w:b/>
          <w:color w:val="000000"/>
          <w:szCs w:val="22"/>
          <w:shd w:val="clear" w:color="auto" w:fill="FFFFFF"/>
          <w:lang w:eastAsia="zh-CN"/>
        </w:rPr>
        <w:t xml:space="preserve"> </w:t>
      </w:r>
    </w:p>
    <w:p w14:paraId="2EF9B9A7" w14:textId="77777777" w:rsidR="001A276A" w:rsidRDefault="001A276A" w:rsidP="001A276A">
      <w:pPr>
        <w:pStyle w:val="Titre2"/>
      </w:pPr>
      <w:bookmarkStart w:id="75" w:name="_Toc192515536"/>
      <w:bookmarkStart w:id="76" w:name="_Hlk187658613"/>
      <w:r>
        <w:t>Considérations environnementales</w:t>
      </w:r>
      <w:bookmarkEnd w:id="75"/>
    </w:p>
    <w:p w14:paraId="5C993B9B" w14:textId="77777777" w:rsidR="001A276A" w:rsidRDefault="001A276A" w:rsidP="001A276A">
      <w: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p w14:paraId="7D909188" w14:textId="77777777" w:rsidR="001A276A" w:rsidRDefault="001A276A" w:rsidP="001A276A">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77777777" w:rsidR="001A276A" w:rsidRDefault="001A276A" w:rsidP="001A276A">
      <w:r>
        <w:t xml:space="preserve">La valorisation ou l’élimination des déchets créés lors de l’exécution des prestations est de la responsabilité du titulaire pendant la durée du marché. </w:t>
      </w:r>
      <w:proofErr w:type="spellStart"/>
      <w:r>
        <w:t>A</w:t>
      </w:r>
      <w:proofErr w:type="spellEnd"/>
      <w:r>
        <w:t xml:space="preserve">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50261FD2" w:rsidR="001A276A" w:rsidRDefault="001A276A" w:rsidP="001A276A">
      <w:r>
        <w:t>En cas de non-communication de ces éléments justificatifs, et après une mise en demeure restée infructueuse, l'acheteur se réserve le droit d'appliquer les pénalités prévues dans le présent CCAP (</w:t>
      </w:r>
      <w:r w:rsidRPr="004B7B78">
        <w:rPr>
          <w:b/>
          <w:i/>
          <w:color w:val="595959" w:themeColor="text1" w:themeTint="A6"/>
        </w:rPr>
        <w:t xml:space="preserve">article </w:t>
      </w:r>
      <w:r w:rsidRPr="004B7B78">
        <w:rPr>
          <w:b/>
          <w:i/>
          <w:color w:val="595959" w:themeColor="text1" w:themeTint="A6"/>
        </w:rPr>
        <w:fldChar w:fldCharType="begin"/>
      </w:r>
      <w:r w:rsidRPr="004B7B78">
        <w:rPr>
          <w:b/>
          <w:i/>
          <w:color w:val="595959" w:themeColor="text1" w:themeTint="A6"/>
        </w:rPr>
        <w:instrText xml:space="preserve"> REF _Ref91582247 \r \h  \* MERGEFORMAT </w:instrText>
      </w:r>
      <w:r w:rsidRPr="004B7B78">
        <w:rPr>
          <w:b/>
          <w:i/>
          <w:color w:val="595959" w:themeColor="text1" w:themeTint="A6"/>
        </w:rPr>
      </w:r>
      <w:r w:rsidRPr="004B7B78">
        <w:rPr>
          <w:b/>
          <w:i/>
          <w:color w:val="595959" w:themeColor="text1" w:themeTint="A6"/>
        </w:rPr>
        <w:fldChar w:fldCharType="separate"/>
      </w:r>
      <w:r w:rsidR="00730714">
        <w:rPr>
          <w:bCs/>
          <w:i/>
          <w:color w:val="595959" w:themeColor="text1" w:themeTint="A6"/>
        </w:rPr>
        <w:t>Erreur ! Source du renvoi introuvable.</w:t>
      </w:r>
      <w:r w:rsidRPr="004B7B78">
        <w:rPr>
          <w:b/>
          <w:i/>
          <w:color w:val="595959" w:themeColor="text1" w:themeTint="A6"/>
        </w:rPr>
        <w:fldChar w:fldCharType="end"/>
      </w:r>
      <w:r>
        <w:t>).</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76"/>
    </w:p>
    <w:p w14:paraId="2FE69CB2" w14:textId="14C7F121" w:rsidR="00566D81" w:rsidRPr="00634D41" w:rsidRDefault="00566D81" w:rsidP="00E818A9">
      <w:pPr>
        <w:pStyle w:val="Titre1"/>
      </w:pPr>
      <w:bookmarkStart w:id="77" w:name="_Toc192515537"/>
      <w:r w:rsidRPr="00634D41">
        <w:t>Garantie</w:t>
      </w:r>
      <w:bookmarkEnd w:id="77"/>
    </w:p>
    <w:p w14:paraId="3D161F9F" w14:textId="6C2816FA" w:rsidR="00566D81" w:rsidRPr="00634D41" w:rsidRDefault="00566D81" w:rsidP="00566D81">
      <w:r w:rsidRPr="00634D41">
        <w:t>Les prestations font l’objet de la garantie prévue au CCAG.</w:t>
      </w:r>
      <w:r w:rsidR="00634D41" w:rsidRPr="00634D41">
        <w:t xml:space="preserve"> Toutefois, certains matériels peuvent être garantis par le fabricant sur une durée pouvant excéder un an. Le Titulaire devra, dans ce cas, transférer intégralement ses garanties au matériel livré au Mucem. </w:t>
      </w:r>
    </w:p>
    <w:p w14:paraId="5C9360CD" w14:textId="11B255BB" w:rsidR="00DE19BA" w:rsidRPr="00DE19BA" w:rsidRDefault="00DE19BA" w:rsidP="00566D81">
      <w:r w:rsidRPr="00DE19BA">
        <w:t>La garantie s’exerce indépendamment de la garantie légale pour vices cachés prévue aux article</w:t>
      </w:r>
      <w:r>
        <w:t>s</w:t>
      </w:r>
      <w:r w:rsidRPr="00DE19BA">
        <w:t xml:space="preserve"> 1641 et suivants du code civil.</w:t>
      </w:r>
    </w:p>
    <w:p w14:paraId="614A8057" w14:textId="5F29D17E" w:rsidR="00E818A9" w:rsidRPr="009A36AB" w:rsidRDefault="000848A1" w:rsidP="00E818A9">
      <w:pPr>
        <w:pStyle w:val="Titre1"/>
      </w:pPr>
      <w:bookmarkStart w:id="78" w:name="_Ref9860408"/>
      <w:bookmarkStart w:id="79" w:name="_Ref9860414"/>
      <w:bookmarkStart w:id="80" w:name="_Toc192515538"/>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78"/>
      <w:bookmarkEnd w:id="79"/>
      <w:bookmarkEnd w:id="80"/>
    </w:p>
    <w:p w14:paraId="5C887935" w14:textId="135438EE" w:rsidR="000848A1" w:rsidRPr="00296E0A"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articles 2</w:t>
      </w:r>
      <w:r w:rsidR="005B5D94" w:rsidRPr="00D64E64">
        <w:rPr>
          <w:b/>
          <w:i/>
          <w:color w:val="595959" w:themeColor="text1" w:themeTint="A6"/>
        </w:rPr>
        <w:t>7</w:t>
      </w:r>
      <w:r w:rsidR="000848A1" w:rsidRPr="00D64E64">
        <w:rPr>
          <w:b/>
          <w:i/>
          <w:color w:val="595959" w:themeColor="text1" w:themeTint="A6"/>
        </w:rPr>
        <w:t xml:space="preserve"> </w:t>
      </w:r>
      <w:r w:rsidR="005B5D94" w:rsidRPr="00D64E64">
        <w:rPr>
          <w:b/>
          <w:i/>
          <w:color w:val="595959" w:themeColor="text1" w:themeTint="A6"/>
        </w:rPr>
        <w:t>et suivants</w:t>
      </w:r>
      <w:r w:rsidR="000848A1" w:rsidRPr="00D64E64">
        <w:rPr>
          <w:b/>
          <w:i/>
          <w:color w:val="595959" w:themeColor="text1" w:themeTint="A6"/>
        </w:rPr>
        <w:t xml:space="preserve"> du CCAG </w:t>
      </w:r>
      <w:r w:rsidR="000848A1" w:rsidRPr="00296E0A">
        <w:rPr>
          <w:b/>
          <w:i/>
          <w:color w:val="595959" w:themeColor="text1" w:themeTint="A6"/>
        </w:rPr>
        <w:t>FCS</w:t>
      </w:r>
      <w:r w:rsidR="000848A1" w:rsidRPr="00296E0A">
        <w:t>, toutefois :</w:t>
      </w:r>
    </w:p>
    <w:p w14:paraId="392A9426" w14:textId="5ED0B592" w:rsidR="000848A1" w:rsidRPr="00296E0A" w:rsidRDefault="000848A1" w:rsidP="000848A1">
      <w:pPr>
        <w:pStyle w:val="Listepuces"/>
      </w:pPr>
      <w:proofErr w:type="gramStart"/>
      <w:r w:rsidRPr="00296E0A">
        <w:rPr>
          <w:color w:val="00B0F0"/>
        </w:rPr>
        <w:lastRenderedPageBreak/>
        <w:t>par</w:t>
      </w:r>
      <w:proofErr w:type="gramEnd"/>
      <w:r w:rsidRPr="00296E0A">
        <w:rPr>
          <w:color w:val="00B0F0"/>
        </w:rPr>
        <w:t xml:space="preserve"> dérogation aux </w:t>
      </w:r>
      <w:r w:rsidRPr="00296E0A">
        <w:rPr>
          <w:b/>
          <w:i/>
          <w:color w:val="00B0F0"/>
        </w:rPr>
        <w:t>articles 2</w:t>
      </w:r>
      <w:r w:rsidR="005B5D94" w:rsidRPr="00296E0A">
        <w:rPr>
          <w:b/>
          <w:i/>
          <w:color w:val="00B0F0"/>
        </w:rPr>
        <w:t>8</w:t>
      </w:r>
      <w:r w:rsidRPr="00296E0A">
        <w:rPr>
          <w:b/>
          <w:i/>
          <w:color w:val="00B0F0"/>
        </w:rPr>
        <w:t>.2</w:t>
      </w:r>
      <w:r w:rsidR="005B5D94" w:rsidRPr="00296E0A">
        <w:rPr>
          <w:b/>
          <w:i/>
          <w:color w:val="00B0F0"/>
        </w:rPr>
        <w:t xml:space="preserve"> §2, 30.1 et 30</w:t>
      </w:r>
      <w:r w:rsidRPr="00296E0A">
        <w:rPr>
          <w:b/>
          <w:i/>
          <w:color w:val="00B0F0"/>
        </w:rPr>
        <w:t>.2.1</w:t>
      </w:r>
      <w:r w:rsidR="005B5D94" w:rsidRPr="00296E0A">
        <w:rPr>
          <w:b/>
          <w:i/>
          <w:color w:val="00B0F0"/>
        </w:rPr>
        <w:t xml:space="preserve"> </w:t>
      </w:r>
      <w:r w:rsidRPr="00296E0A">
        <w:rPr>
          <w:b/>
          <w:i/>
          <w:color w:val="00B0F0"/>
        </w:rPr>
        <w:t xml:space="preserve">§2 du </w:t>
      </w:r>
      <w:r w:rsidR="00DF7155" w:rsidRPr="00296E0A">
        <w:rPr>
          <w:b/>
          <w:i/>
          <w:color w:val="00B0F0"/>
        </w:rPr>
        <w:t>CCAG-FCS</w:t>
      </w:r>
      <w:r w:rsidRPr="00296E0A">
        <w:t>, les délais mentionnés sont portés à 30 jours.</w:t>
      </w:r>
    </w:p>
    <w:p w14:paraId="59F7428A" w14:textId="32641723" w:rsidR="006901F1" w:rsidRPr="008F571C" w:rsidRDefault="006901F1" w:rsidP="006901F1">
      <w:pPr>
        <w:pStyle w:val="Listepuces"/>
      </w:pPr>
      <w:r w:rsidRPr="008F571C">
        <w:t xml:space="preserve">En cas d’ajournement, </w:t>
      </w:r>
      <w:r w:rsidRPr="00C21F6B">
        <w:rPr>
          <w:b/>
          <w:i/>
          <w:color w:val="00B0F0"/>
        </w:rPr>
        <w:t xml:space="preserve">par dérogation </w:t>
      </w:r>
      <w:r w:rsidR="000E0FD2">
        <w:rPr>
          <w:b/>
          <w:i/>
          <w:color w:val="00B0F0"/>
        </w:rPr>
        <w:t>aux dispositions de l’article 30</w:t>
      </w:r>
      <w:r w:rsidRPr="00C21F6B">
        <w:rPr>
          <w:b/>
          <w:i/>
          <w:color w:val="00B0F0"/>
        </w:rPr>
        <w:t xml:space="preserve">.2 du </w:t>
      </w:r>
      <w:r w:rsidR="00DF7155">
        <w:rPr>
          <w:b/>
          <w:i/>
          <w:color w:val="00B0F0"/>
        </w:rPr>
        <w:t>CCAG-FCS</w:t>
      </w:r>
      <w:r w:rsidRPr="008F571C">
        <w:t xml:space="preserve">, le </w:t>
      </w:r>
      <w:r w:rsidR="0035764B">
        <w:t>titulaire</w:t>
      </w:r>
      <w:r w:rsidRPr="008F571C">
        <w:t xml:space="preserve"> dispose d’un délai de </w:t>
      </w:r>
      <w:r w:rsidR="000E0FD2">
        <w:t>trois</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BF0E36">
      <w:pPr>
        <w:pStyle w:val="Titre1"/>
      </w:pPr>
      <w:bookmarkStart w:id="81" w:name="_Toc192515539"/>
      <w:bookmarkEnd w:id="42"/>
      <w:bookmarkEnd w:id="43"/>
      <w:bookmarkEnd w:id="44"/>
      <w:r>
        <w:t>Modalités financières</w:t>
      </w:r>
      <w:bookmarkEnd w:id="81"/>
    </w:p>
    <w:p w14:paraId="517D637D" w14:textId="77777777" w:rsidR="00543C0A" w:rsidRDefault="00543C0A" w:rsidP="007C1882">
      <w:pPr>
        <w:pStyle w:val="Titre2"/>
      </w:pPr>
      <w:bookmarkStart w:id="82" w:name="_Toc333412633"/>
      <w:bookmarkStart w:id="83" w:name="_Toc192515540"/>
      <w:bookmarkStart w:id="84" w:name="_Toc330810348"/>
      <w:bookmarkStart w:id="85" w:name="_Ref329692297"/>
      <w:bookmarkStart w:id="86" w:name="_Ref329692471"/>
      <w:r>
        <w:t>Forme et contenu des prix</w:t>
      </w:r>
      <w:bookmarkEnd w:id="82"/>
      <w:bookmarkEnd w:id="83"/>
    </w:p>
    <w:p w14:paraId="525E831B" w14:textId="30BAB73F" w:rsidR="00543C0A" w:rsidRPr="007F2844" w:rsidRDefault="00543C0A" w:rsidP="00543C0A">
      <w:bookmarkStart w:id="87" w:name="_Hlk157765124"/>
      <w:r w:rsidRPr="007F2844">
        <w:t xml:space="preserve">Le présent </w:t>
      </w:r>
      <w:r w:rsidR="00591C85">
        <w:t>contrat</w:t>
      </w:r>
      <w:r w:rsidRPr="007F2844">
        <w:t xml:space="preserve"> est conclu en Euros.</w:t>
      </w:r>
    </w:p>
    <w:p w14:paraId="0ED894B4" w14:textId="4953A0E8" w:rsidR="00240FD6" w:rsidRDefault="00240FD6" w:rsidP="00240FD6">
      <w:r>
        <w:t xml:space="preserve">Les </w:t>
      </w:r>
      <w:r w:rsidR="0035764B">
        <w:rPr>
          <w:b/>
        </w:rPr>
        <w:t>prestation</w:t>
      </w:r>
      <w:r w:rsidRPr="00EC2BA7">
        <w:rPr>
          <w:b/>
        </w:rPr>
        <w:t xml:space="preserve">s </w:t>
      </w:r>
      <w:r>
        <w:t xml:space="preserve">sont rémunérées sur </w:t>
      </w:r>
      <w:r w:rsidRPr="00AE7C56">
        <w:t xml:space="preserve">la base </w:t>
      </w:r>
      <w:r w:rsidRPr="00AE7C56">
        <w:rPr>
          <w:b/>
        </w:rPr>
        <w:t>d’un prix forfaitaire</w:t>
      </w:r>
      <w:r w:rsidRPr="00AE7C56">
        <w:t xml:space="preserve"> dont la décomposition figure en </w:t>
      </w:r>
      <w:r w:rsidRPr="00AE7C56">
        <w:rPr>
          <w:b/>
          <w:i/>
          <w:color w:val="595959" w:themeColor="text1" w:themeTint="A6"/>
        </w:rPr>
        <w:t>Annexe 1 du présent CCAP</w:t>
      </w:r>
      <w:r w:rsidRPr="00AE7C56">
        <w:t>.</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7C1882">
      <w:pPr>
        <w:pStyle w:val="Titre2"/>
      </w:pPr>
      <w:bookmarkStart w:id="88" w:name="_Toc192515541"/>
      <w:bookmarkEnd w:id="87"/>
      <w:r>
        <w:t xml:space="preserve">Montant du </w:t>
      </w:r>
      <w:r w:rsidR="00E366CB">
        <w:t>contrat</w:t>
      </w:r>
      <w:bookmarkEnd w:id="88"/>
    </w:p>
    <w:p w14:paraId="59EE1A80" w14:textId="77777777" w:rsidR="004B2A3D" w:rsidRPr="006064BA" w:rsidRDefault="004B2A3D" w:rsidP="004B2A3D">
      <w:bookmarkStart w:id="89" w:name="_Hlk157765246"/>
      <w:r w:rsidRPr="00AE7C56">
        <w:t>La décomposition du prix global et forfaitaire figure dans la DPGF (</w:t>
      </w:r>
      <w:r w:rsidRPr="00AE7C56">
        <w:rPr>
          <w:b/>
          <w:i/>
          <w:color w:val="595959" w:themeColor="text1" w:themeTint="A6"/>
        </w:rPr>
        <w:t>annexe 1 du présent CCAP</w:t>
      </w:r>
      <w:r w:rsidRPr="00AE7C56">
        <w:t>).</w:t>
      </w:r>
      <w:r w:rsidRPr="006064BA">
        <w:t xml:space="preserve"> </w:t>
      </w:r>
    </w:p>
    <w:bookmarkEnd w:id="89"/>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246781A3"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90" w:name="_Toc333412634"/>
      <w:r w:rsidR="00213A18">
        <w:t xml:space="preserve">figure dans les annexes financières annexées au présent </w:t>
      </w:r>
      <w:r w:rsidR="00213A18" w:rsidRPr="002F1C41">
        <w:t>CCAP</w:t>
      </w:r>
      <w:r w:rsidR="00213A18">
        <w:t>.</w:t>
      </w:r>
    </w:p>
    <w:p w14:paraId="24D7E415" w14:textId="77777777" w:rsidR="00543C0A" w:rsidRDefault="00543C0A" w:rsidP="007C1882">
      <w:pPr>
        <w:pStyle w:val="Titre2"/>
      </w:pPr>
      <w:bookmarkStart w:id="91" w:name="_Toc331518415"/>
      <w:bookmarkStart w:id="92" w:name="_Toc333412635"/>
      <w:bookmarkStart w:id="93" w:name="_Toc192515542"/>
      <w:bookmarkEnd w:id="90"/>
      <w:r>
        <w:t>Garantie financière</w:t>
      </w:r>
      <w:bookmarkEnd w:id="91"/>
      <w:bookmarkEnd w:id="92"/>
      <w:bookmarkEnd w:id="93"/>
    </w:p>
    <w:p w14:paraId="0955C1CA" w14:textId="5BBA2A7D" w:rsidR="00543C0A" w:rsidRPr="00634D41" w:rsidRDefault="00543C0A" w:rsidP="00543C0A">
      <w:r w:rsidRPr="00634D41">
        <w:t>Aucune clause de g</w:t>
      </w:r>
      <w:r w:rsidR="00A01000" w:rsidRPr="00634D41">
        <w:t>arantie financière n’est prévue.</w:t>
      </w:r>
    </w:p>
    <w:p w14:paraId="08059564" w14:textId="7CC537D8" w:rsidR="00993C8F" w:rsidRPr="00634D41" w:rsidRDefault="001E17AA" w:rsidP="007C1882">
      <w:pPr>
        <w:pStyle w:val="Titre2"/>
      </w:pPr>
      <w:bookmarkStart w:id="94" w:name="_Toc192515543"/>
      <w:bookmarkStart w:id="95" w:name="_Ref399754270"/>
      <w:bookmarkEnd w:id="84"/>
      <w:r w:rsidRPr="00634D41">
        <w:t>Variation</w:t>
      </w:r>
      <w:r w:rsidR="009210CA" w:rsidRPr="00634D41">
        <w:t xml:space="preserve"> des prix</w:t>
      </w:r>
      <w:bookmarkEnd w:id="94"/>
    </w:p>
    <w:p w14:paraId="42EB9C91" w14:textId="430BDFEF" w:rsidR="00A54A74" w:rsidRDefault="007A6E97" w:rsidP="00634D41">
      <w:bookmarkStart w:id="96" w:name="_Hlk178929852"/>
      <w:r w:rsidRPr="00634D41">
        <w:t xml:space="preserve">Les </w:t>
      </w:r>
      <w:r w:rsidRPr="00634D41">
        <w:rPr>
          <w:b/>
        </w:rPr>
        <w:t xml:space="preserve">prix sont fermes </w:t>
      </w:r>
      <w:r w:rsidR="00634D41" w:rsidRPr="00634D41">
        <w:rPr>
          <w:b/>
        </w:rPr>
        <w:t>durant toute la durée</w:t>
      </w:r>
      <w:r w:rsidRPr="001E17AA">
        <w:rPr>
          <w:b/>
        </w:rPr>
        <w:t xml:space="preserve"> du contrat</w:t>
      </w:r>
      <w:bookmarkStart w:id="97" w:name="_Hlk178929977"/>
      <w:bookmarkStart w:id="98" w:name="_Hlk152153507"/>
      <w:bookmarkEnd w:id="96"/>
      <w:r w:rsidR="00634D41">
        <w:t>.</w:t>
      </w:r>
    </w:p>
    <w:p w14:paraId="70736F82" w14:textId="77777777" w:rsidR="00543C0A" w:rsidRDefault="00543C0A" w:rsidP="007C1882">
      <w:pPr>
        <w:pStyle w:val="Titre2"/>
      </w:pPr>
      <w:bookmarkStart w:id="99" w:name="_Toc192515544"/>
      <w:bookmarkEnd w:id="97"/>
      <w:bookmarkEnd w:id="98"/>
      <w:r>
        <w:t>Avance</w:t>
      </w:r>
      <w:bookmarkEnd w:id="95"/>
      <w:bookmarkEnd w:id="99"/>
    </w:p>
    <w:p w14:paraId="116108D2" w14:textId="78DB6F98" w:rsidR="009A7667" w:rsidRPr="00634D41" w:rsidRDefault="00634D41" w:rsidP="009A7667">
      <w:r w:rsidRPr="00634D41">
        <w:t>Aucune avance ne sera versée au Titulaire du Marché.</w:t>
      </w:r>
    </w:p>
    <w:p w14:paraId="1832B4D2" w14:textId="0FC853EB" w:rsidR="001D02F7" w:rsidRDefault="001D02F7" w:rsidP="00F437C6">
      <w:pPr>
        <w:pStyle w:val="Titre2"/>
      </w:pPr>
      <w:bookmarkStart w:id="100" w:name="_Toc192515545"/>
      <w:r>
        <w:t xml:space="preserve">Modalités de </w:t>
      </w:r>
      <w:r w:rsidR="009A7667">
        <w:t xml:space="preserve">facturation et de </w:t>
      </w:r>
      <w:r>
        <w:t>règlement des comptes</w:t>
      </w:r>
      <w:bookmarkEnd w:id="100"/>
    </w:p>
    <w:p w14:paraId="1F163883" w14:textId="1BFDBB0A" w:rsidR="00CC451F" w:rsidRDefault="00CC451F" w:rsidP="00135A48">
      <w:pPr>
        <w:pStyle w:val="Titre3"/>
      </w:pPr>
      <w:bookmarkStart w:id="101" w:name="_Hlk178781954"/>
      <w:bookmarkStart w:id="102"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5A48">
      <w:pPr>
        <w:pStyle w:val="Titre3"/>
      </w:pPr>
      <w:r>
        <w:lastRenderedPageBreak/>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77777777" w:rsidR="00B55392" w:rsidRPr="003752E7"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03" w:name="_Hlk178928440"/>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619F9653" w:rsidR="00135A48" w:rsidRPr="003752E7" w:rsidRDefault="00135A48" w:rsidP="00135A48">
            <w:pPr>
              <w:rPr>
                <w:b/>
              </w:rPr>
            </w:pPr>
            <w:bookmarkStart w:id="104" w:name="_Hlk178928482"/>
            <w:bookmarkEnd w:id="103"/>
            <w:r w:rsidRPr="003752E7">
              <w:rPr>
                <w:b/>
              </w:rPr>
              <w:t xml:space="preserve">Le titulaire utilise le portail Chorus Pro accessible par internet en se connectant à </w:t>
            </w:r>
            <w:proofErr w:type="gramStart"/>
            <w:r w:rsidRPr="003752E7">
              <w:rPr>
                <w:b/>
              </w:rPr>
              <w:t>l'URL:</w:t>
            </w:r>
            <w:proofErr w:type="gramEnd"/>
            <w:r w:rsidRPr="003752E7">
              <w:rPr>
                <w:b/>
              </w:rPr>
              <w:t xml:space="preserve">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4256E297" w:rsidR="00135A48" w:rsidRPr="003752E7" w:rsidRDefault="00135A48" w:rsidP="00135A48">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1A3F9F0A" w:rsidR="00135A48" w:rsidRPr="003752E7" w:rsidRDefault="00135A48" w:rsidP="00135A48">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41DDE737" w14:textId="15C4F07E" w:rsidR="00135A48" w:rsidRPr="003752E7" w:rsidRDefault="00135A48" w:rsidP="00135A48">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05" w:name="_Ref426020060"/>
      <w:bookmarkEnd w:id="104"/>
      <w:r>
        <w:t>Acomptes et paiement</w:t>
      </w:r>
      <w:r w:rsidR="006539B6">
        <w:t>s</w:t>
      </w:r>
      <w:r>
        <w:t xml:space="preserve"> partiels définitifs</w:t>
      </w:r>
      <w:bookmarkEnd w:id="105"/>
    </w:p>
    <w:p w14:paraId="37200CF8" w14:textId="241F9D8A" w:rsidR="00B55392" w:rsidRDefault="00B55392" w:rsidP="00B55392">
      <w:bookmarkStart w:id="106"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w:t>
      </w:r>
      <w:r w:rsidRPr="00634D41">
        <w:t>est trimestrielle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07" w:name="_Hlk178781975"/>
      <w:bookmarkEnd w:id="101"/>
      <w:bookmarkEnd w:id="106"/>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lastRenderedPageBreak/>
        <w:t>Modalités de paiement en cas de désaccord</w:t>
      </w:r>
    </w:p>
    <w:p w14:paraId="7F5627CF" w14:textId="336F6F0F"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730714">
        <w:rPr>
          <w:b/>
          <w:i/>
          <w:color w:val="595959" w:themeColor="text1" w:themeTint="A6"/>
        </w:rPr>
        <w:t xml:space="preserve">Article 12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08" w:name="_Ref454807581"/>
      <w:r w:rsidRPr="00926001">
        <w:t>Délai de paiement</w:t>
      </w:r>
      <w:r w:rsidR="00ED41C1">
        <w:t xml:space="preserve"> et intérêts moratoires</w:t>
      </w:r>
      <w:bookmarkEnd w:id="108"/>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 xml:space="preserve">n aux indications portées sur le </w:t>
      </w:r>
      <w:r w:rsidR="006B2A20" w:rsidRPr="00682C68">
        <w:t>CCA</w:t>
      </w:r>
      <w:r w:rsidR="003752E7" w:rsidRPr="00682C68">
        <w:t>P valant</w:t>
      </w:r>
      <w:r w:rsidR="003752E7">
        <w:t xml:space="preserve">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09" w:name="_Ref335897748"/>
      <w:bookmarkStart w:id="110" w:name="_Ref335897761"/>
      <w:bookmarkStart w:id="111"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02"/>
      <w:bookmarkEnd w:id="107"/>
    </w:p>
    <w:p w14:paraId="7D2F1511" w14:textId="77777777" w:rsidR="001432B3" w:rsidRDefault="001432B3" w:rsidP="00BF0E36">
      <w:pPr>
        <w:pStyle w:val="Titre1"/>
      </w:pPr>
      <w:bookmarkStart w:id="112" w:name="_Ref479846870"/>
      <w:bookmarkStart w:id="113" w:name="_Toc192515546"/>
      <w:bookmarkStart w:id="114" w:name="_Toc333412642"/>
      <w:bookmarkEnd w:id="109"/>
      <w:bookmarkEnd w:id="110"/>
      <w:bookmarkEnd w:id="111"/>
      <w:r w:rsidRPr="008754C0">
        <w:rPr>
          <w:color w:val="FF0000"/>
          <w:sz w:val="36"/>
          <w:highlight w:val="lightGray"/>
        </w:rPr>
        <w:lastRenderedPageBreak/>
        <w:sym w:font="Wingdings" w:char="F046"/>
      </w:r>
      <w:r>
        <w:t>Sous-traitance</w:t>
      </w:r>
      <w:bookmarkEnd w:id="112"/>
      <w:bookmarkEnd w:id="113"/>
    </w:p>
    <w:p w14:paraId="4866D82B" w14:textId="77777777" w:rsidR="00D23FB4" w:rsidRPr="00682C68" w:rsidRDefault="00D23FB4" w:rsidP="001432B3">
      <w:bookmarkStart w:id="115" w:name="_Hlk179272183"/>
      <w:r w:rsidRPr="00682C68">
        <w:t xml:space="preserve">S’agissant d’un marché de fournitures, la sous-traitance est interdite. </w:t>
      </w:r>
    </w:p>
    <w:p w14:paraId="328E393E" w14:textId="77777777" w:rsidR="00E630F9" w:rsidRPr="00682C68" w:rsidRDefault="00E630F9" w:rsidP="00BF0E36">
      <w:pPr>
        <w:pStyle w:val="Titre1"/>
      </w:pPr>
      <w:bookmarkStart w:id="116" w:name="_Ref335896659"/>
      <w:bookmarkStart w:id="117" w:name="_Ref335896673"/>
      <w:bookmarkStart w:id="118" w:name="_Toc192515547"/>
      <w:bookmarkEnd w:id="114"/>
      <w:bookmarkEnd w:id="115"/>
      <w:r w:rsidRPr="00682C68">
        <w:t>Pénalités</w:t>
      </w:r>
      <w:bookmarkEnd w:id="85"/>
      <w:bookmarkEnd w:id="86"/>
      <w:bookmarkEnd w:id="116"/>
      <w:bookmarkEnd w:id="117"/>
      <w:bookmarkEnd w:id="118"/>
    </w:p>
    <w:p w14:paraId="70FBFBF5" w14:textId="398D5378" w:rsidR="0077298C" w:rsidRPr="002E12A2" w:rsidRDefault="0077298C" w:rsidP="007C1882">
      <w:pPr>
        <w:pStyle w:val="Titre2"/>
      </w:pPr>
      <w:bookmarkStart w:id="119" w:name="_Ref2592117"/>
      <w:bookmarkStart w:id="120" w:name="_Toc192515548"/>
      <w:r w:rsidRPr="002E12A2">
        <w:t>Pénalité de retard</w:t>
      </w:r>
      <w:bookmarkEnd w:id="119"/>
      <w:bookmarkEnd w:id="120"/>
    </w:p>
    <w:p w14:paraId="5E29B04B" w14:textId="4819A8FF" w:rsidR="00FE1F5B" w:rsidRPr="00682C68" w:rsidRDefault="001654B9" w:rsidP="0077298C">
      <w:r>
        <w:t>D</w:t>
      </w:r>
      <w:r w:rsidR="0077298C" w:rsidRPr="000D2945">
        <w:t>es pénalités</w:t>
      </w:r>
      <w:r w:rsidR="0077298C" w:rsidRPr="000634D5">
        <w:t xml:space="preserve"> </w:t>
      </w:r>
      <w:r w:rsidR="00110B7E">
        <w:t>seront</w:t>
      </w:r>
      <w:r w:rsidR="004C69C0">
        <w:t xml:space="preserve"> </w:t>
      </w:r>
      <w:r w:rsidR="004C69C0" w:rsidRPr="00682C68">
        <w:t xml:space="preserve">appliquées au </w:t>
      </w:r>
      <w:r w:rsidR="0035764B" w:rsidRPr="00682C68">
        <w:t>titulaire</w:t>
      </w:r>
      <w:r w:rsidR="0077298C" w:rsidRPr="00682C68">
        <w:t xml:space="preserve"> pour tout dépassement </w:t>
      </w:r>
      <w:r w:rsidR="0077298C" w:rsidRPr="00730714">
        <w:t xml:space="preserve">des délais </w:t>
      </w:r>
      <w:r w:rsidR="00AE7C56" w:rsidRPr="00730714">
        <w:t>prévus au marché</w:t>
      </w:r>
      <w:r w:rsidR="002E12A2" w:rsidRPr="00730714">
        <w:t>.</w:t>
      </w:r>
    </w:p>
    <w:p w14:paraId="0DFDEB9B" w14:textId="36126FEF" w:rsidR="0077298C" w:rsidRDefault="00FE1F5B" w:rsidP="0077298C">
      <w:r w:rsidRPr="00682C68">
        <w:rPr>
          <w:b/>
          <w:i/>
          <w:color w:val="00B0F0"/>
        </w:rPr>
        <w:t>Par dérogation à l’article 14.1.1</w:t>
      </w:r>
      <w:r w:rsidR="00AE0A0B" w:rsidRPr="00682C68">
        <w:rPr>
          <w:b/>
          <w:i/>
          <w:color w:val="00B0F0"/>
        </w:rPr>
        <w:t xml:space="preserve"> du CCAG-FCS</w:t>
      </w:r>
      <w:r w:rsidRPr="00682C68">
        <w:t>, l</w:t>
      </w:r>
      <w:r w:rsidR="0077298C" w:rsidRPr="00682C68">
        <w:t xml:space="preserve">e montant des pénalités est fixé à </w:t>
      </w:r>
      <w:r w:rsidR="00237E45" w:rsidRPr="00682C68">
        <w:rPr>
          <w:b/>
        </w:rPr>
        <w:t>deux cents (200) €</w:t>
      </w:r>
      <w:r w:rsidR="0077298C" w:rsidRPr="00682C68">
        <w:rPr>
          <w:b/>
        </w:rPr>
        <w:t xml:space="preserve"> par jour </w:t>
      </w:r>
      <w:r w:rsidR="00676601">
        <w:rPr>
          <w:b/>
        </w:rPr>
        <w:t>ouvré</w:t>
      </w:r>
      <w:r w:rsidR="0077298C" w:rsidRPr="00682C68">
        <w:rPr>
          <w:b/>
        </w:rPr>
        <w:t xml:space="preserve"> de retard</w:t>
      </w:r>
      <w:r w:rsidR="0077298C" w:rsidRPr="00682C68">
        <w:t>.</w:t>
      </w:r>
    </w:p>
    <w:p w14:paraId="1EB0C5B0" w14:textId="123F6550" w:rsidR="00061EAE" w:rsidRDefault="00AE7C56" w:rsidP="0077298C">
      <w:r>
        <w:t>Cette pénalité s’applique à la fois concernant le dépassement du délai de livraison et du délai de mise à disposition d’un matériel de remplacement tel</w:t>
      </w:r>
      <w:r w:rsidR="004F0CCE">
        <w:t>s</w:t>
      </w:r>
      <w:r>
        <w:t xml:space="preserve"> que prévu</w:t>
      </w:r>
      <w:r w:rsidR="004F0CCE">
        <w:t>s</w:t>
      </w:r>
      <w:r>
        <w:t xml:space="preserve"> à </w:t>
      </w:r>
      <w:r w:rsidRPr="00C2775C">
        <w:rPr>
          <w:b/>
          <w:i/>
          <w:color w:val="595959" w:themeColor="text1" w:themeTint="A6"/>
        </w:rPr>
        <w:t>l’article 3.3.1 du CCTP</w:t>
      </w:r>
      <w:r>
        <w:t>.</w:t>
      </w:r>
    </w:p>
    <w:p w14:paraId="6B021C4B" w14:textId="77777777" w:rsidR="002C4174" w:rsidRPr="00682C68" w:rsidRDefault="002C4174" w:rsidP="002C4174">
      <w:pPr>
        <w:pStyle w:val="Titre2"/>
        <w:ind w:left="284"/>
      </w:pPr>
      <w:bookmarkStart w:id="121" w:name="_Ref178926429"/>
      <w:bookmarkStart w:id="122" w:name="_Toc192515549"/>
      <w:r w:rsidRPr="00682C68">
        <w:t>Pénalités liées au traitement des données à caractère personnel</w:t>
      </w:r>
      <w:bookmarkEnd w:id="121"/>
      <w:bookmarkEnd w:id="122"/>
    </w:p>
    <w:p w14:paraId="7EF8A471" w14:textId="2ED93EC5" w:rsidR="002C4174" w:rsidRPr="00682C68" w:rsidRDefault="002C4174" w:rsidP="002C4174">
      <w:pPr>
        <w:pStyle w:val="Listepuces"/>
        <w:numPr>
          <w:ilvl w:val="0"/>
          <w:numId w:val="0"/>
        </w:numPr>
      </w:pPr>
      <w:r w:rsidRPr="00682C68">
        <w:rPr>
          <w:b/>
          <w:i/>
          <w:color w:val="595959" w:themeColor="text1" w:themeTint="A6"/>
        </w:rPr>
        <w:t>En complément des dispositions relatives aux pénalités du CCAG FCS (art 5),</w:t>
      </w:r>
      <w:r w:rsidRPr="00682C68">
        <w:rPr>
          <w:color w:val="595959" w:themeColor="text1" w:themeTint="A6"/>
        </w:rPr>
        <w:t xml:space="preserve"> </w:t>
      </w:r>
      <w:r w:rsidRPr="00682C68">
        <w:t>le titulaire peut se voir appliquer une pénalité de 100 € par jour calendaire de retard en cas de non-respect du délai de 72 heures pour que le titulaire notifie à l’autorité compétente les violations de données à caractère personnel (</w:t>
      </w:r>
      <w:r w:rsidRPr="00682C68">
        <w:rPr>
          <w:b/>
          <w:i/>
          <w:color w:val="595959" w:themeColor="text1" w:themeTint="A6"/>
        </w:rPr>
        <w:t>article 6 de l’annexe 2 du présent CCP</w:t>
      </w:r>
      <w:r w:rsidRPr="00682C68">
        <w:t>).</w:t>
      </w:r>
    </w:p>
    <w:p w14:paraId="4C1EC8D1" w14:textId="7788C1BA" w:rsidR="002F0D57" w:rsidRPr="00682C68" w:rsidRDefault="00C360D8" w:rsidP="002F0D57">
      <w:pPr>
        <w:pStyle w:val="Titre2"/>
      </w:pPr>
      <w:bookmarkStart w:id="123" w:name="_Toc192515550"/>
      <w:r w:rsidRPr="00682C68">
        <w:t>A</w:t>
      </w:r>
      <w:r w:rsidR="002F0D57" w:rsidRPr="00682C68">
        <w:t>bsence aux réunions</w:t>
      </w:r>
      <w:bookmarkEnd w:id="123"/>
    </w:p>
    <w:p w14:paraId="540AD94F" w14:textId="43DB59C7" w:rsidR="002F0D57" w:rsidRDefault="002F0D57" w:rsidP="002F0D57">
      <w:r>
        <w:t xml:space="preserve">En cas d’absence, non déclarée dans les 48 heures précédant la date prévue d’une quelconque réunion, il </w:t>
      </w:r>
      <w:r w:rsidR="00110B7E">
        <w:t>ser</w:t>
      </w:r>
      <w:r>
        <w:t>a fait application d’une pénalité de 100 € par absence non déclarée.</w:t>
      </w:r>
    </w:p>
    <w:p w14:paraId="6A7842FF" w14:textId="07177590" w:rsidR="00C360D8" w:rsidRPr="00682C68" w:rsidRDefault="00C360D8" w:rsidP="007C1882">
      <w:pPr>
        <w:pStyle w:val="Titre2"/>
      </w:pPr>
      <w:bookmarkStart w:id="124" w:name="_Toc192515551"/>
      <w:r w:rsidRPr="00682C68">
        <w:t>Détérioration des ouvrages du Mucem</w:t>
      </w:r>
      <w:bookmarkEnd w:id="124"/>
    </w:p>
    <w:p w14:paraId="0BF9BEC0" w14:textId="332B1544" w:rsidR="00C360D8" w:rsidRPr="00C360D8" w:rsidRDefault="00C360D8" w:rsidP="00C360D8">
      <w:r w:rsidRPr="00682C68">
        <w:t xml:space="preserve">En cas de détérioration du bâtiment liée à la prestation du titulaire (dégradation d’un mur…), le </w:t>
      </w:r>
      <w:r w:rsidR="0035764B" w:rsidRPr="00682C68">
        <w:t>titulaire</w:t>
      </w:r>
      <w:r w:rsidRPr="00682C68">
        <w:t xml:space="preserve"> encourt une pénalité forfaitaire de cinq cent </w:t>
      </w:r>
      <w:r w:rsidRPr="00682C68">
        <w:rPr>
          <w:b/>
        </w:rPr>
        <w:t>500 € par détérioration constatée</w:t>
      </w:r>
      <w:r w:rsidRPr="00682C68">
        <w:t>. Chaque détérioration différente (nature de la détérioration ou nature du support détérioré) entraînera l’application de cette pénalité. Celle-ci pourra être éventuellement complétée d’une prise en charge de l’assureur du titulaire.</w:t>
      </w:r>
    </w:p>
    <w:p w14:paraId="614447B0" w14:textId="08D261DA" w:rsidR="0077298C" w:rsidRDefault="00C360D8" w:rsidP="007C1882">
      <w:pPr>
        <w:pStyle w:val="Titre2"/>
      </w:pPr>
      <w:bookmarkStart w:id="125" w:name="_Toc192515552"/>
      <w:r>
        <w:t>Non remise</w:t>
      </w:r>
      <w:r w:rsidR="0077298C">
        <w:t xml:space="preserve"> de document</w:t>
      </w:r>
      <w:r w:rsidR="00777C56">
        <w:t xml:space="preserve"> administratif (assurance, attestation fiscale et sociale,</w:t>
      </w:r>
      <w:r w:rsidR="00D61C26">
        <w:t xml:space="preserve"> DC4</w:t>
      </w:r>
      <w:r w:rsidR="00777C56">
        <w:t>…)</w:t>
      </w:r>
      <w:bookmarkEnd w:id="125"/>
    </w:p>
    <w:p w14:paraId="2B7D5AED" w14:textId="258766E2" w:rsidR="00777C56" w:rsidRPr="00777C56" w:rsidRDefault="00777C56" w:rsidP="00777C56">
      <w:bookmarkStart w:id="126" w:name="_Toc251755533"/>
      <w:bookmarkStart w:id="127" w:name="_Toc251755609"/>
      <w:bookmarkStart w:id="128" w:name="_Toc251761130"/>
      <w:bookmarkStart w:id="129" w:name="_Toc295161016"/>
      <w:bookmarkStart w:id="130" w:name="_Toc295312974"/>
      <w:bookmarkStart w:id="131"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730714">
        <w:rPr>
          <w:b/>
          <w:i/>
          <w:color w:val="595959" w:themeColor="text1" w:themeTint="A6"/>
        </w:rPr>
        <w:t xml:space="preserve">Article 13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717D8565"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730714">
        <w:rPr>
          <w:b/>
          <w:i/>
          <w:color w:val="595959" w:themeColor="text1" w:themeTint="A6"/>
        </w:rPr>
        <w:t>6.2</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32" w:name="_Toc192515553"/>
      <w:r w:rsidRPr="00062D32">
        <w:t>Dispositions d’application</w:t>
      </w:r>
      <w:bookmarkEnd w:id="126"/>
      <w:bookmarkEnd w:id="127"/>
      <w:bookmarkEnd w:id="128"/>
      <w:bookmarkEnd w:id="129"/>
      <w:bookmarkEnd w:id="130"/>
      <w:bookmarkEnd w:id="131"/>
      <w:bookmarkEnd w:id="132"/>
    </w:p>
    <w:p w14:paraId="6DE575BC" w14:textId="77777777" w:rsidR="0077298C" w:rsidRPr="00062D32" w:rsidRDefault="0077298C" w:rsidP="00692A9C">
      <w:bookmarkStart w:id="133" w:name="_Hlk157765705"/>
      <w:r w:rsidRPr="00062D32">
        <w:t>Les différents types de pénalités ne sont pas exclusifs les uns des autres et peuvent être cumulés.</w:t>
      </w:r>
    </w:p>
    <w:p w14:paraId="16E2A8B5" w14:textId="2251884D" w:rsidR="0077298C" w:rsidRDefault="00A161F6" w:rsidP="00692A9C">
      <w:bookmarkStart w:id="134"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34"/>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lastRenderedPageBreak/>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proofErr w:type="gramStart"/>
      <w:r>
        <w:t>aux</w:t>
      </w:r>
      <w:proofErr w:type="gramEnd"/>
      <w:r>
        <w:t xml:space="preserve"> efforts du titulaire accomplis pour limiter le préjudice subi</w:t>
      </w:r>
    </w:p>
    <w:p w14:paraId="4D642C2A" w14:textId="062122EF" w:rsidR="00110B7E" w:rsidRDefault="00110B7E" w:rsidP="00110B7E">
      <w:pPr>
        <w:pStyle w:val="Listepuces"/>
      </w:pPr>
      <w:proofErr w:type="gramStart"/>
      <w:r>
        <w:t>au</w:t>
      </w:r>
      <w:proofErr w:type="gramEnd"/>
      <w:r>
        <w:t xml:space="preserve"> préjudice effectivement subi</w:t>
      </w:r>
    </w:p>
    <w:p w14:paraId="4E89CCC2" w14:textId="06B0FC6C" w:rsidR="00110B7E" w:rsidRPr="00507BC2" w:rsidRDefault="00110B7E" w:rsidP="00110B7E">
      <w:pPr>
        <w:pStyle w:val="Listepuces"/>
      </w:pPr>
      <w:proofErr w:type="gramStart"/>
      <w:r>
        <w:t>à</w:t>
      </w:r>
      <w:proofErr w:type="gramEnd"/>
      <w:r>
        <w:t xml:space="preserve"> la proportion entre le </w:t>
      </w:r>
      <w:r w:rsidRPr="00507BC2">
        <w:t xml:space="preserve">montant de la pénalité et le montant du </w:t>
      </w:r>
      <w:r w:rsidR="003F63DA" w:rsidRPr="00507BC2">
        <w:t>contrat</w:t>
      </w:r>
      <w:bookmarkEnd w:id="133"/>
    </w:p>
    <w:p w14:paraId="696C7B7C" w14:textId="538A435B" w:rsidR="009E5790" w:rsidRPr="00507BC2" w:rsidRDefault="009E5790" w:rsidP="00BF0E36">
      <w:pPr>
        <w:pStyle w:val="Titre1"/>
      </w:pPr>
      <w:bookmarkStart w:id="135" w:name="_Ref507592801"/>
      <w:bookmarkStart w:id="136" w:name="_Toc192515554"/>
      <w:bookmarkStart w:id="137" w:name="_Ref416181510"/>
      <w:r w:rsidRPr="00507BC2">
        <w:t>Démarche diversité – égalité</w:t>
      </w:r>
      <w:bookmarkEnd w:id="135"/>
      <w:bookmarkEnd w:id="136"/>
    </w:p>
    <w:p w14:paraId="5994CD66" w14:textId="177C3B5E" w:rsidR="00507BC2" w:rsidRDefault="00507BC2" w:rsidP="00507BC2">
      <w:bookmarkStart w:id="138" w:name="_Hlk187658065"/>
      <w:bookmarkStart w:id="139" w:name="_Hlk190437739"/>
      <w:bookmarkStart w:id="140" w:name="_Hlk178782198"/>
      <w:bookmarkStart w:id="141"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proofErr w:type="spellStart"/>
      <w:r w:rsidRPr="00195AEC">
        <w:rPr>
          <w:b/>
        </w:rPr>
        <w:t>Egalité</w:t>
      </w:r>
      <w:proofErr w:type="spellEnd"/>
      <w:r w:rsidRPr="00195AEC">
        <w:rPr>
          <w:b/>
        </w:rPr>
        <w:t xml:space="preserve">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42" w:name="_Hlk187658092"/>
      <w:bookmarkEnd w:id="138"/>
      <w:proofErr w:type="spellStart"/>
      <w:r>
        <w:t>A</w:t>
      </w:r>
      <w:proofErr w:type="spellEnd"/>
      <w:r>
        <w:t xml:space="preserve">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39"/>
      <w:r>
        <w:t>.</w:t>
      </w:r>
      <w:bookmarkEnd w:id="140"/>
    </w:p>
    <w:p w14:paraId="1A541BCA" w14:textId="02321EC9" w:rsidR="00BF0E36" w:rsidRDefault="00BF6011" w:rsidP="00BF0E36">
      <w:pPr>
        <w:pStyle w:val="Titre1"/>
      </w:pPr>
      <w:bookmarkStart w:id="143" w:name="_Toc192515555"/>
      <w:bookmarkEnd w:id="141"/>
      <w:bookmarkEnd w:id="142"/>
      <w:r>
        <w:t xml:space="preserve">Responsabilité - </w:t>
      </w:r>
      <w:r w:rsidR="00BF0E36">
        <w:t>Assurance</w:t>
      </w:r>
      <w:bookmarkEnd w:id="137"/>
      <w:r>
        <w:t>s</w:t>
      </w:r>
      <w:bookmarkEnd w:id="143"/>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44" w:name="_Toc192515556"/>
      <w:bookmarkStart w:id="145" w:name="_Hlk190436920"/>
      <w:bookmarkStart w:id="146" w:name="_Ref454960589"/>
      <w:bookmarkStart w:id="147" w:name="_Ref454960594"/>
      <w:bookmarkStart w:id="148" w:name="_Ref399754327"/>
      <w:bookmarkStart w:id="149" w:name="_Ref400370216"/>
      <w:r w:rsidRPr="00D40998">
        <w:t>Dispositions applicables en cas de menace sanitaire grave appelant des mesures d’urgence</w:t>
      </w:r>
      <w:bookmarkEnd w:id="144"/>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50" w:name="_Toc192515557"/>
      <w:r>
        <w:lastRenderedPageBreak/>
        <w:t>Suspension de l'exécution des prestations à la demande du titulaire</w:t>
      </w:r>
      <w:bookmarkEnd w:id="150"/>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proofErr w:type="spellStart"/>
      <w:r>
        <w:t>A</w:t>
      </w:r>
      <w:proofErr w:type="spellEnd"/>
      <w:r>
        <w:t xml:space="preserve">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51" w:name="_Toc192515558"/>
      <w:r>
        <w:t>Suspension à l'initiative de l'acheteur</w:t>
      </w:r>
      <w:bookmarkEnd w:id="151"/>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12C6269C" w14:textId="7D1950E2" w:rsidR="00D63B1E" w:rsidRDefault="00D63B1E" w:rsidP="00460738">
      <w:pPr>
        <w:pStyle w:val="Listepuces"/>
      </w:pPr>
      <w:proofErr w:type="gramStart"/>
      <w:r>
        <w:t>les</w:t>
      </w:r>
      <w:proofErr w:type="gramEnd"/>
      <w:r>
        <w:t xml:space="preserve"> coûts d'arrêt des prestations objet du marché ;</w:t>
      </w:r>
    </w:p>
    <w:p w14:paraId="34519745" w14:textId="0A47C966" w:rsidR="00D63B1E" w:rsidRDefault="00D63B1E" w:rsidP="00460738">
      <w:pPr>
        <w:pStyle w:val="Listepuces"/>
      </w:pPr>
      <w:proofErr w:type="gramStart"/>
      <w:r>
        <w:t>les</w:t>
      </w:r>
      <w:proofErr w:type="gramEnd"/>
      <w:r>
        <w:t xml:space="preserve"> coûts de remise en état à l'issue de la suspension en vue de la reprise d'exécution ;</w:t>
      </w:r>
    </w:p>
    <w:p w14:paraId="5C4F6013" w14:textId="23983A0A" w:rsidR="00D63B1E" w:rsidRDefault="00D63B1E" w:rsidP="00460738">
      <w:pPr>
        <w:pStyle w:val="Listepuces"/>
      </w:pPr>
      <w:proofErr w:type="gramStart"/>
      <w:r>
        <w:t>la</w:t>
      </w:r>
      <w:proofErr w:type="gramEnd"/>
      <w:r>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52" w:name="_Toc192515559"/>
      <w:r>
        <w:t>Prolongation du délai d'exécution des prestations</w:t>
      </w:r>
      <w:bookmarkEnd w:id="152"/>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lastRenderedPageBreak/>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53" w:name="_Toc192515560"/>
      <w:r>
        <w:t>Résiliation en cas d'impossibilité d'exécuter la prestation et indemnisation associée</w:t>
      </w:r>
      <w:bookmarkEnd w:id="153"/>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4EF1C893" w14:textId="77777777" w:rsidR="00D63B1E" w:rsidRDefault="00D63B1E" w:rsidP="00460738">
      <w:pPr>
        <w:pStyle w:val="Titre2"/>
      </w:pPr>
      <w:bookmarkStart w:id="154" w:name="_Toc192515561"/>
      <w:r>
        <w:t>Indemnisation en cas de poursuite d'exécution bouleversant l'équilibre du contrat</w:t>
      </w:r>
      <w:bookmarkEnd w:id="154"/>
    </w:p>
    <w:p w14:paraId="5B54E249" w14:textId="77777777" w:rsidR="00D63B1E" w:rsidRDefault="00D63B1E" w:rsidP="00D63B1E">
      <w: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7B093A45" w14:textId="77777777" w:rsidR="00D63B1E" w:rsidRDefault="00D63B1E" w:rsidP="00D63B1E">
      <w:r>
        <w:t xml:space="preserve">Pour ce faire, le titulaire doit démontrer le bouleversement de l'équilibre du contrat, la perte effective subie ainsi que le lien avec l'évènement perturbateur. </w:t>
      </w:r>
      <w:proofErr w:type="spellStart"/>
      <w:r>
        <w:t>A</w:t>
      </w:r>
      <w:proofErr w:type="spellEnd"/>
      <w:r>
        <w:t xml:space="preserve"> défaut, la demande d'indemnisation est rejetée.</w:t>
      </w:r>
    </w:p>
    <w:p w14:paraId="034CD5E6" w14:textId="407D7FE4" w:rsidR="00D63B1E" w:rsidRDefault="00460738" w:rsidP="00D63B1E">
      <w:r>
        <w:t xml:space="preserve">Un </w:t>
      </w:r>
      <w:r w:rsidRPr="00CF198E">
        <w:t xml:space="preserve">pourcentage de 10% </w:t>
      </w:r>
      <w:r w:rsidR="00D63B1E" w:rsidRPr="00CF198E">
        <w:t>du montant</w:t>
      </w:r>
      <w:r w:rsidR="00D63B1E">
        <w:t xml:space="preserve"> de la perte effective reste à la charge du titulaire.</w:t>
      </w:r>
    </w:p>
    <w:p w14:paraId="29A0226D" w14:textId="413B37C2" w:rsidR="00460738" w:rsidRDefault="00460738" w:rsidP="00D63B1E">
      <w:r>
        <w:t>Cette part peut dépasser</w:t>
      </w:r>
      <w:r w:rsidR="00D63B1E">
        <w:t xml:space="preserve"> ce taux si le titulaire est en mesure de prouver que sa situation financière a été compromise par la surcharge impu</w:t>
      </w:r>
      <w:r>
        <w:t>table à l'exécution du contrat.</w:t>
      </w:r>
    </w:p>
    <w:p w14:paraId="3785BC50" w14:textId="7F5565D8" w:rsidR="00D63B1E" w:rsidRDefault="00D63B1E" w:rsidP="00460738">
      <w:pPr>
        <w:pStyle w:val="Titre2"/>
      </w:pPr>
      <w:bookmarkStart w:id="155" w:name="_Toc192515562"/>
      <w:r>
        <w:t>Demandes indemnitaires</w:t>
      </w:r>
      <w:bookmarkEnd w:id="155"/>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56" w:name="_Toc192515563"/>
      <w:r>
        <w:t>Modalités de communications en cas de crise sanitaire</w:t>
      </w:r>
      <w:bookmarkEnd w:id="156"/>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45"/>
    </w:p>
    <w:p w14:paraId="21E55115" w14:textId="19EF8385" w:rsidR="001432B3" w:rsidRDefault="001432B3" w:rsidP="00BF0E36">
      <w:pPr>
        <w:pStyle w:val="Titre1"/>
      </w:pPr>
      <w:bookmarkStart w:id="157" w:name="_Ref9860511"/>
      <w:bookmarkStart w:id="158" w:name="_Ref9860514"/>
      <w:bookmarkStart w:id="159" w:name="_Toc192515564"/>
      <w:r>
        <w:t>Litiges</w:t>
      </w:r>
      <w:r w:rsidR="00973966">
        <w:t xml:space="preserve"> - langues</w:t>
      </w:r>
      <w:bookmarkEnd w:id="146"/>
      <w:bookmarkEnd w:id="147"/>
      <w:bookmarkEnd w:id="157"/>
      <w:bookmarkEnd w:id="158"/>
      <w:bookmarkEnd w:id="159"/>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682C68" w:rsidRDefault="00973966" w:rsidP="00973966">
      <w:r>
        <w:t xml:space="preserve">Tous les documents, inscriptions sur matériel, correspondances, demandes de paiement ou modes d’emploi doivent être entièrement rédigés en langue française. S’ils sont rédigés dans une autre langue, ils doivent être </w:t>
      </w:r>
      <w:r w:rsidRPr="00682C68">
        <w:t>accompagnés d’une traduction en français, certifiée conforme à l’original par un traducteur assermenté.</w:t>
      </w:r>
    </w:p>
    <w:p w14:paraId="5EE4DDF0" w14:textId="77777777" w:rsidR="00412190" w:rsidRPr="00682C68" w:rsidRDefault="00412190" w:rsidP="00412190">
      <w:pPr>
        <w:pStyle w:val="Titre1"/>
      </w:pPr>
      <w:bookmarkStart w:id="160" w:name="_Toc192515565"/>
      <w:r w:rsidRPr="00682C68">
        <w:lastRenderedPageBreak/>
        <w:t>Dérogations au CCAG FCS</w:t>
      </w:r>
      <w:bookmarkEnd w:id="160"/>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682C68" w:rsidRDefault="00412190" w:rsidP="006607AF">
            <w:pPr>
              <w:jc w:val="center"/>
              <w:rPr>
                <w:b/>
              </w:rPr>
            </w:pPr>
            <w:r w:rsidRPr="00682C68">
              <w:rPr>
                <w:b/>
              </w:rPr>
              <w:t>Article du présent CCAP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682C68">
              <w:rPr>
                <w:b/>
                <w:color w:val="00B0F0"/>
              </w:rPr>
              <w:t>Article du CCAG auquel il est dérogé</w:t>
            </w:r>
          </w:p>
        </w:tc>
      </w:tr>
      <w:tr w:rsidR="003E5D76" w14:paraId="17B42765" w14:textId="77777777" w:rsidTr="003E5D76">
        <w:trPr>
          <w:trHeight w:val="253"/>
          <w:jc w:val="center"/>
        </w:trPr>
        <w:tc>
          <w:tcPr>
            <w:tcW w:w="5968" w:type="dxa"/>
          </w:tcPr>
          <w:p w14:paraId="45FA7E80" w14:textId="2D98CB81" w:rsidR="003E5D76" w:rsidRDefault="003E5D76" w:rsidP="006607AF">
            <w:pPr>
              <w:jc w:val="center"/>
            </w:pPr>
            <w:r>
              <w:fldChar w:fldCharType="begin"/>
            </w:r>
            <w:r>
              <w:instrText xml:space="preserve"> REF _Ref9860408 \r \h </w:instrText>
            </w:r>
            <w:r>
              <w:fldChar w:fldCharType="separate"/>
            </w:r>
            <w:r w:rsidR="00730714">
              <w:t xml:space="preserve">Article 9  </w:t>
            </w:r>
            <w:r>
              <w:fldChar w:fldCharType="end"/>
            </w:r>
            <w:r>
              <w:t xml:space="preserve">- </w:t>
            </w:r>
            <w:r>
              <w:fldChar w:fldCharType="begin"/>
            </w:r>
            <w:r>
              <w:instrText xml:space="preserve"> REF _Ref9860414 \h </w:instrText>
            </w:r>
            <w:r>
              <w:fldChar w:fldCharType="separate"/>
            </w:r>
            <w:r w:rsidR="00730714">
              <w:t>Opération de v</w:t>
            </w:r>
            <w:r w:rsidR="00730714" w:rsidRPr="009A36AB">
              <w:t xml:space="preserve">érification – </w:t>
            </w:r>
            <w:r w:rsidR="00730714">
              <w:t>admission</w:t>
            </w:r>
            <w:r w:rsidR="00730714" w:rsidRPr="009A36AB">
              <w:t xml:space="preserve"> des </w:t>
            </w:r>
            <w:r w:rsidR="00730714">
              <w:t>prestation</w:t>
            </w:r>
            <w:r w:rsidR="00730714"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3E545AD6"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730714">
              <w:t xml:space="preserve">Article 12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730714" w:rsidRPr="00682C68">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1DB440A2" w:rsidR="003E5D76" w:rsidRPr="003E5D76" w:rsidRDefault="003E5D76" w:rsidP="006F0228">
            <w:pPr>
              <w:jc w:val="center"/>
            </w:pPr>
            <w:r>
              <w:fldChar w:fldCharType="begin"/>
            </w:r>
            <w:r>
              <w:instrText xml:space="preserve"> REF _Ref9860511 \r \h </w:instrText>
            </w:r>
            <w:r>
              <w:fldChar w:fldCharType="separate"/>
            </w:r>
            <w:r w:rsidR="00730714">
              <w:t xml:space="preserve">Article 16  </w:t>
            </w:r>
            <w:r>
              <w:fldChar w:fldCharType="end"/>
            </w:r>
            <w:r>
              <w:t xml:space="preserve">- </w:t>
            </w:r>
            <w:r>
              <w:fldChar w:fldCharType="begin"/>
            </w:r>
            <w:r>
              <w:instrText xml:space="preserve"> REF _Ref9860514 \h </w:instrText>
            </w:r>
            <w:r>
              <w:fldChar w:fldCharType="separate"/>
            </w:r>
            <w:r w:rsidR="00730714">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161" w:name="_Hlk178931435"/>
      <w:bookmarkStart w:id="162" w:name="_Ref488241145"/>
      <w:bookmarkStart w:id="163" w:name="_Ref178930765"/>
      <w:bookmarkStart w:id="164" w:name="_Toc192515566"/>
      <w:bookmarkStart w:id="165" w:name="_Hlk179272786"/>
      <w:r w:rsidRPr="004D2B34">
        <w:rPr>
          <w:color w:val="FF0000"/>
          <w:sz w:val="28"/>
          <w:highlight w:val="lightGray"/>
        </w:rPr>
        <w:sym w:font="Wingdings" w:char="F046"/>
      </w:r>
      <w:bookmarkStart w:id="166" w:name="_Hlk178782289"/>
      <w:bookmarkEnd w:id="161"/>
      <w:r w:rsidR="00F23A9A" w:rsidRPr="00F23A9A">
        <w:t>Engagement du titulaire et s</w:t>
      </w:r>
      <w:r w:rsidR="00411D10">
        <w:t xml:space="preserve">ignature des </w:t>
      </w:r>
      <w:bookmarkEnd w:id="148"/>
      <w:bookmarkEnd w:id="149"/>
      <w:bookmarkEnd w:id="162"/>
      <w:r w:rsidR="00993680">
        <w:t>parties</w:t>
      </w:r>
      <w:bookmarkEnd w:id="163"/>
      <w:bookmarkEnd w:id="166"/>
      <w:bookmarkEnd w:id="164"/>
    </w:p>
    <w:bookmarkEnd w:id="165"/>
    <w:p w14:paraId="4112324F" w14:textId="77777777" w:rsidR="00F9494C" w:rsidRDefault="00F9494C" w:rsidP="00F9494C">
      <w:pPr>
        <w:pStyle w:val="Listepuces"/>
        <w:numPr>
          <w:ilvl w:val="0"/>
          <w:numId w:val="0"/>
        </w:numPr>
      </w:pPr>
    </w:p>
    <w:p w14:paraId="432617DC" w14:textId="0DC6B98F" w:rsidR="00F9494C" w:rsidRDefault="00F9494C" w:rsidP="00F9494C">
      <w:pPr>
        <w:pStyle w:val="Listepuces"/>
        <w:numPr>
          <w:ilvl w:val="0"/>
          <w:numId w:val="0"/>
        </w:numPr>
        <w:rPr>
          <w:i/>
        </w:rPr>
      </w:pPr>
      <w:bookmarkStart w:id="167" w:name="_Hlk157766315"/>
      <w:r>
        <w:t xml:space="preserve">Le présent CCAP comporte </w:t>
      </w:r>
      <w:r w:rsidR="00AE7C56">
        <w:rPr>
          <w:highlight w:val="lightGray"/>
        </w:rPr>
        <w:t>1</w:t>
      </w:r>
      <w:r>
        <w:t xml:space="preserve"> annexe : </w:t>
      </w:r>
      <w:r w:rsidRPr="00543FB2">
        <w:rPr>
          <w:i/>
        </w:rPr>
        <w:t xml:space="preserve">(cocher </w:t>
      </w:r>
      <w:r>
        <w:rPr>
          <w:i/>
        </w:rPr>
        <w:t>les cases</w:t>
      </w:r>
      <w:r w:rsidRPr="00543FB2">
        <w:rPr>
          <w:i/>
        </w:rPr>
        <w:t>)</w:t>
      </w:r>
    </w:p>
    <w:p w14:paraId="7674BB76" w14:textId="142DFA7B" w:rsidR="00F9494C" w:rsidRDefault="00AE7C56" w:rsidP="00F9494C">
      <w:pPr>
        <w:ind w:left="851"/>
      </w:pPr>
      <w:r>
        <w:rPr>
          <w:rFonts w:ascii="CGP" w:hAnsi="CGP"/>
          <w:b/>
        </w:rPr>
        <w:fldChar w:fldCharType="begin">
          <w:ffData>
            <w:name w:val="CaseACocher1"/>
            <w:enabled/>
            <w:calcOnExit w:val="0"/>
            <w:checkBox>
              <w:sizeAuto/>
              <w:default w:val="1"/>
            </w:checkBox>
          </w:ffData>
        </w:fldChar>
      </w:r>
      <w:bookmarkStart w:id="168" w:name="CaseACocher1"/>
      <w:r>
        <w:rPr>
          <w:rFonts w:ascii="CGP" w:hAnsi="CGP"/>
          <w:b/>
        </w:rPr>
        <w:instrText xml:space="preserve"> FORMCHECKBOX </w:instrText>
      </w:r>
      <w:r w:rsidR="00F95DA8">
        <w:rPr>
          <w:rFonts w:ascii="CGP" w:hAnsi="CGP"/>
          <w:b/>
        </w:rPr>
      </w:r>
      <w:r w:rsidR="00F95DA8">
        <w:rPr>
          <w:rFonts w:ascii="CGP" w:hAnsi="CGP"/>
          <w:b/>
        </w:rPr>
        <w:fldChar w:fldCharType="separate"/>
      </w:r>
      <w:r>
        <w:rPr>
          <w:rFonts w:ascii="CGP" w:hAnsi="CGP"/>
          <w:b/>
        </w:rPr>
        <w:fldChar w:fldCharType="end"/>
      </w:r>
      <w:bookmarkEnd w:id="168"/>
      <w:r w:rsidR="00971CC5" w:rsidRPr="00971CC5">
        <w:t xml:space="preserve"> </w:t>
      </w:r>
      <w:r w:rsidR="00F9494C">
        <w:t>Annexe 1 : annexe financièr</w:t>
      </w:r>
      <w:r w:rsidR="00F9494C" w:rsidRPr="00AE7C56">
        <w:t xml:space="preserve">e (décomposition du prix global et forfaitaire, désigné sous le terme « DPGF </w:t>
      </w:r>
      <w:r w:rsidRPr="00AE7C56">
        <w:t>»)</w:t>
      </w:r>
    </w:p>
    <w:bookmarkEnd w:id="167"/>
    <w:p w14:paraId="6E61B4D9" w14:textId="77777777" w:rsidR="00F9494C" w:rsidRDefault="00F9494C" w:rsidP="00F9494C">
      <w:pPr>
        <w:rPr>
          <w:highlight w:val="lightGray"/>
        </w:rPr>
      </w:pPr>
    </w:p>
    <w:p w14:paraId="40776A40" w14:textId="2CD25126" w:rsidR="00F23A9A" w:rsidRPr="00682C68" w:rsidRDefault="000E71D3" w:rsidP="00F23A9A">
      <w:pPr>
        <w:tabs>
          <w:tab w:val="left" w:pos="851"/>
        </w:tabs>
        <w:rPr>
          <w:rFonts w:cs="Arial"/>
        </w:rPr>
      </w:pPr>
      <w:bookmarkStart w:id="169" w:name="_Hlk178931449"/>
      <w:bookmarkStart w:id="170"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730714">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 xml:space="preserve">du présent </w:t>
      </w:r>
      <w:r w:rsidR="00897AEC" w:rsidRPr="00682C68">
        <w:rPr>
          <w:rFonts w:cs="Arial"/>
          <w:b/>
          <w:i/>
          <w:color w:val="595959" w:themeColor="text1" w:themeTint="A6"/>
        </w:rPr>
        <w:t>CCAP</w:t>
      </w:r>
      <w:r w:rsidR="00897AEC" w:rsidRPr="00682C68">
        <w:rPr>
          <w:rFonts w:cs="Arial"/>
        </w:rPr>
        <w:t xml:space="preserve">, </w:t>
      </w:r>
      <w:r w:rsidR="00F23A9A" w:rsidRPr="00682C68">
        <w:rPr>
          <w:rFonts w:cs="Arial"/>
        </w:rPr>
        <w:t>et conformément à leurs clauses,</w:t>
      </w:r>
    </w:p>
    <w:p w14:paraId="6BFBCAB0" w14:textId="4AA73C37" w:rsidR="00804EEA" w:rsidRPr="00676601" w:rsidRDefault="00F23A9A" w:rsidP="00FE1F5B">
      <w:pPr>
        <w:pStyle w:val="fcase1ertab"/>
        <w:tabs>
          <w:tab w:val="clear" w:pos="426"/>
          <w:tab w:val="left" w:pos="851"/>
          <w:tab w:val="left" w:pos="993"/>
        </w:tabs>
        <w:ind w:left="851" w:firstLine="0"/>
        <w:rPr>
          <w:rFonts w:ascii="Arial" w:hAnsi="Arial" w:cs="Arial"/>
        </w:rPr>
      </w:pPr>
      <w:r w:rsidRPr="00682C68">
        <w:fldChar w:fldCharType="begin">
          <w:ffData>
            <w:name w:val=""/>
            <w:enabled/>
            <w:calcOnExit w:val="0"/>
            <w:checkBox>
              <w:size w:val="20"/>
              <w:default w:val="0"/>
            </w:checkBox>
          </w:ffData>
        </w:fldChar>
      </w:r>
      <w:r w:rsidRPr="00682C68">
        <w:instrText xml:space="preserve"> FORMCHECKBOX </w:instrText>
      </w:r>
      <w:r w:rsidR="00F95DA8">
        <w:fldChar w:fldCharType="separate"/>
      </w:r>
      <w:r w:rsidRPr="00682C68">
        <w:fldChar w:fldCharType="end"/>
      </w:r>
      <w:r w:rsidRPr="00682C68">
        <w:rPr>
          <w:rFonts w:cs="Arial"/>
        </w:rPr>
        <w:t xml:space="preserve"> </w:t>
      </w:r>
      <w:proofErr w:type="gramStart"/>
      <w:r w:rsidRPr="00676601">
        <w:rPr>
          <w:rFonts w:ascii="Arial" w:hAnsi="Arial" w:cs="Arial"/>
        </w:rPr>
        <w:t>le</w:t>
      </w:r>
      <w:proofErr w:type="gramEnd"/>
      <w:r w:rsidRPr="00676601">
        <w:rPr>
          <w:rFonts w:ascii="Arial" w:hAnsi="Arial" w:cs="Arial"/>
        </w:rPr>
        <w:t xml:space="preserve"> </w:t>
      </w:r>
      <w:r w:rsidR="0035764B" w:rsidRPr="00676601">
        <w:rPr>
          <w:rFonts w:ascii="Arial" w:hAnsi="Arial" w:cs="Arial"/>
        </w:rPr>
        <w:t>titulaire</w:t>
      </w:r>
      <w:r w:rsidRPr="00676601">
        <w:rPr>
          <w:rFonts w:ascii="Arial" w:hAnsi="Arial" w:cs="Arial"/>
        </w:rPr>
        <w:t xml:space="preserve"> </w:t>
      </w:r>
      <w:r w:rsidRPr="00676601">
        <w:rPr>
          <w:rFonts w:ascii="Arial" w:hAnsi="Arial" w:cs="Arial"/>
          <w:b/>
        </w:rPr>
        <w:t>individuel</w:t>
      </w:r>
      <w:r w:rsidRPr="00676601">
        <w:rPr>
          <w:rFonts w:ascii="Arial" w:hAnsi="Arial" w:cs="Arial"/>
        </w:rPr>
        <w:t xml:space="preserve"> s’engage, sur la base de son offre et pour son propre compte</w:t>
      </w:r>
      <w:r w:rsidR="00804EEA" w:rsidRPr="00676601">
        <w:rPr>
          <w:rFonts w:ascii="Arial" w:hAnsi="Arial" w:cs="Arial"/>
        </w:rPr>
        <w:t xml:space="preserve"> à livrer les fournitures demandées ou à exécuter les prestations demandées au(x) prix indiqué(s) dans le présent CCAP et l’annexe financière.</w:t>
      </w:r>
    </w:p>
    <w:bookmarkEnd w:id="169"/>
    <w:p w14:paraId="7E849CB0" w14:textId="6AA8BB1C" w:rsidR="00F23A9A" w:rsidRPr="00676601" w:rsidRDefault="00F23A9A" w:rsidP="00F23A9A">
      <w:pPr>
        <w:tabs>
          <w:tab w:val="left" w:pos="851"/>
        </w:tabs>
        <w:ind w:left="851"/>
        <w:rPr>
          <w:rFonts w:cs="Arial"/>
          <w:i/>
          <w:sz w:val="18"/>
          <w:szCs w:val="18"/>
        </w:rPr>
      </w:pPr>
      <w:r w:rsidRPr="00676601">
        <w:rPr>
          <w:rFonts w:cs="Arial"/>
        </w:rPr>
        <w:fldChar w:fldCharType="begin">
          <w:ffData>
            <w:name w:val=""/>
            <w:enabled/>
            <w:calcOnExit w:val="0"/>
            <w:checkBox>
              <w:size w:val="20"/>
              <w:default w:val="0"/>
            </w:checkBox>
          </w:ffData>
        </w:fldChar>
      </w:r>
      <w:r w:rsidRPr="00676601">
        <w:rPr>
          <w:rFonts w:cs="Arial"/>
        </w:rPr>
        <w:instrText xml:space="preserve"> FORMCHECKBOX </w:instrText>
      </w:r>
      <w:r w:rsidR="00F95DA8">
        <w:rPr>
          <w:rFonts w:cs="Arial"/>
        </w:rPr>
      </w:r>
      <w:r w:rsidR="00F95DA8">
        <w:rPr>
          <w:rFonts w:cs="Arial"/>
        </w:rPr>
        <w:fldChar w:fldCharType="separate"/>
      </w:r>
      <w:r w:rsidRPr="00676601">
        <w:rPr>
          <w:rFonts w:cs="Arial"/>
        </w:rPr>
        <w:fldChar w:fldCharType="end"/>
      </w:r>
      <w:r w:rsidRPr="00676601">
        <w:rPr>
          <w:rFonts w:cs="Arial"/>
        </w:rPr>
        <w:t xml:space="preserve"> </w:t>
      </w:r>
      <w:proofErr w:type="gramStart"/>
      <w:r w:rsidRPr="00676601">
        <w:rPr>
          <w:rFonts w:cs="Arial"/>
          <w:b/>
        </w:rPr>
        <w:t>l’ensemble</w:t>
      </w:r>
      <w:proofErr w:type="gramEnd"/>
      <w:r w:rsidRPr="00676601">
        <w:rPr>
          <w:rFonts w:cs="Arial"/>
          <w:b/>
        </w:rPr>
        <w:t xml:space="preserve"> des membres du groupement</w:t>
      </w:r>
      <w:r w:rsidRPr="00676601">
        <w:rPr>
          <w:rFonts w:cs="Arial"/>
        </w:rPr>
        <w:t xml:space="preserve"> s’engagent, sur la base de l’offre du groupement</w:t>
      </w:r>
      <w:r w:rsidR="00804EEA" w:rsidRPr="00676601">
        <w:rPr>
          <w:rFonts w:cs="Arial"/>
        </w:rPr>
        <w:t xml:space="preserve"> à livrer les fournitures demandées ou à exécuter les prestations demandées au(x) prix indiqué(s) dans le présent CCAP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12D818A4"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tab/>
            </w:r>
            <w:proofErr w:type="gramStart"/>
            <w:r>
              <w:rPr>
                <w:rFonts w:cs="Arial"/>
              </w:rPr>
              <w:t>pour</w:t>
            </w:r>
            <w:proofErr w:type="gramEnd"/>
            <w:r>
              <w:rPr>
                <w:rFonts w:cs="Arial"/>
              </w:rPr>
              <w:t xml:space="preserve">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F95DA8">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proofErr w:type="gramStart"/>
                  <w:r>
                    <w:rPr>
                      <w:rFonts w:cs="Arial"/>
                      <w:b/>
                      <w:bCs/>
                    </w:rPr>
                    <w:t>du</w:t>
                  </w:r>
                  <w:proofErr w:type="gramEnd"/>
                  <w:r>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170"/>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971CC5">
        <w:trPr>
          <w:trHeight w:val="4178"/>
        </w:trPr>
        <w:tc>
          <w:tcPr>
            <w:tcW w:w="9628" w:type="dxa"/>
          </w:tcPr>
          <w:p w14:paraId="5CBCF4DF" w14:textId="77777777" w:rsidR="00F23A9A" w:rsidRPr="00682C68" w:rsidRDefault="00643B0C" w:rsidP="00643B0C">
            <w:r w:rsidRPr="00235804">
              <w:lastRenderedPageBreak/>
              <w:t xml:space="preserve">Est accepté le présent document valant acte d’engagement </w:t>
            </w:r>
            <w:r w:rsidRPr="00682C68">
              <w:t>et CC</w:t>
            </w:r>
            <w:r w:rsidR="00412190" w:rsidRPr="00682C68">
              <w:t>A</w:t>
            </w:r>
            <w:r w:rsidRPr="00682C68">
              <w:t xml:space="preserve">P </w:t>
            </w:r>
          </w:p>
          <w:p w14:paraId="36CFF6A4" w14:textId="5257A643" w:rsidR="00F23A9A" w:rsidRDefault="00F23A9A" w:rsidP="00643B0C">
            <w:r w:rsidRPr="00682C68">
              <w:t>Pour l’offre de base</w:t>
            </w:r>
            <w:r w:rsidR="00682C68">
              <w:t xml:space="preserve"> </w:t>
            </w:r>
            <w:r w:rsidRPr="00682C68">
              <w:t>:</w:t>
            </w:r>
          </w:p>
          <w:p w14:paraId="049179C3" w14:textId="77777777" w:rsidR="00F23A9A" w:rsidRDefault="00F23A9A" w:rsidP="00643B0C"/>
          <w:p w14:paraId="14CD7A7E" w14:textId="77777777"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5"/>
      <w:footerReference w:type="default" r:id="rId16"/>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C2775C" w:rsidRDefault="00C2775C">
      <w:r>
        <w:separator/>
      </w:r>
    </w:p>
  </w:endnote>
  <w:endnote w:type="continuationSeparator" w:id="0">
    <w:p w14:paraId="2BB5A58D" w14:textId="77777777" w:rsidR="00C2775C" w:rsidRDefault="00C2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AFF" w:usb1="C0007841"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C2775C" w:rsidRPr="00BD1409" w:rsidRDefault="00C2775C"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C2775C" w:rsidRDefault="00C2775C">
      <w:r>
        <w:separator/>
      </w:r>
    </w:p>
  </w:footnote>
  <w:footnote w:type="continuationSeparator" w:id="0">
    <w:p w14:paraId="39A668D6" w14:textId="77777777" w:rsidR="00C2775C" w:rsidRDefault="00C2775C">
      <w:r>
        <w:continuationSeparator/>
      </w:r>
    </w:p>
  </w:footnote>
  <w:footnote w:id="1">
    <w:p w14:paraId="2EBE7535" w14:textId="77777777" w:rsidR="00C2775C" w:rsidRPr="00681FB4" w:rsidRDefault="00C2775C"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C2775C" w:rsidRPr="00D46347" w:rsidRDefault="00C2775C"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C2775C" w:rsidRPr="00D46347" w:rsidRDefault="00C2775C"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C2775C" w:rsidRPr="00FD4826" w:rsidRDefault="00C2775C"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C2775C" w:rsidRPr="00FD4826" w:rsidRDefault="00C2775C"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C2775C" w:rsidRPr="00FD4826" w:rsidRDefault="00C2775C"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C2775C" w:rsidRPr="00FD4826" w:rsidRDefault="00C2775C"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C2775C" w:rsidRPr="00120497" w:rsidRDefault="00C2775C"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C2775C" w:rsidRPr="00FD4826" w:rsidRDefault="00C2775C"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C2775C" w:rsidRPr="00FD4826" w:rsidRDefault="00C2775C"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C2775C" w:rsidRPr="00FD4826" w:rsidRDefault="00C2775C"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C2775C" w:rsidRPr="00730714" w:rsidRDefault="00C2775C" w:rsidP="00F02205">
      <w:pPr>
        <w:pStyle w:val="Notedebasdepage"/>
        <w:rPr>
          <w:rFonts w:ascii="Arial" w:hAnsi="Arial" w:cs="Arial"/>
          <w:i/>
        </w:rPr>
      </w:pPr>
      <w:r w:rsidRPr="00730714">
        <w:rPr>
          <w:rStyle w:val="Appelnotedebasdep"/>
          <w:rFonts w:ascii="Arial" w:hAnsi="Arial" w:cs="Arial"/>
          <w:i/>
          <w:sz w:val="20"/>
          <w:szCs w:val="20"/>
        </w:rPr>
        <w:footnoteRef/>
      </w:r>
      <w:r w:rsidRPr="00730714">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C2775C" w:rsidRPr="00AE2D37" w:rsidRDefault="00C2775C"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C2775C" w:rsidRPr="00FA2B22" w:rsidRDefault="00C2775C"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4D24ACA6" w:rsidR="00C2775C" w:rsidRDefault="00C2775C" w:rsidP="002F6D57">
    <w:pPr>
      <w:pStyle w:val="En-tte"/>
      <w:jc w:val="left"/>
    </w:pPr>
    <w:r w:rsidRPr="00694ADF">
      <w:t xml:space="preserve">Mucem – CCAP &amp; AE – </w:t>
    </w:r>
    <w:r w:rsidRPr="00694ADF">
      <w:rPr>
        <w:b/>
      </w:rPr>
      <w:t>Fourniture et livraison de projecteurs d’éclairage LED pour l’auditorium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6838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0"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7"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8"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4"/>
  </w:num>
  <w:num w:numId="4">
    <w:abstractNumId w:val="26"/>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8"/>
  </w:num>
  <w:num w:numId="15">
    <w:abstractNumId w:val="15"/>
  </w:num>
  <w:num w:numId="16">
    <w:abstractNumId w:val="22"/>
  </w:num>
  <w:num w:numId="17">
    <w:abstractNumId w:val="25"/>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2240"/>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E3E"/>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E0A"/>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6EC2"/>
    <w:rsid w:val="002E06E3"/>
    <w:rsid w:val="002E12A2"/>
    <w:rsid w:val="002E4955"/>
    <w:rsid w:val="002E4AC5"/>
    <w:rsid w:val="002F0D57"/>
    <w:rsid w:val="002F1C41"/>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68C6"/>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8DE"/>
    <w:rsid w:val="003A4E12"/>
    <w:rsid w:val="003A4EF8"/>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59A0"/>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CCE"/>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0E87"/>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E677D"/>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4D41"/>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601"/>
    <w:rsid w:val="00676BD7"/>
    <w:rsid w:val="0068051F"/>
    <w:rsid w:val="00681FB4"/>
    <w:rsid w:val="00682C68"/>
    <w:rsid w:val="00684753"/>
    <w:rsid w:val="006901F1"/>
    <w:rsid w:val="0069033E"/>
    <w:rsid w:val="00691508"/>
    <w:rsid w:val="006917D4"/>
    <w:rsid w:val="00692A9C"/>
    <w:rsid w:val="00692F09"/>
    <w:rsid w:val="00694ADF"/>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0714"/>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116"/>
    <w:rsid w:val="007633F0"/>
    <w:rsid w:val="00763E70"/>
    <w:rsid w:val="00764117"/>
    <w:rsid w:val="0076478F"/>
    <w:rsid w:val="00767232"/>
    <w:rsid w:val="007676F6"/>
    <w:rsid w:val="00767B96"/>
    <w:rsid w:val="0077298C"/>
    <w:rsid w:val="00772A8C"/>
    <w:rsid w:val="00776081"/>
    <w:rsid w:val="00776EE4"/>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137C"/>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43E"/>
    <w:rsid w:val="008B59F7"/>
    <w:rsid w:val="008B5F9F"/>
    <w:rsid w:val="008B7DA4"/>
    <w:rsid w:val="008C0BD8"/>
    <w:rsid w:val="008C1BF1"/>
    <w:rsid w:val="008C5BD0"/>
    <w:rsid w:val="008C5C16"/>
    <w:rsid w:val="008C6698"/>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5F31"/>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E7C56"/>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0FE"/>
    <w:rsid w:val="00B452E8"/>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9B9"/>
    <w:rsid w:val="00BA3782"/>
    <w:rsid w:val="00BA4238"/>
    <w:rsid w:val="00BA5A8D"/>
    <w:rsid w:val="00BA5E9A"/>
    <w:rsid w:val="00BA7488"/>
    <w:rsid w:val="00BB1114"/>
    <w:rsid w:val="00BB213D"/>
    <w:rsid w:val="00BB2334"/>
    <w:rsid w:val="00BB2608"/>
    <w:rsid w:val="00BB2849"/>
    <w:rsid w:val="00BB4481"/>
    <w:rsid w:val="00BC0DC9"/>
    <w:rsid w:val="00BC1089"/>
    <w:rsid w:val="00BC18AB"/>
    <w:rsid w:val="00BC2510"/>
    <w:rsid w:val="00BD1409"/>
    <w:rsid w:val="00BD35D7"/>
    <w:rsid w:val="00BD64E9"/>
    <w:rsid w:val="00BE1AC4"/>
    <w:rsid w:val="00BE1D1B"/>
    <w:rsid w:val="00BE2AC7"/>
    <w:rsid w:val="00BE7AC5"/>
    <w:rsid w:val="00BF08ED"/>
    <w:rsid w:val="00BF0E36"/>
    <w:rsid w:val="00BF18C0"/>
    <w:rsid w:val="00BF28AF"/>
    <w:rsid w:val="00BF32C6"/>
    <w:rsid w:val="00BF4E5B"/>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75C"/>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3FB4"/>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5A6F"/>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04D3"/>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5DA8"/>
    <w:rsid w:val="00F97093"/>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9857"/>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359AB-1B14-4114-8756-0DEEE89C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3744</TotalTime>
  <Pages>21</Pages>
  <Words>9520</Words>
  <Characters>52361</Characters>
  <Application>Microsoft Office Word</Application>
  <DocSecurity>0</DocSecurity>
  <Lines>436</Lines>
  <Paragraphs>123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244</cp:revision>
  <cp:lastPrinted>2017-03-14T15:41:00Z</cp:lastPrinted>
  <dcterms:created xsi:type="dcterms:W3CDTF">2019-05-20T10:08:00Z</dcterms:created>
  <dcterms:modified xsi:type="dcterms:W3CDTF">2025-03-10T15:21:00Z</dcterms:modified>
</cp:coreProperties>
</file>