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E31F8" w14:textId="2FFB9902" w:rsidR="000B1E4D" w:rsidRPr="00BD6A72" w:rsidRDefault="00D158EF" w:rsidP="00D158EF">
      <w:pPr>
        <w:jc w:val="center"/>
        <w:rPr>
          <w:b/>
          <w:bCs/>
          <w:lang w:val="en-US"/>
        </w:rPr>
      </w:pPr>
      <w:r w:rsidRPr="00BD6A72">
        <w:rPr>
          <w:b/>
          <w:bCs/>
          <w:lang w:val="en-US"/>
        </w:rPr>
        <w:t xml:space="preserve">Explanatory Note on the Supervision Mechanism for the Risk of Financial Sanctions Violations in Financing NGO </w:t>
      </w:r>
      <w:r w:rsidR="005C6DDC" w:rsidRPr="00BD6A72">
        <w:rPr>
          <w:b/>
          <w:bCs/>
          <w:lang w:val="en-US"/>
        </w:rPr>
        <w:t>P</w:t>
      </w:r>
      <w:r w:rsidRPr="00BD6A72">
        <w:rPr>
          <w:b/>
          <w:bCs/>
          <w:lang w:val="en-US"/>
        </w:rPr>
        <w:t xml:space="preserve">rojects </w:t>
      </w:r>
    </w:p>
    <w:p w14:paraId="69AFEB01" w14:textId="77777777" w:rsidR="006E5D6F" w:rsidRPr="00BD6A72" w:rsidRDefault="006E5D6F" w:rsidP="006E5D6F">
      <w:pPr>
        <w:rPr>
          <w:b/>
          <w:lang w:val="en-US"/>
        </w:rPr>
      </w:pPr>
    </w:p>
    <w:p w14:paraId="1CD7857E" w14:textId="5550F1E0" w:rsidR="006E5D6F" w:rsidRPr="00BD6A72" w:rsidRDefault="00D158EF" w:rsidP="006E5D6F">
      <w:pPr>
        <w:pStyle w:val="Paragraphedeliste"/>
        <w:numPr>
          <w:ilvl w:val="0"/>
          <w:numId w:val="2"/>
        </w:numPr>
        <w:jc w:val="both"/>
        <w:rPr>
          <w:b/>
          <w:lang w:val="en-US"/>
        </w:rPr>
      </w:pPr>
      <w:r w:rsidRPr="00BD6A72">
        <w:rPr>
          <w:b/>
          <w:lang w:val="en-US"/>
        </w:rPr>
        <w:t>Screening of Stakeholders</w:t>
      </w:r>
    </w:p>
    <w:p w14:paraId="1328FD7B" w14:textId="2341B25C" w:rsidR="006E5D6F" w:rsidRPr="00BD6A72" w:rsidRDefault="00D158EF" w:rsidP="006E5D6F">
      <w:pPr>
        <w:jc w:val="both"/>
        <w:rPr>
          <w:lang w:val="en-US"/>
        </w:rPr>
      </w:pPr>
      <w:r w:rsidRPr="00BD6A72">
        <w:rPr>
          <w:lang w:val="en-US"/>
        </w:rPr>
        <w:t xml:space="preserve">AFD requires CSOs to screen the Stakeholders financed in the context of the grant allocated (suppliers/service providers, staff and implementing partners, including beneficiaries of reallocations). </w:t>
      </w:r>
    </w:p>
    <w:p w14:paraId="26910ED5" w14:textId="25B76194" w:rsidR="006E5D6F" w:rsidRPr="00BD6A72" w:rsidRDefault="00D158EF" w:rsidP="006E5D6F">
      <w:pPr>
        <w:jc w:val="both"/>
        <w:rPr>
          <w:lang w:val="en-US"/>
        </w:rPr>
      </w:pPr>
      <w:r w:rsidRPr="00BD6A72">
        <w:rPr>
          <w:lang w:val="en-US"/>
        </w:rPr>
        <w:t>To this end, AFD continues to offer support to CSOs on how to use the</w:t>
      </w:r>
      <w:r w:rsidR="00F77C7F" w:rsidRPr="00BD6A72">
        <w:rPr>
          <w:lang w:val="en-US"/>
        </w:rPr>
        <w:t xml:space="preserve"> single assets-freeze list available free of charge on the </w:t>
      </w:r>
      <w:r w:rsidR="00886E48" w:rsidRPr="00BD6A72">
        <w:rPr>
          <w:lang w:val="en-US"/>
        </w:rPr>
        <w:t xml:space="preserve">DG Treasury </w:t>
      </w:r>
      <w:r w:rsidR="00B57FCA" w:rsidRPr="00BD6A72">
        <w:rPr>
          <w:lang w:val="en-US"/>
        </w:rPr>
        <w:t>w</w:t>
      </w:r>
      <w:r w:rsidR="00F77C7F" w:rsidRPr="00BD6A72">
        <w:rPr>
          <w:lang w:val="en-US"/>
        </w:rPr>
        <w:t>ebsite</w:t>
      </w:r>
      <w:r w:rsidR="00886E48">
        <w:rPr>
          <w:lang w:val="en-US"/>
        </w:rPr>
        <w:t xml:space="preserve"> </w:t>
      </w:r>
      <w:r w:rsidRPr="00BD6A72">
        <w:rPr>
          <w:lang w:val="en-US"/>
        </w:rPr>
        <w:t>(publi</w:t>
      </w:r>
      <w:r w:rsidR="00F77C7F" w:rsidRPr="00BD6A72">
        <w:rPr>
          <w:lang w:val="en-US"/>
        </w:rPr>
        <w:t>c URL connection</w:t>
      </w:r>
      <w:r w:rsidRPr="00BD6A72">
        <w:rPr>
          <w:lang w:val="en-US"/>
        </w:rPr>
        <w:t xml:space="preserve">: https://gelsavoirs.dgtresor.gouv.fr/) </w:t>
      </w:r>
      <w:r w:rsidR="00F77C7F" w:rsidRPr="00BD6A72">
        <w:rPr>
          <w:lang w:val="en-US"/>
        </w:rPr>
        <w:t xml:space="preserve">which </w:t>
      </w:r>
      <w:r w:rsidRPr="00BD6A72">
        <w:rPr>
          <w:lang w:val="en-US"/>
        </w:rPr>
        <w:t>compile</w:t>
      </w:r>
      <w:r w:rsidR="00F77C7F" w:rsidRPr="00BD6A72">
        <w:rPr>
          <w:lang w:val="en-US"/>
        </w:rPr>
        <w:t>s the various lists of applicable</w:t>
      </w:r>
      <w:r w:rsidRPr="00BD6A72">
        <w:rPr>
          <w:lang w:val="en-US"/>
        </w:rPr>
        <w:t xml:space="preserve"> sanctions</w:t>
      </w:r>
      <w:r w:rsidR="00F77C7F" w:rsidRPr="00BD6A72">
        <w:rPr>
          <w:lang w:val="en-US"/>
        </w:rPr>
        <w:t>.</w:t>
      </w:r>
      <w:r w:rsidRPr="00BD6A72">
        <w:rPr>
          <w:rStyle w:val="Appelnotedebasdep"/>
          <w:lang w:val="en-US"/>
        </w:rPr>
        <w:footnoteReference w:id="1"/>
      </w:r>
      <w:r w:rsidRPr="00BD6A72">
        <w:rPr>
          <w:lang w:val="en-US"/>
        </w:rPr>
        <w:t xml:space="preserve"> </w:t>
      </w:r>
      <w:r w:rsidR="00F77C7F" w:rsidRPr="00BD6A72">
        <w:rPr>
          <w:lang w:val="en-US"/>
        </w:rPr>
        <w:t>The CSO can also purchase an automatic screening tool solution from specialized publishers</w:t>
      </w:r>
      <w:r w:rsidR="006E5D6F" w:rsidRPr="00BD6A72">
        <w:rPr>
          <w:lang w:val="en-US"/>
        </w:rPr>
        <w:t xml:space="preserve">. </w:t>
      </w:r>
    </w:p>
    <w:p w14:paraId="25F2CF3B" w14:textId="60B9761C" w:rsidR="006E5D6F" w:rsidRPr="00BD6A72" w:rsidRDefault="00F77C7F" w:rsidP="006E5D6F">
      <w:pPr>
        <w:jc w:val="both"/>
        <w:rPr>
          <w:lang w:val="en-US"/>
        </w:rPr>
      </w:pPr>
      <w:r w:rsidRPr="00BD6A72">
        <w:rPr>
          <w:lang w:val="en-US"/>
        </w:rPr>
        <w:t>The beneficiaries of AFD funds are responsible for the depth and frequenc</w:t>
      </w:r>
      <w:r w:rsidR="007A750F">
        <w:rPr>
          <w:lang w:val="en-US"/>
        </w:rPr>
        <w:t>y</w:t>
      </w:r>
      <w:r w:rsidRPr="00BD6A72">
        <w:rPr>
          <w:lang w:val="en-US"/>
        </w:rPr>
        <w:t xml:space="preserve"> of the due diligence and the </w:t>
      </w:r>
      <w:r w:rsidR="00FA2A8C" w:rsidRPr="00BD6A72">
        <w:rPr>
          <w:lang w:val="en-US"/>
        </w:rPr>
        <w:t xml:space="preserve">means employed to comply with </w:t>
      </w:r>
      <w:r w:rsidR="007A750F">
        <w:rPr>
          <w:lang w:val="en-US"/>
        </w:rPr>
        <w:t xml:space="preserve">any </w:t>
      </w:r>
      <w:r w:rsidR="00350389" w:rsidRPr="00BD6A72">
        <w:rPr>
          <w:lang w:val="en-US"/>
        </w:rPr>
        <w:t xml:space="preserve">prohibition </w:t>
      </w:r>
      <w:r w:rsidR="007A750F">
        <w:rPr>
          <w:lang w:val="en-US"/>
        </w:rPr>
        <w:t>on making</w:t>
      </w:r>
      <w:r w:rsidR="00350389" w:rsidRPr="00BD6A72">
        <w:rPr>
          <w:lang w:val="en-US"/>
        </w:rPr>
        <w:t xml:space="preserve"> funds available</w:t>
      </w:r>
      <w:r w:rsidR="006E5D6F" w:rsidRPr="00BD6A72">
        <w:rPr>
          <w:lang w:val="en-US"/>
        </w:rPr>
        <w:t>.</w:t>
      </w:r>
    </w:p>
    <w:p w14:paraId="6F04D9B5" w14:textId="4A3A4B3A" w:rsidR="006E5D6F" w:rsidRPr="00BD6A72" w:rsidRDefault="007A750F" w:rsidP="006E5D6F">
      <w:pPr>
        <w:pStyle w:val="Paragraphedeliste"/>
        <w:numPr>
          <w:ilvl w:val="0"/>
          <w:numId w:val="2"/>
        </w:numPr>
        <w:jc w:val="both"/>
        <w:rPr>
          <w:b/>
          <w:lang w:val="en-US"/>
        </w:rPr>
      </w:pPr>
      <w:r>
        <w:rPr>
          <w:b/>
          <w:lang w:val="en-US"/>
        </w:rPr>
        <w:t>Specific provision</w:t>
      </w:r>
      <w:r w:rsidR="008542FC" w:rsidRPr="00BD6A72">
        <w:rPr>
          <w:b/>
          <w:lang w:val="en-US"/>
        </w:rPr>
        <w:t xml:space="preserve">s </w:t>
      </w:r>
      <w:r>
        <w:rPr>
          <w:b/>
          <w:lang w:val="en-US"/>
        </w:rPr>
        <w:t>on</w:t>
      </w:r>
      <w:r w:rsidR="008542FC" w:rsidRPr="00BD6A72">
        <w:rPr>
          <w:b/>
          <w:lang w:val="en-US"/>
        </w:rPr>
        <w:t xml:space="preserve"> screening </w:t>
      </w:r>
      <w:r>
        <w:rPr>
          <w:b/>
          <w:lang w:val="en-US"/>
        </w:rPr>
        <w:t xml:space="preserve">aid </w:t>
      </w:r>
      <w:r w:rsidR="005B07E2">
        <w:rPr>
          <w:b/>
          <w:lang w:val="en-US"/>
        </w:rPr>
        <w:t>recipients</w:t>
      </w:r>
    </w:p>
    <w:p w14:paraId="2820D557" w14:textId="7C32B8A8" w:rsidR="006E5D6F" w:rsidRPr="00BD6A72" w:rsidRDefault="008542FC" w:rsidP="006E5D6F">
      <w:pPr>
        <w:jc w:val="both"/>
        <w:rPr>
          <w:lang w:val="en-US"/>
        </w:rPr>
      </w:pPr>
      <w:r w:rsidRPr="00BD6A72">
        <w:rPr>
          <w:i/>
          <w:iCs/>
          <w:lang w:val="en-US"/>
        </w:rPr>
        <w:t>N.B.</w:t>
      </w:r>
      <w:r w:rsidRPr="00BD6A72">
        <w:rPr>
          <w:lang w:val="en-US"/>
        </w:rPr>
        <w:t xml:space="preserve">: </w:t>
      </w:r>
      <w:r w:rsidR="0059528B" w:rsidRPr="00BD6A72">
        <w:rPr>
          <w:lang w:val="en-US"/>
        </w:rPr>
        <w:t>It is only when the financing allocated by AFD comprises cash transfers</w:t>
      </w:r>
      <w:r w:rsidRPr="00BD6A72">
        <w:rPr>
          <w:lang w:val="en-US"/>
        </w:rPr>
        <w:t xml:space="preserve"> </w:t>
      </w:r>
      <w:r w:rsidR="0059528B" w:rsidRPr="00BD6A72">
        <w:rPr>
          <w:lang w:val="en-US"/>
        </w:rPr>
        <w:t>(</w:t>
      </w:r>
      <w:r w:rsidRPr="00BD6A72">
        <w:rPr>
          <w:lang w:val="en-US"/>
        </w:rPr>
        <w:t>cash for work, per diem</w:t>
      </w:r>
      <w:r w:rsidR="0059528B" w:rsidRPr="00BD6A72">
        <w:rPr>
          <w:lang w:val="en-US"/>
        </w:rPr>
        <w:t>s for people to attend a workshop, training, scholarships</w:t>
      </w:r>
      <w:r w:rsidRPr="00BD6A72">
        <w:rPr>
          <w:lang w:val="en-US"/>
        </w:rPr>
        <w:t>, etc.)</w:t>
      </w:r>
      <w:r w:rsidR="00297FAC" w:rsidRPr="00BD6A72">
        <w:rPr>
          <w:lang w:val="en-US"/>
        </w:rPr>
        <w:t>,</w:t>
      </w:r>
      <w:r w:rsidRPr="00BD6A72">
        <w:rPr>
          <w:lang w:val="en-US"/>
        </w:rPr>
        <w:t xml:space="preserve"> o</w:t>
      </w:r>
      <w:r w:rsidR="0059528B" w:rsidRPr="00BD6A72">
        <w:rPr>
          <w:lang w:val="en-US"/>
        </w:rPr>
        <w:t xml:space="preserve">r </w:t>
      </w:r>
      <w:r w:rsidR="007A750F">
        <w:rPr>
          <w:lang w:val="en-US"/>
        </w:rPr>
        <w:t xml:space="preserve">when </w:t>
      </w:r>
      <w:r w:rsidR="0059528B" w:rsidRPr="00BD6A72">
        <w:rPr>
          <w:lang w:val="en-US"/>
        </w:rPr>
        <w:t>goods with market</w:t>
      </w:r>
      <w:r w:rsidR="009F2225" w:rsidRPr="00BD6A72">
        <w:rPr>
          <w:lang w:val="en-US"/>
        </w:rPr>
        <w:t>able</w:t>
      </w:r>
      <w:r w:rsidR="0059528B" w:rsidRPr="00BD6A72">
        <w:rPr>
          <w:lang w:val="en-US"/>
        </w:rPr>
        <w:t xml:space="preserve"> value are provided</w:t>
      </w:r>
      <w:r w:rsidR="009F2225" w:rsidRPr="00BD6A72">
        <w:rPr>
          <w:lang w:val="en-US"/>
        </w:rPr>
        <w:t xml:space="preserve"> </w:t>
      </w:r>
      <w:r w:rsidRPr="00BD6A72">
        <w:rPr>
          <w:lang w:val="en-US"/>
        </w:rPr>
        <w:t>(</w:t>
      </w:r>
      <w:r w:rsidR="009F2225" w:rsidRPr="00BD6A72">
        <w:rPr>
          <w:lang w:val="en-US"/>
        </w:rPr>
        <w:t>livestock,</w:t>
      </w:r>
      <w:r w:rsidRPr="00BD6A72">
        <w:rPr>
          <w:rStyle w:val="Appelnotedebasdep"/>
          <w:lang w:val="en-US"/>
        </w:rPr>
        <w:footnoteReference w:id="2"/>
      </w:r>
      <w:r w:rsidRPr="00BD6A72">
        <w:rPr>
          <w:lang w:val="en-US"/>
        </w:rPr>
        <w:t xml:space="preserve"> </w:t>
      </w:r>
      <w:r w:rsidR="009F2225" w:rsidRPr="00BD6A72">
        <w:rPr>
          <w:lang w:val="en-US"/>
        </w:rPr>
        <w:t>equipment,</w:t>
      </w:r>
      <w:r w:rsidRPr="00BD6A72">
        <w:rPr>
          <w:rStyle w:val="Appelnotedebasdep"/>
          <w:lang w:val="en-US"/>
        </w:rPr>
        <w:footnoteReference w:id="3"/>
      </w:r>
      <w:r w:rsidRPr="00BD6A72">
        <w:rPr>
          <w:lang w:val="en-US"/>
        </w:rPr>
        <w:t xml:space="preserve"> in</w:t>
      </w:r>
      <w:r w:rsidR="009F2225" w:rsidRPr="00BD6A72">
        <w:rPr>
          <w:lang w:val="en-US"/>
        </w:rPr>
        <w:t>puts</w:t>
      </w:r>
      <w:r w:rsidRPr="00BD6A72">
        <w:rPr>
          <w:lang w:val="en-US"/>
        </w:rPr>
        <w:t>, etc.)</w:t>
      </w:r>
      <w:r w:rsidR="00297FAC" w:rsidRPr="00BD6A72">
        <w:rPr>
          <w:lang w:val="en-US"/>
        </w:rPr>
        <w:t xml:space="preserve">, </w:t>
      </w:r>
      <w:r w:rsidR="009F2225" w:rsidRPr="00BD6A72">
        <w:rPr>
          <w:lang w:val="en-US"/>
        </w:rPr>
        <w:t>that the ban on providing funds</w:t>
      </w:r>
      <w:r w:rsidR="007A750F">
        <w:rPr>
          <w:lang w:val="en-US"/>
        </w:rPr>
        <w:t xml:space="preserve"> or economic resources</w:t>
      </w:r>
      <w:r w:rsidR="009F2225" w:rsidRPr="00BD6A72">
        <w:rPr>
          <w:lang w:val="en-US"/>
        </w:rPr>
        <w:t xml:space="preserve"> to a person subject to sanctions applies and requires AFD’s counterparties to deploy means to </w:t>
      </w:r>
      <w:r w:rsidR="00A3677E" w:rsidRPr="00BD6A72">
        <w:rPr>
          <w:lang w:val="en-US"/>
        </w:rPr>
        <w:t>comply with it</w:t>
      </w:r>
      <w:r w:rsidR="006E5D6F" w:rsidRPr="00BD6A72">
        <w:rPr>
          <w:lang w:val="en-US"/>
        </w:rPr>
        <w:t>.</w:t>
      </w:r>
    </w:p>
    <w:p w14:paraId="0EA52354" w14:textId="01279053" w:rsidR="006E5D6F" w:rsidRPr="00BD6A72" w:rsidRDefault="00297FAC" w:rsidP="006E5D6F">
      <w:pPr>
        <w:jc w:val="both"/>
        <w:rPr>
          <w:lang w:val="en-US"/>
        </w:rPr>
      </w:pPr>
      <w:r w:rsidRPr="00BD6A72">
        <w:rPr>
          <w:lang w:val="en-US"/>
        </w:rPr>
        <w:t>In other cases: food support,</w:t>
      </w:r>
      <w:r w:rsidRPr="00BD6A72">
        <w:rPr>
          <w:rStyle w:val="Appelnotedebasdep"/>
          <w:lang w:val="en-US"/>
        </w:rPr>
        <w:footnoteReference w:id="4"/>
      </w:r>
      <w:r w:rsidRPr="00BD6A72">
        <w:rPr>
          <w:lang w:val="en-US"/>
        </w:rPr>
        <w:t xml:space="preserve"> medical kits,</w:t>
      </w:r>
      <w:r w:rsidRPr="00BD6A72">
        <w:rPr>
          <w:rStyle w:val="Appelnotedebasdep"/>
          <w:lang w:val="en-US"/>
        </w:rPr>
        <w:footnoteReference w:id="5"/>
      </w:r>
      <w:r w:rsidRPr="00BD6A72">
        <w:rPr>
          <w:lang w:val="en-US"/>
        </w:rPr>
        <w:t xml:space="preserve"> access to a medical or school service, etc., these provisions do not apply</w:t>
      </w:r>
      <w:r w:rsidR="006E5D6F" w:rsidRPr="00BD6A72">
        <w:rPr>
          <w:lang w:val="en-US"/>
        </w:rPr>
        <w:t>.</w:t>
      </w:r>
    </w:p>
    <w:p w14:paraId="7049143F" w14:textId="229E826F" w:rsidR="006E5D6F" w:rsidRPr="00BD6A72" w:rsidRDefault="00297FAC" w:rsidP="006E5D6F">
      <w:pPr>
        <w:jc w:val="both"/>
        <w:rPr>
          <w:lang w:val="en-US"/>
        </w:rPr>
      </w:pPr>
      <w:r w:rsidRPr="00BD6A72">
        <w:rPr>
          <w:lang w:val="en-US"/>
        </w:rPr>
        <w:t>Compliance with this prohibition is subject to specific provision</w:t>
      </w:r>
      <w:r w:rsidR="00CE51B1">
        <w:rPr>
          <w:lang w:val="en-US"/>
        </w:rPr>
        <w:t>s</w:t>
      </w:r>
      <w:r w:rsidRPr="00BD6A72">
        <w:rPr>
          <w:lang w:val="en-US"/>
        </w:rPr>
        <w:t xml:space="preserve"> in three cases:  </w:t>
      </w:r>
      <w:r w:rsidR="006E5D6F" w:rsidRPr="00BD6A72">
        <w:rPr>
          <w:lang w:val="en-US"/>
        </w:rPr>
        <w:t xml:space="preserve"> </w:t>
      </w:r>
    </w:p>
    <w:p w14:paraId="3E9AA0B5" w14:textId="284EB828" w:rsidR="006E5D6F" w:rsidRPr="00BD6A72" w:rsidRDefault="00B57FCA" w:rsidP="006E5D6F">
      <w:pPr>
        <w:pStyle w:val="Paragraphedeliste"/>
        <w:numPr>
          <w:ilvl w:val="0"/>
          <w:numId w:val="3"/>
        </w:numPr>
        <w:jc w:val="both"/>
        <w:rPr>
          <w:i/>
          <w:lang w:val="en-US"/>
        </w:rPr>
      </w:pPr>
      <w:r w:rsidRPr="00BD6A72">
        <w:rPr>
          <w:i/>
          <w:lang w:val="en-US"/>
        </w:rPr>
        <w:t>Humanitarian e</w:t>
      </w:r>
      <w:r w:rsidR="006E5D6F" w:rsidRPr="00BD6A72">
        <w:rPr>
          <w:i/>
          <w:lang w:val="en-US"/>
        </w:rPr>
        <w:t xml:space="preserve">xemption </w:t>
      </w:r>
      <w:r w:rsidRPr="00BD6A72">
        <w:rPr>
          <w:i/>
          <w:lang w:val="en-US"/>
        </w:rPr>
        <w:t xml:space="preserve">and </w:t>
      </w:r>
      <w:r w:rsidR="006E5D6F" w:rsidRPr="00BD6A72">
        <w:rPr>
          <w:i/>
          <w:lang w:val="en-US"/>
        </w:rPr>
        <w:t>d</w:t>
      </w:r>
      <w:r w:rsidR="00FA65EA" w:rsidRPr="00BD6A72">
        <w:rPr>
          <w:i/>
          <w:lang w:val="en-US"/>
        </w:rPr>
        <w:t>e</w:t>
      </w:r>
      <w:r w:rsidR="006E5D6F" w:rsidRPr="00BD6A72">
        <w:rPr>
          <w:i/>
          <w:lang w:val="en-US"/>
        </w:rPr>
        <w:t xml:space="preserve">rogation </w:t>
      </w:r>
      <w:r w:rsidR="00FA65EA" w:rsidRPr="00BD6A72">
        <w:rPr>
          <w:i/>
          <w:lang w:val="en-US"/>
        </w:rPr>
        <w:t>obtained from the competent authorities</w:t>
      </w:r>
      <w:r w:rsidR="006E5D6F" w:rsidRPr="00BD6A72">
        <w:rPr>
          <w:i/>
          <w:lang w:val="en-US"/>
        </w:rPr>
        <w:t xml:space="preserve"> </w:t>
      </w:r>
    </w:p>
    <w:p w14:paraId="4D142847" w14:textId="77777777" w:rsidR="006E5D6F" w:rsidRPr="00BD6A72" w:rsidRDefault="006E5D6F" w:rsidP="006E5D6F">
      <w:pPr>
        <w:pStyle w:val="Paragraphedeliste"/>
        <w:jc w:val="both"/>
        <w:rPr>
          <w:lang w:val="en-US"/>
        </w:rPr>
      </w:pPr>
    </w:p>
    <w:p w14:paraId="2E56E196" w14:textId="4131A457" w:rsidR="00FA65EA" w:rsidRPr="00BD6A72" w:rsidRDefault="00FA65EA" w:rsidP="00FA65EA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D6A72">
        <w:rPr>
          <w:lang w:val="en-US"/>
        </w:rPr>
        <w:t>If the project qualifies for a humanitarian exemption:</w:t>
      </w:r>
      <w:r w:rsidRPr="00BD6A72">
        <w:rPr>
          <w:rStyle w:val="Appelnotedebasdep"/>
          <w:lang w:val="en-US"/>
        </w:rPr>
        <w:footnoteReference w:id="6"/>
      </w:r>
      <w:r w:rsidRPr="00BD6A72">
        <w:rPr>
          <w:lang w:val="en-US"/>
        </w:rPr>
        <w:t xml:space="preserve"> if the country where the financing is deployed is covered by a Humanitarian Response Plan (HRP) or a UN </w:t>
      </w:r>
      <w:r w:rsidR="00804BA0" w:rsidRPr="00BD6A72">
        <w:rPr>
          <w:lang w:val="en-US"/>
        </w:rPr>
        <w:t>F</w:t>
      </w:r>
      <w:r w:rsidRPr="00BD6A72">
        <w:rPr>
          <w:lang w:val="en-US"/>
        </w:rPr>
        <w:t xml:space="preserve">lash </w:t>
      </w:r>
      <w:r w:rsidR="00804BA0" w:rsidRPr="00BD6A72">
        <w:rPr>
          <w:lang w:val="en-US"/>
        </w:rPr>
        <w:t>A</w:t>
      </w:r>
      <w:r w:rsidRPr="00BD6A72">
        <w:rPr>
          <w:lang w:val="en-US"/>
        </w:rPr>
        <w:t>ppeal (OCHA o</w:t>
      </w:r>
      <w:r w:rsidR="00804BA0" w:rsidRPr="00BD6A72">
        <w:rPr>
          <w:lang w:val="en-US"/>
        </w:rPr>
        <w:t>r</w:t>
      </w:r>
      <w:r w:rsidRPr="00BD6A72">
        <w:rPr>
          <w:lang w:val="en-US"/>
        </w:rPr>
        <w:t xml:space="preserve"> </w:t>
      </w:r>
      <w:r w:rsidR="00804BA0" w:rsidRPr="00BD6A72">
        <w:rPr>
          <w:lang w:val="en-US"/>
        </w:rPr>
        <w:t>UN</w:t>
      </w:r>
      <w:r w:rsidRPr="00BD6A72">
        <w:rPr>
          <w:lang w:val="en-US"/>
        </w:rPr>
        <w:t xml:space="preserve">HCR) </w:t>
      </w:r>
      <w:r w:rsidR="00804BA0" w:rsidRPr="00BD6A72">
        <w:rPr>
          <w:lang w:val="en-US"/>
        </w:rPr>
        <w:t xml:space="preserve">and the project is implemented in one of the fields covered by this HRP or Flash Appeal </w:t>
      </w:r>
    </w:p>
    <w:p w14:paraId="2FD2EFCA" w14:textId="728A5F88" w:rsidR="006E5D6F" w:rsidRPr="00BD6A72" w:rsidRDefault="00804BA0" w:rsidP="004C12CC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D6A72">
        <w:rPr>
          <w:lang w:val="en-US"/>
        </w:rPr>
        <w:t>If the</w:t>
      </w:r>
      <w:r w:rsidR="00FA65EA" w:rsidRPr="00BD6A72">
        <w:rPr>
          <w:lang w:val="en-US"/>
        </w:rPr>
        <w:t xml:space="preserve"> CSO </w:t>
      </w:r>
      <w:r w:rsidRPr="00BD6A72">
        <w:rPr>
          <w:lang w:val="en-US"/>
        </w:rPr>
        <w:t>has a de</w:t>
      </w:r>
      <w:r w:rsidR="00FA65EA" w:rsidRPr="00BD6A72">
        <w:rPr>
          <w:lang w:val="en-US"/>
        </w:rPr>
        <w:t>rogation obt</w:t>
      </w:r>
      <w:r w:rsidR="0007303D" w:rsidRPr="00BD6A72">
        <w:rPr>
          <w:lang w:val="en-US"/>
        </w:rPr>
        <w:t xml:space="preserve">ained from the Competent National Authority (CNA) with regard to </w:t>
      </w:r>
      <w:r w:rsidR="00FA65EA" w:rsidRPr="00BD6A72">
        <w:rPr>
          <w:lang w:val="en-US"/>
        </w:rPr>
        <w:t>sanctions</w:t>
      </w:r>
      <w:r w:rsidR="0007303D" w:rsidRPr="00BD6A72">
        <w:rPr>
          <w:lang w:val="en-US"/>
        </w:rPr>
        <w:t xml:space="preserve"> and is able to submit the</w:t>
      </w:r>
      <w:r w:rsidR="004C12CC" w:rsidRPr="00BD6A72">
        <w:rPr>
          <w:lang w:val="en-US"/>
        </w:rPr>
        <w:t xml:space="preserve"> corresponding authorization to AFD Group</w:t>
      </w:r>
      <w:r w:rsidR="006E5D6F" w:rsidRPr="00BD6A72">
        <w:rPr>
          <w:lang w:val="en-US"/>
        </w:rPr>
        <w:t>.</w:t>
      </w:r>
    </w:p>
    <w:p w14:paraId="675E8062" w14:textId="77777777" w:rsidR="006E5D6F" w:rsidRPr="00BD6A72" w:rsidRDefault="006E5D6F" w:rsidP="006E5D6F">
      <w:pPr>
        <w:pStyle w:val="Paragraphedeliste"/>
        <w:jc w:val="both"/>
        <w:rPr>
          <w:lang w:val="en-US"/>
        </w:rPr>
      </w:pPr>
    </w:p>
    <w:p w14:paraId="2F702684" w14:textId="1E0F787A" w:rsidR="006E5D6F" w:rsidRPr="00BD6A72" w:rsidRDefault="006E5D6F" w:rsidP="006E5D6F">
      <w:pPr>
        <w:pStyle w:val="Paragraphedeliste"/>
        <w:numPr>
          <w:ilvl w:val="0"/>
          <w:numId w:val="3"/>
        </w:numPr>
        <w:jc w:val="both"/>
        <w:rPr>
          <w:lang w:val="en-US"/>
        </w:rPr>
      </w:pPr>
      <w:r w:rsidRPr="00BD6A72">
        <w:rPr>
          <w:lang w:val="en-US"/>
        </w:rPr>
        <w:t xml:space="preserve">Exceptions </w:t>
      </w:r>
      <w:r w:rsidR="00B62614" w:rsidRPr="00BD6A72">
        <w:rPr>
          <w:lang w:val="en-US"/>
        </w:rPr>
        <w:t>for projects targeting certain</w:t>
      </w:r>
      <w:r w:rsidRPr="00BD6A72">
        <w:rPr>
          <w:lang w:val="en-US"/>
        </w:rPr>
        <w:t xml:space="preserve"> population</w:t>
      </w:r>
      <w:r w:rsidR="00B62614" w:rsidRPr="00BD6A72">
        <w:rPr>
          <w:lang w:val="en-US"/>
        </w:rPr>
        <w:t xml:space="preserve"> groups</w:t>
      </w:r>
    </w:p>
    <w:p w14:paraId="7C82538A" w14:textId="1822A409" w:rsidR="006E5D6F" w:rsidRPr="00BD6A72" w:rsidRDefault="00B62614" w:rsidP="00865D64">
      <w:pPr>
        <w:jc w:val="both"/>
        <w:rPr>
          <w:lang w:val="en-US"/>
        </w:rPr>
      </w:pPr>
      <w:r w:rsidRPr="00BD6A72">
        <w:rPr>
          <w:lang w:val="en-US"/>
        </w:rPr>
        <w:t xml:space="preserve">If the projects target certain population groups, without being eligible for the humanitarian exemption related to the purpose of the </w:t>
      </w:r>
      <w:r w:rsidR="006E5D6F" w:rsidRPr="00BD6A72">
        <w:rPr>
          <w:lang w:val="en-US"/>
        </w:rPr>
        <w:t>action financ</w:t>
      </w:r>
      <w:r w:rsidRPr="00BD6A72">
        <w:rPr>
          <w:lang w:val="en-US"/>
        </w:rPr>
        <w:t>ed</w:t>
      </w:r>
      <w:r w:rsidR="006E5D6F" w:rsidRPr="00BD6A72">
        <w:rPr>
          <w:lang w:val="en-US"/>
        </w:rPr>
        <w:t xml:space="preserve">, </w:t>
      </w:r>
      <w:r w:rsidRPr="00BD6A72">
        <w:rPr>
          <w:i/>
          <w:iCs/>
          <w:lang w:val="en-US"/>
        </w:rPr>
        <w:t>i.e.</w:t>
      </w:r>
      <w:r w:rsidR="006E5D6F" w:rsidRPr="00BD6A72">
        <w:rPr>
          <w:lang w:val="en-US"/>
        </w:rPr>
        <w:t>:</w:t>
      </w:r>
    </w:p>
    <w:p w14:paraId="2ECBE12D" w14:textId="008D1773" w:rsidR="006E5D6F" w:rsidRPr="00BD6A72" w:rsidRDefault="00B62614" w:rsidP="00865D64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D6A72">
        <w:rPr>
          <w:lang w:val="en-US"/>
        </w:rPr>
        <w:t>Minors</w:t>
      </w:r>
      <w:r w:rsidR="00865D64" w:rsidRPr="00BD6A72">
        <w:rPr>
          <w:lang w:val="en-US"/>
        </w:rPr>
        <w:t>;</w:t>
      </w:r>
    </w:p>
    <w:p w14:paraId="0C787217" w14:textId="6E8C0B77" w:rsidR="00B62614" w:rsidRPr="00BD6A72" w:rsidRDefault="00D2387C" w:rsidP="00A41FB7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D6A72">
        <w:rPr>
          <w:lang w:val="en-US"/>
        </w:rPr>
        <w:lastRenderedPageBreak/>
        <w:t>People whose identity must be protected due to the persecution they suffer “</w:t>
      </w:r>
      <w:r w:rsidR="00A41FB7" w:rsidRPr="00BD6A72">
        <w:rPr>
          <w:rStyle w:val="hgkelc"/>
          <w:lang w:val="en-US"/>
        </w:rPr>
        <w:t>for reasons of race, religion, nationality, membership of a particular social group or political opinion</w:t>
      </w:r>
      <w:r w:rsidR="009836D6" w:rsidRPr="00BD6A72">
        <w:rPr>
          <w:lang w:val="en-US"/>
        </w:rPr>
        <w:t>”</w:t>
      </w:r>
      <w:r w:rsidR="00A41FB7" w:rsidRPr="00BD6A72">
        <w:rPr>
          <w:lang w:val="en-US"/>
        </w:rPr>
        <w:t>, as defined by the</w:t>
      </w:r>
      <w:r w:rsidRPr="00BD6A72">
        <w:rPr>
          <w:lang w:val="en-US"/>
        </w:rPr>
        <w:t xml:space="preserve"> </w:t>
      </w:r>
      <w:r w:rsidR="007E4900" w:rsidRPr="00BD6A72">
        <w:rPr>
          <w:lang w:val="en-US"/>
        </w:rPr>
        <w:t>Geneva Convention of 28 July 1951</w:t>
      </w:r>
      <w:r w:rsidR="00A41FB7" w:rsidRPr="00BD6A72">
        <w:rPr>
          <w:lang w:val="en-US"/>
        </w:rPr>
        <w:t>, or people persecuted for their actions in favor of liberty, within the meaning of paragraph 4 of the Preamble to the French Constitution of 1946</w:t>
      </w:r>
      <w:r w:rsidR="00B62614" w:rsidRPr="00BD6A72">
        <w:rPr>
          <w:lang w:val="en-US"/>
        </w:rPr>
        <w:t>;</w:t>
      </w:r>
    </w:p>
    <w:p w14:paraId="7901C5FD" w14:textId="4BC345AC" w:rsidR="00865D64" w:rsidRPr="00BD6A72" w:rsidRDefault="00886E48" w:rsidP="002B034D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People who have</w:t>
      </w:r>
      <w:r w:rsidR="007E4842" w:rsidRPr="00BD6A72">
        <w:rPr>
          <w:lang w:val="en-US"/>
        </w:rPr>
        <w:t xml:space="preserve"> no </w:t>
      </w:r>
      <w:r w:rsidR="00CE51B1">
        <w:rPr>
          <w:lang w:val="en-US"/>
        </w:rPr>
        <w:t xml:space="preserve">official </w:t>
      </w:r>
      <w:r w:rsidR="007E4842" w:rsidRPr="00BD6A72">
        <w:rPr>
          <w:lang w:val="en-US"/>
        </w:rPr>
        <w:t>identity documents</w:t>
      </w:r>
      <w:r w:rsidR="00865D64" w:rsidRPr="00BD6A72">
        <w:rPr>
          <w:lang w:val="en-US"/>
        </w:rPr>
        <w:t>.</w:t>
      </w:r>
    </w:p>
    <w:p w14:paraId="54158035" w14:textId="2D042D08" w:rsidR="00865D64" w:rsidRPr="00BD6A72" w:rsidRDefault="007E4842" w:rsidP="00865D64">
      <w:pPr>
        <w:jc w:val="both"/>
        <w:rPr>
          <w:lang w:val="en-US"/>
        </w:rPr>
      </w:pPr>
      <w:r w:rsidRPr="00BD6A72">
        <w:rPr>
          <w:lang w:val="en-US"/>
        </w:rPr>
        <w:t xml:space="preserve">For these categories of </w:t>
      </w:r>
      <w:r w:rsidR="00886E48">
        <w:rPr>
          <w:lang w:val="en-US"/>
        </w:rPr>
        <w:t>people</w:t>
      </w:r>
      <w:r w:rsidRPr="00BD6A72">
        <w:rPr>
          <w:lang w:val="en-US"/>
        </w:rPr>
        <w:t>, an analysis is conducted on a case-by-case basis, depending on the specific constraints making screening impossible (when there are no identity documents), or</w:t>
      </w:r>
      <w:r w:rsidR="008E575E" w:rsidRPr="00BD6A72">
        <w:rPr>
          <w:lang w:val="en-US"/>
        </w:rPr>
        <w:t xml:space="preserve"> </w:t>
      </w:r>
      <w:r w:rsidR="005141D2" w:rsidRPr="00BD6A72">
        <w:rPr>
          <w:lang w:val="en-US"/>
        </w:rPr>
        <w:t>inapplicable (</w:t>
      </w:r>
      <w:r w:rsidR="009F1D0B" w:rsidRPr="00BD6A72">
        <w:rPr>
          <w:lang w:val="en-US"/>
        </w:rPr>
        <w:t xml:space="preserve">due to the age or the imperative need to protect the identity of individuals: </w:t>
      </w:r>
      <w:r w:rsidR="009F1D0B" w:rsidRPr="00BD6A72">
        <w:rPr>
          <w:i/>
          <w:iCs/>
          <w:lang w:val="en-US"/>
        </w:rPr>
        <w:t>e.g.</w:t>
      </w:r>
      <w:r w:rsidR="009F1D0B" w:rsidRPr="00BD6A72">
        <w:rPr>
          <w:lang w:val="en-US"/>
        </w:rPr>
        <w:t>,</w:t>
      </w:r>
      <w:r w:rsidR="005F149E" w:rsidRPr="00BD6A72">
        <w:rPr>
          <w:lang w:val="en-US"/>
        </w:rPr>
        <w:t xml:space="preserve"> people living with HIV or threatened due to their gender identity</w:t>
      </w:r>
      <w:r w:rsidR="005141D2" w:rsidRPr="00BD6A72">
        <w:rPr>
          <w:lang w:val="en-US"/>
        </w:rPr>
        <w:t>)</w:t>
      </w:r>
      <w:r w:rsidR="005F149E" w:rsidRPr="00BD6A72">
        <w:rPr>
          <w:lang w:val="en-US"/>
        </w:rPr>
        <w:t xml:space="preserve">, </w:t>
      </w:r>
      <w:r w:rsidR="00315D83">
        <w:rPr>
          <w:lang w:val="en-US"/>
        </w:rPr>
        <w:t>in order</w:t>
      </w:r>
      <w:r w:rsidR="005F149E" w:rsidRPr="00BD6A72">
        <w:rPr>
          <w:lang w:val="en-US"/>
        </w:rPr>
        <w:t xml:space="preserve"> to adjust the procedures</w:t>
      </w:r>
      <w:r w:rsidR="00315D83">
        <w:rPr>
          <w:lang w:val="en-US"/>
        </w:rPr>
        <w:t xml:space="preserve"> </w:t>
      </w:r>
      <w:r w:rsidR="005F149E" w:rsidRPr="00BD6A72">
        <w:rPr>
          <w:lang w:val="en-US"/>
        </w:rPr>
        <w:t xml:space="preserve">or </w:t>
      </w:r>
      <w:r w:rsidR="00315D83">
        <w:rPr>
          <w:lang w:val="en-US"/>
        </w:rPr>
        <w:t>decide whether or not to exempt</w:t>
      </w:r>
      <w:r w:rsidR="005F149E" w:rsidRPr="00BD6A72">
        <w:rPr>
          <w:lang w:val="en-US"/>
        </w:rPr>
        <w:t xml:space="preserve"> all or some of the final beneficiaries from screening</w:t>
      </w:r>
      <w:r w:rsidR="005141D2" w:rsidRPr="00BD6A72">
        <w:rPr>
          <w:lang w:val="en-US"/>
        </w:rPr>
        <w:t>.</w:t>
      </w:r>
      <w:r w:rsidR="005F149E" w:rsidRPr="00BD6A72">
        <w:rPr>
          <w:lang w:val="en-US"/>
        </w:rPr>
        <w:t xml:space="preserve"> These</w:t>
      </w:r>
      <w:r w:rsidR="007F6706" w:rsidRPr="00BD6A72">
        <w:rPr>
          <w:lang w:val="en-US"/>
        </w:rPr>
        <w:t xml:space="preserve"> cases of exemptions must be specifically</w:t>
      </w:r>
      <w:r w:rsidR="000D67CB" w:rsidRPr="00BD6A72">
        <w:rPr>
          <w:lang w:val="en-US"/>
        </w:rPr>
        <w:t xml:space="preserve"> justified by the</w:t>
      </w:r>
      <w:r w:rsidR="007F6706" w:rsidRPr="00BD6A72">
        <w:rPr>
          <w:lang w:val="en-US"/>
        </w:rPr>
        <w:t xml:space="preserve"> </w:t>
      </w:r>
      <w:r w:rsidR="005141D2" w:rsidRPr="00BD6A72">
        <w:rPr>
          <w:lang w:val="en-US"/>
        </w:rPr>
        <w:t xml:space="preserve">CSO </w:t>
      </w:r>
      <w:r w:rsidR="00315D83">
        <w:rPr>
          <w:lang w:val="en-US"/>
        </w:rPr>
        <w:t>requesting this</w:t>
      </w:r>
      <w:r w:rsidR="000D67CB" w:rsidRPr="00BD6A72">
        <w:rPr>
          <w:lang w:val="en-US"/>
        </w:rPr>
        <w:t xml:space="preserve"> during the appraisal</w:t>
      </w:r>
      <w:r w:rsidR="005141D2" w:rsidRPr="00BD6A72">
        <w:rPr>
          <w:lang w:val="en-US"/>
        </w:rPr>
        <w:t xml:space="preserve">: </w:t>
      </w:r>
      <w:r w:rsidR="000D67CB" w:rsidRPr="00BD6A72">
        <w:rPr>
          <w:lang w:val="en-US"/>
        </w:rPr>
        <w:t>they are subject to an opinion from the Compliance Department</w:t>
      </w:r>
      <w:r w:rsidR="00CC7DFE">
        <w:rPr>
          <w:lang w:val="en-US"/>
        </w:rPr>
        <w:t>,</w:t>
      </w:r>
      <w:r w:rsidR="000D67CB" w:rsidRPr="00BD6A72">
        <w:rPr>
          <w:lang w:val="en-US"/>
        </w:rPr>
        <w:t xml:space="preserve"> and the Board of Directors or its specialized Committees (including the NGO Committee) are systematically referred to</w:t>
      </w:r>
      <w:r w:rsidR="00D737E3" w:rsidRPr="00BD6A72">
        <w:rPr>
          <w:lang w:val="en-US"/>
        </w:rPr>
        <w:t xml:space="preserve"> for a decision</w:t>
      </w:r>
      <w:r w:rsidR="00865D64" w:rsidRPr="00BD6A72">
        <w:rPr>
          <w:lang w:val="en-US"/>
        </w:rPr>
        <w:t>.</w:t>
      </w:r>
    </w:p>
    <w:p w14:paraId="57E4507D" w14:textId="4ABEABA9" w:rsidR="00865D64" w:rsidRPr="00BD6A72" w:rsidRDefault="0063482A" w:rsidP="00865D64">
      <w:pPr>
        <w:pStyle w:val="Paragraphedeliste"/>
        <w:numPr>
          <w:ilvl w:val="0"/>
          <w:numId w:val="3"/>
        </w:numPr>
        <w:jc w:val="both"/>
        <w:rPr>
          <w:lang w:val="en-US"/>
        </w:rPr>
      </w:pPr>
      <w:r w:rsidRPr="00BD6A72">
        <w:rPr>
          <w:lang w:val="en-US"/>
        </w:rPr>
        <w:t xml:space="preserve">The use of alternative screening methods </w:t>
      </w:r>
    </w:p>
    <w:p w14:paraId="6CF0A014" w14:textId="6BA35431" w:rsidR="00865D64" w:rsidRPr="00BD6A72" w:rsidRDefault="0063482A" w:rsidP="00865D64">
      <w:pPr>
        <w:jc w:val="both"/>
        <w:rPr>
          <w:lang w:val="en-US"/>
        </w:rPr>
      </w:pPr>
      <w:r w:rsidRPr="00BD6A72">
        <w:rPr>
          <w:lang w:val="en-US"/>
        </w:rPr>
        <w:t>In principle, if the two cases mentioned above do not apply, AFD requests CSOs to screen the beneficiaries of cash transfers or economic resources with an exploitable value, o</w:t>
      </w:r>
      <w:r w:rsidR="00805A17" w:rsidRPr="00BD6A72">
        <w:rPr>
          <w:lang w:val="en-US"/>
        </w:rPr>
        <w:t xml:space="preserve">r ensure this by using a payment method whereby the funds go through a bank or an official payment service provider that respects the French, EU and UN sanctions lists.  </w:t>
      </w:r>
    </w:p>
    <w:p w14:paraId="663A02D8" w14:textId="64708DA2" w:rsidR="00865D64" w:rsidRPr="00BD6A72" w:rsidRDefault="00805A17" w:rsidP="00865D64">
      <w:pPr>
        <w:jc w:val="both"/>
        <w:rPr>
          <w:lang w:val="en-US"/>
        </w:rPr>
      </w:pPr>
      <w:r w:rsidRPr="00BD6A72">
        <w:rPr>
          <w:lang w:val="en-US"/>
        </w:rPr>
        <w:t>By way of exemption, AFD may</w:t>
      </w:r>
      <w:r w:rsidR="00315D83">
        <w:rPr>
          <w:lang w:val="en-US"/>
        </w:rPr>
        <w:t xml:space="preserve"> accept</w:t>
      </w:r>
      <w:r w:rsidRPr="00BD6A72">
        <w:rPr>
          <w:lang w:val="en-US"/>
        </w:rPr>
        <w:t xml:space="preserve"> </w:t>
      </w:r>
      <w:r w:rsidR="007D2D2B" w:rsidRPr="00BD6A72">
        <w:rPr>
          <w:lang w:val="en-US"/>
        </w:rPr>
        <w:t xml:space="preserve">that </w:t>
      </w:r>
      <w:r w:rsidRPr="00BD6A72">
        <w:rPr>
          <w:lang w:val="en-US"/>
        </w:rPr>
        <w:t xml:space="preserve">the CSO </w:t>
      </w:r>
      <w:r w:rsidR="007D2D2B" w:rsidRPr="00BD6A72">
        <w:rPr>
          <w:lang w:val="en-US"/>
        </w:rPr>
        <w:t xml:space="preserve">use alternative means of screening if the procedural framework of </w:t>
      </w:r>
      <w:r w:rsidRPr="00BD6A72">
        <w:rPr>
          <w:lang w:val="en-US"/>
        </w:rPr>
        <w:t xml:space="preserve">the CSO </w:t>
      </w:r>
      <w:r w:rsidR="007D2D2B" w:rsidRPr="00BD6A72">
        <w:rPr>
          <w:lang w:val="en-US"/>
        </w:rPr>
        <w:t>is considered robust with regard to the</w:t>
      </w:r>
      <w:r w:rsidRPr="00BD6A72">
        <w:rPr>
          <w:lang w:val="en-US"/>
        </w:rPr>
        <w:t xml:space="preserve"> </w:t>
      </w:r>
      <w:r w:rsidR="007D2D2B" w:rsidRPr="00BD6A72">
        <w:rPr>
          <w:lang w:val="en-US"/>
        </w:rPr>
        <w:t>“Compliance q</w:t>
      </w:r>
      <w:r w:rsidRPr="00BD6A72">
        <w:rPr>
          <w:lang w:val="en-US"/>
        </w:rPr>
        <w:t>uestionnaire: analys</w:t>
      </w:r>
      <w:r w:rsidR="007D2D2B" w:rsidRPr="00BD6A72">
        <w:rPr>
          <w:lang w:val="en-US"/>
        </w:rPr>
        <w:t>is of the system of CSO counterparties”. This questionnaire is completed</w:t>
      </w:r>
      <w:r w:rsidR="00886E48">
        <w:rPr>
          <w:lang w:val="en-US"/>
        </w:rPr>
        <w:t xml:space="preserve"> </w:t>
      </w:r>
      <w:r w:rsidR="008A10D3" w:rsidRPr="00BD6A72">
        <w:rPr>
          <w:lang w:val="en-US"/>
        </w:rPr>
        <w:t>for each project:</w:t>
      </w:r>
      <w:r w:rsidRPr="00BD6A72">
        <w:rPr>
          <w:lang w:val="en-US"/>
        </w:rPr>
        <w:t xml:space="preserve"> </w:t>
      </w:r>
      <w:r w:rsidR="006B63E7" w:rsidRPr="00BD6A72">
        <w:rPr>
          <w:i/>
          <w:iCs/>
          <w:lang w:val="en-US"/>
        </w:rPr>
        <w:t>“Compliance</w:t>
      </w:r>
      <w:r w:rsidR="006B63E7" w:rsidRPr="00BD6A72">
        <w:rPr>
          <w:lang w:val="en-US"/>
        </w:rPr>
        <w:t xml:space="preserve"> </w:t>
      </w:r>
      <w:r w:rsidR="006B63E7" w:rsidRPr="00BD6A72">
        <w:rPr>
          <w:i/>
          <w:lang w:val="en-US"/>
        </w:rPr>
        <w:t>questionnaire: analysis of the project”</w:t>
      </w:r>
      <w:r w:rsidR="006B63E7" w:rsidRPr="00BD6A72">
        <w:rPr>
          <w:lang w:val="en-US"/>
        </w:rPr>
        <w:t>.</w:t>
      </w:r>
      <w:r w:rsidRPr="00BD6A72">
        <w:rPr>
          <w:lang w:val="en-US"/>
        </w:rPr>
        <w:t xml:space="preserve"> </w:t>
      </w:r>
      <w:r w:rsidR="008A10D3" w:rsidRPr="00BD6A72">
        <w:rPr>
          <w:lang w:val="en-US"/>
        </w:rPr>
        <w:t>An analysis of the robustness of the CSO’s procedural framework is systematically conducted. The objective is to enable AFD Group to assess compliance with</w:t>
      </w:r>
      <w:r w:rsidR="00315D83">
        <w:rPr>
          <w:lang w:val="en-US"/>
        </w:rPr>
        <w:t xml:space="preserve"> the</w:t>
      </w:r>
      <w:r w:rsidR="00522AE2" w:rsidRPr="00BD6A72">
        <w:rPr>
          <w:lang w:val="en-US"/>
        </w:rPr>
        <w:t xml:space="preserve"> principle of </w:t>
      </w:r>
      <w:r w:rsidR="00EB1B35" w:rsidRPr="00BD6A72">
        <w:rPr>
          <w:lang w:val="en-US"/>
        </w:rPr>
        <w:t xml:space="preserve">proportionality, quality and completeness, as well as the level of maturity of the mechanism to control the risk of </w:t>
      </w:r>
      <w:r w:rsidR="00D17F4E" w:rsidRPr="00BD6A72">
        <w:rPr>
          <w:lang w:val="en-US"/>
        </w:rPr>
        <w:t xml:space="preserve">non-compliance of CSO counterparties, in particular with regard to risks of money laundering, terrorist financing and prohibited practices (including fraud, </w:t>
      </w:r>
      <w:r w:rsidRPr="00BD6A72">
        <w:rPr>
          <w:lang w:val="en-US"/>
        </w:rPr>
        <w:t xml:space="preserve">corruption </w:t>
      </w:r>
      <w:r w:rsidR="00D17F4E" w:rsidRPr="00BD6A72">
        <w:rPr>
          <w:lang w:val="en-US"/>
        </w:rPr>
        <w:t>and the misappropriation of aid</w:t>
      </w:r>
      <w:r w:rsidRPr="00BD6A72">
        <w:rPr>
          <w:lang w:val="en-US"/>
        </w:rPr>
        <w:t xml:space="preserve">). </w:t>
      </w:r>
      <w:r w:rsidR="006B63E7" w:rsidRPr="00BD6A72">
        <w:rPr>
          <w:lang w:val="en-US"/>
        </w:rPr>
        <w:t>This analysis is complemented by the additional information required in the</w:t>
      </w:r>
      <w:r w:rsidR="005E6323" w:rsidRPr="00BD6A72">
        <w:rPr>
          <w:lang w:val="en-US"/>
        </w:rPr>
        <w:t xml:space="preserve"> </w:t>
      </w:r>
      <w:r w:rsidR="006B63E7" w:rsidRPr="00BD6A72">
        <w:rPr>
          <w:i/>
          <w:iCs/>
          <w:lang w:val="en-US"/>
        </w:rPr>
        <w:t>“Compliance</w:t>
      </w:r>
      <w:r w:rsidR="006B63E7" w:rsidRPr="00BD6A72">
        <w:rPr>
          <w:lang w:val="en-US"/>
        </w:rPr>
        <w:t xml:space="preserve"> </w:t>
      </w:r>
      <w:r w:rsidR="006B63E7" w:rsidRPr="00BD6A72">
        <w:rPr>
          <w:i/>
          <w:lang w:val="en-US"/>
        </w:rPr>
        <w:t>questionnaire: analysis of the project”</w:t>
      </w:r>
      <w:r w:rsidRPr="00BD6A72">
        <w:rPr>
          <w:lang w:val="en-US"/>
        </w:rPr>
        <w:t xml:space="preserve">. </w:t>
      </w:r>
      <w:r w:rsidR="006B63E7" w:rsidRPr="00BD6A72">
        <w:rPr>
          <w:lang w:val="en-US"/>
        </w:rPr>
        <w:t>This additional</w:t>
      </w:r>
      <w:r w:rsidRPr="00BD6A72">
        <w:rPr>
          <w:lang w:val="en-US"/>
        </w:rPr>
        <w:t xml:space="preserve"> information</w:t>
      </w:r>
      <w:r w:rsidR="006B63E7" w:rsidRPr="00BD6A72">
        <w:rPr>
          <w:lang w:val="en-US"/>
        </w:rPr>
        <w:t xml:space="preserve"> is used to determine the quality and robustness of the means put in place by</w:t>
      </w:r>
      <w:r w:rsidR="00583428" w:rsidRPr="00BD6A72">
        <w:rPr>
          <w:lang w:val="en-US"/>
        </w:rPr>
        <w:t xml:space="preserve"> </w:t>
      </w:r>
      <w:r w:rsidRPr="00BD6A72">
        <w:rPr>
          <w:lang w:val="en-US"/>
        </w:rPr>
        <w:t xml:space="preserve">the CSO </w:t>
      </w:r>
      <w:r w:rsidR="00583428" w:rsidRPr="00BD6A72">
        <w:rPr>
          <w:lang w:val="en-US"/>
        </w:rPr>
        <w:t xml:space="preserve">in the case of cash transfers or the provision of economically exploitable resources </w:t>
      </w:r>
      <w:r w:rsidR="008224FC">
        <w:rPr>
          <w:lang w:val="en-US"/>
        </w:rPr>
        <w:t xml:space="preserve">to </w:t>
      </w:r>
      <w:r w:rsidR="00315D83">
        <w:rPr>
          <w:lang w:val="en-US"/>
        </w:rPr>
        <w:t>aid recipients</w:t>
      </w:r>
      <w:r w:rsidR="00865D64" w:rsidRPr="00BD6A72">
        <w:rPr>
          <w:lang w:val="en-US"/>
        </w:rPr>
        <w:t>:</w:t>
      </w:r>
    </w:p>
    <w:p w14:paraId="370C0940" w14:textId="67F99DE5" w:rsidR="00583428" w:rsidRPr="00BD6A72" w:rsidRDefault="00583428" w:rsidP="00583428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BD6A72">
        <w:rPr>
          <w:lang w:val="en-US"/>
        </w:rPr>
        <w:t xml:space="preserve">For this type of component, if the CSO indicates that it will screen the final beneficiaries and stakeholders, no additional measure is requested from the CSO on this matter  </w:t>
      </w:r>
    </w:p>
    <w:p w14:paraId="50345561" w14:textId="24B4D698" w:rsidR="00460595" w:rsidRPr="00BD6A72" w:rsidRDefault="00583428" w:rsidP="00BD4AE6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BD6A72">
        <w:rPr>
          <w:lang w:val="en-US"/>
        </w:rPr>
        <w:t xml:space="preserve">If the responses to this questionnaire show that the CSO does not screen the aid </w:t>
      </w:r>
      <w:r w:rsidR="005B07E2">
        <w:rPr>
          <w:lang w:val="en-US"/>
        </w:rPr>
        <w:t>recipients</w:t>
      </w:r>
      <w:r w:rsidRPr="00BD6A72">
        <w:rPr>
          <w:lang w:val="en-US"/>
        </w:rPr>
        <w:t xml:space="preserve"> and that the project includes cash transfers (apart from cases where it benefits from the humanitarian exemption or a</w:t>
      </w:r>
      <w:r w:rsidR="00204877" w:rsidRPr="00BD6A72">
        <w:rPr>
          <w:lang w:val="en-US"/>
        </w:rPr>
        <w:t xml:space="preserve"> derogation granted by the CNA</w:t>
      </w:r>
      <w:r w:rsidRPr="00BD6A72">
        <w:rPr>
          <w:lang w:val="en-US"/>
        </w:rPr>
        <w:t>)</w:t>
      </w:r>
      <w:r w:rsidR="00204877" w:rsidRPr="00BD6A72">
        <w:rPr>
          <w:lang w:val="en-US"/>
        </w:rPr>
        <w:t>, or the provision of economically exploitable resources, the analysis of the procedural framework of</w:t>
      </w:r>
      <w:r w:rsidRPr="00BD6A72">
        <w:rPr>
          <w:lang w:val="en-US"/>
        </w:rPr>
        <w:t xml:space="preserve"> the CSO </w:t>
      </w:r>
      <w:r w:rsidR="00BD4AE6" w:rsidRPr="00BD6A72">
        <w:rPr>
          <w:lang w:val="en-US"/>
        </w:rPr>
        <w:t>serves to assess</w:t>
      </w:r>
      <w:r w:rsidRPr="00BD6A72">
        <w:rPr>
          <w:lang w:val="en-US"/>
        </w:rPr>
        <w:t xml:space="preserve"> </w:t>
      </w:r>
      <w:r w:rsidR="00BD4AE6" w:rsidRPr="00BD6A72">
        <w:rPr>
          <w:lang w:val="en-US"/>
        </w:rPr>
        <w:t>the robustness of the procedures applie</w:t>
      </w:r>
      <w:r w:rsidR="005B07E2">
        <w:rPr>
          <w:lang w:val="en-US"/>
        </w:rPr>
        <w:t>d</w:t>
      </w:r>
      <w:r w:rsidR="00BD4AE6" w:rsidRPr="00BD6A72">
        <w:rPr>
          <w:lang w:val="en-US"/>
        </w:rPr>
        <w:t xml:space="preserve"> by </w:t>
      </w:r>
      <w:r w:rsidRPr="00BD6A72">
        <w:rPr>
          <w:lang w:val="en-US"/>
        </w:rPr>
        <w:t>the CSO</w:t>
      </w:r>
      <w:r w:rsidR="00460595" w:rsidRPr="00BD6A72">
        <w:rPr>
          <w:lang w:val="en-US"/>
        </w:rPr>
        <w:t>:</w:t>
      </w:r>
    </w:p>
    <w:p w14:paraId="02BC38EB" w14:textId="2FBBE381" w:rsidR="00460595" w:rsidRPr="00BD6A72" w:rsidRDefault="005E6323" w:rsidP="00460595">
      <w:pPr>
        <w:pStyle w:val="Paragraphedeliste"/>
        <w:numPr>
          <w:ilvl w:val="0"/>
          <w:numId w:val="6"/>
        </w:numPr>
        <w:jc w:val="both"/>
        <w:rPr>
          <w:lang w:val="en-US"/>
        </w:rPr>
      </w:pPr>
      <w:r w:rsidRPr="00BD6A72">
        <w:rPr>
          <w:lang w:val="en-US"/>
        </w:rPr>
        <w:t xml:space="preserve">If the procedural framework is considered </w:t>
      </w:r>
      <w:r w:rsidR="00460595" w:rsidRPr="00BD6A72">
        <w:rPr>
          <w:lang w:val="en-US"/>
        </w:rPr>
        <w:t xml:space="preserve">robust, </w:t>
      </w:r>
      <w:r w:rsidRPr="00BD6A72">
        <w:rPr>
          <w:lang w:val="en-US"/>
        </w:rPr>
        <w:t xml:space="preserve">and if the responses to the </w:t>
      </w:r>
      <w:r w:rsidRPr="00BD6A72">
        <w:rPr>
          <w:i/>
          <w:iCs/>
          <w:lang w:val="en-US"/>
        </w:rPr>
        <w:t>“Compliance</w:t>
      </w:r>
      <w:r w:rsidRPr="00BD6A72">
        <w:rPr>
          <w:lang w:val="en-US"/>
        </w:rPr>
        <w:t xml:space="preserve"> </w:t>
      </w:r>
      <w:r w:rsidRPr="00BD6A72">
        <w:rPr>
          <w:i/>
          <w:lang w:val="en-US"/>
        </w:rPr>
        <w:t>questionnaire: analysis of the project”</w:t>
      </w:r>
      <w:r w:rsidRPr="00BD6A72">
        <w:rPr>
          <w:lang w:val="en-US"/>
        </w:rPr>
        <w:t xml:space="preserve"> are considered satisfactory, AFD may accept an alternative means of screening the aid </w:t>
      </w:r>
      <w:r w:rsidR="005B07E2">
        <w:rPr>
          <w:lang w:val="en-US"/>
        </w:rPr>
        <w:t>recipients</w:t>
      </w:r>
      <w:r w:rsidRPr="00BD6A72">
        <w:rPr>
          <w:lang w:val="en-US"/>
        </w:rPr>
        <w:t xml:space="preserve"> </w:t>
      </w:r>
      <w:r w:rsidR="005B07E2">
        <w:rPr>
          <w:lang w:val="en-US"/>
        </w:rPr>
        <w:t>through</w:t>
      </w:r>
      <w:r w:rsidR="00FD3E16" w:rsidRPr="00BD6A72">
        <w:rPr>
          <w:lang w:val="en-US"/>
        </w:rPr>
        <w:t xml:space="preserve"> a detailed proposal </w:t>
      </w:r>
      <w:r w:rsidR="005B07E2">
        <w:rPr>
          <w:lang w:val="en-US"/>
        </w:rPr>
        <w:t>submitted by</w:t>
      </w:r>
      <w:r w:rsidR="00FD3E16" w:rsidRPr="00BD6A72">
        <w:rPr>
          <w:lang w:val="en-US"/>
        </w:rPr>
        <w:t xml:space="preserve"> </w:t>
      </w:r>
      <w:r w:rsidR="00F77C7F" w:rsidRPr="00BD6A72">
        <w:rPr>
          <w:lang w:val="en-US"/>
        </w:rPr>
        <w:t>the CSO</w:t>
      </w:r>
      <w:r w:rsidR="004C12C1" w:rsidRPr="00BD6A72">
        <w:rPr>
          <w:lang w:val="en-US"/>
        </w:rPr>
        <w:t>;</w:t>
      </w:r>
    </w:p>
    <w:p w14:paraId="79D922DE" w14:textId="1F1C01EC" w:rsidR="006E5D6F" w:rsidRPr="00BD6A72" w:rsidRDefault="00FD3E16" w:rsidP="00BD6A72">
      <w:pPr>
        <w:pStyle w:val="Paragraphedeliste"/>
        <w:numPr>
          <w:ilvl w:val="0"/>
          <w:numId w:val="6"/>
        </w:numPr>
        <w:jc w:val="both"/>
        <w:rPr>
          <w:b/>
          <w:lang w:val="en-US"/>
        </w:rPr>
      </w:pPr>
      <w:r w:rsidRPr="00BD6A72">
        <w:rPr>
          <w:lang w:val="en-US"/>
        </w:rPr>
        <w:t xml:space="preserve">If the procedural framework is not considered satisfactory, AFD will provide support, through a service provider it will finance, to help CSOs who are willing to do so develop their procedural framework. In the meantime, the CSOs must screen the aid </w:t>
      </w:r>
      <w:r w:rsidR="005B07E2">
        <w:rPr>
          <w:lang w:val="en-US"/>
        </w:rPr>
        <w:t xml:space="preserve">recipients </w:t>
      </w:r>
      <w:r w:rsidRPr="00BD6A72">
        <w:rPr>
          <w:lang w:val="en-US"/>
        </w:rPr>
        <w:lastRenderedPageBreak/>
        <w:t xml:space="preserve">(AFD may finance the purchase of screening software). Otherwise, AFD Group will not be able to finance the component for cash transfers or economically exploitable resources. </w:t>
      </w:r>
      <w:r w:rsidRPr="00BD6A72">
        <w:rPr>
          <w:i/>
          <w:iCs/>
          <w:lang w:val="en-US"/>
        </w:rPr>
        <w:t>N.B.</w:t>
      </w:r>
      <w:r w:rsidRPr="00BD6A72">
        <w:rPr>
          <w:lang w:val="en-US"/>
        </w:rPr>
        <w:t>: The procedural framework of the CSO</w:t>
      </w:r>
      <w:r w:rsidR="00E90A0D" w:rsidRPr="00BD6A72">
        <w:rPr>
          <w:lang w:val="en-US"/>
        </w:rPr>
        <w:t xml:space="preserve"> will necessarily have to be reassessed</w:t>
      </w:r>
      <w:r w:rsidR="00BD6A72" w:rsidRPr="00BD6A72">
        <w:rPr>
          <w:lang w:val="en-US"/>
        </w:rPr>
        <w:t xml:space="preserve"> when the support provided by AFD is completed</w:t>
      </w:r>
      <w:r w:rsidR="00E90A0D" w:rsidRPr="00BD6A72">
        <w:rPr>
          <w:lang w:val="en-US"/>
        </w:rPr>
        <w:t xml:space="preserve">  </w:t>
      </w:r>
      <w:r w:rsidRPr="00BD6A72">
        <w:rPr>
          <w:lang w:val="en-US"/>
        </w:rPr>
        <w:t xml:space="preserve"> </w:t>
      </w:r>
    </w:p>
    <w:sectPr w:rsidR="006E5D6F" w:rsidRPr="00BD6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E1623" w14:textId="77777777" w:rsidR="00B70095" w:rsidRDefault="00B70095" w:rsidP="006E5D6F">
      <w:pPr>
        <w:spacing w:after="0" w:line="240" w:lineRule="auto"/>
      </w:pPr>
      <w:r>
        <w:separator/>
      </w:r>
    </w:p>
  </w:endnote>
  <w:endnote w:type="continuationSeparator" w:id="0">
    <w:p w14:paraId="3040364C" w14:textId="77777777" w:rsidR="00B70095" w:rsidRDefault="00B70095" w:rsidP="006E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60332" w14:textId="77777777" w:rsidR="00B70095" w:rsidRDefault="00B70095" w:rsidP="006E5D6F">
      <w:pPr>
        <w:spacing w:after="0" w:line="240" w:lineRule="auto"/>
      </w:pPr>
      <w:r>
        <w:separator/>
      </w:r>
    </w:p>
  </w:footnote>
  <w:footnote w:type="continuationSeparator" w:id="0">
    <w:p w14:paraId="65DBAC68" w14:textId="77777777" w:rsidR="00B70095" w:rsidRDefault="00B70095" w:rsidP="006E5D6F">
      <w:pPr>
        <w:spacing w:after="0" w:line="240" w:lineRule="auto"/>
      </w:pPr>
      <w:r>
        <w:continuationSeparator/>
      </w:r>
    </w:p>
  </w:footnote>
  <w:footnote w:id="1">
    <w:p w14:paraId="4EB2905F" w14:textId="02EAE7BF" w:rsidR="00D158EF" w:rsidRPr="00B62614" w:rsidRDefault="00D158EF" w:rsidP="00D158EF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</w:t>
      </w:r>
      <w:r w:rsidR="00B62614" w:rsidRPr="00B62614">
        <w:rPr>
          <w:lang w:val="en-US"/>
        </w:rPr>
        <w:t xml:space="preserve">It also </w:t>
      </w:r>
      <w:r w:rsidR="00B62614">
        <w:rPr>
          <w:lang w:val="en-US"/>
        </w:rPr>
        <w:t xml:space="preserve">makes </w:t>
      </w:r>
      <w:r w:rsidRPr="00B62614">
        <w:rPr>
          <w:lang w:val="en-US"/>
        </w:rPr>
        <w:t xml:space="preserve">Application Programming Interfaces (API) </w:t>
      </w:r>
      <w:r w:rsidR="00B62614">
        <w:rPr>
          <w:lang w:val="en-US"/>
        </w:rPr>
        <w:t xml:space="preserve">available to users </w:t>
      </w:r>
      <w:r w:rsidR="005C6DDC">
        <w:rPr>
          <w:lang w:val="en-US"/>
        </w:rPr>
        <w:t>enabling the lists to be interfaced with the CSO’s information systems</w:t>
      </w:r>
      <w:r w:rsidRPr="00B62614">
        <w:rPr>
          <w:lang w:val="en-US"/>
        </w:rPr>
        <w:t>.</w:t>
      </w:r>
      <w:r w:rsidRPr="00B62614">
        <w:rPr>
          <w:rStyle w:val="Appelnotedebasdep"/>
          <w:lang w:val="en-US"/>
        </w:rPr>
        <w:t> </w:t>
      </w:r>
    </w:p>
  </w:footnote>
  <w:footnote w:id="2">
    <w:p w14:paraId="65466EDE" w14:textId="6B6D1489" w:rsidR="008542FC" w:rsidRPr="00B62614" w:rsidRDefault="008542FC" w:rsidP="008542FC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</w:t>
      </w:r>
      <w:r w:rsidR="005C6DDC">
        <w:rPr>
          <w:lang w:val="en-US"/>
        </w:rPr>
        <w:t>F</w:t>
      </w:r>
      <w:r w:rsidRPr="00B62614">
        <w:rPr>
          <w:lang w:val="en-US"/>
        </w:rPr>
        <w:t>inanc</w:t>
      </w:r>
      <w:r w:rsidR="005C6DDC">
        <w:rPr>
          <w:lang w:val="en-US"/>
        </w:rPr>
        <w:t>ing livestock with</w:t>
      </w:r>
      <w:r w:rsidRPr="00B62614">
        <w:rPr>
          <w:lang w:val="en-US"/>
        </w:rPr>
        <w:t xml:space="preserve"> AFD </w:t>
      </w:r>
      <w:r w:rsidR="005C6DDC">
        <w:rPr>
          <w:lang w:val="en-US"/>
        </w:rPr>
        <w:t>funding</w:t>
      </w:r>
      <w:r w:rsidRPr="00B62614">
        <w:rPr>
          <w:lang w:val="en-US"/>
        </w:rPr>
        <w:t xml:space="preserve"> (</w:t>
      </w:r>
      <w:r w:rsidR="005C6DDC">
        <w:rPr>
          <w:lang w:val="en-US"/>
        </w:rPr>
        <w:t>goats</w:t>
      </w:r>
      <w:r w:rsidRPr="00B62614">
        <w:rPr>
          <w:lang w:val="en-US"/>
        </w:rPr>
        <w:t xml:space="preserve">, </w:t>
      </w:r>
      <w:r w:rsidR="005C6DDC">
        <w:rPr>
          <w:lang w:val="en-US"/>
        </w:rPr>
        <w:t>poultry</w:t>
      </w:r>
      <w:r w:rsidRPr="00B62614">
        <w:rPr>
          <w:lang w:val="en-US"/>
        </w:rPr>
        <w:t>, buff</w:t>
      </w:r>
      <w:r w:rsidR="005C6DDC">
        <w:rPr>
          <w:lang w:val="en-US"/>
        </w:rPr>
        <w:t>alo</w:t>
      </w:r>
      <w:r w:rsidRPr="00B62614">
        <w:rPr>
          <w:lang w:val="en-US"/>
        </w:rPr>
        <w:t xml:space="preserve">s, </w:t>
      </w:r>
      <w:r w:rsidR="005C6DDC">
        <w:rPr>
          <w:lang w:val="en-US"/>
        </w:rPr>
        <w:t>pigs</w:t>
      </w:r>
      <w:r w:rsidRPr="00B62614">
        <w:rPr>
          <w:lang w:val="en-US"/>
        </w:rPr>
        <w:t>, etc.).</w:t>
      </w:r>
    </w:p>
  </w:footnote>
  <w:footnote w:id="3">
    <w:p w14:paraId="5A18190F" w14:textId="7C94C38C" w:rsidR="008542FC" w:rsidRPr="00B62614" w:rsidRDefault="008542FC" w:rsidP="008542FC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</w:t>
      </w:r>
      <w:r w:rsidR="005C6DDC">
        <w:rPr>
          <w:lang w:val="en-US"/>
        </w:rPr>
        <w:t>This may cover various goods depending on the project, such as agricultural tools, sewing machines</w:t>
      </w:r>
      <w:r w:rsidRPr="00B62614">
        <w:rPr>
          <w:lang w:val="en-US"/>
        </w:rPr>
        <w:t xml:space="preserve">, </w:t>
      </w:r>
      <w:r w:rsidR="000F6BE6">
        <w:rPr>
          <w:lang w:val="en-US"/>
        </w:rPr>
        <w:t>seeds</w:t>
      </w:r>
      <w:r w:rsidRPr="00B62614">
        <w:rPr>
          <w:lang w:val="en-US"/>
        </w:rPr>
        <w:t xml:space="preserve">, </w:t>
      </w:r>
      <w:r w:rsidR="005C6DDC">
        <w:rPr>
          <w:lang w:val="en-US"/>
        </w:rPr>
        <w:t>chemical inputs</w:t>
      </w:r>
      <w:r w:rsidRPr="00B62614">
        <w:rPr>
          <w:lang w:val="en-US"/>
        </w:rPr>
        <w:t>, etc.</w:t>
      </w:r>
    </w:p>
  </w:footnote>
  <w:footnote w:id="4">
    <w:p w14:paraId="1B6A202B" w14:textId="7917B858" w:rsidR="00297FAC" w:rsidRPr="00B62614" w:rsidRDefault="00297FAC" w:rsidP="00297FAC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Financ</w:t>
      </w:r>
      <w:r w:rsidR="000F6BE6">
        <w:rPr>
          <w:lang w:val="en-US"/>
        </w:rPr>
        <w:t xml:space="preserve">ing with funding for </w:t>
      </w:r>
      <w:r w:rsidR="003639B2">
        <w:rPr>
          <w:lang w:val="en-US"/>
        </w:rPr>
        <w:t>food products</w:t>
      </w:r>
      <w:r w:rsidRPr="00B62614">
        <w:rPr>
          <w:lang w:val="en-US"/>
        </w:rPr>
        <w:t>.</w:t>
      </w:r>
    </w:p>
  </w:footnote>
  <w:footnote w:id="5">
    <w:p w14:paraId="5160CB9E" w14:textId="0AC23378" w:rsidR="00297FAC" w:rsidRPr="00B62614" w:rsidRDefault="00297FAC" w:rsidP="00297FAC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Kits</w:t>
      </w:r>
      <w:r w:rsidR="003639B2">
        <w:rPr>
          <w:lang w:val="en-US"/>
        </w:rPr>
        <w:t xml:space="preserve"> containing</w:t>
      </w:r>
      <w:r w:rsidRPr="00B62614">
        <w:rPr>
          <w:lang w:val="en-US"/>
        </w:rPr>
        <w:t xml:space="preserve"> </w:t>
      </w:r>
      <w:r w:rsidR="00AE3490">
        <w:rPr>
          <w:lang w:val="en-US"/>
        </w:rPr>
        <w:t>medicines</w:t>
      </w:r>
      <w:r w:rsidRPr="00B62614">
        <w:rPr>
          <w:lang w:val="en-US"/>
        </w:rPr>
        <w:t xml:space="preserve">, </w:t>
      </w:r>
      <w:r w:rsidR="00AE3490">
        <w:rPr>
          <w:lang w:val="en-US"/>
        </w:rPr>
        <w:t>small medical equipment</w:t>
      </w:r>
      <w:r w:rsidRPr="00B62614">
        <w:rPr>
          <w:lang w:val="en-US"/>
        </w:rPr>
        <w:t>, etc.</w:t>
      </w:r>
    </w:p>
  </w:footnote>
  <w:footnote w:id="6">
    <w:p w14:paraId="2CA98A43" w14:textId="05B970CA" w:rsidR="00FA65EA" w:rsidRPr="00B62614" w:rsidRDefault="00FA65EA" w:rsidP="00FA65EA">
      <w:pPr>
        <w:pStyle w:val="Notedebasdepage"/>
        <w:rPr>
          <w:lang w:val="en-US"/>
        </w:rPr>
      </w:pPr>
      <w:r w:rsidRPr="00B62614">
        <w:rPr>
          <w:rStyle w:val="Appelnotedebasdep"/>
          <w:lang w:val="en-US"/>
        </w:rPr>
        <w:footnoteRef/>
      </w:r>
      <w:r w:rsidRPr="00B62614">
        <w:rPr>
          <w:lang w:val="en-US"/>
        </w:rPr>
        <w:t xml:space="preserve"> </w:t>
      </w:r>
      <w:r w:rsidRPr="003639B2">
        <w:rPr>
          <w:lang w:val="en-US"/>
        </w:rPr>
        <w:t>Exe</w:t>
      </w:r>
      <w:r w:rsidRPr="00B62614">
        <w:rPr>
          <w:lang w:val="en-US"/>
        </w:rPr>
        <w:t xml:space="preserve">mption </w:t>
      </w:r>
      <w:r w:rsidR="00AE3490">
        <w:rPr>
          <w:lang w:val="en-US"/>
        </w:rPr>
        <w:t xml:space="preserve">provided for in the applicable texts due to the humanitarian purpose of the project, including the resolution adopted by the United Nations Security Council </w:t>
      </w:r>
      <w:r w:rsidRPr="00B62614">
        <w:rPr>
          <w:lang w:val="en-US"/>
        </w:rPr>
        <w:t xml:space="preserve">n° 2664 </w:t>
      </w:r>
      <w:r w:rsidR="00AE3490">
        <w:rPr>
          <w:lang w:val="en-US"/>
        </w:rPr>
        <w:t>o</w:t>
      </w:r>
      <w:r w:rsidR="00CE51B1">
        <w:rPr>
          <w:lang w:val="en-US"/>
        </w:rPr>
        <w:t>n</w:t>
      </w:r>
      <w:r w:rsidR="00AE3490">
        <w:rPr>
          <w:lang w:val="en-US"/>
        </w:rPr>
        <w:t xml:space="preserve"> </w:t>
      </w:r>
      <w:r w:rsidRPr="00B62614">
        <w:rPr>
          <w:lang w:val="en-US"/>
        </w:rPr>
        <w:t xml:space="preserve">9 </w:t>
      </w:r>
      <w:r w:rsidR="00AE3490">
        <w:rPr>
          <w:lang w:val="en-US"/>
        </w:rPr>
        <w:t>December</w:t>
      </w:r>
      <w:r w:rsidRPr="00B62614">
        <w:rPr>
          <w:lang w:val="en-US"/>
        </w:rPr>
        <w:t xml:space="preserve"> 2022. 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30890"/>
    <w:multiLevelType w:val="hybridMultilevel"/>
    <w:tmpl w:val="FBF8FC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55891"/>
    <w:multiLevelType w:val="hybridMultilevel"/>
    <w:tmpl w:val="F97CA15A"/>
    <w:lvl w:ilvl="0" w:tplc="83304D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0097"/>
    <w:multiLevelType w:val="hybridMultilevel"/>
    <w:tmpl w:val="54BAC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83DED"/>
    <w:multiLevelType w:val="hybridMultilevel"/>
    <w:tmpl w:val="67408AC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31FC"/>
    <w:multiLevelType w:val="hybridMultilevel"/>
    <w:tmpl w:val="A77838B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63016F0"/>
    <w:multiLevelType w:val="hybridMultilevel"/>
    <w:tmpl w:val="5D1EC064"/>
    <w:lvl w:ilvl="0" w:tplc="83304DB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 w15:restartNumberingAfterBreak="0">
    <w:nsid w:val="6DDD7FAC"/>
    <w:multiLevelType w:val="hybridMultilevel"/>
    <w:tmpl w:val="97C25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B3A4F"/>
    <w:multiLevelType w:val="hybridMultilevel"/>
    <w:tmpl w:val="40C88A86"/>
    <w:lvl w:ilvl="0" w:tplc="E1FE805C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4728303">
    <w:abstractNumId w:val="2"/>
  </w:num>
  <w:num w:numId="2" w16cid:durableId="933634857">
    <w:abstractNumId w:val="0"/>
  </w:num>
  <w:num w:numId="3" w16cid:durableId="1038122006">
    <w:abstractNumId w:val="3"/>
  </w:num>
  <w:num w:numId="4" w16cid:durableId="483397400">
    <w:abstractNumId w:val="1"/>
  </w:num>
  <w:num w:numId="5" w16cid:durableId="105733921">
    <w:abstractNumId w:val="4"/>
  </w:num>
  <w:num w:numId="6" w16cid:durableId="568155628">
    <w:abstractNumId w:val="5"/>
  </w:num>
  <w:num w:numId="7" w16cid:durableId="627052644">
    <w:abstractNumId w:val="6"/>
  </w:num>
  <w:num w:numId="8" w16cid:durableId="20963230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D6F"/>
    <w:rsid w:val="000676C9"/>
    <w:rsid w:val="0007303D"/>
    <w:rsid w:val="000B1E4D"/>
    <w:rsid w:val="000D67CB"/>
    <w:rsid w:val="000F6BE6"/>
    <w:rsid w:val="00113713"/>
    <w:rsid w:val="00121FDE"/>
    <w:rsid w:val="00140411"/>
    <w:rsid w:val="00204877"/>
    <w:rsid w:val="00297FAC"/>
    <w:rsid w:val="002B034D"/>
    <w:rsid w:val="00315D83"/>
    <w:rsid w:val="00350389"/>
    <w:rsid w:val="003639B2"/>
    <w:rsid w:val="00460595"/>
    <w:rsid w:val="004C12C1"/>
    <w:rsid w:val="004C12CC"/>
    <w:rsid w:val="00512BD9"/>
    <w:rsid w:val="005141D2"/>
    <w:rsid w:val="00522AE2"/>
    <w:rsid w:val="00583428"/>
    <w:rsid w:val="0059528B"/>
    <w:rsid w:val="005B07E2"/>
    <w:rsid w:val="005C51AE"/>
    <w:rsid w:val="005C6DDC"/>
    <w:rsid w:val="005E6323"/>
    <w:rsid w:val="005F149E"/>
    <w:rsid w:val="0060103F"/>
    <w:rsid w:val="0063482A"/>
    <w:rsid w:val="006B63E7"/>
    <w:rsid w:val="006E570B"/>
    <w:rsid w:val="006E5D6F"/>
    <w:rsid w:val="007A0C19"/>
    <w:rsid w:val="007A4A09"/>
    <w:rsid w:val="007A750F"/>
    <w:rsid w:val="007D2D2B"/>
    <w:rsid w:val="007E4842"/>
    <w:rsid w:val="007E4900"/>
    <w:rsid w:val="007F6706"/>
    <w:rsid w:val="00804BA0"/>
    <w:rsid w:val="00805A17"/>
    <w:rsid w:val="008224FC"/>
    <w:rsid w:val="008542FC"/>
    <w:rsid w:val="00865D64"/>
    <w:rsid w:val="00867B65"/>
    <w:rsid w:val="00886E48"/>
    <w:rsid w:val="008A0644"/>
    <w:rsid w:val="008A10D3"/>
    <w:rsid w:val="008C3F18"/>
    <w:rsid w:val="008E575E"/>
    <w:rsid w:val="0091337B"/>
    <w:rsid w:val="009267C7"/>
    <w:rsid w:val="009510AA"/>
    <w:rsid w:val="0098117D"/>
    <w:rsid w:val="009836D6"/>
    <w:rsid w:val="009F1D0B"/>
    <w:rsid w:val="009F2225"/>
    <w:rsid w:val="00A30EDC"/>
    <w:rsid w:val="00A3677E"/>
    <w:rsid w:val="00A41FB7"/>
    <w:rsid w:val="00A9096C"/>
    <w:rsid w:val="00AB4FD1"/>
    <w:rsid w:val="00AE2DC8"/>
    <w:rsid w:val="00AE3490"/>
    <w:rsid w:val="00AF0468"/>
    <w:rsid w:val="00B57FCA"/>
    <w:rsid w:val="00B62614"/>
    <w:rsid w:val="00B70095"/>
    <w:rsid w:val="00BD4AE6"/>
    <w:rsid w:val="00BD6A72"/>
    <w:rsid w:val="00C304A6"/>
    <w:rsid w:val="00C37985"/>
    <w:rsid w:val="00CC7DFE"/>
    <w:rsid w:val="00CE1A62"/>
    <w:rsid w:val="00CE51B1"/>
    <w:rsid w:val="00D077A7"/>
    <w:rsid w:val="00D158EF"/>
    <w:rsid w:val="00D17F4E"/>
    <w:rsid w:val="00D2387C"/>
    <w:rsid w:val="00D737E3"/>
    <w:rsid w:val="00D85D3D"/>
    <w:rsid w:val="00DD78BA"/>
    <w:rsid w:val="00E02925"/>
    <w:rsid w:val="00E90A0D"/>
    <w:rsid w:val="00E91D35"/>
    <w:rsid w:val="00EB1B35"/>
    <w:rsid w:val="00F1684E"/>
    <w:rsid w:val="00F77C7F"/>
    <w:rsid w:val="00F91F0C"/>
    <w:rsid w:val="00FA2A8C"/>
    <w:rsid w:val="00FA65EA"/>
    <w:rsid w:val="00FD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49CA"/>
  <w15:chartTrackingRefBased/>
  <w15:docId w15:val="{9E685B23-9243-42A0-99A4-63F5D312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5D6F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E5D6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D6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E5D6F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379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79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379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79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798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7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7985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C12C1"/>
    <w:pPr>
      <w:spacing w:after="0" w:line="240" w:lineRule="auto"/>
    </w:pPr>
  </w:style>
  <w:style w:type="character" w:customStyle="1" w:styleId="hgkelc">
    <w:name w:val="hgkelc"/>
    <w:basedOn w:val="Policepardfaut"/>
    <w:rsid w:val="00A41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13DAF-D6AC-4483-BCDD-56E3D20F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1005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 Pascal</dc:creator>
  <cp:keywords/>
  <dc:description/>
  <cp:lastModifiedBy>Sam O'Connell</cp:lastModifiedBy>
  <cp:revision>62</cp:revision>
  <dcterms:created xsi:type="dcterms:W3CDTF">2025-01-17T10:35:00Z</dcterms:created>
  <dcterms:modified xsi:type="dcterms:W3CDTF">2025-01-30T12:58:00Z</dcterms:modified>
</cp:coreProperties>
</file>