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F43" w:rsidRPr="006A52A8" w:rsidRDefault="002A0F43" w:rsidP="002A0F43">
      <w:pPr>
        <w:jc w:val="center"/>
        <w:rPr>
          <w:b/>
          <w:lang w:val="en-US"/>
        </w:rPr>
      </w:pPr>
      <w:r w:rsidRPr="006A52A8">
        <w:rPr>
          <w:b/>
          <w:lang w:val="en-US"/>
        </w:rPr>
        <w:t>Appendix 4.7 - AFD explanatory note on per diems</w:t>
      </w:r>
    </w:p>
    <w:p w:rsidR="002A0F43" w:rsidRPr="002A0F43" w:rsidRDefault="002A0F43" w:rsidP="002A0F43">
      <w:pPr>
        <w:jc w:val="both"/>
        <w:rPr>
          <w:lang w:val="en-US"/>
        </w:rPr>
      </w:pPr>
    </w:p>
    <w:p w:rsidR="002A0F43" w:rsidRPr="0012685A" w:rsidRDefault="002A0F43" w:rsidP="002A0F43">
      <w:pPr>
        <w:jc w:val="both"/>
        <w:rPr>
          <w:u w:val="single"/>
          <w:lang w:val="en-US"/>
        </w:rPr>
      </w:pPr>
      <w:r w:rsidRPr="0012685A">
        <w:rPr>
          <w:u w:val="single"/>
          <w:lang w:val="en-US"/>
        </w:rPr>
        <w:t xml:space="preserve">AFD distinguishes between occasional and recurrent per diems: </w:t>
      </w:r>
    </w:p>
    <w:p w:rsidR="002A0F43" w:rsidRPr="002A0F43" w:rsidRDefault="002A0F43" w:rsidP="002A0F43">
      <w:pPr>
        <w:pStyle w:val="Paragraphedeliste"/>
        <w:numPr>
          <w:ilvl w:val="0"/>
          <w:numId w:val="1"/>
        </w:numPr>
        <w:jc w:val="both"/>
        <w:rPr>
          <w:lang w:val="en-US"/>
        </w:rPr>
      </w:pPr>
      <w:r w:rsidRPr="0012685A">
        <w:rPr>
          <w:u w:val="single"/>
          <w:lang w:val="en-US"/>
        </w:rPr>
        <w:t>Occasional per diem</w:t>
      </w:r>
      <w:r w:rsidRPr="002A0F43">
        <w:rPr>
          <w:lang w:val="en-US"/>
        </w:rPr>
        <w:t xml:space="preserve">: the payment to the same person of an allowance or compensation 5 times a year maximum, multiplied and smoothed over the life of the project. </w:t>
      </w:r>
      <w:proofErr w:type="gramStart"/>
      <w:r w:rsidRPr="002A0F43">
        <w:rPr>
          <w:u w:val="single"/>
          <w:lang w:val="en-US"/>
        </w:rPr>
        <w:t>NB</w:t>
      </w:r>
      <w:r w:rsidR="006A52A8">
        <w:rPr>
          <w:u w:val="single"/>
          <w:lang w:val="en-US"/>
        </w:rPr>
        <w:t xml:space="preserve"> </w:t>
      </w:r>
      <w:r w:rsidRPr="002A0F43">
        <w:rPr>
          <w:lang w:val="en-US"/>
        </w:rPr>
        <w:t>:</w:t>
      </w:r>
      <w:proofErr w:type="gramEnd"/>
      <w:r w:rsidRPr="002A0F43">
        <w:rPr>
          <w:lang w:val="en-US"/>
        </w:rPr>
        <w:t xml:space="preserve"> no impact if payments are concentrated at the start of the project.</w:t>
      </w:r>
    </w:p>
    <w:p w:rsidR="002A0F43" w:rsidRPr="002A0F43" w:rsidRDefault="002A0F43" w:rsidP="002A0F43">
      <w:pPr>
        <w:pStyle w:val="Paragraphedeliste"/>
        <w:numPr>
          <w:ilvl w:val="0"/>
          <w:numId w:val="1"/>
        </w:numPr>
        <w:jc w:val="both"/>
        <w:rPr>
          <w:lang w:val="en-US"/>
        </w:rPr>
      </w:pPr>
      <w:r w:rsidRPr="0012685A">
        <w:rPr>
          <w:u w:val="single"/>
          <w:lang w:val="en-US"/>
        </w:rPr>
        <w:t>Recurrent per diem</w:t>
      </w:r>
      <w:r w:rsidRPr="002A0F43">
        <w:rPr>
          <w:lang w:val="en-US"/>
        </w:rPr>
        <w:t xml:space="preserve">: the payment to the same person of an allowance or compensation more than 5 times a </w:t>
      </w:r>
      <w:proofErr w:type="gramStart"/>
      <w:r w:rsidRPr="002A0F43">
        <w:rPr>
          <w:lang w:val="en-US"/>
        </w:rPr>
        <w:t>year,</w:t>
      </w:r>
      <w:proofErr w:type="gramEnd"/>
      <w:r w:rsidRPr="002A0F43">
        <w:rPr>
          <w:lang w:val="en-US"/>
        </w:rPr>
        <w:t xml:space="preserve"> multiplied and smoothed over the life of the project.</w:t>
      </w:r>
    </w:p>
    <w:p w:rsidR="002A0F43" w:rsidRPr="0012685A" w:rsidRDefault="002A0F43" w:rsidP="002A0F43">
      <w:pPr>
        <w:jc w:val="both"/>
        <w:rPr>
          <w:u w:val="single"/>
          <w:lang w:val="en-US"/>
        </w:rPr>
      </w:pPr>
      <w:r w:rsidRPr="0012685A">
        <w:rPr>
          <w:u w:val="single"/>
          <w:lang w:val="en-US"/>
        </w:rPr>
        <w:t xml:space="preserve">In addition: </w:t>
      </w:r>
      <w:bookmarkStart w:id="0" w:name="_GoBack"/>
      <w:bookmarkEnd w:id="0"/>
    </w:p>
    <w:p w:rsidR="002A0F43" w:rsidRPr="002A0F43" w:rsidRDefault="002A0F43" w:rsidP="002A0F43">
      <w:pPr>
        <w:pStyle w:val="Paragraphedeliste"/>
        <w:numPr>
          <w:ilvl w:val="0"/>
          <w:numId w:val="1"/>
        </w:numPr>
        <w:jc w:val="both"/>
        <w:rPr>
          <w:lang w:val="en-US"/>
        </w:rPr>
      </w:pPr>
      <w:r w:rsidRPr="002A0F43">
        <w:rPr>
          <w:lang w:val="en-US"/>
        </w:rPr>
        <w:t>For projects eligible for the humanitarian exemption (presence of a Humanitarian Response Plan (</w:t>
      </w:r>
      <w:r w:rsidR="00200F03">
        <w:rPr>
          <w:lang w:val="en-US"/>
        </w:rPr>
        <w:t>HRP</w:t>
      </w:r>
      <w:r w:rsidRPr="002A0F43">
        <w:rPr>
          <w:lang w:val="en-US"/>
        </w:rPr>
        <w:t xml:space="preserve">) and project in the </w:t>
      </w:r>
      <w:r w:rsidR="00200F03">
        <w:rPr>
          <w:lang w:val="en-US"/>
        </w:rPr>
        <w:t>HRP</w:t>
      </w:r>
      <w:r w:rsidRPr="002A0F43">
        <w:rPr>
          <w:lang w:val="en-US"/>
        </w:rPr>
        <w:t xml:space="preserve"> geo zone and sectors), the screening exemption for cash transfers has been extended to individuals receiving per diems other than those “in need” (e.g. doctors, civil servants, escorts for minors, aid delivery staff).</w:t>
      </w:r>
    </w:p>
    <w:p w:rsidR="002B4FB4" w:rsidRDefault="002A0F43" w:rsidP="002A0F43">
      <w:pPr>
        <w:pStyle w:val="Paragraphedeliste"/>
        <w:numPr>
          <w:ilvl w:val="0"/>
          <w:numId w:val="1"/>
        </w:numPr>
        <w:jc w:val="both"/>
        <w:rPr>
          <w:lang w:val="en-US"/>
        </w:rPr>
      </w:pPr>
      <w:r w:rsidRPr="002A0F43">
        <w:rPr>
          <w:lang w:val="en-US"/>
        </w:rPr>
        <w:t xml:space="preserve">AFD has approved the extension of this proposal to projects benefiting from an exemption </w:t>
      </w:r>
      <w:r w:rsidR="0012685A">
        <w:rPr>
          <w:lang w:val="en-US"/>
        </w:rPr>
        <w:t>of final-</w:t>
      </w:r>
      <w:r w:rsidRPr="002A0F43">
        <w:rPr>
          <w:lang w:val="en-US"/>
        </w:rPr>
        <w:t>beneficiary screening by way of exception (projects benefiting minors, people without identification docume</w:t>
      </w:r>
      <w:r w:rsidR="006A52A8">
        <w:rPr>
          <w:lang w:val="en-US"/>
        </w:rPr>
        <w:t xml:space="preserve">nts, people whose identity </w:t>
      </w:r>
      <w:proofErr w:type="gramStart"/>
      <w:r w:rsidR="006A52A8">
        <w:rPr>
          <w:lang w:val="en-US"/>
        </w:rPr>
        <w:t xml:space="preserve">must </w:t>
      </w:r>
      <w:r w:rsidRPr="002A0F43">
        <w:rPr>
          <w:lang w:val="en-US"/>
        </w:rPr>
        <w:t>be protected</w:t>
      </w:r>
      <w:proofErr w:type="gramEnd"/>
      <w:r w:rsidRPr="002A0F43">
        <w:rPr>
          <w:lang w:val="en-US"/>
        </w:rPr>
        <w:t xml:space="preserve"> due to persecution). Per diems are not subject to screening for any category of individual (e.g. doctors, civil servants, those accompanying minors).</w:t>
      </w:r>
    </w:p>
    <w:p w:rsidR="002A0F43" w:rsidRDefault="002A0F43" w:rsidP="002A0F43">
      <w:pPr>
        <w:pStyle w:val="Paragraphedeliste"/>
        <w:jc w:val="both"/>
        <w:rPr>
          <w:lang w:val="en-US"/>
        </w:rPr>
      </w:pPr>
    </w:p>
    <w:p w:rsidR="002A0F43" w:rsidRPr="0012685A" w:rsidRDefault="002A0F43" w:rsidP="002A0F43">
      <w:pPr>
        <w:jc w:val="both"/>
        <w:rPr>
          <w:u w:val="single"/>
          <w:lang w:val="en-US"/>
        </w:rPr>
      </w:pPr>
      <w:r w:rsidRPr="0012685A">
        <w:rPr>
          <w:u w:val="single"/>
          <w:lang w:val="en-US"/>
        </w:rPr>
        <w:t xml:space="preserve">Apart from these two hypotheses, it is necessary to determine </w:t>
      </w:r>
      <w:proofErr w:type="gramStart"/>
      <w:r w:rsidRPr="0012685A">
        <w:rPr>
          <w:u w:val="single"/>
          <w:lang w:val="en-US"/>
        </w:rPr>
        <w:t>whether per diems are occasional or recurrent, and the category of person receiving the per diem</w:t>
      </w:r>
      <w:proofErr w:type="gramEnd"/>
      <w:r w:rsidRPr="0012685A">
        <w:rPr>
          <w:u w:val="single"/>
          <w:lang w:val="en-US"/>
        </w:rPr>
        <w:t xml:space="preserve">. </w:t>
      </w:r>
    </w:p>
    <w:p w:rsidR="002A0F43" w:rsidRPr="002A0F43" w:rsidRDefault="002A0F43" w:rsidP="002A0F43">
      <w:pPr>
        <w:pStyle w:val="Paragraphedeliste"/>
        <w:numPr>
          <w:ilvl w:val="0"/>
          <w:numId w:val="1"/>
        </w:numPr>
        <w:jc w:val="both"/>
        <w:rPr>
          <w:lang w:val="en-US"/>
        </w:rPr>
      </w:pPr>
      <w:r w:rsidRPr="002A0F43">
        <w:rPr>
          <w:lang w:val="en-US"/>
        </w:rPr>
        <w:t xml:space="preserve">In the case of </w:t>
      </w:r>
      <w:r w:rsidRPr="002A0F43">
        <w:rPr>
          <w:u w:val="single"/>
          <w:lang w:val="en-US"/>
        </w:rPr>
        <w:t>people receiving aid:</w:t>
      </w:r>
      <w:r w:rsidRPr="002A0F43">
        <w:rPr>
          <w:lang w:val="en-US"/>
        </w:rPr>
        <w:t xml:space="preserve"> </w:t>
      </w:r>
    </w:p>
    <w:p w:rsidR="002A0F43" w:rsidRPr="002A0F43" w:rsidRDefault="002A0F43" w:rsidP="002A0F43">
      <w:pPr>
        <w:pStyle w:val="Paragraphedeliste"/>
        <w:numPr>
          <w:ilvl w:val="0"/>
          <w:numId w:val="3"/>
        </w:numPr>
        <w:jc w:val="both"/>
        <w:rPr>
          <w:lang w:val="en-US"/>
        </w:rPr>
      </w:pPr>
      <w:r w:rsidRPr="002A0F43">
        <w:rPr>
          <w:lang w:val="en-US"/>
        </w:rPr>
        <w:t>Occasional per diems are exempt from screening.</w:t>
      </w:r>
    </w:p>
    <w:p w:rsidR="002A0F43" w:rsidRDefault="002A0F43" w:rsidP="002A0F43">
      <w:pPr>
        <w:pStyle w:val="Paragraphedeliste"/>
        <w:numPr>
          <w:ilvl w:val="0"/>
          <w:numId w:val="3"/>
        </w:numPr>
        <w:jc w:val="both"/>
        <w:rPr>
          <w:lang w:val="en-US"/>
        </w:rPr>
      </w:pPr>
      <w:r w:rsidRPr="002A0F43">
        <w:rPr>
          <w:lang w:val="en-US"/>
        </w:rPr>
        <w:t>Recurr</w:t>
      </w:r>
      <w:r>
        <w:rPr>
          <w:lang w:val="en-US"/>
        </w:rPr>
        <w:t>ent</w:t>
      </w:r>
      <w:r w:rsidRPr="002A0F43">
        <w:rPr>
          <w:lang w:val="en-US"/>
        </w:rPr>
        <w:t xml:space="preserve"> per diems are not exempt from screening unless satisfactory alternative measures to screening </w:t>
      </w:r>
      <w:proofErr w:type="gramStart"/>
      <w:r w:rsidRPr="002A0F43">
        <w:rPr>
          <w:lang w:val="en-US"/>
        </w:rPr>
        <w:t>are proposed</w:t>
      </w:r>
      <w:proofErr w:type="gramEnd"/>
      <w:r w:rsidRPr="002A0F43">
        <w:rPr>
          <w:lang w:val="en-US"/>
        </w:rPr>
        <w:t xml:space="preserve"> by the counterparty.</w:t>
      </w:r>
    </w:p>
    <w:p w:rsidR="002A0F43" w:rsidRPr="002A0F43" w:rsidRDefault="002A0F43" w:rsidP="002A0F43">
      <w:pPr>
        <w:pStyle w:val="Paragraphedeliste"/>
        <w:ind w:left="1440"/>
        <w:jc w:val="both"/>
        <w:rPr>
          <w:lang w:val="en-US"/>
        </w:rPr>
      </w:pPr>
    </w:p>
    <w:p w:rsidR="002A0F43" w:rsidRPr="002A0F43" w:rsidRDefault="002A0F43" w:rsidP="002A0F43">
      <w:pPr>
        <w:pStyle w:val="Paragraphedeliste"/>
        <w:numPr>
          <w:ilvl w:val="0"/>
          <w:numId w:val="1"/>
        </w:numPr>
        <w:jc w:val="both"/>
        <w:rPr>
          <w:lang w:val="en-US"/>
        </w:rPr>
      </w:pPr>
      <w:r>
        <w:rPr>
          <w:lang w:val="en-US"/>
        </w:rPr>
        <w:t>I</w:t>
      </w:r>
      <w:r w:rsidRPr="002A0F43">
        <w:rPr>
          <w:lang w:val="en-US"/>
        </w:rPr>
        <w:t xml:space="preserve">n the case of </w:t>
      </w:r>
      <w:r w:rsidRPr="002A0F43">
        <w:rPr>
          <w:u w:val="single"/>
          <w:lang w:val="en-US"/>
        </w:rPr>
        <w:t>individuals other than those “in need”:</w:t>
      </w:r>
    </w:p>
    <w:p w:rsidR="002A0F43" w:rsidRPr="002A0F43" w:rsidRDefault="002A0F43" w:rsidP="002A0F43">
      <w:pPr>
        <w:pStyle w:val="Paragraphedeliste"/>
        <w:numPr>
          <w:ilvl w:val="0"/>
          <w:numId w:val="3"/>
        </w:numPr>
        <w:jc w:val="both"/>
        <w:rPr>
          <w:lang w:val="en-US"/>
        </w:rPr>
      </w:pPr>
      <w:r w:rsidRPr="002A0F43">
        <w:rPr>
          <w:lang w:val="en-US"/>
        </w:rPr>
        <w:t>Occasional per diems are exempt from screening.</w:t>
      </w:r>
    </w:p>
    <w:p w:rsidR="002A0F43" w:rsidRPr="002A0F43" w:rsidRDefault="002A0F43" w:rsidP="002A0F43">
      <w:pPr>
        <w:pStyle w:val="Paragraphedeliste"/>
        <w:numPr>
          <w:ilvl w:val="0"/>
          <w:numId w:val="3"/>
        </w:numPr>
        <w:jc w:val="both"/>
        <w:rPr>
          <w:lang w:val="en-US"/>
        </w:rPr>
      </w:pPr>
      <w:r>
        <w:rPr>
          <w:lang w:val="en-US"/>
        </w:rPr>
        <w:t>Recurrent</w:t>
      </w:r>
      <w:r w:rsidRPr="002A0F43">
        <w:rPr>
          <w:lang w:val="en-US"/>
        </w:rPr>
        <w:t xml:space="preserve"> per diems are not exempt from screening.</w:t>
      </w:r>
    </w:p>
    <w:sectPr w:rsidR="002A0F43" w:rsidRPr="002A0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075F0"/>
    <w:multiLevelType w:val="hybridMultilevel"/>
    <w:tmpl w:val="8E5AA67E"/>
    <w:lvl w:ilvl="0" w:tplc="040C0003">
      <w:start w:val="1"/>
      <w:numFmt w:val="bullet"/>
      <w:lvlText w:val="o"/>
      <w:lvlJc w:val="left"/>
      <w:pPr>
        <w:ind w:left="720" w:hanging="360"/>
      </w:pPr>
      <w:rPr>
        <w:rFonts w:ascii="Courier New" w:hAnsi="Courier New" w:cs="Courier New" w:hint="default"/>
      </w:rPr>
    </w:lvl>
    <w:lvl w:ilvl="1" w:tplc="BAECA93A">
      <w:numFmt w:val="bullet"/>
      <w:lvlText w:val=""/>
      <w:lvlJc w:val="left"/>
      <w:pPr>
        <w:ind w:left="1440" w:hanging="360"/>
      </w:pPr>
      <w:rPr>
        <w:rFonts w:ascii="Symbol" w:eastAsiaTheme="minorHAnsi" w:hAnsi="Symbol"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CC7ABC"/>
    <w:multiLevelType w:val="hybridMultilevel"/>
    <w:tmpl w:val="B5F8680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78AA6C42"/>
    <w:multiLevelType w:val="hybridMultilevel"/>
    <w:tmpl w:val="010EC314"/>
    <w:lvl w:ilvl="0" w:tplc="686674AA">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F43"/>
    <w:rsid w:val="0012685A"/>
    <w:rsid w:val="00200F03"/>
    <w:rsid w:val="002A0F43"/>
    <w:rsid w:val="006A52A8"/>
    <w:rsid w:val="007B2E3A"/>
    <w:rsid w:val="00A15D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33D4D"/>
  <w15:chartTrackingRefBased/>
  <w15:docId w15:val="{699F2E80-A2F3-47EE-B68E-9533BAFA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0F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278</Words>
  <Characters>1530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BONAN Alexandra</dc:creator>
  <cp:keywords/>
  <dc:description/>
  <cp:lastModifiedBy>Alexandra Bonan - GEP Risque fiduciaire</cp:lastModifiedBy>
  <cp:revision>4</cp:revision>
  <dcterms:created xsi:type="dcterms:W3CDTF">2025-02-11T17:24:00Z</dcterms:created>
  <dcterms:modified xsi:type="dcterms:W3CDTF">2025-02-12T08:42:00Z</dcterms:modified>
</cp:coreProperties>
</file>