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615962" w14:textId="58A92DEC" w:rsidR="00B167A4" w:rsidRPr="001D03CB" w:rsidRDefault="00B167A4" w:rsidP="00B167A4">
      <w:pPr>
        <w:pStyle w:val="Titre"/>
      </w:pPr>
      <w:r>
        <w:t>Cadre de</w:t>
      </w:r>
      <w:r w:rsidRPr="001D03CB">
        <w:t xml:space="preserve"> mémoire </w:t>
      </w:r>
    </w:p>
    <w:p w14:paraId="36AECFFB" w14:textId="77777777" w:rsidR="00B167A4" w:rsidRDefault="00B167A4" w:rsidP="00B167A4"/>
    <w:p w14:paraId="6B6D9FAE" w14:textId="77777777" w:rsidR="00B167A4" w:rsidRDefault="00B167A4" w:rsidP="00B167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/>
        <w:jc w:val="center"/>
        <w:rPr>
          <w:rFonts w:eastAsia="Arial Unicode MS"/>
          <w:color w:val="FF0000"/>
        </w:rPr>
      </w:pPr>
    </w:p>
    <w:p w14:paraId="2BFA64AD" w14:textId="34519A65" w:rsidR="00B167A4" w:rsidRDefault="00B167A4" w:rsidP="000E3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/>
        <w:jc w:val="center"/>
        <w:rPr>
          <w:rFonts w:eastAsia="Arial Unicode MS"/>
          <w:color w:val="FF0000"/>
        </w:rPr>
      </w:pPr>
      <w:r w:rsidRPr="00101788">
        <w:rPr>
          <w:rFonts w:eastAsia="Arial Unicode MS"/>
          <w:color w:val="FF0000"/>
        </w:rPr>
        <w:t>Le</w:t>
      </w:r>
      <w:r>
        <w:rPr>
          <w:rFonts w:eastAsia="Arial Unicode MS"/>
          <w:color w:val="FF0000"/>
        </w:rPr>
        <w:t xml:space="preserve"> soumissionnaire devra présenter son mémoire technique en suivant la présente trame.</w:t>
      </w:r>
    </w:p>
    <w:p w14:paraId="35506EAD" w14:textId="593E7180" w:rsidR="00B167A4" w:rsidRPr="00101788" w:rsidRDefault="00B167A4" w:rsidP="000E3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/>
        <w:jc w:val="center"/>
        <w:rPr>
          <w:rFonts w:eastAsia="Arial Unicode MS"/>
          <w:color w:val="FF0000"/>
        </w:rPr>
      </w:pPr>
      <w:r w:rsidRPr="00101788">
        <w:rPr>
          <w:rFonts w:eastAsia="Arial Unicode MS"/>
          <w:color w:val="FF0000"/>
        </w:rPr>
        <w:t xml:space="preserve">Les informations </w:t>
      </w:r>
      <w:r>
        <w:rPr>
          <w:rFonts w:eastAsia="Arial Unicode MS"/>
          <w:color w:val="FF0000"/>
        </w:rPr>
        <w:t xml:space="preserve">présentées dans la présente trame </w:t>
      </w:r>
      <w:r w:rsidRPr="00101788">
        <w:rPr>
          <w:rFonts w:eastAsia="Arial Unicode MS"/>
          <w:color w:val="FF0000"/>
        </w:rPr>
        <w:t xml:space="preserve">seront regroupées dans le document unique intitulé </w:t>
      </w:r>
      <w:r>
        <w:rPr>
          <w:rFonts w:eastAsia="Arial Unicode MS"/>
          <w:color w:val="FF0000"/>
        </w:rPr>
        <w:t>« </w:t>
      </w:r>
      <w:r w:rsidRPr="00101788">
        <w:rPr>
          <w:rFonts w:eastAsia="Arial Unicode MS"/>
          <w:color w:val="FF0000"/>
        </w:rPr>
        <w:t>mémoire technique</w:t>
      </w:r>
      <w:r>
        <w:rPr>
          <w:rFonts w:eastAsia="Arial Unicode MS"/>
          <w:color w:val="FF0000"/>
        </w:rPr>
        <w:t> »</w:t>
      </w:r>
      <w:r w:rsidRPr="00101788">
        <w:rPr>
          <w:rFonts w:eastAsia="Arial Unicode MS"/>
          <w:color w:val="FF0000"/>
        </w:rPr>
        <w:t>.</w:t>
      </w:r>
    </w:p>
    <w:p w14:paraId="69B2B378" w14:textId="77777777" w:rsidR="00B167A4" w:rsidRDefault="00B167A4" w:rsidP="00B167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/>
        <w:jc w:val="center"/>
        <w:rPr>
          <w:rFonts w:eastAsia="Arial Unicode MS"/>
          <w:color w:val="FF0000"/>
          <w:u w:val="single"/>
        </w:rPr>
      </w:pPr>
      <w:r w:rsidRPr="00101788">
        <w:rPr>
          <w:rFonts w:eastAsia="Arial Unicode MS"/>
          <w:color w:val="FF0000"/>
        </w:rPr>
        <w:t xml:space="preserve">En cas de groupement d’opérateurs économiques, </w:t>
      </w:r>
      <w:r w:rsidRPr="00101788">
        <w:rPr>
          <w:rFonts w:eastAsia="Arial Unicode MS"/>
          <w:color w:val="FF0000"/>
          <w:u w:val="single"/>
        </w:rPr>
        <w:t>un seul cadre de mémoire technique devra être remis.</w:t>
      </w:r>
    </w:p>
    <w:p w14:paraId="03F3C284" w14:textId="5520C0B1" w:rsidR="00B167A4" w:rsidRDefault="00B167A4" w:rsidP="00B167A4">
      <w:pPr>
        <w:jc w:val="both"/>
      </w:pPr>
    </w:p>
    <w:p w14:paraId="3979E219" w14:textId="77777777" w:rsidR="00B167A4" w:rsidRPr="00160E97" w:rsidRDefault="00B167A4" w:rsidP="00B167A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 w:themeFill="background1"/>
        <w:spacing w:after="0" w:line="240" w:lineRule="auto"/>
        <w:ind w:left="0"/>
        <w:jc w:val="both"/>
        <w:textAlignment w:val="baseline"/>
        <w:rPr>
          <w:rFonts w:ascii="Calibri" w:eastAsia="Times New Roman" w:hAnsi="Calibri" w:cs="Calibri"/>
          <w:b/>
          <w:szCs w:val="20"/>
          <w:lang w:eastAsia="fr-FR"/>
        </w:rPr>
      </w:pPr>
      <w:r w:rsidRPr="00160E97">
        <w:rPr>
          <w:b/>
          <w:szCs w:val="20"/>
        </w:rPr>
        <w:t xml:space="preserve">Sous-critère 1 : </w:t>
      </w:r>
      <w:r w:rsidRPr="00160E97">
        <w:rPr>
          <w:rFonts w:ascii="Calibri" w:eastAsia="Times New Roman" w:hAnsi="Calibri" w:cs="Calibri"/>
          <w:b/>
          <w:szCs w:val="20"/>
          <w:lang w:eastAsia="fr-FR"/>
        </w:rPr>
        <w:t>Pertinence de l’organisation, de la méthodologie des études d’exécution et organisation préparatoire, des méthodes et de la</w:t>
      </w:r>
      <w:r>
        <w:rPr>
          <w:rFonts w:ascii="Calibri" w:eastAsia="Times New Roman" w:hAnsi="Calibri" w:cs="Calibri"/>
          <w:b/>
          <w:szCs w:val="20"/>
          <w:lang w:eastAsia="fr-FR"/>
        </w:rPr>
        <w:t xml:space="preserve"> gestion des installations de chantier</w:t>
      </w:r>
      <w:r w:rsidRPr="00160E97">
        <w:rPr>
          <w:rFonts w:ascii="Calibri" w:eastAsia="Times New Roman" w:hAnsi="Calibri" w:cs="Calibri"/>
          <w:b/>
          <w:szCs w:val="20"/>
          <w:lang w:eastAsia="fr-FR"/>
        </w:rPr>
        <w:t xml:space="preserve"> </w:t>
      </w:r>
    </w:p>
    <w:p w14:paraId="13E3B000" w14:textId="77777777" w:rsidR="00B167A4" w:rsidRDefault="00B167A4" w:rsidP="00B167A4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Calibri" w:eastAsia="Times New Roman" w:hAnsi="Calibri" w:cs="Calibri"/>
          <w:szCs w:val="20"/>
          <w:lang w:eastAsia="fr-FR"/>
        </w:rPr>
      </w:pPr>
    </w:p>
    <w:p w14:paraId="20E3BE74" w14:textId="77777777" w:rsidR="00B167A4" w:rsidRPr="00773665" w:rsidRDefault="00B167A4" w:rsidP="00B167A4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Calibri" w:eastAsia="Times New Roman" w:hAnsi="Calibri" w:cs="Calibri"/>
          <w:szCs w:val="20"/>
          <w:lang w:eastAsia="fr-FR"/>
        </w:rPr>
      </w:pPr>
    </w:p>
    <w:p w14:paraId="5C0E226F" w14:textId="5E884768" w:rsidR="00B167A4" w:rsidRDefault="00B167A4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 w:rsidRPr="007A08D3">
        <w:rPr>
          <w:rFonts w:ascii="Calibri" w:eastAsia="Calibri" w:hAnsi="Calibri" w:cs="Calibri"/>
        </w:rPr>
        <w:t>Descriptio</w:t>
      </w:r>
      <w:r w:rsidR="005227BE">
        <w:rPr>
          <w:rFonts w:ascii="Calibri" w:eastAsia="Calibri" w:hAnsi="Calibri" w:cs="Calibri"/>
        </w:rPr>
        <w:t>n des méthodes et moyens pour les études d’exécution</w:t>
      </w:r>
      <w:r w:rsidR="0052086F">
        <w:rPr>
          <w:rFonts w:ascii="Calibri" w:eastAsia="Calibri" w:hAnsi="Calibri" w:cs="Calibri"/>
        </w:rPr>
        <w:t xml:space="preserve"> et la conception de vitrines sur mesure </w:t>
      </w:r>
      <w:r w:rsidRPr="007A08D3">
        <w:rPr>
          <w:rFonts w:ascii="Calibri" w:eastAsia="Calibri" w:hAnsi="Calibri" w:cs="Calibri"/>
        </w:rPr>
        <w:t>; </w:t>
      </w:r>
    </w:p>
    <w:p w14:paraId="254BE24E" w14:textId="706A35C3" w:rsidR="00B167A4" w:rsidRPr="007A08D3" w:rsidRDefault="00B167A4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 w:rsidRPr="007A08D3">
        <w:rPr>
          <w:rFonts w:ascii="Calibri" w:eastAsia="Calibri" w:hAnsi="Calibri" w:cs="Calibri"/>
        </w:rPr>
        <w:t>Descripti</w:t>
      </w:r>
      <w:r w:rsidR="0052086F">
        <w:rPr>
          <w:rFonts w:ascii="Calibri" w:eastAsia="Calibri" w:hAnsi="Calibri" w:cs="Calibri"/>
        </w:rPr>
        <w:t xml:space="preserve">on des méthodes et moyens pour produire prendre en compte les contraintes liées à la conservation des œuvres </w:t>
      </w:r>
      <w:r w:rsidRPr="007A08D3">
        <w:rPr>
          <w:rFonts w:ascii="Calibri" w:eastAsia="Calibri" w:hAnsi="Calibri" w:cs="Calibri"/>
        </w:rPr>
        <w:t>;</w:t>
      </w:r>
    </w:p>
    <w:p w14:paraId="127436B6" w14:textId="2A8B007E" w:rsidR="00B167A4" w:rsidRDefault="00B167A4" w:rsidP="00DB1F5A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Description des contraintes liées au site, prises en compte des contraintes liées aux horaires décalés</w:t>
      </w:r>
      <w:r w:rsidR="006B0146"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</w:rPr>
        <w:t xml:space="preserve"> </w:t>
      </w:r>
    </w:p>
    <w:p w14:paraId="319EA835" w14:textId="6B49EF48" w:rsidR="006B0146" w:rsidRPr="00B167A4" w:rsidRDefault="006B0146" w:rsidP="00DB1F5A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Les mesures prises dans le cadre des opérations à proximité des œuvres et dans des lieux patrimoniaux.</w:t>
      </w:r>
    </w:p>
    <w:p w14:paraId="689AC022" w14:textId="77777777" w:rsidR="00B167A4" w:rsidRPr="007A08D3" w:rsidRDefault="00B167A4" w:rsidP="00B167A4">
      <w:pPr>
        <w:pStyle w:val="Paragraphedeliste"/>
        <w:shd w:val="clear" w:color="auto" w:fill="FFFFFF" w:themeFill="background1"/>
        <w:spacing w:after="0" w:line="240" w:lineRule="auto"/>
        <w:ind w:left="0"/>
        <w:jc w:val="both"/>
        <w:textAlignment w:val="baseline"/>
        <w:rPr>
          <w:rFonts w:ascii="Calibri" w:eastAsia="Times New Roman" w:hAnsi="Calibri" w:cs="Calibri"/>
          <w:sz w:val="20"/>
          <w:szCs w:val="20"/>
          <w:lang w:eastAsia="fr-FR"/>
        </w:rPr>
      </w:pPr>
    </w:p>
    <w:p w14:paraId="13C9CD8B" w14:textId="77777777" w:rsidR="00B167A4" w:rsidRPr="00160E97" w:rsidRDefault="00B167A4" w:rsidP="00B167A4">
      <w:pPr>
        <w:pStyle w:val="Titre1"/>
      </w:pPr>
      <w:r w:rsidRPr="00160E97">
        <w:t>Sous-critère 2 : Pertinence des moyens matériels dédiés à la réalisation des prestations</w:t>
      </w:r>
    </w:p>
    <w:p w14:paraId="00C3C4AC" w14:textId="4D09924B" w:rsidR="006B0146" w:rsidRPr="006B0146" w:rsidRDefault="00B167A4" w:rsidP="006B0146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cstheme="minorHAnsi"/>
        </w:rPr>
      </w:pPr>
      <w:r w:rsidRPr="004F1119">
        <w:rPr>
          <w:rFonts w:cstheme="minorHAnsi"/>
        </w:rPr>
        <w:t xml:space="preserve">Les matériaux et </w:t>
      </w:r>
      <w:r>
        <w:rPr>
          <w:rFonts w:cstheme="minorHAnsi"/>
        </w:rPr>
        <w:t>produits nécessaires à la réalisation des prestations</w:t>
      </w:r>
      <w:r w:rsidR="006B0146">
        <w:rPr>
          <w:rFonts w:cstheme="minorHAnsi"/>
        </w:rPr>
        <w:t>, type de peinture, protection, installations, moyens de levage et de manutention</w:t>
      </w:r>
    </w:p>
    <w:p w14:paraId="2CB9D173" w14:textId="609EA117" w:rsidR="00B167A4" w:rsidRPr="00EC0D67" w:rsidRDefault="00B167A4" w:rsidP="001F19EB">
      <w:pPr>
        <w:pStyle w:val="Paragraphedeliste"/>
        <w:numPr>
          <w:ilvl w:val="0"/>
          <w:numId w:val="3"/>
        </w:numPr>
        <w:tabs>
          <w:tab w:val="left" w:pos="10080"/>
        </w:tabs>
        <w:spacing w:after="0" w:line="240" w:lineRule="auto"/>
        <w:ind w:left="284" w:hanging="142"/>
        <w:jc w:val="both"/>
        <w:textAlignment w:val="baseline"/>
        <w:rPr>
          <w:sz w:val="20"/>
        </w:rPr>
      </w:pPr>
      <w:r w:rsidRPr="00B167A4">
        <w:rPr>
          <w:rFonts w:eastAsia="Times New Roman" w:cstheme="minorHAnsi"/>
          <w:szCs w:val="18"/>
          <w:lang w:eastAsia="fr-FR"/>
        </w:rPr>
        <w:t>Description des matériaux avec transmission des fiches techniques</w:t>
      </w:r>
      <w:r>
        <w:rPr>
          <w:rFonts w:eastAsia="Times New Roman" w:cstheme="minorHAnsi"/>
          <w:szCs w:val="18"/>
          <w:lang w:eastAsia="fr-FR"/>
        </w:rPr>
        <w:t>.</w:t>
      </w:r>
    </w:p>
    <w:p w14:paraId="4096D33C" w14:textId="77777777" w:rsidR="00EC0D67" w:rsidRDefault="00EC0D67" w:rsidP="00EC0D67">
      <w:pPr>
        <w:pStyle w:val="Paragraphedeliste"/>
        <w:tabs>
          <w:tab w:val="left" w:pos="10080"/>
        </w:tabs>
        <w:spacing w:after="0" w:line="240" w:lineRule="auto"/>
        <w:ind w:left="284"/>
        <w:jc w:val="both"/>
        <w:textAlignment w:val="baseline"/>
        <w:rPr>
          <w:sz w:val="20"/>
        </w:rPr>
      </w:pPr>
    </w:p>
    <w:p w14:paraId="6FA4F820" w14:textId="77777777" w:rsidR="00B167A4" w:rsidRPr="00160E97" w:rsidRDefault="00B167A4" w:rsidP="00B167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alibri" w:eastAsia="Times New Roman" w:hAnsi="Calibri" w:cs="Calibri"/>
          <w:b/>
          <w:lang w:eastAsia="fr-FR"/>
        </w:rPr>
      </w:pPr>
      <w:r w:rsidRPr="00160E97">
        <w:rPr>
          <w:b/>
        </w:rPr>
        <w:t xml:space="preserve">Sous-critère 3 : </w:t>
      </w:r>
      <w:r w:rsidRPr="00160E97">
        <w:rPr>
          <w:rFonts w:ascii="Calibri" w:eastAsia="Times New Roman" w:hAnsi="Calibri" w:cs="Calibri"/>
          <w:b/>
          <w:lang w:eastAsia="fr-FR"/>
        </w:rPr>
        <w:t>Pertinence des moyens humains dédiés à l’exécution des travaux</w:t>
      </w:r>
    </w:p>
    <w:p w14:paraId="26CFCB2E" w14:textId="77777777" w:rsidR="00B167A4" w:rsidRDefault="00B167A4" w:rsidP="00B167A4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i/>
          <w:iCs/>
          <w:u w:val="single"/>
          <w:lang w:eastAsia="fr-FR"/>
        </w:rPr>
      </w:pPr>
      <w:r w:rsidRPr="002502A1">
        <w:rPr>
          <w:rFonts w:ascii="Calibri" w:eastAsia="Times New Roman" w:hAnsi="Calibri" w:cs="Calibri"/>
          <w:i/>
          <w:iCs/>
          <w:u w:val="single"/>
          <w:lang w:eastAsia="fr-FR"/>
        </w:rPr>
        <w:t xml:space="preserve">Le </w:t>
      </w:r>
      <w:r>
        <w:rPr>
          <w:rFonts w:ascii="Calibri" w:eastAsia="Times New Roman" w:hAnsi="Calibri" w:cs="Calibri"/>
          <w:i/>
          <w:iCs/>
          <w:u w:val="single"/>
          <w:lang w:eastAsia="fr-FR"/>
        </w:rPr>
        <w:t>soumissionnaire</w:t>
      </w:r>
      <w:r w:rsidRPr="002502A1">
        <w:rPr>
          <w:rFonts w:ascii="Calibri" w:eastAsia="Times New Roman" w:hAnsi="Calibri" w:cs="Calibri"/>
          <w:i/>
          <w:iCs/>
          <w:u w:val="single"/>
          <w:lang w:eastAsia="fr-FR"/>
        </w:rPr>
        <w:t xml:space="preserve"> précisera : </w:t>
      </w:r>
    </w:p>
    <w:p w14:paraId="0CB25864" w14:textId="77777777" w:rsidR="00B167A4" w:rsidRDefault="00B167A4" w:rsidP="00B167A4">
      <w:pPr>
        <w:spacing w:after="0" w:line="240" w:lineRule="auto"/>
        <w:ind w:firstLine="284"/>
        <w:jc w:val="both"/>
        <w:textAlignment w:val="baseline"/>
        <w:rPr>
          <w:rFonts w:ascii="Calibri" w:eastAsia="Times New Roman" w:hAnsi="Calibri" w:cs="Calibri"/>
          <w:i/>
          <w:iCs/>
          <w:u w:val="single"/>
          <w:lang w:eastAsia="fr-FR"/>
        </w:rPr>
      </w:pPr>
    </w:p>
    <w:p w14:paraId="785278AA" w14:textId="5B548F4C" w:rsidR="006B0146" w:rsidRDefault="00CA7809" w:rsidP="006B0146">
      <w:pPr>
        <w:tabs>
          <w:tab w:val="left" w:pos="10080"/>
        </w:tabs>
        <w:spacing w:after="40" w:line="240" w:lineRule="auto"/>
        <w:jc w:val="both"/>
        <w:rPr>
          <w:rFonts w:ascii="Calibri" w:eastAsia="Calibri" w:hAnsi="Calibri" w:cs="Calibri"/>
        </w:rPr>
      </w:pPr>
      <w:r w:rsidRPr="006B0146">
        <w:rPr>
          <w:rFonts w:ascii="Calibri" w:eastAsia="Calibri" w:hAnsi="Calibri" w:cs="Calibri"/>
        </w:rPr>
        <w:t>Effectif</w:t>
      </w:r>
      <w:r w:rsidR="00B167A4" w:rsidRPr="006B0146">
        <w:rPr>
          <w:rFonts w:ascii="Calibri" w:eastAsia="Calibri" w:hAnsi="Calibri" w:cs="Calibri"/>
        </w:rPr>
        <w:t>s pressentis</w:t>
      </w:r>
      <w:r w:rsidR="006B0146">
        <w:rPr>
          <w:rFonts w:ascii="Calibri" w:eastAsia="Calibri" w:hAnsi="Calibri" w:cs="Calibri"/>
        </w:rPr>
        <w:t> :</w:t>
      </w:r>
    </w:p>
    <w:p w14:paraId="560A334B" w14:textId="05F6A23B" w:rsidR="006B0146" w:rsidRPr="00EE590D" w:rsidRDefault="006B0146" w:rsidP="00EE590D">
      <w:pPr>
        <w:pStyle w:val="Paragraphedeliste"/>
        <w:numPr>
          <w:ilvl w:val="1"/>
          <w:numId w:val="2"/>
        </w:numPr>
        <w:tabs>
          <w:tab w:val="left" w:pos="10080"/>
        </w:tabs>
        <w:spacing w:after="4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Le référent de l’accord-cadre</w:t>
      </w:r>
      <w:r w:rsidR="00EE590D">
        <w:rPr>
          <w:rFonts w:ascii="Calibri" w:eastAsia="Calibri" w:hAnsi="Calibri" w:cs="Calibri"/>
        </w:rPr>
        <w:t xml:space="preserve"> (profil, qualifications et expériences professionnelles) </w:t>
      </w:r>
    </w:p>
    <w:p w14:paraId="55F41DF5" w14:textId="7F6B0F4D" w:rsidR="006B0146" w:rsidRDefault="006B0146" w:rsidP="006B0146">
      <w:pPr>
        <w:pStyle w:val="Paragraphedeliste"/>
        <w:numPr>
          <w:ilvl w:val="1"/>
          <w:numId w:val="2"/>
        </w:numPr>
        <w:tabs>
          <w:tab w:val="left" w:pos="10080"/>
        </w:tabs>
        <w:spacing w:after="4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Les équipes dédiées à l’accord-cadre (profil, qualifications et expériences professionnelles</w:t>
      </w:r>
      <w:r w:rsidR="00471D5B">
        <w:rPr>
          <w:rFonts w:ascii="Calibri" w:eastAsia="Calibri" w:hAnsi="Calibri" w:cs="Calibri"/>
        </w:rPr>
        <w:t xml:space="preserve"> dans le cadre d’activités similaires</w:t>
      </w:r>
      <w:r>
        <w:rPr>
          <w:rFonts w:ascii="Calibri" w:eastAsia="Calibri" w:hAnsi="Calibri" w:cs="Calibri"/>
        </w:rPr>
        <w:t xml:space="preserve">) </w:t>
      </w:r>
    </w:p>
    <w:p w14:paraId="462B76E9" w14:textId="15C30D7E" w:rsidR="00EE590D" w:rsidRPr="006B0146" w:rsidRDefault="00EE590D" w:rsidP="006B0146">
      <w:pPr>
        <w:pStyle w:val="Paragraphedeliste"/>
        <w:numPr>
          <w:ilvl w:val="1"/>
          <w:numId w:val="2"/>
        </w:numPr>
        <w:tabs>
          <w:tab w:val="left" w:pos="10080"/>
        </w:tabs>
        <w:spacing w:after="4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La méthodologie pour gérer des équipes sur des opérations différentes qui se réalisent simultanément.</w:t>
      </w:r>
    </w:p>
    <w:p w14:paraId="09427661" w14:textId="003C4BB9" w:rsidR="00B167A4" w:rsidRPr="002314C5" w:rsidRDefault="00B167A4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 w:rsidRPr="002314C5">
        <w:rPr>
          <w:rFonts w:ascii="Calibri" w:eastAsia="Calibri" w:hAnsi="Calibri" w:cs="Calibri"/>
        </w:rPr>
        <w:t xml:space="preserve">Organisation de l’équipe, </w:t>
      </w:r>
      <w:r w:rsidR="00CA7809">
        <w:rPr>
          <w:rFonts w:ascii="Calibri" w:eastAsia="Calibri" w:hAnsi="Calibri" w:cs="Calibri"/>
        </w:rPr>
        <w:t xml:space="preserve">y </w:t>
      </w:r>
      <w:r w:rsidRPr="002314C5">
        <w:rPr>
          <w:rFonts w:ascii="Calibri" w:eastAsia="Calibri" w:hAnsi="Calibri" w:cs="Calibri"/>
        </w:rPr>
        <w:t>compri</w:t>
      </w:r>
      <w:r w:rsidR="00EE590D">
        <w:rPr>
          <w:rFonts w:ascii="Calibri" w:eastAsia="Calibri" w:hAnsi="Calibri" w:cs="Calibri"/>
        </w:rPr>
        <w:t xml:space="preserve">s l’organigramme d’une opération type </w:t>
      </w:r>
      <w:r w:rsidRPr="002314C5">
        <w:rPr>
          <w:rFonts w:ascii="Calibri" w:eastAsia="Calibri" w:hAnsi="Calibri" w:cs="Calibri"/>
        </w:rPr>
        <w:t>;</w:t>
      </w:r>
    </w:p>
    <w:p w14:paraId="414D5F50" w14:textId="77777777" w:rsidR="00B167A4" w:rsidRDefault="00B167A4" w:rsidP="00B167A4">
      <w:pPr>
        <w:pStyle w:val="Paragraphedeliste"/>
        <w:tabs>
          <w:tab w:val="left" w:pos="10080"/>
        </w:tabs>
        <w:spacing w:after="40" w:line="240" w:lineRule="auto"/>
        <w:ind w:left="297"/>
        <w:jc w:val="both"/>
        <w:rPr>
          <w:rFonts w:ascii="Calibri" w:eastAsia="Calibri" w:hAnsi="Calibri" w:cs="Calibri"/>
        </w:rPr>
      </w:pPr>
    </w:p>
    <w:p w14:paraId="504E5EB2" w14:textId="77777777" w:rsidR="00B167A4" w:rsidRPr="00B167A4" w:rsidRDefault="00B167A4" w:rsidP="00B167A4">
      <w:pPr>
        <w:pStyle w:val="Paragraphedeliste"/>
        <w:tabs>
          <w:tab w:val="left" w:pos="10080"/>
        </w:tabs>
        <w:spacing w:after="40" w:line="240" w:lineRule="auto"/>
        <w:ind w:left="297"/>
        <w:jc w:val="both"/>
        <w:rPr>
          <w:rFonts w:ascii="Calibri" w:eastAsia="Calibri" w:hAnsi="Calibri" w:cs="Calibri"/>
          <w:b/>
        </w:rPr>
      </w:pPr>
      <w:r w:rsidRPr="00B167A4">
        <w:rPr>
          <w:rFonts w:ascii="Calibri" w:eastAsia="Calibri" w:hAnsi="Calibri" w:cs="Calibri"/>
          <w:b/>
        </w:rPr>
        <w:t xml:space="preserve">Identification des fournisseurs </w:t>
      </w:r>
    </w:p>
    <w:p w14:paraId="6993BC50" w14:textId="77777777" w:rsidR="00B167A4" w:rsidRPr="00B167A4" w:rsidRDefault="00B167A4" w:rsidP="00B167A4">
      <w:pPr>
        <w:pStyle w:val="Paragraphedeliste"/>
        <w:tabs>
          <w:tab w:val="left" w:pos="10080"/>
        </w:tabs>
        <w:ind w:left="297"/>
        <w:jc w:val="both"/>
        <w:rPr>
          <w:rFonts w:ascii="Calibri" w:eastAsia="Calibri" w:hAnsi="Calibri" w:cs="Calibri"/>
          <w:b/>
        </w:rPr>
      </w:pPr>
      <w:r w:rsidRPr="00B167A4">
        <w:rPr>
          <w:rFonts w:ascii="Calibri" w:eastAsia="Calibri" w:hAnsi="Calibri" w:cs="Calibri"/>
          <w:b/>
        </w:rPr>
        <w:t xml:space="preserve">Organisation de la sous-traitance (l’identification des prestations sous-traitées, les qualifications des entreprises présentées). </w:t>
      </w:r>
    </w:p>
    <w:p w14:paraId="63AC273F" w14:textId="77777777" w:rsidR="00B167A4" w:rsidRDefault="00B167A4" w:rsidP="00B167A4"/>
    <w:p w14:paraId="5E6A8216" w14:textId="77777777" w:rsidR="00B167A4" w:rsidRPr="00123CA5" w:rsidRDefault="00B167A4" w:rsidP="00B167A4">
      <w:pPr>
        <w:pStyle w:val="Titre1"/>
      </w:pPr>
      <w:r w:rsidRPr="00123CA5">
        <w:lastRenderedPageBreak/>
        <w:t xml:space="preserve">Critère 3 – Valeur environnementale de l’offre </w:t>
      </w:r>
    </w:p>
    <w:p w14:paraId="370D7CE7" w14:textId="01AE7C43" w:rsidR="00B167A4" w:rsidRDefault="00B167A4" w:rsidP="00B167A4">
      <w:pPr>
        <w:jc w:val="both"/>
      </w:pPr>
      <w:r>
        <w:t>Une partie du mémoire technique devra décrire la méthode envisagée pour la bonne prise en co</w:t>
      </w:r>
      <w:r w:rsidR="00CA7809">
        <w:t>mpte des enjeux environnementaux</w:t>
      </w:r>
      <w:r>
        <w:t>. Cette partie doit décrire</w:t>
      </w:r>
      <w:r w:rsidR="00CA7809">
        <w:t> :</w:t>
      </w:r>
      <w:r>
        <w:t xml:space="preserve"> </w:t>
      </w:r>
    </w:p>
    <w:p w14:paraId="3AB889B1" w14:textId="77777777" w:rsidR="00B167A4" w:rsidRDefault="00B167A4" w:rsidP="00B167A4">
      <w:pPr>
        <w:pStyle w:val="Paragraphedeliste"/>
        <w:numPr>
          <w:ilvl w:val="0"/>
          <w:numId w:val="4"/>
        </w:numPr>
        <w:jc w:val="both"/>
      </w:pPr>
      <w:r>
        <w:t>La méthodologie de l’entreprise afin de mettre en application les actions environnementales dans le cadre de l’opération :</w:t>
      </w:r>
    </w:p>
    <w:p w14:paraId="5487116F" w14:textId="77777777" w:rsidR="00B167A4" w:rsidRDefault="00B167A4" w:rsidP="00B167A4">
      <w:pPr>
        <w:pStyle w:val="Paragraphedeliste"/>
        <w:numPr>
          <w:ilvl w:val="0"/>
          <w:numId w:val="3"/>
        </w:numPr>
        <w:ind w:firstLine="698"/>
        <w:jc w:val="both"/>
      </w:pPr>
      <w:r>
        <w:t>Propreté et organisation du chantier,</w:t>
      </w:r>
    </w:p>
    <w:p w14:paraId="5CB4A9C3" w14:textId="77777777" w:rsidR="00B167A4" w:rsidRDefault="00B167A4" w:rsidP="00B167A4">
      <w:pPr>
        <w:pStyle w:val="Paragraphedeliste"/>
        <w:numPr>
          <w:ilvl w:val="0"/>
          <w:numId w:val="3"/>
        </w:numPr>
        <w:ind w:firstLine="698"/>
        <w:jc w:val="both"/>
      </w:pPr>
      <w:r>
        <w:t>Manutention des déchets de déconstruction au sein du bâtiment,</w:t>
      </w:r>
    </w:p>
    <w:p w14:paraId="19E180E6" w14:textId="77777777" w:rsidR="00B167A4" w:rsidRDefault="00B167A4" w:rsidP="00B167A4">
      <w:pPr>
        <w:pStyle w:val="Paragraphedeliste"/>
        <w:numPr>
          <w:ilvl w:val="0"/>
          <w:numId w:val="3"/>
        </w:numPr>
        <w:ind w:firstLine="698"/>
        <w:jc w:val="both"/>
      </w:pPr>
      <w:r>
        <w:t>Maîtrise des rejets et des pollutions (eau, sol, air),</w:t>
      </w:r>
    </w:p>
    <w:p w14:paraId="7B1AAFF9" w14:textId="77777777" w:rsidR="00B167A4" w:rsidRDefault="00B167A4" w:rsidP="00B167A4">
      <w:pPr>
        <w:pStyle w:val="Paragraphedeliste"/>
        <w:numPr>
          <w:ilvl w:val="0"/>
          <w:numId w:val="3"/>
        </w:numPr>
        <w:ind w:left="2127" w:hanging="709"/>
        <w:jc w:val="both"/>
      </w:pPr>
      <w:r>
        <w:t>Minimisation des nuisances (sonores, visuelles, olfactives, vibratoires) sur l’exploitation,</w:t>
      </w:r>
    </w:p>
    <w:p w14:paraId="49DDDB0B" w14:textId="77777777" w:rsidR="00B167A4" w:rsidRDefault="00B167A4" w:rsidP="00B167A4">
      <w:pPr>
        <w:pStyle w:val="Paragraphedeliste"/>
        <w:numPr>
          <w:ilvl w:val="0"/>
          <w:numId w:val="3"/>
        </w:numPr>
        <w:ind w:left="2127" w:hanging="709"/>
        <w:jc w:val="both"/>
      </w:pPr>
      <w:r>
        <w:t>Suivi et limitation des consommations en énergie et en eau,</w:t>
      </w:r>
    </w:p>
    <w:p w14:paraId="5F290AF0" w14:textId="77777777" w:rsidR="00B167A4" w:rsidRDefault="00B167A4" w:rsidP="00B167A4">
      <w:pPr>
        <w:pStyle w:val="Paragraphedeliste"/>
        <w:numPr>
          <w:ilvl w:val="0"/>
          <w:numId w:val="3"/>
        </w:numPr>
        <w:ind w:left="2127" w:hanging="709"/>
        <w:jc w:val="both"/>
      </w:pPr>
      <w:r>
        <w:t>Recours au réemploi pour les installations de chantier et de protection des surfaces et du bâtiment,</w:t>
      </w:r>
    </w:p>
    <w:p w14:paraId="44958024" w14:textId="77777777" w:rsidR="00B167A4" w:rsidRPr="007A08D3" w:rsidRDefault="00B167A4" w:rsidP="00B167A4">
      <w:pPr>
        <w:pStyle w:val="Paragraphedeliste"/>
        <w:numPr>
          <w:ilvl w:val="0"/>
          <w:numId w:val="3"/>
        </w:numPr>
        <w:ind w:left="2127" w:hanging="709"/>
        <w:jc w:val="both"/>
      </w:pPr>
      <w:r>
        <w:t>Gestion des déchets et leur valorisation.</w:t>
      </w:r>
    </w:p>
    <w:p w14:paraId="3661AE95" w14:textId="77777777" w:rsidR="00BE1393" w:rsidRDefault="00471D5B">
      <w:bookmarkStart w:id="0" w:name="_GoBack"/>
      <w:bookmarkEnd w:id="0"/>
    </w:p>
    <w:sectPr w:rsidR="00BE1393" w:rsidSect="007A08D3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A3806"/>
    <w:multiLevelType w:val="hybridMultilevel"/>
    <w:tmpl w:val="9EEC7572"/>
    <w:lvl w:ilvl="0" w:tplc="26B2F4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E79C108C">
      <w:start w:val="1"/>
      <w:numFmt w:val="bullet"/>
      <w:lvlText w:val="­"/>
      <w:lvlJc w:val="left"/>
      <w:pPr>
        <w:ind w:left="1017" w:hanging="360"/>
      </w:pPr>
      <w:rPr>
        <w:rFonts w:ascii="Courier New" w:hAnsi="Courier New" w:hint="default"/>
        <w:sz w:val="18"/>
        <w:szCs w:val="18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1D2CD7"/>
    <w:multiLevelType w:val="hybridMultilevel"/>
    <w:tmpl w:val="39B2E7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2F6A65"/>
    <w:multiLevelType w:val="hybridMultilevel"/>
    <w:tmpl w:val="FF06350A"/>
    <w:lvl w:ilvl="0" w:tplc="E79C108C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36D763B"/>
    <w:multiLevelType w:val="hybridMultilevel"/>
    <w:tmpl w:val="9FEA51B8"/>
    <w:lvl w:ilvl="0" w:tplc="E79C108C">
      <w:start w:val="1"/>
      <w:numFmt w:val="bullet"/>
      <w:lvlText w:val="­"/>
      <w:lvlJc w:val="left"/>
      <w:pPr>
        <w:ind w:left="1017" w:hanging="360"/>
      </w:pPr>
      <w:rPr>
        <w:rFonts w:ascii="Courier New" w:hAnsi="Courier New" w:hint="default"/>
        <w:sz w:val="18"/>
        <w:szCs w:val="18"/>
      </w:rPr>
    </w:lvl>
    <w:lvl w:ilvl="1" w:tplc="E79C108C">
      <w:start w:val="1"/>
      <w:numFmt w:val="bullet"/>
      <w:lvlText w:val="­"/>
      <w:lvlJc w:val="left"/>
      <w:pPr>
        <w:ind w:left="1737" w:hanging="360"/>
      </w:pPr>
      <w:rPr>
        <w:rFonts w:ascii="Courier New" w:hAnsi="Courier New" w:hint="default"/>
        <w:sz w:val="18"/>
        <w:szCs w:val="18"/>
      </w:rPr>
    </w:lvl>
    <w:lvl w:ilvl="2" w:tplc="040C0005" w:tentative="1">
      <w:start w:val="1"/>
      <w:numFmt w:val="bullet"/>
      <w:lvlText w:val=""/>
      <w:lvlJc w:val="left"/>
      <w:pPr>
        <w:ind w:left="24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7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7A4"/>
    <w:rsid w:val="0003075D"/>
    <w:rsid w:val="000E368A"/>
    <w:rsid w:val="00402EEB"/>
    <w:rsid w:val="00471D5B"/>
    <w:rsid w:val="0052086F"/>
    <w:rsid w:val="005227BE"/>
    <w:rsid w:val="00551C94"/>
    <w:rsid w:val="00573295"/>
    <w:rsid w:val="005F1404"/>
    <w:rsid w:val="00671D02"/>
    <w:rsid w:val="006B0146"/>
    <w:rsid w:val="00706474"/>
    <w:rsid w:val="0074523E"/>
    <w:rsid w:val="00756DD4"/>
    <w:rsid w:val="007B2C59"/>
    <w:rsid w:val="009D2430"/>
    <w:rsid w:val="00A0339E"/>
    <w:rsid w:val="00A55984"/>
    <w:rsid w:val="00AB65EF"/>
    <w:rsid w:val="00B167A4"/>
    <w:rsid w:val="00B74FC3"/>
    <w:rsid w:val="00BD0206"/>
    <w:rsid w:val="00CA7809"/>
    <w:rsid w:val="00CC29CF"/>
    <w:rsid w:val="00EC0D67"/>
    <w:rsid w:val="00EE590D"/>
    <w:rsid w:val="00FB7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E1C31"/>
  <w15:chartTrackingRefBased/>
  <w15:docId w15:val="{71190064-2BD9-4BB4-8073-C5D64DB21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67A4"/>
  </w:style>
  <w:style w:type="paragraph" w:styleId="Titre1">
    <w:name w:val="heading 1"/>
    <w:basedOn w:val="Normal"/>
    <w:next w:val="Normal"/>
    <w:link w:val="Titre1Car"/>
    <w:uiPriority w:val="9"/>
    <w:qFormat/>
    <w:rsid w:val="00B167A4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outlineLvl w:val="0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167A4"/>
    <w:rPr>
      <w:b/>
    </w:rPr>
  </w:style>
  <w:style w:type="paragraph" w:styleId="Paragraphedeliste">
    <w:name w:val="List Paragraph"/>
    <w:aliases w:val="CCAP next,Liste à puce,Level 1 Puce,EDF_Paragraphe,lp1,Bullet List,FooterText,numbered,Use Case List Paragraph,Liste à puce - Normal,Paragraphe 3,texte tableau,1er niveau,Liste Lettre,Paragraphe de liste 1,SOUS TITRE,texte de base"/>
    <w:basedOn w:val="Normal"/>
    <w:link w:val="ParagraphedelisteCar"/>
    <w:uiPriority w:val="34"/>
    <w:qFormat/>
    <w:rsid w:val="00B167A4"/>
    <w:pPr>
      <w:ind w:left="720"/>
      <w:contextualSpacing/>
    </w:pPr>
  </w:style>
  <w:style w:type="character" w:customStyle="1" w:styleId="ParagraphedelisteCar">
    <w:name w:val="Paragraphe de liste Car"/>
    <w:aliases w:val="CCAP next Car,Liste à puce Car,Level 1 Puce Car,EDF_Paragraphe Car,lp1 Car,Bullet List Car,FooterText Car,numbered Car,Use Case List Paragraph Car,Liste à puce - Normal Car,Paragraphe 3 Car,texte tableau Car,1er niveau Car"/>
    <w:link w:val="Paragraphedeliste"/>
    <w:uiPriority w:val="34"/>
    <w:rsid w:val="00B167A4"/>
  </w:style>
  <w:style w:type="paragraph" w:styleId="Corpsdetexte">
    <w:name w:val="Body Text"/>
    <w:basedOn w:val="Normal"/>
    <w:link w:val="CorpsdetexteCar"/>
    <w:uiPriority w:val="99"/>
    <w:unhideWhenUsed/>
    <w:rsid w:val="00B167A4"/>
    <w:pPr>
      <w:jc w:val="both"/>
    </w:pPr>
  </w:style>
  <w:style w:type="character" w:customStyle="1" w:styleId="CorpsdetexteCar">
    <w:name w:val="Corps de texte Car"/>
    <w:basedOn w:val="Policepardfaut"/>
    <w:link w:val="Corpsdetexte"/>
    <w:uiPriority w:val="99"/>
    <w:rsid w:val="00B167A4"/>
  </w:style>
  <w:style w:type="paragraph" w:styleId="Titre">
    <w:name w:val="Title"/>
    <w:basedOn w:val="Normal"/>
    <w:next w:val="Normal"/>
    <w:link w:val="TitreCar"/>
    <w:uiPriority w:val="10"/>
    <w:qFormat/>
    <w:rsid w:val="00B167A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shd w:val="clear" w:color="auto" w:fill="E7E6E6" w:themeFill="background2"/>
      <w:jc w:val="center"/>
    </w:pPr>
    <w:rPr>
      <w:b/>
    </w:rPr>
  </w:style>
  <w:style w:type="character" w:customStyle="1" w:styleId="TitreCar">
    <w:name w:val="Titre Car"/>
    <w:basedOn w:val="Policepardfaut"/>
    <w:link w:val="Titre"/>
    <w:uiPriority w:val="10"/>
    <w:rsid w:val="00B167A4"/>
    <w:rPr>
      <w:b/>
      <w:shd w:val="clear" w:color="auto" w:fill="E7E6E6" w:themeFill="background2"/>
    </w:rPr>
  </w:style>
  <w:style w:type="character" w:styleId="Marquedecommentaire">
    <w:name w:val="annotation reference"/>
    <w:basedOn w:val="Policepardfaut"/>
    <w:uiPriority w:val="99"/>
    <w:semiHidden/>
    <w:unhideWhenUsed/>
    <w:rsid w:val="00B167A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167A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167A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167A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167A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167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67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421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CASTAIN Helene</dc:creator>
  <cp:keywords/>
  <dc:description/>
  <cp:lastModifiedBy>CASTAIN Helene</cp:lastModifiedBy>
  <cp:revision>18</cp:revision>
  <dcterms:created xsi:type="dcterms:W3CDTF">2024-02-16T10:48:00Z</dcterms:created>
  <dcterms:modified xsi:type="dcterms:W3CDTF">2025-02-17T10:54:00Z</dcterms:modified>
</cp:coreProperties>
</file>