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587705" w:rsidRDefault="00E42FF3" w:rsidP="00587705">
      <w:pPr>
        <w:pStyle w:val="En-tte"/>
        <w:tabs>
          <w:tab w:val="clear" w:pos="4536"/>
          <w:tab w:val="clear" w:pos="9072"/>
        </w:tabs>
        <w:spacing w:after="160" w:line="259" w:lineRule="auto"/>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CAHIER DES CLAUSES ADMINISTRATIVES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2199401F" w14:textId="186DEAA7" w:rsidR="00E42FF3" w:rsidRDefault="00E42FF3" w:rsidP="00E42FF3">
      <w:pPr>
        <w:jc w:val="center"/>
        <w:rPr>
          <w:rFonts w:ascii="Arial Narrow" w:hAnsi="Arial Narrow"/>
          <w:sz w:val="28"/>
          <w:szCs w:val="28"/>
        </w:rPr>
      </w:pPr>
      <w:r w:rsidRPr="00546FE0">
        <w:rPr>
          <w:rFonts w:ascii="Arial Narrow" w:hAnsi="Arial Narrow"/>
          <w:sz w:val="28"/>
          <w:szCs w:val="28"/>
        </w:rPr>
        <w:t>Marché de</w:t>
      </w:r>
      <w:r w:rsidR="000D0217" w:rsidRPr="00546FE0">
        <w:rPr>
          <w:rFonts w:ascii="Arial Narrow" w:hAnsi="Arial Narrow"/>
          <w:sz w:val="28"/>
          <w:szCs w:val="28"/>
        </w:rPr>
        <w:t> </w:t>
      </w:r>
      <w:r w:rsidR="007B2604">
        <w:rPr>
          <w:rFonts w:ascii="Arial Narrow" w:hAnsi="Arial Narrow"/>
          <w:sz w:val="28"/>
          <w:szCs w:val="28"/>
        </w:rPr>
        <w:t xml:space="preserve">travaux de </w:t>
      </w:r>
      <w:r w:rsidR="00B17DEC">
        <w:rPr>
          <w:rFonts w:ascii="Arial Narrow" w:hAnsi="Arial Narrow"/>
          <w:sz w:val="28"/>
          <w:szCs w:val="28"/>
        </w:rPr>
        <w:t xml:space="preserve">fourniture pose et maintenance de vitrines </w:t>
      </w:r>
      <w:r w:rsidR="002B6397">
        <w:rPr>
          <w:rFonts w:ascii="Arial Narrow" w:hAnsi="Arial Narrow"/>
          <w:sz w:val="28"/>
          <w:szCs w:val="28"/>
        </w:rPr>
        <w:t xml:space="preserve">et mobiliers muséographiques </w:t>
      </w:r>
    </w:p>
    <w:p w14:paraId="337A4566" w14:textId="7B9C2D8D" w:rsidR="00EF2CB7" w:rsidRDefault="00EF2CB7" w:rsidP="00E42FF3">
      <w:pPr>
        <w:jc w:val="center"/>
        <w:rPr>
          <w:rFonts w:ascii="Arial Narrow" w:hAnsi="Arial Narrow"/>
          <w:sz w:val="28"/>
          <w:szCs w:val="28"/>
        </w:rPr>
      </w:pPr>
    </w:p>
    <w:p w14:paraId="0F3D9944"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0E4E780"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189210B7"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3697EFA8"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2A8A4B30" w14:textId="78D87A46"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2064BC12"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6F1D12">
                  <w:rPr>
                    <w:rFonts w:ascii="Arial Narrow" w:hAnsi="Arial Narrow"/>
                    <w:sz w:val="22"/>
                    <w:szCs w:val="22"/>
                  </w:rPr>
                  <w:t>Travaux</w:t>
                </w:r>
              </w:sdtContent>
            </w:sdt>
          </w:p>
          <w:p w14:paraId="4CA1EB62" w14:textId="6624D95A" w:rsidR="0081396B" w:rsidRPr="00546FE0" w:rsidRDefault="006F1D12" w:rsidP="00E42FF3">
            <w:pPr>
              <w:tabs>
                <w:tab w:val="left" w:pos="5880"/>
              </w:tabs>
              <w:spacing w:after="120"/>
              <w:rPr>
                <w:rFonts w:ascii="Arial Narrow" w:hAnsi="Arial Narrow"/>
              </w:rPr>
            </w:pPr>
            <w:r>
              <w:rPr>
                <w:rFonts w:ascii="Arial Narrow" w:hAnsi="Arial Narrow"/>
              </w:rPr>
              <w:t xml:space="preserve">Application du </w:t>
            </w:r>
            <w:r w:rsidR="0081396B" w:rsidRPr="00546FE0">
              <w:rPr>
                <w:rFonts w:ascii="Arial Narrow" w:hAnsi="Arial Narrow"/>
              </w:rPr>
              <w:t>CCAG</w:t>
            </w:r>
            <w:r>
              <w:rPr>
                <w:rFonts w:ascii="Arial Narrow" w:hAnsi="Arial Narrow"/>
              </w:rPr>
              <w:t>-TVX</w:t>
            </w:r>
          </w:p>
          <w:p w14:paraId="7ACFE896" w14:textId="41DF2849"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46495E">
                  <w:rPr>
                    <w:rFonts w:ascii="Arial Narrow" w:hAnsi="Arial Narrow"/>
                  </w:rPr>
                  <w:t>- Procédure d’appel d’offres ouvert en application des dispositions de l’article L. 2124-2, du 1° de l’article R. 2124-2 et des articles R. 2161-2 à R. 2161-5 du code de la commande publique</w:t>
                </w:r>
              </w:sdtContent>
            </w:sdt>
          </w:p>
          <w:p w14:paraId="151AC878" w14:textId="559250BA"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46495E">
                  <w:rPr>
                    <w:rFonts w:ascii="Arial Narrow" w:hAnsi="Arial Narrow"/>
                  </w:rPr>
                  <w:t xml:space="preserve">- Accord-cadre mono-attributaire donnant lieu à l’émission de bons de commande et à la conclusion de marchés subséquents en application du 1° de l’article L. 2125-1 et des articles R. 2162-1 à R. 2162-14 du code de la commande publique. </w:t>
                </w:r>
              </w:sdtContent>
            </w:sdt>
          </w:p>
          <w:p w14:paraId="3F894E61" w14:textId="77777777" w:rsidR="00E42FF3" w:rsidRPr="00546FE0" w:rsidRDefault="00E42FF3" w:rsidP="00EC6141">
            <w:pPr>
              <w:rPr>
                <w:rFonts w:ascii="Arial Narrow" w:hAnsi="Arial Narrow"/>
              </w:rPr>
            </w:pPr>
          </w:p>
        </w:tc>
      </w:tr>
    </w:tbl>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0C636CA0" w14:textId="77777777" w:rsidR="0046495E" w:rsidRPr="00546FE0" w:rsidRDefault="0046495E" w:rsidP="0046495E">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de l’</w:t>
      </w:r>
      <w:r>
        <w:rPr>
          <w:rFonts w:ascii="Arial Narrow" w:hAnsi="Arial Narrow"/>
          <w:b/>
        </w:rPr>
        <w:t>EPMO-VGE</w:t>
      </w:r>
      <w:r w:rsidRPr="00546FE0">
        <w:rPr>
          <w:rFonts w:ascii="Arial Narrow" w:hAnsi="Arial Narrow"/>
          <w:b/>
        </w:rPr>
        <w:t xml:space="preserve"> et ses missions</w:t>
      </w:r>
    </w:p>
    <w:p w14:paraId="5D4ADC56" w14:textId="77777777" w:rsidR="0046495E" w:rsidRPr="00B4297A" w:rsidRDefault="0046495E" w:rsidP="0046495E">
      <w:pPr>
        <w:pStyle w:val="En-tte"/>
        <w:tabs>
          <w:tab w:val="clear" w:pos="4536"/>
          <w:tab w:val="clear" w:pos="9072"/>
        </w:tabs>
        <w:spacing w:after="120" w:line="360" w:lineRule="auto"/>
        <w:jc w:val="both"/>
        <w:rPr>
          <w:rFonts w:ascii="Arial Narrow" w:hAnsi="Arial Narrow"/>
        </w:rPr>
      </w:pPr>
      <w:r w:rsidRPr="00B4297A">
        <w:rPr>
          <w:rFonts w:ascii="Arial Narrow" w:hAnsi="Arial Narrow"/>
        </w:rPr>
        <w:t xml:space="preserve">L’Établissement public du musée d’Orsay et du musée de l’Orangerie (E.P.M.O.) </w:t>
      </w:r>
      <w:r>
        <w:rPr>
          <w:rFonts w:ascii="Arial Narrow" w:hAnsi="Arial Narrow"/>
        </w:rPr>
        <w:t xml:space="preserve">– Valéry Giscard d’Estaing, </w:t>
      </w:r>
      <w:r w:rsidRPr="00B4297A">
        <w:rPr>
          <w:rFonts w:ascii="Arial Narrow" w:hAnsi="Arial Narrow"/>
        </w:rPr>
        <w:t>établissement public national à caractère administratif</w:t>
      </w:r>
      <w:r>
        <w:rPr>
          <w:rFonts w:ascii="Arial Narrow" w:hAnsi="Arial Narrow"/>
        </w:rPr>
        <w:t xml:space="preserve">, a été créé par un </w:t>
      </w:r>
      <w:r w:rsidRPr="00B4297A">
        <w:rPr>
          <w:rFonts w:ascii="Arial Narrow" w:hAnsi="Arial Narrow"/>
        </w:rPr>
        <w:t>décret n°</w:t>
      </w:r>
      <w:r>
        <w:rPr>
          <w:rFonts w:ascii="Arial Narrow" w:hAnsi="Arial Narrow"/>
        </w:rPr>
        <w:t> </w:t>
      </w:r>
      <w:r w:rsidRPr="00B4297A">
        <w:rPr>
          <w:rFonts w:ascii="Arial Narrow" w:hAnsi="Arial Narrow"/>
        </w:rPr>
        <w:t>2003</w:t>
      </w:r>
      <w:r>
        <w:rPr>
          <w:rFonts w:ascii="Arial Narrow" w:hAnsi="Arial Narrow"/>
        </w:rPr>
        <w:noBreakHyphen/>
      </w:r>
      <w:r w:rsidRPr="00B4297A">
        <w:rPr>
          <w:rFonts w:ascii="Arial Narrow" w:hAnsi="Arial Narrow"/>
        </w:rPr>
        <w:t>1300 du 26 décembre 2003</w:t>
      </w:r>
      <w:r>
        <w:rPr>
          <w:rFonts w:ascii="Arial Narrow" w:hAnsi="Arial Narrow"/>
        </w:rPr>
        <w:t xml:space="preserve">. Depuis 2010, il </w:t>
      </w:r>
      <w:r w:rsidRPr="00B4297A">
        <w:rPr>
          <w:rFonts w:ascii="Arial Narrow" w:hAnsi="Arial Narrow"/>
        </w:rPr>
        <w:t>regroupe le musée d’Orsay et</w:t>
      </w:r>
      <w:r>
        <w:rPr>
          <w:rFonts w:ascii="Arial Narrow" w:hAnsi="Arial Narrow"/>
        </w:rPr>
        <w:t xml:space="preserve"> </w:t>
      </w:r>
      <w:r w:rsidRPr="00B4297A">
        <w:rPr>
          <w:rFonts w:ascii="Arial Narrow" w:hAnsi="Arial Narrow"/>
        </w:rPr>
        <w:t>le musée de l’Orangerie</w:t>
      </w:r>
      <w:r>
        <w:rPr>
          <w:rFonts w:ascii="Arial Narrow" w:hAnsi="Arial Narrow"/>
        </w:rPr>
        <w:t xml:space="preserve"> (</w:t>
      </w:r>
      <w:r w:rsidRPr="00B4297A">
        <w:rPr>
          <w:rFonts w:ascii="Arial Narrow" w:hAnsi="Arial Narrow"/>
        </w:rPr>
        <w:t>décret n° 2010-558 du 27 mai 2010</w:t>
      </w:r>
      <w:r>
        <w:rPr>
          <w:rFonts w:ascii="Arial Narrow" w:hAnsi="Arial Narrow"/>
        </w:rPr>
        <w:t>)</w:t>
      </w:r>
      <w:r w:rsidRPr="00B4297A">
        <w:rPr>
          <w:rFonts w:ascii="Arial Narrow" w:hAnsi="Arial Narrow"/>
        </w:rPr>
        <w:t xml:space="preserve">. </w:t>
      </w:r>
    </w:p>
    <w:p w14:paraId="1BF3C183" w14:textId="77777777" w:rsidR="0046495E" w:rsidRDefault="0046495E" w:rsidP="0046495E">
      <w:pPr>
        <w:pStyle w:val="En-tte"/>
        <w:spacing w:after="120" w:line="360" w:lineRule="auto"/>
        <w:jc w:val="both"/>
        <w:rPr>
          <w:rFonts w:ascii="Arial Narrow" w:hAnsi="Arial Narrow"/>
        </w:rPr>
      </w:pPr>
      <w:r w:rsidRPr="00B4297A">
        <w:rPr>
          <w:rFonts w:ascii="Arial Narrow" w:hAnsi="Arial Narrow"/>
        </w:rPr>
        <w:t>Consacré à la période 1848-1914, le musée d’Orsay abrite des collections pluridisciplinaires : peinture, sculpture, arts décoratifs, photographie, arts graphiques et architecture. Le musée de l’Orangerie présente d’une part les Nymphéas de Monet, mais aussi la collection Jean Walter-Paul Guillaume, qui rassemble 144 œuvres des années 1860 aux années 1930.</w:t>
      </w:r>
    </w:p>
    <w:p w14:paraId="7D459685" w14:textId="7C7DAEA2" w:rsidR="0046495E" w:rsidRPr="0046495E" w:rsidRDefault="0046495E" w:rsidP="0046495E">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du marché</w:t>
      </w:r>
    </w:p>
    <w:p w14:paraId="709D5827" w14:textId="77777777" w:rsidR="0046495E" w:rsidRDefault="0046495E" w:rsidP="0046495E">
      <w:pPr>
        <w:pStyle w:val="En-tte"/>
        <w:tabs>
          <w:tab w:val="clear" w:pos="4536"/>
          <w:tab w:val="clear" w:pos="9072"/>
        </w:tabs>
        <w:spacing w:after="120" w:line="360" w:lineRule="auto"/>
        <w:jc w:val="both"/>
        <w:rPr>
          <w:rFonts w:ascii="Arial Narrow" w:hAnsi="Arial Narrow"/>
        </w:rPr>
      </w:pPr>
      <w:r w:rsidRPr="007B2604">
        <w:rPr>
          <w:rFonts w:ascii="Arial Narrow" w:hAnsi="Arial Narrow"/>
        </w:rPr>
        <w:t>L</w:t>
      </w:r>
      <w:r>
        <w:rPr>
          <w:rFonts w:ascii="Arial Narrow" w:hAnsi="Arial Narrow"/>
        </w:rPr>
        <w:t xml:space="preserve">e présent accord-cadre </w:t>
      </w:r>
      <w:r w:rsidRPr="007B2604">
        <w:rPr>
          <w:rFonts w:ascii="Arial Narrow" w:hAnsi="Arial Narrow"/>
        </w:rPr>
        <w:t>a pour objet des travaux de</w:t>
      </w:r>
      <w:r>
        <w:rPr>
          <w:rFonts w:ascii="Arial Narrow" w:hAnsi="Arial Narrow"/>
        </w:rPr>
        <w:t> </w:t>
      </w:r>
      <w:r w:rsidRPr="00B17DEC">
        <w:rPr>
          <w:rFonts w:ascii="Arial Narrow" w:hAnsi="Arial Narrow"/>
        </w:rPr>
        <w:t>fourniture, la pose et la maintenance de vitrines et de mobilier muséographique au sein de l’EPMO.</w:t>
      </w:r>
    </w:p>
    <w:p w14:paraId="5F4BBE03" w14:textId="77777777" w:rsidR="0046495E" w:rsidRPr="00B17DEC" w:rsidRDefault="0046495E" w:rsidP="0046495E">
      <w:pPr>
        <w:pStyle w:val="En-tte"/>
        <w:spacing w:after="120" w:line="360" w:lineRule="auto"/>
        <w:jc w:val="both"/>
        <w:rPr>
          <w:rFonts w:ascii="Arial Narrow" w:hAnsi="Arial Narrow" w:cstheme="minorHAnsi"/>
          <w:szCs w:val="20"/>
        </w:rPr>
      </w:pPr>
      <w:r>
        <w:rPr>
          <w:rFonts w:ascii="Arial Narrow" w:hAnsi="Arial Narrow" w:cstheme="minorHAnsi"/>
          <w:szCs w:val="20"/>
        </w:rPr>
        <w:t>L’</w:t>
      </w:r>
      <w:r w:rsidRPr="00B17DEC">
        <w:rPr>
          <w:rFonts w:ascii="Arial Narrow" w:hAnsi="Arial Narrow" w:cstheme="minorHAnsi"/>
          <w:szCs w:val="20"/>
        </w:rPr>
        <w:t>accord-cadre peut concerner plusieurs opérations à venir au sein de l’EPMO, à savoir :</w:t>
      </w:r>
    </w:p>
    <w:p w14:paraId="77C55E04" w14:textId="2A21A989" w:rsidR="0046495E" w:rsidRPr="00B17DEC" w:rsidRDefault="0046495E" w:rsidP="0046495E">
      <w:pPr>
        <w:pStyle w:val="En-tte"/>
        <w:spacing w:after="120" w:line="360" w:lineRule="auto"/>
        <w:jc w:val="both"/>
        <w:rPr>
          <w:rFonts w:ascii="Arial Narrow" w:hAnsi="Arial Narrow" w:cstheme="minorHAnsi"/>
          <w:szCs w:val="20"/>
        </w:rPr>
      </w:pPr>
      <w:r w:rsidRPr="00B17DEC">
        <w:rPr>
          <w:rFonts w:ascii="Arial Narrow" w:hAnsi="Arial Narrow" w:cstheme="minorHAnsi"/>
          <w:szCs w:val="20"/>
        </w:rPr>
        <w:t>- Opération</w:t>
      </w:r>
      <w:r>
        <w:rPr>
          <w:rFonts w:ascii="Arial Narrow" w:hAnsi="Arial Narrow" w:cstheme="minorHAnsi"/>
          <w:szCs w:val="20"/>
        </w:rPr>
        <w:t>s</w:t>
      </w:r>
      <w:r w:rsidRPr="00B17DEC">
        <w:rPr>
          <w:rFonts w:ascii="Arial Narrow" w:hAnsi="Arial Narrow" w:cstheme="minorHAnsi"/>
          <w:szCs w:val="20"/>
        </w:rPr>
        <w:t xml:space="preserve"> de réaménagement des salles des arts décoratifs</w:t>
      </w:r>
    </w:p>
    <w:p w14:paraId="69B4B2FE" w14:textId="25681854" w:rsidR="0046495E" w:rsidRPr="00B17DEC" w:rsidRDefault="0046495E" w:rsidP="0046495E">
      <w:pPr>
        <w:pStyle w:val="En-tte"/>
        <w:spacing w:after="120" w:line="360" w:lineRule="auto"/>
        <w:jc w:val="both"/>
        <w:rPr>
          <w:rFonts w:ascii="Arial Narrow" w:hAnsi="Arial Narrow" w:cstheme="minorHAnsi"/>
          <w:szCs w:val="20"/>
        </w:rPr>
      </w:pPr>
      <w:r w:rsidRPr="00B17DEC">
        <w:rPr>
          <w:rFonts w:ascii="Arial Narrow" w:hAnsi="Arial Narrow" w:cstheme="minorHAnsi"/>
          <w:szCs w:val="20"/>
        </w:rPr>
        <w:t>- Opération</w:t>
      </w:r>
      <w:r>
        <w:rPr>
          <w:rFonts w:ascii="Arial Narrow" w:hAnsi="Arial Narrow" w:cstheme="minorHAnsi"/>
          <w:szCs w:val="20"/>
        </w:rPr>
        <w:t>s</w:t>
      </w:r>
      <w:r w:rsidRPr="00B17DEC">
        <w:rPr>
          <w:rFonts w:ascii="Arial Narrow" w:hAnsi="Arial Narrow" w:cstheme="minorHAnsi"/>
          <w:szCs w:val="20"/>
        </w:rPr>
        <w:t xml:space="preserve"> concernant l’aménagement muséographique dans le cadre de la donation « Hays » </w:t>
      </w:r>
    </w:p>
    <w:p w14:paraId="544397B5" w14:textId="5904F293" w:rsidR="0046495E" w:rsidRDefault="0046495E" w:rsidP="0046495E">
      <w:pPr>
        <w:pStyle w:val="En-tte"/>
        <w:tabs>
          <w:tab w:val="clear" w:pos="4536"/>
          <w:tab w:val="clear" w:pos="9072"/>
        </w:tabs>
        <w:spacing w:after="120" w:line="360" w:lineRule="auto"/>
        <w:jc w:val="both"/>
        <w:rPr>
          <w:rFonts w:ascii="Arial Narrow" w:hAnsi="Arial Narrow" w:cstheme="minorHAnsi"/>
          <w:szCs w:val="20"/>
        </w:rPr>
      </w:pPr>
      <w:r w:rsidRPr="00B17DEC">
        <w:rPr>
          <w:rFonts w:ascii="Arial Narrow" w:hAnsi="Arial Narrow" w:cstheme="minorHAnsi"/>
          <w:szCs w:val="20"/>
        </w:rPr>
        <w:t>- Fourniture</w:t>
      </w:r>
      <w:r>
        <w:rPr>
          <w:rFonts w:ascii="Arial Narrow" w:hAnsi="Arial Narrow" w:cstheme="minorHAnsi"/>
          <w:szCs w:val="20"/>
        </w:rPr>
        <w:t>s</w:t>
      </w:r>
      <w:r w:rsidRPr="00B17DEC">
        <w:rPr>
          <w:rFonts w:ascii="Arial Narrow" w:hAnsi="Arial Narrow" w:cstheme="minorHAnsi"/>
          <w:szCs w:val="20"/>
        </w:rPr>
        <w:t xml:space="preserve"> ponctuelles de vitrines et mobiliers muséographiques</w:t>
      </w:r>
      <w:r>
        <w:rPr>
          <w:rFonts w:ascii="Arial Narrow" w:hAnsi="Arial Narrow" w:cstheme="minorHAnsi"/>
          <w:szCs w:val="20"/>
        </w:rPr>
        <w:t>.</w:t>
      </w:r>
    </w:p>
    <w:p w14:paraId="6AFCB9A5" w14:textId="62BC3D4E" w:rsidR="0046495E" w:rsidRDefault="0046495E" w:rsidP="007221BF">
      <w:pPr>
        <w:pStyle w:val="En-tte"/>
        <w:tabs>
          <w:tab w:val="clear" w:pos="4536"/>
          <w:tab w:val="clear" w:pos="9072"/>
        </w:tabs>
        <w:spacing w:after="120" w:line="360" w:lineRule="auto"/>
        <w:jc w:val="both"/>
        <w:rPr>
          <w:rFonts w:ascii="Arial Narrow" w:hAnsi="Arial Narrow"/>
        </w:rPr>
      </w:pPr>
      <w:r>
        <w:rPr>
          <w:rFonts w:ascii="Arial Narrow" w:hAnsi="Arial Narrow" w:cstheme="minorHAnsi"/>
          <w:szCs w:val="20"/>
        </w:rPr>
        <w:t xml:space="preserve">Les opérations se réaliseront principalement dans les zones muséographiques du musée d’Orsay mais pourront également se dérouler dans les zones muséographiques du musée de l’Orangerie, au sein de l’Hôtel </w:t>
      </w:r>
      <w:proofErr w:type="spellStart"/>
      <w:r>
        <w:rPr>
          <w:rFonts w:ascii="Arial Narrow" w:hAnsi="Arial Narrow" w:cstheme="minorHAnsi"/>
          <w:szCs w:val="20"/>
        </w:rPr>
        <w:t>Mailly</w:t>
      </w:r>
      <w:proofErr w:type="spellEnd"/>
      <w:r>
        <w:rPr>
          <w:rFonts w:ascii="Arial Narrow" w:hAnsi="Arial Narrow" w:cstheme="minorHAnsi"/>
          <w:szCs w:val="20"/>
        </w:rPr>
        <w:t xml:space="preserve"> Nesle ou au musée Hébert.</w:t>
      </w:r>
    </w:p>
    <w:p w14:paraId="714AF4DF" w14:textId="77777777" w:rsidR="00EF2CB7" w:rsidRDefault="00EF2CB7" w:rsidP="007221BF">
      <w:pPr>
        <w:pStyle w:val="En-tte"/>
        <w:tabs>
          <w:tab w:val="clear" w:pos="4536"/>
          <w:tab w:val="clear" w:pos="9072"/>
        </w:tabs>
        <w:spacing w:after="120" w:line="360" w:lineRule="auto"/>
        <w:jc w:val="both"/>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3635214C" w14:textId="77777777" w:rsidR="0046495E" w:rsidRPr="00546FE0" w:rsidRDefault="0046495E" w:rsidP="0046495E">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Prestations relevant des marchés subséquents</w:t>
      </w:r>
    </w:p>
    <w:p w14:paraId="2F4B1F1A" w14:textId="6D872289" w:rsidR="0046495E" w:rsidRPr="0018365F" w:rsidRDefault="0046495E" w:rsidP="0046495E">
      <w:pPr>
        <w:pStyle w:val="En-tte"/>
        <w:tabs>
          <w:tab w:val="clear" w:pos="4536"/>
          <w:tab w:val="clear" w:pos="9072"/>
        </w:tabs>
        <w:spacing w:after="120" w:line="360" w:lineRule="auto"/>
        <w:jc w:val="both"/>
        <w:rPr>
          <w:rFonts w:ascii="Arial Narrow" w:hAnsi="Arial Narrow"/>
          <w:highlight w:val="yellow"/>
        </w:rPr>
      </w:pPr>
      <w:r w:rsidRPr="00546FE0">
        <w:rPr>
          <w:rFonts w:ascii="Arial Narrow" w:hAnsi="Arial Narrow"/>
        </w:rPr>
        <w:t xml:space="preserve">Les marchés subséquents porteront sur les prestations </w:t>
      </w:r>
      <w:r w:rsidRPr="00BB319A">
        <w:rPr>
          <w:rFonts w:ascii="Arial Narrow" w:hAnsi="Arial Narrow"/>
        </w:rPr>
        <w:t xml:space="preserve">qui sont définies </w:t>
      </w:r>
      <w:r w:rsidRPr="000F3142">
        <w:rPr>
          <w:rFonts w:ascii="Arial Narrow" w:hAnsi="Arial Narrow"/>
        </w:rPr>
        <w:t>au CCTP.</w:t>
      </w:r>
    </w:p>
    <w:p w14:paraId="4542E910" w14:textId="395411E7" w:rsidR="0046495E" w:rsidRDefault="0046495E" w:rsidP="0046495E">
      <w:pPr>
        <w:pStyle w:val="En-tte"/>
        <w:numPr>
          <w:ilvl w:val="0"/>
          <w:numId w:val="6"/>
        </w:numPr>
        <w:tabs>
          <w:tab w:val="clear" w:pos="4536"/>
          <w:tab w:val="clear" w:pos="9072"/>
        </w:tabs>
        <w:spacing w:after="240" w:line="360" w:lineRule="auto"/>
        <w:ind w:hanging="720"/>
        <w:jc w:val="both"/>
        <w:rPr>
          <w:rFonts w:ascii="Arial Narrow" w:hAnsi="Arial Narrow"/>
          <w:b/>
        </w:rPr>
      </w:pPr>
      <w:r>
        <w:rPr>
          <w:rFonts w:ascii="Arial Narrow" w:hAnsi="Arial Narrow"/>
          <w:b/>
        </w:rPr>
        <w:t>Prestations relevant de la part à commande :</w:t>
      </w:r>
    </w:p>
    <w:p w14:paraId="693F9B64" w14:textId="118BCCE6" w:rsidR="0046495E" w:rsidRPr="0046495E" w:rsidRDefault="0046495E" w:rsidP="0046495E">
      <w:pPr>
        <w:pStyle w:val="En-tte"/>
        <w:tabs>
          <w:tab w:val="clear" w:pos="4536"/>
          <w:tab w:val="clear" w:pos="9072"/>
        </w:tabs>
        <w:spacing w:after="240" w:line="360" w:lineRule="auto"/>
        <w:jc w:val="both"/>
        <w:rPr>
          <w:rFonts w:ascii="Arial Narrow" w:hAnsi="Arial Narrow"/>
        </w:rPr>
      </w:pPr>
      <w:r>
        <w:rPr>
          <w:rFonts w:ascii="Arial Narrow" w:hAnsi="Arial Narrow"/>
        </w:rPr>
        <w:t>Les bons de commandes pourront porter sur les mêmes prestations que les marchés subséquents définies au CCTP. Il s’agira de prestations répondant à un besoin</w:t>
      </w:r>
      <w:r w:rsidR="00BD5D34">
        <w:rPr>
          <w:rFonts w:ascii="Arial Narrow" w:hAnsi="Arial Narrow"/>
        </w:rPr>
        <w:t xml:space="preserve"> de f</w:t>
      </w:r>
      <w:r w:rsidR="00BD5D34" w:rsidRPr="00B17DEC">
        <w:rPr>
          <w:rFonts w:ascii="Arial Narrow" w:hAnsi="Arial Narrow" w:cstheme="minorHAnsi"/>
          <w:szCs w:val="20"/>
        </w:rPr>
        <w:t>ourniture</w:t>
      </w:r>
      <w:r w:rsidR="00BD5D34">
        <w:rPr>
          <w:rFonts w:ascii="Arial Narrow" w:hAnsi="Arial Narrow" w:cstheme="minorHAnsi"/>
          <w:szCs w:val="20"/>
        </w:rPr>
        <w:t>s</w:t>
      </w:r>
      <w:r w:rsidR="00BD5D34" w:rsidRPr="00B17DEC">
        <w:rPr>
          <w:rFonts w:ascii="Arial Narrow" w:hAnsi="Arial Narrow" w:cstheme="minorHAnsi"/>
          <w:szCs w:val="20"/>
        </w:rPr>
        <w:t xml:space="preserve"> ponctuelles de vitrines et mobiliers muséographiques</w:t>
      </w:r>
      <w:r w:rsidR="00AE423A">
        <w:rPr>
          <w:rFonts w:ascii="Arial Narrow" w:hAnsi="Arial Narrow" w:cstheme="minorHAnsi"/>
          <w:szCs w:val="20"/>
        </w:rPr>
        <w:t xml:space="preserve"> et également les prestations liées à la maintenance des vitrines et mobiliers muséographiques. </w:t>
      </w:r>
    </w:p>
    <w:p w14:paraId="74B53A5B" w14:textId="632EC22E" w:rsidR="0046495E" w:rsidRPr="000630DB" w:rsidRDefault="0046495E" w:rsidP="0046495E">
      <w:pPr>
        <w:pStyle w:val="En-tte"/>
        <w:numPr>
          <w:ilvl w:val="0"/>
          <w:numId w:val="6"/>
        </w:numPr>
        <w:tabs>
          <w:tab w:val="clear" w:pos="4536"/>
          <w:tab w:val="clear" w:pos="9072"/>
        </w:tabs>
        <w:spacing w:after="240" w:line="360" w:lineRule="auto"/>
        <w:ind w:hanging="720"/>
        <w:jc w:val="both"/>
        <w:rPr>
          <w:rFonts w:ascii="Arial Narrow" w:hAnsi="Arial Narrow"/>
          <w:b/>
        </w:rPr>
      </w:pPr>
      <w:r>
        <w:rPr>
          <w:rFonts w:ascii="Arial Narrow" w:hAnsi="Arial Narrow"/>
          <w:b/>
        </w:rPr>
        <w:t>Clause de non exclusivité</w:t>
      </w:r>
    </w:p>
    <w:p w14:paraId="2174BBDF" w14:textId="77777777" w:rsidR="004B48D2" w:rsidRDefault="0046495E" w:rsidP="0046495E">
      <w:pPr>
        <w:pStyle w:val="En-tte"/>
        <w:tabs>
          <w:tab w:val="clear" w:pos="4536"/>
          <w:tab w:val="clear" w:pos="9072"/>
        </w:tabs>
        <w:spacing w:after="120" w:line="360" w:lineRule="auto"/>
        <w:jc w:val="both"/>
        <w:rPr>
          <w:rFonts w:ascii="Arial Narrow" w:hAnsi="Arial Narrow"/>
        </w:rPr>
      </w:pPr>
      <w:r w:rsidRPr="000F3142">
        <w:rPr>
          <w:rFonts w:ascii="Arial Narrow" w:hAnsi="Arial Narrow"/>
        </w:rPr>
        <w:lastRenderedPageBreak/>
        <w:t>L’accord-cadre est non exclusif, l’EPMO-VGE se réservant la possibilité de s’adresser à un prestataire extérieur dans les cas où</w:t>
      </w:r>
      <w:r w:rsidR="004B48D2">
        <w:rPr>
          <w:rFonts w:ascii="Arial Narrow" w:hAnsi="Arial Narrow"/>
        </w:rPr>
        <w:t> :</w:t>
      </w:r>
    </w:p>
    <w:p w14:paraId="22745E14" w14:textId="36E53B80" w:rsidR="0046495E" w:rsidRDefault="004B48D2" w:rsidP="004B48D2">
      <w:pPr>
        <w:pStyle w:val="En-tte"/>
        <w:numPr>
          <w:ilvl w:val="0"/>
          <w:numId w:val="41"/>
        </w:numPr>
        <w:tabs>
          <w:tab w:val="clear" w:pos="4536"/>
          <w:tab w:val="clear" w:pos="9072"/>
        </w:tabs>
        <w:spacing w:after="120" w:line="360" w:lineRule="auto"/>
        <w:jc w:val="both"/>
        <w:rPr>
          <w:rFonts w:ascii="Arial Narrow" w:hAnsi="Arial Narrow"/>
        </w:rPr>
      </w:pPr>
      <w:r>
        <w:rPr>
          <w:rFonts w:ascii="Arial Narrow" w:hAnsi="Arial Narrow"/>
        </w:rPr>
        <w:t>L</w:t>
      </w:r>
      <w:r w:rsidR="0046495E" w:rsidRPr="000F3142">
        <w:rPr>
          <w:rFonts w:ascii="Arial Narrow" w:hAnsi="Arial Narrow"/>
        </w:rPr>
        <w:t xml:space="preserve">e titulaire serait dans l’incapacité, justifiée, d’exécuter les prestations dans les délais imposés par le maitre d’ouvrage. </w:t>
      </w:r>
    </w:p>
    <w:p w14:paraId="13285C98" w14:textId="144EDB66" w:rsidR="004B48D2" w:rsidRPr="000F3142" w:rsidRDefault="004B48D2" w:rsidP="004B48D2">
      <w:pPr>
        <w:pStyle w:val="En-tte"/>
        <w:numPr>
          <w:ilvl w:val="0"/>
          <w:numId w:val="41"/>
        </w:numPr>
        <w:tabs>
          <w:tab w:val="clear" w:pos="4536"/>
          <w:tab w:val="clear" w:pos="9072"/>
        </w:tabs>
        <w:spacing w:after="120" w:line="360" w:lineRule="auto"/>
        <w:jc w:val="both"/>
        <w:rPr>
          <w:rFonts w:ascii="Arial Narrow" w:hAnsi="Arial Narrow"/>
        </w:rPr>
      </w:pPr>
      <w:r w:rsidRPr="004B48D2">
        <w:rPr>
          <w:rFonts w:ascii="Arial Narrow" w:hAnsi="Arial Narrow"/>
        </w:rPr>
        <w:t>Les prestations concerner</w:t>
      </w:r>
      <w:r w:rsidR="009522A8">
        <w:rPr>
          <w:rFonts w:ascii="Arial Narrow" w:hAnsi="Arial Narrow"/>
        </w:rPr>
        <w:t xml:space="preserve">aient </w:t>
      </w:r>
      <w:r w:rsidRPr="004B48D2">
        <w:rPr>
          <w:rFonts w:ascii="Arial Narrow" w:hAnsi="Arial Narrow"/>
        </w:rPr>
        <w:t xml:space="preserve">des vitrines ou du mobilier muséographique </w:t>
      </w:r>
      <w:r>
        <w:rPr>
          <w:rFonts w:ascii="Arial Narrow" w:hAnsi="Arial Narrow"/>
        </w:rPr>
        <w:t xml:space="preserve">pré </w:t>
      </w:r>
      <w:r w:rsidRPr="004B48D2">
        <w:rPr>
          <w:rFonts w:ascii="Arial Narrow" w:hAnsi="Arial Narrow"/>
        </w:rPr>
        <w:t>existants, réalisés par un</w:t>
      </w:r>
      <w:r>
        <w:rPr>
          <w:rFonts w:ascii="Arial Narrow" w:hAnsi="Arial Narrow"/>
        </w:rPr>
        <w:t>e autre entreprise</w:t>
      </w:r>
      <w:r w:rsidRPr="004B48D2">
        <w:rPr>
          <w:rFonts w:ascii="Arial Narrow" w:hAnsi="Arial Narrow"/>
        </w:rPr>
        <w:t xml:space="preserve"> </w:t>
      </w:r>
      <w:r>
        <w:rPr>
          <w:rFonts w:ascii="Arial Narrow" w:hAnsi="Arial Narrow"/>
        </w:rPr>
        <w:t>que celle</w:t>
      </w:r>
      <w:r w:rsidRPr="004B48D2">
        <w:rPr>
          <w:rFonts w:ascii="Arial Narrow" w:hAnsi="Arial Narrow"/>
        </w:rPr>
        <w:t xml:space="preserve"> le titulaire et dont la maintenance nécessite</w:t>
      </w:r>
      <w:r w:rsidR="009522A8">
        <w:rPr>
          <w:rFonts w:ascii="Arial Narrow" w:hAnsi="Arial Narrow"/>
        </w:rPr>
        <w:t>rait</w:t>
      </w:r>
      <w:r w:rsidRPr="004B48D2">
        <w:rPr>
          <w:rFonts w:ascii="Arial Narrow" w:hAnsi="Arial Narrow"/>
        </w:rPr>
        <w:t xml:space="preserve"> l'intervention exclusive d</w:t>
      </w:r>
      <w:r>
        <w:rPr>
          <w:rFonts w:ascii="Arial Narrow" w:hAnsi="Arial Narrow"/>
        </w:rPr>
        <w:t>e</w:t>
      </w:r>
      <w:r w:rsidRPr="004B48D2">
        <w:rPr>
          <w:rFonts w:ascii="Arial Narrow" w:hAnsi="Arial Narrow"/>
        </w:rPr>
        <w:t xml:space="preserve"> </w:t>
      </w:r>
      <w:r>
        <w:rPr>
          <w:rFonts w:ascii="Arial Narrow" w:hAnsi="Arial Narrow"/>
        </w:rPr>
        <w:t xml:space="preserve">ce </w:t>
      </w:r>
      <w:r w:rsidRPr="004B48D2">
        <w:rPr>
          <w:rFonts w:ascii="Arial Narrow" w:hAnsi="Arial Narrow"/>
        </w:rPr>
        <w:t>prestataire d'origine pour des raisons techniques.</w:t>
      </w:r>
    </w:p>
    <w:p w14:paraId="34BE6DAB" w14:textId="1EB52686" w:rsidR="00E13104" w:rsidRDefault="00E13104" w:rsidP="0006022E">
      <w:pPr>
        <w:pStyle w:val="En-tte"/>
        <w:tabs>
          <w:tab w:val="clear" w:pos="4536"/>
          <w:tab w:val="clear" w:pos="9072"/>
        </w:tabs>
        <w:spacing w:after="120" w:line="360" w:lineRule="auto"/>
        <w:jc w:val="both"/>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25F5C755" w14:textId="77777777" w:rsidR="0006022E" w:rsidRPr="00546FE0"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L’EPMO pourra confier au titulaire des prestations similaires dans les conditions prévues à l’article R. 2122-7 du code de la commande publique. </w:t>
      </w:r>
    </w:p>
    <w:p w14:paraId="60ECD248" w14:textId="77777777" w:rsidR="00D9355E" w:rsidRPr="00546FE0" w:rsidRDefault="00D9355E"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77777777" w:rsidR="00D9355E" w:rsidRPr="00546FE0" w:rsidRDefault="00D9355E" w:rsidP="009C7DEE">
      <w:pPr>
        <w:pStyle w:val="En-tte"/>
        <w:numPr>
          <w:ilvl w:val="0"/>
          <w:numId w:val="39"/>
        </w:numPr>
        <w:tabs>
          <w:tab w:val="clear" w:pos="4536"/>
          <w:tab w:val="clear" w:pos="9072"/>
        </w:tabs>
        <w:spacing w:after="240" w:line="360" w:lineRule="auto"/>
        <w:jc w:val="both"/>
        <w:rPr>
          <w:rFonts w:ascii="Arial Narrow" w:hAnsi="Arial Narrow"/>
          <w:b/>
        </w:rPr>
      </w:pPr>
      <w:r w:rsidRPr="00546FE0">
        <w:rPr>
          <w:rFonts w:ascii="Arial Narrow" w:hAnsi="Arial Narrow"/>
          <w:b/>
        </w:rPr>
        <w:t>Pour l'EPMO</w:t>
      </w:r>
    </w:p>
    <w:p w14:paraId="4E64DA80" w14:textId="24AE62B3"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 xml:space="preserve">Le suivi des prestations est assuré par </w:t>
      </w:r>
      <w:r w:rsidR="009C1992">
        <w:rPr>
          <w:rFonts w:ascii="Arial Narrow" w:hAnsi="Arial Narrow"/>
        </w:rPr>
        <w:t xml:space="preserve">la Directrice de l’architecture, de la maintenance et de la sécurité des bâtiments, </w:t>
      </w:r>
      <w:r w:rsidRPr="00546FE0">
        <w:rPr>
          <w:rFonts w:ascii="Arial Narrow" w:hAnsi="Arial Narrow"/>
        </w:rPr>
        <w:t xml:space="preserve">Mme </w:t>
      </w:r>
      <w:r w:rsidR="009C1992">
        <w:rPr>
          <w:rFonts w:ascii="Arial Narrow" w:hAnsi="Arial Narrow"/>
        </w:rPr>
        <w:t>Amélie BODIN,</w:t>
      </w:r>
      <w:r w:rsidRPr="00546FE0">
        <w:rPr>
          <w:rFonts w:ascii="Arial Narrow" w:hAnsi="Arial Narrow"/>
        </w:rPr>
        <w:t xml:space="preserve"> </w:t>
      </w:r>
      <w:r w:rsidR="00376A8E" w:rsidRPr="00546FE0">
        <w:rPr>
          <w:rFonts w:ascii="Arial Narrow" w:hAnsi="Arial Narrow"/>
        </w:rPr>
        <w:t xml:space="preserve">ou </w:t>
      </w:r>
      <w:r w:rsidRPr="00546FE0">
        <w:rPr>
          <w:rFonts w:ascii="Arial Narrow" w:hAnsi="Arial Narrow"/>
        </w:rPr>
        <w:t xml:space="preserve">son représentant dûment habilité à cet effet en la personne de </w:t>
      </w:r>
      <w:r w:rsidR="004B48D2">
        <w:rPr>
          <w:rFonts w:ascii="Arial Narrow" w:hAnsi="Arial Narrow"/>
        </w:rPr>
        <w:t xml:space="preserve">Séverine </w:t>
      </w:r>
      <w:proofErr w:type="spellStart"/>
      <w:r w:rsidR="004B48D2">
        <w:rPr>
          <w:rFonts w:ascii="Arial Narrow" w:hAnsi="Arial Narrow"/>
        </w:rPr>
        <w:t>Capdevielle</w:t>
      </w:r>
      <w:proofErr w:type="spellEnd"/>
      <w:r w:rsidR="004B48D2">
        <w:rPr>
          <w:rFonts w:ascii="Arial Narrow" w:hAnsi="Arial Narrow"/>
        </w:rPr>
        <w:t>.</w:t>
      </w:r>
    </w:p>
    <w:p w14:paraId="0E1F2FC7" w14:textId="77777777" w:rsidR="00D9355E" w:rsidRPr="00546FE0" w:rsidRDefault="00D9355E" w:rsidP="009C7DEE">
      <w:pPr>
        <w:pStyle w:val="En-tte"/>
        <w:numPr>
          <w:ilvl w:val="0"/>
          <w:numId w:val="39"/>
        </w:numPr>
        <w:tabs>
          <w:tab w:val="clear" w:pos="4536"/>
          <w:tab w:val="clear" w:pos="9072"/>
        </w:tabs>
        <w:spacing w:after="240" w:line="360" w:lineRule="auto"/>
        <w:jc w:val="both"/>
        <w:rPr>
          <w:rFonts w:ascii="Arial Narrow" w:hAnsi="Arial Narrow"/>
          <w:b/>
        </w:rPr>
      </w:pPr>
      <w:r w:rsidRPr="00546FE0">
        <w:rPr>
          <w:rFonts w:ascii="Arial Narrow" w:hAnsi="Arial Narrow"/>
          <w:b/>
        </w:rPr>
        <w:t>Pour le titulaire</w:t>
      </w:r>
    </w:p>
    <w:p w14:paraId="5D789F83" w14:textId="27058D15"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l’EPMO.</w:t>
      </w:r>
    </w:p>
    <w:p w14:paraId="0ED6C943" w14:textId="20303230" w:rsidR="007B2604" w:rsidRDefault="00D9355E" w:rsidP="00DC2FA3">
      <w:pPr>
        <w:pStyle w:val="En-tte"/>
        <w:spacing w:after="120" w:line="360" w:lineRule="auto"/>
        <w:jc w:val="both"/>
        <w:rPr>
          <w:rFonts w:ascii="Arial Narrow" w:hAnsi="Arial Narrow"/>
        </w:rPr>
      </w:pPr>
      <w:r w:rsidRPr="00546FE0">
        <w:rPr>
          <w:rFonts w:ascii="Arial Narrow" w:hAnsi="Arial Narrow"/>
        </w:rPr>
        <w:t>Si cette personne n’était plus en mesure d’accomplir sa mission</w:t>
      </w:r>
      <w:r w:rsidR="00271A97">
        <w:rPr>
          <w:rFonts w:ascii="Arial Narrow" w:hAnsi="Arial Narrow"/>
        </w:rPr>
        <w:t xml:space="preserve"> ou était remplacée</w:t>
      </w:r>
      <w:r w:rsidRPr="00546FE0">
        <w:rPr>
          <w:rFonts w:ascii="Arial Narrow" w:hAnsi="Arial Narrow"/>
        </w:rPr>
        <w:t xml:space="preserve">,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l’EP</w:t>
      </w:r>
      <w:r w:rsidR="00376A8E" w:rsidRPr="00546FE0">
        <w:rPr>
          <w:rFonts w:ascii="Arial Narrow" w:hAnsi="Arial Narrow"/>
        </w:rPr>
        <w:t>MO</w:t>
      </w:r>
      <w:r w:rsidRPr="00546FE0">
        <w:rPr>
          <w:rFonts w:ascii="Arial Narrow" w:hAnsi="Arial Narrow"/>
        </w:rPr>
        <w:t xml:space="preserve"> </w:t>
      </w:r>
      <w:r w:rsidR="00271A97">
        <w:rPr>
          <w:rFonts w:ascii="Arial Narrow" w:hAnsi="Arial Narrow"/>
        </w:rPr>
        <w:t>et le maitre d’œuvre</w:t>
      </w:r>
      <w:r w:rsidR="00271A97" w:rsidRPr="00271A97">
        <w:rPr>
          <w:rFonts w:ascii="Arial Narrow" w:hAnsi="Arial Narrow"/>
        </w:rPr>
        <w:t xml:space="preserve"> </w:t>
      </w:r>
      <w:r w:rsidR="00271A97" w:rsidRPr="00546FE0">
        <w:rPr>
          <w:rFonts w:ascii="Arial Narrow" w:hAnsi="Arial Narrow"/>
        </w:rPr>
        <w:t>par tous moyens</w:t>
      </w:r>
      <w:r w:rsidR="00271A97">
        <w:rPr>
          <w:rFonts w:ascii="Arial Narrow" w:hAnsi="Arial Narrow"/>
        </w:rPr>
        <w:t xml:space="preserve"> </w:t>
      </w:r>
      <w:r w:rsidRPr="00546FE0">
        <w:rPr>
          <w:rFonts w:ascii="Arial Narrow" w:hAnsi="Arial Narrow"/>
        </w:rPr>
        <w:t xml:space="preserve">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006C0230">
        <w:rPr>
          <w:rFonts w:ascii="Arial Narrow" w:hAnsi="Arial Narrow"/>
        </w:rPr>
        <w:t xml:space="preserve">, ainsi que les </w:t>
      </w:r>
      <w:r w:rsidR="006C0230" w:rsidRPr="006C0230">
        <w:rPr>
          <w:rFonts w:ascii="Arial Narrow" w:hAnsi="Arial Narrow"/>
        </w:rPr>
        <w:t>nom(s), qualifications et expériences</w:t>
      </w:r>
      <w:r w:rsidR="006C0230">
        <w:rPr>
          <w:rFonts w:ascii="Arial Narrow" w:hAnsi="Arial Narrow"/>
        </w:rPr>
        <w:t xml:space="preserve"> </w:t>
      </w:r>
      <w:r w:rsidRPr="00546FE0">
        <w:rPr>
          <w:rFonts w:ascii="Arial Narrow" w:hAnsi="Arial Narrow"/>
        </w:rPr>
        <w:t xml:space="preserve">au </w:t>
      </w:r>
      <w:r w:rsidR="00376A8E" w:rsidRPr="00546FE0">
        <w:rPr>
          <w:rFonts w:ascii="Arial Narrow" w:hAnsi="Arial Narrow"/>
        </w:rPr>
        <w:t>responsable des prestations de l’EPMO</w:t>
      </w:r>
      <w:r w:rsidR="00DC2FA3" w:rsidRPr="00546FE0">
        <w:rPr>
          <w:rFonts w:ascii="Arial Narrow" w:hAnsi="Arial Narrow"/>
        </w:rPr>
        <w:t xml:space="preserve"> dans les plus brefs délais.</w:t>
      </w:r>
    </w:p>
    <w:p w14:paraId="740223BE" w14:textId="3AC63ADE" w:rsidR="006C0230" w:rsidRDefault="006C0230" w:rsidP="00DC2FA3">
      <w:pPr>
        <w:pStyle w:val="En-tte"/>
        <w:spacing w:after="120" w:line="360" w:lineRule="auto"/>
        <w:jc w:val="both"/>
        <w:rPr>
          <w:rFonts w:ascii="Arial Narrow" w:hAnsi="Arial Narrow"/>
        </w:rPr>
      </w:pPr>
      <w:r w:rsidRPr="006C0230">
        <w:rPr>
          <w:rFonts w:ascii="Arial Narrow" w:hAnsi="Arial Narrow"/>
        </w:rPr>
        <w:t>Au vu des éléments fournis, le représentant du pouvoir adjudicateur se réserve le droit de récuser le(s) interlocuteur(s) initiaux ou le(s) remplaçant(s) dans un délai de 15 jours à compter de la réception des informations concernant le(s) interlocuteur(s) ou le(s) remplaçant(s). Le titulaire devra alors proposer un remplaçant dans les conditions fixées à l’alinéa précédent</w:t>
      </w:r>
    </w:p>
    <w:p w14:paraId="61CD2A7E" w14:textId="36712F2B" w:rsidR="005625C3" w:rsidRDefault="005625C3" w:rsidP="00DC2FA3">
      <w:pPr>
        <w:pStyle w:val="En-tte"/>
        <w:spacing w:after="120" w:line="360" w:lineRule="auto"/>
        <w:jc w:val="both"/>
        <w:rPr>
          <w:rFonts w:ascii="Arial Narrow" w:hAnsi="Arial Narrow"/>
        </w:rPr>
      </w:pPr>
    </w:p>
    <w:p w14:paraId="39ACDACF" w14:textId="3608A1FF" w:rsidR="005625C3" w:rsidRPr="009C7DEE" w:rsidRDefault="005625C3" w:rsidP="009C7DEE">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C7DEE">
        <w:rPr>
          <w:rFonts w:ascii="Arial Narrow" w:hAnsi="Arial Narrow"/>
          <w:b/>
        </w:rPr>
        <w:lastRenderedPageBreak/>
        <w:t>FONCTIONNEMENT DE L’ACCORD-CADRE</w:t>
      </w:r>
    </w:p>
    <w:p w14:paraId="7BE23F62" w14:textId="1CF8896D" w:rsidR="00DE7D38" w:rsidRDefault="00DE7D38" w:rsidP="00DE7D38">
      <w:pPr>
        <w:pStyle w:val="En-tte"/>
        <w:numPr>
          <w:ilvl w:val="0"/>
          <w:numId w:val="40"/>
        </w:numPr>
        <w:spacing w:after="120" w:line="360" w:lineRule="auto"/>
        <w:jc w:val="both"/>
        <w:rPr>
          <w:rFonts w:ascii="Arial Narrow" w:hAnsi="Arial Narrow"/>
          <w:b/>
        </w:rPr>
      </w:pPr>
      <w:r>
        <w:rPr>
          <w:rFonts w:ascii="Arial Narrow" w:hAnsi="Arial Narrow"/>
          <w:b/>
        </w:rPr>
        <w:t>Modalités de passation des marchés subséquents</w:t>
      </w:r>
    </w:p>
    <w:p w14:paraId="6155A41E" w14:textId="77777777" w:rsidR="00DE7D38" w:rsidRPr="00546FE0" w:rsidRDefault="00DE7D38" w:rsidP="00DE7D38">
      <w:pPr>
        <w:pStyle w:val="En-tte"/>
        <w:spacing w:after="120" w:line="360" w:lineRule="auto"/>
        <w:rPr>
          <w:rFonts w:ascii="Arial Narrow" w:hAnsi="Arial Narrow"/>
          <w:i/>
          <w:u w:val="single"/>
        </w:rPr>
      </w:pPr>
      <w:r>
        <w:rPr>
          <w:rFonts w:ascii="Arial Narrow" w:hAnsi="Arial Narrow"/>
          <w:i/>
          <w:u w:val="single"/>
        </w:rPr>
        <w:t>5.1</w:t>
      </w:r>
      <w:r w:rsidRPr="00546FE0">
        <w:rPr>
          <w:rFonts w:ascii="Arial Narrow" w:hAnsi="Arial Narrow"/>
          <w:i/>
          <w:u w:val="single"/>
        </w:rPr>
        <w:t>.1. Rappel des obligations du titulaire</w:t>
      </w:r>
    </w:p>
    <w:p w14:paraId="2D85F6A2" w14:textId="77777777" w:rsidR="00DE7D38" w:rsidRPr="000F3142" w:rsidRDefault="00DE7D38" w:rsidP="00DE7D38">
      <w:pPr>
        <w:pStyle w:val="En-tte"/>
        <w:spacing w:after="120" w:line="360" w:lineRule="auto"/>
        <w:jc w:val="both"/>
        <w:rPr>
          <w:rFonts w:ascii="Arial Narrow" w:hAnsi="Arial Narrow"/>
        </w:rPr>
      </w:pPr>
      <w:r>
        <w:rPr>
          <w:rFonts w:ascii="Arial Narrow" w:hAnsi="Arial Narrow"/>
        </w:rPr>
        <w:t>Le titulaire s’engage</w:t>
      </w:r>
      <w:r w:rsidRPr="00546FE0">
        <w:rPr>
          <w:rFonts w:ascii="Arial Narrow" w:hAnsi="Arial Narrow"/>
        </w:rPr>
        <w:t xml:space="preserve"> à faire des offres régulières, acceptables et appropriées lorsqu’il sera</w:t>
      </w:r>
      <w:r>
        <w:rPr>
          <w:rFonts w:ascii="Arial Narrow" w:hAnsi="Arial Narrow"/>
        </w:rPr>
        <w:t xml:space="preserve"> sollicité</w:t>
      </w:r>
      <w:r w:rsidRPr="00546FE0">
        <w:rPr>
          <w:rFonts w:ascii="Arial Narrow" w:hAnsi="Arial Narrow"/>
        </w:rPr>
        <w:t xml:space="preserve"> pour les marchés subséquents. Il ap</w:t>
      </w:r>
      <w:r>
        <w:rPr>
          <w:rFonts w:ascii="Arial Narrow" w:hAnsi="Arial Narrow"/>
        </w:rPr>
        <w:t xml:space="preserve">partient en effet au titulaire </w:t>
      </w:r>
      <w:r w:rsidRPr="00546FE0">
        <w:rPr>
          <w:rFonts w:ascii="Arial Narrow" w:hAnsi="Arial Narrow"/>
        </w:rPr>
        <w:t>de prendre tous les mesures pour faire face à l’engagement pris lors de la signature d</w:t>
      </w:r>
      <w:r>
        <w:rPr>
          <w:rFonts w:ascii="Arial Narrow" w:hAnsi="Arial Narrow"/>
        </w:rPr>
        <w:t>u présent</w:t>
      </w:r>
      <w:r w:rsidRPr="00546FE0">
        <w:rPr>
          <w:rFonts w:ascii="Arial Narrow" w:hAnsi="Arial Narrow"/>
        </w:rPr>
        <w:t xml:space="preserve"> accord-cadre.</w:t>
      </w:r>
    </w:p>
    <w:p w14:paraId="07536645" w14:textId="30DBDD12" w:rsidR="00DE7D38" w:rsidRDefault="00DE7D38" w:rsidP="00DE7D38">
      <w:pPr>
        <w:pStyle w:val="En-tte"/>
        <w:spacing w:line="360" w:lineRule="auto"/>
        <w:jc w:val="both"/>
        <w:rPr>
          <w:rFonts w:ascii="Arial Narrow" w:hAnsi="Arial Narrow"/>
        </w:rPr>
      </w:pPr>
      <w:r w:rsidRPr="000F3142">
        <w:rPr>
          <w:rFonts w:ascii="Arial Narrow" w:hAnsi="Arial Narrow"/>
          <w:u w:val="single"/>
        </w:rPr>
        <w:t>Les prix proposés dans le cadre des marchés subséquents</w:t>
      </w:r>
      <w:r w:rsidR="00750378">
        <w:rPr>
          <w:rFonts w:ascii="Arial Narrow" w:hAnsi="Arial Narrow"/>
          <w:u w:val="single"/>
        </w:rPr>
        <w:t xml:space="preserve"> pourront être inférieurs aux prix figurant dans le BPU valant référentiel de prix plafond annexé à l’acte d’engagement du présent accord-cadre </w:t>
      </w:r>
      <w:r w:rsidR="00750378" w:rsidRPr="00750378">
        <w:rPr>
          <w:rFonts w:ascii="Arial Narrow" w:hAnsi="Arial Narrow"/>
          <w:b/>
          <w:u w:val="single"/>
        </w:rPr>
        <w:t>mais</w:t>
      </w:r>
      <w:r w:rsidRPr="00750378">
        <w:rPr>
          <w:rFonts w:ascii="Arial Narrow" w:hAnsi="Arial Narrow"/>
          <w:b/>
          <w:u w:val="single"/>
        </w:rPr>
        <w:t xml:space="preserve"> n</w:t>
      </w:r>
      <w:r w:rsidRPr="000F3142">
        <w:rPr>
          <w:rFonts w:ascii="Arial Narrow" w:hAnsi="Arial Narrow"/>
          <w:b/>
          <w:u w:val="single"/>
        </w:rPr>
        <w:t xml:space="preserve">e devront en aucun cas </w:t>
      </w:r>
      <w:r w:rsidR="00750378">
        <w:rPr>
          <w:rFonts w:ascii="Arial Narrow" w:hAnsi="Arial Narrow"/>
          <w:b/>
          <w:u w:val="single"/>
        </w:rPr>
        <w:t>les dépasser</w:t>
      </w:r>
      <w:r w:rsidRPr="000F3142">
        <w:rPr>
          <w:rFonts w:ascii="Arial Narrow" w:hAnsi="Arial Narrow"/>
        </w:rPr>
        <w:t>. Néanmoins, des prix complémentaires liés aux prestations qui n’auraient pu être anticipées au moment de la conclusion de l’accord-cadre pourront être proposés par le titulaire dans son offre.</w:t>
      </w:r>
      <w:r w:rsidR="00D15BC4">
        <w:rPr>
          <w:rFonts w:ascii="Arial Narrow" w:hAnsi="Arial Narrow"/>
        </w:rPr>
        <w:t xml:space="preserve"> </w:t>
      </w:r>
      <w:r w:rsidRPr="000F3142">
        <w:rPr>
          <w:rFonts w:ascii="Arial Narrow" w:hAnsi="Arial Narrow"/>
        </w:rPr>
        <w:t>Il est rappelé que ces prestatio</w:t>
      </w:r>
      <w:bookmarkStart w:id="0" w:name="_GoBack"/>
      <w:bookmarkEnd w:id="0"/>
      <w:r w:rsidRPr="000F3142">
        <w:rPr>
          <w:rFonts w:ascii="Arial Narrow" w:hAnsi="Arial Narrow"/>
        </w:rPr>
        <w:t>ns relèveront nécessairement du périmètre du présent accord-cadre</w:t>
      </w:r>
      <w:r w:rsidR="00BD6633">
        <w:rPr>
          <w:rFonts w:ascii="Arial Narrow" w:hAnsi="Arial Narrow"/>
        </w:rPr>
        <w:t xml:space="preserve"> et que les prix de ces derniè</w:t>
      </w:r>
      <w:r w:rsidR="00D15BC4">
        <w:rPr>
          <w:rFonts w:ascii="Arial Narrow" w:hAnsi="Arial Narrow"/>
        </w:rPr>
        <w:t>r</w:t>
      </w:r>
      <w:r w:rsidR="00BD6633">
        <w:rPr>
          <w:rFonts w:ascii="Arial Narrow" w:hAnsi="Arial Narrow"/>
        </w:rPr>
        <w:t>e</w:t>
      </w:r>
      <w:r w:rsidR="00D15BC4">
        <w:rPr>
          <w:rFonts w:ascii="Arial Narrow" w:hAnsi="Arial Narrow"/>
        </w:rPr>
        <w:t xml:space="preserve">s devront être validés par l’EPMO avant la notification du marché subséquent. A ce titre, si l’EPMO estime que les prix complémentaires sont </w:t>
      </w:r>
      <w:r w:rsidR="00B42890">
        <w:rPr>
          <w:rFonts w:ascii="Arial Narrow" w:hAnsi="Arial Narrow"/>
        </w:rPr>
        <w:t>surévalués</w:t>
      </w:r>
      <w:r w:rsidR="00D15BC4">
        <w:rPr>
          <w:rFonts w:ascii="Arial Narrow" w:hAnsi="Arial Narrow"/>
        </w:rPr>
        <w:t xml:space="preserve">, il pourra être demandé au titulaire de démontrer que ces </w:t>
      </w:r>
      <w:r w:rsidR="00B42890">
        <w:rPr>
          <w:rFonts w:ascii="Arial Narrow" w:hAnsi="Arial Narrow"/>
        </w:rPr>
        <w:t>derniers</w:t>
      </w:r>
      <w:r w:rsidR="00D15BC4">
        <w:rPr>
          <w:rFonts w:ascii="Arial Narrow" w:hAnsi="Arial Narrow"/>
        </w:rPr>
        <w:t xml:space="preserve"> n’excèdent pas les prix couramment constatés et pratiques</w:t>
      </w:r>
    </w:p>
    <w:p w14:paraId="25870823" w14:textId="77777777" w:rsidR="00DE7D38" w:rsidRDefault="00DE7D38" w:rsidP="00DE7D38">
      <w:pPr>
        <w:pStyle w:val="En-tte"/>
        <w:spacing w:line="360" w:lineRule="auto"/>
        <w:jc w:val="both"/>
        <w:rPr>
          <w:rFonts w:ascii="Arial Narrow" w:hAnsi="Arial Narrow"/>
        </w:rPr>
      </w:pPr>
    </w:p>
    <w:p w14:paraId="484FDA7D" w14:textId="77777777" w:rsidR="00DE7D38" w:rsidRPr="00546FE0" w:rsidRDefault="00DE7D38" w:rsidP="00DE7D38">
      <w:pPr>
        <w:pStyle w:val="En-tte"/>
        <w:spacing w:after="120" w:line="360" w:lineRule="auto"/>
        <w:rPr>
          <w:rFonts w:ascii="Arial Narrow" w:hAnsi="Arial Narrow"/>
          <w:i/>
          <w:u w:val="single"/>
        </w:rPr>
      </w:pPr>
      <w:r w:rsidRPr="00546FE0">
        <w:rPr>
          <w:rFonts w:ascii="Arial Narrow" w:hAnsi="Arial Narrow"/>
          <w:i/>
          <w:u w:val="single"/>
        </w:rPr>
        <w:t>5.</w:t>
      </w:r>
      <w:r>
        <w:rPr>
          <w:rFonts w:ascii="Arial Narrow" w:hAnsi="Arial Narrow"/>
          <w:i/>
          <w:u w:val="single"/>
        </w:rPr>
        <w:t>1</w:t>
      </w:r>
      <w:r w:rsidRPr="00546FE0">
        <w:rPr>
          <w:rFonts w:ascii="Arial Narrow" w:hAnsi="Arial Narrow"/>
          <w:i/>
          <w:u w:val="single"/>
        </w:rPr>
        <w:t>.2. Conclusion des marchés subséquents</w:t>
      </w:r>
    </w:p>
    <w:p w14:paraId="3A7DDAF5" w14:textId="77777777" w:rsidR="00DE7D38" w:rsidRPr="00546FE0" w:rsidRDefault="00DE7D38" w:rsidP="00DE7D38">
      <w:pPr>
        <w:pStyle w:val="En-tte"/>
        <w:spacing w:after="120" w:line="360" w:lineRule="auto"/>
        <w:jc w:val="both"/>
        <w:rPr>
          <w:rFonts w:ascii="Arial Narrow" w:hAnsi="Arial Narrow"/>
        </w:rPr>
      </w:pPr>
      <w:r w:rsidRPr="00546FE0">
        <w:rPr>
          <w:rFonts w:ascii="Arial Narrow" w:hAnsi="Arial Narrow"/>
        </w:rPr>
        <w:t>Les marchés subséquents pourront être conclus tout au long de la vie de l’accord-cadre jusqu’au dernier jour de sa validité. Cependant, le délai d’exécution des prestations ne saurait faire excéder de manière excessive la durée contractuelle de l’accord-cadre.</w:t>
      </w:r>
    </w:p>
    <w:p w14:paraId="0945B1EA" w14:textId="77777777" w:rsidR="00DE7D38" w:rsidRPr="00EF1EDB" w:rsidRDefault="00DE7D38" w:rsidP="00DE7D38">
      <w:pPr>
        <w:pStyle w:val="En-tte"/>
        <w:spacing w:after="120" w:line="360" w:lineRule="auto"/>
        <w:rPr>
          <w:rFonts w:ascii="Arial Narrow" w:hAnsi="Arial Narrow"/>
        </w:rPr>
      </w:pPr>
      <w:r w:rsidRPr="00EF1EDB">
        <w:rPr>
          <w:rFonts w:ascii="Arial Narrow" w:hAnsi="Arial Narrow"/>
        </w:rPr>
        <w:t>La conclusion des marchés subséquents s’effectuera via le profil d’acheteur PLACE selon les étapes ci-dessous :</w:t>
      </w:r>
    </w:p>
    <w:p w14:paraId="51C7075E" w14:textId="77777777" w:rsidR="00DE7D38" w:rsidRPr="00546FE0" w:rsidRDefault="00DE7D38" w:rsidP="00DE7D38">
      <w:pPr>
        <w:pStyle w:val="En-tte"/>
        <w:numPr>
          <w:ilvl w:val="0"/>
          <w:numId w:val="11"/>
        </w:numPr>
        <w:spacing w:after="120" w:line="360" w:lineRule="auto"/>
        <w:rPr>
          <w:rFonts w:ascii="Arial Narrow" w:hAnsi="Arial Narrow"/>
        </w:rPr>
      </w:pPr>
      <w:r w:rsidRPr="00546FE0">
        <w:rPr>
          <w:rFonts w:ascii="Arial Narrow" w:hAnsi="Arial Narrow"/>
          <w:u w:val="single"/>
        </w:rPr>
        <w:t>L’</w:t>
      </w:r>
      <w:r>
        <w:rPr>
          <w:rFonts w:ascii="Arial Narrow" w:hAnsi="Arial Narrow"/>
          <w:u w:val="single"/>
        </w:rPr>
        <w:t>EPMO-VGE</w:t>
      </w:r>
      <w:r w:rsidRPr="00546FE0">
        <w:rPr>
          <w:rFonts w:ascii="Arial Narrow" w:hAnsi="Arial Narrow"/>
          <w:u w:val="single"/>
        </w:rPr>
        <w:t xml:space="preserve"> communiquera le dossier suivant au titulaire</w:t>
      </w:r>
      <w:r w:rsidRPr="00546FE0">
        <w:rPr>
          <w:rFonts w:ascii="Arial Narrow" w:hAnsi="Arial Narrow"/>
        </w:rPr>
        <w:t xml:space="preserve"> : </w:t>
      </w:r>
    </w:p>
    <w:p w14:paraId="5B72852D" w14:textId="77777777" w:rsidR="00DE7D38" w:rsidRPr="00546FE0" w:rsidRDefault="00DE7D38" w:rsidP="00DE7D38">
      <w:pPr>
        <w:pStyle w:val="En-tte"/>
        <w:numPr>
          <w:ilvl w:val="0"/>
          <w:numId w:val="9"/>
        </w:numPr>
        <w:spacing w:after="120" w:line="360" w:lineRule="auto"/>
        <w:jc w:val="both"/>
        <w:rPr>
          <w:rFonts w:ascii="Arial Narrow" w:hAnsi="Arial Narrow"/>
        </w:rPr>
      </w:pPr>
      <w:r w:rsidRPr="00546FE0">
        <w:rPr>
          <w:rFonts w:ascii="Arial Narrow" w:hAnsi="Arial Narrow"/>
        </w:rPr>
        <w:t xml:space="preserve">Le marché subséquent qui contiendra les informations spécifiques, les éventuelles précisions techniques supplémentaires et les attendus particuliers non décrits dans le cahier des charges de l’accord-cadre. </w:t>
      </w:r>
    </w:p>
    <w:p w14:paraId="536BFBFE" w14:textId="77777777" w:rsidR="00DE7D38" w:rsidRPr="00546FE0" w:rsidRDefault="00DE7D38" w:rsidP="00DE7D38">
      <w:pPr>
        <w:pStyle w:val="En-tte"/>
        <w:numPr>
          <w:ilvl w:val="0"/>
          <w:numId w:val="9"/>
        </w:numPr>
        <w:spacing w:after="120" w:line="360" w:lineRule="auto"/>
        <w:rPr>
          <w:rFonts w:ascii="Arial Narrow" w:hAnsi="Arial Narrow"/>
        </w:rPr>
      </w:pPr>
      <w:r w:rsidRPr="00546FE0">
        <w:rPr>
          <w:rFonts w:ascii="Arial Narrow" w:hAnsi="Arial Narrow"/>
        </w:rPr>
        <w:t>L’annexe financière ;</w:t>
      </w:r>
    </w:p>
    <w:p w14:paraId="70AF27A5" w14:textId="77777777" w:rsidR="00DE7D38" w:rsidRDefault="00DE7D38" w:rsidP="00DE7D38">
      <w:pPr>
        <w:pStyle w:val="En-tte"/>
        <w:numPr>
          <w:ilvl w:val="0"/>
          <w:numId w:val="9"/>
        </w:numPr>
        <w:spacing w:after="120" w:line="360" w:lineRule="auto"/>
        <w:rPr>
          <w:rFonts w:ascii="Arial Narrow" w:hAnsi="Arial Narrow"/>
        </w:rPr>
      </w:pPr>
      <w:r w:rsidRPr="00546FE0">
        <w:rPr>
          <w:rFonts w:ascii="Arial Narrow" w:hAnsi="Arial Narrow"/>
        </w:rPr>
        <w:t>La liste des documents ou informations éventuellement demandés ainsi que le dél</w:t>
      </w:r>
      <w:r>
        <w:rPr>
          <w:rFonts w:ascii="Arial Narrow" w:hAnsi="Arial Narrow"/>
        </w:rPr>
        <w:t>ai laissé pour remettre l’offre.</w:t>
      </w:r>
    </w:p>
    <w:p w14:paraId="0A90E61F" w14:textId="77777777" w:rsidR="00DE7D38" w:rsidRPr="00546FE0" w:rsidRDefault="00DE7D38" w:rsidP="00DE7D38">
      <w:pPr>
        <w:pStyle w:val="En-tte"/>
        <w:numPr>
          <w:ilvl w:val="0"/>
          <w:numId w:val="11"/>
        </w:numPr>
        <w:spacing w:after="120" w:line="360" w:lineRule="auto"/>
        <w:rPr>
          <w:rFonts w:ascii="Arial Narrow" w:hAnsi="Arial Narrow"/>
        </w:rPr>
      </w:pPr>
      <w:r w:rsidRPr="00546FE0">
        <w:rPr>
          <w:rFonts w:ascii="Arial Narrow" w:hAnsi="Arial Narrow"/>
          <w:u w:val="single"/>
        </w:rPr>
        <w:t>Sur la base de ce dossier, le titulaire remettra une offre qui comprendra les éléments suivants</w:t>
      </w:r>
      <w:r w:rsidRPr="00546FE0">
        <w:rPr>
          <w:rFonts w:ascii="Arial Narrow" w:hAnsi="Arial Narrow"/>
        </w:rPr>
        <w:t> :</w:t>
      </w:r>
    </w:p>
    <w:p w14:paraId="73D8EC6E" w14:textId="77777777" w:rsidR="00DE7D38" w:rsidRPr="00546FE0" w:rsidRDefault="00DE7D38" w:rsidP="00DE7D38">
      <w:pPr>
        <w:pStyle w:val="En-tte"/>
        <w:numPr>
          <w:ilvl w:val="0"/>
          <w:numId w:val="9"/>
        </w:numPr>
        <w:spacing w:after="120" w:line="360" w:lineRule="auto"/>
        <w:rPr>
          <w:rFonts w:ascii="Arial Narrow" w:hAnsi="Arial Narrow"/>
        </w:rPr>
      </w:pPr>
      <w:r>
        <w:rPr>
          <w:rFonts w:ascii="Arial Narrow" w:hAnsi="Arial Narrow"/>
        </w:rPr>
        <w:t xml:space="preserve">Le marché subséquent complété </w:t>
      </w:r>
    </w:p>
    <w:p w14:paraId="63F32880" w14:textId="77777777" w:rsidR="00DE7D38" w:rsidRPr="00546FE0" w:rsidRDefault="00DE7D38" w:rsidP="00DE7D38">
      <w:pPr>
        <w:pStyle w:val="En-tte"/>
        <w:numPr>
          <w:ilvl w:val="0"/>
          <w:numId w:val="9"/>
        </w:numPr>
        <w:spacing w:after="120" w:line="360" w:lineRule="auto"/>
        <w:rPr>
          <w:rFonts w:ascii="Arial Narrow" w:hAnsi="Arial Narrow"/>
        </w:rPr>
      </w:pPr>
      <w:r w:rsidRPr="00546FE0">
        <w:rPr>
          <w:rFonts w:ascii="Arial Narrow" w:hAnsi="Arial Narrow"/>
        </w:rPr>
        <w:t xml:space="preserve">L’annexe financière complétée avec les prix proposés pour les prestations demandées, </w:t>
      </w:r>
      <w:r w:rsidRPr="00546FE0">
        <w:rPr>
          <w:rFonts w:ascii="Arial Narrow" w:hAnsi="Arial Narrow"/>
          <w:u w:val="single"/>
        </w:rPr>
        <w:t>ces prix devant respecter les prix plafonds du référentiel de prix</w:t>
      </w:r>
      <w:r w:rsidRPr="00546FE0">
        <w:rPr>
          <w:rFonts w:ascii="Arial Narrow" w:hAnsi="Arial Narrow"/>
        </w:rPr>
        <w:t> ;</w:t>
      </w:r>
    </w:p>
    <w:p w14:paraId="05BCE7B4" w14:textId="40503650" w:rsidR="00DE7D38" w:rsidRDefault="00DE7D38" w:rsidP="00250662">
      <w:pPr>
        <w:pStyle w:val="En-tte"/>
        <w:numPr>
          <w:ilvl w:val="0"/>
          <w:numId w:val="9"/>
        </w:numPr>
        <w:spacing w:after="120" w:line="360" w:lineRule="auto"/>
        <w:rPr>
          <w:rFonts w:ascii="Arial Narrow" w:hAnsi="Arial Narrow"/>
        </w:rPr>
      </w:pPr>
      <w:r w:rsidRPr="00546FE0">
        <w:rPr>
          <w:rFonts w:ascii="Arial Narrow" w:hAnsi="Arial Narrow"/>
        </w:rPr>
        <w:t>Les documents ou informations demandés.</w:t>
      </w:r>
    </w:p>
    <w:p w14:paraId="6040676A" w14:textId="77777777" w:rsidR="00250662" w:rsidRPr="00250662" w:rsidRDefault="00250662" w:rsidP="00250662">
      <w:pPr>
        <w:pStyle w:val="En-tte"/>
        <w:spacing w:after="120" w:line="360" w:lineRule="auto"/>
        <w:ind w:left="1065"/>
        <w:rPr>
          <w:rFonts w:ascii="Arial Narrow" w:hAnsi="Arial Narrow"/>
        </w:rPr>
      </w:pPr>
    </w:p>
    <w:p w14:paraId="07AA64CD" w14:textId="133A69F0" w:rsidR="005625C3" w:rsidRPr="00DE7D38" w:rsidRDefault="005625C3" w:rsidP="00DE7D38">
      <w:pPr>
        <w:pStyle w:val="En-tte"/>
        <w:numPr>
          <w:ilvl w:val="0"/>
          <w:numId w:val="40"/>
        </w:numPr>
        <w:spacing w:after="120" w:line="360" w:lineRule="auto"/>
        <w:jc w:val="both"/>
        <w:rPr>
          <w:rFonts w:ascii="Arial Narrow" w:hAnsi="Arial Narrow"/>
          <w:b/>
        </w:rPr>
      </w:pPr>
      <w:r w:rsidRPr="00DE7D38">
        <w:rPr>
          <w:rFonts w:ascii="Arial Narrow" w:hAnsi="Arial Narrow"/>
          <w:b/>
        </w:rPr>
        <w:t>Modalités d’émission des bons de commande</w:t>
      </w:r>
    </w:p>
    <w:p w14:paraId="2EE9AECB" w14:textId="0C207ED5" w:rsidR="005625C3" w:rsidRPr="00E31DE8" w:rsidRDefault="005625C3" w:rsidP="005625C3">
      <w:pPr>
        <w:pStyle w:val="En-tte"/>
        <w:spacing w:after="120" w:line="360" w:lineRule="auto"/>
        <w:jc w:val="both"/>
        <w:rPr>
          <w:rFonts w:ascii="Arial Narrow" w:hAnsi="Arial Narrow"/>
          <w:b/>
        </w:rPr>
      </w:pPr>
      <w:r w:rsidRPr="005625C3">
        <w:rPr>
          <w:rFonts w:ascii="Arial Narrow" w:hAnsi="Arial Narrow"/>
        </w:rPr>
        <w:t xml:space="preserve">L’EPMO émettra ensuite des bons de commande en fonction de la survenance des besoins. Ces bons de commande préciseront les prestations dont l’exécution est demandée et en détermineront la quantité en faisant application des prix unitaires indiqués au bordereau des prix unitaires </w:t>
      </w:r>
      <w:r w:rsidR="00E31DE8">
        <w:rPr>
          <w:rFonts w:ascii="Arial Narrow" w:hAnsi="Arial Narrow"/>
        </w:rPr>
        <w:t>valant référentiel prix plafond</w:t>
      </w:r>
      <w:r w:rsidR="00750378">
        <w:rPr>
          <w:rFonts w:ascii="Arial Narrow" w:hAnsi="Arial Narrow"/>
        </w:rPr>
        <w:t>s</w:t>
      </w:r>
      <w:r w:rsidR="00E31DE8">
        <w:rPr>
          <w:rFonts w:ascii="Arial Narrow" w:hAnsi="Arial Narrow"/>
        </w:rPr>
        <w:t>.</w:t>
      </w:r>
      <w:r w:rsidR="00750378">
        <w:rPr>
          <w:rStyle w:val="Appelnotedebasdep"/>
          <w:rFonts w:ascii="Arial Narrow" w:hAnsi="Arial Narrow"/>
        </w:rPr>
        <w:footnoteReference w:id="1"/>
      </w:r>
    </w:p>
    <w:p w14:paraId="55E35C90"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 xml:space="preserve">Chaque bon de commande devra comporter les mentions suivantes : </w:t>
      </w:r>
    </w:p>
    <w:p w14:paraId="0E62F0B5" w14:textId="68DDDF98" w:rsidR="005625C3" w:rsidRPr="005625C3" w:rsidRDefault="009C7DEE" w:rsidP="005625C3">
      <w:pPr>
        <w:pStyle w:val="En-tte"/>
        <w:spacing w:after="120" w:line="360" w:lineRule="auto"/>
        <w:jc w:val="both"/>
        <w:rPr>
          <w:rFonts w:ascii="Arial Narrow" w:hAnsi="Arial Narrow"/>
        </w:rPr>
      </w:pPr>
      <w:r>
        <w:rPr>
          <w:rFonts w:ascii="Arial Narrow" w:hAnsi="Arial Narrow"/>
        </w:rPr>
        <w:t>•</w:t>
      </w:r>
      <w:r w:rsidR="005625C3" w:rsidRPr="005625C3">
        <w:rPr>
          <w:rFonts w:ascii="Arial Narrow" w:hAnsi="Arial Narrow"/>
        </w:rPr>
        <w:t>La référence au présent accord-cadre</w:t>
      </w:r>
    </w:p>
    <w:p w14:paraId="04B914EB" w14:textId="35C827AF" w:rsidR="005625C3" w:rsidRPr="005625C3" w:rsidRDefault="009C7DEE" w:rsidP="005625C3">
      <w:pPr>
        <w:pStyle w:val="En-tte"/>
        <w:spacing w:after="120" w:line="360" w:lineRule="auto"/>
        <w:jc w:val="both"/>
        <w:rPr>
          <w:rFonts w:ascii="Arial Narrow" w:hAnsi="Arial Narrow"/>
        </w:rPr>
      </w:pPr>
      <w:r>
        <w:rPr>
          <w:rFonts w:ascii="Arial Narrow" w:hAnsi="Arial Narrow"/>
        </w:rPr>
        <w:t>•</w:t>
      </w:r>
      <w:r w:rsidR="005625C3" w:rsidRPr="005625C3">
        <w:rPr>
          <w:rFonts w:ascii="Arial Narrow" w:hAnsi="Arial Narrow"/>
        </w:rPr>
        <w:t>Le numéro du bon de commande</w:t>
      </w:r>
    </w:p>
    <w:p w14:paraId="4B642196" w14:textId="4200DC76" w:rsidR="005625C3" w:rsidRPr="005625C3" w:rsidRDefault="009C7DEE" w:rsidP="005625C3">
      <w:pPr>
        <w:pStyle w:val="En-tte"/>
        <w:spacing w:after="120" w:line="360" w:lineRule="auto"/>
        <w:jc w:val="both"/>
        <w:rPr>
          <w:rFonts w:ascii="Arial Narrow" w:hAnsi="Arial Narrow"/>
        </w:rPr>
      </w:pPr>
      <w:r>
        <w:rPr>
          <w:rFonts w:ascii="Arial Narrow" w:hAnsi="Arial Narrow"/>
        </w:rPr>
        <w:t>•</w:t>
      </w:r>
      <w:r w:rsidR="005625C3" w:rsidRPr="005625C3">
        <w:rPr>
          <w:rFonts w:ascii="Arial Narrow" w:hAnsi="Arial Narrow"/>
        </w:rPr>
        <w:t>La désignation des prestations</w:t>
      </w:r>
    </w:p>
    <w:p w14:paraId="5B694365" w14:textId="178C4B66" w:rsidR="005625C3" w:rsidRPr="005625C3" w:rsidRDefault="009C7DEE" w:rsidP="005625C3">
      <w:pPr>
        <w:pStyle w:val="En-tte"/>
        <w:spacing w:after="120" w:line="360" w:lineRule="auto"/>
        <w:jc w:val="both"/>
        <w:rPr>
          <w:rFonts w:ascii="Arial Narrow" w:hAnsi="Arial Narrow"/>
        </w:rPr>
      </w:pPr>
      <w:r>
        <w:rPr>
          <w:rFonts w:ascii="Arial Narrow" w:hAnsi="Arial Narrow"/>
        </w:rPr>
        <w:t>•</w:t>
      </w:r>
      <w:r w:rsidR="005625C3" w:rsidRPr="005625C3">
        <w:rPr>
          <w:rFonts w:ascii="Arial Narrow" w:hAnsi="Arial Narrow"/>
        </w:rPr>
        <w:t xml:space="preserve">Les prix unitaires HT conformes au </w:t>
      </w:r>
      <w:r w:rsidR="00BF4ED3">
        <w:rPr>
          <w:rFonts w:ascii="Arial Narrow" w:hAnsi="Arial Narrow"/>
        </w:rPr>
        <w:t xml:space="preserve">BPU valant </w:t>
      </w:r>
      <w:r w:rsidR="00DE7D38">
        <w:rPr>
          <w:rFonts w:ascii="Arial Narrow" w:hAnsi="Arial Narrow"/>
        </w:rPr>
        <w:t xml:space="preserve">référentiel </w:t>
      </w:r>
      <w:r w:rsidR="005625C3" w:rsidRPr="005625C3">
        <w:rPr>
          <w:rFonts w:ascii="Arial Narrow" w:hAnsi="Arial Narrow"/>
        </w:rPr>
        <w:t>et les quantités à exécuter</w:t>
      </w:r>
    </w:p>
    <w:p w14:paraId="704B539A" w14:textId="5E514DF0" w:rsidR="005625C3" w:rsidRPr="005625C3" w:rsidRDefault="009C7DEE" w:rsidP="005625C3">
      <w:pPr>
        <w:pStyle w:val="En-tte"/>
        <w:spacing w:after="120" w:line="360" w:lineRule="auto"/>
        <w:jc w:val="both"/>
        <w:rPr>
          <w:rFonts w:ascii="Arial Narrow" w:hAnsi="Arial Narrow"/>
        </w:rPr>
      </w:pPr>
      <w:r>
        <w:rPr>
          <w:rFonts w:ascii="Arial Narrow" w:hAnsi="Arial Narrow"/>
        </w:rPr>
        <w:t>•</w:t>
      </w:r>
      <w:r w:rsidR="005625C3" w:rsidRPr="005625C3">
        <w:rPr>
          <w:rFonts w:ascii="Arial Narrow" w:hAnsi="Arial Narrow"/>
        </w:rPr>
        <w:t>Le montant HT des prestations</w:t>
      </w:r>
    </w:p>
    <w:p w14:paraId="14D339F4" w14:textId="3F1634B2" w:rsidR="005625C3" w:rsidRPr="005625C3" w:rsidRDefault="009C7DEE" w:rsidP="005625C3">
      <w:pPr>
        <w:pStyle w:val="En-tte"/>
        <w:spacing w:after="120" w:line="360" w:lineRule="auto"/>
        <w:jc w:val="both"/>
        <w:rPr>
          <w:rFonts w:ascii="Arial Narrow" w:hAnsi="Arial Narrow"/>
        </w:rPr>
      </w:pPr>
      <w:r>
        <w:rPr>
          <w:rFonts w:ascii="Arial Narrow" w:hAnsi="Arial Narrow"/>
        </w:rPr>
        <w:t>•</w:t>
      </w:r>
      <w:r w:rsidR="005625C3" w:rsidRPr="005625C3">
        <w:rPr>
          <w:rFonts w:ascii="Arial Narrow" w:hAnsi="Arial Narrow"/>
        </w:rPr>
        <w:t>Le taux et le montant de TVA applicable</w:t>
      </w:r>
    </w:p>
    <w:p w14:paraId="0662F4A0" w14:textId="0333599F" w:rsidR="005625C3" w:rsidRPr="005625C3" w:rsidRDefault="009C7DEE" w:rsidP="005625C3">
      <w:pPr>
        <w:pStyle w:val="En-tte"/>
        <w:spacing w:after="120" w:line="360" w:lineRule="auto"/>
        <w:jc w:val="both"/>
        <w:rPr>
          <w:rFonts w:ascii="Arial Narrow" w:hAnsi="Arial Narrow"/>
        </w:rPr>
      </w:pPr>
      <w:r>
        <w:rPr>
          <w:rFonts w:ascii="Arial Narrow" w:hAnsi="Arial Narrow"/>
        </w:rPr>
        <w:t>•</w:t>
      </w:r>
      <w:r w:rsidR="005625C3" w:rsidRPr="005625C3">
        <w:rPr>
          <w:rFonts w:ascii="Arial Narrow" w:hAnsi="Arial Narrow"/>
        </w:rPr>
        <w:t xml:space="preserve">Le montant total TTC </w:t>
      </w:r>
    </w:p>
    <w:p w14:paraId="1D4F4D55"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 xml:space="preserve">Le délai d’exécution des prestations est fixé dans chaque bon de commande. </w:t>
      </w:r>
    </w:p>
    <w:p w14:paraId="065679FE"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Des bons de commande peuvent être émis jusqu’au dernier jour de validité de l’accord-cadre. Néanmoins, le délai d’exécution d’un bon de commande ne saurait excéder de manière excessive la durée contractuelle de l’accord-cadre.</w:t>
      </w:r>
    </w:p>
    <w:p w14:paraId="2F2B5698" w14:textId="3E92BD05" w:rsidR="005625C3" w:rsidRDefault="005625C3" w:rsidP="005625C3">
      <w:pPr>
        <w:pStyle w:val="En-tte"/>
        <w:spacing w:after="120" w:line="360" w:lineRule="auto"/>
        <w:jc w:val="both"/>
        <w:rPr>
          <w:rFonts w:ascii="Arial Narrow" w:hAnsi="Arial Narrow"/>
        </w:rPr>
      </w:pPr>
      <w:r w:rsidRPr="005625C3">
        <w:rPr>
          <w:rFonts w:ascii="Arial Narrow" w:hAnsi="Arial Narrow"/>
        </w:rPr>
        <w:t>Le bon de commande ne vaut pas ordre de service, le MOE émettra un OS de démarrage des prestations relatives au bon de commande.</w:t>
      </w:r>
    </w:p>
    <w:p w14:paraId="10E46611" w14:textId="77777777" w:rsidR="005329C1" w:rsidRPr="00546FE0" w:rsidRDefault="005329C1" w:rsidP="005329C1">
      <w:pPr>
        <w:pStyle w:val="En-tte"/>
        <w:spacing w:after="120" w:line="360" w:lineRule="auto"/>
        <w:jc w:val="both"/>
        <w:rPr>
          <w:rFonts w:ascii="Arial Narrow" w:hAnsi="Arial Narrow"/>
        </w:rPr>
      </w:pPr>
    </w:p>
    <w:p w14:paraId="6CD3EEE8" w14:textId="0A25DEBD" w:rsidR="001A38BC" w:rsidRPr="00823E21" w:rsidRDefault="001A38BC" w:rsidP="001A38B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PERIODE DE PREPARATION</w:t>
      </w:r>
      <w:r w:rsidR="00837E87">
        <w:rPr>
          <w:rFonts w:ascii="Arial Narrow" w:hAnsi="Arial Narrow"/>
          <w:b/>
        </w:rPr>
        <w:t xml:space="preserve"> ET CALENDRIER D’EXECUTION</w:t>
      </w:r>
    </w:p>
    <w:p w14:paraId="6029F17F" w14:textId="14C5A914" w:rsidR="00837E87" w:rsidRPr="00837E87" w:rsidRDefault="00837E87" w:rsidP="00837E87">
      <w:pPr>
        <w:pStyle w:val="En-tte"/>
        <w:numPr>
          <w:ilvl w:val="0"/>
          <w:numId w:val="32"/>
        </w:numPr>
        <w:spacing w:after="120" w:line="360" w:lineRule="auto"/>
        <w:ind w:left="709" w:hanging="709"/>
        <w:jc w:val="both"/>
        <w:rPr>
          <w:rFonts w:ascii="Arial Narrow" w:hAnsi="Arial Narrow"/>
          <w:b/>
        </w:rPr>
      </w:pPr>
      <w:r w:rsidRPr="00837E87">
        <w:rPr>
          <w:rFonts w:ascii="Arial Narrow" w:hAnsi="Arial Narrow"/>
          <w:b/>
        </w:rPr>
        <w:t>Période de préparation</w:t>
      </w:r>
    </w:p>
    <w:p w14:paraId="383FE054" w14:textId="7FEE293A" w:rsidR="001A38BC" w:rsidRPr="00580101" w:rsidRDefault="00B01A54" w:rsidP="001A38BC">
      <w:pPr>
        <w:pStyle w:val="En-tte"/>
        <w:spacing w:after="120" w:line="360" w:lineRule="auto"/>
        <w:jc w:val="both"/>
        <w:rPr>
          <w:rFonts w:ascii="Arial Narrow" w:hAnsi="Arial Narrow"/>
        </w:rPr>
      </w:pPr>
      <w:r>
        <w:rPr>
          <w:rFonts w:ascii="Arial Narrow" w:hAnsi="Arial Narrow"/>
        </w:rPr>
        <w:t>Par dérogation à l’article 18 du CCAG-</w:t>
      </w:r>
      <w:r w:rsidR="00881B70">
        <w:rPr>
          <w:rFonts w:ascii="Arial Narrow" w:hAnsi="Arial Narrow"/>
        </w:rPr>
        <w:t>TVX</w:t>
      </w:r>
      <w:r>
        <w:rPr>
          <w:rFonts w:ascii="Arial Narrow" w:hAnsi="Arial Narrow"/>
        </w:rPr>
        <w:t xml:space="preserve">, la période de préparation de chantier est fixée dans le calendrier d’exécution que l’on soit dans le cadre d’un marché subséquent ou dans le cadre d’un bon de de commande </w:t>
      </w:r>
      <w:r w:rsidR="003B6591">
        <w:rPr>
          <w:rFonts w:ascii="Arial Narrow" w:hAnsi="Arial Narrow"/>
        </w:rPr>
        <w:t>Cette durée est incluse dans le délai global d’exécution du marché</w:t>
      </w:r>
      <w:r w:rsidR="006C13B5">
        <w:rPr>
          <w:rFonts w:ascii="Arial Narrow" w:hAnsi="Arial Narrow"/>
        </w:rPr>
        <w:t xml:space="preserve"> subséquent ou du bon de commande</w:t>
      </w:r>
      <w:r w:rsidR="003B6591">
        <w:rPr>
          <w:rFonts w:ascii="Arial Narrow" w:hAnsi="Arial Narrow"/>
        </w:rPr>
        <w:t xml:space="preserve">. </w:t>
      </w:r>
    </w:p>
    <w:p w14:paraId="058DB95B" w14:textId="40ADCECC" w:rsidR="001A38BC" w:rsidRPr="00580101" w:rsidRDefault="0032637F" w:rsidP="001A38BC">
      <w:pPr>
        <w:pStyle w:val="En-tte"/>
        <w:spacing w:after="120" w:line="360" w:lineRule="auto"/>
        <w:jc w:val="both"/>
        <w:rPr>
          <w:rFonts w:ascii="Arial Narrow" w:hAnsi="Arial Narrow"/>
        </w:rPr>
      </w:pPr>
      <w:r>
        <w:rPr>
          <w:rFonts w:ascii="Arial Narrow" w:hAnsi="Arial Narrow"/>
        </w:rPr>
        <w:t>L</w:t>
      </w:r>
      <w:r w:rsidR="001A38BC" w:rsidRPr="00580101">
        <w:rPr>
          <w:rFonts w:ascii="Arial Narrow" w:hAnsi="Arial Narrow"/>
        </w:rPr>
        <w:t xml:space="preserve">a période de préparation, ainsi que le démarrage du délai global d’exécution des travaux sont déclenchées par la notification </w:t>
      </w:r>
      <w:r w:rsidR="001A38BC" w:rsidRPr="00571D19">
        <w:rPr>
          <w:rFonts w:ascii="Arial Narrow" w:hAnsi="Arial Narrow"/>
        </w:rPr>
        <w:t xml:space="preserve">de l’ordre de service de démarrage </w:t>
      </w:r>
      <w:r w:rsidR="001A38BC" w:rsidRPr="00580101">
        <w:rPr>
          <w:rFonts w:ascii="Arial Narrow" w:hAnsi="Arial Narrow"/>
        </w:rPr>
        <w:t>au titulaire.</w:t>
      </w:r>
    </w:p>
    <w:p w14:paraId="01086448" w14:textId="6ED77B1C" w:rsidR="001A38BC" w:rsidRPr="00580101" w:rsidRDefault="001A38BC" w:rsidP="006C0230">
      <w:pPr>
        <w:pStyle w:val="En-tte"/>
        <w:spacing w:after="120" w:line="360" w:lineRule="auto"/>
        <w:jc w:val="both"/>
        <w:rPr>
          <w:rFonts w:ascii="Arial Narrow" w:hAnsi="Arial Narrow"/>
        </w:rPr>
      </w:pPr>
      <w:r w:rsidRPr="00580101">
        <w:rPr>
          <w:rFonts w:ascii="Arial Narrow" w:hAnsi="Arial Narrow"/>
        </w:rPr>
        <w:lastRenderedPageBreak/>
        <w:t xml:space="preserve">Il est procédé, avant tout commencement d’exécution des travaux et au cours de cette période, </w:t>
      </w:r>
      <w:r w:rsidR="006C0230" w:rsidRPr="006C0230">
        <w:rPr>
          <w:rFonts w:ascii="Arial Narrow" w:hAnsi="Arial Narrow"/>
        </w:rPr>
        <w:t>aux opérations énoncées à l’article 2.9.1 du CCTP.</w:t>
      </w:r>
      <w:r w:rsidR="0046738A">
        <w:rPr>
          <w:rFonts w:ascii="Arial Narrow" w:hAnsi="Arial Narrow"/>
        </w:rPr>
        <w:t xml:space="preserve"> Les documents à fournir ainsi que leurs délais de remise</w:t>
      </w:r>
      <w:r w:rsidR="006C0230" w:rsidRPr="006C0230">
        <w:rPr>
          <w:rFonts w:ascii="Arial Narrow" w:hAnsi="Arial Narrow"/>
        </w:rPr>
        <w:t xml:space="preserve"> </w:t>
      </w:r>
      <w:r w:rsidR="0046738A">
        <w:rPr>
          <w:rFonts w:ascii="Arial Narrow" w:hAnsi="Arial Narrow"/>
        </w:rPr>
        <w:t>sont détaillés au même article.</w:t>
      </w:r>
    </w:p>
    <w:p w14:paraId="0B0834CB" w14:textId="4562DF43" w:rsidR="001A38BC" w:rsidRDefault="001A38BC" w:rsidP="006C0230">
      <w:pPr>
        <w:pStyle w:val="En-tte"/>
        <w:tabs>
          <w:tab w:val="clear" w:pos="4536"/>
          <w:tab w:val="clear" w:pos="9072"/>
        </w:tabs>
        <w:spacing w:after="360" w:line="360" w:lineRule="auto"/>
        <w:jc w:val="both"/>
        <w:rPr>
          <w:rFonts w:ascii="Arial Narrow" w:hAnsi="Arial Narrow"/>
        </w:rPr>
      </w:pPr>
      <w:r w:rsidRPr="00580101">
        <w:rPr>
          <w:rFonts w:ascii="Arial Narrow" w:hAnsi="Arial Narrow"/>
        </w:rPr>
        <w:t xml:space="preserve">En cas de retard dans l’établissement, la remise ou la rectification de ces pièces, il sera fait application de la pénalité fixée à l’article </w:t>
      </w:r>
      <w:r w:rsidR="00BD5D34">
        <w:rPr>
          <w:rFonts w:ascii="Arial Narrow" w:hAnsi="Arial Narrow"/>
        </w:rPr>
        <w:t>18</w:t>
      </w:r>
      <w:r w:rsidRPr="00580101">
        <w:rPr>
          <w:rFonts w:ascii="Arial Narrow" w:hAnsi="Arial Narrow"/>
        </w:rPr>
        <w:t xml:space="preserve"> du présent CCAP</w:t>
      </w:r>
      <w:r w:rsidRPr="00EE0297">
        <w:rPr>
          <w:rFonts w:ascii="Arial Narrow" w:hAnsi="Arial Narrow"/>
        </w:rPr>
        <w:t>.</w:t>
      </w:r>
    </w:p>
    <w:p w14:paraId="6BB80826" w14:textId="1A7DED2A" w:rsidR="00C45011" w:rsidRPr="008A7EEF" w:rsidRDefault="00837E87" w:rsidP="00C45011">
      <w:pPr>
        <w:pStyle w:val="En-tte"/>
        <w:numPr>
          <w:ilvl w:val="0"/>
          <w:numId w:val="32"/>
        </w:numPr>
        <w:spacing w:after="120" w:line="360" w:lineRule="auto"/>
        <w:ind w:left="709" w:hanging="709"/>
        <w:jc w:val="both"/>
        <w:rPr>
          <w:rFonts w:ascii="Arial Narrow" w:hAnsi="Arial Narrow"/>
          <w:b/>
        </w:rPr>
      </w:pPr>
      <w:r w:rsidRPr="00837E87">
        <w:rPr>
          <w:rFonts w:ascii="Arial Narrow" w:hAnsi="Arial Narrow"/>
          <w:b/>
        </w:rPr>
        <w:t>Calendriers d’exécution</w:t>
      </w:r>
    </w:p>
    <w:p w14:paraId="368A77DF" w14:textId="0174D3BB" w:rsidR="00C45011" w:rsidRDefault="00D053AE" w:rsidP="00C45011">
      <w:pPr>
        <w:pStyle w:val="En-tte"/>
        <w:spacing w:after="360" w:line="360" w:lineRule="auto"/>
        <w:jc w:val="both"/>
        <w:rPr>
          <w:rFonts w:ascii="Arial Narrow" w:hAnsi="Arial Narrow"/>
          <w:i/>
        </w:rPr>
      </w:pPr>
      <w:r>
        <w:rPr>
          <w:rFonts w:ascii="Arial Narrow" w:hAnsi="Arial Narrow"/>
        </w:rPr>
        <w:t>6</w:t>
      </w:r>
      <w:r w:rsidR="00C45011">
        <w:rPr>
          <w:rFonts w:ascii="Arial Narrow" w:hAnsi="Arial Narrow"/>
        </w:rPr>
        <w:t xml:space="preserve">.2.1. </w:t>
      </w:r>
      <w:r w:rsidR="00C45011">
        <w:rPr>
          <w:rFonts w:ascii="Arial Narrow" w:hAnsi="Arial Narrow"/>
          <w:i/>
        </w:rPr>
        <w:t>Calendrier d’exécution des marchés subséquents </w:t>
      </w:r>
    </w:p>
    <w:p w14:paraId="18DE2D4F" w14:textId="33B9CA19" w:rsidR="002F6594" w:rsidRDefault="00C45011" w:rsidP="00C45011">
      <w:pPr>
        <w:pStyle w:val="En-tte"/>
        <w:spacing w:after="360" w:line="360" w:lineRule="auto"/>
        <w:jc w:val="both"/>
        <w:rPr>
          <w:rFonts w:ascii="Arial Narrow" w:hAnsi="Arial Narrow"/>
        </w:rPr>
      </w:pPr>
      <w:r w:rsidRPr="00C45011">
        <w:rPr>
          <w:rFonts w:ascii="Arial Narrow" w:hAnsi="Arial Narrow"/>
        </w:rPr>
        <w:t>Le calendrier d’exécution sera établi lors de la conclusion de chaque marché subséquent</w:t>
      </w:r>
      <w:r w:rsidR="009648F2">
        <w:rPr>
          <w:rFonts w:ascii="Arial Narrow" w:hAnsi="Arial Narrow"/>
        </w:rPr>
        <w:t xml:space="preserve"> et</w:t>
      </w:r>
      <w:r w:rsidR="00881B70">
        <w:rPr>
          <w:rFonts w:ascii="Arial Narrow" w:hAnsi="Arial Narrow"/>
        </w:rPr>
        <w:t xml:space="preserve"> </w:t>
      </w:r>
      <w:r w:rsidR="002F6594">
        <w:rPr>
          <w:rFonts w:ascii="Arial Narrow" w:hAnsi="Arial Narrow"/>
        </w:rPr>
        <w:t>notifié par OS en remplacement du calendrier prévisionnel.</w:t>
      </w:r>
    </w:p>
    <w:p w14:paraId="5C78C501" w14:textId="0C8A48B2" w:rsidR="00C45011" w:rsidRDefault="00C45011" w:rsidP="00C45011">
      <w:pPr>
        <w:pStyle w:val="En-tte"/>
        <w:spacing w:after="360" w:line="360" w:lineRule="auto"/>
        <w:jc w:val="both"/>
        <w:rPr>
          <w:rFonts w:ascii="Arial Narrow" w:hAnsi="Arial Narrow"/>
        </w:rPr>
      </w:pPr>
      <w:r w:rsidRPr="00C45011">
        <w:rPr>
          <w:rFonts w:ascii="Arial Narrow" w:hAnsi="Arial Narrow"/>
        </w:rPr>
        <w:t>Le calendrier détaillé d’exécution joint au marché subséquent permet d’identifier les éventuels retards du titulaire dans l’exécution des travaux</w:t>
      </w:r>
      <w:r w:rsidR="009648F2">
        <w:rPr>
          <w:rFonts w:ascii="Arial Narrow" w:hAnsi="Arial Narrow"/>
        </w:rPr>
        <w:t xml:space="preserve"> (y compris la période de préparation)</w:t>
      </w:r>
      <w:r w:rsidRPr="00C45011">
        <w:rPr>
          <w:rFonts w:ascii="Arial Narrow" w:hAnsi="Arial Narrow"/>
        </w:rPr>
        <w:t xml:space="preserve"> et l’application des pénalités prévues dans le présent </w:t>
      </w:r>
      <w:proofErr w:type="gramStart"/>
      <w:r w:rsidRPr="00C45011">
        <w:rPr>
          <w:rFonts w:ascii="Arial Narrow" w:hAnsi="Arial Narrow"/>
        </w:rPr>
        <w:t>CCAP</w:t>
      </w:r>
      <w:r w:rsidR="006C13B5">
        <w:rPr>
          <w:rFonts w:ascii="Arial Narrow" w:hAnsi="Arial Narrow"/>
        </w:rPr>
        <w:t xml:space="preserve"> )</w:t>
      </w:r>
      <w:proofErr w:type="gramEnd"/>
      <w:r>
        <w:rPr>
          <w:rFonts w:ascii="Arial Narrow" w:hAnsi="Arial Narrow"/>
        </w:rPr>
        <w:t>.</w:t>
      </w:r>
    </w:p>
    <w:p w14:paraId="179936EF" w14:textId="19FC46DD" w:rsidR="00C45011" w:rsidRPr="00C45011" w:rsidRDefault="00D053AE" w:rsidP="00C45011">
      <w:pPr>
        <w:pStyle w:val="En-tte"/>
        <w:spacing w:after="360" w:line="360" w:lineRule="auto"/>
        <w:jc w:val="both"/>
        <w:rPr>
          <w:rFonts w:ascii="Arial Narrow" w:hAnsi="Arial Narrow"/>
          <w:i/>
        </w:rPr>
      </w:pPr>
      <w:r>
        <w:rPr>
          <w:rFonts w:ascii="Arial Narrow" w:hAnsi="Arial Narrow"/>
        </w:rPr>
        <w:t>6</w:t>
      </w:r>
      <w:r w:rsidR="00C45011">
        <w:rPr>
          <w:rFonts w:ascii="Arial Narrow" w:hAnsi="Arial Narrow"/>
        </w:rPr>
        <w:t xml:space="preserve">.2.2 </w:t>
      </w:r>
      <w:r w:rsidR="00C45011">
        <w:rPr>
          <w:rFonts w:ascii="Arial Narrow" w:hAnsi="Arial Narrow"/>
          <w:i/>
        </w:rPr>
        <w:t>Calendrier d’exé</w:t>
      </w:r>
      <w:r w:rsidR="00DD3FC6">
        <w:rPr>
          <w:rFonts w:ascii="Arial Narrow" w:hAnsi="Arial Narrow"/>
          <w:i/>
        </w:rPr>
        <w:t>cution des bons de commande</w:t>
      </w:r>
    </w:p>
    <w:p w14:paraId="322BF5FC" w14:textId="21B67D6C" w:rsidR="008A7EEF" w:rsidRPr="00837E87" w:rsidRDefault="008A7EEF" w:rsidP="008A7EEF">
      <w:pPr>
        <w:pStyle w:val="En-tte"/>
        <w:spacing w:after="360" w:line="360" w:lineRule="auto"/>
        <w:jc w:val="both"/>
        <w:rPr>
          <w:rFonts w:ascii="Arial Narrow" w:hAnsi="Arial Narrow"/>
        </w:rPr>
      </w:pPr>
      <w:r>
        <w:rPr>
          <w:rFonts w:ascii="Arial Narrow" w:hAnsi="Arial Narrow"/>
        </w:rPr>
        <w:t>Le calendrier détaillé d’exécution sera notifié par OS en remplacement du calendrier prévisionnel. Le calendrier</w:t>
      </w:r>
      <w:r w:rsidRPr="008A7EEF">
        <w:rPr>
          <w:rFonts w:ascii="Arial Narrow" w:hAnsi="Arial Narrow"/>
        </w:rPr>
        <w:t xml:space="preserve"> </w:t>
      </w:r>
      <w:r w:rsidRPr="00837E87">
        <w:rPr>
          <w:rFonts w:ascii="Arial Narrow" w:hAnsi="Arial Narrow"/>
        </w:rPr>
        <w:t>permet la détermination des éventuels retards du titulaire dans l’exécution des travaux</w:t>
      </w:r>
      <w:r w:rsidR="009648F2">
        <w:rPr>
          <w:rFonts w:ascii="Arial Narrow" w:hAnsi="Arial Narrow"/>
        </w:rPr>
        <w:t xml:space="preserve"> (y compris la période de préparation)</w:t>
      </w:r>
      <w:r w:rsidR="00881B70">
        <w:rPr>
          <w:rFonts w:ascii="Arial Narrow" w:hAnsi="Arial Narrow"/>
        </w:rPr>
        <w:t xml:space="preserve"> </w:t>
      </w:r>
      <w:r w:rsidRPr="00837E87">
        <w:rPr>
          <w:rFonts w:ascii="Arial Narrow" w:hAnsi="Arial Narrow"/>
        </w:rPr>
        <w:t xml:space="preserve">de son marché </w:t>
      </w:r>
      <w:r>
        <w:rPr>
          <w:rFonts w:ascii="Arial Narrow" w:hAnsi="Arial Narrow"/>
        </w:rPr>
        <w:t xml:space="preserve">et </w:t>
      </w:r>
      <w:r w:rsidRPr="00837E87">
        <w:rPr>
          <w:rFonts w:ascii="Arial Narrow" w:hAnsi="Arial Narrow"/>
        </w:rPr>
        <w:t>l’application</w:t>
      </w:r>
      <w:r>
        <w:rPr>
          <w:rFonts w:ascii="Arial Narrow" w:hAnsi="Arial Narrow"/>
        </w:rPr>
        <w:t xml:space="preserve"> </w:t>
      </w:r>
      <w:r w:rsidRPr="00837E87">
        <w:rPr>
          <w:rFonts w:ascii="Arial Narrow" w:hAnsi="Arial Narrow"/>
        </w:rPr>
        <w:t>éventuelle des pénalités prévues dans le présent CCAP. Dans l’attente de la notification du calendrier d’exécution détaillé, le calendrier prévisionnel fournit dans le DCE sert de base de calcul des pénalités de retard</w:t>
      </w:r>
      <w:r w:rsidR="006C13B5">
        <w:rPr>
          <w:rFonts w:ascii="Arial Narrow" w:hAnsi="Arial Narrow"/>
        </w:rPr>
        <w:t>)</w:t>
      </w:r>
      <w:r w:rsidRPr="00837E87">
        <w:rPr>
          <w:rFonts w:ascii="Arial Narrow" w:hAnsi="Arial Narrow"/>
        </w:rPr>
        <w:t>.</w:t>
      </w:r>
    </w:p>
    <w:p w14:paraId="3BA4227C" w14:textId="0A558CB0" w:rsidR="008A7EEF" w:rsidRPr="008A7EEF" w:rsidRDefault="008A7EEF" w:rsidP="006C0230">
      <w:pPr>
        <w:pStyle w:val="En-tte"/>
        <w:tabs>
          <w:tab w:val="clear" w:pos="4536"/>
          <w:tab w:val="clear" w:pos="9072"/>
        </w:tabs>
        <w:spacing w:after="360" w:line="360" w:lineRule="auto"/>
        <w:jc w:val="both"/>
        <w:rPr>
          <w:rFonts w:ascii="Arial Narrow" w:hAnsi="Arial Narrow"/>
          <w:i/>
        </w:rPr>
      </w:pPr>
      <w:r>
        <w:rPr>
          <w:rFonts w:ascii="Arial Narrow" w:hAnsi="Arial Narrow"/>
        </w:rPr>
        <w:t xml:space="preserve">5.2.3 </w:t>
      </w:r>
      <w:r>
        <w:rPr>
          <w:rFonts w:ascii="Arial Narrow" w:hAnsi="Arial Narrow"/>
          <w:i/>
        </w:rPr>
        <w:t>Modification du calendrier d’exécution</w:t>
      </w:r>
    </w:p>
    <w:p w14:paraId="6FB86A26" w14:textId="61E8048B" w:rsidR="00837E87" w:rsidRPr="00AA6E3F" w:rsidRDefault="008A7EEF" w:rsidP="006C0230">
      <w:pPr>
        <w:pStyle w:val="En-tte"/>
        <w:tabs>
          <w:tab w:val="clear" w:pos="4536"/>
          <w:tab w:val="clear" w:pos="9072"/>
        </w:tabs>
        <w:spacing w:after="360" w:line="360" w:lineRule="auto"/>
        <w:jc w:val="both"/>
        <w:rPr>
          <w:rFonts w:ascii="Arial Narrow" w:hAnsi="Arial Narrow"/>
        </w:rPr>
      </w:pPr>
      <w:r>
        <w:rPr>
          <w:rFonts w:ascii="Arial Narrow" w:hAnsi="Arial Narrow"/>
        </w:rPr>
        <w:t>T</w:t>
      </w:r>
      <w:r w:rsidR="00837E87" w:rsidRPr="00837E87">
        <w:rPr>
          <w:rFonts w:ascii="Arial Narrow" w:hAnsi="Arial Narrow"/>
        </w:rPr>
        <w:t>oute modification du calendrier détaillé d’ex</w:t>
      </w:r>
      <w:r w:rsidR="00837E87">
        <w:rPr>
          <w:rFonts w:ascii="Arial Narrow" w:hAnsi="Arial Narrow"/>
        </w:rPr>
        <w:t>écution fait l’objet d’un nouveau numéro</w:t>
      </w:r>
      <w:r w:rsidR="00837E87" w:rsidRPr="00837E87">
        <w:rPr>
          <w:rFonts w:ascii="Arial Narrow" w:hAnsi="Arial Narrow"/>
        </w:rPr>
        <w:t xml:space="preserve">, </w:t>
      </w:r>
      <w:r w:rsidR="00837E87">
        <w:rPr>
          <w:rFonts w:ascii="Arial Narrow" w:hAnsi="Arial Narrow"/>
        </w:rPr>
        <w:t xml:space="preserve">et sera notifiée </w:t>
      </w:r>
      <w:r w:rsidR="00837E87" w:rsidRPr="00837E87">
        <w:rPr>
          <w:rFonts w:ascii="Arial Narrow" w:hAnsi="Arial Narrow"/>
        </w:rPr>
        <w:t xml:space="preserve">par ordre de service </w:t>
      </w:r>
      <w:r w:rsidR="00837E87">
        <w:rPr>
          <w:rFonts w:ascii="Arial Narrow" w:hAnsi="Arial Narrow"/>
        </w:rPr>
        <w:t>au</w:t>
      </w:r>
      <w:r w:rsidR="00837E87" w:rsidRPr="00837E87">
        <w:rPr>
          <w:rFonts w:ascii="Arial Narrow" w:hAnsi="Arial Narrow"/>
        </w:rPr>
        <w:t xml:space="preserve"> titulaire. Il est précisé que lors de la mise au point de ce calendrier, le titulaire sera dans l’obligation d’accepter les contraintes techniques des délais imp</w:t>
      </w:r>
      <w:r w:rsidR="00837E87">
        <w:rPr>
          <w:rFonts w:ascii="Arial Narrow" w:hAnsi="Arial Narrow"/>
        </w:rPr>
        <w:t xml:space="preserve">osés par les autres corps d’état intervenant sur l’opération de travaux à laquelle est liée le présent marché. </w:t>
      </w:r>
    </w:p>
    <w:p w14:paraId="56C62040" w14:textId="2E8460ED" w:rsidR="001A38BC" w:rsidRPr="001A38BC" w:rsidRDefault="001A38BC" w:rsidP="001A38B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1A38BC">
        <w:rPr>
          <w:rFonts w:ascii="Arial Narrow" w:hAnsi="Arial Narrow"/>
          <w:b/>
        </w:rPr>
        <w:t>DOCUMENTS FOURNIS APRES</w:t>
      </w:r>
      <w:r w:rsidR="009352BD">
        <w:rPr>
          <w:rFonts w:ascii="Arial Narrow" w:hAnsi="Arial Narrow"/>
          <w:b/>
        </w:rPr>
        <w:t xml:space="preserve"> EXECUTION</w:t>
      </w:r>
    </w:p>
    <w:p w14:paraId="601B4DE2" w14:textId="77777777" w:rsidR="001A38BC" w:rsidRPr="001A38BC" w:rsidRDefault="001A38BC" w:rsidP="00EE0297">
      <w:pPr>
        <w:pStyle w:val="ART-0"/>
        <w:spacing w:before="120" w:line="360" w:lineRule="auto"/>
        <w:ind w:left="0" w:right="-2"/>
        <w:rPr>
          <w:rFonts w:ascii="Arial Narrow" w:eastAsiaTheme="minorHAnsi" w:hAnsi="Arial Narrow" w:cstheme="minorBidi"/>
          <w:sz w:val="22"/>
          <w:szCs w:val="22"/>
        </w:rPr>
      </w:pPr>
      <w:r w:rsidRPr="001A38BC">
        <w:rPr>
          <w:rFonts w:ascii="Arial Narrow" w:eastAsiaTheme="minorHAnsi" w:hAnsi="Arial Narrow" w:cstheme="minorBidi"/>
          <w:sz w:val="22"/>
          <w:szCs w:val="22"/>
        </w:rPr>
        <w:t>Les dispositions de l’article 40 du CCAG-Travaux s’appliquent à l’exception du dernier alinéa ci-après.</w:t>
      </w:r>
    </w:p>
    <w:p w14:paraId="1287B0A5" w14:textId="77777777" w:rsidR="001A38BC" w:rsidRPr="001A38BC" w:rsidRDefault="001A38BC" w:rsidP="00EE0297">
      <w:pPr>
        <w:pStyle w:val="ART-0"/>
        <w:spacing w:before="120" w:line="360" w:lineRule="auto"/>
        <w:ind w:left="0" w:right="-2"/>
        <w:rPr>
          <w:rFonts w:ascii="Arial Narrow" w:eastAsiaTheme="minorHAnsi" w:hAnsi="Arial Narrow" w:cstheme="minorBidi"/>
          <w:sz w:val="22"/>
          <w:szCs w:val="22"/>
        </w:rPr>
      </w:pPr>
      <w:r w:rsidRPr="001A38BC">
        <w:rPr>
          <w:rFonts w:ascii="Arial Narrow" w:eastAsiaTheme="minorHAnsi" w:hAnsi="Arial Narrow" w:cstheme="minorBidi"/>
          <w:sz w:val="22"/>
          <w:szCs w:val="22"/>
        </w:rPr>
        <w:t xml:space="preserve">En cas d’erreurs constatées lors de l’analyse des données transmises par le titulaire au maître d’œuvre, celles-ci seront communiquées au titulaire. Ce dernier devra rectifier les données initiales et les transmettre au maître d’œuvre dans un délai </w:t>
      </w:r>
      <w:r w:rsidRPr="00AC7DD0">
        <w:rPr>
          <w:rFonts w:ascii="Arial Narrow" w:eastAsiaTheme="minorHAnsi" w:hAnsi="Arial Narrow" w:cstheme="minorBidi"/>
          <w:sz w:val="22"/>
          <w:szCs w:val="22"/>
        </w:rPr>
        <w:t>de dix (10) jours</w:t>
      </w:r>
      <w:r w:rsidRPr="001A38BC">
        <w:rPr>
          <w:rFonts w:ascii="Arial Narrow" w:eastAsiaTheme="minorHAnsi" w:hAnsi="Arial Narrow" w:cstheme="minorBidi"/>
          <w:sz w:val="22"/>
          <w:szCs w:val="22"/>
        </w:rPr>
        <w:t xml:space="preserve"> à compter de la communication des erreurs.</w:t>
      </w:r>
    </w:p>
    <w:p w14:paraId="7B5AF0D4" w14:textId="10C2C6A4" w:rsidR="001A38BC" w:rsidRPr="001A38BC" w:rsidRDefault="00AC7DD0" w:rsidP="00AC7DD0">
      <w:pPr>
        <w:pStyle w:val="ART-0"/>
        <w:spacing w:before="120" w:line="360" w:lineRule="auto"/>
        <w:ind w:left="0" w:right="-2"/>
        <w:rPr>
          <w:rFonts w:ascii="Arial Narrow" w:eastAsiaTheme="minorHAnsi" w:hAnsi="Arial Narrow" w:cstheme="minorBidi"/>
          <w:sz w:val="22"/>
          <w:szCs w:val="22"/>
        </w:rPr>
      </w:pPr>
      <w:r>
        <w:rPr>
          <w:rFonts w:ascii="Arial Narrow" w:eastAsiaTheme="minorHAnsi" w:hAnsi="Arial Narrow" w:cstheme="minorBidi"/>
          <w:sz w:val="22"/>
          <w:szCs w:val="22"/>
        </w:rPr>
        <w:lastRenderedPageBreak/>
        <w:t>La liste des</w:t>
      </w:r>
      <w:r w:rsidR="001A38BC" w:rsidRPr="001A38BC">
        <w:rPr>
          <w:rFonts w:ascii="Arial Narrow" w:eastAsiaTheme="minorHAnsi" w:hAnsi="Arial Narrow" w:cstheme="minorBidi"/>
          <w:sz w:val="22"/>
          <w:szCs w:val="22"/>
        </w:rPr>
        <w:t xml:space="preserve"> documents à </w:t>
      </w:r>
      <w:r>
        <w:rPr>
          <w:rFonts w:ascii="Arial Narrow" w:eastAsiaTheme="minorHAnsi" w:hAnsi="Arial Narrow" w:cstheme="minorBidi"/>
          <w:sz w:val="22"/>
          <w:szCs w:val="22"/>
        </w:rPr>
        <w:t xml:space="preserve">remettre au titre du DOE est indiquée à </w:t>
      </w:r>
      <w:r w:rsidRPr="00B42890">
        <w:rPr>
          <w:rFonts w:ascii="Arial Narrow" w:eastAsiaTheme="minorHAnsi" w:hAnsi="Arial Narrow" w:cstheme="minorBidi"/>
          <w:sz w:val="22"/>
          <w:szCs w:val="22"/>
        </w:rPr>
        <w:t xml:space="preserve">l’article </w:t>
      </w:r>
      <w:r w:rsidR="009648F2" w:rsidRPr="00B42890">
        <w:rPr>
          <w:rFonts w:ascii="Arial Narrow" w:eastAsiaTheme="minorHAnsi" w:hAnsi="Arial Narrow" w:cstheme="minorBidi"/>
          <w:sz w:val="22"/>
          <w:szCs w:val="22"/>
        </w:rPr>
        <w:t xml:space="preserve">2.31 </w:t>
      </w:r>
      <w:r w:rsidRPr="00B42890">
        <w:rPr>
          <w:rFonts w:ascii="Arial Narrow" w:eastAsiaTheme="minorHAnsi" w:hAnsi="Arial Narrow" w:cstheme="minorBidi"/>
          <w:sz w:val="22"/>
          <w:szCs w:val="22"/>
        </w:rPr>
        <w:t xml:space="preserve">du </w:t>
      </w:r>
      <w:r>
        <w:rPr>
          <w:rFonts w:ascii="Arial Narrow" w:eastAsiaTheme="minorHAnsi" w:hAnsi="Arial Narrow" w:cstheme="minorBidi"/>
          <w:sz w:val="22"/>
          <w:szCs w:val="22"/>
        </w:rPr>
        <w:t xml:space="preserve">CCTP. </w:t>
      </w:r>
      <w:r w:rsidR="001A38BC" w:rsidRPr="001A38BC">
        <w:rPr>
          <w:rFonts w:ascii="Arial Narrow" w:eastAsiaTheme="minorHAnsi" w:hAnsi="Arial Narrow" w:cstheme="minorBidi"/>
          <w:sz w:val="22"/>
          <w:szCs w:val="22"/>
        </w:rPr>
        <w:t xml:space="preserve"> </w:t>
      </w:r>
    </w:p>
    <w:p w14:paraId="753A690A" w14:textId="631EA400" w:rsidR="001A38BC" w:rsidRDefault="001A38BC" w:rsidP="00EE0297">
      <w:pPr>
        <w:pStyle w:val="En-tte"/>
        <w:tabs>
          <w:tab w:val="clear" w:pos="4536"/>
          <w:tab w:val="clear" w:pos="9072"/>
        </w:tabs>
        <w:spacing w:after="120" w:line="360" w:lineRule="auto"/>
        <w:jc w:val="both"/>
        <w:rPr>
          <w:rFonts w:ascii="Arial Narrow" w:hAnsi="Arial Narrow"/>
        </w:rPr>
      </w:pPr>
      <w:r w:rsidRPr="001A38BC">
        <w:rPr>
          <w:rFonts w:ascii="Arial Narrow" w:hAnsi="Arial Narrow"/>
        </w:rPr>
        <w:t>Par dérogation à l’article 40</w:t>
      </w:r>
      <w:r w:rsidR="009352BD">
        <w:rPr>
          <w:rFonts w:ascii="Arial Narrow" w:hAnsi="Arial Narrow"/>
        </w:rPr>
        <w:t>.1</w:t>
      </w:r>
      <w:r w:rsidRPr="001A38BC">
        <w:rPr>
          <w:rFonts w:ascii="Arial Narrow" w:hAnsi="Arial Narrow"/>
        </w:rPr>
        <w:t xml:space="preserve"> du CCAG-Travaux, l’ensemble des documents à remettre après exécution doivent être remis au maître d’œuvre au plus tard à la date des opérations préalables à la réception fixée par le maître d’œuvre</w:t>
      </w:r>
      <w:r w:rsidR="00965530">
        <w:rPr>
          <w:rFonts w:ascii="Arial Narrow" w:hAnsi="Arial Narrow"/>
        </w:rPr>
        <w:t>.</w:t>
      </w:r>
    </w:p>
    <w:p w14:paraId="29867496" w14:textId="77777777" w:rsidR="00965530" w:rsidRDefault="00965530" w:rsidP="00EE0297">
      <w:pPr>
        <w:pStyle w:val="En-tte"/>
        <w:tabs>
          <w:tab w:val="clear" w:pos="4536"/>
          <w:tab w:val="clear" w:pos="9072"/>
        </w:tabs>
        <w:spacing w:after="120" w:line="360" w:lineRule="auto"/>
        <w:jc w:val="both"/>
        <w:rPr>
          <w:rFonts w:ascii="Arial Narrow" w:hAnsi="Arial Narrow"/>
        </w:rPr>
      </w:pPr>
    </w:p>
    <w:p w14:paraId="3C7AD970" w14:textId="01373259" w:rsidR="00BB05AC" w:rsidRPr="00546FE0" w:rsidRDefault="00BB05AC" w:rsidP="00BB05A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RECEPTION</w:t>
      </w:r>
      <w:r w:rsidR="0048725C">
        <w:rPr>
          <w:rFonts w:ascii="Arial Narrow" w:hAnsi="Arial Narrow"/>
          <w:b/>
        </w:rPr>
        <w:t xml:space="preserve"> ET LEVEE DES RESERVES</w:t>
      </w:r>
    </w:p>
    <w:p w14:paraId="5919A5A7" w14:textId="477E5E70" w:rsidR="0002039E" w:rsidRDefault="0002039E" w:rsidP="0002039E">
      <w:pPr>
        <w:pStyle w:val="5Articlenormal"/>
        <w:numPr>
          <w:ilvl w:val="0"/>
          <w:numId w:val="29"/>
        </w:numPr>
      </w:pPr>
      <w:r w:rsidRPr="0002039E">
        <w:t xml:space="preserve">Réception </w:t>
      </w:r>
    </w:p>
    <w:p w14:paraId="55F9D497" w14:textId="77777777" w:rsidR="00BA4DB7" w:rsidRPr="0002039E" w:rsidRDefault="00BA4DB7" w:rsidP="00BA4DB7">
      <w:pPr>
        <w:pStyle w:val="5Articlenormal"/>
        <w:ind w:left="720"/>
      </w:pPr>
    </w:p>
    <w:p w14:paraId="6FAB77DD" w14:textId="428E3B52" w:rsidR="0002039E" w:rsidRDefault="008A7EEF" w:rsidP="0002039E">
      <w:pPr>
        <w:pStyle w:val="5Articlenormal"/>
      </w:pPr>
      <w:r w:rsidRPr="008A7EEF">
        <w:t xml:space="preserve">Il sera effectué une </w:t>
      </w:r>
      <w:r>
        <w:t>réception par marché subséquent et, le cas échéant, p</w:t>
      </w:r>
      <w:r w:rsidR="00BD5D34">
        <w:t>ar bon</w:t>
      </w:r>
      <w:r>
        <w:t xml:space="preserve"> de commande</w:t>
      </w:r>
      <w:r w:rsidR="00673248">
        <w:t>.</w:t>
      </w:r>
      <w:r>
        <w:t xml:space="preserve"> </w:t>
      </w:r>
    </w:p>
    <w:p w14:paraId="3AAA6BFC" w14:textId="77777777" w:rsidR="008A7EEF" w:rsidRDefault="008A7EEF" w:rsidP="0002039E">
      <w:pPr>
        <w:pStyle w:val="5Articlenormal"/>
      </w:pPr>
    </w:p>
    <w:p w14:paraId="49E0A4D3" w14:textId="3D8090FB" w:rsidR="0002039E" w:rsidRPr="0002039E" w:rsidRDefault="0002039E" w:rsidP="0002039E">
      <w:pPr>
        <w:pStyle w:val="5Articlenormal"/>
      </w:pPr>
      <w:r w:rsidRPr="0002039E">
        <w:t>8.1.1 Opérations préalables à la réception</w:t>
      </w:r>
    </w:p>
    <w:p w14:paraId="72D0E1BD" w14:textId="77777777" w:rsidR="0002039E" w:rsidRDefault="0002039E" w:rsidP="0002039E">
      <w:pPr>
        <w:pStyle w:val="5Articlenormal"/>
      </w:pPr>
    </w:p>
    <w:p w14:paraId="3E3E5547" w14:textId="7A38336C" w:rsidR="0002039E" w:rsidRPr="0002039E" w:rsidRDefault="0002039E" w:rsidP="0002039E">
      <w:pPr>
        <w:pStyle w:val="5Articlenormal"/>
        <w:rPr>
          <w:b w:val="0"/>
        </w:rPr>
      </w:pPr>
      <w:r w:rsidRPr="0002039E">
        <w:rPr>
          <w:b w:val="0"/>
        </w:rPr>
        <w:t>Le Titulaire avise à la fois, le maitre d’ouvrage et le maître d’œuvre, par écrit, de la date à laquelle il estime que les travaux seront achevés. La date d’achèvement des travaux doit être conforme à celle précisée dans le planning prévisionnel qui sera rendu contractuel à la notification du marché.</w:t>
      </w:r>
    </w:p>
    <w:p w14:paraId="785A6885" w14:textId="77777777" w:rsidR="0002039E" w:rsidRPr="0002039E" w:rsidRDefault="0002039E" w:rsidP="0002039E">
      <w:pPr>
        <w:pStyle w:val="5Articlenormal"/>
        <w:rPr>
          <w:b w:val="0"/>
        </w:rPr>
      </w:pPr>
    </w:p>
    <w:p w14:paraId="3F68AD74" w14:textId="77777777" w:rsidR="0002039E" w:rsidRPr="0002039E" w:rsidRDefault="0002039E" w:rsidP="0002039E">
      <w:pPr>
        <w:pStyle w:val="5Articlenormal"/>
        <w:rPr>
          <w:b w:val="0"/>
        </w:rPr>
      </w:pPr>
      <w:r w:rsidRPr="0002039E">
        <w:rPr>
          <w:b w:val="0"/>
        </w:rPr>
        <w:t>Le maître d’ouvrage, avisé par le maître d’œuvre de la date de ces opérations, peut y assister ou s’y faire représenter. Le procès-verbal des opérations préalables à la décision de réception mentionne soit la présence du maître d’ouvrage, soit, en son absence, que le maître d’œuvre l’avait avisé.</w:t>
      </w:r>
    </w:p>
    <w:p w14:paraId="2DD30DCA" w14:textId="77777777" w:rsidR="0002039E" w:rsidRPr="0002039E" w:rsidRDefault="0002039E" w:rsidP="0002039E">
      <w:pPr>
        <w:pStyle w:val="5Articlenormal"/>
        <w:rPr>
          <w:b w:val="0"/>
        </w:rPr>
      </w:pPr>
      <w:r w:rsidRPr="0002039E">
        <w:rPr>
          <w:b w:val="0"/>
        </w:rPr>
        <w:t>En cas d’absence du titulaire à ces opérations, il en est fait mention au procès-verbal qui lui est notifié.</w:t>
      </w:r>
    </w:p>
    <w:p w14:paraId="14C4BF46" w14:textId="77777777" w:rsidR="0002039E" w:rsidRPr="0002039E" w:rsidRDefault="0002039E" w:rsidP="0002039E">
      <w:pPr>
        <w:pStyle w:val="En-tte"/>
        <w:tabs>
          <w:tab w:val="clear" w:pos="4536"/>
          <w:tab w:val="clear" w:pos="9072"/>
        </w:tabs>
        <w:spacing w:before="160" w:after="120" w:line="360" w:lineRule="auto"/>
        <w:jc w:val="both"/>
        <w:rPr>
          <w:rFonts w:ascii="Arial Narrow" w:hAnsi="Arial Narrow"/>
        </w:rPr>
      </w:pPr>
      <w:r w:rsidRPr="0002039E">
        <w:rPr>
          <w:rFonts w:ascii="Arial Narrow" w:hAnsi="Arial Narrow"/>
        </w:rPr>
        <w:t>Les opérations préalables à la décision de réception comportent, en tant que besoin :</w:t>
      </w:r>
    </w:p>
    <w:p w14:paraId="5AEA9F71"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reconnaissance des ouvrages exécutés ;</w:t>
      </w:r>
    </w:p>
    <w:p w14:paraId="75F3A909"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Les épreuves éventuellement prévues par le marché ;</w:t>
      </w:r>
    </w:p>
    <w:p w14:paraId="1FA8A932"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constatation éventuellement d’inexécution des prestations prévues au marché ;</w:t>
      </w:r>
    </w:p>
    <w:p w14:paraId="246F9E6F"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vérification de la conformité des conditions de pose des équipements aux spécifications des fournisseurs conditionnant leur garantie ;</w:t>
      </w:r>
    </w:p>
    <w:p w14:paraId="691DD5CC"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constatation éventuellement d’imperfections ou malfaçons ;</w:t>
      </w:r>
    </w:p>
    <w:p w14:paraId="389FEC45"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constatation du repliement des installations de chantier et de la remise en état des terrains et des lieux ;</w:t>
      </w:r>
    </w:p>
    <w:p w14:paraId="7CE1C4F6" w14:textId="7545DB3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Les constations relatives à l’achèvement des travaux.</w:t>
      </w:r>
    </w:p>
    <w:p w14:paraId="58C00E79" w14:textId="09439EBB"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lastRenderedPageBreak/>
        <w:t>Ces opérations font l’objet d’un procès-verbal de réception dressé sur-le-champ par le maître d’œuvre et signé par lui et par le titulaire. Si le titulaire refuse de signer le procès-verbal, il en est fait mention. Un exemplaire est remis au titulaire.</w:t>
      </w:r>
    </w:p>
    <w:p w14:paraId="7CA3F030" w14:textId="4D1DE53C" w:rsidR="0002039E" w:rsidRPr="0002039E" w:rsidRDefault="008A7EEF" w:rsidP="0002039E">
      <w:pPr>
        <w:pStyle w:val="En-tte"/>
        <w:tabs>
          <w:tab w:val="clear" w:pos="4536"/>
          <w:tab w:val="clear" w:pos="9072"/>
        </w:tabs>
        <w:spacing w:before="160" w:line="360" w:lineRule="auto"/>
        <w:jc w:val="both"/>
        <w:rPr>
          <w:rFonts w:ascii="Arial Narrow" w:hAnsi="Arial Narrow"/>
        </w:rPr>
      </w:pPr>
      <w:r>
        <w:rPr>
          <w:rFonts w:ascii="Arial Narrow" w:hAnsi="Arial Narrow"/>
        </w:rPr>
        <w:t>Par dérogation au délai prévu à l’article 41.2 du CCAG-Travaux, p</w:t>
      </w:r>
      <w:r w:rsidR="0002039E" w:rsidRPr="0002039E">
        <w:rPr>
          <w:rFonts w:ascii="Arial Narrow" w:hAnsi="Arial Narrow"/>
        </w:rPr>
        <w:t>ostérieurement la date de signature du procès-verbal, le maître d’œuvre fait connaître au titulaire s’il a ou non proposé au maître d’ouvrage de prononcer la réception des ouvrages et, dans l’affirmative, la date d’achèvement des travaux qu’il a proposé de retenir, ainsi que les réserves dont il a éventuellement p</w:t>
      </w:r>
      <w:r w:rsidR="0002039E">
        <w:rPr>
          <w:rFonts w:ascii="Arial Narrow" w:hAnsi="Arial Narrow"/>
        </w:rPr>
        <w:t>roposé d’assortir la réception.</w:t>
      </w:r>
    </w:p>
    <w:p w14:paraId="652FE7C1" w14:textId="5B113C69" w:rsidR="0002039E" w:rsidRPr="0002039E" w:rsidRDefault="0002039E" w:rsidP="0002039E">
      <w:pPr>
        <w:pStyle w:val="En-tte"/>
        <w:tabs>
          <w:tab w:val="clear" w:pos="4536"/>
          <w:tab w:val="clear" w:pos="9072"/>
        </w:tabs>
        <w:spacing w:before="160" w:line="360" w:lineRule="auto"/>
        <w:jc w:val="both"/>
        <w:rPr>
          <w:rFonts w:ascii="Arial Narrow" w:hAnsi="Arial Narrow"/>
          <w:b/>
        </w:rPr>
      </w:pPr>
      <w:r w:rsidRPr="0002039E">
        <w:rPr>
          <w:rFonts w:ascii="Arial Narrow" w:hAnsi="Arial Narrow"/>
          <w:b/>
        </w:rPr>
        <w:t>8.1.2 Réception de l’</w:t>
      </w:r>
      <w:r>
        <w:rPr>
          <w:rFonts w:ascii="Arial Narrow" w:hAnsi="Arial Narrow"/>
          <w:b/>
        </w:rPr>
        <w:t>ouvrage par le maître d’ouvrage</w:t>
      </w:r>
    </w:p>
    <w:p w14:paraId="79DACB19" w14:textId="4D73AE1F"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F73F80">
        <w:rPr>
          <w:rFonts w:ascii="Arial Narrow" w:hAnsi="Arial Narrow"/>
        </w:rPr>
        <w:t>Au vu du procès-verbal des opérations préalables à la réception et des propositions du maître d’œuvre, le maître d’ouvrage décide si la réception est ou non prononcée ou si elle est prononcée avec réserves.</w:t>
      </w:r>
      <w:r w:rsidR="00F73F80">
        <w:rPr>
          <w:rFonts w:ascii="Arial Narrow" w:hAnsi="Arial Narrow"/>
        </w:rPr>
        <w:t xml:space="preserve"> </w:t>
      </w:r>
    </w:p>
    <w:p w14:paraId="1737FC5F" w14:textId="465CA9E4"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La réception prend effet à la date fixée</w:t>
      </w:r>
      <w:r>
        <w:rPr>
          <w:rFonts w:ascii="Arial Narrow" w:hAnsi="Arial Narrow"/>
        </w:rPr>
        <w:t xml:space="preserve"> pour l’achèvement des travaux.</w:t>
      </w:r>
    </w:p>
    <w:p w14:paraId="091CF793" w14:textId="6B767257" w:rsidR="0002039E" w:rsidRPr="0002039E" w:rsidRDefault="0002039E" w:rsidP="00F73F80">
      <w:pPr>
        <w:pStyle w:val="5Articlenormal"/>
        <w:numPr>
          <w:ilvl w:val="0"/>
          <w:numId w:val="29"/>
        </w:numPr>
      </w:pPr>
      <w:r w:rsidRPr="0002039E">
        <w:t>Levée des réserves</w:t>
      </w:r>
    </w:p>
    <w:p w14:paraId="72A35D58" w14:textId="5F4CF558"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 xml:space="preserve">Lorsque la réception est assortie de réserves, le titulaire doit remédier aux imperfections et malfaçons correspondants dans le délai fixé par le maître d’ouvrage dans la décision de réception ou, en l’absence d’un tel délai, trois mois avant l’expiration du délai de garantie définie à </w:t>
      </w:r>
      <w:r>
        <w:rPr>
          <w:rFonts w:ascii="Arial Narrow" w:hAnsi="Arial Narrow"/>
        </w:rPr>
        <w:t>l’article 44-1 du CCAG Travaux.</w:t>
      </w:r>
    </w:p>
    <w:p w14:paraId="0040FE7F" w14:textId="77777777"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Au cas où ces travaux ne seraient pas faits dans le délai prescrit, le maître d’ouvrage peut les faire exécuter aux frais et risques du titulaire, après mise en demeure restée sans effet.</w:t>
      </w:r>
    </w:p>
    <w:p w14:paraId="5A2ECA66" w14:textId="23CD7EF9"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Les travaux à réaliser en vertu des réserves inscrites au procès-verbal de réception ou pour effectuer les remises en ordre dues au titre des garanties contractuelles ou légales seront exécutés par les moyens les plus rapides, dans le respect des dispositions du marché de manière que la gêne ou le risque pouvant en résulter pour le maitre d’ouvrage soit réduit au minimum. Les modalités de remise en état doivent en tout état de cause faire l’objet d’un accord préalable du maître d’ouvrage et se déroulera dans respect du règlement intérieur de fon</w:t>
      </w:r>
      <w:r>
        <w:rPr>
          <w:rFonts w:ascii="Arial Narrow" w:hAnsi="Arial Narrow"/>
        </w:rPr>
        <w:t>ctionnement de l’établissement.</w:t>
      </w:r>
    </w:p>
    <w:p w14:paraId="347CB265" w14:textId="26BA1F0B"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Tous les frais liés directement ou indirectement à ces travaux sont à la charge de l’entrepreneur défaillant, y compris déplacement et de séj</w:t>
      </w:r>
      <w:r>
        <w:rPr>
          <w:rFonts w:ascii="Arial Narrow" w:hAnsi="Arial Narrow"/>
        </w:rPr>
        <w:t>our de l’entreprise suppléante.</w:t>
      </w:r>
    </w:p>
    <w:p w14:paraId="2D451541" w14:textId="684F9DEC"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Si certains ouvrages ou certaines parties d’ouvrages ne sont pas entièrement conformes aux spécifications du marché, sans que les imperfections constatées soient de nature à porter atteinte à la sécurité, au comportement ou à l’utilisation des ouvrages, le maître d’ouvrage peut, eu égard à la faible importance des imperfections et aux difficultés que présenterait la mise en conformité, renoncer à ordonner la réfection des ouvrages estimés défectueux et proposer au titulaire une réfaction sur les prix.</w:t>
      </w:r>
    </w:p>
    <w:p w14:paraId="0C89F456" w14:textId="40BB544E" w:rsidR="0002039E" w:rsidRDefault="0002039E" w:rsidP="00AB26FC">
      <w:pPr>
        <w:pStyle w:val="En-tte"/>
        <w:tabs>
          <w:tab w:val="clear" w:pos="4536"/>
          <w:tab w:val="clear" w:pos="9072"/>
        </w:tabs>
        <w:spacing w:before="160" w:line="360" w:lineRule="auto"/>
        <w:jc w:val="both"/>
        <w:rPr>
          <w:rFonts w:ascii="Arial Narrow" w:hAnsi="Arial Narrow"/>
        </w:rPr>
      </w:pPr>
      <w:r w:rsidRPr="0002039E">
        <w:rPr>
          <w:rFonts w:ascii="Arial Narrow" w:hAnsi="Arial Narrow"/>
        </w:rPr>
        <w:lastRenderedPageBreak/>
        <w:t xml:space="preserve">Si le titulaire accepte la réfaction, les imperfections qui l’ont motivée se trouve se trouvent couvertes de ce fait et la réception est prononcée sans réserve Dans le cas contraire, le titulaire demeure tenu de réparer ces imperfections, la réception étant prononcée sous réserve de leur réparation. </w:t>
      </w:r>
    </w:p>
    <w:p w14:paraId="6D9E04CE" w14:textId="77777777" w:rsidR="00AB26FC" w:rsidRDefault="00AB26FC" w:rsidP="00AB26FC">
      <w:pPr>
        <w:pStyle w:val="En-tte"/>
        <w:tabs>
          <w:tab w:val="clear" w:pos="4536"/>
          <w:tab w:val="clear" w:pos="9072"/>
        </w:tabs>
        <w:spacing w:before="160" w:line="360" w:lineRule="auto"/>
        <w:jc w:val="both"/>
        <w:rPr>
          <w:rFonts w:ascii="Arial Narrow" w:hAnsi="Arial Narrow"/>
        </w:rPr>
      </w:pPr>
    </w:p>
    <w:p w14:paraId="0DBF5D6E" w14:textId="70D8CB00" w:rsidR="00EE0297" w:rsidRPr="00EE0297" w:rsidRDefault="00EE0297" w:rsidP="00BB05AC">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283" w:hanging="357"/>
        <w:rPr>
          <w:rFonts w:ascii="Arial Narrow" w:hAnsi="Arial Narrow"/>
          <w:b/>
        </w:rPr>
      </w:pPr>
      <w:r w:rsidRPr="00EE0297">
        <w:rPr>
          <w:rFonts w:ascii="Arial Narrow" w:hAnsi="Arial Narrow"/>
          <w:b/>
        </w:rPr>
        <w:t>GARANTIES CONTRACTUELLES</w:t>
      </w:r>
    </w:p>
    <w:p w14:paraId="4BE77AF4" w14:textId="7F1F46EC" w:rsidR="00EE0297" w:rsidRPr="00EE0297" w:rsidRDefault="00EE0297" w:rsidP="00EE0297">
      <w:pPr>
        <w:pStyle w:val="ART-0"/>
        <w:spacing w:before="0" w:line="360" w:lineRule="auto"/>
        <w:ind w:left="0" w:right="-2"/>
        <w:rPr>
          <w:rFonts w:ascii="Arial Narrow" w:eastAsiaTheme="minorHAnsi" w:hAnsi="Arial Narrow" w:cstheme="minorBidi"/>
          <w:sz w:val="22"/>
          <w:szCs w:val="22"/>
        </w:rPr>
      </w:pPr>
      <w:r w:rsidRPr="00EE0297">
        <w:rPr>
          <w:rFonts w:ascii="Arial Narrow" w:eastAsiaTheme="minorHAnsi" w:hAnsi="Arial Narrow" w:cstheme="minorBidi"/>
          <w:sz w:val="22"/>
          <w:szCs w:val="22"/>
        </w:rPr>
        <w:t>Les dispositions de l’article 44 du CCAG-Travaux s’appliquent, complétées par les dispositions ci-après</w:t>
      </w:r>
      <w:r>
        <w:rPr>
          <w:rFonts w:ascii="Arial Narrow" w:eastAsiaTheme="minorHAnsi" w:hAnsi="Arial Narrow" w:cstheme="minorBidi"/>
          <w:sz w:val="22"/>
          <w:szCs w:val="22"/>
        </w:rPr>
        <w:t>.</w:t>
      </w:r>
    </w:p>
    <w:p w14:paraId="3E3D69B2" w14:textId="6D9A250B" w:rsidR="00EE0297" w:rsidRDefault="00EE0297" w:rsidP="00EE0297">
      <w:pPr>
        <w:pStyle w:val="ART-0"/>
        <w:spacing w:line="360" w:lineRule="auto"/>
        <w:ind w:left="0" w:right="-2"/>
        <w:rPr>
          <w:rFonts w:ascii="Arial Narrow" w:eastAsiaTheme="minorHAnsi" w:hAnsi="Arial Narrow" w:cstheme="minorBidi"/>
          <w:sz w:val="22"/>
          <w:szCs w:val="22"/>
        </w:rPr>
      </w:pPr>
      <w:r w:rsidRPr="00EE0297">
        <w:rPr>
          <w:rFonts w:ascii="Arial Narrow" w:eastAsiaTheme="minorHAnsi" w:hAnsi="Arial Narrow" w:cstheme="minorBidi"/>
          <w:sz w:val="22"/>
          <w:szCs w:val="22"/>
        </w:rPr>
        <w:t>Dans le cadre de la garantie, le titulaire devra intervenir dans les quarante-huit (48) heures à compter de la réception de la demande formulée par le pouvoir adjudicateur. En cas de non-respect du délai d’intervention susmentionné, le pouvoir adjudicateur pourra faire procéder par un tiers à l’exécution des prestations aux frais et risques du titulaire après mise en demeure restée infructueuse.</w:t>
      </w:r>
    </w:p>
    <w:p w14:paraId="4D8C08F6" w14:textId="77777777" w:rsidR="00EE0297" w:rsidRPr="00EE0297" w:rsidRDefault="00EE0297" w:rsidP="00EE0297">
      <w:pPr>
        <w:pStyle w:val="ART-0"/>
        <w:spacing w:line="360" w:lineRule="auto"/>
        <w:ind w:left="0" w:right="-2"/>
        <w:rPr>
          <w:rFonts w:ascii="Arial Narrow" w:eastAsiaTheme="minorHAnsi" w:hAnsi="Arial Narrow" w:cstheme="minorBidi"/>
          <w:sz w:val="22"/>
          <w:szCs w:val="22"/>
        </w:rPr>
      </w:pPr>
    </w:p>
    <w:p w14:paraId="2A08847B" w14:textId="3C05A978" w:rsidR="00EE0297" w:rsidRDefault="00EE0297" w:rsidP="00EE0297">
      <w:pPr>
        <w:pStyle w:val="En-tte"/>
        <w:tabs>
          <w:tab w:val="clear" w:pos="4536"/>
          <w:tab w:val="clear" w:pos="9072"/>
        </w:tabs>
        <w:spacing w:after="120" w:line="360" w:lineRule="auto"/>
        <w:jc w:val="both"/>
        <w:rPr>
          <w:rFonts w:ascii="Arial Narrow" w:hAnsi="Arial Narrow"/>
        </w:rPr>
      </w:pPr>
      <w:r w:rsidRPr="00EE0297">
        <w:rPr>
          <w:rFonts w:ascii="Arial Narrow" w:hAnsi="Arial Narrow"/>
        </w:rPr>
        <w:t>Par dérogation aux articles 42.3 et 44.1 du CCAG-Travaux, les périodes de garantie des ouvrages ou parties d’ouvrages qui font l’objet d’une réception partielle ou d’une prise de possession anticipée, courent jusqu’à l’expiration du délai de garantie de l’ensemble des travaux</w:t>
      </w:r>
      <w:r w:rsidRPr="004F00ED">
        <w:rPr>
          <w:rFonts w:ascii="Arial Narrow" w:hAnsi="Arial Narrow"/>
        </w:rPr>
        <w:t>, dans la limite maximale de 2 ans</w:t>
      </w:r>
      <w:r>
        <w:rPr>
          <w:rFonts w:ascii="Arial Narrow" w:hAnsi="Arial Narrow"/>
        </w:rPr>
        <w:t>.</w:t>
      </w:r>
    </w:p>
    <w:p w14:paraId="40432621" w14:textId="77777777" w:rsidR="00EE0297" w:rsidRPr="00546FE0" w:rsidRDefault="00EE0297" w:rsidP="00EE0297">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46FE0">
        <w:rPr>
          <w:rFonts w:ascii="Arial Narrow" w:hAnsi="Arial Narrow"/>
          <w:b/>
        </w:rPr>
        <w:t>PROPRIETE INTELLECTUELLE</w:t>
      </w:r>
    </w:p>
    <w:p w14:paraId="4D118276" w14:textId="4BE5D989"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w:t>
      </w:r>
      <w:r w:rsidR="001A38BC">
        <w:rPr>
          <w:rFonts w:ascii="Arial Narrow" w:hAnsi="Arial Narrow"/>
        </w:rPr>
        <w:t>TVX</w:t>
      </w:r>
      <w:r w:rsidRPr="00546FE0">
        <w:rPr>
          <w:rFonts w:ascii="Arial Narrow" w:hAnsi="Arial Narrow"/>
        </w:rPr>
        <w:t>.</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46FE0">
        <w:rPr>
          <w:rFonts w:ascii="Arial Narrow" w:hAnsi="Arial Narrow"/>
          <w:b/>
        </w:rPr>
        <w:t>CONFIDENTIALITE ET PROTECTION DES DONNEES</w:t>
      </w:r>
    </w:p>
    <w:p w14:paraId="167ABEDD" w14:textId="76B43EB1"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w:t>
      </w:r>
      <w:r w:rsidR="001A38BC">
        <w:rPr>
          <w:rFonts w:ascii="Arial Narrow" w:hAnsi="Arial Narrow"/>
        </w:rPr>
        <w:t>TVX</w:t>
      </w:r>
      <w:r w:rsidRPr="00546FE0">
        <w:rPr>
          <w:rFonts w:ascii="Arial Narrow" w:hAnsi="Arial Narrow"/>
        </w:rPr>
        <w:t>.</w:t>
      </w:r>
    </w:p>
    <w:p w14:paraId="7DF8EF96"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520C3C63" w14:textId="77777777" w:rsidR="00EE65EC" w:rsidRPr="00546FE0" w:rsidRDefault="00EE65EC"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46FE0">
        <w:rPr>
          <w:rFonts w:ascii="Arial Narrow" w:hAnsi="Arial Narrow"/>
          <w:b/>
        </w:rPr>
        <w:t>DEVELOPPEMENT DURABLE</w:t>
      </w:r>
    </w:p>
    <w:p w14:paraId="6D71A013" w14:textId="77777777" w:rsidR="000623F6" w:rsidRDefault="000623F6" w:rsidP="000623F6">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L’EPMO</w:t>
      </w:r>
      <w:r>
        <w:rPr>
          <w:rFonts w:ascii="Arial Narrow" w:hAnsi="Arial Narrow"/>
        </w:rPr>
        <w:t>-VGE</w:t>
      </w:r>
      <w:r w:rsidRPr="00546FE0">
        <w:rPr>
          <w:rFonts w:ascii="Arial Narrow" w:hAnsi="Arial Narrow"/>
        </w:rPr>
        <w:t xml:space="preserve"> est engagé dans une démarche de responsabilité sociétale ambitieuse inscrite dans le cœur de ses missions de service public et décrite dans la Stratégie RSO 2021-2024 disponible </w:t>
      </w:r>
      <w:r>
        <w:rPr>
          <w:rFonts w:ascii="Arial Narrow" w:hAnsi="Arial Narrow"/>
        </w:rPr>
        <w:t xml:space="preserve">sur demande. Cette démarche recouvre l’ensemble des missions de l’Etablissement ; elle a pour objet l’intégration systématique des enjeux sociaux et environnementaux dans toutes les activités. L’EPMO-VGE s’inscrit entre autres dans la transition écologique à travers trois axes d’action principaux : sobriété énergétique, </w:t>
      </w:r>
      <w:proofErr w:type="spellStart"/>
      <w:r>
        <w:rPr>
          <w:rFonts w:ascii="Arial Narrow" w:hAnsi="Arial Narrow"/>
        </w:rPr>
        <w:t>décarbonation</w:t>
      </w:r>
      <w:proofErr w:type="spellEnd"/>
      <w:r>
        <w:rPr>
          <w:rFonts w:ascii="Arial Narrow" w:hAnsi="Arial Narrow"/>
        </w:rPr>
        <w:t xml:space="preserve">, économie circulaire. </w:t>
      </w:r>
    </w:p>
    <w:p w14:paraId="3B16FA61" w14:textId="77777777" w:rsidR="000623F6" w:rsidRPr="00546FE0" w:rsidRDefault="000623F6" w:rsidP="000623F6">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L’EPMO-VGE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7B903047" w14:textId="77777777" w:rsidR="000623F6" w:rsidRDefault="000623F6" w:rsidP="000623F6">
      <w:pPr>
        <w:pStyle w:val="En-tte"/>
        <w:tabs>
          <w:tab w:val="clear" w:pos="4536"/>
          <w:tab w:val="clear" w:pos="9072"/>
        </w:tabs>
        <w:spacing w:after="120" w:line="360" w:lineRule="auto"/>
        <w:jc w:val="both"/>
        <w:rPr>
          <w:rFonts w:ascii="Arial Narrow" w:hAnsi="Arial Narrow"/>
        </w:rPr>
      </w:pPr>
      <w:r w:rsidRPr="00546FE0">
        <w:rPr>
          <w:rFonts w:ascii="Arial Narrow" w:hAnsi="Arial Narrow"/>
        </w:rPr>
        <w:lastRenderedPageBreak/>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08843B69" w14:textId="30F71E91" w:rsidR="00EE65EC" w:rsidRPr="00546FE0" w:rsidRDefault="00EE65EC" w:rsidP="00984749">
      <w:pPr>
        <w:pStyle w:val="En-tte"/>
        <w:numPr>
          <w:ilvl w:val="0"/>
          <w:numId w:val="25"/>
        </w:numPr>
        <w:tabs>
          <w:tab w:val="clear" w:pos="4536"/>
          <w:tab w:val="clear" w:pos="9072"/>
        </w:tabs>
        <w:spacing w:after="240" w:line="360" w:lineRule="auto"/>
        <w:jc w:val="both"/>
        <w:rPr>
          <w:rFonts w:ascii="Arial Narrow" w:hAnsi="Arial Narrow"/>
          <w:b/>
        </w:rPr>
      </w:pPr>
      <w:r w:rsidRPr="00546FE0">
        <w:rPr>
          <w:rFonts w:ascii="Arial Narrow" w:hAnsi="Arial Narrow"/>
          <w:b/>
        </w:rPr>
        <w:t>Protection de l’environnement</w:t>
      </w:r>
    </w:p>
    <w:p w14:paraId="53E7DAF3" w14:textId="4DBD8BCF" w:rsidR="00EE65EC" w:rsidRPr="000B73A8" w:rsidRDefault="00EE65EC" w:rsidP="00EE65EC">
      <w:pPr>
        <w:pStyle w:val="En-tte"/>
        <w:tabs>
          <w:tab w:val="clear" w:pos="4536"/>
          <w:tab w:val="clear" w:pos="9072"/>
        </w:tabs>
        <w:spacing w:after="120" w:line="360" w:lineRule="auto"/>
        <w:jc w:val="both"/>
        <w:rPr>
          <w:rFonts w:ascii="Arial Narrow" w:hAnsi="Arial Narrow"/>
          <w:b/>
          <w:color w:val="C00000"/>
        </w:rPr>
      </w:pPr>
      <w:r w:rsidRPr="000B73A8">
        <w:rPr>
          <w:rFonts w:ascii="Arial Narrow" w:hAnsi="Arial Narrow"/>
          <w:b/>
          <w:color w:val="C00000"/>
        </w:rPr>
        <w:t xml:space="preserve">.  </w:t>
      </w:r>
      <w:r w:rsidR="000B73A8" w:rsidRPr="000B73A8">
        <w:rPr>
          <w:rFonts w:ascii="Arial Narrow" w:hAnsi="Arial Narrow"/>
          <w:b/>
          <w:color w:val="C00000"/>
        </w:rPr>
        <w:t>Perrine : Attente retour AMO</w:t>
      </w:r>
    </w:p>
    <w:p w14:paraId="00C771C6" w14:textId="77777777" w:rsidR="00EE65EC" w:rsidRPr="00546FE0" w:rsidRDefault="00EE65EC" w:rsidP="00D9355E">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01B681A4" w14:textId="492017D6" w:rsidR="008A7EEF" w:rsidRPr="008A7EEF" w:rsidRDefault="008A7EEF" w:rsidP="008A7EEF">
      <w:pPr>
        <w:spacing w:before="160" w:line="360" w:lineRule="auto"/>
        <w:ind w:left="709" w:hanging="425"/>
        <w:rPr>
          <w:rFonts w:ascii="Arial Narrow" w:hAnsi="Arial Narrow"/>
          <w:b/>
        </w:rPr>
      </w:pPr>
      <w:r w:rsidRPr="00645932">
        <w:rPr>
          <w:rFonts w:ascii="Arial Narrow" w:hAnsi="Arial Narrow"/>
          <w:b/>
        </w:rPr>
        <w:t>13.1. Caractéristiques des prix</w:t>
      </w:r>
    </w:p>
    <w:p w14:paraId="362B56E8" w14:textId="43875D14" w:rsidR="00524389" w:rsidRPr="009C6795" w:rsidRDefault="00B42ED3" w:rsidP="00524389">
      <w:pPr>
        <w:spacing w:before="160" w:line="360" w:lineRule="auto"/>
        <w:rPr>
          <w:rFonts w:ascii="Arial Narrow" w:hAnsi="Arial Narrow" w:cs="Arial"/>
        </w:rPr>
      </w:pPr>
      <w:r w:rsidRPr="000B73A8">
        <w:rPr>
          <w:rFonts w:ascii="Arial Narrow" w:hAnsi="Arial Narrow"/>
        </w:rPr>
        <w:t>Les prix des prestations sont des prix forfaitaires</w:t>
      </w:r>
      <w:r w:rsidR="005410A9" w:rsidRPr="000B73A8">
        <w:rPr>
          <w:rFonts w:ascii="Arial Narrow" w:hAnsi="Arial Narrow"/>
        </w:rPr>
        <w:t xml:space="preserve"> et unitaires</w:t>
      </w:r>
      <w:r w:rsidRPr="000B73A8">
        <w:rPr>
          <w:rFonts w:ascii="Arial Narrow" w:hAnsi="Arial Narrow"/>
        </w:rPr>
        <w:t xml:space="preserve">. Ils sont </w:t>
      </w:r>
      <w:r w:rsidR="000C10A2" w:rsidRPr="000B73A8">
        <w:rPr>
          <w:rFonts w:ascii="Arial Narrow" w:hAnsi="Arial Narrow"/>
        </w:rPr>
        <w:t xml:space="preserve">définitifs et </w:t>
      </w:r>
      <w:r w:rsidRPr="000B73A8">
        <w:rPr>
          <w:rFonts w:ascii="Arial Narrow" w:hAnsi="Arial Narrow"/>
        </w:rPr>
        <w:t xml:space="preserve">réputés comprendre </w:t>
      </w:r>
      <w:r w:rsidR="00524389" w:rsidRPr="000B73A8">
        <w:rPr>
          <w:rFonts w:ascii="Arial Narrow" w:hAnsi="Arial Narrow" w:cs="Arial"/>
        </w:rPr>
        <w:t>toutes les dépenses et sujétions énumérées à l'article 9.1.1 du CCAG-Travaux notamment :</w:t>
      </w:r>
    </w:p>
    <w:p w14:paraId="37B1E20A" w14:textId="77777777" w:rsidR="00524389" w:rsidRPr="009C6795" w:rsidRDefault="00524389" w:rsidP="00524389">
      <w:pPr>
        <w:pStyle w:val="Paragraphedeliste"/>
        <w:numPr>
          <w:ilvl w:val="0"/>
          <w:numId w:val="31"/>
        </w:numPr>
        <w:spacing w:before="160" w:after="0" w:line="360" w:lineRule="auto"/>
        <w:jc w:val="both"/>
        <w:rPr>
          <w:rFonts w:ascii="Arial Narrow" w:hAnsi="Arial Narrow"/>
        </w:rPr>
      </w:pPr>
      <w:proofErr w:type="gramStart"/>
      <w:r w:rsidRPr="009C6795">
        <w:rPr>
          <w:rFonts w:ascii="Arial Narrow" w:hAnsi="Arial Narrow"/>
        </w:rPr>
        <w:t>en</w:t>
      </w:r>
      <w:proofErr w:type="gramEnd"/>
      <w:r w:rsidRPr="009C6795">
        <w:rPr>
          <w:rFonts w:ascii="Arial Narrow" w:hAnsi="Arial Narrow"/>
        </w:rPr>
        <w:t xml:space="preserve"> tenant compte des dépenses liées aux mesures particulières concernant la sécurité et la protection de la santé, de la notification du marché à l’expiration du délai de garantie de parfait achèvement, notamment au regard des conditions liées à la présence de plomb et d’amiante ;</w:t>
      </w:r>
    </w:p>
    <w:p w14:paraId="3DD8F194" w14:textId="77777777" w:rsidR="00524389" w:rsidRPr="009C6795" w:rsidRDefault="00524389" w:rsidP="00524389">
      <w:pPr>
        <w:pStyle w:val="Paragraphedeliste"/>
        <w:numPr>
          <w:ilvl w:val="0"/>
          <w:numId w:val="31"/>
        </w:numPr>
        <w:spacing w:before="160" w:after="0" w:line="360" w:lineRule="auto"/>
        <w:jc w:val="both"/>
        <w:rPr>
          <w:rFonts w:ascii="Arial Narrow" w:hAnsi="Arial Narrow"/>
        </w:rPr>
      </w:pPr>
      <w:proofErr w:type="gramStart"/>
      <w:r w:rsidRPr="009C6795">
        <w:rPr>
          <w:rFonts w:ascii="Arial Narrow" w:hAnsi="Arial Narrow"/>
        </w:rPr>
        <w:t>en</w:t>
      </w:r>
      <w:proofErr w:type="gramEnd"/>
      <w:r w:rsidRPr="009C6795">
        <w:rPr>
          <w:rFonts w:ascii="Arial Narrow" w:hAnsi="Arial Narrow"/>
        </w:rPr>
        <w:t xml:space="preserve"> tenant compte des frais de coordination des études, des frais spéciaux ; </w:t>
      </w:r>
    </w:p>
    <w:p w14:paraId="46B88039" w14:textId="77777777" w:rsidR="00524389" w:rsidRPr="009C6795" w:rsidRDefault="00524389" w:rsidP="00524389">
      <w:pPr>
        <w:pStyle w:val="Paragraphedeliste"/>
        <w:numPr>
          <w:ilvl w:val="0"/>
          <w:numId w:val="31"/>
        </w:numPr>
        <w:spacing w:before="160" w:after="0" w:line="360" w:lineRule="auto"/>
        <w:jc w:val="both"/>
        <w:rPr>
          <w:rFonts w:ascii="Arial Narrow" w:hAnsi="Arial Narrow"/>
        </w:rPr>
      </w:pPr>
      <w:proofErr w:type="gramStart"/>
      <w:r w:rsidRPr="009C6795">
        <w:rPr>
          <w:rFonts w:ascii="Arial Narrow" w:hAnsi="Arial Narrow"/>
        </w:rPr>
        <w:t>en</w:t>
      </w:r>
      <w:proofErr w:type="gramEnd"/>
      <w:r w:rsidRPr="009C6795">
        <w:rPr>
          <w:rFonts w:ascii="Arial Narrow" w:hAnsi="Arial Narrow"/>
        </w:rPr>
        <w:t xml:space="preserve"> tenant compte des sujétions ci-après :</w:t>
      </w:r>
    </w:p>
    <w:p w14:paraId="2F1BF329" w14:textId="2D58DB3B" w:rsidR="00524389" w:rsidRPr="009C6795" w:rsidRDefault="00524389" w:rsidP="00524389">
      <w:pPr>
        <w:numPr>
          <w:ilvl w:val="0"/>
          <w:numId w:val="30"/>
        </w:numPr>
        <w:tabs>
          <w:tab w:val="clear" w:pos="360"/>
          <w:tab w:val="num" w:pos="900"/>
        </w:tabs>
        <w:spacing w:before="160" w:after="0" w:line="360" w:lineRule="auto"/>
        <w:ind w:left="900"/>
        <w:jc w:val="both"/>
        <w:rPr>
          <w:rFonts w:ascii="Arial Narrow" w:hAnsi="Arial Narrow" w:cs="Arial"/>
        </w:rPr>
      </w:pPr>
      <w:r w:rsidRPr="009C6795">
        <w:rPr>
          <w:rFonts w:ascii="Arial Narrow" w:hAnsi="Arial Narrow" w:cs="Arial"/>
        </w:rPr>
        <w:t>Le titulaire devra, sans pouvoir demander aucune indemnité ou augmentation du prix souscrit, se conform</w:t>
      </w:r>
      <w:r>
        <w:rPr>
          <w:rFonts w:ascii="Arial Narrow" w:hAnsi="Arial Narrow" w:cs="Arial"/>
        </w:rPr>
        <w:t>er aux instructions qui lui seront</w:t>
      </w:r>
      <w:r w:rsidRPr="009C6795">
        <w:rPr>
          <w:rFonts w:ascii="Arial Narrow" w:hAnsi="Arial Narrow" w:cs="Arial"/>
        </w:rPr>
        <w:t xml:space="preserve"> données par le Maître d'Œuvre en ce qui concerne les heures d'entrée et de sortie des ouvriers, l'emplacement du dépôt du matériel et des matériaux, l'enlèvement des gravats et autres et les livraisons,</w:t>
      </w:r>
    </w:p>
    <w:p w14:paraId="2A8D037A" w14:textId="06BD195A" w:rsidR="00524389" w:rsidRPr="00524389" w:rsidRDefault="00524389" w:rsidP="00524389">
      <w:pPr>
        <w:numPr>
          <w:ilvl w:val="0"/>
          <w:numId w:val="30"/>
        </w:numPr>
        <w:tabs>
          <w:tab w:val="clear" w:pos="360"/>
          <w:tab w:val="num" w:pos="900"/>
        </w:tabs>
        <w:spacing w:before="160" w:after="0" w:line="360" w:lineRule="auto"/>
        <w:ind w:left="900"/>
        <w:jc w:val="both"/>
        <w:rPr>
          <w:rFonts w:ascii="Arial Narrow" w:hAnsi="Arial Narrow" w:cs="Arial"/>
        </w:rPr>
      </w:pPr>
      <w:r w:rsidRPr="009C6795">
        <w:rPr>
          <w:rFonts w:ascii="Arial Narrow" w:hAnsi="Arial Narrow" w:cs="Arial"/>
        </w:rPr>
        <w:t>Le titulaire supportera sans indemnité ni augmentation du prix souscrit, les interruptions de travail nécessitées par la circulation routière, piétonne aux alentours. Il prendra à sa charge toutes les mesures qui lui seront indiqué</w:t>
      </w:r>
      <w:r>
        <w:rPr>
          <w:rFonts w:ascii="Arial Narrow" w:hAnsi="Arial Narrow" w:cs="Arial"/>
        </w:rPr>
        <w:t>es pour ne réaliser aucune gêne.</w:t>
      </w:r>
    </w:p>
    <w:p w14:paraId="791AF267" w14:textId="368C83BE" w:rsidR="00524389" w:rsidRPr="009C6795" w:rsidRDefault="00524389" w:rsidP="00524389">
      <w:pPr>
        <w:spacing w:before="160" w:line="360" w:lineRule="auto"/>
        <w:rPr>
          <w:rFonts w:ascii="Arial Narrow" w:hAnsi="Arial Narrow" w:cs="Arial"/>
        </w:rPr>
      </w:pPr>
      <w:r w:rsidRPr="009C6795">
        <w:rPr>
          <w:rFonts w:ascii="Arial Narrow" w:hAnsi="Arial Narrow" w:cs="Arial"/>
        </w:rPr>
        <w:t>De plus, les prix sont réputés comprendre, en complément des dispositions du CCTP et de l'article 9.1 du CCAG-Travaux :</w:t>
      </w:r>
    </w:p>
    <w:p w14:paraId="531245F3" w14:textId="77777777" w:rsidR="00524389" w:rsidRPr="00524389" w:rsidRDefault="00524389" w:rsidP="00524389">
      <w:pPr>
        <w:pStyle w:val="En-tte"/>
        <w:numPr>
          <w:ilvl w:val="0"/>
          <w:numId w:val="3"/>
        </w:numPr>
        <w:spacing w:before="160" w:after="120" w:line="360" w:lineRule="auto"/>
        <w:jc w:val="both"/>
        <w:rPr>
          <w:rFonts w:ascii="Arial Narrow" w:hAnsi="Arial Narrow"/>
        </w:rPr>
      </w:pPr>
      <w:r w:rsidRPr="00524389">
        <w:rPr>
          <w:rFonts w:ascii="Arial Narrow" w:hAnsi="Arial Narrow"/>
        </w:rPr>
        <w:t>L’obligation d’effectuer les livraisons, les travaux bruyants, approvisionnements conformément aux dispositions du CCTP ;</w:t>
      </w:r>
    </w:p>
    <w:p w14:paraId="7F125184" w14:textId="036EF3A9" w:rsidR="00524389" w:rsidRPr="00524389" w:rsidRDefault="00524389" w:rsidP="00524389">
      <w:pPr>
        <w:pStyle w:val="En-tte"/>
        <w:numPr>
          <w:ilvl w:val="0"/>
          <w:numId w:val="3"/>
        </w:numPr>
        <w:spacing w:before="160" w:after="120" w:line="360" w:lineRule="auto"/>
        <w:jc w:val="both"/>
        <w:rPr>
          <w:rFonts w:ascii="Arial Narrow" w:hAnsi="Arial Narrow"/>
        </w:rPr>
      </w:pPr>
      <w:r w:rsidRPr="00524389">
        <w:rPr>
          <w:rFonts w:ascii="Arial Narrow" w:hAnsi="Arial Narrow"/>
        </w:rPr>
        <w:t>L’obligation d’assumer toutes les difficultés résultant de la situation ou de la nature du musée, plus particulièrement :</w:t>
      </w:r>
    </w:p>
    <w:p w14:paraId="7CCE37C6" w14:textId="77777777" w:rsidR="00524389" w:rsidRPr="00524389" w:rsidRDefault="00524389" w:rsidP="00524389">
      <w:pPr>
        <w:pStyle w:val="En-tte"/>
        <w:numPr>
          <w:ilvl w:val="0"/>
          <w:numId w:val="22"/>
        </w:numPr>
        <w:spacing w:before="160" w:after="120" w:line="360" w:lineRule="auto"/>
        <w:jc w:val="both"/>
        <w:rPr>
          <w:rFonts w:ascii="Arial Narrow" w:hAnsi="Arial Narrow"/>
        </w:rPr>
      </w:pPr>
      <w:r w:rsidRPr="00524389">
        <w:rPr>
          <w:rFonts w:ascii="Arial Narrow" w:hAnsi="Arial Narrow"/>
        </w:rPr>
        <w:t xml:space="preserve">Le temps perdu pour difficulté d’accès, de circulations, de montages, relais et reprise de transport, </w:t>
      </w:r>
      <w:proofErr w:type="spellStart"/>
      <w:r w:rsidRPr="00524389">
        <w:rPr>
          <w:rFonts w:ascii="Arial Narrow" w:hAnsi="Arial Narrow"/>
        </w:rPr>
        <w:t>etc</w:t>
      </w:r>
      <w:proofErr w:type="spellEnd"/>
      <w:r w:rsidRPr="00524389">
        <w:rPr>
          <w:rFonts w:ascii="Arial Narrow" w:hAnsi="Arial Narrow"/>
        </w:rPr>
        <w:t>, quelle que soit la distance ;</w:t>
      </w:r>
    </w:p>
    <w:p w14:paraId="0E3EACD4" w14:textId="77777777" w:rsidR="00524389" w:rsidRPr="00524389" w:rsidRDefault="00524389" w:rsidP="00524389">
      <w:pPr>
        <w:pStyle w:val="En-tte"/>
        <w:numPr>
          <w:ilvl w:val="0"/>
          <w:numId w:val="22"/>
        </w:numPr>
        <w:spacing w:before="160" w:after="120" w:line="360" w:lineRule="auto"/>
        <w:jc w:val="both"/>
        <w:rPr>
          <w:rFonts w:ascii="Arial Narrow" w:hAnsi="Arial Narrow"/>
        </w:rPr>
      </w:pPr>
      <w:r w:rsidRPr="00524389">
        <w:rPr>
          <w:rFonts w:ascii="Arial Narrow" w:hAnsi="Arial Narrow"/>
        </w:rPr>
        <w:t>Les majorations horaires ou frais spéciaux pour travaux minimes ;</w:t>
      </w:r>
    </w:p>
    <w:p w14:paraId="15790B46" w14:textId="6FA5F52C" w:rsidR="00524389" w:rsidRPr="005D10B8" w:rsidRDefault="00524389" w:rsidP="00524389">
      <w:pPr>
        <w:pStyle w:val="En-tte"/>
        <w:numPr>
          <w:ilvl w:val="0"/>
          <w:numId w:val="22"/>
        </w:numPr>
        <w:spacing w:before="160" w:after="120" w:line="360" w:lineRule="auto"/>
        <w:jc w:val="both"/>
        <w:rPr>
          <w:rFonts w:ascii="Arial Narrow" w:hAnsi="Arial Narrow"/>
          <w:b/>
        </w:rPr>
      </w:pPr>
      <w:r w:rsidRPr="005D10B8">
        <w:rPr>
          <w:rFonts w:ascii="Arial Narrow" w:hAnsi="Arial Narrow"/>
          <w:b/>
        </w:rPr>
        <w:lastRenderedPageBreak/>
        <w:t xml:space="preserve">Tous les frais de panier, petits et grands déplacements, indemnités de transport </w:t>
      </w:r>
      <w:r w:rsidR="0022020A">
        <w:rPr>
          <w:rFonts w:ascii="Arial Narrow" w:hAnsi="Arial Narrow"/>
          <w:b/>
        </w:rPr>
        <w:t xml:space="preserve">y compris les frais/taxes douanières </w:t>
      </w:r>
      <w:r w:rsidRPr="005D10B8">
        <w:rPr>
          <w:rFonts w:ascii="Arial Narrow" w:hAnsi="Arial Narrow"/>
          <w:b/>
        </w:rPr>
        <w:t>;</w:t>
      </w:r>
    </w:p>
    <w:p w14:paraId="5FB23021" w14:textId="77777777" w:rsidR="00524389" w:rsidRPr="00524389" w:rsidRDefault="00524389" w:rsidP="00524389">
      <w:pPr>
        <w:pStyle w:val="En-tte"/>
        <w:numPr>
          <w:ilvl w:val="0"/>
          <w:numId w:val="22"/>
        </w:numPr>
        <w:spacing w:before="160" w:after="120" w:line="360" w:lineRule="auto"/>
        <w:jc w:val="both"/>
        <w:rPr>
          <w:rFonts w:ascii="Arial Narrow" w:hAnsi="Arial Narrow"/>
        </w:rPr>
      </w:pPr>
      <w:r w:rsidRPr="00524389">
        <w:rPr>
          <w:rFonts w:ascii="Arial Narrow" w:hAnsi="Arial Narrow"/>
        </w:rPr>
        <w:t>L’obligation de tenir compte d'éventuels chantiers limitrophes et concomitants ;</w:t>
      </w:r>
    </w:p>
    <w:p w14:paraId="1705AFB4" w14:textId="07260437" w:rsidR="00524389" w:rsidRPr="00524389" w:rsidRDefault="00524389" w:rsidP="00524389">
      <w:pPr>
        <w:pStyle w:val="En-tte"/>
        <w:numPr>
          <w:ilvl w:val="0"/>
          <w:numId w:val="22"/>
        </w:numPr>
        <w:spacing w:before="160" w:after="120" w:line="360" w:lineRule="auto"/>
        <w:jc w:val="both"/>
        <w:rPr>
          <w:rFonts w:ascii="Arial Narrow" w:hAnsi="Arial Narrow"/>
        </w:rPr>
      </w:pPr>
      <w:r w:rsidRPr="00524389">
        <w:rPr>
          <w:rFonts w:ascii="Arial Narrow" w:hAnsi="Arial Narrow"/>
        </w:rPr>
        <w:t>Le titulaire sera réputé confirmer le prix, qui ne donnera lieu à aucun supplément au titre du marché, ayant reconnu au cours de sa visite du site avoir tenu compte des différentes sujétions résultant des difficultés qu’il pourrait rencontrer en cours d’exécution.</w:t>
      </w:r>
    </w:p>
    <w:p w14:paraId="50325BB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L'obligation d'emploi d'une main d'œuvre qualifiée parfaitement adaptée à la nature des travaux à réaliser ;</w:t>
      </w:r>
    </w:p>
    <w:p w14:paraId="36F64936"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L'obligation d'emploi des matériaux de choix ;</w:t>
      </w:r>
    </w:p>
    <w:p w14:paraId="21637782"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précautions à prendre pour ne dégrader en rien les parties conservées de la construction ;</w:t>
      </w:r>
    </w:p>
    <w:p w14:paraId="7FEC765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moyens pour assurer la sécurité des personnes et des biens, et notamment sur les échafaudages sur la voie publique ;</w:t>
      </w:r>
    </w:p>
    <w:p w14:paraId="2D85BA35"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découlant de l'obtention d'un « permis de feu » impliquant pour l'entrepreneur de se conformer aux mesures de protection contre l'incendie qui lui seront prescrites ;</w:t>
      </w:r>
    </w:p>
    <w:p w14:paraId="7E4556CC" w14:textId="112FC6CB"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d'installations de chantier, d'accès d'échafaudages, de protection, d'engins de levage et de transport dans les conditions décrites au </w:t>
      </w:r>
      <w:r>
        <w:rPr>
          <w:rFonts w:ascii="Arial Narrow" w:hAnsi="Arial Narrow"/>
        </w:rPr>
        <w:t>CCTP</w:t>
      </w:r>
      <w:r w:rsidRPr="00524389">
        <w:rPr>
          <w:rFonts w:ascii="Arial Narrow" w:hAnsi="Arial Narrow"/>
        </w:rPr>
        <w:t xml:space="preserve">, et au </w:t>
      </w:r>
      <w:r>
        <w:rPr>
          <w:rFonts w:ascii="Arial Narrow" w:hAnsi="Arial Narrow"/>
        </w:rPr>
        <w:t>PGC</w:t>
      </w:r>
      <w:r w:rsidRPr="00524389">
        <w:rPr>
          <w:rFonts w:ascii="Arial Narrow" w:hAnsi="Arial Narrow"/>
        </w:rPr>
        <w:t> ;</w:t>
      </w:r>
    </w:p>
    <w:p w14:paraId="451FBE41" w14:textId="124E3084"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d'assurances mentionnés dans le présent </w:t>
      </w:r>
      <w:r>
        <w:rPr>
          <w:rFonts w:ascii="Arial Narrow" w:hAnsi="Arial Narrow"/>
        </w:rPr>
        <w:t>CCAP</w:t>
      </w:r>
      <w:r w:rsidRPr="00524389">
        <w:rPr>
          <w:rFonts w:ascii="Arial Narrow" w:hAnsi="Arial Narrow"/>
        </w:rPr>
        <w:t> ;</w:t>
      </w:r>
    </w:p>
    <w:p w14:paraId="6DD29E0D" w14:textId="0EB2EE58"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d'établissement des études d'exécution;</w:t>
      </w:r>
    </w:p>
    <w:p w14:paraId="44063BC7"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d'établissement des documents fournis après exécution ;</w:t>
      </w:r>
    </w:p>
    <w:p w14:paraId="3E30203A" w14:textId="1B76C110"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de nettoyage conformément aux mentions, notamment au rythme, décrits au </w:t>
      </w:r>
      <w:r w:rsidR="00F369DF">
        <w:rPr>
          <w:rFonts w:ascii="Arial Narrow" w:hAnsi="Arial Narrow"/>
        </w:rPr>
        <w:t>CCTP</w:t>
      </w:r>
      <w:r w:rsidRPr="00524389">
        <w:rPr>
          <w:rFonts w:ascii="Arial Narrow" w:hAnsi="Arial Narrow"/>
        </w:rPr>
        <w:t>;</w:t>
      </w:r>
    </w:p>
    <w:p w14:paraId="5751303A" w14:textId="5440A98F"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d'établissement du </w:t>
      </w:r>
      <w:r>
        <w:rPr>
          <w:rFonts w:ascii="Arial Narrow" w:hAnsi="Arial Narrow"/>
        </w:rPr>
        <w:t>PPSPS</w:t>
      </w:r>
      <w:r w:rsidRPr="00524389">
        <w:rPr>
          <w:rFonts w:ascii="Arial Narrow" w:hAnsi="Arial Narrow"/>
        </w:rPr>
        <w:t xml:space="preserve"> par le titulaire et ses éventuels sous-traitants, la participation au </w:t>
      </w:r>
      <w:r>
        <w:rPr>
          <w:rFonts w:ascii="Arial Narrow" w:hAnsi="Arial Narrow"/>
        </w:rPr>
        <w:t>CISSCT</w:t>
      </w:r>
      <w:r w:rsidR="00F369DF">
        <w:rPr>
          <w:rFonts w:ascii="Arial Narrow" w:hAnsi="Arial Narrow"/>
        </w:rPr>
        <w:t> </w:t>
      </w:r>
      <w:r w:rsidRPr="00524389">
        <w:rPr>
          <w:rFonts w:ascii="Arial Narrow" w:hAnsi="Arial Narrow"/>
        </w:rPr>
        <w:t>;</w:t>
      </w:r>
    </w:p>
    <w:p w14:paraId="60B41522"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réalisation et de mise au point des prototypes et de fourniture des échantillons ;</w:t>
      </w:r>
    </w:p>
    <w:p w14:paraId="779BA10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coordination à charge du mandataire (pour les groupements d'entreprises) ;</w:t>
      </w:r>
    </w:p>
    <w:p w14:paraId="287E588D" w14:textId="37D298E4"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résultants des demandes du bureau de contrôle technique (le cas échéant), du coordonnateur </w:t>
      </w:r>
      <w:r w:rsidR="000D06AD">
        <w:rPr>
          <w:rFonts w:ascii="Arial Narrow" w:hAnsi="Arial Narrow"/>
        </w:rPr>
        <w:t>SPS</w:t>
      </w:r>
      <w:r w:rsidRPr="00524389">
        <w:rPr>
          <w:rFonts w:ascii="Arial Narrow" w:hAnsi="Arial Narrow"/>
        </w:rPr>
        <w:t xml:space="preserve"> et du coordonnateur </w:t>
      </w:r>
      <w:r w:rsidR="000D06AD">
        <w:rPr>
          <w:rFonts w:ascii="Arial Narrow" w:hAnsi="Arial Narrow"/>
        </w:rPr>
        <w:t>SSI</w:t>
      </w:r>
      <w:r w:rsidRPr="00524389">
        <w:rPr>
          <w:rFonts w:ascii="Arial Narrow" w:hAnsi="Arial Narrow"/>
        </w:rPr>
        <w:t xml:space="preserve"> (le cas échéant) tant en cours d'étude qu'en cours de travaux ;</w:t>
      </w:r>
    </w:p>
    <w:p w14:paraId="1217D132" w14:textId="11B41FB5"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de reproduction des plans </w:t>
      </w:r>
      <w:r>
        <w:rPr>
          <w:rFonts w:ascii="Arial Narrow" w:hAnsi="Arial Narrow"/>
        </w:rPr>
        <w:t>PEO</w:t>
      </w:r>
      <w:r w:rsidRPr="00524389">
        <w:rPr>
          <w:rFonts w:ascii="Arial Narrow" w:hAnsi="Arial Narrow"/>
        </w:rPr>
        <w:t xml:space="preserve"> et </w:t>
      </w:r>
      <w:r>
        <w:rPr>
          <w:rFonts w:ascii="Arial Narrow" w:hAnsi="Arial Narrow"/>
        </w:rPr>
        <w:t>DOE</w:t>
      </w:r>
      <w:r w:rsidRPr="00524389">
        <w:rPr>
          <w:rFonts w:ascii="Arial Narrow" w:hAnsi="Arial Narrow"/>
        </w:rPr>
        <w:t xml:space="preserve"> et de toutes pièces nécessaires à la réalisation des travaux telles qu'elles sont définies </w:t>
      </w:r>
      <w:r w:rsidR="003C4F7F">
        <w:rPr>
          <w:rFonts w:ascii="Arial Narrow" w:hAnsi="Arial Narrow"/>
        </w:rPr>
        <w:t>au CCTP</w:t>
      </w:r>
      <w:r w:rsidRPr="00524389">
        <w:rPr>
          <w:rFonts w:ascii="Arial Narrow" w:hAnsi="Arial Narrow"/>
        </w:rPr>
        <w:t> ;</w:t>
      </w:r>
    </w:p>
    <w:p w14:paraId="36C138F1"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d'établissement des devis en réponse aux demandes de modifications formulées par le maître d'œuvre et/ou par le maître d'ouvrage ;</w:t>
      </w:r>
    </w:p>
    <w:p w14:paraId="2DB23DDC"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et taxes à la charge des entreprises relatifs aux travaux de raccordement des concessionnaires ;</w:t>
      </w:r>
    </w:p>
    <w:p w14:paraId="29FBDF44"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résultant des demandes et observations du maître d'œuvre et de la cellule de synthèse concernant notamment la reprise des plans non conformes ;</w:t>
      </w:r>
    </w:p>
    <w:p w14:paraId="3EB0EBFA" w14:textId="0AEFA99F"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de réalisation et d'exécution des </w:t>
      </w:r>
      <w:r>
        <w:rPr>
          <w:rFonts w:ascii="Arial Narrow" w:hAnsi="Arial Narrow"/>
        </w:rPr>
        <w:t>ATEX</w:t>
      </w:r>
      <w:r w:rsidRPr="00524389">
        <w:rPr>
          <w:rFonts w:ascii="Arial Narrow" w:hAnsi="Arial Narrow"/>
        </w:rPr>
        <w:t xml:space="preserve"> nécessaires à l'obtention des avis techniques ainsi que ceux relevant des assurances ;</w:t>
      </w:r>
    </w:p>
    <w:p w14:paraId="2459991C"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réalisation des sondages éventuels supplémentaires et des relevés d'état des lieux.</w:t>
      </w:r>
    </w:p>
    <w:p w14:paraId="1C537EFF" w14:textId="77777777" w:rsidR="00524389" w:rsidRPr="00524389" w:rsidRDefault="00524389" w:rsidP="00524389">
      <w:pPr>
        <w:pStyle w:val="Corpsdetexte"/>
        <w:spacing w:before="160" w:after="160"/>
        <w:rPr>
          <w:rFonts w:ascii="Arial Narrow" w:hAnsi="Arial Narrow" w:cs="Arial"/>
        </w:rPr>
      </w:pPr>
      <w:r w:rsidRPr="00524389">
        <w:rPr>
          <w:rFonts w:ascii="Arial Narrow" w:hAnsi="Arial Narrow" w:cs="Arial"/>
        </w:rPr>
        <w:lastRenderedPageBreak/>
        <w:t>Le titulaire doit prendre les plus grandes précautions pour que les travaux n'apportent pas de nuisances (bruits, salissures, détériorations, difficultés d'accès, etc.).</w:t>
      </w:r>
    </w:p>
    <w:p w14:paraId="4A3BBC7A" w14:textId="74E7EB2A" w:rsidR="00524389" w:rsidRDefault="00524389" w:rsidP="00524389">
      <w:pPr>
        <w:pStyle w:val="En-tte"/>
        <w:spacing w:before="160" w:after="120" w:line="360" w:lineRule="auto"/>
        <w:jc w:val="both"/>
        <w:rPr>
          <w:rFonts w:ascii="Arial Narrow" w:hAnsi="Arial Narrow"/>
        </w:rPr>
      </w:pPr>
      <w:r w:rsidRPr="00524389">
        <w:rPr>
          <w:rFonts w:ascii="Arial Narrow" w:hAnsi="Arial Narrow"/>
        </w:rPr>
        <w:t>Les entreprises s'engageront à respecter le cahier des consignes de sécurité internes à l’EPMO.</w:t>
      </w:r>
    </w:p>
    <w:p w14:paraId="1784546D" w14:textId="45057A33" w:rsidR="008A7EEF" w:rsidRPr="008A7EEF" w:rsidRDefault="008A7EEF" w:rsidP="008A7EEF">
      <w:pPr>
        <w:spacing w:before="160" w:line="360" w:lineRule="auto"/>
        <w:ind w:left="709" w:hanging="425"/>
        <w:rPr>
          <w:rFonts w:ascii="Arial Narrow" w:hAnsi="Arial Narrow"/>
          <w:b/>
        </w:rPr>
      </w:pPr>
      <w:r>
        <w:rPr>
          <w:rFonts w:ascii="Arial Narrow" w:hAnsi="Arial Narrow"/>
          <w:b/>
        </w:rPr>
        <w:t>13.2</w:t>
      </w:r>
      <w:r w:rsidRPr="00645932">
        <w:rPr>
          <w:rFonts w:ascii="Arial Narrow" w:hAnsi="Arial Narrow"/>
          <w:b/>
        </w:rPr>
        <w:t>. Caractéristiques des prix</w:t>
      </w:r>
    </w:p>
    <w:p w14:paraId="3928CA6F" w14:textId="61F76D25" w:rsidR="008A7EEF" w:rsidRDefault="008A7EEF" w:rsidP="00524389">
      <w:pPr>
        <w:pStyle w:val="En-tte"/>
        <w:spacing w:before="160" w:after="120" w:line="360" w:lineRule="auto"/>
        <w:jc w:val="both"/>
        <w:rPr>
          <w:rFonts w:ascii="Arial Narrow" w:hAnsi="Arial Narrow"/>
        </w:rPr>
      </w:pPr>
    </w:p>
    <w:p w14:paraId="77990F92" w14:textId="71EA00BF" w:rsidR="007A0028" w:rsidRPr="008A7EEF" w:rsidRDefault="007A0028" w:rsidP="007A0028">
      <w:pPr>
        <w:pStyle w:val="En-tte"/>
        <w:spacing w:after="120" w:line="360" w:lineRule="auto"/>
        <w:rPr>
          <w:rFonts w:ascii="Arial Narrow" w:hAnsi="Arial Narrow"/>
        </w:rPr>
      </w:pPr>
      <w:r w:rsidRPr="008A7EEF">
        <w:rPr>
          <w:rFonts w:ascii="Arial Narrow" w:hAnsi="Arial Narrow"/>
        </w:rPr>
        <w:t>Les prix sont révisables et établis sur la base des conditions économiques en vigueur au mois de remise des offres. Ce mois est appelé le « mois zéro » (M0).</w:t>
      </w:r>
    </w:p>
    <w:p w14:paraId="7535E72D" w14:textId="05BE1288" w:rsidR="007A0028" w:rsidRPr="008A7EEF" w:rsidRDefault="007A0028" w:rsidP="007A0028">
      <w:pPr>
        <w:pStyle w:val="En-tte"/>
        <w:spacing w:after="120" w:line="360" w:lineRule="auto"/>
        <w:rPr>
          <w:rFonts w:ascii="Arial Narrow" w:hAnsi="Arial Narrow"/>
        </w:rPr>
      </w:pPr>
      <w:r w:rsidRPr="008A7EEF">
        <w:rPr>
          <w:rFonts w:ascii="Arial Narrow" w:hAnsi="Arial Narrow"/>
        </w:rPr>
        <w:t>Cette révision s’effectue annuellement/mensuellement/trimestriellement à la date anniversaire de la notification du marché par application de la formule suivante :</w:t>
      </w:r>
    </w:p>
    <w:p w14:paraId="37FB0453" w14:textId="7624B800" w:rsidR="003E6575" w:rsidRPr="00627B5A" w:rsidRDefault="003E6575" w:rsidP="003E6575">
      <w:pPr>
        <w:pStyle w:val="En-tte"/>
        <w:spacing w:after="120" w:line="360" w:lineRule="auto"/>
        <w:rPr>
          <w:rFonts w:ascii="Arial Narrow" w:hAnsi="Arial Narrow"/>
        </w:rPr>
      </w:pPr>
      <w:r w:rsidRPr="00627B5A">
        <w:rPr>
          <w:rFonts w:ascii="Arial Narrow" w:hAnsi="Arial Narrow"/>
        </w:rPr>
        <w:t xml:space="preserve">P = Po * </w:t>
      </w:r>
      <w:r w:rsidR="004F00ED" w:rsidRPr="00627B5A">
        <w:rPr>
          <w:rFonts w:ascii="Arial Narrow" w:hAnsi="Arial Narrow"/>
        </w:rPr>
        <w:t>(BT</w:t>
      </w:r>
      <w:r w:rsidRPr="00627B5A">
        <w:rPr>
          <w:rFonts w:ascii="Arial Narrow" w:hAnsi="Arial Narrow"/>
        </w:rPr>
        <w:t xml:space="preserve">/ </w:t>
      </w:r>
      <w:proofErr w:type="spellStart"/>
      <w:r w:rsidR="004F00ED" w:rsidRPr="00627B5A">
        <w:rPr>
          <w:rFonts w:ascii="Arial Narrow" w:hAnsi="Arial Narrow"/>
        </w:rPr>
        <w:t>BT</w:t>
      </w:r>
      <w:r w:rsidR="0005445A" w:rsidRPr="00627B5A">
        <w:rPr>
          <w:rFonts w:ascii="Arial Narrow" w:hAnsi="Arial Narrow"/>
        </w:rPr>
        <w:t>o</w:t>
      </w:r>
      <w:proofErr w:type="spellEnd"/>
      <w:r w:rsidRPr="00627B5A">
        <w:rPr>
          <w:rFonts w:ascii="Arial Narrow" w:hAnsi="Arial Narrow"/>
        </w:rPr>
        <w:t>)]</w:t>
      </w:r>
    </w:p>
    <w:p w14:paraId="74BB9C88" w14:textId="77777777" w:rsidR="003E6575" w:rsidRPr="00546FE0" w:rsidRDefault="003E6575" w:rsidP="003E6575">
      <w:pPr>
        <w:pStyle w:val="En-tte"/>
        <w:spacing w:after="120" w:line="360" w:lineRule="auto"/>
        <w:rPr>
          <w:rFonts w:ascii="Arial Narrow" w:hAnsi="Arial Narrow"/>
        </w:rPr>
      </w:pPr>
      <w:r w:rsidRPr="00546FE0">
        <w:rPr>
          <w:rFonts w:ascii="Arial Narrow" w:hAnsi="Arial Narrow"/>
        </w:rPr>
        <w:t>Dans laquelle :</w:t>
      </w:r>
    </w:p>
    <w:p w14:paraId="5C70FE2C" w14:textId="4C78A788" w:rsidR="003E6575" w:rsidRPr="00546FE0" w:rsidRDefault="003E6575" w:rsidP="003E6575">
      <w:pPr>
        <w:pStyle w:val="En-tte"/>
        <w:spacing w:after="120" w:line="360" w:lineRule="auto"/>
        <w:ind w:left="1560"/>
        <w:rPr>
          <w:rFonts w:ascii="Arial Narrow" w:hAnsi="Arial Narrow"/>
        </w:rPr>
      </w:pPr>
      <w:r w:rsidRPr="00546FE0">
        <w:rPr>
          <w:rFonts w:ascii="Arial Narrow" w:hAnsi="Arial Narrow"/>
        </w:rPr>
        <w:t xml:space="preserve">P : prix </w:t>
      </w:r>
      <w:r w:rsidRPr="0005445A">
        <w:rPr>
          <w:rFonts w:ascii="Arial Narrow" w:hAnsi="Arial Narrow"/>
        </w:rPr>
        <w:t>actualisé,</w:t>
      </w:r>
    </w:p>
    <w:p w14:paraId="75D3C60F" w14:textId="77777777" w:rsidR="003E6575" w:rsidRPr="00546FE0" w:rsidRDefault="003E6575" w:rsidP="003E6575">
      <w:pPr>
        <w:pStyle w:val="En-tte"/>
        <w:spacing w:after="120" w:line="360" w:lineRule="auto"/>
        <w:ind w:left="1560"/>
        <w:rPr>
          <w:rFonts w:ascii="Arial Narrow" w:hAnsi="Arial Narrow"/>
        </w:rPr>
      </w:pPr>
      <w:r w:rsidRPr="00546FE0">
        <w:rPr>
          <w:rFonts w:ascii="Arial Narrow" w:hAnsi="Arial Narrow"/>
        </w:rPr>
        <w:t>Po : prix au mois M0,</w:t>
      </w:r>
    </w:p>
    <w:p w14:paraId="586212C0" w14:textId="00D2D768" w:rsidR="003E6575" w:rsidRPr="00546FE0" w:rsidRDefault="004F00ED" w:rsidP="003E6575">
      <w:pPr>
        <w:pStyle w:val="En-tte"/>
        <w:spacing w:after="120" w:line="360" w:lineRule="auto"/>
        <w:ind w:left="1560"/>
        <w:rPr>
          <w:rFonts w:ascii="Arial Narrow" w:hAnsi="Arial Narrow"/>
        </w:rPr>
      </w:pPr>
      <w:r>
        <w:rPr>
          <w:rFonts w:ascii="Arial Narrow" w:hAnsi="Arial Narrow"/>
        </w:rPr>
        <w:t>BT</w:t>
      </w:r>
      <w:r w:rsidR="003E6575" w:rsidRPr="00546FE0">
        <w:rPr>
          <w:rFonts w:ascii="Arial Narrow" w:hAnsi="Arial Narrow"/>
        </w:rPr>
        <w:t xml:space="preserve">: dernier indice </w:t>
      </w:r>
      <w:r w:rsidR="003E6575">
        <w:rPr>
          <w:rFonts w:ascii="Arial Narrow" w:hAnsi="Arial Narrow"/>
        </w:rPr>
        <w:t>BT</w:t>
      </w:r>
      <w:r w:rsidR="0005445A">
        <w:rPr>
          <w:rFonts w:ascii="Arial Narrow" w:hAnsi="Arial Narrow"/>
        </w:rPr>
        <w:t>45 vitrine-miroiterie (</w:t>
      </w:r>
      <w:r w:rsidR="0005445A" w:rsidRPr="0005445A">
        <w:rPr>
          <w:rFonts w:ascii="Arial Narrow" w:hAnsi="Arial Narrow"/>
        </w:rPr>
        <w:t>Identifiant 001710977</w:t>
      </w:r>
      <w:r w:rsidR="0005445A">
        <w:rPr>
          <w:rFonts w:ascii="Arial Narrow" w:hAnsi="Arial Narrow"/>
        </w:rPr>
        <w:t>)</w:t>
      </w:r>
      <w:r>
        <w:rPr>
          <w:rFonts w:ascii="Arial Narrow" w:hAnsi="Arial Narrow"/>
        </w:rPr>
        <w:t xml:space="preserve"> </w:t>
      </w:r>
      <w:r w:rsidR="003E6575" w:rsidRPr="00546FE0">
        <w:rPr>
          <w:rFonts w:ascii="Arial Narrow" w:hAnsi="Arial Narrow"/>
        </w:rPr>
        <w:t xml:space="preserve">connu à la date </w:t>
      </w:r>
      <w:r w:rsidR="0005445A">
        <w:rPr>
          <w:rFonts w:ascii="Arial Narrow" w:hAnsi="Arial Narrow"/>
        </w:rPr>
        <w:t>d’anniversaire de reconduction du marché</w:t>
      </w:r>
    </w:p>
    <w:p w14:paraId="45763FC5" w14:textId="7A4B7C26" w:rsidR="003E6575" w:rsidRPr="00546FE0" w:rsidRDefault="004F00ED" w:rsidP="003E6575">
      <w:pPr>
        <w:pStyle w:val="En-tte"/>
        <w:spacing w:after="120" w:line="360" w:lineRule="auto"/>
        <w:ind w:left="1560"/>
        <w:rPr>
          <w:rFonts w:ascii="Arial Narrow" w:hAnsi="Arial Narrow"/>
        </w:rPr>
      </w:pPr>
      <w:proofErr w:type="spellStart"/>
      <w:r>
        <w:rPr>
          <w:rFonts w:ascii="Arial Narrow" w:hAnsi="Arial Narrow"/>
        </w:rPr>
        <w:t>BT</w:t>
      </w:r>
      <w:r w:rsidR="003E6575" w:rsidRPr="00546FE0">
        <w:rPr>
          <w:rFonts w:ascii="Arial Narrow" w:hAnsi="Arial Narrow"/>
        </w:rPr>
        <w:t>o</w:t>
      </w:r>
      <w:proofErr w:type="spellEnd"/>
      <w:r w:rsidR="003E6575" w:rsidRPr="00546FE0">
        <w:rPr>
          <w:rFonts w:ascii="Arial Narrow" w:hAnsi="Arial Narrow"/>
        </w:rPr>
        <w:t xml:space="preserve"> : Indice </w:t>
      </w:r>
      <w:r w:rsidR="003E6575">
        <w:rPr>
          <w:rFonts w:ascii="Arial Narrow" w:hAnsi="Arial Narrow"/>
        </w:rPr>
        <w:t>BT</w:t>
      </w:r>
      <w:r w:rsidR="0005445A">
        <w:rPr>
          <w:rFonts w:ascii="Arial Narrow" w:hAnsi="Arial Narrow"/>
        </w:rPr>
        <w:t>45</w:t>
      </w:r>
      <w:r>
        <w:rPr>
          <w:rFonts w:ascii="Arial Narrow" w:hAnsi="Arial Narrow"/>
        </w:rPr>
        <w:t xml:space="preserve"> au mois M0.</w:t>
      </w:r>
    </w:p>
    <w:p w14:paraId="6479313F" w14:textId="77777777" w:rsidR="003E6575" w:rsidRPr="00546FE0" w:rsidRDefault="003E6575" w:rsidP="003E6575">
      <w:pPr>
        <w:pStyle w:val="En-tte"/>
        <w:spacing w:after="120" w:line="360" w:lineRule="auto"/>
        <w:rPr>
          <w:rFonts w:ascii="Arial Narrow" w:hAnsi="Arial Narrow"/>
        </w:rPr>
      </w:pPr>
      <w:r w:rsidRPr="00546FE0">
        <w:rPr>
          <w:rFonts w:ascii="Arial Narrow" w:hAnsi="Arial Narrow"/>
        </w:rPr>
        <w:t>Le coefficient obtenu sera arrêté à la troisième décimale.</w:t>
      </w:r>
    </w:p>
    <w:p w14:paraId="18631F12" w14:textId="28E14FB8" w:rsidR="003E6575" w:rsidRPr="00546FE0" w:rsidRDefault="0005445A" w:rsidP="003E6575">
      <w:pPr>
        <w:pStyle w:val="En-tte"/>
        <w:spacing w:after="120" w:line="360" w:lineRule="auto"/>
        <w:rPr>
          <w:rFonts w:ascii="Arial Narrow" w:hAnsi="Arial Narrow"/>
        </w:rPr>
      </w:pPr>
      <w:r w:rsidRPr="0005445A">
        <w:rPr>
          <w:rFonts w:ascii="Arial Narrow" w:hAnsi="Arial Narrow"/>
        </w:rPr>
        <w:t>La révision</w:t>
      </w:r>
      <w:r w:rsidR="003E6575" w:rsidRPr="00546FE0">
        <w:rPr>
          <w:rFonts w:ascii="Arial Narrow" w:hAnsi="Arial Narrow"/>
        </w:rPr>
        <w:t xml:space="preserve"> des prix fera l’objet d’une vérification et d’une validation par l’EPMO. </w:t>
      </w:r>
    </w:p>
    <w:p w14:paraId="0CD744E5" w14:textId="77777777" w:rsidR="0005445A" w:rsidRPr="00105436" w:rsidRDefault="00B52B09" w:rsidP="0005445A">
      <w:pPr>
        <w:pStyle w:val="En-tte"/>
        <w:spacing w:after="120" w:line="360" w:lineRule="auto"/>
        <w:jc w:val="both"/>
        <w:rPr>
          <w:rFonts w:ascii="Arial Narrow" w:hAnsi="Arial Narrow"/>
        </w:rPr>
      </w:pPr>
      <w:r w:rsidRPr="00546FE0">
        <w:rPr>
          <w:rFonts w:ascii="Arial Narrow" w:hAnsi="Arial Narrow"/>
        </w:rPr>
        <w:t>En cas de disparition de l’indice, les parties conviendront d’un indice de remplac</w:t>
      </w:r>
      <w:r w:rsidR="0005445A">
        <w:rPr>
          <w:rFonts w:ascii="Arial Narrow" w:hAnsi="Arial Narrow"/>
        </w:rPr>
        <w:t xml:space="preserve">ement qui sera fixé par avenant </w:t>
      </w:r>
      <w:r w:rsidR="0005445A" w:rsidRPr="00105436">
        <w:rPr>
          <w:rFonts w:ascii="Arial Narrow" w:hAnsi="Arial Narrow"/>
        </w:rPr>
        <w:t xml:space="preserve">en application des dispositions de l’article R. 2194-1 du code de la commande publique. </w:t>
      </w:r>
    </w:p>
    <w:p w14:paraId="39F17EC4" w14:textId="0F903677" w:rsidR="007A0028" w:rsidRDefault="007A0028" w:rsidP="00B42ED3">
      <w:pPr>
        <w:pStyle w:val="En-tte"/>
        <w:spacing w:after="120" w:line="360" w:lineRule="auto"/>
        <w:rPr>
          <w:rFonts w:ascii="Arial Narrow" w:hAnsi="Arial Narrow"/>
        </w:rPr>
      </w:pPr>
    </w:p>
    <w:p w14:paraId="3F2B6520" w14:textId="05A88873" w:rsidR="007A0028" w:rsidRPr="007A0028" w:rsidRDefault="007A0028" w:rsidP="007A002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7A0028">
        <w:rPr>
          <w:rFonts w:ascii="Arial Narrow" w:hAnsi="Arial Narrow"/>
          <w:b/>
        </w:rPr>
        <w:t>CLAUSE DE REEXAMEN</w:t>
      </w:r>
    </w:p>
    <w:p w14:paraId="2BE38BCF" w14:textId="0E1C3E45" w:rsidR="007A0028" w:rsidRPr="007A0028" w:rsidRDefault="007A0028" w:rsidP="007A0028">
      <w:pPr>
        <w:pStyle w:val="En-tte"/>
        <w:spacing w:after="120" w:line="360" w:lineRule="auto"/>
        <w:jc w:val="both"/>
        <w:rPr>
          <w:rFonts w:ascii="Arial Narrow" w:hAnsi="Arial Narrow"/>
        </w:rPr>
      </w:pPr>
      <w:r w:rsidRPr="007A0028">
        <w:rPr>
          <w:rFonts w:ascii="Arial Narrow" w:hAnsi="Arial Narrow"/>
        </w:rPr>
        <w:t xml:space="preserve">En application des dispositions de l’article R. 2194-1 du code de la commande publique, le présent </w:t>
      </w:r>
      <w:r w:rsidR="0051770A">
        <w:rPr>
          <w:rFonts w:ascii="Arial Narrow" w:hAnsi="Arial Narrow"/>
        </w:rPr>
        <w:t>accord-cadre</w:t>
      </w:r>
      <w:r w:rsidRPr="007A0028">
        <w:rPr>
          <w:rFonts w:ascii="Arial Narrow" w:hAnsi="Arial Narrow"/>
        </w:rPr>
        <w:t xml:space="preserve"> pourra être modifié dans l’hypothèse suivante sans qu’il soit nécessaire de recourir à un avenant signé des deux parties.</w:t>
      </w:r>
    </w:p>
    <w:p w14:paraId="53775558" w14:textId="78595713" w:rsidR="007A0028" w:rsidRPr="007A0028" w:rsidRDefault="007A0028" w:rsidP="007A0028">
      <w:pPr>
        <w:pStyle w:val="En-tte"/>
        <w:spacing w:after="120" w:line="360" w:lineRule="auto"/>
        <w:jc w:val="both"/>
        <w:rPr>
          <w:rFonts w:ascii="Arial Narrow" w:hAnsi="Arial Narrow"/>
        </w:rPr>
      </w:pPr>
      <w:r w:rsidRPr="0005445A">
        <w:rPr>
          <w:rFonts w:ascii="Arial Narrow" w:hAnsi="Arial Narrow"/>
        </w:rPr>
        <w:t xml:space="preserve">Dans le cadre exclusif </w:t>
      </w:r>
      <w:r w:rsidR="0005445A" w:rsidRPr="0005445A">
        <w:rPr>
          <w:rFonts w:ascii="Arial Narrow" w:hAnsi="Arial Narrow"/>
        </w:rPr>
        <w:t>de la part à commandes</w:t>
      </w:r>
      <w:r w:rsidRPr="0005445A">
        <w:rPr>
          <w:rFonts w:ascii="Arial Narrow" w:hAnsi="Arial Narrow"/>
        </w:rPr>
        <w:t xml:space="preserve"> si des travaux s’avéraient nécessaires et qu’ils n’avaient pas été prévus dans le bordereau des prix unitaires</w:t>
      </w:r>
      <w:r w:rsidR="00882444">
        <w:rPr>
          <w:rFonts w:ascii="Arial Narrow" w:hAnsi="Arial Narrow"/>
        </w:rPr>
        <w:t xml:space="preserve"> valant référentiel prix </w:t>
      </w:r>
      <w:r w:rsidR="00882444" w:rsidRPr="0005445A">
        <w:rPr>
          <w:rFonts w:ascii="Arial Narrow" w:hAnsi="Arial Narrow"/>
        </w:rPr>
        <w:t>(</w:t>
      </w:r>
      <w:r w:rsidRPr="0005445A">
        <w:rPr>
          <w:rFonts w:ascii="Arial Narrow" w:hAnsi="Arial Narrow"/>
        </w:rPr>
        <w:t>BPU</w:t>
      </w:r>
      <w:r w:rsidR="00882444">
        <w:rPr>
          <w:rFonts w:ascii="Arial Narrow" w:hAnsi="Arial Narrow"/>
        </w:rPr>
        <w:t>)</w:t>
      </w:r>
      <w:r w:rsidRPr="0005445A">
        <w:rPr>
          <w:rFonts w:ascii="Arial Narrow" w:hAnsi="Arial Narrow"/>
        </w:rPr>
        <w:t xml:space="preserve"> annexé à l’acte d’engagement, ces travaux ainsi que leurs prix unitaires pourront être intégrés au BPU dans les conditions suivantes</w:t>
      </w:r>
      <w:r w:rsidRPr="007A0028">
        <w:rPr>
          <w:rFonts w:ascii="Arial Narrow" w:hAnsi="Arial Narrow"/>
        </w:rPr>
        <w:t xml:space="preserve"> : </w:t>
      </w:r>
    </w:p>
    <w:p w14:paraId="2412064F" w14:textId="1C91C2F9" w:rsidR="007A0028" w:rsidRPr="007A0028" w:rsidRDefault="007A0028" w:rsidP="007A0028">
      <w:pPr>
        <w:pStyle w:val="En-tte"/>
        <w:spacing w:after="120" w:line="360" w:lineRule="auto"/>
        <w:jc w:val="both"/>
        <w:rPr>
          <w:rFonts w:ascii="Arial Narrow" w:hAnsi="Arial Narrow"/>
        </w:rPr>
      </w:pPr>
      <w:r w:rsidRPr="007A0028">
        <w:rPr>
          <w:rFonts w:ascii="Arial Narrow" w:hAnsi="Arial Narrow"/>
        </w:rPr>
        <w:t>-</w:t>
      </w:r>
      <w:r w:rsidRPr="007A0028">
        <w:rPr>
          <w:rFonts w:ascii="Arial Narrow" w:hAnsi="Arial Narrow"/>
        </w:rPr>
        <w:tab/>
        <w:t>Le titulaire remettra au représentant de l’EPMO un nouvea</w:t>
      </w:r>
      <w:r>
        <w:rPr>
          <w:rFonts w:ascii="Arial Narrow" w:hAnsi="Arial Narrow"/>
        </w:rPr>
        <w:t xml:space="preserve">u bordereau des prix unitaires </w:t>
      </w:r>
      <w:r w:rsidRPr="007A0028">
        <w:rPr>
          <w:rFonts w:ascii="Arial Narrow" w:hAnsi="Arial Narrow"/>
        </w:rPr>
        <w:t xml:space="preserve">faisant apparaitre de manière lisible (police de caractère d’une autre couleur) les nouveaux prix unitaires ainsi que le descriptif succinct </w:t>
      </w:r>
      <w:r w:rsidRPr="007A0028">
        <w:rPr>
          <w:rFonts w:ascii="Arial Narrow" w:hAnsi="Arial Narrow"/>
        </w:rPr>
        <w:lastRenderedPageBreak/>
        <w:t>des travaux associés (reprise du BPU initial avec les nouvelles lignes). Le représentant de l’EPMO pourra demander au titulaire que la description précise de ces travaux figure dans un document distinct du BPU intitulé « descriptif des travaux insérés dans le BPU »</w:t>
      </w:r>
      <w:r>
        <w:rPr>
          <w:rFonts w:ascii="Arial Narrow" w:hAnsi="Arial Narrow"/>
        </w:rPr>
        <w:t xml:space="preserve"> </w:t>
      </w:r>
      <w:r w:rsidRPr="007A0028">
        <w:rPr>
          <w:rFonts w:ascii="Arial Narrow" w:hAnsi="Arial Narrow"/>
        </w:rPr>
        <w:t xml:space="preserve">; </w:t>
      </w:r>
    </w:p>
    <w:p w14:paraId="6288C968" w14:textId="77777777" w:rsidR="007A0028" w:rsidRPr="007A0028" w:rsidRDefault="007A0028" w:rsidP="007A0028">
      <w:pPr>
        <w:pStyle w:val="En-tte"/>
        <w:spacing w:after="120" w:line="360" w:lineRule="auto"/>
        <w:jc w:val="both"/>
        <w:rPr>
          <w:rFonts w:ascii="Arial Narrow" w:hAnsi="Arial Narrow"/>
        </w:rPr>
      </w:pPr>
      <w:r w:rsidRPr="007A0028">
        <w:rPr>
          <w:rFonts w:ascii="Arial Narrow" w:hAnsi="Arial Narrow"/>
        </w:rPr>
        <w:t>-</w:t>
      </w:r>
      <w:r w:rsidRPr="007A0028">
        <w:rPr>
          <w:rFonts w:ascii="Arial Narrow" w:hAnsi="Arial Narrow"/>
        </w:rPr>
        <w:tab/>
        <w:t xml:space="preserve">Le représentant de l’EPMO analysera les propositions de prix unitaires ainsi transmises. Il pourra demander au titulaire de revoir les prix proposés s’il considérait ces derniers comme étant surévalués. Le titulaire pourra ainsi être tenu de démontrer que les prix proposés n’excèdent pas les prix couramment constatés et pratiqués pour les travaux en cause ; </w:t>
      </w:r>
    </w:p>
    <w:p w14:paraId="34A38A47" w14:textId="06D467C3" w:rsidR="007A0028" w:rsidRPr="007A0028" w:rsidRDefault="007A0028" w:rsidP="007A0028">
      <w:pPr>
        <w:pStyle w:val="En-tte"/>
        <w:spacing w:after="120" w:line="360" w:lineRule="auto"/>
        <w:jc w:val="both"/>
        <w:rPr>
          <w:rFonts w:ascii="Arial Narrow" w:hAnsi="Arial Narrow"/>
        </w:rPr>
      </w:pPr>
      <w:r w:rsidRPr="007A0028">
        <w:rPr>
          <w:rFonts w:ascii="Arial Narrow" w:hAnsi="Arial Narrow"/>
        </w:rPr>
        <w:t>-</w:t>
      </w:r>
      <w:r>
        <w:rPr>
          <w:rFonts w:ascii="Arial Narrow" w:hAnsi="Arial Narrow"/>
        </w:rPr>
        <w:t xml:space="preserve"> </w:t>
      </w:r>
      <w:r w:rsidRPr="007A0028">
        <w:rPr>
          <w:rFonts w:ascii="Arial Narrow" w:hAnsi="Arial Narrow"/>
        </w:rPr>
        <w:tab/>
        <w:t>Après accord sur les nouveaux prix unitaires, le représentant de l’EPMO notifiera par ordre de service (OS) au titulaire le nouveau BPU ainsi que, le cas échéant, le document intitulé « descriptif des travaux insérés dans le BPU ». Ces documents seront rendus contractuels par la notification de l’OS : le nouveau BPU se substituera au BPU initial et le « descriptif des travaux insérés dans le BPU » constituera une annexe au CCTP ;</w:t>
      </w:r>
    </w:p>
    <w:p w14:paraId="00FC8410" w14:textId="1A7F8F0A" w:rsidR="007A0028" w:rsidRPr="007A0028" w:rsidRDefault="007A0028" w:rsidP="007A0028">
      <w:pPr>
        <w:pStyle w:val="En-tte"/>
        <w:spacing w:after="120" w:line="360" w:lineRule="auto"/>
        <w:jc w:val="both"/>
        <w:rPr>
          <w:rFonts w:ascii="Arial Narrow" w:hAnsi="Arial Narrow"/>
        </w:rPr>
      </w:pPr>
      <w:r w:rsidRPr="007A0028">
        <w:rPr>
          <w:rFonts w:ascii="Arial Narrow" w:hAnsi="Arial Narrow"/>
        </w:rPr>
        <w:t>-</w:t>
      </w:r>
      <w:r>
        <w:rPr>
          <w:rFonts w:ascii="Arial Narrow" w:hAnsi="Arial Narrow"/>
        </w:rPr>
        <w:t xml:space="preserve"> </w:t>
      </w:r>
      <w:r w:rsidRPr="007A0028">
        <w:rPr>
          <w:rFonts w:ascii="Arial Narrow" w:hAnsi="Arial Narrow"/>
        </w:rPr>
        <w:tab/>
        <w:t>A l’issue de cette notification, le représentant de l’EPMO pourra émettre des bons de commande sur la base de ces nouveaux prix.</w:t>
      </w:r>
    </w:p>
    <w:p w14:paraId="72630B1D" w14:textId="77777777" w:rsidR="007A0028" w:rsidRPr="007A0028" w:rsidRDefault="007A0028" w:rsidP="007A0028">
      <w:pPr>
        <w:pStyle w:val="En-tte"/>
        <w:spacing w:after="120" w:line="360" w:lineRule="auto"/>
        <w:rPr>
          <w:rFonts w:ascii="Arial Narrow" w:hAnsi="Arial Narrow"/>
        </w:rPr>
      </w:pPr>
      <w:r w:rsidRPr="007A0028">
        <w:rPr>
          <w:rFonts w:ascii="Arial Narrow" w:hAnsi="Arial Narrow"/>
        </w:rPr>
        <w:t xml:space="preserve">Cette faculté est encadrée de la manière suivante : </w:t>
      </w:r>
    </w:p>
    <w:p w14:paraId="5CAE454E" w14:textId="28B74B1E" w:rsidR="007A0028" w:rsidRPr="0051770A" w:rsidRDefault="007A0028" w:rsidP="007A0028">
      <w:pPr>
        <w:pStyle w:val="En-tte"/>
        <w:spacing w:after="120" w:line="360" w:lineRule="auto"/>
        <w:jc w:val="both"/>
        <w:rPr>
          <w:rFonts w:ascii="Arial Narrow" w:hAnsi="Arial Narrow"/>
        </w:rPr>
      </w:pPr>
      <w:r w:rsidRPr="007A0028">
        <w:rPr>
          <w:rFonts w:ascii="Arial Narrow" w:hAnsi="Arial Narrow"/>
        </w:rPr>
        <w:t>-</w:t>
      </w:r>
      <w:r w:rsidRPr="007A0028">
        <w:rPr>
          <w:rFonts w:ascii="Arial Narrow" w:hAnsi="Arial Narrow"/>
        </w:rPr>
        <w:tab/>
        <w:t xml:space="preserve">la liste des nouveaux prix ainsi insérés dans le BPU ne pourra excéder 15% du nombre total de lignes figurant dans le BPU qui avait été joint à l’acte d’engagement au moment de la </w:t>
      </w:r>
      <w:r w:rsidRPr="0051770A">
        <w:rPr>
          <w:rFonts w:ascii="Arial Narrow" w:hAnsi="Arial Narrow"/>
        </w:rPr>
        <w:t xml:space="preserve">notification </w:t>
      </w:r>
      <w:r w:rsidR="0051770A" w:rsidRPr="0051770A">
        <w:rPr>
          <w:rFonts w:ascii="Arial Narrow" w:hAnsi="Arial Narrow"/>
        </w:rPr>
        <w:t>de l’accord-cadre</w:t>
      </w:r>
      <w:r w:rsidRPr="0051770A">
        <w:rPr>
          <w:rFonts w:ascii="Arial Narrow" w:hAnsi="Arial Narrow"/>
        </w:rPr>
        <w:t>. Le respect de ce seuil permet ainsi de garantir le maintien de l’équilibre économique du marché résultant de la mise en concurrence ;</w:t>
      </w:r>
    </w:p>
    <w:p w14:paraId="24A5AAC3" w14:textId="017D4D38" w:rsidR="007A0028" w:rsidRPr="007A0028" w:rsidRDefault="007A0028" w:rsidP="007A0028">
      <w:pPr>
        <w:pStyle w:val="En-tte"/>
        <w:spacing w:after="120" w:line="360" w:lineRule="auto"/>
        <w:jc w:val="both"/>
        <w:rPr>
          <w:rFonts w:ascii="Arial Narrow" w:hAnsi="Arial Narrow"/>
        </w:rPr>
      </w:pPr>
      <w:r w:rsidRPr="0051770A">
        <w:rPr>
          <w:rFonts w:ascii="Arial Narrow" w:hAnsi="Arial Narrow"/>
        </w:rPr>
        <w:t>-</w:t>
      </w:r>
      <w:r w:rsidRPr="0051770A">
        <w:rPr>
          <w:rFonts w:ascii="Arial Narrow" w:hAnsi="Arial Narrow"/>
        </w:rPr>
        <w:tab/>
        <w:t xml:space="preserve">les nouveaux prix devront correspondre à des travaux relevant du périmètre du marché et ne pas conduire à une modification de l’objet </w:t>
      </w:r>
      <w:r w:rsidR="0051770A" w:rsidRPr="0051770A">
        <w:rPr>
          <w:rFonts w:ascii="Arial Narrow" w:hAnsi="Arial Narrow"/>
        </w:rPr>
        <w:t>de l’accord-cadre</w:t>
      </w:r>
      <w:r w:rsidRPr="0051770A">
        <w:rPr>
          <w:rFonts w:ascii="Arial Narrow" w:hAnsi="Arial Narrow"/>
        </w:rPr>
        <w:t xml:space="preserve"> ;</w:t>
      </w:r>
    </w:p>
    <w:p w14:paraId="0294C420" w14:textId="77777777" w:rsidR="007A0028" w:rsidRPr="007A0028" w:rsidRDefault="007A0028" w:rsidP="007A0028">
      <w:pPr>
        <w:pStyle w:val="En-tte"/>
        <w:spacing w:after="120" w:line="360" w:lineRule="auto"/>
        <w:jc w:val="both"/>
        <w:rPr>
          <w:rFonts w:ascii="Arial Narrow" w:hAnsi="Arial Narrow"/>
        </w:rPr>
      </w:pPr>
      <w:r w:rsidRPr="007A0028">
        <w:rPr>
          <w:rFonts w:ascii="Arial Narrow" w:hAnsi="Arial Narrow"/>
        </w:rPr>
        <w:t>-</w:t>
      </w:r>
      <w:r w:rsidRPr="007A0028">
        <w:rPr>
          <w:rFonts w:ascii="Arial Narrow" w:hAnsi="Arial Narrow"/>
        </w:rPr>
        <w:tab/>
        <w:t>ces nouveaux prix pourront être intégrés soit en une seul fois (un seul ordre de service atteignant le seuil de 15% précité) soit en plusieurs fois (plusieurs ordres de service jusqu’à atteindre le seuil de 15% précité).</w:t>
      </w:r>
    </w:p>
    <w:p w14:paraId="2034A577" w14:textId="77777777" w:rsidR="007A0028" w:rsidRPr="0005445A" w:rsidRDefault="007A0028" w:rsidP="007A0028">
      <w:pPr>
        <w:pStyle w:val="En-tte"/>
        <w:spacing w:after="120" w:line="360" w:lineRule="auto"/>
        <w:jc w:val="both"/>
        <w:rPr>
          <w:rFonts w:ascii="Arial Narrow" w:hAnsi="Arial Narrow"/>
        </w:rPr>
      </w:pPr>
      <w:r w:rsidRPr="007A0028">
        <w:rPr>
          <w:rFonts w:ascii="Arial Narrow" w:hAnsi="Arial Narrow"/>
        </w:rPr>
        <w:t>-</w:t>
      </w:r>
      <w:r w:rsidRPr="007A0028">
        <w:rPr>
          <w:rFonts w:ascii="Arial Narrow" w:hAnsi="Arial Narrow"/>
        </w:rPr>
        <w:tab/>
        <w:t xml:space="preserve">Si des modifications devaient intervenir au-delà du seuil de 15% précité, un avenant devra être conclu </w:t>
      </w:r>
      <w:r w:rsidRPr="0005445A">
        <w:rPr>
          <w:rFonts w:ascii="Arial Narrow" w:hAnsi="Arial Narrow"/>
        </w:rPr>
        <w:t>conformément aux dispositions du code de la commande publique ;</w:t>
      </w:r>
    </w:p>
    <w:p w14:paraId="37DE9529" w14:textId="51B1ECAF" w:rsidR="007A0028" w:rsidRDefault="007A0028" w:rsidP="007A0028">
      <w:pPr>
        <w:pStyle w:val="En-tte"/>
        <w:spacing w:after="120" w:line="360" w:lineRule="auto"/>
        <w:jc w:val="both"/>
        <w:rPr>
          <w:rFonts w:ascii="Arial Narrow" w:hAnsi="Arial Narrow"/>
        </w:rPr>
      </w:pPr>
      <w:r w:rsidRPr="0005445A">
        <w:rPr>
          <w:rFonts w:ascii="Arial Narrow" w:hAnsi="Arial Narrow"/>
        </w:rPr>
        <w:t>-</w:t>
      </w:r>
      <w:r w:rsidRPr="0005445A">
        <w:rPr>
          <w:rFonts w:ascii="Arial Narrow" w:hAnsi="Arial Narrow"/>
        </w:rPr>
        <w:tab/>
        <w:t xml:space="preserve">Il est entendu que la mise en œuvre de cette clause de réexamen n’entraine pas la modification du montant maximum prévu pour </w:t>
      </w:r>
      <w:r w:rsidR="0005445A" w:rsidRPr="0005445A">
        <w:rPr>
          <w:rFonts w:ascii="Arial Narrow" w:hAnsi="Arial Narrow"/>
        </w:rPr>
        <w:t>le marché.</w:t>
      </w:r>
    </w:p>
    <w:p w14:paraId="6BB51179" w14:textId="563B3710" w:rsidR="007A0642" w:rsidRPr="00546FE0" w:rsidRDefault="007A0642" w:rsidP="00B42ED3">
      <w:pPr>
        <w:pStyle w:val="En-tte"/>
        <w:spacing w:after="120" w:line="360" w:lineRule="auto"/>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64FD0189" w14:textId="38FD92AE" w:rsidR="0014540C" w:rsidRPr="00546FE0" w:rsidRDefault="00BD5D34" w:rsidP="00245388">
      <w:pPr>
        <w:pStyle w:val="En-tte"/>
        <w:numPr>
          <w:ilvl w:val="0"/>
          <w:numId w:val="14"/>
        </w:numPr>
        <w:tabs>
          <w:tab w:val="clear" w:pos="4536"/>
          <w:tab w:val="clear" w:pos="9072"/>
        </w:tabs>
        <w:spacing w:after="240" w:line="360" w:lineRule="auto"/>
        <w:ind w:left="426"/>
        <w:jc w:val="both"/>
        <w:rPr>
          <w:rFonts w:ascii="Arial Narrow" w:hAnsi="Arial Narrow"/>
          <w:b/>
        </w:rPr>
      </w:pPr>
      <w:r>
        <w:rPr>
          <w:rFonts w:ascii="Arial Narrow" w:hAnsi="Arial Narrow"/>
          <w:b/>
        </w:rPr>
        <w:t xml:space="preserve">  </w:t>
      </w:r>
      <w:r w:rsidR="0014540C" w:rsidRPr="00546FE0">
        <w:rPr>
          <w:rFonts w:ascii="Arial Narrow" w:hAnsi="Arial Narrow"/>
          <w:b/>
        </w:rPr>
        <w:t>Avance</w:t>
      </w:r>
    </w:p>
    <w:p w14:paraId="426266BE" w14:textId="77777777" w:rsidR="009522A8" w:rsidRDefault="009522A8" w:rsidP="0014540C">
      <w:pPr>
        <w:pStyle w:val="En-tte"/>
        <w:spacing w:after="120" w:line="360" w:lineRule="auto"/>
        <w:jc w:val="both"/>
        <w:rPr>
          <w:rFonts w:ascii="Arial Narrow" w:hAnsi="Arial Narrow"/>
        </w:rPr>
      </w:pPr>
      <w:r w:rsidRPr="009522A8">
        <w:rPr>
          <w:rFonts w:ascii="Arial Narrow" w:hAnsi="Arial Narrow"/>
        </w:rPr>
        <w:t xml:space="preserve">Une avance est versée au titulaire dans les conditions fixées à l’option A de l’article 11.1 du CCAG-TVX et aux articles R. 2191-16 à R. 2191-19 du Code de la commande publique, sauf si celui-ci y renonce dans l’acte d’engagement. </w:t>
      </w:r>
    </w:p>
    <w:p w14:paraId="126E7429" w14:textId="1F7F3F36" w:rsidR="005625C3" w:rsidRDefault="005625C3" w:rsidP="004F00ED">
      <w:pPr>
        <w:pStyle w:val="En-tte"/>
        <w:spacing w:after="120" w:line="360" w:lineRule="auto"/>
        <w:jc w:val="both"/>
        <w:rPr>
          <w:rFonts w:ascii="Arial Narrow" w:hAnsi="Arial Narrow"/>
        </w:rPr>
      </w:pPr>
      <w:r w:rsidRPr="005625C3">
        <w:rPr>
          <w:rFonts w:ascii="Arial Narrow" w:hAnsi="Arial Narrow"/>
        </w:rPr>
        <w:lastRenderedPageBreak/>
        <w:t xml:space="preserve">Dans le respect des dispositions des articles R. 2191-11 et R. 2191-12 du Code de la commande publique, le remboursement de l’avance s’imputera sur les sommes dues au titulaire quand le montant des prestations exécutées atteindra 50% du montant toutes taxes comprises </w:t>
      </w:r>
      <w:r>
        <w:rPr>
          <w:rFonts w:ascii="Arial Narrow" w:hAnsi="Arial Narrow"/>
        </w:rPr>
        <w:t>du marché</w:t>
      </w:r>
      <w:r w:rsidRPr="005625C3">
        <w:rPr>
          <w:rFonts w:ascii="Arial Narrow" w:hAnsi="Arial Narrow"/>
        </w:rPr>
        <w:t xml:space="preserve">. Il devra être terminé lorsque le montant des prestations exécutées atteindra 80% du montant toutes taxes comprises du </w:t>
      </w:r>
      <w:r>
        <w:rPr>
          <w:rFonts w:ascii="Arial Narrow" w:hAnsi="Arial Narrow"/>
        </w:rPr>
        <w:t xml:space="preserve">marché. </w:t>
      </w:r>
    </w:p>
    <w:p w14:paraId="42A4E9EB" w14:textId="7017C228" w:rsidR="004F00ED" w:rsidRPr="004F00ED" w:rsidRDefault="004F00ED" w:rsidP="004F00ED">
      <w:pPr>
        <w:pStyle w:val="En-tte"/>
        <w:spacing w:after="120" w:line="360" w:lineRule="auto"/>
        <w:jc w:val="both"/>
        <w:rPr>
          <w:rFonts w:ascii="Arial Narrow" w:hAnsi="Arial Narrow"/>
          <w:b/>
          <w:bCs/>
          <w:i/>
          <w:iCs/>
        </w:rPr>
      </w:pPr>
    </w:p>
    <w:p w14:paraId="5D4AD7C8" w14:textId="341CBFBF" w:rsidR="004C5CF1" w:rsidRPr="00546FE0" w:rsidRDefault="00BD5D34" w:rsidP="00245388">
      <w:pPr>
        <w:pStyle w:val="En-tte"/>
        <w:numPr>
          <w:ilvl w:val="0"/>
          <w:numId w:val="14"/>
        </w:numPr>
        <w:tabs>
          <w:tab w:val="clear" w:pos="4536"/>
          <w:tab w:val="clear" w:pos="9072"/>
        </w:tabs>
        <w:spacing w:after="240" w:line="360" w:lineRule="auto"/>
        <w:ind w:left="426"/>
        <w:jc w:val="both"/>
        <w:rPr>
          <w:rFonts w:ascii="Arial Narrow" w:hAnsi="Arial Narrow"/>
          <w:b/>
        </w:rPr>
      </w:pPr>
      <w:r>
        <w:rPr>
          <w:rFonts w:ascii="Arial Narrow" w:hAnsi="Arial Narrow"/>
          <w:b/>
        </w:rPr>
        <w:t xml:space="preserve">  </w:t>
      </w:r>
      <w:r w:rsidR="0014540C" w:rsidRPr="00546FE0">
        <w:rPr>
          <w:rFonts w:ascii="Arial Narrow" w:hAnsi="Arial Narrow"/>
          <w:b/>
        </w:rPr>
        <w:t xml:space="preserve">Paiement </w:t>
      </w:r>
    </w:p>
    <w:p w14:paraId="4D9ED0A6"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 xml:space="preserve">Le paiement des prestations s’effectuera dans les conditions prévues à l’article 12 du CCAG-TVX et aux articles R. 2191-20 à R. 2191-22 du code de la commande publique, par le versement d’acomptes mensuels dont le montant correspond à la valeur des prestations auxquelles ils se rapportent.   </w:t>
      </w:r>
    </w:p>
    <w:p w14:paraId="410DF0D3" w14:textId="54A1CB51" w:rsidR="00B10B2E" w:rsidRDefault="009648F2" w:rsidP="00303949">
      <w:pPr>
        <w:pStyle w:val="En-tte"/>
        <w:spacing w:after="120" w:line="360" w:lineRule="auto"/>
        <w:jc w:val="both"/>
        <w:rPr>
          <w:rFonts w:ascii="Arial Narrow" w:hAnsi="Arial Narrow"/>
        </w:rPr>
      </w:pPr>
      <w:r w:rsidRPr="009963EE">
        <w:rPr>
          <w:rFonts w:ascii="Arial Narrow" w:hAnsi="Arial Narrow"/>
        </w:rPr>
        <w:t xml:space="preserve">Par dérogation aux dispositions des articles 12.1 et 12.2 du CCAG-Travaux, la gestion des décomptes et acomptes par le titulaire, le maître d'œuvre et </w:t>
      </w:r>
      <w:r>
        <w:rPr>
          <w:rFonts w:ascii="Arial Narrow" w:hAnsi="Arial Narrow"/>
        </w:rPr>
        <w:t>l’acheteur</w:t>
      </w:r>
      <w:r w:rsidRPr="009963EE">
        <w:rPr>
          <w:rFonts w:ascii="Arial Narrow" w:hAnsi="Arial Narrow"/>
        </w:rPr>
        <w:t xml:space="preserve"> est assurée</w:t>
      </w:r>
      <w:r>
        <w:rPr>
          <w:rFonts w:ascii="Arial Narrow" w:hAnsi="Arial Narrow"/>
        </w:rPr>
        <w:t xml:space="preserve"> via le dépôt des factures sur CHORUS</w:t>
      </w:r>
      <w:r w:rsidR="000B73A8">
        <w:rPr>
          <w:rFonts w:ascii="Arial Narrow" w:hAnsi="Arial Narrow"/>
        </w:rPr>
        <w:t>.</w:t>
      </w:r>
    </w:p>
    <w:p w14:paraId="5E01B78B" w14:textId="77777777" w:rsidR="000B73A8" w:rsidRDefault="000B73A8" w:rsidP="005625C3">
      <w:pPr>
        <w:pStyle w:val="En-tte"/>
        <w:spacing w:after="120" w:line="360" w:lineRule="auto"/>
        <w:ind w:left="567"/>
        <w:jc w:val="both"/>
        <w:rPr>
          <w:rFonts w:ascii="Arial Narrow" w:hAnsi="Arial Narrow"/>
        </w:rPr>
      </w:pPr>
    </w:p>
    <w:p w14:paraId="49762661" w14:textId="7C401260" w:rsidR="005625C3" w:rsidRPr="00B10B2E" w:rsidRDefault="005625C3" w:rsidP="005625C3">
      <w:pPr>
        <w:pStyle w:val="En-tte"/>
        <w:spacing w:after="120" w:line="360" w:lineRule="auto"/>
        <w:ind w:left="567"/>
        <w:jc w:val="both"/>
        <w:rPr>
          <w:rFonts w:ascii="Arial Narrow" w:hAnsi="Arial Narrow"/>
        </w:rPr>
      </w:pPr>
      <w:r w:rsidRPr="005625C3">
        <w:rPr>
          <w:rFonts w:ascii="Arial Narrow" w:hAnsi="Arial Narrow"/>
          <w:b/>
        </w:rPr>
        <w:t xml:space="preserve">15.2.1 </w:t>
      </w:r>
      <w:r w:rsidR="00BD5D34">
        <w:rPr>
          <w:rFonts w:ascii="Arial Narrow" w:hAnsi="Arial Narrow"/>
          <w:b/>
        </w:rPr>
        <w:t xml:space="preserve">   </w:t>
      </w:r>
      <w:r w:rsidRPr="005625C3">
        <w:rPr>
          <w:rFonts w:ascii="Arial Narrow" w:hAnsi="Arial Narrow"/>
          <w:b/>
        </w:rPr>
        <w:t xml:space="preserve">Acomptes mensuels </w:t>
      </w:r>
    </w:p>
    <w:p w14:paraId="54AB277C"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Les acomptes mensuels sont établis dans les conditions fixées à l’article 12.2 du CCAG-Travaux en tenant compte des précisions suivantes :</w:t>
      </w:r>
    </w:p>
    <w:p w14:paraId="4516AE7E"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w:t>
      </w:r>
      <w:r w:rsidRPr="005625C3">
        <w:rPr>
          <w:rFonts w:ascii="Arial Narrow" w:hAnsi="Arial Narrow"/>
        </w:rPr>
        <w:tab/>
        <w:t>Le maître d’œuvre, à partir du décompte mensuel, dresse un projet d’état d’acompte mensuel, comprenant les différents éléments indiqués à l’article 12.2.1 du CCAG-Travaux, et l’adresse au Maitre d’ouvrage dans un délai de sept (7) jours à compter de la réception du projet de décompte.</w:t>
      </w:r>
    </w:p>
    <w:p w14:paraId="1230E793"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w:t>
      </w:r>
      <w:r w:rsidRPr="005625C3">
        <w:rPr>
          <w:rFonts w:ascii="Arial Narrow" w:hAnsi="Arial Narrow"/>
        </w:rPr>
        <w:tab/>
        <w:t>par dérogation à l’article 12.2.2 du CCAG-Travaux, le Maitre d’ouvrage accepte ou rectifie le projet d’état d’acompte mensuel établi par le maître d’œuvre. Le projet accepté ou rectifié devient alors l’état d’acompte mensuel sur la base duquel est réglé le montant de l’acompte. L’état d’acompte mensuel est notifié au titulaire par le Maitre d’ouvrage.</w:t>
      </w:r>
    </w:p>
    <w:p w14:paraId="7930B709"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 xml:space="preserve">-En cas de contestation sur le montant de l’acompte, le Maitre d’ouvrage règle les sommes qu’il a admises. </w:t>
      </w:r>
    </w:p>
    <w:p w14:paraId="5CEABCCB"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 xml:space="preserve">En application des stipulations de l’article 10.4 du CCAG-Travaux, chaque acompte reçu dans les conditions du présent article comprend, s'il y a lieu, une part correspondant aux approvisionnements constitués en vue des travaux. </w:t>
      </w:r>
    </w:p>
    <w:p w14:paraId="3459A092"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Les approvisionnements désignent les matériaux, produits ou composants de construction constitués par le titulaire pour l'exécution des travaux objet du marché et dont la date de commande est postérieure à la notification du marché.</w:t>
      </w:r>
    </w:p>
    <w:p w14:paraId="6D71DF4C"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 montant correspondant s'obtient en appliquant aux quantités à prendre en compte les prix du bordereau de prix inséré dans le marché et les sous-détails de ces prix, relatifs aux matériaux, produits ou composants de construction à mettre en œuvre.</w:t>
      </w:r>
    </w:p>
    <w:p w14:paraId="449053C8"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lastRenderedPageBreak/>
        <w:t>A l'appui de tout projet de décompte mensuel comportant des approvisionnements, le titulaire produit :</w:t>
      </w:r>
    </w:p>
    <w:p w14:paraId="6FEAEC28"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w:t>
      </w:r>
      <w:r w:rsidRPr="005625C3">
        <w:rPr>
          <w:rFonts w:ascii="Arial Narrow" w:hAnsi="Arial Narrow"/>
        </w:rPr>
        <w:tab/>
        <w:t>tout document justificatif mentionnant au minimum la date de la commande, la description précise des approvisionnements, les quantités livrées ;</w:t>
      </w:r>
    </w:p>
    <w:p w14:paraId="2272A5D5"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-les références des prix unitaires ou des prix forfaitaires concernés.</w:t>
      </w:r>
    </w:p>
    <w:p w14:paraId="2350940D"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Les matériaux, produits ou composants de construction ayant fait l'objet d'un acompte pour approvisionnement restent la propriété du titulaire. Ils ne peuvent toutefois être enlevés du chantier sans autorisation écrite du maître d'œuvre.</w:t>
      </w:r>
    </w:p>
    <w:p w14:paraId="654C8EFC"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 titulaire est responsable de leur bonne garde, quel que soit le lieu de stockage, et prend les mesures adéquates pour s'assurer qu'ils ne seront pas endommagés, ni affectés à un autre usage. A défaut, il s'engage à constituer de nouveaux approvisionnements équivalents à ses frais et risques.</w:t>
      </w:r>
    </w:p>
    <w:p w14:paraId="451658B3" w14:textId="5C88B049" w:rsidR="005625C3" w:rsidRPr="005625C3" w:rsidRDefault="00BD5D34" w:rsidP="005625C3">
      <w:pPr>
        <w:pStyle w:val="En-tte"/>
        <w:spacing w:after="120" w:line="360" w:lineRule="auto"/>
        <w:ind w:left="567"/>
        <w:jc w:val="both"/>
        <w:rPr>
          <w:rFonts w:ascii="Arial Narrow" w:hAnsi="Arial Narrow"/>
          <w:b/>
        </w:rPr>
      </w:pPr>
      <w:r>
        <w:rPr>
          <w:rFonts w:ascii="Arial Narrow" w:hAnsi="Arial Narrow"/>
          <w:b/>
        </w:rPr>
        <w:t xml:space="preserve">15.2.2   </w:t>
      </w:r>
      <w:r w:rsidR="005625C3" w:rsidRPr="005625C3">
        <w:rPr>
          <w:rFonts w:ascii="Arial Narrow" w:hAnsi="Arial Narrow"/>
          <w:b/>
        </w:rPr>
        <w:t xml:space="preserve"> Décompte final</w:t>
      </w:r>
    </w:p>
    <w:p w14:paraId="0555AE3C"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 titulaire transmet simultanément au maître d’ouvrage et au maître d’œuvre son projet de décompte final dans un délai de trente (30) jours, par dérogation à l’article 12.3.2 du CCAG -Travaux, à compter de la plus tardive des deux dates suivantes :</w:t>
      </w:r>
    </w:p>
    <w:p w14:paraId="4309FA28"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-Date de notification de la décision de levée des réserves,</w:t>
      </w:r>
    </w:p>
    <w:p w14:paraId="70CE9982"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w:t>
      </w:r>
      <w:r w:rsidRPr="005625C3">
        <w:rPr>
          <w:rFonts w:ascii="Arial Narrow" w:hAnsi="Arial Narrow"/>
        </w:rPr>
        <w:tab/>
        <w:t>Date de remise du dossier des ouvrages exécutés (DOE) et des documents nécessaires à l’établissement du dossier d’intervention ultérieur sur l’ouvrage (DIUO).</w:t>
      </w:r>
    </w:p>
    <w:p w14:paraId="132E6873" w14:textId="40E40D48" w:rsidR="00AB41B2" w:rsidRDefault="005625C3" w:rsidP="005625C3">
      <w:pPr>
        <w:pStyle w:val="En-tte"/>
        <w:spacing w:after="120" w:line="360" w:lineRule="auto"/>
        <w:jc w:val="both"/>
        <w:rPr>
          <w:rFonts w:ascii="Arial Narrow" w:hAnsi="Arial Narrow"/>
        </w:rPr>
      </w:pPr>
      <w:r w:rsidRPr="005625C3">
        <w:rPr>
          <w:rFonts w:ascii="Arial Narrow" w:hAnsi="Arial Narrow"/>
        </w:rPr>
        <w:t>Par dérogation à l’article 12.4.2 du CCAG-Travaux, le Maitre d’ouvrage notifie au titulaire le décompte général dans un délai de quarante-cinq (45) jours à compter de la date de notification du projet de décompte final au maître d’œuvre.</w:t>
      </w:r>
    </w:p>
    <w:p w14:paraId="1CB1653E" w14:textId="77777777" w:rsidR="000F6D9C" w:rsidRPr="00546FE0" w:rsidRDefault="000F6D9C" w:rsidP="004C5CF1">
      <w:pPr>
        <w:pStyle w:val="En-tte"/>
        <w:spacing w:after="120" w:line="360" w:lineRule="auto"/>
        <w:jc w:val="both"/>
        <w:rPr>
          <w:rFonts w:ascii="Arial Narrow" w:hAnsi="Arial Narrow"/>
        </w:rPr>
      </w:pPr>
    </w:p>
    <w:p w14:paraId="02C930A6" w14:textId="59D266B3" w:rsidR="005413BD" w:rsidRPr="00546FE0" w:rsidRDefault="005413BD" w:rsidP="00BD5D34">
      <w:pPr>
        <w:pStyle w:val="En-tte"/>
        <w:numPr>
          <w:ilvl w:val="2"/>
          <w:numId w:val="43"/>
        </w:numPr>
        <w:tabs>
          <w:tab w:val="clear" w:pos="4536"/>
          <w:tab w:val="clear" w:pos="9072"/>
        </w:tabs>
        <w:spacing w:after="240" w:line="360" w:lineRule="auto"/>
        <w:jc w:val="both"/>
        <w:rPr>
          <w:rFonts w:ascii="Arial Narrow" w:hAnsi="Arial Narrow"/>
          <w:b/>
        </w:rPr>
      </w:pPr>
      <w:r w:rsidRPr="00546FE0">
        <w:rPr>
          <w:rFonts w:ascii="Arial Narrow" w:hAnsi="Arial Narrow"/>
          <w:b/>
        </w:rPr>
        <w:t>Délai global de paiement</w:t>
      </w:r>
    </w:p>
    <w:p w14:paraId="7B5C0949"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L’EPMO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034DAAFD" w14:textId="77777777" w:rsidR="00367714" w:rsidRPr="00546FE0" w:rsidRDefault="00367714"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44014DDF"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1453F7BC" w14:textId="77777777"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l’EP</w:t>
      </w:r>
      <w:r w:rsidR="004D0CF2" w:rsidRPr="00546FE0">
        <w:rPr>
          <w:rFonts w:ascii="Arial Narrow" w:hAnsi="Arial Narrow"/>
        </w:rPr>
        <w:t>MO</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5BFC9234" w:rsidR="006A63E0" w:rsidRPr="00546FE0" w:rsidRDefault="0050621E"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l’EPMO</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0324BA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numéro du marché</w:t>
      </w:r>
      <w:r w:rsidR="00D053AE">
        <w:rPr>
          <w:rFonts w:ascii="Arial Narrow" w:hAnsi="Arial Narrow"/>
        </w:rPr>
        <w:t xml:space="preserve"> </w:t>
      </w:r>
      <w:r w:rsidRPr="00546FE0">
        <w:rPr>
          <w:rFonts w:ascii="Arial Narrow" w:hAnsi="Arial Narrow"/>
        </w:rPr>
        <w:t>;</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5629EA85"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2116E355" w14:textId="77777777" w:rsidR="006A63E0" w:rsidRPr="00546FE0" w:rsidRDefault="006A63E0" w:rsidP="004C5CF1">
      <w:pPr>
        <w:pStyle w:val="En-tte"/>
        <w:spacing w:after="120" w:line="360" w:lineRule="auto"/>
        <w:rPr>
          <w:rFonts w:ascii="Arial Narrow" w:hAnsi="Arial Narrow"/>
        </w:rPr>
      </w:pPr>
    </w:p>
    <w:p w14:paraId="061C06C1"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8" w:history="1">
        <w:r w:rsidRPr="00546FE0">
          <w:rPr>
            <w:rStyle w:val="Lienhypertexte"/>
            <w:rFonts w:ascii="Arial Narrow" w:hAnsi="Arial Narrow"/>
            <w:bCs/>
            <w:i/>
          </w:rPr>
          <w:t>https://chorus-pro.gouv.fr/</w:t>
        </w:r>
      </w:hyperlink>
    </w:p>
    <w:p w14:paraId="1CAFB283" w14:textId="77777777" w:rsidR="004C5CF1"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1B601D57" w14:textId="77777777" w:rsidR="006A63E0" w:rsidRPr="00546FE0" w:rsidRDefault="006A63E0" w:rsidP="006A63E0">
      <w:pPr>
        <w:pStyle w:val="En-tte"/>
        <w:spacing w:after="120" w:line="360" w:lineRule="auto"/>
        <w:jc w:val="both"/>
        <w:rPr>
          <w:rFonts w:ascii="Arial Narrow" w:hAnsi="Arial Narrow"/>
        </w:rPr>
      </w:pPr>
    </w:p>
    <w:p w14:paraId="51524C99"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lastRenderedPageBreak/>
        <w:t xml:space="preserve">Le SIRET </w:t>
      </w:r>
      <w:r w:rsidR="006A63E0" w:rsidRPr="00546FE0">
        <w:rPr>
          <w:rFonts w:ascii="Arial Narrow" w:hAnsi="Arial Narrow"/>
        </w:rPr>
        <w:t xml:space="preserve">de l’EPMO : </w:t>
      </w:r>
      <w:r w:rsidR="003978C9" w:rsidRPr="00546FE0">
        <w:rPr>
          <w:rFonts w:ascii="Arial Narrow" w:hAnsi="Arial Narrow"/>
        </w:rPr>
        <w:t>180 092 447 00010</w:t>
      </w:r>
      <w:r w:rsidRPr="00546FE0">
        <w:rPr>
          <w:rFonts w:ascii="Arial Narrow" w:hAnsi="Arial Narrow"/>
        </w:rPr>
        <w:t> ;</w:t>
      </w:r>
    </w:p>
    <w:p w14:paraId="2404FF4F"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2DC9A81E" w14:textId="77777777" w:rsidR="004C5CF1" w:rsidRPr="00546FE0" w:rsidRDefault="004C5CF1" w:rsidP="004C5CF1">
      <w:pPr>
        <w:pStyle w:val="En-tte"/>
        <w:spacing w:after="120" w:line="360" w:lineRule="auto"/>
        <w:rPr>
          <w:rFonts w:ascii="Arial Narrow" w:hAnsi="Arial Narrow"/>
        </w:rPr>
      </w:pPr>
    </w:p>
    <w:p w14:paraId="2C43622A" w14:textId="73D41ED4" w:rsidR="007D159B" w:rsidRPr="00546FE0" w:rsidRDefault="00EE029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GARANTIES FINANCIERES</w:t>
      </w:r>
    </w:p>
    <w:p w14:paraId="7A3BD210" w14:textId="2D74BB05" w:rsidR="00B10B2E" w:rsidRDefault="00B76C4A" w:rsidP="000B73A8">
      <w:pPr>
        <w:pStyle w:val="En-tte"/>
        <w:numPr>
          <w:ilvl w:val="0"/>
          <w:numId w:val="16"/>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Retenue de garantie</w:t>
      </w:r>
    </w:p>
    <w:p w14:paraId="72376B6E" w14:textId="4733AEC6" w:rsidR="00B10B2E" w:rsidRPr="00B10B2E" w:rsidRDefault="00B10B2E" w:rsidP="000B73A8">
      <w:pPr>
        <w:pStyle w:val="En-tte"/>
        <w:tabs>
          <w:tab w:val="clear" w:pos="4536"/>
          <w:tab w:val="clear" w:pos="9072"/>
        </w:tabs>
        <w:spacing w:after="240" w:line="360" w:lineRule="auto"/>
        <w:jc w:val="both"/>
        <w:rPr>
          <w:rFonts w:ascii="Arial Narrow" w:hAnsi="Arial Narrow"/>
          <w:b/>
        </w:rPr>
      </w:pPr>
      <w:r>
        <w:rPr>
          <w:rFonts w:ascii="Arial Narrow" w:hAnsi="Arial Narrow"/>
          <w:b/>
        </w:rPr>
        <w:t>La retenue de garantie ne sera appliquée que dans le cadre des marchés subséquents</w:t>
      </w:r>
      <w:r w:rsidR="000B73A8">
        <w:rPr>
          <w:rFonts w:ascii="Arial Narrow" w:hAnsi="Arial Narrow"/>
          <w:b/>
        </w:rPr>
        <w:t xml:space="preserve"> et des bons de commande supérieurs à 50 000 € hors taxe.</w:t>
      </w:r>
    </w:p>
    <w:p w14:paraId="6263E630" w14:textId="77777777" w:rsidR="00B76C4A" w:rsidRPr="00546FE0" w:rsidRDefault="00B76C4A" w:rsidP="00B76C4A">
      <w:pPr>
        <w:pStyle w:val="En-tte"/>
        <w:spacing w:after="120" w:line="360" w:lineRule="auto"/>
        <w:jc w:val="both"/>
        <w:rPr>
          <w:rFonts w:ascii="Arial Narrow" w:hAnsi="Arial Narrow"/>
        </w:rPr>
      </w:pPr>
      <w:r w:rsidRPr="00546FE0">
        <w:rPr>
          <w:rFonts w:ascii="Arial Narrow" w:hAnsi="Arial Narrow"/>
        </w:rPr>
        <w:t xml:space="preserve">La retenue de garantie a pour seul objet de couvrir les réserves formulées à la réception des prestations du marché et, le cas échéant, celles formulées pendant le délai de garantie lorsque les malfaçons n’étaient pas apparentes ou que leurs conséquences n’étaient pas identifiables au moment de la réception. </w:t>
      </w:r>
    </w:p>
    <w:p w14:paraId="2D82BB25" w14:textId="74E510F9" w:rsidR="006465DC" w:rsidRDefault="00B76C4A" w:rsidP="00B76C4A">
      <w:pPr>
        <w:pStyle w:val="En-tte"/>
        <w:spacing w:after="120" w:line="360" w:lineRule="auto"/>
        <w:jc w:val="both"/>
        <w:rPr>
          <w:rFonts w:ascii="Arial Narrow" w:hAnsi="Arial Narrow"/>
        </w:rPr>
      </w:pPr>
      <w:r w:rsidRPr="00546FE0">
        <w:rPr>
          <w:rFonts w:ascii="Arial Narrow" w:hAnsi="Arial Narrow"/>
        </w:rPr>
        <w:t xml:space="preserve">Le montant de cette retenue de garantie est fixé à </w:t>
      </w:r>
      <w:r w:rsidR="00F0784C">
        <w:rPr>
          <w:rFonts w:ascii="Arial Narrow" w:hAnsi="Arial Narrow"/>
        </w:rPr>
        <w:t>5</w:t>
      </w:r>
      <w:r w:rsidRPr="00546FE0">
        <w:rPr>
          <w:rFonts w:ascii="Arial Narrow" w:hAnsi="Arial Narrow"/>
        </w:rPr>
        <w:t xml:space="preserve">% du montant </w:t>
      </w:r>
      <w:r w:rsidR="009522A8" w:rsidRPr="009522A8">
        <w:rPr>
          <w:rFonts w:ascii="Arial Narrow" w:hAnsi="Arial Narrow"/>
        </w:rPr>
        <w:t>du marché subséquent ou, le cas échéant, de</w:t>
      </w:r>
      <w:r w:rsidR="00F0784C" w:rsidRPr="009522A8">
        <w:rPr>
          <w:rFonts w:ascii="Arial Narrow" w:hAnsi="Arial Narrow"/>
        </w:rPr>
        <w:t xml:space="preserve"> chaque bon de commande</w:t>
      </w:r>
      <w:r w:rsidR="002719AE" w:rsidRPr="009522A8">
        <w:rPr>
          <w:rFonts w:ascii="Arial Narrow" w:hAnsi="Arial Narrow"/>
        </w:rPr>
        <w:t>, ou de 3% si l’entreprise est une PME.</w:t>
      </w:r>
      <w:r w:rsidR="002719AE">
        <w:rPr>
          <w:rFonts w:ascii="Arial Narrow" w:hAnsi="Arial Narrow"/>
        </w:rPr>
        <w:t xml:space="preserve"> </w:t>
      </w:r>
      <w:r w:rsidR="006A3A08">
        <w:rPr>
          <w:rFonts w:ascii="Arial Narrow" w:hAnsi="Arial Narrow"/>
        </w:rPr>
        <w:t xml:space="preserve"> </w:t>
      </w:r>
    </w:p>
    <w:p w14:paraId="0B525003" w14:textId="77777777" w:rsidR="00B76C4A" w:rsidRPr="00546FE0" w:rsidRDefault="006465DC" w:rsidP="00B76C4A">
      <w:pPr>
        <w:pStyle w:val="En-tte"/>
        <w:spacing w:after="120" w:line="360" w:lineRule="auto"/>
        <w:jc w:val="both"/>
        <w:rPr>
          <w:rFonts w:ascii="Arial Narrow" w:hAnsi="Arial Narrow"/>
        </w:rPr>
      </w:pPr>
      <w:r w:rsidRPr="00546FE0">
        <w:rPr>
          <w:rFonts w:ascii="Arial Narrow" w:hAnsi="Arial Narrow"/>
        </w:rPr>
        <w:t xml:space="preserve">Les modalités de prélèvement de la retenue de garantie ainsi que son remboursement sont fixées aux articles R. 2191-34 et R. 2 191-35 du code de la commande publique. </w:t>
      </w:r>
      <w:r w:rsidR="00B76C4A" w:rsidRPr="00546FE0">
        <w:rPr>
          <w:rFonts w:ascii="Arial Narrow" w:hAnsi="Arial Narrow"/>
        </w:rPr>
        <w:t xml:space="preserve"> </w:t>
      </w:r>
    </w:p>
    <w:p w14:paraId="6FD44732" w14:textId="77777777" w:rsidR="00B76C4A" w:rsidRPr="00546FE0" w:rsidRDefault="00B76C4A" w:rsidP="004C5CF1">
      <w:pPr>
        <w:pStyle w:val="En-tte"/>
        <w:spacing w:after="120" w:line="360" w:lineRule="auto"/>
        <w:rPr>
          <w:rFonts w:ascii="Arial Narrow" w:hAnsi="Arial Narrow"/>
        </w:rPr>
      </w:pPr>
    </w:p>
    <w:p w14:paraId="3DBC4DA3" w14:textId="77777777" w:rsidR="00B76C4A" w:rsidRPr="00546FE0" w:rsidRDefault="00B76C4A" w:rsidP="005D6D22">
      <w:pPr>
        <w:pStyle w:val="En-tte"/>
        <w:numPr>
          <w:ilvl w:val="0"/>
          <w:numId w:val="16"/>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 xml:space="preserve">Garantie à première demande </w:t>
      </w:r>
    </w:p>
    <w:p w14:paraId="7BFB4572" w14:textId="77F91A8C" w:rsidR="00B76C4A" w:rsidRPr="00546FE0" w:rsidRDefault="006465DC" w:rsidP="00B10B2E">
      <w:pPr>
        <w:pStyle w:val="En-tte"/>
        <w:spacing w:after="120" w:line="360" w:lineRule="auto"/>
        <w:jc w:val="both"/>
        <w:rPr>
          <w:rFonts w:ascii="Arial Narrow" w:hAnsi="Arial Narrow"/>
        </w:rPr>
      </w:pPr>
      <w:r w:rsidRPr="00546FE0">
        <w:rPr>
          <w:rFonts w:ascii="Arial Narrow" w:hAnsi="Arial Narrow"/>
        </w:rPr>
        <w:t>Le titulaire a la possibilité, pendant toute la durée du marché, de substituer à la retenue d</w:t>
      </w:r>
      <w:r w:rsidR="00984749">
        <w:rPr>
          <w:rFonts w:ascii="Arial Narrow" w:hAnsi="Arial Narrow"/>
        </w:rPr>
        <w:t>e garantie prévue à l’article 16</w:t>
      </w:r>
      <w:r w:rsidRPr="00546FE0">
        <w:rPr>
          <w:rFonts w:ascii="Arial Narrow" w:hAnsi="Arial Narrow"/>
        </w:rPr>
        <w:t xml:space="preserve">.1 du présent CCAP, uniquement une garantie à première demande, l’EPMO n’acceptant pas la caution personnelle et solidaire. </w:t>
      </w:r>
    </w:p>
    <w:p w14:paraId="71A42172" w14:textId="2A7C59F5" w:rsidR="00B76C4A" w:rsidRPr="00546FE0" w:rsidRDefault="006465DC" w:rsidP="00B10B2E">
      <w:pPr>
        <w:pStyle w:val="En-tte"/>
        <w:spacing w:after="120" w:line="360" w:lineRule="auto"/>
        <w:jc w:val="both"/>
        <w:rPr>
          <w:rFonts w:ascii="Arial Narrow" w:hAnsi="Arial Narrow"/>
        </w:rPr>
      </w:pPr>
      <w:r w:rsidRPr="00546FE0">
        <w:rPr>
          <w:rFonts w:ascii="Arial Narrow" w:hAnsi="Arial Narrow"/>
        </w:rPr>
        <w:t xml:space="preserve">Le fonctionnement de cette garantie de substitution est précisé aux articles R. 2191-36 à R. 2191-42 du code de la commande publique. </w:t>
      </w:r>
    </w:p>
    <w:p w14:paraId="40A3F625" w14:textId="77777777" w:rsidR="004A157C" w:rsidRPr="00546FE0" w:rsidRDefault="004A157C" w:rsidP="006465DC">
      <w:pPr>
        <w:pStyle w:val="En-tte"/>
        <w:spacing w:after="120" w:line="360" w:lineRule="auto"/>
        <w:jc w:val="both"/>
        <w:rPr>
          <w:rFonts w:ascii="Arial Narrow" w:hAnsi="Arial Narrow"/>
        </w:rPr>
      </w:pPr>
    </w:p>
    <w:p w14:paraId="6D26BA49" w14:textId="77777777"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PENALITES</w:t>
      </w:r>
    </w:p>
    <w:p w14:paraId="01C5825A" w14:textId="77777777" w:rsidR="007D159B" w:rsidRPr="00546FE0" w:rsidRDefault="004A157C" w:rsidP="004A157C">
      <w:pPr>
        <w:pStyle w:val="En-tte"/>
        <w:spacing w:after="120" w:line="360" w:lineRule="auto"/>
        <w:jc w:val="both"/>
        <w:rPr>
          <w:rFonts w:ascii="Arial Narrow" w:hAnsi="Arial Narrow"/>
        </w:rPr>
      </w:pPr>
      <w:r w:rsidRPr="00546FE0">
        <w:rPr>
          <w:rFonts w:ascii="Arial Narrow" w:hAnsi="Arial Narrow"/>
        </w:rPr>
        <w:t>L’EPMO se réserve la possibilité d’appliquer des pénalités au titulaire en cas de manquement dans l’exécution des prestations.</w:t>
      </w:r>
    </w:p>
    <w:p w14:paraId="112665AE" w14:textId="374B6BAC" w:rsidR="004A157C" w:rsidRPr="00546FE0" w:rsidRDefault="004A157C" w:rsidP="004A157C">
      <w:pPr>
        <w:pStyle w:val="En-tte"/>
        <w:spacing w:after="120" w:line="360" w:lineRule="auto"/>
        <w:jc w:val="both"/>
        <w:rPr>
          <w:rFonts w:ascii="Arial Narrow" w:hAnsi="Arial Narrow"/>
        </w:rPr>
      </w:pPr>
      <w:r w:rsidRPr="00546FE0">
        <w:rPr>
          <w:rFonts w:ascii="Arial Narrow" w:hAnsi="Arial Narrow"/>
        </w:rPr>
        <w:lastRenderedPageBreak/>
        <w:t xml:space="preserve">Par dérogation </w:t>
      </w:r>
      <w:r w:rsidR="002F4374" w:rsidRPr="00546FE0">
        <w:rPr>
          <w:rFonts w:ascii="Arial Narrow" w:hAnsi="Arial Narrow"/>
        </w:rPr>
        <w:t>au 2</w:t>
      </w:r>
      <w:r w:rsidR="002F4374" w:rsidRPr="00546FE0">
        <w:rPr>
          <w:rFonts w:ascii="Arial Narrow" w:hAnsi="Arial Narrow"/>
          <w:vertAlign w:val="superscript"/>
        </w:rPr>
        <w:t>ème</w:t>
      </w:r>
      <w:r w:rsidR="002F4374" w:rsidRPr="00546FE0">
        <w:rPr>
          <w:rFonts w:ascii="Arial Narrow" w:hAnsi="Arial Narrow"/>
        </w:rPr>
        <w:t xml:space="preserve"> alinéa de </w:t>
      </w:r>
      <w:r w:rsidR="008C78E1">
        <w:rPr>
          <w:rFonts w:ascii="Arial Narrow" w:hAnsi="Arial Narrow"/>
        </w:rPr>
        <w:t>l’article 19</w:t>
      </w:r>
      <w:r w:rsidR="002F4374" w:rsidRPr="00546FE0">
        <w:rPr>
          <w:rFonts w:ascii="Arial Narrow" w:hAnsi="Arial Narrow"/>
        </w:rPr>
        <w:t>.</w:t>
      </w:r>
      <w:r w:rsidR="008C78E1">
        <w:rPr>
          <w:rFonts w:ascii="Arial Narrow" w:hAnsi="Arial Narrow"/>
        </w:rPr>
        <w:t>2.4</w:t>
      </w:r>
      <w:r w:rsidRPr="00546FE0">
        <w:rPr>
          <w:rFonts w:ascii="Arial Narrow" w:hAnsi="Arial Narrow"/>
        </w:rPr>
        <w:t xml:space="preserve"> du CCAG-</w:t>
      </w:r>
      <w:r w:rsidR="008C78E1">
        <w:rPr>
          <w:rFonts w:ascii="Arial Narrow" w:hAnsi="Arial Narrow"/>
        </w:rPr>
        <w:t>TVX</w:t>
      </w:r>
      <w:r w:rsidRPr="00546FE0">
        <w:rPr>
          <w:rFonts w:ascii="Arial Narrow" w:hAnsi="Arial Narrow"/>
        </w:rPr>
        <w:t>, l’EPMO n’invitera pas préalablement le titulaire à présenter ses observations.</w:t>
      </w:r>
    </w:p>
    <w:p w14:paraId="0917736C" w14:textId="5CD8F534" w:rsidR="007D159B" w:rsidRDefault="004A157C" w:rsidP="004C5CF1">
      <w:pPr>
        <w:pStyle w:val="En-tte"/>
        <w:spacing w:after="120" w:line="360" w:lineRule="auto"/>
        <w:rPr>
          <w:rFonts w:ascii="Arial Narrow" w:hAnsi="Arial Narrow"/>
        </w:rPr>
      </w:pPr>
      <w:r w:rsidRPr="00546FE0">
        <w:rPr>
          <w:rFonts w:ascii="Arial Narrow" w:hAnsi="Arial Narrow"/>
        </w:rPr>
        <w:t xml:space="preserve">En outre, </w:t>
      </w:r>
      <w:r w:rsidR="002F4374" w:rsidRPr="00546FE0">
        <w:rPr>
          <w:rFonts w:ascii="Arial Narrow" w:hAnsi="Arial Narrow"/>
        </w:rPr>
        <w:t xml:space="preserve">il n’est pas fait application de l’article </w:t>
      </w:r>
      <w:r w:rsidR="008C78E1">
        <w:rPr>
          <w:rFonts w:ascii="Arial Narrow" w:hAnsi="Arial Narrow"/>
        </w:rPr>
        <w:t>19.2.1</w:t>
      </w:r>
      <w:r w:rsidR="002F4374" w:rsidRPr="00546FE0">
        <w:rPr>
          <w:rFonts w:ascii="Arial Narrow" w:hAnsi="Arial Narrow"/>
        </w:rPr>
        <w:t xml:space="preserve"> du CCAG-</w:t>
      </w:r>
      <w:r w:rsidR="008C78E1">
        <w:rPr>
          <w:rFonts w:ascii="Arial Narrow" w:hAnsi="Arial Narrow"/>
        </w:rPr>
        <w:t>TVX</w:t>
      </w:r>
      <w:r w:rsidR="002F4374" w:rsidRPr="00546FE0">
        <w:rPr>
          <w:rFonts w:ascii="Arial Narrow" w:hAnsi="Arial Narrow"/>
        </w:rPr>
        <w:t>.</w:t>
      </w:r>
    </w:p>
    <w:p w14:paraId="098DEFB7" w14:textId="58647D91" w:rsidR="002F4374" w:rsidRDefault="005B11C8" w:rsidP="00FC4A03">
      <w:pPr>
        <w:pStyle w:val="En-tte"/>
        <w:spacing w:after="120" w:line="360" w:lineRule="auto"/>
        <w:jc w:val="both"/>
        <w:rPr>
          <w:rFonts w:ascii="Arial Narrow" w:hAnsi="Arial Narrow"/>
        </w:rPr>
      </w:pPr>
      <w:r w:rsidRPr="00546FE0">
        <w:rPr>
          <w:rFonts w:ascii="Arial Narrow" w:hAnsi="Arial Narrow"/>
        </w:rPr>
        <w:t>Les pénalités pour retard commencent à courir le lendemain du jour où le délai contractuel d’exécution des prestations est expiré.</w:t>
      </w:r>
    </w:p>
    <w:p w14:paraId="5EA10A91"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Les pénalités pouvant être appliquées sont les suivantes : </w:t>
      </w:r>
    </w:p>
    <w:tbl>
      <w:tblPr>
        <w:tblStyle w:val="Grilledutableau2"/>
        <w:tblW w:w="0" w:type="auto"/>
        <w:tblLook w:val="04A0" w:firstRow="1" w:lastRow="0" w:firstColumn="1" w:lastColumn="0" w:noHBand="0" w:noVBand="1"/>
      </w:tblPr>
      <w:tblGrid>
        <w:gridCol w:w="3539"/>
        <w:gridCol w:w="5523"/>
      </w:tblGrid>
      <w:tr w:rsidR="00F0784C" w:rsidRPr="00F0784C" w14:paraId="7105CC2C" w14:textId="77777777" w:rsidTr="00DE7D38">
        <w:tc>
          <w:tcPr>
            <w:tcW w:w="3539" w:type="dxa"/>
          </w:tcPr>
          <w:p w14:paraId="631F3ADC" w14:textId="77777777" w:rsidR="00F0784C" w:rsidRPr="00F0784C" w:rsidRDefault="00F0784C" w:rsidP="00F0784C">
            <w:pPr>
              <w:tabs>
                <w:tab w:val="center" w:pos="4536"/>
                <w:tab w:val="right" w:pos="9072"/>
              </w:tabs>
              <w:spacing w:after="120" w:line="360" w:lineRule="auto"/>
              <w:rPr>
                <w:rFonts w:ascii="Arial Narrow" w:hAnsi="Arial Narrow"/>
              </w:rPr>
            </w:pPr>
            <w:r w:rsidRPr="00F0784C">
              <w:rPr>
                <w:rFonts w:ascii="Arial Narrow" w:hAnsi="Arial Narrow"/>
              </w:rPr>
              <w:t>Retard dans l’établissement, la présentation et la correction des documents de préparation et d’exécution des travaux</w:t>
            </w:r>
          </w:p>
        </w:tc>
        <w:tc>
          <w:tcPr>
            <w:tcW w:w="5523" w:type="dxa"/>
          </w:tcPr>
          <w:p w14:paraId="4021F020" w14:textId="045E0BE1" w:rsidR="00F0784C" w:rsidRPr="00F0784C" w:rsidRDefault="00F0784C" w:rsidP="00D053AE">
            <w:pPr>
              <w:tabs>
                <w:tab w:val="center" w:pos="4536"/>
                <w:tab w:val="right" w:pos="9072"/>
              </w:tabs>
              <w:spacing w:after="120" w:line="360" w:lineRule="auto"/>
              <w:jc w:val="both"/>
              <w:rPr>
                <w:rFonts w:ascii="Arial Narrow" w:hAnsi="Arial Narrow"/>
              </w:rPr>
            </w:pPr>
            <w:r w:rsidRPr="00F0784C">
              <w:rPr>
                <w:rFonts w:ascii="Arial Narrow" w:hAnsi="Arial Narrow"/>
              </w:rPr>
              <w:t xml:space="preserve">En cas de dépassement des délais fixés pour la remise des pièces ou </w:t>
            </w:r>
            <w:r w:rsidRPr="009522A8">
              <w:rPr>
                <w:rFonts w:ascii="Arial Narrow" w:hAnsi="Arial Narrow"/>
              </w:rPr>
              <w:t xml:space="preserve">documents prévus au présent </w:t>
            </w:r>
            <w:r w:rsidR="00D053AE" w:rsidRPr="009522A8">
              <w:rPr>
                <w:rFonts w:ascii="Arial Narrow" w:hAnsi="Arial Narrow"/>
              </w:rPr>
              <w:t>accord-cadre et aux marchés subséquents</w:t>
            </w:r>
            <w:r w:rsidR="00D053AE">
              <w:rPr>
                <w:rFonts w:ascii="Arial Narrow" w:hAnsi="Arial Narrow"/>
              </w:rPr>
              <w:t xml:space="preserve"> et le cas échéant, dans les bons de commande</w:t>
            </w:r>
            <w:r w:rsidRPr="00F0784C">
              <w:rPr>
                <w:rFonts w:ascii="Arial Narrow" w:hAnsi="Arial Narrow"/>
              </w:rPr>
              <w:t xml:space="preserve">, le titulaire encourt des pénalités dont le montant par jour calendaire de retard et par document est fixé à cent (100) euros. </w:t>
            </w:r>
          </w:p>
        </w:tc>
      </w:tr>
      <w:tr w:rsidR="00A02A32" w:rsidRPr="00F0784C" w14:paraId="5BF35A04" w14:textId="77777777" w:rsidTr="00DE7D38">
        <w:tc>
          <w:tcPr>
            <w:tcW w:w="3539" w:type="dxa"/>
          </w:tcPr>
          <w:p w14:paraId="228C9D9A" w14:textId="1C6DDC78" w:rsidR="00A02A32" w:rsidRPr="00F0784C" w:rsidRDefault="003E7694" w:rsidP="00F0784C">
            <w:pPr>
              <w:tabs>
                <w:tab w:val="center" w:pos="4536"/>
                <w:tab w:val="right" w:pos="9072"/>
              </w:tabs>
              <w:spacing w:after="120" w:line="360" w:lineRule="auto"/>
              <w:rPr>
                <w:rFonts w:ascii="Arial Narrow" w:hAnsi="Arial Narrow"/>
              </w:rPr>
            </w:pPr>
            <w:r>
              <w:rPr>
                <w:rFonts w:ascii="Arial Narrow" w:hAnsi="Arial Narrow"/>
              </w:rPr>
              <w:t>Retard dans la réalisation des prestations décrites dans le calendrier (soit calendrier DCE, soit le dernier calendrier notifié par OS)</w:t>
            </w:r>
          </w:p>
        </w:tc>
        <w:tc>
          <w:tcPr>
            <w:tcW w:w="5523" w:type="dxa"/>
          </w:tcPr>
          <w:p w14:paraId="0786DDB0" w14:textId="197A89D3" w:rsidR="00A02A32" w:rsidRPr="00F0784C" w:rsidRDefault="003E7694" w:rsidP="00D053AE">
            <w:pPr>
              <w:tabs>
                <w:tab w:val="center" w:pos="4536"/>
                <w:tab w:val="right" w:pos="9072"/>
              </w:tabs>
              <w:spacing w:after="120" w:line="360" w:lineRule="auto"/>
              <w:jc w:val="both"/>
              <w:rPr>
                <w:rFonts w:ascii="Arial Narrow" w:hAnsi="Arial Narrow"/>
              </w:rPr>
            </w:pPr>
            <w:r w:rsidRPr="00F0784C">
              <w:rPr>
                <w:rFonts w:ascii="Arial Narrow" w:hAnsi="Arial Narrow"/>
              </w:rPr>
              <w:t>En cas de retard</w:t>
            </w:r>
            <w:r>
              <w:rPr>
                <w:rFonts w:ascii="Arial Narrow" w:hAnsi="Arial Narrow"/>
              </w:rPr>
              <w:t xml:space="preserve"> dans l’exécution de la tâche</w:t>
            </w:r>
            <w:r w:rsidRPr="00F0784C">
              <w:rPr>
                <w:rFonts w:ascii="Arial Narrow" w:hAnsi="Arial Narrow"/>
              </w:rPr>
              <w:t xml:space="preserve">, le titulaire subira une pénalité de cent (100) euros par jour calendaire de retard constaté sur le délai </w:t>
            </w:r>
            <w:r>
              <w:rPr>
                <w:rFonts w:ascii="Arial Narrow" w:hAnsi="Arial Narrow"/>
              </w:rPr>
              <w:t xml:space="preserve">imposé </w:t>
            </w:r>
            <w:r w:rsidRPr="00F0784C">
              <w:rPr>
                <w:rFonts w:ascii="Arial Narrow" w:hAnsi="Arial Narrow"/>
              </w:rPr>
              <w:t>par le maître d’œuvre pour remédier à cette défaillance.</w:t>
            </w:r>
          </w:p>
        </w:tc>
      </w:tr>
      <w:tr w:rsidR="00F0784C" w:rsidRPr="00F0784C" w14:paraId="0B78302F" w14:textId="77777777" w:rsidTr="00DE7D38">
        <w:tc>
          <w:tcPr>
            <w:tcW w:w="3539" w:type="dxa"/>
          </w:tcPr>
          <w:p w14:paraId="067697F1" w14:textId="77777777" w:rsidR="00F0784C" w:rsidRPr="00F0784C" w:rsidRDefault="00F0784C" w:rsidP="00F0784C">
            <w:pPr>
              <w:tabs>
                <w:tab w:val="center" w:pos="4536"/>
                <w:tab w:val="right" w:pos="9072"/>
              </w:tabs>
              <w:spacing w:after="120" w:line="360" w:lineRule="auto"/>
              <w:ind w:left="22"/>
              <w:jc w:val="both"/>
              <w:rPr>
                <w:rFonts w:ascii="Arial Narrow" w:hAnsi="Arial Narrow"/>
              </w:rPr>
            </w:pPr>
            <w:r w:rsidRPr="00F0784C">
              <w:rPr>
                <w:rFonts w:ascii="Arial Narrow" w:hAnsi="Arial Narrow"/>
              </w:rPr>
              <w:t>Retard dans l’exécution des travaux et dans la présentation d’échantillons, maquettes et prototypes</w:t>
            </w:r>
          </w:p>
          <w:p w14:paraId="0EAFB805" w14:textId="77777777" w:rsidR="00F0784C" w:rsidRPr="00F0784C" w:rsidRDefault="00F0784C" w:rsidP="00F0784C">
            <w:pPr>
              <w:tabs>
                <w:tab w:val="center" w:pos="4536"/>
                <w:tab w:val="right" w:pos="9072"/>
              </w:tabs>
              <w:spacing w:after="120" w:line="360" w:lineRule="auto"/>
              <w:ind w:left="360"/>
              <w:jc w:val="both"/>
              <w:rPr>
                <w:rFonts w:ascii="Arial Narrow" w:hAnsi="Arial Narrow"/>
              </w:rPr>
            </w:pPr>
          </w:p>
        </w:tc>
        <w:tc>
          <w:tcPr>
            <w:tcW w:w="5523" w:type="dxa"/>
          </w:tcPr>
          <w:p w14:paraId="06334587"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Par dérogation à l’article 19.2.3, en cas de retard dans l’exécution des travaux, qu’il s’agisse de l’ensemble des prestations ou d’une phase pour laquelle un délai partiel ou une date limite a été fixé, il est appliquée une pénalité égale à trois cents (300) euros par jour calendaire de retard constaté.</w:t>
            </w:r>
          </w:p>
          <w:p w14:paraId="77FEF7DF"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Les pénalités sont encourues du fait de la simple constatation du retard par le maître d’œuvre ou le Maitre d’ouvrage à partir de la date limite ou de la fin du délai d’intervention prévu dans le calendrier détaillé d’exécution des travaux pour tout ou partie d’ouvrage.</w:t>
            </w:r>
          </w:p>
        </w:tc>
      </w:tr>
      <w:tr w:rsidR="00F0784C" w:rsidRPr="00F0784C" w14:paraId="50BB86C0" w14:textId="77777777" w:rsidTr="00DE7D38">
        <w:tc>
          <w:tcPr>
            <w:tcW w:w="3539" w:type="dxa"/>
          </w:tcPr>
          <w:p w14:paraId="1CDD2C74"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Retard dans le repliement des installations de chantier et la remise en état des lieux</w:t>
            </w:r>
          </w:p>
          <w:p w14:paraId="6BFF2C83"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375B9DA5"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En cas de retard dans le repliement des installations de chantier et la remise en état des lieux, le titulaire subira une pénalité de cent (100) euros par jour calendaire de retard constaté sur le délai imposé par le maître d’œuvre pour remédier à cette défaillance.</w:t>
            </w:r>
          </w:p>
        </w:tc>
      </w:tr>
      <w:tr w:rsidR="00F0784C" w:rsidRPr="00F0784C" w14:paraId="25DC6FA5" w14:textId="77777777" w:rsidTr="00DE7D38">
        <w:tc>
          <w:tcPr>
            <w:tcW w:w="3539" w:type="dxa"/>
          </w:tcPr>
          <w:p w14:paraId="452D5C5A"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Retard dans le nettoiement</w:t>
            </w:r>
          </w:p>
          <w:p w14:paraId="783CB20C"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4B876FE5"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En cas de retard dans le nettoiement des espaces, le titulaire subira une pénalité de cent (100) euros par jour calendaire de retard constaté sur le délai imposé par le maître d’œuvre pour remédier à cette défaillance.</w:t>
            </w:r>
          </w:p>
        </w:tc>
      </w:tr>
      <w:tr w:rsidR="00F0784C" w:rsidRPr="00F0784C" w14:paraId="4C6AE462" w14:textId="77777777" w:rsidTr="00DE7D38">
        <w:tc>
          <w:tcPr>
            <w:tcW w:w="3539" w:type="dxa"/>
          </w:tcPr>
          <w:p w14:paraId="14B3E369"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lastRenderedPageBreak/>
              <w:t>Respect des consignes de Sûreté – Sécurité – Hygiène</w:t>
            </w:r>
          </w:p>
          <w:p w14:paraId="5427FE26"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1D4DCAD4"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Tout manquement aux stipulations relatives à la sécurité, la sûreté et l’hygiène prévues au CCTP, au CCAG-TVX et, le cas échéant, au PGC et aux PPSPS, entraînera l’application d’une pénalité de deux cents (200) euros par manquement et/ou par jour calendaire de retard constaté.</w:t>
            </w:r>
          </w:p>
        </w:tc>
      </w:tr>
      <w:tr w:rsidR="00F0784C" w:rsidRPr="00F0784C" w14:paraId="4B286E46" w14:textId="77777777" w:rsidTr="00DE7D38">
        <w:tc>
          <w:tcPr>
            <w:tcW w:w="3539" w:type="dxa"/>
          </w:tcPr>
          <w:p w14:paraId="3BC85460"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Retard et absence aux réunions de chantier</w:t>
            </w:r>
          </w:p>
          <w:p w14:paraId="0F59B960"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00294AD5"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Chaque retard constaté de plus d’une demi-heure aux réunions de chantier entraînera l’application d’une pénalité de cinquante (50) euros.</w:t>
            </w:r>
          </w:p>
        </w:tc>
      </w:tr>
      <w:tr w:rsidR="00F0784C" w:rsidRPr="00F0784C" w14:paraId="3B5E0CC3" w14:textId="77777777" w:rsidTr="00DE7D38">
        <w:tc>
          <w:tcPr>
            <w:tcW w:w="3539" w:type="dxa"/>
          </w:tcPr>
          <w:p w14:paraId="691B434D"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Absence aux réunions de chantier </w:t>
            </w:r>
          </w:p>
        </w:tc>
        <w:tc>
          <w:tcPr>
            <w:tcW w:w="5523" w:type="dxa"/>
          </w:tcPr>
          <w:p w14:paraId="55F1E153"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Chaque absence constatée aux réunions de chantier entraînera l’application d’une pénalité de cent (100) euros.  </w:t>
            </w:r>
          </w:p>
        </w:tc>
      </w:tr>
      <w:tr w:rsidR="00F0784C" w:rsidRPr="00F0784C" w14:paraId="1DC7EE2D" w14:textId="77777777" w:rsidTr="00DE7D38">
        <w:tc>
          <w:tcPr>
            <w:tcW w:w="3539" w:type="dxa"/>
          </w:tcPr>
          <w:p w14:paraId="221C65FD"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Retard dans la production des contrats de sous-traitance</w:t>
            </w:r>
          </w:p>
        </w:tc>
        <w:tc>
          <w:tcPr>
            <w:tcW w:w="5523" w:type="dxa"/>
          </w:tcPr>
          <w:p w14:paraId="368169E3"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Application de la pénalité prévue à l’article 19 du présent CCAP. </w:t>
            </w:r>
          </w:p>
        </w:tc>
      </w:tr>
      <w:tr w:rsidR="00F0784C" w:rsidRPr="00F0784C" w14:paraId="7D862551" w14:textId="77777777" w:rsidTr="00DE7D38">
        <w:tc>
          <w:tcPr>
            <w:tcW w:w="3539" w:type="dxa"/>
          </w:tcPr>
          <w:p w14:paraId="1A08FD7B"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Retard dans la levée des réserves à la réception</w:t>
            </w:r>
          </w:p>
          <w:p w14:paraId="65F115F2"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6CE3E2F1"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En cas de retard dans la levée des réserves relevant de l’article 41.6 du CCAG-TVX, l’acheteur appliquera une pénalité de cent cinquante (150) euros par jour calendaire de retard constaté et par réserve non levée.</w:t>
            </w:r>
          </w:p>
        </w:tc>
      </w:tr>
      <w:tr w:rsidR="00F0784C" w:rsidRPr="00F0784C" w14:paraId="1EFA3F96" w14:textId="77777777" w:rsidTr="00DE7D38">
        <w:tc>
          <w:tcPr>
            <w:tcW w:w="3539" w:type="dxa"/>
          </w:tcPr>
          <w:p w14:paraId="1E5298AD"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Gestion des déchets</w:t>
            </w:r>
          </w:p>
          <w:p w14:paraId="61B7EF40"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68625240"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Conformément à l’article 36.2.3 du CCAG-TVX, si le titulaire n’a pas procédé à l’évacuation journalière des déchets provenant des travaux, il sera fait application des dispositions de l’article 37.2 du CCAG-TVX et d’une pénalité de cent (100) euros par jour calendaire de retard constaté à compter de la notification de la mise en demeure du titulaire jusqu’à l’évacuation effective des déchets et, à défaut, jusqu’à la prise en charge des déchets par un autre prestataire.</w:t>
            </w:r>
          </w:p>
        </w:tc>
      </w:tr>
      <w:tr w:rsidR="00F0784C" w:rsidRPr="00F0784C" w14:paraId="0B2AE938" w14:textId="77777777" w:rsidTr="00DE7D38">
        <w:tc>
          <w:tcPr>
            <w:tcW w:w="3539" w:type="dxa"/>
          </w:tcPr>
          <w:p w14:paraId="48BB07E6"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Retard dans la remise des documents fournis après exécution</w:t>
            </w:r>
          </w:p>
          <w:p w14:paraId="4A2AD008"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677B95B3" w14:textId="135745C6"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Par dérogation à l’alinéa 3 de l’article 40.1 du CCAG-TVX et, en cas de retard dans la remise des documents fournis après exécution, et après mise en demeure du titulaire, restée sans effet, celui-ci encourt la pénalité de cinq cent</w:t>
            </w:r>
            <w:r w:rsidR="00303949">
              <w:rPr>
                <w:rFonts w:ascii="Arial Narrow" w:hAnsi="Arial Narrow"/>
              </w:rPr>
              <w:t>s</w:t>
            </w:r>
            <w:r w:rsidRPr="00F0784C">
              <w:rPr>
                <w:rFonts w:ascii="Arial Narrow" w:hAnsi="Arial Narrow"/>
              </w:rPr>
              <w:t xml:space="preserve"> (500) euros par jour calendaire de retard constaté sur le délai précisé dans le courrier de mise en demeure.</w:t>
            </w:r>
          </w:p>
        </w:tc>
      </w:tr>
      <w:tr w:rsidR="00F0784C" w:rsidRPr="00F0784C" w14:paraId="652DC49F" w14:textId="77777777" w:rsidTr="00DE7D38">
        <w:tc>
          <w:tcPr>
            <w:tcW w:w="3539" w:type="dxa"/>
          </w:tcPr>
          <w:p w14:paraId="0841C01F"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Réfactions pour imperfections techniques</w:t>
            </w:r>
          </w:p>
          <w:p w14:paraId="5D741045"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48A10AF2"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En attente d’un accord entre l’EPMO et le titulaire, les imperfections et malfaçons éventuelles pouvant relever de l’article 41.7 du CCAG-TVX feront l’objet d’une réfaction provisoire de 15% du </w:t>
            </w:r>
            <w:r w:rsidRPr="00F0784C">
              <w:rPr>
                <w:rFonts w:ascii="Arial Narrow" w:hAnsi="Arial Narrow"/>
              </w:rPr>
              <w:lastRenderedPageBreak/>
              <w:t>montant hors T.V.A des travaux correspondants, tel qu’il résulte de la décomposition du prix global et forfaitaire du lot concerné.</w:t>
            </w:r>
          </w:p>
        </w:tc>
      </w:tr>
      <w:tr w:rsidR="00F0784C" w:rsidRPr="00F0784C" w14:paraId="1D585F3E" w14:textId="77777777" w:rsidTr="00DE7D38">
        <w:tc>
          <w:tcPr>
            <w:tcW w:w="3539" w:type="dxa"/>
          </w:tcPr>
          <w:p w14:paraId="27DCF861"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lastRenderedPageBreak/>
              <w:t>Pénalités pour non-respect des remarques du CSPS</w:t>
            </w:r>
          </w:p>
          <w:p w14:paraId="63317B4D" w14:textId="77777777" w:rsidR="00F0784C" w:rsidRPr="00F0784C" w:rsidRDefault="00F0784C" w:rsidP="00F0784C">
            <w:pPr>
              <w:tabs>
                <w:tab w:val="center" w:pos="4536"/>
                <w:tab w:val="right" w:pos="9072"/>
              </w:tabs>
              <w:spacing w:after="120" w:line="360" w:lineRule="auto"/>
              <w:jc w:val="both"/>
              <w:rPr>
                <w:rFonts w:ascii="Arial Narrow" w:hAnsi="Arial Narrow"/>
                <w:highlight w:val="yellow"/>
              </w:rPr>
            </w:pPr>
          </w:p>
        </w:tc>
        <w:tc>
          <w:tcPr>
            <w:tcW w:w="5523" w:type="dxa"/>
          </w:tcPr>
          <w:p w14:paraId="7C541F8C" w14:textId="1BAE5DD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Le non-respect ou le refus de mettre en conformité les travaux ou matériaux avec les remarques du CSPS sera sanctionné par une pénalité de deux cent</w:t>
            </w:r>
            <w:r w:rsidR="00303949">
              <w:rPr>
                <w:rFonts w:ascii="Arial Narrow" w:hAnsi="Arial Narrow"/>
              </w:rPr>
              <w:t>s</w:t>
            </w:r>
            <w:r w:rsidRPr="00F0784C">
              <w:rPr>
                <w:rFonts w:ascii="Arial Narrow" w:hAnsi="Arial Narrow"/>
              </w:rPr>
              <w:t xml:space="preserve"> (200) euros par constat. </w:t>
            </w:r>
          </w:p>
          <w:p w14:paraId="424B3140"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Il est également prévu une pénalité de cent (100) euros par jour de retard sur la mise en œuvre des dispositions nécessaires pour y remédier, à compter du constat du non-respect ou du refus du Titulaire. </w:t>
            </w:r>
          </w:p>
          <w:p w14:paraId="59AD3399"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Ces deux pénalités s’appliquent sans préjudice de l’incidence de coût de l’exécution de ces dispositions par un tiers. </w:t>
            </w:r>
          </w:p>
          <w:p w14:paraId="64A15C22" w14:textId="6257C5D2" w:rsidR="00F0784C" w:rsidRPr="00F0784C" w:rsidRDefault="00F0784C" w:rsidP="00F0784C">
            <w:pPr>
              <w:tabs>
                <w:tab w:val="center" w:pos="4536"/>
                <w:tab w:val="right" w:pos="9072"/>
              </w:tabs>
              <w:spacing w:after="120" w:line="360" w:lineRule="auto"/>
              <w:jc w:val="both"/>
              <w:rPr>
                <w:rFonts w:ascii="Arial Narrow" w:hAnsi="Arial Narrow"/>
                <w:highlight w:val="yellow"/>
              </w:rPr>
            </w:pPr>
            <w:r w:rsidRPr="00F0784C">
              <w:rPr>
                <w:rFonts w:ascii="Arial Narrow" w:hAnsi="Arial Narrow"/>
              </w:rPr>
              <w:t>Le titulaire s’engage à saisir sans délai le représentant de l’EPMO et le CSPS pour tout accident survenant à l’un de ses salariés employés sur le chantier. Tout manquement à cette obligation sera sanctionné par une pénalité de deux cent</w:t>
            </w:r>
            <w:r w:rsidR="00303949">
              <w:rPr>
                <w:rFonts w:ascii="Arial Narrow" w:hAnsi="Arial Narrow"/>
              </w:rPr>
              <w:t>s</w:t>
            </w:r>
            <w:r w:rsidRPr="00F0784C">
              <w:rPr>
                <w:rFonts w:ascii="Arial Narrow" w:hAnsi="Arial Narrow"/>
              </w:rPr>
              <w:t xml:space="preserve"> (200) euros par manquement constaté.</w:t>
            </w:r>
          </w:p>
        </w:tc>
      </w:tr>
      <w:tr w:rsidR="00F0784C" w:rsidRPr="00F0784C" w14:paraId="76CAB2DD" w14:textId="77777777" w:rsidTr="00DE7D38">
        <w:tc>
          <w:tcPr>
            <w:tcW w:w="3539" w:type="dxa"/>
          </w:tcPr>
          <w:p w14:paraId="624A8DA9"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Réfactions pour malfaçons</w:t>
            </w:r>
          </w:p>
          <w:p w14:paraId="612978D0" w14:textId="77777777" w:rsidR="00F0784C" w:rsidRPr="00F0784C" w:rsidRDefault="00F0784C" w:rsidP="00F0784C">
            <w:pPr>
              <w:tabs>
                <w:tab w:val="center" w:pos="4536"/>
                <w:tab w:val="right" w:pos="9072"/>
              </w:tabs>
              <w:spacing w:after="120" w:line="360" w:lineRule="auto"/>
              <w:ind w:left="360"/>
              <w:jc w:val="both"/>
              <w:rPr>
                <w:rFonts w:ascii="Arial Narrow" w:hAnsi="Arial Narrow"/>
              </w:rPr>
            </w:pPr>
          </w:p>
        </w:tc>
        <w:tc>
          <w:tcPr>
            <w:tcW w:w="5523" w:type="dxa"/>
          </w:tcPr>
          <w:p w14:paraId="0F0CBD66" w14:textId="77777777" w:rsidR="00F0784C" w:rsidRPr="00F0784C" w:rsidRDefault="00F0784C" w:rsidP="00F0784C">
            <w:pPr>
              <w:tabs>
                <w:tab w:val="center" w:pos="4536"/>
                <w:tab w:val="right" w:pos="9072"/>
              </w:tabs>
              <w:spacing w:after="120" w:line="360" w:lineRule="auto"/>
              <w:ind w:left="35"/>
              <w:jc w:val="both"/>
              <w:rPr>
                <w:rFonts w:ascii="Arial Narrow" w:hAnsi="Arial Narrow"/>
              </w:rPr>
            </w:pPr>
            <w:r w:rsidRPr="00F0784C">
              <w:rPr>
                <w:rFonts w:ascii="Arial Narrow" w:hAnsi="Arial Narrow"/>
              </w:rPr>
              <w:t>En attente d'un accord entre le maître d'ouvrage et l'entrepreneur, les imperfections et malfaçons éventuelles pouvant relever de l’article 41.7 du CCAG-TVX feront l'objet d'une réfaction provisoire maximale de 15% du montant hors T.V.A. des travaux correspondants, tel qu'il résulte de la décomposition du prix forfaitaire et des sous-détails des prix.</w:t>
            </w:r>
          </w:p>
        </w:tc>
      </w:tr>
      <w:tr w:rsidR="00F0784C" w:rsidRPr="00F0784C" w14:paraId="139C7B5A" w14:textId="77777777" w:rsidTr="00DE7D38">
        <w:tc>
          <w:tcPr>
            <w:tcW w:w="3539" w:type="dxa"/>
          </w:tcPr>
          <w:p w14:paraId="593CCD0F"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Pour tout manquement non cité ci-dessus aux dispositions du présent CCAP, du CCTP ou du mémoire technique</w:t>
            </w:r>
          </w:p>
        </w:tc>
        <w:tc>
          <w:tcPr>
            <w:tcW w:w="5523" w:type="dxa"/>
          </w:tcPr>
          <w:p w14:paraId="0C938D32" w14:textId="77777777" w:rsidR="00F0784C" w:rsidRPr="00F0784C" w:rsidRDefault="00F0784C" w:rsidP="00F0784C">
            <w:pPr>
              <w:tabs>
                <w:tab w:val="center" w:pos="4536"/>
                <w:tab w:val="right" w:pos="9072"/>
              </w:tabs>
              <w:spacing w:after="120" w:line="360" w:lineRule="auto"/>
              <w:ind w:left="35"/>
              <w:jc w:val="both"/>
              <w:rPr>
                <w:rFonts w:ascii="Arial Narrow" w:hAnsi="Arial Narrow"/>
              </w:rPr>
            </w:pPr>
            <w:r w:rsidRPr="00F0784C">
              <w:rPr>
                <w:rFonts w:ascii="Arial Narrow" w:hAnsi="Arial Narrow"/>
              </w:rPr>
              <w:t>L’acheteur se réserve la possibilité de déduire des sommes dues au titulaire vingt-cinq pourcent (25%) du montant de l’incidence financière liée à la réalisation de prestations.</w:t>
            </w:r>
          </w:p>
        </w:tc>
      </w:tr>
    </w:tbl>
    <w:p w14:paraId="7534EA68" w14:textId="77777777" w:rsidR="00F0784C" w:rsidRPr="00F0784C" w:rsidRDefault="00F0784C" w:rsidP="00F0784C">
      <w:pPr>
        <w:tabs>
          <w:tab w:val="center" w:pos="4536"/>
          <w:tab w:val="right" w:pos="9072"/>
        </w:tabs>
        <w:spacing w:after="120" w:line="360" w:lineRule="auto"/>
        <w:jc w:val="both"/>
        <w:rPr>
          <w:rFonts w:ascii="Arial Narrow" w:hAnsi="Arial Narrow"/>
        </w:rPr>
      </w:pPr>
    </w:p>
    <w:p w14:paraId="22320F20" w14:textId="1485A64F" w:rsidR="00F0784C" w:rsidRDefault="00F0784C" w:rsidP="00FC4A03">
      <w:pPr>
        <w:pStyle w:val="En-tte"/>
        <w:spacing w:after="120" w:line="360" w:lineRule="auto"/>
        <w:jc w:val="both"/>
        <w:rPr>
          <w:rFonts w:ascii="Arial Narrow" w:hAnsi="Arial Narrow"/>
        </w:rPr>
      </w:pPr>
    </w:p>
    <w:p w14:paraId="6649E1D7" w14:textId="77777777" w:rsidR="00F0784C" w:rsidRDefault="00F0784C" w:rsidP="00FC4A03">
      <w:pPr>
        <w:pStyle w:val="En-tte"/>
        <w:spacing w:after="120" w:line="360" w:lineRule="auto"/>
        <w:jc w:val="both"/>
        <w:rPr>
          <w:rFonts w:ascii="Arial Narrow" w:hAnsi="Arial Narrow"/>
        </w:rPr>
      </w:pPr>
    </w:p>
    <w:p w14:paraId="47A1B937" w14:textId="2E14C7B9" w:rsidR="001D209F" w:rsidRPr="00F0784C" w:rsidRDefault="001D209F" w:rsidP="00F0784C">
      <w:pPr>
        <w:tabs>
          <w:tab w:val="center" w:pos="4536"/>
          <w:tab w:val="right" w:pos="9072"/>
        </w:tabs>
        <w:spacing w:after="120" w:line="360" w:lineRule="auto"/>
        <w:jc w:val="both"/>
        <w:rPr>
          <w:rFonts w:ascii="Arial Narrow" w:hAnsi="Arial Narrow"/>
          <w:i/>
        </w:rPr>
      </w:pPr>
      <w:r w:rsidRPr="00F0784C">
        <w:rPr>
          <w:rFonts w:ascii="Arial Narrow" w:hAnsi="Arial Narrow"/>
          <w:u w:val="single"/>
        </w:rPr>
        <w:t>Autres mesures coercitives</w:t>
      </w:r>
      <w:r w:rsidR="00F0784C">
        <w:rPr>
          <w:rFonts w:ascii="Arial Narrow" w:hAnsi="Arial Narrow"/>
          <w:i/>
        </w:rPr>
        <w:t xml:space="preserve"> : </w:t>
      </w:r>
    </w:p>
    <w:p w14:paraId="71425368" w14:textId="77777777" w:rsidR="00F0784C" w:rsidRPr="00F0784C" w:rsidRDefault="00F0784C" w:rsidP="00F0784C">
      <w:pPr>
        <w:pStyle w:val="En-tte"/>
        <w:spacing w:after="120" w:line="360" w:lineRule="auto"/>
        <w:jc w:val="both"/>
        <w:rPr>
          <w:rFonts w:ascii="Arial Narrow" w:hAnsi="Arial Narrow"/>
        </w:rPr>
      </w:pPr>
      <w:r w:rsidRPr="00F0784C">
        <w:rPr>
          <w:rFonts w:ascii="Arial Narrow" w:hAnsi="Arial Narrow"/>
        </w:rPr>
        <w:t xml:space="preserve">Lorsque le titulaire ne se conforme pas aux stipulations du marché ou aux ordres de service, il peut être fait application des mesures coercitives telles que spécifiées à l’article 52 du CCAG-TVX : </w:t>
      </w:r>
    </w:p>
    <w:p w14:paraId="1886B20C" w14:textId="77777777" w:rsidR="00F0784C" w:rsidRPr="00F0784C" w:rsidRDefault="00F0784C" w:rsidP="00F0784C">
      <w:pPr>
        <w:pStyle w:val="En-tte"/>
        <w:spacing w:after="120" w:line="360" w:lineRule="auto"/>
        <w:jc w:val="both"/>
        <w:rPr>
          <w:rFonts w:ascii="Arial Narrow" w:hAnsi="Arial Narrow"/>
        </w:rPr>
      </w:pPr>
      <w:r w:rsidRPr="00F0784C">
        <w:rPr>
          <w:rFonts w:ascii="Arial Narrow" w:hAnsi="Arial Narrow"/>
        </w:rPr>
        <w:t>-</w:t>
      </w:r>
      <w:r w:rsidRPr="00F0784C">
        <w:rPr>
          <w:rFonts w:ascii="Arial Narrow" w:hAnsi="Arial Narrow"/>
        </w:rPr>
        <w:tab/>
        <w:t>Le maître d’ouvrage peut notifier au titulaire une décision écrite le mettant en demeure de terminer les travaux au plus tard dans le délai fixé dans la décision.</w:t>
      </w:r>
    </w:p>
    <w:p w14:paraId="2531F834" w14:textId="29278886" w:rsidR="00043D85" w:rsidRDefault="00F0784C" w:rsidP="00F0784C">
      <w:pPr>
        <w:pStyle w:val="En-tte"/>
        <w:spacing w:after="120" w:line="360" w:lineRule="auto"/>
        <w:jc w:val="both"/>
        <w:rPr>
          <w:rFonts w:ascii="Arial Narrow" w:hAnsi="Arial Narrow"/>
        </w:rPr>
      </w:pPr>
      <w:r w:rsidRPr="00F0784C">
        <w:rPr>
          <w:rFonts w:ascii="Arial Narrow" w:hAnsi="Arial Narrow"/>
        </w:rPr>
        <w:lastRenderedPageBreak/>
        <w:t>-</w:t>
      </w:r>
      <w:r w:rsidRPr="00F0784C">
        <w:rPr>
          <w:rFonts w:ascii="Arial Narrow" w:hAnsi="Arial Narrow"/>
        </w:rPr>
        <w:tab/>
        <w:t>Si l’entreprise n'a pas déféré à la mise en demeure, les travaux peuvent être confiés à une autre entreprise aux frais et risques de l’entreprise titulaire du présent marché ; ou bien le maître d’ouvrage pourra décider la résiliation de celui-ci, pour faute du titulaire, conformément à l’article 50.3 du CCAG-TVX.</w:t>
      </w:r>
    </w:p>
    <w:p w14:paraId="6CAD45E2" w14:textId="77777777" w:rsidR="00F0784C" w:rsidRPr="00546FE0" w:rsidRDefault="00F0784C" w:rsidP="00F0784C">
      <w:pPr>
        <w:pStyle w:val="En-tte"/>
        <w:spacing w:after="120" w:line="360" w:lineRule="auto"/>
        <w:jc w:val="both"/>
        <w:rPr>
          <w:rFonts w:ascii="Arial Narrow" w:hAnsi="Arial Narrow"/>
        </w:rPr>
      </w:pPr>
    </w:p>
    <w:p w14:paraId="090BA9A0" w14:textId="0611D76A"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77777777"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 xml:space="preserve">Le titulaire peut sous-traiter l’exécution de certaines parties des prestations à condition d’avoir obtenu de l’EPMO l’acceptation de chaque sous-traitant ainsi que l’agrément de ses conditions de paiement. </w:t>
      </w:r>
    </w:p>
    <w:p w14:paraId="37F71F8C" w14:textId="35F8EB00" w:rsidR="003F5F33"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9"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691B4D95" w:rsidR="00043D85" w:rsidRPr="00546FE0" w:rsidRDefault="00986919" w:rsidP="00986919">
      <w:pPr>
        <w:pStyle w:val="En-tte"/>
        <w:spacing w:after="120" w:line="360" w:lineRule="auto"/>
        <w:jc w:val="both"/>
        <w:rPr>
          <w:rFonts w:ascii="Arial Narrow" w:hAnsi="Arial Narrow"/>
        </w:rPr>
      </w:pPr>
      <w:r w:rsidRPr="00986919">
        <w:rPr>
          <w:rFonts w:ascii="Arial Narrow" w:hAnsi="Arial Narrow"/>
          <w:b/>
          <w:u w:val="single"/>
        </w:rPr>
        <w:t>L’original signé</w:t>
      </w:r>
      <w:r>
        <w:rPr>
          <w:rFonts w:ascii="Arial Narrow" w:hAnsi="Arial Narrow"/>
        </w:rPr>
        <w:t xml:space="preserve"> de la</w:t>
      </w:r>
      <w:r w:rsidR="00043D85" w:rsidRPr="00546FE0">
        <w:rPr>
          <w:rFonts w:ascii="Arial Narrow" w:hAnsi="Arial Narrow"/>
        </w:rPr>
        <w:t xml:space="preserve"> déclaration de sous-traitance doit en tout état de cause être adressée à l’EP</w:t>
      </w:r>
      <w:r w:rsidR="003F5F33" w:rsidRPr="00546FE0">
        <w:rPr>
          <w:rFonts w:ascii="Arial Narrow" w:hAnsi="Arial Narrow"/>
        </w:rPr>
        <w:t xml:space="preserve">MO </w:t>
      </w:r>
      <w:r>
        <w:rPr>
          <w:rFonts w:ascii="Arial Narrow" w:hAnsi="Arial Narrow"/>
        </w:rPr>
        <w:t xml:space="preserve">avant tout début d’intervention du sous-traitant. </w:t>
      </w:r>
    </w:p>
    <w:p w14:paraId="0ECBFF20"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0B36211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 xml:space="preserve">pose conformément au e) de l’article </w:t>
      </w:r>
      <w:r w:rsidR="00603DD0">
        <w:rPr>
          <w:rFonts w:ascii="Arial Narrow" w:hAnsi="Arial Narrow"/>
        </w:rPr>
        <w:t>50.3.1</w:t>
      </w:r>
      <w:r w:rsidR="003F5F33" w:rsidRPr="00546FE0">
        <w:rPr>
          <w:rFonts w:ascii="Arial Narrow" w:hAnsi="Arial Narrow"/>
        </w:rPr>
        <w:t xml:space="preserve"> du CCAG-</w:t>
      </w:r>
      <w:r w:rsidR="00603DD0">
        <w:rPr>
          <w:rFonts w:ascii="Arial Narrow" w:hAnsi="Arial Narrow"/>
        </w:rPr>
        <w:t>TVX</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sous-traitées est supérieur à 600€ TTC, le sous-traitant est payé directement par l’EPMO. </w:t>
      </w:r>
    </w:p>
    <w:p w14:paraId="0A3820F6" w14:textId="77777777" w:rsidR="00043D85" w:rsidRPr="00546FE0" w:rsidRDefault="00043D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lastRenderedPageBreak/>
        <w:t>Le titulaire est responsable des dommages de toute nature qui pourraient être occasionnés aux biens ou aux personnes, de l'EPMO ou non, de son fait, ou du fait des biens dont il a la garde ou des personnes dont il est responsable.</w:t>
      </w:r>
    </w:p>
    <w:p w14:paraId="5CECA30E" w14:textId="690738FD" w:rsidR="00422159"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w:t>
      </w:r>
      <w:r w:rsidR="00DD2383">
        <w:rPr>
          <w:rFonts w:ascii="Arial Narrow" w:hAnsi="Arial Narrow"/>
        </w:rPr>
        <w:t xml:space="preserve">olices d'assurances nécessaires </w:t>
      </w:r>
      <w:r w:rsidRPr="00546FE0">
        <w:rPr>
          <w:rFonts w:ascii="Arial Narrow" w:hAnsi="Arial Narrow"/>
        </w:rPr>
        <w:t>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01186E92" w14:textId="7225167F" w:rsidR="00090BEA" w:rsidRPr="00FF7F11"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l'EPMO, excepté en cas de faute ou malveillance de celui-ci.</w:t>
      </w:r>
    </w:p>
    <w:p w14:paraId="708A654C"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34FCFA83" w14:textId="77777777" w:rsidR="00040E71" w:rsidRDefault="00040E71" w:rsidP="00040E71">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 titulaire devra fournir tous les six (6) mois jusqu’à la fin de l’exécution des prestations, les documents suivants :</w:t>
      </w:r>
    </w:p>
    <w:p w14:paraId="68233BF8" w14:textId="77777777" w:rsidR="00040E71" w:rsidRPr="009169A6" w:rsidRDefault="00040E71" w:rsidP="00040E71">
      <w:pPr>
        <w:pStyle w:val="En-tte"/>
        <w:numPr>
          <w:ilvl w:val="0"/>
          <w:numId w:val="13"/>
        </w:numPr>
        <w:tabs>
          <w:tab w:val="clear" w:pos="4536"/>
          <w:tab w:val="clear" w:pos="9072"/>
        </w:tabs>
        <w:spacing w:after="120" w:line="360" w:lineRule="auto"/>
        <w:jc w:val="both"/>
        <w:rPr>
          <w:rFonts w:ascii="Arial Narrow" w:hAnsi="Arial Narrow"/>
        </w:rPr>
      </w:pPr>
      <w:r w:rsidRPr="009169A6">
        <w:rPr>
          <w:rFonts w:ascii="Arial Narrow" w:hAnsi="Arial Narrow"/>
        </w:rPr>
        <w:t>l'attestation mentionnée à l'</w:t>
      </w:r>
      <w:hyperlink r:id="rId10" w:history="1">
        <w:r w:rsidRPr="009169A6">
          <w:rPr>
            <w:rFonts w:ascii="Arial Narrow" w:hAnsi="Arial Narrow"/>
          </w:rPr>
          <w:t>article L. 243-15 du code de la sécurité sociale</w:t>
        </w:r>
      </w:hyperlink>
      <w:r w:rsidRPr="009169A6">
        <w:rPr>
          <w:rFonts w:ascii="Arial Narrow" w:hAnsi="Arial Narrow"/>
        </w:rPr>
        <w:t> ;</w:t>
      </w:r>
    </w:p>
    <w:p w14:paraId="2AC084C4" w14:textId="77777777" w:rsidR="00040E71" w:rsidRPr="009169A6" w:rsidRDefault="00040E71" w:rsidP="00040E71">
      <w:pPr>
        <w:pStyle w:val="En-tte"/>
        <w:numPr>
          <w:ilvl w:val="0"/>
          <w:numId w:val="13"/>
        </w:numPr>
        <w:tabs>
          <w:tab w:val="clear" w:pos="4536"/>
          <w:tab w:val="clear" w:pos="9072"/>
        </w:tabs>
        <w:spacing w:after="120" w:line="360" w:lineRule="auto"/>
        <w:jc w:val="both"/>
        <w:rPr>
          <w:rFonts w:ascii="Arial Narrow" w:hAnsi="Arial Narrow"/>
        </w:rPr>
      </w:pPr>
      <w:r w:rsidRPr="009169A6">
        <w:rPr>
          <w:rFonts w:ascii="Arial Narrow" w:hAnsi="Arial Narrow"/>
        </w:rPr>
        <w:t>Les pièces prévues à l’annexe 4 au code de la commande publique, établie par l’arrêté du 22 mars 2019 fixant la liste des impôts, taxes et contributions (article 1) ou cotisations sociales (article 2) donnant lieu à la délivrance de certificats pour l’attribution des contrats de la commande publique.</w:t>
      </w:r>
    </w:p>
    <w:p w14:paraId="735E004C"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783E6B27"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titulaire pourra se voir infliger une pénalité de 50 € par jour calendaire de retard après l’issu du délai imparti pour fournir les documents, </w:t>
      </w:r>
    </w:p>
    <w:p w14:paraId="0DA1A7A4" w14:textId="77777777" w:rsidR="00AD439B" w:rsidRPr="00546FE0" w:rsidRDefault="00AD439B" w:rsidP="00AD439B">
      <w:pPr>
        <w:pStyle w:val="En-tte"/>
        <w:spacing w:after="120" w:line="360" w:lineRule="auto"/>
        <w:ind w:left="426"/>
        <w:jc w:val="both"/>
        <w:rPr>
          <w:rFonts w:ascii="Arial Narrow" w:hAnsi="Arial Narrow"/>
        </w:rPr>
      </w:pPr>
      <w:proofErr w:type="gramStart"/>
      <w:r w:rsidRPr="00546FE0">
        <w:rPr>
          <w:rFonts w:ascii="Arial Narrow" w:hAnsi="Arial Narrow"/>
        </w:rPr>
        <w:t>ou</w:t>
      </w:r>
      <w:proofErr w:type="gramEnd"/>
      <w:r w:rsidRPr="00546FE0">
        <w:rPr>
          <w:rFonts w:ascii="Arial Narrow" w:hAnsi="Arial Narrow"/>
        </w:rPr>
        <w:t xml:space="preserve"> bien, </w:t>
      </w:r>
    </w:p>
    <w:p w14:paraId="0DA8E46C"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marché pourra être résilié aux torts du titulaire sans que celui-ci puisse prétendre à indemnité et, le cas échéant, avec exécution des prestations à ses frais et risques.</w:t>
      </w:r>
    </w:p>
    <w:p w14:paraId="234FAC4C" w14:textId="77777777" w:rsidR="00C92452" w:rsidRPr="00546FE0" w:rsidRDefault="00AD439B" w:rsidP="00AD439B">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l’EPMO.</w:t>
      </w:r>
    </w:p>
    <w:p w14:paraId="4291A7C4" w14:textId="555102AF" w:rsidR="00C92452" w:rsidRDefault="00C92452" w:rsidP="00D9355E">
      <w:pPr>
        <w:pStyle w:val="En-tte"/>
        <w:tabs>
          <w:tab w:val="clear" w:pos="4536"/>
          <w:tab w:val="clear" w:pos="9072"/>
        </w:tabs>
        <w:spacing w:after="120" w:line="360" w:lineRule="auto"/>
        <w:jc w:val="both"/>
        <w:rPr>
          <w:rFonts w:ascii="Arial Narrow" w:hAnsi="Arial Narrow"/>
        </w:rPr>
      </w:pPr>
    </w:p>
    <w:p w14:paraId="1FE0CDA4" w14:textId="77777777" w:rsidR="001201AF" w:rsidRPr="00546FE0" w:rsidRDefault="001201AF"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523D8FB4" w14:textId="77777777" w:rsidR="00D053AE" w:rsidRPr="00F30726" w:rsidRDefault="00D053AE" w:rsidP="00D053AE">
      <w:pPr>
        <w:pStyle w:val="En-tte"/>
        <w:numPr>
          <w:ilvl w:val="0"/>
          <w:numId w:val="42"/>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1EBED85D" w14:textId="77777777" w:rsidR="00D053AE" w:rsidRPr="00F30726" w:rsidRDefault="00D053AE" w:rsidP="00D053AE">
      <w:pPr>
        <w:pStyle w:val="En-tte"/>
        <w:tabs>
          <w:tab w:val="clear" w:pos="4536"/>
          <w:tab w:val="center" w:pos="284"/>
        </w:tabs>
        <w:spacing w:after="120" w:line="360" w:lineRule="auto"/>
        <w:jc w:val="both"/>
        <w:rPr>
          <w:rFonts w:ascii="Arial Narrow" w:hAnsi="Arial Narrow"/>
        </w:rPr>
      </w:pPr>
      <w:r w:rsidRPr="00F30726">
        <w:rPr>
          <w:rFonts w:ascii="Arial Narrow" w:hAnsi="Arial Narrow"/>
        </w:rPr>
        <w:lastRenderedPageBreak/>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1A7F37D0" w14:textId="77777777" w:rsidR="00D053AE" w:rsidRPr="00F30726" w:rsidRDefault="00D053AE" w:rsidP="00D053AE">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1D8CD9BE" w14:textId="77777777" w:rsidR="00D053AE" w:rsidRPr="00F30726" w:rsidRDefault="00D053AE" w:rsidP="00D053AE">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3F8A03D3" w14:textId="77777777" w:rsidR="00D053AE" w:rsidRPr="00F30726" w:rsidRDefault="00D053AE" w:rsidP="00D053AE">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2CC1792A" w14:textId="77777777" w:rsidR="00D053AE" w:rsidRPr="00F30726" w:rsidRDefault="00D053AE" w:rsidP="00D053AE">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15520CFD" w14:textId="77777777" w:rsidR="00D053AE" w:rsidRPr="00F30726" w:rsidRDefault="00D053AE" w:rsidP="00D053AE">
      <w:pPr>
        <w:pStyle w:val="En-tte"/>
        <w:tabs>
          <w:tab w:val="clear" w:pos="4536"/>
          <w:tab w:val="center" w:pos="284"/>
        </w:tabs>
        <w:spacing w:after="120" w:line="360" w:lineRule="auto"/>
        <w:jc w:val="both"/>
        <w:rPr>
          <w:rFonts w:ascii="Arial Narrow" w:hAnsi="Arial Narrow"/>
        </w:rPr>
      </w:pPr>
      <w:r w:rsidRPr="00F30726">
        <w:rPr>
          <w:rFonts w:ascii="Arial Narrow" w:hAnsi="Arial Narrow"/>
        </w:rPr>
        <w:t>A ce titre, le titulaire informe l’</w:t>
      </w:r>
      <w:r>
        <w:rPr>
          <w:rFonts w:ascii="Arial Narrow" w:hAnsi="Arial Narrow"/>
        </w:rPr>
        <w:t>EPMO-VGE</w:t>
      </w:r>
      <w:r w:rsidRPr="00F30726">
        <w:rPr>
          <w:rFonts w:ascii="Arial Narrow" w:hAnsi="Arial Narrow"/>
        </w:rPr>
        <w:t xml:space="preserve"> des mesures mises en œuvre dans le cadre de l’exécution du présent marché pour assurer le respect de ces obligations ainsi que des mesures prévues pour remédier aux éventuels manquements. </w:t>
      </w:r>
    </w:p>
    <w:p w14:paraId="07C8F964" w14:textId="77777777" w:rsidR="00D053AE" w:rsidRPr="00F30726" w:rsidRDefault="00D053AE" w:rsidP="00D053AE">
      <w:pPr>
        <w:pStyle w:val="En-tte"/>
        <w:numPr>
          <w:ilvl w:val="0"/>
          <w:numId w:val="42"/>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44141CA3" w14:textId="77777777" w:rsidR="00D053AE" w:rsidRPr="00F30726" w:rsidRDefault="00D053AE" w:rsidP="00D053AE">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s’assure à cet effet que les contrats de sous-traitance comportent les clauses nécessaires au respect de ces obligations, et fournira les contrats à l’</w:t>
      </w:r>
      <w:r>
        <w:rPr>
          <w:rFonts w:ascii="Arial Narrow" w:hAnsi="Arial Narrow"/>
        </w:rPr>
        <w:t>EPMO-VGE</w:t>
      </w:r>
      <w:r w:rsidRPr="00F30726">
        <w:rPr>
          <w:rFonts w:ascii="Arial Narrow" w:hAnsi="Arial Narrow"/>
        </w:rPr>
        <w:t xml:space="preserve"> si celui-ci en demande la communication, notamment à l’occasion des demandes d’acceptation de sous-traitants. </w:t>
      </w:r>
    </w:p>
    <w:p w14:paraId="529B729A" w14:textId="77777777" w:rsidR="00D053AE" w:rsidRPr="00F30726" w:rsidRDefault="00D053AE" w:rsidP="00D053AE">
      <w:pPr>
        <w:pStyle w:val="En-tte"/>
        <w:numPr>
          <w:ilvl w:val="0"/>
          <w:numId w:val="42"/>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veille à permettre à tout usager ou agent de l’</w:t>
      </w:r>
      <w:r>
        <w:rPr>
          <w:rFonts w:ascii="Arial Narrow" w:hAnsi="Arial Narrow"/>
        </w:rPr>
        <w:t>EPMO-VGE</w:t>
      </w:r>
      <w:r w:rsidRPr="00F30726">
        <w:rPr>
          <w:rFonts w:ascii="Arial Narrow" w:hAnsi="Arial Narrow"/>
        </w:rPr>
        <w:t xml:space="preserve"> de signaler tout manquement aux principes d’égalité, de neutralité et de laïcité constaté au cours de l’exécution du marché.  </w:t>
      </w:r>
    </w:p>
    <w:p w14:paraId="30887289" w14:textId="77777777" w:rsidR="00D053AE" w:rsidRPr="00F30726" w:rsidRDefault="00D053AE" w:rsidP="00D053AE">
      <w:pPr>
        <w:pStyle w:val="En-tte"/>
        <w:tabs>
          <w:tab w:val="clear" w:pos="4536"/>
          <w:tab w:val="center" w:pos="284"/>
        </w:tabs>
        <w:spacing w:after="120" w:line="360" w:lineRule="auto"/>
        <w:jc w:val="both"/>
        <w:rPr>
          <w:rFonts w:ascii="Arial Narrow" w:hAnsi="Arial Narrow"/>
        </w:rPr>
      </w:pPr>
      <w:r w:rsidRPr="00F30726">
        <w:rPr>
          <w:rFonts w:ascii="Arial Narrow" w:hAnsi="Arial Narrow"/>
        </w:rPr>
        <w:t>L’</w:t>
      </w:r>
      <w:r>
        <w:rPr>
          <w:rFonts w:ascii="Arial Narrow" w:hAnsi="Arial Narrow"/>
        </w:rPr>
        <w:t>EPMO-VGE</w:t>
      </w:r>
      <w:r w:rsidRPr="00F30726">
        <w:rPr>
          <w:rFonts w:ascii="Arial Narrow" w:hAnsi="Arial Narrow"/>
        </w:rPr>
        <w:t xml:space="preserve"> informe le titulaire, ou est informé par le titulaire sans délai de tout manquement à ces principes. Le titulaire informe l’</w:t>
      </w:r>
      <w:r>
        <w:rPr>
          <w:rFonts w:ascii="Arial Narrow" w:hAnsi="Arial Narrow"/>
        </w:rPr>
        <w:t>EPMO-VGE</w:t>
      </w:r>
      <w:r w:rsidRPr="00F30726">
        <w:rPr>
          <w:rFonts w:ascii="Arial Narrow" w:hAnsi="Arial Narrow"/>
        </w:rPr>
        <w:t xml:space="preserve"> des mesures prises pour y remédier. </w:t>
      </w:r>
    </w:p>
    <w:p w14:paraId="7D9EBD85" w14:textId="77777777" w:rsidR="00D053AE" w:rsidRPr="00F30726" w:rsidRDefault="00D053AE" w:rsidP="00D053AE">
      <w:pPr>
        <w:pStyle w:val="En-tte"/>
        <w:numPr>
          <w:ilvl w:val="0"/>
          <w:numId w:val="42"/>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doit être en mesure de fournir à l’</w:t>
      </w:r>
      <w:r>
        <w:rPr>
          <w:rFonts w:ascii="Arial Narrow" w:hAnsi="Arial Narrow"/>
        </w:rPr>
        <w:t>EPMO-VGE</w:t>
      </w:r>
      <w:r w:rsidRPr="00F30726">
        <w:rPr>
          <w:rFonts w:ascii="Arial Narrow" w:hAnsi="Arial Narrow"/>
        </w:rPr>
        <w:t xml:space="preserve"> tout document ou outil de suivi des mesures destinées à assurer l’application des principes de laïcité et de neutralité. </w:t>
      </w:r>
    </w:p>
    <w:p w14:paraId="4DD989A8" w14:textId="77777777" w:rsidR="00D053AE" w:rsidRPr="00F30726" w:rsidRDefault="00D053AE" w:rsidP="00D053AE">
      <w:pPr>
        <w:pStyle w:val="En-tte"/>
        <w:numPr>
          <w:ilvl w:val="0"/>
          <w:numId w:val="42"/>
        </w:numPr>
        <w:tabs>
          <w:tab w:val="center" w:pos="284"/>
        </w:tabs>
        <w:spacing w:after="120" w:line="360" w:lineRule="auto"/>
        <w:ind w:left="0" w:hanging="11"/>
        <w:jc w:val="both"/>
        <w:rPr>
          <w:rFonts w:ascii="Arial Narrow" w:hAnsi="Arial Narrow"/>
        </w:rPr>
      </w:pPr>
      <w:r w:rsidRPr="00F30726">
        <w:rPr>
          <w:rFonts w:ascii="Arial Narrow" w:hAnsi="Arial Narrow"/>
        </w:rPr>
        <w:t>En cas de constat de non-respect des obligations mentionnées ci-dessus, l’</w:t>
      </w:r>
      <w:r>
        <w:rPr>
          <w:rFonts w:ascii="Arial Narrow" w:hAnsi="Arial Narrow"/>
        </w:rPr>
        <w:t>EPMO-VGE</w:t>
      </w:r>
      <w:r w:rsidRPr="00F30726">
        <w:rPr>
          <w:rFonts w:ascii="Arial Narrow" w:hAnsi="Arial Narrow"/>
        </w:rPr>
        <w:t xml:space="preserve"> prononce : </w:t>
      </w:r>
    </w:p>
    <w:p w14:paraId="2D82D311" w14:textId="77777777" w:rsidR="00D053AE" w:rsidRPr="00F30726" w:rsidRDefault="00D053AE" w:rsidP="00D053AE">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 xml:space="preserve">une pénalité forfaitaire d’un montant de 500 €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w:t>
      </w:r>
      <w:r w:rsidRPr="00F30726">
        <w:rPr>
          <w:rFonts w:ascii="Arial Narrow" w:hAnsi="Arial Narrow"/>
        </w:rPr>
        <w:lastRenderedPageBreak/>
        <w:t>de la liberté de conscience et de la dignité de toutes les personnes. Cette pénalité s’applique par manquement constaté ;</w:t>
      </w:r>
    </w:p>
    <w:p w14:paraId="0EE7EF46" w14:textId="77777777" w:rsidR="00D053AE" w:rsidRPr="00F30726" w:rsidRDefault="00D053AE" w:rsidP="00D053AE">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72D2F777" w14:textId="77777777" w:rsidR="00D053AE" w:rsidRPr="00F30726" w:rsidRDefault="00D053AE" w:rsidP="00D053AE">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de 50€ par jour de retard, après expiration d’un délai de trois (3) jours ouvrés à compter de la date de réception de la mise en demeure de produire les documents de suivi mentionnés au point 4 du présent article ;</w:t>
      </w:r>
    </w:p>
    <w:p w14:paraId="226C826C" w14:textId="77777777" w:rsidR="00D053AE" w:rsidRPr="00F30726" w:rsidRDefault="00D053AE" w:rsidP="00D053AE">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37D43C2E" w14:textId="77777777" w:rsidR="00D053AE" w:rsidRDefault="00D053AE" w:rsidP="00D053AE">
      <w:pPr>
        <w:pStyle w:val="En-tte"/>
        <w:tabs>
          <w:tab w:val="center" w:pos="284"/>
        </w:tabs>
        <w:spacing w:after="120" w:line="360" w:lineRule="auto"/>
        <w:jc w:val="both"/>
        <w:rPr>
          <w:rFonts w:ascii="Arial Narrow" w:hAnsi="Arial Narrow"/>
        </w:rPr>
      </w:pPr>
      <w:r w:rsidRPr="00F30726">
        <w:rPr>
          <w:rFonts w:ascii="Arial Narrow" w:hAnsi="Arial Narrow"/>
        </w:rPr>
        <w:t xml:space="preserve">Par ailleurs, en cas de </w:t>
      </w:r>
      <w:r>
        <w:rPr>
          <w:rFonts w:ascii="Arial Narrow" w:hAnsi="Arial Narrow"/>
        </w:rPr>
        <w:t>cinq (</w:t>
      </w:r>
      <w:r w:rsidRPr="00F30726">
        <w:rPr>
          <w:rFonts w:ascii="Arial Narrow" w:hAnsi="Arial Narrow"/>
        </w:rPr>
        <w:t>5</w:t>
      </w:r>
      <w:r>
        <w:rPr>
          <w:rFonts w:ascii="Arial Narrow" w:hAnsi="Arial Narrow"/>
        </w:rPr>
        <w:t>)</w:t>
      </w:r>
      <w:r w:rsidRPr="00F30726">
        <w:rPr>
          <w:rFonts w:ascii="Arial Narrow" w:hAnsi="Arial Narrow"/>
        </w:rPr>
        <w:t xml:space="preserve"> manquements ou d’un manquement d’une particulière gravité, l’acheteur prononce la résiliation du contrat pour faute du titulaire, selon les modalités définies à l’article 50.3 du CCAG-T</w:t>
      </w:r>
      <w:r>
        <w:rPr>
          <w:rFonts w:ascii="Arial Narrow" w:hAnsi="Arial Narrow"/>
        </w:rPr>
        <w:t>ravaux</w:t>
      </w:r>
      <w:r w:rsidRPr="00F30726">
        <w:rPr>
          <w:rFonts w:ascii="Arial Narrow" w:hAnsi="Arial Narrow"/>
        </w:rPr>
        <w:t>. L’acheteur notifie au préalable une mise en demeure au titulaire afin de l’informer de la sanction envisagée, et lui demande de présenter ses observations dans un délai qui ne saurait être inférieur à 15 jours calendaires à compter de la réception du courrier de mise en demeure. Si cette mise en demeure s’avère infructueuse, le pouvoir adjudicateur prononce la résiliation pour faute du contrat. La résiliation est prononcée aux frais et risques du titulaire conformément à l’article 50.3 du CCAG-T</w:t>
      </w:r>
      <w:r>
        <w:rPr>
          <w:rFonts w:ascii="Arial Narrow" w:hAnsi="Arial Narrow"/>
        </w:rPr>
        <w:t>ravaux</w:t>
      </w:r>
      <w:r w:rsidRPr="00F30726">
        <w:rPr>
          <w:rFonts w:ascii="Arial Narrow" w:hAnsi="Arial Narrow"/>
        </w:rPr>
        <w:t>. Ces sanctions contractuelles sont sans préjudice des sanctions pénales qui seraient prononcées suite à une plainte émanant d’un usager ou d’un tiers et visant la société titulaire ou l’un de ses préposés en lien avec des faits de discrimination tels que définis par les articles 225-1 et suivants du code pénal.</w:t>
      </w:r>
    </w:p>
    <w:p w14:paraId="30809576" w14:textId="77777777" w:rsidR="00AD439B" w:rsidRPr="00546FE0" w:rsidRDefault="00AD439B"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4"/>
      <w:r w:rsidRPr="00546FE0">
        <w:rPr>
          <w:rFonts w:ascii="Arial Narrow" w:hAnsi="Arial Narrow"/>
          <w:b/>
        </w:rPr>
        <w:t>LITIGE ET RESILIATION</w:t>
      </w:r>
      <w:bookmarkEnd w:id="1"/>
    </w:p>
    <w:p w14:paraId="2B62768F"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3B67BDEF"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Le représentant de l’EPMO se réserve la faculté de régler à l’amiable tout différent éventuel relatif à l’interprétation des stipulations du marché ou à l’exécution des prestations. Dans ce cadre, il sera fait application de l’article </w:t>
      </w:r>
      <w:r w:rsidR="00040E71">
        <w:rPr>
          <w:rFonts w:ascii="Arial Narrow" w:hAnsi="Arial Narrow"/>
        </w:rPr>
        <w:t>55</w:t>
      </w:r>
      <w:r w:rsidRPr="00546FE0">
        <w:rPr>
          <w:rFonts w:ascii="Arial Narrow" w:hAnsi="Arial Narrow"/>
        </w:rPr>
        <w:t xml:space="preserve"> du CCAG-</w:t>
      </w:r>
      <w:r w:rsidR="00040E71">
        <w:rPr>
          <w:rFonts w:ascii="Arial Narrow" w:hAnsi="Arial Narrow"/>
        </w:rPr>
        <w:t>TVX</w:t>
      </w:r>
      <w:r w:rsidRPr="00546FE0">
        <w:rPr>
          <w:rFonts w:ascii="Arial Narrow" w:hAnsi="Arial Narrow"/>
        </w:rPr>
        <w:t>.</w:t>
      </w:r>
    </w:p>
    <w:p w14:paraId="5362A3EF"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0A37D72D"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1B469A8A" w14:textId="13925882" w:rsidR="00AD439B" w:rsidRPr="00546FE0" w:rsidRDefault="00AD439B" w:rsidP="00AD439B">
      <w:pPr>
        <w:pStyle w:val="En-tte"/>
        <w:spacing w:after="120" w:line="360" w:lineRule="auto"/>
        <w:rPr>
          <w:rFonts w:ascii="Arial Narrow" w:hAnsi="Arial Narrow"/>
        </w:rPr>
      </w:pPr>
      <w:r w:rsidRPr="00546FE0">
        <w:rPr>
          <w:rFonts w:ascii="Arial Narrow" w:hAnsi="Arial Narrow"/>
        </w:rPr>
        <w:t>L'EPMO se réserve la faculté de résilier le présent marché dans les conditions prévues au chapitre 7 du CCAG-</w:t>
      </w:r>
      <w:r w:rsidR="00040E71">
        <w:rPr>
          <w:rFonts w:ascii="Arial Narrow" w:hAnsi="Arial Narrow"/>
        </w:rPr>
        <w:t>TVX</w:t>
      </w:r>
      <w:r w:rsidRPr="00546FE0">
        <w:rPr>
          <w:rFonts w:ascii="Arial Narrow" w:hAnsi="Arial Narrow"/>
        </w:rPr>
        <w:t>.</w:t>
      </w:r>
    </w:p>
    <w:p w14:paraId="7EA354A7" w14:textId="77777777" w:rsidR="00AD439B" w:rsidRPr="00546FE0" w:rsidRDefault="00AD439B" w:rsidP="00AD439B">
      <w:pPr>
        <w:pStyle w:val="En-tte"/>
        <w:spacing w:after="120" w:line="360" w:lineRule="auto"/>
        <w:rPr>
          <w:rFonts w:ascii="Arial Narrow" w:hAnsi="Arial Narrow"/>
        </w:rPr>
      </w:pPr>
    </w:p>
    <w:p w14:paraId="5AF3978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31197476"/>
      <w:r w:rsidRPr="00546FE0">
        <w:rPr>
          <w:rFonts w:ascii="Arial Narrow" w:hAnsi="Arial Narrow"/>
          <w:b/>
        </w:rPr>
        <w:lastRenderedPageBreak/>
        <w:t>DEROGATIONS AUX DOCUMENTS GÉNÉRAUX</w:t>
      </w:r>
      <w:bookmarkEnd w:id="2"/>
      <w:r w:rsidRPr="00546FE0">
        <w:rPr>
          <w:rFonts w:ascii="Arial Narrow" w:hAnsi="Arial Narrow"/>
          <w:b/>
        </w:rPr>
        <w:t xml:space="preserve"> </w:t>
      </w:r>
    </w:p>
    <w:p w14:paraId="09B1B5C5" w14:textId="375D1BDD" w:rsidR="00DB26DA" w:rsidRDefault="00DB26DA" w:rsidP="00165639">
      <w:pPr>
        <w:pStyle w:val="En-tte"/>
        <w:spacing w:after="120" w:line="360" w:lineRule="auto"/>
        <w:jc w:val="both"/>
        <w:rPr>
          <w:rFonts w:ascii="Arial Narrow" w:hAnsi="Arial Narrow"/>
        </w:rPr>
      </w:pPr>
      <w:r w:rsidRPr="00DB26DA">
        <w:rPr>
          <w:rFonts w:ascii="Arial Narrow" w:hAnsi="Arial Narrow"/>
        </w:rPr>
        <w:t xml:space="preserve">L’article </w:t>
      </w:r>
      <w:r>
        <w:rPr>
          <w:rFonts w:ascii="Arial Narrow" w:hAnsi="Arial Narrow"/>
        </w:rPr>
        <w:t>6</w:t>
      </w:r>
      <w:r w:rsidR="00D053AE">
        <w:rPr>
          <w:rFonts w:ascii="Arial Narrow" w:hAnsi="Arial Narrow"/>
        </w:rPr>
        <w:t>.1</w:t>
      </w:r>
      <w:r w:rsidRPr="00DB26DA">
        <w:rPr>
          <w:rFonts w:ascii="Arial Narrow" w:hAnsi="Arial Narrow"/>
        </w:rPr>
        <w:t xml:space="preserve"> (</w:t>
      </w:r>
      <w:r>
        <w:rPr>
          <w:rFonts w:ascii="Arial Narrow" w:hAnsi="Arial Narrow"/>
        </w:rPr>
        <w:t>période de préparation</w:t>
      </w:r>
      <w:r w:rsidRPr="00DB26DA">
        <w:rPr>
          <w:rFonts w:ascii="Arial Narrow" w:hAnsi="Arial Narrow"/>
        </w:rPr>
        <w:t>) du présent document déroge à l’article 28.2.2</w:t>
      </w:r>
      <w:r>
        <w:rPr>
          <w:rFonts w:ascii="Arial Narrow" w:hAnsi="Arial Narrow"/>
        </w:rPr>
        <w:t xml:space="preserve"> </w:t>
      </w:r>
      <w:r w:rsidRPr="00DB26DA">
        <w:rPr>
          <w:rFonts w:ascii="Arial Narrow" w:hAnsi="Arial Narrow"/>
        </w:rPr>
        <w:t>du CCAG-TVX.</w:t>
      </w:r>
      <w:r>
        <w:rPr>
          <w:rFonts w:ascii="Arial Narrow" w:hAnsi="Arial Narrow"/>
        </w:rPr>
        <w:t xml:space="preserve"> </w:t>
      </w:r>
    </w:p>
    <w:p w14:paraId="494BDB73" w14:textId="655A5A47" w:rsidR="00DB26DA" w:rsidRDefault="00DB26DA" w:rsidP="00DB26DA">
      <w:pPr>
        <w:pStyle w:val="En-tte"/>
        <w:spacing w:after="120" w:line="360" w:lineRule="auto"/>
        <w:jc w:val="both"/>
        <w:rPr>
          <w:rFonts w:ascii="Arial Narrow" w:hAnsi="Arial Narrow"/>
        </w:rPr>
      </w:pPr>
      <w:r w:rsidRPr="00DB26DA">
        <w:rPr>
          <w:rFonts w:ascii="Arial Narrow" w:hAnsi="Arial Narrow"/>
        </w:rPr>
        <w:t xml:space="preserve">L’article </w:t>
      </w:r>
      <w:r>
        <w:rPr>
          <w:rFonts w:ascii="Arial Narrow" w:hAnsi="Arial Narrow"/>
        </w:rPr>
        <w:t>7</w:t>
      </w:r>
      <w:r w:rsidRPr="00DB26DA">
        <w:rPr>
          <w:rFonts w:ascii="Arial Narrow" w:hAnsi="Arial Narrow"/>
        </w:rPr>
        <w:t xml:space="preserve"> (</w:t>
      </w:r>
      <w:r>
        <w:rPr>
          <w:rFonts w:ascii="Arial Narrow" w:hAnsi="Arial Narrow"/>
        </w:rPr>
        <w:t>documents fournis après exécution</w:t>
      </w:r>
      <w:r w:rsidRPr="00DB26DA">
        <w:rPr>
          <w:rFonts w:ascii="Arial Narrow" w:hAnsi="Arial Narrow"/>
        </w:rPr>
        <w:t>) du présent document déroge à l’article 40.1 du CCAG-TVX.</w:t>
      </w:r>
      <w:r>
        <w:rPr>
          <w:rFonts w:ascii="Arial Narrow" w:hAnsi="Arial Narrow"/>
        </w:rPr>
        <w:t xml:space="preserve"> </w:t>
      </w:r>
    </w:p>
    <w:p w14:paraId="184D0487" w14:textId="1BA99EE1" w:rsidR="00D053AE" w:rsidRDefault="00D053AE" w:rsidP="00D053AE">
      <w:pPr>
        <w:pStyle w:val="En-tte"/>
        <w:spacing w:after="120" w:line="360" w:lineRule="auto"/>
        <w:jc w:val="both"/>
        <w:rPr>
          <w:rFonts w:ascii="Arial Narrow" w:hAnsi="Arial Narrow"/>
        </w:rPr>
      </w:pPr>
      <w:r>
        <w:rPr>
          <w:rFonts w:ascii="Arial Narrow" w:hAnsi="Arial Narrow"/>
        </w:rPr>
        <w:t>L’article 8.1.1 (</w:t>
      </w:r>
      <w:r w:rsidRPr="00645932">
        <w:rPr>
          <w:rFonts w:ascii="Arial Narrow" w:hAnsi="Arial Narrow"/>
        </w:rPr>
        <w:t>Opérations préalables à la réception)</w:t>
      </w:r>
      <w:r>
        <w:t xml:space="preserve"> </w:t>
      </w:r>
      <w:r w:rsidRPr="00DB26DA">
        <w:rPr>
          <w:rFonts w:ascii="Arial Narrow" w:hAnsi="Arial Narrow"/>
        </w:rPr>
        <w:t>du présent document déroge à l’article</w:t>
      </w:r>
      <w:r>
        <w:rPr>
          <w:rFonts w:ascii="Arial Narrow" w:hAnsi="Arial Narrow"/>
        </w:rPr>
        <w:t xml:space="preserve"> 41.2 du CCAG-T</w:t>
      </w:r>
      <w:r w:rsidR="00BD5D34">
        <w:rPr>
          <w:rFonts w:ascii="Arial Narrow" w:hAnsi="Arial Narrow"/>
        </w:rPr>
        <w:t>VX</w:t>
      </w:r>
      <w:r>
        <w:rPr>
          <w:rFonts w:ascii="Arial Narrow" w:hAnsi="Arial Narrow"/>
        </w:rPr>
        <w:t>.</w:t>
      </w:r>
    </w:p>
    <w:p w14:paraId="0B369C0E" w14:textId="36C7E36F" w:rsidR="008E52F4" w:rsidRDefault="008E52F4" w:rsidP="008E52F4">
      <w:pPr>
        <w:pStyle w:val="En-tte"/>
        <w:spacing w:after="120" w:line="360" w:lineRule="auto"/>
        <w:jc w:val="both"/>
        <w:rPr>
          <w:rFonts w:ascii="Arial Narrow" w:hAnsi="Arial Narrow"/>
        </w:rPr>
      </w:pPr>
      <w:r w:rsidRPr="00DB26DA">
        <w:rPr>
          <w:rFonts w:ascii="Arial Narrow" w:hAnsi="Arial Narrow"/>
        </w:rPr>
        <w:t xml:space="preserve">L’article </w:t>
      </w:r>
      <w:r>
        <w:rPr>
          <w:rFonts w:ascii="Arial Narrow" w:hAnsi="Arial Narrow"/>
        </w:rPr>
        <w:t>9</w:t>
      </w:r>
      <w:r w:rsidRPr="00DB26DA">
        <w:rPr>
          <w:rFonts w:ascii="Arial Narrow" w:hAnsi="Arial Narrow"/>
        </w:rPr>
        <w:t xml:space="preserve"> (</w:t>
      </w:r>
      <w:r>
        <w:rPr>
          <w:rFonts w:ascii="Arial Narrow" w:hAnsi="Arial Narrow"/>
        </w:rPr>
        <w:t>garanties contractuelles</w:t>
      </w:r>
      <w:r w:rsidRPr="00DB26DA">
        <w:rPr>
          <w:rFonts w:ascii="Arial Narrow" w:hAnsi="Arial Narrow"/>
        </w:rPr>
        <w:t xml:space="preserve">) du présent document déroge </w:t>
      </w:r>
      <w:r w:rsidRPr="008E52F4">
        <w:rPr>
          <w:rFonts w:ascii="Arial Narrow" w:hAnsi="Arial Narrow"/>
        </w:rPr>
        <w:t>aux articles 42.3 et 44.1</w:t>
      </w:r>
      <w:r>
        <w:rPr>
          <w:rFonts w:ascii="Arial Narrow" w:hAnsi="Arial Narrow"/>
        </w:rPr>
        <w:t xml:space="preserve"> </w:t>
      </w:r>
      <w:r w:rsidRPr="00DB26DA">
        <w:rPr>
          <w:rFonts w:ascii="Arial Narrow" w:hAnsi="Arial Narrow"/>
        </w:rPr>
        <w:t>du CCAG-TVX.</w:t>
      </w:r>
      <w:r>
        <w:rPr>
          <w:rFonts w:ascii="Arial Narrow" w:hAnsi="Arial Narrow"/>
        </w:rPr>
        <w:t xml:space="preserve"> </w:t>
      </w:r>
    </w:p>
    <w:p w14:paraId="2D6CF689" w14:textId="3FB1FB05" w:rsidR="00BD5D34" w:rsidRDefault="00BD5D34" w:rsidP="008E52F4">
      <w:pPr>
        <w:pStyle w:val="En-tte"/>
        <w:spacing w:after="120" w:line="360" w:lineRule="auto"/>
        <w:jc w:val="both"/>
        <w:rPr>
          <w:rFonts w:ascii="Arial Narrow" w:hAnsi="Arial Narrow"/>
        </w:rPr>
      </w:pPr>
      <w:r>
        <w:rPr>
          <w:rFonts w:ascii="Arial Narrow" w:hAnsi="Arial Narrow"/>
        </w:rPr>
        <w:t xml:space="preserve">L’article 15.2 du présent document déroge aux articles </w:t>
      </w:r>
      <w:r w:rsidRPr="005625C3">
        <w:rPr>
          <w:rFonts w:ascii="Arial Narrow" w:hAnsi="Arial Narrow"/>
        </w:rPr>
        <w:t>12.1 et 12.2 du CCAG-T</w:t>
      </w:r>
      <w:r>
        <w:rPr>
          <w:rFonts w:ascii="Arial Narrow" w:hAnsi="Arial Narrow"/>
        </w:rPr>
        <w:t>VX.</w:t>
      </w:r>
    </w:p>
    <w:p w14:paraId="3B81BA27" w14:textId="7D6E68E1" w:rsidR="00BD5D34" w:rsidRDefault="00BD5D34" w:rsidP="008E52F4">
      <w:pPr>
        <w:pStyle w:val="En-tte"/>
        <w:spacing w:after="120" w:line="360" w:lineRule="auto"/>
        <w:jc w:val="both"/>
        <w:rPr>
          <w:rFonts w:ascii="Arial Narrow" w:hAnsi="Arial Narrow"/>
        </w:rPr>
      </w:pPr>
      <w:r>
        <w:rPr>
          <w:rFonts w:ascii="Arial Narrow" w:hAnsi="Arial Narrow"/>
        </w:rPr>
        <w:t>L’article 15.2.1 du présent document déroge à l’article 12.2.2 du CCAG-TVX.</w:t>
      </w:r>
    </w:p>
    <w:p w14:paraId="30992105" w14:textId="107F477E" w:rsidR="00BD5D34" w:rsidRDefault="00BD5D34" w:rsidP="008E52F4">
      <w:pPr>
        <w:pStyle w:val="En-tte"/>
        <w:spacing w:after="120" w:line="360" w:lineRule="auto"/>
        <w:jc w:val="both"/>
        <w:rPr>
          <w:rFonts w:ascii="Arial Narrow" w:hAnsi="Arial Narrow"/>
        </w:rPr>
      </w:pPr>
      <w:r>
        <w:rPr>
          <w:rFonts w:ascii="Arial Narrow" w:hAnsi="Arial Narrow"/>
        </w:rPr>
        <w:t xml:space="preserve">L’article 15.2.2 du présent document déroge à l’article </w:t>
      </w:r>
      <w:r w:rsidRPr="005625C3">
        <w:rPr>
          <w:rFonts w:ascii="Arial Narrow" w:hAnsi="Arial Narrow"/>
        </w:rPr>
        <w:t>12.4.2 du CCAG-T</w:t>
      </w:r>
      <w:r>
        <w:rPr>
          <w:rFonts w:ascii="Arial Narrow" w:hAnsi="Arial Narrow"/>
        </w:rPr>
        <w:t>VX.</w:t>
      </w:r>
    </w:p>
    <w:p w14:paraId="411F2C04" w14:textId="61EA9459" w:rsidR="00DB26DA" w:rsidRPr="00546FE0" w:rsidRDefault="00D053AE" w:rsidP="00165639">
      <w:pPr>
        <w:pStyle w:val="En-tte"/>
        <w:spacing w:after="120" w:line="360" w:lineRule="auto"/>
        <w:jc w:val="both"/>
        <w:rPr>
          <w:rFonts w:ascii="Arial Narrow" w:hAnsi="Arial Narrow"/>
        </w:rPr>
      </w:pPr>
      <w:r>
        <w:rPr>
          <w:rFonts w:ascii="Arial Narrow" w:hAnsi="Arial Narrow"/>
        </w:rPr>
        <w:t>L'article 19</w:t>
      </w:r>
      <w:r w:rsidR="008C78E1" w:rsidRPr="00546FE0">
        <w:rPr>
          <w:rFonts w:ascii="Arial Narrow" w:hAnsi="Arial Narrow"/>
        </w:rPr>
        <w:t xml:space="preserve"> (pénalités) du présent document déroge au 2</w:t>
      </w:r>
      <w:r w:rsidR="008C78E1" w:rsidRPr="00546FE0">
        <w:rPr>
          <w:rFonts w:ascii="Arial Narrow" w:hAnsi="Arial Narrow"/>
          <w:vertAlign w:val="superscript"/>
        </w:rPr>
        <w:t>ème</w:t>
      </w:r>
      <w:r w:rsidR="008C78E1" w:rsidRPr="00546FE0">
        <w:rPr>
          <w:rFonts w:ascii="Arial Narrow" w:hAnsi="Arial Narrow"/>
        </w:rPr>
        <w:t xml:space="preserve"> alinéa de </w:t>
      </w:r>
      <w:r w:rsidR="008C78E1" w:rsidRPr="008C78E1">
        <w:rPr>
          <w:rFonts w:ascii="Arial Narrow" w:hAnsi="Arial Narrow"/>
        </w:rPr>
        <w:t xml:space="preserve">l’article 19.2.4 </w:t>
      </w:r>
      <w:r w:rsidR="008C78E1" w:rsidRPr="00546FE0">
        <w:rPr>
          <w:rFonts w:ascii="Arial Narrow" w:hAnsi="Arial Narrow"/>
        </w:rPr>
        <w:t>du CCAG-</w:t>
      </w:r>
      <w:r w:rsidR="008C78E1">
        <w:rPr>
          <w:rFonts w:ascii="Arial Narrow" w:hAnsi="Arial Narrow"/>
        </w:rPr>
        <w:t>TVX</w:t>
      </w:r>
      <w:r w:rsidR="008C78E1" w:rsidRPr="00546FE0">
        <w:rPr>
          <w:rFonts w:ascii="Arial Narrow" w:hAnsi="Arial Narrow"/>
        </w:rPr>
        <w:t>.</w:t>
      </w:r>
    </w:p>
    <w:p w14:paraId="5070207C" w14:textId="77777777" w:rsidR="00AD439B" w:rsidRPr="00546FE0" w:rsidRDefault="00AD439B" w:rsidP="00165639">
      <w:pPr>
        <w:pStyle w:val="En-tte"/>
        <w:spacing w:after="120" w:line="360" w:lineRule="auto"/>
        <w:jc w:val="center"/>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1"/>
      <w:headerReference w:type="first" r:id="rId12"/>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A9253B" w14:textId="77777777" w:rsidR="00C45011" w:rsidRDefault="00C45011" w:rsidP="00E42FF3">
      <w:pPr>
        <w:spacing w:after="0" w:line="240" w:lineRule="auto"/>
      </w:pPr>
      <w:r>
        <w:separator/>
      </w:r>
    </w:p>
  </w:endnote>
  <w:endnote w:type="continuationSeparator" w:id="0">
    <w:p w14:paraId="7E7CC525" w14:textId="77777777" w:rsidR="00C45011" w:rsidRDefault="00C45011"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5CB9B2E2" w:rsidR="00C45011" w:rsidRDefault="00C45011">
        <w:pPr>
          <w:pStyle w:val="Pieddepage"/>
          <w:jc w:val="right"/>
        </w:pPr>
        <w:r>
          <w:fldChar w:fldCharType="begin"/>
        </w:r>
        <w:r>
          <w:instrText>PAGE   \* MERGEFORMAT</w:instrText>
        </w:r>
        <w:r>
          <w:fldChar w:fldCharType="separate"/>
        </w:r>
        <w:r w:rsidR="00750378">
          <w:rPr>
            <w:noProof/>
          </w:rPr>
          <w:t>21</w:t>
        </w:r>
        <w:r>
          <w:fldChar w:fldCharType="end"/>
        </w:r>
      </w:p>
    </w:sdtContent>
  </w:sdt>
  <w:p w14:paraId="1C416107" w14:textId="77777777" w:rsidR="00C45011" w:rsidRDefault="00C4501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2097F5" w14:textId="77777777" w:rsidR="00C45011" w:rsidRDefault="00C45011" w:rsidP="00E42FF3">
      <w:pPr>
        <w:spacing w:after="0" w:line="240" w:lineRule="auto"/>
      </w:pPr>
      <w:r>
        <w:separator/>
      </w:r>
    </w:p>
  </w:footnote>
  <w:footnote w:type="continuationSeparator" w:id="0">
    <w:p w14:paraId="32902BFF" w14:textId="77777777" w:rsidR="00C45011" w:rsidRDefault="00C45011" w:rsidP="00E42FF3">
      <w:pPr>
        <w:spacing w:after="0" w:line="240" w:lineRule="auto"/>
      </w:pPr>
      <w:r>
        <w:continuationSeparator/>
      </w:r>
    </w:p>
  </w:footnote>
  <w:footnote w:id="1">
    <w:p w14:paraId="2B81A35E" w14:textId="4B814020" w:rsidR="00750378" w:rsidRDefault="00750378">
      <w:pPr>
        <w:pStyle w:val="Notedebasdepage"/>
      </w:pPr>
      <w:r>
        <w:rPr>
          <w:rStyle w:val="Appelnotedebasdep"/>
        </w:rPr>
        <w:footnoteRef/>
      </w:r>
      <w:r>
        <w:t xml:space="preserve"> Dans le cadre de la passation des bons de commande, le titulaire ne peut pas proposer de prix inférieurs à ceux indiqués dans le BPU valant référentiel des prix</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C45011" w14:paraId="58381086" w14:textId="77777777" w:rsidTr="00E42FF3">
      <w:tc>
        <w:tcPr>
          <w:tcW w:w="2725" w:type="dxa"/>
        </w:tcPr>
        <w:p w14:paraId="4CB7F7E7" w14:textId="77777777" w:rsidR="00C45011" w:rsidRDefault="00C45011"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C45011" w:rsidRPr="008B551F" w:rsidRDefault="00C4501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C45011" w:rsidRPr="008B551F" w:rsidRDefault="00C4501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C45011" w:rsidRPr="008B551F" w:rsidRDefault="00C4501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C45011" w:rsidRPr="008B551F" w:rsidRDefault="00C4501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C45011" w:rsidRPr="008B551F" w:rsidRDefault="00C4501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C45011" w:rsidRDefault="00C45011" w:rsidP="00E42FF3">
          <w:pPr>
            <w:pStyle w:val="En-tte"/>
            <w:tabs>
              <w:tab w:val="clear" w:pos="4536"/>
              <w:tab w:val="clear" w:pos="9072"/>
              <w:tab w:val="left" w:pos="4635"/>
            </w:tabs>
          </w:pPr>
        </w:p>
      </w:tc>
    </w:tr>
  </w:tbl>
  <w:p w14:paraId="79DED19F" w14:textId="77777777" w:rsidR="00C45011" w:rsidRDefault="00C4501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495E"/>
    <w:multiLevelType w:val="hybridMultilevel"/>
    <w:tmpl w:val="BA92F6F8"/>
    <w:lvl w:ilvl="0" w:tplc="040C0003">
      <w:start w:val="1"/>
      <w:numFmt w:val="bullet"/>
      <w:lvlText w:val="o"/>
      <w:lvlJc w:val="left"/>
      <w:pPr>
        <w:ind w:left="1364" w:hanging="360"/>
      </w:pPr>
      <w:rPr>
        <w:rFonts w:ascii="Courier New" w:hAnsi="Courier New" w:cs="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1"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C7316F"/>
    <w:multiLevelType w:val="hybridMultilevel"/>
    <w:tmpl w:val="8F78744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9F490E"/>
    <w:multiLevelType w:val="hybridMultilevel"/>
    <w:tmpl w:val="4EAA5F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FF2C05"/>
    <w:multiLevelType w:val="hybridMultilevel"/>
    <w:tmpl w:val="9528AC4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AA1B9D"/>
    <w:multiLevelType w:val="hybridMultilevel"/>
    <w:tmpl w:val="FC9699C8"/>
    <w:lvl w:ilvl="0" w:tplc="640816E6">
      <w:start w:val="1"/>
      <w:numFmt w:val="decimal"/>
      <w:lvlText w:val="5.%1"/>
      <w:lvlJc w:val="left"/>
      <w:pPr>
        <w:ind w:left="1070" w:hanging="360"/>
      </w:pPr>
      <w:rPr>
        <w:rFonts w:hint="default"/>
      </w:rPr>
    </w:lvl>
    <w:lvl w:ilvl="1" w:tplc="040C0019" w:tentative="1">
      <w:start w:val="1"/>
      <w:numFmt w:val="lowerLetter"/>
      <w:lvlText w:val="%2."/>
      <w:lvlJc w:val="left"/>
      <w:pPr>
        <w:ind w:left="1790" w:hanging="360"/>
      </w:pPr>
    </w:lvl>
    <w:lvl w:ilvl="2" w:tplc="040C001B" w:tentative="1">
      <w:start w:val="1"/>
      <w:numFmt w:val="lowerRoman"/>
      <w:lvlText w:val="%3."/>
      <w:lvlJc w:val="right"/>
      <w:pPr>
        <w:ind w:left="2510" w:hanging="180"/>
      </w:pPr>
    </w:lvl>
    <w:lvl w:ilvl="3" w:tplc="040C000F" w:tentative="1">
      <w:start w:val="1"/>
      <w:numFmt w:val="decimal"/>
      <w:lvlText w:val="%4."/>
      <w:lvlJc w:val="left"/>
      <w:pPr>
        <w:ind w:left="3230" w:hanging="360"/>
      </w:pPr>
    </w:lvl>
    <w:lvl w:ilvl="4" w:tplc="040C0019" w:tentative="1">
      <w:start w:val="1"/>
      <w:numFmt w:val="lowerLetter"/>
      <w:lvlText w:val="%5."/>
      <w:lvlJc w:val="left"/>
      <w:pPr>
        <w:ind w:left="3950" w:hanging="360"/>
      </w:pPr>
    </w:lvl>
    <w:lvl w:ilvl="5" w:tplc="040C001B" w:tentative="1">
      <w:start w:val="1"/>
      <w:numFmt w:val="lowerRoman"/>
      <w:lvlText w:val="%6."/>
      <w:lvlJc w:val="right"/>
      <w:pPr>
        <w:ind w:left="4670" w:hanging="180"/>
      </w:pPr>
    </w:lvl>
    <w:lvl w:ilvl="6" w:tplc="040C000F" w:tentative="1">
      <w:start w:val="1"/>
      <w:numFmt w:val="decimal"/>
      <w:lvlText w:val="%7."/>
      <w:lvlJc w:val="left"/>
      <w:pPr>
        <w:ind w:left="5390" w:hanging="360"/>
      </w:pPr>
    </w:lvl>
    <w:lvl w:ilvl="7" w:tplc="040C0019" w:tentative="1">
      <w:start w:val="1"/>
      <w:numFmt w:val="lowerLetter"/>
      <w:lvlText w:val="%8."/>
      <w:lvlJc w:val="left"/>
      <w:pPr>
        <w:ind w:left="6110" w:hanging="360"/>
      </w:pPr>
    </w:lvl>
    <w:lvl w:ilvl="8" w:tplc="040C001B" w:tentative="1">
      <w:start w:val="1"/>
      <w:numFmt w:val="lowerRoman"/>
      <w:lvlText w:val="%9."/>
      <w:lvlJc w:val="right"/>
      <w:pPr>
        <w:ind w:left="6830" w:hanging="180"/>
      </w:pPr>
    </w:lvl>
  </w:abstractNum>
  <w:abstractNum w:abstractNumId="10" w15:restartNumberingAfterBreak="0">
    <w:nsid w:val="13F422B0"/>
    <w:multiLevelType w:val="hybridMultilevel"/>
    <w:tmpl w:val="FC68EC24"/>
    <w:lvl w:ilvl="0" w:tplc="A3102FD4">
      <w:start w:val="7"/>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317DCE"/>
    <w:multiLevelType w:val="hybridMultilevel"/>
    <w:tmpl w:val="9B3A8E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4337F08"/>
    <w:multiLevelType w:val="hybridMultilevel"/>
    <w:tmpl w:val="3780A016"/>
    <w:lvl w:ilvl="0" w:tplc="4488697E">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14" w15:restartNumberingAfterBreak="0">
    <w:nsid w:val="2BE93372"/>
    <w:multiLevelType w:val="hybridMultilevel"/>
    <w:tmpl w:val="D02CE2D6"/>
    <w:lvl w:ilvl="0" w:tplc="48DC714C">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C76E65"/>
    <w:multiLevelType w:val="hybridMultilevel"/>
    <w:tmpl w:val="B3A687CC"/>
    <w:lvl w:ilvl="0" w:tplc="7478BAC8">
      <w:numFmt w:val="bullet"/>
      <w:lvlText w:val="-"/>
      <w:lvlJc w:val="left"/>
      <w:pPr>
        <w:tabs>
          <w:tab w:val="num" w:pos="360"/>
        </w:tabs>
        <w:ind w:left="36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4252305"/>
    <w:multiLevelType w:val="hybridMultilevel"/>
    <w:tmpl w:val="F6C81B04"/>
    <w:lvl w:ilvl="0" w:tplc="040C000B">
      <w:start w:val="1"/>
      <w:numFmt w:val="bullet"/>
      <w:lvlText w:val=""/>
      <w:lvlJc w:val="left"/>
      <w:pPr>
        <w:tabs>
          <w:tab w:val="num" w:pos="720"/>
        </w:tabs>
        <w:ind w:left="720" w:hanging="360"/>
      </w:pPr>
      <w:rPr>
        <w:rFonts w:ascii="Wingdings" w:hAnsi="Wingdings" w:hint="default"/>
      </w:rPr>
    </w:lvl>
    <w:lvl w:ilvl="1" w:tplc="EBFA5698">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2B03AD"/>
    <w:multiLevelType w:val="hybridMultilevel"/>
    <w:tmpl w:val="8D848CE0"/>
    <w:lvl w:ilvl="0" w:tplc="E5324164">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6DA04E7"/>
    <w:multiLevelType w:val="hybridMultilevel"/>
    <w:tmpl w:val="61A6A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7950489"/>
    <w:multiLevelType w:val="hybridMultilevel"/>
    <w:tmpl w:val="4A228180"/>
    <w:lvl w:ilvl="0" w:tplc="4488697E">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96F0BC2"/>
    <w:multiLevelType w:val="hybridMultilevel"/>
    <w:tmpl w:val="738AE4BA"/>
    <w:lvl w:ilvl="0" w:tplc="C916F674">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B1D746F"/>
    <w:multiLevelType w:val="hybridMultilevel"/>
    <w:tmpl w:val="FA08CF92"/>
    <w:lvl w:ilvl="0" w:tplc="5928E0E2">
      <w:start w:val="12"/>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2" w15:restartNumberingAfterBreak="0">
    <w:nsid w:val="3B501FF7"/>
    <w:multiLevelType w:val="hybridMultilevel"/>
    <w:tmpl w:val="2F623894"/>
    <w:lvl w:ilvl="0" w:tplc="9A867E0C">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06C20E4"/>
    <w:multiLevelType w:val="hybridMultilevel"/>
    <w:tmpl w:val="F3B033B4"/>
    <w:lvl w:ilvl="0" w:tplc="A3102FD4">
      <w:start w:val="7"/>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1F2337A"/>
    <w:multiLevelType w:val="hybridMultilevel"/>
    <w:tmpl w:val="31F03472"/>
    <w:lvl w:ilvl="0" w:tplc="964ED380">
      <w:start w:val="1"/>
      <w:numFmt w:val="decimal"/>
      <w:lvlText w:val="1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3746AB1"/>
    <w:multiLevelType w:val="hybridMultilevel"/>
    <w:tmpl w:val="EE7CB53A"/>
    <w:lvl w:ilvl="0" w:tplc="9B489B3C">
      <w:start w:val="1"/>
      <w:numFmt w:val="decimal"/>
      <w:lvlText w:val="2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4715F48"/>
    <w:multiLevelType w:val="hybridMultilevel"/>
    <w:tmpl w:val="114CF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4797317F"/>
    <w:multiLevelType w:val="hybridMultilevel"/>
    <w:tmpl w:val="0D26EA10"/>
    <w:lvl w:ilvl="0" w:tplc="61B6EBD6">
      <w:numFmt w:val="bullet"/>
      <w:lvlText w:val="-"/>
      <w:lvlJc w:val="left"/>
      <w:pPr>
        <w:ind w:left="1571" w:hanging="360"/>
      </w:pPr>
      <w:rPr>
        <w:rFonts w:ascii="Arial" w:eastAsia="Calibr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0"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4EA009EA"/>
    <w:multiLevelType w:val="hybridMultilevel"/>
    <w:tmpl w:val="4196662E"/>
    <w:lvl w:ilvl="0" w:tplc="8CD43A6A">
      <w:start w:val="1"/>
      <w:numFmt w:val="decimal"/>
      <w:lvlText w:val="1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1BC2A3A"/>
    <w:multiLevelType w:val="hybridMultilevel"/>
    <w:tmpl w:val="D1E24FB6"/>
    <w:lvl w:ilvl="0" w:tplc="3E5CBBCA">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AFF03DC"/>
    <w:multiLevelType w:val="hybridMultilevel"/>
    <w:tmpl w:val="7F00B3AC"/>
    <w:lvl w:ilvl="0" w:tplc="6B2E1F38">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2D2297E"/>
    <w:multiLevelType w:val="hybridMultilevel"/>
    <w:tmpl w:val="0ACECDB2"/>
    <w:lvl w:ilvl="0" w:tplc="1FE88224">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7B9535C"/>
    <w:multiLevelType w:val="multilevel"/>
    <w:tmpl w:val="7A3A72DE"/>
    <w:lvl w:ilvl="0">
      <w:start w:val="15"/>
      <w:numFmt w:val="decimal"/>
      <w:lvlText w:val="%1"/>
      <w:lvlJc w:val="left"/>
      <w:pPr>
        <w:ind w:left="510" w:hanging="510"/>
      </w:pPr>
      <w:rPr>
        <w:rFonts w:hint="default"/>
      </w:rPr>
    </w:lvl>
    <w:lvl w:ilvl="1">
      <w:start w:val="2"/>
      <w:numFmt w:val="decimal"/>
      <w:lvlText w:val="%1.%2"/>
      <w:lvlJc w:val="left"/>
      <w:pPr>
        <w:ind w:left="793" w:hanging="51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1" w15:restartNumberingAfterBreak="0">
    <w:nsid w:val="79DC34DD"/>
    <w:multiLevelType w:val="hybridMultilevel"/>
    <w:tmpl w:val="D77C4CB0"/>
    <w:lvl w:ilvl="0" w:tplc="990E1E3A">
      <w:start w:val="1"/>
      <w:numFmt w:val="decimal"/>
      <w:lvlText w:val="1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D4339C2"/>
    <w:multiLevelType w:val="hybridMultilevel"/>
    <w:tmpl w:val="56D6E2FA"/>
    <w:lvl w:ilvl="0" w:tplc="9B9E8FFC">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9"/>
  </w:num>
  <w:num w:numId="2">
    <w:abstractNumId w:val="5"/>
  </w:num>
  <w:num w:numId="3">
    <w:abstractNumId w:val="34"/>
  </w:num>
  <w:num w:numId="4">
    <w:abstractNumId w:val="6"/>
  </w:num>
  <w:num w:numId="5">
    <w:abstractNumId w:val="26"/>
  </w:num>
  <w:num w:numId="6">
    <w:abstractNumId w:val="1"/>
  </w:num>
  <w:num w:numId="7">
    <w:abstractNumId w:val="33"/>
  </w:num>
  <w:num w:numId="8">
    <w:abstractNumId w:val="27"/>
  </w:num>
  <w:num w:numId="9">
    <w:abstractNumId w:val="13"/>
  </w:num>
  <w:num w:numId="10">
    <w:abstractNumId w:val="30"/>
  </w:num>
  <w:num w:numId="11">
    <w:abstractNumId w:val="2"/>
  </w:num>
  <w:num w:numId="12">
    <w:abstractNumId w:val="32"/>
  </w:num>
  <w:num w:numId="13">
    <w:abstractNumId w:val="28"/>
  </w:num>
  <w:num w:numId="14">
    <w:abstractNumId w:val="24"/>
  </w:num>
  <w:num w:numId="15">
    <w:abstractNumId w:val="31"/>
  </w:num>
  <w:num w:numId="16">
    <w:abstractNumId w:val="41"/>
  </w:num>
  <w:num w:numId="17">
    <w:abstractNumId w:val="7"/>
  </w:num>
  <w:num w:numId="18">
    <w:abstractNumId w:val="36"/>
  </w:num>
  <w:num w:numId="19">
    <w:abstractNumId w:val="25"/>
  </w:num>
  <w:num w:numId="20">
    <w:abstractNumId w:val="9"/>
  </w:num>
  <w:num w:numId="21">
    <w:abstractNumId w:val="29"/>
  </w:num>
  <w:num w:numId="22">
    <w:abstractNumId w:val="0"/>
  </w:num>
  <w:num w:numId="23">
    <w:abstractNumId w:val="8"/>
  </w:num>
  <w:num w:numId="24">
    <w:abstractNumId w:val="14"/>
  </w:num>
  <w:num w:numId="25">
    <w:abstractNumId w:val="37"/>
  </w:num>
  <w:num w:numId="26">
    <w:abstractNumId w:val="21"/>
  </w:num>
  <w:num w:numId="27">
    <w:abstractNumId w:val="12"/>
  </w:num>
  <w:num w:numId="28">
    <w:abstractNumId w:val="17"/>
  </w:num>
  <w:num w:numId="29">
    <w:abstractNumId w:val="19"/>
  </w:num>
  <w:num w:numId="30">
    <w:abstractNumId w:val="3"/>
  </w:num>
  <w:num w:numId="31">
    <w:abstractNumId w:val="15"/>
  </w:num>
  <w:num w:numId="32">
    <w:abstractNumId w:val="22"/>
  </w:num>
  <w:num w:numId="33">
    <w:abstractNumId w:val="16"/>
  </w:num>
  <w:num w:numId="34">
    <w:abstractNumId w:val="38"/>
  </w:num>
  <w:num w:numId="35">
    <w:abstractNumId w:val="4"/>
  </w:num>
  <w:num w:numId="36">
    <w:abstractNumId w:val="18"/>
  </w:num>
  <w:num w:numId="37">
    <w:abstractNumId w:val="23"/>
  </w:num>
  <w:num w:numId="38">
    <w:abstractNumId w:val="10"/>
  </w:num>
  <w:num w:numId="39">
    <w:abstractNumId w:val="20"/>
  </w:num>
  <w:num w:numId="40">
    <w:abstractNumId w:val="42"/>
  </w:num>
  <w:num w:numId="41">
    <w:abstractNumId w:val="35"/>
  </w:num>
  <w:num w:numId="42">
    <w:abstractNumId w:val="11"/>
  </w:num>
  <w:num w:numId="43">
    <w:abstractNumId w:val="4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2039E"/>
    <w:rsid w:val="0002717A"/>
    <w:rsid w:val="00030F3A"/>
    <w:rsid w:val="00040E71"/>
    <w:rsid w:val="00043D85"/>
    <w:rsid w:val="0004519F"/>
    <w:rsid w:val="0005445A"/>
    <w:rsid w:val="00054FBE"/>
    <w:rsid w:val="0006022E"/>
    <w:rsid w:val="000623F6"/>
    <w:rsid w:val="00090BEA"/>
    <w:rsid w:val="000B34BB"/>
    <w:rsid w:val="000B3B70"/>
    <w:rsid w:val="000B52E8"/>
    <w:rsid w:val="000B73A8"/>
    <w:rsid w:val="000B7422"/>
    <w:rsid w:val="000C0FBC"/>
    <w:rsid w:val="000C10A2"/>
    <w:rsid w:val="000C6DA8"/>
    <w:rsid w:val="000D0217"/>
    <w:rsid w:val="000D06AD"/>
    <w:rsid w:val="000D317C"/>
    <w:rsid w:val="000E0A04"/>
    <w:rsid w:val="000E52A9"/>
    <w:rsid w:val="000E7740"/>
    <w:rsid w:val="000F52D9"/>
    <w:rsid w:val="000F6D9C"/>
    <w:rsid w:val="00100BDE"/>
    <w:rsid w:val="00102532"/>
    <w:rsid w:val="00106DDC"/>
    <w:rsid w:val="001201AF"/>
    <w:rsid w:val="00130689"/>
    <w:rsid w:val="00130937"/>
    <w:rsid w:val="0014540C"/>
    <w:rsid w:val="00150596"/>
    <w:rsid w:val="00165639"/>
    <w:rsid w:val="00180990"/>
    <w:rsid w:val="001A38BC"/>
    <w:rsid w:val="001B44CB"/>
    <w:rsid w:val="001D209F"/>
    <w:rsid w:val="001E24A7"/>
    <w:rsid w:val="001F6E69"/>
    <w:rsid w:val="001F7232"/>
    <w:rsid w:val="002144DD"/>
    <w:rsid w:val="0022020A"/>
    <w:rsid w:val="0023503B"/>
    <w:rsid w:val="0024335F"/>
    <w:rsid w:val="00245388"/>
    <w:rsid w:val="00250662"/>
    <w:rsid w:val="0025246C"/>
    <w:rsid w:val="00257918"/>
    <w:rsid w:val="00261EEE"/>
    <w:rsid w:val="00262E67"/>
    <w:rsid w:val="00264E15"/>
    <w:rsid w:val="002719AE"/>
    <w:rsid w:val="00271A97"/>
    <w:rsid w:val="002B10AD"/>
    <w:rsid w:val="002B2148"/>
    <w:rsid w:val="002B29A3"/>
    <w:rsid w:val="002B6397"/>
    <w:rsid w:val="002C1FA1"/>
    <w:rsid w:val="002C5191"/>
    <w:rsid w:val="002D6143"/>
    <w:rsid w:val="002E4166"/>
    <w:rsid w:val="002F4374"/>
    <w:rsid w:val="002F6594"/>
    <w:rsid w:val="002F6E82"/>
    <w:rsid w:val="00303949"/>
    <w:rsid w:val="0030422B"/>
    <w:rsid w:val="00314364"/>
    <w:rsid w:val="00321AD1"/>
    <w:rsid w:val="0032637F"/>
    <w:rsid w:val="00332820"/>
    <w:rsid w:val="00347265"/>
    <w:rsid w:val="00350E5F"/>
    <w:rsid w:val="00360E50"/>
    <w:rsid w:val="00367714"/>
    <w:rsid w:val="003765CC"/>
    <w:rsid w:val="00376A8E"/>
    <w:rsid w:val="0039712F"/>
    <w:rsid w:val="003978C9"/>
    <w:rsid w:val="003A3C44"/>
    <w:rsid w:val="003A5F8F"/>
    <w:rsid w:val="003B6591"/>
    <w:rsid w:val="003C406F"/>
    <w:rsid w:val="003C4F7F"/>
    <w:rsid w:val="003D7C03"/>
    <w:rsid w:val="003E6575"/>
    <w:rsid w:val="003E7694"/>
    <w:rsid w:val="003F3420"/>
    <w:rsid w:val="003F5F33"/>
    <w:rsid w:val="00403F4D"/>
    <w:rsid w:val="00422159"/>
    <w:rsid w:val="00426B67"/>
    <w:rsid w:val="004302A7"/>
    <w:rsid w:val="0046495E"/>
    <w:rsid w:val="0046738A"/>
    <w:rsid w:val="004673F7"/>
    <w:rsid w:val="00470284"/>
    <w:rsid w:val="00471EBA"/>
    <w:rsid w:val="00482879"/>
    <w:rsid w:val="0048725C"/>
    <w:rsid w:val="004A157C"/>
    <w:rsid w:val="004A5A73"/>
    <w:rsid w:val="004B48D2"/>
    <w:rsid w:val="004C5CF1"/>
    <w:rsid w:val="004D0CF2"/>
    <w:rsid w:val="004D156F"/>
    <w:rsid w:val="004D443D"/>
    <w:rsid w:val="004F00ED"/>
    <w:rsid w:val="004F1F85"/>
    <w:rsid w:val="004F429E"/>
    <w:rsid w:val="00505915"/>
    <w:rsid w:val="0050621E"/>
    <w:rsid w:val="0051770A"/>
    <w:rsid w:val="00524389"/>
    <w:rsid w:val="005329C1"/>
    <w:rsid w:val="00534A25"/>
    <w:rsid w:val="005410A9"/>
    <w:rsid w:val="005413BD"/>
    <w:rsid w:val="005418B2"/>
    <w:rsid w:val="00546FE0"/>
    <w:rsid w:val="005625C3"/>
    <w:rsid w:val="005706E9"/>
    <w:rsid w:val="00571D19"/>
    <w:rsid w:val="00587705"/>
    <w:rsid w:val="00593CA0"/>
    <w:rsid w:val="005B11C8"/>
    <w:rsid w:val="005B6E04"/>
    <w:rsid w:val="005D10B8"/>
    <w:rsid w:val="005D1A2E"/>
    <w:rsid w:val="005D555E"/>
    <w:rsid w:val="005D6D22"/>
    <w:rsid w:val="005E63A7"/>
    <w:rsid w:val="005F1D51"/>
    <w:rsid w:val="00603C9C"/>
    <w:rsid w:val="00603DD0"/>
    <w:rsid w:val="00604EED"/>
    <w:rsid w:val="00627B5A"/>
    <w:rsid w:val="00631D66"/>
    <w:rsid w:val="0064097D"/>
    <w:rsid w:val="00641175"/>
    <w:rsid w:val="006465DC"/>
    <w:rsid w:val="006528A6"/>
    <w:rsid w:val="00662697"/>
    <w:rsid w:val="00666DD5"/>
    <w:rsid w:val="00673248"/>
    <w:rsid w:val="00685B99"/>
    <w:rsid w:val="006A3A08"/>
    <w:rsid w:val="006A63E0"/>
    <w:rsid w:val="006A67D6"/>
    <w:rsid w:val="006C0230"/>
    <w:rsid w:val="006C13B5"/>
    <w:rsid w:val="006E2D9A"/>
    <w:rsid w:val="006F0B57"/>
    <w:rsid w:val="006F1D12"/>
    <w:rsid w:val="007221BF"/>
    <w:rsid w:val="007258AA"/>
    <w:rsid w:val="00730045"/>
    <w:rsid w:val="007325FD"/>
    <w:rsid w:val="00732D34"/>
    <w:rsid w:val="00750378"/>
    <w:rsid w:val="00754654"/>
    <w:rsid w:val="007639B4"/>
    <w:rsid w:val="007663CD"/>
    <w:rsid w:val="007667EA"/>
    <w:rsid w:val="007A0028"/>
    <w:rsid w:val="007A0642"/>
    <w:rsid w:val="007B2604"/>
    <w:rsid w:val="007B269E"/>
    <w:rsid w:val="007D0BC8"/>
    <w:rsid w:val="007D159B"/>
    <w:rsid w:val="007D3715"/>
    <w:rsid w:val="007E5415"/>
    <w:rsid w:val="007F5726"/>
    <w:rsid w:val="00806AEF"/>
    <w:rsid w:val="00806E82"/>
    <w:rsid w:val="0081396B"/>
    <w:rsid w:val="00823E21"/>
    <w:rsid w:val="00836C55"/>
    <w:rsid w:val="00837E87"/>
    <w:rsid w:val="00846D60"/>
    <w:rsid w:val="00864662"/>
    <w:rsid w:val="00870959"/>
    <w:rsid w:val="00881B70"/>
    <w:rsid w:val="00882444"/>
    <w:rsid w:val="0088306B"/>
    <w:rsid w:val="0088600A"/>
    <w:rsid w:val="00886615"/>
    <w:rsid w:val="00886A9B"/>
    <w:rsid w:val="00891B1A"/>
    <w:rsid w:val="008A6C5C"/>
    <w:rsid w:val="008A7EEF"/>
    <w:rsid w:val="008B6960"/>
    <w:rsid w:val="008C78E1"/>
    <w:rsid w:val="008E52F4"/>
    <w:rsid w:val="008E7F70"/>
    <w:rsid w:val="008F18DD"/>
    <w:rsid w:val="00901FA9"/>
    <w:rsid w:val="00904D87"/>
    <w:rsid w:val="00905D5B"/>
    <w:rsid w:val="009069EE"/>
    <w:rsid w:val="00910D6B"/>
    <w:rsid w:val="009122D3"/>
    <w:rsid w:val="009146C4"/>
    <w:rsid w:val="009176EA"/>
    <w:rsid w:val="0092074E"/>
    <w:rsid w:val="009330AA"/>
    <w:rsid w:val="009352BD"/>
    <w:rsid w:val="009522A8"/>
    <w:rsid w:val="009554D5"/>
    <w:rsid w:val="009648F2"/>
    <w:rsid w:val="00965530"/>
    <w:rsid w:val="0096665B"/>
    <w:rsid w:val="00983998"/>
    <w:rsid w:val="00984749"/>
    <w:rsid w:val="00986919"/>
    <w:rsid w:val="00990731"/>
    <w:rsid w:val="009C1992"/>
    <w:rsid w:val="009C6FC0"/>
    <w:rsid w:val="009C7DEE"/>
    <w:rsid w:val="009D63CC"/>
    <w:rsid w:val="00A02A32"/>
    <w:rsid w:val="00A02B17"/>
    <w:rsid w:val="00A118F1"/>
    <w:rsid w:val="00A15D9F"/>
    <w:rsid w:val="00A15E81"/>
    <w:rsid w:val="00A24DDE"/>
    <w:rsid w:val="00A322A5"/>
    <w:rsid w:val="00A32AE4"/>
    <w:rsid w:val="00A36D77"/>
    <w:rsid w:val="00A42280"/>
    <w:rsid w:val="00A572A6"/>
    <w:rsid w:val="00A57CB4"/>
    <w:rsid w:val="00A66F84"/>
    <w:rsid w:val="00A7568E"/>
    <w:rsid w:val="00A77BDF"/>
    <w:rsid w:val="00A87BBE"/>
    <w:rsid w:val="00A94EDC"/>
    <w:rsid w:val="00A95517"/>
    <w:rsid w:val="00A966CA"/>
    <w:rsid w:val="00AA3E07"/>
    <w:rsid w:val="00AA6E3F"/>
    <w:rsid w:val="00AB26FC"/>
    <w:rsid w:val="00AB41B2"/>
    <w:rsid w:val="00AC7DD0"/>
    <w:rsid w:val="00AD439B"/>
    <w:rsid w:val="00AE423A"/>
    <w:rsid w:val="00AF217D"/>
    <w:rsid w:val="00AF7289"/>
    <w:rsid w:val="00B01A54"/>
    <w:rsid w:val="00B10B2E"/>
    <w:rsid w:val="00B17100"/>
    <w:rsid w:val="00B17DEC"/>
    <w:rsid w:val="00B2714E"/>
    <w:rsid w:val="00B31B96"/>
    <w:rsid w:val="00B42890"/>
    <w:rsid w:val="00B42ED3"/>
    <w:rsid w:val="00B50A8E"/>
    <w:rsid w:val="00B52B09"/>
    <w:rsid w:val="00B675CE"/>
    <w:rsid w:val="00B76727"/>
    <w:rsid w:val="00B76C4A"/>
    <w:rsid w:val="00B77CCD"/>
    <w:rsid w:val="00BA4DB7"/>
    <w:rsid w:val="00BB05AC"/>
    <w:rsid w:val="00BD5D34"/>
    <w:rsid w:val="00BD6430"/>
    <w:rsid w:val="00BD6633"/>
    <w:rsid w:val="00BF4ED3"/>
    <w:rsid w:val="00C0489A"/>
    <w:rsid w:val="00C05220"/>
    <w:rsid w:val="00C23DEA"/>
    <w:rsid w:val="00C37C04"/>
    <w:rsid w:val="00C412C6"/>
    <w:rsid w:val="00C45011"/>
    <w:rsid w:val="00C47AC9"/>
    <w:rsid w:val="00C621CE"/>
    <w:rsid w:val="00C62A65"/>
    <w:rsid w:val="00C7088F"/>
    <w:rsid w:val="00C75C11"/>
    <w:rsid w:val="00C815E9"/>
    <w:rsid w:val="00C92452"/>
    <w:rsid w:val="00C97D54"/>
    <w:rsid w:val="00CB45B9"/>
    <w:rsid w:val="00CC605C"/>
    <w:rsid w:val="00CE060E"/>
    <w:rsid w:val="00CE4A76"/>
    <w:rsid w:val="00CF45C2"/>
    <w:rsid w:val="00D053AE"/>
    <w:rsid w:val="00D12898"/>
    <w:rsid w:val="00D15BC4"/>
    <w:rsid w:val="00D17E86"/>
    <w:rsid w:val="00D32F62"/>
    <w:rsid w:val="00D349F1"/>
    <w:rsid w:val="00D524F5"/>
    <w:rsid w:val="00D637C9"/>
    <w:rsid w:val="00D72FEE"/>
    <w:rsid w:val="00D86150"/>
    <w:rsid w:val="00D9355E"/>
    <w:rsid w:val="00DB0513"/>
    <w:rsid w:val="00DB26DA"/>
    <w:rsid w:val="00DB7A14"/>
    <w:rsid w:val="00DC2FA3"/>
    <w:rsid w:val="00DD2383"/>
    <w:rsid w:val="00DD3FC6"/>
    <w:rsid w:val="00DD7AF5"/>
    <w:rsid w:val="00DE5088"/>
    <w:rsid w:val="00DE7D38"/>
    <w:rsid w:val="00E05C5A"/>
    <w:rsid w:val="00E13104"/>
    <w:rsid w:val="00E223C5"/>
    <w:rsid w:val="00E238AB"/>
    <w:rsid w:val="00E31DE8"/>
    <w:rsid w:val="00E42FF3"/>
    <w:rsid w:val="00E86FA0"/>
    <w:rsid w:val="00EC2356"/>
    <w:rsid w:val="00EC6141"/>
    <w:rsid w:val="00ED558B"/>
    <w:rsid w:val="00EE0297"/>
    <w:rsid w:val="00EE4C36"/>
    <w:rsid w:val="00EE65EC"/>
    <w:rsid w:val="00EF2CB7"/>
    <w:rsid w:val="00F00B40"/>
    <w:rsid w:val="00F03BF9"/>
    <w:rsid w:val="00F065F4"/>
    <w:rsid w:val="00F0784C"/>
    <w:rsid w:val="00F369DF"/>
    <w:rsid w:val="00F441CF"/>
    <w:rsid w:val="00F449D9"/>
    <w:rsid w:val="00F60016"/>
    <w:rsid w:val="00F6320E"/>
    <w:rsid w:val="00F66C71"/>
    <w:rsid w:val="00F73F80"/>
    <w:rsid w:val="00F74527"/>
    <w:rsid w:val="00F802CE"/>
    <w:rsid w:val="00F81A7B"/>
    <w:rsid w:val="00F83528"/>
    <w:rsid w:val="00FA736D"/>
    <w:rsid w:val="00FC4A03"/>
    <w:rsid w:val="00FC4E35"/>
    <w:rsid w:val="00FD0446"/>
    <w:rsid w:val="00FF7F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7EEF"/>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30689"/>
    <w:pPr>
      <w:keepNext/>
      <w:spacing w:before="120" w:after="0"/>
      <w:outlineLvl w:val="1"/>
    </w:pPr>
    <w:rPr>
      <w:rFonts w:ascii="Arial Narrow" w:eastAsia="Lucida Sans Unicode" w:hAnsi="Arial Narrow" w:cs="Arial"/>
      <w:b/>
    </w:rPr>
  </w:style>
  <w:style w:type="paragraph" w:styleId="Titre3">
    <w:name w:val="heading 3"/>
    <w:basedOn w:val="Normal"/>
    <w:next w:val="Normal"/>
    <w:link w:val="Titre3Car"/>
    <w:uiPriority w:val="9"/>
    <w:unhideWhenUsed/>
    <w:qFormat/>
    <w:rsid w:val="00090BE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paragraph" w:customStyle="1" w:styleId="ART-0">
    <w:name w:val="ART-0"/>
    <w:basedOn w:val="Normal"/>
    <w:link w:val="ART-0Car"/>
    <w:qFormat/>
    <w:rsid w:val="001A38BC"/>
    <w:pPr>
      <w:spacing w:before="160" w:after="0" w:line="240" w:lineRule="auto"/>
      <w:ind w:left="851" w:right="284"/>
      <w:jc w:val="both"/>
    </w:pPr>
    <w:rPr>
      <w:rFonts w:ascii="Arial" w:eastAsia="Calibri" w:hAnsi="Arial" w:cs="Arial"/>
      <w:sz w:val="18"/>
      <w:szCs w:val="18"/>
    </w:rPr>
  </w:style>
  <w:style w:type="character" w:customStyle="1" w:styleId="ART-0Car">
    <w:name w:val="ART-0 Car"/>
    <w:link w:val="ART-0"/>
    <w:rsid w:val="001A38BC"/>
    <w:rPr>
      <w:rFonts w:ascii="Arial" w:eastAsia="Calibri" w:hAnsi="Arial" w:cs="Arial"/>
      <w:sz w:val="18"/>
      <w:szCs w:val="18"/>
    </w:rPr>
  </w:style>
  <w:style w:type="character" w:customStyle="1" w:styleId="Titre2Car">
    <w:name w:val="Titre 2 Car"/>
    <w:basedOn w:val="Policepardfaut"/>
    <w:link w:val="Titre2"/>
    <w:uiPriority w:val="9"/>
    <w:rsid w:val="00130689"/>
    <w:rPr>
      <w:rFonts w:ascii="Arial Narrow" w:eastAsia="Lucida Sans Unicode" w:hAnsi="Arial Narrow" w:cs="Arial"/>
      <w:b/>
    </w:rPr>
  </w:style>
  <w:style w:type="character" w:styleId="Lienhypertextesuivivisit">
    <w:name w:val="FollowedHyperlink"/>
    <w:basedOn w:val="Policepardfaut"/>
    <w:uiPriority w:val="99"/>
    <w:semiHidden/>
    <w:unhideWhenUsed/>
    <w:rsid w:val="003C406F"/>
    <w:rPr>
      <w:color w:val="954F72" w:themeColor="followedHyperlink"/>
      <w:u w:val="single"/>
    </w:rPr>
  </w:style>
  <w:style w:type="paragraph" w:customStyle="1" w:styleId="5Articlenormal">
    <w:name w:val="5. Article normal"/>
    <w:basedOn w:val="Normal"/>
    <w:link w:val="5ArticlenormalCar"/>
    <w:autoRedefine/>
    <w:qFormat/>
    <w:rsid w:val="0002039E"/>
    <w:pPr>
      <w:widowControl w:val="0"/>
      <w:spacing w:before="160" w:after="200" w:line="360" w:lineRule="auto"/>
      <w:contextualSpacing/>
      <w:jc w:val="both"/>
    </w:pPr>
    <w:rPr>
      <w:rFonts w:ascii="Arial Narrow" w:eastAsia="Lucida Sans Unicode" w:hAnsi="Arial Narrow" w:cs="Arial"/>
      <w:b/>
      <w:kern w:val="1"/>
      <w:szCs w:val="18"/>
    </w:rPr>
  </w:style>
  <w:style w:type="character" w:customStyle="1" w:styleId="5ArticlenormalCar">
    <w:name w:val="5. Article normal Car"/>
    <w:link w:val="5Articlenormal"/>
    <w:rsid w:val="0002039E"/>
    <w:rPr>
      <w:rFonts w:ascii="Arial Narrow" w:eastAsia="Lucida Sans Unicode" w:hAnsi="Arial Narrow" w:cs="Arial"/>
      <w:b/>
      <w:kern w:val="1"/>
      <w:szCs w:val="18"/>
    </w:rPr>
  </w:style>
  <w:style w:type="character" w:customStyle="1" w:styleId="ParagraphedelisteCar">
    <w:name w:val="Paragraphe de liste Car"/>
    <w:link w:val="Paragraphedeliste"/>
    <w:uiPriority w:val="34"/>
    <w:rsid w:val="00524389"/>
  </w:style>
  <w:style w:type="character" w:customStyle="1" w:styleId="Titre3Car">
    <w:name w:val="Titre 3 Car"/>
    <w:basedOn w:val="Policepardfaut"/>
    <w:link w:val="Titre3"/>
    <w:uiPriority w:val="9"/>
    <w:rsid w:val="00090BEA"/>
    <w:rPr>
      <w:rFonts w:asciiTheme="majorHAnsi" w:eastAsiaTheme="majorEastAsia" w:hAnsiTheme="majorHAnsi" w:cstheme="majorBidi"/>
      <w:color w:val="1F4D78" w:themeColor="accent1" w:themeShade="7F"/>
      <w:sz w:val="24"/>
      <w:szCs w:val="24"/>
    </w:rPr>
  </w:style>
  <w:style w:type="paragraph" w:styleId="Retraitcorpsdetexte">
    <w:name w:val="Body Text Indent"/>
    <w:basedOn w:val="Normal"/>
    <w:link w:val="RetraitcorpsdetexteCar"/>
    <w:uiPriority w:val="99"/>
    <w:semiHidden/>
    <w:unhideWhenUsed/>
    <w:rsid w:val="00F0784C"/>
    <w:pPr>
      <w:spacing w:after="120"/>
      <w:ind w:left="283"/>
    </w:pPr>
  </w:style>
  <w:style w:type="character" w:customStyle="1" w:styleId="RetraitcorpsdetexteCar">
    <w:name w:val="Retrait corps de texte Car"/>
    <w:basedOn w:val="Policepardfaut"/>
    <w:link w:val="Retraitcorpsdetexte"/>
    <w:uiPriority w:val="99"/>
    <w:semiHidden/>
    <w:rsid w:val="00F0784C"/>
  </w:style>
  <w:style w:type="paragraph" w:styleId="Retraitcorpsdetexte2">
    <w:name w:val="Body Text Indent 2"/>
    <w:basedOn w:val="Normal"/>
    <w:link w:val="Retraitcorpsdetexte2Car"/>
    <w:uiPriority w:val="99"/>
    <w:semiHidden/>
    <w:unhideWhenUsed/>
    <w:rsid w:val="00F0784C"/>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F0784C"/>
  </w:style>
  <w:style w:type="table" w:customStyle="1" w:styleId="Grilledutableau2">
    <w:name w:val="Grille du tableau2"/>
    <w:basedOn w:val="TableauNormal"/>
    <w:next w:val="Grilledutableau"/>
    <w:uiPriority w:val="39"/>
    <w:rsid w:val="00F078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basedOn w:val="Policepardfaut"/>
    <w:uiPriority w:val="99"/>
    <w:semiHidden/>
    <w:unhideWhenUsed/>
    <w:rsid w:val="0075037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3114">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cidTexte=LEGITEXT000006073189&amp;idArticle=LEGIARTI000023263965&amp;dateTexte=&amp;categorieLien=cid" TargetMode="External"/><Relationship Id="rId4" Type="http://schemas.openxmlformats.org/officeDocument/2006/relationships/settings" Target="settings.xml"/><Relationship Id="rId9" Type="http://schemas.openxmlformats.org/officeDocument/2006/relationships/hyperlink" Target="https://www.legifrance.gouv.fr/affichCodeArticle.do?idArticle=LEGIARTI000018520576&amp;cidTexte=LEGITEXT000006072050"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1F3EBB"/>
    <w:rsid w:val="00341FAD"/>
    <w:rsid w:val="003D3CD5"/>
    <w:rsid w:val="00523F09"/>
    <w:rsid w:val="005A3E7F"/>
    <w:rsid w:val="0080748F"/>
    <w:rsid w:val="00864732"/>
    <w:rsid w:val="009E2391"/>
    <w:rsid w:val="00A3148D"/>
    <w:rsid w:val="00AC31B5"/>
    <w:rsid w:val="00AF1EE1"/>
    <w:rsid w:val="00B14DD2"/>
    <w:rsid w:val="00B90D7C"/>
    <w:rsid w:val="00C55B1B"/>
    <w:rsid w:val="00C60EC9"/>
    <w:rsid w:val="00C82B2E"/>
    <w:rsid w:val="00CA7DD1"/>
    <w:rsid w:val="00CB08D0"/>
    <w:rsid w:val="00CD21C0"/>
    <w:rsid w:val="00E25E61"/>
    <w:rsid w:val="00FD29B3"/>
    <w:rsid w:val="00FE1F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12C75-67C4-4054-A2A9-F35B80E39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25</Pages>
  <Words>8201</Words>
  <Characters>45106</Characters>
  <Application>Microsoft Office Word</Application>
  <DocSecurity>0</DocSecurity>
  <Lines>375</Lines>
  <Paragraphs>106</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53201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MARX Perrine</cp:lastModifiedBy>
  <cp:revision>5</cp:revision>
  <dcterms:created xsi:type="dcterms:W3CDTF">2025-03-06T15:54:00Z</dcterms:created>
  <dcterms:modified xsi:type="dcterms:W3CDTF">2025-03-07T15:32:00Z</dcterms:modified>
</cp:coreProperties>
</file>