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0E31B7" w:rsidRPr="00FD732C" w14:paraId="392EB604" w14:textId="77777777" w:rsidTr="000B6F41">
        <w:trPr>
          <w:trHeight w:val="2148"/>
        </w:trPr>
        <w:tc>
          <w:tcPr>
            <w:tcW w:w="2689" w:type="dxa"/>
            <w:vAlign w:val="center"/>
          </w:tcPr>
          <w:p w14:paraId="34613487" w14:textId="77777777" w:rsidR="000E31B7" w:rsidRPr="00A27729" w:rsidRDefault="000E31B7" w:rsidP="000B6F41">
            <w:pPr>
              <w:jc w:val="center"/>
              <w:rPr>
                <w:b/>
              </w:rPr>
            </w:pPr>
            <w:r w:rsidRPr="00A27729">
              <w:rPr>
                <w:noProof/>
              </w:rPr>
              <w:drawing>
                <wp:inline distT="0" distB="0" distL="0" distR="0" wp14:anchorId="50097711" wp14:editId="1629A92F">
                  <wp:extent cx="1313617" cy="466417"/>
                  <wp:effectExtent l="0" t="0" r="1270" b="0"/>
                  <wp:docPr id="7" name="Image 7" descr="C:\Users\ccontami\Desktop\outil achat\logo\LOGO 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ccontami\Desktop\outil achat\logo\LOGO 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598" cy="4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 w14:paraId="087CE7EE" w14:textId="77777777" w:rsidR="00831388" w:rsidRPr="00A27729" w:rsidRDefault="00831388" w:rsidP="00831388">
            <w:pPr>
              <w:jc w:val="center"/>
              <w:rPr>
                <w:b/>
                <w:bCs/>
                <w:lang w:val="en-US"/>
              </w:rPr>
            </w:pPr>
            <w:bookmarkStart w:id="0" w:name="_Hlk192147746"/>
            <w:r w:rsidRPr="00A27729">
              <w:rPr>
                <w:b/>
                <w:bCs/>
                <w:lang w:val="en-US"/>
              </w:rPr>
              <w:t>PROJET AIBILL</w:t>
            </w:r>
          </w:p>
          <w:p w14:paraId="3ADA44D1" w14:textId="77777777" w:rsidR="00831388" w:rsidRPr="00A27729" w:rsidRDefault="00831388" w:rsidP="00831388">
            <w:pPr>
              <w:jc w:val="center"/>
              <w:rPr>
                <w:b/>
                <w:bCs/>
                <w:lang w:val="en-US"/>
              </w:rPr>
            </w:pPr>
          </w:p>
          <w:p w14:paraId="628ED7F8" w14:textId="77777777" w:rsidR="00831388" w:rsidRPr="00A27729" w:rsidRDefault="00831388" w:rsidP="00831388">
            <w:pPr>
              <w:jc w:val="center"/>
              <w:rPr>
                <w:rStyle w:val="ng-star-inserted"/>
                <w:b/>
                <w:bCs/>
                <w:lang w:val="en-US"/>
              </w:rPr>
            </w:pPr>
            <w:r w:rsidRPr="00A27729">
              <w:rPr>
                <w:b/>
                <w:bCs/>
                <w:lang w:val="en-US"/>
              </w:rPr>
              <w:t xml:space="preserve">MARCHES N° </w:t>
            </w:r>
            <w:r w:rsidRPr="00A27729">
              <w:rPr>
                <w:rStyle w:val="ng-star-inserted"/>
                <w:b/>
                <w:bCs/>
                <w:lang w:val="en-US"/>
              </w:rPr>
              <w:t>2025-0608</w:t>
            </w:r>
            <w:r w:rsidRPr="00A27729">
              <w:rPr>
                <w:b/>
                <w:bCs/>
                <w:lang w:val="en-US"/>
              </w:rPr>
              <w:t xml:space="preserve"> (lot 1) – 2025-0609 (lot 2) – 2025-0610 (lot 3) et 2025-0611 (lot 4)</w:t>
            </w:r>
          </w:p>
          <w:p w14:paraId="1D004154" w14:textId="77777777" w:rsidR="00831388" w:rsidRPr="00A27729" w:rsidRDefault="00831388" w:rsidP="00831388">
            <w:pPr>
              <w:jc w:val="center"/>
              <w:rPr>
                <w:b/>
                <w:bCs/>
                <w:lang w:val="en-US"/>
              </w:rPr>
            </w:pPr>
          </w:p>
          <w:p w14:paraId="2DD6ED23" w14:textId="77777777" w:rsidR="00831388" w:rsidRPr="00A27729" w:rsidRDefault="00831388" w:rsidP="00831388">
            <w:pPr>
              <w:jc w:val="center"/>
              <w:rPr>
                <w:b/>
                <w:bCs/>
              </w:rPr>
            </w:pPr>
            <w:r w:rsidRPr="00A27729">
              <w:rPr>
                <w:b/>
                <w:bCs/>
              </w:rPr>
              <w:t xml:space="preserve">Marché A Procédure Adaptée </w:t>
            </w:r>
          </w:p>
          <w:p w14:paraId="29542558" w14:textId="77777777" w:rsidR="00831388" w:rsidRPr="00A27729" w:rsidRDefault="00831388" w:rsidP="00831388">
            <w:pPr>
              <w:jc w:val="center"/>
            </w:pPr>
            <w:bookmarkStart w:id="1" w:name="_Hlk192147456"/>
            <w:r w:rsidRPr="00A27729">
              <w:t>(En application des articles L2123-1 et R2123-1 à 7 du code de la commande publique)</w:t>
            </w:r>
          </w:p>
          <w:bookmarkEnd w:id="0"/>
          <w:bookmarkEnd w:id="1"/>
          <w:p w14:paraId="6E61CE28" w14:textId="77777777" w:rsidR="000E31B7" w:rsidRPr="00A27729" w:rsidRDefault="000E31B7" w:rsidP="000B6F41">
            <w:pPr>
              <w:jc w:val="center"/>
              <w:rPr>
                <w:b/>
              </w:rPr>
            </w:pPr>
          </w:p>
        </w:tc>
      </w:tr>
    </w:tbl>
    <w:p w14:paraId="0F36E869" w14:textId="4CF0E530" w:rsidR="009E5A24" w:rsidRPr="00207909" w:rsidRDefault="009E5A24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5B585A83" w:rsidR="000F4BD7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0E31B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6132FFAA" w:rsidR="000F4BD7" w:rsidRPr="00207909" w:rsidRDefault="000E31B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</w:t>
            </w:r>
            <w:r w:rsidR="000F4BD7"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0B515690" w14:textId="46A4FC5E" w:rsidR="000F4BD7" w:rsidRPr="00207909" w:rsidRDefault="009B6699" w:rsidP="009B6699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9B6699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PUBLIC DE SERVICES</w:t>
      </w:r>
    </w:p>
    <w:p w14:paraId="4A72923A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  <w:bookmarkStart w:id="2" w:name="_Hlk192164848"/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FD732C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71CD29D" w14:textId="690BF522" w:rsidR="00D50E31" w:rsidRPr="00831388" w:rsidRDefault="00831388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bookmarkStart w:id="3" w:name="_Hlk192147180"/>
            <w:bookmarkStart w:id="4" w:name="_Hlk107493918"/>
            <w:r w:rsidRPr="00831388">
              <w:rPr>
                <w:rFonts w:cstheme="minorHAnsi"/>
                <w:b/>
                <w:sz w:val="28"/>
                <w:szCs w:val="28"/>
                <w:lang w:val="fr-FR"/>
              </w:rPr>
              <w:t xml:space="preserve">Projet </w:t>
            </w:r>
            <w:proofErr w:type="spellStart"/>
            <w:r w:rsidRPr="00831388">
              <w:rPr>
                <w:rFonts w:cstheme="minorHAnsi"/>
                <w:b/>
                <w:sz w:val="28"/>
                <w:szCs w:val="28"/>
                <w:lang w:val="fr-FR"/>
              </w:rPr>
              <w:t>Aibill</w:t>
            </w:r>
            <w:proofErr w:type="spellEnd"/>
            <w:r w:rsidRPr="00831388">
              <w:rPr>
                <w:rFonts w:cstheme="minorHAnsi"/>
                <w:b/>
                <w:sz w:val="28"/>
                <w:szCs w:val="28"/>
                <w:lang w:val="fr-FR"/>
              </w:rPr>
              <w:t xml:space="preserve"> – Marchés de services</w:t>
            </w:r>
            <w:bookmarkEnd w:id="3"/>
          </w:p>
        </w:tc>
      </w:tr>
    </w:tbl>
    <w:bookmarkEnd w:id="2"/>
    <w:bookmarkEnd w:id="4"/>
    <w:p w14:paraId="266A5AE8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299"/>
        <w:gridCol w:w="610"/>
        <w:gridCol w:w="8009"/>
      </w:tblGrid>
      <w:tr w:rsidR="0039131E" w:rsidRPr="00FD732C" w14:paraId="32350BCF" w14:textId="77777777" w:rsidTr="00317CFE">
        <w:tc>
          <w:tcPr>
            <w:tcW w:w="1299" w:type="dxa"/>
            <w:vAlign w:val="center"/>
          </w:tcPr>
          <w:p w14:paraId="10419EC2" w14:textId="77777777" w:rsidR="0039131E" w:rsidRPr="00162922" w:rsidRDefault="0039131E" w:rsidP="00317CFE">
            <w:pPr>
              <w:pStyle w:val="Sansinterligne"/>
              <w:jc w:val="center"/>
            </w:pPr>
            <w:bookmarkStart w:id="5" w:name="_Hlk192164830"/>
            <w:r w:rsidRPr="00162922">
              <w:t>2025-0608</w:t>
            </w:r>
          </w:p>
        </w:tc>
        <w:tc>
          <w:tcPr>
            <w:tcW w:w="610" w:type="dxa"/>
            <w:vAlign w:val="center"/>
          </w:tcPr>
          <w:p w14:paraId="40744461" w14:textId="77777777" w:rsidR="0039131E" w:rsidRPr="00162922" w:rsidRDefault="0039131E" w:rsidP="00317CFE">
            <w:pPr>
              <w:pStyle w:val="Sansinterligne"/>
              <w:jc w:val="center"/>
            </w:pPr>
            <w:bookmarkStart w:id="6" w:name="_Hlk192147209"/>
            <w:r w:rsidRPr="00162922">
              <w:t>Lot1</w:t>
            </w:r>
          </w:p>
        </w:tc>
        <w:tc>
          <w:tcPr>
            <w:tcW w:w="8009" w:type="dxa"/>
            <w:vAlign w:val="center"/>
          </w:tcPr>
          <w:p w14:paraId="47701727" w14:textId="77777777" w:rsidR="0039131E" w:rsidRPr="00162922" w:rsidRDefault="0039131E" w:rsidP="00317CFE">
            <w:pPr>
              <w:pStyle w:val="Sansinterligne"/>
              <w:jc w:val="center"/>
            </w:pPr>
            <w:bookmarkStart w:id="7" w:name="_Hlk192164893"/>
            <w:r w:rsidRPr="00162922">
              <w:t xml:space="preserve">WP 1 - Prestations de service pour la </w:t>
            </w:r>
            <w:proofErr w:type="spellStart"/>
            <w:r w:rsidRPr="00162922">
              <w:t>co-conception</w:t>
            </w:r>
            <w:proofErr w:type="spellEnd"/>
            <w:r w:rsidRPr="00162922">
              <w:t xml:space="preserve"> de l’interface web et de l’application mobile</w:t>
            </w:r>
            <w:bookmarkEnd w:id="7"/>
          </w:p>
        </w:tc>
      </w:tr>
      <w:tr w:rsidR="0039131E" w:rsidRPr="00FD732C" w14:paraId="5D12456D" w14:textId="77777777" w:rsidTr="00317CFE">
        <w:tc>
          <w:tcPr>
            <w:tcW w:w="1299" w:type="dxa"/>
            <w:vAlign w:val="center"/>
          </w:tcPr>
          <w:p w14:paraId="3812D978" w14:textId="77777777" w:rsidR="0039131E" w:rsidRPr="00162922" w:rsidRDefault="0039131E" w:rsidP="00317CFE">
            <w:pPr>
              <w:pStyle w:val="Sansinterligne"/>
              <w:jc w:val="center"/>
            </w:pPr>
            <w:r w:rsidRPr="00162922">
              <w:t>2025-0609</w:t>
            </w:r>
          </w:p>
        </w:tc>
        <w:tc>
          <w:tcPr>
            <w:tcW w:w="610" w:type="dxa"/>
            <w:vAlign w:val="center"/>
          </w:tcPr>
          <w:p w14:paraId="462D9F32" w14:textId="77777777" w:rsidR="0039131E" w:rsidRPr="00162922" w:rsidRDefault="0039131E" w:rsidP="00317CFE">
            <w:pPr>
              <w:pStyle w:val="Sansinterligne"/>
              <w:jc w:val="center"/>
            </w:pPr>
            <w:bookmarkStart w:id="8" w:name="_Hlk192147543"/>
            <w:bookmarkEnd w:id="6"/>
            <w:r w:rsidRPr="00162922">
              <w:t>Lot2</w:t>
            </w:r>
          </w:p>
        </w:tc>
        <w:tc>
          <w:tcPr>
            <w:tcW w:w="8009" w:type="dxa"/>
            <w:vAlign w:val="center"/>
          </w:tcPr>
          <w:p w14:paraId="5F410965" w14:textId="5CC9441F" w:rsidR="0039131E" w:rsidRPr="00162922" w:rsidRDefault="0039131E" w:rsidP="00317CFE">
            <w:pPr>
              <w:pStyle w:val="Sansinterligne"/>
              <w:jc w:val="center"/>
            </w:pPr>
            <w:r w:rsidRPr="00162922">
              <w:t xml:space="preserve">WP 1 - </w:t>
            </w:r>
            <w:bookmarkStart w:id="9" w:name="_Hlk192164906"/>
            <w:r w:rsidRPr="00162922">
              <w:t>Prestations de service pour l’Eco conception de l’interface web et de l’application mobile</w:t>
            </w:r>
            <w:bookmarkEnd w:id="9"/>
          </w:p>
        </w:tc>
      </w:tr>
      <w:tr w:rsidR="0039131E" w:rsidRPr="00FD732C" w14:paraId="024545EC" w14:textId="77777777" w:rsidTr="00317CFE">
        <w:trPr>
          <w:trHeight w:val="549"/>
        </w:trPr>
        <w:tc>
          <w:tcPr>
            <w:tcW w:w="1299" w:type="dxa"/>
            <w:vAlign w:val="center"/>
          </w:tcPr>
          <w:p w14:paraId="20FE495B" w14:textId="77777777" w:rsidR="0039131E" w:rsidRPr="00162922" w:rsidRDefault="0039131E" w:rsidP="00317CFE">
            <w:pPr>
              <w:pStyle w:val="Sansinterligne"/>
              <w:jc w:val="center"/>
            </w:pPr>
            <w:r w:rsidRPr="00162922">
              <w:t>2025-0610</w:t>
            </w:r>
          </w:p>
        </w:tc>
        <w:tc>
          <w:tcPr>
            <w:tcW w:w="610" w:type="dxa"/>
            <w:vAlign w:val="center"/>
          </w:tcPr>
          <w:p w14:paraId="5650EAF8" w14:textId="77777777" w:rsidR="0039131E" w:rsidRPr="00162922" w:rsidRDefault="0039131E" w:rsidP="00317CFE">
            <w:pPr>
              <w:pStyle w:val="Sansinterligne"/>
              <w:jc w:val="center"/>
            </w:pPr>
            <w:bookmarkStart w:id="10" w:name="_Hlk192147632"/>
            <w:bookmarkEnd w:id="8"/>
            <w:r w:rsidRPr="00162922">
              <w:t>Lot3</w:t>
            </w:r>
          </w:p>
        </w:tc>
        <w:tc>
          <w:tcPr>
            <w:tcW w:w="8009" w:type="dxa"/>
            <w:vAlign w:val="center"/>
          </w:tcPr>
          <w:p w14:paraId="79530DCC" w14:textId="77777777" w:rsidR="0039131E" w:rsidRPr="00162922" w:rsidRDefault="0039131E" w:rsidP="00317CFE">
            <w:pPr>
              <w:jc w:val="center"/>
            </w:pPr>
            <w:r w:rsidRPr="00162922">
              <w:t xml:space="preserve">WP 3 - </w:t>
            </w:r>
            <w:bookmarkStart w:id="11" w:name="_Hlk192164940"/>
            <w:r w:rsidRPr="00162922">
              <w:t>Prestations de conseil en marketing et en stratégie</w:t>
            </w:r>
            <w:bookmarkEnd w:id="11"/>
          </w:p>
        </w:tc>
      </w:tr>
      <w:tr w:rsidR="0039131E" w:rsidRPr="00FD732C" w14:paraId="17B630F2" w14:textId="77777777" w:rsidTr="00317CFE">
        <w:tc>
          <w:tcPr>
            <w:tcW w:w="1299" w:type="dxa"/>
            <w:vAlign w:val="center"/>
          </w:tcPr>
          <w:p w14:paraId="3698171F" w14:textId="77777777" w:rsidR="0039131E" w:rsidRPr="00162922" w:rsidRDefault="0039131E" w:rsidP="00317CFE">
            <w:pPr>
              <w:pStyle w:val="Sansinterligne"/>
              <w:jc w:val="center"/>
            </w:pPr>
            <w:r w:rsidRPr="00162922">
              <w:t>2025-0611</w:t>
            </w:r>
          </w:p>
        </w:tc>
        <w:tc>
          <w:tcPr>
            <w:tcW w:w="610" w:type="dxa"/>
            <w:vAlign w:val="center"/>
          </w:tcPr>
          <w:p w14:paraId="03BBD670" w14:textId="77777777" w:rsidR="0039131E" w:rsidRPr="00162922" w:rsidRDefault="0039131E" w:rsidP="00317CFE">
            <w:pPr>
              <w:pStyle w:val="Sansinterligne"/>
              <w:jc w:val="center"/>
            </w:pPr>
            <w:bookmarkStart w:id="12" w:name="_Hlk192147724"/>
            <w:bookmarkEnd w:id="10"/>
            <w:r w:rsidRPr="00162922">
              <w:t>Lot4</w:t>
            </w:r>
          </w:p>
        </w:tc>
        <w:tc>
          <w:tcPr>
            <w:tcW w:w="8009" w:type="dxa"/>
            <w:vAlign w:val="center"/>
          </w:tcPr>
          <w:p w14:paraId="581E2675" w14:textId="77777777" w:rsidR="0039131E" w:rsidRPr="00162922" w:rsidRDefault="0039131E" w:rsidP="00317CFE">
            <w:pPr>
              <w:pStyle w:val="Sansinterligne"/>
              <w:jc w:val="center"/>
            </w:pPr>
            <w:r w:rsidRPr="00162922">
              <w:t xml:space="preserve">WP 4 - </w:t>
            </w:r>
            <w:bookmarkStart w:id="13" w:name="_Hlk192164951"/>
            <w:r w:rsidRPr="00162922">
              <w:t>Prestation de Business Développement pour l'acquisition de commerçants partenaires d'AIBILL</w:t>
            </w:r>
            <w:bookmarkEnd w:id="13"/>
          </w:p>
        </w:tc>
      </w:tr>
    </w:tbl>
    <w:bookmarkEnd w:id="5"/>
    <w:bookmarkEnd w:id="12"/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18D81B90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0E31B7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L’UNIVERSITÉ GRENOBLE ALPES</w:t>
      </w:r>
    </w:p>
    <w:p w14:paraId="35A62EC4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proofErr w:type="spellStart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Inovallée</w:t>
      </w:r>
      <w:proofErr w:type="spellEnd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, Avenue de l'Europe,</w:t>
      </w:r>
    </w:p>
    <w:p w14:paraId="033CB574" w14:textId="435CEBAC" w:rsidR="000F4BD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0E31B7">
          <w:pgSz w:w="11900" w:h="16840"/>
          <w:pgMar w:top="1134" w:right="1134" w:bottom="1134" w:left="1134" w:header="1134" w:footer="1134" w:gutter="0"/>
          <w:cols w:space="708"/>
        </w:sectPr>
      </w:pPr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38334 Montbonnot Saint Martin</w:t>
      </w: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71591001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14"/>
    </w:p>
    <w:p w14:paraId="5774CD11" w14:textId="77777777" w:rsidR="000E31B7" w:rsidRPr="000B6F41" w:rsidRDefault="000E31B7" w:rsidP="000E31B7">
      <w:pPr>
        <w:spacing w:before="120"/>
        <w:jc w:val="both"/>
        <w:rPr>
          <w:rFonts w:ascii="Calibri" w:hAnsi="Calibri" w:cstheme="minorHAnsi"/>
          <w:b/>
          <w:bCs/>
          <w:sz w:val="22"/>
          <w:szCs w:val="22"/>
          <w:lang w:val="fr-FR"/>
        </w:rPr>
      </w:pPr>
      <w:bookmarkStart w:id="15" w:name="_Toc465938090"/>
      <w:r w:rsidRPr="000B6F41">
        <w:rPr>
          <w:rFonts w:ascii="Calibri" w:hAnsi="Calibri" w:cstheme="minorHAnsi"/>
          <w:b/>
          <w:sz w:val="22"/>
          <w:szCs w:val="22"/>
          <w:lang w:val="fr-FR"/>
        </w:rPr>
        <w:t>Institut National de Recherche en Informatique et en</w:t>
      </w:r>
      <w:r w:rsidRPr="000B6F41">
        <w:rPr>
          <w:rFonts w:ascii="Calibri" w:hAnsi="Calibri" w:cstheme="minorHAnsi"/>
          <w:b/>
          <w:spacing w:val="-24"/>
          <w:sz w:val="22"/>
          <w:szCs w:val="22"/>
          <w:lang w:val="fr-FR"/>
        </w:rPr>
        <w:t xml:space="preserve"> </w:t>
      </w:r>
      <w:r w:rsidRPr="000B6F41">
        <w:rPr>
          <w:rFonts w:ascii="Calibri" w:hAnsi="Calibri" w:cstheme="minorHAnsi"/>
          <w:b/>
          <w:sz w:val="22"/>
          <w:szCs w:val="22"/>
          <w:lang w:val="fr-FR"/>
        </w:rPr>
        <w:t>Automatique</w:t>
      </w:r>
      <w:bookmarkEnd w:id="15"/>
    </w:p>
    <w:p w14:paraId="36EBDE6B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  <w:r w:rsidRPr="000B6F41">
        <w:rPr>
          <w:rFonts w:ascii="Calibri" w:hAnsi="Calibri" w:cstheme="minorHAnsi"/>
          <w:b w:val="0"/>
        </w:rPr>
        <w:t>Etablissement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public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à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caractère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scientifique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et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technologique,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régi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par</w:t>
      </w:r>
      <w:r w:rsidRPr="000B6F41">
        <w:rPr>
          <w:rFonts w:ascii="Calibri" w:hAnsi="Calibri" w:cstheme="minorHAnsi"/>
          <w:b w:val="0"/>
          <w:spacing w:val="20"/>
        </w:rPr>
        <w:t xml:space="preserve"> </w:t>
      </w:r>
      <w:r w:rsidRPr="000B6F41">
        <w:rPr>
          <w:rFonts w:ascii="Calibri" w:hAnsi="Calibri" w:cstheme="minorHAnsi"/>
          <w:b w:val="0"/>
        </w:rPr>
        <w:t>le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décret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n°85-831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du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2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août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1985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modifié,</w:t>
      </w:r>
      <w:r w:rsidRPr="000B6F41">
        <w:rPr>
          <w:rFonts w:ascii="Calibri" w:hAnsi="Calibri" w:cstheme="minorHAnsi"/>
          <w:b w:val="0"/>
          <w:w w:val="99"/>
        </w:rPr>
        <w:t xml:space="preserve"> </w:t>
      </w:r>
      <w:r w:rsidRPr="000B6F41">
        <w:rPr>
          <w:rFonts w:ascii="Calibri" w:hAnsi="Calibri" w:cstheme="minorHAnsi"/>
          <w:b w:val="0"/>
        </w:rPr>
        <w:t xml:space="preserve">dont le siège est Domaine de </w:t>
      </w:r>
      <w:proofErr w:type="spellStart"/>
      <w:r w:rsidRPr="000B6F41">
        <w:rPr>
          <w:rFonts w:ascii="Calibri" w:hAnsi="Calibri" w:cstheme="minorHAnsi"/>
          <w:b w:val="0"/>
        </w:rPr>
        <w:t>Voluceau</w:t>
      </w:r>
      <w:proofErr w:type="spellEnd"/>
      <w:r w:rsidRPr="000B6F41">
        <w:rPr>
          <w:rFonts w:ascii="Calibri" w:hAnsi="Calibri" w:cstheme="minorHAnsi"/>
          <w:b w:val="0"/>
        </w:rPr>
        <w:t xml:space="preserve"> - Rocquencourt – B.P. 105 - 78 153 Le</w:t>
      </w:r>
      <w:r w:rsidRPr="000B6F41">
        <w:rPr>
          <w:rFonts w:ascii="Calibri" w:hAnsi="Calibri" w:cstheme="minorHAnsi"/>
          <w:b w:val="0"/>
          <w:spacing w:val="-18"/>
        </w:rPr>
        <w:t xml:space="preserve"> </w:t>
      </w:r>
      <w:r w:rsidRPr="000B6F41">
        <w:rPr>
          <w:rFonts w:ascii="Calibri" w:hAnsi="Calibri" w:cstheme="minorHAnsi"/>
          <w:b w:val="0"/>
        </w:rPr>
        <w:t>Chesnay,</w:t>
      </w:r>
    </w:p>
    <w:p w14:paraId="11C06F2A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</w:p>
    <w:p w14:paraId="1E754BE4" w14:textId="77777777" w:rsidR="000E31B7" w:rsidRPr="000E31B7" w:rsidRDefault="000E31B7" w:rsidP="000E31B7">
      <w:pPr>
        <w:tabs>
          <w:tab w:val="left" w:pos="0"/>
        </w:tabs>
        <w:jc w:val="both"/>
        <w:rPr>
          <w:rStyle w:val="lev"/>
          <w:rFonts w:ascii="Calibri" w:eastAsiaTheme="majorEastAsia" w:hAnsi="Calibri"/>
          <w:sz w:val="22"/>
          <w:szCs w:val="22"/>
          <w:lang w:val="fr-FR"/>
        </w:rPr>
      </w:pPr>
      <w:r w:rsidRPr="000E31B7">
        <w:rPr>
          <w:rStyle w:val="lev"/>
          <w:rFonts w:ascii="Calibri" w:eastAsiaTheme="majorEastAsia" w:hAnsi="Calibri"/>
          <w:sz w:val="22"/>
          <w:szCs w:val="22"/>
          <w:lang w:val="fr-FR"/>
        </w:rPr>
        <w:t>CENTRE INRIA DE L’UNIVERSITÉ GRENOBLE ALPES</w:t>
      </w:r>
    </w:p>
    <w:p w14:paraId="14ED350F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proofErr w:type="spellStart"/>
      <w:r w:rsidRPr="000E31B7">
        <w:rPr>
          <w:rFonts w:ascii="Calibri" w:hAnsi="Calibri"/>
          <w:sz w:val="22"/>
          <w:szCs w:val="22"/>
          <w:lang w:val="fr-FR"/>
        </w:rPr>
        <w:t>Inovallée</w:t>
      </w:r>
      <w:proofErr w:type="spellEnd"/>
      <w:r w:rsidRPr="000E31B7">
        <w:rPr>
          <w:rFonts w:ascii="Calibri" w:hAnsi="Calibri"/>
          <w:sz w:val="22"/>
          <w:szCs w:val="22"/>
          <w:lang w:val="fr-FR"/>
        </w:rPr>
        <w:t>, Avenue de l'Europe,</w:t>
      </w:r>
    </w:p>
    <w:p w14:paraId="6B194202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r w:rsidRPr="000E31B7">
        <w:rPr>
          <w:rFonts w:ascii="Calibri" w:hAnsi="Calibri"/>
          <w:sz w:val="22"/>
          <w:szCs w:val="22"/>
          <w:lang w:val="fr-FR"/>
        </w:rPr>
        <w:t>38334 Montbonnot Saint Martin</w:t>
      </w:r>
    </w:p>
    <w:p w14:paraId="43064475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</w:p>
    <w:p w14:paraId="627D0E8C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sz w:val="22"/>
          <w:szCs w:val="22"/>
          <w:u w:val="single"/>
          <w:lang w:val="fr-FR"/>
        </w:rPr>
        <w:t>Nom, prénom et qualité du signataire du marché :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E31B7">
        <w:rPr>
          <w:rFonts w:ascii="Calibri" w:hAnsi="Calibri" w:cstheme="minorHAnsi"/>
          <w:sz w:val="22"/>
          <w:szCs w:val="22"/>
          <w:lang w:val="fr-FR"/>
        </w:rPr>
        <w:t>Bruno SPORTISSE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, </w:t>
      </w:r>
      <w:r w:rsidRPr="004C114D">
        <w:rPr>
          <w:rFonts w:ascii="Calibri" w:hAnsi="Calibri" w:cstheme="minorHAnsi"/>
          <w:sz w:val="22"/>
          <w:szCs w:val="22"/>
          <w:lang w:val="fr-FR"/>
        </w:rPr>
        <w:t>Président Directeur Général</w:t>
      </w:r>
      <w:r w:rsidRPr="000E31B7">
        <w:rPr>
          <w:rFonts w:cstheme="minorHAnsi"/>
          <w:szCs w:val="22"/>
          <w:lang w:val="fr-FR"/>
        </w:rPr>
        <w:t xml:space="preserve">, </w:t>
      </w:r>
      <w:r w:rsidRPr="000B6F41">
        <w:rPr>
          <w:rFonts w:ascii="Calibri" w:hAnsi="Calibri" w:cstheme="minorHAnsi"/>
          <w:sz w:val="22"/>
          <w:szCs w:val="22"/>
          <w:lang w:val="fr-FR"/>
        </w:rPr>
        <w:t>ou toute autre personne régulièrement investie d</w:t>
      </w:r>
      <w:r w:rsidRPr="000E31B7">
        <w:rPr>
          <w:rFonts w:ascii="Calibri" w:hAnsi="Calibri" w:cstheme="minorHAnsi"/>
          <w:sz w:val="22"/>
          <w:szCs w:val="22"/>
          <w:lang w:val="fr-FR"/>
        </w:rPr>
        <w:t xml:space="preserve">’une 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délégation de signature. </w:t>
      </w:r>
    </w:p>
    <w:p w14:paraId="72A40D16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u w:val="single"/>
          <w:lang w:val="fr-FR"/>
        </w:rPr>
      </w:pPr>
    </w:p>
    <w:p w14:paraId="1A970B57" w14:textId="77777777" w:rsidR="000E31B7" w:rsidRPr="000E31B7" w:rsidRDefault="000E31B7" w:rsidP="000E31B7">
      <w:pPr>
        <w:rPr>
          <w:rFonts w:cs="Calibri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color w:val="000000"/>
          <w:sz w:val="22"/>
          <w:szCs w:val="22"/>
          <w:u w:val="single"/>
          <w:lang w:val="fr-FR"/>
        </w:rPr>
        <w:t>Comptable assignataire des paiements :</w:t>
      </w:r>
      <w:r w:rsidRPr="000B6F41">
        <w:rPr>
          <w:rFonts w:ascii="Calibri" w:hAnsi="Calibri" w:cstheme="minorHAnsi"/>
          <w:color w:val="000000"/>
          <w:sz w:val="22"/>
          <w:szCs w:val="22"/>
          <w:lang w:val="fr-FR"/>
        </w:rPr>
        <w:t xml:space="preserve"> l’Agent Comptable de Inria, </w:t>
      </w:r>
      <w:r w:rsidRPr="000E31B7">
        <w:rPr>
          <w:rFonts w:ascii="Calibri" w:hAnsi="Calibri" w:cs="Calibri"/>
          <w:sz w:val="22"/>
          <w:szCs w:val="22"/>
          <w:lang w:val="fr-FR"/>
        </w:rPr>
        <w:t xml:space="preserve">Domaine de </w:t>
      </w:r>
      <w:proofErr w:type="spellStart"/>
      <w:r w:rsidRPr="000E31B7">
        <w:rPr>
          <w:rFonts w:ascii="Calibri" w:hAnsi="Calibri" w:cs="Calibri"/>
          <w:sz w:val="22"/>
          <w:szCs w:val="22"/>
          <w:lang w:val="fr-FR"/>
        </w:rPr>
        <w:t>Voluceau</w:t>
      </w:r>
      <w:proofErr w:type="spellEnd"/>
      <w:r w:rsidRPr="000E31B7">
        <w:rPr>
          <w:rFonts w:ascii="Calibri" w:hAnsi="Calibri" w:cs="Calibri"/>
          <w:sz w:val="22"/>
          <w:szCs w:val="22"/>
          <w:lang w:val="fr-FR"/>
        </w:rPr>
        <w:t xml:space="preserve"> - Rocquencourt - BP 105 - 78153 Le Chesnay Cedex</w:t>
      </w:r>
    </w:p>
    <w:p w14:paraId="2F9AD64F" w14:textId="77777777" w:rsidR="000E31B7" w:rsidRPr="000B6F41" w:rsidRDefault="000E31B7" w:rsidP="000E31B7">
      <w:pPr>
        <w:rPr>
          <w:rFonts w:ascii="Calibri" w:hAnsi="Calibri" w:cs="Calibri"/>
          <w:szCs w:val="22"/>
          <w:lang w:val="fr-FR"/>
        </w:rPr>
      </w:pPr>
    </w:p>
    <w:p w14:paraId="621C5609" w14:textId="77777777" w:rsidR="000E31B7" w:rsidRPr="000E31B7" w:rsidRDefault="000E31B7" w:rsidP="000E31B7">
      <w:pPr>
        <w:rPr>
          <w:rFonts w:ascii="Calibri" w:hAnsi="Calibri" w:cs="Calibri"/>
          <w:bCs/>
          <w:sz w:val="22"/>
          <w:szCs w:val="20"/>
          <w:lang w:val="fr-FR"/>
        </w:rPr>
      </w:pPr>
      <w:r w:rsidRPr="000E31B7">
        <w:rPr>
          <w:rFonts w:ascii="Calibri" w:hAnsi="Calibri" w:cs="Calibri"/>
          <w:b/>
          <w:sz w:val="22"/>
          <w:szCs w:val="20"/>
          <w:u w:val="single"/>
          <w:lang w:val="fr-FR"/>
        </w:rPr>
        <w:t>Personne habilitée à fournir les renseignements relatifs à la cession et au nantissement de créances :</w:t>
      </w:r>
      <w:r w:rsidRPr="000E31B7">
        <w:rPr>
          <w:rFonts w:ascii="Calibri" w:hAnsi="Calibri" w:cs="Calibri"/>
          <w:b/>
          <w:sz w:val="22"/>
          <w:szCs w:val="20"/>
          <w:lang w:val="fr-FR"/>
        </w:rPr>
        <w:t xml:space="preserve"> </w:t>
      </w:r>
      <w:r w:rsidRPr="000E31B7">
        <w:rPr>
          <w:rFonts w:ascii="Calibri" w:hAnsi="Calibri" w:cs="Calibri"/>
          <w:bCs/>
          <w:sz w:val="22"/>
          <w:szCs w:val="20"/>
          <w:lang w:val="fr-FR"/>
        </w:rPr>
        <w:t>Le Président Directeur Général d’Inria.</w:t>
      </w:r>
    </w:p>
    <w:p w14:paraId="2268065D" w14:textId="77777777" w:rsidR="000E31B7" w:rsidRDefault="000E31B7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</w:p>
    <w:p w14:paraId="1AC7A612" w14:textId="1858D174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6" w:name="_Toc1715910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16"/>
    </w:p>
    <w:p w14:paraId="783AC000" w14:textId="12A0D806" w:rsidR="00004931" w:rsidRPr="004C114D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Après avoir pris connaissance des pièces constitutives du marché 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et de leur ordre de prévalence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précisés à l’article 2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.3</w:t>
      </w:r>
      <w:r w:rsidR="004C114D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du CCAP, et conformément à leurs clauses et stipulations ;</w:t>
      </w:r>
    </w:p>
    <w:p w14:paraId="0DE0E89E" w14:textId="77777777" w:rsidR="008B1E13" w:rsidRPr="000E31B7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b/>
          <w:bCs/>
          <w:lang w:val="fr-FR"/>
        </w:rPr>
      </w:pPr>
      <w:r w:rsidRPr="000E31B7">
        <w:rPr>
          <w:rFonts w:asciiTheme="minorHAnsi" w:hAnsiTheme="minorHAnsi" w:cstheme="minorHAnsi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31B7">
        <w:rPr>
          <w:rFonts w:asciiTheme="minorHAnsi" w:hAnsiTheme="minorHAnsi" w:cstheme="minorHAnsi"/>
          <w:b/>
          <w:bCs/>
          <w:lang w:val="fr-FR"/>
        </w:rPr>
        <w:instrText xml:space="preserve"> FORMCHECKBOX </w:instrText>
      </w:r>
      <w:r w:rsidR="00FD732C">
        <w:rPr>
          <w:rFonts w:asciiTheme="minorHAnsi" w:hAnsiTheme="minorHAnsi" w:cstheme="minorHAnsi"/>
          <w:b/>
          <w:bCs/>
          <w:lang w:val="fr-FR"/>
        </w:rPr>
      </w:r>
      <w:r w:rsidR="00FD732C">
        <w:rPr>
          <w:rFonts w:asciiTheme="minorHAnsi" w:hAnsiTheme="minorHAnsi" w:cstheme="minorHAnsi"/>
          <w:b/>
          <w:bCs/>
          <w:lang w:val="fr-FR"/>
        </w:rPr>
        <w:fldChar w:fldCharType="separate"/>
      </w:r>
      <w:r w:rsidRPr="000E31B7">
        <w:rPr>
          <w:rFonts w:asciiTheme="minorHAnsi" w:hAnsiTheme="minorHAnsi" w:cstheme="minorHAnsi"/>
          <w:b/>
          <w:bCs/>
          <w:lang w:val="fr-FR"/>
        </w:rPr>
        <w:fldChar w:fldCharType="end"/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Le</w:t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0E31B7">
        <w:trPr>
          <w:trHeight w:val="18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FD732C">
        <w:rPr>
          <w:rFonts w:asciiTheme="minorHAnsi" w:hAnsiTheme="minorHAnsi" w:cstheme="minorHAnsi"/>
          <w:lang w:val="fr-FR"/>
        </w:rPr>
      </w:r>
      <w:r w:rsidR="00FD732C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FD732C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D732C" w14:paraId="1F6D0EB9" w14:textId="77777777" w:rsidTr="000E31B7">
        <w:trPr>
          <w:trHeight w:val="2207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35DA983A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E0EB011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348546CE" w14:textId="77777777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FD732C">
        <w:rPr>
          <w:rFonts w:asciiTheme="minorHAnsi" w:hAnsiTheme="minorHAnsi" w:cstheme="minorHAnsi"/>
          <w:lang w:val="fr-FR"/>
        </w:rPr>
      </w:r>
      <w:r w:rsidR="00FD732C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FD732C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D732C" w14:paraId="66220E25" w14:textId="77777777" w:rsidTr="000E31B7">
        <w:trPr>
          <w:trHeight w:val="206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FD732C">
        <w:rPr>
          <w:rFonts w:asciiTheme="minorHAnsi" w:hAnsiTheme="minorHAnsi" w:cstheme="minorHAnsi"/>
        </w:rPr>
      </w:r>
      <w:r w:rsidR="00FD732C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3714"/>
        <w:gridCol w:w="2572"/>
        <w:gridCol w:w="1999"/>
      </w:tblGrid>
      <w:tr w:rsidR="008B1E13" w:rsidRPr="00FD732C" w14:paraId="24E05E2B" w14:textId="77777777" w:rsidTr="009B6699">
        <w:trPr>
          <w:trHeight w:val="598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D732C" w14:paraId="65093999" w14:textId="77777777" w:rsidTr="009B6699">
        <w:trPr>
          <w:trHeight w:val="481"/>
        </w:trPr>
        <w:tc>
          <w:tcPr>
            <w:tcW w:w="2108" w:type="dxa"/>
            <w:tcBorders>
              <w:bottom w:val="nil"/>
            </w:tcBorders>
            <w:shd w:val="clear" w:color="auto" w:fill="DEEAF6"/>
          </w:tcPr>
          <w:p w14:paraId="09963042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FD732C" w14:paraId="293B735F" w14:textId="77777777" w:rsidTr="009B6699">
        <w:trPr>
          <w:trHeight w:val="598"/>
        </w:trPr>
        <w:tc>
          <w:tcPr>
            <w:tcW w:w="2108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FD732C" w14:paraId="1CB49C07" w14:textId="77777777" w:rsidTr="009B6699">
        <w:trPr>
          <w:trHeight w:val="448"/>
        </w:trPr>
        <w:tc>
          <w:tcPr>
            <w:tcW w:w="2108" w:type="dxa"/>
            <w:tcBorders>
              <w:top w:val="nil"/>
            </w:tcBorders>
            <w:shd w:val="clear" w:color="auto" w:fill="DEEAF6"/>
          </w:tcPr>
          <w:p w14:paraId="68C5C8F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AF04846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</w:tcBorders>
            <w:shd w:val="clear" w:color="auto" w:fill="DEEAF6"/>
          </w:tcPr>
          <w:p w14:paraId="1F11A73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</w:tcBorders>
            <w:shd w:val="clear" w:color="auto" w:fill="DEEAF6"/>
          </w:tcPr>
          <w:p w14:paraId="034866D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</w:tcBorders>
            <w:shd w:val="clear" w:color="auto" w:fill="DEEAF6"/>
          </w:tcPr>
          <w:p w14:paraId="0B9CE2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4C114D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à nouveau chaque membre du groupement</w:t>
      </w:r>
    </w:p>
    <w:p w14:paraId="564741FB" w14:textId="152D4F2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les prestations exécutées par chaque membre du groupement</w:t>
      </w:r>
    </w:p>
    <w:p w14:paraId="68BAAC76" w14:textId="4D0B8B5D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De répartir l’offre financière totale entre les divers membres du groupement</w:t>
      </w:r>
    </w:p>
    <w:p w14:paraId="48CB2773" w14:textId="77777777" w:rsidR="000E31B7" w:rsidRPr="000E31B7" w:rsidRDefault="000E31B7" w:rsidP="000E31B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4C114D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4C114D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C114D">
        <w:rPr>
          <w:rFonts w:asciiTheme="minorHAnsi" w:hAnsiTheme="minorHAnsi" w:cstheme="minorHAnsi"/>
          <w:i/>
          <w:iCs/>
        </w:rPr>
        <w:t>(Cocher la case correspondante.)</w:t>
      </w:r>
    </w:p>
    <w:p w14:paraId="7FFC24F1" w14:textId="4F61B00A" w:rsidR="009E5A24" w:rsidRPr="004C114D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4C114D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4C114D">
        <w:rPr>
          <w:rFonts w:asciiTheme="minorHAnsi" w:hAnsiTheme="minorHAnsi" w:cstheme="minorHAnsi"/>
          <w:sz w:val="22"/>
          <w:szCs w:val="22"/>
        </w:rPr>
        <w:tab/>
        <w:t>OU</w:t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solidaire</w:t>
      </w:r>
    </w:p>
    <w:p w14:paraId="71AB4B6B" w14:textId="53793544" w:rsidR="000E31B7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</w:p>
    <w:p w14:paraId="591610BA" w14:textId="2C694AAE" w:rsidR="000E31B7" w:rsidRPr="004C114D" w:rsidRDefault="000E31B7" w:rsidP="000E31B7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 xml:space="preserve">L’offre est déposée pour (cocher la/les case(s) correspondante(s)) : </w:t>
      </w:r>
    </w:p>
    <w:p w14:paraId="66F65B63" w14:textId="3C773EE7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1</w:t>
      </w:r>
      <w:r w:rsidR="004C114D" w:rsidRPr="0039131E">
        <w:rPr>
          <w:rFonts w:asciiTheme="minorHAnsi" w:hAnsiTheme="minorHAnsi" w:cstheme="minorHAnsi"/>
          <w:sz w:val="22"/>
          <w:szCs w:val="22"/>
        </w:rPr>
        <w:t xml:space="preserve"> « </w:t>
      </w:r>
      <w:r w:rsidR="00831388" w:rsidRPr="0039131E">
        <w:t xml:space="preserve">WP 1 - Prestations de service pour la </w:t>
      </w:r>
      <w:proofErr w:type="spellStart"/>
      <w:r w:rsidR="00831388" w:rsidRPr="0039131E">
        <w:t>co-conception</w:t>
      </w:r>
      <w:proofErr w:type="spellEnd"/>
      <w:r w:rsidR="00831388" w:rsidRPr="0039131E">
        <w:t xml:space="preserve"> de l’interface web et de l’application </w:t>
      </w:r>
      <w:proofErr w:type="gramStart"/>
      <w:r w:rsidR="00831388" w:rsidRPr="0039131E">
        <w:t>mobile</w:t>
      </w:r>
      <w:r w:rsidR="004C114D" w:rsidRPr="0039131E">
        <w:rPr>
          <w:rFonts w:asciiTheme="minorHAnsi" w:hAnsiTheme="minorHAnsi" w:cstheme="minorHAnsi"/>
          <w:sz w:val="22"/>
          <w:szCs w:val="22"/>
        </w:rPr>
        <w:t>»</w:t>
      </w:r>
      <w:proofErr w:type="gramEnd"/>
    </w:p>
    <w:p w14:paraId="5E62C7DB" w14:textId="4EE2DFBF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2</w:t>
      </w:r>
      <w:r w:rsidR="004C114D" w:rsidRPr="0039131E">
        <w:rPr>
          <w:rFonts w:asciiTheme="minorHAnsi" w:hAnsiTheme="minorHAnsi" w:cstheme="minorHAnsi"/>
          <w:sz w:val="22"/>
          <w:szCs w:val="22"/>
        </w:rPr>
        <w:t xml:space="preserve"> « </w:t>
      </w:r>
      <w:r w:rsidR="00831388" w:rsidRPr="0039131E">
        <w:t xml:space="preserve">Prestations de service pour </w:t>
      </w:r>
      <w:r w:rsidR="00FD732C">
        <w:t>l’</w:t>
      </w:r>
      <w:r w:rsidR="00831388" w:rsidRPr="0039131E">
        <w:t>Eco conception de l’interface web et de l’application mobile »</w:t>
      </w:r>
    </w:p>
    <w:p w14:paraId="67F4EA66" w14:textId="5C2D2015" w:rsidR="00831388" w:rsidRPr="0039131E" w:rsidRDefault="00831388" w:rsidP="0083138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3 « </w:t>
      </w:r>
      <w:r w:rsidRPr="0039131E">
        <w:t>Prestations de conseil en marketing et en stratégie »</w:t>
      </w:r>
    </w:p>
    <w:p w14:paraId="39D12738" w14:textId="69627E77" w:rsidR="00831388" w:rsidRPr="004C114D" w:rsidRDefault="00831388" w:rsidP="0083138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D732C">
        <w:rPr>
          <w:rFonts w:asciiTheme="minorHAnsi" w:hAnsiTheme="minorHAnsi" w:cstheme="minorHAnsi"/>
          <w:sz w:val="22"/>
          <w:szCs w:val="22"/>
        </w:rPr>
      </w:r>
      <w:r w:rsidR="00FD732C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4 « </w:t>
      </w:r>
      <w:r w:rsidRPr="0039131E">
        <w:t>Prestation de Business Développement pour l'acquisition de commerçants partenaires d'AIBILL mobile »</w:t>
      </w:r>
    </w:p>
    <w:p w14:paraId="6BFD5308" w14:textId="77777777" w:rsidR="000E31B7" w:rsidRPr="004C114D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4EFD33" w14:textId="4BDCB144" w:rsidR="009E5A24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L'offre ainsi présentée n'est valable toutefois que si la décision d'attribution intervient dans un délai de 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3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moi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7159100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3 - Dispositions générales</w:t>
      </w:r>
      <w:bookmarkEnd w:id="17"/>
    </w:p>
    <w:p w14:paraId="44C7A6A0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8" w:name="_Toc171591004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18"/>
    </w:p>
    <w:p w14:paraId="73FD031D" w14:textId="4328ACB8" w:rsidR="005B3CF8" w:rsidRDefault="00EE0D00" w:rsidP="00831388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Le prés</w:t>
      </w:r>
      <w:r w:rsidR="00B024DB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ent Acte d'Engagement concerne</w:t>
      </w:r>
      <w:bookmarkStart w:id="19" w:name="_Hlk107494006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les prestations suivantes : </w:t>
      </w:r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Projet </w:t>
      </w:r>
      <w:proofErr w:type="spellStart"/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>Aibill</w:t>
      </w:r>
      <w:proofErr w:type="spellEnd"/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– Marchés de services</w:t>
      </w:r>
      <w:r w:rsid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35725D55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20" w:name="_Toc171591005"/>
      <w:bookmarkEnd w:id="19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20"/>
    </w:p>
    <w:p w14:paraId="7F7353A7" w14:textId="7A78BB5B" w:rsidR="009E5A24" w:rsidRPr="004C114D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procédure de passation est : la procédure adaptée ouverte. Elle est soumise aux dispositions des articles L. 2123-1 et R. 2123 du Code de la commande publique.</w:t>
      </w:r>
    </w:p>
    <w:p w14:paraId="065D1C57" w14:textId="77777777" w:rsidR="009E5A24" w:rsidRPr="009B669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21" w:name="_Toc171591006"/>
      <w:r w:rsidRPr="009B669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21"/>
    </w:p>
    <w:p w14:paraId="1B9547A7" w14:textId="71B03DE3" w:rsidR="00860B08" w:rsidRPr="004C114D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  <w:t>Il s’agit d’un marché ordinaire.</w:t>
      </w:r>
    </w:p>
    <w:p w14:paraId="5508DFDD" w14:textId="77777777" w:rsidR="006901DD" w:rsidRPr="009B669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9B669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2" w:name="_Toc171591007"/>
      <w:r w:rsidRPr="009B669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22"/>
    </w:p>
    <w:p w14:paraId="4BE0E4E7" w14:textId="1ED54A29" w:rsidR="00860B08" w:rsidRPr="0039131E" w:rsidRDefault="00860B08" w:rsidP="00860B08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bookmarkStart w:id="23" w:name="_Hlk86051225"/>
      <w:r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Les prestations sont rémunérées par application </w:t>
      </w:r>
      <w:r w:rsidR="009B6699"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>du prix global et forfaitaire indiqué dans la DPGF, et rappelé ci-après :</w:t>
      </w:r>
    </w:p>
    <w:bookmarkEnd w:id="23"/>
    <w:p w14:paraId="0D9E064F" w14:textId="77777777" w:rsidR="00AA16EF" w:rsidRPr="0039131E" w:rsidRDefault="00AA16EF" w:rsidP="00AA16EF">
      <w:pPr>
        <w:rPr>
          <w:rFonts w:asciiTheme="minorHAnsi" w:hAnsiTheme="minorHAnsi" w:cstheme="minorHAnsi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6A07B0" w:rsidRPr="0039131E" w14:paraId="60862D1A" w14:textId="77777777" w:rsidTr="0039131E">
        <w:trPr>
          <w:trHeight w:val="207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0D145825" w14:textId="2133A50F" w:rsidR="006A07B0" w:rsidRPr="0039131E" w:rsidRDefault="009B6699" w:rsidP="00FB273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1</w:t>
            </w:r>
          </w:p>
        </w:tc>
      </w:tr>
      <w:tr w:rsidR="006A07B0" w:rsidRPr="00FD732C" w14:paraId="2B57DBA1" w14:textId="77777777" w:rsidTr="009B6699">
        <w:trPr>
          <w:trHeight w:val="619"/>
        </w:trPr>
        <w:tc>
          <w:tcPr>
            <w:tcW w:w="3256" w:type="dxa"/>
            <w:vAlign w:val="center"/>
          </w:tcPr>
          <w:p w14:paraId="167D17FD" w14:textId="4E4043FE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Euros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(€)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hors TVA*</w:t>
            </w:r>
          </w:p>
        </w:tc>
        <w:tc>
          <w:tcPr>
            <w:tcW w:w="6378" w:type="dxa"/>
            <w:vAlign w:val="center"/>
          </w:tcPr>
          <w:p w14:paraId="580DFAB5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39131E" w14:paraId="760600F5" w14:textId="77777777" w:rsidTr="002E3E54">
        <w:trPr>
          <w:trHeight w:val="349"/>
        </w:trPr>
        <w:tc>
          <w:tcPr>
            <w:tcW w:w="3256" w:type="dxa"/>
            <w:vAlign w:val="center"/>
          </w:tcPr>
          <w:p w14:paraId="64917C37" w14:textId="6AD8E2F2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3C5723D2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FD732C" w14:paraId="0624EB05" w14:textId="77777777" w:rsidTr="002E3E54">
        <w:trPr>
          <w:trHeight w:val="411"/>
        </w:trPr>
        <w:tc>
          <w:tcPr>
            <w:tcW w:w="3256" w:type="dxa"/>
            <w:vAlign w:val="center"/>
          </w:tcPr>
          <w:p w14:paraId="5F5FB6C1" w14:textId="246F402C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75F2FEC6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158C04F" w14:textId="77777777" w:rsidR="006A07B0" w:rsidRPr="0039131E" w:rsidRDefault="006A07B0" w:rsidP="006A07B0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54D677F5" w14:textId="77777777" w:rsidR="006A07B0" w:rsidRPr="0039131E" w:rsidRDefault="006A07B0" w:rsidP="006A07B0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42C4C300" w14:textId="77777777" w:rsidR="006A07B0" w:rsidRPr="0039131E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068A426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45804BCB" w14:textId="77777777" w:rsidR="009B6699" w:rsidRPr="002E3E54" w:rsidRDefault="009B6699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16"/>
          <w:szCs w:val="16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9B6699" w:rsidRPr="009B6699" w14:paraId="2F202AA0" w14:textId="77777777" w:rsidTr="002E3E54">
        <w:trPr>
          <w:trHeight w:val="254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70274F75" w14:textId="3DE79DD2" w:rsidR="009B6699" w:rsidRPr="009B6699" w:rsidRDefault="009B6699" w:rsidP="0059621A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2</w:t>
            </w:r>
          </w:p>
        </w:tc>
      </w:tr>
      <w:tr w:rsidR="0066665A" w:rsidRPr="00FD732C" w14:paraId="20F1C9CC" w14:textId="77777777" w:rsidTr="002E3E54">
        <w:trPr>
          <w:trHeight w:val="619"/>
        </w:trPr>
        <w:tc>
          <w:tcPr>
            <w:tcW w:w="3256" w:type="dxa"/>
            <w:vAlign w:val="center"/>
          </w:tcPr>
          <w:p w14:paraId="000FFDFE" w14:textId="6E89D99B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forfaitaire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Euros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(€)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hors TVA*</w:t>
            </w:r>
          </w:p>
        </w:tc>
        <w:tc>
          <w:tcPr>
            <w:tcW w:w="6378" w:type="dxa"/>
            <w:vAlign w:val="center"/>
          </w:tcPr>
          <w:p w14:paraId="008F9FCA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6665A" w:rsidRPr="009B6699" w14:paraId="62345125" w14:textId="77777777" w:rsidTr="002E3E54">
        <w:trPr>
          <w:trHeight w:val="220"/>
        </w:trPr>
        <w:tc>
          <w:tcPr>
            <w:tcW w:w="3256" w:type="dxa"/>
            <w:vAlign w:val="center"/>
          </w:tcPr>
          <w:p w14:paraId="76D76E31" w14:textId="4C2C00C3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TVA</w:t>
            </w:r>
          </w:p>
        </w:tc>
        <w:tc>
          <w:tcPr>
            <w:tcW w:w="6378" w:type="dxa"/>
            <w:vAlign w:val="center"/>
          </w:tcPr>
          <w:p w14:paraId="41AB42F4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6665A" w:rsidRPr="00FD732C" w14:paraId="722B75B0" w14:textId="77777777" w:rsidTr="002E3E54">
        <w:trPr>
          <w:trHeight w:val="315"/>
        </w:trPr>
        <w:tc>
          <w:tcPr>
            <w:tcW w:w="3256" w:type="dxa"/>
            <w:vAlign w:val="center"/>
          </w:tcPr>
          <w:p w14:paraId="0C19F5BA" w14:textId="4BC0C415" w:rsidR="0066665A" w:rsidRPr="009B6699" w:rsidRDefault="0066665A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forfaitaire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5AF488A8" w14:textId="77777777" w:rsidR="0066665A" w:rsidRPr="009B6699" w:rsidRDefault="0066665A" w:rsidP="0066665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084EC6EB" w14:textId="77777777" w:rsidR="009B6699" w:rsidRPr="009B6699" w:rsidRDefault="009B6699" w:rsidP="009B6699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9B6699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5131E117" w14:textId="77777777" w:rsidR="009B6699" w:rsidRPr="009B6699" w:rsidRDefault="009B6699" w:rsidP="009B6699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01950048" w14:textId="77777777" w:rsidR="009B6699" w:rsidRP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2F357625" w14:textId="27F93BCE" w:rsid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1F7827C1" w14:textId="77777777" w:rsidR="00831388" w:rsidRPr="009B6699" w:rsidRDefault="00831388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831388" w:rsidRPr="0039131E" w14:paraId="18E8B792" w14:textId="77777777" w:rsidTr="002E3E54">
        <w:trPr>
          <w:trHeight w:val="252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650200E1" w14:textId="6F688504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3</w:t>
            </w:r>
          </w:p>
        </w:tc>
      </w:tr>
      <w:tr w:rsidR="00831388" w:rsidRPr="00FD732C" w14:paraId="79928A4A" w14:textId="77777777" w:rsidTr="009F45F6">
        <w:trPr>
          <w:trHeight w:val="619"/>
        </w:trPr>
        <w:tc>
          <w:tcPr>
            <w:tcW w:w="3256" w:type="dxa"/>
            <w:vAlign w:val="center"/>
          </w:tcPr>
          <w:p w14:paraId="32D70ADF" w14:textId="756AB985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Montant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forfaitaire 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Euros (€) hors TVA*</w:t>
            </w:r>
          </w:p>
        </w:tc>
        <w:tc>
          <w:tcPr>
            <w:tcW w:w="6378" w:type="dxa"/>
            <w:vAlign w:val="center"/>
          </w:tcPr>
          <w:p w14:paraId="7EC8D4A4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39131E" w14:paraId="531757C5" w14:textId="77777777" w:rsidTr="002E3E54">
        <w:trPr>
          <w:trHeight w:val="341"/>
        </w:trPr>
        <w:tc>
          <w:tcPr>
            <w:tcW w:w="3256" w:type="dxa"/>
            <w:vAlign w:val="center"/>
          </w:tcPr>
          <w:p w14:paraId="05D03CB0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20B4CC89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FD732C" w14:paraId="25CE5940" w14:textId="77777777" w:rsidTr="002E3E54">
        <w:trPr>
          <w:trHeight w:val="372"/>
        </w:trPr>
        <w:tc>
          <w:tcPr>
            <w:tcW w:w="3256" w:type="dxa"/>
            <w:vAlign w:val="center"/>
          </w:tcPr>
          <w:p w14:paraId="418EFCA7" w14:textId="56213C69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Montant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 TVA incluse</w:t>
            </w:r>
          </w:p>
        </w:tc>
        <w:tc>
          <w:tcPr>
            <w:tcW w:w="6378" w:type="dxa"/>
            <w:vAlign w:val="center"/>
          </w:tcPr>
          <w:p w14:paraId="257F7593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0953DF8" w14:textId="77777777" w:rsidR="00831388" w:rsidRPr="0039131E" w:rsidRDefault="00831388" w:rsidP="00831388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0877273E" w14:textId="77777777" w:rsidR="00831388" w:rsidRPr="0039131E" w:rsidRDefault="00831388" w:rsidP="00831388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5E292853" w14:textId="77777777" w:rsidR="00831388" w:rsidRPr="0039131E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6BFCD7D5" w14:textId="77777777" w:rsidR="00831388" w:rsidRPr="0039131E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5DF104DB" w14:textId="77777777" w:rsidR="00831388" w:rsidRPr="0039131E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6C000E3A" w14:textId="19174554" w:rsidR="009B6699" w:rsidRPr="0039131E" w:rsidRDefault="009B6699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831388" w:rsidRPr="0039131E" w14:paraId="5F50E72B" w14:textId="77777777" w:rsidTr="002E3E54">
        <w:trPr>
          <w:trHeight w:val="414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12659D51" w14:textId="624A6F06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4</w:t>
            </w:r>
          </w:p>
        </w:tc>
      </w:tr>
      <w:tr w:rsidR="00831388" w:rsidRPr="00FD732C" w14:paraId="00FD76C9" w14:textId="77777777" w:rsidTr="009F45F6">
        <w:trPr>
          <w:trHeight w:val="619"/>
        </w:trPr>
        <w:tc>
          <w:tcPr>
            <w:tcW w:w="3256" w:type="dxa"/>
            <w:vAlign w:val="center"/>
          </w:tcPr>
          <w:p w14:paraId="3DC1460C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 mensuel en Euros (€) hors TVA*</w:t>
            </w:r>
          </w:p>
        </w:tc>
        <w:tc>
          <w:tcPr>
            <w:tcW w:w="6378" w:type="dxa"/>
            <w:vAlign w:val="center"/>
          </w:tcPr>
          <w:p w14:paraId="3AA903A4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39131E" w14:paraId="3A84704A" w14:textId="77777777" w:rsidTr="002E3E54">
        <w:trPr>
          <w:trHeight w:val="216"/>
        </w:trPr>
        <w:tc>
          <w:tcPr>
            <w:tcW w:w="3256" w:type="dxa"/>
            <w:vAlign w:val="center"/>
          </w:tcPr>
          <w:p w14:paraId="16C2A615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446A3BC9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FD732C" w14:paraId="52212CC3" w14:textId="77777777" w:rsidTr="002E3E54">
        <w:trPr>
          <w:trHeight w:val="361"/>
        </w:trPr>
        <w:tc>
          <w:tcPr>
            <w:tcW w:w="3256" w:type="dxa"/>
            <w:vAlign w:val="center"/>
          </w:tcPr>
          <w:p w14:paraId="05D49603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 mensuel en € TVA incluse</w:t>
            </w:r>
          </w:p>
        </w:tc>
        <w:tc>
          <w:tcPr>
            <w:tcW w:w="6378" w:type="dxa"/>
            <w:vAlign w:val="center"/>
          </w:tcPr>
          <w:p w14:paraId="478B9D5F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DBF1A37" w14:textId="77777777" w:rsidR="00831388" w:rsidRPr="0039131E" w:rsidRDefault="00831388" w:rsidP="00831388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075DA6F8" w14:textId="77777777" w:rsidR="00831388" w:rsidRPr="0039131E" w:rsidRDefault="00831388" w:rsidP="00831388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2EDB3CA8" w14:textId="77777777" w:rsidR="00831388" w:rsidRPr="0039131E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01B8DB95" w14:textId="77777777" w:rsidR="00831388" w:rsidRPr="009B6699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5E7A1C41" w14:textId="77777777" w:rsidR="009E5A24" w:rsidRPr="00F43939" w:rsidRDefault="00EE0D00" w:rsidP="002E3E54">
      <w:pPr>
        <w:pStyle w:val="Titre1"/>
        <w:spacing w:before="240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4" w:name="_Toc171591008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24"/>
    </w:p>
    <w:p w14:paraId="0D9AC7F4" w14:textId="68C1A4E0" w:rsidR="009E5A24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délai prévisionnel d'exécution est défini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CCAP.</w:t>
      </w:r>
    </w:p>
    <w:p w14:paraId="79FC0851" w14:textId="576D98AE" w:rsidR="00D8410C" w:rsidRPr="00D8410C" w:rsidRDefault="00D8410C" w:rsidP="00D8410C">
      <w:pPr>
        <w:rPr>
          <w:lang w:val="fr-FR"/>
        </w:rPr>
      </w:pPr>
      <w:r>
        <w:rPr>
          <w:lang w:val="fr-FR"/>
        </w:rPr>
        <w:t>Il est rappelé que p</w:t>
      </w:r>
      <w:r w:rsidRPr="00D8410C">
        <w:rPr>
          <w:lang w:val="fr-FR"/>
        </w:rPr>
        <w:t xml:space="preserve">our le lot 4 : Un ordre de service sera envoyé au Titulaire et précisera la date de début et la durée exacte de la mise à disposition, qui auront été arrêtées après discussion entre les parties. Il est toutefois précisé que la mission doit commencer </w:t>
      </w:r>
      <w:r w:rsidRPr="00D8410C">
        <w:rPr>
          <w:b/>
          <w:bCs/>
          <w:u w:val="single"/>
          <w:lang w:val="fr-FR"/>
        </w:rPr>
        <w:t>au plus tard fin mai</w:t>
      </w:r>
      <w:r w:rsidRPr="00D8410C">
        <w:rPr>
          <w:lang w:val="fr-FR"/>
        </w:rPr>
        <w:t>.</w:t>
      </w:r>
    </w:p>
    <w:p w14:paraId="67DF225A" w14:textId="54D8064F" w:rsidR="00D8410C" w:rsidRPr="00D8410C" w:rsidRDefault="00D8410C" w:rsidP="00D8410C">
      <w:pPr>
        <w:rPr>
          <w:lang w:val="fr-FR"/>
        </w:rPr>
      </w:pPr>
    </w:p>
    <w:p w14:paraId="05F5830F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5" w:name="_Toc171591009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25"/>
    </w:p>
    <w:p w14:paraId="36B17865" w14:textId="77777777" w:rsidR="009E5A24" w:rsidRPr="004C114D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61FBC5C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6F3C90D7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09BA981" w14:textId="77777777" w:rsidR="00AA16EF" w:rsidRPr="0066665A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 w:rsidRPr="0066665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Joindre un RIB</w:t>
      </w:r>
    </w:p>
    <w:p w14:paraId="4EC2986C" w14:textId="77777777" w:rsidR="00AA16EF" w:rsidRPr="004C114D" w:rsidRDefault="00AA16EF" w:rsidP="00AA16E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5E49E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FD732C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4"/>
        <w:gridCol w:w="236"/>
        <w:gridCol w:w="9180"/>
      </w:tblGrid>
      <w:tr w:rsidR="009E5A24" w:rsidRPr="00FD732C" w14:paraId="75C2D3DA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4C114D" w14:paraId="45A062C4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79EEBD80" w:rsidR="009E5A24" w:rsidRPr="004C114D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56E8C56B" w14:textId="77777777" w:rsidR="00F43939" w:rsidRPr="00F43939" w:rsidRDefault="00F43939" w:rsidP="00F43939">
      <w:pPr>
        <w:rPr>
          <w:lang w:val="fr-FR"/>
        </w:rPr>
      </w:pPr>
    </w:p>
    <w:p w14:paraId="163ED347" w14:textId="0E11F870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6" w:name="_Toc171591010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7 </w:t>
      </w:r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>–</w:t>
      </w:r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Avan</w:t>
      </w:r>
      <w:r w:rsidR="00207909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26"/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</w:t>
      </w:r>
    </w:p>
    <w:p w14:paraId="033C18F2" w14:textId="527DD3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candidat </w:t>
      </w:r>
      <w:r w:rsidR="00FF3E7A" w:rsidRPr="0066665A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>souhaite bénéficier</w:t>
      </w:r>
      <w:r w:rsidR="00FF3E7A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de l'avance </w:t>
      </w:r>
      <w:r w:rsidR="0020790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prévue par les documents contractuels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(CCAP, article 5.3)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(cocher la case correspondante) :</w:t>
      </w:r>
    </w:p>
    <w:p w14:paraId="3395C0B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2F2D0E03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1087DE84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  <w:tr w:rsidR="00D8410C" w:rsidRPr="00FD732C" w14:paraId="1E690742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8EE0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5E7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F767" w14:textId="56F31C39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pour les lots 1, 2 et 3 pour une avance de 30% au commencement des prestations (CCAP, article 5.3)</w:t>
            </w:r>
          </w:p>
        </w:tc>
      </w:tr>
      <w:tr w:rsidR="00D8410C" w:rsidRPr="00FD732C" w14:paraId="523B2D4D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09F9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FD73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82B3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06CA" w14:textId="19C0F82D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dans les conditions de l’article 5.3 du CCAP pour tous les lots (ne pas remplir pour les lots 1,2 et 3 si la case précédente a été cochée)</w:t>
            </w:r>
          </w:p>
        </w:tc>
      </w:tr>
    </w:tbl>
    <w:p w14:paraId="04F19DD8" w14:textId="77777777" w:rsidR="00D8410C" w:rsidRDefault="00D8410C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</w:pPr>
    </w:p>
    <w:p w14:paraId="1E221511" w14:textId="5F27871F" w:rsidR="00904C51" w:rsidRPr="004C114D" w:rsidRDefault="00EE0D00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Si aucune case n'est cochée, ou si </w:t>
      </w:r>
      <w:r w:rsidR="00D8410C">
        <w:rPr>
          <w:rFonts w:asciiTheme="minorHAnsi" w:hAnsiTheme="minorHAnsi" w:cstheme="minorHAnsi"/>
          <w:color w:val="000000"/>
          <w:sz w:val="22"/>
          <w:szCs w:val="22"/>
          <w:lang w:val="fr-FR"/>
        </w:rPr>
        <w:t>plusieurs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cases sont cochées, </w:t>
      </w:r>
      <w:r w:rsidR="00BE3B7E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l'entreprise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>refuse de bénéficier de l’avance.</w:t>
      </w:r>
    </w:p>
    <w:p w14:paraId="53D88669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7" w:name="_Toc171591011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27"/>
    </w:p>
    <w:p w14:paraId="2A5A1169" w14:textId="7E9FBE9E" w:rsidR="00EC21C9" w:rsidRDefault="00EE0D00" w:rsidP="00F4393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,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est </w:t>
      </w:r>
      <w:r w:rsidR="00831388">
        <w:rPr>
          <w:rFonts w:asciiTheme="minorHAnsi" w:hAnsiTheme="minorHAnsi" w:cstheme="minorHAnsi"/>
          <w:color w:val="000000"/>
          <w:sz w:val="22"/>
          <w:szCs w:val="22"/>
          <w:lang w:val="fr-FR"/>
        </w:rPr>
        <w:t>la suivante</w:t>
      </w:r>
      <w:r w:rsidR="00831388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B81916B" w14:textId="77777777" w:rsidR="00831388" w:rsidRPr="00831388" w:rsidRDefault="00831388" w:rsidP="00831388">
      <w:pPr>
        <w:rPr>
          <w:lang w:val="fr-FR"/>
        </w:rPr>
      </w:pPr>
    </w:p>
    <w:tbl>
      <w:tblPr>
        <w:tblStyle w:val="Grilledutableau"/>
        <w:tblW w:w="9923" w:type="dxa"/>
        <w:tblInd w:w="-5" w:type="dxa"/>
        <w:tblLook w:val="04A0" w:firstRow="1" w:lastRow="0" w:firstColumn="1" w:lastColumn="0" w:noHBand="0" w:noVBand="1"/>
      </w:tblPr>
      <w:tblGrid>
        <w:gridCol w:w="1296"/>
        <w:gridCol w:w="646"/>
        <w:gridCol w:w="7981"/>
      </w:tblGrid>
      <w:tr w:rsidR="00831388" w:rsidRPr="00FD732C" w14:paraId="20988EF5" w14:textId="77777777" w:rsidTr="009F45F6">
        <w:tc>
          <w:tcPr>
            <w:tcW w:w="1299" w:type="dxa"/>
            <w:vAlign w:val="center"/>
          </w:tcPr>
          <w:p w14:paraId="04E43841" w14:textId="77777777" w:rsidR="00831388" w:rsidRPr="00992D37" w:rsidRDefault="00831388" w:rsidP="009F45F6">
            <w:pPr>
              <w:jc w:val="center"/>
            </w:pPr>
            <w:r w:rsidRPr="00992D37">
              <w:t>2025-0608</w:t>
            </w:r>
          </w:p>
        </w:tc>
        <w:tc>
          <w:tcPr>
            <w:tcW w:w="610" w:type="dxa"/>
            <w:vAlign w:val="center"/>
          </w:tcPr>
          <w:p w14:paraId="424ED826" w14:textId="77777777" w:rsidR="00831388" w:rsidRPr="00992D37" w:rsidRDefault="00831388" w:rsidP="009F45F6">
            <w:pPr>
              <w:jc w:val="center"/>
            </w:pPr>
            <w:r w:rsidRPr="00992D37">
              <w:t>Lot1</w:t>
            </w:r>
          </w:p>
        </w:tc>
        <w:tc>
          <w:tcPr>
            <w:tcW w:w="8014" w:type="dxa"/>
            <w:vAlign w:val="center"/>
          </w:tcPr>
          <w:p w14:paraId="65C70F08" w14:textId="77777777" w:rsidR="00831388" w:rsidRPr="00992D37" w:rsidRDefault="00831388" w:rsidP="009F45F6">
            <w:pPr>
              <w:jc w:val="center"/>
            </w:pPr>
            <w:r w:rsidRPr="00992D37">
              <w:t xml:space="preserve">WP 1 - Prestations de service pour la </w:t>
            </w:r>
            <w:proofErr w:type="spellStart"/>
            <w:r w:rsidRPr="00992D37">
              <w:t>co-conception</w:t>
            </w:r>
            <w:proofErr w:type="spellEnd"/>
            <w:r w:rsidRPr="00992D37">
              <w:t xml:space="preserve"> de l’interface web et de l’application mobile</w:t>
            </w:r>
          </w:p>
        </w:tc>
      </w:tr>
      <w:tr w:rsidR="00831388" w:rsidRPr="00FD732C" w14:paraId="19253A8B" w14:textId="77777777" w:rsidTr="009F45F6">
        <w:tc>
          <w:tcPr>
            <w:tcW w:w="1299" w:type="dxa"/>
            <w:vAlign w:val="center"/>
          </w:tcPr>
          <w:p w14:paraId="17B119CF" w14:textId="77777777" w:rsidR="00831388" w:rsidRPr="00992D37" w:rsidRDefault="00831388" w:rsidP="009F45F6">
            <w:pPr>
              <w:jc w:val="center"/>
            </w:pPr>
            <w:r w:rsidRPr="00992D37">
              <w:t>2025-0609</w:t>
            </w:r>
          </w:p>
        </w:tc>
        <w:tc>
          <w:tcPr>
            <w:tcW w:w="610" w:type="dxa"/>
            <w:vAlign w:val="center"/>
          </w:tcPr>
          <w:p w14:paraId="0037D4A6" w14:textId="77777777" w:rsidR="00831388" w:rsidRPr="00992D37" w:rsidRDefault="00831388" w:rsidP="009F45F6">
            <w:pPr>
              <w:jc w:val="center"/>
            </w:pPr>
            <w:r w:rsidRPr="00992D37">
              <w:t>Lot2</w:t>
            </w:r>
          </w:p>
        </w:tc>
        <w:tc>
          <w:tcPr>
            <w:tcW w:w="8014" w:type="dxa"/>
            <w:vAlign w:val="center"/>
          </w:tcPr>
          <w:p w14:paraId="78E58B7D" w14:textId="14A5664E" w:rsidR="00831388" w:rsidRPr="00992D37" w:rsidRDefault="00831388" w:rsidP="009F45F6">
            <w:pPr>
              <w:jc w:val="center"/>
            </w:pPr>
            <w:r w:rsidRPr="00992D37">
              <w:t>WP 1 - Prestations de service pour</w:t>
            </w:r>
            <w:r w:rsidR="00FD732C">
              <w:t xml:space="preserve"> l’</w:t>
            </w:r>
            <w:r w:rsidRPr="00992D37">
              <w:t>Eco conception de l’interface web et de l’application mobile</w:t>
            </w:r>
          </w:p>
        </w:tc>
      </w:tr>
      <w:tr w:rsidR="00831388" w:rsidRPr="00FD732C" w14:paraId="6F09A382" w14:textId="77777777" w:rsidTr="009F45F6">
        <w:trPr>
          <w:trHeight w:val="549"/>
        </w:trPr>
        <w:tc>
          <w:tcPr>
            <w:tcW w:w="1299" w:type="dxa"/>
            <w:vAlign w:val="center"/>
          </w:tcPr>
          <w:p w14:paraId="44439939" w14:textId="77777777" w:rsidR="00831388" w:rsidRPr="00992D37" w:rsidRDefault="00831388" w:rsidP="009F45F6">
            <w:pPr>
              <w:jc w:val="center"/>
            </w:pPr>
            <w:r w:rsidRPr="00992D37">
              <w:t>2025-0610</w:t>
            </w:r>
          </w:p>
        </w:tc>
        <w:tc>
          <w:tcPr>
            <w:tcW w:w="610" w:type="dxa"/>
            <w:vAlign w:val="center"/>
          </w:tcPr>
          <w:p w14:paraId="7059F86B" w14:textId="77777777" w:rsidR="00831388" w:rsidRPr="00992D37" w:rsidRDefault="00831388" w:rsidP="009F45F6">
            <w:pPr>
              <w:jc w:val="center"/>
            </w:pPr>
            <w:r w:rsidRPr="00992D37">
              <w:t>Lot3</w:t>
            </w:r>
          </w:p>
        </w:tc>
        <w:tc>
          <w:tcPr>
            <w:tcW w:w="8014" w:type="dxa"/>
            <w:vAlign w:val="center"/>
          </w:tcPr>
          <w:p w14:paraId="469C2379" w14:textId="77777777" w:rsidR="00831388" w:rsidRPr="00992D37" w:rsidRDefault="00831388" w:rsidP="009F45F6">
            <w:pPr>
              <w:jc w:val="center"/>
            </w:pPr>
            <w:r w:rsidRPr="00992D37">
              <w:t>WP 3 - Prestations de conseil en marketing et en stratégie</w:t>
            </w:r>
          </w:p>
        </w:tc>
      </w:tr>
      <w:tr w:rsidR="00831388" w:rsidRPr="00FD732C" w14:paraId="22108FC1" w14:textId="77777777" w:rsidTr="009F45F6">
        <w:tc>
          <w:tcPr>
            <w:tcW w:w="1299" w:type="dxa"/>
            <w:vAlign w:val="center"/>
          </w:tcPr>
          <w:p w14:paraId="5FD2A829" w14:textId="77777777" w:rsidR="00831388" w:rsidRPr="00992D37" w:rsidRDefault="00831388" w:rsidP="009F45F6">
            <w:pPr>
              <w:jc w:val="center"/>
            </w:pPr>
            <w:r w:rsidRPr="00992D37">
              <w:t>2025-0611</w:t>
            </w:r>
          </w:p>
        </w:tc>
        <w:tc>
          <w:tcPr>
            <w:tcW w:w="610" w:type="dxa"/>
            <w:vAlign w:val="center"/>
          </w:tcPr>
          <w:p w14:paraId="2F8A2980" w14:textId="77777777" w:rsidR="00831388" w:rsidRPr="00992D37" w:rsidRDefault="00831388" w:rsidP="009F45F6">
            <w:pPr>
              <w:jc w:val="center"/>
            </w:pPr>
            <w:r w:rsidRPr="00992D37">
              <w:t>Lot4</w:t>
            </w:r>
          </w:p>
        </w:tc>
        <w:tc>
          <w:tcPr>
            <w:tcW w:w="8014" w:type="dxa"/>
            <w:vAlign w:val="center"/>
          </w:tcPr>
          <w:p w14:paraId="6266EFF6" w14:textId="77777777" w:rsidR="00831388" w:rsidRPr="00992D37" w:rsidRDefault="00831388" w:rsidP="009F45F6">
            <w:pPr>
              <w:jc w:val="center"/>
            </w:pPr>
            <w:r w:rsidRPr="00992D37">
              <w:t>WP 4 - Prestation de Business Développement pour l'acquisition de commerçants partenaires d'AIBILL</w:t>
            </w:r>
          </w:p>
        </w:tc>
      </w:tr>
    </w:tbl>
    <w:p w14:paraId="54AD1C9A" w14:textId="54AC22D2" w:rsidR="009E5A24" w:rsidRDefault="00EE0D00" w:rsidP="006901DD">
      <w:pPr>
        <w:spacing w:line="240" w:lineRule="exact"/>
        <w:rPr>
          <w:rFonts w:asciiTheme="minorHAnsi" w:hAnsiTheme="minorHAnsi" w:cstheme="minorHAnsi"/>
          <w:highlight w:val="yellow"/>
          <w:lang w:val="fr-FR"/>
        </w:rPr>
      </w:pPr>
      <w:r w:rsidRPr="000E31B7">
        <w:rPr>
          <w:rFonts w:asciiTheme="minorHAnsi" w:hAnsiTheme="minorHAnsi" w:cstheme="minorHAnsi"/>
          <w:highlight w:val="yellow"/>
          <w:lang w:val="fr-FR"/>
        </w:rPr>
        <w:t xml:space="preserve"> </w:t>
      </w:r>
    </w:p>
    <w:p w14:paraId="4ED4E105" w14:textId="2B959A0D" w:rsidR="001479A4" w:rsidRPr="00F4393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8" w:name="_Toc171591012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28"/>
      <w:r w:rsidR="001479A4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F43939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F4393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08D8CAE0" w14:textId="77777777" w:rsidR="001479A4" w:rsidRPr="00F43939" w:rsidRDefault="001479A4" w:rsidP="001479A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7777777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2D493C7" w14:textId="06818206" w:rsidR="001479A4" w:rsidRPr="00F43939" w:rsidRDefault="001479A4" w:rsidP="001479A4">
      <w:pPr>
        <w:rPr>
          <w:rFonts w:eastAsia="Calibri"/>
          <w:lang w:val="fr-FR"/>
        </w:rPr>
      </w:pPr>
    </w:p>
    <w:p w14:paraId="11E11BAC" w14:textId="77777777" w:rsidR="009E5A24" w:rsidRPr="00F4393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J'affirme (nous affirmons)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sur l’honneur,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93DBB9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5F61280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D49EDB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Fait en un seul original</w:t>
      </w:r>
    </w:p>
    <w:p w14:paraId="08303B8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3AF86DF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candidat, du mandataire ou des membres du groupement</w:t>
      </w:r>
    </w:p>
    <w:p w14:paraId="65804C77" w14:textId="679F7CDD" w:rsidR="009E5A24" w:rsidRPr="00F4393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F43939" w:rsidRDefault="001479A4" w:rsidP="00B8275A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F4393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5FFEC7F3" w14:textId="26DF45FE" w:rsidR="009E5A24" w:rsidRPr="004C114D" w:rsidRDefault="00EE0D00" w:rsidP="00FD732C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présente offre est acceptée</w:t>
      </w:r>
    </w:p>
    <w:p w14:paraId="4C49AF8F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4C114D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76DDAD2" w14:textId="3B1CC6A3" w:rsidR="00BE3B7E" w:rsidRPr="00F43939" w:rsidRDefault="00EE0D00" w:rsidP="00FD732C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  <w:r w:rsidR="00BE3B7E"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1DAFE6B" w14:textId="3188C8F9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4C114D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</w:p>
    <w:p w14:paraId="795F40FC" w14:textId="77777777" w:rsidR="009E5A24" w:rsidRPr="00F4393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64CF5F6" w14:textId="77777777" w:rsidR="009E5A24" w:rsidRPr="00F4393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9" w:name="_Toc17159101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29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4C114D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4C114D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4C114D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4C114D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4C114D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CF76" w14:textId="77777777" w:rsidR="009E3B32" w:rsidRDefault="009E3B32">
      <w:r>
        <w:separator/>
      </w:r>
    </w:p>
  </w:endnote>
  <w:endnote w:type="continuationSeparator" w:id="0">
    <w:p w14:paraId="7F979B0C" w14:textId="77777777" w:rsidR="009E3B32" w:rsidRDefault="009E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831388" w14:paraId="7782A6D9" w14:textId="77777777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831388" w:rsidRDefault="008313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6A7E" w14:textId="77777777" w:rsidR="009E3B32" w:rsidRDefault="009E3B32">
      <w:r>
        <w:separator/>
      </w:r>
    </w:p>
  </w:footnote>
  <w:footnote w:type="continuationSeparator" w:id="0">
    <w:p w14:paraId="646719F6" w14:textId="77777777" w:rsidR="009E3B32" w:rsidRDefault="009E3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E31B7"/>
    <w:rsid w:val="000E4DE9"/>
    <w:rsid w:val="000F4BD7"/>
    <w:rsid w:val="00114052"/>
    <w:rsid w:val="001479A4"/>
    <w:rsid w:val="001754A0"/>
    <w:rsid w:val="00206088"/>
    <w:rsid w:val="00207909"/>
    <w:rsid w:val="002268C3"/>
    <w:rsid w:val="00234579"/>
    <w:rsid w:val="00241B25"/>
    <w:rsid w:val="002514B1"/>
    <w:rsid w:val="00260590"/>
    <w:rsid w:val="002C4107"/>
    <w:rsid w:val="002E3E54"/>
    <w:rsid w:val="0039131E"/>
    <w:rsid w:val="004021E5"/>
    <w:rsid w:val="004302C3"/>
    <w:rsid w:val="004B2466"/>
    <w:rsid w:val="004C114D"/>
    <w:rsid w:val="00506DE4"/>
    <w:rsid w:val="00545AB6"/>
    <w:rsid w:val="005B3CF8"/>
    <w:rsid w:val="006455E2"/>
    <w:rsid w:val="00652CCB"/>
    <w:rsid w:val="006572FC"/>
    <w:rsid w:val="0066665A"/>
    <w:rsid w:val="006901DD"/>
    <w:rsid w:val="006A07B0"/>
    <w:rsid w:val="006A699F"/>
    <w:rsid w:val="006B5DFB"/>
    <w:rsid w:val="007722A1"/>
    <w:rsid w:val="00831388"/>
    <w:rsid w:val="00854A34"/>
    <w:rsid w:val="00860B08"/>
    <w:rsid w:val="0088550B"/>
    <w:rsid w:val="008B1E13"/>
    <w:rsid w:val="00904C51"/>
    <w:rsid w:val="009659A9"/>
    <w:rsid w:val="00983BEB"/>
    <w:rsid w:val="009B6699"/>
    <w:rsid w:val="009E3B32"/>
    <w:rsid w:val="009E5A24"/>
    <w:rsid w:val="00A25960"/>
    <w:rsid w:val="00A27729"/>
    <w:rsid w:val="00A90F0D"/>
    <w:rsid w:val="00AA16EF"/>
    <w:rsid w:val="00AC221F"/>
    <w:rsid w:val="00B024DB"/>
    <w:rsid w:val="00B07E19"/>
    <w:rsid w:val="00B25B24"/>
    <w:rsid w:val="00B8275A"/>
    <w:rsid w:val="00BE3B7E"/>
    <w:rsid w:val="00C86FA4"/>
    <w:rsid w:val="00C91E33"/>
    <w:rsid w:val="00CB225F"/>
    <w:rsid w:val="00D50E31"/>
    <w:rsid w:val="00D65106"/>
    <w:rsid w:val="00D8410C"/>
    <w:rsid w:val="00D912DC"/>
    <w:rsid w:val="00D97ABE"/>
    <w:rsid w:val="00DD0B1C"/>
    <w:rsid w:val="00EC21C9"/>
    <w:rsid w:val="00EE0D00"/>
    <w:rsid w:val="00EF1159"/>
    <w:rsid w:val="00F25694"/>
    <w:rsid w:val="00F43939"/>
    <w:rsid w:val="00FB0772"/>
    <w:rsid w:val="00FD732C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5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E31B7"/>
    <w:rPr>
      <w:b/>
      <w:bCs/>
    </w:rPr>
  </w:style>
  <w:style w:type="character" w:customStyle="1" w:styleId="ng-star-inserted">
    <w:name w:val="ng-star-inserted"/>
    <w:basedOn w:val="Policepardfaut"/>
    <w:rsid w:val="00AC221F"/>
  </w:style>
  <w:style w:type="paragraph" w:styleId="Sansinterligne">
    <w:name w:val="No Spacing"/>
    <w:uiPriority w:val="1"/>
    <w:qFormat/>
    <w:rsid w:val="00831388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1515</Words>
  <Characters>8704</Characters>
  <Application>Microsoft Office Word</Application>
  <DocSecurity>4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Carmen Contamin</cp:lastModifiedBy>
  <cp:revision>2</cp:revision>
  <dcterms:created xsi:type="dcterms:W3CDTF">2025-03-12T08:56:00Z</dcterms:created>
  <dcterms:modified xsi:type="dcterms:W3CDTF">2025-03-12T08:56:00Z</dcterms:modified>
</cp:coreProperties>
</file>