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0851F" w14:textId="77777777" w:rsidR="00E21947" w:rsidRPr="00B46BA3" w:rsidRDefault="00E21947" w:rsidP="00E21947">
      <w:pPr>
        <w:jc w:val="center"/>
        <w:rPr>
          <w:rFonts w:ascii="Calibri" w:hAnsi="Calibri" w:cs="Calibri"/>
          <w:smallCaps/>
          <w:sz w:val="20"/>
        </w:rPr>
      </w:pPr>
      <w:r>
        <w:rPr>
          <w:rFonts w:ascii="Calibri" w:eastAsia="Batang" w:hAnsi="Calibri" w:cs="Arial"/>
          <w:noProof/>
          <w:sz w:val="20"/>
          <w:lang w:eastAsia="fr-FR"/>
        </w:rPr>
        <w:drawing>
          <wp:inline distT="0" distB="0" distL="0" distR="0" wp14:anchorId="12B69FED" wp14:editId="0321F615">
            <wp:extent cx="1466850" cy="1219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FC2FD" w14:textId="77777777" w:rsidR="00E21947" w:rsidRPr="00C7766B" w:rsidRDefault="00E21947" w:rsidP="00E21947">
      <w:pPr>
        <w:pBdr>
          <w:top w:val="single" w:sz="4" w:space="1" w:color="auto"/>
        </w:pBdr>
        <w:jc w:val="center"/>
        <w:rPr>
          <w:rFonts w:ascii="Calibri" w:eastAsia="Batang" w:hAnsi="Calibri" w:cs="Arial"/>
          <w:b/>
          <w:smallCaps/>
          <w:szCs w:val="24"/>
        </w:rPr>
      </w:pPr>
      <w:r w:rsidRPr="00D64084">
        <w:rPr>
          <w:rFonts w:eastAsia="Batang"/>
          <w:b/>
          <w:smallCaps/>
          <w:color w:val="333399"/>
          <w:szCs w:val="24"/>
        </w:rPr>
        <w:t xml:space="preserve">Direction des Affaires Immobilières et du Patrimoine (DAIP) </w:t>
      </w:r>
      <w:r>
        <w:rPr>
          <w:rFonts w:eastAsia="Batang"/>
          <w:b/>
          <w:smallCaps/>
          <w:color w:val="333399"/>
          <w:szCs w:val="24"/>
        </w:rPr>
        <w:t xml:space="preserve">- </w:t>
      </w:r>
      <w:r w:rsidRPr="00C7766B">
        <w:rPr>
          <w:rFonts w:ascii="Calibri" w:eastAsia="Batang" w:hAnsi="Calibri"/>
          <w:b/>
          <w:smallCaps/>
          <w:color w:val="333399"/>
          <w:szCs w:val="24"/>
        </w:rPr>
        <w:t>Département Audiovisuel</w:t>
      </w:r>
    </w:p>
    <w:p w14:paraId="54983DC0" w14:textId="77777777" w:rsidR="00E21947" w:rsidRPr="00D64084" w:rsidRDefault="00E21947" w:rsidP="00E21947">
      <w:pPr>
        <w:rPr>
          <w:rFonts w:eastAsia="Batang"/>
          <w:sz w:val="16"/>
          <w:szCs w:val="24"/>
        </w:rPr>
      </w:pPr>
    </w:p>
    <w:p w14:paraId="6F85C06B" w14:textId="77777777" w:rsidR="00E21947" w:rsidRPr="00D64084" w:rsidRDefault="00E21947" w:rsidP="00E2194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cs="Calibri"/>
          <w:b/>
          <w:bCs/>
          <w:iCs/>
          <w:caps/>
          <w:color w:val="333399"/>
          <w:sz w:val="16"/>
          <w:szCs w:val="16"/>
          <w:lang w:eastAsia="ar-SA"/>
        </w:rPr>
      </w:pPr>
    </w:p>
    <w:p w14:paraId="0F4B8C9E" w14:textId="77777777" w:rsidR="003B2E53" w:rsidRPr="003B2E53" w:rsidRDefault="003B2E53" w:rsidP="003B2E5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cs="Calibri"/>
          <w:b/>
          <w:bCs/>
          <w:iCs/>
          <w:caps/>
          <w:color w:val="333399"/>
          <w:sz w:val="36"/>
          <w:szCs w:val="32"/>
          <w:lang w:eastAsia="ar-SA"/>
        </w:rPr>
      </w:pPr>
      <w:r w:rsidRPr="003B2E53">
        <w:rPr>
          <w:rFonts w:cs="Calibri"/>
          <w:b/>
          <w:bCs/>
          <w:iCs/>
          <w:caps/>
          <w:color w:val="333399"/>
          <w:sz w:val="36"/>
          <w:szCs w:val="32"/>
          <w:lang w:eastAsia="ar-SA"/>
        </w:rPr>
        <w:t xml:space="preserve">ACQUISITION ET INTÉGRATION D’ÉQUIPEMENTS DESTINÉS À LA MAINTENANCE DU NODAL DE L’ASSEMBLÉE NATIONALE </w:t>
      </w:r>
    </w:p>
    <w:p w14:paraId="605E3CDF" w14:textId="77777777" w:rsidR="003B2E53" w:rsidRPr="003B2E53" w:rsidRDefault="003B2E53" w:rsidP="003B2E5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cs="Calibri"/>
          <w:b/>
          <w:bCs/>
          <w:iCs/>
          <w:caps/>
          <w:color w:val="333399"/>
          <w:sz w:val="36"/>
          <w:szCs w:val="32"/>
          <w:lang w:eastAsia="ar-SA"/>
        </w:rPr>
      </w:pPr>
    </w:p>
    <w:p w14:paraId="3074F218" w14:textId="1A522F0D" w:rsidR="00BD0AEF" w:rsidRPr="00B4733A" w:rsidRDefault="003B2E53" w:rsidP="003B2E5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20"/>
        <w:jc w:val="center"/>
        <w:rPr>
          <w:rFonts w:cs="Calibri"/>
          <w:b/>
          <w:bCs/>
          <w:iCs/>
          <w:caps/>
          <w:color w:val="333399"/>
          <w:sz w:val="36"/>
          <w:szCs w:val="32"/>
          <w:lang w:eastAsia="ar-SA"/>
        </w:rPr>
      </w:pPr>
      <w:r w:rsidRPr="003B2E53">
        <w:rPr>
          <w:rFonts w:cs="Calibri"/>
          <w:b/>
          <w:bCs/>
          <w:iCs/>
          <w:caps/>
          <w:color w:val="333399"/>
          <w:sz w:val="36"/>
          <w:szCs w:val="32"/>
          <w:lang w:eastAsia="ar-SA"/>
        </w:rPr>
        <w:t>MARCHÉ 24F012</w:t>
      </w:r>
    </w:p>
    <w:p w14:paraId="226F6985" w14:textId="77777777" w:rsidR="00E21947" w:rsidRDefault="00E21947" w:rsidP="00E21947">
      <w:pPr>
        <w:jc w:val="center"/>
        <w:rPr>
          <w:b/>
          <w:sz w:val="36"/>
          <w:szCs w:val="36"/>
        </w:rPr>
      </w:pPr>
    </w:p>
    <w:p w14:paraId="272FCA17" w14:textId="77777777" w:rsidR="00E21947" w:rsidRDefault="00E21947" w:rsidP="00E21947">
      <w:pPr>
        <w:jc w:val="center"/>
        <w:rPr>
          <w:b/>
          <w:sz w:val="36"/>
          <w:szCs w:val="36"/>
        </w:rPr>
      </w:pPr>
    </w:p>
    <w:p w14:paraId="6F68A5BA" w14:textId="77777777" w:rsidR="00E21947" w:rsidRDefault="00E21947" w:rsidP="00E21947">
      <w:pPr>
        <w:jc w:val="center"/>
        <w:rPr>
          <w:b/>
          <w:sz w:val="36"/>
          <w:szCs w:val="36"/>
        </w:rPr>
      </w:pPr>
    </w:p>
    <w:p w14:paraId="1CAAB474" w14:textId="77777777" w:rsidR="00E21947" w:rsidRDefault="00E21947" w:rsidP="00E21947">
      <w:pPr>
        <w:jc w:val="center"/>
        <w:rPr>
          <w:b/>
          <w:sz w:val="36"/>
          <w:szCs w:val="36"/>
        </w:rPr>
      </w:pPr>
      <w:r w:rsidRPr="00E21947">
        <w:rPr>
          <w:b/>
          <w:sz w:val="36"/>
          <w:szCs w:val="36"/>
        </w:rPr>
        <w:t>Cadre de réponse technique relatif à la garantie </w:t>
      </w:r>
    </w:p>
    <w:p w14:paraId="5BD97E8F" w14:textId="61B95B0A" w:rsidR="00E21947" w:rsidRDefault="00E21947" w:rsidP="00E21947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définie</w:t>
      </w:r>
      <w:proofErr w:type="gramEnd"/>
      <w:r w:rsidRPr="00E21947">
        <w:rPr>
          <w:b/>
          <w:sz w:val="36"/>
          <w:szCs w:val="36"/>
        </w:rPr>
        <w:t xml:space="preserve"> à l’article </w:t>
      </w:r>
      <w:r w:rsidR="003B2E53">
        <w:rPr>
          <w:b/>
          <w:sz w:val="36"/>
          <w:szCs w:val="36"/>
        </w:rPr>
        <w:t>5</w:t>
      </w:r>
      <w:r w:rsidRPr="00E21947">
        <w:rPr>
          <w:b/>
          <w:sz w:val="36"/>
          <w:szCs w:val="36"/>
        </w:rPr>
        <w:t xml:space="preserve"> du CCTP</w:t>
      </w:r>
    </w:p>
    <w:p w14:paraId="41D92B89" w14:textId="77777777" w:rsidR="00E21947" w:rsidRDefault="00E21947" w:rsidP="00E21947">
      <w:pPr>
        <w:rPr>
          <w:b/>
          <w:sz w:val="36"/>
          <w:szCs w:val="36"/>
        </w:rPr>
      </w:pPr>
    </w:p>
    <w:p w14:paraId="4367FCB6" w14:textId="77777777" w:rsidR="00E21947" w:rsidRDefault="00E21947" w:rsidP="00E21947">
      <w:pPr>
        <w:spacing w:before="240" w:after="120" w:line="240" w:lineRule="auto"/>
        <w:jc w:val="both"/>
        <w:rPr>
          <w:b/>
          <w:sz w:val="24"/>
          <w:szCs w:val="24"/>
        </w:rPr>
      </w:pPr>
    </w:p>
    <w:p w14:paraId="0756B913" w14:textId="47C075C2" w:rsidR="00E21947" w:rsidRPr="00E21947" w:rsidRDefault="00E21947" w:rsidP="00E21947">
      <w:pPr>
        <w:spacing w:before="240" w:after="120" w:line="240" w:lineRule="auto"/>
        <w:jc w:val="both"/>
        <w:rPr>
          <w:sz w:val="24"/>
          <w:szCs w:val="24"/>
        </w:rPr>
      </w:pPr>
      <w:r w:rsidRPr="00E21947">
        <w:rPr>
          <w:sz w:val="24"/>
          <w:szCs w:val="24"/>
        </w:rPr>
        <w:t xml:space="preserve">Les garanties minimales attendues sont définies à l’article </w:t>
      </w:r>
      <w:r w:rsidR="003B2E53">
        <w:rPr>
          <w:sz w:val="24"/>
          <w:szCs w:val="24"/>
        </w:rPr>
        <w:t>5</w:t>
      </w:r>
      <w:r w:rsidRPr="00E21947">
        <w:rPr>
          <w:sz w:val="24"/>
          <w:szCs w:val="24"/>
        </w:rPr>
        <w:t xml:space="preserve"> du CCTP. </w:t>
      </w:r>
    </w:p>
    <w:p w14:paraId="2506B10C" w14:textId="07071FD4" w:rsidR="00E21947" w:rsidRDefault="00E21947" w:rsidP="00E21947">
      <w:pPr>
        <w:spacing w:before="240" w:after="120" w:line="240" w:lineRule="auto"/>
        <w:jc w:val="both"/>
        <w:rPr>
          <w:sz w:val="24"/>
          <w:szCs w:val="24"/>
        </w:rPr>
      </w:pPr>
      <w:r w:rsidRPr="00E21947">
        <w:rPr>
          <w:sz w:val="24"/>
          <w:szCs w:val="24"/>
        </w:rPr>
        <w:t xml:space="preserve">Il est demandé aux candidats de </w:t>
      </w:r>
      <w:r w:rsidR="00DC24CE">
        <w:rPr>
          <w:sz w:val="24"/>
          <w:szCs w:val="24"/>
        </w:rPr>
        <w:t>compléter</w:t>
      </w:r>
      <w:r w:rsidRPr="00E21947">
        <w:rPr>
          <w:sz w:val="24"/>
          <w:szCs w:val="24"/>
        </w:rPr>
        <w:t xml:space="preserve"> </w:t>
      </w:r>
      <w:r w:rsidR="00533244">
        <w:rPr>
          <w:sz w:val="24"/>
          <w:szCs w:val="24"/>
        </w:rPr>
        <w:t>ce cadre de réponse technique</w:t>
      </w:r>
      <w:r w:rsidRPr="00E21947">
        <w:rPr>
          <w:sz w:val="24"/>
          <w:szCs w:val="24"/>
        </w:rPr>
        <w:t>. Leur</w:t>
      </w:r>
      <w:r w:rsidR="00DC24CE">
        <w:rPr>
          <w:sz w:val="24"/>
          <w:szCs w:val="24"/>
        </w:rPr>
        <w:t>s</w:t>
      </w:r>
      <w:r w:rsidRPr="00E21947">
        <w:rPr>
          <w:sz w:val="24"/>
          <w:szCs w:val="24"/>
        </w:rPr>
        <w:t xml:space="preserve"> réponse</w:t>
      </w:r>
      <w:r w:rsidR="00DC24CE">
        <w:rPr>
          <w:sz w:val="24"/>
          <w:szCs w:val="24"/>
        </w:rPr>
        <w:t>s serviront à</w:t>
      </w:r>
      <w:r w:rsidRPr="00E21947">
        <w:rPr>
          <w:sz w:val="24"/>
          <w:szCs w:val="24"/>
        </w:rPr>
        <w:t xml:space="preserve"> la notation du sous-critère </w:t>
      </w:r>
      <w:r w:rsidR="003B2E53">
        <w:rPr>
          <w:sz w:val="24"/>
          <w:szCs w:val="24"/>
        </w:rPr>
        <w:t>d</w:t>
      </w:r>
      <w:r w:rsidR="00BF0067">
        <w:rPr>
          <w:sz w:val="24"/>
          <w:szCs w:val="24"/>
        </w:rPr>
        <w:t>)</w:t>
      </w:r>
      <w:r w:rsidRPr="00E21947">
        <w:rPr>
          <w:sz w:val="24"/>
          <w:szCs w:val="24"/>
        </w:rPr>
        <w:t xml:space="preserve"> « Modalités de garantie » du critère </w:t>
      </w:r>
      <w:r w:rsidR="00BF0067">
        <w:rPr>
          <w:sz w:val="24"/>
          <w:szCs w:val="24"/>
        </w:rPr>
        <w:t>1</w:t>
      </w:r>
      <w:r w:rsidRPr="00E21947">
        <w:rPr>
          <w:sz w:val="24"/>
          <w:szCs w:val="24"/>
        </w:rPr>
        <w:t xml:space="preserve"> « Valeur technique de l’offre ».</w:t>
      </w:r>
      <w:bookmarkStart w:id="0" w:name="_GoBack"/>
      <w:bookmarkEnd w:id="0"/>
    </w:p>
    <w:p w14:paraId="72BCDB04" w14:textId="77777777" w:rsidR="00554219" w:rsidRPr="00442066" w:rsidRDefault="00554219" w:rsidP="00554219">
      <w:pPr>
        <w:rPr>
          <w:b/>
          <w:sz w:val="24"/>
          <w:szCs w:val="24"/>
          <w:u w:val="single"/>
        </w:rPr>
        <w:sectPr w:rsidR="00554219" w:rsidRPr="00442066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42066">
        <w:rPr>
          <w:b/>
          <w:sz w:val="24"/>
          <w:szCs w:val="24"/>
          <w:u w:val="single"/>
        </w:rPr>
        <w:t xml:space="preserve">Attention : le candidat doit remplir les </w:t>
      </w:r>
      <w:r>
        <w:rPr>
          <w:b/>
          <w:sz w:val="24"/>
          <w:szCs w:val="24"/>
          <w:u w:val="single"/>
        </w:rPr>
        <w:t>deux</w:t>
      </w:r>
      <w:r w:rsidRPr="00442066">
        <w:rPr>
          <w:b/>
          <w:sz w:val="24"/>
          <w:szCs w:val="24"/>
          <w:u w:val="single"/>
        </w:rPr>
        <w:t xml:space="preserve"> rubriques du présent cadre de réponse</w:t>
      </w:r>
    </w:p>
    <w:p w14:paraId="2670B000" w14:textId="77777777" w:rsidR="00554219" w:rsidRDefault="00554219" w:rsidP="00554219">
      <w:pPr>
        <w:pStyle w:val="Paragraphedeliste"/>
        <w:numPr>
          <w:ilvl w:val="0"/>
          <w:numId w:val="2"/>
        </w:numPr>
        <w:jc w:val="both"/>
      </w:pPr>
      <w:r w:rsidRPr="00BB0220">
        <w:rPr>
          <w:u w:val="single"/>
        </w:rPr>
        <w:lastRenderedPageBreak/>
        <w:t>Pendant la période de garantie courant à compter de la réception</w:t>
      </w:r>
      <w:r>
        <w:t>, les modalités et les délais d’intervention du candidat en cas de panne ou problème impliquant une exploitation en mode dégradé seraient les suivants :</w:t>
      </w:r>
    </w:p>
    <w:p w14:paraId="624ECF72" w14:textId="77777777" w:rsidR="00E21947" w:rsidRDefault="00E21947" w:rsidP="00E21947"/>
    <w:tbl>
      <w:tblPr>
        <w:tblW w:w="1433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653"/>
        <w:gridCol w:w="1461"/>
        <w:gridCol w:w="2543"/>
        <w:gridCol w:w="2296"/>
        <w:gridCol w:w="4768"/>
      </w:tblGrid>
      <w:tr w:rsidR="00386737" w14:paraId="6F91EA5C" w14:textId="77777777" w:rsidTr="00386737">
        <w:trPr>
          <w:trHeight w:val="1282"/>
          <w:jc w:val="center"/>
        </w:trPr>
        <w:tc>
          <w:tcPr>
            <w:tcW w:w="1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793E48" w14:textId="77777777" w:rsidR="00E21947" w:rsidRPr="00386737" w:rsidRDefault="00E21947">
            <w:pPr>
              <w:rPr>
                <w:b/>
              </w:rPr>
            </w:pPr>
            <w:r w:rsidRPr="00386737">
              <w:rPr>
                <w:b/>
              </w:rPr>
              <w:t>Modalité d’ouverture du ticket</w:t>
            </w:r>
          </w:p>
        </w:tc>
        <w:tc>
          <w:tcPr>
            <w:tcW w:w="1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6F8EB" w14:textId="77777777" w:rsidR="00E21947" w:rsidRPr="00386737" w:rsidRDefault="00E21947">
            <w:pPr>
              <w:rPr>
                <w:b/>
              </w:rPr>
            </w:pPr>
            <w:r w:rsidRPr="00386737">
              <w:rPr>
                <w:b/>
              </w:rPr>
              <w:t>Jours et horaires de disponibilité du support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82205" w14:textId="77777777" w:rsidR="00E21947" w:rsidRPr="00386737" w:rsidRDefault="00E21947">
            <w:pPr>
              <w:rPr>
                <w:b/>
              </w:rPr>
            </w:pPr>
            <w:r w:rsidRPr="00386737">
              <w:rPr>
                <w:b/>
              </w:rPr>
              <w:t>Délai de prise en compte du ticket</w:t>
            </w:r>
          </w:p>
        </w:tc>
        <w:tc>
          <w:tcPr>
            <w:tcW w:w="2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DDAB5" w14:textId="77777777" w:rsidR="00E21947" w:rsidRPr="00386737" w:rsidRDefault="00E21947">
            <w:pPr>
              <w:rPr>
                <w:b/>
              </w:rPr>
            </w:pPr>
            <w:r w:rsidRPr="00386737">
              <w:rPr>
                <w:b/>
              </w:rPr>
              <w:t>Si pertinent, délai d’intervention à distance après prise en compte du ticket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C10C5" w14:textId="77777777" w:rsidR="00E21947" w:rsidRPr="00386737" w:rsidRDefault="00E21947">
            <w:pPr>
              <w:rPr>
                <w:b/>
              </w:rPr>
            </w:pPr>
            <w:r w:rsidRPr="00386737">
              <w:rPr>
                <w:b/>
              </w:rPr>
              <w:t>Délai d’intervention sur site après prise en compte du ticket</w:t>
            </w:r>
          </w:p>
        </w:tc>
        <w:tc>
          <w:tcPr>
            <w:tcW w:w="4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C2631" w14:textId="77777777" w:rsidR="00E21947" w:rsidRPr="00386737" w:rsidRDefault="00E21947">
            <w:pPr>
              <w:rPr>
                <w:b/>
              </w:rPr>
            </w:pPr>
            <w:r w:rsidRPr="00386737">
              <w:rPr>
                <w:b/>
              </w:rPr>
              <w:t>Si le problème ne peut être résolu ou que la panne nécessite un envoi au SAV, délai de prêt d’un matériel équivalent</w:t>
            </w:r>
            <w:r w:rsidR="00386737">
              <w:rPr>
                <w:b/>
              </w:rPr>
              <w:t>,</w:t>
            </w:r>
            <w:r w:rsidRPr="00386737">
              <w:rPr>
                <w:b/>
              </w:rPr>
              <w:t xml:space="preserve"> après prise en compte du ticket</w:t>
            </w:r>
          </w:p>
        </w:tc>
      </w:tr>
      <w:tr w:rsidR="00386737" w14:paraId="4FCC74A0" w14:textId="77777777" w:rsidTr="00386737">
        <w:trPr>
          <w:trHeight w:val="6163"/>
          <w:jc w:val="center"/>
        </w:trPr>
        <w:tc>
          <w:tcPr>
            <w:tcW w:w="1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8ACFA" w14:textId="77777777" w:rsidR="00E21947" w:rsidRDefault="00E21947"/>
          <w:p w14:paraId="5270DFD7" w14:textId="77777777" w:rsidR="00E21947" w:rsidRDefault="00E21947"/>
          <w:p w14:paraId="4F481FF5" w14:textId="77777777" w:rsidR="00E21947" w:rsidRDefault="00E21947"/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EE694" w14:textId="77777777" w:rsidR="00E21947" w:rsidRDefault="00E21947"/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076CE" w14:textId="77777777" w:rsidR="00E21947" w:rsidRDefault="00E21947"/>
        </w:tc>
        <w:tc>
          <w:tcPr>
            <w:tcW w:w="2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AC222" w14:textId="77777777" w:rsidR="00E21947" w:rsidRDefault="00E21947"/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67195" w14:textId="77777777" w:rsidR="00E21947" w:rsidRDefault="00E21947"/>
        </w:tc>
        <w:tc>
          <w:tcPr>
            <w:tcW w:w="4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05C29" w14:textId="77777777" w:rsidR="00E21947" w:rsidRDefault="00E21947"/>
        </w:tc>
      </w:tr>
    </w:tbl>
    <w:p w14:paraId="71A2EEF8" w14:textId="4C1CC126" w:rsidR="00E21947" w:rsidRDefault="00E21947" w:rsidP="00E21947"/>
    <w:p w14:paraId="2C8AF9A9" w14:textId="77777777" w:rsidR="00554219" w:rsidRDefault="00554219" w:rsidP="00554219">
      <w:pPr>
        <w:pStyle w:val="Paragraphedeliste"/>
        <w:numPr>
          <w:ilvl w:val="0"/>
          <w:numId w:val="2"/>
        </w:numPr>
      </w:pPr>
      <w:r>
        <w:lastRenderedPageBreak/>
        <w:t xml:space="preserve">Liste des matériels proposés et durée </w:t>
      </w:r>
      <w:proofErr w:type="gramStart"/>
      <w:r>
        <w:t xml:space="preserve">de la </w:t>
      </w:r>
      <w:r w:rsidRPr="00442066">
        <w:rPr>
          <w:u w:val="single"/>
        </w:rPr>
        <w:t>garantie</w:t>
      </w:r>
      <w:r>
        <w:t xml:space="preserve"> constructeur</w:t>
      </w:r>
      <w:proofErr w:type="gramEnd"/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80"/>
        <w:gridCol w:w="4761"/>
        <w:gridCol w:w="4753"/>
      </w:tblGrid>
      <w:tr w:rsidR="00554219" w14:paraId="7D367B6F" w14:textId="77777777" w:rsidTr="00AC4CDA">
        <w:tc>
          <w:tcPr>
            <w:tcW w:w="4480" w:type="dxa"/>
          </w:tcPr>
          <w:p w14:paraId="6A98A3F4" w14:textId="77777777" w:rsidR="00554219" w:rsidRDefault="00554219" w:rsidP="00AC4CDA">
            <w:r>
              <w:t>Fournisseur</w:t>
            </w:r>
          </w:p>
        </w:tc>
        <w:tc>
          <w:tcPr>
            <w:tcW w:w="4761" w:type="dxa"/>
          </w:tcPr>
          <w:p w14:paraId="7CD6C67E" w14:textId="77777777" w:rsidR="00554219" w:rsidRDefault="00554219" w:rsidP="00AC4CDA">
            <w:r>
              <w:t>Matériel</w:t>
            </w:r>
          </w:p>
        </w:tc>
        <w:tc>
          <w:tcPr>
            <w:tcW w:w="4753" w:type="dxa"/>
          </w:tcPr>
          <w:p w14:paraId="5689BD78" w14:textId="77777777" w:rsidR="00554219" w:rsidRDefault="00554219" w:rsidP="00AC4CDA">
            <w:r>
              <w:t>Durée de garantie</w:t>
            </w:r>
          </w:p>
        </w:tc>
      </w:tr>
      <w:tr w:rsidR="00554219" w14:paraId="077B5D58" w14:textId="77777777" w:rsidTr="00AC4CDA">
        <w:tc>
          <w:tcPr>
            <w:tcW w:w="4480" w:type="dxa"/>
          </w:tcPr>
          <w:p w14:paraId="2E2A3F2C" w14:textId="77777777" w:rsidR="00554219" w:rsidRDefault="00554219" w:rsidP="00AC4CDA"/>
        </w:tc>
        <w:tc>
          <w:tcPr>
            <w:tcW w:w="4761" w:type="dxa"/>
          </w:tcPr>
          <w:p w14:paraId="25C6398D" w14:textId="77777777" w:rsidR="00554219" w:rsidRDefault="00554219" w:rsidP="00AC4CDA"/>
        </w:tc>
        <w:tc>
          <w:tcPr>
            <w:tcW w:w="4753" w:type="dxa"/>
          </w:tcPr>
          <w:p w14:paraId="409AA366" w14:textId="77777777" w:rsidR="00554219" w:rsidRDefault="00554219" w:rsidP="00AC4CDA"/>
        </w:tc>
      </w:tr>
      <w:tr w:rsidR="00554219" w14:paraId="353A88A1" w14:textId="77777777" w:rsidTr="00AC4CDA">
        <w:tc>
          <w:tcPr>
            <w:tcW w:w="4480" w:type="dxa"/>
          </w:tcPr>
          <w:p w14:paraId="22B8B1EB" w14:textId="77777777" w:rsidR="00554219" w:rsidRDefault="00554219" w:rsidP="00AC4CDA"/>
        </w:tc>
        <w:tc>
          <w:tcPr>
            <w:tcW w:w="4761" w:type="dxa"/>
          </w:tcPr>
          <w:p w14:paraId="228E39A6" w14:textId="77777777" w:rsidR="00554219" w:rsidRDefault="00554219" w:rsidP="00AC4CDA"/>
        </w:tc>
        <w:tc>
          <w:tcPr>
            <w:tcW w:w="4753" w:type="dxa"/>
          </w:tcPr>
          <w:p w14:paraId="45464E66" w14:textId="77777777" w:rsidR="00554219" w:rsidRDefault="00554219" w:rsidP="00AC4CDA"/>
        </w:tc>
      </w:tr>
      <w:tr w:rsidR="00554219" w14:paraId="12C5D04C" w14:textId="77777777" w:rsidTr="00AC4CDA">
        <w:tc>
          <w:tcPr>
            <w:tcW w:w="4480" w:type="dxa"/>
          </w:tcPr>
          <w:p w14:paraId="21985FB5" w14:textId="77777777" w:rsidR="00554219" w:rsidRDefault="00554219" w:rsidP="00AC4CDA"/>
        </w:tc>
        <w:tc>
          <w:tcPr>
            <w:tcW w:w="4761" w:type="dxa"/>
          </w:tcPr>
          <w:p w14:paraId="6D9C66B6" w14:textId="77777777" w:rsidR="00554219" w:rsidRDefault="00554219" w:rsidP="00AC4CDA"/>
        </w:tc>
        <w:tc>
          <w:tcPr>
            <w:tcW w:w="4753" w:type="dxa"/>
          </w:tcPr>
          <w:p w14:paraId="241D4AA8" w14:textId="77777777" w:rsidR="00554219" w:rsidRDefault="00554219" w:rsidP="00AC4CDA"/>
        </w:tc>
      </w:tr>
      <w:tr w:rsidR="00554219" w14:paraId="09E534BB" w14:textId="77777777" w:rsidTr="00AC4CDA">
        <w:tc>
          <w:tcPr>
            <w:tcW w:w="4480" w:type="dxa"/>
          </w:tcPr>
          <w:p w14:paraId="49D4AF1A" w14:textId="77777777" w:rsidR="00554219" w:rsidRDefault="00554219" w:rsidP="00AC4CDA"/>
        </w:tc>
        <w:tc>
          <w:tcPr>
            <w:tcW w:w="4761" w:type="dxa"/>
          </w:tcPr>
          <w:p w14:paraId="7F4E5AD3" w14:textId="77777777" w:rsidR="00554219" w:rsidRDefault="00554219" w:rsidP="00AC4CDA"/>
        </w:tc>
        <w:tc>
          <w:tcPr>
            <w:tcW w:w="4753" w:type="dxa"/>
          </w:tcPr>
          <w:p w14:paraId="7BFF3D72" w14:textId="77777777" w:rsidR="00554219" w:rsidRDefault="00554219" w:rsidP="00AC4CDA"/>
        </w:tc>
      </w:tr>
      <w:tr w:rsidR="00554219" w14:paraId="7BCB432F" w14:textId="77777777" w:rsidTr="00AC4CDA">
        <w:tc>
          <w:tcPr>
            <w:tcW w:w="4480" w:type="dxa"/>
          </w:tcPr>
          <w:p w14:paraId="39249638" w14:textId="77777777" w:rsidR="00554219" w:rsidRDefault="00554219" w:rsidP="00AC4CDA"/>
        </w:tc>
        <w:tc>
          <w:tcPr>
            <w:tcW w:w="4761" w:type="dxa"/>
          </w:tcPr>
          <w:p w14:paraId="4BA3A33B" w14:textId="77777777" w:rsidR="00554219" w:rsidRDefault="00554219" w:rsidP="00AC4CDA"/>
        </w:tc>
        <w:tc>
          <w:tcPr>
            <w:tcW w:w="4753" w:type="dxa"/>
          </w:tcPr>
          <w:p w14:paraId="5FB9F3CF" w14:textId="77777777" w:rsidR="00554219" w:rsidRDefault="00554219" w:rsidP="00AC4CDA"/>
        </w:tc>
      </w:tr>
      <w:tr w:rsidR="00554219" w14:paraId="246A0F4B" w14:textId="77777777" w:rsidTr="00AC4CDA">
        <w:tc>
          <w:tcPr>
            <w:tcW w:w="4480" w:type="dxa"/>
          </w:tcPr>
          <w:p w14:paraId="3FDD4CFF" w14:textId="77777777" w:rsidR="00554219" w:rsidRDefault="00554219" w:rsidP="00AC4CDA"/>
        </w:tc>
        <w:tc>
          <w:tcPr>
            <w:tcW w:w="4761" w:type="dxa"/>
          </w:tcPr>
          <w:p w14:paraId="27DFB445" w14:textId="77777777" w:rsidR="00554219" w:rsidRDefault="00554219" w:rsidP="00AC4CDA"/>
        </w:tc>
        <w:tc>
          <w:tcPr>
            <w:tcW w:w="4753" w:type="dxa"/>
          </w:tcPr>
          <w:p w14:paraId="4C13888B" w14:textId="77777777" w:rsidR="00554219" w:rsidRDefault="00554219" w:rsidP="00AC4CDA"/>
        </w:tc>
      </w:tr>
      <w:tr w:rsidR="00554219" w14:paraId="209E103A" w14:textId="77777777" w:rsidTr="00AC4CDA">
        <w:tc>
          <w:tcPr>
            <w:tcW w:w="4480" w:type="dxa"/>
          </w:tcPr>
          <w:p w14:paraId="13D97F13" w14:textId="77777777" w:rsidR="00554219" w:rsidRDefault="00554219" w:rsidP="00AC4CDA"/>
        </w:tc>
        <w:tc>
          <w:tcPr>
            <w:tcW w:w="4761" w:type="dxa"/>
          </w:tcPr>
          <w:p w14:paraId="19ECB2AD" w14:textId="77777777" w:rsidR="00554219" w:rsidRDefault="00554219" w:rsidP="00AC4CDA"/>
        </w:tc>
        <w:tc>
          <w:tcPr>
            <w:tcW w:w="4753" w:type="dxa"/>
          </w:tcPr>
          <w:p w14:paraId="288F6839" w14:textId="77777777" w:rsidR="00554219" w:rsidRDefault="00554219" w:rsidP="00AC4CDA"/>
        </w:tc>
      </w:tr>
    </w:tbl>
    <w:p w14:paraId="6AE1396A" w14:textId="77777777" w:rsidR="00554219" w:rsidRDefault="00554219" w:rsidP="00554219"/>
    <w:p w14:paraId="062A9DC8" w14:textId="77777777" w:rsidR="00554219" w:rsidRDefault="00554219" w:rsidP="00E21947"/>
    <w:sectPr w:rsidR="00554219" w:rsidSect="005437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A0E5F" w14:textId="77777777" w:rsidR="00B20630" w:rsidRDefault="00B20630">
      <w:pPr>
        <w:spacing w:after="0" w:line="240" w:lineRule="auto"/>
      </w:pPr>
      <w:r>
        <w:separator/>
      </w:r>
    </w:p>
  </w:endnote>
  <w:endnote w:type="continuationSeparator" w:id="0">
    <w:p w14:paraId="6CB8BE77" w14:textId="77777777" w:rsidR="00B20630" w:rsidRDefault="00B20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7570312"/>
      <w:docPartObj>
        <w:docPartGallery w:val="Page Numbers (Bottom of Page)"/>
        <w:docPartUnique/>
      </w:docPartObj>
    </w:sdtPr>
    <w:sdtEndPr/>
    <w:sdtContent>
      <w:p w14:paraId="522B0E81" w14:textId="66B523A1" w:rsidR="004975BC" w:rsidRDefault="0055421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B2E">
          <w:rPr>
            <w:noProof/>
          </w:rPr>
          <w:t>3</w:t>
        </w:r>
        <w:r>
          <w:fldChar w:fldCharType="end"/>
        </w:r>
      </w:p>
    </w:sdtContent>
  </w:sdt>
  <w:p w14:paraId="58D853FD" w14:textId="77777777" w:rsidR="004975BC" w:rsidRDefault="00E03B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BD9E4" w14:textId="77777777" w:rsidR="00B20630" w:rsidRDefault="00B20630">
      <w:pPr>
        <w:spacing w:after="0" w:line="240" w:lineRule="auto"/>
      </w:pPr>
      <w:r>
        <w:separator/>
      </w:r>
    </w:p>
  </w:footnote>
  <w:footnote w:type="continuationSeparator" w:id="0">
    <w:p w14:paraId="46DEC61B" w14:textId="77777777" w:rsidR="00B20630" w:rsidRDefault="00B20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52A10"/>
    <w:multiLevelType w:val="multilevel"/>
    <w:tmpl w:val="F9C2162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bullet"/>
      <w:lvlText w:val="­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2">
      <w:start w:val="1"/>
      <w:numFmt w:val="bullet"/>
      <w:lvlText w:val=""/>
      <w:lvlJc w:val="left"/>
      <w:pPr>
        <w:tabs>
          <w:tab w:val="num" w:pos="2988"/>
        </w:tabs>
        <w:ind w:left="29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abstractNum w:abstractNumId="1" w15:restartNumberingAfterBreak="0">
    <w:nsid w:val="2AF828A5"/>
    <w:multiLevelType w:val="hybridMultilevel"/>
    <w:tmpl w:val="26CE25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374C6"/>
    <w:multiLevelType w:val="hybridMultilevel"/>
    <w:tmpl w:val="976C791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947"/>
    <w:rsid w:val="00210E7B"/>
    <w:rsid w:val="002806E0"/>
    <w:rsid w:val="00386737"/>
    <w:rsid w:val="003B2E53"/>
    <w:rsid w:val="00533244"/>
    <w:rsid w:val="00543750"/>
    <w:rsid w:val="00554219"/>
    <w:rsid w:val="008A6861"/>
    <w:rsid w:val="00A4249B"/>
    <w:rsid w:val="00B20630"/>
    <w:rsid w:val="00BA090A"/>
    <w:rsid w:val="00BD0AEF"/>
    <w:rsid w:val="00BF0067"/>
    <w:rsid w:val="00C6173B"/>
    <w:rsid w:val="00C70FF1"/>
    <w:rsid w:val="00DC24CE"/>
    <w:rsid w:val="00E03B2E"/>
    <w:rsid w:val="00E21947"/>
    <w:rsid w:val="00E27BC0"/>
    <w:rsid w:val="00F40A49"/>
    <w:rsid w:val="00F9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83125"/>
  <w15:chartTrackingRefBased/>
  <w15:docId w15:val="{304D595E-4AE1-4C05-956F-1E751F9D7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rsid w:val="00E21947"/>
    <w:rPr>
      <w:sz w:val="16"/>
      <w:szCs w:val="16"/>
    </w:rPr>
  </w:style>
  <w:style w:type="paragraph" w:styleId="Commentaire">
    <w:name w:val="annotation text"/>
    <w:basedOn w:val="Normal"/>
    <w:link w:val="CommentaireCar"/>
    <w:rsid w:val="00E21947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E21947"/>
    <w:rPr>
      <w:rFonts w:ascii="Arial Narrow" w:eastAsia="Times New Roman" w:hAnsi="Arial Narrow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1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1947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0FF1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0FF1"/>
    <w:rPr>
      <w:rFonts w:ascii="Arial Narrow" w:eastAsia="Times New Roman" w:hAnsi="Arial Narrow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54219"/>
    <w:pPr>
      <w:ind w:left="720"/>
      <w:contextualSpacing/>
    </w:pPr>
  </w:style>
  <w:style w:type="table" w:styleId="Grilledutableau">
    <w:name w:val="Table Grid"/>
    <w:basedOn w:val="TableauNormal"/>
    <w:uiPriority w:val="39"/>
    <w:rsid w:val="00554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554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4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3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218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Assemblée Nationale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Eysseric</dc:creator>
  <cp:keywords/>
  <dc:description/>
  <cp:lastModifiedBy>Marius Miquel</cp:lastModifiedBy>
  <cp:revision>8</cp:revision>
  <dcterms:created xsi:type="dcterms:W3CDTF">2021-04-22T10:36:00Z</dcterms:created>
  <dcterms:modified xsi:type="dcterms:W3CDTF">2025-03-04T08:52:00Z</dcterms:modified>
</cp:coreProperties>
</file>