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C1D0" w14:textId="04E42226" w:rsidR="00F707B3" w:rsidRPr="00FA46FF" w:rsidRDefault="00F707B3" w:rsidP="00F707B3">
      <w:pPr>
        <w:jc w:val="center"/>
        <w:rPr>
          <w:b/>
          <w:color w:val="000000" w:themeColor="text1"/>
          <w:sz w:val="56"/>
        </w:rPr>
      </w:pPr>
      <w:r w:rsidRPr="00FA46FF">
        <w:rPr>
          <w:b/>
          <w:noProof/>
          <w:color w:val="000000" w:themeColor="text1"/>
          <w:sz w:val="56"/>
        </w:rPr>
        <w:drawing>
          <wp:inline distT="0" distB="0" distL="0" distR="0" wp14:anchorId="22F06D91" wp14:editId="3CE6FF7D">
            <wp:extent cx="2188845" cy="1286510"/>
            <wp:effectExtent l="0" t="0" r="1905" b="0"/>
            <wp:docPr id="1360741016" name="Image 2" descr="Une image contenant Graphique, graphisme, capture d’écran,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1016" name="Image 2" descr="Une image contenant Graphique, graphisme, capture d’écran, Caractère coloré&#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p>
    <w:p w14:paraId="598A4CA9" w14:textId="6601D7DC" w:rsidR="00F707B3" w:rsidRDefault="00F707B3" w:rsidP="00F707B3">
      <w:pPr>
        <w:jc w:val="center"/>
        <w:rPr>
          <w:b/>
          <w:color w:val="000000" w:themeColor="text1"/>
          <w:sz w:val="28"/>
          <w:szCs w:val="6"/>
        </w:rPr>
      </w:pPr>
      <w:r>
        <w:rPr>
          <w:b/>
          <w:color w:val="000000" w:themeColor="text1"/>
          <w:sz w:val="28"/>
          <w:szCs w:val="6"/>
        </w:rPr>
        <w:t>Direction des formations</w:t>
      </w:r>
    </w:p>
    <w:p w14:paraId="29ABD23A" w14:textId="77777777" w:rsidR="00F707B3" w:rsidRPr="00FA46FF" w:rsidRDefault="00F707B3" w:rsidP="00F707B3">
      <w:pPr>
        <w:jc w:val="center"/>
        <w:rPr>
          <w:b/>
          <w:color w:val="000000" w:themeColor="text1"/>
          <w:sz w:val="28"/>
          <w:szCs w:val="6"/>
        </w:rPr>
      </w:pPr>
    </w:p>
    <w:p w14:paraId="3FACC4F3" w14:textId="1C59F02F" w:rsidR="00F707B3" w:rsidRPr="00C33172" w:rsidRDefault="00F707B3" w:rsidP="00F707B3">
      <w:pPr>
        <w:jc w:val="center"/>
        <w:rPr>
          <w:b/>
          <w:color w:val="00B0F0"/>
          <w:sz w:val="36"/>
          <w:szCs w:val="10"/>
        </w:rPr>
      </w:pPr>
      <w:r w:rsidRPr="004B66B5">
        <w:rPr>
          <w:b/>
          <w:color w:val="00B0F0"/>
          <w:sz w:val="36"/>
          <w:szCs w:val="10"/>
        </w:rPr>
        <w:t>CAHIER DES CLAUSES PARTICULIERES (CCP)</w:t>
      </w:r>
    </w:p>
    <w:p w14:paraId="620C7BDC" w14:textId="77777777" w:rsidR="00F707B3" w:rsidRDefault="00F707B3" w:rsidP="00F707B3">
      <w:pPr>
        <w:jc w:val="center"/>
        <w:rPr>
          <w:b/>
          <w:color w:val="00B0F0"/>
          <w:sz w:val="36"/>
          <w:szCs w:val="10"/>
        </w:rPr>
      </w:pPr>
    </w:p>
    <w:p w14:paraId="13F8A21B" w14:textId="77777777" w:rsidR="00F707B3" w:rsidRDefault="00F707B3" w:rsidP="00F707B3">
      <w:pPr>
        <w:jc w:val="center"/>
        <w:rPr>
          <w:b/>
          <w:color w:val="00B0F0"/>
          <w:sz w:val="36"/>
          <w:szCs w:val="10"/>
        </w:rPr>
      </w:pPr>
    </w:p>
    <w:p w14:paraId="446FB0F6" w14:textId="77777777" w:rsidR="00F707B3" w:rsidRPr="00C33172" w:rsidRDefault="00F707B3" w:rsidP="00F707B3">
      <w:pPr>
        <w:jc w:val="center"/>
        <w:rPr>
          <w:b/>
          <w:sz w:val="36"/>
          <w:szCs w:val="10"/>
        </w:rPr>
      </w:pPr>
      <w:r w:rsidRPr="004B66B5">
        <w:rPr>
          <w:b/>
          <w:sz w:val="36"/>
          <w:szCs w:val="10"/>
          <w:u w:val="single"/>
        </w:rPr>
        <w:t xml:space="preserve">OBJET </w:t>
      </w:r>
      <w:r w:rsidRPr="00C33172">
        <w:rPr>
          <w:b/>
          <w:sz w:val="36"/>
          <w:szCs w:val="10"/>
        </w:rPr>
        <w:t>:</w:t>
      </w:r>
    </w:p>
    <w:p w14:paraId="308F47DA" w14:textId="423A059C" w:rsidR="00F707B3" w:rsidRPr="00174126" w:rsidRDefault="00F707B3" w:rsidP="00F707B3">
      <w:pPr>
        <w:jc w:val="center"/>
        <w:rPr>
          <w:b/>
          <w:sz w:val="36"/>
          <w:szCs w:val="10"/>
        </w:rPr>
      </w:pPr>
      <w:r>
        <w:rPr>
          <w:b/>
          <w:sz w:val="36"/>
          <w:szCs w:val="10"/>
        </w:rPr>
        <w:t>EXTERNALISATION DE LA GESTION DES CONTRATS DE PROFESSION</w:t>
      </w:r>
      <w:r w:rsidR="00E55BFE">
        <w:rPr>
          <w:b/>
          <w:sz w:val="36"/>
          <w:szCs w:val="10"/>
        </w:rPr>
        <w:t>N</w:t>
      </w:r>
      <w:r>
        <w:rPr>
          <w:b/>
          <w:sz w:val="36"/>
          <w:szCs w:val="10"/>
        </w:rPr>
        <w:t xml:space="preserve">ALISATION </w:t>
      </w:r>
      <w:r w:rsidR="00AA7AEA">
        <w:rPr>
          <w:b/>
          <w:sz w:val="36"/>
          <w:szCs w:val="10"/>
        </w:rPr>
        <w:t>POUR IMT MINES ALES</w:t>
      </w:r>
    </w:p>
    <w:p w14:paraId="5F0081A3" w14:textId="77777777" w:rsidR="00F707B3" w:rsidRPr="00C33172" w:rsidRDefault="00F707B3" w:rsidP="00F707B3">
      <w:pPr>
        <w:jc w:val="center"/>
        <w:rPr>
          <w:b/>
          <w:color w:val="00B0F0"/>
          <w:sz w:val="36"/>
          <w:szCs w:val="10"/>
        </w:rPr>
      </w:pPr>
    </w:p>
    <w:p w14:paraId="317A421A" w14:textId="77777777" w:rsidR="00F707B3" w:rsidRPr="00C33172" w:rsidRDefault="00F707B3" w:rsidP="00F707B3">
      <w:pPr>
        <w:jc w:val="center"/>
        <w:rPr>
          <w:b/>
          <w:sz w:val="24"/>
          <w:szCs w:val="4"/>
        </w:rPr>
      </w:pPr>
      <w:r w:rsidRPr="004B66B5">
        <w:rPr>
          <w:b/>
          <w:sz w:val="24"/>
          <w:szCs w:val="4"/>
          <w:u w:val="single"/>
        </w:rPr>
        <w:t>TYPE DE CONTRAT</w:t>
      </w:r>
      <w:r w:rsidRPr="00C33172">
        <w:rPr>
          <w:b/>
          <w:sz w:val="24"/>
          <w:szCs w:val="4"/>
        </w:rPr>
        <w:t xml:space="preserve"> :</w:t>
      </w:r>
    </w:p>
    <w:p w14:paraId="1ABCE71E" w14:textId="106165C0" w:rsidR="00F707B3" w:rsidRPr="00AA7AEA" w:rsidRDefault="00F707B3" w:rsidP="00F707B3">
      <w:pPr>
        <w:jc w:val="center"/>
        <w:rPr>
          <w:b/>
          <w:sz w:val="24"/>
          <w:szCs w:val="4"/>
        </w:rPr>
      </w:pPr>
      <w:r w:rsidRPr="00AA7AEA">
        <w:rPr>
          <w:b/>
          <w:sz w:val="24"/>
          <w:szCs w:val="4"/>
        </w:rPr>
        <w:t>Accord-cadre mono-attributaire à bons de commande</w:t>
      </w:r>
    </w:p>
    <w:p w14:paraId="44171006" w14:textId="77777777" w:rsidR="00F707B3" w:rsidRDefault="00F707B3" w:rsidP="00F707B3">
      <w:pPr>
        <w:jc w:val="center"/>
        <w:rPr>
          <w:b/>
          <w:sz w:val="24"/>
          <w:szCs w:val="4"/>
        </w:rPr>
      </w:pPr>
    </w:p>
    <w:p w14:paraId="43CE812F" w14:textId="77777777" w:rsidR="00F707B3" w:rsidRDefault="00F707B3" w:rsidP="00F707B3">
      <w:pPr>
        <w:jc w:val="center"/>
        <w:rPr>
          <w:b/>
          <w:sz w:val="24"/>
          <w:szCs w:val="4"/>
        </w:rPr>
      </w:pPr>
    </w:p>
    <w:p w14:paraId="643EBB18" w14:textId="77777777" w:rsidR="00F707B3" w:rsidRDefault="00F707B3" w:rsidP="00F707B3">
      <w:pPr>
        <w:jc w:val="center"/>
        <w:rPr>
          <w:b/>
          <w:sz w:val="24"/>
          <w:szCs w:val="4"/>
        </w:rPr>
      </w:pPr>
    </w:p>
    <w:p w14:paraId="559C6B73" w14:textId="77777777" w:rsidR="00F707B3" w:rsidRPr="00C33172" w:rsidRDefault="00F707B3" w:rsidP="00F707B3">
      <w:pPr>
        <w:jc w:val="left"/>
        <w:rPr>
          <w:b/>
          <w:i/>
          <w:iCs/>
          <w:sz w:val="24"/>
          <w:szCs w:val="4"/>
        </w:rPr>
      </w:pPr>
      <w:r w:rsidRPr="00C33172">
        <w:rPr>
          <w:b/>
          <w:i/>
          <w:iCs/>
          <w:sz w:val="24"/>
          <w:szCs w:val="4"/>
        </w:rPr>
        <w:t>INFORMATIONS A RENSEIGNER PAR L’IMT MINES ALÈS :</w:t>
      </w:r>
    </w:p>
    <w:p w14:paraId="6CD2EB8C" w14:textId="77777777" w:rsidR="00F707B3" w:rsidRPr="00C33172" w:rsidRDefault="00F707B3" w:rsidP="00F707B3">
      <w:pPr>
        <w:jc w:val="left"/>
        <w:rPr>
          <w:b/>
          <w:i/>
          <w:iCs/>
          <w:sz w:val="24"/>
          <w:szCs w:val="4"/>
        </w:rPr>
      </w:pPr>
      <w:r w:rsidRPr="00C33172">
        <w:rPr>
          <w:b/>
          <w:i/>
          <w:iCs/>
          <w:sz w:val="24"/>
          <w:szCs w:val="4"/>
        </w:rPr>
        <w:t xml:space="preserve">Date dernière mise à jour avant notification : </w:t>
      </w:r>
    </w:p>
    <w:p w14:paraId="72A352B7" w14:textId="77777777" w:rsidR="00F707B3" w:rsidRPr="00C33172" w:rsidRDefault="00F707B3" w:rsidP="00F707B3">
      <w:pPr>
        <w:jc w:val="left"/>
        <w:rPr>
          <w:b/>
          <w:i/>
          <w:iCs/>
          <w:sz w:val="24"/>
          <w:szCs w:val="4"/>
        </w:rPr>
      </w:pPr>
      <w:r w:rsidRPr="00C33172">
        <w:rPr>
          <w:b/>
          <w:i/>
          <w:iCs/>
          <w:sz w:val="24"/>
          <w:szCs w:val="4"/>
        </w:rPr>
        <w:t xml:space="preserve">Référence du contrat : </w:t>
      </w:r>
    </w:p>
    <w:p w14:paraId="7EA9363B" w14:textId="77777777" w:rsidR="00F707B3" w:rsidRPr="00C33172" w:rsidRDefault="00F707B3" w:rsidP="00F707B3">
      <w:pPr>
        <w:jc w:val="left"/>
        <w:rPr>
          <w:b/>
          <w:i/>
          <w:iCs/>
          <w:sz w:val="24"/>
          <w:szCs w:val="4"/>
        </w:rPr>
      </w:pPr>
      <w:r w:rsidRPr="00C33172">
        <w:rPr>
          <w:b/>
          <w:i/>
          <w:iCs/>
          <w:sz w:val="24"/>
          <w:szCs w:val="4"/>
        </w:rPr>
        <w:t>Mois M0 :</w:t>
      </w:r>
    </w:p>
    <w:p w14:paraId="2ED9E344" w14:textId="12261DA3" w:rsidR="001D3828" w:rsidRPr="00F707B3" w:rsidRDefault="00F707B3" w:rsidP="00F707B3">
      <w:pPr>
        <w:overflowPunct/>
        <w:autoSpaceDE/>
        <w:autoSpaceDN/>
        <w:adjustRightInd/>
        <w:spacing w:after="200" w:line="276" w:lineRule="auto"/>
        <w:jc w:val="left"/>
        <w:textAlignment w:val="auto"/>
        <w:rPr>
          <w:b/>
          <w:sz w:val="24"/>
          <w:szCs w:val="4"/>
        </w:rPr>
      </w:pPr>
      <w:r>
        <w:rPr>
          <w:b/>
          <w:sz w:val="24"/>
          <w:szCs w:val="4"/>
        </w:rPr>
        <w:br w:type="page"/>
      </w:r>
    </w:p>
    <w:p w14:paraId="797C4881" w14:textId="7777777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13434311" w14:textId="4CBBD8A6" w:rsidR="00A71E30" w:rsidRDefault="001C51E6">
      <w:pPr>
        <w:pStyle w:val="TM1"/>
        <w:rPr>
          <w:rFonts w:asciiTheme="minorHAnsi" w:eastAsiaTheme="minorEastAsia" w:hAnsiTheme="minorHAnsi" w:cstheme="minorBidi"/>
          <w:b w:val="0"/>
          <w:bCs w:val="0"/>
          <w:iCs w:val="0"/>
          <w:noProof/>
          <w:kern w:val="2"/>
          <w:sz w:val="24"/>
          <w14:ligatures w14:val="standardContextual"/>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2145591" w:history="1">
        <w:r w:rsidR="00A71E30" w:rsidRPr="00E62649">
          <w:rPr>
            <w:rStyle w:val="Lienhypertexte"/>
            <w:rFonts w:cs="Times New Roman"/>
            <w:noProof/>
          </w:rPr>
          <w:t>Article 1</w:t>
        </w:r>
        <w:r w:rsidR="00A71E30" w:rsidRPr="00E62649">
          <w:rPr>
            <w:rStyle w:val="Lienhypertexte"/>
            <w:noProof/>
          </w:rPr>
          <w:t xml:space="preserve"> Présentation du contrat et des signataires</w:t>
        </w:r>
        <w:r w:rsidR="00A71E30">
          <w:rPr>
            <w:noProof/>
            <w:webHidden/>
          </w:rPr>
          <w:tab/>
        </w:r>
        <w:r w:rsidR="00A71E30">
          <w:rPr>
            <w:noProof/>
            <w:webHidden/>
          </w:rPr>
          <w:fldChar w:fldCharType="begin"/>
        </w:r>
        <w:r w:rsidR="00A71E30">
          <w:rPr>
            <w:noProof/>
            <w:webHidden/>
          </w:rPr>
          <w:instrText xml:space="preserve"> PAGEREF _Toc192145591 \h </w:instrText>
        </w:r>
        <w:r w:rsidR="00A71E30">
          <w:rPr>
            <w:noProof/>
            <w:webHidden/>
          </w:rPr>
        </w:r>
        <w:r w:rsidR="00A71E30">
          <w:rPr>
            <w:noProof/>
            <w:webHidden/>
          </w:rPr>
          <w:fldChar w:fldCharType="separate"/>
        </w:r>
        <w:r w:rsidR="00A71E30">
          <w:rPr>
            <w:noProof/>
            <w:webHidden/>
          </w:rPr>
          <w:t>4</w:t>
        </w:r>
        <w:r w:rsidR="00A71E30">
          <w:rPr>
            <w:noProof/>
            <w:webHidden/>
          </w:rPr>
          <w:fldChar w:fldCharType="end"/>
        </w:r>
      </w:hyperlink>
    </w:p>
    <w:p w14:paraId="1670A471" w14:textId="5FBC1D7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592" w:history="1">
        <w:r w:rsidRPr="00E62649">
          <w:rPr>
            <w:rStyle w:val="Lienhypertexte"/>
            <w:rFonts w:cs="Times New Roman"/>
            <w:noProof/>
          </w:rPr>
          <w:t>1.1</w:t>
        </w:r>
        <w:r w:rsidRPr="00E62649">
          <w:rPr>
            <w:rStyle w:val="Lienhypertexte"/>
            <w:noProof/>
          </w:rPr>
          <w:t xml:space="preserve"> Présentation du CCP</w:t>
        </w:r>
        <w:r>
          <w:rPr>
            <w:noProof/>
            <w:webHidden/>
          </w:rPr>
          <w:tab/>
        </w:r>
        <w:r>
          <w:rPr>
            <w:noProof/>
            <w:webHidden/>
          </w:rPr>
          <w:fldChar w:fldCharType="begin"/>
        </w:r>
        <w:r>
          <w:rPr>
            <w:noProof/>
            <w:webHidden/>
          </w:rPr>
          <w:instrText xml:space="preserve"> PAGEREF _Toc192145592 \h </w:instrText>
        </w:r>
        <w:r>
          <w:rPr>
            <w:noProof/>
            <w:webHidden/>
          </w:rPr>
        </w:r>
        <w:r>
          <w:rPr>
            <w:noProof/>
            <w:webHidden/>
          </w:rPr>
          <w:fldChar w:fldCharType="separate"/>
        </w:r>
        <w:r>
          <w:rPr>
            <w:noProof/>
            <w:webHidden/>
          </w:rPr>
          <w:t>4</w:t>
        </w:r>
        <w:r>
          <w:rPr>
            <w:noProof/>
            <w:webHidden/>
          </w:rPr>
          <w:fldChar w:fldCharType="end"/>
        </w:r>
      </w:hyperlink>
    </w:p>
    <w:p w14:paraId="7A613E8A" w14:textId="3D1CB2C0"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593" w:history="1">
        <w:r w:rsidRPr="00E62649">
          <w:rPr>
            <w:rStyle w:val="Lienhypertexte"/>
            <w:rFonts w:cs="Times New Roman"/>
            <w:noProof/>
          </w:rPr>
          <w:t>1.2</w:t>
        </w:r>
        <w:r w:rsidRPr="00E62649">
          <w:rPr>
            <w:rStyle w:val="Lienhypertexte"/>
            <w:caps/>
            <w:noProof/>
            <w:highlight w:val="lightGray"/>
          </w:rPr>
          <w:t xml:space="preserve"> </w:t>
        </w:r>
        <w:r w:rsidRPr="00E62649">
          <w:rPr>
            <w:rStyle w:val="Lienhypertexte"/>
            <w:caps/>
            <w:noProof/>
            <w:sz w:val="36"/>
            <w:szCs w:val="36"/>
            <w:highlight w:val="lightGray"/>
          </w:rPr>
          <w:sym w:font="Wingdings" w:char="F046"/>
        </w:r>
        <w:r w:rsidRPr="00E62649">
          <w:rPr>
            <w:rStyle w:val="Lienhypertexte"/>
            <w:noProof/>
          </w:rPr>
          <w:t>Désignation des parties</w:t>
        </w:r>
        <w:r>
          <w:rPr>
            <w:noProof/>
            <w:webHidden/>
          </w:rPr>
          <w:tab/>
        </w:r>
        <w:r>
          <w:rPr>
            <w:noProof/>
            <w:webHidden/>
          </w:rPr>
          <w:fldChar w:fldCharType="begin"/>
        </w:r>
        <w:r>
          <w:rPr>
            <w:noProof/>
            <w:webHidden/>
          </w:rPr>
          <w:instrText xml:space="preserve"> PAGEREF _Toc192145593 \h </w:instrText>
        </w:r>
        <w:r>
          <w:rPr>
            <w:noProof/>
            <w:webHidden/>
          </w:rPr>
        </w:r>
        <w:r>
          <w:rPr>
            <w:noProof/>
            <w:webHidden/>
          </w:rPr>
          <w:fldChar w:fldCharType="separate"/>
        </w:r>
        <w:r>
          <w:rPr>
            <w:noProof/>
            <w:webHidden/>
          </w:rPr>
          <w:t>4</w:t>
        </w:r>
        <w:r>
          <w:rPr>
            <w:noProof/>
            <w:webHidden/>
          </w:rPr>
          <w:fldChar w:fldCharType="end"/>
        </w:r>
      </w:hyperlink>
    </w:p>
    <w:p w14:paraId="7FA93CE0" w14:textId="044BEED5"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594" w:history="1">
        <w:r w:rsidRPr="00E62649">
          <w:rPr>
            <w:rStyle w:val="Lienhypertexte"/>
            <w:rFonts w:cs="Times New Roman"/>
            <w:noProof/>
          </w:rPr>
          <w:t>Article 2</w:t>
        </w:r>
        <w:r w:rsidRPr="00E62649">
          <w:rPr>
            <w:rStyle w:val="Lienhypertexte"/>
            <w:noProof/>
          </w:rPr>
          <w:t xml:space="preserve"> Forme - objet et périmètre du contrat</w:t>
        </w:r>
        <w:r>
          <w:rPr>
            <w:noProof/>
            <w:webHidden/>
          </w:rPr>
          <w:tab/>
        </w:r>
        <w:r>
          <w:rPr>
            <w:noProof/>
            <w:webHidden/>
          </w:rPr>
          <w:fldChar w:fldCharType="begin"/>
        </w:r>
        <w:r>
          <w:rPr>
            <w:noProof/>
            <w:webHidden/>
          </w:rPr>
          <w:instrText xml:space="preserve"> PAGEREF _Toc192145594 \h </w:instrText>
        </w:r>
        <w:r>
          <w:rPr>
            <w:noProof/>
            <w:webHidden/>
          </w:rPr>
        </w:r>
        <w:r>
          <w:rPr>
            <w:noProof/>
            <w:webHidden/>
          </w:rPr>
          <w:fldChar w:fldCharType="separate"/>
        </w:r>
        <w:r>
          <w:rPr>
            <w:noProof/>
            <w:webHidden/>
          </w:rPr>
          <w:t>7</w:t>
        </w:r>
        <w:r>
          <w:rPr>
            <w:noProof/>
            <w:webHidden/>
          </w:rPr>
          <w:fldChar w:fldCharType="end"/>
        </w:r>
      </w:hyperlink>
    </w:p>
    <w:p w14:paraId="1A914A40" w14:textId="14E653BA"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595" w:history="1">
        <w:r w:rsidRPr="00E62649">
          <w:rPr>
            <w:rStyle w:val="Lienhypertexte"/>
            <w:rFonts w:cs="Times New Roman"/>
            <w:noProof/>
          </w:rPr>
          <w:t>2.1</w:t>
        </w:r>
        <w:r w:rsidRPr="00E62649">
          <w:rPr>
            <w:rStyle w:val="Lienhypertexte"/>
            <w:noProof/>
          </w:rPr>
          <w:t xml:space="preserve"> Forme et objet du contrat</w:t>
        </w:r>
        <w:r>
          <w:rPr>
            <w:noProof/>
            <w:webHidden/>
          </w:rPr>
          <w:tab/>
        </w:r>
        <w:r>
          <w:rPr>
            <w:noProof/>
            <w:webHidden/>
          </w:rPr>
          <w:fldChar w:fldCharType="begin"/>
        </w:r>
        <w:r>
          <w:rPr>
            <w:noProof/>
            <w:webHidden/>
          </w:rPr>
          <w:instrText xml:space="preserve"> PAGEREF _Toc192145595 \h </w:instrText>
        </w:r>
        <w:r>
          <w:rPr>
            <w:noProof/>
            <w:webHidden/>
          </w:rPr>
        </w:r>
        <w:r>
          <w:rPr>
            <w:noProof/>
            <w:webHidden/>
          </w:rPr>
          <w:fldChar w:fldCharType="separate"/>
        </w:r>
        <w:r>
          <w:rPr>
            <w:noProof/>
            <w:webHidden/>
          </w:rPr>
          <w:t>7</w:t>
        </w:r>
        <w:r>
          <w:rPr>
            <w:noProof/>
            <w:webHidden/>
          </w:rPr>
          <w:fldChar w:fldCharType="end"/>
        </w:r>
      </w:hyperlink>
    </w:p>
    <w:p w14:paraId="52DA29E1" w14:textId="284486C8"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596" w:history="1">
        <w:r w:rsidRPr="00E62649">
          <w:rPr>
            <w:rStyle w:val="Lienhypertexte"/>
            <w:rFonts w:cs="Times New Roman"/>
            <w:noProof/>
          </w:rPr>
          <w:t>2.2</w:t>
        </w:r>
        <w:r w:rsidRPr="00E62649">
          <w:rPr>
            <w:rStyle w:val="Lienhypertexte"/>
            <w:noProof/>
          </w:rPr>
          <w:t xml:space="preserve"> Nombre de titulaires</w:t>
        </w:r>
        <w:r>
          <w:rPr>
            <w:noProof/>
            <w:webHidden/>
          </w:rPr>
          <w:tab/>
        </w:r>
        <w:r>
          <w:rPr>
            <w:noProof/>
            <w:webHidden/>
          </w:rPr>
          <w:fldChar w:fldCharType="begin"/>
        </w:r>
        <w:r>
          <w:rPr>
            <w:noProof/>
            <w:webHidden/>
          </w:rPr>
          <w:instrText xml:space="preserve"> PAGEREF _Toc192145596 \h </w:instrText>
        </w:r>
        <w:r>
          <w:rPr>
            <w:noProof/>
            <w:webHidden/>
          </w:rPr>
        </w:r>
        <w:r>
          <w:rPr>
            <w:noProof/>
            <w:webHidden/>
          </w:rPr>
          <w:fldChar w:fldCharType="separate"/>
        </w:r>
        <w:r>
          <w:rPr>
            <w:noProof/>
            <w:webHidden/>
          </w:rPr>
          <w:t>7</w:t>
        </w:r>
        <w:r>
          <w:rPr>
            <w:noProof/>
            <w:webHidden/>
          </w:rPr>
          <w:fldChar w:fldCharType="end"/>
        </w:r>
      </w:hyperlink>
    </w:p>
    <w:p w14:paraId="16857229" w14:textId="009E4AF4"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597" w:history="1">
        <w:r w:rsidRPr="00E62649">
          <w:rPr>
            <w:rStyle w:val="Lienhypertexte"/>
            <w:rFonts w:cs="Times New Roman"/>
            <w:noProof/>
          </w:rPr>
          <w:t>Article 3</w:t>
        </w:r>
        <w:r w:rsidRPr="00E62649">
          <w:rPr>
            <w:rStyle w:val="Lienhypertexte"/>
            <w:noProof/>
          </w:rPr>
          <w:t xml:space="preserve"> Pièces contractuelles</w:t>
        </w:r>
        <w:r>
          <w:rPr>
            <w:noProof/>
            <w:webHidden/>
          </w:rPr>
          <w:tab/>
        </w:r>
        <w:r>
          <w:rPr>
            <w:noProof/>
            <w:webHidden/>
          </w:rPr>
          <w:fldChar w:fldCharType="begin"/>
        </w:r>
        <w:r>
          <w:rPr>
            <w:noProof/>
            <w:webHidden/>
          </w:rPr>
          <w:instrText xml:space="preserve"> PAGEREF _Toc192145597 \h </w:instrText>
        </w:r>
        <w:r>
          <w:rPr>
            <w:noProof/>
            <w:webHidden/>
          </w:rPr>
        </w:r>
        <w:r>
          <w:rPr>
            <w:noProof/>
            <w:webHidden/>
          </w:rPr>
          <w:fldChar w:fldCharType="separate"/>
        </w:r>
        <w:r>
          <w:rPr>
            <w:noProof/>
            <w:webHidden/>
          </w:rPr>
          <w:t>7</w:t>
        </w:r>
        <w:r>
          <w:rPr>
            <w:noProof/>
            <w:webHidden/>
          </w:rPr>
          <w:fldChar w:fldCharType="end"/>
        </w:r>
      </w:hyperlink>
    </w:p>
    <w:p w14:paraId="18794512" w14:textId="1FF18D9E"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598" w:history="1">
        <w:r w:rsidRPr="00E62649">
          <w:rPr>
            <w:rStyle w:val="Lienhypertexte"/>
            <w:rFonts w:cs="Times New Roman"/>
            <w:noProof/>
          </w:rPr>
          <w:t>Article 4</w:t>
        </w:r>
        <w:r w:rsidRPr="00E62649">
          <w:rPr>
            <w:rStyle w:val="Lienhypertexte"/>
            <w:noProof/>
          </w:rPr>
          <w:t xml:space="preserve"> Durée du contrat – délais de réalisation des prestations</w:t>
        </w:r>
        <w:r>
          <w:rPr>
            <w:noProof/>
            <w:webHidden/>
          </w:rPr>
          <w:tab/>
        </w:r>
        <w:r>
          <w:rPr>
            <w:noProof/>
            <w:webHidden/>
          </w:rPr>
          <w:fldChar w:fldCharType="begin"/>
        </w:r>
        <w:r>
          <w:rPr>
            <w:noProof/>
            <w:webHidden/>
          </w:rPr>
          <w:instrText xml:space="preserve"> PAGEREF _Toc192145598 \h </w:instrText>
        </w:r>
        <w:r>
          <w:rPr>
            <w:noProof/>
            <w:webHidden/>
          </w:rPr>
        </w:r>
        <w:r>
          <w:rPr>
            <w:noProof/>
            <w:webHidden/>
          </w:rPr>
          <w:fldChar w:fldCharType="separate"/>
        </w:r>
        <w:r>
          <w:rPr>
            <w:noProof/>
            <w:webHidden/>
          </w:rPr>
          <w:t>8</w:t>
        </w:r>
        <w:r>
          <w:rPr>
            <w:noProof/>
            <w:webHidden/>
          </w:rPr>
          <w:fldChar w:fldCharType="end"/>
        </w:r>
      </w:hyperlink>
    </w:p>
    <w:p w14:paraId="7F5B8386" w14:textId="4E1FC702"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599" w:history="1">
        <w:r w:rsidRPr="00E62649">
          <w:rPr>
            <w:rStyle w:val="Lienhypertexte"/>
            <w:rFonts w:cs="Times New Roman"/>
            <w:noProof/>
          </w:rPr>
          <w:t>4.1</w:t>
        </w:r>
        <w:r w:rsidRPr="00E62649">
          <w:rPr>
            <w:rStyle w:val="Lienhypertexte"/>
            <w:noProof/>
          </w:rPr>
          <w:t xml:space="preserve"> Durée, prise d’effet du contrat</w:t>
        </w:r>
        <w:r>
          <w:rPr>
            <w:noProof/>
            <w:webHidden/>
          </w:rPr>
          <w:tab/>
        </w:r>
        <w:r>
          <w:rPr>
            <w:noProof/>
            <w:webHidden/>
          </w:rPr>
          <w:fldChar w:fldCharType="begin"/>
        </w:r>
        <w:r>
          <w:rPr>
            <w:noProof/>
            <w:webHidden/>
          </w:rPr>
          <w:instrText xml:space="preserve"> PAGEREF _Toc192145599 \h </w:instrText>
        </w:r>
        <w:r>
          <w:rPr>
            <w:noProof/>
            <w:webHidden/>
          </w:rPr>
        </w:r>
        <w:r>
          <w:rPr>
            <w:noProof/>
            <w:webHidden/>
          </w:rPr>
          <w:fldChar w:fldCharType="separate"/>
        </w:r>
        <w:r>
          <w:rPr>
            <w:noProof/>
            <w:webHidden/>
          </w:rPr>
          <w:t>8</w:t>
        </w:r>
        <w:r>
          <w:rPr>
            <w:noProof/>
            <w:webHidden/>
          </w:rPr>
          <w:fldChar w:fldCharType="end"/>
        </w:r>
      </w:hyperlink>
    </w:p>
    <w:p w14:paraId="74D1B086" w14:textId="50F1AFCF"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0" w:history="1">
        <w:r w:rsidRPr="00E62649">
          <w:rPr>
            <w:rStyle w:val="Lienhypertexte"/>
            <w:rFonts w:cs="Times New Roman"/>
            <w:noProof/>
          </w:rPr>
          <w:t>4.2</w:t>
        </w:r>
        <w:r w:rsidRPr="00E62649">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_Toc192145600 \h </w:instrText>
        </w:r>
        <w:r>
          <w:rPr>
            <w:noProof/>
            <w:webHidden/>
          </w:rPr>
        </w:r>
        <w:r>
          <w:rPr>
            <w:noProof/>
            <w:webHidden/>
          </w:rPr>
          <w:fldChar w:fldCharType="separate"/>
        </w:r>
        <w:r>
          <w:rPr>
            <w:noProof/>
            <w:webHidden/>
          </w:rPr>
          <w:t>8</w:t>
        </w:r>
        <w:r>
          <w:rPr>
            <w:noProof/>
            <w:webHidden/>
          </w:rPr>
          <w:fldChar w:fldCharType="end"/>
        </w:r>
      </w:hyperlink>
    </w:p>
    <w:p w14:paraId="2B6E06D5" w14:textId="67138327"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1" w:history="1">
        <w:r w:rsidRPr="00E62649">
          <w:rPr>
            <w:rStyle w:val="Lienhypertexte"/>
            <w:rFonts w:cs="Times New Roman"/>
            <w:noProof/>
          </w:rPr>
          <w:t>4.3</w:t>
        </w:r>
        <w:r w:rsidRPr="00E62649">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_Toc192145601 \h </w:instrText>
        </w:r>
        <w:r>
          <w:rPr>
            <w:noProof/>
            <w:webHidden/>
          </w:rPr>
        </w:r>
        <w:r>
          <w:rPr>
            <w:noProof/>
            <w:webHidden/>
          </w:rPr>
          <w:fldChar w:fldCharType="separate"/>
        </w:r>
        <w:r>
          <w:rPr>
            <w:noProof/>
            <w:webHidden/>
          </w:rPr>
          <w:t>8</w:t>
        </w:r>
        <w:r>
          <w:rPr>
            <w:noProof/>
            <w:webHidden/>
          </w:rPr>
          <w:fldChar w:fldCharType="end"/>
        </w:r>
      </w:hyperlink>
    </w:p>
    <w:p w14:paraId="3708E07D" w14:textId="2FDBA8AB"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02" w:history="1">
        <w:r w:rsidRPr="00E62649">
          <w:rPr>
            <w:rStyle w:val="Lienhypertexte"/>
            <w:rFonts w:cs="Times New Roman"/>
            <w:noProof/>
          </w:rPr>
          <w:t>Article 5</w:t>
        </w:r>
        <w:r w:rsidRPr="00E62649">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_Toc192145602 \h </w:instrText>
        </w:r>
        <w:r>
          <w:rPr>
            <w:noProof/>
            <w:webHidden/>
          </w:rPr>
        </w:r>
        <w:r>
          <w:rPr>
            <w:noProof/>
            <w:webHidden/>
          </w:rPr>
          <w:fldChar w:fldCharType="separate"/>
        </w:r>
        <w:r>
          <w:rPr>
            <w:noProof/>
            <w:webHidden/>
          </w:rPr>
          <w:t>8</w:t>
        </w:r>
        <w:r>
          <w:rPr>
            <w:noProof/>
            <w:webHidden/>
          </w:rPr>
          <w:fldChar w:fldCharType="end"/>
        </w:r>
      </w:hyperlink>
    </w:p>
    <w:p w14:paraId="6A98DD58" w14:textId="23C43AEF"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03" w:history="1">
        <w:r w:rsidRPr="00E62649">
          <w:rPr>
            <w:rStyle w:val="Lienhypertexte"/>
            <w:rFonts w:cs="Times New Roman"/>
            <w:noProof/>
          </w:rPr>
          <w:t>Article 6</w:t>
        </w:r>
        <w:r w:rsidRPr="00E62649">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_Toc192145603 \h </w:instrText>
        </w:r>
        <w:r>
          <w:rPr>
            <w:noProof/>
            <w:webHidden/>
          </w:rPr>
        </w:r>
        <w:r>
          <w:rPr>
            <w:noProof/>
            <w:webHidden/>
          </w:rPr>
          <w:fldChar w:fldCharType="separate"/>
        </w:r>
        <w:r>
          <w:rPr>
            <w:noProof/>
            <w:webHidden/>
          </w:rPr>
          <w:t>8</w:t>
        </w:r>
        <w:r>
          <w:rPr>
            <w:noProof/>
            <w:webHidden/>
          </w:rPr>
          <w:fldChar w:fldCharType="end"/>
        </w:r>
      </w:hyperlink>
    </w:p>
    <w:p w14:paraId="0570732E" w14:textId="4FE588E5"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4" w:history="1">
        <w:r w:rsidRPr="00E62649">
          <w:rPr>
            <w:rStyle w:val="Lienhypertexte"/>
            <w:rFonts w:cs="Times New Roman"/>
            <w:noProof/>
          </w:rPr>
          <w:t>6.1</w:t>
        </w:r>
        <w:r w:rsidRPr="00E62649">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_Toc192145604 \h </w:instrText>
        </w:r>
        <w:r>
          <w:rPr>
            <w:noProof/>
            <w:webHidden/>
          </w:rPr>
        </w:r>
        <w:r>
          <w:rPr>
            <w:noProof/>
            <w:webHidden/>
          </w:rPr>
          <w:fldChar w:fldCharType="separate"/>
        </w:r>
        <w:r>
          <w:rPr>
            <w:noProof/>
            <w:webHidden/>
          </w:rPr>
          <w:t>8</w:t>
        </w:r>
        <w:r>
          <w:rPr>
            <w:noProof/>
            <w:webHidden/>
          </w:rPr>
          <w:fldChar w:fldCharType="end"/>
        </w:r>
      </w:hyperlink>
    </w:p>
    <w:p w14:paraId="45FF6901" w14:textId="6E386BED"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5" w:history="1">
        <w:r w:rsidRPr="00E62649">
          <w:rPr>
            <w:rStyle w:val="Lienhypertexte"/>
            <w:rFonts w:cs="Times New Roman"/>
            <w:noProof/>
          </w:rPr>
          <w:t>6.2</w:t>
        </w:r>
        <w:r w:rsidRPr="00E62649">
          <w:rPr>
            <w:rStyle w:val="Lienhypertexte"/>
            <w:noProof/>
          </w:rPr>
          <w:t xml:space="preserve"> Représentants IMT Mines Alès</w:t>
        </w:r>
        <w:r>
          <w:rPr>
            <w:noProof/>
            <w:webHidden/>
          </w:rPr>
          <w:tab/>
        </w:r>
        <w:r>
          <w:rPr>
            <w:noProof/>
            <w:webHidden/>
          </w:rPr>
          <w:fldChar w:fldCharType="begin"/>
        </w:r>
        <w:r>
          <w:rPr>
            <w:noProof/>
            <w:webHidden/>
          </w:rPr>
          <w:instrText xml:space="preserve"> PAGEREF _Toc192145605 \h </w:instrText>
        </w:r>
        <w:r>
          <w:rPr>
            <w:noProof/>
            <w:webHidden/>
          </w:rPr>
        </w:r>
        <w:r>
          <w:rPr>
            <w:noProof/>
            <w:webHidden/>
          </w:rPr>
          <w:fldChar w:fldCharType="separate"/>
        </w:r>
        <w:r>
          <w:rPr>
            <w:noProof/>
            <w:webHidden/>
          </w:rPr>
          <w:t>9</w:t>
        </w:r>
        <w:r>
          <w:rPr>
            <w:noProof/>
            <w:webHidden/>
          </w:rPr>
          <w:fldChar w:fldCharType="end"/>
        </w:r>
      </w:hyperlink>
    </w:p>
    <w:p w14:paraId="726C152A" w14:textId="38E42CF9"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06" w:history="1">
        <w:r w:rsidRPr="00E62649">
          <w:rPr>
            <w:rStyle w:val="Lienhypertexte"/>
            <w:rFonts w:cs="Times New Roman"/>
            <w:noProof/>
          </w:rPr>
          <w:t>Article 7</w:t>
        </w:r>
        <w:r w:rsidRPr="00E62649">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_Toc192145606 \h </w:instrText>
        </w:r>
        <w:r>
          <w:rPr>
            <w:noProof/>
            <w:webHidden/>
          </w:rPr>
        </w:r>
        <w:r>
          <w:rPr>
            <w:noProof/>
            <w:webHidden/>
          </w:rPr>
          <w:fldChar w:fldCharType="separate"/>
        </w:r>
        <w:r>
          <w:rPr>
            <w:noProof/>
            <w:webHidden/>
          </w:rPr>
          <w:t>9</w:t>
        </w:r>
        <w:r>
          <w:rPr>
            <w:noProof/>
            <w:webHidden/>
          </w:rPr>
          <w:fldChar w:fldCharType="end"/>
        </w:r>
      </w:hyperlink>
    </w:p>
    <w:p w14:paraId="3774E93D" w14:textId="0661E46D"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7" w:history="1">
        <w:r w:rsidRPr="00E62649">
          <w:rPr>
            <w:rStyle w:val="Lienhypertexte"/>
            <w:rFonts w:cs="Times New Roman"/>
            <w:noProof/>
          </w:rPr>
          <w:t>7.1</w:t>
        </w:r>
        <w:r w:rsidRPr="00E62649">
          <w:rPr>
            <w:rStyle w:val="Lienhypertexte"/>
            <w:noProof/>
          </w:rPr>
          <w:t xml:space="preserve"> Responsabilité du titulaire</w:t>
        </w:r>
        <w:r>
          <w:rPr>
            <w:noProof/>
            <w:webHidden/>
          </w:rPr>
          <w:tab/>
        </w:r>
        <w:r>
          <w:rPr>
            <w:noProof/>
            <w:webHidden/>
          </w:rPr>
          <w:fldChar w:fldCharType="begin"/>
        </w:r>
        <w:r>
          <w:rPr>
            <w:noProof/>
            <w:webHidden/>
          </w:rPr>
          <w:instrText xml:space="preserve"> PAGEREF _Toc192145607 \h </w:instrText>
        </w:r>
        <w:r>
          <w:rPr>
            <w:noProof/>
            <w:webHidden/>
          </w:rPr>
        </w:r>
        <w:r>
          <w:rPr>
            <w:noProof/>
            <w:webHidden/>
          </w:rPr>
          <w:fldChar w:fldCharType="separate"/>
        </w:r>
        <w:r>
          <w:rPr>
            <w:noProof/>
            <w:webHidden/>
          </w:rPr>
          <w:t>9</w:t>
        </w:r>
        <w:r>
          <w:rPr>
            <w:noProof/>
            <w:webHidden/>
          </w:rPr>
          <w:fldChar w:fldCharType="end"/>
        </w:r>
      </w:hyperlink>
    </w:p>
    <w:p w14:paraId="1B24A21A" w14:textId="11EBDC34"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8" w:history="1">
        <w:r w:rsidRPr="00E62649">
          <w:rPr>
            <w:rStyle w:val="Lienhypertexte"/>
            <w:rFonts w:cs="Times New Roman"/>
            <w:noProof/>
          </w:rPr>
          <w:t>7.2</w:t>
        </w:r>
        <w:r w:rsidRPr="00E62649">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_Toc192145608 \h </w:instrText>
        </w:r>
        <w:r>
          <w:rPr>
            <w:noProof/>
            <w:webHidden/>
          </w:rPr>
        </w:r>
        <w:r>
          <w:rPr>
            <w:noProof/>
            <w:webHidden/>
          </w:rPr>
          <w:fldChar w:fldCharType="separate"/>
        </w:r>
        <w:r>
          <w:rPr>
            <w:noProof/>
            <w:webHidden/>
          </w:rPr>
          <w:t>10</w:t>
        </w:r>
        <w:r>
          <w:rPr>
            <w:noProof/>
            <w:webHidden/>
          </w:rPr>
          <w:fldChar w:fldCharType="end"/>
        </w:r>
      </w:hyperlink>
    </w:p>
    <w:p w14:paraId="676B8A39" w14:textId="41DB8F1A"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09" w:history="1">
        <w:r w:rsidRPr="00E62649">
          <w:rPr>
            <w:rStyle w:val="Lienhypertexte"/>
            <w:rFonts w:cs="Times New Roman"/>
            <w:noProof/>
          </w:rPr>
          <w:t>7.3</w:t>
        </w:r>
        <w:r w:rsidRPr="00E62649">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_Toc192145609 \h </w:instrText>
        </w:r>
        <w:r>
          <w:rPr>
            <w:noProof/>
            <w:webHidden/>
          </w:rPr>
        </w:r>
        <w:r>
          <w:rPr>
            <w:noProof/>
            <w:webHidden/>
          </w:rPr>
          <w:fldChar w:fldCharType="separate"/>
        </w:r>
        <w:r>
          <w:rPr>
            <w:noProof/>
            <w:webHidden/>
          </w:rPr>
          <w:t>11</w:t>
        </w:r>
        <w:r>
          <w:rPr>
            <w:noProof/>
            <w:webHidden/>
          </w:rPr>
          <w:fldChar w:fldCharType="end"/>
        </w:r>
      </w:hyperlink>
    </w:p>
    <w:p w14:paraId="23A29130" w14:textId="592DCA41"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0" w:history="1">
        <w:r w:rsidRPr="00E62649">
          <w:rPr>
            <w:rStyle w:val="Lienhypertexte"/>
            <w:rFonts w:cs="Times New Roman"/>
            <w:noProof/>
          </w:rPr>
          <w:t>7.4</w:t>
        </w:r>
        <w:r w:rsidRPr="00E62649">
          <w:rPr>
            <w:rStyle w:val="Lienhypertexte"/>
            <w:noProof/>
          </w:rPr>
          <w:t xml:space="preserve"> Réversibilité</w:t>
        </w:r>
        <w:r>
          <w:rPr>
            <w:noProof/>
            <w:webHidden/>
          </w:rPr>
          <w:tab/>
        </w:r>
        <w:r>
          <w:rPr>
            <w:noProof/>
            <w:webHidden/>
          </w:rPr>
          <w:fldChar w:fldCharType="begin"/>
        </w:r>
        <w:r>
          <w:rPr>
            <w:noProof/>
            <w:webHidden/>
          </w:rPr>
          <w:instrText xml:space="preserve"> PAGEREF _Toc192145610 \h </w:instrText>
        </w:r>
        <w:r>
          <w:rPr>
            <w:noProof/>
            <w:webHidden/>
          </w:rPr>
        </w:r>
        <w:r>
          <w:rPr>
            <w:noProof/>
            <w:webHidden/>
          </w:rPr>
          <w:fldChar w:fldCharType="separate"/>
        </w:r>
        <w:r>
          <w:rPr>
            <w:noProof/>
            <w:webHidden/>
          </w:rPr>
          <w:t>11</w:t>
        </w:r>
        <w:r>
          <w:rPr>
            <w:noProof/>
            <w:webHidden/>
          </w:rPr>
          <w:fldChar w:fldCharType="end"/>
        </w:r>
      </w:hyperlink>
    </w:p>
    <w:p w14:paraId="2EA8A82B" w14:textId="18CE2B20"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11" w:history="1">
        <w:r w:rsidRPr="00E62649">
          <w:rPr>
            <w:rStyle w:val="Lienhypertexte"/>
            <w:rFonts w:cs="Times New Roman"/>
            <w:noProof/>
          </w:rPr>
          <w:t>Article 8</w:t>
        </w:r>
        <w:r w:rsidRPr="00E62649">
          <w:rPr>
            <w:rStyle w:val="Lienhypertexte"/>
            <w:noProof/>
          </w:rPr>
          <w:t xml:space="preserve"> Détail des prestations – caractéristiques techniques ou fonctionnelles des Fournitures</w:t>
        </w:r>
        <w:r>
          <w:rPr>
            <w:noProof/>
            <w:webHidden/>
          </w:rPr>
          <w:tab/>
        </w:r>
        <w:r>
          <w:rPr>
            <w:noProof/>
            <w:webHidden/>
          </w:rPr>
          <w:fldChar w:fldCharType="begin"/>
        </w:r>
        <w:r>
          <w:rPr>
            <w:noProof/>
            <w:webHidden/>
          </w:rPr>
          <w:instrText xml:space="preserve"> PAGEREF _Toc192145611 \h </w:instrText>
        </w:r>
        <w:r>
          <w:rPr>
            <w:noProof/>
            <w:webHidden/>
          </w:rPr>
        </w:r>
        <w:r>
          <w:rPr>
            <w:noProof/>
            <w:webHidden/>
          </w:rPr>
          <w:fldChar w:fldCharType="separate"/>
        </w:r>
        <w:r>
          <w:rPr>
            <w:noProof/>
            <w:webHidden/>
          </w:rPr>
          <w:t>11</w:t>
        </w:r>
        <w:r>
          <w:rPr>
            <w:noProof/>
            <w:webHidden/>
          </w:rPr>
          <w:fldChar w:fldCharType="end"/>
        </w:r>
      </w:hyperlink>
    </w:p>
    <w:p w14:paraId="17484946" w14:textId="23268307"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2" w:history="1">
        <w:r w:rsidRPr="00E62649">
          <w:rPr>
            <w:rStyle w:val="Lienhypertexte"/>
            <w:rFonts w:cs="Times New Roman"/>
            <w:noProof/>
          </w:rPr>
          <w:t>8.1</w:t>
        </w:r>
        <w:r w:rsidRPr="00E62649">
          <w:rPr>
            <w:rStyle w:val="Lienhypertexte"/>
            <w:noProof/>
          </w:rPr>
          <w:t xml:space="preserve"> Contexte</w:t>
        </w:r>
        <w:r>
          <w:rPr>
            <w:noProof/>
            <w:webHidden/>
          </w:rPr>
          <w:tab/>
        </w:r>
        <w:r>
          <w:rPr>
            <w:noProof/>
            <w:webHidden/>
          </w:rPr>
          <w:fldChar w:fldCharType="begin"/>
        </w:r>
        <w:r>
          <w:rPr>
            <w:noProof/>
            <w:webHidden/>
          </w:rPr>
          <w:instrText xml:space="preserve"> PAGEREF _Toc192145612 \h </w:instrText>
        </w:r>
        <w:r>
          <w:rPr>
            <w:noProof/>
            <w:webHidden/>
          </w:rPr>
        </w:r>
        <w:r>
          <w:rPr>
            <w:noProof/>
            <w:webHidden/>
          </w:rPr>
          <w:fldChar w:fldCharType="separate"/>
        </w:r>
        <w:r>
          <w:rPr>
            <w:noProof/>
            <w:webHidden/>
          </w:rPr>
          <w:t>11</w:t>
        </w:r>
        <w:r>
          <w:rPr>
            <w:noProof/>
            <w:webHidden/>
          </w:rPr>
          <w:fldChar w:fldCharType="end"/>
        </w:r>
      </w:hyperlink>
    </w:p>
    <w:p w14:paraId="4B2FB921" w14:textId="11381C6E"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3" w:history="1">
        <w:r w:rsidRPr="00E62649">
          <w:rPr>
            <w:rStyle w:val="Lienhypertexte"/>
            <w:rFonts w:cs="Times New Roman"/>
            <w:noProof/>
          </w:rPr>
          <w:t>8.2</w:t>
        </w:r>
        <w:r w:rsidRPr="00E62649">
          <w:rPr>
            <w:rStyle w:val="Lienhypertexte"/>
            <w:noProof/>
          </w:rPr>
          <w:t xml:space="preserve"> Présentation et modalités d’exécution des opérations externalisées</w:t>
        </w:r>
        <w:r>
          <w:rPr>
            <w:noProof/>
            <w:webHidden/>
          </w:rPr>
          <w:tab/>
        </w:r>
        <w:r>
          <w:rPr>
            <w:noProof/>
            <w:webHidden/>
          </w:rPr>
          <w:fldChar w:fldCharType="begin"/>
        </w:r>
        <w:r>
          <w:rPr>
            <w:noProof/>
            <w:webHidden/>
          </w:rPr>
          <w:instrText xml:space="preserve"> PAGEREF _Toc192145613 \h </w:instrText>
        </w:r>
        <w:r>
          <w:rPr>
            <w:noProof/>
            <w:webHidden/>
          </w:rPr>
        </w:r>
        <w:r>
          <w:rPr>
            <w:noProof/>
            <w:webHidden/>
          </w:rPr>
          <w:fldChar w:fldCharType="separate"/>
        </w:r>
        <w:r>
          <w:rPr>
            <w:noProof/>
            <w:webHidden/>
          </w:rPr>
          <w:t>12</w:t>
        </w:r>
        <w:r>
          <w:rPr>
            <w:noProof/>
            <w:webHidden/>
          </w:rPr>
          <w:fldChar w:fldCharType="end"/>
        </w:r>
      </w:hyperlink>
    </w:p>
    <w:p w14:paraId="00DDF165" w14:textId="62ADA4E4"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4" w:history="1">
        <w:r w:rsidRPr="00E62649">
          <w:rPr>
            <w:rStyle w:val="Lienhypertexte"/>
            <w:rFonts w:cs="Times New Roman"/>
            <w:noProof/>
          </w:rPr>
          <w:t>8.3</w:t>
        </w:r>
        <w:r w:rsidRPr="00E62649">
          <w:rPr>
            <w:rStyle w:val="Lienhypertexte"/>
            <w:noProof/>
          </w:rPr>
          <w:t xml:space="preserve"> Analyse du volume d'activité actuel</w:t>
        </w:r>
        <w:r>
          <w:rPr>
            <w:noProof/>
            <w:webHidden/>
          </w:rPr>
          <w:tab/>
        </w:r>
        <w:r>
          <w:rPr>
            <w:noProof/>
            <w:webHidden/>
          </w:rPr>
          <w:fldChar w:fldCharType="begin"/>
        </w:r>
        <w:r>
          <w:rPr>
            <w:noProof/>
            <w:webHidden/>
          </w:rPr>
          <w:instrText xml:space="preserve"> PAGEREF _Toc192145614 \h </w:instrText>
        </w:r>
        <w:r>
          <w:rPr>
            <w:noProof/>
            <w:webHidden/>
          </w:rPr>
        </w:r>
        <w:r>
          <w:rPr>
            <w:noProof/>
            <w:webHidden/>
          </w:rPr>
          <w:fldChar w:fldCharType="separate"/>
        </w:r>
        <w:r>
          <w:rPr>
            <w:noProof/>
            <w:webHidden/>
          </w:rPr>
          <w:t>13</w:t>
        </w:r>
        <w:r>
          <w:rPr>
            <w:noProof/>
            <w:webHidden/>
          </w:rPr>
          <w:fldChar w:fldCharType="end"/>
        </w:r>
      </w:hyperlink>
    </w:p>
    <w:p w14:paraId="5D827154" w14:textId="1F8B9E7C"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5" w:history="1">
        <w:r w:rsidRPr="00E62649">
          <w:rPr>
            <w:rStyle w:val="Lienhypertexte"/>
            <w:rFonts w:cs="Times New Roman"/>
            <w:noProof/>
          </w:rPr>
          <w:t>8.4</w:t>
        </w:r>
        <w:r w:rsidRPr="00E62649">
          <w:rPr>
            <w:rStyle w:val="Lienhypertexte"/>
            <w:noProof/>
          </w:rPr>
          <w:t xml:space="preserve"> Délais de traitement</w:t>
        </w:r>
        <w:r>
          <w:rPr>
            <w:noProof/>
            <w:webHidden/>
          </w:rPr>
          <w:tab/>
        </w:r>
        <w:r>
          <w:rPr>
            <w:noProof/>
            <w:webHidden/>
          </w:rPr>
          <w:fldChar w:fldCharType="begin"/>
        </w:r>
        <w:r>
          <w:rPr>
            <w:noProof/>
            <w:webHidden/>
          </w:rPr>
          <w:instrText xml:space="preserve"> PAGEREF _Toc192145615 \h </w:instrText>
        </w:r>
        <w:r>
          <w:rPr>
            <w:noProof/>
            <w:webHidden/>
          </w:rPr>
        </w:r>
        <w:r>
          <w:rPr>
            <w:noProof/>
            <w:webHidden/>
          </w:rPr>
          <w:fldChar w:fldCharType="separate"/>
        </w:r>
        <w:r>
          <w:rPr>
            <w:noProof/>
            <w:webHidden/>
          </w:rPr>
          <w:t>13</w:t>
        </w:r>
        <w:r>
          <w:rPr>
            <w:noProof/>
            <w:webHidden/>
          </w:rPr>
          <w:fldChar w:fldCharType="end"/>
        </w:r>
      </w:hyperlink>
    </w:p>
    <w:p w14:paraId="704281D9" w14:textId="4CFC94A7"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6" w:history="1">
        <w:r w:rsidRPr="00E62649">
          <w:rPr>
            <w:rStyle w:val="Lienhypertexte"/>
            <w:rFonts w:cs="Times New Roman"/>
            <w:noProof/>
          </w:rPr>
          <w:t>8.5</w:t>
        </w:r>
        <w:r w:rsidRPr="00E62649">
          <w:rPr>
            <w:rStyle w:val="Lienhypertexte"/>
            <w:noProof/>
          </w:rPr>
          <w:t xml:space="preserve"> Obligations et missions du Titulaire</w:t>
        </w:r>
        <w:r>
          <w:rPr>
            <w:noProof/>
            <w:webHidden/>
          </w:rPr>
          <w:tab/>
        </w:r>
        <w:r>
          <w:rPr>
            <w:noProof/>
            <w:webHidden/>
          </w:rPr>
          <w:fldChar w:fldCharType="begin"/>
        </w:r>
        <w:r>
          <w:rPr>
            <w:noProof/>
            <w:webHidden/>
          </w:rPr>
          <w:instrText xml:space="preserve"> PAGEREF _Toc192145616 \h </w:instrText>
        </w:r>
        <w:r>
          <w:rPr>
            <w:noProof/>
            <w:webHidden/>
          </w:rPr>
        </w:r>
        <w:r>
          <w:rPr>
            <w:noProof/>
            <w:webHidden/>
          </w:rPr>
          <w:fldChar w:fldCharType="separate"/>
        </w:r>
        <w:r>
          <w:rPr>
            <w:noProof/>
            <w:webHidden/>
          </w:rPr>
          <w:t>13</w:t>
        </w:r>
        <w:r>
          <w:rPr>
            <w:noProof/>
            <w:webHidden/>
          </w:rPr>
          <w:fldChar w:fldCharType="end"/>
        </w:r>
      </w:hyperlink>
    </w:p>
    <w:p w14:paraId="427C616F" w14:textId="4CF628B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7" w:history="1">
        <w:r w:rsidRPr="00E62649">
          <w:rPr>
            <w:rStyle w:val="Lienhypertexte"/>
            <w:rFonts w:cs="Times New Roman"/>
            <w:noProof/>
          </w:rPr>
          <w:t>8.6</w:t>
        </w:r>
        <w:r w:rsidRPr="00E62649">
          <w:rPr>
            <w:rStyle w:val="Lienhypertexte"/>
            <w:noProof/>
          </w:rPr>
          <w:t xml:space="preserve"> Obligations d’IMT Mines Alès</w:t>
        </w:r>
        <w:r>
          <w:rPr>
            <w:noProof/>
            <w:webHidden/>
          </w:rPr>
          <w:tab/>
        </w:r>
        <w:r>
          <w:rPr>
            <w:noProof/>
            <w:webHidden/>
          </w:rPr>
          <w:fldChar w:fldCharType="begin"/>
        </w:r>
        <w:r>
          <w:rPr>
            <w:noProof/>
            <w:webHidden/>
          </w:rPr>
          <w:instrText xml:space="preserve"> PAGEREF _Toc192145617 \h </w:instrText>
        </w:r>
        <w:r>
          <w:rPr>
            <w:noProof/>
            <w:webHidden/>
          </w:rPr>
        </w:r>
        <w:r>
          <w:rPr>
            <w:noProof/>
            <w:webHidden/>
          </w:rPr>
          <w:fldChar w:fldCharType="separate"/>
        </w:r>
        <w:r>
          <w:rPr>
            <w:noProof/>
            <w:webHidden/>
          </w:rPr>
          <w:t>14</w:t>
        </w:r>
        <w:r>
          <w:rPr>
            <w:noProof/>
            <w:webHidden/>
          </w:rPr>
          <w:fldChar w:fldCharType="end"/>
        </w:r>
      </w:hyperlink>
    </w:p>
    <w:p w14:paraId="38B2C60D" w14:textId="6D275ADA"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8" w:history="1">
        <w:r w:rsidRPr="00E62649">
          <w:rPr>
            <w:rStyle w:val="Lienhypertexte"/>
            <w:rFonts w:cs="Times New Roman"/>
            <w:noProof/>
          </w:rPr>
          <w:t>8.7</w:t>
        </w:r>
        <w:r w:rsidRPr="00E62649">
          <w:rPr>
            <w:rStyle w:val="Lienhypertexte"/>
            <w:noProof/>
          </w:rPr>
          <w:t xml:space="preserve"> Collecte et reversement des frais pédagogiques propres à chaque contrat</w:t>
        </w:r>
        <w:r>
          <w:rPr>
            <w:noProof/>
            <w:webHidden/>
          </w:rPr>
          <w:tab/>
        </w:r>
        <w:r>
          <w:rPr>
            <w:noProof/>
            <w:webHidden/>
          </w:rPr>
          <w:fldChar w:fldCharType="begin"/>
        </w:r>
        <w:r>
          <w:rPr>
            <w:noProof/>
            <w:webHidden/>
          </w:rPr>
          <w:instrText xml:space="preserve"> PAGEREF _Toc192145618 \h </w:instrText>
        </w:r>
        <w:r>
          <w:rPr>
            <w:noProof/>
            <w:webHidden/>
          </w:rPr>
        </w:r>
        <w:r>
          <w:rPr>
            <w:noProof/>
            <w:webHidden/>
          </w:rPr>
          <w:fldChar w:fldCharType="separate"/>
        </w:r>
        <w:r>
          <w:rPr>
            <w:noProof/>
            <w:webHidden/>
          </w:rPr>
          <w:t>14</w:t>
        </w:r>
        <w:r>
          <w:rPr>
            <w:noProof/>
            <w:webHidden/>
          </w:rPr>
          <w:fldChar w:fldCharType="end"/>
        </w:r>
      </w:hyperlink>
    </w:p>
    <w:p w14:paraId="3D64BBB0" w14:textId="755BB07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19" w:history="1">
        <w:r w:rsidRPr="00E62649">
          <w:rPr>
            <w:rStyle w:val="Lienhypertexte"/>
            <w:rFonts w:cs="Times New Roman"/>
            <w:noProof/>
          </w:rPr>
          <w:t>8.8</w:t>
        </w:r>
        <w:r w:rsidRPr="00E62649">
          <w:rPr>
            <w:rStyle w:val="Lienhypertexte"/>
            <w:noProof/>
          </w:rPr>
          <w:t xml:space="preserve"> Budget et comptabilité analytique</w:t>
        </w:r>
        <w:r>
          <w:rPr>
            <w:noProof/>
            <w:webHidden/>
          </w:rPr>
          <w:tab/>
        </w:r>
        <w:r>
          <w:rPr>
            <w:noProof/>
            <w:webHidden/>
          </w:rPr>
          <w:fldChar w:fldCharType="begin"/>
        </w:r>
        <w:r>
          <w:rPr>
            <w:noProof/>
            <w:webHidden/>
          </w:rPr>
          <w:instrText xml:space="preserve"> PAGEREF _Toc192145619 \h </w:instrText>
        </w:r>
        <w:r>
          <w:rPr>
            <w:noProof/>
            <w:webHidden/>
          </w:rPr>
        </w:r>
        <w:r>
          <w:rPr>
            <w:noProof/>
            <w:webHidden/>
          </w:rPr>
          <w:fldChar w:fldCharType="separate"/>
        </w:r>
        <w:r>
          <w:rPr>
            <w:noProof/>
            <w:webHidden/>
          </w:rPr>
          <w:t>14</w:t>
        </w:r>
        <w:r>
          <w:rPr>
            <w:noProof/>
            <w:webHidden/>
          </w:rPr>
          <w:fldChar w:fldCharType="end"/>
        </w:r>
      </w:hyperlink>
    </w:p>
    <w:p w14:paraId="5C81160B" w14:textId="47C99230"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20" w:history="1">
        <w:r w:rsidRPr="00E62649">
          <w:rPr>
            <w:rStyle w:val="Lienhypertexte"/>
            <w:rFonts w:cs="Times New Roman"/>
            <w:noProof/>
          </w:rPr>
          <w:t>Article 9</w:t>
        </w:r>
        <w:r w:rsidRPr="00E62649">
          <w:rPr>
            <w:rStyle w:val="Lienhypertexte"/>
            <w:noProof/>
          </w:rPr>
          <w:t xml:space="preserve"> Garantie</w:t>
        </w:r>
        <w:r>
          <w:rPr>
            <w:noProof/>
            <w:webHidden/>
          </w:rPr>
          <w:tab/>
        </w:r>
        <w:r>
          <w:rPr>
            <w:noProof/>
            <w:webHidden/>
          </w:rPr>
          <w:fldChar w:fldCharType="begin"/>
        </w:r>
        <w:r>
          <w:rPr>
            <w:noProof/>
            <w:webHidden/>
          </w:rPr>
          <w:instrText xml:space="preserve"> PAGEREF _Toc192145620 \h </w:instrText>
        </w:r>
        <w:r>
          <w:rPr>
            <w:noProof/>
            <w:webHidden/>
          </w:rPr>
        </w:r>
        <w:r>
          <w:rPr>
            <w:noProof/>
            <w:webHidden/>
          </w:rPr>
          <w:fldChar w:fldCharType="separate"/>
        </w:r>
        <w:r>
          <w:rPr>
            <w:noProof/>
            <w:webHidden/>
          </w:rPr>
          <w:t>15</w:t>
        </w:r>
        <w:r>
          <w:rPr>
            <w:noProof/>
            <w:webHidden/>
          </w:rPr>
          <w:fldChar w:fldCharType="end"/>
        </w:r>
      </w:hyperlink>
    </w:p>
    <w:p w14:paraId="5F378C4B" w14:textId="691BE6D5"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21" w:history="1">
        <w:r w:rsidRPr="00E62649">
          <w:rPr>
            <w:rStyle w:val="Lienhypertexte"/>
            <w:rFonts w:cs="Times New Roman"/>
            <w:noProof/>
          </w:rPr>
          <w:t>Article 10</w:t>
        </w:r>
        <w:r w:rsidRPr="00E62649">
          <w:rPr>
            <w:rStyle w:val="Lienhypertexte"/>
            <w:noProof/>
          </w:rPr>
          <w:t xml:space="preserve"> Traitement des données à caractère personnel</w:t>
        </w:r>
        <w:r>
          <w:rPr>
            <w:noProof/>
            <w:webHidden/>
          </w:rPr>
          <w:tab/>
        </w:r>
        <w:r>
          <w:rPr>
            <w:noProof/>
            <w:webHidden/>
          </w:rPr>
          <w:fldChar w:fldCharType="begin"/>
        </w:r>
        <w:r>
          <w:rPr>
            <w:noProof/>
            <w:webHidden/>
          </w:rPr>
          <w:instrText xml:space="preserve"> PAGEREF _Toc192145621 \h </w:instrText>
        </w:r>
        <w:r>
          <w:rPr>
            <w:noProof/>
            <w:webHidden/>
          </w:rPr>
        </w:r>
        <w:r>
          <w:rPr>
            <w:noProof/>
            <w:webHidden/>
          </w:rPr>
          <w:fldChar w:fldCharType="separate"/>
        </w:r>
        <w:r>
          <w:rPr>
            <w:noProof/>
            <w:webHidden/>
          </w:rPr>
          <w:t>15</w:t>
        </w:r>
        <w:r>
          <w:rPr>
            <w:noProof/>
            <w:webHidden/>
          </w:rPr>
          <w:fldChar w:fldCharType="end"/>
        </w:r>
      </w:hyperlink>
    </w:p>
    <w:p w14:paraId="710E1374" w14:textId="37D5D1F9"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22" w:history="1">
        <w:r w:rsidRPr="00E62649">
          <w:rPr>
            <w:rStyle w:val="Lienhypertexte"/>
            <w:rFonts w:cs="Times New Roman"/>
            <w:noProof/>
          </w:rPr>
          <w:t>Article 11</w:t>
        </w:r>
        <w:r w:rsidRPr="00E62649">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_Toc192145622 \h </w:instrText>
        </w:r>
        <w:r>
          <w:rPr>
            <w:noProof/>
            <w:webHidden/>
          </w:rPr>
        </w:r>
        <w:r>
          <w:rPr>
            <w:noProof/>
            <w:webHidden/>
          </w:rPr>
          <w:fldChar w:fldCharType="separate"/>
        </w:r>
        <w:r>
          <w:rPr>
            <w:noProof/>
            <w:webHidden/>
          </w:rPr>
          <w:t>15</w:t>
        </w:r>
        <w:r>
          <w:rPr>
            <w:noProof/>
            <w:webHidden/>
          </w:rPr>
          <w:fldChar w:fldCharType="end"/>
        </w:r>
      </w:hyperlink>
    </w:p>
    <w:p w14:paraId="440D2CCC" w14:textId="0A14AC91"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23" w:history="1">
        <w:r w:rsidRPr="00E62649">
          <w:rPr>
            <w:rStyle w:val="Lienhypertexte"/>
            <w:rFonts w:cs="Times New Roman"/>
            <w:noProof/>
          </w:rPr>
          <w:t>Article 12</w:t>
        </w:r>
        <w:r w:rsidRPr="00E62649">
          <w:rPr>
            <w:rStyle w:val="Lienhypertexte"/>
            <w:noProof/>
          </w:rPr>
          <w:t xml:space="preserve"> Modalités financières</w:t>
        </w:r>
        <w:r>
          <w:rPr>
            <w:noProof/>
            <w:webHidden/>
          </w:rPr>
          <w:tab/>
        </w:r>
        <w:r>
          <w:rPr>
            <w:noProof/>
            <w:webHidden/>
          </w:rPr>
          <w:fldChar w:fldCharType="begin"/>
        </w:r>
        <w:r>
          <w:rPr>
            <w:noProof/>
            <w:webHidden/>
          </w:rPr>
          <w:instrText xml:space="preserve"> PAGEREF _Toc192145623 \h </w:instrText>
        </w:r>
        <w:r>
          <w:rPr>
            <w:noProof/>
            <w:webHidden/>
          </w:rPr>
        </w:r>
        <w:r>
          <w:rPr>
            <w:noProof/>
            <w:webHidden/>
          </w:rPr>
          <w:fldChar w:fldCharType="separate"/>
        </w:r>
        <w:r>
          <w:rPr>
            <w:noProof/>
            <w:webHidden/>
          </w:rPr>
          <w:t>15</w:t>
        </w:r>
        <w:r>
          <w:rPr>
            <w:noProof/>
            <w:webHidden/>
          </w:rPr>
          <w:fldChar w:fldCharType="end"/>
        </w:r>
      </w:hyperlink>
    </w:p>
    <w:p w14:paraId="487C5810" w14:textId="3BCEB086"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4" w:history="1">
        <w:r w:rsidRPr="00E62649">
          <w:rPr>
            <w:rStyle w:val="Lienhypertexte"/>
            <w:rFonts w:cs="Times New Roman"/>
            <w:noProof/>
          </w:rPr>
          <w:t>12.1</w:t>
        </w:r>
        <w:r w:rsidRPr="00E62649">
          <w:rPr>
            <w:rStyle w:val="Lienhypertexte"/>
            <w:noProof/>
          </w:rPr>
          <w:t xml:space="preserve"> Forme et contenu des prix</w:t>
        </w:r>
        <w:r>
          <w:rPr>
            <w:noProof/>
            <w:webHidden/>
          </w:rPr>
          <w:tab/>
        </w:r>
        <w:r>
          <w:rPr>
            <w:noProof/>
            <w:webHidden/>
          </w:rPr>
          <w:fldChar w:fldCharType="begin"/>
        </w:r>
        <w:r>
          <w:rPr>
            <w:noProof/>
            <w:webHidden/>
          </w:rPr>
          <w:instrText xml:space="preserve"> PAGEREF _Toc192145624 \h </w:instrText>
        </w:r>
        <w:r>
          <w:rPr>
            <w:noProof/>
            <w:webHidden/>
          </w:rPr>
        </w:r>
        <w:r>
          <w:rPr>
            <w:noProof/>
            <w:webHidden/>
          </w:rPr>
          <w:fldChar w:fldCharType="separate"/>
        </w:r>
        <w:r>
          <w:rPr>
            <w:noProof/>
            <w:webHidden/>
          </w:rPr>
          <w:t>15</w:t>
        </w:r>
        <w:r>
          <w:rPr>
            <w:noProof/>
            <w:webHidden/>
          </w:rPr>
          <w:fldChar w:fldCharType="end"/>
        </w:r>
      </w:hyperlink>
    </w:p>
    <w:p w14:paraId="654B425D" w14:textId="12769F68"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5" w:history="1">
        <w:r w:rsidRPr="00E62649">
          <w:rPr>
            <w:rStyle w:val="Lienhypertexte"/>
            <w:rFonts w:cs="Times New Roman"/>
            <w:noProof/>
          </w:rPr>
          <w:t>12.2</w:t>
        </w:r>
        <w:r w:rsidRPr="00E62649">
          <w:rPr>
            <w:rStyle w:val="Lienhypertexte"/>
            <w:noProof/>
          </w:rPr>
          <w:t xml:space="preserve"> Montant du contrat</w:t>
        </w:r>
        <w:r>
          <w:rPr>
            <w:noProof/>
            <w:webHidden/>
          </w:rPr>
          <w:tab/>
        </w:r>
        <w:r>
          <w:rPr>
            <w:noProof/>
            <w:webHidden/>
          </w:rPr>
          <w:fldChar w:fldCharType="begin"/>
        </w:r>
        <w:r>
          <w:rPr>
            <w:noProof/>
            <w:webHidden/>
          </w:rPr>
          <w:instrText xml:space="preserve"> PAGEREF _Toc192145625 \h </w:instrText>
        </w:r>
        <w:r>
          <w:rPr>
            <w:noProof/>
            <w:webHidden/>
          </w:rPr>
        </w:r>
        <w:r>
          <w:rPr>
            <w:noProof/>
            <w:webHidden/>
          </w:rPr>
          <w:fldChar w:fldCharType="separate"/>
        </w:r>
        <w:r>
          <w:rPr>
            <w:noProof/>
            <w:webHidden/>
          </w:rPr>
          <w:t>15</w:t>
        </w:r>
        <w:r>
          <w:rPr>
            <w:noProof/>
            <w:webHidden/>
          </w:rPr>
          <w:fldChar w:fldCharType="end"/>
        </w:r>
      </w:hyperlink>
    </w:p>
    <w:p w14:paraId="133DE0D9" w14:textId="2E7F3157"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6" w:history="1">
        <w:r w:rsidRPr="00E62649">
          <w:rPr>
            <w:rStyle w:val="Lienhypertexte"/>
            <w:rFonts w:cs="Times New Roman"/>
            <w:noProof/>
          </w:rPr>
          <w:t>12.3</w:t>
        </w:r>
        <w:r w:rsidRPr="00E62649">
          <w:rPr>
            <w:rStyle w:val="Lienhypertexte"/>
            <w:noProof/>
          </w:rPr>
          <w:t xml:space="preserve"> Garantie financière</w:t>
        </w:r>
        <w:r>
          <w:rPr>
            <w:noProof/>
            <w:webHidden/>
          </w:rPr>
          <w:tab/>
        </w:r>
        <w:r>
          <w:rPr>
            <w:noProof/>
            <w:webHidden/>
          </w:rPr>
          <w:fldChar w:fldCharType="begin"/>
        </w:r>
        <w:r>
          <w:rPr>
            <w:noProof/>
            <w:webHidden/>
          </w:rPr>
          <w:instrText xml:space="preserve"> PAGEREF _Toc192145626 \h </w:instrText>
        </w:r>
        <w:r>
          <w:rPr>
            <w:noProof/>
            <w:webHidden/>
          </w:rPr>
        </w:r>
        <w:r>
          <w:rPr>
            <w:noProof/>
            <w:webHidden/>
          </w:rPr>
          <w:fldChar w:fldCharType="separate"/>
        </w:r>
        <w:r>
          <w:rPr>
            <w:noProof/>
            <w:webHidden/>
          </w:rPr>
          <w:t>15</w:t>
        </w:r>
        <w:r>
          <w:rPr>
            <w:noProof/>
            <w:webHidden/>
          </w:rPr>
          <w:fldChar w:fldCharType="end"/>
        </w:r>
      </w:hyperlink>
    </w:p>
    <w:p w14:paraId="47E7B05C" w14:textId="73394F7E"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7" w:history="1">
        <w:r w:rsidRPr="00E62649">
          <w:rPr>
            <w:rStyle w:val="Lienhypertexte"/>
            <w:rFonts w:cs="Times New Roman"/>
            <w:noProof/>
          </w:rPr>
          <w:t>12.4</w:t>
        </w:r>
        <w:r w:rsidRPr="00E62649">
          <w:rPr>
            <w:rStyle w:val="Lienhypertexte"/>
            <w:noProof/>
          </w:rPr>
          <w:t xml:space="preserve"> Clause de réexamen – révision des prix</w:t>
        </w:r>
        <w:r>
          <w:rPr>
            <w:noProof/>
            <w:webHidden/>
          </w:rPr>
          <w:tab/>
        </w:r>
        <w:r>
          <w:rPr>
            <w:noProof/>
            <w:webHidden/>
          </w:rPr>
          <w:fldChar w:fldCharType="begin"/>
        </w:r>
        <w:r>
          <w:rPr>
            <w:noProof/>
            <w:webHidden/>
          </w:rPr>
          <w:instrText xml:space="preserve"> PAGEREF _Toc192145627 \h </w:instrText>
        </w:r>
        <w:r>
          <w:rPr>
            <w:noProof/>
            <w:webHidden/>
          </w:rPr>
        </w:r>
        <w:r>
          <w:rPr>
            <w:noProof/>
            <w:webHidden/>
          </w:rPr>
          <w:fldChar w:fldCharType="separate"/>
        </w:r>
        <w:r>
          <w:rPr>
            <w:noProof/>
            <w:webHidden/>
          </w:rPr>
          <w:t>15</w:t>
        </w:r>
        <w:r>
          <w:rPr>
            <w:noProof/>
            <w:webHidden/>
          </w:rPr>
          <w:fldChar w:fldCharType="end"/>
        </w:r>
      </w:hyperlink>
    </w:p>
    <w:p w14:paraId="1E6596DC" w14:textId="29405D9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8" w:history="1">
        <w:r w:rsidRPr="00E62649">
          <w:rPr>
            <w:rStyle w:val="Lienhypertexte"/>
            <w:rFonts w:cs="Times New Roman"/>
            <w:noProof/>
          </w:rPr>
          <w:t>12.5</w:t>
        </w:r>
        <w:r w:rsidRPr="00E62649">
          <w:rPr>
            <w:rStyle w:val="Lienhypertexte"/>
            <w:noProof/>
          </w:rPr>
          <w:t xml:space="preserve"> Avance</w:t>
        </w:r>
        <w:r>
          <w:rPr>
            <w:noProof/>
            <w:webHidden/>
          </w:rPr>
          <w:tab/>
        </w:r>
        <w:r>
          <w:rPr>
            <w:noProof/>
            <w:webHidden/>
          </w:rPr>
          <w:fldChar w:fldCharType="begin"/>
        </w:r>
        <w:r>
          <w:rPr>
            <w:noProof/>
            <w:webHidden/>
          </w:rPr>
          <w:instrText xml:space="preserve"> PAGEREF _Toc192145628 \h </w:instrText>
        </w:r>
        <w:r>
          <w:rPr>
            <w:noProof/>
            <w:webHidden/>
          </w:rPr>
        </w:r>
        <w:r>
          <w:rPr>
            <w:noProof/>
            <w:webHidden/>
          </w:rPr>
          <w:fldChar w:fldCharType="separate"/>
        </w:r>
        <w:r>
          <w:rPr>
            <w:noProof/>
            <w:webHidden/>
          </w:rPr>
          <w:t>16</w:t>
        </w:r>
        <w:r>
          <w:rPr>
            <w:noProof/>
            <w:webHidden/>
          </w:rPr>
          <w:fldChar w:fldCharType="end"/>
        </w:r>
      </w:hyperlink>
    </w:p>
    <w:p w14:paraId="3A593CCE" w14:textId="4ED9A0F4"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29" w:history="1">
        <w:r w:rsidRPr="00E62649">
          <w:rPr>
            <w:rStyle w:val="Lienhypertexte"/>
            <w:rFonts w:cs="Times New Roman"/>
            <w:noProof/>
          </w:rPr>
          <w:t>12.6</w:t>
        </w:r>
        <w:r w:rsidRPr="00E62649">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_Toc192145629 \h </w:instrText>
        </w:r>
        <w:r>
          <w:rPr>
            <w:noProof/>
            <w:webHidden/>
          </w:rPr>
        </w:r>
        <w:r>
          <w:rPr>
            <w:noProof/>
            <w:webHidden/>
          </w:rPr>
          <w:fldChar w:fldCharType="separate"/>
        </w:r>
        <w:r>
          <w:rPr>
            <w:noProof/>
            <w:webHidden/>
          </w:rPr>
          <w:t>16</w:t>
        </w:r>
        <w:r>
          <w:rPr>
            <w:noProof/>
            <w:webHidden/>
          </w:rPr>
          <w:fldChar w:fldCharType="end"/>
        </w:r>
      </w:hyperlink>
    </w:p>
    <w:p w14:paraId="0C7E7E3C" w14:textId="6EF8D9E4"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30" w:history="1">
        <w:r w:rsidRPr="00E62649">
          <w:rPr>
            <w:rStyle w:val="Lienhypertexte"/>
            <w:rFonts w:cs="Times New Roman"/>
            <w:noProof/>
          </w:rPr>
          <w:t>Article 13</w:t>
        </w:r>
        <w:r w:rsidRPr="00E62649">
          <w:rPr>
            <w:rStyle w:val="Lienhypertexte"/>
            <w:noProof/>
            <w:highlight w:val="lightGray"/>
          </w:rPr>
          <w:t xml:space="preserve"> </w:t>
        </w:r>
        <w:r w:rsidRPr="00E62649">
          <w:rPr>
            <w:rStyle w:val="Lienhypertexte"/>
            <w:noProof/>
            <w:sz w:val="36"/>
            <w:highlight w:val="lightGray"/>
          </w:rPr>
          <w:sym w:font="Wingdings" w:char="F046"/>
        </w:r>
        <w:r w:rsidRPr="00E62649">
          <w:rPr>
            <w:rStyle w:val="Lienhypertexte"/>
            <w:noProof/>
          </w:rPr>
          <w:t>Sous-traitance</w:t>
        </w:r>
        <w:r>
          <w:rPr>
            <w:noProof/>
            <w:webHidden/>
          </w:rPr>
          <w:tab/>
        </w:r>
        <w:r>
          <w:rPr>
            <w:noProof/>
            <w:webHidden/>
          </w:rPr>
          <w:fldChar w:fldCharType="begin"/>
        </w:r>
        <w:r>
          <w:rPr>
            <w:noProof/>
            <w:webHidden/>
          </w:rPr>
          <w:instrText xml:space="preserve"> PAGEREF _Toc192145630 \h </w:instrText>
        </w:r>
        <w:r>
          <w:rPr>
            <w:noProof/>
            <w:webHidden/>
          </w:rPr>
        </w:r>
        <w:r>
          <w:rPr>
            <w:noProof/>
            <w:webHidden/>
          </w:rPr>
          <w:fldChar w:fldCharType="separate"/>
        </w:r>
        <w:r>
          <w:rPr>
            <w:noProof/>
            <w:webHidden/>
          </w:rPr>
          <w:t>19</w:t>
        </w:r>
        <w:r>
          <w:rPr>
            <w:noProof/>
            <w:webHidden/>
          </w:rPr>
          <w:fldChar w:fldCharType="end"/>
        </w:r>
      </w:hyperlink>
    </w:p>
    <w:p w14:paraId="6BBD7DA4" w14:textId="3F419F49"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31" w:history="1">
        <w:r w:rsidRPr="00E62649">
          <w:rPr>
            <w:rStyle w:val="Lienhypertexte"/>
            <w:rFonts w:cs="Times New Roman"/>
            <w:noProof/>
          </w:rPr>
          <w:t>Article 14</w:t>
        </w:r>
        <w:r w:rsidRPr="00E62649">
          <w:rPr>
            <w:rStyle w:val="Lienhypertexte"/>
            <w:noProof/>
          </w:rPr>
          <w:t xml:space="preserve"> Pénalités</w:t>
        </w:r>
        <w:r>
          <w:rPr>
            <w:noProof/>
            <w:webHidden/>
          </w:rPr>
          <w:tab/>
        </w:r>
        <w:r>
          <w:rPr>
            <w:noProof/>
            <w:webHidden/>
          </w:rPr>
          <w:fldChar w:fldCharType="begin"/>
        </w:r>
        <w:r>
          <w:rPr>
            <w:noProof/>
            <w:webHidden/>
          </w:rPr>
          <w:instrText xml:space="preserve"> PAGEREF _Toc192145631 \h </w:instrText>
        </w:r>
        <w:r>
          <w:rPr>
            <w:noProof/>
            <w:webHidden/>
          </w:rPr>
        </w:r>
        <w:r>
          <w:rPr>
            <w:noProof/>
            <w:webHidden/>
          </w:rPr>
          <w:fldChar w:fldCharType="separate"/>
        </w:r>
        <w:r>
          <w:rPr>
            <w:noProof/>
            <w:webHidden/>
          </w:rPr>
          <w:t>20</w:t>
        </w:r>
        <w:r>
          <w:rPr>
            <w:noProof/>
            <w:webHidden/>
          </w:rPr>
          <w:fldChar w:fldCharType="end"/>
        </w:r>
      </w:hyperlink>
    </w:p>
    <w:p w14:paraId="5F89DF1B" w14:textId="1F3565C6"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2" w:history="1">
        <w:r w:rsidRPr="00E62649">
          <w:rPr>
            <w:rStyle w:val="Lienhypertexte"/>
            <w:rFonts w:cs="Times New Roman"/>
            <w:noProof/>
          </w:rPr>
          <w:t>14.1</w:t>
        </w:r>
        <w:r w:rsidRPr="00E62649">
          <w:rPr>
            <w:rStyle w:val="Lienhypertexte"/>
            <w:noProof/>
          </w:rPr>
          <w:t xml:space="preserve"> Pénalité de retard</w:t>
        </w:r>
        <w:r>
          <w:rPr>
            <w:noProof/>
            <w:webHidden/>
          </w:rPr>
          <w:tab/>
        </w:r>
        <w:r>
          <w:rPr>
            <w:noProof/>
            <w:webHidden/>
          </w:rPr>
          <w:fldChar w:fldCharType="begin"/>
        </w:r>
        <w:r>
          <w:rPr>
            <w:noProof/>
            <w:webHidden/>
          </w:rPr>
          <w:instrText xml:space="preserve"> PAGEREF _Toc192145632 \h </w:instrText>
        </w:r>
        <w:r>
          <w:rPr>
            <w:noProof/>
            <w:webHidden/>
          </w:rPr>
        </w:r>
        <w:r>
          <w:rPr>
            <w:noProof/>
            <w:webHidden/>
          </w:rPr>
          <w:fldChar w:fldCharType="separate"/>
        </w:r>
        <w:r>
          <w:rPr>
            <w:noProof/>
            <w:webHidden/>
          </w:rPr>
          <w:t>20</w:t>
        </w:r>
        <w:r>
          <w:rPr>
            <w:noProof/>
            <w:webHidden/>
          </w:rPr>
          <w:fldChar w:fldCharType="end"/>
        </w:r>
      </w:hyperlink>
    </w:p>
    <w:p w14:paraId="4741099E" w14:textId="056AFFC7"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3" w:history="1">
        <w:r w:rsidRPr="00E62649">
          <w:rPr>
            <w:rStyle w:val="Lienhypertexte"/>
            <w:rFonts w:cs="Times New Roman"/>
            <w:noProof/>
          </w:rPr>
          <w:t>14.2</w:t>
        </w:r>
        <w:r w:rsidRPr="00E62649">
          <w:rPr>
            <w:rStyle w:val="Lienhypertexte"/>
            <w:noProof/>
          </w:rPr>
          <w:t xml:space="preserve"> Pénalité pour non-respect des obligations relatives au traitement des données personnelles</w:t>
        </w:r>
        <w:r>
          <w:rPr>
            <w:noProof/>
            <w:webHidden/>
          </w:rPr>
          <w:tab/>
        </w:r>
        <w:r>
          <w:rPr>
            <w:noProof/>
            <w:webHidden/>
          </w:rPr>
          <w:fldChar w:fldCharType="begin"/>
        </w:r>
        <w:r>
          <w:rPr>
            <w:noProof/>
            <w:webHidden/>
          </w:rPr>
          <w:instrText xml:space="preserve"> PAGEREF _Toc192145633 \h </w:instrText>
        </w:r>
        <w:r>
          <w:rPr>
            <w:noProof/>
            <w:webHidden/>
          </w:rPr>
        </w:r>
        <w:r>
          <w:rPr>
            <w:noProof/>
            <w:webHidden/>
          </w:rPr>
          <w:fldChar w:fldCharType="separate"/>
        </w:r>
        <w:r>
          <w:rPr>
            <w:noProof/>
            <w:webHidden/>
          </w:rPr>
          <w:t>20</w:t>
        </w:r>
        <w:r>
          <w:rPr>
            <w:noProof/>
            <w:webHidden/>
          </w:rPr>
          <w:fldChar w:fldCharType="end"/>
        </w:r>
      </w:hyperlink>
    </w:p>
    <w:p w14:paraId="251AC113" w14:textId="2AAC41D5"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4" w:history="1">
        <w:r w:rsidRPr="00E62649">
          <w:rPr>
            <w:rStyle w:val="Lienhypertexte"/>
            <w:rFonts w:cs="Times New Roman"/>
            <w:noProof/>
          </w:rPr>
          <w:t>14.3</w:t>
        </w:r>
        <w:r w:rsidRPr="00E62649">
          <w:rPr>
            <w:rStyle w:val="Lienhypertexte"/>
            <w:noProof/>
          </w:rPr>
          <w:t xml:space="preserve"> Absence aux réunions</w:t>
        </w:r>
        <w:r>
          <w:rPr>
            <w:noProof/>
            <w:webHidden/>
          </w:rPr>
          <w:tab/>
        </w:r>
        <w:r>
          <w:rPr>
            <w:noProof/>
            <w:webHidden/>
          </w:rPr>
          <w:fldChar w:fldCharType="begin"/>
        </w:r>
        <w:r>
          <w:rPr>
            <w:noProof/>
            <w:webHidden/>
          </w:rPr>
          <w:instrText xml:space="preserve"> PAGEREF _Toc192145634 \h </w:instrText>
        </w:r>
        <w:r>
          <w:rPr>
            <w:noProof/>
            <w:webHidden/>
          </w:rPr>
        </w:r>
        <w:r>
          <w:rPr>
            <w:noProof/>
            <w:webHidden/>
          </w:rPr>
          <w:fldChar w:fldCharType="separate"/>
        </w:r>
        <w:r>
          <w:rPr>
            <w:noProof/>
            <w:webHidden/>
          </w:rPr>
          <w:t>20</w:t>
        </w:r>
        <w:r>
          <w:rPr>
            <w:noProof/>
            <w:webHidden/>
          </w:rPr>
          <w:fldChar w:fldCharType="end"/>
        </w:r>
      </w:hyperlink>
    </w:p>
    <w:p w14:paraId="0E6DC51B" w14:textId="1D6B8B11"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5" w:history="1">
        <w:r w:rsidRPr="00E62649">
          <w:rPr>
            <w:rStyle w:val="Lienhypertexte"/>
            <w:rFonts w:cs="Times New Roman"/>
            <w:noProof/>
          </w:rPr>
          <w:t>14.4</w:t>
        </w:r>
        <w:r w:rsidRPr="00E62649">
          <w:rPr>
            <w:rStyle w:val="Lienhypertexte"/>
            <w:noProof/>
          </w:rPr>
          <w:t xml:space="preserve"> Non-respect du règlement intérieur</w:t>
        </w:r>
        <w:r>
          <w:rPr>
            <w:noProof/>
            <w:webHidden/>
          </w:rPr>
          <w:tab/>
        </w:r>
        <w:r>
          <w:rPr>
            <w:noProof/>
            <w:webHidden/>
          </w:rPr>
          <w:fldChar w:fldCharType="begin"/>
        </w:r>
        <w:r>
          <w:rPr>
            <w:noProof/>
            <w:webHidden/>
          </w:rPr>
          <w:instrText xml:space="preserve"> PAGEREF _Toc192145635 \h </w:instrText>
        </w:r>
        <w:r>
          <w:rPr>
            <w:noProof/>
            <w:webHidden/>
          </w:rPr>
        </w:r>
        <w:r>
          <w:rPr>
            <w:noProof/>
            <w:webHidden/>
          </w:rPr>
          <w:fldChar w:fldCharType="separate"/>
        </w:r>
        <w:r>
          <w:rPr>
            <w:noProof/>
            <w:webHidden/>
          </w:rPr>
          <w:t>20</w:t>
        </w:r>
        <w:r>
          <w:rPr>
            <w:noProof/>
            <w:webHidden/>
          </w:rPr>
          <w:fldChar w:fldCharType="end"/>
        </w:r>
      </w:hyperlink>
    </w:p>
    <w:p w14:paraId="242F5010" w14:textId="0A4E3523"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6" w:history="1">
        <w:r w:rsidRPr="00E62649">
          <w:rPr>
            <w:rStyle w:val="Lienhypertexte"/>
            <w:rFonts w:cs="Times New Roman"/>
            <w:noProof/>
          </w:rPr>
          <w:t>14.5</w:t>
        </w:r>
        <w:r w:rsidRPr="00E62649">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_Toc192145636 \h </w:instrText>
        </w:r>
        <w:r>
          <w:rPr>
            <w:noProof/>
            <w:webHidden/>
          </w:rPr>
        </w:r>
        <w:r>
          <w:rPr>
            <w:noProof/>
            <w:webHidden/>
          </w:rPr>
          <w:fldChar w:fldCharType="separate"/>
        </w:r>
        <w:r>
          <w:rPr>
            <w:noProof/>
            <w:webHidden/>
          </w:rPr>
          <w:t>20</w:t>
        </w:r>
        <w:r>
          <w:rPr>
            <w:noProof/>
            <w:webHidden/>
          </w:rPr>
          <w:fldChar w:fldCharType="end"/>
        </w:r>
      </w:hyperlink>
    </w:p>
    <w:p w14:paraId="461F3294" w14:textId="70773CD0"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37" w:history="1">
        <w:r w:rsidRPr="00E62649">
          <w:rPr>
            <w:rStyle w:val="Lienhypertexte"/>
            <w:rFonts w:cs="Times New Roman"/>
            <w:noProof/>
          </w:rPr>
          <w:t>14.6</w:t>
        </w:r>
        <w:r w:rsidRPr="00E62649">
          <w:rPr>
            <w:rStyle w:val="Lienhypertexte"/>
            <w:noProof/>
          </w:rPr>
          <w:t xml:space="preserve"> Dispositions d’application</w:t>
        </w:r>
        <w:r>
          <w:rPr>
            <w:noProof/>
            <w:webHidden/>
          </w:rPr>
          <w:tab/>
        </w:r>
        <w:r>
          <w:rPr>
            <w:noProof/>
            <w:webHidden/>
          </w:rPr>
          <w:fldChar w:fldCharType="begin"/>
        </w:r>
        <w:r>
          <w:rPr>
            <w:noProof/>
            <w:webHidden/>
          </w:rPr>
          <w:instrText xml:space="preserve"> PAGEREF _Toc192145637 \h </w:instrText>
        </w:r>
        <w:r>
          <w:rPr>
            <w:noProof/>
            <w:webHidden/>
          </w:rPr>
        </w:r>
        <w:r>
          <w:rPr>
            <w:noProof/>
            <w:webHidden/>
          </w:rPr>
          <w:fldChar w:fldCharType="separate"/>
        </w:r>
        <w:r>
          <w:rPr>
            <w:noProof/>
            <w:webHidden/>
          </w:rPr>
          <w:t>20</w:t>
        </w:r>
        <w:r>
          <w:rPr>
            <w:noProof/>
            <w:webHidden/>
          </w:rPr>
          <w:fldChar w:fldCharType="end"/>
        </w:r>
      </w:hyperlink>
    </w:p>
    <w:p w14:paraId="35E43D85" w14:textId="09268DD0"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38" w:history="1">
        <w:r w:rsidRPr="00E62649">
          <w:rPr>
            <w:rStyle w:val="Lienhypertexte"/>
            <w:rFonts w:cs="Times New Roman"/>
            <w:noProof/>
          </w:rPr>
          <w:t>Article 15</w:t>
        </w:r>
        <w:r w:rsidRPr="00E62649">
          <w:rPr>
            <w:rStyle w:val="Lienhypertexte"/>
            <w:noProof/>
          </w:rPr>
          <w:t xml:space="preserve"> Responsabilité - Assurances</w:t>
        </w:r>
        <w:r>
          <w:rPr>
            <w:noProof/>
            <w:webHidden/>
          </w:rPr>
          <w:tab/>
        </w:r>
        <w:r>
          <w:rPr>
            <w:noProof/>
            <w:webHidden/>
          </w:rPr>
          <w:fldChar w:fldCharType="begin"/>
        </w:r>
        <w:r>
          <w:rPr>
            <w:noProof/>
            <w:webHidden/>
          </w:rPr>
          <w:instrText xml:space="preserve"> PAGEREF _Toc192145638 \h </w:instrText>
        </w:r>
        <w:r>
          <w:rPr>
            <w:noProof/>
            <w:webHidden/>
          </w:rPr>
        </w:r>
        <w:r>
          <w:rPr>
            <w:noProof/>
            <w:webHidden/>
          </w:rPr>
          <w:fldChar w:fldCharType="separate"/>
        </w:r>
        <w:r>
          <w:rPr>
            <w:noProof/>
            <w:webHidden/>
          </w:rPr>
          <w:t>21</w:t>
        </w:r>
        <w:r>
          <w:rPr>
            <w:noProof/>
            <w:webHidden/>
          </w:rPr>
          <w:fldChar w:fldCharType="end"/>
        </w:r>
      </w:hyperlink>
    </w:p>
    <w:p w14:paraId="1018E46C" w14:textId="464086A0"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39" w:history="1">
        <w:r w:rsidRPr="00E62649">
          <w:rPr>
            <w:rStyle w:val="Lienhypertexte"/>
            <w:rFonts w:cs="Times New Roman"/>
            <w:noProof/>
          </w:rPr>
          <w:t>Article 16</w:t>
        </w:r>
        <w:r w:rsidRPr="00E62649">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_Toc192145639 \h </w:instrText>
        </w:r>
        <w:r>
          <w:rPr>
            <w:noProof/>
            <w:webHidden/>
          </w:rPr>
        </w:r>
        <w:r>
          <w:rPr>
            <w:noProof/>
            <w:webHidden/>
          </w:rPr>
          <w:fldChar w:fldCharType="separate"/>
        </w:r>
        <w:r>
          <w:rPr>
            <w:noProof/>
            <w:webHidden/>
          </w:rPr>
          <w:t>21</w:t>
        </w:r>
        <w:r>
          <w:rPr>
            <w:noProof/>
            <w:webHidden/>
          </w:rPr>
          <w:fldChar w:fldCharType="end"/>
        </w:r>
      </w:hyperlink>
    </w:p>
    <w:p w14:paraId="25FFB331" w14:textId="5F30FD4A"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0" w:history="1">
        <w:r w:rsidRPr="00E62649">
          <w:rPr>
            <w:rStyle w:val="Lienhypertexte"/>
            <w:rFonts w:cs="Times New Roman"/>
            <w:noProof/>
          </w:rPr>
          <w:t>16.1</w:t>
        </w:r>
        <w:r w:rsidRPr="00E62649">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_Toc192145640 \h </w:instrText>
        </w:r>
        <w:r>
          <w:rPr>
            <w:noProof/>
            <w:webHidden/>
          </w:rPr>
        </w:r>
        <w:r>
          <w:rPr>
            <w:noProof/>
            <w:webHidden/>
          </w:rPr>
          <w:fldChar w:fldCharType="separate"/>
        </w:r>
        <w:r>
          <w:rPr>
            <w:noProof/>
            <w:webHidden/>
          </w:rPr>
          <w:t>21</w:t>
        </w:r>
        <w:r>
          <w:rPr>
            <w:noProof/>
            <w:webHidden/>
          </w:rPr>
          <w:fldChar w:fldCharType="end"/>
        </w:r>
      </w:hyperlink>
    </w:p>
    <w:p w14:paraId="5D8A1BDE" w14:textId="21CBF3A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1" w:history="1">
        <w:r w:rsidRPr="00E62649">
          <w:rPr>
            <w:rStyle w:val="Lienhypertexte"/>
            <w:rFonts w:cs="Times New Roman"/>
            <w:noProof/>
          </w:rPr>
          <w:t>16.2</w:t>
        </w:r>
        <w:r w:rsidRPr="00E62649">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_Toc192145641 \h </w:instrText>
        </w:r>
        <w:r>
          <w:rPr>
            <w:noProof/>
            <w:webHidden/>
          </w:rPr>
        </w:r>
        <w:r>
          <w:rPr>
            <w:noProof/>
            <w:webHidden/>
          </w:rPr>
          <w:fldChar w:fldCharType="separate"/>
        </w:r>
        <w:r>
          <w:rPr>
            <w:noProof/>
            <w:webHidden/>
          </w:rPr>
          <w:t>22</w:t>
        </w:r>
        <w:r>
          <w:rPr>
            <w:noProof/>
            <w:webHidden/>
          </w:rPr>
          <w:fldChar w:fldCharType="end"/>
        </w:r>
      </w:hyperlink>
    </w:p>
    <w:p w14:paraId="165BEEEA" w14:textId="2BB4BB76"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2" w:history="1">
        <w:r w:rsidRPr="00E62649">
          <w:rPr>
            <w:rStyle w:val="Lienhypertexte"/>
            <w:rFonts w:cs="Times New Roman"/>
            <w:noProof/>
          </w:rPr>
          <w:t>16.3</w:t>
        </w:r>
        <w:r w:rsidRPr="00E62649">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_Toc192145642 \h </w:instrText>
        </w:r>
        <w:r>
          <w:rPr>
            <w:noProof/>
            <w:webHidden/>
          </w:rPr>
        </w:r>
        <w:r>
          <w:rPr>
            <w:noProof/>
            <w:webHidden/>
          </w:rPr>
          <w:fldChar w:fldCharType="separate"/>
        </w:r>
        <w:r>
          <w:rPr>
            <w:noProof/>
            <w:webHidden/>
          </w:rPr>
          <w:t>22</w:t>
        </w:r>
        <w:r>
          <w:rPr>
            <w:noProof/>
            <w:webHidden/>
          </w:rPr>
          <w:fldChar w:fldCharType="end"/>
        </w:r>
      </w:hyperlink>
    </w:p>
    <w:p w14:paraId="5FE943A0" w14:textId="5FFBBB5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3" w:history="1">
        <w:r w:rsidRPr="00E62649">
          <w:rPr>
            <w:rStyle w:val="Lienhypertexte"/>
            <w:rFonts w:cs="Times New Roman"/>
            <w:noProof/>
          </w:rPr>
          <w:t>16.4</w:t>
        </w:r>
        <w:r w:rsidRPr="00E62649">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_Toc192145643 \h </w:instrText>
        </w:r>
        <w:r>
          <w:rPr>
            <w:noProof/>
            <w:webHidden/>
          </w:rPr>
        </w:r>
        <w:r>
          <w:rPr>
            <w:noProof/>
            <w:webHidden/>
          </w:rPr>
          <w:fldChar w:fldCharType="separate"/>
        </w:r>
        <w:r>
          <w:rPr>
            <w:noProof/>
            <w:webHidden/>
          </w:rPr>
          <w:t>22</w:t>
        </w:r>
        <w:r>
          <w:rPr>
            <w:noProof/>
            <w:webHidden/>
          </w:rPr>
          <w:fldChar w:fldCharType="end"/>
        </w:r>
      </w:hyperlink>
    </w:p>
    <w:p w14:paraId="12D428F2" w14:textId="52645744"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4" w:history="1">
        <w:r w:rsidRPr="00E62649">
          <w:rPr>
            <w:rStyle w:val="Lienhypertexte"/>
            <w:rFonts w:cs="Times New Roman"/>
            <w:noProof/>
          </w:rPr>
          <w:t>16.5</w:t>
        </w:r>
        <w:r w:rsidRPr="00E62649">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_Toc192145644 \h </w:instrText>
        </w:r>
        <w:r>
          <w:rPr>
            <w:noProof/>
            <w:webHidden/>
          </w:rPr>
        </w:r>
        <w:r>
          <w:rPr>
            <w:noProof/>
            <w:webHidden/>
          </w:rPr>
          <w:fldChar w:fldCharType="separate"/>
        </w:r>
        <w:r>
          <w:rPr>
            <w:noProof/>
            <w:webHidden/>
          </w:rPr>
          <w:t>22</w:t>
        </w:r>
        <w:r>
          <w:rPr>
            <w:noProof/>
            <w:webHidden/>
          </w:rPr>
          <w:fldChar w:fldCharType="end"/>
        </w:r>
      </w:hyperlink>
    </w:p>
    <w:p w14:paraId="70337AE4" w14:textId="75621119"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5" w:history="1">
        <w:r w:rsidRPr="00E62649">
          <w:rPr>
            <w:rStyle w:val="Lienhypertexte"/>
            <w:rFonts w:cs="Times New Roman"/>
            <w:noProof/>
          </w:rPr>
          <w:t>16.6</w:t>
        </w:r>
        <w:r w:rsidRPr="00E62649">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_Toc192145645 \h </w:instrText>
        </w:r>
        <w:r>
          <w:rPr>
            <w:noProof/>
            <w:webHidden/>
          </w:rPr>
        </w:r>
        <w:r>
          <w:rPr>
            <w:noProof/>
            <w:webHidden/>
          </w:rPr>
          <w:fldChar w:fldCharType="separate"/>
        </w:r>
        <w:r>
          <w:rPr>
            <w:noProof/>
            <w:webHidden/>
          </w:rPr>
          <w:t>23</w:t>
        </w:r>
        <w:r>
          <w:rPr>
            <w:noProof/>
            <w:webHidden/>
          </w:rPr>
          <w:fldChar w:fldCharType="end"/>
        </w:r>
      </w:hyperlink>
    </w:p>
    <w:p w14:paraId="01FE78C3" w14:textId="114AF958"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6" w:history="1">
        <w:r w:rsidRPr="00E62649">
          <w:rPr>
            <w:rStyle w:val="Lienhypertexte"/>
            <w:rFonts w:cs="Times New Roman"/>
            <w:noProof/>
          </w:rPr>
          <w:t>16.7</w:t>
        </w:r>
        <w:r w:rsidRPr="00E62649">
          <w:rPr>
            <w:rStyle w:val="Lienhypertexte"/>
            <w:noProof/>
          </w:rPr>
          <w:t xml:space="preserve"> Demandes indemnitaires</w:t>
        </w:r>
        <w:r>
          <w:rPr>
            <w:noProof/>
            <w:webHidden/>
          </w:rPr>
          <w:tab/>
        </w:r>
        <w:r>
          <w:rPr>
            <w:noProof/>
            <w:webHidden/>
          </w:rPr>
          <w:fldChar w:fldCharType="begin"/>
        </w:r>
        <w:r>
          <w:rPr>
            <w:noProof/>
            <w:webHidden/>
          </w:rPr>
          <w:instrText xml:space="preserve"> PAGEREF _Toc192145646 \h </w:instrText>
        </w:r>
        <w:r>
          <w:rPr>
            <w:noProof/>
            <w:webHidden/>
          </w:rPr>
        </w:r>
        <w:r>
          <w:rPr>
            <w:noProof/>
            <w:webHidden/>
          </w:rPr>
          <w:fldChar w:fldCharType="separate"/>
        </w:r>
        <w:r>
          <w:rPr>
            <w:noProof/>
            <w:webHidden/>
          </w:rPr>
          <w:t>23</w:t>
        </w:r>
        <w:r>
          <w:rPr>
            <w:noProof/>
            <w:webHidden/>
          </w:rPr>
          <w:fldChar w:fldCharType="end"/>
        </w:r>
      </w:hyperlink>
    </w:p>
    <w:p w14:paraId="1A6B951A" w14:textId="1E94F77B" w:rsidR="00A71E30" w:rsidRDefault="00A71E30">
      <w:pPr>
        <w:pStyle w:val="TM2"/>
        <w:rPr>
          <w:rFonts w:asciiTheme="minorHAnsi" w:eastAsiaTheme="minorEastAsia" w:hAnsiTheme="minorHAnsi" w:cstheme="minorBidi"/>
          <w:bCs w:val="0"/>
          <w:noProof/>
          <w:color w:val="auto"/>
          <w:kern w:val="2"/>
          <w:sz w:val="24"/>
          <w:szCs w:val="24"/>
          <w14:ligatures w14:val="standardContextual"/>
        </w:rPr>
      </w:pPr>
      <w:hyperlink w:anchor="_Toc192145647" w:history="1">
        <w:r w:rsidRPr="00E62649">
          <w:rPr>
            <w:rStyle w:val="Lienhypertexte"/>
            <w:rFonts w:cs="Times New Roman"/>
            <w:noProof/>
          </w:rPr>
          <w:t>16.8</w:t>
        </w:r>
        <w:r w:rsidRPr="00E62649">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_Toc192145647 \h </w:instrText>
        </w:r>
        <w:r>
          <w:rPr>
            <w:noProof/>
            <w:webHidden/>
          </w:rPr>
        </w:r>
        <w:r>
          <w:rPr>
            <w:noProof/>
            <w:webHidden/>
          </w:rPr>
          <w:fldChar w:fldCharType="separate"/>
        </w:r>
        <w:r>
          <w:rPr>
            <w:noProof/>
            <w:webHidden/>
          </w:rPr>
          <w:t>23</w:t>
        </w:r>
        <w:r>
          <w:rPr>
            <w:noProof/>
            <w:webHidden/>
          </w:rPr>
          <w:fldChar w:fldCharType="end"/>
        </w:r>
      </w:hyperlink>
    </w:p>
    <w:p w14:paraId="2C43CC22" w14:textId="5955A1B0"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48" w:history="1">
        <w:r w:rsidRPr="00E62649">
          <w:rPr>
            <w:rStyle w:val="Lienhypertexte"/>
            <w:rFonts w:cs="Times New Roman"/>
            <w:noProof/>
          </w:rPr>
          <w:t>Article 17</w:t>
        </w:r>
        <w:r w:rsidRPr="00E62649">
          <w:rPr>
            <w:rStyle w:val="Lienhypertexte"/>
            <w:noProof/>
          </w:rPr>
          <w:t xml:space="preserve"> Litiges - langues</w:t>
        </w:r>
        <w:r>
          <w:rPr>
            <w:noProof/>
            <w:webHidden/>
          </w:rPr>
          <w:tab/>
        </w:r>
        <w:r>
          <w:rPr>
            <w:noProof/>
            <w:webHidden/>
          </w:rPr>
          <w:fldChar w:fldCharType="begin"/>
        </w:r>
        <w:r>
          <w:rPr>
            <w:noProof/>
            <w:webHidden/>
          </w:rPr>
          <w:instrText xml:space="preserve"> PAGEREF _Toc192145648 \h </w:instrText>
        </w:r>
        <w:r>
          <w:rPr>
            <w:noProof/>
            <w:webHidden/>
          </w:rPr>
        </w:r>
        <w:r>
          <w:rPr>
            <w:noProof/>
            <w:webHidden/>
          </w:rPr>
          <w:fldChar w:fldCharType="separate"/>
        </w:r>
        <w:r>
          <w:rPr>
            <w:noProof/>
            <w:webHidden/>
          </w:rPr>
          <w:t>23</w:t>
        </w:r>
        <w:r>
          <w:rPr>
            <w:noProof/>
            <w:webHidden/>
          </w:rPr>
          <w:fldChar w:fldCharType="end"/>
        </w:r>
      </w:hyperlink>
    </w:p>
    <w:p w14:paraId="3FFAFBFC" w14:textId="1039CB82"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49" w:history="1">
        <w:r w:rsidRPr="00E62649">
          <w:rPr>
            <w:rStyle w:val="Lienhypertexte"/>
            <w:rFonts w:cs="Times New Roman"/>
            <w:noProof/>
          </w:rPr>
          <w:t>Article 18</w:t>
        </w:r>
        <w:r w:rsidRPr="00E62649">
          <w:rPr>
            <w:rStyle w:val="Lienhypertexte"/>
            <w:noProof/>
          </w:rPr>
          <w:t xml:space="preserve"> Dérogations au CCAG FCS</w:t>
        </w:r>
        <w:r>
          <w:rPr>
            <w:noProof/>
            <w:webHidden/>
          </w:rPr>
          <w:tab/>
        </w:r>
        <w:r>
          <w:rPr>
            <w:noProof/>
            <w:webHidden/>
          </w:rPr>
          <w:fldChar w:fldCharType="begin"/>
        </w:r>
        <w:r>
          <w:rPr>
            <w:noProof/>
            <w:webHidden/>
          </w:rPr>
          <w:instrText xml:space="preserve"> PAGEREF _Toc192145649 \h </w:instrText>
        </w:r>
        <w:r>
          <w:rPr>
            <w:noProof/>
            <w:webHidden/>
          </w:rPr>
        </w:r>
        <w:r>
          <w:rPr>
            <w:noProof/>
            <w:webHidden/>
          </w:rPr>
          <w:fldChar w:fldCharType="separate"/>
        </w:r>
        <w:r>
          <w:rPr>
            <w:noProof/>
            <w:webHidden/>
          </w:rPr>
          <w:t>23</w:t>
        </w:r>
        <w:r>
          <w:rPr>
            <w:noProof/>
            <w:webHidden/>
          </w:rPr>
          <w:fldChar w:fldCharType="end"/>
        </w:r>
      </w:hyperlink>
    </w:p>
    <w:p w14:paraId="1AA1BEE7" w14:textId="3C627D0A" w:rsidR="00A71E30" w:rsidRDefault="00A71E30">
      <w:pPr>
        <w:pStyle w:val="TM1"/>
        <w:rPr>
          <w:rFonts w:asciiTheme="minorHAnsi" w:eastAsiaTheme="minorEastAsia" w:hAnsiTheme="minorHAnsi" w:cstheme="minorBidi"/>
          <w:b w:val="0"/>
          <w:bCs w:val="0"/>
          <w:iCs w:val="0"/>
          <w:noProof/>
          <w:kern w:val="2"/>
          <w:sz w:val="24"/>
          <w14:ligatures w14:val="standardContextual"/>
        </w:rPr>
      </w:pPr>
      <w:hyperlink w:anchor="_Toc192145650" w:history="1">
        <w:r w:rsidRPr="00E62649">
          <w:rPr>
            <w:rStyle w:val="Lienhypertexte"/>
            <w:rFonts w:cs="Times New Roman"/>
            <w:noProof/>
          </w:rPr>
          <w:t>Article 19</w:t>
        </w:r>
        <w:r w:rsidRPr="00E62649">
          <w:rPr>
            <w:rStyle w:val="Lienhypertexte"/>
            <w:noProof/>
            <w:highlight w:val="lightGray"/>
          </w:rPr>
          <w:t xml:space="preserve"> </w:t>
        </w:r>
        <w:r w:rsidRPr="00E62649">
          <w:rPr>
            <w:rStyle w:val="Lienhypertexte"/>
            <w:noProof/>
            <w:highlight w:val="lightGray"/>
          </w:rPr>
          <w:sym w:font="Wingdings" w:char="F046"/>
        </w:r>
        <w:r w:rsidRPr="00E62649">
          <w:rPr>
            <w:rStyle w:val="Lienhypertexte"/>
            <w:noProof/>
          </w:rPr>
          <w:t>Engagements du titulaire et signature des parties</w:t>
        </w:r>
        <w:r>
          <w:rPr>
            <w:noProof/>
            <w:webHidden/>
          </w:rPr>
          <w:tab/>
        </w:r>
        <w:r>
          <w:rPr>
            <w:noProof/>
            <w:webHidden/>
          </w:rPr>
          <w:fldChar w:fldCharType="begin"/>
        </w:r>
        <w:r>
          <w:rPr>
            <w:noProof/>
            <w:webHidden/>
          </w:rPr>
          <w:instrText xml:space="preserve"> PAGEREF _Toc192145650 \h </w:instrText>
        </w:r>
        <w:r>
          <w:rPr>
            <w:noProof/>
            <w:webHidden/>
          </w:rPr>
        </w:r>
        <w:r>
          <w:rPr>
            <w:noProof/>
            <w:webHidden/>
          </w:rPr>
          <w:fldChar w:fldCharType="separate"/>
        </w:r>
        <w:r>
          <w:rPr>
            <w:noProof/>
            <w:webHidden/>
          </w:rPr>
          <w:t>23</w:t>
        </w:r>
        <w:r>
          <w:rPr>
            <w:noProof/>
            <w:webHidden/>
          </w:rPr>
          <w:fldChar w:fldCharType="end"/>
        </w:r>
      </w:hyperlink>
    </w:p>
    <w:p w14:paraId="7E116085" w14:textId="4A255AEA" w:rsidR="00E22FCF" w:rsidRDefault="001C51E6" w:rsidP="008505D9">
      <w:r>
        <w:fldChar w:fldCharType="end"/>
      </w:r>
    </w:p>
    <w:p w14:paraId="4C2712DA" w14:textId="77777777" w:rsidR="008505D9" w:rsidRPr="008505D9" w:rsidRDefault="008505D9" w:rsidP="008505D9"/>
    <w:p w14:paraId="57A82835" w14:textId="7253B732"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A71E30">
        <w:rPr>
          <w:b/>
          <w:i/>
          <w:color w:val="FF0000"/>
        </w:rPr>
        <w:t xml:space="preserve">Article 19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bookmarkStart w:id="6" w:name="_Toc192145591"/>
      <w:r>
        <w:lastRenderedPageBreak/>
        <w:t xml:space="preserve">Présentation du contrat et </w:t>
      </w:r>
      <w:r w:rsidR="001B3BE2">
        <w:t xml:space="preserve">des </w:t>
      </w:r>
      <w:r>
        <w:t>signataires</w:t>
      </w:r>
      <w:bookmarkEnd w:id="6"/>
    </w:p>
    <w:p w14:paraId="543F4B4C" w14:textId="25F2AC30" w:rsidR="00F8711F" w:rsidRDefault="00F8711F" w:rsidP="007C1882">
      <w:pPr>
        <w:pStyle w:val="Titre2"/>
      </w:pPr>
      <w:bookmarkStart w:id="7" w:name="_Toc192145592"/>
      <w:r>
        <w:t>Présentation du CCP</w:t>
      </w:r>
      <w:bookmarkEnd w:id="7"/>
    </w:p>
    <w:tbl>
      <w:tblPr>
        <w:tblStyle w:val="Grilledutableau"/>
        <w:tblW w:w="0" w:type="auto"/>
        <w:tblLook w:val="04A0" w:firstRow="1" w:lastRow="0" w:firstColumn="1" w:lastColumn="0" w:noHBand="0" w:noVBand="1"/>
      </w:tblPr>
      <w:tblGrid>
        <w:gridCol w:w="9628"/>
      </w:tblGrid>
      <w:tr w:rsidR="00C171C6" w:rsidRPr="00FD4826" w14:paraId="0CCF5CB7" w14:textId="77777777" w:rsidTr="0001715E">
        <w:tc>
          <w:tcPr>
            <w:tcW w:w="9778" w:type="dxa"/>
          </w:tcPr>
          <w:p w14:paraId="3955BB6A" w14:textId="405B133C"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Particulières </w:t>
            </w:r>
            <w:r w:rsidR="00AA7AEA">
              <w:rPr>
                <w:rFonts w:cs="Arial"/>
              </w:rPr>
              <w:t xml:space="preserve">(CCP) </w:t>
            </w:r>
            <w:r w:rsidRPr="0033065B">
              <w:rPr>
                <w:rFonts w:cs="Arial"/>
              </w:rPr>
              <w:t xml:space="preserve">valant acte d’engagement </w:t>
            </w:r>
            <w:r w:rsidR="006F0228">
              <w:rPr>
                <w:rFonts w:cs="Arial"/>
              </w:rPr>
              <w:t>(</w:t>
            </w:r>
            <w:r w:rsidR="00AA7AEA">
              <w:rPr>
                <w:rFonts w:cs="Arial"/>
              </w:rPr>
              <w:t>AE</w:t>
            </w:r>
            <w:r w:rsidR="006F0228">
              <w:rPr>
                <w:rFonts w:cs="Arial"/>
              </w:rPr>
              <w:t xml:space="preserve">) </w:t>
            </w:r>
            <w:r w:rsidRPr="0033065B">
              <w:rPr>
                <w:rFonts w:cs="Arial"/>
              </w:rPr>
              <w:t xml:space="preserve">du contrat conclu entre </w:t>
            </w:r>
            <w:r w:rsidR="00F707B3">
              <w:rPr>
                <w:rFonts w:cs="Arial"/>
              </w:rPr>
              <w:t>IMT Mines Alès</w:t>
            </w:r>
            <w:r w:rsidRPr="0033065B">
              <w:rPr>
                <w:rFonts w:cs="Arial"/>
              </w:rPr>
              <w:t xml:space="preserve"> et le </w:t>
            </w:r>
            <w:r w:rsidR="0035764B">
              <w:rPr>
                <w:rFonts w:cs="Arial"/>
              </w:rPr>
              <w:t>titulaire</w:t>
            </w:r>
            <w:r w:rsidR="00FD4826">
              <w:rPr>
                <w:rFonts w:cs="Arial"/>
              </w:rPr>
              <w:t>.</w:t>
            </w:r>
          </w:p>
          <w:p w14:paraId="1CC35638" w14:textId="4E8B6A84"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w:t>
            </w:r>
            <w:r w:rsidR="00F707B3">
              <w:rPr>
                <w:rFonts w:cs="Arial"/>
              </w:rPr>
              <w:t>IMT Mines Alès</w:t>
            </w:r>
            <w:r w:rsidRPr="0033065B">
              <w:rPr>
                <w:rFonts w:cs="Arial"/>
              </w:rPr>
              <w:t xml:space="preserve">,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77777777" w:rsidR="0001715E" w:rsidRDefault="001B3BE2" w:rsidP="007C1882">
      <w:pPr>
        <w:pStyle w:val="Titre2"/>
      </w:pPr>
      <w:bookmarkStart w:id="8" w:name="_Ref359508711"/>
      <w:bookmarkStart w:id="9" w:name="_Ref434487817"/>
      <w:bookmarkStart w:id="10" w:name="_Toc192145593"/>
      <w:bookmarkEnd w:id="0"/>
      <w:r w:rsidRPr="001B3BE2">
        <w:rPr>
          <w:caps/>
          <w:color w:val="FF0000"/>
          <w:sz w:val="36"/>
          <w:szCs w:val="36"/>
          <w:highlight w:val="lightGray"/>
        </w:rPr>
        <w:sym w:font="Wingdings" w:char="F046"/>
      </w:r>
      <w:r w:rsidR="0001715E">
        <w:t>Désignation des parties</w:t>
      </w:r>
      <w:bookmarkEnd w:id="8"/>
      <w:bookmarkEnd w:id="9"/>
      <w:bookmarkEnd w:id="10"/>
    </w:p>
    <w:p w14:paraId="14CEFC0F" w14:textId="77777777" w:rsidR="00F707B3" w:rsidRPr="00AF472A" w:rsidRDefault="00F707B3" w:rsidP="00F707B3">
      <w:r w:rsidRPr="00AF472A">
        <w:t xml:space="preserve">Le présent </w:t>
      </w:r>
      <w:r>
        <w:t>contrat</w:t>
      </w:r>
      <w:r w:rsidRPr="00AF472A">
        <w:t xml:space="preserve"> est conclu entre :</w:t>
      </w:r>
    </w:p>
    <w:p w14:paraId="63A89AA6" w14:textId="77777777" w:rsidR="00F707B3" w:rsidRPr="00626A7A" w:rsidRDefault="00F707B3" w:rsidP="00F707B3">
      <w:pPr>
        <w:rPr>
          <w:b/>
        </w:rPr>
      </w:pPr>
      <w:r w:rsidRPr="00626A7A">
        <w:rPr>
          <w:b/>
        </w:rPr>
        <w:t xml:space="preserve">D’une part, </w:t>
      </w:r>
    </w:p>
    <w:p w14:paraId="5641ABEB" w14:textId="77777777" w:rsidR="00F707B3" w:rsidRPr="00DB58C6" w:rsidRDefault="00F707B3" w:rsidP="00F707B3">
      <w:pPr>
        <w:rPr>
          <w:b/>
          <w:iCs/>
        </w:rPr>
      </w:pPr>
      <w:r w:rsidRPr="00DB58C6">
        <w:rPr>
          <w:b/>
          <w:iCs/>
        </w:rPr>
        <w:t>L’</w:t>
      </w:r>
      <w:r>
        <w:rPr>
          <w:b/>
          <w:iCs/>
        </w:rPr>
        <w:t>Ecole nationale supérieure des mines d’Alès</w:t>
      </w:r>
      <w:r>
        <w:rPr>
          <w:iCs/>
        </w:rPr>
        <w:t>, ci-après désignée sous le terme « IMT Mines Alès » ou « acheteur »</w:t>
      </w:r>
    </w:p>
    <w:p w14:paraId="306D3981" w14:textId="77777777" w:rsidR="00F707B3" w:rsidRDefault="00F707B3" w:rsidP="00F707B3">
      <w:bookmarkStart w:id="11" w:name="_Hlk191632348"/>
      <w:r>
        <w:t>6 Avenue de Clavières</w:t>
      </w:r>
    </w:p>
    <w:p w14:paraId="6943C940" w14:textId="77777777" w:rsidR="00F707B3" w:rsidRDefault="00F707B3" w:rsidP="00F707B3">
      <w:r>
        <w:t>30 319 ALES Cédex</w:t>
      </w:r>
    </w:p>
    <w:bookmarkEnd w:id="11"/>
    <w:p w14:paraId="688C8FB6" w14:textId="77777777" w:rsidR="00F707B3" w:rsidRPr="00926001" w:rsidRDefault="00F707B3" w:rsidP="00F707B3">
      <w:pPr>
        <w:rPr>
          <w:iCs/>
        </w:rPr>
      </w:pPr>
      <w:r>
        <w:rPr>
          <w:iCs/>
        </w:rPr>
        <w:t xml:space="preserve">SIRET : </w:t>
      </w:r>
      <w:r w:rsidRPr="00FA46FF">
        <w:rPr>
          <w:iCs/>
        </w:rPr>
        <w:t>180 092 025 00113</w:t>
      </w:r>
    </w:p>
    <w:p w14:paraId="737235CC" w14:textId="3B25A28D" w:rsidR="00F707B3" w:rsidRPr="00926001" w:rsidRDefault="00F707B3" w:rsidP="00F707B3">
      <w:r w:rsidRPr="00926001">
        <w:t xml:space="preserve">Représenté par : </w:t>
      </w:r>
      <w:r>
        <w:t>la Directrice d’IMT Mines Alès ou le Secrétaire Général</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2AAAA787"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5485C07" w14:textId="254E9C8A"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w:t>
      </w:r>
      <w:proofErr w:type="gramStart"/>
      <w:r w:rsidRPr="00F3002E">
        <w:rPr>
          <w:i/>
        </w:rPr>
        <w:t>des micro</w:t>
      </w:r>
      <w:proofErr w:type="gramEnd"/>
      <w:r w:rsidRPr="00F3002E">
        <w:rPr>
          <w:i/>
        </w:rPr>
        <w:t>, petites et moyennes entreprises ou à des artisans au sens du I de l'article 19 de la loi n° 96-603 du 5 juillet 1996 modifiée relative au développement et à la promotion du commerce et de l'artisanat.</w:t>
      </w:r>
    </w:p>
    <w:p w14:paraId="68668AFD" w14:textId="13E639A1" w:rsidR="00614C3E" w:rsidRPr="00AF472A" w:rsidRDefault="00614C3E" w:rsidP="003559AE">
      <w:r>
        <w:lastRenderedPageBreak/>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FB2F9D"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FB2F9D">
        <w:rPr>
          <w:caps/>
          <w:color w:val="FF0000"/>
          <w:sz w:val="36"/>
          <w:szCs w:val="36"/>
        </w:rPr>
        <w:sym w:font="Wingdings" w:char="F046"/>
      </w:r>
      <w:r w:rsidRPr="00FB2F9D">
        <w:rPr>
          <w:rFonts w:cs="Arial"/>
          <w:b/>
          <w:i/>
        </w:rPr>
        <w:t>Paragraphe à remplir lorsque les entreprises se portent candidates sous forme de groupement</w:t>
      </w:r>
    </w:p>
    <w:bookmarkEnd w:id="12"/>
    <w:p w14:paraId="5BBDC001" w14:textId="0CF770D4" w:rsidR="00614C3E" w:rsidRPr="00FB2F9D" w:rsidRDefault="001C51E6" w:rsidP="00373A14">
      <w:pPr>
        <w:spacing w:line="360" w:lineRule="auto"/>
      </w:pPr>
      <w:r w:rsidRPr="00FB2F9D">
        <w:rPr>
          <w:rFonts w:ascii="CGP" w:hAnsi="CGP"/>
          <w:b/>
        </w:rPr>
        <w:fldChar w:fldCharType="begin">
          <w:ffData>
            <w:name w:val="CaseACocher1"/>
            <w:enabled/>
            <w:calcOnExit w:val="0"/>
            <w:checkBox>
              <w:sizeAuto/>
              <w:default w:val="0"/>
            </w:checkBox>
          </w:ffData>
        </w:fldChar>
      </w:r>
      <w:r w:rsidR="00614C3E" w:rsidRPr="00FB2F9D">
        <w:rPr>
          <w:rFonts w:ascii="CGP" w:hAnsi="CGP"/>
          <w:b/>
        </w:rPr>
        <w:instrText xml:space="preserve"> FORMCHECKBOX </w:instrText>
      </w:r>
      <w:r w:rsidRPr="00FB2F9D">
        <w:rPr>
          <w:rFonts w:ascii="CGP" w:hAnsi="CGP"/>
          <w:b/>
        </w:rPr>
      </w:r>
      <w:r w:rsidRPr="00FB2F9D">
        <w:rPr>
          <w:rFonts w:ascii="CGP" w:hAnsi="CGP"/>
          <w:b/>
        </w:rPr>
        <w:fldChar w:fldCharType="separate"/>
      </w:r>
      <w:r w:rsidRPr="00FB2F9D">
        <w:rPr>
          <w:rFonts w:ascii="CGP" w:hAnsi="CGP"/>
          <w:b/>
        </w:rPr>
        <w:fldChar w:fldCharType="end"/>
      </w:r>
      <w:r w:rsidR="00614C3E" w:rsidRPr="00FB2F9D">
        <w:rPr>
          <w:rFonts w:ascii="CGP" w:hAnsi="CGP"/>
          <w:b/>
        </w:rPr>
        <w:t xml:space="preserve"> </w:t>
      </w:r>
      <w:r w:rsidR="00614C3E" w:rsidRPr="00FB2F9D">
        <w:rPr>
          <w:b/>
        </w:rPr>
        <w:t xml:space="preserve">Le groupement d’entrepreneurs </w:t>
      </w:r>
      <w:r w:rsidRPr="00FB2F9D">
        <w:rPr>
          <w:b/>
        </w:rPr>
        <w:fldChar w:fldCharType="begin">
          <w:ffData>
            <w:name w:val="CaseACocher1"/>
            <w:enabled/>
            <w:calcOnExit w:val="0"/>
            <w:checkBox>
              <w:sizeAuto/>
              <w:default w:val="0"/>
            </w:checkBox>
          </w:ffData>
        </w:fldChar>
      </w:r>
      <w:r w:rsidR="00614C3E" w:rsidRPr="00FB2F9D">
        <w:rPr>
          <w:b/>
        </w:rPr>
        <w:instrText xml:space="preserve"> FORMCHECKBOX </w:instrText>
      </w:r>
      <w:r w:rsidRPr="00FB2F9D">
        <w:rPr>
          <w:b/>
        </w:rPr>
      </w:r>
      <w:r w:rsidRPr="00FB2F9D">
        <w:rPr>
          <w:b/>
        </w:rPr>
        <w:fldChar w:fldCharType="separate"/>
      </w:r>
      <w:r w:rsidRPr="00FB2F9D">
        <w:rPr>
          <w:b/>
        </w:rPr>
        <w:fldChar w:fldCharType="end"/>
      </w:r>
      <w:r w:rsidR="00614C3E" w:rsidRPr="00FB2F9D">
        <w:rPr>
          <w:b/>
        </w:rPr>
        <w:t xml:space="preserve"> solidaire </w:t>
      </w:r>
      <w:r w:rsidRPr="00FB2F9D">
        <w:rPr>
          <w:b/>
        </w:rPr>
        <w:fldChar w:fldCharType="begin">
          <w:ffData>
            <w:name w:val="CaseACocher1"/>
            <w:enabled/>
            <w:calcOnExit w:val="0"/>
            <w:checkBox>
              <w:sizeAuto/>
              <w:default w:val="0"/>
            </w:checkBox>
          </w:ffData>
        </w:fldChar>
      </w:r>
      <w:r w:rsidR="00614C3E" w:rsidRPr="00FB2F9D">
        <w:rPr>
          <w:b/>
        </w:rPr>
        <w:instrText xml:space="preserve"> FORMCHECKBOX </w:instrText>
      </w:r>
      <w:r w:rsidRPr="00FB2F9D">
        <w:rPr>
          <w:b/>
        </w:rPr>
      </w:r>
      <w:r w:rsidRPr="00FB2F9D">
        <w:rPr>
          <w:b/>
        </w:rPr>
        <w:fldChar w:fldCharType="separate"/>
      </w:r>
      <w:r w:rsidRPr="00FB2F9D">
        <w:rPr>
          <w:b/>
        </w:rPr>
        <w:fldChar w:fldCharType="end"/>
      </w:r>
      <w:r w:rsidR="00614C3E" w:rsidRPr="00FB2F9D">
        <w:rPr>
          <w:b/>
        </w:rPr>
        <w:t xml:space="preserve"> conjoint</w:t>
      </w:r>
      <w:proofErr w:type="gramStart"/>
      <w:r w:rsidR="00614C3E" w:rsidRPr="00FB2F9D">
        <w:rPr>
          <w:b/>
        </w:rPr>
        <w:t xml:space="preserve">, </w:t>
      </w:r>
      <w:r w:rsidR="004B6C80" w:rsidRPr="00FB2F9D">
        <w:rPr>
          <w:b/>
        </w:rPr>
        <w:t>,</w:t>
      </w:r>
      <w:proofErr w:type="gramEnd"/>
      <w:r w:rsidR="004B6C80" w:rsidRPr="00FB2F9D">
        <w:rPr>
          <w:b/>
        </w:rPr>
        <w:t xml:space="preserve"> </w:t>
      </w:r>
      <w:r w:rsidR="004B6C80" w:rsidRPr="00FB2F9D">
        <w:rPr>
          <w:b/>
        </w:rPr>
        <w:fldChar w:fldCharType="begin">
          <w:ffData>
            <w:name w:val="CaseACocher1"/>
            <w:enabled/>
            <w:calcOnExit w:val="0"/>
            <w:checkBox>
              <w:sizeAuto/>
              <w:default w:val="0"/>
            </w:checkBox>
          </w:ffData>
        </w:fldChar>
      </w:r>
      <w:r w:rsidR="004B6C80" w:rsidRPr="00FB2F9D">
        <w:rPr>
          <w:b/>
        </w:rPr>
        <w:instrText xml:space="preserve"> FORMCHECKBOX </w:instrText>
      </w:r>
      <w:r w:rsidR="004B6C80" w:rsidRPr="00FB2F9D">
        <w:rPr>
          <w:b/>
        </w:rPr>
      </w:r>
      <w:r w:rsidR="004B6C80" w:rsidRPr="00FB2F9D">
        <w:rPr>
          <w:b/>
        </w:rPr>
        <w:fldChar w:fldCharType="separate"/>
      </w:r>
      <w:r w:rsidR="004B6C80" w:rsidRPr="00FB2F9D">
        <w:rPr>
          <w:b/>
        </w:rPr>
        <w:fldChar w:fldCharType="end"/>
      </w:r>
      <w:r w:rsidR="004B6C80" w:rsidRPr="00FB2F9D">
        <w:rPr>
          <w:b/>
        </w:rPr>
        <w:t xml:space="preserve"> avec mandataire solidaire </w:t>
      </w:r>
      <w:r w:rsidR="004B6C80" w:rsidRPr="00FB2F9D">
        <w:rPr>
          <w:vertAlign w:val="superscript"/>
        </w:rPr>
        <w:footnoteReference w:id="5"/>
      </w:r>
      <w:r w:rsidR="004B6C80" w:rsidRPr="00FB2F9D">
        <w:rPr>
          <w:vertAlign w:val="superscript"/>
        </w:rPr>
        <w:t> </w:t>
      </w:r>
      <w:r w:rsidR="004B6C80" w:rsidRPr="00FB2F9D">
        <w:t xml:space="preserve">, </w:t>
      </w:r>
      <w:r w:rsidR="00614C3E" w:rsidRPr="00FB2F9D">
        <w:t xml:space="preserve">ci-après dénommé « le </w:t>
      </w:r>
      <w:r w:rsidR="0035764B" w:rsidRPr="00FB2F9D">
        <w:t>titulaire</w:t>
      </w:r>
      <w:r w:rsidR="00614C3E" w:rsidRPr="00FB2F9D">
        <w:t xml:space="preserve"> » et composé des entreprises suivantes: </w:t>
      </w:r>
    </w:p>
    <w:p w14:paraId="197BBB69" w14:textId="7BE1139F" w:rsidR="00626A7A" w:rsidRDefault="00626A7A" w:rsidP="00626A7A">
      <w:r w:rsidRPr="00FB2F9D">
        <w:t xml:space="preserve">En cas de groupement conjoint, le mandataire est solidaire, pour l’exécution du contrat, de chacun des membres du groupement pour ses obligations contractuelles à l’égard </w:t>
      </w:r>
      <w:r w:rsidR="00F707B3" w:rsidRPr="00FB2F9D">
        <w:t>d’IMT Mines Alès</w:t>
      </w:r>
      <w:r w:rsidRPr="00FB2F9D">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4B83B2D"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2EE53E04" w14:textId="04BB2C6C"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 xml:space="preserve">PME - TPE : au sens de la recommandation 2003/361/CE de la Commission du 6 mai 2003 concernant la définition </w:t>
      </w:r>
      <w:proofErr w:type="gramStart"/>
      <w:r w:rsidRPr="00CA749B">
        <w:rPr>
          <w:i/>
        </w:rPr>
        <w:t>des micro</w:t>
      </w:r>
      <w:proofErr w:type="gramEnd"/>
      <w:r w:rsidRPr="00CA749B">
        <w:rPr>
          <w:i/>
        </w:rPr>
        <w:t>,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FB2F9D" w:rsidRDefault="00614C3E" w:rsidP="00D46347">
      <w:pPr>
        <w:ind w:left="1134"/>
      </w:pPr>
      <w:r w:rsidRPr="00FB2F9D">
        <w:t>Nom : ……………………………………………………………………………………………………….</w:t>
      </w:r>
    </w:p>
    <w:p w14:paraId="73EA99F3" w14:textId="77777777" w:rsidR="00614C3E" w:rsidRPr="00FB2F9D" w:rsidRDefault="00614C3E" w:rsidP="00D46347">
      <w:pPr>
        <w:ind w:left="1134"/>
      </w:pPr>
      <w:r w:rsidRPr="00FB2F9D">
        <w:t>Adresse : …………………………………………………………………………………………………...</w:t>
      </w:r>
    </w:p>
    <w:p w14:paraId="0A20E841" w14:textId="77777777" w:rsidR="00614C3E" w:rsidRPr="00FB2F9D" w:rsidRDefault="00614C3E" w:rsidP="00D46347">
      <w:pPr>
        <w:ind w:left="1134"/>
      </w:pPr>
      <w:r w:rsidRPr="00FB2F9D">
        <w:t>……………………………………………………………………………………………………………….</w:t>
      </w:r>
    </w:p>
    <w:p w14:paraId="2B7ACB86" w14:textId="77777777" w:rsidR="00614C3E" w:rsidRPr="00FB2F9D" w:rsidRDefault="00614C3E" w:rsidP="00D46347">
      <w:pPr>
        <w:ind w:left="1134"/>
      </w:pPr>
      <w:r w:rsidRPr="00FB2F9D">
        <w:t>Numéro unique d’identification SIRET</w:t>
      </w:r>
      <w:r w:rsidRPr="00FB2F9D">
        <w:rPr>
          <w:rStyle w:val="Appelnotedebasdep"/>
          <w:rFonts w:ascii="CGP" w:hAnsi="CGP"/>
        </w:rPr>
        <w:footnoteReference w:id="8"/>
      </w:r>
      <w:r w:rsidRPr="00FB2F9D">
        <w:t> : …………………………………………………………</w:t>
      </w:r>
      <w:proofErr w:type="gramStart"/>
      <w:r w:rsidRPr="00FB2F9D">
        <w:t>…….</w:t>
      </w:r>
      <w:proofErr w:type="gramEnd"/>
      <w:r w:rsidRPr="00FB2F9D">
        <w:t>.</w:t>
      </w:r>
    </w:p>
    <w:p w14:paraId="20DE9937" w14:textId="4C5F6E26" w:rsidR="00614C3E" w:rsidRPr="00AF472A" w:rsidRDefault="00614C3E" w:rsidP="00D46347">
      <w:r w:rsidRPr="00FB2F9D">
        <w:t xml:space="preserve">En cas groupement conjoint, le mandataire est solidaire, pour l’exécution du </w:t>
      </w:r>
      <w:r w:rsidR="00591C85" w:rsidRPr="00FB2F9D">
        <w:t>contrat</w:t>
      </w:r>
      <w:r w:rsidRPr="00FB2F9D">
        <w:t xml:space="preserve">, de chacun des membres du groupement pour ses obligations contractuelles à l’égard </w:t>
      </w:r>
      <w:r w:rsidR="00F707B3" w:rsidRPr="00FB2F9D">
        <w:t>d’IMT Mines Alès</w:t>
      </w:r>
      <w:r w:rsidRPr="00FB2F9D">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roofErr w:type="gramStart"/>
      <w:r w:rsidRPr="00AF472A">
        <w:t>…….</w:t>
      </w:r>
      <w:proofErr w:type="gramEnd"/>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0C7CA15D" w14:textId="77777777" w:rsidR="00110764" w:rsidRDefault="00110764" w:rsidP="00110764">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1FD6C2F1"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 xml:space="preserve">au </w:t>
      </w:r>
      <w:r w:rsidR="00F707B3">
        <w:rPr>
          <w:b/>
          <w:u w:val="single"/>
        </w:rPr>
        <w:t>pôle</w:t>
      </w:r>
      <w:r w:rsidR="00A9181B" w:rsidRPr="00A9181B">
        <w:rPr>
          <w:b/>
          <w:u w:val="single"/>
        </w:rPr>
        <w:t xml:space="preserve"> achats</w:t>
      </w:r>
      <w:r w:rsidR="00F707B3">
        <w:rPr>
          <w:b/>
          <w:u w:val="single"/>
        </w:rPr>
        <w:t>/marchés publics</w:t>
      </w:r>
      <w:r w:rsidR="00FB2F9D">
        <w:rPr>
          <w:b/>
          <w:u w:val="single"/>
        </w:rPr>
        <w:t xml:space="preserve"> du service finances </w:t>
      </w:r>
      <w:r w:rsidR="00F707B3">
        <w:rPr>
          <w:b/>
          <w:u w:val="single"/>
        </w:rPr>
        <w:t>d’IMT Mines Alès</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proofErr w:type="gramStart"/>
      <w:r w:rsidRPr="00062D32">
        <w:t>aux</w:t>
      </w:r>
      <w:proofErr w:type="gramEnd"/>
      <w:r w:rsidRPr="00062D32">
        <w:t xml:space="preserve"> personnes ayant pouvoir de l’engager ;</w:t>
      </w:r>
    </w:p>
    <w:p w14:paraId="76E65EE4" w14:textId="77777777" w:rsidR="00E1431E" w:rsidRPr="00062D32" w:rsidRDefault="00E1431E" w:rsidP="00E1431E">
      <w:pPr>
        <w:pStyle w:val="Listepuces"/>
      </w:pPr>
      <w:proofErr w:type="gramStart"/>
      <w:r w:rsidRPr="00062D32">
        <w:t>à</w:t>
      </w:r>
      <w:proofErr w:type="gramEnd"/>
      <w:r w:rsidRPr="00062D32">
        <w:t xml:space="preserve"> la forme juridique sous laquelle il exerce son activité ;</w:t>
      </w:r>
    </w:p>
    <w:p w14:paraId="7ED3354E" w14:textId="77777777" w:rsidR="00E1431E" w:rsidRPr="00062D32" w:rsidRDefault="00E1431E" w:rsidP="00E1431E">
      <w:pPr>
        <w:pStyle w:val="Listepuces"/>
      </w:pPr>
      <w:proofErr w:type="gramStart"/>
      <w:r w:rsidRPr="00062D32">
        <w:t>à</w:t>
      </w:r>
      <w:proofErr w:type="gramEnd"/>
      <w:r w:rsidRPr="00062D32">
        <w:t xml:space="preserve"> sa raison sociale ou à sa dénomination ;</w:t>
      </w:r>
    </w:p>
    <w:p w14:paraId="07B0E182" w14:textId="77777777" w:rsidR="00E1431E" w:rsidRPr="00062D32" w:rsidRDefault="00E1431E" w:rsidP="00E1431E">
      <w:pPr>
        <w:pStyle w:val="Listepuces"/>
      </w:pPr>
      <w:proofErr w:type="gramStart"/>
      <w:r w:rsidRPr="00062D32">
        <w:t>à</w:t>
      </w:r>
      <w:proofErr w:type="gramEnd"/>
      <w:r w:rsidRPr="00062D32">
        <w:t xml:space="preserve"> son adresse ou à son siège social ;</w:t>
      </w:r>
    </w:p>
    <w:p w14:paraId="27C7E88F" w14:textId="77777777" w:rsidR="00E1431E" w:rsidRPr="00062D32" w:rsidRDefault="00E1431E" w:rsidP="00E1431E">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3B316F7F" w14:textId="4D611490" w:rsidR="00E1431E" w:rsidRPr="00FB2F9D" w:rsidRDefault="00E1431E" w:rsidP="00E1431E">
      <w:pPr>
        <w:pStyle w:val="Listepuces"/>
      </w:pPr>
      <w:proofErr w:type="gramStart"/>
      <w:r w:rsidRPr="00062D32">
        <w:lastRenderedPageBreak/>
        <w:t>et</w:t>
      </w:r>
      <w:proofErr w:type="gramEnd"/>
      <w:r w:rsidRPr="00062D32">
        <w:t xml:space="preserve"> de façon générale, à toutes les </w:t>
      </w:r>
      <w:r w:rsidRPr="00FB2F9D">
        <w:t xml:space="preserve">modifications importantes de fonctionnement de l’entreprise pouvant influer sur le déroulement du </w:t>
      </w:r>
      <w:r w:rsidR="00591C85" w:rsidRPr="00FB2F9D">
        <w:t>contrat</w:t>
      </w:r>
      <w:r w:rsidRPr="00FB2F9D">
        <w:t>.</w:t>
      </w:r>
    </w:p>
    <w:p w14:paraId="728F21CB" w14:textId="05435A82" w:rsidR="00E1431E" w:rsidRPr="00FB2F9D" w:rsidRDefault="00E1431E" w:rsidP="00E1431E">
      <w:r w:rsidRPr="00FB2F9D">
        <w:t xml:space="preserve">Le défaut de communication de ces renseignements dégagera la responsabilité </w:t>
      </w:r>
      <w:r w:rsidR="00F707B3" w:rsidRPr="00FB2F9D">
        <w:t>d’IMT Mines Alès</w:t>
      </w:r>
      <w:r w:rsidRPr="00FB2F9D">
        <w:t xml:space="preserve"> dans toute éventuelle erreur d’acheminement d’un document au titre du </w:t>
      </w:r>
      <w:r w:rsidR="00591C85" w:rsidRPr="00FB2F9D">
        <w:t>contrat</w:t>
      </w:r>
      <w:r w:rsidRPr="00FB2F9D">
        <w:t xml:space="preserve"> et le </w:t>
      </w:r>
      <w:r w:rsidR="0035764B" w:rsidRPr="00FB2F9D">
        <w:t>titulaire</w:t>
      </w:r>
      <w:r w:rsidRPr="00FB2F9D">
        <w:t xml:space="preserve"> ne pourra pas invoquer cette erreur pour contester les pénalités qu’il pourrait encourir en cas de retard.</w:t>
      </w:r>
    </w:p>
    <w:p w14:paraId="78104D99" w14:textId="3F44FC73" w:rsidR="00E1431E" w:rsidRPr="00FB2F9D" w:rsidRDefault="00E1431E" w:rsidP="00E1431E">
      <w:r w:rsidRPr="00FB2F9D">
        <w:t xml:space="preserve">En cas de </w:t>
      </w:r>
      <w:r w:rsidR="00F707B3" w:rsidRPr="00FB2F9D">
        <w:t>non-communication</w:t>
      </w:r>
      <w:r w:rsidRPr="00FB2F9D">
        <w:t xml:space="preserve"> des modifications, le </w:t>
      </w:r>
      <w:r w:rsidR="00591C85" w:rsidRPr="00FB2F9D">
        <w:t>contrat</w:t>
      </w:r>
      <w:r w:rsidRPr="00FB2F9D">
        <w:t xml:space="preserve"> pourra être résilié pour faute du </w:t>
      </w:r>
      <w:r w:rsidR="0035764B" w:rsidRPr="00FB2F9D">
        <w:t>titulaire</w:t>
      </w:r>
      <w:r w:rsidRPr="00FB2F9D">
        <w:t>.</w:t>
      </w:r>
    </w:p>
    <w:p w14:paraId="06A72B11" w14:textId="19F52B05" w:rsidR="00906DE9" w:rsidRPr="00FB2F9D" w:rsidRDefault="004B6C80" w:rsidP="006039DC">
      <w:pPr>
        <w:pStyle w:val="Titre1"/>
      </w:pPr>
      <w:bookmarkStart w:id="13" w:name="_Toc333412607"/>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Start w:id="25" w:name="_Toc192145594"/>
      <w:bookmarkEnd w:id="1"/>
      <w:bookmarkEnd w:id="2"/>
      <w:bookmarkEnd w:id="3"/>
      <w:bookmarkEnd w:id="4"/>
      <w:bookmarkEnd w:id="5"/>
      <w:r w:rsidRPr="00FB2F9D">
        <w:t xml:space="preserve">Forme - </w:t>
      </w:r>
      <w:r w:rsidR="00EA7224" w:rsidRPr="00FB2F9D">
        <w:t>objet</w:t>
      </w:r>
      <w:r w:rsidR="00906DE9" w:rsidRPr="00FB2F9D">
        <w:t xml:space="preserve"> </w:t>
      </w:r>
      <w:bookmarkEnd w:id="13"/>
      <w:r w:rsidRPr="00FB2F9D">
        <w:t xml:space="preserve">et périmètre </w:t>
      </w:r>
      <w:r w:rsidR="002B7E46" w:rsidRPr="00FB2F9D">
        <w:t xml:space="preserve">du </w:t>
      </w:r>
      <w:r w:rsidR="007D66BB" w:rsidRPr="00FB2F9D">
        <w:t>contrat</w:t>
      </w:r>
      <w:bookmarkEnd w:id="25"/>
    </w:p>
    <w:p w14:paraId="3F945482" w14:textId="465B99FB" w:rsidR="00FD4826" w:rsidRPr="00FB2F9D" w:rsidRDefault="00FD4826" w:rsidP="00FD4826">
      <w:pPr>
        <w:pStyle w:val="Titre2"/>
      </w:pPr>
      <w:bookmarkStart w:id="26" w:name="_Toc192145595"/>
      <w:r w:rsidRPr="00FB2F9D">
        <w:t xml:space="preserve">Forme </w:t>
      </w:r>
      <w:r w:rsidR="00F3720B" w:rsidRPr="00FB2F9D">
        <w:t xml:space="preserve">et objet </w:t>
      </w:r>
      <w:r w:rsidRPr="00FB2F9D">
        <w:t>du contrat</w:t>
      </w:r>
      <w:bookmarkEnd w:id="26"/>
      <w:r w:rsidR="00F3720B" w:rsidRPr="00FB2F9D">
        <w:t xml:space="preserve"> </w:t>
      </w:r>
    </w:p>
    <w:p w14:paraId="2E66FE4A" w14:textId="3CD5F5E6" w:rsidR="007001E2" w:rsidRPr="00FB2F9D" w:rsidRDefault="00EA7224" w:rsidP="00A9204C">
      <w:bookmarkStart w:id="27" w:name="_Hlk157762481"/>
      <w:r w:rsidRPr="00FB2F9D">
        <w:t xml:space="preserve">Le </w:t>
      </w:r>
      <w:r w:rsidR="000B673D" w:rsidRPr="00FB2F9D">
        <w:t xml:space="preserve">présent </w:t>
      </w:r>
      <w:r w:rsidR="00591C85" w:rsidRPr="00FB2F9D">
        <w:t>contrat</w:t>
      </w:r>
      <w:r w:rsidRPr="00FB2F9D">
        <w:t xml:space="preserve"> est </w:t>
      </w:r>
      <w:r w:rsidR="00FB2F9D" w:rsidRPr="00FB2F9D">
        <w:t xml:space="preserve">un </w:t>
      </w:r>
      <w:r w:rsidR="00EE57BB" w:rsidRPr="00FB2F9D">
        <w:rPr>
          <w:b/>
        </w:rPr>
        <w:t>accord-</w:t>
      </w:r>
      <w:r w:rsidR="00591C85" w:rsidRPr="00FB2F9D">
        <w:rPr>
          <w:b/>
        </w:rPr>
        <w:t xml:space="preserve">cadre </w:t>
      </w:r>
      <w:r w:rsidRPr="00FB2F9D">
        <w:rPr>
          <w:b/>
        </w:rPr>
        <w:t>à bon de commande</w:t>
      </w:r>
      <w:r w:rsidR="00FD4826" w:rsidRPr="00FB2F9D">
        <w:t>.</w:t>
      </w:r>
      <w:bookmarkEnd w:id="27"/>
    </w:p>
    <w:p w14:paraId="0FDBADA1" w14:textId="61F703E0" w:rsidR="00EA7224" w:rsidRPr="00FB2F9D" w:rsidRDefault="000A2680" w:rsidP="00A9204C">
      <w:pPr>
        <w:rPr>
          <w:b/>
          <w:i/>
          <w:color w:val="595959" w:themeColor="text1" w:themeTint="A6"/>
        </w:rPr>
      </w:pPr>
      <w:r w:rsidRPr="00FB2F9D">
        <w:t>L’acheteur</w:t>
      </w:r>
      <w:r w:rsidR="00EA7224" w:rsidRPr="00FB2F9D">
        <w:t xml:space="preserve"> pourra également conclure un marché de prestations similaire</w:t>
      </w:r>
      <w:r w:rsidR="008E3601" w:rsidRPr="00FB2F9D">
        <w:t xml:space="preserve">s avec le </w:t>
      </w:r>
      <w:r w:rsidR="0035764B" w:rsidRPr="00FB2F9D">
        <w:t>titulaire</w:t>
      </w:r>
      <w:r w:rsidR="008E3601" w:rsidRPr="00FB2F9D">
        <w:t xml:space="preserve"> du présent </w:t>
      </w:r>
      <w:r w:rsidR="00591C85" w:rsidRPr="00FB2F9D">
        <w:t>contrat</w:t>
      </w:r>
      <w:r w:rsidR="00EA7224" w:rsidRPr="00FB2F9D">
        <w:t xml:space="preserve"> dans les conditions indiquées par l’</w:t>
      </w:r>
      <w:r w:rsidR="00EA7224" w:rsidRPr="00FB2F9D">
        <w:rPr>
          <w:b/>
          <w:i/>
          <w:color w:val="595959" w:themeColor="text1" w:themeTint="A6"/>
        </w:rPr>
        <w:t xml:space="preserve">article </w:t>
      </w:r>
      <w:r w:rsidR="00D86181" w:rsidRPr="00FB2F9D">
        <w:rPr>
          <w:b/>
          <w:i/>
          <w:color w:val="595959" w:themeColor="text1" w:themeTint="A6"/>
        </w:rPr>
        <w:t>R2122-7 du code de la commande publique.</w:t>
      </w:r>
    </w:p>
    <w:p w14:paraId="32631947" w14:textId="77777777" w:rsidR="00F3720B" w:rsidRPr="00FB2F9D" w:rsidRDefault="00F3720B" w:rsidP="00FD4826"/>
    <w:p w14:paraId="4C75A5E0" w14:textId="6B72E60D" w:rsidR="00FD4826" w:rsidRPr="00FB2F9D" w:rsidRDefault="00FD4826" w:rsidP="00FD4826">
      <w:pPr>
        <w:rPr>
          <w:b/>
        </w:rPr>
      </w:pPr>
      <w:r w:rsidRPr="00FB2F9D">
        <w:t xml:space="preserve">Le </w:t>
      </w:r>
      <w:r w:rsidR="00F32664" w:rsidRPr="00FB2F9D">
        <w:t xml:space="preserve">présent </w:t>
      </w:r>
      <w:r w:rsidRPr="00FB2F9D">
        <w:t xml:space="preserve">contrat a pour objet la réalisation de </w:t>
      </w:r>
      <w:bookmarkStart w:id="28" w:name="_Hlk191549111"/>
      <w:r w:rsidRPr="00FB2F9D">
        <w:rPr>
          <w:b/>
        </w:rPr>
        <w:t>prestations d</w:t>
      </w:r>
      <w:r w:rsidR="00FB2F9D" w:rsidRPr="00FB2F9D">
        <w:rPr>
          <w:b/>
        </w:rPr>
        <w:t>’externalisation de la gestion des contrats de professionnalisation pour IMT Mines Alès</w:t>
      </w:r>
      <w:r w:rsidRPr="00FB2F9D">
        <w:rPr>
          <w:b/>
        </w:rPr>
        <w:t>.</w:t>
      </w:r>
    </w:p>
    <w:bookmarkEnd w:id="28"/>
    <w:p w14:paraId="18418BD2" w14:textId="77777777" w:rsidR="00551B0E" w:rsidRPr="00FB2F9D" w:rsidRDefault="00551B0E" w:rsidP="00FD4826"/>
    <w:p w14:paraId="5DCCB299" w14:textId="0F7A8D55" w:rsidR="00FD4826" w:rsidRPr="00FB2F9D" w:rsidRDefault="00FD4826" w:rsidP="00FD4826">
      <w:r w:rsidRPr="00FB2F9D">
        <w:t>La description et les spécifications techniques des prestations attendues figure principalement à</w:t>
      </w:r>
      <w:r w:rsidRPr="00FB2F9D">
        <w:rPr>
          <w:b/>
          <w:i/>
          <w:color w:val="595959" w:themeColor="text1" w:themeTint="A6"/>
        </w:rPr>
        <w:t xml:space="preserve"> l’</w:t>
      </w:r>
      <w:r w:rsidR="00FB2F9D" w:rsidRPr="00FB2F9D">
        <w:rPr>
          <w:b/>
          <w:i/>
          <w:color w:val="595959" w:themeColor="text1" w:themeTint="A6"/>
        </w:rPr>
        <w:fldChar w:fldCharType="begin"/>
      </w:r>
      <w:r w:rsidR="00FB2F9D" w:rsidRPr="00FB2F9D">
        <w:rPr>
          <w:b/>
          <w:i/>
          <w:color w:val="595959" w:themeColor="text1" w:themeTint="A6"/>
        </w:rPr>
        <w:instrText xml:space="preserve"> REF _Ref191472081 \r \h </w:instrText>
      </w:r>
      <w:r w:rsidR="00FB2F9D">
        <w:rPr>
          <w:b/>
          <w:i/>
          <w:color w:val="595959" w:themeColor="text1" w:themeTint="A6"/>
        </w:rPr>
        <w:instrText xml:space="preserve"> \* MERGEFORMAT </w:instrText>
      </w:r>
      <w:r w:rsidR="00FB2F9D" w:rsidRPr="00FB2F9D">
        <w:rPr>
          <w:b/>
          <w:i/>
          <w:color w:val="595959" w:themeColor="text1" w:themeTint="A6"/>
        </w:rPr>
      </w:r>
      <w:r w:rsidR="00FB2F9D" w:rsidRPr="00FB2F9D">
        <w:rPr>
          <w:b/>
          <w:i/>
          <w:color w:val="595959" w:themeColor="text1" w:themeTint="A6"/>
        </w:rPr>
        <w:fldChar w:fldCharType="separate"/>
      </w:r>
      <w:r w:rsidR="00A41494">
        <w:rPr>
          <w:b/>
          <w:i/>
          <w:color w:val="595959" w:themeColor="text1" w:themeTint="A6"/>
        </w:rPr>
        <w:t xml:space="preserve">Article 8  </w:t>
      </w:r>
      <w:r w:rsidR="00FB2F9D" w:rsidRPr="00FB2F9D">
        <w:rPr>
          <w:b/>
          <w:i/>
          <w:color w:val="595959" w:themeColor="text1" w:themeTint="A6"/>
        </w:rPr>
        <w:fldChar w:fldCharType="end"/>
      </w:r>
      <w:r w:rsidRPr="00FB2F9D">
        <w:rPr>
          <w:b/>
          <w:i/>
          <w:color w:val="595959" w:themeColor="text1" w:themeTint="A6"/>
        </w:rPr>
        <w:t xml:space="preserve"> du présent CCP</w:t>
      </w:r>
      <w:r w:rsidRPr="00FB2F9D">
        <w:t>.</w:t>
      </w:r>
    </w:p>
    <w:p w14:paraId="6BAABC3D" w14:textId="5BAA6CB3" w:rsidR="005E4C62" w:rsidRPr="00FB2F9D" w:rsidRDefault="00906DE9" w:rsidP="00FB2F9D">
      <w:bookmarkStart w:id="29" w:name="_Hlk157762780"/>
      <w:r w:rsidRPr="00FB2F9D">
        <w:t xml:space="preserve">Les </w:t>
      </w:r>
      <w:r w:rsidR="00FF3F21" w:rsidRPr="00FB2F9D">
        <w:t>p</w:t>
      </w:r>
      <w:r w:rsidRPr="00FB2F9D">
        <w:t xml:space="preserve">restations </w:t>
      </w:r>
      <w:r w:rsidR="00F32664" w:rsidRPr="00FB2F9D">
        <w:t xml:space="preserve">ne sont pas divisées en </w:t>
      </w:r>
      <w:r w:rsidR="00822F5A" w:rsidRPr="00FB2F9D">
        <w:t>lots.</w:t>
      </w:r>
    </w:p>
    <w:p w14:paraId="33C0508C" w14:textId="75F497C1" w:rsidR="005E4C62" w:rsidRPr="00FB2F9D" w:rsidRDefault="005E4C62" w:rsidP="00E8547F">
      <w:r w:rsidRPr="00FB2F9D">
        <w:t xml:space="preserve">Le contrat </w:t>
      </w:r>
      <w:r w:rsidR="00F32664" w:rsidRPr="00FB2F9D">
        <w:t>ne comporte pas de tranches</w:t>
      </w:r>
      <w:r w:rsidRPr="00FB2F9D">
        <w:t>.</w:t>
      </w:r>
    </w:p>
    <w:p w14:paraId="779B51D8" w14:textId="3F9930CB" w:rsidR="00E1431E" w:rsidRPr="00FB2F9D" w:rsidRDefault="00E1431E" w:rsidP="00E1431E">
      <w:pPr>
        <w:pStyle w:val="Titre2"/>
      </w:pPr>
      <w:bookmarkStart w:id="30" w:name="_Toc333412610"/>
      <w:bookmarkStart w:id="31" w:name="_Toc192145596"/>
      <w:bookmarkEnd w:id="29"/>
      <w:r w:rsidRPr="00FB2F9D">
        <w:t>Nombre de titulaires</w:t>
      </w:r>
      <w:bookmarkEnd w:id="31"/>
    </w:p>
    <w:bookmarkEnd w:id="30"/>
    <w:p w14:paraId="18196EBB" w14:textId="1035639E" w:rsidR="00E1431E" w:rsidRPr="00FB2F9D" w:rsidRDefault="00E1431E" w:rsidP="00E1431E">
      <w:pPr>
        <w:rPr>
          <w:lang w:eastAsia="ar-SA"/>
        </w:rPr>
      </w:pPr>
      <w:r w:rsidRPr="00FB2F9D">
        <w:rPr>
          <w:lang w:eastAsia="ar-SA"/>
        </w:rPr>
        <w:t xml:space="preserve">Le </w:t>
      </w:r>
      <w:r w:rsidR="00591C85" w:rsidRPr="00FB2F9D">
        <w:rPr>
          <w:lang w:eastAsia="ar-SA"/>
        </w:rPr>
        <w:t>contrat</w:t>
      </w:r>
      <w:r w:rsidRPr="00FB2F9D">
        <w:rPr>
          <w:lang w:eastAsia="ar-SA"/>
        </w:rPr>
        <w:t xml:space="preserve"> est attribué à </w:t>
      </w:r>
      <w:r w:rsidR="00FB2F9D" w:rsidRPr="00FB2F9D">
        <w:rPr>
          <w:lang w:eastAsia="ar-SA"/>
        </w:rPr>
        <w:t>un seul ti</w:t>
      </w:r>
      <w:r w:rsidRPr="00FB2F9D">
        <w:rPr>
          <w:lang w:eastAsia="ar-SA"/>
        </w:rPr>
        <w:t xml:space="preserve">tulaire, </w:t>
      </w:r>
      <w:r w:rsidR="00FB2F9D" w:rsidRPr="00FB2F9D">
        <w:rPr>
          <w:lang w:eastAsia="ar-SA"/>
        </w:rPr>
        <w:t xml:space="preserve">désigné à l’Article </w:t>
      </w:r>
      <w:r w:rsidR="00FB2F9D" w:rsidRPr="00FB2F9D">
        <w:rPr>
          <w:lang w:eastAsia="ar-SA"/>
        </w:rPr>
        <w:fldChar w:fldCharType="begin"/>
      </w:r>
      <w:r w:rsidR="00FB2F9D" w:rsidRPr="00FB2F9D">
        <w:rPr>
          <w:lang w:eastAsia="ar-SA"/>
        </w:rPr>
        <w:instrText xml:space="preserve"> REF _Ref359508711 \r \h </w:instrText>
      </w:r>
      <w:r w:rsidR="00FB2F9D">
        <w:rPr>
          <w:lang w:eastAsia="ar-SA"/>
        </w:rPr>
        <w:instrText xml:space="preserve"> \* MERGEFORMAT </w:instrText>
      </w:r>
      <w:r w:rsidR="00FB2F9D" w:rsidRPr="00FB2F9D">
        <w:rPr>
          <w:lang w:eastAsia="ar-SA"/>
        </w:rPr>
      </w:r>
      <w:r w:rsidR="00FB2F9D" w:rsidRPr="00FB2F9D">
        <w:rPr>
          <w:lang w:eastAsia="ar-SA"/>
        </w:rPr>
        <w:fldChar w:fldCharType="separate"/>
      </w:r>
      <w:r w:rsidR="00A41494">
        <w:rPr>
          <w:lang w:eastAsia="ar-SA"/>
        </w:rPr>
        <w:t>1.2</w:t>
      </w:r>
      <w:r w:rsidR="00FB2F9D" w:rsidRPr="00FB2F9D">
        <w:rPr>
          <w:lang w:eastAsia="ar-SA"/>
        </w:rPr>
        <w:fldChar w:fldCharType="end"/>
      </w:r>
      <w:r w:rsidR="00FB2F9D" w:rsidRPr="00FB2F9D">
        <w:rPr>
          <w:lang w:eastAsia="ar-SA"/>
        </w:rPr>
        <w:t>.</w:t>
      </w:r>
    </w:p>
    <w:p w14:paraId="347FA40A" w14:textId="77777777" w:rsidR="00AF77A5" w:rsidRPr="00A046A7" w:rsidRDefault="00AF77A5" w:rsidP="00AF77A5">
      <w:pPr>
        <w:pStyle w:val="Titre1"/>
      </w:pPr>
      <w:bookmarkStart w:id="32" w:name="_Ref335896546"/>
      <w:bookmarkStart w:id="33" w:name="_Ref335896556"/>
      <w:bookmarkStart w:id="34" w:name="_Toc192145597"/>
      <w:r w:rsidRPr="00A046A7">
        <w:t xml:space="preserve">Pièces </w:t>
      </w:r>
      <w:bookmarkEnd w:id="14"/>
      <w:bookmarkEnd w:id="15"/>
      <w:bookmarkEnd w:id="16"/>
      <w:bookmarkEnd w:id="17"/>
      <w:bookmarkEnd w:id="18"/>
      <w:bookmarkEnd w:id="19"/>
      <w:r w:rsidR="00A046A7">
        <w:t>contractuelles</w:t>
      </w:r>
      <w:bookmarkEnd w:id="32"/>
      <w:bookmarkEnd w:id="33"/>
      <w:bookmarkEnd w:id="34"/>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1DFC483B" w:rsidR="009D179F" w:rsidRPr="009D179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726BC903" w:rsidR="00906DE9" w:rsidRPr="00AE09A2" w:rsidRDefault="00803896" w:rsidP="00810727">
      <w:pPr>
        <w:pStyle w:val="Listepuces2"/>
      </w:pPr>
      <w:r w:rsidRPr="00AE09A2">
        <w:t xml:space="preserve">Annexe </w:t>
      </w:r>
      <w:r w:rsidR="00D95192" w:rsidRPr="00AE09A2">
        <w:t>1</w:t>
      </w:r>
      <w:r w:rsidRPr="00AE09A2">
        <w:t xml:space="preserve"> : </w:t>
      </w:r>
      <w:r w:rsidR="00906DE9" w:rsidRPr="00AE09A2">
        <w:t>annexe financière (bordereau des prix unitaires désigné sous le terme « BPU »)</w:t>
      </w:r>
    </w:p>
    <w:p w14:paraId="07C36F50" w14:textId="02777A45" w:rsidR="00C174AB" w:rsidRPr="00AE09A2" w:rsidRDefault="00C174AB" w:rsidP="00810727">
      <w:pPr>
        <w:pStyle w:val="Listepuces2"/>
      </w:pPr>
      <w:r w:rsidRPr="00AE09A2">
        <w:t xml:space="preserve">Annexe 2 : </w:t>
      </w:r>
      <w:r w:rsidR="00393135" w:rsidRPr="00AE09A2">
        <w:t>Traitement de données à caractère personnel pour le compte</w:t>
      </w:r>
      <w:r w:rsidR="00F707B3" w:rsidRPr="00AE09A2">
        <w:t xml:space="preserve"> d’IMT Mines Alès</w:t>
      </w:r>
    </w:p>
    <w:p w14:paraId="6F9215F8" w14:textId="464F2691" w:rsidR="009D179F" w:rsidRPr="00AE09A2" w:rsidRDefault="00803896" w:rsidP="00810727">
      <w:pPr>
        <w:pStyle w:val="Listepuces2"/>
      </w:pPr>
      <w:r w:rsidRPr="00AE09A2">
        <w:t xml:space="preserve">Annexe </w:t>
      </w:r>
      <w:r w:rsidR="00FB2F9D" w:rsidRPr="00AE09A2">
        <w:t>3</w:t>
      </w:r>
      <w:r w:rsidR="00412DA3" w:rsidRPr="00AE09A2">
        <w:t xml:space="preserve"> : </w:t>
      </w:r>
      <w:bookmarkStart w:id="35" w:name="_Hlk157762891"/>
      <w:r w:rsidR="008F008C" w:rsidRPr="00AE09A2">
        <w:t xml:space="preserve">éventuelle </w:t>
      </w:r>
      <w:r w:rsidR="00412DA3" w:rsidRPr="00AE09A2">
        <w:t>d</w:t>
      </w:r>
      <w:r w:rsidR="00CF66D2" w:rsidRPr="00AE09A2">
        <w:t>emande d’acceptation</w:t>
      </w:r>
      <w:r w:rsidR="009D179F" w:rsidRPr="00AE09A2">
        <w:t xml:space="preserve"> de sous-traitant</w:t>
      </w:r>
      <w:r w:rsidR="0097150C" w:rsidRPr="00AE09A2">
        <w:t xml:space="preserve"> avant notification du </w:t>
      </w:r>
      <w:r w:rsidR="00591C85" w:rsidRPr="00AE09A2">
        <w:t>contrat</w:t>
      </w:r>
      <w:r w:rsidR="0097150C" w:rsidRPr="00AE09A2">
        <w:t xml:space="preserve"> </w:t>
      </w:r>
      <w:r w:rsidRPr="00AE09A2">
        <w:t xml:space="preserve">– </w:t>
      </w:r>
      <w:r w:rsidR="00C1707A" w:rsidRPr="00AE09A2">
        <w:rPr>
          <w:i/>
        </w:rPr>
        <w:t>le cas échéant</w:t>
      </w:r>
      <w:r w:rsidR="00810727" w:rsidRPr="00AE09A2">
        <w:rPr>
          <w:i/>
        </w:rPr>
        <w:t xml:space="preserve"> (</w:t>
      </w:r>
      <w:r w:rsidR="00FD1597" w:rsidRPr="00AE09A2">
        <w:rPr>
          <w:i/>
          <w:color w:val="00B0F0"/>
        </w:rPr>
        <w:t xml:space="preserve">voir le modèle de DC4 fourni par </w:t>
      </w:r>
      <w:r w:rsidR="00F707B3" w:rsidRPr="00AE09A2">
        <w:rPr>
          <w:i/>
          <w:color w:val="00B0F0"/>
        </w:rPr>
        <w:t>IMT Mines Alès</w:t>
      </w:r>
      <w:r w:rsidR="00810727" w:rsidRPr="00AE09A2">
        <w:rPr>
          <w:i/>
        </w:rPr>
        <w:t>)</w:t>
      </w:r>
      <w:bookmarkEnd w:id="35"/>
    </w:p>
    <w:p w14:paraId="1587D761" w14:textId="0882A523" w:rsidR="00FB2F9D" w:rsidRPr="00AE09A2" w:rsidRDefault="00FB2F9D" w:rsidP="00810727">
      <w:pPr>
        <w:pStyle w:val="Listepuces2"/>
        <w:rPr>
          <w:iCs/>
        </w:rPr>
      </w:pPr>
      <w:bookmarkStart w:id="36" w:name="_Hlk191479986"/>
      <w:r w:rsidRPr="00AE09A2">
        <w:rPr>
          <w:iCs/>
        </w:rPr>
        <w:t>Annexe 4 :</w:t>
      </w:r>
      <w:r w:rsidR="00822F5A" w:rsidRPr="00AE09A2">
        <w:rPr>
          <w:iCs/>
        </w:rPr>
        <w:t xml:space="preserve"> Modèle de convention Contrats Pro avant externalisation</w:t>
      </w:r>
    </w:p>
    <w:p w14:paraId="55449CF1" w14:textId="646EEFFF" w:rsidR="00822F5A" w:rsidRDefault="00822F5A" w:rsidP="00810727">
      <w:pPr>
        <w:pStyle w:val="Listepuces2"/>
        <w:rPr>
          <w:iCs/>
        </w:rPr>
      </w:pPr>
      <w:r w:rsidRPr="00AE09A2">
        <w:rPr>
          <w:iCs/>
        </w:rPr>
        <w:t>Annexe 5 : Notice d’information avant externalisation</w:t>
      </w:r>
    </w:p>
    <w:p w14:paraId="577B4309" w14:textId="3C1F88BF" w:rsidR="00EB31BE" w:rsidRDefault="00EB31BE" w:rsidP="00810727">
      <w:pPr>
        <w:pStyle w:val="Listepuces2"/>
        <w:rPr>
          <w:iCs/>
        </w:rPr>
      </w:pPr>
      <w:r w:rsidRPr="00EB31BE">
        <w:rPr>
          <w:iCs/>
        </w:rPr>
        <w:t>Annexe 6 : Liste des activités pour gérer les contrats de professionnalisation, avant externalisation</w:t>
      </w:r>
    </w:p>
    <w:p w14:paraId="511B5B72" w14:textId="100DCF11" w:rsidR="00A71E30" w:rsidRPr="00A71E30" w:rsidRDefault="00A71E30" w:rsidP="00A71E30">
      <w:pPr>
        <w:pStyle w:val="Listepuces2"/>
        <w:rPr>
          <w:iCs/>
        </w:rPr>
      </w:pPr>
      <w:r w:rsidRPr="00A71E30">
        <w:rPr>
          <w:iCs/>
        </w:rPr>
        <w:t>Annexe 7 : Chronologie détaillée avant externalisation</w:t>
      </w:r>
    </w:p>
    <w:bookmarkEnd w:id="36"/>
    <w:p w14:paraId="7E979AB2" w14:textId="1916A398" w:rsidR="00F32664" w:rsidRPr="00FB2F9D" w:rsidRDefault="00F32664" w:rsidP="00F32664">
      <w:pPr>
        <w:pStyle w:val="Listepuces"/>
      </w:pPr>
      <w:r w:rsidRPr="00FB2F9D">
        <w:t>Les bons de commande</w:t>
      </w:r>
    </w:p>
    <w:p w14:paraId="5261B6FD" w14:textId="6E914577" w:rsidR="002547FA" w:rsidRPr="0078789A" w:rsidRDefault="002547FA" w:rsidP="002547FA">
      <w:pPr>
        <w:pStyle w:val="Listepuces"/>
      </w:pPr>
      <w:proofErr w:type="gramStart"/>
      <w:r w:rsidRPr="00FB2F9D">
        <w:t>le</w:t>
      </w:r>
      <w:proofErr w:type="gramEnd"/>
      <w:r w:rsidRPr="00FB2F9D">
        <w:t xml:space="preserve"> </w:t>
      </w:r>
      <w:bookmarkStart w:id="37" w:name="_Hlk157762934"/>
      <w:r w:rsidRPr="00FB2F9D">
        <w:rPr>
          <w:b/>
        </w:rPr>
        <w:t>Cahier des Clauses Administratives</w:t>
      </w:r>
      <w:r w:rsidRPr="0078789A">
        <w:rPr>
          <w:b/>
        </w:rPr>
        <w:t xml:space="preserve"> Générales applicables aux </w:t>
      </w:r>
      <w:r w:rsidR="00412190" w:rsidRPr="0078789A">
        <w:rPr>
          <w:b/>
        </w:rPr>
        <w:t>marché</w:t>
      </w:r>
      <w:r w:rsidRPr="0078789A">
        <w:rPr>
          <w:b/>
        </w:rPr>
        <w:t>s publics de fourniture</w:t>
      </w:r>
      <w:r w:rsidR="00FC7560" w:rsidRPr="0078789A">
        <w:rPr>
          <w:b/>
        </w:rPr>
        <w:t xml:space="preserve">s courantes </w:t>
      </w:r>
      <w:r w:rsidRPr="0078789A">
        <w:rPr>
          <w:b/>
        </w:rPr>
        <w:t xml:space="preserve">et </w:t>
      </w:r>
      <w:r w:rsidR="00FC7560" w:rsidRPr="0078789A">
        <w:rPr>
          <w:b/>
        </w:rPr>
        <w:t xml:space="preserve">de </w:t>
      </w:r>
      <w:r w:rsidRPr="0078789A">
        <w:rPr>
          <w:b/>
        </w:rPr>
        <w:t>services (</w:t>
      </w:r>
      <w:r w:rsidR="00D14532" w:rsidRPr="0078789A">
        <w:rPr>
          <w:b/>
        </w:rPr>
        <w:t>CCAG-</w:t>
      </w:r>
      <w:r w:rsidRPr="0078789A">
        <w:rPr>
          <w:b/>
        </w:rPr>
        <w:t>FCS)</w:t>
      </w:r>
      <w:r w:rsidRPr="0078789A">
        <w:t xml:space="preserve"> </w:t>
      </w:r>
      <w:bookmarkStart w:id="38" w:name="_Hlk157762974"/>
      <w:r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7"/>
      <w:bookmarkEnd w:id="38"/>
    </w:p>
    <w:p w14:paraId="6DA52F02" w14:textId="13AAC993"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p>
    <w:p w14:paraId="0DF16DB8" w14:textId="463DFAAD" w:rsidR="009A415B" w:rsidRPr="00926001" w:rsidRDefault="009A415B" w:rsidP="009A415B">
      <w:pPr>
        <w:pStyle w:val="Listepuces"/>
      </w:pPr>
      <w:r>
        <w:t>Les demandes d’acceptation de sous-traitance postérieure</w:t>
      </w:r>
      <w:r w:rsidR="007B73D5">
        <w:t xml:space="preserve">s à la notification du </w:t>
      </w:r>
      <w:r w:rsidR="00591C85">
        <w:t>contrat</w:t>
      </w:r>
    </w:p>
    <w:p w14:paraId="60BE5E6F" w14:textId="77777777" w:rsidR="005D16F8" w:rsidRDefault="005D16F8" w:rsidP="00FB2F9D">
      <w:pPr>
        <w:pBdr>
          <w:bottom w:val="single" w:sz="4" w:space="1" w:color="auto"/>
        </w:pBdr>
      </w:pPr>
    </w:p>
    <w:p w14:paraId="6632DEBF" w14:textId="065A692F" w:rsidR="0082189E" w:rsidRPr="00CF49CA" w:rsidRDefault="0082189E" w:rsidP="00551B0E">
      <w:r w:rsidRPr="00CF49CA">
        <w:t xml:space="preserve">L'exemplaire original des pièces du </w:t>
      </w:r>
      <w:r w:rsidR="00591C85">
        <w:t>contrat</w:t>
      </w:r>
      <w:r w:rsidRPr="00CF49CA">
        <w:t xml:space="preserve"> conservé dans les archives </w:t>
      </w:r>
      <w:r w:rsidR="00FB2F9D">
        <w:t>d’</w:t>
      </w:r>
      <w:r w:rsidR="00F707B3">
        <w:t>IMT Mines Alès</w:t>
      </w:r>
      <w:r w:rsidRPr="00CF49CA">
        <w:t xml:space="preserve"> fait </w:t>
      </w:r>
      <w:proofErr w:type="gramStart"/>
      <w:r w:rsidRPr="00CF49CA">
        <w:t>seul foi</w:t>
      </w:r>
      <w:proofErr w:type="gramEnd"/>
      <w:r w:rsidRPr="00CF49CA">
        <w:t>.</w:t>
      </w:r>
    </w:p>
    <w:p w14:paraId="1FDA6EFE" w14:textId="1EF014E0" w:rsidR="00812C41" w:rsidRDefault="00812C41" w:rsidP="00812C41">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lastRenderedPageBreak/>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4A3AFFF0" w:rsidR="006629B9" w:rsidRPr="00AB146F" w:rsidRDefault="000817ED" w:rsidP="00FB2F9D">
      <w:pPr>
        <w:pStyle w:val="Titre1"/>
        <w:pBdr>
          <w:bottom w:val="single" w:sz="4" w:space="0" w:color="auto"/>
        </w:pBdr>
      </w:pPr>
      <w:bookmarkStart w:id="39" w:name="_Toc192145598"/>
      <w:r w:rsidRPr="00AB146F">
        <w:t>Durée</w:t>
      </w:r>
      <w:r w:rsidR="00A15D98" w:rsidRPr="00AB146F">
        <w:t xml:space="preserve"> </w:t>
      </w:r>
      <w:bookmarkEnd w:id="20"/>
      <w:bookmarkEnd w:id="21"/>
      <w:bookmarkEnd w:id="22"/>
      <w:bookmarkEnd w:id="23"/>
      <w:bookmarkEnd w:id="24"/>
      <w:r w:rsidR="00B04DF1" w:rsidRPr="00AB146F">
        <w:t xml:space="preserve">du </w:t>
      </w:r>
      <w:r w:rsidR="00E366CB" w:rsidRPr="00AB146F">
        <w:t>contrat</w:t>
      </w:r>
      <w:r w:rsidR="00B04DF1" w:rsidRPr="00AB146F">
        <w:t xml:space="preserve"> </w:t>
      </w:r>
      <w:r w:rsidR="00783E8A" w:rsidRPr="00AB146F">
        <w:t>– délais d</w:t>
      </w:r>
      <w:r w:rsidR="005D3423" w:rsidRPr="00AB146F">
        <w:t>e réalisation des prestations</w:t>
      </w:r>
      <w:bookmarkEnd w:id="39"/>
      <w:r w:rsidR="00F42DA2" w:rsidRPr="00AB146F">
        <w:t xml:space="preserve"> </w:t>
      </w:r>
    </w:p>
    <w:p w14:paraId="55831BAF" w14:textId="51F0F15E" w:rsidR="00DE2F0C" w:rsidRPr="00AB146F" w:rsidRDefault="002519C3" w:rsidP="007C1882">
      <w:pPr>
        <w:pStyle w:val="Titre2"/>
      </w:pPr>
      <w:bookmarkStart w:id="40" w:name="_Toc300767441"/>
      <w:bookmarkStart w:id="41" w:name="_Ref329613463"/>
      <w:bookmarkStart w:id="42" w:name="_Toc293853475"/>
      <w:bookmarkStart w:id="43" w:name="_Toc295160936"/>
      <w:bookmarkStart w:id="44" w:name="_Toc295312894"/>
      <w:bookmarkStart w:id="45" w:name="_Toc192145599"/>
      <w:r w:rsidRPr="00AB146F">
        <w:t xml:space="preserve">Durée, prise d’effet du </w:t>
      </w:r>
      <w:r w:rsidR="00E366CB" w:rsidRPr="00AB146F">
        <w:t>contrat</w:t>
      </w:r>
      <w:bookmarkEnd w:id="45"/>
    </w:p>
    <w:p w14:paraId="43FD6B39" w14:textId="52B4F598" w:rsidR="001D5DF0" w:rsidRDefault="00586CAC" w:rsidP="001D5DF0">
      <w:r w:rsidRPr="00AB146F">
        <w:t>Le</w:t>
      </w:r>
      <w:r w:rsidR="00906DE9" w:rsidRPr="00AB146F">
        <w:t xml:space="preserve"> </w:t>
      </w:r>
      <w:r w:rsidR="00393135" w:rsidRPr="00AB146F">
        <w:t>contrat</w:t>
      </w:r>
      <w:r w:rsidR="00906DE9" w:rsidRPr="00AB146F">
        <w:t xml:space="preserve"> est conclu pour une </w:t>
      </w:r>
      <w:r w:rsidR="001D5DF0" w:rsidRPr="00AB146F">
        <w:rPr>
          <w:b/>
        </w:rPr>
        <w:t xml:space="preserve">durée ferme de </w:t>
      </w:r>
      <w:r w:rsidR="000E58C4">
        <w:rPr>
          <w:b/>
        </w:rPr>
        <w:t>12</w:t>
      </w:r>
      <w:r w:rsidR="001D5DF0" w:rsidRPr="00AB146F">
        <w:rPr>
          <w:b/>
        </w:rPr>
        <w:t xml:space="preserve"> mois, renouvelable tacitement pour une durée de </w:t>
      </w:r>
      <w:r w:rsidR="000E58C4">
        <w:rPr>
          <w:b/>
        </w:rPr>
        <w:t>trois</w:t>
      </w:r>
      <w:r w:rsidR="001D5DF0" w:rsidRPr="00AB146F">
        <w:rPr>
          <w:b/>
        </w:rPr>
        <w:t xml:space="preserve"> fois </w:t>
      </w:r>
      <w:r w:rsidR="000E58C4">
        <w:rPr>
          <w:b/>
        </w:rPr>
        <w:t>douze</w:t>
      </w:r>
      <w:r w:rsidR="001D5DF0" w:rsidRPr="00AB146F">
        <w:rPr>
          <w:b/>
        </w:rPr>
        <w:t xml:space="preserve"> mois</w:t>
      </w:r>
      <w:r w:rsidR="001D5DF0" w:rsidRPr="00AB146F">
        <w:t xml:space="preserve">, sauf dénonciation expresse de la part </w:t>
      </w:r>
      <w:r w:rsidR="00F707B3" w:rsidRPr="00AB146F">
        <w:t>d’IMT Mines Alès</w:t>
      </w:r>
      <w:r w:rsidR="001D5DF0" w:rsidRPr="00AB146F">
        <w:t xml:space="preserve"> trois mois avant la fin de l’année d’exécution en cours, sans que la durée totale ne puisse excéder quarante-</w:t>
      </w:r>
      <w:r w:rsidR="000E58C4">
        <w:t>huit</w:t>
      </w:r>
      <w:r w:rsidR="001D5DF0" w:rsidRPr="00AB146F">
        <w:t xml:space="preserve"> (4</w:t>
      </w:r>
      <w:r w:rsidR="000E58C4">
        <w:t>8</w:t>
      </w:r>
      <w:r w:rsidR="001D5DF0" w:rsidRPr="00AB146F">
        <w:t>) mois.</w:t>
      </w:r>
    </w:p>
    <w:p w14:paraId="1ADAC4E9" w14:textId="11E278E3" w:rsidR="00D17FE4" w:rsidRPr="00AB146F" w:rsidRDefault="00D17FE4" w:rsidP="00D17FE4">
      <w:bookmarkStart w:id="46" w:name="_Hlk157763124"/>
      <w:r w:rsidRPr="00AB146F">
        <w:t>Le point de départ du contrat démarre à compter du jour de sa notification au titulaire.</w:t>
      </w:r>
    </w:p>
    <w:bookmarkEnd w:id="46"/>
    <w:p w14:paraId="03CF7D89" w14:textId="36484DC9" w:rsidR="00CC1F79" w:rsidRPr="00722A86" w:rsidRDefault="00DE2F0C" w:rsidP="00CC1F79">
      <w:r w:rsidRPr="00AB146F">
        <w:rPr>
          <w:rFonts w:cs="Arial"/>
          <w:kern w:val="16"/>
        </w:rPr>
        <w:t xml:space="preserve">La période de reconduction commence à la date anniversaire </w:t>
      </w:r>
      <w:r w:rsidR="002519C3" w:rsidRPr="00AB146F">
        <w:rPr>
          <w:rFonts w:cs="Arial"/>
          <w:kern w:val="16"/>
        </w:rPr>
        <w:t>de l</w:t>
      </w:r>
      <w:r w:rsidR="00AB25C3" w:rsidRPr="00AB146F">
        <w:rPr>
          <w:rFonts w:cs="Arial"/>
          <w:kern w:val="16"/>
        </w:rPr>
        <w:t>a date d’</w:t>
      </w:r>
      <w:r w:rsidR="002519C3" w:rsidRPr="00AB146F">
        <w:rPr>
          <w:rFonts w:cs="Arial"/>
          <w:kern w:val="16"/>
        </w:rPr>
        <w:t xml:space="preserve">entrée en vigueur du </w:t>
      </w:r>
      <w:r w:rsidR="00591C85" w:rsidRPr="00AB146F">
        <w:rPr>
          <w:rFonts w:cs="Arial"/>
          <w:kern w:val="16"/>
        </w:rPr>
        <w:t>contrat</w:t>
      </w:r>
      <w:r w:rsidRPr="00AB146F">
        <w:rPr>
          <w:rFonts w:cs="Arial"/>
          <w:kern w:val="16"/>
        </w:rPr>
        <w:t>.</w:t>
      </w:r>
      <w:r w:rsidR="00F32664" w:rsidRPr="00AB146F">
        <w:rPr>
          <w:rFonts w:cs="Arial"/>
          <w:kern w:val="16"/>
        </w:rPr>
        <w:t xml:space="preserve"> </w:t>
      </w:r>
      <w:r w:rsidR="00CC1F79" w:rsidRPr="00AB146F">
        <w:t xml:space="preserve">Le </w:t>
      </w:r>
      <w:r w:rsidR="0035764B" w:rsidRPr="00AB146F">
        <w:t>titulaire</w:t>
      </w:r>
      <w:r w:rsidR="00CC1F79" w:rsidRPr="00AB146F">
        <w:t xml:space="preserve"> ne pourra pas refuser la reconduction.</w:t>
      </w:r>
    </w:p>
    <w:p w14:paraId="4ADE5E12" w14:textId="08531767" w:rsidR="00442AD4" w:rsidRPr="00722A86" w:rsidRDefault="00BA3782" w:rsidP="007C1882">
      <w:pPr>
        <w:pStyle w:val="Titre2"/>
      </w:pPr>
      <w:bookmarkStart w:id="47" w:name="_Toc192145600"/>
      <w:r w:rsidRPr="00722A86">
        <w:t>Durée</w:t>
      </w:r>
      <w:r w:rsidR="003E0F3D" w:rsidRPr="00722A86">
        <w:t xml:space="preserve"> et</w:t>
      </w:r>
      <w:r w:rsidR="005F5409" w:rsidRPr="00722A86">
        <w:t xml:space="preserve"> prise d’effet </w:t>
      </w:r>
      <w:r w:rsidRPr="00722A86">
        <w:t>des B</w:t>
      </w:r>
      <w:r w:rsidR="00442AD4" w:rsidRPr="00722A86">
        <w:t xml:space="preserve">ons de </w:t>
      </w:r>
      <w:r w:rsidRPr="00722A86">
        <w:t>C</w:t>
      </w:r>
      <w:r w:rsidR="00442AD4" w:rsidRPr="00722A86">
        <w:t>ommande</w:t>
      </w:r>
      <w:bookmarkEnd w:id="47"/>
      <w:r w:rsidR="00520593" w:rsidRPr="00722A86">
        <w:t xml:space="preserve"> </w:t>
      </w:r>
    </w:p>
    <w:p w14:paraId="524E184D" w14:textId="76B58C5A" w:rsidR="00250A7E" w:rsidRPr="00AB146F" w:rsidRDefault="00250A7E" w:rsidP="00250A7E">
      <w:bookmarkStart w:id="48" w:name="_Hlk157763183"/>
      <w:r w:rsidRPr="00722A86">
        <w:t xml:space="preserve">L’émission de bons de commande ne peut se faire que pendant la durée de validité de l’Accord Cadre. L’exécution stricto sensu des prestations peut toutefois s’achever au-delà de la période de validité </w:t>
      </w:r>
      <w:r w:rsidR="00F32664" w:rsidRPr="00722A86">
        <w:t>du présent contrat</w:t>
      </w:r>
      <w:r w:rsidRPr="00722A86">
        <w:t xml:space="preserve"> </w:t>
      </w:r>
      <w:r w:rsidRPr="00AB146F">
        <w:t>sans toutefois dépasser celle-ci de trois (3) mois.</w:t>
      </w:r>
    </w:p>
    <w:p w14:paraId="5624F249" w14:textId="5B4568BE" w:rsidR="00442AD4" w:rsidRPr="00AB146F" w:rsidRDefault="00442AD4" w:rsidP="007C1882">
      <w:pPr>
        <w:pStyle w:val="Titre2"/>
      </w:pPr>
      <w:bookmarkStart w:id="49" w:name="_Toc192145601"/>
      <w:bookmarkEnd w:id="48"/>
      <w:r w:rsidRPr="00AB146F">
        <w:t xml:space="preserve">Délais et calendrier </w:t>
      </w:r>
      <w:r w:rsidR="005D3423" w:rsidRPr="00AB146F">
        <w:t>de réalisation</w:t>
      </w:r>
      <w:r w:rsidRPr="00AB146F">
        <w:t xml:space="preserve"> des </w:t>
      </w:r>
      <w:r w:rsidR="0035764B" w:rsidRPr="00AB146F">
        <w:t>prestation</w:t>
      </w:r>
      <w:r w:rsidRPr="00AB146F">
        <w:t>s</w:t>
      </w:r>
      <w:bookmarkEnd w:id="49"/>
    </w:p>
    <w:p w14:paraId="07E8B0A5" w14:textId="0E4B93DA" w:rsidR="00A71A2E" w:rsidRPr="00AB146F" w:rsidRDefault="000D536F" w:rsidP="00330AEC">
      <w:r w:rsidRPr="00AB146F">
        <w:t>L</w:t>
      </w:r>
      <w:r w:rsidR="00442AD4" w:rsidRPr="00AB146F">
        <w:t xml:space="preserve">es délais </w:t>
      </w:r>
      <w:r w:rsidR="00A71A2E" w:rsidRPr="00AB146F">
        <w:t xml:space="preserve">ou dates </w:t>
      </w:r>
      <w:r w:rsidR="00442AD4" w:rsidRPr="00AB146F">
        <w:t xml:space="preserve">d’exécution de la </w:t>
      </w:r>
      <w:r w:rsidR="0035764B" w:rsidRPr="00AB146F">
        <w:t>prestation</w:t>
      </w:r>
      <w:r w:rsidR="00442AD4" w:rsidRPr="00AB146F">
        <w:t xml:space="preserve"> ou de livraison des Fournitures sont </w:t>
      </w:r>
      <w:r w:rsidR="00906DE9" w:rsidRPr="00AB146F">
        <w:t>précisés dans le(s) Bon(s) de Commandes correspondant(s).</w:t>
      </w:r>
      <w:r w:rsidRPr="00AB146F">
        <w:t xml:space="preserve"> Le délai d’exécution des </w:t>
      </w:r>
      <w:r w:rsidR="0035764B" w:rsidRPr="00AB146F">
        <w:t>prestation</w:t>
      </w:r>
      <w:r w:rsidRPr="00AB146F">
        <w:t>s démarr</w:t>
      </w:r>
      <w:r w:rsidR="00C17A38">
        <w:t>era</w:t>
      </w:r>
      <w:r w:rsidRPr="00AB146F">
        <w:t xml:space="preserve"> à compter de la réception du Bon de Commande par le </w:t>
      </w:r>
      <w:r w:rsidR="0035764B" w:rsidRPr="00AB146F">
        <w:t>titulaire</w:t>
      </w:r>
      <w:r w:rsidRPr="00AB146F">
        <w:t xml:space="preserve"> </w:t>
      </w:r>
      <w:r w:rsidRPr="00AB146F">
        <w:rPr>
          <w:lang w:eastAsia="ar-SA"/>
        </w:rPr>
        <w:t>ou à compter d’une date spécifiée dans le Bon de Commande.</w:t>
      </w:r>
    </w:p>
    <w:p w14:paraId="5388DA6F" w14:textId="10A7F6F9" w:rsidR="00A71A2E" w:rsidRPr="00AB146F" w:rsidRDefault="00A71A2E" w:rsidP="00A71A2E">
      <w:r w:rsidRPr="00AB146F">
        <w:t xml:space="preserve">Le non-respect des délais par le </w:t>
      </w:r>
      <w:r w:rsidR="0035764B" w:rsidRPr="00AB146F">
        <w:t>titulaire</w:t>
      </w:r>
      <w:r w:rsidRPr="00AB146F">
        <w:t xml:space="preserve"> lui fait subir les pénalités fixées ci-après (</w:t>
      </w:r>
      <w:r w:rsidRPr="00AB146F">
        <w:fldChar w:fldCharType="begin"/>
      </w:r>
      <w:r w:rsidRPr="00AB146F">
        <w:instrText xml:space="preserve"> REF _Ref335896659 \r \h  \* MERGEFORMAT </w:instrText>
      </w:r>
      <w:r w:rsidRPr="00AB146F">
        <w:fldChar w:fldCharType="separate"/>
      </w:r>
      <w:r w:rsidR="00A41494" w:rsidRPr="00A41494">
        <w:rPr>
          <w:b/>
          <w:i/>
          <w:color w:val="595959" w:themeColor="text1" w:themeTint="A6"/>
        </w:rPr>
        <w:t xml:space="preserve">Article 14  </w:t>
      </w:r>
      <w:r w:rsidRPr="00AB146F">
        <w:fldChar w:fldCharType="end"/>
      </w:r>
      <w:r w:rsidRPr="00AB146F">
        <w:rPr>
          <w:b/>
          <w:i/>
          <w:color w:val="595959" w:themeColor="text1" w:themeTint="A6"/>
        </w:rPr>
        <w:t>du CCP</w:t>
      </w:r>
      <w:r w:rsidRPr="00AB146F">
        <w:t>).</w:t>
      </w:r>
    </w:p>
    <w:p w14:paraId="332FD62C" w14:textId="0626FD9B" w:rsidR="007976E3" w:rsidRPr="00AB146F" w:rsidRDefault="00966CF5" w:rsidP="007976E3">
      <w:pPr>
        <w:pStyle w:val="Titre1"/>
      </w:pPr>
      <w:bookmarkStart w:id="50" w:name="_Toc333412631"/>
      <w:bookmarkStart w:id="51" w:name="_Ref9860334"/>
      <w:bookmarkStart w:id="52" w:name="_Ref9860344"/>
      <w:bookmarkStart w:id="53" w:name="_Toc192145602"/>
      <w:r w:rsidRPr="00AB146F">
        <w:t>Modalités</w:t>
      </w:r>
      <w:r w:rsidR="007976E3" w:rsidRPr="00AB146F">
        <w:t xml:space="preserve"> </w:t>
      </w:r>
      <w:bookmarkEnd w:id="50"/>
      <w:r w:rsidR="003E0F3D" w:rsidRPr="00AB146F">
        <w:t>d’émission des bons de commande</w:t>
      </w:r>
      <w:bookmarkEnd w:id="53"/>
      <w:r w:rsidR="003E0F3D" w:rsidRPr="00AB146F">
        <w:t xml:space="preserve"> </w:t>
      </w:r>
      <w:bookmarkEnd w:id="51"/>
      <w:bookmarkEnd w:id="52"/>
    </w:p>
    <w:p w14:paraId="69366A3A" w14:textId="2F6F6E1E" w:rsidR="00A923CD" w:rsidRPr="00AB146F" w:rsidRDefault="00A923CD" w:rsidP="00A923CD">
      <w:r w:rsidRPr="00AB146F">
        <w:t>Les bons de commande passés sur le fondement du présent accord-cadre sont conclus en application des articles R. 2162-13 et R. 2162-14 du code de la commande publique. Ils seront émis au fur et à mesure de la survenance des besoins et seront remis par tout moyen permettant de donner date certaine.</w:t>
      </w:r>
    </w:p>
    <w:p w14:paraId="07709F28" w14:textId="18C09442" w:rsidR="00A923CD" w:rsidRPr="00AB146F" w:rsidRDefault="00A923CD" w:rsidP="00A923CD">
      <w:r w:rsidRPr="00AB146F">
        <w:t>Les bons de commande conclus sur la base du présent accord-cadre ne peuvent être émis que pendant la durée de validité́ de l’accord-cadre. Ils sont établis :</w:t>
      </w:r>
    </w:p>
    <w:p w14:paraId="0696887E" w14:textId="2A05AEA3" w:rsidR="00A923CD" w:rsidRPr="00AB146F" w:rsidRDefault="00A923CD" w:rsidP="00A923CD">
      <w:pPr>
        <w:pStyle w:val="Listepuces"/>
        <w:rPr>
          <w:lang w:eastAsia="ar-SA"/>
        </w:rPr>
      </w:pPr>
      <w:proofErr w:type="gramStart"/>
      <w:r w:rsidRPr="00AB146F">
        <w:rPr>
          <w:lang w:eastAsia="ar-SA"/>
        </w:rPr>
        <w:t>à</w:t>
      </w:r>
      <w:proofErr w:type="gramEnd"/>
      <w:r w:rsidRPr="00AB146F">
        <w:rPr>
          <w:lang w:eastAsia="ar-SA"/>
        </w:rPr>
        <w:t xml:space="preserve"> partir du bordereau des prix unitaires (BPU) </w:t>
      </w:r>
      <w:r w:rsidR="004E44A0" w:rsidRPr="00AB146F">
        <w:rPr>
          <w:lang w:eastAsia="ar-SA"/>
        </w:rPr>
        <w:t>figurant en annexe 1 du présent CCP</w:t>
      </w:r>
    </w:p>
    <w:p w14:paraId="1B7E2E27" w14:textId="1EB0D935" w:rsidR="00014F9F" w:rsidRPr="00AB146F" w:rsidRDefault="00014F9F" w:rsidP="00014F9F">
      <w:pPr>
        <w:rPr>
          <w:lang w:eastAsia="ar-SA"/>
        </w:rPr>
      </w:pPr>
      <w:r w:rsidRPr="00AB146F">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Pr="00AB146F" w:rsidRDefault="00014F9F" w:rsidP="00014F9F">
      <w:pPr>
        <w:rPr>
          <w:lang w:eastAsia="ar-SA"/>
        </w:rPr>
      </w:pPr>
      <w:r w:rsidRPr="00AB146F">
        <w:rPr>
          <w:lang w:eastAsia="ar-SA"/>
        </w:rPr>
        <w:t>Seuls les bons de commande signés par le représentant habilité de l’acheteur pourront être honorés par le titulaire.</w:t>
      </w:r>
    </w:p>
    <w:p w14:paraId="26541B2B" w14:textId="49D39745" w:rsidR="00014F9F" w:rsidRPr="00AB146F" w:rsidRDefault="00F707B3" w:rsidP="00014F9F">
      <w:pPr>
        <w:rPr>
          <w:szCs w:val="22"/>
        </w:rPr>
      </w:pPr>
      <w:r w:rsidRPr="00AB146F">
        <w:rPr>
          <w:szCs w:val="22"/>
        </w:rPr>
        <w:t>IMT Mines Alès</w:t>
      </w:r>
      <w:r w:rsidR="00014F9F" w:rsidRPr="00AB146F">
        <w:rPr>
          <w:szCs w:val="22"/>
        </w:rPr>
        <w:t xml:space="preserve"> peut à tout moment annuler ou modifier un bon de commande, qu'il ait ou non reçu un commencement d'exécution.</w:t>
      </w:r>
    </w:p>
    <w:p w14:paraId="03A30CFA" w14:textId="5089EDD2" w:rsidR="00014F9F" w:rsidRPr="00AB146F" w:rsidRDefault="00014F9F" w:rsidP="00014F9F">
      <w:pPr>
        <w:rPr>
          <w:szCs w:val="22"/>
        </w:rPr>
      </w:pPr>
      <w:r w:rsidRPr="00AB146F">
        <w:rPr>
          <w:szCs w:val="22"/>
        </w:rPr>
        <w:t xml:space="preserve">En cas d'annulation ou de suspension d'un bon de commande, sans faute du titulaire, ce dernier peut adresser </w:t>
      </w:r>
      <w:r w:rsidR="00C17A38">
        <w:rPr>
          <w:szCs w:val="22"/>
        </w:rPr>
        <w:t>à</w:t>
      </w:r>
      <w:r w:rsidRPr="00AB146F">
        <w:rPr>
          <w:szCs w:val="22"/>
        </w:rPr>
        <w:t xml:space="preserve"> </w:t>
      </w:r>
      <w:r w:rsidR="00F707B3" w:rsidRPr="00AB146F">
        <w:rPr>
          <w:szCs w:val="22"/>
        </w:rPr>
        <w:t>IMT Mines Alès</w:t>
      </w:r>
      <w:r w:rsidRPr="00AB146F">
        <w:rPr>
          <w:szCs w:val="22"/>
        </w:rPr>
        <w:t xml:space="preserve"> une demande de dédommagement relative aux dépenses engagées par lui dans le cadre de cette commande. La demande est examinée puis modifiée, acceptée ou rejetée par </w:t>
      </w:r>
      <w:r w:rsidR="00F707B3" w:rsidRPr="00AB146F">
        <w:rPr>
          <w:szCs w:val="22"/>
        </w:rPr>
        <w:t>IMT Mines Alès</w:t>
      </w:r>
      <w:r w:rsidRPr="00AB146F">
        <w:rPr>
          <w:szCs w:val="22"/>
        </w:rPr>
        <w:t xml:space="preserve"> au vu du mémoire transmis à son appui et accompagné des originaux des justifications afférentes.</w:t>
      </w:r>
    </w:p>
    <w:p w14:paraId="4EDB3DA4" w14:textId="29796E48" w:rsidR="00CE7CC7" w:rsidRDefault="00CE7CC7" w:rsidP="00CE7CC7">
      <w:pPr>
        <w:rPr>
          <w:szCs w:val="22"/>
        </w:rPr>
      </w:pPr>
      <w:r w:rsidRPr="00AB146F">
        <w:rPr>
          <w:b/>
          <w:i/>
          <w:color w:val="00B0F0"/>
          <w:szCs w:val="22"/>
        </w:rPr>
        <w:t>Par dérogation aux dispositions de l’article 3.7.2 du CCAG-FCS</w:t>
      </w:r>
      <w:r w:rsidRPr="00AB146F">
        <w:rPr>
          <w:color w:val="00B0F0"/>
          <w:szCs w:val="22"/>
        </w:rPr>
        <w:t xml:space="preserve">, </w:t>
      </w:r>
      <w:r w:rsidRPr="00AB146F">
        <w:rPr>
          <w:szCs w:val="22"/>
        </w:rPr>
        <w:t xml:space="preserve">lorsque le titulaire estime que les prescriptions d’un bon de commande qui lui est notifié appellent des observations de sa part, il doit les notifier </w:t>
      </w:r>
      <w:r w:rsidR="00C17A38">
        <w:rPr>
          <w:szCs w:val="22"/>
        </w:rPr>
        <w:t>à</w:t>
      </w:r>
      <w:r w:rsidRPr="00AB146F">
        <w:rPr>
          <w:szCs w:val="22"/>
        </w:rPr>
        <w:t xml:space="preserve"> </w:t>
      </w:r>
      <w:r w:rsidR="00F707B3" w:rsidRPr="00AB146F">
        <w:rPr>
          <w:szCs w:val="22"/>
        </w:rPr>
        <w:t>IMT Mines Alès</w:t>
      </w:r>
      <w:r w:rsidRPr="00AB146F">
        <w:rPr>
          <w:szCs w:val="22"/>
        </w:rPr>
        <w:t xml:space="preserve"> dans un délai de cinq (5) jours calendaires à compter de la date de réception du bon de commande, sous peine de forclusion.</w:t>
      </w:r>
    </w:p>
    <w:p w14:paraId="24C4B0D5" w14:textId="53AAB131" w:rsidR="004E6F4E" w:rsidRPr="00803896" w:rsidRDefault="00803896" w:rsidP="004E6F4E">
      <w:pPr>
        <w:pStyle w:val="Titre1"/>
      </w:pPr>
      <w:bookmarkStart w:id="54" w:name="_Toc192145603"/>
      <w:r>
        <w:t>Coordination</w:t>
      </w:r>
      <w:r w:rsidR="00A05E14">
        <w:t xml:space="preserve"> - pilotage</w:t>
      </w:r>
      <w:r>
        <w:t xml:space="preserve"> – suivi </w:t>
      </w:r>
      <w:r w:rsidR="00330AEC">
        <w:t>de la relation contractuelle</w:t>
      </w:r>
      <w:bookmarkEnd w:id="54"/>
    </w:p>
    <w:p w14:paraId="5D3E4C2F" w14:textId="77B7570E" w:rsidR="00A5071A" w:rsidRDefault="00A5071A" w:rsidP="00A5071A">
      <w:pPr>
        <w:pStyle w:val="Titre2"/>
      </w:pPr>
      <w:bookmarkStart w:id="55" w:name="_Toc192145604"/>
      <w:r>
        <w:t>Représentant</w:t>
      </w:r>
      <w:r w:rsidR="00CF6B1F">
        <w:t>(</w:t>
      </w:r>
      <w:r>
        <w:t>s</w:t>
      </w:r>
      <w:r w:rsidR="00CF6B1F">
        <w:t>)</w:t>
      </w:r>
      <w:r>
        <w:t xml:space="preserve"> du titulaire</w:t>
      </w:r>
      <w:r w:rsidR="004A6928">
        <w:t xml:space="preserve"> – pilotage du contrat par le titulaire</w:t>
      </w:r>
      <w:bookmarkEnd w:id="55"/>
    </w:p>
    <w:p w14:paraId="4607D375" w14:textId="368D0927"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w:t>
      </w:r>
      <w:r w:rsidR="004D708C">
        <w:t>d’</w:t>
      </w:r>
      <w:r w:rsidR="00F707B3">
        <w:t>IMT Mines Alès</w:t>
      </w:r>
      <w:r>
        <w:t xml:space="preserve">, pour les besoins de </w:t>
      </w:r>
      <w:r>
        <w:lastRenderedPageBreak/>
        <w:t xml:space="preserve">l’exécution du </w:t>
      </w:r>
      <w:r w:rsidR="00591C85">
        <w:t>contrat</w:t>
      </w:r>
      <w:r>
        <w:t xml:space="preserve">. Ce ou ces représentants sont réputés disposer des pouvoirs suffisants pour prendre, dès notification de leur nom au </w:t>
      </w:r>
      <w:r w:rsidR="00F707B3">
        <w:t>IMT Mines Alès</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55947D45" w:rsidR="00CF6B1F" w:rsidRPr="00AB146F" w:rsidRDefault="00CF6B1F" w:rsidP="00CF6B1F">
      <w:r>
        <w:t xml:space="preserve">Tout changement d’interlocuteur durant l’exécution du </w:t>
      </w:r>
      <w:r w:rsidR="00591C85">
        <w:t>contrat</w:t>
      </w:r>
      <w:r>
        <w:t xml:space="preserve"> devra obligatoirement être notifié </w:t>
      </w:r>
      <w:r w:rsidR="004D708C">
        <w:t>à</w:t>
      </w:r>
      <w:r>
        <w:t xml:space="preserve"> </w:t>
      </w:r>
      <w:r w:rsidR="00F707B3">
        <w:t>IMT Mines Alès</w:t>
      </w:r>
      <w:r>
        <w:t xml:space="preserve"> dans </w:t>
      </w:r>
      <w:r w:rsidRPr="00AB146F">
        <w:t>les plus brefs délais.</w:t>
      </w:r>
    </w:p>
    <w:p w14:paraId="4F939D36" w14:textId="5B5EE49F" w:rsidR="004A6928" w:rsidRPr="00AB146F" w:rsidRDefault="004A6928" w:rsidP="00CF6B1F">
      <w:r w:rsidRPr="00AB146F">
        <w:t xml:space="preserve">Le titulaire transmet annuellement à l’acheteur un état de son activité au sein du présent accord-cadre. Cet état d’activité comprend </w:t>
      </w:r>
      <w:proofErr w:type="gramStart"/>
      <w:r w:rsidRPr="00AB146F">
        <w:t>a</w:t>
      </w:r>
      <w:proofErr w:type="gramEnd"/>
      <w:r w:rsidRPr="00AB146F">
        <w:t xml:space="preserve"> minima : </w:t>
      </w:r>
    </w:p>
    <w:p w14:paraId="22758BAE" w14:textId="1C168C3B" w:rsidR="004A6928" w:rsidRPr="00AB146F" w:rsidRDefault="004A6928" w:rsidP="004A6928">
      <w:pPr>
        <w:pStyle w:val="Listepuces"/>
      </w:pPr>
      <w:r w:rsidRPr="00AB146F">
        <w:t>La liste des bons de commande émis avec leur objet et leur montant</w:t>
      </w:r>
    </w:p>
    <w:p w14:paraId="7D074CB4" w14:textId="35DE6233" w:rsidR="004A6928" w:rsidRPr="00AB146F" w:rsidRDefault="00AB146F" w:rsidP="004A6928">
      <w:pPr>
        <w:pStyle w:val="Listepuces"/>
      </w:pPr>
      <w:r w:rsidRPr="00AB146F">
        <w:t>La liste des contrats de professionnalisation gérés</w:t>
      </w:r>
    </w:p>
    <w:p w14:paraId="5074DE14" w14:textId="7853E9EE" w:rsidR="00A5071A" w:rsidRPr="0077443E" w:rsidRDefault="00A5071A" w:rsidP="00A5071A">
      <w:pPr>
        <w:pStyle w:val="Titre2"/>
      </w:pPr>
      <w:bookmarkStart w:id="56" w:name="_Toc192145605"/>
      <w:r w:rsidRPr="0077443E">
        <w:t xml:space="preserve">Représentants </w:t>
      </w:r>
      <w:r w:rsidR="00F707B3" w:rsidRPr="0077443E">
        <w:t>IMT Mines Alès</w:t>
      </w:r>
      <w:bookmarkEnd w:id="56"/>
    </w:p>
    <w:p w14:paraId="6E0EB5CA" w14:textId="786A24EA" w:rsidR="00A5071A" w:rsidRPr="0077443E" w:rsidRDefault="00A5071A" w:rsidP="00A5071A">
      <w:r w:rsidRPr="0077443E">
        <w:rPr>
          <w:b/>
        </w:rPr>
        <w:t xml:space="preserve">Le principal représentant </w:t>
      </w:r>
      <w:r w:rsidR="00F707B3" w:rsidRPr="0077443E">
        <w:rPr>
          <w:b/>
        </w:rPr>
        <w:t>IMT Mines Alès</w:t>
      </w:r>
      <w:r w:rsidRPr="0077443E">
        <w:rPr>
          <w:b/>
        </w:rPr>
        <w:t xml:space="preserve"> pour les besoins de l’exécution </w:t>
      </w:r>
      <w:r w:rsidR="00496D71" w:rsidRPr="0077443E">
        <w:rPr>
          <w:b/>
        </w:rPr>
        <w:t xml:space="preserve">et du suivi opérationnel </w:t>
      </w:r>
      <w:r w:rsidRPr="0077443E">
        <w:rPr>
          <w:b/>
        </w:rPr>
        <w:t xml:space="preserve">du </w:t>
      </w:r>
      <w:r w:rsidR="00591C85" w:rsidRPr="0077443E">
        <w:rPr>
          <w:b/>
        </w:rPr>
        <w:t>contrat</w:t>
      </w:r>
      <w:r w:rsidR="00CF6B1F" w:rsidRPr="0077443E">
        <w:t xml:space="preserve">, </w:t>
      </w:r>
      <w:r w:rsidRPr="0077443E">
        <w:t>au sens de l’</w:t>
      </w:r>
      <w:r w:rsidRPr="0077443E">
        <w:rPr>
          <w:b/>
          <w:i/>
          <w:color w:val="595959" w:themeColor="text1" w:themeTint="A6"/>
        </w:rPr>
        <w:t>article 3.3 du CCAG-FCS</w:t>
      </w:r>
      <w:r w:rsidRPr="0077443E">
        <w:t xml:space="preserve"> est :</w:t>
      </w:r>
    </w:p>
    <w:p w14:paraId="2E7895A9" w14:textId="74909525" w:rsidR="00A5071A" w:rsidRPr="0077443E" w:rsidRDefault="00CF6B1F" w:rsidP="00A5071A">
      <w:pPr>
        <w:jc w:val="center"/>
        <w:rPr>
          <w:b/>
          <w:color w:val="00B0F0"/>
        </w:rPr>
      </w:pPr>
      <w:r w:rsidRPr="0077443E">
        <w:rPr>
          <w:b/>
          <w:color w:val="00B0F0"/>
        </w:rPr>
        <w:t>M</w:t>
      </w:r>
      <w:r w:rsidR="00AB146F" w:rsidRPr="0077443E">
        <w:rPr>
          <w:b/>
          <w:color w:val="00B0F0"/>
        </w:rPr>
        <w:t>.</w:t>
      </w:r>
      <w:r w:rsidR="00A5071A" w:rsidRPr="0077443E">
        <w:rPr>
          <w:b/>
          <w:color w:val="00B0F0"/>
        </w:rPr>
        <w:t xml:space="preserve"> </w:t>
      </w:r>
      <w:r w:rsidR="00AB146F" w:rsidRPr="0077443E">
        <w:rPr>
          <w:b/>
          <w:color w:val="00B0F0"/>
        </w:rPr>
        <w:t>James OLLIVIER</w:t>
      </w:r>
      <w:r w:rsidR="00A5071A" w:rsidRPr="0077443E">
        <w:rPr>
          <w:b/>
          <w:color w:val="00B0F0"/>
        </w:rPr>
        <w:t xml:space="preserve">, </w:t>
      </w:r>
      <w:r w:rsidR="0077443E" w:rsidRPr="0077443E">
        <w:rPr>
          <w:b/>
          <w:color w:val="00B0F0"/>
        </w:rPr>
        <w:t>Responsable de la formation d’ingénieur généraliste, Adjoint à la Directrice des formations</w:t>
      </w:r>
      <w:r w:rsidR="00A5071A" w:rsidRPr="0077443E">
        <w:rPr>
          <w:b/>
          <w:color w:val="00B0F0"/>
        </w:rPr>
        <w:t>.</w:t>
      </w:r>
    </w:p>
    <w:p w14:paraId="6312398D" w14:textId="3FD4821C" w:rsidR="00A5071A" w:rsidRPr="00010F47" w:rsidRDefault="00A5071A" w:rsidP="00A5071A">
      <w:pPr>
        <w:rPr>
          <w:b/>
        </w:rPr>
      </w:pPr>
      <w:r w:rsidRPr="0077443E">
        <w:rPr>
          <w:b/>
        </w:rPr>
        <w:t xml:space="preserve">Le cas échéant les commandes pourront toutefois émaner </w:t>
      </w:r>
      <w:r w:rsidR="003632CC" w:rsidRPr="0077443E">
        <w:rPr>
          <w:b/>
        </w:rPr>
        <w:t>d’autres départements</w:t>
      </w:r>
      <w:r w:rsidRPr="0077443E">
        <w:rPr>
          <w:b/>
        </w:rPr>
        <w:t xml:space="preserve">/services </w:t>
      </w:r>
      <w:r w:rsidR="004D708C" w:rsidRPr="0077443E">
        <w:rPr>
          <w:b/>
        </w:rPr>
        <w:t>d’</w:t>
      </w:r>
      <w:r w:rsidR="00F707B3" w:rsidRPr="0077443E">
        <w:rPr>
          <w:b/>
        </w:rPr>
        <w:t>IMT Mines Alès</w:t>
      </w:r>
      <w:r w:rsidRPr="0077443E">
        <w:rPr>
          <w:b/>
        </w:rPr>
        <w:t xml:space="preserve"> selon les besoins.</w:t>
      </w:r>
    </w:p>
    <w:p w14:paraId="49D01C29" w14:textId="2E23BDB1"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w:t>
      </w:r>
      <w:r w:rsidR="00F707B3">
        <w:t>IMT Mines Alès</w:t>
      </w:r>
      <w:r>
        <w:t xml:space="preserve">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838"/>
        <w:gridCol w:w="4790"/>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r w:rsidRPr="008F55B0">
              <w:rPr>
                <w:b/>
              </w:rPr>
              <w:t>Ordonnateur</w:t>
            </w:r>
          </w:p>
        </w:tc>
        <w:tc>
          <w:tcPr>
            <w:tcW w:w="4850" w:type="dxa"/>
            <w:vAlign w:val="center"/>
          </w:tcPr>
          <w:p w14:paraId="291DB4D6" w14:textId="47A16E9B" w:rsidR="00A5071A" w:rsidRDefault="00A5071A" w:rsidP="000848A1">
            <w:r>
              <w:t>M</w:t>
            </w:r>
            <w:r w:rsidR="004D708C">
              <w:t>adame la Directrice d’</w:t>
            </w:r>
            <w:r w:rsidR="00F707B3">
              <w:t>IMT Mines Alès</w:t>
            </w:r>
          </w:p>
        </w:tc>
      </w:tr>
      <w:tr w:rsidR="0051153C" w14:paraId="07461E9F" w14:textId="77777777" w:rsidTr="00E1431E">
        <w:tc>
          <w:tcPr>
            <w:tcW w:w="4928" w:type="dxa"/>
            <w:shd w:val="clear" w:color="auto" w:fill="D9D9D9" w:themeFill="background1" w:themeFillShade="D9"/>
            <w:vAlign w:val="center"/>
          </w:tcPr>
          <w:p w14:paraId="61629591" w14:textId="454E15B1" w:rsidR="0051153C" w:rsidRPr="00AB146F" w:rsidRDefault="0051153C" w:rsidP="008B0CA8">
            <w:pPr>
              <w:rPr>
                <w:b/>
              </w:rPr>
            </w:pPr>
            <w:r w:rsidRPr="00AB146F">
              <w:rPr>
                <w:b/>
              </w:rPr>
              <w:t xml:space="preserve">Personne habilitée à donner les renseignements de l’article R. 2191-59 </w:t>
            </w:r>
            <w:r w:rsidR="007B0B2F" w:rsidRPr="00AB146F">
              <w:rPr>
                <w:b/>
              </w:rPr>
              <w:t xml:space="preserve">et suivants </w:t>
            </w:r>
            <w:r w:rsidRPr="00AB146F">
              <w:rPr>
                <w:b/>
              </w:rPr>
              <w:t xml:space="preserve">du code de la commande publique </w:t>
            </w:r>
            <w:r w:rsidRPr="00AB146F">
              <w:t>(en cas de cession ou nantissement</w:t>
            </w:r>
            <w:r w:rsidR="008B0CA8" w:rsidRPr="00AB146F">
              <w:t xml:space="preserve"> de créance)</w:t>
            </w:r>
          </w:p>
        </w:tc>
        <w:tc>
          <w:tcPr>
            <w:tcW w:w="4850" w:type="dxa"/>
            <w:vAlign w:val="center"/>
          </w:tcPr>
          <w:p w14:paraId="094145F7" w14:textId="4861422A" w:rsidR="008B0CA8" w:rsidRPr="00AB146F" w:rsidRDefault="0051153C" w:rsidP="008B0CA8">
            <w:r w:rsidRPr="00AB146F">
              <w:t xml:space="preserve">Madame </w:t>
            </w:r>
            <w:r w:rsidR="008B0CA8" w:rsidRPr="00AB146F">
              <w:t xml:space="preserve">l’agent </w:t>
            </w:r>
            <w:r w:rsidRPr="00AB146F">
              <w:t xml:space="preserve">comptable de l’Etablissement public </w:t>
            </w:r>
            <w:r w:rsidR="00F707B3" w:rsidRPr="00AB146F">
              <w:t>IMT Mines Alès</w:t>
            </w:r>
            <w:r w:rsidR="008B0CA8" w:rsidRPr="00AB146F">
              <w:t xml:space="preserve"> </w:t>
            </w:r>
          </w:p>
          <w:p w14:paraId="1C412E56" w14:textId="77777777" w:rsidR="004D708C" w:rsidRPr="00AB146F" w:rsidRDefault="004D708C" w:rsidP="004D708C">
            <w:pPr>
              <w:jc w:val="left"/>
              <w:rPr>
                <w:b/>
              </w:rPr>
            </w:pPr>
            <w:r w:rsidRPr="00AB146F">
              <w:rPr>
                <w:b/>
              </w:rPr>
              <w:t>Anne-Sophie CHAMBON</w:t>
            </w:r>
          </w:p>
          <w:p w14:paraId="60A9F734" w14:textId="77777777" w:rsidR="008B0CA8" w:rsidRPr="00AB146F" w:rsidRDefault="004D708C" w:rsidP="004D708C">
            <w:pPr>
              <w:jc w:val="left"/>
              <w:rPr>
                <w:b/>
              </w:rPr>
            </w:pPr>
            <w:r w:rsidRPr="00AB146F">
              <w:rPr>
                <w:b/>
              </w:rPr>
              <w:t xml:space="preserve"> </w:t>
            </w:r>
            <w:hyperlink r:id="rId9" w:history="1">
              <w:r w:rsidRPr="00AB146F">
                <w:rPr>
                  <w:rStyle w:val="Lienhypertexte"/>
                  <w:b/>
                </w:rPr>
                <w:t>anne-sophie.chambon@emse.fr</w:t>
              </w:r>
            </w:hyperlink>
            <w:r w:rsidRPr="00AB146F">
              <w:rPr>
                <w:b/>
              </w:rPr>
              <w:t xml:space="preserve"> </w:t>
            </w:r>
          </w:p>
          <w:p w14:paraId="1E10D849" w14:textId="0B009030" w:rsidR="004D708C" w:rsidRPr="00AB146F" w:rsidRDefault="004D708C" w:rsidP="004D708C">
            <w:pPr>
              <w:jc w:val="left"/>
            </w:pPr>
            <w:r w:rsidRPr="00AB146F">
              <w:t>158 Cours Fauriel</w:t>
            </w:r>
            <w:r w:rsidRPr="00AB146F">
              <w:br/>
              <w:t>42023 SAINT-ETIENNE</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46EB01FC" w:rsidR="00A5071A" w:rsidRDefault="00A5071A" w:rsidP="0051153C">
            <w:r w:rsidRPr="00B931EA">
              <w:t>M</w:t>
            </w:r>
            <w:r w:rsidR="0051153C">
              <w:t>adame</w:t>
            </w:r>
            <w:r w:rsidRPr="00B931EA">
              <w:t xml:space="preserve"> l’Agent comptable de l’Etablissement public </w:t>
            </w:r>
            <w:r w:rsidR="00F707B3">
              <w:t>IMT Mines Alès</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DCA931A" w:rsidR="00A5071A" w:rsidRDefault="005D16F8" w:rsidP="000848A1">
            <w:r>
              <w:t>Service des</w:t>
            </w:r>
            <w:r w:rsidR="00A5071A">
              <w:t xml:space="preserve"> </w:t>
            </w:r>
            <w:r w:rsidR="004D708C">
              <w:t>finances</w:t>
            </w:r>
            <w:r w:rsidR="00A5071A">
              <w:t xml:space="preserve"> </w:t>
            </w:r>
            <w:r w:rsidR="00F707B3">
              <w:t>IMT Mines Alès</w:t>
            </w:r>
          </w:p>
        </w:tc>
      </w:tr>
      <w:tr w:rsidR="00A5071A" w14:paraId="7F4E3429" w14:textId="77777777" w:rsidTr="00E1431E">
        <w:tc>
          <w:tcPr>
            <w:tcW w:w="4928" w:type="dxa"/>
            <w:shd w:val="clear" w:color="auto" w:fill="D9D9D9" w:themeFill="background1" w:themeFillShade="D9"/>
            <w:vAlign w:val="center"/>
          </w:tcPr>
          <w:p w14:paraId="6CBC11E9" w14:textId="73FD4709" w:rsidR="00A5071A" w:rsidRPr="008F55B0" w:rsidRDefault="00A5071A" w:rsidP="000848A1">
            <w:pPr>
              <w:rPr>
                <w:b/>
              </w:rPr>
            </w:pPr>
            <w:r w:rsidRPr="008F55B0">
              <w:rPr>
                <w:b/>
              </w:rPr>
              <w:t>Suivi financier</w:t>
            </w:r>
            <w:r w:rsidR="00033FFA">
              <w:rPr>
                <w:b/>
              </w:rPr>
              <w:t xml:space="preserve"> </w:t>
            </w:r>
            <w:r w:rsidR="00033FFA" w:rsidRPr="0006119D">
              <w:t>(</w:t>
            </w:r>
            <w:r w:rsidR="0006119D" w:rsidRPr="0006119D">
              <w:t xml:space="preserve">dont </w:t>
            </w:r>
            <w:r w:rsidR="00033FFA" w:rsidRPr="0006119D">
              <w:t>facturation)</w:t>
            </w:r>
          </w:p>
        </w:tc>
        <w:tc>
          <w:tcPr>
            <w:tcW w:w="4850" w:type="dxa"/>
            <w:vAlign w:val="center"/>
          </w:tcPr>
          <w:p w14:paraId="0608165A" w14:textId="16C1427E" w:rsidR="00A5071A" w:rsidRDefault="00A5071A" w:rsidP="000848A1">
            <w:r>
              <w:t xml:space="preserve">Service </w:t>
            </w:r>
            <w:r w:rsidR="004D708C">
              <w:t>des finances</w:t>
            </w:r>
            <w:r>
              <w:t xml:space="preserve"> </w:t>
            </w:r>
            <w:r w:rsidR="00F707B3">
              <w:t>IMT Mines Alès</w:t>
            </w:r>
          </w:p>
        </w:tc>
      </w:tr>
    </w:tbl>
    <w:p w14:paraId="37A889F1" w14:textId="4A21DE5E" w:rsidR="00C12D91" w:rsidRPr="00062D32" w:rsidRDefault="001D5DF0" w:rsidP="00C12D91">
      <w:pPr>
        <w:pStyle w:val="Titre1"/>
      </w:pPr>
      <w:bookmarkStart w:id="57" w:name="_Toc251755489"/>
      <w:bookmarkStart w:id="58" w:name="_Toc251755565"/>
      <w:bookmarkStart w:id="59" w:name="_Toc251761086"/>
      <w:bookmarkStart w:id="60" w:name="_Toc295160971"/>
      <w:bookmarkStart w:id="61" w:name="_Toc295312929"/>
      <w:bookmarkStart w:id="62" w:name="_Toc237763167"/>
      <w:bookmarkStart w:id="63" w:name="_Toc192145606"/>
      <w:bookmarkEnd w:id="40"/>
      <w:bookmarkEnd w:id="41"/>
      <w:r>
        <w:t xml:space="preserve">Responsabilité - </w:t>
      </w:r>
      <w:r w:rsidR="00C12D91" w:rsidRPr="00062D32">
        <w:t xml:space="preserve">Obligations </w:t>
      </w:r>
      <w:r w:rsidR="00C12D91">
        <w:t>du</w:t>
      </w:r>
      <w:r w:rsidR="00C12D91" w:rsidRPr="00062D32">
        <w:t xml:space="preserve"> </w:t>
      </w:r>
      <w:r w:rsidR="0035764B">
        <w:t>titulaire</w:t>
      </w:r>
      <w:bookmarkEnd w:id="57"/>
      <w:bookmarkEnd w:id="58"/>
      <w:bookmarkEnd w:id="59"/>
      <w:bookmarkEnd w:id="60"/>
      <w:bookmarkEnd w:id="61"/>
      <w:bookmarkEnd w:id="62"/>
      <w:bookmarkEnd w:id="63"/>
    </w:p>
    <w:p w14:paraId="57C0B1F9" w14:textId="485D7B26" w:rsidR="00C12D91" w:rsidRPr="00062D32" w:rsidRDefault="00727662" w:rsidP="00C12D91">
      <w:pPr>
        <w:pStyle w:val="Titre2"/>
      </w:pPr>
      <w:bookmarkStart w:id="64" w:name="_Toc192145607"/>
      <w:r>
        <w:t>Responsabilité du titulaire</w:t>
      </w:r>
      <w:bookmarkEnd w:id="64"/>
    </w:p>
    <w:p w14:paraId="454A334D" w14:textId="328883D1" w:rsidR="00727662" w:rsidRDefault="00727662" w:rsidP="00C12D91">
      <w:r>
        <w:t xml:space="preserve">Le titulaire est tenu de mettre en œuvre, dans le cadre des </w:t>
      </w:r>
      <w:r w:rsidR="00B84130">
        <w:t>prestations</w:t>
      </w:r>
      <w:r>
        <w:t xml:space="preserve"> qui lui sont confiées, tous les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lastRenderedPageBreak/>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C12D91">
      <w:pPr>
        <w:pStyle w:val="Titre2"/>
      </w:pPr>
      <w:bookmarkStart w:id="65" w:name="_Ref416181559"/>
      <w:bookmarkStart w:id="66" w:name="_Ref416181843"/>
      <w:bookmarkStart w:id="67" w:name="_Toc192145608"/>
      <w:r w:rsidRPr="00E508AC">
        <w:t>Obligations liées au travail dissimulé</w:t>
      </w:r>
      <w:bookmarkEnd w:id="65"/>
      <w:bookmarkEnd w:id="66"/>
      <w:bookmarkEnd w:id="67"/>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3A35C397"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17A38">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proofErr w:type="gramStart"/>
      <w:r w:rsidRPr="000634D5">
        <w:t>une</w:t>
      </w:r>
      <w:proofErr w:type="gramEnd"/>
      <w:r w:rsidRPr="000634D5">
        <w:t xml:space="preserv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proofErr w:type="gramStart"/>
      <w:r w:rsidRPr="00584CA3">
        <w:t>un</w:t>
      </w:r>
      <w:proofErr w:type="gramEnd"/>
      <w:r w:rsidRPr="00584CA3">
        <w:t xml:space="preserve">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proofErr w:type="gramStart"/>
      <w:r w:rsidRPr="00584CA3">
        <w:t>un</w:t>
      </w:r>
      <w:proofErr w:type="gramEnd"/>
      <w:r w:rsidRPr="00584CA3">
        <w:t xml:space="preserve">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proofErr w:type="gramStart"/>
      <w:r w:rsidRPr="000634D5">
        <w:t>un</w:t>
      </w:r>
      <w:proofErr w:type="gramEnd"/>
      <w:r w:rsidRPr="000634D5">
        <w:t xml:space="preserve">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proofErr w:type="gramStart"/>
      <w:r w:rsidRPr="00584CA3">
        <w:t>un</w:t>
      </w:r>
      <w:proofErr w:type="gramEnd"/>
      <w:r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proofErr w:type="gramStart"/>
      <w:r w:rsidRPr="00584CA3">
        <w:t>pour</w:t>
      </w:r>
      <w:proofErr w:type="gramEnd"/>
      <w:r w:rsidRPr="00584CA3">
        <w:t xml:space="preserve">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lastRenderedPageBreak/>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r>
        <w:t>Mode de transmission des documents (</w:t>
      </w:r>
      <w:r w:rsidR="00E01875">
        <w:t xml:space="preserve">logiciel </w:t>
      </w:r>
      <w:proofErr w:type="spellStart"/>
      <w:proofErr w:type="gramStart"/>
      <w:r w:rsidR="00E01875">
        <w:t>e.attestations</w:t>
      </w:r>
      <w:proofErr w:type="spellEnd"/>
      <w:proofErr w:type="gramEnd"/>
      <w:r>
        <w:t>)</w:t>
      </w:r>
    </w:p>
    <w:p w14:paraId="29A42942" w14:textId="77777777" w:rsidR="00E01875" w:rsidRPr="00B3204B" w:rsidRDefault="00E01875" w:rsidP="00E01875">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6470FA4B" w:rsidR="00E01875" w:rsidRDefault="00E01875" w:rsidP="00E01875">
      <w:r w:rsidRPr="00B3204B">
        <w:t>Les pièces et attestations mentionnées ci-dessus sont déposées par le titulaire sur la plateforme en ligne mise à disposition,</w:t>
      </w:r>
      <w:r>
        <w:t xml:space="preserve"> gratuitement, par </w:t>
      </w:r>
      <w:r w:rsidR="00F707B3">
        <w:t>IMT Mines Alès</w:t>
      </w:r>
      <w:r w:rsidRPr="00B3204B">
        <w:t>, à l’adresse suivante :</w:t>
      </w:r>
    </w:p>
    <w:bookmarkStart w:id="68" w:name="_Hlk191633885"/>
    <w:p w14:paraId="4B814E03" w14:textId="1CCC129B" w:rsidR="004D708C" w:rsidRDefault="004D708C" w:rsidP="004D708C">
      <w:pPr>
        <w:jc w:val="center"/>
      </w:pPr>
      <w:r>
        <w:fldChar w:fldCharType="begin"/>
      </w:r>
      <w:r>
        <w:instrText>HYPERLINK "https://365.e-attestations.com"</w:instrText>
      </w:r>
      <w:r>
        <w:fldChar w:fldCharType="separate"/>
      </w:r>
      <w:r w:rsidRPr="00EE4E4F">
        <w:rPr>
          <w:rStyle w:val="Lienhypertexte"/>
        </w:rPr>
        <w:t>https://365.e-attestations.com</w:t>
      </w:r>
      <w:r>
        <w:fldChar w:fldCharType="end"/>
      </w:r>
      <w:r>
        <w:t xml:space="preserve"> </w:t>
      </w:r>
    </w:p>
    <w:bookmarkEnd w:id="68"/>
    <w:p w14:paraId="2BEF783C" w14:textId="1F16DF4D"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140BEAB7" w14:textId="77777777" w:rsidR="00C12D91" w:rsidRPr="00C21BCA" w:rsidRDefault="00C12D91" w:rsidP="00986BD5">
      <w:pPr>
        <w:pStyle w:val="Titre2"/>
      </w:pPr>
      <w:bookmarkStart w:id="69" w:name="_Toc192145609"/>
      <w:r w:rsidRPr="00C21BCA">
        <w:t>Obligation de confidentialité</w:t>
      </w:r>
      <w:bookmarkEnd w:id="69"/>
    </w:p>
    <w:p w14:paraId="28381CF0" w14:textId="50F34AF5"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w:t>
      </w:r>
      <w:r w:rsidR="0000279C">
        <w:t>toute</w:t>
      </w:r>
      <w:r w:rsidRPr="00C21BCA">
        <w:t xml:space="preserve"> </w:t>
      </w:r>
      <w:r w:rsidR="0000279C">
        <w:t xml:space="preserve">remise de </w:t>
      </w:r>
      <w:r w:rsidRPr="00C21BCA">
        <w:t xml:space="preserve">document </w:t>
      </w:r>
      <w:r w:rsidR="0000279C">
        <w:t xml:space="preserve">en dehors de ceux strictement nécessaires à la gestion des contrats de professionnalisation.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53F08699" w:rsidR="00C12D91" w:rsidRPr="00FB3E39" w:rsidRDefault="00F707B3" w:rsidP="00C12D91">
      <w:r>
        <w:t>IMT Mines Alès</w:t>
      </w:r>
      <w:r w:rsidR="00C12D91">
        <w:t xml:space="preserve"> se réserve par ailleurs le droit d’engager les poursuites judiciaires qu’il estimera adaptées à la </w:t>
      </w:r>
      <w:r w:rsidR="00C12D91" w:rsidRPr="00FB3E39">
        <w:t>situation.</w:t>
      </w:r>
    </w:p>
    <w:p w14:paraId="5D0A8C15" w14:textId="77777777" w:rsidR="00CF198E" w:rsidRPr="00FB3E39" w:rsidRDefault="00CF198E" w:rsidP="00CF198E">
      <w:pPr>
        <w:pStyle w:val="Titre2"/>
      </w:pPr>
      <w:bookmarkStart w:id="70" w:name="_Toc192145610"/>
      <w:r w:rsidRPr="00FB3E39">
        <w:t>Réversibilité</w:t>
      </w:r>
      <w:bookmarkEnd w:id="70"/>
    </w:p>
    <w:p w14:paraId="78ACE355" w14:textId="3F52F508" w:rsidR="00CF198E" w:rsidRPr="00FB3E39" w:rsidRDefault="00CF198E" w:rsidP="00CF198E">
      <w:r w:rsidRPr="00FB3E39">
        <w:t xml:space="preserve">Au terme du contrat, le titulaire s’engage à faciliter la réversibilité selon les modalités choisies par </w:t>
      </w:r>
      <w:r w:rsidR="00F707B3" w:rsidRPr="00FB3E39">
        <w:t>IMT Mines Alès</w:t>
      </w:r>
      <w:r w:rsidRPr="00FB3E39">
        <w:t xml:space="preserve"> et à fournir toutes les informations et prestations utiles à sa mise en œuvre.</w:t>
      </w:r>
    </w:p>
    <w:p w14:paraId="1B9A2EB0" w14:textId="77777777" w:rsidR="00CF198E" w:rsidRPr="001016C4" w:rsidRDefault="00CF198E" w:rsidP="00CF198E">
      <w:r w:rsidRPr="00FB3E39">
        <w:t>La fourniture de toutes les informations relatives à l’exécution du contrat, la documentation constituée durant l’exécution du contrat, sous forme électronique mise à jour, ainsi que le transfert de connaissance sont inclus dans le présent contrat.</w:t>
      </w:r>
    </w:p>
    <w:p w14:paraId="73598B53" w14:textId="62FEE58E" w:rsidR="005649CD" w:rsidRPr="005649CD" w:rsidRDefault="00B51D7A" w:rsidP="005649CD">
      <w:pPr>
        <w:pStyle w:val="Titre1"/>
      </w:pPr>
      <w:bookmarkStart w:id="71" w:name="_Ref191472081"/>
      <w:bookmarkStart w:id="72" w:name="_Toc192145611"/>
      <w:r>
        <w:t xml:space="preserve">Détail des </w:t>
      </w:r>
      <w:r w:rsidR="0035764B">
        <w:t>prestation</w:t>
      </w:r>
      <w:r>
        <w:t>s – caractéristiques techniques ou fonctionnelles des Fournitures</w:t>
      </w:r>
      <w:bookmarkEnd w:id="71"/>
      <w:bookmarkEnd w:id="72"/>
    </w:p>
    <w:p w14:paraId="3B42FF4C" w14:textId="7E822C5C" w:rsidR="00B51D7A" w:rsidRPr="00D75AAC" w:rsidRDefault="00FB3E39" w:rsidP="00B51D7A">
      <w:pPr>
        <w:pStyle w:val="Titre2"/>
      </w:pPr>
      <w:bookmarkStart w:id="73" w:name="_Toc192145612"/>
      <w:r w:rsidRPr="00D75AAC">
        <w:t>Contexte</w:t>
      </w:r>
      <w:bookmarkEnd w:id="73"/>
    </w:p>
    <w:p w14:paraId="3E34E77A" w14:textId="695FFB9D" w:rsidR="00FB3E39" w:rsidRPr="00FB3E39" w:rsidRDefault="00FB3E39" w:rsidP="00FB3E39">
      <w:r w:rsidRPr="00FB3E39">
        <w:t xml:space="preserve">IMT Mines Alès est un établissement d'enseignement supérieur de l'Institut Mines Télécom. Il </w:t>
      </w:r>
      <w:r w:rsidR="0000279C">
        <w:t>délivre</w:t>
      </w:r>
      <w:r w:rsidRPr="00FB3E39">
        <w:t xml:space="preserve"> des</w:t>
      </w:r>
      <w:r w:rsidR="0000279C">
        <w:t xml:space="preserve"> diplômes</w:t>
      </w:r>
      <w:r w:rsidRPr="00FB3E39">
        <w:t xml:space="preserve"> </w:t>
      </w:r>
      <w:r w:rsidR="0000279C">
        <w:t>d’</w:t>
      </w:r>
      <w:r w:rsidRPr="00FB3E39">
        <w:t>ingénieurs (4 diplômes d'ingénieur), de Mastères, et des Doct</w:t>
      </w:r>
      <w:r w:rsidR="0000279C">
        <w:t>orats</w:t>
      </w:r>
      <w:r w:rsidRPr="00FB3E39">
        <w:t>.</w:t>
      </w:r>
    </w:p>
    <w:p w14:paraId="0EA112AB" w14:textId="1EB6E445" w:rsidR="00FB3E39" w:rsidRPr="00FB3E39" w:rsidRDefault="00FB3E39" w:rsidP="00FB3E39">
      <w:r w:rsidRPr="00FB3E39">
        <w:t xml:space="preserve">Outre l'enseignement, IMT Mines Alès propose des formations </w:t>
      </w:r>
      <w:r w:rsidR="0000279C">
        <w:t xml:space="preserve">à destination des entreprises, </w:t>
      </w:r>
      <w:r w:rsidRPr="00FB3E39">
        <w:t xml:space="preserve">de l'accompagnement à la création d'entreprise et de l'appui au développement </w:t>
      </w:r>
      <w:r w:rsidR="0000279C">
        <w:t xml:space="preserve">économiques </w:t>
      </w:r>
      <w:r w:rsidRPr="00FB3E39">
        <w:t>des entreprises régionales et des administrations. L'école est structurée en deux principaux pôles de formation : formation d'ingénieur généraliste à plein temps (FISE), formation d'ingénieur de spécialité par apprentissage (FISA).</w:t>
      </w:r>
    </w:p>
    <w:p w14:paraId="7E41E2B2" w14:textId="77777777" w:rsidR="00FB3E39" w:rsidRPr="00D75AAC" w:rsidRDefault="00FB3E39" w:rsidP="00FB3E39">
      <w:pPr>
        <w:rPr>
          <w:b/>
          <w:bCs/>
        </w:rPr>
      </w:pPr>
    </w:p>
    <w:p w14:paraId="188F89E6" w14:textId="509F81E0" w:rsidR="00FB3E39" w:rsidRPr="00FB3E39" w:rsidRDefault="00FB3E39" w:rsidP="00FB3E39">
      <w:r w:rsidRPr="00FB3E39">
        <w:rPr>
          <w:b/>
        </w:rPr>
        <w:t>Dans le cadre de la troisième et dernière année d'études (3A) d'ingénieur généraliste</w:t>
      </w:r>
      <w:r w:rsidRPr="00FB3E39">
        <w:t xml:space="preserve">, les élèves FISE peuvent devenir salariés et obtenir le financement de leur dernière année de formation en contrat </w:t>
      </w:r>
      <w:r w:rsidR="0000279C">
        <w:t>de professionnalisation.</w:t>
      </w:r>
      <w:r w:rsidRPr="00FB3E39">
        <w:t xml:space="preserve"> Il s'agit d'une formation en alternance, différente de celles des élèves en formation par apprentissage.</w:t>
      </w:r>
    </w:p>
    <w:p w14:paraId="55A9ECC5" w14:textId="77777777" w:rsidR="00FB3E39" w:rsidRPr="00FB3E39" w:rsidRDefault="00FB3E39" w:rsidP="00FB3E39">
      <w:r w:rsidRPr="00FB3E39">
        <w:t>Plusieurs changements de contexte significatifs nous conduisent à vouloir externaliser la gestion de ces contrats.</w:t>
      </w:r>
    </w:p>
    <w:p w14:paraId="72ED2A33" w14:textId="20E82FC9" w:rsidR="00FB3E39" w:rsidRPr="00FB3E39" w:rsidRDefault="00FB3E39" w:rsidP="00FB3E39">
      <w:r w:rsidRPr="00FB3E39">
        <w:rPr>
          <w:b/>
        </w:rPr>
        <w:lastRenderedPageBreak/>
        <w:t xml:space="preserve">1-Un plus grand nombre de contrats pro. </w:t>
      </w:r>
      <w:proofErr w:type="gramStart"/>
      <w:r w:rsidRPr="00FB3E39">
        <w:rPr>
          <w:b/>
        </w:rPr>
        <w:t>à</w:t>
      </w:r>
      <w:proofErr w:type="gramEnd"/>
      <w:r w:rsidRPr="00FB3E39">
        <w:rPr>
          <w:b/>
        </w:rPr>
        <w:t xml:space="preserve"> gérer</w:t>
      </w:r>
      <w:r w:rsidRPr="00FB3E39">
        <w:t xml:space="preserve">. Jusqu'en 2021-2022, une dizaine (entre 8 et 16) de </w:t>
      </w:r>
      <w:r w:rsidR="00057365" w:rsidRPr="00FB3E39">
        <w:t xml:space="preserve">contrat </w:t>
      </w:r>
      <w:r w:rsidR="00057365">
        <w:t>de professionnalisation</w:t>
      </w:r>
      <w:r w:rsidR="00057365" w:rsidRPr="00FB3E39">
        <w:t xml:space="preserve"> </w:t>
      </w:r>
      <w:r w:rsidRPr="00FB3E39">
        <w:t xml:space="preserve">était signée chaque année. Depuis </w:t>
      </w:r>
      <w:r w:rsidR="00057365">
        <w:t>nous</w:t>
      </w:r>
      <w:r w:rsidRPr="00FB3E39">
        <w:t xml:space="preserve"> constat</w:t>
      </w:r>
      <w:r w:rsidR="00057365">
        <w:t>ons</w:t>
      </w:r>
      <w:r w:rsidRPr="00FB3E39">
        <w:t xml:space="preserve"> un accroissement important : </w:t>
      </w:r>
      <w:r w:rsidRPr="00FB3E39">
        <w:rPr>
          <w:b/>
        </w:rPr>
        <w:t>2022-2023 = 44 contrats signés, en 2023-2024 = 44 contrats signés, en 2024-2025 = 57 contrats signés.</w:t>
      </w:r>
      <w:r w:rsidRPr="00FB3E39">
        <w:t xml:space="preserve"> Cet accroissement semble pérenne</w:t>
      </w:r>
      <w:r w:rsidR="00057365">
        <w:t xml:space="preserve"> et</w:t>
      </w:r>
      <w:r w:rsidRPr="00FB3E39">
        <w:t xml:space="preserve"> va </w:t>
      </w:r>
      <w:r w:rsidR="00057365">
        <w:t>se développer dans les années à venir.</w:t>
      </w:r>
    </w:p>
    <w:p w14:paraId="0F78ECF4" w14:textId="48AC1A9F" w:rsidR="00FB3E39" w:rsidRPr="00FB3E39" w:rsidRDefault="00FB3E39" w:rsidP="00FB3E39">
      <w:r w:rsidRPr="00FB3E39">
        <w:rPr>
          <w:b/>
        </w:rPr>
        <w:t>2- Une plus grande complexité de chaque dossier</w:t>
      </w:r>
      <w:r w:rsidRPr="00FB3E39">
        <w:t xml:space="preserve">. Les situations des élèves deviennent plus complexes à gérer puisque nous avons accordé l'accès aux </w:t>
      </w:r>
      <w:r w:rsidR="00FB44AF" w:rsidRPr="00FB3E39">
        <w:t>contrat</w:t>
      </w:r>
      <w:r w:rsidR="00FB44AF">
        <w:t>s</w:t>
      </w:r>
      <w:r w:rsidR="00FB44AF" w:rsidRPr="00FB3E39">
        <w:t xml:space="preserve"> </w:t>
      </w:r>
      <w:r w:rsidR="00FB44AF">
        <w:t>de professionnalisation</w:t>
      </w:r>
      <w:r w:rsidR="00FB44AF" w:rsidRPr="00FB3E39">
        <w:t xml:space="preserve"> </w:t>
      </w:r>
      <w:r w:rsidR="00FB44AF">
        <w:t>à nos</w:t>
      </w:r>
      <w:r w:rsidRPr="00FB3E39">
        <w:t xml:space="preserve"> élèves : </w:t>
      </w:r>
    </w:p>
    <w:p w14:paraId="2D26FB06" w14:textId="48F3B679" w:rsidR="00FB3E39" w:rsidRPr="00FB3E39" w:rsidRDefault="00FB44AF" w:rsidP="00FB3E39">
      <w:pPr>
        <w:numPr>
          <w:ilvl w:val="0"/>
          <w:numId w:val="43"/>
        </w:numPr>
      </w:pPr>
      <w:r>
        <w:t>En parcours bi-</w:t>
      </w:r>
      <w:proofErr w:type="spellStart"/>
      <w:r>
        <w:t>diplomant</w:t>
      </w:r>
      <w:proofErr w:type="spellEnd"/>
      <w:r w:rsidR="00FB3E39" w:rsidRPr="00FB3E39">
        <w:t xml:space="preserve"> ou à l'échange ce qui nécessite d'obtenir l'accord de l'établissement d'origine ;</w:t>
      </w:r>
    </w:p>
    <w:p w14:paraId="4B78D95D" w14:textId="4A6DF29B" w:rsidR="00FB3E39" w:rsidRPr="00FB3E39" w:rsidRDefault="00FB3E39" w:rsidP="00FB3E39">
      <w:pPr>
        <w:numPr>
          <w:ilvl w:val="0"/>
          <w:numId w:val="43"/>
        </w:numPr>
      </w:pPr>
      <w:proofErr w:type="gramStart"/>
      <w:r w:rsidRPr="00FB3E39">
        <w:t>extra</w:t>
      </w:r>
      <w:proofErr w:type="gramEnd"/>
      <w:r w:rsidRPr="00FB3E39">
        <w:t xml:space="preserve"> européens pour lesquels l'obtention de titres de séjour autorisant le travail est long, pouvant conduire à l'annulation du contrat </w:t>
      </w:r>
      <w:r w:rsidR="00FB44AF">
        <w:t>de professionnalisation</w:t>
      </w:r>
      <w:r w:rsidRPr="00FB3E39">
        <w:t xml:space="preserve"> ;</w:t>
      </w:r>
    </w:p>
    <w:p w14:paraId="7637A9DC" w14:textId="77777777" w:rsidR="00FB3E39" w:rsidRPr="00FB3E39" w:rsidRDefault="00FB3E39" w:rsidP="00FB3E39">
      <w:pPr>
        <w:numPr>
          <w:ilvl w:val="0"/>
          <w:numId w:val="43"/>
        </w:numPr>
      </w:pPr>
      <w:proofErr w:type="gramStart"/>
      <w:r w:rsidRPr="00FB3E39">
        <w:t>âgés</w:t>
      </w:r>
      <w:proofErr w:type="gramEnd"/>
      <w:r w:rsidRPr="00FB3E39">
        <w:t xml:space="preserve"> de plus de 26 ans, ce qui leur impose de s'inscrire à France-Travail (Pôle Emploi) ;</w:t>
      </w:r>
    </w:p>
    <w:p w14:paraId="507C5E66" w14:textId="6404B082" w:rsidR="00FB3E39" w:rsidRPr="00FB3E39" w:rsidRDefault="00FB3E39" w:rsidP="00FB3E39">
      <w:pPr>
        <w:numPr>
          <w:ilvl w:val="0"/>
          <w:numId w:val="43"/>
        </w:numPr>
      </w:pPr>
      <w:proofErr w:type="gramStart"/>
      <w:r w:rsidRPr="00FB3E39">
        <w:t>n'ayant</w:t>
      </w:r>
      <w:proofErr w:type="gramEnd"/>
      <w:r w:rsidRPr="00FB3E39">
        <w:t xml:space="preserve"> pas assisté à la réunion de présentation</w:t>
      </w:r>
      <w:r w:rsidR="00FB44AF">
        <w:t xml:space="preserve"> organisée par l’école</w:t>
      </w:r>
      <w:r w:rsidRPr="00FB3E39">
        <w:t xml:space="preserve">, </w:t>
      </w:r>
      <w:r w:rsidR="00FB44AF">
        <w:t xml:space="preserve">il </w:t>
      </w:r>
      <w:r w:rsidRPr="00FB3E39">
        <w:t xml:space="preserve">et donc </w:t>
      </w:r>
      <w:r w:rsidR="00FB44AF">
        <w:t>nécessaire d’apporter</w:t>
      </w:r>
      <w:r w:rsidRPr="00FB3E39">
        <w:t xml:space="preserve"> des explications au </w:t>
      </w:r>
      <w:r w:rsidR="00FB44AF">
        <w:t>cas</w:t>
      </w:r>
      <w:r w:rsidRPr="00FB3E39">
        <w:t xml:space="preserve"> par </w:t>
      </w:r>
      <w:r w:rsidR="00FB44AF">
        <w:t>cas</w:t>
      </w:r>
      <w:r w:rsidRPr="00FB3E39">
        <w:t>.</w:t>
      </w:r>
    </w:p>
    <w:p w14:paraId="4E3E4419" w14:textId="121E04FE" w:rsidR="00FB3E39" w:rsidRPr="00FB3E39" w:rsidRDefault="00FB3E39" w:rsidP="00FB3E39">
      <w:r w:rsidRPr="00FB3E39">
        <w:rPr>
          <w:b/>
        </w:rPr>
        <w:t>3-Digitalisation massive des OPCO</w:t>
      </w:r>
      <w:r w:rsidRPr="00FB3E39">
        <w:t xml:space="preserve">. Les OPCO utilisent leurs </w:t>
      </w:r>
      <w:r w:rsidR="00FB44AF" w:rsidRPr="00FB3E39">
        <w:t>plateformes</w:t>
      </w:r>
      <w:r w:rsidRPr="00FB3E39">
        <w:t xml:space="preserve"> numériques Web pour tous les actes de mise en place des contrats : de l'information initiale, jusqu'à la facturation</w:t>
      </w:r>
    </w:p>
    <w:p w14:paraId="45C75324" w14:textId="77777777" w:rsidR="00FB3E39" w:rsidRPr="00FB3E39" w:rsidRDefault="00FB3E39" w:rsidP="00FB3E39">
      <w:r w:rsidRPr="00FB3E39">
        <w:t>Par ailleurs il est fréquent que les OPCO confondent contrat de professionnalisation et contrat d'apprentissage, ce qui induit de devoir faire rectifier, voire refaire, certains documents (</w:t>
      </w:r>
      <w:proofErr w:type="spellStart"/>
      <w:r w:rsidRPr="00FB3E39">
        <w:t>Cerfa</w:t>
      </w:r>
      <w:proofErr w:type="spellEnd"/>
      <w:r w:rsidRPr="00FB3E39">
        <w:t xml:space="preserve"> 12434 par exemple). Il n'est pas rare que ces documents "reconditionnés" par les OPCO contiennent des erreurs qui doivent être signalées à l'entreprise pour qu'elle demande à son OPCO la correction.</w:t>
      </w:r>
    </w:p>
    <w:p w14:paraId="0ACD60AD" w14:textId="77777777" w:rsidR="00FB3E39" w:rsidRPr="00FB3E39" w:rsidRDefault="00FB3E39" w:rsidP="00FB3E39">
      <w:r w:rsidRPr="00FB3E39">
        <w:rPr>
          <w:b/>
        </w:rPr>
        <w:t>4-Surveillance et enregistrement des présences</w:t>
      </w:r>
      <w:r w:rsidRPr="00FB3E39">
        <w:t>. Les OPCO peuvent faire des contrôles dits "de conformité" et nous demandent de produire les feuilles de présence signées des apprenants et des enseignants. La RGPD nous oblige alors à produire des signatures individuelles.</w:t>
      </w:r>
    </w:p>
    <w:p w14:paraId="0337C9CD" w14:textId="0C938B27" w:rsidR="00FB44AF" w:rsidRPr="00FB44AF" w:rsidRDefault="00FB3E39" w:rsidP="00FB44AF">
      <w:r w:rsidRPr="00FB3E39">
        <w:t xml:space="preserve">Nous avons mis en place un système de suivi individuel des présences utilisant nos systèmes d'information de la scolarité </w:t>
      </w:r>
      <w:proofErr w:type="spellStart"/>
      <w:r w:rsidRPr="00FB3E39">
        <w:t>Cybema</w:t>
      </w:r>
      <w:proofErr w:type="spellEnd"/>
      <w:r w:rsidRPr="00FB3E39">
        <w:t xml:space="preserve"> et Moodle (QR Code</w:t>
      </w:r>
      <w:r w:rsidR="00FB44AF">
        <w:t xml:space="preserve">), </w:t>
      </w:r>
      <w:r w:rsidR="00FB44AF" w:rsidRPr="00FB44AF">
        <w:t xml:space="preserve">simplification de la procédure à travers la mise en place d’une signature électronique que le titulaire du marché devra </w:t>
      </w:r>
      <w:proofErr w:type="gramStart"/>
      <w:r w:rsidR="00FB44AF" w:rsidRPr="00FB44AF">
        <w:t>être en capacité</w:t>
      </w:r>
      <w:proofErr w:type="gramEnd"/>
      <w:r w:rsidR="00FB44AF" w:rsidRPr="00FB44AF">
        <w:t xml:space="preserve"> de mettre en œuvre techniquement en s’interfaçant avec les outils de gestion des emplois du temps d’IMT Mines Alès</w:t>
      </w:r>
      <w:r w:rsidR="00FB44AF">
        <w:t xml:space="preserve"> </w:t>
      </w:r>
      <w:r w:rsidR="00FB44AF" w:rsidRPr="00FB44AF">
        <w:t>dans le respect de la RGPD.</w:t>
      </w:r>
    </w:p>
    <w:p w14:paraId="7DAEAC54" w14:textId="34B32556" w:rsidR="00FB3E39" w:rsidRPr="00FB44AF" w:rsidRDefault="00FB3E39" w:rsidP="00FB3E39">
      <w:pPr>
        <w:rPr>
          <w:u w:val="single"/>
        </w:rPr>
      </w:pPr>
      <w:r w:rsidRPr="00FB3E39">
        <w:t xml:space="preserve"> </w:t>
      </w:r>
    </w:p>
    <w:p w14:paraId="3FDA01FA" w14:textId="6A8B7D9E" w:rsidR="00B51D7A" w:rsidRPr="00D75AAC" w:rsidRDefault="00D75AAC" w:rsidP="00B51D7A">
      <w:pPr>
        <w:pStyle w:val="Titre2"/>
      </w:pPr>
      <w:bookmarkStart w:id="74" w:name="_Toc192145613"/>
      <w:r w:rsidRPr="00D75AAC">
        <w:t>Présentation et modalités d’exécution des opérations externalisées</w:t>
      </w:r>
      <w:bookmarkEnd w:id="74"/>
    </w:p>
    <w:p w14:paraId="676F4F0B" w14:textId="77777777" w:rsidR="00D75AAC" w:rsidRPr="003B3215" w:rsidRDefault="00D75AAC" w:rsidP="00D75AAC">
      <w:r w:rsidRPr="003B3215">
        <w:rPr>
          <w:highlight w:val="yellow"/>
        </w:rPr>
        <w:t>Les activités surlignées en jaune seront conservées par l'école.</w:t>
      </w:r>
    </w:p>
    <w:p w14:paraId="34384BDD" w14:textId="77777777" w:rsidR="00D75AAC" w:rsidRPr="00471EE6" w:rsidRDefault="00D75AAC" w:rsidP="00D75AAC">
      <w:pPr>
        <w:pStyle w:val="Titre3"/>
      </w:pPr>
      <w:r w:rsidRPr="00471EE6">
        <w:t xml:space="preserve">Nature des opérations </w:t>
      </w:r>
      <w:bookmarkStart w:id="75" w:name="_Hlk190702496"/>
      <w:r w:rsidRPr="00471EE6">
        <w:t>à effectuer au titre de la gestion des contrats de professionnalisation</w:t>
      </w:r>
      <w:bookmarkEnd w:id="75"/>
      <w:r w:rsidRPr="00471EE6">
        <w:t xml:space="preserve"> </w:t>
      </w:r>
    </w:p>
    <w:p w14:paraId="4F049C61" w14:textId="05D60B8E" w:rsidR="00D75AAC" w:rsidRDefault="00D75AAC" w:rsidP="00D75AAC">
      <w:r>
        <w:t xml:space="preserve">Voici la chronologie synthétique actuelle de la gestion des contrats de professionnalisation à IMT Mines Alès. </w:t>
      </w:r>
    </w:p>
    <w:tbl>
      <w:tblPr>
        <w:tblStyle w:val="Grilledutableau"/>
        <w:tblW w:w="0" w:type="auto"/>
        <w:tblInd w:w="567" w:type="dxa"/>
        <w:tblLook w:val="04A0" w:firstRow="1" w:lastRow="0" w:firstColumn="1" w:lastColumn="0" w:noHBand="0" w:noVBand="1"/>
      </w:tblPr>
      <w:tblGrid>
        <w:gridCol w:w="2964"/>
        <w:gridCol w:w="6097"/>
      </w:tblGrid>
      <w:tr w:rsidR="00D75AAC" w:rsidRPr="00EB27B5" w14:paraId="41DDE1EA" w14:textId="77777777" w:rsidTr="00102A4B">
        <w:tc>
          <w:tcPr>
            <w:tcW w:w="3114" w:type="dxa"/>
          </w:tcPr>
          <w:p w14:paraId="7EF00D93" w14:textId="77777777" w:rsidR="00D75AAC" w:rsidRPr="00EB27B5" w:rsidRDefault="00D75AAC" w:rsidP="00102A4B">
            <w:pPr>
              <w:spacing w:after="0"/>
              <w:jc w:val="center"/>
              <w:rPr>
                <w:b/>
              </w:rPr>
            </w:pPr>
            <w:r w:rsidRPr="00EB27B5">
              <w:rPr>
                <w:b/>
              </w:rPr>
              <w:t>Période</w:t>
            </w:r>
          </w:p>
        </w:tc>
        <w:tc>
          <w:tcPr>
            <w:tcW w:w="6509" w:type="dxa"/>
          </w:tcPr>
          <w:p w14:paraId="5A45C686" w14:textId="77777777" w:rsidR="00D75AAC" w:rsidRPr="00EB27B5" w:rsidRDefault="00D75AAC" w:rsidP="00102A4B">
            <w:pPr>
              <w:spacing w:after="0"/>
              <w:jc w:val="center"/>
              <w:rPr>
                <w:b/>
              </w:rPr>
            </w:pPr>
            <w:r w:rsidRPr="00EB27B5">
              <w:rPr>
                <w:b/>
              </w:rPr>
              <w:t>Activité</w:t>
            </w:r>
          </w:p>
        </w:tc>
      </w:tr>
      <w:tr w:rsidR="00D75AAC" w:rsidRPr="005233F9" w14:paraId="5EE000DF" w14:textId="77777777" w:rsidTr="00102A4B">
        <w:tc>
          <w:tcPr>
            <w:tcW w:w="3114" w:type="dxa"/>
            <w:vAlign w:val="center"/>
          </w:tcPr>
          <w:p w14:paraId="7830A2AC" w14:textId="77777777" w:rsidR="00D75AAC" w:rsidRPr="005233F9" w:rsidRDefault="00D75AAC" w:rsidP="00102A4B">
            <w:pPr>
              <w:spacing w:after="0"/>
              <w:rPr>
                <w:b/>
                <w:color w:val="0000FF"/>
                <w:highlight w:val="yellow"/>
              </w:rPr>
            </w:pPr>
            <w:r w:rsidRPr="005233F9">
              <w:rPr>
                <w:b/>
                <w:color w:val="0000FF"/>
                <w:highlight w:val="yellow"/>
              </w:rPr>
              <w:t>Janvier - Février</w:t>
            </w:r>
          </w:p>
        </w:tc>
        <w:tc>
          <w:tcPr>
            <w:tcW w:w="6509" w:type="dxa"/>
            <w:vAlign w:val="center"/>
          </w:tcPr>
          <w:p w14:paraId="7CDDAA6D" w14:textId="77777777" w:rsidR="00D75AAC" w:rsidRPr="005233F9" w:rsidRDefault="00D75AAC" w:rsidP="00102A4B">
            <w:pPr>
              <w:spacing w:after="0"/>
              <w:rPr>
                <w:b/>
                <w:color w:val="0000FF"/>
                <w:highlight w:val="yellow"/>
              </w:rPr>
            </w:pPr>
            <w:r w:rsidRPr="005233F9">
              <w:rPr>
                <w:b/>
                <w:color w:val="0000FF"/>
                <w:highlight w:val="yellow"/>
              </w:rPr>
              <w:t>Préparer la nouvelle saison "année N"</w:t>
            </w:r>
          </w:p>
        </w:tc>
      </w:tr>
      <w:tr w:rsidR="00D75AAC" w:rsidRPr="005233F9" w14:paraId="7A2B6672" w14:textId="77777777" w:rsidTr="00102A4B">
        <w:tc>
          <w:tcPr>
            <w:tcW w:w="3114" w:type="dxa"/>
            <w:vAlign w:val="center"/>
          </w:tcPr>
          <w:p w14:paraId="528E4CCB" w14:textId="77777777" w:rsidR="00D75AAC" w:rsidRPr="005233F9" w:rsidRDefault="00D75AAC" w:rsidP="00102A4B">
            <w:pPr>
              <w:spacing w:after="0"/>
              <w:rPr>
                <w:highlight w:val="yellow"/>
              </w:rPr>
            </w:pPr>
          </w:p>
        </w:tc>
        <w:tc>
          <w:tcPr>
            <w:tcW w:w="6509" w:type="dxa"/>
            <w:vAlign w:val="center"/>
          </w:tcPr>
          <w:p w14:paraId="3824E329" w14:textId="77777777" w:rsidR="00D75AAC" w:rsidRPr="005233F9" w:rsidRDefault="00D75AAC" w:rsidP="00102A4B">
            <w:pPr>
              <w:spacing w:after="0"/>
              <w:rPr>
                <w:highlight w:val="yellow"/>
              </w:rPr>
            </w:pPr>
            <w:r w:rsidRPr="005233F9">
              <w:rPr>
                <w:highlight w:val="yellow"/>
              </w:rPr>
              <w:t xml:space="preserve">          Actualiser planning</w:t>
            </w:r>
          </w:p>
        </w:tc>
      </w:tr>
      <w:tr w:rsidR="00D75AAC" w:rsidRPr="005233F9" w14:paraId="662B3EB9" w14:textId="77777777" w:rsidTr="00102A4B">
        <w:tc>
          <w:tcPr>
            <w:tcW w:w="3114" w:type="dxa"/>
            <w:vAlign w:val="center"/>
          </w:tcPr>
          <w:p w14:paraId="6E061959" w14:textId="77777777" w:rsidR="00D75AAC" w:rsidRPr="005233F9" w:rsidRDefault="00D75AAC" w:rsidP="00102A4B">
            <w:pPr>
              <w:spacing w:after="0"/>
              <w:rPr>
                <w:highlight w:val="yellow"/>
              </w:rPr>
            </w:pPr>
          </w:p>
        </w:tc>
        <w:tc>
          <w:tcPr>
            <w:tcW w:w="6509" w:type="dxa"/>
            <w:vAlign w:val="center"/>
          </w:tcPr>
          <w:p w14:paraId="7B0767EF" w14:textId="77777777" w:rsidR="00D75AAC" w:rsidRPr="005233F9" w:rsidRDefault="00D75AAC" w:rsidP="00102A4B">
            <w:pPr>
              <w:spacing w:after="0"/>
              <w:rPr>
                <w:highlight w:val="yellow"/>
              </w:rPr>
            </w:pPr>
            <w:r w:rsidRPr="005233F9">
              <w:rPr>
                <w:highlight w:val="yellow"/>
              </w:rPr>
              <w:t xml:space="preserve">          Mise à jour documents</w:t>
            </w:r>
          </w:p>
        </w:tc>
      </w:tr>
      <w:tr w:rsidR="00D75AAC" w:rsidRPr="005233F9" w14:paraId="4EB190ED" w14:textId="77777777" w:rsidTr="00102A4B">
        <w:tc>
          <w:tcPr>
            <w:tcW w:w="3114" w:type="dxa"/>
            <w:vAlign w:val="center"/>
          </w:tcPr>
          <w:p w14:paraId="241225A3" w14:textId="77777777" w:rsidR="00D75AAC" w:rsidRPr="005233F9" w:rsidRDefault="00D75AAC" w:rsidP="00102A4B">
            <w:pPr>
              <w:spacing w:after="0"/>
              <w:rPr>
                <w:highlight w:val="yellow"/>
              </w:rPr>
            </w:pPr>
          </w:p>
        </w:tc>
        <w:tc>
          <w:tcPr>
            <w:tcW w:w="6509" w:type="dxa"/>
            <w:vAlign w:val="center"/>
          </w:tcPr>
          <w:p w14:paraId="673A9D4D" w14:textId="77777777" w:rsidR="00D75AAC" w:rsidRPr="005233F9" w:rsidRDefault="00D75AAC" w:rsidP="00102A4B">
            <w:pPr>
              <w:spacing w:after="0"/>
              <w:rPr>
                <w:highlight w:val="yellow"/>
              </w:rPr>
            </w:pPr>
            <w:r w:rsidRPr="005233F9">
              <w:rPr>
                <w:highlight w:val="yellow"/>
              </w:rPr>
              <w:t xml:space="preserve">          Information des élèves (amphi + Campus)</w:t>
            </w:r>
          </w:p>
        </w:tc>
      </w:tr>
      <w:tr w:rsidR="00D75AAC" w14:paraId="21C5DD66" w14:textId="77777777" w:rsidTr="00102A4B">
        <w:tc>
          <w:tcPr>
            <w:tcW w:w="3114" w:type="dxa"/>
            <w:vAlign w:val="center"/>
          </w:tcPr>
          <w:p w14:paraId="0D11BAE7" w14:textId="77777777" w:rsidR="00D75AAC" w:rsidRPr="005233F9" w:rsidRDefault="00D75AAC" w:rsidP="00102A4B">
            <w:pPr>
              <w:spacing w:after="0"/>
              <w:rPr>
                <w:highlight w:val="yellow"/>
              </w:rPr>
            </w:pPr>
          </w:p>
        </w:tc>
        <w:tc>
          <w:tcPr>
            <w:tcW w:w="6509" w:type="dxa"/>
            <w:vAlign w:val="center"/>
          </w:tcPr>
          <w:p w14:paraId="7C3BEB7C" w14:textId="77777777" w:rsidR="00D75AAC" w:rsidRPr="00991FB5" w:rsidRDefault="00D75AAC" w:rsidP="00102A4B">
            <w:pPr>
              <w:spacing w:after="0"/>
            </w:pPr>
            <w:r w:rsidRPr="005233F9">
              <w:rPr>
                <w:highlight w:val="yellow"/>
              </w:rPr>
              <w:t xml:space="preserve">          Enregistrer les demandes initiales des élèves</w:t>
            </w:r>
          </w:p>
        </w:tc>
      </w:tr>
      <w:tr w:rsidR="00D75AAC" w:rsidRPr="00EB27B5" w14:paraId="653E46C9" w14:textId="77777777" w:rsidTr="00102A4B">
        <w:tc>
          <w:tcPr>
            <w:tcW w:w="3114" w:type="dxa"/>
            <w:vAlign w:val="center"/>
          </w:tcPr>
          <w:p w14:paraId="3ECB5484" w14:textId="77777777" w:rsidR="00D75AAC" w:rsidRPr="00EB27B5" w:rsidRDefault="00D75AAC" w:rsidP="00102A4B">
            <w:pPr>
              <w:spacing w:after="0"/>
              <w:rPr>
                <w:b/>
                <w:color w:val="0000FF"/>
              </w:rPr>
            </w:pPr>
            <w:r w:rsidRPr="00EB27B5">
              <w:rPr>
                <w:b/>
                <w:color w:val="0000FF"/>
              </w:rPr>
              <w:t>Février - Août</w:t>
            </w:r>
          </w:p>
        </w:tc>
        <w:tc>
          <w:tcPr>
            <w:tcW w:w="6509" w:type="dxa"/>
            <w:vAlign w:val="center"/>
          </w:tcPr>
          <w:p w14:paraId="19762A37" w14:textId="77777777" w:rsidR="00D75AAC" w:rsidRPr="00EB27B5" w:rsidRDefault="00D75AAC" w:rsidP="00102A4B">
            <w:pPr>
              <w:spacing w:after="0"/>
              <w:rPr>
                <w:b/>
                <w:color w:val="0000FF"/>
              </w:rPr>
            </w:pPr>
            <w:r w:rsidRPr="00EB27B5">
              <w:rPr>
                <w:b/>
                <w:color w:val="0000FF"/>
              </w:rPr>
              <w:t>Traiter dossiers</w:t>
            </w:r>
          </w:p>
        </w:tc>
      </w:tr>
      <w:tr w:rsidR="00D75AAC" w14:paraId="20EF7934" w14:textId="77777777" w:rsidTr="00102A4B">
        <w:tc>
          <w:tcPr>
            <w:tcW w:w="3114" w:type="dxa"/>
            <w:vAlign w:val="center"/>
          </w:tcPr>
          <w:p w14:paraId="212E7FD0" w14:textId="77777777" w:rsidR="00D75AAC" w:rsidRPr="00991FB5" w:rsidRDefault="00D75AAC" w:rsidP="00102A4B">
            <w:pPr>
              <w:spacing w:after="0"/>
            </w:pPr>
          </w:p>
        </w:tc>
        <w:tc>
          <w:tcPr>
            <w:tcW w:w="6509" w:type="dxa"/>
            <w:vAlign w:val="center"/>
          </w:tcPr>
          <w:p w14:paraId="0FEA0C88" w14:textId="77777777" w:rsidR="00D75AAC" w:rsidRPr="00991FB5" w:rsidRDefault="00D75AAC" w:rsidP="00102A4B">
            <w:pPr>
              <w:spacing w:after="0"/>
              <w:rPr>
                <w:color w:val="0000FF"/>
              </w:rPr>
            </w:pPr>
            <w:r w:rsidRPr="00991FB5">
              <w:t xml:space="preserve">          </w:t>
            </w:r>
            <w:r w:rsidRPr="005233F9">
              <w:rPr>
                <w:highlight w:val="yellow"/>
              </w:rPr>
              <w:t>Traiter et Valider Fiche contacts</w:t>
            </w:r>
          </w:p>
        </w:tc>
      </w:tr>
      <w:tr w:rsidR="00D75AAC" w14:paraId="1B67C686" w14:textId="77777777" w:rsidTr="00102A4B">
        <w:tc>
          <w:tcPr>
            <w:tcW w:w="3114" w:type="dxa"/>
            <w:vAlign w:val="center"/>
          </w:tcPr>
          <w:p w14:paraId="1E09716C" w14:textId="77777777" w:rsidR="00D75AAC" w:rsidRPr="00991FB5" w:rsidRDefault="00D75AAC" w:rsidP="00102A4B">
            <w:pPr>
              <w:spacing w:after="0"/>
            </w:pPr>
          </w:p>
        </w:tc>
        <w:tc>
          <w:tcPr>
            <w:tcW w:w="6509" w:type="dxa"/>
            <w:vAlign w:val="center"/>
          </w:tcPr>
          <w:p w14:paraId="6B50F22E" w14:textId="77777777" w:rsidR="00D75AAC" w:rsidRPr="00991FB5" w:rsidRDefault="00D75AAC" w:rsidP="00102A4B">
            <w:pPr>
              <w:spacing w:after="0"/>
            </w:pPr>
            <w:r w:rsidRPr="00991FB5">
              <w:t xml:space="preserve">          </w:t>
            </w:r>
            <w:r>
              <w:t xml:space="preserve">Vérifier conformité </w:t>
            </w:r>
            <w:proofErr w:type="spellStart"/>
            <w:r w:rsidRPr="00991FB5">
              <w:t>Cerfa</w:t>
            </w:r>
            <w:proofErr w:type="spellEnd"/>
            <w:r w:rsidRPr="00991FB5">
              <w:t xml:space="preserve"> 12434</w:t>
            </w:r>
            <w:r>
              <w:t xml:space="preserve"> et calendrier formation</w:t>
            </w:r>
          </w:p>
        </w:tc>
      </w:tr>
      <w:tr w:rsidR="00D75AAC" w14:paraId="789C697F" w14:textId="77777777" w:rsidTr="00102A4B">
        <w:tc>
          <w:tcPr>
            <w:tcW w:w="3114" w:type="dxa"/>
            <w:vAlign w:val="center"/>
          </w:tcPr>
          <w:p w14:paraId="7737C73C" w14:textId="77777777" w:rsidR="00D75AAC" w:rsidRPr="00991FB5" w:rsidRDefault="00D75AAC" w:rsidP="00102A4B">
            <w:pPr>
              <w:spacing w:after="0"/>
            </w:pPr>
          </w:p>
        </w:tc>
        <w:tc>
          <w:tcPr>
            <w:tcW w:w="6509" w:type="dxa"/>
            <w:vAlign w:val="center"/>
          </w:tcPr>
          <w:p w14:paraId="31E350B8" w14:textId="77777777" w:rsidR="00D75AAC" w:rsidRPr="00991FB5" w:rsidRDefault="00D75AAC" w:rsidP="00102A4B">
            <w:pPr>
              <w:spacing w:after="0"/>
            </w:pPr>
            <w:r w:rsidRPr="00991FB5">
              <w:t xml:space="preserve">          Traiter la Convention</w:t>
            </w:r>
          </w:p>
        </w:tc>
      </w:tr>
      <w:tr w:rsidR="00D75AAC" w14:paraId="1E96EEDB" w14:textId="77777777" w:rsidTr="00102A4B">
        <w:tc>
          <w:tcPr>
            <w:tcW w:w="3114" w:type="dxa"/>
            <w:vAlign w:val="center"/>
          </w:tcPr>
          <w:p w14:paraId="2388385B" w14:textId="77777777" w:rsidR="00D75AAC" w:rsidRPr="00991FB5" w:rsidRDefault="00D75AAC" w:rsidP="00102A4B">
            <w:pPr>
              <w:spacing w:after="0"/>
            </w:pPr>
          </w:p>
        </w:tc>
        <w:tc>
          <w:tcPr>
            <w:tcW w:w="6509" w:type="dxa"/>
            <w:vAlign w:val="center"/>
          </w:tcPr>
          <w:p w14:paraId="3BE6C16B" w14:textId="77777777" w:rsidR="00D75AAC" w:rsidRPr="00991FB5" w:rsidRDefault="00D75AAC" w:rsidP="00102A4B">
            <w:pPr>
              <w:spacing w:after="0"/>
            </w:pPr>
            <w:r w:rsidRPr="00991FB5">
              <w:t xml:space="preserve">          Traiter Accord OPCO</w:t>
            </w:r>
          </w:p>
        </w:tc>
      </w:tr>
      <w:tr w:rsidR="00D75AAC" w:rsidRPr="00EB27B5" w14:paraId="4BD5EC88" w14:textId="77777777" w:rsidTr="00102A4B">
        <w:tc>
          <w:tcPr>
            <w:tcW w:w="3114" w:type="dxa"/>
            <w:vAlign w:val="center"/>
          </w:tcPr>
          <w:p w14:paraId="1F55F7E4" w14:textId="77777777" w:rsidR="00D75AAC" w:rsidRPr="00EB27B5" w:rsidRDefault="00D75AAC" w:rsidP="00102A4B">
            <w:pPr>
              <w:spacing w:after="0"/>
              <w:rPr>
                <w:b/>
                <w:color w:val="0000FF"/>
              </w:rPr>
            </w:pPr>
            <w:r w:rsidRPr="002F1ACB">
              <w:rPr>
                <w:b/>
                <w:color w:val="0000FF"/>
              </w:rPr>
              <w:t xml:space="preserve">Janvier N+1 </w:t>
            </w:r>
            <w:r w:rsidRPr="00EB27B5">
              <w:rPr>
                <w:b/>
                <w:color w:val="0000FF"/>
              </w:rPr>
              <w:t>et Septembre N+1</w:t>
            </w:r>
          </w:p>
        </w:tc>
        <w:tc>
          <w:tcPr>
            <w:tcW w:w="6509" w:type="dxa"/>
            <w:vAlign w:val="center"/>
          </w:tcPr>
          <w:p w14:paraId="40139F60" w14:textId="77777777" w:rsidR="00D75AAC" w:rsidRPr="00EB27B5" w:rsidRDefault="00D75AAC" w:rsidP="00102A4B">
            <w:pPr>
              <w:spacing w:after="0"/>
              <w:rPr>
                <w:b/>
                <w:color w:val="0000FF"/>
              </w:rPr>
            </w:pPr>
            <w:r w:rsidRPr="00EB27B5">
              <w:rPr>
                <w:b/>
                <w:color w:val="0000FF"/>
              </w:rPr>
              <w:t>Préparer la facturation</w:t>
            </w:r>
          </w:p>
        </w:tc>
      </w:tr>
      <w:tr w:rsidR="00D75AAC" w14:paraId="0CA6FE45" w14:textId="77777777" w:rsidTr="00102A4B">
        <w:tc>
          <w:tcPr>
            <w:tcW w:w="3114" w:type="dxa"/>
            <w:vAlign w:val="center"/>
          </w:tcPr>
          <w:p w14:paraId="68E00242" w14:textId="77777777" w:rsidR="00D75AAC" w:rsidRPr="00991FB5" w:rsidRDefault="00D75AAC" w:rsidP="00102A4B">
            <w:pPr>
              <w:spacing w:after="0"/>
            </w:pPr>
          </w:p>
        </w:tc>
        <w:tc>
          <w:tcPr>
            <w:tcW w:w="6509" w:type="dxa"/>
            <w:vAlign w:val="center"/>
          </w:tcPr>
          <w:p w14:paraId="74C38A8B" w14:textId="77777777" w:rsidR="00D75AAC" w:rsidRPr="00991FB5" w:rsidRDefault="00D75AAC" w:rsidP="00102A4B">
            <w:pPr>
              <w:spacing w:after="0"/>
            </w:pPr>
            <w:r w:rsidRPr="00991FB5">
              <w:t xml:space="preserve">          </w:t>
            </w:r>
            <w:r>
              <w:t>F</w:t>
            </w:r>
            <w:r w:rsidRPr="00991FB5">
              <w:t xml:space="preserve">aire signer </w:t>
            </w:r>
            <w:r>
              <w:t xml:space="preserve">les </w:t>
            </w:r>
            <w:r w:rsidRPr="00991FB5">
              <w:t>Certificats de réalisation</w:t>
            </w:r>
            <w:r>
              <w:t xml:space="preserve"> S9 et S10</w:t>
            </w:r>
          </w:p>
        </w:tc>
      </w:tr>
      <w:tr w:rsidR="00D75AAC" w:rsidRPr="002F1ACB" w14:paraId="0CD089BB" w14:textId="77777777" w:rsidTr="00102A4B">
        <w:tc>
          <w:tcPr>
            <w:tcW w:w="3114" w:type="dxa"/>
            <w:vAlign w:val="center"/>
          </w:tcPr>
          <w:p w14:paraId="7D7555A2" w14:textId="77777777" w:rsidR="00D75AAC" w:rsidRPr="002F1ACB" w:rsidRDefault="00D75AAC" w:rsidP="00102A4B">
            <w:pPr>
              <w:spacing w:after="0"/>
              <w:rPr>
                <w:b/>
                <w:color w:val="0000FF"/>
              </w:rPr>
            </w:pPr>
            <w:r w:rsidRPr="002F1ACB">
              <w:rPr>
                <w:b/>
                <w:color w:val="0000FF"/>
              </w:rPr>
              <w:t>Janvier N+1 - Septembre N+1</w:t>
            </w:r>
          </w:p>
        </w:tc>
        <w:tc>
          <w:tcPr>
            <w:tcW w:w="6509" w:type="dxa"/>
            <w:vAlign w:val="center"/>
          </w:tcPr>
          <w:p w14:paraId="19632D60" w14:textId="77777777" w:rsidR="00D75AAC" w:rsidRPr="002F1ACB" w:rsidRDefault="00D75AAC" w:rsidP="00102A4B">
            <w:pPr>
              <w:spacing w:after="0"/>
              <w:rPr>
                <w:b/>
                <w:color w:val="0000FF"/>
              </w:rPr>
            </w:pPr>
            <w:r w:rsidRPr="002F1ACB">
              <w:rPr>
                <w:b/>
                <w:color w:val="0000FF"/>
              </w:rPr>
              <w:t>Suivre la facturation</w:t>
            </w:r>
          </w:p>
        </w:tc>
      </w:tr>
      <w:tr w:rsidR="00D75AAC" w:rsidRPr="002F1ACB" w14:paraId="7559FFBB" w14:textId="77777777" w:rsidTr="00102A4B">
        <w:tc>
          <w:tcPr>
            <w:tcW w:w="3114" w:type="dxa"/>
            <w:vAlign w:val="center"/>
          </w:tcPr>
          <w:p w14:paraId="374073D8" w14:textId="77777777" w:rsidR="00D75AAC" w:rsidRPr="002F1ACB" w:rsidRDefault="00D75AAC" w:rsidP="00102A4B">
            <w:pPr>
              <w:spacing w:after="0"/>
              <w:rPr>
                <w:b/>
                <w:color w:val="0000FF"/>
              </w:rPr>
            </w:pPr>
            <w:r w:rsidRPr="002F1ACB">
              <w:rPr>
                <w:b/>
                <w:color w:val="0000FF"/>
              </w:rPr>
              <w:t>Avril - Août</w:t>
            </w:r>
          </w:p>
        </w:tc>
        <w:tc>
          <w:tcPr>
            <w:tcW w:w="6509" w:type="dxa"/>
            <w:vAlign w:val="center"/>
          </w:tcPr>
          <w:p w14:paraId="3EA9060D" w14:textId="77777777" w:rsidR="00D75AAC" w:rsidRPr="002F1ACB" w:rsidRDefault="00D75AAC" w:rsidP="00102A4B">
            <w:pPr>
              <w:spacing w:after="0"/>
              <w:rPr>
                <w:b/>
                <w:color w:val="0000FF"/>
              </w:rPr>
            </w:pPr>
            <w:r w:rsidRPr="002F1ACB">
              <w:rPr>
                <w:b/>
                <w:color w:val="0000FF"/>
              </w:rPr>
              <w:t>Répondre aux entreprises</w:t>
            </w:r>
          </w:p>
        </w:tc>
      </w:tr>
      <w:tr w:rsidR="00D75AAC" w14:paraId="14F41E47" w14:textId="77777777" w:rsidTr="00102A4B">
        <w:tc>
          <w:tcPr>
            <w:tcW w:w="3114" w:type="dxa"/>
            <w:vAlign w:val="center"/>
          </w:tcPr>
          <w:p w14:paraId="18B48F10" w14:textId="77777777" w:rsidR="00D75AAC" w:rsidRPr="00991FB5" w:rsidRDefault="00D75AAC" w:rsidP="00102A4B">
            <w:pPr>
              <w:spacing w:after="0"/>
            </w:pPr>
          </w:p>
        </w:tc>
        <w:tc>
          <w:tcPr>
            <w:tcW w:w="6509" w:type="dxa"/>
            <w:vAlign w:val="center"/>
          </w:tcPr>
          <w:p w14:paraId="61E12277" w14:textId="77777777" w:rsidR="00D75AAC" w:rsidRPr="00991FB5" w:rsidRDefault="00D75AAC" w:rsidP="00102A4B">
            <w:pPr>
              <w:spacing w:after="0"/>
              <w:rPr>
                <w:b/>
                <w:bCs/>
              </w:rPr>
            </w:pPr>
            <w:r w:rsidRPr="00991FB5">
              <w:t xml:space="preserve">          </w:t>
            </w:r>
            <w:r>
              <w:t>Gestion des e</w:t>
            </w:r>
            <w:r w:rsidRPr="00991FB5">
              <w:t>rreurs de documents par l'entreprise</w:t>
            </w:r>
          </w:p>
        </w:tc>
      </w:tr>
      <w:tr w:rsidR="00D75AAC" w14:paraId="5D3A2255" w14:textId="77777777" w:rsidTr="00102A4B">
        <w:tc>
          <w:tcPr>
            <w:tcW w:w="3114" w:type="dxa"/>
            <w:vAlign w:val="center"/>
          </w:tcPr>
          <w:p w14:paraId="743A449C" w14:textId="77777777" w:rsidR="00D75AAC" w:rsidRPr="00991FB5" w:rsidRDefault="00D75AAC" w:rsidP="00102A4B">
            <w:pPr>
              <w:spacing w:after="0"/>
            </w:pPr>
          </w:p>
        </w:tc>
        <w:tc>
          <w:tcPr>
            <w:tcW w:w="6509" w:type="dxa"/>
            <w:vAlign w:val="center"/>
          </w:tcPr>
          <w:p w14:paraId="7A670510" w14:textId="77777777" w:rsidR="00D75AAC" w:rsidRPr="00991FB5" w:rsidRDefault="00D75AAC" w:rsidP="00102A4B">
            <w:pPr>
              <w:spacing w:after="0"/>
            </w:pPr>
            <w:r w:rsidRPr="00991FB5">
              <w:t xml:space="preserve">          </w:t>
            </w:r>
            <w:r>
              <w:t>Refus</w:t>
            </w:r>
            <w:r w:rsidRPr="00991FB5">
              <w:t xml:space="preserve"> de "négociation" prix, apprentis, calendrier, …</w:t>
            </w:r>
          </w:p>
        </w:tc>
      </w:tr>
      <w:tr w:rsidR="00D75AAC" w14:paraId="0B97609C" w14:textId="77777777" w:rsidTr="00102A4B">
        <w:tc>
          <w:tcPr>
            <w:tcW w:w="3114" w:type="dxa"/>
            <w:vAlign w:val="center"/>
          </w:tcPr>
          <w:p w14:paraId="1A4409E5" w14:textId="77777777" w:rsidR="00D75AAC" w:rsidRPr="00991FB5" w:rsidRDefault="00D75AAC" w:rsidP="00102A4B">
            <w:pPr>
              <w:spacing w:after="0"/>
            </w:pPr>
          </w:p>
        </w:tc>
        <w:tc>
          <w:tcPr>
            <w:tcW w:w="6509" w:type="dxa"/>
            <w:vAlign w:val="center"/>
          </w:tcPr>
          <w:p w14:paraId="3F3C6910" w14:textId="77777777" w:rsidR="00D75AAC" w:rsidRPr="00991FB5" w:rsidRDefault="00D75AAC" w:rsidP="00102A4B">
            <w:pPr>
              <w:spacing w:after="0"/>
            </w:pPr>
            <w:r w:rsidRPr="00991FB5">
              <w:t xml:space="preserve">          Rappeler que c'est l'élève qui doit être l</w:t>
            </w:r>
            <w:r>
              <w:t>’interlocuteur entre entreprise et prestataire</w:t>
            </w:r>
          </w:p>
        </w:tc>
      </w:tr>
      <w:tr w:rsidR="00D75AAC" w:rsidRPr="002F1ACB" w14:paraId="6E50BFE9" w14:textId="77777777" w:rsidTr="00102A4B">
        <w:tc>
          <w:tcPr>
            <w:tcW w:w="3114" w:type="dxa"/>
            <w:vAlign w:val="center"/>
          </w:tcPr>
          <w:p w14:paraId="4961F353" w14:textId="77777777" w:rsidR="00D75AAC" w:rsidRPr="002F1ACB" w:rsidRDefault="00D75AAC" w:rsidP="00102A4B">
            <w:pPr>
              <w:spacing w:after="0"/>
              <w:rPr>
                <w:b/>
                <w:color w:val="0000FF"/>
              </w:rPr>
            </w:pPr>
            <w:r w:rsidRPr="002F1ACB">
              <w:rPr>
                <w:b/>
                <w:color w:val="0000FF"/>
              </w:rPr>
              <w:t>Avril - Août</w:t>
            </w:r>
          </w:p>
        </w:tc>
        <w:tc>
          <w:tcPr>
            <w:tcW w:w="6509" w:type="dxa"/>
            <w:vAlign w:val="center"/>
          </w:tcPr>
          <w:p w14:paraId="4DC088E6" w14:textId="77777777" w:rsidR="00D75AAC" w:rsidRPr="002F1ACB" w:rsidRDefault="00D75AAC" w:rsidP="00102A4B">
            <w:pPr>
              <w:spacing w:after="0"/>
              <w:rPr>
                <w:b/>
                <w:color w:val="0000FF"/>
              </w:rPr>
            </w:pPr>
            <w:r w:rsidRPr="002F1ACB">
              <w:rPr>
                <w:b/>
                <w:color w:val="0000FF"/>
              </w:rPr>
              <w:t>Traiter les problèmes</w:t>
            </w:r>
          </w:p>
        </w:tc>
      </w:tr>
      <w:tr w:rsidR="00D75AAC" w14:paraId="37C8E416" w14:textId="77777777" w:rsidTr="00102A4B">
        <w:tc>
          <w:tcPr>
            <w:tcW w:w="3114" w:type="dxa"/>
            <w:vAlign w:val="center"/>
          </w:tcPr>
          <w:p w14:paraId="2ADF3E1D" w14:textId="77777777" w:rsidR="00D75AAC" w:rsidRPr="00991FB5" w:rsidRDefault="00D75AAC" w:rsidP="00102A4B">
            <w:pPr>
              <w:spacing w:after="0"/>
            </w:pPr>
          </w:p>
        </w:tc>
        <w:tc>
          <w:tcPr>
            <w:tcW w:w="6509" w:type="dxa"/>
            <w:vAlign w:val="center"/>
          </w:tcPr>
          <w:p w14:paraId="515EAABD" w14:textId="77777777" w:rsidR="00D75AAC" w:rsidRPr="00991FB5" w:rsidRDefault="00D75AAC" w:rsidP="00102A4B">
            <w:pPr>
              <w:spacing w:after="0"/>
              <w:rPr>
                <w:b/>
                <w:bCs/>
              </w:rPr>
            </w:pPr>
            <w:r w:rsidRPr="00991FB5">
              <w:t xml:space="preserve">          Demandes entreprises pour décaler le début du Contrat</w:t>
            </w:r>
          </w:p>
        </w:tc>
      </w:tr>
      <w:tr w:rsidR="00D75AAC" w14:paraId="307E57EB" w14:textId="77777777" w:rsidTr="00102A4B">
        <w:tc>
          <w:tcPr>
            <w:tcW w:w="3114" w:type="dxa"/>
            <w:vAlign w:val="center"/>
          </w:tcPr>
          <w:p w14:paraId="30E2E826" w14:textId="77777777" w:rsidR="00D75AAC" w:rsidRPr="00991FB5" w:rsidRDefault="00D75AAC" w:rsidP="00102A4B">
            <w:pPr>
              <w:spacing w:after="0"/>
            </w:pPr>
          </w:p>
        </w:tc>
        <w:tc>
          <w:tcPr>
            <w:tcW w:w="6509" w:type="dxa"/>
            <w:vAlign w:val="center"/>
          </w:tcPr>
          <w:p w14:paraId="0BF0D093" w14:textId="77777777" w:rsidR="00D75AAC" w:rsidRPr="00991FB5" w:rsidRDefault="00D75AAC" w:rsidP="00102A4B">
            <w:pPr>
              <w:spacing w:after="0"/>
            </w:pPr>
            <w:r w:rsidRPr="00991FB5">
              <w:t xml:space="preserve">          Problème d'autorisation de travail pour élèves étrangers</w:t>
            </w:r>
          </w:p>
        </w:tc>
      </w:tr>
      <w:tr w:rsidR="00D75AAC" w14:paraId="7475FD59" w14:textId="77777777" w:rsidTr="00102A4B">
        <w:tc>
          <w:tcPr>
            <w:tcW w:w="3114" w:type="dxa"/>
            <w:vAlign w:val="center"/>
          </w:tcPr>
          <w:p w14:paraId="79FF94E7" w14:textId="77777777" w:rsidR="00D75AAC" w:rsidRPr="00991FB5" w:rsidRDefault="00D75AAC" w:rsidP="00102A4B">
            <w:pPr>
              <w:spacing w:after="0"/>
            </w:pPr>
          </w:p>
        </w:tc>
        <w:tc>
          <w:tcPr>
            <w:tcW w:w="6509" w:type="dxa"/>
            <w:vAlign w:val="center"/>
          </w:tcPr>
          <w:p w14:paraId="5D006D82" w14:textId="77777777" w:rsidR="00D75AAC" w:rsidRPr="00991FB5" w:rsidRDefault="00D75AAC" w:rsidP="00102A4B">
            <w:pPr>
              <w:spacing w:after="0"/>
            </w:pPr>
            <w:r w:rsidRPr="00991FB5">
              <w:t xml:space="preserve">          Demandes entreprises pour </w:t>
            </w:r>
            <w:r>
              <w:t>passer e</w:t>
            </w:r>
            <w:r w:rsidRPr="00991FB5">
              <w:t>n Contrat Apprenti</w:t>
            </w:r>
          </w:p>
        </w:tc>
      </w:tr>
      <w:tr w:rsidR="00D75AAC" w:rsidRPr="002F1ACB" w14:paraId="6350D31C" w14:textId="77777777" w:rsidTr="00102A4B">
        <w:tc>
          <w:tcPr>
            <w:tcW w:w="3114" w:type="dxa"/>
            <w:vAlign w:val="center"/>
          </w:tcPr>
          <w:p w14:paraId="6D853976" w14:textId="77777777" w:rsidR="00D75AAC" w:rsidRPr="002F1ACB" w:rsidRDefault="00D75AAC" w:rsidP="00102A4B">
            <w:pPr>
              <w:spacing w:after="0"/>
              <w:rPr>
                <w:b/>
                <w:color w:val="0000FF"/>
              </w:rPr>
            </w:pPr>
            <w:r w:rsidRPr="002F1ACB">
              <w:rPr>
                <w:b/>
                <w:color w:val="0000FF"/>
              </w:rPr>
              <w:t>Septembre - Septembre "N+1"</w:t>
            </w:r>
          </w:p>
        </w:tc>
        <w:tc>
          <w:tcPr>
            <w:tcW w:w="6509" w:type="dxa"/>
            <w:vAlign w:val="center"/>
          </w:tcPr>
          <w:p w14:paraId="2AFA6711" w14:textId="77777777" w:rsidR="00D75AAC" w:rsidRPr="002F1ACB" w:rsidRDefault="00D75AAC" w:rsidP="00102A4B">
            <w:pPr>
              <w:spacing w:after="0"/>
              <w:rPr>
                <w:b/>
                <w:color w:val="0000FF"/>
              </w:rPr>
            </w:pPr>
            <w:r w:rsidRPr="002F1ACB">
              <w:rPr>
                <w:b/>
                <w:color w:val="0000FF"/>
              </w:rPr>
              <w:t>Traitement des "absences autorisées"</w:t>
            </w:r>
          </w:p>
        </w:tc>
      </w:tr>
    </w:tbl>
    <w:p w14:paraId="104831F5" w14:textId="77777777" w:rsidR="00D75AAC" w:rsidRDefault="00D75AAC" w:rsidP="00D75AAC"/>
    <w:p w14:paraId="3CB1365B" w14:textId="77777777" w:rsidR="00D75AAC" w:rsidRPr="00991FB5" w:rsidRDefault="00D75AAC" w:rsidP="00D75AAC">
      <w:pPr>
        <w:pStyle w:val="Titre2"/>
      </w:pPr>
      <w:bookmarkStart w:id="76" w:name="_Toc192145614"/>
      <w:r w:rsidRPr="00991FB5">
        <w:t>Analyse du volume d'activité actuel</w:t>
      </w:r>
      <w:bookmarkEnd w:id="76"/>
    </w:p>
    <w:p w14:paraId="757F1D4B" w14:textId="77777777" w:rsidR="00D75AAC" w:rsidRPr="00991FB5" w:rsidRDefault="00D75AAC" w:rsidP="00D75AAC">
      <w:r w:rsidRPr="00991FB5">
        <w:t>Le volume d'activité est proportionnel au nombre de contrats signés, mais aussi à l'intérêt suscité par les contrats pro. En effet, de nombreux élèves, de plus en plus chaque année, se déclarent intéressés pour signer un contrat pro., débutent les démarches, puis abandonnent.</w:t>
      </w:r>
    </w:p>
    <w:p w14:paraId="2893B717" w14:textId="77777777" w:rsidR="00D75AAC" w:rsidRPr="00991FB5" w:rsidRDefault="00D75AAC" w:rsidP="00D75AAC">
      <w:r w:rsidRPr="00991FB5">
        <w:t>Évolution de l'activité des CP</w:t>
      </w:r>
    </w:p>
    <w:tbl>
      <w:tblPr>
        <w:tblStyle w:val="Grilledutableau"/>
        <w:tblW w:w="0" w:type="auto"/>
        <w:tblInd w:w="567" w:type="dxa"/>
        <w:tblLook w:val="04A0" w:firstRow="1" w:lastRow="0" w:firstColumn="1" w:lastColumn="0" w:noHBand="0" w:noVBand="1"/>
      </w:tblPr>
      <w:tblGrid>
        <w:gridCol w:w="2288"/>
        <w:gridCol w:w="2257"/>
        <w:gridCol w:w="2258"/>
        <w:gridCol w:w="2258"/>
      </w:tblGrid>
      <w:tr w:rsidR="00D75AAC" w:rsidRPr="00991FB5" w14:paraId="1C6F3C64" w14:textId="77777777" w:rsidTr="00102A4B">
        <w:trPr>
          <w:trHeight w:val="340"/>
        </w:trPr>
        <w:tc>
          <w:tcPr>
            <w:tcW w:w="2288" w:type="dxa"/>
            <w:tcBorders>
              <w:bottom w:val="single" w:sz="4" w:space="0" w:color="auto"/>
            </w:tcBorders>
          </w:tcPr>
          <w:p w14:paraId="45E3B61C" w14:textId="77777777" w:rsidR="00D75AAC" w:rsidRPr="00991FB5" w:rsidRDefault="00D75AAC" w:rsidP="00102A4B"/>
        </w:tc>
        <w:tc>
          <w:tcPr>
            <w:tcW w:w="2257" w:type="dxa"/>
            <w:tcBorders>
              <w:bottom w:val="single" w:sz="4" w:space="0" w:color="auto"/>
            </w:tcBorders>
          </w:tcPr>
          <w:p w14:paraId="4BCE3852" w14:textId="77777777" w:rsidR="00D75AAC" w:rsidRPr="00991FB5" w:rsidRDefault="00D75AAC" w:rsidP="00102A4B">
            <w:r w:rsidRPr="00991FB5">
              <w:t>2022-2023</w:t>
            </w:r>
          </w:p>
        </w:tc>
        <w:tc>
          <w:tcPr>
            <w:tcW w:w="2258" w:type="dxa"/>
            <w:tcBorders>
              <w:bottom w:val="single" w:sz="4" w:space="0" w:color="auto"/>
            </w:tcBorders>
          </w:tcPr>
          <w:p w14:paraId="41538E10" w14:textId="77777777" w:rsidR="00D75AAC" w:rsidRPr="00991FB5" w:rsidRDefault="00D75AAC" w:rsidP="00102A4B">
            <w:r w:rsidRPr="00991FB5">
              <w:t>2023-2024</w:t>
            </w:r>
          </w:p>
        </w:tc>
        <w:tc>
          <w:tcPr>
            <w:tcW w:w="2258" w:type="dxa"/>
            <w:tcBorders>
              <w:bottom w:val="single" w:sz="4" w:space="0" w:color="auto"/>
            </w:tcBorders>
          </w:tcPr>
          <w:p w14:paraId="3D7DC159" w14:textId="77777777" w:rsidR="00D75AAC" w:rsidRPr="00991FB5" w:rsidRDefault="00D75AAC" w:rsidP="00102A4B">
            <w:r w:rsidRPr="00991FB5">
              <w:t>2024-2025</w:t>
            </w:r>
          </w:p>
        </w:tc>
      </w:tr>
      <w:tr w:rsidR="00D75AAC" w:rsidRPr="00991FB5" w14:paraId="21C69597" w14:textId="77777777" w:rsidTr="00102A4B">
        <w:trPr>
          <w:trHeight w:val="340"/>
        </w:trPr>
        <w:tc>
          <w:tcPr>
            <w:tcW w:w="2288" w:type="dxa"/>
            <w:tcBorders>
              <w:bottom w:val="dotted" w:sz="4" w:space="0" w:color="auto"/>
            </w:tcBorders>
            <w:vAlign w:val="center"/>
          </w:tcPr>
          <w:p w14:paraId="726C7F9F" w14:textId="77777777" w:rsidR="00D75AAC" w:rsidRPr="003B3215" w:rsidRDefault="00D75AAC" w:rsidP="00102A4B">
            <w:pPr>
              <w:rPr>
                <w:highlight w:val="yellow"/>
              </w:rPr>
            </w:pPr>
            <w:r w:rsidRPr="003B3215">
              <w:rPr>
                <w:highlight w:val="yellow"/>
              </w:rPr>
              <w:t>Nb dossiers initialement demandés</w:t>
            </w:r>
          </w:p>
        </w:tc>
        <w:tc>
          <w:tcPr>
            <w:tcW w:w="2257" w:type="dxa"/>
            <w:tcBorders>
              <w:bottom w:val="dotted" w:sz="4" w:space="0" w:color="auto"/>
            </w:tcBorders>
            <w:vAlign w:val="center"/>
          </w:tcPr>
          <w:p w14:paraId="4768F8E9" w14:textId="77777777" w:rsidR="00D75AAC" w:rsidRPr="003B3215" w:rsidRDefault="00D75AAC" w:rsidP="00102A4B">
            <w:pPr>
              <w:rPr>
                <w:highlight w:val="yellow"/>
              </w:rPr>
            </w:pPr>
            <w:r w:rsidRPr="003B3215">
              <w:rPr>
                <w:highlight w:val="yellow"/>
              </w:rPr>
              <w:t>62</w:t>
            </w:r>
          </w:p>
        </w:tc>
        <w:tc>
          <w:tcPr>
            <w:tcW w:w="2258" w:type="dxa"/>
            <w:tcBorders>
              <w:bottom w:val="dotted" w:sz="4" w:space="0" w:color="auto"/>
            </w:tcBorders>
            <w:vAlign w:val="center"/>
          </w:tcPr>
          <w:p w14:paraId="2121F01E" w14:textId="77777777" w:rsidR="00D75AAC" w:rsidRPr="003B3215" w:rsidRDefault="00D75AAC" w:rsidP="00102A4B">
            <w:pPr>
              <w:rPr>
                <w:highlight w:val="yellow"/>
              </w:rPr>
            </w:pPr>
            <w:r w:rsidRPr="003B3215">
              <w:rPr>
                <w:highlight w:val="yellow"/>
              </w:rPr>
              <w:t>71</w:t>
            </w:r>
          </w:p>
        </w:tc>
        <w:tc>
          <w:tcPr>
            <w:tcW w:w="2258" w:type="dxa"/>
            <w:tcBorders>
              <w:bottom w:val="dotted" w:sz="4" w:space="0" w:color="auto"/>
            </w:tcBorders>
            <w:vAlign w:val="center"/>
          </w:tcPr>
          <w:p w14:paraId="2E0570D6" w14:textId="77777777" w:rsidR="00D75AAC" w:rsidRPr="003B3215" w:rsidRDefault="00D75AAC" w:rsidP="00102A4B">
            <w:pPr>
              <w:rPr>
                <w:highlight w:val="yellow"/>
              </w:rPr>
            </w:pPr>
            <w:r w:rsidRPr="003B3215">
              <w:rPr>
                <w:highlight w:val="yellow"/>
              </w:rPr>
              <w:t>75</w:t>
            </w:r>
          </w:p>
        </w:tc>
      </w:tr>
      <w:tr w:rsidR="00D75AAC" w:rsidRPr="00991FB5" w14:paraId="70CC986E" w14:textId="77777777" w:rsidTr="00102A4B">
        <w:trPr>
          <w:trHeight w:val="340"/>
        </w:trPr>
        <w:tc>
          <w:tcPr>
            <w:tcW w:w="2288" w:type="dxa"/>
            <w:tcBorders>
              <w:top w:val="dotted" w:sz="4" w:space="0" w:color="auto"/>
            </w:tcBorders>
            <w:vAlign w:val="center"/>
          </w:tcPr>
          <w:p w14:paraId="5A657F25" w14:textId="77777777" w:rsidR="00D75AAC" w:rsidRPr="00991FB5" w:rsidRDefault="00D75AAC" w:rsidP="00102A4B">
            <w:r w:rsidRPr="00991FB5">
              <w:t>Nb dossiers réellement signés</w:t>
            </w:r>
          </w:p>
        </w:tc>
        <w:tc>
          <w:tcPr>
            <w:tcW w:w="2257" w:type="dxa"/>
            <w:tcBorders>
              <w:top w:val="dotted" w:sz="4" w:space="0" w:color="auto"/>
            </w:tcBorders>
            <w:vAlign w:val="center"/>
          </w:tcPr>
          <w:p w14:paraId="02CB9E9D" w14:textId="77777777" w:rsidR="00D75AAC" w:rsidRPr="00991FB5" w:rsidRDefault="00D75AAC" w:rsidP="00102A4B">
            <w:r w:rsidRPr="00991FB5">
              <w:t>44</w:t>
            </w:r>
          </w:p>
        </w:tc>
        <w:tc>
          <w:tcPr>
            <w:tcW w:w="2258" w:type="dxa"/>
            <w:tcBorders>
              <w:top w:val="dotted" w:sz="4" w:space="0" w:color="auto"/>
            </w:tcBorders>
            <w:vAlign w:val="center"/>
          </w:tcPr>
          <w:p w14:paraId="58909D4A" w14:textId="77777777" w:rsidR="00D75AAC" w:rsidRPr="00991FB5" w:rsidRDefault="00D75AAC" w:rsidP="00102A4B">
            <w:r w:rsidRPr="00991FB5">
              <w:t>44</w:t>
            </w:r>
          </w:p>
        </w:tc>
        <w:tc>
          <w:tcPr>
            <w:tcW w:w="2258" w:type="dxa"/>
            <w:tcBorders>
              <w:top w:val="dotted" w:sz="4" w:space="0" w:color="auto"/>
            </w:tcBorders>
            <w:vAlign w:val="center"/>
          </w:tcPr>
          <w:p w14:paraId="3EEEF8D3" w14:textId="77777777" w:rsidR="00D75AAC" w:rsidRPr="00991FB5" w:rsidRDefault="00D75AAC" w:rsidP="00102A4B">
            <w:r w:rsidRPr="00991FB5">
              <w:t>57</w:t>
            </w:r>
          </w:p>
        </w:tc>
      </w:tr>
    </w:tbl>
    <w:p w14:paraId="7400B5BC" w14:textId="77777777" w:rsidR="00D75AAC" w:rsidRPr="00991FB5" w:rsidRDefault="00D75AAC" w:rsidP="00D75AAC"/>
    <w:p w14:paraId="5A48DE36" w14:textId="77777777" w:rsidR="00D75AAC" w:rsidRPr="00991FB5" w:rsidRDefault="00D75AAC" w:rsidP="00D75AAC">
      <w:r w:rsidRPr="00991FB5">
        <w:t>La saisonnalité est répartie ainsi :</w:t>
      </w:r>
    </w:p>
    <w:p w14:paraId="3881B3A1" w14:textId="77777777" w:rsidR="00D75AAC" w:rsidRDefault="00D75AAC" w:rsidP="00D75AAC">
      <w:r w:rsidRPr="00991FB5">
        <w:rPr>
          <w:noProof/>
        </w:rPr>
        <w:drawing>
          <wp:inline distT="0" distB="0" distL="0" distR="0" wp14:anchorId="436D5AF6" wp14:editId="55475D24">
            <wp:extent cx="6346790" cy="18192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8827" cy="1825592"/>
                    </a:xfrm>
                    <a:prstGeom prst="rect">
                      <a:avLst/>
                    </a:prstGeom>
                    <a:noFill/>
                    <a:ln>
                      <a:noFill/>
                    </a:ln>
                  </pic:spPr>
                </pic:pic>
              </a:graphicData>
            </a:graphic>
          </wp:inline>
        </w:drawing>
      </w:r>
    </w:p>
    <w:p w14:paraId="62D5048C" w14:textId="77777777" w:rsidR="00D75AAC" w:rsidRDefault="00D75AAC" w:rsidP="00D75AAC"/>
    <w:p w14:paraId="211C5FA1" w14:textId="77777777" w:rsidR="00D75AAC" w:rsidRPr="00991FB5" w:rsidRDefault="00D75AAC" w:rsidP="00D75AAC">
      <w:pPr>
        <w:pStyle w:val="Titre2"/>
      </w:pPr>
      <w:bookmarkStart w:id="77" w:name="_Hlk190702524"/>
      <w:bookmarkStart w:id="78" w:name="_Toc192145615"/>
      <w:r>
        <w:t>Délais de traitement</w:t>
      </w:r>
      <w:bookmarkEnd w:id="77"/>
      <w:bookmarkEnd w:id="78"/>
    </w:p>
    <w:p w14:paraId="588D6520" w14:textId="2ADCB08A" w:rsidR="00D75AAC" w:rsidRDefault="00D75AAC" w:rsidP="00D75AAC">
      <w:r>
        <w:t>La gestion des dossiers doit être impérativement terminée avant la dernière semaine entière précédant la date de la rentrée scolair</w:t>
      </w:r>
      <w:r w:rsidR="0077443E">
        <w:t>e de septembre.</w:t>
      </w:r>
    </w:p>
    <w:p w14:paraId="7B97D3E9" w14:textId="1E2DBC86" w:rsidR="005649CD" w:rsidRPr="005774B1" w:rsidRDefault="005649CD" w:rsidP="005649CD">
      <w:pPr>
        <w:pStyle w:val="Titre2"/>
      </w:pPr>
      <w:bookmarkStart w:id="79" w:name="_Toc192145616"/>
      <w:r w:rsidRPr="005774B1">
        <w:t xml:space="preserve">Obligations </w:t>
      </w:r>
      <w:r w:rsidR="00450B01" w:rsidRPr="005774B1">
        <w:t xml:space="preserve">et missions </w:t>
      </w:r>
      <w:r w:rsidRPr="005774B1">
        <w:t>du Titulaire</w:t>
      </w:r>
      <w:bookmarkEnd w:id="79"/>
    </w:p>
    <w:p w14:paraId="4DAB495D" w14:textId="76E0E685" w:rsidR="00D75AAC" w:rsidRPr="005774B1" w:rsidRDefault="005649CD" w:rsidP="00D75AAC">
      <w:r w:rsidRPr="005774B1">
        <w:t xml:space="preserve">Promouvoir et développer un accompagnement adapté aux contrats de professionnalisation dans le respect du Référentiel National Qualité (RNQ QUALIOPI), des obligations légales et règlementaires (Code du </w:t>
      </w:r>
      <w:r w:rsidR="00B63A47" w:rsidRPr="005774B1">
        <w:t>Travail et</w:t>
      </w:r>
      <w:r w:rsidRPr="005774B1">
        <w:t xml:space="preserve"> Code de l’éducation), et des critères fixés par la Commission des titres d’Ingénieur (CTI).</w:t>
      </w:r>
    </w:p>
    <w:p w14:paraId="4422BBE9" w14:textId="274BC19A" w:rsidR="00B63A47" w:rsidRPr="005774B1" w:rsidRDefault="00B63A47" w:rsidP="00D75AAC">
      <w:r w:rsidRPr="005774B1">
        <w:t>Le Titulaire établi</w:t>
      </w:r>
      <w:r w:rsidR="0009403F" w:rsidRPr="005774B1">
        <w:t>t</w:t>
      </w:r>
      <w:r w:rsidRPr="005774B1">
        <w:t xml:space="preserve"> des procédures et des documents de liaison permettant la gestion des contrats de professionnalisation.</w:t>
      </w:r>
    </w:p>
    <w:p w14:paraId="6F3D4C7B" w14:textId="08A7DE11" w:rsidR="00B63A47" w:rsidRPr="005774B1" w:rsidRDefault="00B63A47" w:rsidP="00D75AAC">
      <w:r w:rsidRPr="005774B1">
        <w:t>Le Titulaire gère les aspects juridiques et administratifs des contrats, en collaboration avec</w:t>
      </w:r>
      <w:r w:rsidRPr="005774B1">
        <w:rPr>
          <w:rFonts w:asciiTheme="minorHAnsi" w:eastAsiaTheme="minorHAnsi" w:hAnsiTheme="minorHAnsi" w:cstheme="minorBidi"/>
          <w:kern w:val="2"/>
          <w:sz w:val="24"/>
          <w:szCs w:val="24"/>
          <w:lang w:eastAsia="en-US"/>
          <w14:ligatures w14:val="standardContextual"/>
        </w:rPr>
        <w:t xml:space="preserve"> </w:t>
      </w:r>
      <w:r w:rsidRPr="005774B1">
        <w:t>les institutions chargées de son contrôle et/ou de son financement et les entreprises. Cette gestion s'opère de l'amont de la contractualisation à la signature et durant la vie du contrat, et toutes les actions associées.</w:t>
      </w:r>
    </w:p>
    <w:p w14:paraId="0D392650" w14:textId="1EAEF80B" w:rsidR="00B63A47" w:rsidRPr="005774B1" w:rsidRDefault="00B63A47" w:rsidP="00D75AAC">
      <w:r w:rsidRPr="005774B1">
        <w:t xml:space="preserve">Le Titulaire est inscrit comme organisme de formation mais la pédagogie est déléguée à IMT Mines Alès qui assure l’accueil de </w:t>
      </w:r>
      <w:r w:rsidR="009745CC" w:rsidRPr="005774B1">
        <w:t>l’élève</w:t>
      </w:r>
      <w:r w:rsidRPr="005774B1">
        <w:t xml:space="preserve"> de son inscription à sa diplomation.</w:t>
      </w:r>
    </w:p>
    <w:p w14:paraId="65F6C886" w14:textId="77777777" w:rsidR="00B63A47" w:rsidRPr="005774B1" w:rsidRDefault="00B63A47" w:rsidP="00D75AAC">
      <w:pPr>
        <w:rPr>
          <w:rFonts w:cs="Arial"/>
        </w:rPr>
      </w:pPr>
    </w:p>
    <w:p w14:paraId="514C427B" w14:textId="1637250E" w:rsidR="00B63A47" w:rsidRPr="005774B1" w:rsidRDefault="00B63A47" w:rsidP="00B63A47">
      <w:pPr>
        <w:rPr>
          <w:rFonts w:cs="Arial"/>
        </w:rPr>
      </w:pPr>
      <w:r w:rsidRPr="005774B1">
        <w:rPr>
          <w:rFonts w:cs="Arial"/>
        </w:rPr>
        <w:t>Le Titulaire a</w:t>
      </w:r>
      <w:r w:rsidRPr="005774B1">
        <w:rPr>
          <w:rFonts w:eastAsiaTheme="minorHAnsi" w:cs="Arial"/>
          <w:kern w:val="2"/>
          <w:lang w:eastAsia="en-US"/>
          <w14:ligatures w14:val="standardContextual"/>
        </w:rPr>
        <w:t xml:space="preserve"> </w:t>
      </w:r>
      <w:r w:rsidR="00450B01" w:rsidRPr="005774B1">
        <w:rPr>
          <w:rFonts w:eastAsiaTheme="minorHAnsi" w:cs="Arial"/>
          <w:kern w:val="2"/>
          <w:lang w:eastAsia="en-US"/>
          <w14:ligatures w14:val="standardContextual"/>
        </w:rPr>
        <w:t>pour mission</w:t>
      </w:r>
      <w:r w:rsidRPr="005774B1">
        <w:rPr>
          <w:rFonts w:eastAsiaTheme="minorHAnsi" w:cs="Arial"/>
          <w:kern w:val="2"/>
          <w:lang w:eastAsia="en-US"/>
          <w14:ligatures w14:val="standardContextual"/>
        </w:rPr>
        <w:t xml:space="preserve"> d’</w:t>
      </w:r>
      <w:r w:rsidRPr="005774B1">
        <w:rPr>
          <w:rFonts w:cs="Arial"/>
        </w:rPr>
        <w:t>accompagne</w:t>
      </w:r>
      <w:r w:rsidR="00450B01" w:rsidRPr="005774B1">
        <w:rPr>
          <w:rFonts w:cs="Arial"/>
        </w:rPr>
        <w:t>r IMT Mines Alès</w:t>
      </w:r>
      <w:r w:rsidRPr="005774B1">
        <w:rPr>
          <w:rFonts w:cs="Arial"/>
        </w:rPr>
        <w:t xml:space="preserve"> sur des aspects administratifs, juridiques</w:t>
      </w:r>
      <w:r w:rsidR="0077443E" w:rsidRPr="005774B1">
        <w:rPr>
          <w:rFonts w:cs="Arial"/>
        </w:rPr>
        <w:t xml:space="preserve"> et </w:t>
      </w:r>
      <w:r w:rsidRPr="005774B1">
        <w:rPr>
          <w:rFonts w:cs="Arial"/>
        </w:rPr>
        <w:t>financiers :</w:t>
      </w:r>
    </w:p>
    <w:p w14:paraId="759F42BF" w14:textId="77777777" w:rsidR="00B63A47" w:rsidRPr="005774B1" w:rsidRDefault="00B63A47" w:rsidP="00B63A47"/>
    <w:p w14:paraId="4EC9F3D5" w14:textId="2D7F474E" w:rsidR="00B63A47" w:rsidRPr="005774B1" w:rsidRDefault="00B63A47" w:rsidP="009745CC">
      <w:pPr>
        <w:pStyle w:val="Paragraphedeliste"/>
      </w:pPr>
      <w:r w:rsidRPr="005774B1">
        <w:t xml:space="preserve">Mise en œuvre du process de contractualisation des contrats de professionnalisation, de sa faisabilité technique, au suivi et à l'exécution des contrats / conventions. La production, le suivi et l'exécution </w:t>
      </w:r>
      <w:r w:rsidRPr="005774B1">
        <w:lastRenderedPageBreak/>
        <w:t xml:space="preserve">intégrale des contrats (avenants, gestion des ruptures, mises en conformité, ...) sont pris en charge par </w:t>
      </w:r>
      <w:r w:rsidR="00450B01" w:rsidRPr="005774B1">
        <w:t>le Titulaire</w:t>
      </w:r>
      <w:r w:rsidRPr="005774B1">
        <w:t>.</w:t>
      </w:r>
    </w:p>
    <w:p w14:paraId="1D335D08" w14:textId="2D640053" w:rsidR="009745CC" w:rsidRPr="005774B1" w:rsidRDefault="00B63A47" w:rsidP="009745CC">
      <w:pPr>
        <w:pStyle w:val="Paragraphedeliste"/>
        <w:numPr>
          <w:ilvl w:val="0"/>
          <w:numId w:val="45"/>
        </w:numPr>
      </w:pPr>
      <w:r w:rsidRPr="005774B1">
        <w:t xml:space="preserve">Appui au pilotage </w:t>
      </w:r>
      <w:r w:rsidR="009745CC" w:rsidRPr="005774B1">
        <w:t>les flux d’élèves, de contrats, et les flux financiers.</w:t>
      </w:r>
    </w:p>
    <w:p w14:paraId="610957F6" w14:textId="5684B12E" w:rsidR="00B63A47" w:rsidRPr="005774B1" w:rsidRDefault="00B63A47" w:rsidP="004F54DD">
      <w:pPr>
        <w:pStyle w:val="Paragraphedeliste"/>
        <w:numPr>
          <w:ilvl w:val="0"/>
          <w:numId w:val="45"/>
        </w:numPr>
      </w:pPr>
      <w:r w:rsidRPr="005774B1">
        <w:t>Facturation, recouvrement des montants accordés par un financeur principal (OPCO) ou par un financeur secondaire (Reste-à-charge employeur) pour couvrir le coût de la formation.</w:t>
      </w:r>
    </w:p>
    <w:p w14:paraId="6136CF5D" w14:textId="256EFC1E" w:rsidR="00B63A47" w:rsidRPr="005774B1" w:rsidRDefault="00B63A47" w:rsidP="00B63A47">
      <w:pPr>
        <w:pStyle w:val="Paragraphedeliste"/>
        <w:numPr>
          <w:ilvl w:val="0"/>
          <w:numId w:val="45"/>
        </w:numPr>
      </w:pPr>
      <w:r w:rsidRPr="005774B1">
        <w:t>Veille sociale, juridique et financière ; conseil juridique et financier ; médiation</w:t>
      </w:r>
      <w:r w:rsidR="001D3474" w:rsidRPr="005774B1">
        <w:t>.</w:t>
      </w:r>
    </w:p>
    <w:p w14:paraId="5462C0A1" w14:textId="7DCC43E6" w:rsidR="00B63A47" w:rsidRPr="005774B1" w:rsidRDefault="001D3474" w:rsidP="00D75AAC">
      <w:pPr>
        <w:pStyle w:val="Paragraphedeliste"/>
        <w:numPr>
          <w:ilvl w:val="0"/>
          <w:numId w:val="45"/>
        </w:numPr>
      </w:pPr>
      <w:r w:rsidRPr="005774B1">
        <w:t>A</w:t>
      </w:r>
      <w:r w:rsidR="00B63A47" w:rsidRPr="005774B1">
        <w:t>ccompagnement et formation des équipes administratives et pédagogiques de l'établissement et de leurs partenaires employeurs</w:t>
      </w:r>
    </w:p>
    <w:p w14:paraId="4F25ACBE" w14:textId="38175AC2" w:rsidR="00B63A47" w:rsidRPr="005774B1" w:rsidRDefault="00B63A47" w:rsidP="00B63A47">
      <w:pPr>
        <w:pStyle w:val="Titre2"/>
      </w:pPr>
      <w:bookmarkStart w:id="80" w:name="_Toc192145617"/>
      <w:r w:rsidRPr="005774B1">
        <w:t>Obligations d’IMT Mines Alès</w:t>
      </w:r>
      <w:bookmarkEnd w:id="80"/>
    </w:p>
    <w:p w14:paraId="2C14B527" w14:textId="1A801526" w:rsidR="00B63A47" w:rsidRPr="005774B1" w:rsidRDefault="00B63A47" w:rsidP="00B63A47">
      <w:r w:rsidRPr="005774B1">
        <w:t>Les conditions d'organisation d'une formation par contrat de professionnalisation, sont pour chaque apprenant, formalisées au travers d'une convention de formation en appui de chaque contrat de professionnalisation.</w:t>
      </w:r>
    </w:p>
    <w:p w14:paraId="1BCC827D" w14:textId="77777777" w:rsidR="00F67025" w:rsidRPr="005774B1" w:rsidRDefault="00F67025" w:rsidP="00F67025">
      <w:r w:rsidRPr="005774B1">
        <w:t>IMT Mines Alès tiendra à disposition du titulaire les justificatifs d’assiduité</w:t>
      </w:r>
      <w:r w:rsidR="00B63A47" w:rsidRPr="005774B1">
        <w:t xml:space="preserve"> </w:t>
      </w:r>
      <w:r w:rsidRPr="005774B1">
        <w:t>a</w:t>
      </w:r>
      <w:r w:rsidR="00B63A47" w:rsidRPr="005774B1">
        <w:t>fin de répondre aux obligations de contrôle</w:t>
      </w:r>
      <w:r w:rsidRPr="005774B1">
        <w:t>.</w:t>
      </w:r>
    </w:p>
    <w:p w14:paraId="53CE4B37" w14:textId="58BB12C9" w:rsidR="00450B01" w:rsidRPr="005774B1" w:rsidRDefault="00450B01" w:rsidP="00F67025">
      <w:r w:rsidRPr="005774B1">
        <w:t>Principes de financement des contrats et rôle du Titulaire</w:t>
      </w:r>
    </w:p>
    <w:p w14:paraId="261B3F7C" w14:textId="2D462E5A" w:rsidR="00450B01" w:rsidRPr="005774B1" w:rsidRDefault="00450B01" w:rsidP="00450B01">
      <w:r w:rsidRPr="005774B1">
        <w:t>Le financement des formations obéit au principe d'un Niveau de Prise En Charge horaire (NPEC) versé pour chaque apprenant en contrat de professionnalisation dans une formation et chez un employeur.</w:t>
      </w:r>
    </w:p>
    <w:p w14:paraId="29E25C96" w14:textId="1172AE12" w:rsidR="00450B01" w:rsidRPr="005774B1" w:rsidRDefault="00450B01" w:rsidP="00F67025">
      <w:r w:rsidRPr="005774B1">
        <w:t xml:space="preserve">Le financement des formations et des parcours par la voie du contrat de professionnalisation peut, par ailleurs, faire l'objet de financements complémentaires, en particulier des restes à charge négociés avec les employeurs pour chaque contrat lié à une formation et pour lequel le NPEC est insuffisant pour couvrir le </w:t>
      </w:r>
      <w:r w:rsidR="00F67025" w:rsidRPr="005774B1">
        <w:t>prix</w:t>
      </w:r>
      <w:r w:rsidRPr="005774B1">
        <w:t xml:space="preserve"> de formation.</w:t>
      </w:r>
      <w:r w:rsidR="00F67025" w:rsidRPr="005774B1">
        <w:t xml:space="preserve"> </w:t>
      </w:r>
    </w:p>
    <w:p w14:paraId="6C06ACEC" w14:textId="77777777" w:rsidR="00450B01" w:rsidRPr="005774B1" w:rsidRDefault="00450B01" w:rsidP="00450B01"/>
    <w:p w14:paraId="5724D00C" w14:textId="304D382D" w:rsidR="00450B01" w:rsidRPr="005774B1" w:rsidRDefault="00450B01" w:rsidP="009858AC">
      <w:pPr>
        <w:pStyle w:val="Titre2"/>
      </w:pPr>
      <w:bookmarkStart w:id="81" w:name="_Toc192145618"/>
      <w:r w:rsidRPr="005774B1">
        <w:t xml:space="preserve">Collecte et reversement des </w:t>
      </w:r>
      <w:r w:rsidR="00F67025" w:rsidRPr="005774B1">
        <w:t>frais</w:t>
      </w:r>
      <w:r w:rsidRPr="005774B1">
        <w:t xml:space="preserve"> pédagogiques propres à chaque contrat</w:t>
      </w:r>
      <w:bookmarkEnd w:id="81"/>
    </w:p>
    <w:p w14:paraId="67770F21" w14:textId="5AD29E97" w:rsidR="00450B01" w:rsidRPr="005774B1" w:rsidRDefault="00450B01" w:rsidP="00450B01">
      <w:r w:rsidRPr="005774B1">
        <w:t xml:space="preserve">Le Titulaire </w:t>
      </w:r>
      <w:r w:rsidR="00F67025" w:rsidRPr="005774B1">
        <w:t>recouvre :</w:t>
      </w:r>
    </w:p>
    <w:p w14:paraId="5D8C4FE9" w14:textId="77777777" w:rsidR="00450B01" w:rsidRPr="005774B1" w:rsidRDefault="00450B01" w:rsidP="00450B01">
      <w:pPr>
        <w:pStyle w:val="Paragraphedeliste"/>
        <w:numPr>
          <w:ilvl w:val="0"/>
          <w:numId w:val="47"/>
        </w:numPr>
      </w:pPr>
      <w:proofErr w:type="gramStart"/>
      <w:r w:rsidRPr="005774B1">
        <w:t>les</w:t>
      </w:r>
      <w:proofErr w:type="gramEnd"/>
      <w:r w:rsidRPr="005774B1">
        <w:t xml:space="preserve"> montants engagés au titre des NPEC auprès des OPCO.</w:t>
      </w:r>
    </w:p>
    <w:p w14:paraId="67C7CFD4" w14:textId="3908DE84" w:rsidR="00450B01" w:rsidRPr="005774B1" w:rsidRDefault="00450B01" w:rsidP="009A30DB">
      <w:pPr>
        <w:pStyle w:val="Paragraphedeliste"/>
        <w:numPr>
          <w:ilvl w:val="0"/>
          <w:numId w:val="47"/>
        </w:numPr>
      </w:pPr>
      <w:proofErr w:type="gramStart"/>
      <w:r w:rsidRPr="005774B1">
        <w:t>les</w:t>
      </w:r>
      <w:proofErr w:type="gramEnd"/>
      <w:r w:rsidRPr="005774B1">
        <w:t xml:space="preserve"> montants de reste-à-charge auprès des employeurs correspondant à la différence entre le coût horaire de la formation défini par l'établissement et le montant horaire de prise en charge de l'OPCO. Le Titulaire verse les montants encaissés au titre des NPEC et des reste-à-charge, dans la limite des sommes effectivement perçues au titre du contrat.</w:t>
      </w:r>
    </w:p>
    <w:p w14:paraId="777CDE71" w14:textId="2037EC91" w:rsidR="00450B01" w:rsidRPr="005774B1" w:rsidRDefault="00450B01" w:rsidP="00450B01">
      <w:r w:rsidRPr="005774B1">
        <w:t>Les versements alloués par le Titulaire à IMT Mines Alès font l'objet d'un versement fléché sur le compte d’IMT Mines Alès selon le protocole financier décrit ci-dessous.</w:t>
      </w:r>
    </w:p>
    <w:p w14:paraId="0C6E7A82" w14:textId="77777777" w:rsidR="00450B01" w:rsidRPr="005774B1" w:rsidRDefault="00450B01" w:rsidP="00450B01"/>
    <w:p w14:paraId="055E7E9C" w14:textId="24388DC9" w:rsidR="00450B01" w:rsidRPr="005774B1" w:rsidRDefault="00450B01" w:rsidP="00450B01">
      <w:r w:rsidRPr="005774B1">
        <w:t xml:space="preserve">Le Titulaire s'engage à mettre à disposition d’IMT Mines Alès, à l'appui de chaque versement, un suivi financier des contrats par formation par le biais des outils de pilotage. De même une estimation des produits à recevoir </w:t>
      </w:r>
      <w:r w:rsidR="00F67025" w:rsidRPr="005774B1">
        <w:t>doit être produite par le titulaire</w:t>
      </w:r>
    </w:p>
    <w:p w14:paraId="152BCEB0" w14:textId="77777777" w:rsidR="00450B01" w:rsidRPr="005774B1" w:rsidRDefault="00450B01" w:rsidP="00450B01"/>
    <w:p w14:paraId="4CA4E943" w14:textId="28A42965" w:rsidR="00450B01" w:rsidRPr="005774B1" w:rsidRDefault="00450B01" w:rsidP="00450B01">
      <w:r w:rsidRPr="005774B1">
        <w:t>Calendrier de reversement à IMT Mines Alès :</w:t>
      </w:r>
    </w:p>
    <w:p w14:paraId="6D959970" w14:textId="4C170DD1" w:rsidR="00450B01" w:rsidRPr="005774B1" w:rsidRDefault="0009403F" w:rsidP="0009403F">
      <w:pPr>
        <w:pStyle w:val="Paragraphedeliste"/>
        <w:numPr>
          <w:ilvl w:val="0"/>
          <w:numId w:val="48"/>
        </w:numPr>
      </w:pPr>
      <w:r w:rsidRPr="005774B1">
        <w:t>Les montants encaissés au titre de la période de septembre à décembre</w:t>
      </w:r>
      <w:r w:rsidR="001A5EB0" w:rsidRPr="005774B1">
        <w:t xml:space="preserve"> de l’année N : </w:t>
      </w:r>
      <w:r w:rsidR="00F67025" w:rsidRPr="005774B1">
        <w:t xml:space="preserve">reversement </w:t>
      </w:r>
      <w:r w:rsidR="0077443E" w:rsidRPr="005774B1">
        <w:t xml:space="preserve">en janvier </w:t>
      </w:r>
      <w:r w:rsidR="00F67025" w:rsidRPr="005774B1">
        <w:t xml:space="preserve">de l’année </w:t>
      </w:r>
      <w:r w:rsidR="001A5EB0" w:rsidRPr="005774B1">
        <w:t>suivante</w:t>
      </w:r>
    </w:p>
    <w:p w14:paraId="1F2C3F52" w14:textId="51D86EC6" w:rsidR="00450B01" w:rsidRPr="005774B1" w:rsidRDefault="00450B01" w:rsidP="0009403F">
      <w:pPr>
        <w:pStyle w:val="Paragraphedeliste"/>
        <w:numPr>
          <w:ilvl w:val="0"/>
          <w:numId w:val="48"/>
        </w:numPr>
      </w:pPr>
      <w:r w:rsidRPr="005774B1">
        <w:t xml:space="preserve">Les montants encaissés au titre de la période de </w:t>
      </w:r>
      <w:r w:rsidR="0009403F" w:rsidRPr="005774B1">
        <w:t>janvier à août</w:t>
      </w:r>
      <w:r w:rsidR="001A5EB0" w:rsidRPr="005774B1">
        <w:t xml:space="preserve"> de l’année N</w:t>
      </w:r>
      <w:r w:rsidR="0077443E" w:rsidRPr="005774B1">
        <w:t> :</w:t>
      </w:r>
      <w:r w:rsidR="00F67025" w:rsidRPr="005774B1">
        <w:t xml:space="preserve"> reversement</w:t>
      </w:r>
      <w:r w:rsidR="0077443E" w:rsidRPr="005774B1">
        <w:t xml:space="preserve"> en septembre/octobre</w:t>
      </w:r>
      <w:r w:rsidR="001A5EB0" w:rsidRPr="005774B1">
        <w:t xml:space="preserve"> de l’année suivante.</w:t>
      </w:r>
    </w:p>
    <w:p w14:paraId="5CD33F7B" w14:textId="36F6FC6B" w:rsidR="005649CD" w:rsidRPr="005774B1" w:rsidRDefault="0009403F" w:rsidP="0009403F">
      <w:pPr>
        <w:pStyle w:val="Titre2"/>
      </w:pPr>
      <w:bookmarkStart w:id="82" w:name="_Toc192145619"/>
      <w:r w:rsidRPr="005774B1">
        <w:t>Budget et comptabilité analytique</w:t>
      </w:r>
      <w:bookmarkEnd w:id="82"/>
    </w:p>
    <w:p w14:paraId="5B8CDD1B" w14:textId="66D5577F" w:rsidR="0009403F" w:rsidRPr="005774B1" w:rsidRDefault="0009403F" w:rsidP="0009403F">
      <w:r w:rsidRPr="005774B1">
        <w:t>Le Titulaire établit une comptabilité analytique des formations conformément aux obligations légales. À cette fin, l'établissement s'engage à assurer la traçabilité et la certification de l'information financière nécessaire à l'élaboration des documents financiers et comptables, et à transmettre ces éléments au Titulaire dans un objectif de consolidation.</w:t>
      </w:r>
    </w:p>
    <w:p w14:paraId="25F49217" w14:textId="3F73642C" w:rsidR="00F04217" w:rsidRPr="005774B1" w:rsidRDefault="00F04217" w:rsidP="00F04217">
      <w:r w:rsidRPr="005774B1">
        <w:t>Chaque année, IMT Mines Alès fournira la certification, par son agence comptable, des comptes relatifs aux contrats de professionnalisation.</w:t>
      </w:r>
    </w:p>
    <w:p w14:paraId="3B1CC478" w14:textId="779F12F8" w:rsidR="0009403F" w:rsidRDefault="0009403F" w:rsidP="0009403F">
      <w:r w:rsidRPr="005774B1">
        <w:t xml:space="preserve">Les dépenses de fonctionnement engagées par IMT Mines Alès </w:t>
      </w:r>
      <w:r w:rsidR="00F04217" w:rsidRPr="005774B1">
        <w:t>seront</w:t>
      </w:r>
      <w:r w:rsidRPr="005774B1">
        <w:t xml:space="preserve"> détaillées selon la nomenclature comptable en vigueur. </w:t>
      </w:r>
    </w:p>
    <w:p w14:paraId="4C7C4F10" w14:textId="77777777" w:rsidR="0009403F" w:rsidRPr="0009403F" w:rsidRDefault="0009403F" w:rsidP="0009403F">
      <w:pPr>
        <w:rPr>
          <w:highlight w:val="yellow"/>
        </w:rPr>
      </w:pPr>
    </w:p>
    <w:p w14:paraId="2FE69CB2" w14:textId="14C7F121" w:rsidR="00566D81" w:rsidRPr="0009403F" w:rsidRDefault="00566D81" w:rsidP="00E818A9">
      <w:pPr>
        <w:pStyle w:val="Titre1"/>
      </w:pPr>
      <w:bookmarkStart w:id="83" w:name="_Toc192145620"/>
      <w:r w:rsidRPr="0009403F">
        <w:lastRenderedPageBreak/>
        <w:t>Garantie</w:t>
      </w:r>
      <w:bookmarkEnd w:id="83"/>
    </w:p>
    <w:p w14:paraId="3D161F9F" w14:textId="0C9E9FEC" w:rsidR="00566D81" w:rsidRPr="0009403F" w:rsidRDefault="00566D81" w:rsidP="00566D81">
      <w:r w:rsidRPr="0009403F">
        <w:t>Les prestations font l’objet de la garantie prévue au CCAG.</w:t>
      </w:r>
    </w:p>
    <w:p w14:paraId="51E6E754" w14:textId="5589B4AA" w:rsidR="0037775C" w:rsidRPr="0009403F" w:rsidRDefault="0037775C" w:rsidP="00E818A9">
      <w:pPr>
        <w:pStyle w:val="Titre1"/>
      </w:pPr>
      <w:bookmarkStart w:id="84" w:name="_Toc192145621"/>
      <w:r w:rsidRPr="0009403F">
        <w:t>Traitement des données à caractère personnel</w:t>
      </w:r>
      <w:bookmarkEnd w:id="84"/>
    </w:p>
    <w:p w14:paraId="22456E8A" w14:textId="344E5C97" w:rsidR="0037775C" w:rsidRPr="0009403F" w:rsidRDefault="0037775C" w:rsidP="0037775C">
      <w:r w:rsidRPr="0009403F">
        <w:t xml:space="preserve">Le présent contrat implique un ou des traitement(s) de données à caractère personnel par le titulaire. Les conditions dans lesquelles le titulaire s’engage à effectuer pour le compte </w:t>
      </w:r>
      <w:r w:rsidR="004D708C" w:rsidRPr="0009403F">
        <w:t>d’</w:t>
      </w:r>
      <w:r w:rsidR="00F707B3" w:rsidRPr="0009403F">
        <w:t>IMT Mines Alès</w:t>
      </w:r>
      <w:r w:rsidRPr="0009403F">
        <w:t xml:space="preserve"> les opérations de traitement de données à caractère personnel sont définies notamment </w:t>
      </w:r>
      <w:r w:rsidRPr="0009403F">
        <w:rPr>
          <w:b/>
          <w:i/>
          <w:color w:val="595959" w:themeColor="text1" w:themeTint="A6"/>
        </w:rPr>
        <w:t>en annexe 2 du présent CCP</w:t>
      </w:r>
      <w:r w:rsidRPr="0009403F">
        <w:t>.</w:t>
      </w:r>
    </w:p>
    <w:p w14:paraId="12D5EC04" w14:textId="4F420F36" w:rsidR="0037775C" w:rsidRPr="0037775C" w:rsidRDefault="0037775C" w:rsidP="0037775C">
      <w:r w:rsidRPr="0009403F">
        <w:t xml:space="preserve">Des pénalités sont prévues pour sanctionner le non-respect des obligations relatives au traitement des données à caractère personnel, tel que précisé </w:t>
      </w:r>
      <w:r w:rsidRPr="0009403F">
        <w:rPr>
          <w:b/>
          <w:i/>
          <w:color w:val="595959" w:themeColor="text1" w:themeTint="A6"/>
        </w:rPr>
        <w:t xml:space="preserve">à l’article </w:t>
      </w:r>
      <w:r w:rsidRPr="0009403F">
        <w:rPr>
          <w:b/>
          <w:i/>
          <w:color w:val="595959" w:themeColor="text1" w:themeTint="A6"/>
        </w:rPr>
        <w:fldChar w:fldCharType="begin"/>
      </w:r>
      <w:r w:rsidRPr="0009403F">
        <w:rPr>
          <w:b/>
          <w:i/>
          <w:color w:val="595959" w:themeColor="text1" w:themeTint="A6"/>
        </w:rPr>
        <w:instrText xml:space="preserve"> REF _Ref2592117 \r \h  \* MERGEFORMAT </w:instrText>
      </w:r>
      <w:r w:rsidRPr="0009403F">
        <w:rPr>
          <w:b/>
          <w:i/>
          <w:color w:val="595959" w:themeColor="text1" w:themeTint="A6"/>
        </w:rPr>
      </w:r>
      <w:r w:rsidRPr="0009403F">
        <w:rPr>
          <w:b/>
          <w:i/>
          <w:color w:val="595959" w:themeColor="text1" w:themeTint="A6"/>
        </w:rPr>
        <w:fldChar w:fldCharType="separate"/>
      </w:r>
      <w:r w:rsidR="00A71E30">
        <w:rPr>
          <w:b/>
          <w:i/>
          <w:color w:val="595959" w:themeColor="text1" w:themeTint="A6"/>
        </w:rPr>
        <w:fldChar w:fldCharType="begin"/>
      </w:r>
      <w:r w:rsidR="00A71E30">
        <w:rPr>
          <w:b/>
          <w:i/>
          <w:color w:val="595959" w:themeColor="text1" w:themeTint="A6"/>
        </w:rPr>
        <w:instrText xml:space="preserve"> REF _Ref192145551 \r \h </w:instrText>
      </w:r>
      <w:r w:rsidR="00A71E30">
        <w:rPr>
          <w:b/>
          <w:i/>
          <w:color w:val="595959" w:themeColor="text1" w:themeTint="A6"/>
        </w:rPr>
      </w:r>
      <w:r w:rsidR="00A71E30">
        <w:rPr>
          <w:b/>
          <w:i/>
          <w:color w:val="595959" w:themeColor="text1" w:themeTint="A6"/>
        </w:rPr>
        <w:fldChar w:fldCharType="separate"/>
      </w:r>
      <w:r w:rsidR="00A71E30">
        <w:rPr>
          <w:b/>
          <w:i/>
          <w:color w:val="595959" w:themeColor="text1" w:themeTint="A6"/>
        </w:rPr>
        <w:t>14.2</w:t>
      </w:r>
      <w:r w:rsidR="00A71E30">
        <w:rPr>
          <w:b/>
          <w:i/>
          <w:color w:val="595959" w:themeColor="text1" w:themeTint="A6"/>
        </w:rPr>
        <w:fldChar w:fldCharType="end"/>
      </w:r>
      <w:r w:rsidRPr="0009403F">
        <w:rPr>
          <w:b/>
          <w:i/>
          <w:color w:val="595959" w:themeColor="text1" w:themeTint="A6"/>
        </w:rPr>
        <w:fldChar w:fldCharType="end"/>
      </w:r>
      <w:r w:rsidRPr="0009403F">
        <w:rPr>
          <w:b/>
          <w:i/>
          <w:color w:val="595959" w:themeColor="text1" w:themeTint="A6"/>
        </w:rPr>
        <w:t xml:space="preserve"> du présent CCP.</w:t>
      </w:r>
    </w:p>
    <w:p w14:paraId="614A8057" w14:textId="5F29D17E" w:rsidR="00E818A9" w:rsidRPr="009A36AB" w:rsidRDefault="000848A1" w:rsidP="00E818A9">
      <w:pPr>
        <w:pStyle w:val="Titre1"/>
      </w:pPr>
      <w:bookmarkStart w:id="85" w:name="_Ref9860408"/>
      <w:bookmarkStart w:id="86" w:name="_Ref9860414"/>
      <w:bookmarkStart w:id="87" w:name="_Toc192145622"/>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85"/>
      <w:bookmarkEnd w:id="86"/>
      <w:bookmarkEnd w:id="87"/>
    </w:p>
    <w:p w14:paraId="7DC08856" w14:textId="32B8EA1E" w:rsidR="006901F1" w:rsidRPr="004D1C48" w:rsidRDefault="00E818A9" w:rsidP="0009403F">
      <w:r w:rsidRPr="00E30CDD">
        <w:t xml:space="preserve">Les opérations de vérification et </w:t>
      </w:r>
      <w:r w:rsidRPr="0009403F">
        <w:t>d’admission auront lieu conformément à la procédure décrite dans l</w:t>
      </w:r>
      <w:r w:rsidR="000848A1" w:rsidRPr="0009403F">
        <w:t xml:space="preserve">es </w:t>
      </w:r>
      <w:r w:rsidR="000848A1" w:rsidRPr="0009403F">
        <w:rPr>
          <w:b/>
          <w:i/>
          <w:color w:val="595959" w:themeColor="text1" w:themeTint="A6"/>
        </w:rPr>
        <w:t>articles 2</w:t>
      </w:r>
      <w:r w:rsidR="005B5D94" w:rsidRPr="0009403F">
        <w:rPr>
          <w:b/>
          <w:i/>
          <w:color w:val="595959" w:themeColor="text1" w:themeTint="A6"/>
        </w:rPr>
        <w:t>7</w:t>
      </w:r>
      <w:r w:rsidR="000848A1" w:rsidRPr="0009403F">
        <w:rPr>
          <w:b/>
          <w:i/>
          <w:color w:val="595959" w:themeColor="text1" w:themeTint="A6"/>
        </w:rPr>
        <w:t xml:space="preserve"> </w:t>
      </w:r>
      <w:r w:rsidR="005B5D94" w:rsidRPr="0009403F">
        <w:rPr>
          <w:b/>
          <w:i/>
          <w:color w:val="595959" w:themeColor="text1" w:themeTint="A6"/>
        </w:rPr>
        <w:t>et suivants</w:t>
      </w:r>
      <w:r w:rsidR="000848A1" w:rsidRPr="0009403F">
        <w:rPr>
          <w:b/>
          <w:i/>
          <w:color w:val="595959" w:themeColor="text1" w:themeTint="A6"/>
        </w:rPr>
        <w:t xml:space="preserve"> du CCAG FCS</w:t>
      </w:r>
      <w:r w:rsidR="0009403F">
        <w:t>.</w:t>
      </w:r>
    </w:p>
    <w:p w14:paraId="403BCEE8" w14:textId="1DB6C96E" w:rsidR="00535D21" w:rsidRDefault="000F5C12" w:rsidP="00BF0E36">
      <w:pPr>
        <w:pStyle w:val="Titre1"/>
      </w:pPr>
      <w:bookmarkStart w:id="88" w:name="_Toc192145623"/>
      <w:bookmarkEnd w:id="42"/>
      <w:bookmarkEnd w:id="43"/>
      <w:bookmarkEnd w:id="44"/>
      <w:r>
        <w:t>Modalités financières</w:t>
      </w:r>
      <w:bookmarkEnd w:id="88"/>
    </w:p>
    <w:p w14:paraId="517D637D" w14:textId="77777777" w:rsidR="00543C0A" w:rsidRDefault="00543C0A" w:rsidP="007C1882">
      <w:pPr>
        <w:pStyle w:val="Titre2"/>
      </w:pPr>
      <w:bookmarkStart w:id="89" w:name="_Toc333412633"/>
      <w:bookmarkStart w:id="90" w:name="_Toc330810348"/>
      <w:bookmarkStart w:id="91" w:name="_Ref329692297"/>
      <w:bookmarkStart w:id="92" w:name="_Ref329692471"/>
      <w:bookmarkStart w:id="93" w:name="_Toc192145624"/>
      <w:r>
        <w:t>Forme et contenu des prix</w:t>
      </w:r>
      <w:bookmarkEnd w:id="89"/>
      <w:bookmarkEnd w:id="93"/>
    </w:p>
    <w:p w14:paraId="525E831B" w14:textId="30BAB73F" w:rsidR="00543C0A" w:rsidRPr="007F2844" w:rsidRDefault="00543C0A" w:rsidP="00543C0A">
      <w:bookmarkStart w:id="94" w:name="_Hlk157765124"/>
      <w:r w:rsidRPr="007F2844">
        <w:t xml:space="preserve">Le présent </w:t>
      </w:r>
      <w:r w:rsidR="00591C85">
        <w:t>contrat</w:t>
      </w:r>
      <w:r w:rsidRPr="007F2844">
        <w:t xml:space="preserve"> est conclu en Euros.</w:t>
      </w:r>
    </w:p>
    <w:p w14:paraId="55F9C01D" w14:textId="0078FC95" w:rsidR="00543C0A" w:rsidRDefault="00543C0A" w:rsidP="00543C0A">
      <w:r w:rsidRPr="007F2844">
        <w:t xml:space="preserve">Les </w:t>
      </w:r>
      <w:r w:rsidR="0035764B">
        <w:rPr>
          <w:b/>
        </w:rPr>
        <w:t>prestation</w:t>
      </w:r>
      <w:r w:rsidRPr="00EC2BA7">
        <w:rPr>
          <w:b/>
        </w:rPr>
        <w:t xml:space="preserve">s </w:t>
      </w:r>
      <w:r w:rsidRPr="007F2844">
        <w:t xml:space="preserve">seront </w:t>
      </w:r>
      <w:r w:rsidRPr="0009403F">
        <w:t xml:space="preserve">rémunérées sur la base d’une </w:t>
      </w:r>
      <w:r w:rsidRPr="0009403F">
        <w:rPr>
          <w:b/>
        </w:rPr>
        <w:t xml:space="preserve">part à commande </w:t>
      </w:r>
      <w:r w:rsidRPr="0009403F">
        <w:t>(</w:t>
      </w:r>
      <w:r w:rsidRPr="0009403F">
        <w:rPr>
          <w:b/>
          <w:i/>
        </w:rPr>
        <w:t>article</w:t>
      </w:r>
      <w:r w:rsidR="00A5533F" w:rsidRPr="0009403F">
        <w:rPr>
          <w:b/>
          <w:i/>
        </w:rPr>
        <w:t>s</w:t>
      </w:r>
      <w:r w:rsidRPr="0009403F">
        <w:rPr>
          <w:b/>
          <w:i/>
        </w:rPr>
        <w:t xml:space="preserve"> </w:t>
      </w:r>
      <w:r w:rsidR="008C0BD8" w:rsidRPr="0009403F">
        <w:rPr>
          <w:b/>
          <w:i/>
        </w:rPr>
        <w:t>R2162-1 à R2162-14 du code de la commande publique</w:t>
      </w:r>
      <w:r w:rsidRPr="0009403F">
        <w:t xml:space="preserve">), par application des prix unitaires indiqués au bordereau des prix unitaires (figurant en </w:t>
      </w:r>
      <w:r w:rsidRPr="0009403F">
        <w:rPr>
          <w:b/>
          <w:i/>
          <w:color w:val="595959" w:themeColor="text1" w:themeTint="A6"/>
        </w:rPr>
        <w:t>Annexe 1 du CCP)</w:t>
      </w:r>
      <w:r w:rsidRPr="0009403F">
        <w:t xml:space="preserve"> aux quantités réellement exécutées.</w:t>
      </w:r>
    </w:p>
    <w:p w14:paraId="694BEBEE" w14:textId="77777777" w:rsidR="00240FD6" w:rsidRDefault="00240FD6" w:rsidP="00E81771"/>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5EC4692E" w14:textId="77777777" w:rsidR="006901F1" w:rsidRDefault="006901F1" w:rsidP="00EC2BA7"/>
    <w:p w14:paraId="67D17556" w14:textId="0740D215" w:rsidR="00784619" w:rsidRDefault="00784619" w:rsidP="007C1882">
      <w:pPr>
        <w:pStyle w:val="Titre2"/>
      </w:pPr>
      <w:bookmarkStart w:id="95" w:name="_Toc192145625"/>
      <w:bookmarkEnd w:id="94"/>
      <w:r>
        <w:t xml:space="preserve">Montant du </w:t>
      </w:r>
      <w:r w:rsidR="00E366CB">
        <w:t>contrat</w:t>
      </w:r>
      <w:bookmarkEnd w:id="95"/>
    </w:p>
    <w:p w14:paraId="476D9BC3" w14:textId="6F732647" w:rsidR="00784619" w:rsidRPr="0009403F" w:rsidRDefault="00831D85" w:rsidP="00135A48">
      <w:pPr>
        <w:pStyle w:val="Titre3"/>
      </w:pPr>
      <w:r w:rsidRPr="0009403F">
        <w:t>Part à prix unitaire</w:t>
      </w:r>
      <w:r w:rsidR="00E20682" w:rsidRPr="0009403F">
        <w:t>s</w:t>
      </w:r>
      <w:r w:rsidR="00507BC2" w:rsidRPr="0009403F">
        <w:t> :</w:t>
      </w:r>
      <w:r w:rsidR="00B4426A" w:rsidRPr="0009403F">
        <w:t xml:space="preserve"> montants minimum et maximum</w:t>
      </w:r>
    </w:p>
    <w:p w14:paraId="604DFD06" w14:textId="6991EAA5" w:rsidR="00B4426A" w:rsidRPr="0009403F" w:rsidRDefault="00B4426A" w:rsidP="00B4426A">
      <w:bookmarkStart w:id="96" w:name="_Hlk157765277"/>
      <w:r w:rsidRPr="0009403F">
        <w:t>Le contrat est conclu sans minimum</w:t>
      </w:r>
      <w:r w:rsidR="00DE22DC" w:rsidRPr="0009403F">
        <w:t>.</w:t>
      </w:r>
    </w:p>
    <w:p w14:paraId="5A4F1353" w14:textId="7087295F" w:rsidR="000B2F23" w:rsidRPr="0009403F" w:rsidRDefault="000B2F23" w:rsidP="00B4426A">
      <w:r w:rsidRPr="0009403F">
        <w:t xml:space="preserve">Le contrat est conclu avec un </w:t>
      </w:r>
      <w:r w:rsidRPr="0009403F">
        <w:rPr>
          <w:b/>
        </w:rPr>
        <w:t>maximum de</w:t>
      </w:r>
      <w:r w:rsidR="0077443E">
        <w:rPr>
          <w:b/>
        </w:rPr>
        <w:t xml:space="preserve"> </w:t>
      </w:r>
      <w:r w:rsidR="0009403F" w:rsidRPr="0009403F">
        <w:rPr>
          <w:b/>
        </w:rPr>
        <w:t xml:space="preserve">139 999 €HT </w:t>
      </w:r>
      <w:r w:rsidRPr="0009403F">
        <w:t>sur la totalité de sa durée, y compris reconduction.</w:t>
      </w:r>
    </w:p>
    <w:p w14:paraId="24D7E415" w14:textId="77777777" w:rsidR="00543C0A" w:rsidRPr="0009403F" w:rsidRDefault="00543C0A" w:rsidP="007C1882">
      <w:pPr>
        <w:pStyle w:val="Titre2"/>
      </w:pPr>
      <w:bookmarkStart w:id="97" w:name="_Toc331518415"/>
      <w:bookmarkStart w:id="98" w:name="_Toc333412635"/>
      <w:bookmarkStart w:id="99" w:name="_Toc192145626"/>
      <w:bookmarkEnd w:id="96"/>
      <w:r w:rsidRPr="0009403F">
        <w:t>Garantie financière</w:t>
      </w:r>
      <w:bookmarkEnd w:id="97"/>
      <w:bookmarkEnd w:id="98"/>
      <w:bookmarkEnd w:id="99"/>
    </w:p>
    <w:p w14:paraId="0955C1CA" w14:textId="5BBA2A7D" w:rsidR="00543C0A" w:rsidRDefault="00543C0A" w:rsidP="00543C0A">
      <w:r w:rsidRPr="0009403F">
        <w:t>Aucune clause de g</w:t>
      </w:r>
      <w:r w:rsidR="00A01000" w:rsidRPr="0009403F">
        <w:t>arantie financière n’est prévue.</w:t>
      </w:r>
    </w:p>
    <w:p w14:paraId="08059564" w14:textId="6548E12E" w:rsidR="00993C8F" w:rsidRDefault="00993C8F" w:rsidP="007C1882">
      <w:pPr>
        <w:pStyle w:val="Titre2"/>
      </w:pPr>
      <w:bookmarkStart w:id="100" w:name="_Ref399754270"/>
      <w:bookmarkStart w:id="101" w:name="_Toc192145627"/>
      <w:bookmarkEnd w:id="90"/>
      <w:r>
        <w:t>Clause de réexamen</w:t>
      </w:r>
      <w:r w:rsidR="009210CA">
        <w:t xml:space="preserve"> – révision des prix</w:t>
      </w:r>
      <w:bookmarkEnd w:id="101"/>
    </w:p>
    <w:p w14:paraId="67824CEE" w14:textId="0DD74F2A" w:rsidR="007A6E97" w:rsidRDefault="007A6E97" w:rsidP="007A6E97">
      <w:r w:rsidRPr="0077443E">
        <w:t>Les prix sont fermes et définitifs au moins la première année du contrat. Ils peuvent être revus les années suivantes selon les modalités décrites ci-après.</w:t>
      </w:r>
    </w:p>
    <w:p w14:paraId="69A3088A" w14:textId="5CB85998" w:rsidR="004F5F9B" w:rsidRPr="00FA4834" w:rsidRDefault="00E51583" w:rsidP="00135A48">
      <w:pPr>
        <w:pStyle w:val="Titre3"/>
      </w:pPr>
      <w:r w:rsidRPr="00FA4834">
        <w:t>réexamen</w:t>
      </w:r>
      <w:r w:rsidR="00017E09" w:rsidRPr="00FA4834">
        <w:t xml:space="preserve"> des prix unitaires</w:t>
      </w:r>
    </w:p>
    <w:p w14:paraId="019D6BAC" w14:textId="2751FDB4" w:rsidR="004F5F9B" w:rsidRPr="00FA4834" w:rsidRDefault="004F5F9B" w:rsidP="004F5F9B">
      <w:r w:rsidRPr="00FA4834">
        <w:t xml:space="preserve">Les </w:t>
      </w:r>
      <w:r w:rsidRPr="00FA4834">
        <w:rPr>
          <w:b/>
        </w:rPr>
        <w:t xml:space="preserve">prix d’achat de fournitures </w:t>
      </w:r>
      <w:r w:rsidR="00E51583" w:rsidRPr="00FA4834">
        <w:rPr>
          <w:b/>
        </w:rPr>
        <w:t xml:space="preserve">ou prestations </w:t>
      </w:r>
      <w:r w:rsidRPr="00FA4834">
        <w:rPr>
          <w:b/>
        </w:rPr>
        <w:t>figurant en annexe financière</w:t>
      </w:r>
      <w:r w:rsidRPr="00FA4834">
        <w:t xml:space="preserve"> (part à commande) pourront varier à la hausse ou à la baisse, </w:t>
      </w:r>
      <w:proofErr w:type="gramStart"/>
      <w:r w:rsidRPr="00FA4834">
        <w:t>suite à</w:t>
      </w:r>
      <w:proofErr w:type="gramEnd"/>
      <w:r w:rsidRPr="00FA4834">
        <w:t xml:space="preserve"> leur réexamen à chaque date anniversaire annuel du contrat. </w:t>
      </w:r>
    </w:p>
    <w:p w14:paraId="0F384508" w14:textId="70C5D17F" w:rsidR="004F5F9B" w:rsidRPr="00FA4834" w:rsidRDefault="004F5F9B" w:rsidP="004F5F9B">
      <w:r w:rsidRPr="00FA4834">
        <w:t xml:space="preserve">Dans ce cas, au moins deux mois avant cette date, ce réexamen se fera par le biais de négociations entre </w:t>
      </w:r>
      <w:r w:rsidR="00F707B3" w:rsidRPr="00FA4834">
        <w:t>IMT Mines Alès</w:t>
      </w:r>
      <w:r w:rsidRPr="00FA4834">
        <w:t xml:space="preserve"> et le titulaire, en se fondant notamment sur les prix publics de ce dernier et sur les justifications qu’il devra apporter pour toute hausse. Chaque nouveau prix ne pourra dépasser une augmentation de </w:t>
      </w:r>
      <w:r w:rsidR="002323E2">
        <w:t>3</w:t>
      </w:r>
      <w:r w:rsidRPr="00FA4834">
        <w:t xml:space="preserve"> % par rapport à sa valeur précédente. </w:t>
      </w:r>
    </w:p>
    <w:p w14:paraId="7CBD0970" w14:textId="50F7101A" w:rsidR="004F5F9B" w:rsidRPr="00FA4834" w:rsidRDefault="004F5F9B" w:rsidP="004F5F9B">
      <w:r w:rsidRPr="00FA4834">
        <w:t xml:space="preserve">En cas de désaccord sur le montant de l’augmentation en dessous de ce seuil (notamment du fait de justifications insuffisantes), </w:t>
      </w:r>
      <w:r w:rsidR="00F707B3" w:rsidRPr="00FA4834">
        <w:t>IMT Mines Alès</w:t>
      </w:r>
      <w:r w:rsidRPr="00FA4834">
        <w:t xml:space="preserve"> se réserve le droit de refuser l’augmentation.</w:t>
      </w:r>
    </w:p>
    <w:p w14:paraId="045B9E1D" w14:textId="56A8C5CD" w:rsidR="00017E09" w:rsidRPr="00FA4834" w:rsidRDefault="004F5F9B" w:rsidP="004F5F9B">
      <w:r w:rsidRPr="00FA4834">
        <w:lastRenderedPageBreak/>
        <w:t xml:space="preserve">En cas de proposition du titulaire aboutissant à un dépassement de ce seuil d’augmentation, </w:t>
      </w:r>
      <w:r w:rsidR="00F707B3" w:rsidRPr="00FA4834">
        <w:t>IMT Mines Alès</w:t>
      </w:r>
      <w:r w:rsidRPr="00FA4834">
        <w:t xml:space="preserve"> se réserve le droit de résilier le contrat. </w:t>
      </w:r>
    </w:p>
    <w:p w14:paraId="7B20089B" w14:textId="49CD62BA" w:rsidR="004F5F9B" w:rsidRPr="00FA4834" w:rsidRDefault="004F5F9B" w:rsidP="004F5F9B">
      <w:pPr>
        <w:rPr>
          <w:rFonts w:ascii="Calibri" w:hAnsi="Calibri"/>
          <w:sz w:val="22"/>
        </w:rPr>
      </w:pPr>
      <w:r w:rsidRPr="00FA4834">
        <w:t>Les nouveaux prix seront contractualisés par voie d’avenant.</w:t>
      </w:r>
    </w:p>
    <w:p w14:paraId="16F70EBC" w14:textId="77777777" w:rsidR="004F5F9B" w:rsidRPr="00FA4834" w:rsidRDefault="004F5F9B" w:rsidP="004F5F9B">
      <w:pPr>
        <w:rPr>
          <w:sz w:val="24"/>
        </w:rPr>
      </w:pPr>
      <w:r w:rsidRPr="00FA4834">
        <w:t>Si aucun réexamen n’est effectué à la date anniversaire du contrat, les prix précédents seront contractuellement considérés comme les prix en vigueur pour la nouvelle année.</w:t>
      </w:r>
    </w:p>
    <w:p w14:paraId="687C0976" w14:textId="38B0B0FB" w:rsidR="004F5F9B" w:rsidRPr="00FA4834" w:rsidRDefault="004F5F9B" w:rsidP="004F5F9B">
      <w:r w:rsidRPr="00FA4834">
        <w:t xml:space="preserve">En outre, le marché peut être modifié par ordre de service simple dans le cas suivant : </w:t>
      </w:r>
    </w:p>
    <w:p w14:paraId="5648676F" w14:textId="6D826F56" w:rsidR="004F5F9B" w:rsidRPr="00FA4834" w:rsidRDefault="004F5F9B" w:rsidP="004F5F9B">
      <w:pPr>
        <w:pStyle w:val="Listepuces"/>
      </w:pPr>
      <w:proofErr w:type="gramStart"/>
      <w:r w:rsidRPr="00FA4834">
        <w:t>nécessité</w:t>
      </w:r>
      <w:proofErr w:type="gramEnd"/>
      <w:r w:rsidRPr="00FA4834">
        <w:t xml:space="preserve"> de faire appel à des prestations spécifiques ne figurant pas au bordereau des prix en lien avec l’objet du marché</w:t>
      </w:r>
    </w:p>
    <w:p w14:paraId="70736F82" w14:textId="77777777" w:rsidR="00543C0A" w:rsidRDefault="00543C0A" w:rsidP="007C1882">
      <w:pPr>
        <w:pStyle w:val="Titre2"/>
      </w:pPr>
      <w:bookmarkStart w:id="102" w:name="_Toc192145628"/>
      <w:r>
        <w:t>Avance</w:t>
      </w:r>
      <w:bookmarkEnd w:id="100"/>
      <w:bookmarkEnd w:id="102"/>
    </w:p>
    <w:p w14:paraId="12CC8688" w14:textId="6037D113" w:rsidR="00886085" w:rsidRPr="00886085" w:rsidRDefault="00886085" w:rsidP="000A5DA8">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06D87120" w14:textId="3FF6347F" w:rsidR="00912857" w:rsidRDefault="00912857" w:rsidP="00912857">
      <w:r>
        <w:t xml:space="preserve">Sauf refus exprimé dans le présent CCP valant acte d'engagement, une avance sera versée au </w:t>
      </w:r>
      <w:r w:rsidR="0035764B">
        <w:t>titulaire</w:t>
      </w:r>
      <w:r>
        <w:t xml:space="preserve"> </w:t>
      </w:r>
      <w:r w:rsidR="00E01126">
        <w:t>pour chaque Bon de C</w:t>
      </w:r>
      <w:r>
        <w:t>ommande d'un montant supérieur à 50 000 € HT et d'une durée d'exécution supérieure à deux mois.</w:t>
      </w:r>
    </w:p>
    <w:p w14:paraId="36015E0A" w14:textId="31FA6E0A" w:rsidR="007C1882" w:rsidRDefault="00912857" w:rsidP="007C1882">
      <w:r>
        <w:t xml:space="preserve">Elle est égale à </w:t>
      </w:r>
      <w:r w:rsidRPr="00B91E5D">
        <w:rPr>
          <w:b/>
        </w:rPr>
        <w:t xml:space="preserve">5 % </w:t>
      </w:r>
      <w:r>
        <w:t xml:space="preserve">du montant du </w:t>
      </w:r>
      <w:r w:rsidR="00E01126">
        <w:t>B</w:t>
      </w:r>
      <w:r>
        <w:t xml:space="preserve">on de </w:t>
      </w:r>
      <w:r w:rsidR="00E01126">
        <w:t>C</w:t>
      </w:r>
      <w:r>
        <w:t>ommande si la durée prévue pour l'exécution de celui-ci est inférieure ou égale à douze mois ; si cette durée est supérieure à douze mois, l'avance est égale à 5%</w:t>
      </w:r>
      <w:r w:rsidR="00B91E5D">
        <w:t xml:space="preserve"> </w:t>
      </w:r>
      <w:r>
        <w:t>d'une somme égale à douze fois le montant du bon de commande divisé par la durée prévue pour l'exécution de celui-ci exprimée en mois.</w:t>
      </w:r>
    </w:p>
    <w:p w14:paraId="02E17F1C" w14:textId="312D11F1" w:rsidR="007374B9" w:rsidRDefault="007374B9" w:rsidP="007374B9">
      <w:r>
        <w:t xml:space="preserve">Le remboursement de l’avance s’impute par précompte, sur les sommes dues au </w:t>
      </w:r>
      <w:r w:rsidR="0035764B">
        <w:t>titulaire</w:t>
      </w:r>
      <w:r>
        <w:t xml:space="preserve"> au titre de ses demandes de paiement, effectuées suivant </w:t>
      </w:r>
      <w:r w:rsidRPr="00ED0FB4">
        <w:t xml:space="preserve">la périodicité déterminée à </w:t>
      </w:r>
      <w:r w:rsidRPr="00ED0FB4">
        <w:rPr>
          <w:b/>
          <w:i/>
          <w:color w:val="595959" w:themeColor="text1" w:themeTint="A6"/>
        </w:rPr>
        <w:t xml:space="preserve">l’article </w:t>
      </w:r>
      <w:r w:rsidR="00A71E30">
        <w:rPr>
          <w:b/>
          <w:i/>
          <w:color w:val="595959" w:themeColor="text1" w:themeTint="A6"/>
        </w:rPr>
        <w:fldChar w:fldCharType="begin"/>
      </w:r>
      <w:r w:rsidR="00A71E30">
        <w:rPr>
          <w:b/>
          <w:i/>
          <w:color w:val="595959" w:themeColor="text1" w:themeTint="A6"/>
        </w:rPr>
        <w:instrText xml:space="preserve"> REF _Ref192145665 \r \h </w:instrText>
      </w:r>
      <w:r w:rsidR="00A71E30">
        <w:rPr>
          <w:b/>
          <w:i/>
          <w:color w:val="595959" w:themeColor="text1" w:themeTint="A6"/>
        </w:rPr>
      </w:r>
      <w:r w:rsidR="00A71E30">
        <w:rPr>
          <w:b/>
          <w:i/>
          <w:color w:val="595959" w:themeColor="text1" w:themeTint="A6"/>
        </w:rPr>
        <w:fldChar w:fldCharType="separate"/>
      </w:r>
      <w:r w:rsidR="00A71E30">
        <w:rPr>
          <w:b/>
          <w:i/>
          <w:color w:val="595959" w:themeColor="text1" w:themeTint="A6"/>
        </w:rPr>
        <w:t>12.6.3</w:t>
      </w:r>
      <w:r w:rsidR="00A71E30">
        <w:rPr>
          <w:b/>
          <w:i/>
          <w:color w:val="595959" w:themeColor="text1" w:themeTint="A6"/>
        </w:rPr>
        <w:fldChar w:fldCharType="end"/>
      </w:r>
      <w:r w:rsidRPr="00ED0FB4">
        <w:rPr>
          <w:b/>
          <w:i/>
          <w:color w:val="595959" w:themeColor="text1" w:themeTint="A6"/>
        </w:rPr>
        <w:t xml:space="preserve"> du présent CCP</w:t>
      </w:r>
      <w:r w:rsidRPr="00ED0FB4">
        <w:t xml:space="preserve">, quand le montant des </w:t>
      </w:r>
      <w:r w:rsidR="0035764B" w:rsidRPr="00ED0FB4">
        <w:t>prestation</w:t>
      </w:r>
      <w:r w:rsidRPr="00ED0FB4">
        <w:t xml:space="preserve">s exécutées atteint </w:t>
      </w:r>
      <w:r w:rsidR="00C153CC" w:rsidRPr="00ED0FB4">
        <w:t>65</w:t>
      </w:r>
      <w:r w:rsidRPr="00ED0FB4">
        <w:t xml:space="preserve"> % du montant total de l’assiette de l’avance.</w:t>
      </w:r>
      <w:r w:rsidR="009A7667" w:rsidRPr="00ED0FB4">
        <w:t xml:space="preserve"> Il doit être terminé lorsque ledit montant atteint 80 % du montant initial TTC.</w:t>
      </w:r>
    </w:p>
    <w:p w14:paraId="27E07F90" w14:textId="77777777" w:rsidR="009A7667" w:rsidRDefault="009A7667" w:rsidP="007374B9"/>
    <w:p w14:paraId="116108D2" w14:textId="66A4255B" w:rsidR="009A7667" w:rsidRPr="003C7685" w:rsidRDefault="009A7667" w:rsidP="009A7667">
      <w:r>
        <w:t xml:space="preserve">Dès lors que le </w:t>
      </w:r>
      <w:r w:rsidR="0035764B">
        <w:t>titulaire</w:t>
      </w:r>
      <w:r>
        <w:t xml:space="preserve"> remplit les conditions pour bénéficier d’une avance, une avance peut être versée, sur leur demande, aux sous-traitants bénéficiaires du paiement direct suivant les mêmes dispositions (taux de l’avance et conditions de versement et de </w:t>
      </w:r>
      <w:proofErr w:type="gramStart"/>
      <w:r>
        <w:t>remboursement,…</w:t>
      </w:r>
      <w:proofErr w:type="gramEnd"/>
      <w:r>
        <w:t xml:space="preserve">) que celles applicables au </w:t>
      </w:r>
      <w:r w:rsidR="0035764B">
        <w:t>titulaire</w:t>
      </w:r>
      <w:r>
        <w:t xml:space="preserve">, avec les particularités détaillées </w:t>
      </w:r>
      <w:r w:rsidR="008C0BD8">
        <w:t xml:space="preserve">aux </w:t>
      </w:r>
      <w:r w:rsidR="008C0BD8" w:rsidRPr="00B74484">
        <w:rPr>
          <w:b/>
          <w:i/>
          <w:color w:val="595959" w:themeColor="text1" w:themeTint="A6"/>
        </w:rPr>
        <w:t xml:space="preserve">articles R2193-19 à R2193-20 </w:t>
      </w:r>
      <w:r w:rsidR="00B74484" w:rsidRPr="00B74484">
        <w:rPr>
          <w:b/>
          <w:i/>
          <w:color w:val="595959" w:themeColor="text1" w:themeTint="A6"/>
        </w:rPr>
        <w:t>du code de la commande publique</w:t>
      </w:r>
      <w:r>
        <w:t>.</w:t>
      </w:r>
    </w:p>
    <w:p w14:paraId="1832B4D2" w14:textId="0FC853EB" w:rsidR="001D02F7" w:rsidRDefault="001D02F7" w:rsidP="00F437C6">
      <w:pPr>
        <w:pStyle w:val="Titre2"/>
      </w:pPr>
      <w:bookmarkStart w:id="103" w:name="_Toc192145629"/>
      <w:r>
        <w:t xml:space="preserve">Modalités de </w:t>
      </w:r>
      <w:r w:rsidR="009A7667">
        <w:t xml:space="preserve">facturation et de </w:t>
      </w:r>
      <w:r>
        <w:t>règlement des comptes</w:t>
      </w:r>
      <w:bookmarkEnd w:id="103"/>
    </w:p>
    <w:p w14:paraId="1F163883" w14:textId="1BFDBB0A" w:rsidR="00CC451F" w:rsidRDefault="00CC451F" w:rsidP="00135A48">
      <w:pPr>
        <w:pStyle w:val="Titre3"/>
      </w:pPr>
      <w:bookmarkStart w:id="104"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757E7289" w:rsidR="00CC451F" w:rsidRPr="00CC451F" w:rsidRDefault="00CC451F" w:rsidP="00CC451F">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7DE3A9D9" w14:textId="77777777" w:rsidR="008645D5" w:rsidRDefault="008645D5" w:rsidP="00135A48">
      <w:pPr>
        <w:pStyle w:val="Titre3"/>
      </w:pPr>
      <w:r>
        <w:t>Présentation des demandes de paiement – mentions et adresse de facturation</w:t>
      </w:r>
    </w:p>
    <w:p w14:paraId="309EC12F" w14:textId="77777777" w:rsidR="00D77EB6" w:rsidRPr="007343E5" w:rsidRDefault="00D77EB6" w:rsidP="00D77EB6">
      <w:pPr>
        <w:spacing w:before="120" w:line="276" w:lineRule="auto"/>
        <w:rPr>
          <w:rFonts w:eastAsia="Calibri"/>
          <w:lang w:eastAsia="en-US"/>
        </w:rPr>
      </w:pPr>
      <w:bookmarkStart w:id="105" w:name="_Ref426020060"/>
      <w:r w:rsidRPr="007343E5">
        <w:rPr>
          <w:rFonts w:eastAsia="Calibri"/>
          <w:lang w:eastAsia="en-US"/>
        </w:rPr>
        <w:t>Le titulaire fera parvenir de façon dématérialisée à l’acheteur public une facture mensuelle précisant les sommes auxquelles il prétend du fait de l’exécution du marché, libellée au nom de :</w:t>
      </w:r>
    </w:p>
    <w:p w14:paraId="5565E571"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IMT Mines Alès</w:t>
      </w:r>
    </w:p>
    <w:p w14:paraId="411FF0D3"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Service Finances</w:t>
      </w:r>
    </w:p>
    <w:p w14:paraId="0166A127"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6 avenue de Clavières - 30319 Alès cedex</w:t>
      </w:r>
    </w:p>
    <w:p w14:paraId="5941081E" w14:textId="77777777" w:rsidR="00D77EB6" w:rsidRPr="007343E5" w:rsidRDefault="00D77EB6" w:rsidP="00D77EB6">
      <w:pPr>
        <w:spacing w:before="120" w:line="276" w:lineRule="auto"/>
        <w:rPr>
          <w:rFonts w:eastAsia="Calibri"/>
          <w:lang w:eastAsia="en-US"/>
        </w:rPr>
      </w:pPr>
      <w:r w:rsidRPr="007343E5">
        <w:rPr>
          <w:rFonts w:eastAsia="Calibri"/>
          <w:lang w:eastAsia="en-US"/>
        </w:rPr>
        <w:t>Outre les mentions légales, chaque facture portera les éléments suivants :</w:t>
      </w:r>
    </w:p>
    <w:p w14:paraId="2EE15485"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Le numéro du marché</w:t>
      </w:r>
    </w:p>
    <w:p w14:paraId="15744DA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Nom et adresse du titulaire</w:t>
      </w:r>
    </w:p>
    <w:p w14:paraId="29D3E99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lastRenderedPageBreak/>
        <w:t>-</w:t>
      </w:r>
      <w:r w:rsidRPr="007343E5">
        <w:rPr>
          <w:rFonts w:eastAsia="Calibri"/>
          <w:lang w:eastAsia="en-US"/>
        </w:rPr>
        <w:tab/>
        <w:t>Numéro de SIRET</w:t>
      </w:r>
    </w:p>
    <w:p w14:paraId="41B6261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Date d’établissement de la facture</w:t>
      </w:r>
    </w:p>
    <w:p w14:paraId="03E03C71"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facture</w:t>
      </w:r>
    </w:p>
    <w:p w14:paraId="4C7B66BC"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Identification des prestations</w:t>
      </w:r>
    </w:p>
    <w:p w14:paraId="3521102A"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hors taxes de la prestation exécutée exigible</w:t>
      </w:r>
    </w:p>
    <w:p w14:paraId="5075FB3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Taux et montant de la TVA en vigueur au jour de la facturation</w:t>
      </w:r>
    </w:p>
    <w:p w14:paraId="59344726"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total TTC</w:t>
      </w:r>
    </w:p>
    <w:p w14:paraId="459A5D89" w14:textId="77777777" w:rsidR="00D77EB6" w:rsidRPr="007343E5" w:rsidRDefault="00D77EB6" w:rsidP="00D77EB6">
      <w:pPr>
        <w:spacing w:before="120" w:line="276" w:lineRule="auto"/>
        <w:rPr>
          <w:rFonts w:eastAsia="Calibri"/>
          <w:lang w:eastAsia="en-US"/>
        </w:rPr>
      </w:pPr>
    </w:p>
    <w:p w14:paraId="4E033DB7" w14:textId="77777777" w:rsidR="00D77EB6" w:rsidRPr="007343E5" w:rsidRDefault="00D77EB6" w:rsidP="00D77EB6">
      <w:pPr>
        <w:spacing w:before="120" w:line="276" w:lineRule="auto"/>
        <w:rPr>
          <w:rFonts w:eastAsia="Calibri"/>
          <w:lang w:eastAsia="en-US"/>
        </w:rPr>
      </w:pPr>
      <w:r w:rsidRPr="007343E5">
        <w:rPr>
          <w:rFonts w:eastAsia="Calibri"/>
          <w:lang w:eastAsia="en-US"/>
        </w:rPr>
        <w:t>L’acheteur public se réserve le droit de retourner au titulaire toute facture ne comportant pas ces mentions. En cas de pièces ou d’informations manquantes, le délai de paiement est suspendu jusqu’à la date d’obtention des justificatifs ou informations qui lui ont été réclamés.</w:t>
      </w:r>
    </w:p>
    <w:p w14:paraId="6D63735D" w14:textId="77777777" w:rsidR="00D77EB6" w:rsidRPr="003752E7" w:rsidRDefault="00D77EB6" w:rsidP="00D77EB6">
      <w:pPr>
        <w:spacing w:before="120" w:line="276" w:lineRule="auto"/>
      </w:pPr>
      <w:r w:rsidRPr="007343E5">
        <w:rPr>
          <w:rFonts w:eastAsia="Calibri"/>
          <w:lang w:eastAsia="en-US"/>
        </w:rPr>
        <w:t>En cas de changement de coordonnées bancaires ou postales, le titulaire en informe IMT Mines Alès par courrier recommandé avec accusé de réception auquel sera joint le RIB ET l’IBAN du nouveau compte.</w:t>
      </w:r>
    </w:p>
    <w:tbl>
      <w:tblPr>
        <w:tblStyle w:val="Grilledutableau"/>
        <w:tblW w:w="0" w:type="auto"/>
        <w:tblLook w:val="04A0" w:firstRow="1" w:lastRow="0" w:firstColumn="1" w:lastColumn="0" w:noHBand="0" w:noVBand="1"/>
      </w:tblPr>
      <w:tblGrid>
        <w:gridCol w:w="9628"/>
      </w:tblGrid>
      <w:tr w:rsidR="00D77EB6" w14:paraId="1EA92A20" w14:textId="77777777" w:rsidTr="00102A4B">
        <w:tc>
          <w:tcPr>
            <w:tcW w:w="9628" w:type="dxa"/>
          </w:tcPr>
          <w:p w14:paraId="1B4DA77B" w14:textId="77777777" w:rsidR="00D77EB6" w:rsidRPr="003752E7" w:rsidRDefault="00D77EB6" w:rsidP="00102A4B">
            <w:pPr>
              <w:rPr>
                <w:b/>
              </w:rPr>
            </w:pPr>
            <w:r w:rsidRPr="003752E7">
              <w:rPr>
                <w:b/>
              </w:rPr>
              <w:t xml:space="preserve">Le titulaire utilise le portail Chorus Pro accessible par internet en se connectant à </w:t>
            </w:r>
            <w:proofErr w:type="gramStart"/>
            <w:r w:rsidRPr="003752E7">
              <w:rPr>
                <w:b/>
              </w:rPr>
              <w:t>l'URL:</w:t>
            </w:r>
            <w:proofErr w:type="gramEnd"/>
            <w:r w:rsidRPr="003752E7">
              <w:rPr>
                <w:b/>
              </w:rPr>
              <w:t xml:space="preserve"> </w:t>
            </w:r>
            <w:hyperlink r:id="rId11" w:history="1">
              <w:r w:rsidRPr="007343E5">
                <w:rPr>
                  <w:rFonts w:cs="Arial"/>
                  <w:color w:val="0000FF"/>
                  <w:u w:val="single"/>
                </w:rPr>
                <w:t>https://portail.dgfip.finances.gouv.fr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D1ED45B" w14:textId="77777777" w:rsidR="00D77EB6" w:rsidRPr="007343E5" w:rsidRDefault="00D77EB6" w:rsidP="00102A4B">
            <w:pPr>
              <w:overflowPunct/>
              <w:autoSpaceDE/>
              <w:autoSpaceDN/>
              <w:adjustRightInd/>
              <w:spacing w:after="0"/>
              <w:contextualSpacing/>
              <w:textAlignment w:val="auto"/>
              <w:rPr>
                <w:rFonts w:cs="Arial"/>
                <w:b/>
              </w:rPr>
            </w:pPr>
            <w:r w:rsidRPr="007343E5">
              <w:rPr>
                <w:rFonts w:cs="Arial"/>
                <w:b/>
              </w:rPr>
              <w:t>Les titulaires devront renseigner les éléments suivants :</w:t>
            </w:r>
          </w:p>
          <w:p w14:paraId="72C56326" w14:textId="77777777" w:rsidR="00D77EB6" w:rsidRPr="007343E5" w:rsidRDefault="00D77EB6" w:rsidP="00102A4B">
            <w:pPr>
              <w:overflowPunct/>
              <w:autoSpaceDE/>
              <w:autoSpaceDN/>
              <w:adjustRightInd/>
              <w:spacing w:after="0"/>
              <w:textAlignment w:val="auto"/>
              <w:rPr>
                <w:rFonts w:cs="Arial"/>
              </w:rPr>
            </w:pPr>
          </w:p>
          <w:p w14:paraId="19799C92"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 de SIRET d’IMT Mines Alès : 180 092 025 001 13</w:t>
            </w:r>
          </w:p>
          <w:p w14:paraId="697858F0"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 du marché</w:t>
            </w:r>
          </w:p>
          <w:p w14:paraId="48F8EF77"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 d’engagement juridique CHORUS figurant sur le bon de commande</w:t>
            </w:r>
          </w:p>
          <w:p w14:paraId="110780E0"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 de la facture</w:t>
            </w:r>
          </w:p>
          <w:p w14:paraId="67E7C047"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Nom et adresse du créancier</w:t>
            </w:r>
          </w:p>
          <w:p w14:paraId="40C858C2" w14:textId="4FCFB566"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 xml:space="preserve">Références du compte bancaire ou postal (identiques à ceux indiqués dans </w:t>
            </w:r>
            <w:r>
              <w:rPr>
                <w:rFonts w:cs="Arial"/>
              </w:rPr>
              <w:t>le présent</w:t>
            </w:r>
            <w:r w:rsidR="00A71E30">
              <w:rPr>
                <w:rFonts w:cs="Arial"/>
              </w:rPr>
              <w:t xml:space="preserve"> </w:t>
            </w:r>
            <w:r>
              <w:rPr>
                <w:rFonts w:cs="Arial"/>
              </w:rPr>
              <w:t xml:space="preserve">CCP valant </w:t>
            </w:r>
            <w:r w:rsidRPr="007343E5">
              <w:rPr>
                <w:rFonts w:cs="Arial"/>
              </w:rPr>
              <w:t>acte d’engagement)</w:t>
            </w:r>
          </w:p>
          <w:p w14:paraId="6101D2B5"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N° de SIRET, SIREN ou registre du commerce</w:t>
            </w:r>
          </w:p>
          <w:p w14:paraId="1DFD477E"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Code APE</w:t>
            </w:r>
          </w:p>
          <w:p w14:paraId="18AC692B" w14:textId="77777777" w:rsidR="00D77EB6" w:rsidRPr="007343E5" w:rsidRDefault="00D77EB6" w:rsidP="00D77EB6">
            <w:pPr>
              <w:pStyle w:val="Paragraphedeliste"/>
              <w:numPr>
                <w:ilvl w:val="0"/>
                <w:numId w:val="41"/>
              </w:numPr>
              <w:overflowPunct/>
              <w:autoSpaceDE/>
              <w:autoSpaceDN/>
              <w:adjustRightInd/>
              <w:spacing w:after="0"/>
              <w:textAlignment w:val="auto"/>
              <w:rPr>
                <w:rFonts w:cs="Arial"/>
              </w:rPr>
            </w:pPr>
            <w:r w:rsidRPr="007343E5">
              <w:rPr>
                <w:rFonts w:cs="Arial"/>
              </w:rPr>
              <w:t>Montant total HT et TTC des prestations effectuées, ainsi que le taux de TVA appliqué</w:t>
            </w:r>
          </w:p>
          <w:p w14:paraId="294B5989" w14:textId="77777777" w:rsidR="00D77EB6" w:rsidRDefault="00D77EB6" w:rsidP="00102A4B"/>
          <w:p w14:paraId="4AB6981D" w14:textId="77777777" w:rsidR="00D77EB6" w:rsidRPr="003752E7" w:rsidRDefault="00D77EB6" w:rsidP="00102A4B">
            <w:r w:rsidRPr="003752E7">
              <w:t xml:space="preserve">En complément, pour tout connaitre sur la facturation électronique, rendez-vous sur le site Internet : « Communauté Chorus Pro » à l'adresse : </w:t>
            </w:r>
            <w:hyperlink r:id="rId12"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59F664FA" w14:textId="77777777" w:rsidR="00D77EB6" w:rsidRPr="003752E7" w:rsidRDefault="00D77EB6" w:rsidP="00102A4B">
            <w:pPr>
              <w:jc w:val="left"/>
            </w:pPr>
            <w:r w:rsidRPr="003752E7">
              <w:t xml:space="preserve">Un ensemble de fiches pratiques est téléchargeable ici : </w:t>
            </w:r>
            <w:hyperlink r:id="rId13" w:history="1">
              <w:r w:rsidRPr="003752E7">
                <w:rPr>
                  <w:rStyle w:val="Lienhypertexte"/>
                </w:rPr>
                <w:t>https://communaute.chorus-pro.gouv.fr/documentation/fiches-pratiques/</w:t>
              </w:r>
            </w:hyperlink>
          </w:p>
          <w:p w14:paraId="5C8CBFDB" w14:textId="77777777" w:rsidR="00D77EB6" w:rsidRPr="003752E7" w:rsidRDefault="00D77EB6" w:rsidP="00102A4B">
            <w:pPr>
              <w:jc w:val="left"/>
            </w:pPr>
            <w:r w:rsidRPr="003752E7">
              <w:t xml:space="preserve">Il existe également des tutoriels sur la chaine YouTube : </w:t>
            </w:r>
            <w:hyperlink r:id="rId14"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06" w:name="_Ref192145665"/>
      <w:r>
        <w:t>Acomptes et paiement</w:t>
      </w:r>
      <w:r w:rsidR="006539B6">
        <w:t>s</w:t>
      </w:r>
      <w:r>
        <w:t xml:space="preserve"> partiels définitifs</w:t>
      </w:r>
      <w:bookmarkEnd w:id="105"/>
      <w:bookmarkEnd w:id="106"/>
    </w:p>
    <w:p w14:paraId="37200CF8" w14:textId="241F9D8A" w:rsidR="00B55392" w:rsidRDefault="00B55392" w:rsidP="00B55392">
      <w:bookmarkStart w:id="107"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Pr="00FA4834" w:rsidRDefault="00B55392" w:rsidP="00B55392">
      <w:r>
        <w:t xml:space="preserve">Le montant de chaque acompte est </w:t>
      </w:r>
      <w:r w:rsidRPr="00FA4834">
        <w:t>arrondi à l’euro inférieur.</w:t>
      </w:r>
    </w:p>
    <w:p w14:paraId="617A2AEF" w14:textId="77777777" w:rsidR="00B55392" w:rsidRDefault="00B55392" w:rsidP="00B55392">
      <w:r w:rsidRPr="00FA4834">
        <w:t>La périodicité du versement des acomptes est trimestrielle (mensuelle, sur demande, pour les PME et PMI). Le titulaire produira à l’appui de sa demande, les justificatifs d’exécution</w:t>
      </w:r>
      <w:r>
        <w:t xml:space="preserve"> des prestations dont il compte obtenir le paiement.</w:t>
      </w:r>
    </w:p>
    <w:p w14:paraId="26CE08C3" w14:textId="77777777" w:rsidR="00B55392" w:rsidRDefault="00B55392" w:rsidP="00B55392">
      <w:r>
        <w:t>Le solde sera versé à la réception définitive des prestations.</w:t>
      </w:r>
    </w:p>
    <w:bookmarkEnd w:id="107"/>
    <w:p w14:paraId="536E7A2D" w14:textId="77777777" w:rsidR="00F02205" w:rsidRPr="00926001" w:rsidRDefault="00F02205" w:rsidP="00135A48">
      <w:pPr>
        <w:pStyle w:val="Titre3"/>
      </w:pPr>
      <w:r w:rsidRPr="00926001">
        <w:lastRenderedPageBreak/>
        <w:t>Acceptation du montant de la facture</w:t>
      </w:r>
    </w:p>
    <w:p w14:paraId="5051E1CB" w14:textId="6801D73E" w:rsidR="00F02205" w:rsidRPr="00926001" w:rsidRDefault="00F707B3" w:rsidP="00F437C6">
      <w:r>
        <w:t>IMT Mines Alès</w:t>
      </w:r>
      <w:r w:rsidR="00F02205" w:rsidRPr="00926001">
        <w:t xml:space="preserve"> vérifie le montant indiqué sur la facture. Il le complète éventuellement en calculant les avances à rembourser, les pénalités et les réfactions imposées. </w:t>
      </w:r>
    </w:p>
    <w:p w14:paraId="70501397" w14:textId="2B73AFE5" w:rsidR="00F02205" w:rsidRPr="00926001" w:rsidRDefault="00F02205" w:rsidP="00F437C6">
      <w:r w:rsidRPr="00926001">
        <w:t xml:space="preserve">Le montant de la somme à régler au </w:t>
      </w:r>
      <w:r w:rsidR="0035764B">
        <w:t>titulaire</w:t>
      </w:r>
      <w:r w:rsidRPr="00926001">
        <w:t xml:space="preserve"> est arrêté par </w:t>
      </w:r>
      <w:r w:rsidR="00F707B3">
        <w:t>IMT Mines Alès</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6E6EE7CA" w:rsidR="00F02205" w:rsidRPr="00926001" w:rsidRDefault="00F02205" w:rsidP="00F437C6">
      <w:r w:rsidRPr="00926001">
        <w:t xml:space="preserve">En cas de désaccord entre le </w:t>
      </w:r>
      <w:r w:rsidR="0035764B">
        <w:t>titulaire</w:t>
      </w:r>
      <w:r w:rsidRPr="00926001">
        <w:t xml:space="preserve"> et </w:t>
      </w:r>
      <w:r w:rsidR="00F707B3">
        <w:t>IMT Mines Alès</w:t>
      </w:r>
      <w:r w:rsidRPr="00926001">
        <w:t xml:space="preserve">, le paiement sera effectué par virement sur la base provisoire des sommes admises par </w:t>
      </w:r>
      <w:r w:rsidR="00F707B3">
        <w:t>IMT Mines Alès</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A41494">
        <w:rPr>
          <w:b/>
          <w:i/>
          <w:color w:val="595959" w:themeColor="text1" w:themeTint="A6"/>
        </w:rPr>
        <w:t xml:space="preserve">Article 14  </w:t>
      </w:r>
      <w:r w:rsidR="001C51E6">
        <w:rPr>
          <w:b/>
          <w:i/>
          <w:color w:val="595959" w:themeColor="text1" w:themeTint="A6"/>
        </w:rPr>
        <w:fldChar w:fldCharType="end"/>
      </w:r>
      <w:r w:rsidRPr="00926001">
        <w:rPr>
          <w:b/>
          <w:i/>
          <w:color w:val="595959" w:themeColor="text1" w:themeTint="A6"/>
        </w:rPr>
        <w:t>du présent CCP</w:t>
      </w:r>
      <w:r w:rsidRPr="00926001">
        <w:t>.</w:t>
      </w:r>
    </w:p>
    <w:p w14:paraId="274225D7" w14:textId="286D01CC" w:rsidR="00F02205" w:rsidRPr="00926001" w:rsidRDefault="00F02205" w:rsidP="00135A48">
      <w:pPr>
        <w:pStyle w:val="Titre3"/>
      </w:pPr>
      <w:bookmarkStart w:id="108" w:name="_Ref454807581"/>
      <w:r w:rsidRPr="00926001">
        <w:t>Délai de paiement</w:t>
      </w:r>
      <w:r w:rsidR="00ED41C1">
        <w:t xml:space="preserve"> et intérêts moratoires</w:t>
      </w:r>
      <w:bookmarkEnd w:id="108"/>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47849E33"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w:t>
      </w:r>
      <w:r w:rsidR="00FA4834">
        <w:t>à</w:t>
      </w:r>
      <w:r>
        <w:t xml:space="preserve"> </w:t>
      </w:r>
      <w:r w:rsidR="00F707B3">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w:t>
      </w:r>
      <w:r w:rsidR="00F707B3">
        <w:t>IMT Mines Alès</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w:t>
      </w:r>
      <w:r w:rsidR="00F707B3">
        <w:t>IMT Mines Alès</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6009664F" w:rsidR="00AD418F" w:rsidRDefault="00AD418F" w:rsidP="00AD418F">
      <w:pPr>
        <w:rPr>
          <w:color w:val="FF0000"/>
          <w:u w:val="single"/>
        </w:rPr>
      </w:pPr>
      <w:bookmarkStart w:id="109" w:name="_Ref335897748"/>
      <w:bookmarkStart w:id="110" w:name="_Ref335897761"/>
      <w:bookmarkStart w:id="111" w:name="_Toc400355578"/>
      <w:r w:rsidRPr="00340440">
        <w:rPr>
          <w:b/>
          <w:color w:val="FF0000"/>
        </w:rPr>
        <w:lastRenderedPageBreak/>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à la cellule achats </w:t>
      </w:r>
      <w:r w:rsidR="00F707B3">
        <w:rPr>
          <w:color w:val="FF0000"/>
        </w:rPr>
        <w:t>IMT Mines Alès</w:t>
      </w:r>
      <w:r w:rsidRPr="00340440">
        <w:rPr>
          <w:color w:val="FF0000"/>
        </w:rPr>
        <w:t xml:space="preserve">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19AC56F7" w:rsidR="001654B9" w:rsidRPr="00AF472A" w:rsidRDefault="00F707B3" w:rsidP="001654B9">
      <w:r>
        <w:t>IMT Mines Alès</w:t>
      </w:r>
      <w:r w:rsidR="001654B9" w:rsidRPr="00AF472A">
        <w:t xml:space="preserve"> se libérera des sommes dues aux sous-traitants payés directement en faisant porter les montants aux crédits des comptes désignés dans les actes spéciaux.</w:t>
      </w:r>
      <w:bookmarkEnd w:id="104"/>
    </w:p>
    <w:p w14:paraId="7D2F1511" w14:textId="77777777" w:rsidR="001432B3" w:rsidRDefault="001432B3" w:rsidP="00BF0E36">
      <w:pPr>
        <w:pStyle w:val="Titre1"/>
      </w:pPr>
      <w:bookmarkStart w:id="112" w:name="_Ref479846870"/>
      <w:bookmarkStart w:id="113" w:name="_Toc333412642"/>
      <w:bookmarkStart w:id="114" w:name="_Toc192145630"/>
      <w:bookmarkEnd w:id="109"/>
      <w:bookmarkEnd w:id="110"/>
      <w:bookmarkEnd w:id="111"/>
      <w:r w:rsidRPr="008754C0">
        <w:rPr>
          <w:color w:val="FF0000"/>
          <w:sz w:val="36"/>
          <w:highlight w:val="lightGray"/>
        </w:rPr>
        <w:sym w:font="Wingdings" w:char="F046"/>
      </w:r>
      <w:r>
        <w:t>Sous-traitance</w:t>
      </w:r>
      <w:bookmarkEnd w:id="112"/>
      <w:bookmarkEnd w:id="114"/>
    </w:p>
    <w:p w14:paraId="1248309A" w14:textId="21EE2DAD" w:rsidR="001432B3" w:rsidRDefault="001432B3" w:rsidP="001432B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 xml:space="preserve">suivant le modèle fourni par </w:t>
      </w:r>
      <w:r w:rsidR="00F707B3">
        <w:rPr>
          <w:i/>
          <w:color w:val="595959" w:themeColor="text1" w:themeTint="A6"/>
        </w:rPr>
        <w:t>IMT Mines Alès</w:t>
      </w:r>
      <w:r>
        <w:t>)</w:t>
      </w:r>
      <w:r w:rsidRPr="00AF472A">
        <w:t xml:space="preserve">, que le </w:t>
      </w:r>
      <w:r w:rsidR="0035764B">
        <w:t>titulaire</w:t>
      </w:r>
      <w:r w:rsidRPr="00AF472A">
        <w:t xml:space="preserve"> doit remettre au </w:t>
      </w:r>
      <w:r w:rsidR="00F707B3">
        <w:t>IMT Mines Alès</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14:paraId="0E688581" w14:textId="77777777" w:rsidTr="005F7A14">
        <w:tc>
          <w:tcPr>
            <w:tcW w:w="9778" w:type="dxa"/>
          </w:tcPr>
          <w:p w14:paraId="40BBE27A" w14:textId="2FBF1324"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CCP </w:t>
            </w:r>
            <w:r w:rsidRPr="007629E9">
              <w:rPr>
                <w:u w:val="single"/>
              </w:rPr>
              <w:t>est de </w:t>
            </w:r>
            <w:r>
              <w:t>:</w:t>
            </w:r>
          </w:p>
          <w:p w14:paraId="02EC3412" w14:textId="77777777" w:rsidR="001432B3" w:rsidRDefault="001432B3" w:rsidP="005F7A14">
            <w:pPr>
              <w:pStyle w:val="rNormal"/>
              <w:spacing w:before="0" w:after="0"/>
            </w:pPr>
            <w:r>
              <w:t>Montant hors T.</w:t>
            </w:r>
            <w:proofErr w:type="gramStart"/>
            <w:r>
              <w:t>V.A</w:t>
            </w:r>
            <w:proofErr w:type="gramEnd"/>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w:t>
            </w:r>
            <w:proofErr w:type="gramStart"/>
            <w:r>
              <w:t>en</w:t>
            </w:r>
            <w:proofErr w:type="gramEnd"/>
            <w:r>
              <w:t xml:space="preserve">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w:t>
            </w:r>
            <w:proofErr w:type="gramStart"/>
            <w:r>
              <w:t>V.A</w:t>
            </w:r>
            <w:proofErr w:type="gramEnd"/>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w:t>
            </w:r>
            <w:proofErr w:type="gramStart"/>
            <w:r>
              <w:t>en</w:t>
            </w:r>
            <w:proofErr w:type="gramEnd"/>
            <w:r>
              <w:t xml:space="preserve"> toutes lettres).</w:t>
            </w:r>
          </w:p>
          <w:p w14:paraId="415119BA" w14:textId="77777777" w:rsidR="001432B3" w:rsidRDefault="001432B3" w:rsidP="005F7A14"/>
        </w:tc>
      </w:tr>
    </w:tbl>
    <w:p w14:paraId="52F849E5" w14:textId="77777777" w:rsidR="001432B3" w:rsidRDefault="001432B3" w:rsidP="001432B3"/>
    <w:p w14:paraId="1A37B175" w14:textId="06B577A1" w:rsidR="001432B3" w:rsidRDefault="001432B3" w:rsidP="001432B3">
      <w:r w:rsidRPr="00FA4834">
        <w:t xml:space="preserve">Lorsqu’un intervenant n’ayant pas reçu d’agrément de sous-traitance directe ou directe intervient sur le chantier, le </w:t>
      </w:r>
      <w:r w:rsidR="0035764B" w:rsidRPr="00FA4834">
        <w:t>titulaire</w:t>
      </w:r>
      <w:r w:rsidRPr="00FA4834">
        <w:t xml:space="preserve"> devra remettre une attestation sur l’honneur indiquant que l’entreprise intervenant en qualité de fournisseur ou loueur n’a pas la qualité de sous-traitant.</w:t>
      </w:r>
    </w:p>
    <w:p w14:paraId="328E393E" w14:textId="77777777" w:rsidR="00E630F9" w:rsidRPr="00FA4834" w:rsidRDefault="00E630F9" w:rsidP="00BF0E36">
      <w:pPr>
        <w:pStyle w:val="Titre1"/>
      </w:pPr>
      <w:bookmarkStart w:id="115" w:name="_Ref335896659"/>
      <w:bookmarkStart w:id="116" w:name="_Ref335896673"/>
      <w:bookmarkStart w:id="117" w:name="_Toc192145631"/>
      <w:bookmarkEnd w:id="113"/>
      <w:r w:rsidRPr="00FA4834">
        <w:lastRenderedPageBreak/>
        <w:t>Pénalités</w:t>
      </w:r>
      <w:bookmarkEnd w:id="91"/>
      <w:bookmarkEnd w:id="92"/>
      <w:bookmarkEnd w:id="115"/>
      <w:bookmarkEnd w:id="116"/>
      <w:bookmarkEnd w:id="117"/>
    </w:p>
    <w:p w14:paraId="70FBFBF5" w14:textId="398D5378" w:rsidR="0077298C" w:rsidRPr="00FA4834" w:rsidRDefault="0077298C" w:rsidP="007C1882">
      <w:pPr>
        <w:pStyle w:val="Titre2"/>
      </w:pPr>
      <w:bookmarkStart w:id="118" w:name="_Ref2592117"/>
      <w:bookmarkStart w:id="119" w:name="_Toc192145632"/>
      <w:r w:rsidRPr="00FA4834">
        <w:t>Pénalité de retard</w:t>
      </w:r>
      <w:bookmarkEnd w:id="118"/>
      <w:bookmarkEnd w:id="119"/>
    </w:p>
    <w:p w14:paraId="5E29B04B" w14:textId="45B5ECC2" w:rsidR="00FE1F5B" w:rsidRPr="00FA4834" w:rsidRDefault="001654B9" w:rsidP="0077298C">
      <w:r w:rsidRPr="00FA4834">
        <w:t>D</w:t>
      </w:r>
      <w:r w:rsidR="0077298C" w:rsidRPr="00FA4834">
        <w:t xml:space="preserve">es pénalités </w:t>
      </w:r>
      <w:r w:rsidR="00110B7E" w:rsidRPr="00FA4834">
        <w:t>seront</w:t>
      </w:r>
      <w:r w:rsidR="004C69C0" w:rsidRPr="00FA4834">
        <w:t xml:space="preserve"> appliquées au </w:t>
      </w:r>
      <w:r w:rsidR="0035764B" w:rsidRPr="00FA4834">
        <w:t>titulaire</w:t>
      </w:r>
      <w:r w:rsidR="0077298C" w:rsidRPr="00FA4834">
        <w:t xml:space="preserve"> pour tout dépassement des délais </w:t>
      </w:r>
      <w:r w:rsidR="000A2680" w:rsidRPr="00FA4834">
        <w:t>d’exécution des prestations</w:t>
      </w:r>
      <w:r w:rsidR="002E12A2" w:rsidRPr="00FA4834">
        <w:t>.</w:t>
      </w:r>
    </w:p>
    <w:p w14:paraId="0DFDEB9B" w14:textId="2FA99300" w:rsidR="0077298C" w:rsidRPr="00FA4834" w:rsidRDefault="00FE1F5B" w:rsidP="0077298C">
      <w:r w:rsidRPr="00FA4834">
        <w:rPr>
          <w:b/>
          <w:i/>
          <w:color w:val="00B0F0"/>
        </w:rPr>
        <w:t>Par dérogation à l’article 14.1.1</w:t>
      </w:r>
      <w:r w:rsidR="00AE0A0B" w:rsidRPr="00FA4834">
        <w:rPr>
          <w:b/>
          <w:i/>
          <w:color w:val="00B0F0"/>
        </w:rPr>
        <w:t xml:space="preserve"> du CCAG-FCS</w:t>
      </w:r>
      <w:r w:rsidRPr="00FA4834">
        <w:t>, l</w:t>
      </w:r>
      <w:r w:rsidR="0077298C" w:rsidRPr="00FA4834">
        <w:t xml:space="preserve">e montant des pénalités est fixé à </w:t>
      </w:r>
      <w:r w:rsidR="00FA4834" w:rsidRPr="00FA4834">
        <w:rPr>
          <w:b/>
        </w:rPr>
        <w:t>vingt</w:t>
      </w:r>
      <w:r w:rsidR="00237E45" w:rsidRPr="00FA4834">
        <w:rPr>
          <w:b/>
        </w:rPr>
        <w:t xml:space="preserve"> (20) €</w:t>
      </w:r>
      <w:r w:rsidR="0077298C" w:rsidRPr="00FA4834">
        <w:rPr>
          <w:b/>
        </w:rPr>
        <w:t xml:space="preserve"> </w:t>
      </w:r>
      <w:r w:rsidR="00FA4834" w:rsidRPr="00FA4834">
        <w:rPr>
          <w:b/>
        </w:rPr>
        <w:t xml:space="preserve">par dossier </w:t>
      </w:r>
      <w:r w:rsidR="0077298C" w:rsidRPr="00FA4834">
        <w:rPr>
          <w:b/>
        </w:rPr>
        <w:t>par jour calendaire de retard</w:t>
      </w:r>
      <w:r w:rsidR="0077298C" w:rsidRPr="00FA4834">
        <w:t>.</w:t>
      </w:r>
    </w:p>
    <w:p w14:paraId="1EB0C5B0" w14:textId="191F72CB" w:rsidR="00061EAE" w:rsidRDefault="00A71E30" w:rsidP="00A71E30">
      <w:pPr>
        <w:pStyle w:val="Titre2"/>
      </w:pPr>
      <w:r>
        <w:t xml:space="preserve"> </w:t>
      </w:r>
      <w:bookmarkStart w:id="120" w:name="_Ref192145551"/>
      <w:bookmarkStart w:id="121" w:name="_Toc192145633"/>
      <w:r>
        <w:t>Pénalité pour non-respect des obligations relatives au traitement des données personnelles</w:t>
      </w:r>
      <w:bookmarkEnd w:id="120"/>
      <w:bookmarkEnd w:id="121"/>
    </w:p>
    <w:p w14:paraId="73654676" w14:textId="43BE5085" w:rsidR="00A71E30" w:rsidRPr="00A71E30" w:rsidRDefault="00A71E30" w:rsidP="00A71E30">
      <w:r>
        <w:t>Lorsque le titulaire ne respecte pas les obligations relatives au traitement des données à caractère personnel, il encourt une pénalité de 50€ par jour jusqu’à ce que l’irrégularité soit corrigée.</w:t>
      </w:r>
    </w:p>
    <w:p w14:paraId="4C1EC8D1" w14:textId="7788C1BA" w:rsidR="002F0D57" w:rsidRPr="00FA4834" w:rsidRDefault="00C360D8" w:rsidP="002F0D57">
      <w:pPr>
        <w:pStyle w:val="Titre2"/>
      </w:pPr>
      <w:bookmarkStart w:id="122" w:name="_Toc192145634"/>
      <w:r w:rsidRPr="00FA4834">
        <w:t>A</w:t>
      </w:r>
      <w:r w:rsidR="002F0D57" w:rsidRPr="00FA4834">
        <w:t>bsence aux réunions</w:t>
      </w:r>
      <w:bookmarkEnd w:id="122"/>
    </w:p>
    <w:p w14:paraId="540AD94F" w14:textId="43DB59C7" w:rsidR="002F0D57" w:rsidRPr="00FA4834" w:rsidRDefault="002F0D57" w:rsidP="002F0D57">
      <w:r w:rsidRPr="00FA4834">
        <w:t xml:space="preserve">En cas d’absence, non déclarée dans les 48 heures précédant la date prévue d’une quelconque réunion, il </w:t>
      </w:r>
      <w:r w:rsidR="00110B7E" w:rsidRPr="00FA4834">
        <w:t>ser</w:t>
      </w:r>
      <w:r w:rsidRPr="00FA4834">
        <w:t>a fait application d’une pénalité de 100 € par absence non déclarée.</w:t>
      </w:r>
    </w:p>
    <w:p w14:paraId="7A714C18" w14:textId="50800D60" w:rsidR="00C360D8" w:rsidRPr="00FA4834" w:rsidRDefault="00C360D8" w:rsidP="007C1882">
      <w:pPr>
        <w:pStyle w:val="Titre2"/>
      </w:pPr>
      <w:bookmarkStart w:id="123" w:name="_Toc192145635"/>
      <w:r w:rsidRPr="00FA4834">
        <w:t>Non-respect du règlement intérieur</w:t>
      </w:r>
      <w:bookmarkEnd w:id="123"/>
    </w:p>
    <w:p w14:paraId="6F494876" w14:textId="514B43F7" w:rsidR="00C360D8" w:rsidRPr="00FA4834" w:rsidRDefault="00C360D8" w:rsidP="00C360D8">
      <w:r w:rsidRPr="00FA4834">
        <w:t xml:space="preserve">Le non-respect du règlement intérieur </w:t>
      </w:r>
      <w:r w:rsidR="00FA4834" w:rsidRPr="00FA4834">
        <w:t>d’</w:t>
      </w:r>
      <w:r w:rsidR="00F707B3" w:rsidRPr="00FA4834">
        <w:t>IMT Mines Alès</w:t>
      </w:r>
      <w:r w:rsidRPr="00FA4834">
        <w:t xml:space="preserve"> implique une pénalité forfaitaire de 100 (cent) Euros par infraction.</w:t>
      </w:r>
    </w:p>
    <w:p w14:paraId="614447B0" w14:textId="08D261DA" w:rsidR="0077298C" w:rsidRDefault="00C360D8" w:rsidP="007C1882">
      <w:pPr>
        <w:pStyle w:val="Titre2"/>
      </w:pPr>
      <w:bookmarkStart w:id="124" w:name="_Toc192145636"/>
      <w:r w:rsidRPr="00FA4834">
        <w:t>Non remise</w:t>
      </w:r>
      <w:r w:rsidR="0077298C" w:rsidRPr="00FA4834">
        <w:t xml:space="preserve"> de document</w:t>
      </w:r>
      <w:r w:rsidR="00777C56" w:rsidRPr="00FA4834">
        <w:t xml:space="preserve"> administratif</w:t>
      </w:r>
      <w:r w:rsidR="00777C56">
        <w:t xml:space="preserve"> (assurance, attestation fiscale et sociale,</w:t>
      </w:r>
      <w:r w:rsidR="00D61C26">
        <w:t xml:space="preserve"> DC4</w:t>
      </w:r>
      <w:r w:rsidR="00777C56">
        <w:t>…)</w:t>
      </w:r>
      <w:bookmarkEnd w:id="124"/>
    </w:p>
    <w:p w14:paraId="2B7D5AED" w14:textId="10D84703" w:rsidR="00777C56" w:rsidRPr="00777C56" w:rsidRDefault="00777C56" w:rsidP="00777C56">
      <w:bookmarkStart w:id="125" w:name="_Toc251755533"/>
      <w:bookmarkStart w:id="126" w:name="_Toc251755609"/>
      <w:bookmarkStart w:id="127" w:name="_Toc251761130"/>
      <w:bookmarkStart w:id="128" w:name="_Toc295161016"/>
      <w:bookmarkStart w:id="129" w:name="_Toc295312974"/>
      <w:bookmarkStart w:id="130"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A71E30">
        <w:rPr>
          <w:b/>
          <w:i/>
          <w:color w:val="595959" w:themeColor="text1" w:themeTint="A6"/>
        </w:rPr>
        <w:t xml:space="preserve">Article 15  </w:t>
      </w:r>
      <w:r w:rsidRPr="00777C56">
        <w:rPr>
          <w:b/>
          <w:i/>
          <w:color w:val="595959" w:themeColor="text1" w:themeTint="A6"/>
        </w:rPr>
        <w:fldChar w:fldCharType="end"/>
      </w:r>
      <w:r w:rsidRPr="00777C56">
        <w:rPr>
          <w:b/>
          <w:i/>
          <w:color w:val="595959" w:themeColor="text1" w:themeTint="A6"/>
        </w:rPr>
        <w:t>du présent CCP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w:t>
      </w:r>
      <w:r w:rsidR="00F707B3">
        <w:t>IMT Mines Alès</w:t>
      </w:r>
      <w:r w:rsidRPr="006A7EB4">
        <w:t>.</w:t>
      </w:r>
    </w:p>
    <w:p w14:paraId="24698523" w14:textId="4F65538C" w:rsidR="00110B7E" w:rsidRDefault="00777C56" w:rsidP="00777C56">
      <w:r w:rsidRPr="00777C56">
        <w:t xml:space="preserve">En cas de </w:t>
      </w:r>
      <w:proofErr w:type="gramStart"/>
      <w:r w:rsidRPr="00777C56">
        <w:t>non production</w:t>
      </w:r>
      <w:proofErr w:type="gramEnd"/>
      <w:r w:rsidRPr="00777C56">
        <w:t xml:space="preserve">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A71E30">
        <w:rPr>
          <w:b/>
          <w:i/>
          <w:color w:val="595959" w:themeColor="text1" w:themeTint="A6"/>
        </w:rPr>
        <w:t>7.2</w:t>
      </w:r>
      <w:r w:rsidRPr="00777C56">
        <w:rPr>
          <w:b/>
          <w:i/>
          <w:color w:val="595959" w:themeColor="text1" w:themeTint="A6"/>
        </w:rPr>
        <w:fldChar w:fldCharType="end"/>
      </w:r>
      <w:r w:rsidRPr="00777C56">
        <w:rPr>
          <w:b/>
          <w:i/>
          <w:color w:val="595959" w:themeColor="text1" w:themeTint="A6"/>
        </w:rPr>
        <w:t xml:space="preserve"> du CCP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w:t>
      </w:r>
      <w:r w:rsidR="00F707B3">
        <w:t>IMT Mines Alès</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31" w:name="_Toc192145637"/>
      <w:r w:rsidRPr="00062D32">
        <w:t>Dispositions d’application</w:t>
      </w:r>
      <w:bookmarkEnd w:id="125"/>
      <w:bookmarkEnd w:id="126"/>
      <w:bookmarkEnd w:id="127"/>
      <w:bookmarkEnd w:id="128"/>
      <w:bookmarkEnd w:id="129"/>
      <w:bookmarkEnd w:id="130"/>
      <w:bookmarkEnd w:id="131"/>
    </w:p>
    <w:p w14:paraId="6DE575BC" w14:textId="77777777" w:rsidR="0077298C" w:rsidRPr="00062D32" w:rsidRDefault="0077298C" w:rsidP="00692A9C">
      <w:bookmarkStart w:id="132" w:name="_Hlk157765705"/>
      <w:r w:rsidRPr="00062D32">
        <w:t>Les différents types de pénalités ne sont pas exclusifs les uns des autres et peuvent être cumulés.</w:t>
      </w:r>
    </w:p>
    <w:p w14:paraId="16E2A8B5" w14:textId="505891BB" w:rsidR="0077298C" w:rsidRDefault="00C609B3" w:rsidP="00692A9C">
      <w:r>
        <w:t>Les pénalités sont applicables de plein droit, sans mise en demeure préalable.</w:t>
      </w:r>
    </w:p>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A958564" w:rsidR="00110B7E" w:rsidRDefault="00110B7E" w:rsidP="00692A9C">
      <w:r>
        <w:t xml:space="preserve">Une remise de pénalité peut être accordée au titulaire par </w:t>
      </w:r>
      <w:r w:rsidR="00F707B3">
        <w:t>IMT Mines Alès</w:t>
      </w:r>
      <w:r>
        <w:t xml:space="preserve"> sur décision spéciale et motivée</w:t>
      </w:r>
      <w:r w:rsidR="0056588F">
        <w:t>,</w:t>
      </w:r>
      <w:r>
        <w:t xml:space="preserve"> eu égard :</w:t>
      </w:r>
    </w:p>
    <w:p w14:paraId="6324CF42" w14:textId="46489C86" w:rsidR="00110B7E" w:rsidRDefault="00110B7E" w:rsidP="00110B7E">
      <w:pPr>
        <w:pStyle w:val="Listepuces"/>
      </w:pPr>
      <w:proofErr w:type="gramStart"/>
      <w:r>
        <w:t>aux</w:t>
      </w:r>
      <w:proofErr w:type="gramEnd"/>
      <w:r>
        <w:t xml:space="preserve"> efforts du titulaire accomplis pour limiter le préjudice subi</w:t>
      </w:r>
    </w:p>
    <w:p w14:paraId="4D642C2A" w14:textId="062122EF" w:rsidR="00110B7E" w:rsidRDefault="00110B7E" w:rsidP="00110B7E">
      <w:pPr>
        <w:pStyle w:val="Listepuces"/>
      </w:pPr>
      <w:proofErr w:type="gramStart"/>
      <w:r>
        <w:lastRenderedPageBreak/>
        <w:t>au</w:t>
      </w:r>
      <w:proofErr w:type="gramEnd"/>
      <w:r>
        <w:t xml:space="preserve"> préjudice effectivement subi</w:t>
      </w:r>
    </w:p>
    <w:p w14:paraId="4E89CCC2" w14:textId="06B0FC6C" w:rsidR="00110B7E" w:rsidRPr="00507BC2" w:rsidRDefault="00110B7E" w:rsidP="00110B7E">
      <w:pPr>
        <w:pStyle w:val="Listepuces"/>
      </w:pPr>
      <w:proofErr w:type="gramStart"/>
      <w:r>
        <w:t>à</w:t>
      </w:r>
      <w:proofErr w:type="gramEnd"/>
      <w:r>
        <w:t xml:space="preserve"> la proportion entre le </w:t>
      </w:r>
      <w:r w:rsidRPr="00507BC2">
        <w:t xml:space="preserve">montant de la pénalité et le montant du </w:t>
      </w:r>
      <w:r w:rsidR="003F63DA" w:rsidRPr="00507BC2">
        <w:t>contrat</w:t>
      </w:r>
      <w:bookmarkEnd w:id="132"/>
    </w:p>
    <w:p w14:paraId="1A541BCA" w14:textId="02321EC9" w:rsidR="00BF0E36" w:rsidRDefault="00BF6011" w:rsidP="00BF0E36">
      <w:pPr>
        <w:pStyle w:val="Titre1"/>
      </w:pPr>
      <w:bookmarkStart w:id="133" w:name="_Ref416181510"/>
      <w:bookmarkStart w:id="134" w:name="_Toc192145638"/>
      <w:r>
        <w:t xml:space="preserve">Responsabilité - </w:t>
      </w:r>
      <w:r w:rsidR="00BF0E36">
        <w:t>Assurance</w:t>
      </w:r>
      <w:bookmarkEnd w:id="133"/>
      <w:r>
        <w:t>s</w:t>
      </w:r>
      <w:bookmarkEnd w:id="134"/>
    </w:p>
    <w:p w14:paraId="0CD2255D" w14:textId="518D5992" w:rsidR="00163AC2" w:rsidRDefault="00163AC2" w:rsidP="00163AC2">
      <w:r>
        <w:t xml:space="preserve">Le titulaire est responsable de l’ensemble des préjudices de toutes nature qui pourraient être causés à toutes personnes ou à tous bien, appartement </w:t>
      </w:r>
      <w:r w:rsidR="00A41494">
        <w:t>à</w:t>
      </w:r>
      <w:r>
        <w:t xml:space="preserve"> </w:t>
      </w:r>
      <w:r w:rsidR="00F707B3">
        <w:t>IMT Mines Alès</w:t>
      </w:r>
      <w:r>
        <w:t xml:space="preserve">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A100E60"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w:t>
      </w:r>
      <w:r w:rsidR="00F707B3">
        <w:rPr>
          <w:rFonts w:eastAsia="Calibri" w:cs="Arial"/>
          <w:lang w:eastAsia="en-US"/>
        </w:rPr>
        <w:t>IMT Mines Alès</w:t>
      </w:r>
      <w:r>
        <w:rPr>
          <w:rFonts w:eastAsia="Calibri" w:cs="Arial"/>
          <w:lang w:eastAsia="en-US"/>
        </w:rPr>
        <w:t xml:space="preserve">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510C075A" w:rsidR="00944596" w:rsidRDefault="00944596" w:rsidP="00944596">
      <w:proofErr w:type="gramStart"/>
      <w:r>
        <w:t>A tout moment</w:t>
      </w:r>
      <w:proofErr w:type="gramEnd"/>
      <w:r w:rsidR="001C706C">
        <w:t>,</w:t>
      </w:r>
      <w:r>
        <w:t xml:space="preserve"> durant l’exécution de la </w:t>
      </w:r>
      <w:r w:rsidR="0035764B">
        <w:t>prestation</w:t>
      </w:r>
      <w:r>
        <w:t xml:space="preserve">, le </w:t>
      </w:r>
      <w:r w:rsidR="0035764B">
        <w:t>titulaire</w:t>
      </w:r>
      <w:r>
        <w:t xml:space="preserve"> doit être en mesure de produire cette attestation, sur demande </w:t>
      </w:r>
      <w:r w:rsidR="000A2680">
        <w:t>de l’acheteur</w:t>
      </w:r>
      <w:r>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35" w:name="_Ref454960589"/>
      <w:bookmarkStart w:id="136" w:name="_Ref454960594"/>
      <w:bookmarkStart w:id="137" w:name="_Ref399754327"/>
      <w:bookmarkStart w:id="138" w:name="_Ref400370216"/>
      <w:bookmarkStart w:id="139" w:name="_Toc192145639"/>
      <w:r w:rsidRPr="00D40998">
        <w:t>Dispositions applicables en cas de menace sanitaire grave appelant des mesures d’urgence</w:t>
      </w:r>
      <w:bookmarkEnd w:id="139"/>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40" w:name="_Toc192145640"/>
      <w:r>
        <w:t>Suspension de l'exécution des prestations à la demande du titulaire</w:t>
      </w:r>
      <w:bookmarkEnd w:id="140"/>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lastRenderedPageBreak/>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41" w:name="_Toc192145641"/>
      <w:r>
        <w:t>Suspension à l'initiative de l'acheteur</w:t>
      </w:r>
      <w:bookmarkEnd w:id="141"/>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12C6269C" w14:textId="7D1950E2" w:rsidR="00D63B1E" w:rsidRDefault="00D63B1E" w:rsidP="00460738">
      <w:pPr>
        <w:pStyle w:val="Listepuces"/>
      </w:pPr>
      <w:proofErr w:type="gramStart"/>
      <w:r>
        <w:t>les</w:t>
      </w:r>
      <w:proofErr w:type="gramEnd"/>
      <w:r>
        <w:t xml:space="preserve"> coûts d'arrêt des prestations objet du marché ;</w:t>
      </w:r>
    </w:p>
    <w:p w14:paraId="34519745" w14:textId="0A47C966" w:rsidR="00D63B1E" w:rsidRDefault="00D63B1E" w:rsidP="00460738">
      <w:pPr>
        <w:pStyle w:val="Listepuces"/>
      </w:pPr>
      <w:proofErr w:type="gramStart"/>
      <w:r>
        <w:t>les</w:t>
      </w:r>
      <w:proofErr w:type="gramEnd"/>
      <w:r>
        <w:t xml:space="preserve"> coûts de remise en état à l'issue de la suspension en vue de la reprise d'exécution ;</w:t>
      </w:r>
    </w:p>
    <w:p w14:paraId="5C4F6013" w14:textId="23983A0A" w:rsidR="00D63B1E" w:rsidRDefault="00D63B1E" w:rsidP="00460738">
      <w:pPr>
        <w:pStyle w:val="Listepuces"/>
      </w:pPr>
      <w:proofErr w:type="gramStart"/>
      <w:r>
        <w:t>la</w:t>
      </w:r>
      <w:proofErr w:type="gramEnd"/>
      <w:r>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42" w:name="_Toc192145642"/>
      <w:r>
        <w:t>Prolongation du délai d'exécution des prestations</w:t>
      </w:r>
      <w:bookmarkEnd w:id="142"/>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43" w:name="_Toc192145643"/>
      <w:r>
        <w:t>Résiliation en cas d'impossibilité d'exécuter la prestation et indemnisation associée</w:t>
      </w:r>
      <w:bookmarkEnd w:id="143"/>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7E4180B3" w:rsidR="00D63B1E" w:rsidRDefault="00D63B1E" w:rsidP="00460738">
      <w:pPr>
        <w:pStyle w:val="Titre2"/>
      </w:pPr>
      <w:bookmarkStart w:id="144" w:name="_Toc192145644"/>
      <w:r>
        <w:t>Indemnisation suite à l'annulation d'un bon de commande</w:t>
      </w:r>
      <w:bookmarkEnd w:id="144"/>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lastRenderedPageBreak/>
        <w:t xml:space="preserve">Le titulaire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2430E4DA" w14:textId="1F7934EA" w:rsidR="00D63B1E" w:rsidRDefault="00D63B1E" w:rsidP="00460738">
      <w:pPr>
        <w:pStyle w:val="Listepuces"/>
      </w:pPr>
      <w:proofErr w:type="gramStart"/>
      <w:r>
        <w:t>de</w:t>
      </w:r>
      <w:proofErr w:type="gramEnd"/>
      <w:r>
        <w:t xml:space="preserve"> l'existence du préjudice subi (réalité des charges pesant sur le titulaire et évaluation du montant demandé) </w:t>
      </w:r>
    </w:p>
    <w:p w14:paraId="02C84E53" w14:textId="121F17B4" w:rsidR="00D63B1E" w:rsidRDefault="00D63B1E" w:rsidP="00460738">
      <w:pPr>
        <w:pStyle w:val="Listepuces"/>
      </w:pPr>
      <w:proofErr w:type="gramStart"/>
      <w:r>
        <w:t>de</w:t>
      </w:r>
      <w:proofErr w:type="gramEnd"/>
      <w:r>
        <w:t xml:space="preserve"> l'existence d'un lien de causalité entre l'évènement perturbateur et ledit préjudice.</w:t>
      </w:r>
    </w:p>
    <w:p w14:paraId="4EF1C893" w14:textId="77777777" w:rsidR="00D63B1E" w:rsidRDefault="00D63B1E" w:rsidP="00460738">
      <w:pPr>
        <w:pStyle w:val="Titre2"/>
      </w:pPr>
      <w:bookmarkStart w:id="145" w:name="_Toc192145645"/>
      <w:r>
        <w:t>Indemnisation en cas de poursuite d'exécution bouleversant l'équilibre du contrat</w:t>
      </w:r>
      <w:bookmarkEnd w:id="145"/>
    </w:p>
    <w:p w14:paraId="5B54E249" w14:textId="77777777" w:rsidR="00D63B1E" w:rsidRDefault="00D63B1E" w:rsidP="00D63B1E">
      <w:r>
        <w:t xml:space="preserve">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w:t>
      </w:r>
      <w:proofErr w:type="gramStart"/>
      <w:r>
        <w:t>l'économie</w:t>
      </w:r>
      <w:proofErr w:type="gramEnd"/>
      <w:r>
        <w:t xml:space="preserve"> et des finances du 20 novembre 1974 relative à l'indemnisation des titulaires de marchés publics en cas d'accroissement imprévisible de leurs charges économiques</w:t>
      </w:r>
    </w:p>
    <w:p w14:paraId="7B093A45" w14:textId="77777777" w:rsidR="00D63B1E" w:rsidRDefault="00D63B1E" w:rsidP="00D63B1E">
      <w:r>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Default="00460738" w:rsidP="00D63B1E">
      <w:r>
        <w:t xml:space="preserve">Un </w:t>
      </w:r>
      <w:r w:rsidRPr="00CF198E">
        <w:t xml:space="preserve">pourcentage de 10% </w:t>
      </w:r>
      <w:r w:rsidR="00D63B1E" w:rsidRPr="00CF198E">
        <w:t>du montant</w:t>
      </w:r>
      <w:r w:rsidR="00D63B1E">
        <w:t xml:space="preserve"> de la perte effective reste à la charge du titulaire.</w:t>
      </w:r>
    </w:p>
    <w:p w14:paraId="29A0226D" w14:textId="413B37C2" w:rsidR="00460738" w:rsidRDefault="00460738" w:rsidP="00D63B1E">
      <w:r>
        <w:t>Cette part peut dépasser</w:t>
      </w:r>
      <w:r w:rsidR="00D63B1E">
        <w:t xml:space="preserve"> ce taux si le titulaire est en mesure de prouver que sa situation financière a été compromise par la surcharge impu</w:t>
      </w:r>
      <w:r>
        <w:t>table à l'exécution du contrat.</w:t>
      </w:r>
    </w:p>
    <w:p w14:paraId="3785BC50" w14:textId="7F5565D8" w:rsidR="00D63B1E" w:rsidRDefault="00D63B1E" w:rsidP="00460738">
      <w:pPr>
        <w:pStyle w:val="Titre2"/>
      </w:pPr>
      <w:bookmarkStart w:id="146" w:name="_Toc192145646"/>
      <w:r>
        <w:t>Demandes indemnitaires</w:t>
      </w:r>
      <w:bookmarkEnd w:id="146"/>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47" w:name="_Toc192145647"/>
      <w:r>
        <w:t>Modalités de communications en cas de crise sanitaire</w:t>
      </w:r>
      <w:bookmarkEnd w:id="147"/>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p>
    <w:p w14:paraId="21E55115" w14:textId="19EF8385" w:rsidR="001432B3" w:rsidRDefault="001432B3" w:rsidP="00BF0E36">
      <w:pPr>
        <w:pStyle w:val="Titre1"/>
      </w:pPr>
      <w:bookmarkStart w:id="148" w:name="_Ref9860511"/>
      <w:bookmarkStart w:id="149" w:name="_Ref9860514"/>
      <w:bookmarkStart w:id="150" w:name="_Toc192145648"/>
      <w:r>
        <w:t>Litiges</w:t>
      </w:r>
      <w:r w:rsidR="00973966">
        <w:t xml:space="preserve"> - langues</w:t>
      </w:r>
      <w:bookmarkEnd w:id="135"/>
      <w:bookmarkEnd w:id="136"/>
      <w:bookmarkEnd w:id="148"/>
      <w:bookmarkEnd w:id="149"/>
      <w:bookmarkEnd w:id="150"/>
    </w:p>
    <w:p w14:paraId="756464D3" w14:textId="49BDCCE3" w:rsidR="001432B3" w:rsidRDefault="001432B3" w:rsidP="00AE2D37">
      <w:r w:rsidRPr="00AF472A">
        <w:t xml:space="preserve">En cas de litiges entre les parties contractantes, le tribunal compétent est le Tribunal Administratif de </w:t>
      </w:r>
      <w:r w:rsidR="007758F9">
        <w:t>Nîmes</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5774B1" w:rsidRDefault="00412190" w:rsidP="00412190">
      <w:pPr>
        <w:pStyle w:val="Titre1"/>
      </w:pPr>
      <w:bookmarkStart w:id="151" w:name="_Toc192145649"/>
      <w:r w:rsidRPr="005774B1">
        <w:t>Dérogations au CCAG FCS</w:t>
      </w:r>
      <w:bookmarkEnd w:id="151"/>
    </w:p>
    <w:tbl>
      <w:tblPr>
        <w:tblStyle w:val="Grilledutableau"/>
        <w:tblW w:w="0" w:type="auto"/>
        <w:jc w:val="center"/>
        <w:tblLook w:val="04A0" w:firstRow="1" w:lastRow="0" w:firstColumn="1" w:lastColumn="0" w:noHBand="0" w:noVBand="1"/>
      </w:tblPr>
      <w:tblGrid>
        <w:gridCol w:w="5968"/>
        <w:gridCol w:w="3660"/>
      </w:tblGrid>
      <w:tr w:rsidR="00412190" w:rsidRPr="00FA4834" w14:paraId="6EFEB9E9" w14:textId="77777777" w:rsidTr="003E5D76">
        <w:trPr>
          <w:trHeight w:val="469"/>
          <w:tblHeader/>
          <w:jc w:val="center"/>
        </w:trPr>
        <w:tc>
          <w:tcPr>
            <w:tcW w:w="5968" w:type="dxa"/>
            <w:shd w:val="clear" w:color="auto" w:fill="D9D9D9" w:themeFill="background1" w:themeFillShade="D9"/>
            <w:vAlign w:val="center"/>
          </w:tcPr>
          <w:p w14:paraId="0D2330F5" w14:textId="31F35DB9" w:rsidR="00412190" w:rsidRPr="005774B1" w:rsidRDefault="00412190" w:rsidP="006607AF">
            <w:pPr>
              <w:jc w:val="center"/>
              <w:rPr>
                <w:b/>
              </w:rPr>
            </w:pPr>
            <w:r w:rsidRPr="005774B1">
              <w:rPr>
                <w:b/>
              </w:rPr>
              <w:t>Article du présent CCP</w:t>
            </w:r>
          </w:p>
        </w:tc>
        <w:tc>
          <w:tcPr>
            <w:tcW w:w="3660" w:type="dxa"/>
            <w:shd w:val="clear" w:color="auto" w:fill="D9D9D9" w:themeFill="background1" w:themeFillShade="D9"/>
            <w:vAlign w:val="center"/>
          </w:tcPr>
          <w:p w14:paraId="1A19E8A5" w14:textId="77777777" w:rsidR="00412190" w:rsidRPr="00FA4834" w:rsidRDefault="00412190" w:rsidP="006607AF">
            <w:pPr>
              <w:jc w:val="center"/>
              <w:rPr>
                <w:b/>
                <w:color w:val="00B0F0"/>
              </w:rPr>
            </w:pPr>
            <w:r w:rsidRPr="005774B1">
              <w:rPr>
                <w:b/>
                <w:color w:val="00B0F0"/>
              </w:rPr>
              <w:t>Article du CCAG auquel il est dérogé</w:t>
            </w:r>
          </w:p>
        </w:tc>
      </w:tr>
      <w:tr w:rsidR="003E5D76" w14:paraId="1BF516AC" w14:textId="77777777" w:rsidTr="003E5D76">
        <w:trPr>
          <w:trHeight w:val="253"/>
          <w:jc w:val="center"/>
        </w:trPr>
        <w:tc>
          <w:tcPr>
            <w:tcW w:w="5968" w:type="dxa"/>
          </w:tcPr>
          <w:p w14:paraId="5AA19812" w14:textId="7630D1F2" w:rsidR="003E5D76" w:rsidRPr="00FA4834" w:rsidRDefault="003E5D76" w:rsidP="006607AF">
            <w:pPr>
              <w:jc w:val="center"/>
            </w:pPr>
            <w:r w:rsidRPr="00FA4834">
              <w:fldChar w:fldCharType="begin"/>
            </w:r>
            <w:r w:rsidRPr="00FA4834">
              <w:instrText xml:space="preserve"> REF _Ref9860334 \r \h </w:instrText>
            </w:r>
            <w:r w:rsidR="00FA4834">
              <w:instrText xml:space="preserve"> \* MERGEFORMAT </w:instrText>
            </w:r>
            <w:r w:rsidRPr="00FA4834">
              <w:fldChar w:fldCharType="separate"/>
            </w:r>
            <w:r w:rsidR="00A41494">
              <w:t xml:space="preserve">Article 5  </w:t>
            </w:r>
            <w:r w:rsidRPr="00FA4834">
              <w:fldChar w:fldCharType="end"/>
            </w:r>
            <w:r w:rsidRPr="00FA4834">
              <w:t xml:space="preserve">- </w:t>
            </w:r>
            <w:r w:rsidRPr="00FA4834">
              <w:fldChar w:fldCharType="begin"/>
            </w:r>
            <w:r w:rsidRPr="00FA4834">
              <w:instrText xml:space="preserve"> REF _Ref9860344 \h </w:instrText>
            </w:r>
            <w:r w:rsidR="00FA4834">
              <w:instrText xml:space="preserve"> \* MERGEFORMAT </w:instrText>
            </w:r>
            <w:r w:rsidRPr="00FA4834">
              <w:fldChar w:fldCharType="separate"/>
            </w:r>
            <w:r w:rsidR="00A41494" w:rsidRPr="00AB146F">
              <w:t xml:space="preserve">Modalités d’émission des bons de commande </w:t>
            </w:r>
            <w:r w:rsidRPr="00FA4834">
              <w:fldChar w:fldCharType="end"/>
            </w:r>
          </w:p>
        </w:tc>
        <w:tc>
          <w:tcPr>
            <w:tcW w:w="3660" w:type="dxa"/>
          </w:tcPr>
          <w:p w14:paraId="0453BFE3" w14:textId="1E831ADF" w:rsidR="003E5D76" w:rsidRPr="003E5D76" w:rsidRDefault="003E5D76" w:rsidP="006607AF">
            <w:pPr>
              <w:jc w:val="center"/>
              <w:rPr>
                <w:color w:val="00B0F0"/>
              </w:rPr>
            </w:pPr>
            <w:r w:rsidRPr="00FA4834">
              <w:rPr>
                <w:color w:val="00B0F0"/>
              </w:rPr>
              <w:t>Art 3.7.2</w:t>
            </w:r>
          </w:p>
        </w:tc>
      </w:tr>
      <w:tr w:rsidR="00412190" w14:paraId="60CF67B3" w14:textId="77777777" w:rsidTr="003E5D76">
        <w:trPr>
          <w:trHeight w:val="253"/>
          <w:jc w:val="center"/>
        </w:trPr>
        <w:tc>
          <w:tcPr>
            <w:tcW w:w="5968" w:type="dxa"/>
          </w:tcPr>
          <w:p w14:paraId="0E63C5FA" w14:textId="1ACBFEAD"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A41494">
              <w:t xml:space="preserve">Article 14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A41494" w:rsidRPr="00FA4834">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498983D9" w:rsidR="003E5D76" w:rsidRPr="003E5D76" w:rsidRDefault="003E5D76" w:rsidP="006F0228">
            <w:pPr>
              <w:jc w:val="center"/>
            </w:pPr>
            <w:r>
              <w:fldChar w:fldCharType="begin"/>
            </w:r>
            <w:r>
              <w:instrText xml:space="preserve"> REF _Ref9860511 \r \h </w:instrText>
            </w:r>
            <w:r>
              <w:fldChar w:fldCharType="separate"/>
            </w:r>
            <w:r w:rsidR="00A41494">
              <w:t xml:space="preserve">Article 17  </w:t>
            </w:r>
            <w:r>
              <w:fldChar w:fldCharType="end"/>
            </w:r>
            <w:r>
              <w:t xml:space="preserve">- </w:t>
            </w:r>
            <w:r>
              <w:fldChar w:fldCharType="begin"/>
            </w:r>
            <w:r>
              <w:instrText xml:space="preserve"> REF _Ref9860514 \h </w:instrText>
            </w:r>
            <w:r>
              <w:fldChar w:fldCharType="separate"/>
            </w:r>
            <w:r w:rsidR="00A41494">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77B79AFA" w:rsidR="00411D10" w:rsidRDefault="00166688" w:rsidP="00411D10">
      <w:pPr>
        <w:pStyle w:val="Titre1"/>
      </w:pPr>
      <w:bookmarkStart w:id="152" w:name="_Ref488241145"/>
      <w:bookmarkStart w:id="153" w:name="_Toc192145650"/>
      <w:r w:rsidRPr="00166688">
        <w:rPr>
          <w:color w:val="FF0000"/>
          <w:highlight w:val="lightGray"/>
        </w:rPr>
        <w:sym w:font="Wingdings" w:char="F046"/>
      </w:r>
      <w:r w:rsidR="00F23A9A" w:rsidRPr="00F23A9A">
        <w:t>Engagement</w:t>
      </w:r>
      <w:r w:rsidR="00814302">
        <w:t>s</w:t>
      </w:r>
      <w:r w:rsidR="00F23A9A" w:rsidRPr="00F23A9A">
        <w:t xml:space="preserve"> du titulaire et s</w:t>
      </w:r>
      <w:r w:rsidR="00411D10">
        <w:t xml:space="preserve">ignature des </w:t>
      </w:r>
      <w:bookmarkEnd w:id="137"/>
      <w:bookmarkEnd w:id="138"/>
      <w:bookmarkEnd w:id="152"/>
      <w:r w:rsidR="00993680">
        <w:t>parties</w:t>
      </w:r>
      <w:bookmarkEnd w:id="153"/>
    </w:p>
    <w:p w14:paraId="7B3C1E3E" w14:textId="46AAE515" w:rsidR="00D17E99" w:rsidRPr="00C563EC" w:rsidRDefault="00D17E99" w:rsidP="00D17E99">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06A3D9F0"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D17E99">
        <w:rPr>
          <w:rFonts w:ascii="CGP" w:hAnsi="CGP"/>
          <w:b/>
        </w:rPr>
        <w:t xml:space="preserve"> </w:t>
      </w:r>
      <w:proofErr w:type="gramStart"/>
      <w:r w:rsidR="00D17E99">
        <w:t>renonce</w:t>
      </w:r>
      <w:proofErr w:type="gramEnd"/>
      <w:r w:rsidR="00D17E99">
        <w:t xml:space="preserv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A41494">
        <w:rPr>
          <w:b/>
          <w:i/>
          <w:color w:val="595959" w:themeColor="text1" w:themeTint="A6"/>
        </w:rPr>
        <w:t>12.4</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du présent CCP</w:t>
      </w:r>
    </w:p>
    <w:p w14:paraId="4112324F" w14:textId="77777777" w:rsidR="00F9494C" w:rsidRDefault="00F9494C" w:rsidP="00F9494C">
      <w:pPr>
        <w:pStyle w:val="Listepuces"/>
        <w:numPr>
          <w:ilvl w:val="0"/>
          <w:numId w:val="0"/>
        </w:numPr>
      </w:pPr>
    </w:p>
    <w:p w14:paraId="432617DC" w14:textId="44F0C1E4" w:rsidR="00F9494C" w:rsidRPr="005774B1" w:rsidRDefault="00F9494C" w:rsidP="00F9494C">
      <w:pPr>
        <w:pStyle w:val="Listepuces"/>
        <w:numPr>
          <w:ilvl w:val="0"/>
          <w:numId w:val="0"/>
        </w:numPr>
      </w:pPr>
      <w:bookmarkStart w:id="154" w:name="_Hlk157766315"/>
      <w:r>
        <w:t xml:space="preserve">Le présent CCP </w:t>
      </w:r>
      <w:r w:rsidRPr="005774B1">
        <w:t xml:space="preserve">comporte __ annexes : </w:t>
      </w:r>
      <w:r w:rsidRPr="005774B1">
        <w:rPr>
          <w:i/>
        </w:rPr>
        <w:t>(cocher les cases)</w:t>
      </w:r>
    </w:p>
    <w:p w14:paraId="7674BB76" w14:textId="634B31C7" w:rsidR="00F9494C" w:rsidRPr="005774B1" w:rsidRDefault="00F9494C" w:rsidP="00F9494C">
      <w:pPr>
        <w:ind w:left="851"/>
      </w:pPr>
      <w:r w:rsidRPr="005774B1">
        <w:rPr>
          <w:rFonts w:ascii="CGP" w:hAnsi="CGP"/>
          <w:b/>
        </w:rPr>
        <w:fldChar w:fldCharType="begin">
          <w:ffData>
            <w:name w:val="CaseACocher1"/>
            <w:enabled/>
            <w:calcOnExit w:val="0"/>
            <w:checkBox>
              <w:sizeAuto/>
              <w:default w:val="0"/>
            </w:checkBox>
          </w:ffData>
        </w:fldChar>
      </w:r>
      <w:r w:rsidRPr="005774B1">
        <w:rPr>
          <w:rFonts w:ascii="CGP" w:hAnsi="CGP"/>
          <w:b/>
        </w:rPr>
        <w:instrText xml:space="preserve"> FORMCHECKBOX </w:instrText>
      </w:r>
      <w:r w:rsidRPr="005774B1">
        <w:rPr>
          <w:rFonts w:ascii="CGP" w:hAnsi="CGP"/>
          <w:b/>
        </w:rPr>
      </w:r>
      <w:r w:rsidRPr="005774B1">
        <w:rPr>
          <w:rFonts w:ascii="CGP" w:hAnsi="CGP"/>
          <w:b/>
        </w:rPr>
        <w:fldChar w:fldCharType="separate"/>
      </w:r>
      <w:r w:rsidRPr="005774B1">
        <w:rPr>
          <w:rFonts w:ascii="CGP" w:hAnsi="CGP"/>
          <w:b/>
        </w:rPr>
        <w:fldChar w:fldCharType="end"/>
      </w:r>
      <w:r w:rsidRPr="005774B1">
        <w:rPr>
          <w:rFonts w:ascii="CGP" w:hAnsi="CGP"/>
          <w:b/>
        </w:rPr>
        <w:t xml:space="preserve"> </w:t>
      </w:r>
      <w:r w:rsidRPr="005774B1">
        <w:t>Annexe 1 : annexe financière (bordereau des prix unitaires désigné sous le terme « BPU »)</w:t>
      </w:r>
    </w:p>
    <w:bookmarkStart w:id="155" w:name="_Hlk191479961"/>
    <w:p w14:paraId="34CB8DFB" w14:textId="488B2F37" w:rsidR="00F9494C" w:rsidRPr="005774B1" w:rsidRDefault="00F9494C" w:rsidP="00F9494C">
      <w:pPr>
        <w:ind w:left="851"/>
      </w:pPr>
      <w:r w:rsidRPr="005774B1">
        <w:rPr>
          <w:rFonts w:ascii="CGP" w:hAnsi="CGP"/>
          <w:b/>
        </w:rPr>
        <w:fldChar w:fldCharType="begin">
          <w:ffData>
            <w:name w:val="CaseACocher1"/>
            <w:enabled/>
            <w:calcOnExit w:val="0"/>
            <w:checkBox>
              <w:sizeAuto/>
              <w:default w:val="0"/>
            </w:checkBox>
          </w:ffData>
        </w:fldChar>
      </w:r>
      <w:r w:rsidRPr="005774B1">
        <w:rPr>
          <w:rFonts w:ascii="CGP" w:hAnsi="CGP"/>
          <w:b/>
        </w:rPr>
        <w:instrText xml:space="preserve"> FORMCHECKBOX </w:instrText>
      </w:r>
      <w:r w:rsidRPr="005774B1">
        <w:rPr>
          <w:rFonts w:ascii="CGP" w:hAnsi="CGP"/>
          <w:b/>
        </w:rPr>
      </w:r>
      <w:r w:rsidRPr="005774B1">
        <w:rPr>
          <w:rFonts w:ascii="CGP" w:hAnsi="CGP"/>
          <w:b/>
        </w:rPr>
        <w:fldChar w:fldCharType="separate"/>
      </w:r>
      <w:r w:rsidRPr="005774B1">
        <w:rPr>
          <w:rFonts w:ascii="CGP" w:hAnsi="CGP"/>
          <w:b/>
        </w:rPr>
        <w:fldChar w:fldCharType="end"/>
      </w:r>
      <w:r w:rsidRPr="005774B1">
        <w:rPr>
          <w:rFonts w:ascii="CGP" w:hAnsi="CGP"/>
          <w:b/>
        </w:rPr>
        <w:t xml:space="preserve"> </w:t>
      </w:r>
      <w:r w:rsidRPr="005774B1">
        <w:t xml:space="preserve">Annexe 2 : Traitement de données à caractère personnel pour le compte </w:t>
      </w:r>
      <w:r w:rsidR="00D77EB6" w:rsidRPr="005774B1">
        <w:t>d’</w:t>
      </w:r>
      <w:r w:rsidR="00F707B3" w:rsidRPr="005774B1">
        <w:t>IMT Mines Alès</w:t>
      </w:r>
    </w:p>
    <w:p w14:paraId="4A6CF2DB" w14:textId="59D7A1ED" w:rsidR="00F9494C" w:rsidRPr="005774B1" w:rsidRDefault="00F9494C" w:rsidP="00F9494C">
      <w:pPr>
        <w:ind w:left="851"/>
      </w:pPr>
      <w:r w:rsidRPr="005774B1">
        <w:rPr>
          <w:rFonts w:ascii="CGP" w:hAnsi="CGP"/>
          <w:b/>
        </w:rPr>
        <w:fldChar w:fldCharType="begin">
          <w:ffData>
            <w:name w:val="CaseACocher1"/>
            <w:enabled/>
            <w:calcOnExit w:val="0"/>
            <w:checkBox>
              <w:sizeAuto/>
              <w:default w:val="0"/>
            </w:checkBox>
          </w:ffData>
        </w:fldChar>
      </w:r>
      <w:r w:rsidRPr="005774B1">
        <w:rPr>
          <w:rFonts w:ascii="CGP" w:hAnsi="CGP"/>
          <w:b/>
        </w:rPr>
        <w:instrText xml:space="preserve"> FORMCHECKBOX </w:instrText>
      </w:r>
      <w:r w:rsidRPr="005774B1">
        <w:rPr>
          <w:rFonts w:ascii="CGP" w:hAnsi="CGP"/>
          <w:b/>
        </w:rPr>
      </w:r>
      <w:r w:rsidRPr="005774B1">
        <w:rPr>
          <w:rFonts w:ascii="CGP" w:hAnsi="CGP"/>
          <w:b/>
        </w:rPr>
        <w:fldChar w:fldCharType="separate"/>
      </w:r>
      <w:r w:rsidRPr="005774B1">
        <w:rPr>
          <w:rFonts w:ascii="CGP" w:hAnsi="CGP"/>
          <w:b/>
        </w:rPr>
        <w:fldChar w:fldCharType="end"/>
      </w:r>
      <w:r w:rsidRPr="005774B1">
        <w:rPr>
          <w:rFonts w:ascii="CGP" w:hAnsi="CGP"/>
          <w:b/>
        </w:rPr>
        <w:t xml:space="preserve"> </w:t>
      </w:r>
      <w:r w:rsidRPr="005774B1">
        <w:t xml:space="preserve">Annexe </w:t>
      </w:r>
      <w:r w:rsidR="00FA4834" w:rsidRPr="005774B1">
        <w:t>3</w:t>
      </w:r>
      <w:r w:rsidRPr="005774B1">
        <w:t xml:space="preserve"> : éventuelle demande d’acceptation de sous-traitant avant notification du contrat – le cas échéant (voir le modèle de DC4 fourni par </w:t>
      </w:r>
      <w:r w:rsidR="00F707B3" w:rsidRPr="005774B1">
        <w:t>IMT Mines Alès</w:t>
      </w:r>
      <w:r w:rsidRPr="005774B1">
        <w:t>)</w:t>
      </w:r>
      <w:bookmarkEnd w:id="154"/>
    </w:p>
    <w:bookmarkEnd w:id="155"/>
    <w:p w14:paraId="5F698CC6" w14:textId="28D469D8" w:rsidR="002323E2" w:rsidRPr="005774B1" w:rsidRDefault="002323E2" w:rsidP="002323E2">
      <w:pPr>
        <w:ind w:left="851"/>
      </w:pPr>
      <w:r w:rsidRPr="005774B1">
        <w:rPr>
          <w:b/>
        </w:rPr>
        <w:fldChar w:fldCharType="begin">
          <w:ffData>
            <w:name w:val="CaseACocher1"/>
            <w:enabled/>
            <w:calcOnExit w:val="0"/>
            <w:checkBox>
              <w:sizeAuto/>
              <w:default w:val="0"/>
            </w:checkBox>
          </w:ffData>
        </w:fldChar>
      </w:r>
      <w:r w:rsidRPr="005774B1">
        <w:rPr>
          <w:b/>
        </w:rPr>
        <w:instrText xml:space="preserve"> FORMCHECKBOX </w:instrText>
      </w:r>
      <w:r w:rsidRPr="005774B1">
        <w:rPr>
          <w:b/>
        </w:rPr>
      </w:r>
      <w:r w:rsidRPr="005774B1">
        <w:rPr>
          <w:b/>
        </w:rPr>
        <w:fldChar w:fldCharType="separate"/>
      </w:r>
      <w:r w:rsidRPr="005774B1">
        <w:fldChar w:fldCharType="end"/>
      </w:r>
      <w:r w:rsidRPr="005774B1">
        <w:rPr>
          <w:b/>
        </w:rPr>
        <w:t xml:space="preserve"> </w:t>
      </w:r>
      <w:r w:rsidRPr="005774B1">
        <w:t xml:space="preserve">Annexe 4 : </w:t>
      </w:r>
      <w:r w:rsidRPr="005774B1">
        <w:rPr>
          <w:iCs/>
        </w:rPr>
        <w:t>Modèle de convention Contrats Pro avant externalisation</w:t>
      </w:r>
      <w:r w:rsidRPr="005774B1">
        <w:t xml:space="preserve"> </w:t>
      </w:r>
    </w:p>
    <w:p w14:paraId="3A77145A" w14:textId="54618C62" w:rsidR="002323E2" w:rsidRDefault="002323E2" w:rsidP="002323E2">
      <w:pPr>
        <w:ind w:left="851"/>
        <w:rPr>
          <w:iCs/>
        </w:rPr>
      </w:pPr>
      <w:r w:rsidRPr="005774B1">
        <w:rPr>
          <w:b/>
        </w:rPr>
        <w:fldChar w:fldCharType="begin">
          <w:ffData>
            <w:name w:val="CaseACocher1"/>
            <w:enabled/>
            <w:calcOnExit w:val="0"/>
            <w:checkBox>
              <w:sizeAuto/>
              <w:default w:val="0"/>
            </w:checkBox>
          </w:ffData>
        </w:fldChar>
      </w:r>
      <w:r w:rsidRPr="005774B1">
        <w:rPr>
          <w:b/>
        </w:rPr>
        <w:instrText xml:space="preserve"> FORMCHECKBOX </w:instrText>
      </w:r>
      <w:r w:rsidRPr="005774B1">
        <w:rPr>
          <w:b/>
        </w:rPr>
      </w:r>
      <w:r w:rsidRPr="005774B1">
        <w:rPr>
          <w:b/>
        </w:rPr>
        <w:fldChar w:fldCharType="separate"/>
      </w:r>
      <w:r w:rsidRPr="005774B1">
        <w:fldChar w:fldCharType="end"/>
      </w:r>
      <w:r w:rsidRPr="005774B1">
        <w:rPr>
          <w:b/>
        </w:rPr>
        <w:t xml:space="preserve"> </w:t>
      </w:r>
      <w:r w:rsidRPr="005774B1">
        <w:t xml:space="preserve">Annexe </w:t>
      </w:r>
      <w:proofErr w:type="gramStart"/>
      <w:r w:rsidRPr="005774B1">
        <w:t>5:</w:t>
      </w:r>
      <w:proofErr w:type="gramEnd"/>
      <w:r w:rsidRPr="005774B1">
        <w:t xml:space="preserve"> </w:t>
      </w:r>
      <w:r w:rsidRPr="005774B1">
        <w:rPr>
          <w:iCs/>
        </w:rPr>
        <w:t>Notice d’information avant externalisation</w:t>
      </w:r>
    </w:p>
    <w:p w14:paraId="68539561" w14:textId="2444D150" w:rsidR="00EB31BE" w:rsidRPr="005774B1" w:rsidRDefault="00EB31BE" w:rsidP="00EB31BE">
      <w:pPr>
        <w:ind w:left="851"/>
        <w:rPr>
          <w:iCs/>
        </w:rPr>
      </w:pPr>
      <w:r w:rsidRPr="005774B1">
        <w:rPr>
          <w:b/>
        </w:rPr>
        <w:fldChar w:fldCharType="begin">
          <w:ffData>
            <w:name w:val="CaseACocher1"/>
            <w:enabled/>
            <w:calcOnExit w:val="0"/>
            <w:checkBox>
              <w:sizeAuto/>
              <w:default w:val="0"/>
            </w:checkBox>
          </w:ffData>
        </w:fldChar>
      </w:r>
      <w:r w:rsidRPr="005774B1">
        <w:rPr>
          <w:b/>
        </w:rPr>
        <w:instrText xml:space="preserve"> FORMCHECKBOX </w:instrText>
      </w:r>
      <w:r w:rsidRPr="005774B1">
        <w:rPr>
          <w:b/>
        </w:rPr>
      </w:r>
      <w:r w:rsidRPr="005774B1">
        <w:rPr>
          <w:b/>
        </w:rPr>
        <w:fldChar w:fldCharType="separate"/>
      </w:r>
      <w:r w:rsidRPr="005774B1">
        <w:fldChar w:fldCharType="end"/>
      </w:r>
      <w:r w:rsidRPr="005774B1">
        <w:rPr>
          <w:b/>
        </w:rPr>
        <w:t xml:space="preserve"> </w:t>
      </w:r>
      <w:r>
        <w:t>Annexe 6 : Liste des activités pour gérer les contrats de professionnalisation, avant externalisation</w:t>
      </w:r>
    </w:p>
    <w:p w14:paraId="6E61B4D9" w14:textId="77777777" w:rsidR="00F9494C" w:rsidRDefault="00F9494C" w:rsidP="00F9494C">
      <w:pPr>
        <w:rPr>
          <w:highlight w:val="lightGray"/>
        </w:rPr>
      </w:pPr>
    </w:p>
    <w:p w14:paraId="40776A40" w14:textId="4940D60F" w:rsidR="00F23A9A" w:rsidRDefault="000E71D3" w:rsidP="00F23A9A">
      <w:pPr>
        <w:tabs>
          <w:tab w:val="left" w:pos="851"/>
        </w:tabs>
        <w:rPr>
          <w:rFonts w:cs="Arial"/>
        </w:rPr>
      </w:pPr>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A41494">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du présent CCP</w:t>
      </w:r>
      <w:r w:rsidR="00897AEC">
        <w:rPr>
          <w:rFonts w:cs="Arial"/>
        </w:rPr>
        <w:t xml:space="preserve">, </w:t>
      </w:r>
      <w:r w:rsidR="00F23A9A">
        <w:rPr>
          <w:rFonts w:cs="Arial"/>
        </w:rPr>
        <w:t>et conformément à leurs clauses,</w:t>
      </w:r>
    </w:p>
    <w:p w14:paraId="6BFBCAB0" w14:textId="3EDCD993"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Pr>
          <w:rFonts w:cs="Arial"/>
        </w:rPr>
        <w:t>le</w:t>
      </w:r>
      <w:proofErr w:type="gramEnd"/>
      <w:r>
        <w:rPr>
          <w:rFonts w:cs="Arial"/>
        </w:rPr>
        <w:t xml:space="preserv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p w14:paraId="7E849CB0" w14:textId="3993C42E"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sidRPr="00897AEC">
        <w:rPr>
          <w:rFonts w:cs="Arial"/>
          <w:b/>
        </w:rPr>
        <w:t>l’ensemble</w:t>
      </w:r>
      <w:proofErr w:type="gramEnd"/>
      <w:r w:rsidRPr="00897AEC">
        <w:rPr>
          <w:rFonts w:cs="Arial"/>
          <w:b/>
        </w:rPr>
        <w:t xml:space="preserv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EBDBA3A"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5" w:history="1">
              <w:r>
                <w:rPr>
                  <w:rStyle w:val="Lienhypertexte"/>
                  <w:i/>
                  <w:sz w:val="18"/>
                  <w:szCs w:val="18"/>
                </w:rPr>
                <w:t>article R. 2142-23</w:t>
              </w:r>
            </w:hyperlink>
            <w:r>
              <w:rPr>
                <w:rFonts w:cs="Arial"/>
                <w:i/>
                <w:sz w:val="18"/>
                <w:szCs w:val="18"/>
              </w:rPr>
              <w:t xml:space="preserve"> ou </w:t>
            </w:r>
            <w:hyperlink r:id="rId16"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lastRenderedPageBreak/>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proofErr w:type="gramStart"/>
                  <w:r>
                    <w:rPr>
                      <w:rFonts w:cs="Arial"/>
                      <w:b/>
                      <w:bCs/>
                    </w:rPr>
                    <w:t>du</w:t>
                  </w:r>
                  <w:proofErr w:type="gramEnd"/>
                  <w:r>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72D8CB70" w:rsidR="000E71D3" w:rsidRPr="000E71D3" w:rsidRDefault="000E71D3" w:rsidP="000E71D3">
            <w:pPr>
              <w:jc w:val="center"/>
              <w:rPr>
                <w:b/>
                <w:sz w:val="22"/>
              </w:rPr>
            </w:pPr>
            <w:r w:rsidRPr="000E71D3">
              <w:rPr>
                <w:b/>
                <w:sz w:val="22"/>
              </w:rPr>
              <w:t xml:space="preserve">Partie à compléter par </w:t>
            </w:r>
            <w:r w:rsidR="00F707B3">
              <w:rPr>
                <w:b/>
                <w:sz w:val="22"/>
              </w:rPr>
              <w:t>IMT Mines Alès</w:t>
            </w:r>
          </w:p>
        </w:tc>
      </w:tr>
      <w:tr w:rsidR="000E71D3" w14:paraId="4703EC71" w14:textId="77777777" w:rsidTr="00FA2B22">
        <w:trPr>
          <w:trHeight w:val="3569"/>
        </w:trPr>
        <w:tc>
          <w:tcPr>
            <w:tcW w:w="9628" w:type="dxa"/>
          </w:tcPr>
          <w:p w14:paraId="5CBCF4DF" w14:textId="74D9E223" w:rsidR="00F23A9A" w:rsidRDefault="00643B0C" w:rsidP="00643B0C">
            <w:r w:rsidRPr="00235804">
              <w:lastRenderedPageBreak/>
              <w:t xml:space="preserve">Est accepté le présent document valant acte d’engagement et CCP </w:t>
            </w:r>
          </w:p>
          <w:p w14:paraId="5EFC8099" w14:textId="77777777" w:rsidR="00FA4834" w:rsidRDefault="00FA4834" w:rsidP="00643B0C"/>
          <w:p w14:paraId="14CD7A7E" w14:textId="17DE63D2" w:rsidR="000E71D3" w:rsidRPr="000E71D3" w:rsidRDefault="000E71D3" w:rsidP="00643B0C">
            <w:r w:rsidRPr="000E71D3">
              <w:t xml:space="preserve">À </w:t>
            </w:r>
            <w:r w:rsidR="00D77EB6">
              <w:t>Alès</w:t>
            </w:r>
            <w:r w:rsidRPr="000E71D3">
              <w:t xml:space="preserve">, le </w:t>
            </w:r>
          </w:p>
          <w:p w14:paraId="29E0F1D1" w14:textId="3FD7620C"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de l’acheteur</w:t>
            </w:r>
            <w:r w:rsidR="00837F52">
              <w:rPr>
                <w:color w:val="000000"/>
              </w:rPr>
              <w:t>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863B8E">
      <w:headerReference w:type="default" r:id="rId17"/>
      <w:footerReference w:type="default" r:id="rId18"/>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209F0" w14:textId="77777777" w:rsidR="005E1D84" w:rsidRDefault="005E1D84">
      <w:r>
        <w:separator/>
      </w:r>
    </w:p>
  </w:endnote>
  <w:endnote w:type="continuationSeparator" w:id="0">
    <w:p w14:paraId="69728217" w14:textId="77777777" w:rsidR="005E1D84" w:rsidRDefault="005E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C66CF7" w:rsidRPr="00BD1409" w:rsidRDefault="00C66CF7"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5C204" w14:textId="77777777" w:rsidR="005E1D84" w:rsidRDefault="005E1D84">
      <w:r>
        <w:separator/>
      </w:r>
    </w:p>
  </w:footnote>
  <w:footnote w:type="continuationSeparator" w:id="0">
    <w:p w14:paraId="15FB94FD" w14:textId="77777777" w:rsidR="005E1D84" w:rsidRDefault="005E1D84">
      <w:r>
        <w:continuationSeparator/>
      </w:r>
    </w:p>
  </w:footnote>
  <w:footnote w:id="1">
    <w:p w14:paraId="2EBE7535" w14:textId="77777777" w:rsidR="00C66CF7" w:rsidRPr="00681FB4" w:rsidRDefault="00C66CF7"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C66CF7" w:rsidRPr="00D46347" w:rsidRDefault="00C66CF7"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C66CF7" w:rsidRPr="00D46347" w:rsidRDefault="00C66CF7"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C66CF7" w:rsidRPr="00FD4826" w:rsidRDefault="00C66CF7"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C66CF7" w:rsidRPr="00FD4826" w:rsidRDefault="00C66CF7"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C66CF7" w:rsidRPr="00FD4826" w:rsidRDefault="00C66CF7"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C66CF7" w:rsidRPr="00FD4826" w:rsidRDefault="00C66CF7"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C66CF7" w:rsidRPr="00120497" w:rsidRDefault="00C66CF7"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C66CF7" w:rsidRPr="00FD4826" w:rsidRDefault="00C66CF7"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C66CF7" w:rsidRPr="00FD4826" w:rsidRDefault="00C66CF7"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C66CF7" w:rsidRPr="00FD4826" w:rsidRDefault="00C66CF7"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C66CF7" w:rsidRPr="00127D83" w:rsidRDefault="00C66CF7"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C66CF7" w:rsidRPr="00AE2D37" w:rsidRDefault="00C66CF7"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C66CF7" w:rsidRPr="00FA2B22" w:rsidRDefault="00C66CF7"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FA8A" w14:textId="769EC409" w:rsidR="00C66CF7" w:rsidRDefault="00F707B3" w:rsidP="002F6D57">
    <w:pPr>
      <w:pStyle w:val="En-tte"/>
      <w:jc w:val="left"/>
    </w:pPr>
    <w:r>
      <w:t>IMT Mines Alès</w:t>
    </w:r>
    <w:r w:rsidR="00C66CF7">
      <w:t xml:space="preserve"> – </w:t>
    </w:r>
    <w:r w:rsidR="00C66CF7" w:rsidRPr="00AA7AEA">
      <w:t>CCP</w:t>
    </w:r>
    <w:r w:rsidR="00C66CF7">
      <w:t xml:space="preserve"> &amp; AE – </w:t>
    </w:r>
    <w:r w:rsidR="00AA7AEA">
      <w:rPr>
        <w:b/>
      </w:rPr>
      <w:t>Externalisation de la gestion des contrats de professionnalisation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A9CB5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92096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3493664"/>
    <w:multiLevelType w:val="hybridMultilevel"/>
    <w:tmpl w:val="D568976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3"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10B7C21"/>
    <w:multiLevelType w:val="hybridMultilevel"/>
    <w:tmpl w:val="90BC0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7" w15:restartNumberingAfterBreak="0">
    <w:nsid w:val="1C967076"/>
    <w:multiLevelType w:val="hybridMultilevel"/>
    <w:tmpl w:val="75D4D3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20"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2" w15:restartNumberingAfterBreak="0">
    <w:nsid w:val="2F3A750D"/>
    <w:multiLevelType w:val="hybridMultilevel"/>
    <w:tmpl w:val="6826F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4"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1"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2" w15:restartNumberingAfterBreak="0">
    <w:nsid w:val="70B10352"/>
    <w:multiLevelType w:val="hybridMultilevel"/>
    <w:tmpl w:val="2B6AFC08"/>
    <w:lvl w:ilvl="0" w:tplc="443AD6E6">
      <w:numFmt w:val="bullet"/>
      <w:lvlText w:val=""/>
      <w:lvlJc w:val="left"/>
      <w:pPr>
        <w:ind w:left="863" w:hanging="360"/>
      </w:pPr>
      <w:rPr>
        <w:rFonts w:ascii="Symbol" w:eastAsia="Symbol" w:hAnsi="Symbol" w:cs="Symbol" w:hint="default"/>
        <w:b w:val="0"/>
        <w:bCs w:val="0"/>
        <w:i w:val="0"/>
        <w:iCs w:val="0"/>
        <w:spacing w:val="0"/>
        <w:w w:val="100"/>
        <w:sz w:val="20"/>
        <w:szCs w:val="20"/>
        <w:lang w:val="fr-FR" w:eastAsia="en-US" w:bidi="ar-SA"/>
      </w:rPr>
    </w:lvl>
    <w:lvl w:ilvl="1" w:tplc="E2B03286">
      <w:numFmt w:val="bullet"/>
      <w:lvlText w:val="o"/>
      <w:lvlJc w:val="left"/>
      <w:pPr>
        <w:ind w:left="1583" w:hanging="360"/>
      </w:pPr>
      <w:rPr>
        <w:rFonts w:ascii="Courier New" w:eastAsia="Courier New" w:hAnsi="Courier New" w:cs="Courier New" w:hint="default"/>
        <w:b w:val="0"/>
        <w:bCs w:val="0"/>
        <w:i w:val="0"/>
        <w:iCs w:val="0"/>
        <w:spacing w:val="0"/>
        <w:w w:val="100"/>
        <w:sz w:val="20"/>
        <w:szCs w:val="20"/>
        <w:lang w:val="fr-FR" w:eastAsia="en-US" w:bidi="ar-SA"/>
      </w:rPr>
    </w:lvl>
    <w:lvl w:ilvl="2" w:tplc="C470B8D6">
      <w:numFmt w:val="bullet"/>
      <w:lvlText w:val=""/>
      <w:lvlJc w:val="left"/>
      <w:pPr>
        <w:ind w:left="2303" w:hanging="360"/>
      </w:pPr>
      <w:rPr>
        <w:rFonts w:ascii="Wingdings" w:eastAsia="Wingdings" w:hAnsi="Wingdings" w:cs="Wingdings" w:hint="default"/>
        <w:b w:val="0"/>
        <w:bCs w:val="0"/>
        <w:i w:val="0"/>
        <w:iCs w:val="0"/>
        <w:spacing w:val="0"/>
        <w:w w:val="100"/>
        <w:sz w:val="20"/>
        <w:szCs w:val="20"/>
        <w:lang w:val="fr-FR" w:eastAsia="en-US" w:bidi="ar-SA"/>
      </w:rPr>
    </w:lvl>
    <w:lvl w:ilvl="3" w:tplc="875686B2">
      <w:numFmt w:val="bullet"/>
      <w:lvlText w:val="•"/>
      <w:lvlJc w:val="left"/>
      <w:pPr>
        <w:ind w:left="3287" w:hanging="360"/>
      </w:pPr>
      <w:rPr>
        <w:rFonts w:hint="default"/>
        <w:lang w:val="fr-FR" w:eastAsia="en-US" w:bidi="ar-SA"/>
      </w:rPr>
    </w:lvl>
    <w:lvl w:ilvl="4" w:tplc="D5128E64">
      <w:numFmt w:val="bullet"/>
      <w:lvlText w:val="•"/>
      <w:lvlJc w:val="left"/>
      <w:pPr>
        <w:ind w:left="4275" w:hanging="360"/>
      </w:pPr>
      <w:rPr>
        <w:rFonts w:hint="default"/>
        <w:lang w:val="fr-FR" w:eastAsia="en-US" w:bidi="ar-SA"/>
      </w:rPr>
    </w:lvl>
    <w:lvl w:ilvl="5" w:tplc="23A8613C">
      <w:numFmt w:val="bullet"/>
      <w:lvlText w:val="•"/>
      <w:lvlJc w:val="left"/>
      <w:pPr>
        <w:ind w:left="5262" w:hanging="360"/>
      </w:pPr>
      <w:rPr>
        <w:rFonts w:hint="default"/>
        <w:lang w:val="fr-FR" w:eastAsia="en-US" w:bidi="ar-SA"/>
      </w:rPr>
    </w:lvl>
    <w:lvl w:ilvl="6" w:tplc="AF8034AE">
      <w:numFmt w:val="bullet"/>
      <w:lvlText w:val="•"/>
      <w:lvlJc w:val="left"/>
      <w:pPr>
        <w:ind w:left="6250" w:hanging="360"/>
      </w:pPr>
      <w:rPr>
        <w:rFonts w:hint="default"/>
        <w:lang w:val="fr-FR" w:eastAsia="en-US" w:bidi="ar-SA"/>
      </w:rPr>
    </w:lvl>
    <w:lvl w:ilvl="7" w:tplc="6DA012DA">
      <w:numFmt w:val="bullet"/>
      <w:lvlText w:val="•"/>
      <w:lvlJc w:val="left"/>
      <w:pPr>
        <w:ind w:left="7237" w:hanging="360"/>
      </w:pPr>
      <w:rPr>
        <w:rFonts w:hint="default"/>
        <w:lang w:val="fr-FR" w:eastAsia="en-US" w:bidi="ar-SA"/>
      </w:rPr>
    </w:lvl>
    <w:lvl w:ilvl="8" w:tplc="83524A1A">
      <w:numFmt w:val="bullet"/>
      <w:lvlText w:val="•"/>
      <w:lvlJc w:val="left"/>
      <w:pPr>
        <w:ind w:left="8225" w:hanging="360"/>
      </w:pPr>
      <w:rPr>
        <w:rFonts w:hint="default"/>
        <w:lang w:val="fr-FR" w:eastAsia="en-US" w:bidi="ar-SA"/>
      </w:rPr>
    </w:lvl>
  </w:abstractNum>
  <w:abstractNum w:abstractNumId="33"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722A61"/>
    <w:multiLevelType w:val="hybridMultilevel"/>
    <w:tmpl w:val="255A5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035861"/>
    <w:multiLevelType w:val="hybridMultilevel"/>
    <w:tmpl w:val="A9FCB71E"/>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289092089">
    <w:abstractNumId w:val="14"/>
  </w:num>
  <w:num w:numId="2" w16cid:durableId="96559141">
    <w:abstractNumId w:val="25"/>
  </w:num>
  <w:num w:numId="3" w16cid:durableId="1632788061">
    <w:abstractNumId w:val="16"/>
  </w:num>
  <w:num w:numId="4" w16cid:durableId="1741979043">
    <w:abstractNumId w:val="30"/>
  </w:num>
  <w:num w:numId="5" w16cid:durableId="1926262731">
    <w:abstractNumId w:val="19"/>
  </w:num>
  <w:num w:numId="6" w16cid:durableId="730231612">
    <w:abstractNumId w:val="9"/>
  </w:num>
  <w:num w:numId="7" w16cid:durableId="939140748">
    <w:abstractNumId w:val="21"/>
  </w:num>
  <w:num w:numId="8" w16cid:durableId="917835533">
    <w:abstractNumId w:val="12"/>
  </w:num>
  <w:num w:numId="9" w16cid:durableId="1357537143">
    <w:abstractNumId w:val="20"/>
  </w:num>
  <w:num w:numId="10" w16cid:durableId="247925325">
    <w:abstractNumId w:val="23"/>
  </w:num>
  <w:num w:numId="11" w16cid:durableId="1706558701">
    <w:abstractNumId w:val="31"/>
  </w:num>
  <w:num w:numId="12" w16cid:durableId="8772774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3482490">
    <w:abstractNumId w:val="34"/>
  </w:num>
  <w:num w:numId="14" w16cid:durableId="1217548109">
    <w:abstractNumId w:val="33"/>
  </w:num>
  <w:num w:numId="15" w16cid:durableId="1564413531">
    <w:abstractNumId w:val="18"/>
  </w:num>
  <w:num w:numId="16" w16cid:durableId="1808234255">
    <w:abstractNumId w:val="26"/>
  </w:num>
  <w:num w:numId="17" w16cid:durableId="1118448968">
    <w:abstractNumId w:val="29"/>
  </w:num>
  <w:num w:numId="18" w16cid:durableId="948660603">
    <w:abstractNumId w:val="8"/>
  </w:num>
  <w:num w:numId="19" w16cid:durableId="1196623687">
    <w:abstractNumId w:val="3"/>
  </w:num>
  <w:num w:numId="20" w16cid:durableId="1173228154">
    <w:abstractNumId w:val="2"/>
  </w:num>
  <w:num w:numId="21" w16cid:durableId="427895395">
    <w:abstractNumId w:val="1"/>
  </w:num>
  <w:num w:numId="22" w16cid:durableId="478572804">
    <w:abstractNumId w:val="0"/>
  </w:num>
  <w:num w:numId="23" w16cid:durableId="206650912">
    <w:abstractNumId w:val="6"/>
  </w:num>
  <w:num w:numId="24" w16cid:durableId="594754987">
    <w:abstractNumId w:val="5"/>
  </w:num>
  <w:num w:numId="25" w16cid:durableId="1337418084">
    <w:abstractNumId w:val="4"/>
  </w:num>
  <w:num w:numId="26" w16cid:durableId="1730886118">
    <w:abstractNumId w:val="13"/>
  </w:num>
  <w:num w:numId="27" w16cid:durableId="652097948">
    <w:abstractNumId w:val="27"/>
  </w:num>
  <w:num w:numId="28" w16cid:durableId="9677071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7756084">
    <w:abstractNumId w:val="28"/>
  </w:num>
  <w:num w:numId="30" w16cid:durableId="19349769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1374115">
    <w:abstractNumId w:val="7"/>
  </w:num>
  <w:num w:numId="32" w16cid:durableId="21377909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72757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73640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46228648">
    <w:abstractNumId w:val="10"/>
  </w:num>
  <w:num w:numId="36" w16cid:durableId="1212739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259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3436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9291143">
    <w:abstractNumId w:val="24"/>
  </w:num>
  <w:num w:numId="40" w16cid:durableId="10131913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6772136">
    <w:abstractNumId w:val="11"/>
  </w:num>
  <w:num w:numId="42" w16cid:durableId="1220364168">
    <w:abstractNumId w:val="32"/>
  </w:num>
  <w:num w:numId="43" w16cid:durableId="2041008295">
    <w:abstractNumId w:val="36"/>
  </w:num>
  <w:num w:numId="44" w16cid:durableId="19969135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7903051">
    <w:abstractNumId w:val="15"/>
  </w:num>
  <w:num w:numId="46" w16cid:durableId="1755272848">
    <w:abstractNumId w:val="17"/>
  </w:num>
  <w:num w:numId="47" w16cid:durableId="1667125422">
    <w:abstractNumId w:val="35"/>
  </w:num>
  <w:num w:numId="48" w16cid:durableId="1038698564">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79C"/>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365"/>
    <w:rsid w:val="000577FF"/>
    <w:rsid w:val="00057B75"/>
    <w:rsid w:val="0006119D"/>
    <w:rsid w:val="00061EAE"/>
    <w:rsid w:val="000622DA"/>
    <w:rsid w:val="00062D32"/>
    <w:rsid w:val="00063FCB"/>
    <w:rsid w:val="00066D41"/>
    <w:rsid w:val="000704CE"/>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9403F"/>
    <w:rsid w:val="000A0770"/>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8C4"/>
    <w:rsid w:val="000E5ED8"/>
    <w:rsid w:val="000E6F68"/>
    <w:rsid w:val="000E71D3"/>
    <w:rsid w:val="000F00B0"/>
    <w:rsid w:val="000F0A29"/>
    <w:rsid w:val="000F1E08"/>
    <w:rsid w:val="000F23DA"/>
    <w:rsid w:val="000F2D4A"/>
    <w:rsid w:val="000F438E"/>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475A"/>
    <w:rsid w:val="00197D0E"/>
    <w:rsid w:val="001A3D2D"/>
    <w:rsid w:val="001A4816"/>
    <w:rsid w:val="001A5EB0"/>
    <w:rsid w:val="001A6622"/>
    <w:rsid w:val="001A6E19"/>
    <w:rsid w:val="001B01EB"/>
    <w:rsid w:val="001B0301"/>
    <w:rsid w:val="001B39FF"/>
    <w:rsid w:val="001B3BE2"/>
    <w:rsid w:val="001B4BF9"/>
    <w:rsid w:val="001B5315"/>
    <w:rsid w:val="001B639B"/>
    <w:rsid w:val="001C0214"/>
    <w:rsid w:val="001C1AD3"/>
    <w:rsid w:val="001C51E6"/>
    <w:rsid w:val="001C706C"/>
    <w:rsid w:val="001C70DE"/>
    <w:rsid w:val="001D02F7"/>
    <w:rsid w:val="001D0750"/>
    <w:rsid w:val="001D1E19"/>
    <w:rsid w:val="001D2EBF"/>
    <w:rsid w:val="001D300F"/>
    <w:rsid w:val="001D31A4"/>
    <w:rsid w:val="001D3474"/>
    <w:rsid w:val="001D3828"/>
    <w:rsid w:val="001D394C"/>
    <w:rsid w:val="001D4CA9"/>
    <w:rsid w:val="001D4CF8"/>
    <w:rsid w:val="001D4FB7"/>
    <w:rsid w:val="001D5DF0"/>
    <w:rsid w:val="001D752C"/>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5F69"/>
    <w:rsid w:val="002169FC"/>
    <w:rsid w:val="00222613"/>
    <w:rsid w:val="00224122"/>
    <w:rsid w:val="0022413E"/>
    <w:rsid w:val="0022567C"/>
    <w:rsid w:val="00226A2B"/>
    <w:rsid w:val="002271E8"/>
    <w:rsid w:val="002304D6"/>
    <w:rsid w:val="002323E2"/>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5D2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6AB2"/>
    <w:rsid w:val="002C70C4"/>
    <w:rsid w:val="002D0136"/>
    <w:rsid w:val="002D0EE0"/>
    <w:rsid w:val="002D6EC2"/>
    <w:rsid w:val="002E06E3"/>
    <w:rsid w:val="002E12A2"/>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0CA"/>
    <w:rsid w:val="0039269D"/>
    <w:rsid w:val="00392FC7"/>
    <w:rsid w:val="003930AE"/>
    <w:rsid w:val="003930C6"/>
    <w:rsid w:val="00393135"/>
    <w:rsid w:val="00394FA0"/>
    <w:rsid w:val="00396F63"/>
    <w:rsid w:val="003A0A9D"/>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27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0B01"/>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B92"/>
    <w:rsid w:val="004C5FA4"/>
    <w:rsid w:val="004C6891"/>
    <w:rsid w:val="004C69C0"/>
    <w:rsid w:val="004C6EEC"/>
    <w:rsid w:val="004C72C3"/>
    <w:rsid w:val="004D3CB4"/>
    <w:rsid w:val="004D53F4"/>
    <w:rsid w:val="004D6DFD"/>
    <w:rsid w:val="004D708C"/>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38BA"/>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49CD"/>
    <w:rsid w:val="0056588F"/>
    <w:rsid w:val="00566713"/>
    <w:rsid w:val="00566D81"/>
    <w:rsid w:val="0057224A"/>
    <w:rsid w:val="00573D02"/>
    <w:rsid w:val="00576CD6"/>
    <w:rsid w:val="00576EAF"/>
    <w:rsid w:val="005774B1"/>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1D84"/>
    <w:rsid w:val="005E2018"/>
    <w:rsid w:val="005E493F"/>
    <w:rsid w:val="005E4C62"/>
    <w:rsid w:val="005E68DF"/>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37D63"/>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2A86"/>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443E"/>
    <w:rsid w:val="007758F9"/>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2F5A"/>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35A9"/>
    <w:rsid w:val="00973966"/>
    <w:rsid w:val="009739ED"/>
    <w:rsid w:val="009745CC"/>
    <w:rsid w:val="00975A77"/>
    <w:rsid w:val="00975C8C"/>
    <w:rsid w:val="0097794C"/>
    <w:rsid w:val="00977E10"/>
    <w:rsid w:val="009858AC"/>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EF7"/>
    <w:rsid w:val="00A22F75"/>
    <w:rsid w:val="00A231B5"/>
    <w:rsid w:val="00A26286"/>
    <w:rsid w:val="00A26B6D"/>
    <w:rsid w:val="00A27232"/>
    <w:rsid w:val="00A27C7B"/>
    <w:rsid w:val="00A31663"/>
    <w:rsid w:val="00A3283D"/>
    <w:rsid w:val="00A334BE"/>
    <w:rsid w:val="00A345FF"/>
    <w:rsid w:val="00A3550B"/>
    <w:rsid w:val="00A4100A"/>
    <w:rsid w:val="00A41494"/>
    <w:rsid w:val="00A456B0"/>
    <w:rsid w:val="00A47324"/>
    <w:rsid w:val="00A47427"/>
    <w:rsid w:val="00A47AF9"/>
    <w:rsid w:val="00A5071A"/>
    <w:rsid w:val="00A50B97"/>
    <w:rsid w:val="00A51115"/>
    <w:rsid w:val="00A54016"/>
    <w:rsid w:val="00A54A93"/>
    <w:rsid w:val="00A5533F"/>
    <w:rsid w:val="00A5546A"/>
    <w:rsid w:val="00A57885"/>
    <w:rsid w:val="00A57FD7"/>
    <w:rsid w:val="00A6187F"/>
    <w:rsid w:val="00A618C7"/>
    <w:rsid w:val="00A625AD"/>
    <w:rsid w:val="00A64848"/>
    <w:rsid w:val="00A64B13"/>
    <w:rsid w:val="00A71425"/>
    <w:rsid w:val="00A71A2E"/>
    <w:rsid w:val="00A71E30"/>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A7AEA"/>
    <w:rsid w:val="00AB146F"/>
    <w:rsid w:val="00AB1FFA"/>
    <w:rsid w:val="00AB25C3"/>
    <w:rsid w:val="00AB311B"/>
    <w:rsid w:val="00AB327B"/>
    <w:rsid w:val="00AB7C02"/>
    <w:rsid w:val="00AC2636"/>
    <w:rsid w:val="00AC39E5"/>
    <w:rsid w:val="00AC58D5"/>
    <w:rsid w:val="00AC76BE"/>
    <w:rsid w:val="00AD110B"/>
    <w:rsid w:val="00AD418F"/>
    <w:rsid w:val="00AD6502"/>
    <w:rsid w:val="00AD7AF8"/>
    <w:rsid w:val="00AE09A2"/>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1D7"/>
    <w:rsid w:val="00B5122C"/>
    <w:rsid w:val="00B51D7A"/>
    <w:rsid w:val="00B55392"/>
    <w:rsid w:val="00B57C6A"/>
    <w:rsid w:val="00B60442"/>
    <w:rsid w:val="00B608A9"/>
    <w:rsid w:val="00B60C2A"/>
    <w:rsid w:val="00B61481"/>
    <w:rsid w:val="00B61966"/>
    <w:rsid w:val="00B629D8"/>
    <w:rsid w:val="00B63A47"/>
    <w:rsid w:val="00B63D95"/>
    <w:rsid w:val="00B65C0E"/>
    <w:rsid w:val="00B70647"/>
    <w:rsid w:val="00B71CB5"/>
    <w:rsid w:val="00B72752"/>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608"/>
    <w:rsid w:val="00BB2849"/>
    <w:rsid w:val="00BB4481"/>
    <w:rsid w:val="00BC1089"/>
    <w:rsid w:val="00BC18AB"/>
    <w:rsid w:val="00BC2510"/>
    <w:rsid w:val="00BD1409"/>
    <w:rsid w:val="00BD35D7"/>
    <w:rsid w:val="00BD64E9"/>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41B"/>
    <w:rsid w:val="00C07E50"/>
    <w:rsid w:val="00C108B4"/>
    <w:rsid w:val="00C109C3"/>
    <w:rsid w:val="00C10CBC"/>
    <w:rsid w:val="00C121C8"/>
    <w:rsid w:val="00C1227E"/>
    <w:rsid w:val="00C12407"/>
    <w:rsid w:val="00C12D91"/>
    <w:rsid w:val="00C151CA"/>
    <w:rsid w:val="00C153CC"/>
    <w:rsid w:val="00C1576D"/>
    <w:rsid w:val="00C15910"/>
    <w:rsid w:val="00C16830"/>
    <w:rsid w:val="00C16A4B"/>
    <w:rsid w:val="00C1707A"/>
    <w:rsid w:val="00C171C6"/>
    <w:rsid w:val="00C174AB"/>
    <w:rsid w:val="00C17A38"/>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4758E"/>
    <w:rsid w:val="00C50DAC"/>
    <w:rsid w:val="00C537E1"/>
    <w:rsid w:val="00C53C8D"/>
    <w:rsid w:val="00C609B3"/>
    <w:rsid w:val="00C60C4B"/>
    <w:rsid w:val="00C61E26"/>
    <w:rsid w:val="00C64DA2"/>
    <w:rsid w:val="00C66CF7"/>
    <w:rsid w:val="00C67167"/>
    <w:rsid w:val="00C672BC"/>
    <w:rsid w:val="00C677F0"/>
    <w:rsid w:val="00C7072F"/>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5AAC"/>
    <w:rsid w:val="00D76042"/>
    <w:rsid w:val="00D76E56"/>
    <w:rsid w:val="00D772D3"/>
    <w:rsid w:val="00D77EB6"/>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BFE"/>
    <w:rsid w:val="00E55FE7"/>
    <w:rsid w:val="00E603A1"/>
    <w:rsid w:val="00E630F9"/>
    <w:rsid w:val="00E63DD3"/>
    <w:rsid w:val="00E65DC5"/>
    <w:rsid w:val="00E66266"/>
    <w:rsid w:val="00E67E78"/>
    <w:rsid w:val="00E7185E"/>
    <w:rsid w:val="00E72026"/>
    <w:rsid w:val="00E72922"/>
    <w:rsid w:val="00E72EBC"/>
    <w:rsid w:val="00E73EFD"/>
    <w:rsid w:val="00E767F9"/>
    <w:rsid w:val="00E81771"/>
    <w:rsid w:val="00E818A9"/>
    <w:rsid w:val="00E81EE8"/>
    <w:rsid w:val="00E833EB"/>
    <w:rsid w:val="00E8547F"/>
    <w:rsid w:val="00E861BE"/>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31BE"/>
    <w:rsid w:val="00EB4BA1"/>
    <w:rsid w:val="00EB6042"/>
    <w:rsid w:val="00EB7914"/>
    <w:rsid w:val="00EC0807"/>
    <w:rsid w:val="00EC2729"/>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4217"/>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67025"/>
    <w:rsid w:val="00F707B3"/>
    <w:rsid w:val="00F71143"/>
    <w:rsid w:val="00F73B44"/>
    <w:rsid w:val="00F73F32"/>
    <w:rsid w:val="00F74936"/>
    <w:rsid w:val="00F751D9"/>
    <w:rsid w:val="00F7775B"/>
    <w:rsid w:val="00F83579"/>
    <w:rsid w:val="00F864AB"/>
    <w:rsid w:val="00F8711F"/>
    <w:rsid w:val="00F9085A"/>
    <w:rsid w:val="00F90EFE"/>
    <w:rsid w:val="00F9168F"/>
    <w:rsid w:val="00F9276E"/>
    <w:rsid w:val="00F9315B"/>
    <w:rsid w:val="00F943C3"/>
    <w:rsid w:val="00F9494C"/>
    <w:rsid w:val="00F97093"/>
    <w:rsid w:val="00FA2B22"/>
    <w:rsid w:val="00FA36FF"/>
    <w:rsid w:val="00FA4834"/>
    <w:rsid w:val="00FA68B9"/>
    <w:rsid w:val="00FA6BDB"/>
    <w:rsid w:val="00FB2A88"/>
    <w:rsid w:val="00FB2F9D"/>
    <w:rsid w:val="00FB3906"/>
    <w:rsid w:val="00FB3E39"/>
    <w:rsid w:val="00FB4267"/>
    <w:rsid w:val="00FB44AF"/>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5EFE"/>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4D7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194848183">
      <w:bodyDiv w:val="1"/>
      <w:marLeft w:val="0"/>
      <w:marRight w:val="0"/>
      <w:marTop w:val="0"/>
      <w:marBottom w:val="0"/>
      <w:divBdr>
        <w:top w:val="none" w:sz="0" w:space="0" w:color="auto"/>
        <w:left w:val="none" w:sz="0" w:space="0" w:color="auto"/>
        <w:bottom w:val="none" w:sz="0" w:space="0" w:color="auto"/>
        <w:right w:val="none" w:sz="0" w:space="0" w:color="auto"/>
      </w:divBdr>
    </w:div>
    <w:div w:id="211963940">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414786938">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49107146">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00948874">
      <w:bodyDiv w:val="1"/>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43201482">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mmunaute.chorus-pro.gouv.fr/documentation/fiches-pratiqu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emetteur-de-factures-electroniqu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ne-sophie.chambon@emse.fr" TargetMode="External"/><Relationship Id="rId14" Type="http://schemas.openxmlformats.org/officeDocument/2006/relationships/hyperlink" Target="https://www.youtube.com/channel/UCZu7eGQjA6mHF15W7foJzk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DD50-869C-427C-9AFC-3A76E58A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26</Pages>
  <Words>10739</Words>
  <Characters>66165</Characters>
  <Application>Microsoft Office Word</Application>
  <DocSecurity>0</DocSecurity>
  <Lines>551</Lines>
  <Paragraphs>153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Antoine CHABAL</cp:lastModifiedBy>
  <cp:revision>6</cp:revision>
  <cp:lastPrinted>2017-03-14T15:41:00Z</cp:lastPrinted>
  <dcterms:created xsi:type="dcterms:W3CDTF">2025-02-27T10:27:00Z</dcterms:created>
  <dcterms:modified xsi:type="dcterms:W3CDTF">2025-03-06T08:28:00Z</dcterms:modified>
</cp:coreProperties>
</file>