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93F7AF" w14:textId="77777777" w:rsidR="00A07DF0" w:rsidRPr="006F0A0E" w:rsidRDefault="00924D11" w:rsidP="000A5BA1">
      <w:pPr>
        <w:jc w:val="center"/>
        <w:rPr>
          <w:rFonts w:eastAsia="Batang"/>
        </w:rPr>
      </w:pPr>
      <w:r w:rsidRPr="006F0A0E">
        <w:rPr>
          <w:rFonts w:eastAsia="Batang"/>
          <w:noProof/>
          <w:sz w:val="20"/>
          <w:szCs w:val="20"/>
        </w:rPr>
        <w:drawing>
          <wp:inline distT="0" distB="0" distL="0" distR="0" wp14:anchorId="1F45958E" wp14:editId="4B8737C9">
            <wp:extent cx="1200150" cy="1138073"/>
            <wp:effectExtent l="0" t="0" r="0" b="5080"/>
            <wp:docPr id="1" name="Image 1" descr="LOGO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LE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7864" cy="1145388"/>
                    </a:xfrm>
                    <a:prstGeom prst="rect">
                      <a:avLst/>
                    </a:prstGeom>
                    <a:noFill/>
                    <a:ln>
                      <a:noFill/>
                    </a:ln>
                  </pic:spPr>
                </pic:pic>
              </a:graphicData>
            </a:graphic>
          </wp:inline>
        </w:drawing>
      </w:r>
    </w:p>
    <w:p w14:paraId="4991E69D" w14:textId="77777777" w:rsidR="00FB6DB9" w:rsidRPr="006F0A0E" w:rsidRDefault="0051436E" w:rsidP="0051436E">
      <w:pPr>
        <w:rPr>
          <w:rFonts w:eastAsia="Batang"/>
          <w:sz w:val="16"/>
          <w:szCs w:val="16"/>
        </w:rPr>
      </w:pPr>
      <w:r w:rsidRPr="006F0A0E">
        <w:rPr>
          <w:rFonts w:eastAsia="Batang"/>
          <w:sz w:val="16"/>
          <w:szCs w:val="16"/>
        </w:rPr>
        <w:t>________________________________________________________________________________</w:t>
      </w:r>
      <w:r w:rsidR="00FB6DB9" w:rsidRPr="006F0A0E">
        <w:rPr>
          <w:rFonts w:eastAsia="Batang"/>
          <w:sz w:val="16"/>
          <w:szCs w:val="16"/>
        </w:rPr>
        <w:t>_____________________</w:t>
      </w:r>
    </w:p>
    <w:p w14:paraId="330D2B5C" w14:textId="26DD29F0" w:rsidR="006F0A0E" w:rsidRPr="0084642A" w:rsidRDefault="001F3785" w:rsidP="006F0A0E">
      <w:pPr>
        <w:pBdr>
          <w:top w:val="single" w:sz="4" w:space="1" w:color="auto"/>
        </w:pBdr>
        <w:jc w:val="center"/>
        <w:rPr>
          <w:rFonts w:eastAsia="Batang"/>
          <w:b/>
          <w:smallCaps/>
          <w:color w:val="333399"/>
          <w:sz w:val="18"/>
          <w:szCs w:val="18"/>
        </w:rPr>
      </w:pPr>
      <w:r>
        <w:rPr>
          <w:rFonts w:eastAsia="Batang"/>
          <w:b/>
          <w:smallCaps/>
          <w:color w:val="333399"/>
          <w:sz w:val="18"/>
          <w:szCs w:val="18"/>
        </w:rPr>
        <w:t>SECR</w:t>
      </w:r>
      <w:r w:rsidR="00806145">
        <w:rPr>
          <w:rFonts w:eastAsia="Batang"/>
          <w:b/>
          <w:smallCaps/>
          <w:color w:val="333399"/>
          <w:sz w:val="18"/>
          <w:szCs w:val="18"/>
        </w:rPr>
        <w:t>É</w:t>
      </w:r>
      <w:r>
        <w:rPr>
          <w:rFonts w:eastAsia="Batang"/>
          <w:b/>
          <w:smallCaps/>
          <w:color w:val="333399"/>
          <w:sz w:val="18"/>
          <w:szCs w:val="18"/>
        </w:rPr>
        <w:t>TARIAT G</w:t>
      </w:r>
      <w:r w:rsidR="00806145">
        <w:rPr>
          <w:rFonts w:eastAsia="Batang"/>
          <w:b/>
          <w:smallCaps/>
          <w:color w:val="333399"/>
          <w:sz w:val="18"/>
          <w:szCs w:val="18"/>
        </w:rPr>
        <w:t>ÉNÉ</w:t>
      </w:r>
      <w:r>
        <w:rPr>
          <w:rFonts w:eastAsia="Batang"/>
          <w:b/>
          <w:smallCaps/>
          <w:color w:val="333399"/>
          <w:sz w:val="18"/>
          <w:szCs w:val="18"/>
        </w:rPr>
        <w:t>RAL DE LA PR</w:t>
      </w:r>
      <w:r w:rsidR="00806145">
        <w:rPr>
          <w:rFonts w:eastAsia="Batang"/>
          <w:b/>
          <w:smallCaps/>
          <w:color w:val="333399"/>
          <w:sz w:val="18"/>
          <w:szCs w:val="18"/>
        </w:rPr>
        <w:t>É</w:t>
      </w:r>
      <w:r>
        <w:rPr>
          <w:rFonts w:eastAsia="Batang"/>
          <w:b/>
          <w:smallCaps/>
          <w:color w:val="333399"/>
          <w:sz w:val="18"/>
          <w:szCs w:val="18"/>
        </w:rPr>
        <w:t>SIDENCE</w:t>
      </w:r>
      <w:r w:rsidR="005624CA">
        <w:rPr>
          <w:bCs/>
          <w:color w:val="00B0F0"/>
          <w:sz w:val="18"/>
          <w:szCs w:val="18"/>
        </w:rPr>
        <w:t xml:space="preserve"> </w:t>
      </w:r>
      <w:r w:rsidR="007241FC" w:rsidRPr="0084642A">
        <w:rPr>
          <w:rFonts w:eastAsia="Batang"/>
          <w:b/>
          <w:smallCaps/>
          <w:color w:val="333399"/>
          <w:sz w:val="18"/>
          <w:szCs w:val="18"/>
        </w:rPr>
        <w:t xml:space="preserve">– DIVISION </w:t>
      </w:r>
      <w:r w:rsidR="007241FC" w:rsidRPr="001F3785">
        <w:rPr>
          <w:rFonts w:eastAsia="Batang"/>
          <w:b/>
          <w:smallCaps/>
          <w:color w:val="333399"/>
          <w:sz w:val="18"/>
          <w:szCs w:val="18"/>
        </w:rPr>
        <w:t>DE LA D</w:t>
      </w:r>
      <w:r w:rsidR="00806145">
        <w:rPr>
          <w:rFonts w:eastAsia="Batang"/>
          <w:b/>
          <w:smallCaps/>
          <w:color w:val="333399"/>
          <w:sz w:val="18"/>
          <w:szCs w:val="18"/>
        </w:rPr>
        <w:t>É</w:t>
      </w:r>
      <w:r w:rsidR="007241FC" w:rsidRPr="001F3785">
        <w:rPr>
          <w:rFonts w:eastAsia="Batang"/>
          <w:b/>
          <w:smallCaps/>
          <w:color w:val="333399"/>
          <w:sz w:val="18"/>
          <w:szCs w:val="18"/>
        </w:rPr>
        <w:t>ONTOLOGIE ET DU STATUT DU D</w:t>
      </w:r>
      <w:r w:rsidR="00806145">
        <w:rPr>
          <w:rFonts w:eastAsia="Batang"/>
          <w:b/>
          <w:smallCaps/>
          <w:color w:val="333399"/>
          <w:sz w:val="18"/>
          <w:szCs w:val="18"/>
        </w:rPr>
        <w:t>É</w:t>
      </w:r>
      <w:r w:rsidR="009A3136">
        <w:rPr>
          <w:rFonts w:eastAsia="Batang"/>
          <w:b/>
          <w:smallCaps/>
          <w:color w:val="333399"/>
          <w:sz w:val="18"/>
          <w:szCs w:val="18"/>
        </w:rPr>
        <w:t>PUTÉ</w:t>
      </w:r>
    </w:p>
    <w:p w14:paraId="7D4E533D" w14:textId="77777777" w:rsidR="00FA066E" w:rsidRDefault="00FA066E" w:rsidP="00FA066E">
      <w:pPr>
        <w:jc w:val="center"/>
        <w:rPr>
          <w:rFonts w:eastAsia="Batang"/>
          <w:b/>
          <w:i/>
          <w:iCs/>
        </w:rPr>
      </w:pPr>
    </w:p>
    <w:p w14:paraId="30880FB3" w14:textId="77777777" w:rsidR="00FA066E" w:rsidRPr="006F0A0E" w:rsidRDefault="00FA066E" w:rsidP="000A5BA1">
      <w:pPr>
        <w:jc w:val="center"/>
        <w:rPr>
          <w:rFonts w:eastAsia="Batang"/>
        </w:rPr>
      </w:pPr>
    </w:p>
    <w:p w14:paraId="29307028" w14:textId="77777777" w:rsidR="004400BC" w:rsidRPr="006F0A0E" w:rsidRDefault="004400BC" w:rsidP="00C54731">
      <w:pPr>
        <w:rPr>
          <w:rFonts w:eastAsia="Batang"/>
        </w:rPr>
      </w:pPr>
    </w:p>
    <w:p w14:paraId="353E0370" w14:textId="0223F6A7" w:rsidR="006F0A0E" w:rsidRPr="005E6DB6" w:rsidRDefault="003A54F8" w:rsidP="006F0A0E">
      <w:pPr>
        <w:pBdr>
          <w:top w:val="single" w:sz="24" w:space="9" w:color="808080" w:themeColor="background1" w:themeShade="80"/>
          <w:left w:val="single" w:sz="24" w:space="4" w:color="808080" w:themeColor="background1" w:themeShade="80"/>
          <w:bottom w:val="single" w:sz="24" w:space="9" w:color="808080" w:themeColor="background1" w:themeShade="80"/>
          <w:right w:val="single" w:sz="24" w:space="4" w:color="808080" w:themeColor="background1" w:themeShade="80"/>
        </w:pBdr>
        <w:spacing w:after="120"/>
        <w:jc w:val="center"/>
        <w:rPr>
          <w:b/>
          <w:bCs/>
          <w:color w:val="333399"/>
          <w:sz w:val="32"/>
          <w:szCs w:val="32"/>
          <w:lang w:eastAsia="ar-SA"/>
        </w:rPr>
      </w:pPr>
      <w:r>
        <w:rPr>
          <w:b/>
          <w:bCs/>
          <w:color w:val="333399"/>
          <w:sz w:val="32"/>
          <w:szCs w:val="32"/>
          <w:lang w:eastAsia="ar-SA"/>
        </w:rPr>
        <w:t>DISPOSITIF DE PRÉ</w:t>
      </w:r>
      <w:r w:rsidR="009648D6" w:rsidRPr="005E6DB6">
        <w:rPr>
          <w:b/>
          <w:bCs/>
          <w:color w:val="333399"/>
          <w:sz w:val="32"/>
          <w:szCs w:val="32"/>
          <w:lang w:eastAsia="ar-SA"/>
        </w:rPr>
        <w:t>VENTION ET DE LUTTE CONTRE LE HARC</w:t>
      </w:r>
      <w:r w:rsidRPr="005E6DB6">
        <w:rPr>
          <w:b/>
          <w:bCs/>
          <w:color w:val="333399"/>
          <w:sz w:val="32"/>
          <w:szCs w:val="32"/>
          <w:lang w:eastAsia="ar-SA"/>
        </w:rPr>
        <w:t>È</w:t>
      </w:r>
      <w:r w:rsidR="009648D6" w:rsidRPr="005E6DB6">
        <w:rPr>
          <w:b/>
          <w:bCs/>
          <w:color w:val="333399"/>
          <w:sz w:val="32"/>
          <w:szCs w:val="32"/>
          <w:lang w:eastAsia="ar-SA"/>
        </w:rPr>
        <w:t>LEMENT ET LES RISQUES PSYCHOSOCIAUX DANS LES RELATIONS DE TRAVAIL</w:t>
      </w:r>
    </w:p>
    <w:p w14:paraId="0F77E519" w14:textId="77777777" w:rsidR="009648D6" w:rsidRPr="005E6DB6" w:rsidRDefault="009648D6" w:rsidP="006F0A0E">
      <w:pPr>
        <w:pBdr>
          <w:top w:val="single" w:sz="24" w:space="9" w:color="808080" w:themeColor="background1" w:themeShade="80"/>
          <w:left w:val="single" w:sz="24" w:space="4" w:color="808080" w:themeColor="background1" w:themeShade="80"/>
          <w:bottom w:val="single" w:sz="24" w:space="9" w:color="808080" w:themeColor="background1" w:themeShade="80"/>
          <w:right w:val="single" w:sz="24" w:space="4" w:color="808080" w:themeColor="background1" w:themeShade="80"/>
        </w:pBdr>
        <w:spacing w:after="120"/>
        <w:jc w:val="center"/>
        <w:rPr>
          <w:b/>
          <w:bCs/>
          <w:color w:val="333399"/>
          <w:sz w:val="32"/>
          <w:szCs w:val="32"/>
          <w:lang w:eastAsia="ar-SA"/>
        </w:rPr>
      </w:pPr>
    </w:p>
    <w:p w14:paraId="4F8C1A28" w14:textId="2F7B5615" w:rsidR="00655920" w:rsidRPr="005E6DB6" w:rsidRDefault="006F0A0E" w:rsidP="006F0A0E">
      <w:pPr>
        <w:pBdr>
          <w:top w:val="single" w:sz="24" w:space="9" w:color="808080" w:themeColor="background1" w:themeShade="80"/>
          <w:left w:val="single" w:sz="24" w:space="4" w:color="808080" w:themeColor="background1" w:themeShade="80"/>
          <w:bottom w:val="single" w:sz="24" w:space="9" w:color="808080" w:themeColor="background1" w:themeShade="80"/>
          <w:right w:val="single" w:sz="24" w:space="4" w:color="808080" w:themeColor="background1" w:themeShade="80"/>
        </w:pBdr>
        <w:spacing w:after="120"/>
        <w:jc w:val="center"/>
        <w:rPr>
          <w:b/>
          <w:bCs/>
          <w:color w:val="333399"/>
          <w:sz w:val="32"/>
          <w:szCs w:val="32"/>
          <w:lang w:eastAsia="ar-SA"/>
        </w:rPr>
      </w:pPr>
      <w:r w:rsidRPr="005E6DB6">
        <w:rPr>
          <w:b/>
          <w:bCs/>
          <w:color w:val="333399"/>
          <w:sz w:val="32"/>
          <w:szCs w:val="32"/>
          <w:lang w:eastAsia="ar-SA"/>
        </w:rPr>
        <w:t xml:space="preserve">ACCORD-CADRE </w:t>
      </w:r>
      <w:r w:rsidR="00D67B74">
        <w:rPr>
          <w:b/>
          <w:bCs/>
          <w:color w:val="333399"/>
          <w:sz w:val="32"/>
          <w:szCs w:val="32"/>
          <w:lang w:eastAsia="ar-SA"/>
        </w:rPr>
        <w:t>N</w:t>
      </w:r>
      <w:r w:rsidR="003A54F8">
        <w:rPr>
          <w:b/>
          <w:bCs/>
          <w:color w:val="333399"/>
          <w:sz w:val="32"/>
          <w:szCs w:val="32"/>
          <w:lang w:eastAsia="ar-SA"/>
        </w:rPr>
        <w:t>° </w:t>
      </w:r>
      <w:r w:rsidR="00DC6881">
        <w:rPr>
          <w:b/>
          <w:bCs/>
          <w:color w:val="333399"/>
          <w:sz w:val="32"/>
          <w:szCs w:val="32"/>
          <w:lang w:eastAsia="ar-SA"/>
        </w:rPr>
        <w:t>24M032</w:t>
      </w:r>
    </w:p>
    <w:p w14:paraId="2C497D8C" w14:textId="7D75F89A" w:rsidR="007A288A" w:rsidRPr="005E6DB6" w:rsidRDefault="007A288A" w:rsidP="006F0A0E">
      <w:pPr>
        <w:pBdr>
          <w:top w:val="single" w:sz="24" w:space="9" w:color="808080" w:themeColor="background1" w:themeShade="80"/>
          <w:left w:val="single" w:sz="24" w:space="4" w:color="808080" w:themeColor="background1" w:themeShade="80"/>
          <w:bottom w:val="single" w:sz="24" w:space="9" w:color="808080" w:themeColor="background1" w:themeShade="80"/>
          <w:right w:val="single" w:sz="24" w:space="4" w:color="808080" w:themeColor="background1" w:themeShade="80"/>
        </w:pBdr>
        <w:spacing w:after="120"/>
        <w:jc w:val="center"/>
        <w:rPr>
          <w:b/>
          <w:bCs/>
          <w:color w:val="333399"/>
          <w:sz w:val="32"/>
          <w:szCs w:val="32"/>
          <w:lang w:eastAsia="ar-SA"/>
        </w:rPr>
      </w:pPr>
      <w:r w:rsidRPr="005E6DB6">
        <w:rPr>
          <w:b/>
          <w:bCs/>
          <w:color w:val="333399"/>
          <w:sz w:val="32"/>
          <w:szCs w:val="32"/>
          <w:lang w:eastAsia="ar-SA"/>
        </w:rPr>
        <w:t>Commun à tous les lots</w:t>
      </w:r>
    </w:p>
    <w:p w14:paraId="28076619" w14:textId="77777777" w:rsidR="006F0A0E" w:rsidRDefault="006F0A0E" w:rsidP="006F0A0E">
      <w:pPr>
        <w:jc w:val="center"/>
        <w:rPr>
          <w:b/>
          <w:sz w:val="28"/>
          <w:szCs w:val="28"/>
        </w:rPr>
      </w:pPr>
    </w:p>
    <w:p w14:paraId="36F2BA5C" w14:textId="267B6783" w:rsidR="003D68B0" w:rsidRPr="005E6DB6" w:rsidRDefault="003D68B0" w:rsidP="006F0A0E">
      <w:pPr>
        <w:jc w:val="center"/>
        <w:rPr>
          <w:b/>
          <w:bCs/>
          <w:color w:val="333399"/>
          <w:sz w:val="32"/>
          <w:szCs w:val="32"/>
          <w:lang w:eastAsia="ar-SA"/>
        </w:rPr>
      </w:pPr>
      <w:r w:rsidRPr="005E6DB6">
        <w:rPr>
          <w:b/>
          <w:bCs/>
          <w:color w:val="333399"/>
          <w:sz w:val="32"/>
          <w:szCs w:val="32"/>
          <w:lang w:eastAsia="ar-SA"/>
        </w:rPr>
        <w:t>RÈGLEMENT DE LA CONSULTATION</w:t>
      </w:r>
    </w:p>
    <w:p w14:paraId="18E41D5D" w14:textId="7390B716" w:rsidR="003D68B0" w:rsidRPr="005E6DB6" w:rsidRDefault="00E95F24" w:rsidP="00E95F24">
      <w:pPr>
        <w:spacing w:before="240"/>
        <w:jc w:val="center"/>
        <w:rPr>
          <w:b/>
          <w:bCs/>
          <w:color w:val="333399"/>
          <w:sz w:val="32"/>
          <w:szCs w:val="32"/>
          <w:lang w:eastAsia="ar-SA"/>
        </w:rPr>
      </w:pPr>
      <w:r w:rsidRPr="005E6DB6">
        <w:rPr>
          <w:b/>
          <w:bCs/>
          <w:color w:val="333399"/>
          <w:sz w:val="32"/>
          <w:szCs w:val="32"/>
          <w:lang w:eastAsia="ar-SA"/>
        </w:rPr>
        <w:t>(</w:t>
      </w:r>
      <w:r w:rsidR="006F0A0E" w:rsidRPr="005E6DB6">
        <w:rPr>
          <w:b/>
          <w:bCs/>
          <w:color w:val="333399"/>
          <w:sz w:val="32"/>
          <w:szCs w:val="32"/>
          <w:lang w:eastAsia="ar-SA"/>
        </w:rPr>
        <w:t>RC</w:t>
      </w:r>
      <w:r w:rsidRPr="005E6DB6">
        <w:rPr>
          <w:b/>
          <w:bCs/>
          <w:color w:val="333399"/>
          <w:sz w:val="32"/>
          <w:szCs w:val="32"/>
          <w:lang w:eastAsia="ar-SA"/>
        </w:rPr>
        <w:t>)</w:t>
      </w:r>
    </w:p>
    <w:p w14:paraId="241D6F9A" w14:textId="77777777" w:rsidR="006F0A0E" w:rsidRPr="006F0A0E" w:rsidRDefault="006F0A0E" w:rsidP="003D68B0"/>
    <w:tbl>
      <w:tblPr>
        <w:tblStyle w:val="Grilledutableau"/>
        <w:tblW w:w="0" w:type="auto"/>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tblBorders>
        <w:tblLook w:val="04A0" w:firstRow="1" w:lastRow="0" w:firstColumn="1" w:lastColumn="0" w:noHBand="0" w:noVBand="1"/>
      </w:tblPr>
      <w:tblGrid>
        <w:gridCol w:w="9468"/>
      </w:tblGrid>
      <w:tr w:rsidR="007A288A" w14:paraId="20835B64" w14:textId="77777777" w:rsidTr="00751AE9">
        <w:tc>
          <w:tcPr>
            <w:tcW w:w="9468" w:type="dxa"/>
            <w:tcBorders>
              <w:bottom w:val="single" w:sz="12" w:space="0" w:color="808080" w:themeColor="background1" w:themeShade="80"/>
            </w:tcBorders>
          </w:tcPr>
          <w:p w14:paraId="40B0A346" w14:textId="1BDA674F" w:rsidR="007A288A" w:rsidRPr="00972D49" w:rsidRDefault="007A288A" w:rsidP="007A288A">
            <w:pPr>
              <w:spacing w:before="120" w:after="120"/>
              <w:ind w:left="567" w:right="567"/>
              <w:jc w:val="center"/>
              <w:rPr>
                <w:b/>
              </w:rPr>
            </w:pPr>
            <w:r w:rsidRPr="00972D49">
              <w:rPr>
                <w:b/>
              </w:rPr>
              <w:t>DATE ET HEURE LIMITES DE REMISE DES OFFRES</w:t>
            </w:r>
            <w:r w:rsidR="00806145">
              <w:rPr>
                <w:b/>
              </w:rPr>
              <w:t> </w:t>
            </w:r>
            <w:r w:rsidRPr="00972D49">
              <w:rPr>
                <w:b/>
              </w:rPr>
              <w:t>:</w:t>
            </w:r>
          </w:p>
          <w:p w14:paraId="75217B47" w14:textId="1D0AD20F" w:rsidR="007A288A" w:rsidRPr="00E95F24" w:rsidRDefault="00FD2D36" w:rsidP="00E95F24">
            <w:pPr>
              <w:spacing w:before="120" w:after="120"/>
              <w:ind w:left="567" w:right="567"/>
              <w:jc w:val="center"/>
              <w:rPr>
                <w:b/>
                <w:color w:val="000000" w:themeColor="text1"/>
                <w:sz w:val="8"/>
              </w:rPr>
            </w:pPr>
            <w:r>
              <w:rPr>
                <w:b/>
                <w:color w:val="FF0000"/>
              </w:rPr>
              <w:t>vendredi 4 avril</w:t>
            </w:r>
            <w:r w:rsidR="003A54F8">
              <w:rPr>
                <w:b/>
                <w:color w:val="FF0000"/>
              </w:rPr>
              <w:t xml:space="preserve"> 2025</w:t>
            </w:r>
            <w:r w:rsidR="003A54F8" w:rsidRPr="003A54F8">
              <w:rPr>
                <w:b/>
                <w:color w:val="FF0000"/>
              </w:rPr>
              <w:t xml:space="preserve"> </w:t>
            </w:r>
            <w:r w:rsidR="00751AE9" w:rsidRPr="00972D49">
              <w:rPr>
                <w:b/>
                <w:color w:val="FF0000"/>
              </w:rPr>
              <w:t>à</w:t>
            </w:r>
            <w:r w:rsidR="007A288A" w:rsidRPr="00972D49">
              <w:rPr>
                <w:b/>
                <w:color w:val="FF0000"/>
              </w:rPr>
              <w:t xml:space="preserve"> 12 </w:t>
            </w:r>
            <w:r w:rsidR="00751AE9" w:rsidRPr="00972D49">
              <w:rPr>
                <w:b/>
                <w:color w:val="FF0000"/>
              </w:rPr>
              <w:t>heures</w:t>
            </w:r>
          </w:p>
        </w:tc>
      </w:tr>
      <w:tr w:rsidR="00751AE9" w14:paraId="456CF1D2" w14:textId="77777777" w:rsidTr="00751AE9">
        <w:tc>
          <w:tcPr>
            <w:tcW w:w="9468" w:type="dxa"/>
            <w:tcBorders>
              <w:top w:val="single" w:sz="12" w:space="0" w:color="808080" w:themeColor="background1" w:themeShade="80"/>
              <w:left w:val="nil"/>
              <w:bottom w:val="single" w:sz="12" w:space="0" w:color="808080" w:themeColor="background1" w:themeShade="80"/>
              <w:right w:val="nil"/>
            </w:tcBorders>
          </w:tcPr>
          <w:p w14:paraId="1BB337B6" w14:textId="77777777" w:rsidR="00751AE9" w:rsidRPr="00D37479" w:rsidRDefault="00751AE9" w:rsidP="00D37479">
            <w:pPr>
              <w:spacing w:before="120" w:after="120"/>
              <w:ind w:left="567" w:right="567"/>
              <w:jc w:val="center"/>
              <w:rPr>
                <w:b/>
                <w:sz w:val="8"/>
              </w:rPr>
            </w:pPr>
          </w:p>
        </w:tc>
      </w:tr>
      <w:tr w:rsidR="00D37479" w14:paraId="3ED0DBFA" w14:textId="77777777" w:rsidTr="00751AE9">
        <w:tc>
          <w:tcPr>
            <w:tcW w:w="9468" w:type="dxa"/>
            <w:tcBorders>
              <w:top w:val="single" w:sz="12" w:space="0" w:color="808080" w:themeColor="background1" w:themeShade="80"/>
              <w:bottom w:val="single" w:sz="12" w:space="0" w:color="808080" w:themeColor="background1" w:themeShade="80"/>
            </w:tcBorders>
          </w:tcPr>
          <w:p w14:paraId="6B9E47B0" w14:textId="77777777" w:rsidR="00D37479" w:rsidRPr="00D37479" w:rsidRDefault="00D37479" w:rsidP="00D37479">
            <w:pPr>
              <w:spacing w:before="120" w:after="120"/>
              <w:ind w:left="567" w:right="567"/>
              <w:jc w:val="center"/>
              <w:rPr>
                <w:b/>
                <w:sz w:val="8"/>
              </w:rPr>
            </w:pPr>
          </w:p>
          <w:p w14:paraId="385FEC84" w14:textId="77777777" w:rsidR="00751AE9" w:rsidRDefault="00D37479" w:rsidP="00D37479">
            <w:pPr>
              <w:spacing w:before="120" w:after="120"/>
              <w:ind w:left="567" w:right="567"/>
              <w:jc w:val="center"/>
            </w:pPr>
            <w:r w:rsidRPr="00D37479">
              <w:rPr>
                <w:b/>
              </w:rPr>
              <w:t>REMISE ÉLECTRONIQUE OBLIGATOIRE</w:t>
            </w:r>
            <w:r w:rsidRPr="00D37479">
              <w:t xml:space="preserve">, </w:t>
            </w:r>
          </w:p>
          <w:p w14:paraId="3DE27D30" w14:textId="286D9050" w:rsidR="00D37479" w:rsidRPr="00D37479" w:rsidRDefault="00751AE9" w:rsidP="00D37479">
            <w:pPr>
              <w:spacing w:before="120" w:after="120"/>
              <w:ind w:left="567" w:right="567"/>
              <w:jc w:val="center"/>
            </w:pPr>
            <w:r>
              <w:t>en application des articles L. 2132-2 et R. </w:t>
            </w:r>
            <w:r w:rsidR="00D37479" w:rsidRPr="00D37479">
              <w:t>2132-7 du code de la commande publique</w:t>
            </w:r>
          </w:p>
          <w:p w14:paraId="0F580552" w14:textId="04523B80" w:rsidR="00D37479" w:rsidRPr="00D37479" w:rsidRDefault="00D37479" w:rsidP="00D37479">
            <w:pPr>
              <w:spacing w:before="120" w:after="120"/>
              <w:ind w:right="567"/>
              <w:jc w:val="left"/>
              <w:rPr>
                <w:color w:val="00B0F0"/>
                <w:sz w:val="8"/>
              </w:rPr>
            </w:pPr>
          </w:p>
        </w:tc>
      </w:tr>
    </w:tbl>
    <w:p w14:paraId="66907C5F" w14:textId="77777777" w:rsidR="00972D49" w:rsidRDefault="00972D49" w:rsidP="00751AE9">
      <w:pPr>
        <w:shd w:val="clear" w:color="auto" w:fill="FFFFFF" w:themeFill="background1"/>
        <w:tabs>
          <w:tab w:val="left" w:pos="3687"/>
        </w:tabs>
        <w:spacing w:before="240" w:line="276" w:lineRule="auto"/>
        <w:jc w:val="center"/>
        <w:rPr>
          <w:b/>
          <w:color w:val="FF0000"/>
          <w:szCs w:val="20"/>
        </w:rPr>
      </w:pPr>
    </w:p>
    <w:p w14:paraId="56679F78" w14:textId="14392227" w:rsidR="000E2625" w:rsidRDefault="000E2625" w:rsidP="00751AE9">
      <w:pPr>
        <w:shd w:val="clear" w:color="auto" w:fill="FFFFFF" w:themeFill="background1"/>
        <w:tabs>
          <w:tab w:val="left" w:pos="3687"/>
        </w:tabs>
        <w:spacing w:before="240" w:line="276" w:lineRule="auto"/>
        <w:jc w:val="center"/>
        <w:rPr>
          <w:b/>
          <w:color w:val="FF0000"/>
          <w:szCs w:val="20"/>
        </w:rPr>
      </w:pPr>
      <w:r>
        <w:rPr>
          <w:b/>
          <w:color w:val="FF0000"/>
          <w:szCs w:val="20"/>
        </w:rPr>
        <w:t xml:space="preserve">Les dossiers </w:t>
      </w:r>
      <w:r w:rsidRPr="000E2625">
        <w:rPr>
          <w:b/>
          <w:color w:val="FF0000"/>
          <w:szCs w:val="20"/>
        </w:rPr>
        <w:t>remis après la date et l</w:t>
      </w:r>
      <w:r w:rsidR="007B5FA1">
        <w:rPr>
          <w:b/>
          <w:color w:val="FF0000"/>
          <w:szCs w:val="20"/>
        </w:rPr>
        <w:t>’</w:t>
      </w:r>
      <w:r w:rsidRPr="000E2625">
        <w:rPr>
          <w:b/>
          <w:color w:val="FF0000"/>
          <w:szCs w:val="20"/>
        </w:rPr>
        <w:t>heure limites ne seront pas analysés.</w:t>
      </w:r>
    </w:p>
    <w:p w14:paraId="053FD075" w14:textId="77777777" w:rsidR="00972D49" w:rsidRPr="000E2625" w:rsidRDefault="00972D49" w:rsidP="00751AE9">
      <w:pPr>
        <w:shd w:val="clear" w:color="auto" w:fill="FFFFFF" w:themeFill="background1"/>
        <w:tabs>
          <w:tab w:val="left" w:pos="3687"/>
        </w:tabs>
        <w:spacing w:before="240" w:line="276" w:lineRule="auto"/>
        <w:jc w:val="center"/>
        <w:rPr>
          <w:b/>
          <w:color w:val="FF0000"/>
          <w:szCs w:val="20"/>
        </w:rPr>
      </w:pPr>
    </w:p>
    <w:p w14:paraId="0666DC64" w14:textId="47D8BC81" w:rsidR="000E2625" w:rsidRPr="000E2625" w:rsidRDefault="000E2625" w:rsidP="00751AE9">
      <w:pPr>
        <w:shd w:val="clear" w:color="auto" w:fill="FFFFFF" w:themeFill="background1"/>
        <w:jc w:val="center"/>
        <w:rPr>
          <w:b/>
          <w:color w:val="FF0000"/>
          <w:szCs w:val="20"/>
        </w:rPr>
      </w:pPr>
      <w:r w:rsidRPr="000E2625">
        <w:rPr>
          <w:b/>
          <w:color w:val="FF0000"/>
          <w:szCs w:val="20"/>
        </w:rPr>
        <w:t>Les pièces du marché ne feront l</w:t>
      </w:r>
      <w:r w:rsidR="007B5FA1">
        <w:rPr>
          <w:b/>
          <w:color w:val="FF0000"/>
          <w:szCs w:val="20"/>
        </w:rPr>
        <w:t>’</w:t>
      </w:r>
      <w:r w:rsidRPr="000E2625">
        <w:rPr>
          <w:b/>
          <w:color w:val="FF0000"/>
          <w:szCs w:val="20"/>
        </w:rPr>
        <w:t>objet d</w:t>
      </w:r>
      <w:r w:rsidR="007B5FA1">
        <w:rPr>
          <w:b/>
          <w:color w:val="FF0000"/>
          <w:szCs w:val="20"/>
        </w:rPr>
        <w:t>’</w:t>
      </w:r>
      <w:r w:rsidRPr="000E2625">
        <w:rPr>
          <w:b/>
          <w:color w:val="FF0000"/>
          <w:szCs w:val="20"/>
        </w:rPr>
        <w:t>aucune modification de la part du candidat.</w:t>
      </w:r>
    </w:p>
    <w:p w14:paraId="0B32A4A5" w14:textId="3AB4B73A" w:rsidR="006F0A0E" w:rsidRPr="006F0A0E" w:rsidRDefault="006F0A0E" w:rsidP="003D68B0"/>
    <w:p w14:paraId="0F7D93D4" w14:textId="5DC6AB9F" w:rsidR="00B16DF4" w:rsidRPr="006F0A0E" w:rsidRDefault="00B16DF4" w:rsidP="007A288A">
      <w:pPr>
        <w:spacing w:before="60"/>
        <w:rPr>
          <w:rFonts w:eastAsia="Batang"/>
          <w:sz w:val="12"/>
          <w:szCs w:val="12"/>
        </w:rPr>
      </w:pPr>
    </w:p>
    <w:p w14:paraId="5F9CF0E0" w14:textId="77777777" w:rsidR="003B63DF" w:rsidRPr="006F0A0E" w:rsidRDefault="003B63DF">
      <w:pPr>
        <w:rPr>
          <w:b/>
          <w:caps/>
          <w:sz w:val="22"/>
          <w:szCs w:val="22"/>
        </w:rPr>
      </w:pPr>
      <w:r w:rsidRPr="006F0A0E">
        <w:rPr>
          <w:b/>
          <w:caps/>
          <w:sz w:val="22"/>
          <w:szCs w:val="22"/>
        </w:rPr>
        <w:br w:type="page"/>
      </w:r>
    </w:p>
    <w:p w14:paraId="776FA6F2" w14:textId="0BBE41EF" w:rsidR="009B671A" w:rsidRDefault="009B671A" w:rsidP="006F1D0E">
      <w:pPr>
        <w:pStyle w:val="TM1"/>
      </w:pPr>
      <w:r w:rsidRPr="009B671A">
        <w:lastRenderedPageBreak/>
        <w:t>SOMMAIRE</w:t>
      </w:r>
    </w:p>
    <w:p w14:paraId="1CF41683" w14:textId="77777777" w:rsidR="009B671A" w:rsidRPr="00F773A9" w:rsidRDefault="009B671A" w:rsidP="009B671A">
      <w:pPr>
        <w:rPr>
          <w:u w:val="single"/>
        </w:rPr>
      </w:pPr>
    </w:p>
    <w:p w14:paraId="70784E71" w14:textId="2E6362EC" w:rsidR="00FD2D36" w:rsidRDefault="009B671A">
      <w:pPr>
        <w:pStyle w:val="TM1"/>
        <w:rPr>
          <w:rFonts w:asciiTheme="minorHAnsi" w:eastAsiaTheme="minorEastAsia" w:hAnsiTheme="minorHAnsi" w:cstheme="minorBidi"/>
          <w:b w:val="0"/>
          <w:noProof/>
          <w:sz w:val="22"/>
          <w:szCs w:val="22"/>
        </w:rPr>
      </w:pPr>
      <w:r w:rsidRPr="00F773A9">
        <w:rPr>
          <w:u w:val="single"/>
        </w:rPr>
        <w:fldChar w:fldCharType="begin"/>
      </w:r>
      <w:r w:rsidRPr="00F773A9">
        <w:rPr>
          <w:u w:val="single"/>
        </w:rPr>
        <w:instrText xml:space="preserve"> TOC \o "1-3" \h \z \u </w:instrText>
      </w:r>
      <w:r w:rsidRPr="00F773A9">
        <w:rPr>
          <w:u w:val="single"/>
        </w:rPr>
        <w:fldChar w:fldCharType="separate"/>
      </w:r>
      <w:hyperlink w:anchor="_Toc192508349" w:history="1">
        <w:r w:rsidR="00FD2D36" w:rsidRPr="00C44FFE">
          <w:rPr>
            <w:rStyle w:val="Lienhypertexte"/>
            <w:noProof/>
          </w:rPr>
          <w:t>ARTICLE 1 : POUVOIR ADJUDICATEUR</w:t>
        </w:r>
        <w:r w:rsidR="00FD2D36">
          <w:rPr>
            <w:noProof/>
            <w:webHidden/>
          </w:rPr>
          <w:tab/>
        </w:r>
        <w:r w:rsidR="00FD2D36">
          <w:rPr>
            <w:noProof/>
            <w:webHidden/>
          </w:rPr>
          <w:fldChar w:fldCharType="begin"/>
        </w:r>
        <w:r w:rsidR="00FD2D36">
          <w:rPr>
            <w:noProof/>
            <w:webHidden/>
          </w:rPr>
          <w:instrText xml:space="preserve"> PAGEREF _Toc192508349 \h </w:instrText>
        </w:r>
        <w:r w:rsidR="00FD2D36">
          <w:rPr>
            <w:noProof/>
            <w:webHidden/>
          </w:rPr>
        </w:r>
        <w:r w:rsidR="00FD2D36">
          <w:rPr>
            <w:noProof/>
            <w:webHidden/>
          </w:rPr>
          <w:fldChar w:fldCharType="separate"/>
        </w:r>
        <w:r w:rsidR="00FD2D36">
          <w:rPr>
            <w:noProof/>
            <w:webHidden/>
          </w:rPr>
          <w:t>3</w:t>
        </w:r>
        <w:r w:rsidR="00FD2D36">
          <w:rPr>
            <w:noProof/>
            <w:webHidden/>
          </w:rPr>
          <w:fldChar w:fldCharType="end"/>
        </w:r>
      </w:hyperlink>
    </w:p>
    <w:p w14:paraId="526637FD" w14:textId="005B2607" w:rsidR="00FD2D36" w:rsidRDefault="00BD1D6C">
      <w:pPr>
        <w:pStyle w:val="TM2"/>
        <w:tabs>
          <w:tab w:val="right" w:leader="dot" w:pos="9488"/>
        </w:tabs>
        <w:rPr>
          <w:rFonts w:asciiTheme="minorHAnsi" w:eastAsiaTheme="minorEastAsia" w:hAnsiTheme="minorHAnsi" w:cstheme="minorBidi"/>
          <w:noProof/>
          <w:sz w:val="22"/>
          <w:szCs w:val="22"/>
        </w:rPr>
      </w:pPr>
      <w:hyperlink w:anchor="_Toc192508350" w:history="1">
        <w:r w:rsidR="00FD2D36" w:rsidRPr="00C44FFE">
          <w:rPr>
            <w:rStyle w:val="Lienhypertexte"/>
            <w:noProof/>
            <w14:scene3d>
              <w14:camera w14:prst="orthographicFront"/>
              <w14:lightRig w14:rig="threePt" w14:dir="t">
                <w14:rot w14:lat="0" w14:lon="0" w14:rev="0"/>
              </w14:lightRig>
            </w14:scene3d>
          </w:rPr>
          <w:t>1.1. </w:t>
        </w:r>
        <w:r w:rsidR="00FD2D36" w:rsidRPr="00C44FFE">
          <w:rPr>
            <w:rStyle w:val="Lienhypertexte"/>
            <w:noProof/>
          </w:rPr>
          <w:t xml:space="preserve"> Nom et adresse</w:t>
        </w:r>
        <w:r w:rsidR="00FD2D36">
          <w:rPr>
            <w:noProof/>
            <w:webHidden/>
          </w:rPr>
          <w:tab/>
        </w:r>
        <w:r w:rsidR="00FD2D36">
          <w:rPr>
            <w:noProof/>
            <w:webHidden/>
          </w:rPr>
          <w:fldChar w:fldCharType="begin"/>
        </w:r>
        <w:r w:rsidR="00FD2D36">
          <w:rPr>
            <w:noProof/>
            <w:webHidden/>
          </w:rPr>
          <w:instrText xml:space="preserve"> PAGEREF _Toc192508350 \h </w:instrText>
        </w:r>
        <w:r w:rsidR="00FD2D36">
          <w:rPr>
            <w:noProof/>
            <w:webHidden/>
          </w:rPr>
        </w:r>
        <w:r w:rsidR="00FD2D36">
          <w:rPr>
            <w:noProof/>
            <w:webHidden/>
          </w:rPr>
          <w:fldChar w:fldCharType="separate"/>
        </w:r>
        <w:r w:rsidR="00FD2D36">
          <w:rPr>
            <w:noProof/>
            <w:webHidden/>
          </w:rPr>
          <w:t>3</w:t>
        </w:r>
        <w:r w:rsidR="00FD2D36">
          <w:rPr>
            <w:noProof/>
            <w:webHidden/>
          </w:rPr>
          <w:fldChar w:fldCharType="end"/>
        </w:r>
      </w:hyperlink>
    </w:p>
    <w:p w14:paraId="367ED754" w14:textId="478EEB05" w:rsidR="00FD2D36" w:rsidRDefault="00BD1D6C">
      <w:pPr>
        <w:pStyle w:val="TM2"/>
        <w:tabs>
          <w:tab w:val="right" w:leader="dot" w:pos="9488"/>
        </w:tabs>
        <w:rPr>
          <w:rFonts w:asciiTheme="minorHAnsi" w:eastAsiaTheme="minorEastAsia" w:hAnsiTheme="minorHAnsi" w:cstheme="minorBidi"/>
          <w:noProof/>
          <w:sz w:val="22"/>
          <w:szCs w:val="22"/>
        </w:rPr>
      </w:pPr>
      <w:hyperlink w:anchor="_Toc192508351" w:history="1">
        <w:r w:rsidR="00FD2D36" w:rsidRPr="00C44FFE">
          <w:rPr>
            <w:rStyle w:val="Lienhypertexte"/>
            <w:noProof/>
            <w14:scene3d>
              <w14:camera w14:prst="orthographicFront"/>
              <w14:lightRig w14:rig="threePt" w14:dir="t">
                <w14:rot w14:lat="0" w14:lon="0" w14:rev="0"/>
              </w14:lightRig>
            </w14:scene3d>
          </w:rPr>
          <w:t>1.2. </w:t>
        </w:r>
        <w:r w:rsidR="00FD2D36" w:rsidRPr="00C44FFE">
          <w:rPr>
            <w:rStyle w:val="Lienhypertexte"/>
            <w:noProof/>
          </w:rPr>
          <w:t xml:space="preserve"> Adresse auprès de laquelle des informations complémentaires peuvent être obtenues</w:t>
        </w:r>
        <w:r w:rsidR="00FD2D36">
          <w:rPr>
            <w:noProof/>
            <w:webHidden/>
          </w:rPr>
          <w:tab/>
        </w:r>
        <w:r w:rsidR="00FD2D36">
          <w:rPr>
            <w:noProof/>
            <w:webHidden/>
          </w:rPr>
          <w:fldChar w:fldCharType="begin"/>
        </w:r>
        <w:r w:rsidR="00FD2D36">
          <w:rPr>
            <w:noProof/>
            <w:webHidden/>
          </w:rPr>
          <w:instrText xml:space="preserve"> PAGEREF _Toc192508351 \h </w:instrText>
        </w:r>
        <w:r w:rsidR="00FD2D36">
          <w:rPr>
            <w:noProof/>
            <w:webHidden/>
          </w:rPr>
        </w:r>
        <w:r w:rsidR="00FD2D36">
          <w:rPr>
            <w:noProof/>
            <w:webHidden/>
          </w:rPr>
          <w:fldChar w:fldCharType="separate"/>
        </w:r>
        <w:r w:rsidR="00FD2D36">
          <w:rPr>
            <w:noProof/>
            <w:webHidden/>
          </w:rPr>
          <w:t>3</w:t>
        </w:r>
        <w:r w:rsidR="00FD2D36">
          <w:rPr>
            <w:noProof/>
            <w:webHidden/>
          </w:rPr>
          <w:fldChar w:fldCharType="end"/>
        </w:r>
      </w:hyperlink>
    </w:p>
    <w:p w14:paraId="3B177301" w14:textId="73DA41DD" w:rsidR="00FD2D36" w:rsidRDefault="00BD1D6C">
      <w:pPr>
        <w:pStyle w:val="TM2"/>
        <w:tabs>
          <w:tab w:val="right" w:leader="dot" w:pos="9488"/>
        </w:tabs>
        <w:rPr>
          <w:rFonts w:asciiTheme="minorHAnsi" w:eastAsiaTheme="minorEastAsia" w:hAnsiTheme="minorHAnsi" w:cstheme="minorBidi"/>
          <w:noProof/>
          <w:sz w:val="22"/>
          <w:szCs w:val="22"/>
        </w:rPr>
      </w:pPr>
      <w:hyperlink w:anchor="_Toc192508352" w:history="1">
        <w:r w:rsidR="00FD2D36" w:rsidRPr="00C44FFE">
          <w:rPr>
            <w:rStyle w:val="Lienhypertexte"/>
            <w:noProof/>
            <w14:scene3d>
              <w14:camera w14:prst="orthographicFront"/>
              <w14:lightRig w14:rig="threePt" w14:dir="t">
                <w14:rot w14:lat="0" w14:lon="0" w14:rev="0"/>
              </w14:lightRig>
            </w14:scene3d>
          </w:rPr>
          <w:t>1.3. </w:t>
        </w:r>
        <w:r w:rsidR="00FD2D36" w:rsidRPr="00C44FFE">
          <w:rPr>
            <w:rStyle w:val="Lienhypertexte"/>
            <w:noProof/>
          </w:rPr>
          <w:t xml:space="preserve"> Adresse pour l’envoi ou le dépôt des copies de sauvegarde</w:t>
        </w:r>
        <w:r w:rsidR="00FD2D36">
          <w:rPr>
            <w:noProof/>
            <w:webHidden/>
          </w:rPr>
          <w:tab/>
        </w:r>
        <w:r w:rsidR="00FD2D36">
          <w:rPr>
            <w:noProof/>
            <w:webHidden/>
          </w:rPr>
          <w:fldChar w:fldCharType="begin"/>
        </w:r>
        <w:r w:rsidR="00FD2D36">
          <w:rPr>
            <w:noProof/>
            <w:webHidden/>
          </w:rPr>
          <w:instrText xml:space="preserve"> PAGEREF _Toc192508352 \h </w:instrText>
        </w:r>
        <w:r w:rsidR="00FD2D36">
          <w:rPr>
            <w:noProof/>
            <w:webHidden/>
          </w:rPr>
        </w:r>
        <w:r w:rsidR="00FD2D36">
          <w:rPr>
            <w:noProof/>
            <w:webHidden/>
          </w:rPr>
          <w:fldChar w:fldCharType="separate"/>
        </w:r>
        <w:r w:rsidR="00FD2D36">
          <w:rPr>
            <w:noProof/>
            <w:webHidden/>
          </w:rPr>
          <w:t>3</w:t>
        </w:r>
        <w:r w:rsidR="00FD2D36">
          <w:rPr>
            <w:noProof/>
            <w:webHidden/>
          </w:rPr>
          <w:fldChar w:fldCharType="end"/>
        </w:r>
      </w:hyperlink>
    </w:p>
    <w:p w14:paraId="0DA3BDC4" w14:textId="27CA7B97" w:rsidR="00FD2D36" w:rsidRDefault="00BD1D6C">
      <w:pPr>
        <w:pStyle w:val="TM2"/>
        <w:tabs>
          <w:tab w:val="right" w:leader="dot" w:pos="9488"/>
        </w:tabs>
        <w:rPr>
          <w:rFonts w:asciiTheme="minorHAnsi" w:eastAsiaTheme="minorEastAsia" w:hAnsiTheme="minorHAnsi" w:cstheme="minorBidi"/>
          <w:noProof/>
          <w:sz w:val="22"/>
          <w:szCs w:val="22"/>
        </w:rPr>
      </w:pPr>
      <w:hyperlink w:anchor="_Toc192508353" w:history="1">
        <w:r w:rsidR="00FD2D36" w:rsidRPr="00C44FFE">
          <w:rPr>
            <w:rStyle w:val="Lienhypertexte"/>
            <w:noProof/>
            <w14:scene3d>
              <w14:camera w14:prst="orthographicFront"/>
              <w14:lightRig w14:rig="threePt" w14:dir="t">
                <w14:rot w14:lat="0" w14:lon="0" w14:rev="0"/>
              </w14:lightRig>
            </w14:scene3d>
          </w:rPr>
          <w:t>1.4. </w:t>
        </w:r>
        <w:r w:rsidR="00FD2D36" w:rsidRPr="00C44FFE">
          <w:rPr>
            <w:rStyle w:val="Lienhypertexte"/>
            <w:noProof/>
          </w:rPr>
          <w:t xml:space="preserve"> Type de pouvoir adjudicateur</w:t>
        </w:r>
        <w:r w:rsidR="00FD2D36">
          <w:rPr>
            <w:noProof/>
            <w:webHidden/>
          </w:rPr>
          <w:tab/>
        </w:r>
        <w:r w:rsidR="00FD2D36">
          <w:rPr>
            <w:noProof/>
            <w:webHidden/>
          </w:rPr>
          <w:fldChar w:fldCharType="begin"/>
        </w:r>
        <w:r w:rsidR="00FD2D36">
          <w:rPr>
            <w:noProof/>
            <w:webHidden/>
          </w:rPr>
          <w:instrText xml:space="preserve"> PAGEREF _Toc192508353 \h </w:instrText>
        </w:r>
        <w:r w:rsidR="00FD2D36">
          <w:rPr>
            <w:noProof/>
            <w:webHidden/>
          </w:rPr>
        </w:r>
        <w:r w:rsidR="00FD2D36">
          <w:rPr>
            <w:noProof/>
            <w:webHidden/>
          </w:rPr>
          <w:fldChar w:fldCharType="separate"/>
        </w:r>
        <w:r w:rsidR="00FD2D36">
          <w:rPr>
            <w:noProof/>
            <w:webHidden/>
          </w:rPr>
          <w:t>3</w:t>
        </w:r>
        <w:r w:rsidR="00FD2D36">
          <w:rPr>
            <w:noProof/>
            <w:webHidden/>
          </w:rPr>
          <w:fldChar w:fldCharType="end"/>
        </w:r>
      </w:hyperlink>
    </w:p>
    <w:p w14:paraId="5DB3B7DB" w14:textId="5AC8A543" w:rsidR="00FD2D36" w:rsidRDefault="00BD1D6C">
      <w:pPr>
        <w:pStyle w:val="TM1"/>
        <w:rPr>
          <w:rFonts w:asciiTheme="minorHAnsi" w:eastAsiaTheme="minorEastAsia" w:hAnsiTheme="minorHAnsi" w:cstheme="minorBidi"/>
          <w:b w:val="0"/>
          <w:noProof/>
          <w:sz w:val="22"/>
          <w:szCs w:val="22"/>
        </w:rPr>
      </w:pPr>
      <w:hyperlink w:anchor="_Toc192508354" w:history="1">
        <w:r w:rsidR="00FD2D36" w:rsidRPr="00C44FFE">
          <w:rPr>
            <w:rStyle w:val="Lienhypertexte"/>
            <w:noProof/>
          </w:rPr>
          <w:t>ARTICLE 2 : OBJET DE L’ACCORD-CADRE</w:t>
        </w:r>
        <w:r w:rsidR="00FD2D36">
          <w:rPr>
            <w:noProof/>
            <w:webHidden/>
          </w:rPr>
          <w:tab/>
        </w:r>
        <w:r w:rsidR="00FD2D36">
          <w:rPr>
            <w:noProof/>
            <w:webHidden/>
          </w:rPr>
          <w:fldChar w:fldCharType="begin"/>
        </w:r>
        <w:r w:rsidR="00FD2D36">
          <w:rPr>
            <w:noProof/>
            <w:webHidden/>
          </w:rPr>
          <w:instrText xml:space="preserve"> PAGEREF _Toc192508354 \h </w:instrText>
        </w:r>
        <w:r w:rsidR="00FD2D36">
          <w:rPr>
            <w:noProof/>
            <w:webHidden/>
          </w:rPr>
        </w:r>
        <w:r w:rsidR="00FD2D36">
          <w:rPr>
            <w:noProof/>
            <w:webHidden/>
          </w:rPr>
          <w:fldChar w:fldCharType="separate"/>
        </w:r>
        <w:r w:rsidR="00FD2D36">
          <w:rPr>
            <w:noProof/>
            <w:webHidden/>
          </w:rPr>
          <w:t>4</w:t>
        </w:r>
        <w:r w:rsidR="00FD2D36">
          <w:rPr>
            <w:noProof/>
            <w:webHidden/>
          </w:rPr>
          <w:fldChar w:fldCharType="end"/>
        </w:r>
      </w:hyperlink>
    </w:p>
    <w:p w14:paraId="52A13A7A" w14:textId="1AC755A4" w:rsidR="00FD2D36" w:rsidRDefault="00BD1D6C">
      <w:pPr>
        <w:pStyle w:val="TM2"/>
        <w:tabs>
          <w:tab w:val="right" w:leader="dot" w:pos="9488"/>
        </w:tabs>
        <w:rPr>
          <w:rFonts w:asciiTheme="minorHAnsi" w:eastAsiaTheme="minorEastAsia" w:hAnsiTheme="minorHAnsi" w:cstheme="minorBidi"/>
          <w:noProof/>
          <w:sz w:val="22"/>
          <w:szCs w:val="22"/>
        </w:rPr>
      </w:pPr>
      <w:hyperlink w:anchor="_Toc192508355" w:history="1">
        <w:r w:rsidR="00FD2D36" w:rsidRPr="00C44FFE">
          <w:rPr>
            <w:rStyle w:val="Lienhypertexte"/>
            <w:noProof/>
            <w14:scene3d>
              <w14:camera w14:prst="orthographicFront"/>
              <w14:lightRig w14:rig="threePt" w14:dir="t">
                <w14:rot w14:lat="0" w14:lon="0" w14:rev="0"/>
              </w14:lightRig>
            </w14:scene3d>
          </w:rPr>
          <w:t>2.1. </w:t>
        </w:r>
        <w:r w:rsidR="00FD2D36" w:rsidRPr="00C44FFE">
          <w:rPr>
            <w:rStyle w:val="Lienhypertexte"/>
            <w:noProof/>
          </w:rPr>
          <w:t xml:space="preserve"> Caractéristiques</w:t>
        </w:r>
        <w:r w:rsidR="00FD2D36">
          <w:rPr>
            <w:noProof/>
            <w:webHidden/>
          </w:rPr>
          <w:tab/>
        </w:r>
        <w:r w:rsidR="00FD2D36">
          <w:rPr>
            <w:noProof/>
            <w:webHidden/>
          </w:rPr>
          <w:fldChar w:fldCharType="begin"/>
        </w:r>
        <w:r w:rsidR="00FD2D36">
          <w:rPr>
            <w:noProof/>
            <w:webHidden/>
          </w:rPr>
          <w:instrText xml:space="preserve"> PAGEREF _Toc192508355 \h </w:instrText>
        </w:r>
        <w:r w:rsidR="00FD2D36">
          <w:rPr>
            <w:noProof/>
            <w:webHidden/>
          </w:rPr>
        </w:r>
        <w:r w:rsidR="00FD2D36">
          <w:rPr>
            <w:noProof/>
            <w:webHidden/>
          </w:rPr>
          <w:fldChar w:fldCharType="separate"/>
        </w:r>
        <w:r w:rsidR="00FD2D36">
          <w:rPr>
            <w:noProof/>
            <w:webHidden/>
          </w:rPr>
          <w:t>4</w:t>
        </w:r>
        <w:r w:rsidR="00FD2D36">
          <w:rPr>
            <w:noProof/>
            <w:webHidden/>
          </w:rPr>
          <w:fldChar w:fldCharType="end"/>
        </w:r>
      </w:hyperlink>
    </w:p>
    <w:p w14:paraId="0E4D4612" w14:textId="11C6FA9E" w:rsidR="00FD2D36" w:rsidRDefault="00BD1D6C">
      <w:pPr>
        <w:pStyle w:val="TM2"/>
        <w:tabs>
          <w:tab w:val="right" w:leader="dot" w:pos="9488"/>
        </w:tabs>
        <w:rPr>
          <w:rFonts w:asciiTheme="minorHAnsi" w:eastAsiaTheme="minorEastAsia" w:hAnsiTheme="minorHAnsi" w:cstheme="minorBidi"/>
          <w:noProof/>
          <w:sz w:val="22"/>
          <w:szCs w:val="22"/>
        </w:rPr>
      </w:pPr>
      <w:hyperlink w:anchor="_Toc192508356" w:history="1">
        <w:r w:rsidR="00FD2D36" w:rsidRPr="00C44FFE">
          <w:rPr>
            <w:rStyle w:val="Lienhypertexte"/>
            <w:noProof/>
            <w14:scene3d>
              <w14:camera w14:prst="orthographicFront"/>
              <w14:lightRig w14:rig="threePt" w14:dir="t">
                <w14:rot w14:lat="0" w14:lon="0" w14:rev="0"/>
              </w14:lightRig>
            </w14:scene3d>
          </w:rPr>
          <w:t>2.2. </w:t>
        </w:r>
        <w:r w:rsidR="00FD2D36" w:rsidRPr="00C44FFE">
          <w:rPr>
            <w:rStyle w:val="Lienhypertexte"/>
            <w:noProof/>
          </w:rPr>
          <w:t xml:space="preserve"> Les variantes sont-elles autorisées :</w:t>
        </w:r>
        <w:r w:rsidR="00FD2D36">
          <w:rPr>
            <w:noProof/>
            <w:webHidden/>
          </w:rPr>
          <w:tab/>
        </w:r>
        <w:r w:rsidR="00FD2D36">
          <w:rPr>
            <w:noProof/>
            <w:webHidden/>
          </w:rPr>
          <w:fldChar w:fldCharType="begin"/>
        </w:r>
        <w:r w:rsidR="00FD2D36">
          <w:rPr>
            <w:noProof/>
            <w:webHidden/>
          </w:rPr>
          <w:instrText xml:space="preserve"> PAGEREF _Toc192508356 \h </w:instrText>
        </w:r>
        <w:r w:rsidR="00FD2D36">
          <w:rPr>
            <w:noProof/>
            <w:webHidden/>
          </w:rPr>
        </w:r>
        <w:r w:rsidR="00FD2D36">
          <w:rPr>
            <w:noProof/>
            <w:webHidden/>
          </w:rPr>
          <w:fldChar w:fldCharType="separate"/>
        </w:r>
        <w:r w:rsidR="00FD2D36">
          <w:rPr>
            <w:noProof/>
            <w:webHidden/>
          </w:rPr>
          <w:t>6</w:t>
        </w:r>
        <w:r w:rsidR="00FD2D36">
          <w:rPr>
            <w:noProof/>
            <w:webHidden/>
          </w:rPr>
          <w:fldChar w:fldCharType="end"/>
        </w:r>
      </w:hyperlink>
    </w:p>
    <w:p w14:paraId="4585DBA8" w14:textId="5F7A0748" w:rsidR="00FD2D36" w:rsidRDefault="00BD1D6C">
      <w:pPr>
        <w:pStyle w:val="TM2"/>
        <w:tabs>
          <w:tab w:val="right" w:leader="dot" w:pos="9488"/>
        </w:tabs>
        <w:rPr>
          <w:rFonts w:asciiTheme="minorHAnsi" w:eastAsiaTheme="minorEastAsia" w:hAnsiTheme="minorHAnsi" w:cstheme="minorBidi"/>
          <w:noProof/>
          <w:sz w:val="22"/>
          <w:szCs w:val="22"/>
        </w:rPr>
      </w:pPr>
      <w:hyperlink w:anchor="_Toc192508357" w:history="1">
        <w:r w:rsidR="00FD2D36" w:rsidRPr="00C44FFE">
          <w:rPr>
            <w:rStyle w:val="Lienhypertexte"/>
            <w:noProof/>
            <w14:scene3d>
              <w14:camera w14:prst="orthographicFront"/>
              <w14:lightRig w14:rig="threePt" w14:dir="t">
                <w14:rot w14:lat="0" w14:lon="0" w14:rev="0"/>
              </w14:lightRig>
            </w14:scene3d>
          </w:rPr>
          <w:t>2.3. </w:t>
        </w:r>
        <w:r w:rsidR="00FD2D36" w:rsidRPr="00C44FFE">
          <w:rPr>
            <w:rStyle w:val="Lienhypertexte"/>
            <w:noProof/>
          </w:rPr>
          <w:t xml:space="preserve"> Des prestations supplémentaires éventuelles sont-elles demandées :</w:t>
        </w:r>
        <w:r w:rsidR="00FD2D36">
          <w:rPr>
            <w:noProof/>
            <w:webHidden/>
          </w:rPr>
          <w:tab/>
        </w:r>
        <w:r w:rsidR="00FD2D36">
          <w:rPr>
            <w:noProof/>
            <w:webHidden/>
          </w:rPr>
          <w:fldChar w:fldCharType="begin"/>
        </w:r>
        <w:r w:rsidR="00FD2D36">
          <w:rPr>
            <w:noProof/>
            <w:webHidden/>
          </w:rPr>
          <w:instrText xml:space="preserve"> PAGEREF _Toc192508357 \h </w:instrText>
        </w:r>
        <w:r w:rsidR="00FD2D36">
          <w:rPr>
            <w:noProof/>
            <w:webHidden/>
          </w:rPr>
        </w:r>
        <w:r w:rsidR="00FD2D36">
          <w:rPr>
            <w:noProof/>
            <w:webHidden/>
          </w:rPr>
          <w:fldChar w:fldCharType="separate"/>
        </w:r>
        <w:r w:rsidR="00FD2D36">
          <w:rPr>
            <w:noProof/>
            <w:webHidden/>
          </w:rPr>
          <w:t>6</w:t>
        </w:r>
        <w:r w:rsidR="00FD2D36">
          <w:rPr>
            <w:noProof/>
            <w:webHidden/>
          </w:rPr>
          <w:fldChar w:fldCharType="end"/>
        </w:r>
      </w:hyperlink>
    </w:p>
    <w:p w14:paraId="3B48A1EF" w14:textId="5B9925F8" w:rsidR="00FD2D36" w:rsidRDefault="00BD1D6C">
      <w:pPr>
        <w:pStyle w:val="TM2"/>
        <w:tabs>
          <w:tab w:val="right" w:leader="dot" w:pos="9488"/>
        </w:tabs>
        <w:rPr>
          <w:rFonts w:asciiTheme="minorHAnsi" w:eastAsiaTheme="minorEastAsia" w:hAnsiTheme="minorHAnsi" w:cstheme="minorBidi"/>
          <w:noProof/>
          <w:sz w:val="22"/>
          <w:szCs w:val="22"/>
        </w:rPr>
      </w:pPr>
      <w:hyperlink w:anchor="_Toc192508358" w:history="1">
        <w:r w:rsidR="00FD2D36" w:rsidRPr="00C44FFE">
          <w:rPr>
            <w:rStyle w:val="Lienhypertexte"/>
            <w:noProof/>
            <w14:scene3d>
              <w14:camera w14:prst="orthographicFront"/>
              <w14:lightRig w14:rig="threePt" w14:dir="t">
                <w14:rot w14:lat="0" w14:lon="0" w14:rev="0"/>
              </w14:lightRig>
            </w14:scene3d>
          </w:rPr>
          <w:t>2.4. </w:t>
        </w:r>
        <w:r w:rsidR="00FD2D36" w:rsidRPr="00C44FFE">
          <w:rPr>
            <w:rStyle w:val="Lienhypertexte"/>
            <w:noProof/>
          </w:rPr>
          <w:t xml:space="preserve"> La fourniture d’échantillons est-elle demandée :</w:t>
        </w:r>
        <w:r w:rsidR="00FD2D36">
          <w:rPr>
            <w:noProof/>
            <w:webHidden/>
          </w:rPr>
          <w:tab/>
        </w:r>
        <w:r w:rsidR="00FD2D36">
          <w:rPr>
            <w:noProof/>
            <w:webHidden/>
          </w:rPr>
          <w:fldChar w:fldCharType="begin"/>
        </w:r>
        <w:r w:rsidR="00FD2D36">
          <w:rPr>
            <w:noProof/>
            <w:webHidden/>
          </w:rPr>
          <w:instrText xml:space="preserve"> PAGEREF _Toc192508358 \h </w:instrText>
        </w:r>
        <w:r w:rsidR="00FD2D36">
          <w:rPr>
            <w:noProof/>
            <w:webHidden/>
          </w:rPr>
        </w:r>
        <w:r w:rsidR="00FD2D36">
          <w:rPr>
            <w:noProof/>
            <w:webHidden/>
          </w:rPr>
          <w:fldChar w:fldCharType="separate"/>
        </w:r>
        <w:r w:rsidR="00FD2D36">
          <w:rPr>
            <w:noProof/>
            <w:webHidden/>
          </w:rPr>
          <w:t>6</w:t>
        </w:r>
        <w:r w:rsidR="00FD2D36">
          <w:rPr>
            <w:noProof/>
            <w:webHidden/>
          </w:rPr>
          <w:fldChar w:fldCharType="end"/>
        </w:r>
      </w:hyperlink>
    </w:p>
    <w:p w14:paraId="6C7928DC" w14:textId="34711773" w:rsidR="00FD2D36" w:rsidRDefault="00BD1D6C">
      <w:pPr>
        <w:pStyle w:val="TM1"/>
        <w:rPr>
          <w:rFonts w:asciiTheme="minorHAnsi" w:eastAsiaTheme="minorEastAsia" w:hAnsiTheme="minorHAnsi" w:cstheme="minorBidi"/>
          <w:b w:val="0"/>
          <w:noProof/>
          <w:sz w:val="22"/>
          <w:szCs w:val="22"/>
        </w:rPr>
      </w:pPr>
      <w:hyperlink w:anchor="_Toc192508359" w:history="1">
        <w:r w:rsidR="00FD2D36" w:rsidRPr="00C44FFE">
          <w:rPr>
            <w:rStyle w:val="Lienhypertexte"/>
            <w:noProof/>
          </w:rPr>
          <w:t>ARTICLE 3 : ORGANISATION DE LA PROCÉDURE</w:t>
        </w:r>
        <w:r w:rsidR="00FD2D36">
          <w:rPr>
            <w:noProof/>
            <w:webHidden/>
          </w:rPr>
          <w:tab/>
        </w:r>
        <w:r w:rsidR="00FD2D36">
          <w:rPr>
            <w:noProof/>
            <w:webHidden/>
          </w:rPr>
          <w:fldChar w:fldCharType="begin"/>
        </w:r>
        <w:r w:rsidR="00FD2D36">
          <w:rPr>
            <w:noProof/>
            <w:webHidden/>
          </w:rPr>
          <w:instrText xml:space="preserve"> PAGEREF _Toc192508359 \h </w:instrText>
        </w:r>
        <w:r w:rsidR="00FD2D36">
          <w:rPr>
            <w:noProof/>
            <w:webHidden/>
          </w:rPr>
        </w:r>
        <w:r w:rsidR="00FD2D36">
          <w:rPr>
            <w:noProof/>
            <w:webHidden/>
          </w:rPr>
          <w:fldChar w:fldCharType="separate"/>
        </w:r>
        <w:r w:rsidR="00FD2D36">
          <w:rPr>
            <w:noProof/>
            <w:webHidden/>
          </w:rPr>
          <w:t>7</w:t>
        </w:r>
        <w:r w:rsidR="00FD2D36">
          <w:rPr>
            <w:noProof/>
            <w:webHidden/>
          </w:rPr>
          <w:fldChar w:fldCharType="end"/>
        </w:r>
      </w:hyperlink>
    </w:p>
    <w:p w14:paraId="7F21745B" w14:textId="417888E6" w:rsidR="00FD2D36" w:rsidRDefault="00BD1D6C">
      <w:pPr>
        <w:pStyle w:val="TM2"/>
        <w:tabs>
          <w:tab w:val="right" w:leader="dot" w:pos="9488"/>
        </w:tabs>
        <w:rPr>
          <w:rFonts w:asciiTheme="minorHAnsi" w:eastAsiaTheme="minorEastAsia" w:hAnsiTheme="minorHAnsi" w:cstheme="minorBidi"/>
          <w:noProof/>
          <w:sz w:val="22"/>
          <w:szCs w:val="22"/>
        </w:rPr>
      </w:pPr>
      <w:hyperlink w:anchor="_Toc192508360" w:history="1">
        <w:r w:rsidR="00FD2D36" w:rsidRPr="00C44FFE">
          <w:rPr>
            <w:rStyle w:val="Lienhypertexte"/>
            <w:rFonts w:eastAsia="Batang"/>
            <w:noProof/>
            <w14:scene3d>
              <w14:camera w14:prst="orthographicFront"/>
              <w14:lightRig w14:rig="threePt" w14:dir="t">
                <w14:rot w14:lat="0" w14:lon="0" w14:rev="0"/>
              </w14:lightRig>
            </w14:scene3d>
          </w:rPr>
          <w:t>3.1. </w:t>
        </w:r>
        <w:r w:rsidR="00FD2D36" w:rsidRPr="00C44FFE">
          <w:rPr>
            <w:rStyle w:val="Lienhypertexte"/>
            <w:rFonts w:eastAsia="Batang"/>
            <w:noProof/>
          </w:rPr>
          <w:t xml:space="preserve"> Procédure de passation</w:t>
        </w:r>
        <w:r w:rsidR="00FD2D36">
          <w:rPr>
            <w:noProof/>
            <w:webHidden/>
          </w:rPr>
          <w:tab/>
        </w:r>
        <w:r w:rsidR="00FD2D36">
          <w:rPr>
            <w:noProof/>
            <w:webHidden/>
          </w:rPr>
          <w:fldChar w:fldCharType="begin"/>
        </w:r>
        <w:r w:rsidR="00FD2D36">
          <w:rPr>
            <w:noProof/>
            <w:webHidden/>
          </w:rPr>
          <w:instrText xml:space="preserve"> PAGEREF _Toc192508360 \h </w:instrText>
        </w:r>
        <w:r w:rsidR="00FD2D36">
          <w:rPr>
            <w:noProof/>
            <w:webHidden/>
          </w:rPr>
        </w:r>
        <w:r w:rsidR="00FD2D36">
          <w:rPr>
            <w:noProof/>
            <w:webHidden/>
          </w:rPr>
          <w:fldChar w:fldCharType="separate"/>
        </w:r>
        <w:r w:rsidR="00FD2D36">
          <w:rPr>
            <w:noProof/>
            <w:webHidden/>
          </w:rPr>
          <w:t>7</w:t>
        </w:r>
        <w:r w:rsidR="00FD2D36">
          <w:rPr>
            <w:noProof/>
            <w:webHidden/>
          </w:rPr>
          <w:fldChar w:fldCharType="end"/>
        </w:r>
      </w:hyperlink>
    </w:p>
    <w:p w14:paraId="4179D1C0" w14:textId="400CDBFB" w:rsidR="00FD2D36" w:rsidRDefault="00BD1D6C">
      <w:pPr>
        <w:pStyle w:val="TM2"/>
        <w:tabs>
          <w:tab w:val="right" w:leader="dot" w:pos="9488"/>
        </w:tabs>
        <w:rPr>
          <w:rFonts w:asciiTheme="minorHAnsi" w:eastAsiaTheme="minorEastAsia" w:hAnsiTheme="minorHAnsi" w:cstheme="minorBidi"/>
          <w:noProof/>
          <w:sz w:val="22"/>
          <w:szCs w:val="22"/>
        </w:rPr>
      </w:pPr>
      <w:hyperlink w:anchor="_Toc192508361" w:history="1">
        <w:r w:rsidR="00FD2D36" w:rsidRPr="00C44FFE">
          <w:rPr>
            <w:rStyle w:val="Lienhypertexte"/>
            <w:rFonts w:eastAsia="Batang"/>
            <w:noProof/>
            <w14:scene3d>
              <w14:camera w14:prst="orthographicFront"/>
              <w14:lightRig w14:rig="threePt" w14:dir="t">
                <w14:rot w14:lat="0" w14:lon="0" w14:rev="0"/>
              </w14:lightRig>
            </w14:scene3d>
          </w:rPr>
          <w:t>3.2. </w:t>
        </w:r>
        <w:r w:rsidR="00FD2D36" w:rsidRPr="00C44FFE">
          <w:rPr>
            <w:rStyle w:val="Lienhypertexte"/>
            <w:rFonts w:eastAsia="Batang"/>
            <w:noProof/>
          </w:rPr>
          <w:t xml:space="preserve"> Renseignements d’ordre administratif</w:t>
        </w:r>
        <w:r w:rsidR="00FD2D36">
          <w:rPr>
            <w:noProof/>
            <w:webHidden/>
          </w:rPr>
          <w:tab/>
        </w:r>
        <w:r w:rsidR="00FD2D36">
          <w:rPr>
            <w:noProof/>
            <w:webHidden/>
          </w:rPr>
          <w:fldChar w:fldCharType="begin"/>
        </w:r>
        <w:r w:rsidR="00FD2D36">
          <w:rPr>
            <w:noProof/>
            <w:webHidden/>
          </w:rPr>
          <w:instrText xml:space="preserve"> PAGEREF _Toc192508361 \h </w:instrText>
        </w:r>
        <w:r w:rsidR="00FD2D36">
          <w:rPr>
            <w:noProof/>
            <w:webHidden/>
          </w:rPr>
        </w:r>
        <w:r w:rsidR="00FD2D36">
          <w:rPr>
            <w:noProof/>
            <w:webHidden/>
          </w:rPr>
          <w:fldChar w:fldCharType="separate"/>
        </w:r>
        <w:r w:rsidR="00FD2D36">
          <w:rPr>
            <w:noProof/>
            <w:webHidden/>
          </w:rPr>
          <w:t>7</w:t>
        </w:r>
        <w:r w:rsidR="00FD2D36">
          <w:rPr>
            <w:noProof/>
            <w:webHidden/>
          </w:rPr>
          <w:fldChar w:fldCharType="end"/>
        </w:r>
      </w:hyperlink>
    </w:p>
    <w:p w14:paraId="797094FA" w14:textId="2A64D435" w:rsidR="00FD2D36" w:rsidRDefault="00BD1D6C">
      <w:pPr>
        <w:pStyle w:val="TM2"/>
        <w:tabs>
          <w:tab w:val="right" w:leader="dot" w:pos="9488"/>
        </w:tabs>
        <w:rPr>
          <w:rFonts w:asciiTheme="minorHAnsi" w:eastAsiaTheme="minorEastAsia" w:hAnsiTheme="minorHAnsi" w:cstheme="minorBidi"/>
          <w:noProof/>
          <w:sz w:val="22"/>
          <w:szCs w:val="22"/>
        </w:rPr>
      </w:pPr>
      <w:hyperlink w:anchor="_Toc192508362" w:history="1">
        <w:r w:rsidR="00FD2D36" w:rsidRPr="00C44FFE">
          <w:rPr>
            <w:rStyle w:val="Lienhypertexte"/>
            <w:rFonts w:eastAsia="Batang"/>
            <w:noProof/>
            <w14:scene3d>
              <w14:camera w14:prst="orthographicFront"/>
              <w14:lightRig w14:rig="threePt" w14:dir="t">
                <w14:rot w14:lat="0" w14:lon="0" w14:rev="0"/>
              </w14:lightRig>
            </w14:scene3d>
          </w:rPr>
          <w:t>3.3. </w:t>
        </w:r>
        <w:r w:rsidR="00FD2D36" w:rsidRPr="00C44FFE">
          <w:rPr>
            <w:rStyle w:val="Lienhypertexte"/>
            <w:rFonts w:eastAsia="Batang"/>
            <w:noProof/>
          </w:rPr>
          <w:t xml:space="preserve"> Échanges d’informations avec les candidats (le cas échéant)</w:t>
        </w:r>
        <w:r w:rsidR="00FD2D36">
          <w:rPr>
            <w:noProof/>
            <w:webHidden/>
          </w:rPr>
          <w:tab/>
        </w:r>
        <w:r w:rsidR="00FD2D36">
          <w:rPr>
            <w:noProof/>
            <w:webHidden/>
          </w:rPr>
          <w:fldChar w:fldCharType="begin"/>
        </w:r>
        <w:r w:rsidR="00FD2D36">
          <w:rPr>
            <w:noProof/>
            <w:webHidden/>
          </w:rPr>
          <w:instrText xml:space="preserve"> PAGEREF _Toc192508362 \h </w:instrText>
        </w:r>
        <w:r w:rsidR="00FD2D36">
          <w:rPr>
            <w:noProof/>
            <w:webHidden/>
          </w:rPr>
        </w:r>
        <w:r w:rsidR="00FD2D36">
          <w:rPr>
            <w:noProof/>
            <w:webHidden/>
          </w:rPr>
          <w:fldChar w:fldCharType="separate"/>
        </w:r>
        <w:r w:rsidR="00FD2D36">
          <w:rPr>
            <w:noProof/>
            <w:webHidden/>
          </w:rPr>
          <w:t>7</w:t>
        </w:r>
        <w:r w:rsidR="00FD2D36">
          <w:rPr>
            <w:noProof/>
            <w:webHidden/>
          </w:rPr>
          <w:fldChar w:fldCharType="end"/>
        </w:r>
      </w:hyperlink>
    </w:p>
    <w:p w14:paraId="6F10400A" w14:textId="11A82727" w:rsidR="00FD2D36" w:rsidRDefault="00BD1D6C">
      <w:pPr>
        <w:pStyle w:val="TM2"/>
        <w:tabs>
          <w:tab w:val="right" w:leader="dot" w:pos="9488"/>
        </w:tabs>
        <w:rPr>
          <w:rFonts w:asciiTheme="minorHAnsi" w:eastAsiaTheme="minorEastAsia" w:hAnsiTheme="minorHAnsi" w:cstheme="minorBidi"/>
          <w:noProof/>
          <w:sz w:val="22"/>
          <w:szCs w:val="22"/>
        </w:rPr>
      </w:pPr>
      <w:hyperlink w:anchor="_Toc192508363" w:history="1">
        <w:r w:rsidR="00FD2D36" w:rsidRPr="00C44FFE">
          <w:rPr>
            <w:rStyle w:val="Lienhypertexte"/>
            <w:rFonts w:eastAsia="Batang"/>
            <w:noProof/>
            <w14:scene3d>
              <w14:camera w14:prst="orthographicFront"/>
              <w14:lightRig w14:rig="threePt" w14:dir="t">
                <w14:rot w14:lat="0" w14:lon="0" w14:rev="0"/>
              </w14:lightRig>
            </w14:scene3d>
          </w:rPr>
          <w:t>3.4. </w:t>
        </w:r>
        <w:r w:rsidR="00FD2D36" w:rsidRPr="00C44FFE">
          <w:rPr>
            <w:rStyle w:val="Lienhypertexte"/>
            <w:rFonts w:eastAsia="Batang"/>
            <w:noProof/>
          </w:rPr>
          <w:t xml:space="preserve"> Contenu du dossier de la consultation mis à disposition des candidats</w:t>
        </w:r>
        <w:r w:rsidR="00FD2D36">
          <w:rPr>
            <w:noProof/>
            <w:webHidden/>
          </w:rPr>
          <w:tab/>
        </w:r>
        <w:r w:rsidR="00FD2D36">
          <w:rPr>
            <w:noProof/>
            <w:webHidden/>
          </w:rPr>
          <w:fldChar w:fldCharType="begin"/>
        </w:r>
        <w:r w:rsidR="00FD2D36">
          <w:rPr>
            <w:noProof/>
            <w:webHidden/>
          </w:rPr>
          <w:instrText xml:space="preserve"> PAGEREF _Toc192508363 \h </w:instrText>
        </w:r>
        <w:r w:rsidR="00FD2D36">
          <w:rPr>
            <w:noProof/>
            <w:webHidden/>
          </w:rPr>
        </w:r>
        <w:r w:rsidR="00FD2D36">
          <w:rPr>
            <w:noProof/>
            <w:webHidden/>
          </w:rPr>
          <w:fldChar w:fldCharType="separate"/>
        </w:r>
        <w:r w:rsidR="00FD2D36">
          <w:rPr>
            <w:noProof/>
            <w:webHidden/>
          </w:rPr>
          <w:t>7</w:t>
        </w:r>
        <w:r w:rsidR="00FD2D36">
          <w:rPr>
            <w:noProof/>
            <w:webHidden/>
          </w:rPr>
          <w:fldChar w:fldCharType="end"/>
        </w:r>
      </w:hyperlink>
    </w:p>
    <w:p w14:paraId="5D75BE56" w14:textId="1EAE0C6B" w:rsidR="00FD2D36" w:rsidRDefault="00BD1D6C">
      <w:pPr>
        <w:pStyle w:val="TM2"/>
        <w:tabs>
          <w:tab w:val="right" w:leader="dot" w:pos="9488"/>
        </w:tabs>
        <w:rPr>
          <w:rFonts w:asciiTheme="minorHAnsi" w:eastAsiaTheme="minorEastAsia" w:hAnsiTheme="minorHAnsi" w:cstheme="minorBidi"/>
          <w:noProof/>
          <w:sz w:val="22"/>
          <w:szCs w:val="22"/>
        </w:rPr>
      </w:pPr>
      <w:hyperlink w:anchor="_Toc192508364" w:history="1">
        <w:r w:rsidR="00FD2D36" w:rsidRPr="00C44FFE">
          <w:rPr>
            <w:rStyle w:val="Lienhypertexte"/>
            <w:rFonts w:eastAsia="Batang"/>
            <w:noProof/>
            <w14:scene3d>
              <w14:camera w14:prst="orthographicFront"/>
              <w14:lightRig w14:rig="threePt" w14:dir="t">
                <w14:rot w14:lat="0" w14:lon="0" w14:rev="0"/>
              </w14:lightRig>
            </w14:scene3d>
          </w:rPr>
          <w:t>3.5. </w:t>
        </w:r>
        <w:r w:rsidR="00FD2D36" w:rsidRPr="00C44FFE">
          <w:rPr>
            <w:rStyle w:val="Lienhypertexte"/>
            <w:rFonts w:eastAsia="Batang"/>
            <w:noProof/>
          </w:rPr>
          <w:t xml:space="preserve"> Renseignements complémentaires (le cas échéant)</w:t>
        </w:r>
        <w:r w:rsidR="00FD2D36">
          <w:rPr>
            <w:noProof/>
            <w:webHidden/>
          </w:rPr>
          <w:tab/>
        </w:r>
        <w:r w:rsidR="00FD2D36">
          <w:rPr>
            <w:noProof/>
            <w:webHidden/>
          </w:rPr>
          <w:fldChar w:fldCharType="begin"/>
        </w:r>
        <w:r w:rsidR="00FD2D36">
          <w:rPr>
            <w:noProof/>
            <w:webHidden/>
          </w:rPr>
          <w:instrText xml:space="preserve"> PAGEREF _Toc192508364 \h </w:instrText>
        </w:r>
        <w:r w:rsidR="00FD2D36">
          <w:rPr>
            <w:noProof/>
            <w:webHidden/>
          </w:rPr>
        </w:r>
        <w:r w:rsidR="00FD2D36">
          <w:rPr>
            <w:noProof/>
            <w:webHidden/>
          </w:rPr>
          <w:fldChar w:fldCharType="separate"/>
        </w:r>
        <w:r w:rsidR="00FD2D36">
          <w:rPr>
            <w:noProof/>
            <w:webHidden/>
          </w:rPr>
          <w:t>7</w:t>
        </w:r>
        <w:r w:rsidR="00FD2D36">
          <w:rPr>
            <w:noProof/>
            <w:webHidden/>
          </w:rPr>
          <w:fldChar w:fldCharType="end"/>
        </w:r>
      </w:hyperlink>
    </w:p>
    <w:p w14:paraId="0913C914" w14:textId="766C1786" w:rsidR="00FD2D36" w:rsidRDefault="00BD1D6C">
      <w:pPr>
        <w:pStyle w:val="TM2"/>
        <w:tabs>
          <w:tab w:val="right" w:leader="dot" w:pos="9488"/>
        </w:tabs>
        <w:rPr>
          <w:rFonts w:asciiTheme="minorHAnsi" w:eastAsiaTheme="minorEastAsia" w:hAnsiTheme="minorHAnsi" w:cstheme="minorBidi"/>
          <w:noProof/>
          <w:sz w:val="22"/>
          <w:szCs w:val="22"/>
        </w:rPr>
      </w:pPr>
      <w:hyperlink w:anchor="_Toc192508365" w:history="1">
        <w:r w:rsidR="00FD2D36" w:rsidRPr="00C44FFE">
          <w:rPr>
            <w:rStyle w:val="Lienhypertexte"/>
            <w:rFonts w:eastAsia="Batang"/>
            <w:noProof/>
            <w14:scene3d>
              <w14:camera w14:prst="orthographicFront"/>
              <w14:lightRig w14:rig="threePt" w14:dir="t">
                <w14:rot w14:lat="0" w14:lon="0" w14:rev="0"/>
              </w14:lightRig>
            </w14:scene3d>
          </w:rPr>
          <w:t>3.6. </w:t>
        </w:r>
        <w:r w:rsidR="00FD2D36" w:rsidRPr="00C44FFE">
          <w:rPr>
            <w:rStyle w:val="Lienhypertexte"/>
            <w:rFonts w:eastAsia="Batang"/>
            <w:noProof/>
          </w:rPr>
          <w:t xml:space="preserve"> Modifications du dossier de consultation des entreprises</w:t>
        </w:r>
        <w:r w:rsidR="00FD2D36">
          <w:rPr>
            <w:noProof/>
            <w:webHidden/>
          </w:rPr>
          <w:tab/>
        </w:r>
        <w:r w:rsidR="00FD2D36">
          <w:rPr>
            <w:noProof/>
            <w:webHidden/>
          </w:rPr>
          <w:fldChar w:fldCharType="begin"/>
        </w:r>
        <w:r w:rsidR="00FD2D36">
          <w:rPr>
            <w:noProof/>
            <w:webHidden/>
          </w:rPr>
          <w:instrText xml:space="preserve"> PAGEREF _Toc192508365 \h </w:instrText>
        </w:r>
        <w:r w:rsidR="00FD2D36">
          <w:rPr>
            <w:noProof/>
            <w:webHidden/>
          </w:rPr>
        </w:r>
        <w:r w:rsidR="00FD2D36">
          <w:rPr>
            <w:noProof/>
            <w:webHidden/>
          </w:rPr>
          <w:fldChar w:fldCharType="separate"/>
        </w:r>
        <w:r w:rsidR="00FD2D36">
          <w:rPr>
            <w:noProof/>
            <w:webHidden/>
          </w:rPr>
          <w:t>7</w:t>
        </w:r>
        <w:r w:rsidR="00FD2D36">
          <w:rPr>
            <w:noProof/>
            <w:webHidden/>
          </w:rPr>
          <w:fldChar w:fldCharType="end"/>
        </w:r>
      </w:hyperlink>
    </w:p>
    <w:p w14:paraId="5715C3F4" w14:textId="3C34EBE5" w:rsidR="00FD2D36" w:rsidRDefault="00BD1D6C">
      <w:pPr>
        <w:pStyle w:val="TM2"/>
        <w:tabs>
          <w:tab w:val="right" w:leader="dot" w:pos="9488"/>
        </w:tabs>
        <w:rPr>
          <w:rFonts w:asciiTheme="minorHAnsi" w:eastAsiaTheme="minorEastAsia" w:hAnsiTheme="minorHAnsi" w:cstheme="minorBidi"/>
          <w:noProof/>
          <w:sz w:val="22"/>
          <w:szCs w:val="22"/>
        </w:rPr>
      </w:pPr>
      <w:hyperlink w:anchor="_Toc192508366" w:history="1">
        <w:r w:rsidR="00FD2D36" w:rsidRPr="00C44FFE">
          <w:rPr>
            <w:rStyle w:val="Lienhypertexte"/>
            <w:rFonts w:eastAsia="Batang"/>
            <w:noProof/>
            <w14:scene3d>
              <w14:camera w14:prst="orthographicFront"/>
              <w14:lightRig w14:rig="threePt" w14:dir="t">
                <w14:rot w14:lat="0" w14:lon="0" w14:rev="0"/>
              </w14:lightRig>
            </w14:scene3d>
          </w:rPr>
          <w:t>3.7. </w:t>
        </w:r>
        <w:r w:rsidR="00FD2D36" w:rsidRPr="00C44FFE">
          <w:rPr>
            <w:rStyle w:val="Lienhypertexte"/>
            <w:rFonts w:eastAsia="Batang"/>
            <w:noProof/>
          </w:rPr>
          <w:t xml:space="preserve"> Négociations</w:t>
        </w:r>
        <w:r w:rsidR="00FD2D36">
          <w:rPr>
            <w:noProof/>
            <w:webHidden/>
          </w:rPr>
          <w:tab/>
        </w:r>
        <w:r w:rsidR="00FD2D36">
          <w:rPr>
            <w:noProof/>
            <w:webHidden/>
          </w:rPr>
          <w:fldChar w:fldCharType="begin"/>
        </w:r>
        <w:r w:rsidR="00FD2D36">
          <w:rPr>
            <w:noProof/>
            <w:webHidden/>
          </w:rPr>
          <w:instrText xml:space="preserve"> PAGEREF _Toc192508366 \h </w:instrText>
        </w:r>
        <w:r w:rsidR="00FD2D36">
          <w:rPr>
            <w:noProof/>
            <w:webHidden/>
          </w:rPr>
        </w:r>
        <w:r w:rsidR="00FD2D36">
          <w:rPr>
            <w:noProof/>
            <w:webHidden/>
          </w:rPr>
          <w:fldChar w:fldCharType="separate"/>
        </w:r>
        <w:r w:rsidR="00FD2D36">
          <w:rPr>
            <w:noProof/>
            <w:webHidden/>
          </w:rPr>
          <w:t>8</w:t>
        </w:r>
        <w:r w:rsidR="00FD2D36">
          <w:rPr>
            <w:noProof/>
            <w:webHidden/>
          </w:rPr>
          <w:fldChar w:fldCharType="end"/>
        </w:r>
      </w:hyperlink>
    </w:p>
    <w:p w14:paraId="790B509D" w14:textId="669A0DDB" w:rsidR="00FD2D36" w:rsidRDefault="00BD1D6C">
      <w:pPr>
        <w:pStyle w:val="TM2"/>
        <w:tabs>
          <w:tab w:val="right" w:leader="dot" w:pos="9488"/>
        </w:tabs>
        <w:rPr>
          <w:rFonts w:asciiTheme="minorHAnsi" w:eastAsiaTheme="minorEastAsia" w:hAnsiTheme="minorHAnsi" w:cstheme="minorBidi"/>
          <w:noProof/>
          <w:sz w:val="22"/>
          <w:szCs w:val="22"/>
        </w:rPr>
      </w:pPr>
      <w:hyperlink w:anchor="_Toc192508367" w:history="1">
        <w:r w:rsidR="00FD2D36" w:rsidRPr="00C44FFE">
          <w:rPr>
            <w:rStyle w:val="Lienhypertexte"/>
            <w:rFonts w:eastAsia="Batang"/>
            <w:noProof/>
            <w14:scene3d>
              <w14:camera w14:prst="orthographicFront"/>
              <w14:lightRig w14:rig="threePt" w14:dir="t">
                <w14:rot w14:lat="0" w14:lon="0" w14:rev="0"/>
              </w14:lightRig>
            </w14:scene3d>
          </w:rPr>
          <w:t>3.8. </w:t>
        </w:r>
        <w:r w:rsidR="00FD2D36" w:rsidRPr="00C44FFE">
          <w:rPr>
            <w:rStyle w:val="Lienhypertexte"/>
            <w:rFonts w:eastAsia="Batang"/>
            <w:noProof/>
          </w:rPr>
          <w:t xml:space="preserve"> Critères de sélection des candidatures</w:t>
        </w:r>
        <w:r w:rsidR="00FD2D36">
          <w:rPr>
            <w:noProof/>
            <w:webHidden/>
          </w:rPr>
          <w:tab/>
        </w:r>
        <w:r w:rsidR="00FD2D36">
          <w:rPr>
            <w:noProof/>
            <w:webHidden/>
          </w:rPr>
          <w:fldChar w:fldCharType="begin"/>
        </w:r>
        <w:r w:rsidR="00FD2D36">
          <w:rPr>
            <w:noProof/>
            <w:webHidden/>
          </w:rPr>
          <w:instrText xml:space="preserve"> PAGEREF _Toc192508367 \h </w:instrText>
        </w:r>
        <w:r w:rsidR="00FD2D36">
          <w:rPr>
            <w:noProof/>
            <w:webHidden/>
          </w:rPr>
        </w:r>
        <w:r w:rsidR="00FD2D36">
          <w:rPr>
            <w:noProof/>
            <w:webHidden/>
          </w:rPr>
          <w:fldChar w:fldCharType="separate"/>
        </w:r>
        <w:r w:rsidR="00FD2D36">
          <w:rPr>
            <w:noProof/>
            <w:webHidden/>
          </w:rPr>
          <w:t>8</w:t>
        </w:r>
        <w:r w:rsidR="00FD2D36">
          <w:rPr>
            <w:noProof/>
            <w:webHidden/>
          </w:rPr>
          <w:fldChar w:fldCharType="end"/>
        </w:r>
      </w:hyperlink>
    </w:p>
    <w:p w14:paraId="4220833B" w14:textId="03072894" w:rsidR="00FD2D36" w:rsidRDefault="00BD1D6C">
      <w:pPr>
        <w:pStyle w:val="TM2"/>
        <w:tabs>
          <w:tab w:val="right" w:leader="dot" w:pos="9488"/>
        </w:tabs>
        <w:rPr>
          <w:rFonts w:asciiTheme="minorHAnsi" w:eastAsiaTheme="minorEastAsia" w:hAnsiTheme="minorHAnsi" w:cstheme="minorBidi"/>
          <w:noProof/>
          <w:sz w:val="22"/>
          <w:szCs w:val="22"/>
        </w:rPr>
      </w:pPr>
      <w:hyperlink w:anchor="_Toc192508368" w:history="1">
        <w:r w:rsidR="00FD2D36" w:rsidRPr="00C44FFE">
          <w:rPr>
            <w:rStyle w:val="Lienhypertexte"/>
            <w:rFonts w:eastAsia="Batang"/>
            <w:noProof/>
            <w14:scene3d>
              <w14:camera w14:prst="orthographicFront"/>
              <w14:lightRig w14:rig="threePt" w14:dir="t">
                <w14:rot w14:lat="0" w14:lon="0" w14:rev="0"/>
              </w14:lightRig>
            </w14:scene3d>
          </w:rPr>
          <w:t>3.9. </w:t>
        </w:r>
        <w:r w:rsidR="00FD2D36" w:rsidRPr="00C44FFE">
          <w:rPr>
            <w:rStyle w:val="Lienhypertexte"/>
            <w:rFonts w:eastAsia="Batang"/>
            <w:noProof/>
          </w:rPr>
          <w:t xml:space="preserve"> Critères d’attribution</w:t>
        </w:r>
        <w:r w:rsidR="00FD2D36">
          <w:rPr>
            <w:noProof/>
            <w:webHidden/>
          </w:rPr>
          <w:tab/>
        </w:r>
        <w:r w:rsidR="00FD2D36">
          <w:rPr>
            <w:noProof/>
            <w:webHidden/>
          </w:rPr>
          <w:fldChar w:fldCharType="begin"/>
        </w:r>
        <w:r w:rsidR="00FD2D36">
          <w:rPr>
            <w:noProof/>
            <w:webHidden/>
          </w:rPr>
          <w:instrText xml:space="preserve"> PAGEREF _Toc192508368 \h </w:instrText>
        </w:r>
        <w:r w:rsidR="00FD2D36">
          <w:rPr>
            <w:noProof/>
            <w:webHidden/>
          </w:rPr>
        </w:r>
        <w:r w:rsidR="00FD2D36">
          <w:rPr>
            <w:noProof/>
            <w:webHidden/>
          </w:rPr>
          <w:fldChar w:fldCharType="separate"/>
        </w:r>
        <w:r w:rsidR="00FD2D36">
          <w:rPr>
            <w:noProof/>
            <w:webHidden/>
          </w:rPr>
          <w:t>8</w:t>
        </w:r>
        <w:r w:rsidR="00FD2D36">
          <w:rPr>
            <w:noProof/>
            <w:webHidden/>
          </w:rPr>
          <w:fldChar w:fldCharType="end"/>
        </w:r>
      </w:hyperlink>
    </w:p>
    <w:p w14:paraId="7457535C" w14:textId="3A594D25" w:rsidR="00FD2D36" w:rsidRDefault="00BD1D6C">
      <w:pPr>
        <w:pStyle w:val="TM2"/>
        <w:tabs>
          <w:tab w:val="right" w:leader="dot" w:pos="9488"/>
        </w:tabs>
        <w:rPr>
          <w:rFonts w:asciiTheme="minorHAnsi" w:eastAsiaTheme="minorEastAsia" w:hAnsiTheme="minorHAnsi" w:cstheme="minorBidi"/>
          <w:noProof/>
          <w:sz w:val="22"/>
          <w:szCs w:val="22"/>
        </w:rPr>
      </w:pPr>
      <w:hyperlink w:anchor="_Toc192508369" w:history="1">
        <w:r w:rsidR="00FD2D36" w:rsidRPr="00C44FFE">
          <w:rPr>
            <w:rStyle w:val="Lienhypertexte"/>
            <w:rFonts w:eastAsia="Batang"/>
            <w:noProof/>
            <w14:scene3d>
              <w14:camera w14:prst="orthographicFront"/>
              <w14:lightRig w14:rig="threePt" w14:dir="t">
                <w14:rot w14:lat="0" w14:lon="0" w14:rev="0"/>
              </w14:lightRig>
            </w14:scene3d>
          </w:rPr>
          <w:t>3.10. </w:t>
        </w:r>
        <w:r w:rsidR="00FD2D36" w:rsidRPr="00C44FFE">
          <w:rPr>
            <w:rStyle w:val="Lienhypertexte"/>
            <w:rFonts w:eastAsia="Batang"/>
            <w:noProof/>
          </w:rPr>
          <w:t xml:space="preserve"> Documents à fournir par l’attributaire</w:t>
        </w:r>
        <w:r w:rsidR="00FD2D36">
          <w:rPr>
            <w:noProof/>
            <w:webHidden/>
          </w:rPr>
          <w:tab/>
        </w:r>
        <w:r w:rsidR="00FD2D36">
          <w:rPr>
            <w:noProof/>
            <w:webHidden/>
          </w:rPr>
          <w:fldChar w:fldCharType="begin"/>
        </w:r>
        <w:r w:rsidR="00FD2D36">
          <w:rPr>
            <w:noProof/>
            <w:webHidden/>
          </w:rPr>
          <w:instrText xml:space="preserve"> PAGEREF _Toc192508369 \h </w:instrText>
        </w:r>
        <w:r w:rsidR="00FD2D36">
          <w:rPr>
            <w:noProof/>
            <w:webHidden/>
          </w:rPr>
        </w:r>
        <w:r w:rsidR="00FD2D36">
          <w:rPr>
            <w:noProof/>
            <w:webHidden/>
          </w:rPr>
          <w:fldChar w:fldCharType="separate"/>
        </w:r>
        <w:r w:rsidR="00FD2D36">
          <w:rPr>
            <w:noProof/>
            <w:webHidden/>
          </w:rPr>
          <w:t>8</w:t>
        </w:r>
        <w:r w:rsidR="00FD2D36">
          <w:rPr>
            <w:noProof/>
            <w:webHidden/>
          </w:rPr>
          <w:fldChar w:fldCharType="end"/>
        </w:r>
      </w:hyperlink>
    </w:p>
    <w:p w14:paraId="5525E3F6" w14:textId="13BECD52" w:rsidR="00FD2D36" w:rsidRDefault="00BD1D6C">
      <w:pPr>
        <w:pStyle w:val="TM1"/>
        <w:rPr>
          <w:rFonts w:asciiTheme="minorHAnsi" w:eastAsiaTheme="minorEastAsia" w:hAnsiTheme="minorHAnsi" w:cstheme="minorBidi"/>
          <w:b w:val="0"/>
          <w:noProof/>
          <w:sz w:val="22"/>
          <w:szCs w:val="22"/>
        </w:rPr>
      </w:pPr>
      <w:hyperlink w:anchor="_Toc192508370" w:history="1">
        <w:r w:rsidR="00FD2D36" w:rsidRPr="00C44FFE">
          <w:rPr>
            <w:rStyle w:val="Lienhypertexte"/>
            <w:noProof/>
          </w:rPr>
          <w:t>ARTICLE 4 : CANDIDATURES ET OFFRES</w:t>
        </w:r>
        <w:r w:rsidR="00FD2D36">
          <w:rPr>
            <w:noProof/>
            <w:webHidden/>
          </w:rPr>
          <w:tab/>
        </w:r>
        <w:r w:rsidR="00FD2D36">
          <w:rPr>
            <w:noProof/>
            <w:webHidden/>
          </w:rPr>
          <w:fldChar w:fldCharType="begin"/>
        </w:r>
        <w:r w:rsidR="00FD2D36">
          <w:rPr>
            <w:noProof/>
            <w:webHidden/>
          </w:rPr>
          <w:instrText xml:space="preserve"> PAGEREF _Toc192508370 \h </w:instrText>
        </w:r>
        <w:r w:rsidR="00FD2D36">
          <w:rPr>
            <w:noProof/>
            <w:webHidden/>
          </w:rPr>
        </w:r>
        <w:r w:rsidR="00FD2D36">
          <w:rPr>
            <w:noProof/>
            <w:webHidden/>
          </w:rPr>
          <w:fldChar w:fldCharType="separate"/>
        </w:r>
        <w:r w:rsidR="00FD2D36">
          <w:rPr>
            <w:noProof/>
            <w:webHidden/>
          </w:rPr>
          <w:t>10</w:t>
        </w:r>
        <w:r w:rsidR="00FD2D36">
          <w:rPr>
            <w:noProof/>
            <w:webHidden/>
          </w:rPr>
          <w:fldChar w:fldCharType="end"/>
        </w:r>
      </w:hyperlink>
    </w:p>
    <w:p w14:paraId="29A731CE" w14:textId="5AED970F" w:rsidR="00FD2D36" w:rsidRDefault="00BD1D6C">
      <w:pPr>
        <w:pStyle w:val="TM2"/>
        <w:tabs>
          <w:tab w:val="right" w:leader="dot" w:pos="9488"/>
        </w:tabs>
        <w:rPr>
          <w:rFonts w:asciiTheme="minorHAnsi" w:eastAsiaTheme="minorEastAsia" w:hAnsiTheme="minorHAnsi" w:cstheme="minorBidi"/>
          <w:noProof/>
          <w:sz w:val="22"/>
          <w:szCs w:val="22"/>
        </w:rPr>
      </w:pPr>
      <w:hyperlink w:anchor="_Toc192508371" w:history="1">
        <w:r w:rsidR="00FD2D36" w:rsidRPr="00C44FFE">
          <w:rPr>
            <w:rStyle w:val="Lienhypertexte"/>
            <w:rFonts w:eastAsia="Batang"/>
            <w:noProof/>
            <w14:scene3d>
              <w14:camera w14:prst="orthographicFront"/>
              <w14:lightRig w14:rig="threePt" w14:dir="t">
                <w14:rot w14:lat="0" w14:lon="0" w14:rev="0"/>
              </w14:lightRig>
            </w14:scene3d>
          </w:rPr>
          <w:t>4.1. </w:t>
        </w:r>
        <w:r w:rsidR="00FD2D36" w:rsidRPr="00C44FFE">
          <w:rPr>
            <w:rStyle w:val="Lienhypertexte"/>
            <w:rFonts w:eastAsia="Batang"/>
            <w:noProof/>
          </w:rPr>
          <w:t xml:space="preserve"> Composition du dossier d’offre</w:t>
        </w:r>
        <w:r w:rsidR="00FD2D36">
          <w:rPr>
            <w:noProof/>
            <w:webHidden/>
          </w:rPr>
          <w:tab/>
        </w:r>
        <w:r w:rsidR="00FD2D36">
          <w:rPr>
            <w:noProof/>
            <w:webHidden/>
          </w:rPr>
          <w:fldChar w:fldCharType="begin"/>
        </w:r>
        <w:r w:rsidR="00FD2D36">
          <w:rPr>
            <w:noProof/>
            <w:webHidden/>
          </w:rPr>
          <w:instrText xml:space="preserve"> PAGEREF _Toc192508371 \h </w:instrText>
        </w:r>
        <w:r w:rsidR="00FD2D36">
          <w:rPr>
            <w:noProof/>
            <w:webHidden/>
          </w:rPr>
        </w:r>
        <w:r w:rsidR="00FD2D36">
          <w:rPr>
            <w:noProof/>
            <w:webHidden/>
          </w:rPr>
          <w:fldChar w:fldCharType="separate"/>
        </w:r>
        <w:r w:rsidR="00FD2D36">
          <w:rPr>
            <w:noProof/>
            <w:webHidden/>
          </w:rPr>
          <w:t>10</w:t>
        </w:r>
        <w:r w:rsidR="00FD2D36">
          <w:rPr>
            <w:noProof/>
            <w:webHidden/>
          </w:rPr>
          <w:fldChar w:fldCharType="end"/>
        </w:r>
      </w:hyperlink>
    </w:p>
    <w:p w14:paraId="0E2E72B9" w14:textId="2516D621" w:rsidR="00FD2D36" w:rsidRDefault="00BD1D6C">
      <w:pPr>
        <w:pStyle w:val="TM2"/>
        <w:tabs>
          <w:tab w:val="right" w:leader="dot" w:pos="9488"/>
        </w:tabs>
        <w:rPr>
          <w:rFonts w:asciiTheme="minorHAnsi" w:eastAsiaTheme="minorEastAsia" w:hAnsiTheme="minorHAnsi" w:cstheme="minorBidi"/>
          <w:noProof/>
          <w:sz w:val="22"/>
          <w:szCs w:val="22"/>
        </w:rPr>
      </w:pPr>
      <w:hyperlink w:anchor="_Toc192508372" w:history="1">
        <w:r w:rsidR="00FD2D36" w:rsidRPr="00C44FFE">
          <w:rPr>
            <w:rStyle w:val="Lienhypertexte"/>
            <w:rFonts w:eastAsia="Batang"/>
            <w:noProof/>
            <w14:scene3d>
              <w14:camera w14:prst="orthographicFront"/>
              <w14:lightRig w14:rig="threePt" w14:dir="t">
                <w14:rot w14:lat="0" w14:lon="0" w14:rev="0"/>
              </w14:lightRig>
            </w14:scene3d>
          </w:rPr>
          <w:t>4.2. </w:t>
        </w:r>
        <w:r w:rsidR="00FD2D36" w:rsidRPr="00C44FFE">
          <w:rPr>
            <w:rStyle w:val="Lienhypertexte"/>
            <w:rFonts w:eastAsia="Batang"/>
            <w:noProof/>
          </w:rPr>
          <w:t xml:space="preserve"> Modalités de remise des offres électroniques</w:t>
        </w:r>
        <w:r w:rsidR="00FD2D36">
          <w:rPr>
            <w:noProof/>
            <w:webHidden/>
          </w:rPr>
          <w:tab/>
        </w:r>
        <w:r w:rsidR="00FD2D36">
          <w:rPr>
            <w:noProof/>
            <w:webHidden/>
          </w:rPr>
          <w:fldChar w:fldCharType="begin"/>
        </w:r>
        <w:r w:rsidR="00FD2D36">
          <w:rPr>
            <w:noProof/>
            <w:webHidden/>
          </w:rPr>
          <w:instrText xml:space="preserve"> PAGEREF _Toc192508372 \h </w:instrText>
        </w:r>
        <w:r w:rsidR="00FD2D36">
          <w:rPr>
            <w:noProof/>
            <w:webHidden/>
          </w:rPr>
        </w:r>
        <w:r w:rsidR="00FD2D36">
          <w:rPr>
            <w:noProof/>
            <w:webHidden/>
          </w:rPr>
          <w:fldChar w:fldCharType="separate"/>
        </w:r>
        <w:r w:rsidR="00FD2D36">
          <w:rPr>
            <w:noProof/>
            <w:webHidden/>
          </w:rPr>
          <w:t>13</w:t>
        </w:r>
        <w:r w:rsidR="00FD2D36">
          <w:rPr>
            <w:noProof/>
            <w:webHidden/>
          </w:rPr>
          <w:fldChar w:fldCharType="end"/>
        </w:r>
      </w:hyperlink>
    </w:p>
    <w:p w14:paraId="26F3D03E" w14:textId="4228A1E8" w:rsidR="00FD2D36" w:rsidRDefault="00BD1D6C">
      <w:pPr>
        <w:pStyle w:val="TM1"/>
        <w:rPr>
          <w:rFonts w:asciiTheme="minorHAnsi" w:eastAsiaTheme="minorEastAsia" w:hAnsiTheme="minorHAnsi" w:cstheme="minorBidi"/>
          <w:b w:val="0"/>
          <w:noProof/>
          <w:sz w:val="22"/>
          <w:szCs w:val="22"/>
        </w:rPr>
      </w:pPr>
      <w:hyperlink w:anchor="_Toc192508373" w:history="1">
        <w:r w:rsidR="00FD2D36" w:rsidRPr="00C44FFE">
          <w:rPr>
            <w:rStyle w:val="Lienhypertexte"/>
            <w:noProof/>
          </w:rPr>
          <w:t>ANNEXE 1 : DÉCLARATION SUR L’HONNEUR</w:t>
        </w:r>
        <w:r w:rsidR="00FD2D36">
          <w:rPr>
            <w:noProof/>
            <w:webHidden/>
          </w:rPr>
          <w:tab/>
        </w:r>
        <w:r w:rsidR="00FD2D36">
          <w:rPr>
            <w:noProof/>
            <w:webHidden/>
          </w:rPr>
          <w:fldChar w:fldCharType="begin"/>
        </w:r>
        <w:r w:rsidR="00FD2D36">
          <w:rPr>
            <w:noProof/>
            <w:webHidden/>
          </w:rPr>
          <w:instrText xml:space="preserve"> PAGEREF _Toc192508373 \h </w:instrText>
        </w:r>
        <w:r w:rsidR="00FD2D36">
          <w:rPr>
            <w:noProof/>
            <w:webHidden/>
          </w:rPr>
        </w:r>
        <w:r w:rsidR="00FD2D36">
          <w:rPr>
            <w:noProof/>
            <w:webHidden/>
          </w:rPr>
          <w:fldChar w:fldCharType="separate"/>
        </w:r>
        <w:r w:rsidR="00FD2D36">
          <w:rPr>
            <w:noProof/>
            <w:webHidden/>
          </w:rPr>
          <w:t>14</w:t>
        </w:r>
        <w:r w:rsidR="00FD2D36">
          <w:rPr>
            <w:noProof/>
            <w:webHidden/>
          </w:rPr>
          <w:fldChar w:fldCharType="end"/>
        </w:r>
      </w:hyperlink>
    </w:p>
    <w:p w14:paraId="7288945E" w14:textId="0E97A338" w:rsidR="00FD2D36" w:rsidRDefault="00BD1D6C">
      <w:pPr>
        <w:pStyle w:val="TM1"/>
        <w:rPr>
          <w:rFonts w:asciiTheme="minorHAnsi" w:eastAsiaTheme="minorEastAsia" w:hAnsiTheme="minorHAnsi" w:cstheme="minorBidi"/>
          <w:b w:val="0"/>
          <w:noProof/>
          <w:sz w:val="22"/>
          <w:szCs w:val="22"/>
        </w:rPr>
      </w:pPr>
      <w:hyperlink w:anchor="_Toc192508374" w:history="1">
        <w:r w:rsidR="00FD2D36" w:rsidRPr="00C44FFE">
          <w:rPr>
            <w:rStyle w:val="Lienhypertexte"/>
            <w:noProof/>
          </w:rPr>
          <w:t>ANNEXE 2 : CRITÈRES DE JUGEMENT DES OFFRES DU LOT 1</w:t>
        </w:r>
        <w:r w:rsidR="00FD2D36">
          <w:rPr>
            <w:noProof/>
            <w:webHidden/>
          </w:rPr>
          <w:tab/>
        </w:r>
        <w:r w:rsidR="00FD2D36">
          <w:rPr>
            <w:noProof/>
            <w:webHidden/>
          </w:rPr>
          <w:fldChar w:fldCharType="begin"/>
        </w:r>
        <w:r w:rsidR="00FD2D36">
          <w:rPr>
            <w:noProof/>
            <w:webHidden/>
          </w:rPr>
          <w:instrText xml:space="preserve"> PAGEREF _Toc192508374 \h </w:instrText>
        </w:r>
        <w:r w:rsidR="00FD2D36">
          <w:rPr>
            <w:noProof/>
            <w:webHidden/>
          </w:rPr>
        </w:r>
        <w:r w:rsidR="00FD2D36">
          <w:rPr>
            <w:noProof/>
            <w:webHidden/>
          </w:rPr>
          <w:fldChar w:fldCharType="separate"/>
        </w:r>
        <w:r w:rsidR="00FD2D36">
          <w:rPr>
            <w:noProof/>
            <w:webHidden/>
          </w:rPr>
          <w:t>15</w:t>
        </w:r>
        <w:r w:rsidR="00FD2D36">
          <w:rPr>
            <w:noProof/>
            <w:webHidden/>
          </w:rPr>
          <w:fldChar w:fldCharType="end"/>
        </w:r>
      </w:hyperlink>
    </w:p>
    <w:p w14:paraId="7CB0BCAD" w14:textId="7139B51E" w:rsidR="00FD2D36" w:rsidRDefault="00BD1D6C">
      <w:pPr>
        <w:pStyle w:val="TM1"/>
        <w:rPr>
          <w:rFonts w:asciiTheme="minorHAnsi" w:eastAsiaTheme="minorEastAsia" w:hAnsiTheme="minorHAnsi" w:cstheme="minorBidi"/>
          <w:b w:val="0"/>
          <w:noProof/>
          <w:sz w:val="22"/>
          <w:szCs w:val="22"/>
        </w:rPr>
      </w:pPr>
      <w:hyperlink w:anchor="_Toc192508375" w:history="1">
        <w:r w:rsidR="00FD2D36" w:rsidRPr="00C44FFE">
          <w:rPr>
            <w:rStyle w:val="Lienhypertexte"/>
            <w:noProof/>
          </w:rPr>
          <w:t>ANNEXE 3 : CRITÈRES DE JUGEMENT DES OFFRES DU LOT 2</w:t>
        </w:r>
        <w:r w:rsidR="00FD2D36">
          <w:rPr>
            <w:noProof/>
            <w:webHidden/>
          </w:rPr>
          <w:tab/>
        </w:r>
        <w:r w:rsidR="00FD2D36">
          <w:rPr>
            <w:noProof/>
            <w:webHidden/>
          </w:rPr>
          <w:fldChar w:fldCharType="begin"/>
        </w:r>
        <w:r w:rsidR="00FD2D36">
          <w:rPr>
            <w:noProof/>
            <w:webHidden/>
          </w:rPr>
          <w:instrText xml:space="preserve"> PAGEREF _Toc192508375 \h </w:instrText>
        </w:r>
        <w:r w:rsidR="00FD2D36">
          <w:rPr>
            <w:noProof/>
            <w:webHidden/>
          </w:rPr>
        </w:r>
        <w:r w:rsidR="00FD2D36">
          <w:rPr>
            <w:noProof/>
            <w:webHidden/>
          </w:rPr>
          <w:fldChar w:fldCharType="separate"/>
        </w:r>
        <w:r w:rsidR="00FD2D36">
          <w:rPr>
            <w:noProof/>
            <w:webHidden/>
          </w:rPr>
          <w:t>17</w:t>
        </w:r>
        <w:r w:rsidR="00FD2D36">
          <w:rPr>
            <w:noProof/>
            <w:webHidden/>
          </w:rPr>
          <w:fldChar w:fldCharType="end"/>
        </w:r>
      </w:hyperlink>
    </w:p>
    <w:p w14:paraId="234333A8" w14:textId="709EA8A5" w:rsidR="00FD2D36" w:rsidRDefault="00BD1D6C">
      <w:pPr>
        <w:pStyle w:val="TM1"/>
        <w:rPr>
          <w:rFonts w:asciiTheme="minorHAnsi" w:eastAsiaTheme="minorEastAsia" w:hAnsiTheme="minorHAnsi" w:cstheme="minorBidi"/>
          <w:b w:val="0"/>
          <w:noProof/>
          <w:sz w:val="22"/>
          <w:szCs w:val="22"/>
        </w:rPr>
      </w:pPr>
      <w:hyperlink w:anchor="_Toc192508376" w:history="1">
        <w:r w:rsidR="00FD2D36" w:rsidRPr="00C44FFE">
          <w:rPr>
            <w:rStyle w:val="Lienhypertexte"/>
            <w:noProof/>
          </w:rPr>
          <w:t>ANNEXE 4 : CADRE DE RÉPONSE TECHNIQUE DU LOT 1</w:t>
        </w:r>
        <w:r w:rsidR="00FD2D36">
          <w:rPr>
            <w:noProof/>
            <w:webHidden/>
          </w:rPr>
          <w:tab/>
        </w:r>
        <w:r w:rsidR="00FD2D36">
          <w:rPr>
            <w:noProof/>
            <w:webHidden/>
          </w:rPr>
          <w:fldChar w:fldCharType="begin"/>
        </w:r>
        <w:r w:rsidR="00FD2D36">
          <w:rPr>
            <w:noProof/>
            <w:webHidden/>
          </w:rPr>
          <w:instrText xml:space="preserve"> PAGEREF _Toc192508376 \h </w:instrText>
        </w:r>
        <w:r w:rsidR="00FD2D36">
          <w:rPr>
            <w:noProof/>
            <w:webHidden/>
          </w:rPr>
        </w:r>
        <w:r w:rsidR="00FD2D36">
          <w:rPr>
            <w:noProof/>
            <w:webHidden/>
          </w:rPr>
          <w:fldChar w:fldCharType="separate"/>
        </w:r>
        <w:r w:rsidR="00FD2D36">
          <w:rPr>
            <w:noProof/>
            <w:webHidden/>
          </w:rPr>
          <w:t>19</w:t>
        </w:r>
        <w:r w:rsidR="00FD2D36">
          <w:rPr>
            <w:noProof/>
            <w:webHidden/>
          </w:rPr>
          <w:fldChar w:fldCharType="end"/>
        </w:r>
      </w:hyperlink>
    </w:p>
    <w:p w14:paraId="642182C7" w14:textId="1FE26377" w:rsidR="00FD2D36" w:rsidRDefault="00BD1D6C">
      <w:pPr>
        <w:pStyle w:val="TM1"/>
        <w:rPr>
          <w:rFonts w:asciiTheme="minorHAnsi" w:eastAsiaTheme="minorEastAsia" w:hAnsiTheme="minorHAnsi" w:cstheme="minorBidi"/>
          <w:b w:val="0"/>
          <w:noProof/>
          <w:sz w:val="22"/>
          <w:szCs w:val="22"/>
        </w:rPr>
      </w:pPr>
      <w:hyperlink w:anchor="_Toc192508377" w:history="1">
        <w:r w:rsidR="00FD2D36" w:rsidRPr="00C44FFE">
          <w:rPr>
            <w:rStyle w:val="Lienhypertexte"/>
            <w:noProof/>
          </w:rPr>
          <w:t>ANNEXE 5 : CADRE DE RÉPONSE TECHNIQUE DU LOT 2</w:t>
        </w:r>
        <w:r w:rsidR="00FD2D36">
          <w:rPr>
            <w:noProof/>
            <w:webHidden/>
          </w:rPr>
          <w:tab/>
        </w:r>
        <w:r w:rsidR="00FD2D36">
          <w:rPr>
            <w:noProof/>
            <w:webHidden/>
          </w:rPr>
          <w:fldChar w:fldCharType="begin"/>
        </w:r>
        <w:r w:rsidR="00FD2D36">
          <w:rPr>
            <w:noProof/>
            <w:webHidden/>
          </w:rPr>
          <w:instrText xml:space="preserve"> PAGEREF _Toc192508377 \h </w:instrText>
        </w:r>
        <w:r w:rsidR="00FD2D36">
          <w:rPr>
            <w:noProof/>
            <w:webHidden/>
          </w:rPr>
        </w:r>
        <w:r w:rsidR="00FD2D36">
          <w:rPr>
            <w:noProof/>
            <w:webHidden/>
          </w:rPr>
          <w:fldChar w:fldCharType="separate"/>
        </w:r>
        <w:r w:rsidR="00FD2D36">
          <w:rPr>
            <w:noProof/>
            <w:webHidden/>
          </w:rPr>
          <w:t>20</w:t>
        </w:r>
        <w:r w:rsidR="00FD2D36">
          <w:rPr>
            <w:noProof/>
            <w:webHidden/>
          </w:rPr>
          <w:fldChar w:fldCharType="end"/>
        </w:r>
      </w:hyperlink>
    </w:p>
    <w:p w14:paraId="5AFEDE26" w14:textId="699767DC" w:rsidR="009B671A" w:rsidRDefault="009B671A">
      <w:r w:rsidRPr="00F773A9">
        <w:rPr>
          <w:u w:val="single"/>
        </w:rPr>
        <w:fldChar w:fldCharType="end"/>
      </w:r>
    </w:p>
    <w:p w14:paraId="00E5B93C" w14:textId="77777777" w:rsidR="009B671A" w:rsidRDefault="009B671A"/>
    <w:p w14:paraId="00B38275" w14:textId="77777777" w:rsidR="009B671A" w:rsidRDefault="009B671A"/>
    <w:p w14:paraId="0ED8EC35" w14:textId="43D94186" w:rsidR="009B671A" w:rsidRDefault="009B671A">
      <w:pPr>
        <w:rPr>
          <w:rFonts w:eastAsia="Times New Roman"/>
          <w:b/>
          <w:caps/>
          <w:sz w:val="32"/>
          <w:szCs w:val="32"/>
        </w:rPr>
      </w:pPr>
      <w:r>
        <w:br w:type="page"/>
      </w:r>
    </w:p>
    <w:p w14:paraId="5DD20370" w14:textId="45E8CBA2" w:rsidR="00B90675" w:rsidRPr="00CC4A50" w:rsidRDefault="005E78CE" w:rsidP="008860E8">
      <w:pPr>
        <w:pStyle w:val="Titre1"/>
        <w:rPr>
          <w:sz w:val="28"/>
          <w:szCs w:val="28"/>
        </w:rPr>
      </w:pPr>
      <w:bookmarkStart w:id="0" w:name="_Toc192508349"/>
      <w:r w:rsidRPr="00CC4A50">
        <w:rPr>
          <w:sz w:val="28"/>
          <w:szCs w:val="28"/>
        </w:rPr>
        <w:lastRenderedPageBreak/>
        <w:t>POUVOIR ADJUDICATEUR</w:t>
      </w:r>
      <w:bookmarkEnd w:id="0"/>
    </w:p>
    <w:p w14:paraId="08027827" w14:textId="77777777" w:rsidR="00306397" w:rsidRDefault="00306397" w:rsidP="008860E8">
      <w:pPr>
        <w:pStyle w:val="Titre2"/>
        <w:rPr>
          <w:sz w:val="24"/>
        </w:rPr>
      </w:pPr>
      <w:bookmarkStart w:id="1" w:name="_Toc192508350"/>
      <w:r>
        <w:rPr>
          <w:sz w:val="24"/>
        </w:rPr>
        <w:t>Nom et adresse</w:t>
      </w:r>
      <w:bookmarkEnd w:id="1"/>
    </w:p>
    <w:p w14:paraId="06FF5F63" w14:textId="77777777" w:rsidR="00A5657A" w:rsidRPr="00CC4A50" w:rsidRDefault="00A5657A" w:rsidP="006F0A0E">
      <w:pPr>
        <w:tabs>
          <w:tab w:val="left" w:pos="426"/>
        </w:tabs>
        <w:spacing w:before="120"/>
        <w:ind w:left="426"/>
      </w:pPr>
      <w:bookmarkStart w:id="2" w:name="OLE_LINK1"/>
      <w:r w:rsidRPr="00CC4A50">
        <w:t>Assemblée nationale</w:t>
      </w:r>
    </w:p>
    <w:p w14:paraId="0DFB1AE8" w14:textId="3E17F727" w:rsidR="00A5657A" w:rsidRPr="00CC4A50" w:rsidRDefault="00A5657A" w:rsidP="003C7A11">
      <w:pPr>
        <w:ind w:left="426"/>
      </w:pPr>
      <w:r w:rsidRPr="00CC4A50">
        <w:t>126</w:t>
      </w:r>
      <w:r w:rsidR="00CC4A50" w:rsidRPr="00CC4A50">
        <w:t>,</w:t>
      </w:r>
      <w:r w:rsidRPr="00CC4A50">
        <w:t xml:space="preserve"> rue de l</w:t>
      </w:r>
      <w:r w:rsidR="007B5FA1">
        <w:t>’</w:t>
      </w:r>
      <w:r w:rsidRPr="00CC4A50">
        <w:t xml:space="preserve">Université </w:t>
      </w:r>
      <w:r w:rsidR="007B5FA1">
        <w:t>–</w:t>
      </w:r>
      <w:r w:rsidRPr="00CC4A50">
        <w:t xml:space="preserve"> 75355 PARIS 07 SP</w:t>
      </w:r>
    </w:p>
    <w:p w14:paraId="63609057" w14:textId="6629EA28" w:rsidR="00412C70" w:rsidRPr="00D7793A" w:rsidRDefault="00412C70" w:rsidP="00412C70">
      <w:pPr>
        <w:ind w:left="426"/>
      </w:pPr>
      <w:r w:rsidRPr="00D7793A">
        <w:t>Profil acheteur : PLACE (plateforme des achats de l</w:t>
      </w:r>
      <w:r w:rsidR="007B5FA1">
        <w:t>’</w:t>
      </w:r>
      <w:r w:rsidRPr="00D7793A">
        <w:t>État)</w:t>
      </w:r>
    </w:p>
    <w:p w14:paraId="1ADF6825" w14:textId="0CFBB602" w:rsidR="00AD0ADC" w:rsidRPr="00AD0ADC" w:rsidRDefault="00EA2CF8" w:rsidP="00AD0ADC">
      <w:pPr>
        <w:ind w:left="426"/>
        <w:rPr>
          <w:color w:val="0000FF"/>
        </w:rPr>
      </w:pPr>
      <w:r w:rsidRPr="00AD0ADC">
        <w:t>Adresse du profil acheteur</w:t>
      </w:r>
      <w:r w:rsidR="00806145">
        <w:t> </w:t>
      </w:r>
      <w:r w:rsidRPr="00AD0ADC">
        <w:t xml:space="preserve">: </w:t>
      </w:r>
      <w:hyperlink r:id="rId9" w:history="1">
        <w:r w:rsidR="00AD0ADC" w:rsidRPr="00AD0ADC">
          <w:rPr>
            <w:rStyle w:val="Lienhypertexte"/>
          </w:rPr>
          <w:t>https://www.marches-publics.gouv.fr</w:t>
        </w:r>
      </w:hyperlink>
    </w:p>
    <w:p w14:paraId="57658D7F" w14:textId="77777777" w:rsidR="00B53E02" w:rsidRPr="00CC4A50" w:rsidRDefault="00B53E02" w:rsidP="008860E8">
      <w:pPr>
        <w:pStyle w:val="Titre2"/>
        <w:rPr>
          <w:sz w:val="24"/>
        </w:rPr>
      </w:pPr>
      <w:bookmarkStart w:id="3" w:name="_Toc192508351"/>
      <w:bookmarkEnd w:id="2"/>
      <w:r w:rsidRPr="00CC4A50">
        <w:rPr>
          <w:sz w:val="24"/>
        </w:rPr>
        <w:t>Adresse auprès de laquelle des informations complémentaires peuvent être obtenues</w:t>
      </w:r>
      <w:bookmarkEnd w:id="3"/>
    </w:p>
    <w:p w14:paraId="07604C68" w14:textId="2FE14AA3" w:rsidR="00EA2CF8" w:rsidRDefault="00EA2CF8" w:rsidP="00E95F24">
      <w:pPr>
        <w:tabs>
          <w:tab w:val="left" w:pos="426"/>
        </w:tabs>
        <w:spacing w:before="120"/>
        <w:ind w:left="426"/>
        <w:jc w:val="both"/>
      </w:pPr>
      <w:r w:rsidRPr="00AD0ADC">
        <w:t xml:space="preserve">Les questions </w:t>
      </w:r>
      <w:r w:rsidR="003C7A11" w:rsidRPr="00AD0ADC">
        <w:t>relatives à la consultation</w:t>
      </w:r>
      <w:r w:rsidRPr="00AD0ADC">
        <w:t xml:space="preserve"> doivent être adressées sur le profil acheteur de l</w:t>
      </w:r>
      <w:r w:rsidR="007B5FA1">
        <w:t>’</w:t>
      </w:r>
      <w:r w:rsidRPr="00AD0ADC">
        <w:t>Assemblée nation</w:t>
      </w:r>
      <w:r w:rsidR="003C7A11" w:rsidRPr="00AD0ADC">
        <w:t xml:space="preserve">ale, accessible depuis </w:t>
      </w:r>
      <w:r w:rsidRPr="00AD0ADC">
        <w:t>l</w:t>
      </w:r>
      <w:r w:rsidR="007B5FA1">
        <w:t>’</w:t>
      </w:r>
      <w:r w:rsidRPr="00AD0ADC">
        <w:t>adresse url</w:t>
      </w:r>
      <w:r w:rsidR="00806145">
        <w:t> </w:t>
      </w:r>
      <w:r w:rsidRPr="00AD0ADC">
        <w:t xml:space="preserve">: </w:t>
      </w:r>
      <w:hyperlink r:id="rId10" w:history="1">
        <w:r w:rsidR="00AD0ADC" w:rsidRPr="00EA7EF2">
          <w:rPr>
            <w:rStyle w:val="Lienhypertexte"/>
          </w:rPr>
          <w:t>https://www.marches-publics.gouv.fr</w:t>
        </w:r>
      </w:hyperlink>
    </w:p>
    <w:p w14:paraId="145FD347" w14:textId="4778F3ED" w:rsidR="005B4791" w:rsidRDefault="005B4791" w:rsidP="008860E8">
      <w:pPr>
        <w:pStyle w:val="Titre2"/>
        <w:rPr>
          <w:sz w:val="24"/>
        </w:rPr>
      </w:pPr>
      <w:bookmarkStart w:id="4" w:name="_Toc192508352"/>
      <w:r w:rsidRPr="00CC4A50">
        <w:rPr>
          <w:sz w:val="24"/>
        </w:rPr>
        <w:t xml:space="preserve">Adresse </w:t>
      </w:r>
      <w:r w:rsidR="00AD0ADC">
        <w:rPr>
          <w:sz w:val="24"/>
        </w:rPr>
        <w:t>pour l</w:t>
      </w:r>
      <w:r w:rsidR="007B5FA1">
        <w:rPr>
          <w:sz w:val="24"/>
        </w:rPr>
        <w:t>’</w:t>
      </w:r>
      <w:r w:rsidR="00AD0ADC">
        <w:rPr>
          <w:sz w:val="24"/>
        </w:rPr>
        <w:t xml:space="preserve">envoi ou le dépôt des </w:t>
      </w:r>
      <w:r w:rsidR="00D72370" w:rsidRPr="00CC4A50">
        <w:rPr>
          <w:sz w:val="24"/>
        </w:rPr>
        <w:t>copie</w:t>
      </w:r>
      <w:r w:rsidR="00AD0ADC">
        <w:rPr>
          <w:sz w:val="24"/>
        </w:rPr>
        <w:t>s</w:t>
      </w:r>
      <w:r w:rsidR="00D72370" w:rsidRPr="00CC4A50">
        <w:rPr>
          <w:sz w:val="24"/>
        </w:rPr>
        <w:t xml:space="preserve"> de sauvegarde</w:t>
      </w:r>
      <w:bookmarkEnd w:id="4"/>
      <w:r w:rsidR="00E7623F" w:rsidRPr="00CC4A50">
        <w:rPr>
          <w:sz w:val="24"/>
        </w:rPr>
        <w:t xml:space="preserve"> </w:t>
      </w:r>
    </w:p>
    <w:p w14:paraId="624D992A" w14:textId="46A949C2" w:rsidR="00AD0ADC" w:rsidRPr="00AE31F7" w:rsidRDefault="00AD0ADC" w:rsidP="00AD0ADC">
      <w:pPr>
        <w:spacing w:before="120"/>
        <w:ind w:right="-285" w:firstLine="425"/>
        <w:rPr>
          <w:i/>
        </w:rPr>
      </w:pPr>
      <w:r w:rsidRPr="00AE31F7">
        <w:rPr>
          <w:i/>
          <w:u w:val="single"/>
        </w:rPr>
        <w:t>Adresse postale à laquelle les copies de sauvegarde</w:t>
      </w:r>
      <w:r>
        <w:rPr>
          <w:i/>
          <w:u w:val="single"/>
        </w:rPr>
        <w:t xml:space="preserve"> / échantillons</w:t>
      </w:r>
      <w:r w:rsidRPr="00AE31F7">
        <w:rPr>
          <w:i/>
          <w:u w:val="single"/>
        </w:rPr>
        <w:t xml:space="preserve"> peuvent être ENVOYÉES</w:t>
      </w:r>
      <w:r w:rsidRPr="00AE31F7">
        <w:rPr>
          <w:i/>
        </w:rPr>
        <w:t> :</w:t>
      </w:r>
    </w:p>
    <w:p w14:paraId="55F9DBE3" w14:textId="77777777" w:rsidR="00AD0ADC" w:rsidRPr="00AE31F7" w:rsidRDefault="00AD0ADC" w:rsidP="00AD0ADC">
      <w:pPr>
        <w:ind w:firstLine="426"/>
        <w:rPr>
          <w:i/>
        </w:rPr>
      </w:pPr>
      <w:r w:rsidRPr="00AE31F7">
        <w:rPr>
          <w:i/>
        </w:rPr>
        <w:t>(attention : ne pas déposer de pli à cette adresse)</w:t>
      </w:r>
    </w:p>
    <w:p w14:paraId="6D75886D" w14:textId="77777777" w:rsidR="00AD0ADC" w:rsidRPr="00AE31F7" w:rsidRDefault="00AD0ADC" w:rsidP="00AD0ADC">
      <w:pPr>
        <w:spacing w:before="120"/>
        <w:ind w:firstLine="425"/>
      </w:pPr>
      <w:r w:rsidRPr="00AE31F7">
        <w:t>Assemblée nationale</w:t>
      </w:r>
    </w:p>
    <w:p w14:paraId="50FFAC31" w14:textId="77777777" w:rsidR="00AD0ADC" w:rsidRPr="00AE31F7" w:rsidRDefault="00AD0ADC" w:rsidP="00AD0ADC">
      <w:pPr>
        <w:ind w:firstLine="426"/>
      </w:pPr>
      <w:r w:rsidRPr="00AE31F7">
        <w:t>Division des achats et de la commande publique</w:t>
      </w:r>
    </w:p>
    <w:p w14:paraId="7B7DB188" w14:textId="059C326A" w:rsidR="00AD0ADC" w:rsidRPr="00AE31F7" w:rsidRDefault="00AD0ADC" w:rsidP="00AD0ADC">
      <w:pPr>
        <w:ind w:firstLine="426"/>
        <w:rPr>
          <w:b/>
        </w:rPr>
      </w:pPr>
      <w:r w:rsidRPr="00AE31F7">
        <w:rPr>
          <w:b/>
        </w:rPr>
        <w:t>126</w:t>
      </w:r>
      <w:r>
        <w:rPr>
          <w:b/>
        </w:rPr>
        <w:t>,</w:t>
      </w:r>
      <w:r w:rsidRPr="00AE31F7">
        <w:rPr>
          <w:b/>
        </w:rPr>
        <w:t xml:space="preserve"> rue de l</w:t>
      </w:r>
      <w:r w:rsidR="007B5FA1">
        <w:rPr>
          <w:b/>
        </w:rPr>
        <w:t>’</w:t>
      </w:r>
      <w:r w:rsidRPr="00AE31F7">
        <w:rPr>
          <w:b/>
        </w:rPr>
        <w:t>Université - 75355 PARIS 07 SP</w:t>
      </w:r>
    </w:p>
    <w:p w14:paraId="2010B787" w14:textId="77777777" w:rsidR="00AD0ADC" w:rsidRPr="00AE31F7" w:rsidRDefault="00AD0ADC" w:rsidP="00AD0ADC">
      <w:pPr>
        <w:ind w:firstLine="426"/>
      </w:pPr>
    </w:p>
    <w:p w14:paraId="3C5D791B" w14:textId="75C99E1B" w:rsidR="00AD0ADC" w:rsidRPr="00AE31F7" w:rsidRDefault="00AD0ADC" w:rsidP="00AD0ADC">
      <w:pPr>
        <w:ind w:right="-427" w:firstLine="426"/>
        <w:rPr>
          <w:i/>
        </w:rPr>
      </w:pPr>
      <w:r w:rsidRPr="00AE31F7">
        <w:rPr>
          <w:i/>
          <w:u w:val="single"/>
        </w:rPr>
        <w:t>Adresse physique à laquelle les copies de sauvegarde</w:t>
      </w:r>
      <w:r>
        <w:rPr>
          <w:i/>
          <w:u w:val="single"/>
        </w:rPr>
        <w:t xml:space="preserve"> / échantillons</w:t>
      </w:r>
      <w:r w:rsidRPr="00AE31F7">
        <w:rPr>
          <w:i/>
          <w:u w:val="single"/>
        </w:rPr>
        <w:t xml:space="preserve"> peuvent être DÉPOSÉES</w:t>
      </w:r>
      <w:r w:rsidRPr="00AE31F7">
        <w:t> </w:t>
      </w:r>
      <w:r w:rsidRPr="00AE31F7">
        <w:rPr>
          <w:i/>
        </w:rPr>
        <w:t>:</w:t>
      </w:r>
    </w:p>
    <w:p w14:paraId="68FBCA16" w14:textId="77777777" w:rsidR="00AD0ADC" w:rsidRPr="00AE31F7" w:rsidRDefault="00AD0ADC" w:rsidP="00AD0ADC">
      <w:pPr>
        <w:ind w:firstLine="426"/>
        <w:rPr>
          <w:i/>
        </w:rPr>
      </w:pPr>
      <w:r w:rsidRPr="00AE31F7">
        <w:rPr>
          <w:i/>
        </w:rPr>
        <w:t>(Attention : ne pas envoyer de courrier postal à cette adresse)</w:t>
      </w:r>
    </w:p>
    <w:p w14:paraId="1E84A08F" w14:textId="38AA7EF2" w:rsidR="00AD0ADC" w:rsidRPr="00AE31F7" w:rsidRDefault="00AD0ADC" w:rsidP="00AD0ADC">
      <w:pPr>
        <w:pStyle w:val="Paragraphedeliste"/>
        <w:ind w:left="786"/>
        <w:jc w:val="both"/>
        <w:rPr>
          <w:b/>
          <w:color w:val="FF0000"/>
        </w:rPr>
      </w:pPr>
      <w:r w:rsidRPr="00AE31F7">
        <w:rPr>
          <w:b/>
          <w:color w:val="FF0000"/>
        </w:rPr>
        <w:t>Le dépôt de</w:t>
      </w:r>
      <w:r w:rsidR="00123568">
        <w:rPr>
          <w:b/>
          <w:color w:val="FF0000"/>
        </w:rPr>
        <w:t xml:space="preserve"> la</w:t>
      </w:r>
      <w:r w:rsidRPr="00AE31F7">
        <w:rPr>
          <w:b/>
          <w:color w:val="FF0000"/>
        </w:rPr>
        <w:t xml:space="preserve"> copie de sauvegarde ne pourr</w:t>
      </w:r>
      <w:r>
        <w:rPr>
          <w:b/>
          <w:color w:val="FF0000"/>
        </w:rPr>
        <w:t>a</w:t>
      </w:r>
      <w:r w:rsidRPr="00AE31F7">
        <w:rPr>
          <w:b/>
          <w:color w:val="FF0000"/>
        </w:rPr>
        <w:t xml:space="preserve"> se faire que sur prise de rendez-vous préalable auprès de l</w:t>
      </w:r>
      <w:r w:rsidR="007B5FA1">
        <w:rPr>
          <w:b/>
          <w:color w:val="FF0000"/>
        </w:rPr>
        <w:t>’</w:t>
      </w:r>
      <w:r w:rsidRPr="00AE31F7">
        <w:rPr>
          <w:b/>
          <w:color w:val="FF0000"/>
        </w:rPr>
        <w:t xml:space="preserve">adresse mail : </w:t>
      </w:r>
      <w:hyperlink r:id="rId11" w:history="1">
        <w:r w:rsidRPr="00AE31F7">
          <w:rPr>
            <w:rStyle w:val="Lienhypertexte"/>
            <w:color w:val="FF0000"/>
          </w:rPr>
          <w:t>dacp@assemblee-nationale.fr</w:t>
        </w:r>
      </w:hyperlink>
      <w:r w:rsidRPr="003737E0">
        <w:t xml:space="preserve"> </w:t>
      </w:r>
    </w:p>
    <w:p w14:paraId="61105D5F" w14:textId="77777777" w:rsidR="00AD0ADC" w:rsidRPr="00AE31F7" w:rsidRDefault="00AD0ADC" w:rsidP="00AD0ADC">
      <w:pPr>
        <w:spacing w:before="120"/>
        <w:ind w:firstLine="425"/>
      </w:pPr>
      <w:r w:rsidRPr="00AE31F7">
        <w:t>Assemblée nationale</w:t>
      </w:r>
      <w:r w:rsidRPr="003737E0">
        <w:t xml:space="preserve"> </w:t>
      </w:r>
    </w:p>
    <w:p w14:paraId="4BDAF408" w14:textId="77777777" w:rsidR="00AD0ADC" w:rsidRPr="00AE31F7" w:rsidRDefault="00AD0ADC" w:rsidP="00AD0ADC">
      <w:pPr>
        <w:ind w:firstLine="426"/>
      </w:pPr>
      <w:r w:rsidRPr="00AE31F7">
        <w:t>Division des achats et de la commande publique</w:t>
      </w:r>
    </w:p>
    <w:p w14:paraId="29D0ADAD" w14:textId="66412823" w:rsidR="00AD0ADC" w:rsidRPr="00AE31F7" w:rsidRDefault="00AD0ADC" w:rsidP="00AD0ADC">
      <w:pPr>
        <w:ind w:firstLine="426"/>
        <w:rPr>
          <w:b/>
        </w:rPr>
      </w:pPr>
      <w:r w:rsidRPr="00AE31F7">
        <w:rPr>
          <w:b/>
        </w:rPr>
        <w:t>233</w:t>
      </w:r>
      <w:r>
        <w:rPr>
          <w:b/>
        </w:rPr>
        <w:t>,</w:t>
      </w:r>
      <w:r w:rsidRPr="00AE31F7">
        <w:rPr>
          <w:b/>
        </w:rPr>
        <w:t xml:space="preserve"> boulevard Saint-Germain - 75007 PARIS</w:t>
      </w:r>
      <w:r>
        <w:rPr>
          <w:b/>
        </w:rPr>
        <w:t xml:space="preserve"> </w:t>
      </w:r>
    </w:p>
    <w:p w14:paraId="45A3865C" w14:textId="77777777" w:rsidR="00AD0ADC" w:rsidRPr="00AE31F7" w:rsidRDefault="00AD0ADC" w:rsidP="00AD0ADC">
      <w:pPr>
        <w:ind w:left="425"/>
      </w:pPr>
    </w:p>
    <w:p w14:paraId="2D666053" w14:textId="22BF90FB" w:rsidR="00AD0ADC" w:rsidRPr="00AE31F7" w:rsidRDefault="00AD0ADC" w:rsidP="00AD0ADC">
      <w:pPr>
        <w:tabs>
          <w:tab w:val="left" w:pos="426"/>
        </w:tabs>
        <w:spacing w:after="120"/>
        <w:ind w:left="426"/>
        <w:jc w:val="both"/>
        <w:rPr>
          <w:rFonts w:eastAsia="Batang"/>
          <w:i/>
        </w:rPr>
      </w:pPr>
      <w:r w:rsidRPr="00AE31F7">
        <w:rPr>
          <w:rFonts w:eastAsia="Batang"/>
          <w:i/>
        </w:rPr>
        <w:t>Horaires d</w:t>
      </w:r>
      <w:r w:rsidR="007B5FA1">
        <w:rPr>
          <w:rFonts w:eastAsia="Batang"/>
          <w:i/>
        </w:rPr>
        <w:t>’</w:t>
      </w:r>
      <w:r w:rsidRPr="00AE31F7">
        <w:rPr>
          <w:rFonts w:eastAsia="Batang"/>
          <w:i/>
        </w:rPr>
        <w:t xml:space="preserve">ouverture : du lundi au vendredi de </w:t>
      </w:r>
      <w:r w:rsidR="00A7017E">
        <w:rPr>
          <w:rFonts w:eastAsia="Batang"/>
          <w:i/>
        </w:rPr>
        <w:t>10 heures à 12 heures</w:t>
      </w:r>
      <w:r w:rsidRPr="00AE31F7">
        <w:rPr>
          <w:rFonts w:eastAsia="Batang"/>
          <w:i/>
        </w:rPr>
        <w:t xml:space="preserve"> et de 14</w:t>
      </w:r>
      <w:r w:rsidR="00A7017E">
        <w:rPr>
          <w:rFonts w:eastAsia="Batang"/>
          <w:i/>
        </w:rPr>
        <w:t xml:space="preserve"> </w:t>
      </w:r>
      <w:r w:rsidRPr="00AE31F7">
        <w:rPr>
          <w:rFonts w:eastAsia="Batang"/>
          <w:i/>
        </w:rPr>
        <w:t>h</w:t>
      </w:r>
      <w:r w:rsidR="00A7017E">
        <w:rPr>
          <w:rFonts w:eastAsia="Batang"/>
          <w:i/>
        </w:rPr>
        <w:t>eures</w:t>
      </w:r>
      <w:r w:rsidRPr="00AE31F7">
        <w:rPr>
          <w:rFonts w:eastAsia="Batang"/>
          <w:i/>
        </w:rPr>
        <w:t xml:space="preserve"> à 18</w:t>
      </w:r>
      <w:r w:rsidR="00A7017E">
        <w:rPr>
          <w:rFonts w:eastAsia="Batang"/>
          <w:i/>
        </w:rPr>
        <w:t xml:space="preserve"> heures</w:t>
      </w:r>
      <w:r w:rsidRPr="00AE31F7">
        <w:rPr>
          <w:rFonts w:eastAsia="Batang"/>
          <w:i/>
        </w:rPr>
        <w:t>, hors jours fériés.</w:t>
      </w:r>
    </w:p>
    <w:p w14:paraId="4B8A0F04" w14:textId="0A30C205" w:rsidR="00AD0ADC" w:rsidRPr="00A609B0" w:rsidRDefault="00AD0ADC" w:rsidP="00AD0ADC">
      <w:pPr>
        <w:ind w:left="426"/>
        <w:jc w:val="both"/>
      </w:pPr>
      <w:r w:rsidRPr="006601EB">
        <w:t>L</w:t>
      </w:r>
      <w:r w:rsidR="007B5FA1">
        <w:t>’</w:t>
      </w:r>
      <w:r w:rsidRPr="006601EB">
        <w:t>entrée de l</w:t>
      </w:r>
      <w:r w:rsidR="007B5FA1">
        <w:t>’</w:t>
      </w:r>
      <w:r w:rsidRPr="006601EB">
        <w:t>immeuble est entièrement automatisée</w:t>
      </w:r>
      <w:r>
        <w:t xml:space="preserve">. </w:t>
      </w:r>
      <w:r w:rsidRPr="00A609B0">
        <w:t>Pour tout dépôt de pli, utilisez l</w:t>
      </w:r>
      <w:r w:rsidR="007B5FA1">
        <w:t>’</w:t>
      </w:r>
      <w:r w:rsidRPr="00A609B0">
        <w:rPr>
          <w:b/>
        </w:rPr>
        <w:t>interphone livraison</w:t>
      </w:r>
      <w:r w:rsidRPr="00A609B0">
        <w:t xml:space="preserve"> situé sur le </w:t>
      </w:r>
      <w:r w:rsidRPr="00A609B0">
        <w:rPr>
          <w:b/>
        </w:rPr>
        <w:t xml:space="preserve">mur complètement à droite </w:t>
      </w:r>
      <w:r w:rsidRPr="00A609B0">
        <w:t>pour signaler votre présence</w:t>
      </w:r>
      <w:r>
        <w:t xml:space="preserve">. </w:t>
      </w:r>
      <w:r w:rsidRPr="00A609B0">
        <w:t>Sur cet interphone</w:t>
      </w:r>
      <w:r>
        <w:t>, afin qu</w:t>
      </w:r>
      <w:r w:rsidR="007B5FA1">
        <w:t>’</w:t>
      </w:r>
      <w:r>
        <w:t>un fonctionnaire puisse venir récupérer votre pli</w:t>
      </w:r>
      <w:r w:rsidRPr="00A609B0">
        <w:t> :</w:t>
      </w:r>
    </w:p>
    <w:p w14:paraId="0A6EF582" w14:textId="2C07E27D" w:rsidR="00AD0ADC" w:rsidRPr="00B427DF" w:rsidRDefault="00AD0ADC" w:rsidP="00B646D3">
      <w:pPr>
        <w:numPr>
          <w:ilvl w:val="0"/>
          <w:numId w:val="6"/>
        </w:numPr>
        <w:spacing w:before="120"/>
        <w:ind w:left="1134" w:hanging="357"/>
        <w:jc w:val="both"/>
      </w:pPr>
      <w:r w:rsidRPr="00A609B0">
        <w:t xml:space="preserve">composez le </w:t>
      </w:r>
      <w:r w:rsidRPr="00A609B0">
        <w:rPr>
          <w:b/>
        </w:rPr>
        <w:t>numéro de poste suivant</w:t>
      </w:r>
      <w:r w:rsidRPr="00A609B0">
        <w:t xml:space="preserve"> : </w:t>
      </w:r>
      <w:r w:rsidRPr="00A609B0">
        <w:rPr>
          <w:b/>
        </w:rPr>
        <w:t>3 85 </w:t>
      </w:r>
      <w:r>
        <w:rPr>
          <w:b/>
        </w:rPr>
        <w:t>12</w:t>
      </w:r>
      <w:r w:rsidRPr="00A609B0">
        <w:rPr>
          <w:b/>
        </w:rPr>
        <w:t xml:space="preserve"> </w:t>
      </w:r>
      <w:r w:rsidRPr="00A609B0">
        <w:t>(ou</w:t>
      </w:r>
      <w:r w:rsidRPr="00A609B0">
        <w:rPr>
          <w:b/>
        </w:rPr>
        <w:t xml:space="preserve"> 3 85 0</w:t>
      </w:r>
      <w:r>
        <w:rPr>
          <w:b/>
        </w:rPr>
        <w:t>9</w:t>
      </w:r>
      <w:r w:rsidRPr="00A609B0">
        <w:rPr>
          <w:b/>
        </w:rPr>
        <w:t xml:space="preserve"> </w:t>
      </w:r>
      <w:r w:rsidRPr="00A609B0">
        <w:t>ou</w:t>
      </w:r>
      <w:r w:rsidRPr="00A609B0">
        <w:rPr>
          <w:b/>
        </w:rPr>
        <w:t xml:space="preserve"> 3 85 9</w:t>
      </w:r>
      <w:r>
        <w:rPr>
          <w:b/>
        </w:rPr>
        <w:t>9</w:t>
      </w:r>
      <w:r w:rsidRPr="00A609B0">
        <w:rPr>
          <w:b/>
        </w:rPr>
        <w:t xml:space="preserve"> </w:t>
      </w:r>
      <w:r w:rsidRPr="00A609B0">
        <w:t>ou</w:t>
      </w:r>
      <w:r w:rsidRPr="00A609B0">
        <w:rPr>
          <w:b/>
        </w:rPr>
        <w:t xml:space="preserve"> 3 85 </w:t>
      </w:r>
      <w:r>
        <w:rPr>
          <w:b/>
        </w:rPr>
        <w:t>79</w:t>
      </w:r>
      <w:r w:rsidRPr="00A609B0">
        <w:rPr>
          <w:b/>
        </w:rPr>
        <w:t xml:space="preserve"> : </w:t>
      </w:r>
      <w:r w:rsidRPr="00A609B0">
        <w:rPr>
          <w:i/>
        </w:rPr>
        <w:t xml:space="preserve">division </w:t>
      </w:r>
      <w:r>
        <w:rPr>
          <w:i/>
        </w:rPr>
        <w:t>de l</w:t>
      </w:r>
      <w:r w:rsidR="007B5FA1">
        <w:rPr>
          <w:i/>
        </w:rPr>
        <w:t>’</w:t>
      </w:r>
      <w:r>
        <w:rPr>
          <w:i/>
        </w:rPr>
        <w:t>Achat et de la commande publique</w:t>
      </w:r>
      <w:r w:rsidRPr="00A609B0">
        <w:t>),</w:t>
      </w:r>
      <w:r>
        <w:t xml:space="preserve"> ou bien</w:t>
      </w:r>
    </w:p>
    <w:p w14:paraId="5DCD22AA" w14:textId="77777777" w:rsidR="00AD0ADC" w:rsidRPr="00A609B0" w:rsidRDefault="00AD0ADC" w:rsidP="00B646D3">
      <w:pPr>
        <w:numPr>
          <w:ilvl w:val="0"/>
          <w:numId w:val="6"/>
        </w:numPr>
        <w:spacing w:before="120"/>
        <w:ind w:left="1134" w:hanging="357"/>
        <w:jc w:val="both"/>
      </w:pPr>
      <w:r w:rsidRPr="00A609B0">
        <w:t>faites dérouler le menu et</w:t>
      </w:r>
      <w:r w:rsidRPr="00A609B0">
        <w:rPr>
          <w:b/>
        </w:rPr>
        <w:t xml:space="preserve"> sélectionnez le service « Marchés »</w:t>
      </w:r>
      <w:r>
        <w:rPr>
          <w:b/>
        </w:rPr>
        <w:t>.</w:t>
      </w:r>
      <w:r w:rsidRPr="00A609B0">
        <w:t xml:space="preserve"> </w:t>
      </w:r>
    </w:p>
    <w:p w14:paraId="1ABAED59" w14:textId="77777777" w:rsidR="003C7A11" w:rsidRPr="00AD0ADC" w:rsidRDefault="00B53E02" w:rsidP="008860E8">
      <w:pPr>
        <w:pStyle w:val="Titre2"/>
        <w:rPr>
          <w:sz w:val="24"/>
        </w:rPr>
      </w:pPr>
      <w:bookmarkStart w:id="5" w:name="_Toc192508353"/>
      <w:r w:rsidRPr="00AD0ADC">
        <w:rPr>
          <w:sz w:val="24"/>
        </w:rPr>
        <w:t>Type de pouvoir adjudicateur</w:t>
      </w:r>
      <w:bookmarkEnd w:id="5"/>
      <w:r w:rsidR="003C7A11" w:rsidRPr="00AD0ADC">
        <w:rPr>
          <w:sz w:val="24"/>
        </w:rPr>
        <w:t> </w:t>
      </w:r>
    </w:p>
    <w:p w14:paraId="237900B7" w14:textId="06EE80A0" w:rsidR="00B53E02" w:rsidRPr="003C7A11" w:rsidRDefault="002060F9" w:rsidP="003C7A11">
      <w:pPr>
        <w:autoSpaceDE w:val="0"/>
        <w:autoSpaceDN w:val="0"/>
        <w:adjustRightInd w:val="0"/>
        <w:ind w:left="426"/>
        <w:jc w:val="both"/>
        <w:rPr>
          <w:bCs/>
          <w:color w:val="000000"/>
        </w:rPr>
      </w:pPr>
      <w:r w:rsidRPr="003C7A11">
        <w:rPr>
          <w:bCs/>
          <w:color w:val="000000"/>
        </w:rPr>
        <w:t xml:space="preserve">ASSEMBLÉE NATIONALE </w:t>
      </w:r>
      <w:r w:rsidR="007B5FA1">
        <w:rPr>
          <w:bCs/>
          <w:color w:val="000000"/>
        </w:rPr>
        <w:t>–</w:t>
      </w:r>
      <w:r w:rsidRPr="003C7A11">
        <w:rPr>
          <w:bCs/>
          <w:color w:val="000000"/>
        </w:rPr>
        <w:t xml:space="preserve"> ÉTAT</w:t>
      </w:r>
    </w:p>
    <w:p w14:paraId="4488E32C" w14:textId="24B59E95" w:rsidR="003C7A11" w:rsidRPr="00B9626C" w:rsidRDefault="005E78CE" w:rsidP="008860E8">
      <w:pPr>
        <w:pStyle w:val="Titre1"/>
        <w:rPr>
          <w:sz w:val="28"/>
          <w:szCs w:val="28"/>
        </w:rPr>
      </w:pPr>
      <w:r w:rsidRPr="003C7A11">
        <w:br w:type="page"/>
      </w:r>
      <w:bookmarkStart w:id="6" w:name="_Toc192508354"/>
      <w:r w:rsidRPr="00D749E5">
        <w:rPr>
          <w:sz w:val="28"/>
          <w:szCs w:val="28"/>
        </w:rPr>
        <w:lastRenderedPageBreak/>
        <w:t xml:space="preserve">OBJET </w:t>
      </w:r>
      <w:r w:rsidR="001A2A37" w:rsidRPr="00D749E5">
        <w:rPr>
          <w:sz w:val="28"/>
          <w:szCs w:val="28"/>
        </w:rPr>
        <w:t>DE L</w:t>
      </w:r>
      <w:r w:rsidR="007B5FA1">
        <w:rPr>
          <w:sz w:val="28"/>
          <w:szCs w:val="28"/>
        </w:rPr>
        <w:t>’</w:t>
      </w:r>
      <w:r w:rsidR="001A2A37" w:rsidRPr="00D749E5">
        <w:rPr>
          <w:sz w:val="28"/>
          <w:szCs w:val="28"/>
        </w:rPr>
        <w:t>ACCORD-CADRE</w:t>
      </w:r>
      <w:bookmarkEnd w:id="6"/>
    </w:p>
    <w:p w14:paraId="10140AA1" w14:textId="47B63DCD" w:rsidR="00E35613" w:rsidRPr="00E95F24" w:rsidRDefault="00972D49" w:rsidP="008860E8">
      <w:pPr>
        <w:pStyle w:val="Titre2"/>
        <w:rPr>
          <w:sz w:val="24"/>
        </w:rPr>
      </w:pPr>
      <w:bookmarkStart w:id="7" w:name="_Toc192508355"/>
      <w:r>
        <w:rPr>
          <w:sz w:val="24"/>
        </w:rPr>
        <w:t>Caractéristiques</w:t>
      </w:r>
      <w:bookmarkEnd w:id="7"/>
    </w:p>
    <w:p w14:paraId="39E3CAB0" w14:textId="0E38E2ED" w:rsidR="00E4728E" w:rsidRPr="00E95F24" w:rsidRDefault="00E95F24" w:rsidP="00E95F24">
      <w:pPr>
        <w:tabs>
          <w:tab w:val="left" w:pos="426"/>
        </w:tabs>
        <w:spacing w:before="120"/>
        <w:jc w:val="both"/>
        <w:rPr>
          <w:b/>
          <w:bCs/>
          <w:caps/>
          <w:szCs w:val="20"/>
        </w:rPr>
      </w:pPr>
      <w:r>
        <w:rPr>
          <w:b/>
          <w:bCs/>
        </w:rPr>
        <w:tab/>
      </w:r>
      <w:r w:rsidR="00383584" w:rsidRPr="00E95F24">
        <w:rPr>
          <w:b/>
          <w:bCs/>
        </w:rPr>
        <w:t>Nature</w:t>
      </w:r>
      <w:r w:rsidR="00806145">
        <w:rPr>
          <w:b/>
          <w:bCs/>
        </w:rPr>
        <w:t> </w:t>
      </w:r>
      <w:r w:rsidR="00383584" w:rsidRPr="00E95F24">
        <w:rPr>
          <w:b/>
          <w:bCs/>
        </w:rPr>
        <w:t>:</w:t>
      </w:r>
      <w:r>
        <w:rPr>
          <w:b/>
          <w:bCs/>
        </w:rPr>
        <w:t xml:space="preserve"> </w:t>
      </w:r>
      <w:r w:rsidR="00AD0ADC" w:rsidRPr="00E95F24">
        <w:rPr>
          <w:b/>
          <w:bCs/>
        </w:rPr>
        <w:t xml:space="preserve"> </w:t>
      </w:r>
      <w:sdt>
        <w:sdtPr>
          <w:rPr>
            <w:rFonts w:ascii="MS Gothic" w:eastAsia="MS Gothic" w:hAnsi="MS Gothic"/>
            <w:b/>
            <w:bCs/>
            <w:caps/>
            <w:szCs w:val="20"/>
          </w:rPr>
          <w:id w:val="1984274413"/>
          <w14:checkbox>
            <w14:checked w14:val="1"/>
            <w14:checkedState w14:val="2612" w14:font="MS Gothic"/>
            <w14:uncheckedState w14:val="2610" w14:font="MS Gothic"/>
          </w14:checkbox>
        </w:sdtPr>
        <w:sdtEndPr/>
        <w:sdtContent>
          <w:r w:rsidR="00105BA1">
            <w:rPr>
              <w:rFonts w:ascii="MS Gothic" w:eastAsia="MS Gothic" w:hAnsi="MS Gothic" w:hint="eastAsia"/>
              <w:b/>
              <w:bCs/>
              <w:caps/>
              <w:szCs w:val="20"/>
            </w:rPr>
            <w:t>☒</w:t>
          </w:r>
        </w:sdtContent>
      </w:sdt>
      <w:r w:rsidRPr="00E95F24">
        <w:rPr>
          <w:b/>
          <w:bCs/>
          <w:caps/>
          <w:szCs w:val="20"/>
        </w:rPr>
        <w:t xml:space="preserve"> </w:t>
      </w:r>
      <w:r w:rsidR="00E4728E" w:rsidRPr="00E95F24">
        <w:rPr>
          <w:szCs w:val="20"/>
        </w:rPr>
        <w:t>Services</w:t>
      </w:r>
      <w:r w:rsidRPr="00E95F24">
        <w:rPr>
          <w:szCs w:val="20"/>
        </w:rPr>
        <w:tab/>
      </w:r>
      <w:r w:rsidR="00AD0ADC" w:rsidRPr="00E95F24">
        <w:rPr>
          <w:b/>
          <w:bCs/>
          <w:caps/>
          <w:szCs w:val="20"/>
        </w:rPr>
        <w:t xml:space="preserve"> </w:t>
      </w:r>
      <w:r w:rsidRPr="00E95F24">
        <w:rPr>
          <w:b/>
          <w:bCs/>
          <w:caps/>
          <w:szCs w:val="20"/>
        </w:rPr>
        <w:tab/>
      </w:r>
      <w:sdt>
        <w:sdtPr>
          <w:rPr>
            <w:rFonts w:ascii="MS Gothic" w:eastAsia="MS Gothic" w:hAnsi="MS Gothic"/>
            <w:b/>
            <w:bCs/>
            <w:caps/>
            <w:szCs w:val="20"/>
          </w:rPr>
          <w:id w:val="284394744"/>
          <w14:checkbox>
            <w14:checked w14:val="0"/>
            <w14:checkedState w14:val="2612" w14:font="MS Gothic"/>
            <w14:uncheckedState w14:val="2610" w14:font="MS Gothic"/>
          </w14:checkbox>
        </w:sdtPr>
        <w:sdtEndPr/>
        <w:sdtContent>
          <w:r w:rsidRPr="00E95F24">
            <w:rPr>
              <w:rFonts w:ascii="MS Gothic" w:eastAsia="MS Gothic" w:hAnsi="MS Gothic" w:hint="eastAsia"/>
              <w:b/>
              <w:bCs/>
              <w:caps/>
              <w:szCs w:val="20"/>
            </w:rPr>
            <w:t>☐</w:t>
          </w:r>
        </w:sdtContent>
      </w:sdt>
      <w:r w:rsidRPr="00E95F24">
        <w:rPr>
          <w:b/>
          <w:bCs/>
          <w:caps/>
          <w:szCs w:val="20"/>
        </w:rPr>
        <w:t xml:space="preserve"> </w:t>
      </w:r>
      <w:r w:rsidR="00E4728E" w:rsidRPr="00E95F24">
        <w:rPr>
          <w:szCs w:val="20"/>
        </w:rPr>
        <w:t>Travaux</w:t>
      </w:r>
      <w:r>
        <w:rPr>
          <w:szCs w:val="20"/>
        </w:rPr>
        <w:t xml:space="preserve">    </w:t>
      </w:r>
      <w:r w:rsidRPr="00E95F24">
        <w:rPr>
          <w:b/>
          <w:bCs/>
          <w:caps/>
          <w:szCs w:val="20"/>
        </w:rPr>
        <w:t xml:space="preserve"> </w:t>
      </w:r>
      <w:r w:rsidRPr="00E95F24">
        <w:rPr>
          <w:b/>
          <w:bCs/>
          <w:caps/>
          <w:szCs w:val="20"/>
        </w:rPr>
        <w:tab/>
      </w:r>
      <w:r w:rsidRPr="00E95F24">
        <w:rPr>
          <w:b/>
          <w:bCs/>
          <w:caps/>
          <w:szCs w:val="20"/>
        </w:rPr>
        <w:tab/>
      </w:r>
      <w:r>
        <w:rPr>
          <w:b/>
          <w:bCs/>
          <w:caps/>
          <w:szCs w:val="20"/>
        </w:rPr>
        <w:t xml:space="preserve">       </w:t>
      </w:r>
      <w:sdt>
        <w:sdtPr>
          <w:rPr>
            <w:rFonts w:ascii="MS Gothic" w:eastAsia="MS Gothic" w:hAnsi="MS Gothic"/>
            <w:b/>
            <w:bCs/>
            <w:caps/>
            <w:szCs w:val="20"/>
          </w:rPr>
          <w:id w:val="820622634"/>
          <w14:checkbox>
            <w14:checked w14:val="0"/>
            <w14:checkedState w14:val="2612" w14:font="MS Gothic"/>
            <w14:uncheckedState w14:val="2610" w14:font="MS Gothic"/>
          </w14:checkbox>
        </w:sdtPr>
        <w:sdtEndPr/>
        <w:sdtContent>
          <w:r>
            <w:rPr>
              <w:rFonts w:ascii="MS Gothic" w:eastAsia="MS Gothic" w:hAnsi="MS Gothic" w:hint="eastAsia"/>
              <w:b/>
              <w:bCs/>
              <w:caps/>
              <w:szCs w:val="20"/>
            </w:rPr>
            <w:t>☐</w:t>
          </w:r>
        </w:sdtContent>
      </w:sdt>
      <w:r w:rsidRPr="00E95F24">
        <w:rPr>
          <w:b/>
          <w:bCs/>
          <w:caps/>
          <w:szCs w:val="20"/>
        </w:rPr>
        <w:t xml:space="preserve"> </w:t>
      </w:r>
      <w:r w:rsidRPr="00E95F24">
        <w:rPr>
          <w:szCs w:val="20"/>
        </w:rPr>
        <w:t xml:space="preserve">Fournitures  </w:t>
      </w:r>
    </w:p>
    <w:p w14:paraId="0C284724" w14:textId="2AD6C166" w:rsidR="00383584" w:rsidRDefault="00E95F24" w:rsidP="00E95F24">
      <w:pPr>
        <w:tabs>
          <w:tab w:val="left" w:pos="426"/>
        </w:tabs>
        <w:spacing w:before="120"/>
        <w:jc w:val="both"/>
        <w:rPr>
          <w:b/>
          <w:bCs/>
        </w:rPr>
      </w:pPr>
      <w:r>
        <w:rPr>
          <w:b/>
          <w:bCs/>
        </w:rPr>
        <w:tab/>
      </w:r>
      <w:r w:rsidR="00383584">
        <w:rPr>
          <w:b/>
          <w:bCs/>
        </w:rPr>
        <w:t>Forme :</w:t>
      </w:r>
    </w:p>
    <w:p w14:paraId="0699BAC1" w14:textId="1EA23C3F" w:rsidR="00383584" w:rsidRPr="00383584" w:rsidRDefault="00BD1D6C" w:rsidP="00E95F24">
      <w:pPr>
        <w:pStyle w:val="Titredocument"/>
        <w:pBdr>
          <w:top w:val="none" w:sz="0" w:space="0" w:color="auto"/>
          <w:left w:val="none" w:sz="0" w:space="0" w:color="auto"/>
          <w:bottom w:val="none" w:sz="0" w:space="0" w:color="auto"/>
          <w:right w:val="none" w:sz="0" w:space="0" w:color="auto"/>
        </w:pBdr>
        <w:tabs>
          <w:tab w:val="left" w:pos="426"/>
        </w:tabs>
        <w:spacing w:before="120" w:after="0" w:line="240" w:lineRule="auto"/>
        <w:ind w:left="1416"/>
        <w:jc w:val="both"/>
        <w:rPr>
          <w:b w:val="0"/>
          <w:bCs w:val="0"/>
          <w:caps w:val="0"/>
          <w:szCs w:val="20"/>
        </w:rPr>
      </w:pPr>
      <w:sdt>
        <w:sdtPr>
          <w:rPr>
            <w:b w:val="0"/>
            <w:bCs w:val="0"/>
            <w:caps w:val="0"/>
            <w:szCs w:val="20"/>
          </w:rPr>
          <w:id w:val="803899016"/>
          <w14:checkbox>
            <w14:checked w14:val="0"/>
            <w14:checkedState w14:val="2612" w14:font="MS Gothic"/>
            <w14:uncheckedState w14:val="2610" w14:font="MS Gothic"/>
          </w14:checkbox>
        </w:sdtPr>
        <w:sdtEndPr/>
        <w:sdtContent>
          <w:r w:rsidR="00334CA4">
            <w:rPr>
              <w:rFonts w:ascii="MS Gothic" w:eastAsia="MS Gothic" w:hAnsi="MS Gothic" w:hint="eastAsia"/>
              <w:b w:val="0"/>
              <w:bCs w:val="0"/>
              <w:caps w:val="0"/>
              <w:szCs w:val="20"/>
            </w:rPr>
            <w:t>☐</w:t>
          </w:r>
        </w:sdtContent>
      </w:sdt>
      <w:r w:rsidR="00383584" w:rsidRPr="00383584">
        <w:rPr>
          <w:b w:val="0"/>
          <w:bCs w:val="0"/>
          <w:caps w:val="0"/>
          <w:szCs w:val="20"/>
        </w:rPr>
        <w:tab/>
        <w:t xml:space="preserve">Marché </w:t>
      </w:r>
      <w:r w:rsidR="00FC14FC">
        <w:rPr>
          <w:b w:val="0"/>
          <w:bCs w:val="0"/>
          <w:caps w:val="0"/>
          <w:szCs w:val="20"/>
        </w:rPr>
        <w:t>forfaitaire</w:t>
      </w:r>
    </w:p>
    <w:p w14:paraId="529E2560" w14:textId="7400A558" w:rsidR="00383584" w:rsidRPr="00383584" w:rsidRDefault="00383584" w:rsidP="00E95F24">
      <w:pPr>
        <w:pStyle w:val="Titredocument"/>
        <w:pBdr>
          <w:top w:val="none" w:sz="0" w:space="0" w:color="auto"/>
          <w:left w:val="none" w:sz="0" w:space="0" w:color="auto"/>
          <w:bottom w:val="none" w:sz="0" w:space="0" w:color="auto"/>
          <w:right w:val="none" w:sz="0" w:space="0" w:color="auto"/>
        </w:pBdr>
        <w:spacing w:before="120" w:after="0" w:line="240" w:lineRule="auto"/>
        <w:ind w:left="1416"/>
        <w:jc w:val="both"/>
        <w:rPr>
          <w:b w:val="0"/>
          <w:bCs w:val="0"/>
          <w:caps w:val="0"/>
          <w:szCs w:val="20"/>
        </w:rPr>
      </w:pPr>
      <w:r w:rsidRPr="00383584">
        <w:rPr>
          <w:b w:val="0"/>
          <w:bCs w:val="0"/>
          <w:caps w:val="0"/>
          <w:szCs w:val="20"/>
        </w:rPr>
        <w:tab/>
      </w:r>
      <w:sdt>
        <w:sdtPr>
          <w:rPr>
            <w:b w:val="0"/>
            <w:bCs w:val="0"/>
            <w:caps w:val="0"/>
            <w:szCs w:val="20"/>
          </w:rPr>
          <w:id w:val="-1145738194"/>
          <w14:checkbox>
            <w14:checked w14:val="0"/>
            <w14:checkedState w14:val="2612" w14:font="MS Gothic"/>
            <w14:uncheckedState w14:val="2610" w14:font="MS Gothic"/>
          </w14:checkbox>
        </w:sdtPr>
        <w:sdtEndPr/>
        <w:sdtContent>
          <w:r>
            <w:rPr>
              <w:rFonts w:ascii="MS Gothic" w:eastAsia="MS Gothic" w:hAnsi="MS Gothic" w:hint="eastAsia"/>
              <w:b w:val="0"/>
              <w:bCs w:val="0"/>
              <w:caps w:val="0"/>
              <w:szCs w:val="20"/>
            </w:rPr>
            <w:t>☐</w:t>
          </w:r>
        </w:sdtContent>
      </w:sdt>
      <w:r>
        <w:rPr>
          <w:b w:val="0"/>
          <w:bCs w:val="0"/>
          <w:caps w:val="0"/>
          <w:szCs w:val="20"/>
        </w:rPr>
        <w:t xml:space="preserve"> </w:t>
      </w:r>
      <w:r w:rsidRPr="00383584">
        <w:rPr>
          <w:b w:val="0"/>
          <w:bCs w:val="0"/>
          <w:caps w:val="0"/>
          <w:szCs w:val="20"/>
        </w:rPr>
        <w:t>Marché simple</w:t>
      </w:r>
    </w:p>
    <w:p w14:paraId="180CB49C" w14:textId="5BD7D674" w:rsidR="00383584" w:rsidRPr="00383584" w:rsidRDefault="00383584" w:rsidP="00E95F24">
      <w:pPr>
        <w:pStyle w:val="Titredocument"/>
        <w:pBdr>
          <w:top w:val="none" w:sz="0" w:space="0" w:color="auto"/>
          <w:left w:val="none" w:sz="0" w:space="0" w:color="auto"/>
          <w:bottom w:val="none" w:sz="0" w:space="0" w:color="auto"/>
          <w:right w:val="none" w:sz="0" w:space="0" w:color="auto"/>
        </w:pBdr>
        <w:spacing w:before="120" w:after="0" w:line="240" w:lineRule="auto"/>
        <w:ind w:left="1416"/>
        <w:jc w:val="both"/>
        <w:rPr>
          <w:b w:val="0"/>
          <w:bCs w:val="0"/>
          <w:caps w:val="0"/>
          <w:szCs w:val="20"/>
        </w:rPr>
      </w:pPr>
      <w:r w:rsidRPr="00383584">
        <w:rPr>
          <w:b w:val="0"/>
          <w:bCs w:val="0"/>
          <w:caps w:val="0"/>
          <w:szCs w:val="20"/>
        </w:rPr>
        <w:tab/>
      </w:r>
      <w:sdt>
        <w:sdtPr>
          <w:rPr>
            <w:b w:val="0"/>
            <w:bCs w:val="0"/>
            <w:caps w:val="0"/>
            <w:szCs w:val="20"/>
          </w:rPr>
          <w:id w:val="-2138477967"/>
          <w14:checkbox>
            <w14:checked w14:val="0"/>
            <w14:checkedState w14:val="2612" w14:font="MS Gothic"/>
            <w14:uncheckedState w14:val="2610" w14:font="MS Gothic"/>
          </w14:checkbox>
        </w:sdtPr>
        <w:sdtEndPr/>
        <w:sdtContent>
          <w:r>
            <w:rPr>
              <w:rFonts w:ascii="MS Gothic" w:eastAsia="MS Gothic" w:hAnsi="MS Gothic" w:hint="eastAsia"/>
              <w:b w:val="0"/>
              <w:bCs w:val="0"/>
              <w:caps w:val="0"/>
              <w:szCs w:val="20"/>
            </w:rPr>
            <w:t>☐</w:t>
          </w:r>
        </w:sdtContent>
      </w:sdt>
      <w:r w:rsidRPr="00383584">
        <w:rPr>
          <w:b w:val="0"/>
          <w:bCs w:val="0"/>
          <w:caps w:val="0"/>
          <w:szCs w:val="20"/>
        </w:rPr>
        <w:t xml:space="preserve"> Marché à tranches</w:t>
      </w:r>
    </w:p>
    <w:p w14:paraId="3A798B41" w14:textId="2AA21FBD" w:rsidR="00383584" w:rsidRDefault="00BD1D6C" w:rsidP="003E1744">
      <w:pPr>
        <w:pStyle w:val="Titredocument"/>
        <w:pBdr>
          <w:top w:val="none" w:sz="0" w:space="0" w:color="auto"/>
          <w:left w:val="none" w:sz="0" w:space="0" w:color="auto"/>
          <w:bottom w:val="none" w:sz="0" w:space="0" w:color="auto"/>
          <w:right w:val="none" w:sz="0" w:space="0" w:color="auto"/>
        </w:pBdr>
        <w:tabs>
          <w:tab w:val="left" w:pos="6237"/>
        </w:tabs>
        <w:spacing w:before="120" w:after="0" w:line="240" w:lineRule="auto"/>
        <w:ind w:left="6804" w:hanging="5386"/>
        <w:jc w:val="both"/>
        <w:rPr>
          <w:b w:val="0"/>
          <w:bCs w:val="0"/>
          <w:caps w:val="0"/>
          <w:szCs w:val="20"/>
        </w:rPr>
      </w:pPr>
      <w:sdt>
        <w:sdtPr>
          <w:rPr>
            <w:b w:val="0"/>
            <w:bCs w:val="0"/>
            <w:caps w:val="0"/>
            <w:szCs w:val="20"/>
          </w:rPr>
          <w:id w:val="1429084277"/>
          <w14:checkbox>
            <w14:checked w14:val="1"/>
            <w14:checkedState w14:val="2612" w14:font="MS Gothic"/>
            <w14:uncheckedState w14:val="2610" w14:font="MS Gothic"/>
          </w14:checkbox>
        </w:sdtPr>
        <w:sdtEndPr/>
        <w:sdtContent>
          <w:r w:rsidR="00105BA1">
            <w:rPr>
              <w:rFonts w:ascii="MS Gothic" w:eastAsia="MS Gothic" w:hAnsi="MS Gothic" w:hint="eastAsia"/>
              <w:b w:val="0"/>
              <w:bCs w:val="0"/>
              <w:caps w:val="0"/>
              <w:szCs w:val="20"/>
            </w:rPr>
            <w:t>☒</w:t>
          </w:r>
        </w:sdtContent>
      </w:sdt>
      <w:r w:rsidR="00383584" w:rsidRPr="00383584">
        <w:rPr>
          <w:b w:val="0"/>
          <w:bCs w:val="0"/>
          <w:caps w:val="0"/>
          <w:szCs w:val="20"/>
        </w:rPr>
        <w:t xml:space="preserve"> Accord-cadre</w:t>
      </w:r>
      <w:r w:rsidR="00383584">
        <w:rPr>
          <w:b w:val="0"/>
          <w:bCs w:val="0"/>
          <w:caps w:val="0"/>
          <w:szCs w:val="20"/>
        </w:rPr>
        <w:t xml:space="preserve">         </w:t>
      </w:r>
      <w:sdt>
        <w:sdtPr>
          <w:rPr>
            <w:b w:val="0"/>
            <w:bCs w:val="0"/>
            <w:caps w:val="0"/>
            <w:szCs w:val="20"/>
          </w:rPr>
          <w:id w:val="-1661543141"/>
          <w14:checkbox>
            <w14:checked w14:val="1"/>
            <w14:checkedState w14:val="2612" w14:font="MS Gothic"/>
            <w14:uncheckedState w14:val="2610" w14:font="MS Gothic"/>
          </w14:checkbox>
        </w:sdtPr>
        <w:sdtEndPr/>
        <w:sdtContent>
          <w:r w:rsidR="00105BA1">
            <w:rPr>
              <w:rFonts w:ascii="MS Gothic" w:eastAsia="MS Gothic" w:hAnsi="MS Gothic" w:hint="eastAsia"/>
              <w:b w:val="0"/>
              <w:bCs w:val="0"/>
              <w:caps w:val="0"/>
              <w:szCs w:val="20"/>
            </w:rPr>
            <w:t>☒</w:t>
          </w:r>
        </w:sdtContent>
      </w:sdt>
      <w:r w:rsidR="00383584">
        <w:rPr>
          <w:b w:val="0"/>
          <w:bCs w:val="0"/>
          <w:caps w:val="0"/>
          <w:szCs w:val="20"/>
        </w:rPr>
        <w:t xml:space="preserve"> </w:t>
      </w:r>
      <w:r w:rsidR="00383584" w:rsidRPr="00383584">
        <w:rPr>
          <w:b w:val="0"/>
          <w:bCs w:val="0"/>
          <w:caps w:val="0"/>
          <w:szCs w:val="20"/>
        </w:rPr>
        <w:t>Mono</w:t>
      </w:r>
      <w:r w:rsidR="00E95F24">
        <w:rPr>
          <w:b w:val="0"/>
          <w:bCs w:val="0"/>
          <w:caps w:val="0"/>
          <w:szCs w:val="20"/>
        </w:rPr>
        <w:t xml:space="preserve"> </w:t>
      </w:r>
      <w:r w:rsidR="00383584" w:rsidRPr="00383584">
        <w:rPr>
          <w:b w:val="0"/>
          <w:bCs w:val="0"/>
          <w:caps w:val="0"/>
          <w:szCs w:val="20"/>
        </w:rPr>
        <w:t>attributaire</w:t>
      </w:r>
      <w:r w:rsidR="00383584">
        <w:rPr>
          <w:b w:val="0"/>
          <w:bCs w:val="0"/>
          <w:caps w:val="0"/>
          <w:szCs w:val="20"/>
        </w:rPr>
        <w:t xml:space="preserve">         </w:t>
      </w:r>
      <w:sdt>
        <w:sdtPr>
          <w:rPr>
            <w:b w:val="0"/>
            <w:bCs w:val="0"/>
            <w:caps w:val="0"/>
            <w:szCs w:val="20"/>
          </w:rPr>
          <w:id w:val="1698659699"/>
          <w14:checkbox>
            <w14:checked w14:val="0"/>
            <w14:checkedState w14:val="2612" w14:font="MS Gothic"/>
            <w14:uncheckedState w14:val="2610" w14:font="MS Gothic"/>
          </w14:checkbox>
        </w:sdtPr>
        <w:sdtEndPr/>
        <w:sdtContent>
          <w:r w:rsidR="00383584">
            <w:rPr>
              <w:rFonts w:ascii="MS Gothic" w:eastAsia="MS Gothic" w:hAnsi="MS Gothic" w:hint="eastAsia"/>
              <w:b w:val="0"/>
              <w:bCs w:val="0"/>
              <w:caps w:val="0"/>
              <w:szCs w:val="20"/>
            </w:rPr>
            <w:t>☐</w:t>
          </w:r>
        </w:sdtContent>
      </w:sdt>
      <w:r w:rsidR="00E95F24">
        <w:rPr>
          <w:b w:val="0"/>
          <w:bCs w:val="0"/>
          <w:caps w:val="0"/>
          <w:szCs w:val="20"/>
        </w:rPr>
        <w:t xml:space="preserve"> </w:t>
      </w:r>
      <w:r w:rsidR="00383584" w:rsidRPr="00383584">
        <w:rPr>
          <w:b w:val="0"/>
          <w:bCs w:val="0"/>
          <w:caps w:val="0"/>
          <w:szCs w:val="20"/>
        </w:rPr>
        <w:t>Multi</w:t>
      </w:r>
      <w:r w:rsidR="00B45236">
        <w:rPr>
          <w:b w:val="0"/>
          <w:bCs w:val="0"/>
          <w:caps w:val="0"/>
          <w:szCs w:val="20"/>
        </w:rPr>
        <w:t xml:space="preserve"> </w:t>
      </w:r>
      <w:r w:rsidR="00383584" w:rsidRPr="00383584">
        <w:rPr>
          <w:b w:val="0"/>
          <w:bCs w:val="0"/>
          <w:caps w:val="0"/>
          <w:szCs w:val="20"/>
        </w:rPr>
        <w:t>attributaire</w:t>
      </w:r>
      <w:r w:rsidR="005F0DB0">
        <w:rPr>
          <w:b w:val="0"/>
          <w:bCs w:val="0"/>
          <w:caps w:val="0"/>
          <w:szCs w:val="20"/>
        </w:rPr>
        <w:t>s</w:t>
      </w:r>
    </w:p>
    <w:p w14:paraId="1380915F" w14:textId="352E2A77" w:rsidR="005E6DB6" w:rsidRDefault="00BD1D6C" w:rsidP="005E6DB6">
      <w:pPr>
        <w:pStyle w:val="Titredocument"/>
        <w:pBdr>
          <w:top w:val="none" w:sz="0" w:space="0" w:color="auto"/>
          <w:left w:val="none" w:sz="0" w:space="0" w:color="auto"/>
          <w:bottom w:val="none" w:sz="0" w:space="0" w:color="auto"/>
          <w:right w:val="none" w:sz="0" w:space="0" w:color="auto"/>
        </w:pBdr>
        <w:tabs>
          <w:tab w:val="left" w:pos="2768"/>
        </w:tabs>
        <w:spacing w:before="120" w:after="0" w:line="240" w:lineRule="auto"/>
        <w:ind w:left="7510" w:hanging="5386"/>
        <w:jc w:val="both"/>
        <w:rPr>
          <w:b w:val="0"/>
          <w:bCs w:val="0"/>
          <w:caps w:val="0"/>
          <w:szCs w:val="20"/>
        </w:rPr>
      </w:pPr>
      <w:sdt>
        <w:sdtPr>
          <w:rPr>
            <w:b w:val="0"/>
            <w:bCs w:val="0"/>
            <w:caps w:val="0"/>
            <w:szCs w:val="20"/>
          </w:rPr>
          <w:id w:val="-1260057858"/>
          <w14:checkbox>
            <w14:checked w14:val="1"/>
            <w14:checkedState w14:val="2612" w14:font="MS Gothic"/>
            <w14:uncheckedState w14:val="2610" w14:font="MS Gothic"/>
          </w14:checkbox>
        </w:sdtPr>
        <w:sdtEndPr/>
        <w:sdtContent>
          <w:r w:rsidR="005E6DB6">
            <w:rPr>
              <w:rFonts w:ascii="MS Gothic" w:eastAsia="MS Gothic" w:hAnsi="MS Gothic" w:hint="eastAsia"/>
              <w:b w:val="0"/>
              <w:bCs w:val="0"/>
              <w:caps w:val="0"/>
              <w:szCs w:val="20"/>
            </w:rPr>
            <w:t>☒</w:t>
          </w:r>
        </w:sdtContent>
      </w:sdt>
      <w:r w:rsidR="005E6DB6">
        <w:rPr>
          <w:b w:val="0"/>
          <w:bCs w:val="0"/>
          <w:caps w:val="0"/>
          <w:szCs w:val="20"/>
        </w:rPr>
        <w:t xml:space="preserve"> </w:t>
      </w:r>
      <w:r w:rsidR="00EB1DC5">
        <w:rPr>
          <w:b w:val="0"/>
          <w:bCs w:val="0"/>
          <w:caps w:val="0"/>
          <w:szCs w:val="20"/>
        </w:rPr>
        <w:t xml:space="preserve">comprenant une partie à </w:t>
      </w:r>
      <w:r w:rsidR="005E6DB6">
        <w:rPr>
          <w:b w:val="0"/>
          <w:bCs w:val="0"/>
          <w:caps w:val="0"/>
          <w:szCs w:val="20"/>
        </w:rPr>
        <w:t>bons de commande et une partie forfaitaire (lot1)</w:t>
      </w:r>
    </w:p>
    <w:p w14:paraId="63E01A7F" w14:textId="37ABB864" w:rsidR="00383584" w:rsidRPr="00383584" w:rsidRDefault="00BD1D6C" w:rsidP="00E95F24">
      <w:pPr>
        <w:pStyle w:val="Titredocument"/>
        <w:pBdr>
          <w:top w:val="none" w:sz="0" w:space="0" w:color="auto"/>
          <w:left w:val="none" w:sz="0" w:space="0" w:color="auto"/>
          <w:bottom w:val="none" w:sz="0" w:space="0" w:color="auto"/>
          <w:right w:val="none" w:sz="0" w:space="0" w:color="auto"/>
        </w:pBdr>
        <w:spacing w:before="120" w:after="0" w:line="240" w:lineRule="auto"/>
        <w:ind w:left="2124"/>
        <w:jc w:val="both"/>
        <w:rPr>
          <w:b w:val="0"/>
          <w:bCs w:val="0"/>
          <w:caps w:val="0"/>
          <w:szCs w:val="20"/>
        </w:rPr>
      </w:pPr>
      <w:sdt>
        <w:sdtPr>
          <w:rPr>
            <w:b w:val="0"/>
            <w:bCs w:val="0"/>
            <w:caps w:val="0"/>
            <w:szCs w:val="20"/>
          </w:rPr>
          <w:id w:val="1976941413"/>
          <w14:checkbox>
            <w14:checked w14:val="1"/>
            <w14:checkedState w14:val="2612" w14:font="MS Gothic"/>
            <w14:uncheckedState w14:val="2610" w14:font="MS Gothic"/>
          </w14:checkbox>
        </w:sdtPr>
        <w:sdtEndPr/>
        <w:sdtContent>
          <w:r w:rsidR="00EB1DC5">
            <w:rPr>
              <w:rFonts w:ascii="MS Gothic" w:eastAsia="MS Gothic" w:hAnsi="MS Gothic" w:hint="eastAsia"/>
              <w:b w:val="0"/>
              <w:bCs w:val="0"/>
              <w:caps w:val="0"/>
              <w:szCs w:val="20"/>
            </w:rPr>
            <w:t>☒</w:t>
          </w:r>
        </w:sdtContent>
      </w:sdt>
      <w:r w:rsidR="00383584" w:rsidRPr="00383584">
        <w:rPr>
          <w:b w:val="0"/>
          <w:bCs w:val="0"/>
          <w:caps w:val="0"/>
          <w:szCs w:val="20"/>
        </w:rPr>
        <w:t xml:space="preserve"> donnant lieu à des bons de commande</w:t>
      </w:r>
      <w:r w:rsidR="00EB1DC5">
        <w:rPr>
          <w:b w:val="0"/>
          <w:bCs w:val="0"/>
          <w:caps w:val="0"/>
          <w:szCs w:val="20"/>
        </w:rPr>
        <w:t xml:space="preserve"> (</w:t>
      </w:r>
      <w:r w:rsidR="005E6DB6">
        <w:rPr>
          <w:b w:val="0"/>
          <w:bCs w:val="0"/>
          <w:caps w:val="0"/>
          <w:szCs w:val="20"/>
        </w:rPr>
        <w:t>lot 2</w:t>
      </w:r>
      <w:r w:rsidR="00EB1DC5">
        <w:rPr>
          <w:b w:val="0"/>
          <w:bCs w:val="0"/>
          <w:caps w:val="0"/>
          <w:szCs w:val="20"/>
        </w:rPr>
        <w:t>)</w:t>
      </w:r>
    </w:p>
    <w:p w14:paraId="27656AD5" w14:textId="280300AA" w:rsidR="00383584" w:rsidRDefault="00BD1D6C" w:rsidP="00E95F24">
      <w:pPr>
        <w:pStyle w:val="Titredocument"/>
        <w:pBdr>
          <w:top w:val="none" w:sz="0" w:space="0" w:color="auto"/>
          <w:left w:val="none" w:sz="0" w:space="0" w:color="auto"/>
          <w:bottom w:val="none" w:sz="0" w:space="0" w:color="auto"/>
          <w:right w:val="none" w:sz="0" w:space="0" w:color="auto"/>
        </w:pBdr>
        <w:spacing w:before="120" w:after="0" w:line="240" w:lineRule="auto"/>
        <w:ind w:left="2124"/>
        <w:jc w:val="both"/>
        <w:rPr>
          <w:b w:val="0"/>
          <w:bCs w:val="0"/>
          <w:caps w:val="0"/>
          <w:szCs w:val="20"/>
        </w:rPr>
      </w:pPr>
      <w:sdt>
        <w:sdtPr>
          <w:rPr>
            <w:b w:val="0"/>
            <w:bCs w:val="0"/>
            <w:caps w:val="0"/>
            <w:szCs w:val="20"/>
          </w:rPr>
          <w:id w:val="-327136279"/>
          <w14:checkbox>
            <w14:checked w14:val="0"/>
            <w14:checkedState w14:val="2612" w14:font="MS Gothic"/>
            <w14:uncheckedState w14:val="2610" w14:font="MS Gothic"/>
          </w14:checkbox>
        </w:sdtPr>
        <w:sdtEndPr/>
        <w:sdtContent>
          <w:r w:rsidR="00383584">
            <w:rPr>
              <w:rFonts w:ascii="MS Gothic" w:eastAsia="MS Gothic" w:hAnsi="MS Gothic" w:hint="eastAsia"/>
              <w:b w:val="0"/>
              <w:bCs w:val="0"/>
              <w:caps w:val="0"/>
              <w:szCs w:val="20"/>
            </w:rPr>
            <w:t>☐</w:t>
          </w:r>
        </w:sdtContent>
      </w:sdt>
      <w:r w:rsidR="00383584" w:rsidRPr="00383584">
        <w:rPr>
          <w:b w:val="0"/>
          <w:bCs w:val="0"/>
          <w:caps w:val="0"/>
          <w:szCs w:val="20"/>
        </w:rPr>
        <w:t xml:space="preserve"> donnant lieu à </w:t>
      </w:r>
      <w:r w:rsidR="00FC14FC">
        <w:rPr>
          <w:b w:val="0"/>
          <w:bCs w:val="0"/>
          <w:caps w:val="0"/>
          <w:szCs w:val="20"/>
        </w:rPr>
        <w:t>des marchés subséquents</w:t>
      </w:r>
    </w:p>
    <w:p w14:paraId="724EEBEB" w14:textId="017CFF2B" w:rsidR="00EB1DC5" w:rsidRPr="00E66A19" w:rsidRDefault="00EB1DC5" w:rsidP="00EB1DC5">
      <w:pPr>
        <w:pStyle w:val="Titredocument"/>
        <w:pBdr>
          <w:top w:val="none" w:sz="0" w:space="0" w:color="auto"/>
          <w:left w:val="none" w:sz="0" w:space="0" w:color="auto"/>
          <w:bottom w:val="none" w:sz="0" w:space="0" w:color="auto"/>
          <w:right w:val="none" w:sz="0" w:space="0" w:color="auto"/>
        </w:pBdr>
        <w:spacing w:before="120" w:after="0" w:line="240" w:lineRule="auto"/>
        <w:ind w:left="426"/>
        <w:jc w:val="both"/>
        <w:rPr>
          <w:b w:val="0"/>
          <w:bCs w:val="0"/>
          <w:caps w:val="0"/>
          <w:szCs w:val="20"/>
        </w:rPr>
      </w:pPr>
      <w:r w:rsidRPr="00E66A19">
        <w:rPr>
          <w:b w:val="0"/>
          <w:bCs w:val="0"/>
          <w:caps w:val="0"/>
          <w:szCs w:val="20"/>
        </w:rPr>
        <w:t>Les lots 3, 4 et 5 ne font pas l</w:t>
      </w:r>
      <w:r w:rsidR="007B5FA1">
        <w:rPr>
          <w:b w:val="0"/>
          <w:bCs w:val="0"/>
          <w:caps w:val="0"/>
          <w:szCs w:val="20"/>
        </w:rPr>
        <w:t>’</w:t>
      </w:r>
      <w:r w:rsidRPr="00E66A19">
        <w:rPr>
          <w:b w:val="0"/>
          <w:bCs w:val="0"/>
          <w:caps w:val="0"/>
          <w:szCs w:val="20"/>
        </w:rPr>
        <w:t>objet d</w:t>
      </w:r>
      <w:r w:rsidR="007B5FA1">
        <w:rPr>
          <w:b w:val="0"/>
          <w:bCs w:val="0"/>
          <w:caps w:val="0"/>
          <w:szCs w:val="20"/>
        </w:rPr>
        <w:t>’</w:t>
      </w:r>
      <w:r w:rsidRPr="00E66A19">
        <w:rPr>
          <w:b w:val="0"/>
          <w:bCs w:val="0"/>
          <w:caps w:val="0"/>
          <w:szCs w:val="20"/>
        </w:rPr>
        <w:t>une mise en concurrence</w:t>
      </w:r>
      <w:r w:rsidR="00E66A19">
        <w:rPr>
          <w:b w:val="0"/>
          <w:bCs w:val="0"/>
          <w:caps w:val="0"/>
          <w:szCs w:val="20"/>
        </w:rPr>
        <w:t>.</w:t>
      </w:r>
      <w:r w:rsidRPr="00E66A19">
        <w:rPr>
          <w:b w:val="0"/>
          <w:bCs w:val="0"/>
          <w:caps w:val="0"/>
          <w:szCs w:val="20"/>
        </w:rPr>
        <w:t xml:space="preserve"> </w:t>
      </w:r>
    </w:p>
    <w:p w14:paraId="4EBD8504" w14:textId="342C4EE1" w:rsidR="00E35613" w:rsidRPr="00E95F24" w:rsidRDefault="003E1744" w:rsidP="00E95F24">
      <w:pPr>
        <w:tabs>
          <w:tab w:val="left" w:pos="426"/>
        </w:tabs>
        <w:spacing w:before="120"/>
        <w:jc w:val="both"/>
        <w:rPr>
          <w:b/>
          <w:bCs/>
        </w:rPr>
      </w:pPr>
      <w:r>
        <w:rPr>
          <w:b/>
          <w:bCs/>
        </w:rPr>
        <w:tab/>
      </w:r>
      <w:r w:rsidR="009459D0" w:rsidRPr="00E95F24">
        <w:rPr>
          <w:b/>
          <w:bCs/>
        </w:rPr>
        <w:t>Objet :</w:t>
      </w:r>
    </w:p>
    <w:p w14:paraId="4BB1C635" w14:textId="41F8C9E0" w:rsidR="003C7A11" w:rsidRPr="00EB1DC5" w:rsidRDefault="003C7A11" w:rsidP="00AE25CE">
      <w:pPr>
        <w:spacing w:before="120"/>
        <w:ind w:firstLine="708"/>
        <w:jc w:val="both"/>
      </w:pPr>
      <w:r w:rsidRPr="00EB1DC5">
        <w:t xml:space="preserve">Le </w:t>
      </w:r>
      <w:r w:rsidR="00E95F24" w:rsidRPr="00EB1DC5">
        <w:t xml:space="preserve">présent </w:t>
      </w:r>
      <w:r w:rsidRPr="00EB1DC5">
        <w:t>accord-cadre</w:t>
      </w:r>
      <w:r w:rsidR="009459D0" w:rsidRPr="00EB1DC5">
        <w:t xml:space="preserve"> </w:t>
      </w:r>
      <w:r w:rsidRPr="00EB1DC5">
        <w:t xml:space="preserve">a pour objet </w:t>
      </w:r>
      <w:r w:rsidR="00105BA1" w:rsidRPr="00EB1DC5">
        <w:t>la mise en place de dispos</w:t>
      </w:r>
      <w:r w:rsidR="008C5AA0" w:rsidRPr="00EB1DC5">
        <w:t xml:space="preserve">itifs de prévention et de lutte </w:t>
      </w:r>
      <w:r w:rsidR="00105BA1" w:rsidRPr="00EB1DC5">
        <w:t>contre le harcèlement et les risques psychosociaux</w:t>
      </w:r>
      <w:r w:rsidR="00540262">
        <w:t>, ainsi que de formation au management,</w:t>
      </w:r>
      <w:r w:rsidR="00105BA1" w:rsidRPr="00EB1DC5">
        <w:t xml:space="preserve"> dans les relations de travail.</w:t>
      </w:r>
    </w:p>
    <w:p w14:paraId="643767DB" w14:textId="05F3792B" w:rsidR="00E736D6" w:rsidRPr="00E95F24" w:rsidRDefault="00E736D6" w:rsidP="00AE25CE">
      <w:pPr>
        <w:spacing w:before="120"/>
        <w:ind w:firstLine="708"/>
        <w:jc w:val="both"/>
      </w:pPr>
      <w:r w:rsidRPr="00E95F24">
        <w:t xml:space="preserve">Les listes et les caractéristiques techniques </w:t>
      </w:r>
      <w:r w:rsidR="003C7A11" w:rsidRPr="00E95F24">
        <w:t>des prestations</w:t>
      </w:r>
      <w:r w:rsidRPr="00E95F24">
        <w:t xml:space="preserve"> sont indiquées dans le</w:t>
      </w:r>
      <w:r w:rsidR="00105BA1">
        <w:t>s</w:t>
      </w:r>
      <w:r w:rsidRPr="00E95F24">
        <w:t xml:space="preserve"> </w:t>
      </w:r>
      <w:r w:rsidR="005F0DB0">
        <w:t>CCTP</w:t>
      </w:r>
      <w:r w:rsidR="00105BA1">
        <w:t xml:space="preserve"> des lots correspondants</w:t>
      </w:r>
      <w:r w:rsidR="005F0DB0">
        <w:t xml:space="preserve"> (</w:t>
      </w:r>
      <w:r w:rsidRPr="006C1EFA">
        <w:t>cahier des clauses techniques particulières</w:t>
      </w:r>
      <w:r w:rsidR="006C1EFA">
        <w:t>)</w:t>
      </w:r>
      <w:r w:rsidRPr="00E95F24">
        <w:t>.</w:t>
      </w:r>
    </w:p>
    <w:p w14:paraId="36084B73" w14:textId="50F9A4D2" w:rsidR="00B45236" w:rsidRDefault="00972D49" w:rsidP="00972D49">
      <w:pPr>
        <w:tabs>
          <w:tab w:val="left" w:pos="426"/>
        </w:tabs>
        <w:spacing w:before="120"/>
        <w:jc w:val="both"/>
        <w:rPr>
          <w:b/>
          <w:bCs/>
        </w:rPr>
      </w:pPr>
      <w:r>
        <w:rPr>
          <w:b/>
          <w:bCs/>
        </w:rPr>
        <w:tab/>
      </w:r>
      <w:r w:rsidR="00B45236">
        <w:rPr>
          <w:b/>
          <w:bCs/>
        </w:rPr>
        <w:t>Allotissement :</w:t>
      </w:r>
    </w:p>
    <w:p w14:paraId="18D753F5" w14:textId="7A973386" w:rsidR="00EB1DC5" w:rsidRDefault="00EB1DC5" w:rsidP="00EB1DC5">
      <w:pPr>
        <w:pStyle w:val="Texte"/>
        <w:spacing w:before="120" w:after="120"/>
        <w:ind w:firstLine="709"/>
      </w:pPr>
      <w:r>
        <w:t>L</w:t>
      </w:r>
      <w:r w:rsidR="007B5FA1">
        <w:t>’</w:t>
      </w:r>
      <w:r>
        <w:t>accord-cadre</w:t>
      </w:r>
      <w:r w:rsidRPr="00AC4B27">
        <w:t xml:space="preserve"> est constitué </w:t>
      </w:r>
      <w:r w:rsidRPr="00FF2A79">
        <w:t xml:space="preserve">de 5 </w:t>
      </w:r>
      <w:r w:rsidRPr="00AC4B27">
        <w:t>lots distincts.</w:t>
      </w:r>
    </w:p>
    <w:p w14:paraId="1C33B803" w14:textId="4ACD0E4D" w:rsidR="00EB1DC5" w:rsidRPr="009459D0" w:rsidRDefault="00EB1DC5" w:rsidP="00EB1DC5">
      <w:pPr>
        <w:pStyle w:val="Titredocument"/>
        <w:pBdr>
          <w:top w:val="none" w:sz="0" w:space="0" w:color="auto"/>
          <w:left w:val="none" w:sz="0" w:space="0" w:color="auto"/>
          <w:bottom w:val="none" w:sz="0" w:space="0" w:color="auto"/>
          <w:right w:val="none" w:sz="0" w:space="0" w:color="auto"/>
        </w:pBdr>
        <w:spacing w:before="120" w:after="120" w:line="240" w:lineRule="auto"/>
        <w:ind w:firstLine="708"/>
        <w:jc w:val="both"/>
        <w:rPr>
          <w:b w:val="0"/>
          <w:bCs w:val="0"/>
          <w:caps w:val="0"/>
          <w:color w:val="00B0F0"/>
          <w:szCs w:val="20"/>
        </w:rPr>
      </w:pPr>
      <w:r w:rsidRPr="00D33779">
        <w:rPr>
          <w:b w:val="0"/>
          <w:bCs w:val="0"/>
          <w:caps w:val="0"/>
          <w:szCs w:val="20"/>
        </w:rPr>
        <w:t xml:space="preserve">Le nombre de lots pour lesquels les candidats peuvent </w:t>
      </w:r>
      <w:r w:rsidRPr="00EB1DC5">
        <w:rPr>
          <w:b w:val="0"/>
          <w:bCs w:val="0"/>
          <w:caps w:val="0"/>
          <w:szCs w:val="20"/>
        </w:rPr>
        <w:t>présenter une offre n</w:t>
      </w:r>
      <w:r w:rsidR="007B5FA1">
        <w:rPr>
          <w:b w:val="0"/>
          <w:bCs w:val="0"/>
          <w:caps w:val="0"/>
          <w:szCs w:val="20"/>
        </w:rPr>
        <w:t>’</w:t>
      </w:r>
      <w:r w:rsidRPr="00EB1DC5">
        <w:rPr>
          <w:b w:val="0"/>
          <w:bCs w:val="0"/>
          <w:caps w:val="0"/>
          <w:szCs w:val="20"/>
        </w:rPr>
        <w:t>est pas limité.</w:t>
      </w:r>
    </w:p>
    <w:p w14:paraId="17BCA257" w14:textId="6CEF5394" w:rsidR="00EB1DC5" w:rsidRPr="00FF2A79" w:rsidRDefault="00EB1DC5" w:rsidP="00423AD9">
      <w:pPr>
        <w:pStyle w:val="Texte"/>
        <w:numPr>
          <w:ilvl w:val="0"/>
          <w:numId w:val="22"/>
        </w:numPr>
        <w:spacing w:before="120" w:after="120"/>
        <w:rPr>
          <w:b/>
        </w:rPr>
      </w:pPr>
      <w:r w:rsidRPr="00FF2A79">
        <w:rPr>
          <w:b/>
        </w:rPr>
        <w:t>Lot 1</w:t>
      </w:r>
      <w:r w:rsidR="00806145">
        <w:rPr>
          <w:b/>
        </w:rPr>
        <w:t> </w:t>
      </w:r>
      <w:r w:rsidRPr="00FF2A79">
        <w:rPr>
          <w:b/>
        </w:rPr>
        <w:t xml:space="preserve">: </w:t>
      </w:r>
    </w:p>
    <w:p w14:paraId="3AACB042" w14:textId="6B5BFA1D" w:rsidR="00EB1DC5" w:rsidRDefault="00471021" w:rsidP="00EB1DC5">
      <w:pPr>
        <w:pStyle w:val="Texte"/>
        <w:spacing w:before="120" w:after="120"/>
        <w:ind w:firstLine="708"/>
        <w:rPr>
          <w:color w:val="00B0F0"/>
        </w:rPr>
      </w:pPr>
      <w:r>
        <w:t>Il</w:t>
      </w:r>
      <w:r w:rsidR="00EB1DC5" w:rsidRPr="00AC4B27">
        <w:t xml:space="preserve"> a pour objet</w:t>
      </w:r>
      <w:r w:rsidR="00EB1DC5" w:rsidRPr="00AC4B27">
        <w:rPr>
          <w:color w:val="00B0F0"/>
        </w:rPr>
        <w:t xml:space="preserve"> </w:t>
      </w:r>
      <w:r w:rsidR="00EB1DC5" w:rsidRPr="00707E39">
        <w:t>la mise en place d</w:t>
      </w:r>
      <w:r w:rsidR="007B5FA1">
        <w:t>’</w:t>
      </w:r>
      <w:r w:rsidR="00EB1DC5" w:rsidRPr="00707E39">
        <w:t>une cellule d</w:t>
      </w:r>
      <w:r w:rsidR="007B5FA1">
        <w:t>’</w:t>
      </w:r>
      <w:r w:rsidR="00EB1DC5" w:rsidRPr="00707E39">
        <w:t>écoute pour les situations de harcèlement et de souffrance au travail et des prestations accessoires (enquêtes internes, conseils, formation du personnel de l</w:t>
      </w:r>
      <w:r w:rsidR="007B5FA1">
        <w:t>’</w:t>
      </w:r>
      <w:r w:rsidR="00EB1DC5" w:rsidRPr="00707E39">
        <w:t>Assemblée national</w:t>
      </w:r>
      <w:r w:rsidR="00D75E8C">
        <w:t>e</w:t>
      </w:r>
      <w:r w:rsidR="00EB1DC5" w:rsidRPr="00707E39">
        <w:t xml:space="preserve"> </w:t>
      </w:r>
      <w:r w:rsidR="00D75E8C">
        <w:t xml:space="preserve">à la prévention et à la lutte contre le </w:t>
      </w:r>
      <w:r w:rsidR="00EB1DC5" w:rsidRPr="00707E39">
        <w:t>harcèlement</w:t>
      </w:r>
      <w:r w:rsidR="007241FC">
        <w:t>, actions de communication notamment</w:t>
      </w:r>
      <w:r w:rsidR="00EB1DC5" w:rsidRPr="00707E39">
        <w:t>).</w:t>
      </w:r>
    </w:p>
    <w:p w14:paraId="0DF2A6DA" w14:textId="3C386771" w:rsidR="00EB1DC5" w:rsidRPr="00FF2A79" w:rsidRDefault="00EB1DC5" w:rsidP="00EB1DC5">
      <w:pPr>
        <w:pStyle w:val="Texte"/>
        <w:spacing w:before="120" w:after="120"/>
        <w:ind w:firstLine="0"/>
        <w:rPr>
          <w:b/>
        </w:rPr>
      </w:pPr>
      <w:r w:rsidRPr="00AC4B27">
        <w:t>L</w:t>
      </w:r>
      <w:r w:rsidR="007B5FA1">
        <w:t>’</w:t>
      </w:r>
      <w:r w:rsidRPr="00AC4B27">
        <w:t xml:space="preserve">ensemble des prestations attendues est détaillé </w:t>
      </w:r>
      <w:r w:rsidRPr="00B51517">
        <w:t xml:space="preserve">dans le CCTP </w:t>
      </w:r>
      <w:r>
        <w:t>(</w:t>
      </w:r>
      <w:r w:rsidRPr="00B51517">
        <w:t xml:space="preserve">cahier des clauses techniques </w:t>
      </w:r>
      <w:r w:rsidRPr="00EB1DC5">
        <w:t>particulières)</w:t>
      </w:r>
      <w:r w:rsidRPr="00EB1DC5">
        <w:rPr>
          <w:color w:val="00B0F0"/>
        </w:rPr>
        <w:t xml:space="preserve"> </w:t>
      </w:r>
      <w:r w:rsidRPr="00EB1DC5">
        <w:t>du lot 1 correspondant.</w:t>
      </w:r>
    </w:p>
    <w:p w14:paraId="30F7A8A0" w14:textId="52B17877" w:rsidR="00EB1DC5" w:rsidRPr="00FF2A79" w:rsidRDefault="00EB1DC5" w:rsidP="00423AD9">
      <w:pPr>
        <w:pStyle w:val="Texte"/>
        <w:numPr>
          <w:ilvl w:val="0"/>
          <w:numId w:val="22"/>
        </w:numPr>
        <w:spacing w:before="120" w:after="120"/>
        <w:rPr>
          <w:b/>
        </w:rPr>
      </w:pPr>
      <w:r w:rsidRPr="00FF2A79">
        <w:rPr>
          <w:b/>
        </w:rPr>
        <w:t>Lot 2</w:t>
      </w:r>
      <w:r w:rsidR="00806145">
        <w:rPr>
          <w:b/>
        </w:rPr>
        <w:t> </w:t>
      </w:r>
      <w:r w:rsidRPr="00FF2A79">
        <w:rPr>
          <w:b/>
        </w:rPr>
        <w:t xml:space="preserve">: </w:t>
      </w:r>
    </w:p>
    <w:p w14:paraId="280CDB24" w14:textId="316B362F" w:rsidR="00EB1DC5" w:rsidRPr="00AC4B27" w:rsidRDefault="00471021" w:rsidP="00EB1DC5">
      <w:pPr>
        <w:pStyle w:val="Texte"/>
        <w:spacing w:before="120" w:after="120"/>
        <w:ind w:firstLine="708"/>
        <w:rPr>
          <w:color w:val="00B0F0"/>
        </w:rPr>
      </w:pPr>
      <w:r>
        <w:t>Il</w:t>
      </w:r>
      <w:r w:rsidR="00EB1DC5" w:rsidRPr="00AC4B27">
        <w:t xml:space="preserve"> a pour objet</w:t>
      </w:r>
      <w:r w:rsidR="00EB1DC5" w:rsidRPr="00707E39">
        <w:t xml:space="preserve"> la formation au management des députés et le coaching individuel.</w:t>
      </w:r>
    </w:p>
    <w:p w14:paraId="103FC5D4" w14:textId="262FA190" w:rsidR="00EB1DC5" w:rsidRDefault="00EB1DC5" w:rsidP="00471021">
      <w:pPr>
        <w:pStyle w:val="Texte"/>
        <w:spacing w:before="120" w:after="120"/>
        <w:ind w:firstLine="708"/>
      </w:pPr>
      <w:r w:rsidRPr="00AC4B27">
        <w:t>L</w:t>
      </w:r>
      <w:r w:rsidR="007B5FA1">
        <w:t>’</w:t>
      </w:r>
      <w:r w:rsidRPr="00AC4B27">
        <w:t xml:space="preserve">ensemble des prestations attendues </w:t>
      </w:r>
      <w:r>
        <w:t xml:space="preserve">au titre de chacun des lots </w:t>
      </w:r>
      <w:r w:rsidRPr="00AC4B27">
        <w:t xml:space="preserve">est détaillé dans </w:t>
      </w:r>
      <w:r w:rsidRPr="00B51517">
        <w:t xml:space="preserve">le </w:t>
      </w:r>
      <w:r>
        <w:t>CCTP (</w:t>
      </w:r>
      <w:r w:rsidRPr="00B51517">
        <w:t>cahier des clauses techniques particulières</w:t>
      </w:r>
      <w:r>
        <w:t>)</w:t>
      </w:r>
      <w:r w:rsidRPr="00707E39">
        <w:t xml:space="preserve"> du lot correspondant</w:t>
      </w:r>
      <w:r w:rsidRPr="00AC4B27">
        <w:t>.</w:t>
      </w:r>
    </w:p>
    <w:p w14:paraId="79951002" w14:textId="77777777" w:rsidR="00EB1DC5" w:rsidRPr="00FF2A79" w:rsidRDefault="00EB1DC5" w:rsidP="00423AD9">
      <w:pPr>
        <w:pStyle w:val="Texte"/>
        <w:numPr>
          <w:ilvl w:val="0"/>
          <w:numId w:val="22"/>
        </w:numPr>
        <w:spacing w:before="120" w:after="120"/>
        <w:rPr>
          <w:b/>
        </w:rPr>
      </w:pPr>
      <w:r w:rsidRPr="00FF2A79">
        <w:rPr>
          <w:b/>
        </w:rPr>
        <w:t xml:space="preserve">Lot 3 : </w:t>
      </w:r>
    </w:p>
    <w:p w14:paraId="66940D31" w14:textId="65ABECF4" w:rsidR="00EB1DC5" w:rsidRDefault="00471021" w:rsidP="00EB1DC5">
      <w:pPr>
        <w:pStyle w:val="Texte"/>
        <w:spacing w:before="120" w:after="120"/>
        <w:ind w:firstLine="708"/>
      </w:pPr>
      <w:r>
        <w:t>Il</w:t>
      </w:r>
      <w:r w:rsidR="00EB1DC5">
        <w:t xml:space="preserve"> a pour objet le soutien psychologique d</w:t>
      </w:r>
      <w:r w:rsidR="007B5FA1">
        <w:t>’</w:t>
      </w:r>
      <w:r w:rsidR="00EB1DC5">
        <w:t>urgence et l</w:t>
      </w:r>
      <w:r w:rsidR="007B5FA1">
        <w:t>’</w:t>
      </w:r>
      <w:r w:rsidR="00EB1DC5">
        <w:t>accompagnement à la gestion d</w:t>
      </w:r>
      <w:r w:rsidR="007B5FA1">
        <w:t>’</w:t>
      </w:r>
      <w:r w:rsidR="00EB1DC5">
        <w:t xml:space="preserve">évènements graves ou de risques psychosociaux importants. </w:t>
      </w:r>
    </w:p>
    <w:p w14:paraId="58CB035D" w14:textId="2FBA8310" w:rsidR="00EB1DC5" w:rsidRDefault="00EB1DC5" w:rsidP="00471021">
      <w:pPr>
        <w:pStyle w:val="Texte"/>
        <w:spacing w:before="120" w:after="120"/>
        <w:ind w:firstLine="708"/>
      </w:pPr>
      <w:r>
        <w:t>Ce lot ne fait pas l</w:t>
      </w:r>
      <w:r w:rsidR="007B5FA1">
        <w:t>’</w:t>
      </w:r>
      <w:r>
        <w:t>objet d</w:t>
      </w:r>
      <w:r w:rsidR="007B5FA1">
        <w:t>’</w:t>
      </w:r>
      <w:r>
        <w:t>une mise en concurrence.</w:t>
      </w:r>
    </w:p>
    <w:p w14:paraId="7F4CFC92" w14:textId="77777777" w:rsidR="00EB1DC5" w:rsidRPr="00FF2A79" w:rsidRDefault="00EB1DC5" w:rsidP="00423AD9">
      <w:pPr>
        <w:pStyle w:val="Texte"/>
        <w:numPr>
          <w:ilvl w:val="0"/>
          <w:numId w:val="22"/>
        </w:numPr>
        <w:spacing w:before="120" w:after="120"/>
        <w:rPr>
          <w:b/>
        </w:rPr>
      </w:pPr>
      <w:r w:rsidRPr="00FF2A79">
        <w:rPr>
          <w:b/>
        </w:rPr>
        <w:lastRenderedPageBreak/>
        <w:t xml:space="preserve">Lot 4 : </w:t>
      </w:r>
    </w:p>
    <w:p w14:paraId="47825B8F" w14:textId="3AFBC62F" w:rsidR="00EB1DC5" w:rsidRDefault="00471021" w:rsidP="00EB1DC5">
      <w:pPr>
        <w:pStyle w:val="Texte"/>
        <w:spacing w:before="120" w:after="120"/>
        <w:ind w:firstLine="708"/>
      </w:pPr>
      <w:r>
        <w:t>Il</w:t>
      </w:r>
      <w:r w:rsidR="00EB1DC5">
        <w:t xml:space="preserve"> a pour objet la médiation de conflits à destination des députés et des collaborateurs.</w:t>
      </w:r>
    </w:p>
    <w:p w14:paraId="6EFF53CA" w14:textId="01A45D96" w:rsidR="00EB1DC5" w:rsidRDefault="00EB1DC5" w:rsidP="00471021">
      <w:pPr>
        <w:pStyle w:val="Texte"/>
        <w:spacing w:before="120" w:after="120"/>
        <w:ind w:firstLine="708"/>
      </w:pPr>
      <w:r>
        <w:t>Ce lot ne fait pas l</w:t>
      </w:r>
      <w:r w:rsidR="007B5FA1">
        <w:t>’</w:t>
      </w:r>
      <w:r>
        <w:t>objet d</w:t>
      </w:r>
      <w:r w:rsidR="007B5FA1">
        <w:t>’</w:t>
      </w:r>
      <w:r>
        <w:t>une mise en concurrence.</w:t>
      </w:r>
    </w:p>
    <w:p w14:paraId="543E5A3A" w14:textId="77777777" w:rsidR="00EB1DC5" w:rsidRPr="00FF2A79" w:rsidRDefault="00EB1DC5" w:rsidP="00423AD9">
      <w:pPr>
        <w:pStyle w:val="Texte"/>
        <w:numPr>
          <w:ilvl w:val="0"/>
          <w:numId w:val="22"/>
        </w:numPr>
        <w:spacing w:before="120" w:after="120"/>
        <w:rPr>
          <w:b/>
        </w:rPr>
      </w:pPr>
      <w:r w:rsidRPr="00FF2A79">
        <w:rPr>
          <w:b/>
        </w:rPr>
        <w:t>Lot 5 :</w:t>
      </w:r>
    </w:p>
    <w:p w14:paraId="771847FF" w14:textId="338E8E97" w:rsidR="00EB1DC5" w:rsidRDefault="00471021" w:rsidP="00EB1DC5">
      <w:pPr>
        <w:pStyle w:val="Texte"/>
        <w:spacing w:before="120" w:after="120"/>
        <w:ind w:firstLine="708"/>
      </w:pPr>
      <w:r>
        <w:t>Il</w:t>
      </w:r>
      <w:r w:rsidR="00EB1DC5">
        <w:t xml:space="preserve"> a pour objet la médiation de conflits à destination du personnel de l</w:t>
      </w:r>
      <w:r w:rsidR="007B5FA1">
        <w:t>’</w:t>
      </w:r>
      <w:r w:rsidR="00EB1DC5">
        <w:t>Assemblée nationale.</w:t>
      </w:r>
    </w:p>
    <w:p w14:paraId="798EF52C" w14:textId="40D30B98" w:rsidR="00EB1DC5" w:rsidRDefault="00EB1DC5" w:rsidP="00471021">
      <w:pPr>
        <w:pStyle w:val="Texte"/>
        <w:spacing w:before="120" w:after="120"/>
        <w:ind w:firstLine="708"/>
      </w:pPr>
      <w:r>
        <w:t>Ce lot ne fait pas l</w:t>
      </w:r>
      <w:r w:rsidR="007B5FA1">
        <w:t>’</w:t>
      </w:r>
      <w:r>
        <w:t>objet d</w:t>
      </w:r>
      <w:r w:rsidR="007B5FA1">
        <w:t>’</w:t>
      </w:r>
      <w:r>
        <w:t>une mise en concurrence.</w:t>
      </w:r>
    </w:p>
    <w:p w14:paraId="7944D817" w14:textId="34DF2649" w:rsidR="00972D49" w:rsidRPr="00972D49" w:rsidRDefault="00B45236" w:rsidP="00972D49">
      <w:pPr>
        <w:tabs>
          <w:tab w:val="left" w:pos="426"/>
        </w:tabs>
        <w:spacing w:before="120"/>
        <w:jc w:val="both"/>
        <w:rPr>
          <w:b/>
          <w:bCs/>
        </w:rPr>
      </w:pPr>
      <w:r>
        <w:rPr>
          <w:b/>
          <w:bCs/>
        </w:rPr>
        <w:tab/>
      </w:r>
      <w:r w:rsidR="00972D49" w:rsidRPr="00972D49">
        <w:rPr>
          <w:b/>
          <w:bCs/>
        </w:rPr>
        <w:t>Nomenclature communautaire pertinente (CPV)</w:t>
      </w:r>
    </w:p>
    <w:p w14:paraId="1411A9B9" w14:textId="77777777" w:rsidR="00010714" w:rsidRDefault="00010714" w:rsidP="00010714">
      <w:pPr>
        <w:suppressAutoHyphens/>
        <w:spacing w:after="120"/>
        <w:jc w:val="both"/>
        <w:rPr>
          <w:bCs/>
          <w:i/>
          <w:color w:val="00B0F0"/>
        </w:rPr>
      </w:pPr>
    </w:p>
    <w:p w14:paraId="7D46594D" w14:textId="5DCD8479" w:rsidR="00010714" w:rsidRDefault="00010714" w:rsidP="00EB1DC5">
      <w:pPr>
        <w:suppressAutoHyphens/>
        <w:spacing w:after="120"/>
        <w:jc w:val="both"/>
      </w:pPr>
      <w:r w:rsidRPr="00EB1DC5">
        <w:t>Lot</w:t>
      </w:r>
      <w:r w:rsidRPr="00EB1DC5">
        <w:rPr>
          <w:bCs/>
          <w:i/>
        </w:rPr>
        <w:t xml:space="preserve"> </w:t>
      </w:r>
      <w:r w:rsidRPr="00B005A4">
        <w:rPr>
          <w:bCs/>
        </w:rPr>
        <w:t>1</w:t>
      </w:r>
      <w:r w:rsidRPr="00EB1DC5">
        <w:rPr>
          <w:bCs/>
          <w:i/>
        </w:rPr>
        <w:t xml:space="preserve"> : </w:t>
      </w:r>
      <w:r w:rsidRPr="00EB1DC5">
        <w:t>85000000</w:t>
      </w:r>
      <w:r>
        <w:t>-9 à 85323000-9 [Services de santé et services sociaux]</w:t>
      </w:r>
    </w:p>
    <w:p w14:paraId="30600ED1" w14:textId="2840CD93" w:rsidR="00010714" w:rsidRPr="00010714" w:rsidRDefault="00010714" w:rsidP="00EB1DC5">
      <w:pPr>
        <w:suppressAutoHyphens/>
        <w:spacing w:after="120"/>
        <w:jc w:val="both"/>
        <w:rPr>
          <w:b/>
        </w:rPr>
      </w:pPr>
      <w:r>
        <w:t xml:space="preserve">Lot 2 : </w:t>
      </w:r>
      <w:r w:rsidRPr="00010714">
        <w:t>80000000-4 à 80660000-8 [Services d</w:t>
      </w:r>
      <w:r w:rsidR="007B5FA1">
        <w:t>’</w:t>
      </w:r>
      <w:r w:rsidRPr="00010714">
        <w:t>enseignement et de formation]</w:t>
      </w:r>
    </w:p>
    <w:p w14:paraId="5127C99E" w14:textId="6BD9E3B1" w:rsidR="00010714" w:rsidRDefault="00010714" w:rsidP="00972D49">
      <w:pPr>
        <w:tabs>
          <w:tab w:val="left" w:pos="426"/>
        </w:tabs>
        <w:spacing w:before="120"/>
        <w:ind w:left="426"/>
        <w:jc w:val="both"/>
        <w:rPr>
          <w:bCs/>
          <w:i/>
          <w:color w:val="00B0F0"/>
        </w:rPr>
      </w:pPr>
    </w:p>
    <w:p w14:paraId="375F3F76" w14:textId="48470C91" w:rsidR="00274A0A" w:rsidRDefault="00274A0A" w:rsidP="00972D49">
      <w:pPr>
        <w:tabs>
          <w:tab w:val="left" w:pos="426"/>
        </w:tabs>
        <w:spacing w:before="120"/>
        <w:ind w:left="426"/>
        <w:jc w:val="both"/>
        <w:rPr>
          <w:b/>
          <w:bCs/>
        </w:rPr>
      </w:pPr>
      <w:r>
        <w:rPr>
          <w:b/>
          <w:bCs/>
        </w:rPr>
        <w:t>Montant :</w:t>
      </w:r>
    </w:p>
    <w:p w14:paraId="68B9F2D6" w14:textId="77777777" w:rsidR="00EB1DC5" w:rsidRDefault="00EB1DC5" w:rsidP="00972D49">
      <w:pPr>
        <w:tabs>
          <w:tab w:val="left" w:pos="426"/>
        </w:tabs>
        <w:spacing w:before="120"/>
        <w:ind w:left="426"/>
        <w:jc w:val="both"/>
        <w:rPr>
          <w:b/>
          <w:bCs/>
        </w:rPr>
      </w:pPr>
    </w:p>
    <w:tbl>
      <w:tblPr>
        <w:tblStyle w:val="Grilledutableau"/>
        <w:tblW w:w="5000" w:type="pct"/>
        <w:tblLook w:val="04A0" w:firstRow="1" w:lastRow="0" w:firstColumn="1" w:lastColumn="0" w:noHBand="0" w:noVBand="1"/>
      </w:tblPr>
      <w:tblGrid>
        <w:gridCol w:w="1025"/>
        <w:gridCol w:w="2514"/>
        <w:gridCol w:w="2552"/>
        <w:gridCol w:w="3397"/>
      </w:tblGrid>
      <w:tr w:rsidR="00EB1DC5" w14:paraId="45EB0BB3" w14:textId="77777777" w:rsidTr="00197C47">
        <w:trPr>
          <w:trHeight w:val="1026"/>
        </w:trPr>
        <w:tc>
          <w:tcPr>
            <w:tcW w:w="540" w:type="pct"/>
            <w:vAlign w:val="center"/>
          </w:tcPr>
          <w:p w14:paraId="417F9647" w14:textId="77777777" w:rsidR="00EB1DC5" w:rsidRPr="00E32637" w:rsidRDefault="00EB1DC5" w:rsidP="007B5FA1">
            <w:pPr>
              <w:spacing w:before="0"/>
              <w:jc w:val="center"/>
              <w:rPr>
                <w:b/>
              </w:rPr>
            </w:pPr>
            <w:r w:rsidRPr="00E32637">
              <w:rPr>
                <w:b/>
              </w:rPr>
              <w:t>Lots</w:t>
            </w:r>
          </w:p>
        </w:tc>
        <w:tc>
          <w:tcPr>
            <w:tcW w:w="1325" w:type="pct"/>
            <w:vAlign w:val="center"/>
          </w:tcPr>
          <w:p w14:paraId="56B4F7E2" w14:textId="4D56BF3D" w:rsidR="00EB1DC5" w:rsidRPr="00E32637" w:rsidRDefault="00252579" w:rsidP="007B5FA1">
            <w:pPr>
              <w:spacing w:before="0"/>
              <w:jc w:val="center"/>
              <w:rPr>
                <w:b/>
              </w:rPr>
            </w:pPr>
            <w:r>
              <w:rPr>
                <w:b/>
              </w:rPr>
              <w:t xml:space="preserve">Montant </w:t>
            </w:r>
            <w:r>
              <w:rPr>
                <w:b/>
              </w:rPr>
              <w:br/>
              <w:t xml:space="preserve">minimum </w:t>
            </w:r>
          </w:p>
        </w:tc>
        <w:tc>
          <w:tcPr>
            <w:tcW w:w="1345" w:type="pct"/>
            <w:vAlign w:val="center"/>
          </w:tcPr>
          <w:p w14:paraId="77968DFD" w14:textId="7B9E0BAE" w:rsidR="00EB1DC5" w:rsidRPr="00E32637" w:rsidRDefault="00EB1DC5" w:rsidP="00197C47">
            <w:pPr>
              <w:spacing w:before="0"/>
              <w:jc w:val="center"/>
              <w:rPr>
                <w:b/>
              </w:rPr>
            </w:pPr>
            <w:r w:rsidRPr="00E32637">
              <w:rPr>
                <w:b/>
              </w:rPr>
              <w:t>Montant</w:t>
            </w:r>
            <w:r w:rsidRPr="00E32637">
              <w:rPr>
                <w:b/>
              </w:rPr>
              <w:br/>
              <w:t xml:space="preserve">estimé </w:t>
            </w:r>
            <w:r w:rsidR="00B6543D">
              <w:rPr>
                <w:b/>
              </w:rPr>
              <w:t xml:space="preserve">sur 4 ans </w:t>
            </w:r>
            <w:r w:rsidR="00252579">
              <w:rPr>
                <w:b/>
              </w:rPr>
              <w:t>(TTC</w:t>
            </w:r>
            <w:r w:rsidRPr="00E32637">
              <w:rPr>
                <w:b/>
              </w:rPr>
              <w:t>)</w:t>
            </w:r>
          </w:p>
        </w:tc>
        <w:tc>
          <w:tcPr>
            <w:tcW w:w="1790" w:type="pct"/>
            <w:vAlign w:val="center"/>
          </w:tcPr>
          <w:p w14:paraId="65D20A89" w14:textId="452C3CDC" w:rsidR="00EB1DC5" w:rsidRPr="00E32637" w:rsidRDefault="00EB1DC5" w:rsidP="007B5FA1">
            <w:pPr>
              <w:spacing w:before="0"/>
              <w:jc w:val="center"/>
              <w:rPr>
                <w:b/>
              </w:rPr>
            </w:pPr>
            <w:r w:rsidRPr="00E32637">
              <w:rPr>
                <w:b/>
              </w:rPr>
              <w:t xml:space="preserve">Montant </w:t>
            </w:r>
            <w:r w:rsidRPr="00E32637">
              <w:rPr>
                <w:b/>
              </w:rPr>
              <w:br/>
              <w:t xml:space="preserve">maximum </w:t>
            </w:r>
            <w:r w:rsidR="00B6543D">
              <w:rPr>
                <w:b/>
              </w:rPr>
              <w:t xml:space="preserve">sur 4 ans </w:t>
            </w:r>
            <w:r w:rsidRPr="00E32637">
              <w:rPr>
                <w:b/>
              </w:rPr>
              <w:t>(TTC)</w:t>
            </w:r>
          </w:p>
        </w:tc>
      </w:tr>
      <w:tr w:rsidR="00EB1DC5" w14:paraId="49C124C8" w14:textId="77777777" w:rsidTr="00197C47">
        <w:trPr>
          <w:trHeight w:val="700"/>
        </w:trPr>
        <w:tc>
          <w:tcPr>
            <w:tcW w:w="540" w:type="pct"/>
            <w:vAlign w:val="center"/>
          </w:tcPr>
          <w:p w14:paraId="652CBB60" w14:textId="77777777" w:rsidR="00EB1DC5" w:rsidRDefault="00EB1DC5" w:rsidP="007B5FA1">
            <w:pPr>
              <w:spacing w:before="0"/>
              <w:jc w:val="center"/>
            </w:pPr>
            <w:r>
              <w:t>1</w:t>
            </w:r>
          </w:p>
        </w:tc>
        <w:tc>
          <w:tcPr>
            <w:tcW w:w="1325" w:type="pct"/>
            <w:vAlign w:val="center"/>
          </w:tcPr>
          <w:p w14:paraId="001D3A8E" w14:textId="77777777" w:rsidR="00EB1DC5" w:rsidRDefault="00EB1DC5" w:rsidP="007B5FA1">
            <w:pPr>
              <w:spacing w:before="0"/>
              <w:jc w:val="center"/>
            </w:pPr>
            <w:r>
              <w:t>0 €</w:t>
            </w:r>
          </w:p>
        </w:tc>
        <w:tc>
          <w:tcPr>
            <w:tcW w:w="1345" w:type="pct"/>
            <w:vAlign w:val="center"/>
          </w:tcPr>
          <w:p w14:paraId="7C5C038B" w14:textId="2EA2C1B1" w:rsidR="00EB1DC5" w:rsidRDefault="00252579" w:rsidP="007B5FA1">
            <w:pPr>
              <w:spacing w:before="0"/>
              <w:jc w:val="center"/>
            </w:pPr>
            <w:r>
              <w:t>250</w:t>
            </w:r>
            <w:r w:rsidR="00806145">
              <w:t> 000 </w:t>
            </w:r>
            <w:r w:rsidR="00806145" w:rsidRPr="002630A6">
              <w:t>€</w:t>
            </w:r>
            <w:r w:rsidR="00806145">
              <w:t xml:space="preserve"> </w:t>
            </w:r>
          </w:p>
        </w:tc>
        <w:tc>
          <w:tcPr>
            <w:tcW w:w="1790" w:type="pct"/>
            <w:vAlign w:val="center"/>
          </w:tcPr>
          <w:p w14:paraId="531CF4E9" w14:textId="03D03541" w:rsidR="007B5FA1" w:rsidRDefault="00EB1DC5" w:rsidP="007B5FA1">
            <w:pPr>
              <w:spacing w:before="0"/>
              <w:jc w:val="center"/>
            </w:pPr>
            <w:r w:rsidRPr="002630A6">
              <w:t>325</w:t>
            </w:r>
            <w:r w:rsidR="00806145">
              <w:t> 000 </w:t>
            </w:r>
            <w:r w:rsidRPr="002630A6">
              <w:t>€</w:t>
            </w:r>
            <w:r w:rsidR="006169F0">
              <w:t xml:space="preserve"> </w:t>
            </w:r>
          </w:p>
          <w:p w14:paraId="7100E0E8" w14:textId="25629C90" w:rsidR="00EB1DC5" w:rsidRDefault="006169F0" w:rsidP="007B5FA1">
            <w:pPr>
              <w:spacing w:before="0"/>
              <w:jc w:val="center"/>
            </w:pPr>
            <w:r>
              <w:t>(</w:t>
            </w:r>
            <w:r w:rsidRPr="006169F0">
              <w:t>forfait + bons de commande</w:t>
            </w:r>
            <w:r>
              <w:t>)</w:t>
            </w:r>
          </w:p>
        </w:tc>
      </w:tr>
      <w:tr w:rsidR="00EB1DC5" w14:paraId="6C77AECB" w14:textId="77777777" w:rsidTr="00197C47">
        <w:trPr>
          <w:trHeight w:val="429"/>
        </w:trPr>
        <w:tc>
          <w:tcPr>
            <w:tcW w:w="540" w:type="pct"/>
            <w:vAlign w:val="center"/>
          </w:tcPr>
          <w:p w14:paraId="11ACFA48" w14:textId="77777777" w:rsidR="00EB1DC5" w:rsidRDefault="00EB1DC5" w:rsidP="007B5FA1">
            <w:pPr>
              <w:spacing w:before="0"/>
              <w:jc w:val="center"/>
            </w:pPr>
            <w:r>
              <w:t>2</w:t>
            </w:r>
          </w:p>
        </w:tc>
        <w:tc>
          <w:tcPr>
            <w:tcW w:w="1325" w:type="pct"/>
            <w:vAlign w:val="center"/>
          </w:tcPr>
          <w:p w14:paraId="340A45AB" w14:textId="77777777" w:rsidR="00EB1DC5" w:rsidRDefault="00EB1DC5" w:rsidP="007B5FA1">
            <w:pPr>
              <w:spacing w:before="0"/>
              <w:jc w:val="center"/>
            </w:pPr>
            <w:r>
              <w:t>0 €</w:t>
            </w:r>
          </w:p>
        </w:tc>
        <w:tc>
          <w:tcPr>
            <w:tcW w:w="1345" w:type="pct"/>
            <w:vAlign w:val="center"/>
          </w:tcPr>
          <w:p w14:paraId="091F7CBA" w14:textId="281C2CA2" w:rsidR="00EB1DC5" w:rsidRDefault="00252579" w:rsidP="007B5FA1">
            <w:pPr>
              <w:spacing w:before="0"/>
              <w:jc w:val="center"/>
            </w:pPr>
            <w:r>
              <w:t xml:space="preserve">210 </w:t>
            </w:r>
            <w:r w:rsidR="00806145">
              <w:t>000 </w:t>
            </w:r>
            <w:r w:rsidR="00806145" w:rsidRPr="002630A6">
              <w:t>€</w:t>
            </w:r>
          </w:p>
        </w:tc>
        <w:tc>
          <w:tcPr>
            <w:tcW w:w="1790" w:type="pct"/>
            <w:vAlign w:val="center"/>
          </w:tcPr>
          <w:p w14:paraId="1800A99D" w14:textId="77A86CFD" w:rsidR="00EB1DC5" w:rsidRDefault="00EB1DC5" w:rsidP="007B5FA1">
            <w:pPr>
              <w:spacing w:before="0"/>
              <w:jc w:val="center"/>
            </w:pPr>
            <w:r w:rsidRPr="002630A6">
              <w:t xml:space="preserve">280 </w:t>
            </w:r>
            <w:r w:rsidR="004B2A89">
              <w:t>00</w:t>
            </w:r>
            <w:r w:rsidRPr="002630A6">
              <w:t>0 €</w:t>
            </w:r>
          </w:p>
        </w:tc>
      </w:tr>
      <w:tr w:rsidR="00EB1DC5" w14:paraId="075EC69B" w14:textId="77777777" w:rsidTr="00197C47">
        <w:trPr>
          <w:trHeight w:val="421"/>
        </w:trPr>
        <w:tc>
          <w:tcPr>
            <w:tcW w:w="540" w:type="pct"/>
            <w:vAlign w:val="center"/>
          </w:tcPr>
          <w:p w14:paraId="46799BE1" w14:textId="77777777" w:rsidR="00EB1DC5" w:rsidRDefault="00EB1DC5" w:rsidP="007B5FA1">
            <w:pPr>
              <w:spacing w:before="0"/>
              <w:jc w:val="center"/>
            </w:pPr>
            <w:r>
              <w:t>3</w:t>
            </w:r>
          </w:p>
        </w:tc>
        <w:tc>
          <w:tcPr>
            <w:tcW w:w="1325" w:type="pct"/>
            <w:vAlign w:val="center"/>
          </w:tcPr>
          <w:p w14:paraId="425DE393" w14:textId="77777777" w:rsidR="00EB1DC5" w:rsidRDefault="00EB1DC5" w:rsidP="007B5FA1">
            <w:pPr>
              <w:spacing w:before="0"/>
              <w:jc w:val="center"/>
            </w:pPr>
            <w:r>
              <w:t>0 €</w:t>
            </w:r>
          </w:p>
        </w:tc>
        <w:tc>
          <w:tcPr>
            <w:tcW w:w="1345" w:type="pct"/>
            <w:vAlign w:val="center"/>
          </w:tcPr>
          <w:p w14:paraId="26F05A44" w14:textId="76BC4824" w:rsidR="00EB1DC5" w:rsidRDefault="00252579" w:rsidP="00663F8B">
            <w:pPr>
              <w:spacing w:before="0"/>
              <w:jc w:val="center"/>
            </w:pPr>
            <w:r>
              <w:t xml:space="preserve">15 </w:t>
            </w:r>
            <w:r w:rsidR="00806145">
              <w:t>000 </w:t>
            </w:r>
            <w:r w:rsidR="00806145" w:rsidRPr="002630A6">
              <w:t>€</w:t>
            </w:r>
          </w:p>
        </w:tc>
        <w:tc>
          <w:tcPr>
            <w:tcW w:w="1790" w:type="pct"/>
            <w:vAlign w:val="center"/>
          </w:tcPr>
          <w:p w14:paraId="6DC3B0B3" w14:textId="744A1C7C" w:rsidR="00EB1DC5" w:rsidRDefault="00CE6FF3" w:rsidP="007B5FA1">
            <w:pPr>
              <w:spacing w:before="0"/>
              <w:jc w:val="center"/>
            </w:pPr>
            <w:r>
              <w:t>47 900</w:t>
            </w:r>
            <w:r w:rsidR="00EB1DC5" w:rsidRPr="002630A6">
              <w:t xml:space="preserve"> €</w:t>
            </w:r>
          </w:p>
        </w:tc>
      </w:tr>
      <w:tr w:rsidR="00EB1DC5" w14:paraId="2E89C96B" w14:textId="77777777" w:rsidTr="00197C47">
        <w:trPr>
          <w:trHeight w:val="414"/>
        </w:trPr>
        <w:tc>
          <w:tcPr>
            <w:tcW w:w="540" w:type="pct"/>
            <w:vAlign w:val="center"/>
          </w:tcPr>
          <w:p w14:paraId="59F5DA49" w14:textId="77777777" w:rsidR="00EB1DC5" w:rsidRDefault="00EB1DC5" w:rsidP="007B5FA1">
            <w:pPr>
              <w:spacing w:before="0"/>
              <w:jc w:val="center"/>
            </w:pPr>
            <w:r>
              <w:t>4</w:t>
            </w:r>
          </w:p>
        </w:tc>
        <w:tc>
          <w:tcPr>
            <w:tcW w:w="1325" w:type="pct"/>
            <w:vAlign w:val="center"/>
          </w:tcPr>
          <w:p w14:paraId="47C40247" w14:textId="77777777" w:rsidR="00EB1DC5" w:rsidRDefault="00EB1DC5" w:rsidP="007B5FA1">
            <w:pPr>
              <w:spacing w:before="0"/>
              <w:jc w:val="center"/>
            </w:pPr>
            <w:r>
              <w:t>0 €</w:t>
            </w:r>
          </w:p>
        </w:tc>
        <w:tc>
          <w:tcPr>
            <w:tcW w:w="1345" w:type="pct"/>
            <w:vAlign w:val="center"/>
          </w:tcPr>
          <w:p w14:paraId="45983CE1" w14:textId="2C6E7094" w:rsidR="00EB1DC5" w:rsidRDefault="00252579" w:rsidP="007B5FA1">
            <w:pPr>
              <w:spacing w:before="0"/>
              <w:jc w:val="center"/>
            </w:pPr>
            <w:r>
              <w:t xml:space="preserve">20 </w:t>
            </w:r>
            <w:r w:rsidR="00806145">
              <w:t>000 </w:t>
            </w:r>
            <w:r w:rsidR="00806145" w:rsidRPr="002630A6">
              <w:t>€</w:t>
            </w:r>
          </w:p>
        </w:tc>
        <w:tc>
          <w:tcPr>
            <w:tcW w:w="1790" w:type="pct"/>
            <w:vAlign w:val="center"/>
          </w:tcPr>
          <w:p w14:paraId="7C644A78" w14:textId="1CBCA327" w:rsidR="00EB1DC5" w:rsidRDefault="00CE6FF3" w:rsidP="007B5FA1">
            <w:pPr>
              <w:spacing w:before="0"/>
              <w:jc w:val="center"/>
            </w:pPr>
            <w:r>
              <w:t>47 900</w:t>
            </w:r>
            <w:r w:rsidRPr="002630A6">
              <w:t xml:space="preserve"> €</w:t>
            </w:r>
          </w:p>
        </w:tc>
      </w:tr>
      <w:tr w:rsidR="00EB1DC5" w14:paraId="35118F56" w14:textId="77777777" w:rsidTr="00197C47">
        <w:trPr>
          <w:trHeight w:val="478"/>
        </w:trPr>
        <w:tc>
          <w:tcPr>
            <w:tcW w:w="540" w:type="pct"/>
            <w:vAlign w:val="center"/>
          </w:tcPr>
          <w:p w14:paraId="7700D008" w14:textId="77777777" w:rsidR="00EB1DC5" w:rsidRDefault="00EB1DC5" w:rsidP="007B5FA1">
            <w:pPr>
              <w:spacing w:before="0"/>
              <w:jc w:val="center"/>
            </w:pPr>
            <w:r>
              <w:t>5</w:t>
            </w:r>
          </w:p>
        </w:tc>
        <w:tc>
          <w:tcPr>
            <w:tcW w:w="1325" w:type="pct"/>
            <w:vAlign w:val="center"/>
          </w:tcPr>
          <w:p w14:paraId="7539ABA7" w14:textId="77777777" w:rsidR="00EB1DC5" w:rsidRDefault="00EB1DC5" w:rsidP="007B5FA1">
            <w:pPr>
              <w:spacing w:before="0"/>
              <w:jc w:val="center"/>
            </w:pPr>
            <w:r>
              <w:t>0 €</w:t>
            </w:r>
          </w:p>
        </w:tc>
        <w:tc>
          <w:tcPr>
            <w:tcW w:w="1345" w:type="pct"/>
            <w:vAlign w:val="center"/>
          </w:tcPr>
          <w:p w14:paraId="407B2379" w14:textId="49BBA7EC" w:rsidR="00EB1DC5" w:rsidRDefault="00252579" w:rsidP="007B5FA1">
            <w:pPr>
              <w:spacing w:before="0"/>
              <w:jc w:val="center"/>
            </w:pPr>
            <w:r>
              <w:t xml:space="preserve">20 </w:t>
            </w:r>
            <w:r w:rsidR="00806145">
              <w:t>000 </w:t>
            </w:r>
            <w:r w:rsidR="00806145" w:rsidRPr="002630A6">
              <w:t>€</w:t>
            </w:r>
          </w:p>
        </w:tc>
        <w:tc>
          <w:tcPr>
            <w:tcW w:w="1790" w:type="pct"/>
            <w:vAlign w:val="center"/>
          </w:tcPr>
          <w:p w14:paraId="4F0CB1E5" w14:textId="1FF5A327" w:rsidR="00EB1DC5" w:rsidRDefault="00CE6FF3" w:rsidP="007B5FA1">
            <w:pPr>
              <w:spacing w:before="0"/>
              <w:jc w:val="center"/>
            </w:pPr>
            <w:r>
              <w:t>47 900</w:t>
            </w:r>
            <w:r w:rsidRPr="002630A6">
              <w:t xml:space="preserve"> €</w:t>
            </w:r>
          </w:p>
        </w:tc>
      </w:tr>
    </w:tbl>
    <w:p w14:paraId="2B3F5F81" w14:textId="0739E708" w:rsidR="00EB1DC5" w:rsidRDefault="00010714" w:rsidP="00886096">
      <w:pPr>
        <w:pStyle w:val="Texte"/>
        <w:spacing w:before="120" w:after="120"/>
        <w:ind w:firstLine="426"/>
        <w:rPr>
          <w:rFonts w:eastAsia="SimSun"/>
          <w:szCs w:val="24"/>
          <w:lang w:eastAsia="fr-FR"/>
        </w:rPr>
      </w:pPr>
      <w:r w:rsidRPr="00010714">
        <w:rPr>
          <w:rFonts w:eastAsia="SimSun"/>
          <w:szCs w:val="24"/>
          <w:lang w:eastAsia="fr-FR"/>
        </w:rPr>
        <w:t>Le montant l</w:t>
      </w:r>
      <w:r w:rsidR="007B5FA1">
        <w:rPr>
          <w:rFonts w:eastAsia="SimSun"/>
          <w:szCs w:val="24"/>
          <w:lang w:eastAsia="fr-FR"/>
        </w:rPr>
        <w:t>’</w:t>
      </w:r>
      <w:r w:rsidRPr="00010714">
        <w:rPr>
          <w:rFonts w:eastAsia="SimSun"/>
          <w:szCs w:val="24"/>
          <w:lang w:eastAsia="fr-FR"/>
        </w:rPr>
        <w:t>accord-cadre est estimé à 515 000 € TTC sur sa durée totale.</w:t>
      </w:r>
    </w:p>
    <w:p w14:paraId="7A6F1E4B" w14:textId="2F435973" w:rsidR="00E66A19" w:rsidRPr="00EB1DC5" w:rsidRDefault="00E66A19" w:rsidP="00886096">
      <w:pPr>
        <w:pStyle w:val="NormalWeb"/>
        <w:ind w:firstLine="426"/>
        <w:jc w:val="both"/>
        <w:rPr>
          <w:color w:val="FF0000"/>
        </w:rPr>
      </w:pPr>
      <w:r w:rsidRPr="002D3F04">
        <w:t xml:space="preserve">Conformément aux articles </w:t>
      </w:r>
      <w:r w:rsidRPr="002D3F04">
        <w:rPr>
          <w:bCs/>
        </w:rPr>
        <w:t>R. 2122-8</w:t>
      </w:r>
      <w:r w:rsidRPr="002D3F04">
        <w:t xml:space="preserve"> et </w:t>
      </w:r>
      <w:r w:rsidRPr="002D3F04">
        <w:rPr>
          <w:bCs/>
        </w:rPr>
        <w:t>R. 2123-1</w:t>
      </w:r>
      <w:r w:rsidRPr="002D3F04">
        <w:t xml:space="preserve"> du code de la commande publique, les lots 3, 4 et </w:t>
      </w:r>
      <w:r w:rsidR="002D3F04" w:rsidRPr="002D3F04">
        <w:t xml:space="preserve">5 </w:t>
      </w:r>
      <w:r w:rsidRPr="002D3F04">
        <w:t>seront passés selon une procédure sans publicité ni mise en concurrence.</w:t>
      </w:r>
    </w:p>
    <w:p w14:paraId="2EF910E4" w14:textId="7F412D2C" w:rsidR="003E1744" w:rsidRPr="00B9741E" w:rsidRDefault="008340BD" w:rsidP="00886096">
      <w:pPr>
        <w:pStyle w:val="Texte"/>
        <w:spacing w:before="120" w:after="120"/>
        <w:ind w:left="426" w:firstLine="0"/>
        <w:rPr>
          <w:rFonts w:eastAsia="SimSun"/>
          <w:b/>
          <w:bCs/>
          <w:szCs w:val="24"/>
          <w:lang w:eastAsia="fr-FR"/>
        </w:rPr>
      </w:pPr>
      <w:r w:rsidRPr="00B9741E">
        <w:rPr>
          <w:rFonts w:eastAsia="SimSun"/>
          <w:b/>
          <w:bCs/>
          <w:szCs w:val="24"/>
          <w:lang w:eastAsia="fr-FR"/>
        </w:rPr>
        <w:t>Prestations similaires </w:t>
      </w:r>
    </w:p>
    <w:p w14:paraId="14743C28" w14:textId="5B460541" w:rsidR="003E1744" w:rsidRPr="00010714" w:rsidRDefault="003E1744" w:rsidP="00886096">
      <w:pPr>
        <w:pStyle w:val="Texte"/>
        <w:spacing w:before="120" w:after="120"/>
        <w:rPr>
          <w:rFonts w:eastAsia="SimSun"/>
          <w:szCs w:val="24"/>
          <w:lang w:eastAsia="fr-FR"/>
        </w:rPr>
      </w:pPr>
      <w:r w:rsidRPr="00010714">
        <w:rPr>
          <w:rFonts w:eastAsia="SimSun"/>
          <w:szCs w:val="24"/>
          <w:lang w:eastAsia="fr-FR"/>
        </w:rPr>
        <w:t>L</w:t>
      </w:r>
      <w:r w:rsidR="007B5FA1">
        <w:rPr>
          <w:rFonts w:eastAsia="SimSun"/>
          <w:szCs w:val="24"/>
          <w:lang w:eastAsia="fr-FR"/>
        </w:rPr>
        <w:t>’</w:t>
      </w:r>
      <w:r w:rsidRPr="00010714">
        <w:rPr>
          <w:rFonts w:eastAsia="SimSun"/>
          <w:szCs w:val="24"/>
          <w:lang w:eastAsia="fr-FR"/>
        </w:rPr>
        <w:t>acheteur pourra recourir à la procédure négociée sans publicité ni mise en concurrence pour la réalisation de prestations similaires à celles d</w:t>
      </w:r>
      <w:r w:rsidR="00B6543D">
        <w:rPr>
          <w:rFonts w:eastAsia="SimSun"/>
          <w:szCs w:val="24"/>
          <w:lang w:eastAsia="fr-FR"/>
        </w:rPr>
        <w:t>es lots 1 et 2</w:t>
      </w:r>
      <w:r w:rsidRPr="00010714">
        <w:rPr>
          <w:rFonts w:eastAsia="SimSun"/>
          <w:szCs w:val="24"/>
          <w:lang w:eastAsia="fr-FR"/>
        </w:rPr>
        <w:t>, tel que prévu par l</w:t>
      </w:r>
      <w:r w:rsidR="007B5FA1">
        <w:rPr>
          <w:rFonts w:eastAsia="SimSun"/>
          <w:szCs w:val="24"/>
          <w:lang w:eastAsia="fr-FR"/>
        </w:rPr>
        <w:t>’</w:t>
      </w:r>
      <w:r w:rsidRPr="00010714">
        <w:rPr>
          <w:rFonts w:eastAsia="SimSun"/>
          <w:szCs w:val="24"/>
          <w:lang w:eastAsia="fr-FR"/>
        </w:rPr>
        <w:t xml:space="preserve">article R. 2122-7 du </w:t>
      </w:r>
      <w:r w:rsidR="005F0DB0" w:rsidRPr="00010714">
        <w:rPr>
          <w:rFonts w:eastAsia="SimSun"/>
          <w:szCs w:val="24"/>
          <w:lang w:eastAsia="fr-FR"/>
        </w:rPr>
        <w:t>CCP (</w:t>
      </w:r>
      <w:r w:rsidRPr="00010714">
        <w:rPr>
          <w:rFonts w:eastAsia="SimSun"/>
          <w:szCs w:val="24"/>
          <w:lang w:eastAsia="fr-FR"/>
        </w:rPr>
        <w:t>code de la commande publique</w:t>
      </w:r>
      <w:r w:rsidR="005F0DB0" w:rsidRPr="00010714">
        <w:rPr>
          <w:rFonts w:eastAsia="SimSun"/>
          <w:szCs w:val="24"/>
          <w:lang w:eastAsia="fr-FR"/>
        </w:rPr>
        <w:t>)</w:t>
      </w:r>
      <w:r w:rsidR="006C1EFA" w:rsidRPr="00010714">
        <w:rPr>
          <w:rFonts w:eastAsia="SimSun"/>
          <w:szCs w:val="24"/>
          <w:lang w:eastAsia="fr-FR"/>
        </w:rPr>
        <w:t>, sans que cela n</w:t>
      </w:r>
      <w:r w:rsidR="007B5FA1">
        <w:rPr>
          <w:rFonts w:eastAsia="SimSun"/>
          <w:szCs w:val="24"/>
          <w:lang w:eastAsia="fr-FR"/>
        </w:rPr>
        <w:t>’</w:t>
      </w:r>
      <w:r w:rsidR="006C1EFA" w:rsidRPr="00010714">
        <w:rPr>
          <w:rFonts w:eastAsia="SimSun"/>
          <w:szCs w:val="24"/>
          <w:lang w:eastAsia="fr-FR"/>
        </w:rPr>
        <w:t xml:space="preserve">amène </w:t>
      </w:r>
      <w:r w:rsidRPr="00010714">
        <w:rPr>
          <w:rFonts w:eastAsia="SimSun"/>
          <w:szCs w:val="24"/>
          <w:lang w:eastAsia="fr-FR"/>
        </w:rPr>
        <w:t xml:space="preserve">au dépassement du montant maximum du </w:t>
      </w:r>
      <w:r w:rsidR="00B6543D">
        <w:rPr>
          <w:rFonts w:eastAsia="SimSun"/>
          <w:szCs w:val="24"/>
          <w:lang w:eastAsia="fr-FR"/>
        </w:rPr>
        <w:t>lot correspondant</w:t>
      </w:r>
      <w:r w:rsidRPr="00010714">
        <w:rPr>
          <w:rFonts w:eastAsia="SimSun"/>
          <w:szCs w:val="24"/>
          <w:lang w:eastAsia="fr-FR"/>
        </w:rPr>
        <w:t>.</w:t>
      </w:r>
    </w:p>
    <w:p w14:paraId="6169BB99" w14:textId="665ED9AB" w:rsidR="00972D49" w:rsidRPr="005763E5" w:rsidRDefault="00972D49" w:rsidP="00886096">
      <w:pPr>
        <w:tabs>
          <w:tab w:val="left" w:pos="426"/>
        </w:tabs>
        <w:spacing w:before="120"/>
        <w:ind w:left="426"/>
        <w:jc w:val="both"/>
        <w:rPr>
          <w:b/>
          <w:bCs/>
        </w:rPr>
      </w:pPr>
      <w:r w:rsidRPr="005763E5">
        <w:rPr>
          <w:b/>
          <w:bCs/>
        </w:rPr>
        <w:t>Durée et lieu d</w:t>
      </w:r>
      <w:r w:rsidR="007B5FA1">
        <w:rPr>
          <w:b/>
          <w:bCs/>
        </w:rPr>
        <w:t>’</w:t>
      </w:r>
      <w:r w:rsidR="005763E5" w:rsidRPr="005763E5">
        <w:rPr>
          <w:b/>
          <w:bCs/>
        </w:rPr>
        <w:t>exécution des prestations :</w:t>
      </w:r>
    </w:p>
    <w:p w14:paraId="5BF3AC01" w14:textId="77777777" w:rsidR="007B5FA1" w:rsidRPr="007B5FA1" w:rsidRDefault="007B5FA1" w:rsidP="00886096">
      <w:pPr>
        <w:tabs>
          <w:tab w:val="left" w:pos="426"/>
        </w:tabs>
        <w:spacing w:before="120"/>
        <w:ind w:firstLine="567"/>
        <w:jc w:val="both"/>
        <w:rPr>
          <w:rFonts w:eastAsiaTheme="minorHAnsi"/>
          <w:szCs w:val="22"/>
          <w:lang w:eastAsia="en-US"/>
        </w:rPr>
      </w:pPr>
      <w:r w:rsidRPr="007B5FA1">
        <w:rPr>
          <w:rFonts w:eastAsiaTheme="minorHAnsi"/>
          <w:szCs w:val="22"/>
          <w:lang w:eastAsia="en-US"/>
        </w:rPr>
        <w:t>La durée du lot 1 est de 1 an à compter du 16 mai 2025 ou de la date de notification de ce lot si celle-ci est postérieure.</w:t>
      </w:r>
    </w:p>
    <w:p w14:paraId="17B34409" w14:textId="145080B3" w:rsidR="007B5FA1" w:rsidRDefault="007B5FA1" w:rsidP="00886096">
      <w:pPr>
        <w:tabs>
          <w:tab w:val="left" w:pos="426"/>
        </w:tabs>
        <w:spacing w:before="120"/>
        <w:ind w:firstLine="567"/>
        <w:jc w:val="both"/>
        <w:rPr>
          <w:rFonts w:eastAsiaTheme="minorHAnsi"/>
          <w:szCs w:val="22"/>
          <w:lang w:eastAsia="en-US"/>
        </w:rPr>
      </w:pPr>
      <w:r w:rsidRPr="007B5FA1">
        <w:rPr>
          <w:rFonts w:eastAsiaTheme="minorHAnsi"/>
          <w:szCs w:val="22"/>
          <w:lang w:eastAsia="en-US"/>
        </w:rPr>
        <w:t>Pour le lot 2, cette durée est de 1 an à compte</w:t>
      </w:r>
      <w:r>
        <w:rPr>
          <w:rFonts w:eastAsiaTheme="minorHAnsi"/>
          <w:szCs w:val="22"/>
          <w:lang w:eastAsia="en-US"/>
        </w:rPr>
        <w:t>r de la date de sa notification.</w:t>
      </w:r>
      <w:r w:rsidR="0098187B" w:rsidRPr="0098187B">
        <w:rPr>
          <w:rFonts w:eastAsiaTheme="minorHAnsi"/>
          <w:szCs w:val="22"/>
          <w:lang w:eastAsia="en-US"/>
        </w:rPr>
        <w:t xml:space="preserve"> </w:t>
      </w:r>
    </w:p>
    <w:p w14:paraId="74D05744" w14:textId="77777777" w:rsidR="007B5FA1" w:rsidRDefault="007B5FA1" w:rsidP="00886096">
      <w:pPr>
        <w:pStyle w:val="Texte"/>
        <w:spacing w:before="120" w:after="120"/>
        <w:ind w:firstLine="566"/>
      </w:pPr>
      <w:r>
        <w:t>Chaque lot peut</w:t>
      </w:r>
      <w:r w:rsidRPr="00AC4B27">
        <w:t xml:space="preserve"> être reconduit de façon expresse </w:t>
      </w:r>
      <w:r w:rsidRPr="002630A6">
        <w:t>3</w:t>
      </w:r>
      <w:r w:rsidRPr="00AC4B27">
        <w:t xml:space="preserve"> fois par périodes consécutives de </w:t>
      </w:r>
      <w:r w:rsidRPr="002630A6">
        <w:t>1 an.</w:t>
      </w:r>
      <w:r>
        <w:t xml:space="preserve"> </w:t>
      </w:r>
    </w:p>
    <w:p w14:paraId="14DA1173" w14:textId="77777777" w:rsidR="007B5FA1" w:rsidRDefault="0098187B" w:rsidP="00886096">
      <w:pPr>
        <w:tabs>
          <w:tab w:val="left" w:pos="426"/>
        </w:tabs>
        <w:spacing w:before="120"/>
        <w:ind w:firstLine="567"/>
        <w:jc w:val="both"/>
        <w:rPr>
          <w:rFonts w:eastAsiaTheme="minorHAnsi"/>
          <w:szCs w:val="22"/>
          <w:lang w:eastAsia="en-US"/>
        </w:rPr>
      </w:pPr>
      <w:r w:rsidRPr="0098187B">
        <w:rPr>
          <w:rFonts w:eastAsiaTheme="minorHAnsi"/>
          <w:szCs w:val="22"/>
          <w:lang w:eastAsia="en-US"/>
        </w:rPr>
        <w:t>Il ne peut dépasser 4 ans.</w:t>
      </w:r>
    </w:p>
    <w:p w14:paraId="1FA767CA" w14:textId="77777777" w:rsidR="007B5FA1" w:rsidRDefault="0098187B" w:rsidP="007B5FA1">
      <w:pPr>
        <w:tabs>
          <w:tab w:val="left" w:pos="426"/>
        </w:tabs>
        <w:spacing w:before="120"/>
        <w:ind w:firstLine="567"/>
        <w:jc w:val="both"/>
        <w:rPr>
          <w:rFonts w:eastAsiaTheme="minorHAnsi"/>
          <w:szCs w:val="22"/>
          <w:lang w:eastAsia="en-US"/>
        </w:rPr>
      </w:pPr>
      <w:r w:rsidRPr="0098187B">
        <w:rPr>
          <w:rFonts w:eastAsiaTheme="minorHAnsi"/>
          <w:szCs w:val="22"/>
          <w:lang w:eastAsia="en-US"/>
        </w:rPr>
        <w:lastRenderedPageBreak/>
        <w:t>La décision de reconduction est notifiée au titulaire au moins 3 mois avant son expiration par lettre recommandée avec accusé de réception. Le titulaire ne peut pas refuser la reconduction.</w:t>
      </w:r>
    </w:p>
    <w:p w14:paraId="370365F5" w14:textId="6F94199C" w:rsidR="00972D49" w:rsidRPr="007B5FA1" w:rsidRDefault="00972D49" w:rsidP="007B5FA1">
      <w:pPr>
        <w:tabs>
          <w:tab w:val="left" w:pos="426"/>
        </w:tabs>
        <w:spacing w:before="120"/>
        <w:ind w:firstLine="567"/>
        <w:jc w:val="both"/>
        <w:rPr>
          <w:rFonts w:eastAsiaTheme="minorHAnsi"/>
          <w:szCs w:val="22"/>
          <w:lang w:eastAsia="en-US"/>
        </w:rPr>
      </w:pPr>
      <w:r w:rsidRPr="006C1EFA">
        <w:t>Les lieux d</w:t>
      </w:r>
      <w:r w:rsidR="007B5FA1">
        <w:t>’</w:t>
      </w:r>
      <w:r w:rsidRPr="006C1EFA">
        <w:t>exécution des prestations sont indiqués à l</w:t>
      </w:r>
      <w:r w:rsidR="007B5FA1">
        <w:t>’</w:t>
      </w:r>
      <w:r w:rsidRPr="006C1EFA">
        <w:t>article « Lieux d</w:t>
      </w:r>
      <w:r w:rsidR="007B5FA1">
        <w:t>’</w:t>
      </w:r>
      <w:r w:rsidRPr="006C1EFA">
        <w:t xml:space="preserve">exécution » du </w:t>
      </w:r>
      <w:r w:rsidR="005F0DB0">
        <w:t>CCAP (cahier des clauses administratives particulières)</w:t>
      </w:r>
      <w:r w:rsidRPr="005763E5">
        <w:t>.</w:t>
      </w:r>
    </w:p>
    <w:p w14:paraId="754AD37C" w14:textId="130A9CD3" w:rsidR="009459D0" w:rsidRPr="005763E5" w:rsidRDefault="00264DE8" w:rsidP="008860E8">
      <w:pPr>
        <w:pStyle w:val="Titre2"/>
        <w:rPr>
          <w:sz w:val="24"/>
        </w:rPr>
      </w:pPr>
      <w:bookmarkStart w:id="8" w:name="_Toc192508356"/>
      <w:r>
        <w:rPr>
          <w:sz w:val="24"/>
        </w:rPr>
        <w:t>Les v</w:t>
      </w:r>
      <w:r w:rsidR="009459D0" w:rsidRPr="005763E5">
        <w:rPr>
          <w:sz w:val="24"/>
        </w:rPr>
        <w:t>ariantes</w:t>
      </w:r>
      <w:r>
        <w:rPr>
          <w:sz w:val="24"/>
        </w:rPr>
        <w:t xml:space="preserve"> sont-elles autorisées :</w:t>
      </w:r>
      <w:bookmarkEnd w:id="8"/>
    </w:p>
    <w:p w14:paraId="294D2A94" w14:textId="14928935" w:rsidR="009459D0" w:rsidRDefault="00BD1D6C" w:rsidP="00AF66AB">
      <w:pPr>
        <w:spacing w:before="120"/>
        <w:ind w:left="709"/>
        <w:rPr>
          <w:szCs w:val="20"/>
        </w:rPr>
      </w:pPr>
      <w:sdt>
        <w:sdtPr>
          <w:rPr>
            <w:szCs w:val="20"/>
          </w:rPr>
          <w:id w:val="840740288"/>
          <w14:checkbox>
            <w14:checked w14:val="0"/>
            <w14:checkedState w14:val="2612" w14:font="MS Gothic"/>
            <w14:uncheckedState w14:val="2610" w14:font="MS Gothic"/>
          </w14:checkbox>
        </w:sdtPr>
        <w:sdtEndPr/>
        <w:sdtContent>
          <w:r w:rsidR="005763E5">
            <w:rPr>
              <w:rFonts w:ascii="MS Gothic" w:eastAsia="MS Gothic" w:hAnsi="MS Gothic" w:hint="eastAsia"/>
              <w:szCs w:val="20"/>
            </w:rPr>
            <w:t>☐</w:t>
          </w:r>
        </w:sdtContent>
      </w:sdt>
      <w:r w:rsidR="005763E5">
        <w:rPr>
          <w:szCs w:val="20"/>
        </w:rPr>
        <w:t>Oui</w:t>
      </w:r>
      <w:r w:rsidR="00AF66AB">
        <w:rPr>
          <w:szCs w:val="20"/>
        </w:rPr>
        <w:tab/>
      </w:r>
      <w:r w:rsidR="00AF66AB">
        <w:rPr>
          <w:szCs w:val="20"/>
        </w:rPr>
        <w:tab/>
      </w:r>
      <w:sdt>
        <w:sdtPr>
          <w:rPr>
            <w:szCs w:val="20"/>
          </w:rPr>
          <w:id w:val="845223652"/>
          <w14:checkbox>
            <w14:checked w14:val="1"/>
            <w14:checkedState w14:val="2612" w14:font="MS Gothic"/>
            <w14:uncheckedState w14:val="2610" w14:font="MS Gothic"/>
          </w14:checkbox>
        </w:sdtPr>
        <w:sdtEndPr/>
        <w:sdtContent>
          <w:r w:rsidR="008F22FD">
            <w:rPr>
              <w:rFonts w:ascii="MS Gothic" w:eastAsia="MS Gothic" w:hAnsi="MS Gothic" w:hint="eastAsia"/>
              <w:szCs w:val="20"/>
            </w:rPr>
            <w:t>☒</w:t>
          </w:r>
        </w:sdtContent>
      </w:sdt>
      <w:r w:rsidR="005763E5">
        <w:rPr>
          <w:szCs w:val="20"/>
        </w:rPr>
        <w:t>Non</w:t>
      </w:r>
    </w:p>
    <w:p w14:paraId="0F99CBE5" w14:textId="0106CDB8" w:rsidR="00D33779" w:rsidRDefault="00711E46" w:rsidP="008860E8">
      <w:pPr>
        <w:pStyle w:val="Titre2"/>
        <w:rPr>
          <w:sz w:val="24"/>
        </w:rPr>
      </w:pPr>
      <w:bookmarkStart w:id="9" w:name="_Toc192508357"/>
      <w:r>
        <w:rPr>
          <w:sz w:val="24"/>
        </w:rPr>
        <w:t>Des p</w:t>
      </w:r>
      <w:r w:rsidR="00D33779">
        <w:rPr>
          <w:sz w:val="24"/>
        </w:rPr>
        <w:t>restations supplémentaires éventuelles</w:t>
      </w:r>
      <w:r>
        <w:rPr>
          <w:sz w:val="24"/>
        </w:rPr>
        <w:t xml:space="preserve"> sont-elles demandées</w:t>
      </w:r>
      <w:r w:rsidR="00806145">
        <w:rPr>
          <w:sz w:val="24"/>
        </w:rPr>
        <w:t> </w:t>
      </w:r>
      <w:r>
        <w:rPr>
          <w:sz w:val="24"/>
        </w:rPr>
        <w:t>:</w:t>
      </w:r>
      <w:bookmarkEnd w:id="9"/>
    </w:p>
    <w:p w14:paraId="425FDE3A" w14:textId="7DF3B8C3" w:rsidR="00D04916" w:rsidRDefault="00BD1D6C" w:rsidP="00D04916">
      <w:pPr>
        <w:spacing w:before="120"/>
        <w:ind w:left="709"/>
        <w:rPr>
          <w:szCs w:val="20"/>
        </w:rPr>
      </w:pPr>
      <w:sdt>
        <w:sdtPr>
          <w:rPr>
            <w:szCs w:val="20"/>
          </w:rPr>
          <w:id w:val="1011962601"/>
          <w14:checkbox>
            <w14:checked w14:val="1"/>
            <w14:checkedState w14:val="2612" w14:font="MS Gothic"/>
            <w14:uncheckedState w14:val="2610" w14:font="MS Gothic"/>
          </w14:checkbox>
        </w:sdtPr>
        <w:sdtEndPr/>
        <w:sdtContent>
          <w:r w:rsidR="008F22FD">
            <w:rPr>
              <w:rFonts w:ascii="MS Gothic" w:eastAsia="MS Gothic" w:hAnsi="MS Gothic" w:hint="eastAsia"/>
              <w:szCs w:val="20"/>
            </w:rPr>
            <w:t>☒</w:t>
          </w:r>
        </w:sdtContent>
      </w:sdt>
      <w:r w:rsidR="00264DE8">
        <w:rPr>
          <w:szCs w:val="20"/>
        </w:rPr>
        <w:t xml:space="preserve"> </w:t>
      </w:r>
      <w:r w:rsidR="00AF66AB">
        <w:rPr>
          <w:szCs w:val="20"/>
        </w:rPr>
        <w:t>Oui</w:t>
      </w:r>
      <w:r w:rsidR="00264DE8">
        <w:rPr>
          <w:szCs w:val="20"/>
        </w:rPr>
        <w:t> - Facultative</w:t>
      </w:r>
      <w:r w:rsidR="00264DE8">
        <w:rPr>
          <w:szCs w:val="20"/>
        </w:rPr>
        <w:tab/>
      </w:r>
      <w:r w:rsidR="00264DE8">
        <w:rPr>
          <w:szCs w:val="20"/>
        </w:rPr>
        <w:tab/>
      </w:r>
      <w:sdt>
        <w:sdtPr>
          <w:rPr>
            <w:szCs w:val="20"/>
          </w:rPr>
          <w:id w:val="1417368766"/>
          <w14:checkbox>
            <w14:checked w14:val="0"/>
            <w14:checkedState w14:val="2612" w14:font="MS Gothic"/>
            <w14:uncheckedState w14:val="2610" w14:font="MS Gothic"/>
          </w14:checkbox>
        </w:sdtPr>
        <w:sdtEndPr/>
        <w:sdtContent>
          <w:r w:rsidR="00560B96">
            <w:rPr>
              <w:rFonts w:ascii="MS Gothic" w:eastAsia="MS Gothic" w:hAnsi="MS Gothic" w:hint="eastAsia"/>
              <w:szCs w:val="20"/>
            </w:rPr>
            <w:t>☐</w:t>
          </w:r>
        </w:sdtContent>
      </w:sdt>
      <w:r w:rsidR="00264DE8">
        <w:rPr>
          <w:szCs w:val="20"/>
        </w:rPr>
        <w:t xml:space="preserve"> Oui - Obligatoire</w:t>
      </w:r>
      <w:r w:rsidR="00AF66AB">
        <w:rPr>
          <w:szCs w:val="20"/>
        </w:rPr>
        <w:tab/>
      </w:r>
      <w:r w:rsidR="00AF66AB">
        <w:rPr>
          <w:szCs w:val="20"/>
        </w:rPr>
        <w:tab/>
      </w:r>
      <w:sdt>
        <w:sdtPr>
          <w:rPr>
            <w:szCs w:val="20"/>
          </w:rPr>
          <w:id w:val="155188935"/>
          <w14:checkbox>
            <w14:checked w14:val="0"/>
            <w14:checkedState w14:val="2612" w14:font="MS Gothic"/>
            <w14:uncheckedState w14:val="2610" w14:font="MS Gothic"/>
          </w14:checkbox>
        </w:sdtPr>
        <w:sdtEndPr/>
        <w:sdtContent>
          <w:r w:rsidR="00AF66AB">
            <w:rPr>
              <w:rFonts w:ascii="MS Gothic" w:eastAsia="MS Gothic" w:hAnsi="MS Gothic" w:hint="eastAsia"/>
              <w:szCs w:val="20"/>
            </w:rPr>
            <w:t>☐</w:t>
          </w:r>
        </w:sdtContent>
      </w:sdt>
      <w:r w:rsidR="00AF66AB">
        <w:rPr>
          <w:szCs w:val="20"/>
        </w:rPr>
        <w:t>Non</w:t>
      </w:r>
    </w:p>
    <w:p w14:paraId="6175C9B6" w14:textId="77777777" w:rsidR="00D04916" w:rsidRDefault="00D04916" w:rsidP="00D04916">
      <w:pPr>
        <w:spacing w:before="120"/>
        <w:ind w:left="709"/>
        <w:rPr>
          <w:szCs w:val="20"/>
        </w:rPr>
      </w:pPr>
    </w:p>
    <w:p w14:paraId="7C70A404" w14:textId="3AC5B357" w:rsidR="00742B04" w:rsidRPr="00D04916" w:rsidRDefault="00742B04" w:rsidP="00EC60D6">
      <w:pPr>
        <w:spacing w:before="120"/>
        <w:ind w:firstLine="426"/>
        <w:jc w:val="both"/>
        <w:rPr>
          <w:szCs w:val="20"/>
        </w:rPr>
      </w:pPr>
      <w:r w:rsidRPr="00742B04">
        <w:rPr>
          <w:rFonts w:eastAsia="Times New Roman"/>
          <w:b/>
          <w:bCs/>
        </w:rPr>
        <w:t>Le lot 2</w:t>
      </w:r>
      <w:r w:rsidR="00806145">
        <w:rPr>
          <w:rFonts w:eastAsia="Times New Roman"/>
          <w:b/>
          <w:bCs/>
        </w:rPr>
        <w:t> </w:t>
      </w:r>
      <w:r w:rsidRPr="00742B04">
        <w:rPr>
          <w:rFonts w:eastAsia="Times New Roman"/>
          <w:b/>
          <w:bCs/>
        </w:rPr>
        <w:t xml:space="preserve">: "Formation au management des députés et </w:t>
      </w:r>
      <w:r w:rsidR="00737FDA">
        <w:rPr>
          <w:rFonts w:eastAsia="Times New Roman"/>
          <w:b/>
          <w:bCs/>
        </w:rPr>
        <w:t xml:space="preserve">coaching individuel" inclut </w:t>
      </w:r>
      <w:r w:rsidR="00F43E2B">
        <w:rPr>
          <w:rFonts w:eastAsia="Times New Roman"/>
          <w:b/>
          <w:bCs/>
        </w:rPr>
        <w:t>une prestation supplémentaire éventuelle (</w:t>
      </w:r>
      <w:r w:rsidRPr="00742B04">
        <w:rPr>
          <w:rFonts w:eastAsia="Times New Roman"/>
          <w:b/>
          <w:bCs/>
        </w:rPr>
        <w:t>PSE facultative</w:t>
      </w:r>
      <w:r w:rsidR="00F43E2B">
        <w:rPr>
          <w:rFonts w:eastAsia="Times New Roman"/>
          <w:b/>
          <w:bCs/>
        </w:rPr>
        <w:t>)</w:t>
      </w:r>
      <w:r w:rsidRPr="00742B04">
        <w:rPr>
          <w:rFonts w:eastAsia="Times New Roman"/>
        </w:rPr>
        <w:t xml:space="preserve"> portant sur l</w:t>
      </w:r>
      <w:r w:rsidR="007B5FA1">
        <w:rPr>
          <w:rFonts w:eastAsia="Times New Roman"/>
        </w:rPr>
        <w:t>’</w:t>
      </w:r>
      <w:r w:rsidRPr="00742B04">
        <w:rPr>
          <w:rFonts w:eastAsia="Times New Roman"/>
        </w:rPr>
        <w:t xml:space="preserve">accès à des modules de e-learning. </w:t>
      </w:r>
      <w:r w:rsidR="00D805D6">
        <w:rPr>
          <w:rFonts w:eastAsia="Times New Roman"/>
        </w:rPr>
        <w:t xml:space="preserve">Si cette </w:t>
      </w:r>
      <w:r w:rsidRPr="00742B04">
        <w:rPr>
          <w:rFonts w:eastAsia="Times New Roman"/>
        </w:rPr>
        <w:t>PSE</w:t>
      </w:r>
      <w:r w:rsidR="00D805D6">
        <w:rPr>
          <w:rFonts w:eastAsia="Times New Roman"/>
        </w:rPr>
        <w:t xml:space="preserve"> est retenue par le pouvoir adjudicateur, elle</w:t>
      </w:r>
      <w:r w:rsidRPr="00742B04">
        <w:rPr>
          <w:rFonts w:eastAsia="Times New Roman"/>
        </w:rPr>
        <w:t xml:space="preserve"> </w:t>
      </w:r>
      <w:r w:rsidR="00D805D6">
        <w:rPr>
          <w:rFonts w:eastAsia="Times New Roman"/>
        </w:rPr>
        <w:t>fera</w:t>
      </w:r>
      <w:r w:rsidR="00F43E2B">
        <w:rPr>
          <w:rFonts w:eastAsia="Times New Roman"/>
        </w:rPr>
        <w:t xml:space="preserve"> l</w:t>
      </w:r>
      <w:r w:rsidR="007B5FA1">
        <w:rPr>
          <w:rFonts w:eastAsia="Times New Roman"/>
        </w:rPr>
        <w:t>’</w:t>
      </w:r>
      <w:r w:rsidR="00F43E2B">
        <w:rPr>
          <w:rFonts w:eastAsia="Times New Roman"/>
        </w:rPr>
        <w:t>objet de bons de commandes sur la base du</w:t>
      </w:r>
      <w:r w:rsidRPr="00742B04">
        <w:rPr>
          <w:rFonts w:eastAsia="Times New Roman"/>
        </w:rPr>
        <w:t xml:space="preserve"> Bordereau des Prix Unitaires (BPU</w:t>
      </w:r>
      <w:r w:rsidR="00F43E2B">
        <w:rPr>
          <w:rFonts w:eastAsia="Times New Roman"/>
        </w:rPr>
        <w:t>-PSE facultative</w:t>
      </w:r>
      <w:r w:rsidRPr="00742B04">
        <w:rPr>
          <w:rFonts w:eastAsia="Times New Roman"/>
        </w:rPr>
        <w:t>)</w:t>
      </w:r>
      <w:r w:rsidR="00F43E2B">
        <w:rPr>
          <w:rFonts w:eastAsia="Times New Roman"/>
        </w:rPr>
        <w:t xml:space="preserve"> annexé à l</w:t>
      </w:r>
      <w:r w:rsidR="007B5FA1">
        <w:rPr>
          <w:rFonts w:eastAsia="Times New Roman"/>
        </w:rPr>
        <w:t>’</w:t>
      </w:r>
      <w:r w:rsidR="00F43E2B">
        <w:rPr>
          <w:rFonts w:eastAsia="Times New Roman"/>
        </w:rPr>
        <w:t>acte d</w:t>
      </w:r>
      <w:r w:rsidR="007B5FA1">
        <w:rPr>
          <w:rFonts w:eastAsia="Times New Roman"/>
        </w:rPr>
        <w:t>’</w:t>
      </w:r>
      <w:r w:rsidR="00F43E2B">
        <w:rPr>
          <w:rFonts w:eastAsia="Times New Roman"/>
        </w:rPr>
        <w:t>engagement</w:t>
      </w:r>
      <w:r w:rsidR="00D805D6">
        <w:rPr>
          <w:rFonts w:eastAsia="Times New Roman"/>
        </w:rPr>
        <w:t xml:space="preserve"> du lot 2</w:t>
      </w:r>
      <w:r w:rsidRPr="00742B04">
        <w:rPr>
          <w:rFonts w:eastAsia="Times New Roman"/>
        </w:rPr>
        <w:t>.</w:t>
      </w:r>
      <w:r w:rsidR="00EB4AC8">
        <w:rPr>
          <w:rFonts w:eastAsia="Times New Roman"/>
        </w:rPr>
        <w:t xml:space="preserve"> </w:t>
      </w:r>
    </w:p>
    <w:p w14:paraId="08513261" w14:textId="72E2A5B8" w:rsidR="00742B04" w:rsidRPr="00742B04" w:rsidRDefault="00D805D6" w:rsidP="00EC60D6">
      <w:pPr>
        <w:spacing w:before="100" w:beforeAutospacing="1" w:after="100" w:afterAutospacing="1"/>
        <w:ind w:firstLine="426"/>
        <w:jc w:val="both"/>
        <w:rPr>
          <w:rFonts w:eastAsia="Times New Roman"/>
        </w:rPr>
      </w:pPr>
      <w:r>
        <w:rPr>
          <w:rFonts w:eastAsia="Times New Roman"/>
        </w:rPr>
        <w:t>Cette prestation n</w:t>
      </w:r>
      <w:r w:rsidR="007B5FA1">
        <w:rPr>
          <w:rFonts w:eastAsia="Times New Roman"/>
        </w:rPr>
        <w:t>’</w:t>
      </w:r>
      <w:r>
        <w:rPr>
          <w:rFonts w:eastAsia="Times New Roman"/>
        </w:rPr>
        <w:t>est pas obligatoire et n</w:t>
      </w:r>
      <w:r w:rsidR="007B5FA1">
        <w:rPr>
          <w:rFonts w:eastAsia="Times New Roman"/>
        </w:rPr>
        <w:t>’</w:t>
      </w:r>
      <w:r>
        <w:rPr>
          <w:rFonts w:eastAsia="Times New Roman"/>
        </w:rPr>
        <w:t xml:space="preserve">est pas prise en compte dans la procédure de mise en concurrence. </w:t>
      </w:r>
      <w:r w:rsidR="00742B04" w:rsidRPr="00742B04">
        <w:rPr>
          <w:rFonts w:eastAsia="Times New Roman"/>
        </w:rPr>
        <w:t xml:space="preserve">Les candidats souhaitant </w:t>
      </w:r>
      <w:r>
        <w:rPr>
          <w:rFonts w:eastAsia="Times New Roman"/>
        </w:rPr>
        <w:t xml:space="preserve">la </w:t>
      </w:r>
      <w:r w:rsidR="00742B04" w:rsidRPr="00742B04">
        <w:rPr>
          <w:rFonts w:eastAsia="Times New Roman"/>
        </w:rPr>
        <w:t>proposer doivent impérativement</w:t>
      </w:r>
      <w:r w:rsidR="00806145">
        <w:rPr>
          <w:rFonts w:eastAsia="Times New Roman"/>
        </w:rPr>
        <w:t> </w:t>
      </w:r>
      <w:r w:rsidR="00742B04" w:rsidRPr="00742B04">
        <w:rPr>
          <w:rFonts w:eastAsia="Times New Roman"/>
        </w:rPr>
        <w:t>:</w:t>
      </w:r>
    </w:p>
    <w:p w14:paraId="2E066FB5" w14:textId="18B0788B" w:rsidR="00742B04" w:rsidRPr="00742B04" w:rsidRDefault="00742B04" w:rsidP="00EC60D6">
      <w:pPr>
        <w:numPr>
          <w:ilvl w:val="0"/>
          <w:numId w:val="23"/>
        </w:numPr>
        <w:spacing w:before="100" w:beforeAutospacing="1" w:after="100" w:afterAutospacing="1"/>
        <w:jc w:val="both"/>
        <w:rPr>
          <w:rFonts w:eastAsia="Times New Roman"/>
        </w:rPr>
      </w:pPr>
      <w:r w:rsidRPr="00742B04">
        <w:rPr>
          <w:rFonts w:eastAsia="Times New Roman"/>
          <w:b/>
          <w:bCs/>
        </w:rPr>
        <w:t>Compléter le Bordereau des Prix Unitaires (BPU</w:t>
      </w:r>
      <w:r w:rsidR="00F43E2B">
        <w:rPr>
          <w:rFonts w:eastAsia="Times New Roman"/>
          <w:b/>
          <w:bCs/>
        </w:rPr>
        <w:t>-PSE facultative, cf fichier Excel</w:t>
      </w:r>
      <w:r w:rsidRPr="00742B04">
        <w:rPr>
          <w:rFonts w:eastAsia="Times New Roman"/>
          <w:b/>
          <w:bCs/>
        </w:rPr>
        <w:t>)</w:t>
      </w:r>
      <w:r w:rsidRPr="00742B04">
        <w:rPr>
          <w:rFonts w:eastAsia="Times New Roman"/>
        </w:rPr>
        <w:t>, en précisant les prix associés aux différentes formules proposé</w:t>
      </w:r>
      <w:r w:rsidR="006C5A0A">
        <w:rPr>
          <w:rFonts w:eastAsia="Times New Roman"/>
        </w:rPr>
        <w:t>es dans le cadre de cette PSE</w:t>
      </w:r>
      <w:r w:rsidRPr="00742B04">
        <w:rPr>
          <w:rFonts w:eastAsia="Times New Roman"/>
        </w:rPr>
        <w:t>.</w:t>
      </w:r>
    </w:p>
    <w:p w14:paraId="47F83CA2" w14:textId="2282052D" w:rsidR="00742B04" w:rsidRPr="00742B04" w:rsidRDefault="00742B04" w:rsidP="00EC60D6">
      <w:pPr>
        <w:numPr>
          <w:ilvl w:val="0"/>
          <w:numId w:val="23"/>
        </w:numPr>
        <w:spacing w:before="100" w:beforeAutospacing="1" w:after="100" w:afterAutospacing="1"/>
        <w:jc w:val="both"/>
        <w:rPr>
          <w:rFonts w:eastAsia="Times New Roman"/>
        </w:rPr>
      </w:pPr>
      <w:r w:rsidRPr="00742B04">
        <w:rPr>
          <w:rFonts w:eastAsia="Times New Roman"/>
          <w:b/>
          <w:bCs/>
        </w:rPr>
        <w:t>Fournir une documentation détaillée sur le service proposé</w:t>
      </w:r>
      <w:r w:rsidRPr="00742B04">
        <w:rPr>
          <w:rFonts w:eastAsia="Times New Roman"/>
        </w:rPr>
        <w:t>, incluant notamment</w:t>
      </w:r>
      <w:r w:rsidR="00806145">
        <w:rPr>
          <w:rFonts w:eastAsia="Times New Roman"/>
        </w:rPr>
        <w:t> </w:t>
      </w:r>
      <w:r w:rsidRPr="00742B04">
        <w:rPr>
          <w:rFonts w:eastAsia="Times New Roman"/>
        </w:rPr>
        <w:t>:</w:t>
      </w:r>
    </w:p>
    <w:p w14:paraId="193AF071" w14:textId="1E0353E9" w:rsidR="00742B04" w:rsidRPr="00742B04" w:rsidRDefault="00742B04" w:rsidP="00EC60D6">
      <w:pPr>
        <w:numPr>
          <w:ilvl w:val="1"/>
          <w:numId w:val="23"/>
        </w:numPr>
        <w:spacing w:before="100" w:beforeAutospacing="1" w:after="100" w:afterAutospacing="1"/>
        <w:jc w:val="both"/>
        <w:rPr>
          <w:rFonts w:eastAsia="Times New Roman"/>
        </w:rPr>
      </w:pPr>
      <w:r w:rsidRPr="00742B04">
        <w:rPr>
          <w:rFonts w:eastAsia="Times New Roman"/>
        </w:rPr>
        <w:t>une description de la plateforme utilisée (fonctionnalités, ergono</w:t>
      </w:r>
      <w:r w:rsidR="008273D0">
        <w:rPr>
          <w:rFonts w:eastAsia="Times New Roman"/>
        </w:rPr>
        <w:t xml:space="preserve">mie, </w:t>
      </w:r>
      <w:r w:rsidRPr="00742B04">
        <w:rPr>
          <w:rFonts w:eastAsia="Times New Roman"/>
        </w:rPr>
        <w:t>accessibilité, etc.) ;</w:t>
      </w:r>
    </w:p>
    <w:p w14:paraId="0526CD83" w14:textId="77777777" w:rsidR="00742B04" w:rsidRPr="00742B04" w:rsidRDefault="00742B04" w:rsidP="00EC60D6">
      <w:pPr>
        <w:numPr>
          <w:ilvl w:val="1"/>
          <w:numId w:val="23"/>
        </w:numPr>
        <w:spacing w:before="100" w:beforeAutospacing="1" w:after="100" w:afterAutospacing="1"/>
        <w:jc w:val="both"/>
        <w:rPr>
          <w:rFonts w:eastAsia="Times New Roman"/>
        </w:rPr>
      </w:pPr>
      <w:r w:rsidRPr="00742B04">
        <w:rPr>
          <w:rFonts w:eastAsia="Times New Roman"/>
        </w:rPr>
        <w:t>la liste des thématiques couvertes par les modules de formation ;</w:t>
      </w:r>
    </w:p>
    <w:p w14:paraId="3CA6BF61" w14:textId="77777777" w:rsidR="00742B04" w:rsidRPr="00742B04" w:rsidRDefault="00742B04" w:rsidP="00EC60D6">
      <w:pPr>
        <w:numPr>
          <w:ilvl w:val="1"/>
          <w:numId w:val="23"/>
        </w:numPr>
        <w:spacing w:before="100" w:beforeAutospacing="1" w:after="100" w:afterAutospacing="1"/>
        <w:jc w:val="both"/>
        <w:rPr>
          <w:rFonts w:eastAsia="Times New Roman"/>
        </w:rPr>
      </w:pPr>
      <w:r w:rsidRPr="00742B04">
        <w:rPr>
          <w:rFonts w:eastAsia="Times New Roman"/>
        </w:rPr>
        <w:t>le format des modules (vidéos, quiz interactifs, documents téléchargeables, etc.).</w:t>
      </w:r>
    </w:p>
    <w:p w14:paraId="6408CD32" w14:textId="7FD6ECE8" w:rsidR="00742B04" w:rsidRPr="00742B04" w:rsidRDefault="00765801" w:rsidP="00EC60D6">
      <w:pPr>
        <w:numPr>
          <w:ilvl w:val="0"/>
          <w:numId w:val="23"/>
        </w:numPr>
        <w:spacing w:before="100" w:beforeAutospacing="1" w:after="100" w:afterAutospacing="1"/>
        <w:jc w:val="both"/>
        <w:rPr>
          <w:rFonts w:eastAsia="Times New Roman"/>
        </w:rPr>
      </w:pPr>
      <w:r>
        <w:rPr>
          <w:rFonts w:eastAsia="Times New Roman"/>
          <w:b/>
          <w:bCs/>
        </w:rPr>
        <w:t>Le cas échéant, m</w:t>
      </w:r>
      <w:r w:rsidR="00742B04" w:rsidRPr="00742B04">
        <w:rPr>
          <w:rFonts w:eastAsia="Times New Roman"/>
          <w:b/>
          <w:bCs/>
        </w:rPr>
        <w:t>ettre à disposition un accès restreint à la plateforme</w:t>
      </w:r>
      <w:r w:rsidR="00742B04" w:rsidRPr="00742B04">
        <w:rPr>
          <w:rFonts w:eastAsia="Times New Roman"/>
        </w:rPr>
        <w:t>, permettant à l</w:t>
      </w:r>
      <w:r w:rsidR="007B5FA1">
        <w:rPr>
          <w:rFonts w:eastAsia="Times New Roman"/>
        </w:rPr>
        <w:t>’</w:t>
      </w:r>
      <w:r w:rsidR="00742B04" w:rsidRPr="00742B04">
        <w:rPr>
          <w:rFonts w:eastAsia="Times New Roman"/>
        </w:rPr>
        <w:t>acheteur d</w:t>
      </w:r>
      <w:r w:rsidR="007B5FA1">
        <w:rPr>
          <w:rFonts w:eastAsia="Times New Roman"/>
        </w:rPr>
        <w:t>’</w:t>
      </w:r>
      <w:r w:rsidR="00742B04" w:rsidRPr="00742B04">
        <w:rPr>
          <w:rFonts w:eastAsia="Times New Roman"/>
        </w:rPr>
        <w:t>évaluer la qualité du service pendant tout ou partie de la phase d</w:t>
      </w:r>
      <w:r w:rsidR="007B5FA1">
        <w:rPr>
          <w:rFonts w:eastAsia="Times New Roman"/>
        </w:rPr>
        <w:t>’</w:t>
      </w:r>
      <w:r w:rsidR="00742B04" w:rsidRPr="00742B04">
        <w:rPr>
          <w:rFonts w:eastAsia="Times New Roman"/>
        </w:rPr>
        <w:t>analyse des offres, prévue pour une durée maximale de 5 mois.</w:t>
      </w:r>
    </w:p>
    <w:p w14:paraId="0A661B7B" w14:textId="30D7FA74" w:rsidR="005B4E66" w:rsidRPr="005763E5" w:rsidRDefault="00711E46" w:rsidP="008860E8">
      <w:pPr>
        <w:pStyle w:val="Titre2"/>
        <w:rPr>
          <w:sz w:val="24"/>
        </w:rPr>
      </w:pPr>
      <w:bookmarkStart w:id="10" w:name="_Toc192508358"/>
      <w:r>
        <w:rPr>
          <w:sz w:val="24"/>
        </w:rPr>
        <w:t>La fourniture d</w:t>
      </w:r>
      <w:r w:rsidR="007B5FA1">
        <w:rPr>
          <w:sz w:val="24"/>
        </w:rPr>
        <w:t>’</w:t>
      </w:r>
      <w:r>
        <w:rPr>
          <w:sz w:val="24"/>
        </w:rPr>
        <w:t>é</w:t>
      </w:r>
      <w:r w:rsidR="005B4E66" w:rsidRPr="005763E5">
        <w:rPr>
          <w:sz w:val="24"/>
        </w:rPr>
        <w:t>chantillons</w:t>
      </w:r>
      <w:r>
        <w:rPr>
          <w:sz w:val="24"/>
        </w:rPr>
        <w:t xml:space="preserve"> est-elle demandée :</w:t>
      </w:r>
      <w:bookmarkEnd w:id="10"/>
    </w:p>
    <w:p w14:paraId="361861D2" w14:textId="316FD3D1" w:rsidR="00AF66AB" w:rsidRDefault="00BD1D6C" w:rsidP="00AF66AB">
      <w:pPr>
        <w:spacing w:before="120"/>
        <w:ind w:left="709"/>
        <w:rPr>
          <w:szCs w:val="20"/>
        </w:rPr>
      </w:pPr>
      <w:sdt>
        <w:sdtPr>
          <w:rPr>
            <w:szCs w:val="20"/>
          </w:rPr>
          <w:id w:val="-2043735415"/>
          <w14:checkbox>
            <w14:checked w14:val="0"/>
            <w14:checkedState w14:val="2612" w14:font="MS Gothic"/>
            <w14:uncheckedState w14:val="2610" w14:font="MS Gothic"/>
          </w14:checkbox>
        </w:sdtPr>
        <w:sdtEndPr/>
        <w:sdtContent>
          <w:r w:rsidR="00AF66AB">
            <w:rPr>
              <w:rFonts w:ascii="MS Gothic" w:eastAsia="MS Gothic" w:hAnsi="MS Gothic" w:hint="eastAsia"/>
              <w:szCs w:val="20"/>
            </w:rPr>
            <w:t>☐</w:t>
          </w:r>
        </w:sdtContent>
      </w:sdt>
      <w:r w:rsidR="00AF66AB">
        <w:rPr>
          <w:szCs w:val="20"/>
        </w:rPr>
        <w:t>Oui</w:t>
      </w:r>
      <w:r w:rsidR="00AF66AB">
        <w:rPr>
          <w:szCs w:val="20"/>
        </w:rPr>
        <w:tab/>
      </w:r>
      <w:r w:rsidR="00AF66AB">
        <w:rPr>
          <w:szCs w:val="20"/>
        </w:rPr>
        <w:tab/>
      </w:r>
      <w:sdt>
        <w:sdtPr>
          <w:rPr>
            <w:szCs w:val="20"/>
          </w:rPr>
          <w:id w:val="1370256911"/>
          <w14:checkbox>
            <w14:checked w14:val="1"/>
            <w14:checkedState w14:val="2612" w14:font="MS Gothic"/>
            <w14:uncheckedState w14:val="2610" w14:font="MS Gothic"/>
          </w14:checkbox>
        </w:sdtPr>
        <w:sdtEndPr/>
        <w:sdtContent>
          <w:r w:rsidR="00EC4EDC">
            <w:rPr>
              <w:rFonts w:ascii="MS Gothic" w:eastAsia="MS Gothic" w:hAnsi="MS Gothic" w:hint="eastAsia"/>
              <w:szCs w:val="20"/>
            </w:rPr>
            <w:t>☒</w:t>
          </w:r>
        </w:sdtContent>
      </w:sdt>
      <w:r w:rsidR="00AF66AB">
        <w:rPr>
          <w:szCs w:val="20"/>
        </w:rPr>
        <w:t>Non</w:t>
      </w:r>
    </w:p>
    <w:p w14:paraId="091F3A1F" w14:textId="31A07294" w:rsidR="00DA5D35" w:rsidRPr="006F0A0E" w:rsidRDefault="00834181" w:rsidP="00EC4EDC">
      <w:pPr>
        <w:tabs>
          <w:tab w:val="left" w:pos="426"/>
        </w:tabs>
        <w:spacing w:before="120"/>
        <w:jc w:val="both"/>
        <w:rPr>
          <w:rFonts w:eastAsia="Batang"/>
          <w:szCs w:val="32"/>
        </w:rPr>
      </w:pPr>
      <w:r w:rsidRPr="006F0A0E">
        <w:rPr>
          <w:sz w:val="20"/>
          <w:szCs w:val="20"/>
        </w:rPr>
        <w:br w:type="page"/>
      </w:r>
    </w:p>
    <w:p w14:paraId="7603CDCC" w14:textId="6030CCF9" w:rsidR="008860E8" w:rsidRPr="00B9626C" w:rsidRDefault="001A2A37" w:rsidP="008860E8">
      <w:pPr>
        <w:pStyle w:val="Titre1"/>
        <w:rPr>
          <w:sz w:val="28"/>
          <w:szCs w:val="28"/>
        </w:rPr>
      </w:pPr>
      <w:bookmarkStart w:id="11" w:name="_Toc192508359"/>
      <w:r w:rsidRPr="00B9626C">
        <w:rPr>
          <w:sz w:val="28"/>
          <w:szCs w:val="28"/>
        </w:rPr>
        <w:lastRenderedPageBreak/>
        <w:t>ORGANISATION DE LA PROCÉDURE</w:t>
      </w:r>
      <w:bookmarkEnd w:id="11"/>
    </w:p>
    <w:p w14:paraId="5FA918D4" w14:textId="79D568F6" w:rsidR="008F656D" w:rsidRPr="008F656D" w:rsidRDefault="008F656D" w:rsidP="008F656D">
      <w:pPr>
        <w:pStyle w:val="Titre2"/>
        <w:rPr>
          <w:rFonts w:eastAsia="Batang"/>
          <w:sz w:val="24"/>
        </w:rPr>
      </w:pPr>
      <w:bookmarkStart w:id="12" w:name="_Toc192508360"/>
      <w:r w:rsidRPr="008F656D">
        <w:rPr>
          <w:rFonts w:eastAsia="Batang"/>
          <w:sz w:val="24"/>
        </w:rPr>
        <w:t>Procédure de passation</w:t>
      </w:r>
      <w:bookmarkEnd w:id="12"/>
    </w:p>
    <w:p w14:paraId="505C1949" w14:textId="67F45253" w:rsidR="008F656D" w:rsidRPr="006C5A0A" w:rsidRDefault="00DF4BAA" w:rsidP="008F656D">
      <w:pPr>
        <w:spacing w:before="240"/>
        <w:jc w:val="both"/>
        <w:rPr>
          <w:bCs/>
        </w:rPr>
      </w:pPr>
      <w:r w:rsidRPr="006C5A0A">
        <w:rPr>
          <w:bCs/>
        </w:rPr>
        <w:t xml:space="preserve">Le présent </w:t>
      </w:r>
      <w:r w:rsidR="00F36503" w:rsidRPr="006C5A0A">
        <w:rPr>
          <w:bCs/>
        </w:rPr>
        <w:t>accord-cadre</w:t>
      </w:r>
      <w:r w:rsidRPr="006C5A0A">
        <w:rPr>
          <w:bCs/>
        </w:rPr>
        <w:t xml:space="preserve"> est passé selon une procédure adaptée </w:t>
      </w:r>
      <w:r w:rsidR="00432BD4" w:rsidRPr="00707E39">
        <w:t>en raison de l</w:t>
      </w:r>
      <w:r w:rsidR="007B5FA1">
        <w:t>’</w:t>
      </w:r>
      <w:r w:rsidR="00432BD4" w:rsidRPr="00707E39">
        <w:t xml:space="preserve">objet pour les </w:t>
      </w:r>
      <w:r w:rsidR="00432BD4" w:rsidRPr="00432BD4">
        <w:t>lots 1 et 2,</w:t>
      </w:r>
      <w:r w:rsidR="00432BD4" w:rsidRPr="00707E39">
        <w:t xml:space="preserve"> </w:t>
      </w:r>
      <w:r w:rsidRPr="006C5A0A">
        <w:rPr>
          <w:bCs/>
        </w:rPr>
        <w:t>conformément aux articles L.</w:t>
      </w:r>
      <w:r w:rsidR="008F656D" w:rsidRPr="006C5A0A">
        <w:rPr>
          <w:bCs/>
        </w:rPr>
        <w:t> </w:t>
      </w:r>
      <w:r w:rsidRPr="006C5A0A">
        <w:rPr>
          <w:bCs/>
        </w:rPr>
        <w:t>2123-1 et R.</w:t>
      </w:r>
      <w:r w:rsidR="008F656D" w:rsidRPr="006C5A0A">
        <w:rPr>
          <w:bCs/>
        </w:rPr>
        <w:t> </w:t>
      </w:r>
      <w:r w:rsidRPr="006C5A0A">
        <w:rPr>
          <w:bCs/>
        </w:rPr>
        <w:t xml:space="preserve">2123-1, 3° du </w:t>
      </w:r>
      <w:r w:rsidR="005F0DB0" w:rsidRPr="006C5A0A">
        <w:rPr>
          <w:bCs/>
        </w:rPr>
        <w:t>CCP (</w:t>
      </w:r>
      <w:r w:rsidR="008F656D" w:rsidRPr="006C5A0A">
        <w:rPr>
          <w:bCs/>
        </w:rPr>
        <w:t>c</w:t>
      </w:r>
      <w:r w:rsidRPr="006C5A0A">
        <w:rPr>
          <w:bCs/>
        </w:rPr>
        <w:t>ode de la commande publique)</w:t>
      </w:r>
      <w:r w:rsidR="00EC4EDC" w:rsidRPr="006C5A0A">
        <w:rPr>
          <w:bCs/>
        </w:rPr>
        <w:t>.</w:t>
      </w:r>
    </w:p>
    <w:p w14:paraId="5DDB9ED5" w14:textId="6584DBAE" w:rsidR="00E4728E" w:rsidRPr="008F656D" w:rsidRDefault="00E4728E" w:rsidP="008860E8">
      <w:pPr>
        <w:pStyle w:val="Titre2"/>
        <w:rPr>
          <w:rFonts w:eastAsia="Batang"/>
          <w:sz w:val="24"/>
        </w:rPr>
      </w:pPr>
      <w:bookmarkStart w:id="13" w:name="_Toc192508361"/>
      <w:r w:rsidRPr="008F656D">
        <w:rPr>
          <w:rFonts w:eastAsia="Batang"/>
          <w:sz w:val="24"/>
        </w:rPr>
        <w:t>Renseignements d</w:t>
      </w:r>
      <w:r w:rsidR="007B5FA1">
        <w:rPr>
          <w:rFonts w:eastAsia="Batang"/>
          <w:sz w:val="24"/>
        </w:rPr>
        <w:t>’</w:t>
      </w:r>
      <w:r w:rsidRPr="008F656D">
        <w:rPr>
          <w:rFonts w:eastAsia="Batang"/>
          <w:sz w:val="24"/>
        </w:rPr>
        <w:t>ordre administratif</w:t>
      </w:r>
      <w:bookmarkEnd w:id="13"/>
    </w:p>
    <w:p w14:paraId="4D6941B2" w14:textId="2367E817" w:rsidR="00E4728E" w:rsidRPr="00807A54" w:rsidRDefault="00E4728E" w:rsidP="00E4728E">
      <w:pPr>
        <w:pStyle w:val="Arial10"/>
        <w:spacing w:before="240"/>
        <w:ind w:left="0"/>
        <w:rPr>
          <w:rFonts w:ascii="Times New Roman" w:eastAsia="SimSun" w:hAnsi="Times New Roman" w:cs="Times New Roman"/>
          <w:bCs/>
          <w:color w:val="000000"/>
          <w:sz w:val="24"/>
          <w:szCs w:val="24"/>
        </w:rPr>
      </w:pPr>
      <w:r w:rsidRPr="00807A54">
        <w:rPr>
          <w:rFonts w:ascii="Times New Roman" w:eastAsia="SimSun" w:hAnsi="Times New Roman" w:cs="Times New Roman"/>
          <w:bCs/>
          <w:color w:val="000000"/>
          <w:sz w:val="24"/>
          <w:szCs w:val="24"/>
        </w:rPr>
        <w:t>La langue devant être utilisée dans l</w:t>
      </w:r>
      <w:r w:rsidR="007B5FA1">
        <w:rPr>
          <w:rFonts w:ascii="Times New Roman" w:eastAsia="SimSun" w:hAnsi="Times New Roman" w:cs="Times New Roman"/>
          <w:bCs/>
          <w:color w:val="000000"/>
          <w:sz w:val="24"/>
          <w:szCs w:val="24"/>
        </w:rPr>
        <w:t>’</w:t>
      </w:r>
      <w:r w:rsidRPr="00807A54">
        <w:rPr>
          <w:rFonts w:ascii="Times New Roman" w:eastAsia="SimSun" w:hAnsi="Times New Roman" w:cs="Times New Roman"/>
          <w:bCs/>
          <w:color w:val="000000"/>
          <w:sz w:val="24"/>
          <w:szCs w:val="24"/>
        </w:rPr>
        <w:t>offre est le français.</w:t>
      </w:r>
    </w:p>
    <w:p w14:paraId="5A0A2E37" w14:textId="2CEB85F8" w:rsidR="00E4728E" w:rsidRPr="00807A54" w:rsidRDefault="00E4728E" w:rsidP="00E4728E">
      <w:pPr>
        <w:pStyle w:val="Arial10"/>
        <w:ind w:left="0"/>
        <w:rPr>
          <w:rFonts w:ascii="Times New Roman" w:eastAsia="SimSun" w:hAnsi="Times New Roman" w:cs="Times New Roman"/>
          <w:bCs/>
          <w:color w:val="000000"/>
          <w:sz w:val="24"/>
          <w:szCs w:val="24"/>
        </w:rPr>
      </w:pPr>
      <w:r w:rsidRPr="00807A54">
        <w:rPr>
          <w:rFonts w:ascii="Times New Roman" w:eastAsia="SimSun" w:hAnsi="Times New Roman" w:cs="Times New Roman"/>
          <w:bCs/>
          <w:color w:val="000000"/>
          <w:sz w:val="24"/>
          <w:szCs w:val="24"/>
        </w:rPr>
        <w:t xml:space="preserve">Le délai de validité des offres est </w:t>
      </w:r>
      <w:r w:rsidRPr="006C5A0A">
        <w:rPr>
          <w:rFonts w:ascii="Times New Roman" w:eastAsia="SimSun" w:hAnsi="Times New Roman" w:cs="Times New Roman"/>
          <w:bCs/>
          <w:sz w:val="24"/>
          <w:szCs w:val="24"/>
        </w:rPr>
        <w:t xml:space="preserve">de </w:t>
      </w:r>
      <w:r w:rsidR="00EC4EDC" w:rsidRPr="006C5A0A">
        <w:rPr>
          <w:rFonts w:ascii="Times New Roman" w:hAnsi="Times New Roman" w:cs="Times New Roman"/>
          <w:bCs/>
          <w:i/>
          <w:sz w:val="24"/>
          <w:szCs w:val="24"/>
        </w:rPr>
        <w:t>5</w:t>
      </w:r>
      <w:r w:rsidR="004F4D1D" w:rsidRPr="006C5A0A">
        <w:rPr>
          <w:bCs/>
        </w:rPr>
        <w:t xml:space="preserve"> </w:t>
      </w:r>
      <w:r w:rsidRPr="006C5A0A">
        <w:rPr>
          <w:rFonts w:ascii="Times New Roman" w:eastAsia="SimSun" w:hAnsi="Times New Roman" w:cs="Times New Roman"/>
          <w:bCs/>
          <w:sz w:val="24"/>
          <w:szCs w:val="24"/>
        </w:rPr>
        <w:t xml:space="preserve">mois </w:t>
      </w:r>
      <w:r w:rsidRPr="00807A54">
        <w:rPr>
          <w:rFonts w:ascii="Times New Roman" w:eastAsia="SimSun" w:hAnsi="Times New Roman" w:cs="Times New Roman"/>
          <w:bCs/>
          <w:color w:val="000000"/>
          <w:sz w:val="24"/>
          <w:szCs w:val="24"/>
        </w:rPr>
        <w:t xml:space="preserve">à compter de la date limite de remise </w:t>
      </w:r>
      <w:r w:rsidR="008F656D">
        <w:rPr>
          <w:rFonts w:ascii="Times New Roman" w:eastAsia="SimSun" w:hAnsi="Times New Roman" w:cs="Times New Roman"/>
          <w:bCs/>
          <w:color w:val="000000"/>
          <w:sz w:val="24"/>
          <w:szCs w:val="24"/>
        </w:rPr>
        <w:t>de</w:t>
      </w:r>
      <w:r w:rsidRPr="00807A54">
        <w:rPr>
          <w:rFonts w:ascii="Times New Roman" w:eastAsia="SimSun" w:hAnsi="Times New Roman" w:cs="Times New Roman"/>
          <w:bCs/>
          <w:color w:val="000000"/>
          <w:sz w:val="24"/>
          <w:szCs w:val="24"/>
        </w:rPr>
        <w:t>s offres.</w:t>
      </w:r>
    </w:p>
    <w:p w14:paraId="539BEB0A" w14:textId="754A9DA9" w:rsidR="00E4728E" w:rsidRPr="008F656D" w:rsidRDefault="00E4728E" w:rsidP="008860E8">
      <w:pPr>
        <w:pStyle w:val="Titre2"/>
        <w:rPr>
          <w:rFonts w:eastAsia="Batang"/>
          <w:sz w:val="24"/>
        </w:rPr>
      </w:pPr>
      <w:bookmarkStart w:id="14" w:name="_Toc192508362"/>
      <w:bookmarkStart w:id="15" w:name="OLE_LINK2"/>
      <w:r w:rsidRPr="008F656D">
        <w:rPr>
          <w:rFonts w:eastAsia="Batang"/>
          <w:sz w:val="24"/>
        </w:rPr>
        <w:t>Échanges d</w:t>
      </w:r>
      <w:r w:rsidR="007B5FA1">
        <w:rPr>
          <w:rFonts w:eastAsia="Batang"/>
          <w:sz w:val="24"/>
        </w:rPr>
        <w:t>’</w:t>
      </w:r>
      <w:r w:rsidRPr="008F656D">
        <w:rPr>
          <w:rFonts w:eastAsia="Batang"/>
          <w:sz w:val="24"/>
        </w:rPr>
        <w:t>informations avec les candidats (le cas échéant)</w:t>
      </w:r>
      <w:bookmarkEnd w:id="14"/>
    </w:p>
    <w:p w14:paraId="1F94D087" w14:textId="46FAD91D" w:rsidR="00E4728E" w:rsidRPr="00B375BF" w:rsidRDefault="00E4728E" w:rsidP="00E4728E">
      <w:pPr>
        <w:spacing w:before="240"/>
        <w:jc w:val="both"/>
        <w:rPr>
          <w:bCs/>
        </w:rPr>
      </w:pPr>
      <w:r w:rsidRPr="00807A54">
        <w:rPr>
          <w:bCs/>
          <w:color w:val="000000"/>
        </w:rPr>
        <w:t>Les candidats sont informés que les échanges d</w:t>
      </w:r>
      <w:r w:rsidR="007B5FA1">
        <w:rPr>
          <w:bCs/>
          <w:color w:val="000000"/>
        </w:rPr>
        <w:t>’</w:t>
      </w:r>
      <w:r w:rsidRPr="00807A54">
        <w:rPr>
          <w:bCs/>
          <w:color w:val="000000"/>
        </w:rPr>
        <w:t xml:space="preserve">informations avec </w:t>
      </w:r>
      <w:r w:rsidR="00306397">
        <w:rPr>
          <w:bCs/>
          <w:color w:val="000000"/>
        </w:rPr>
        <w:t>l</w:t>
      </w:r>
      <w:r w:rsidR="007B5FA1">
        <w:rPr>
          <w:bCs/>
          <w:color w:val="000000"/>
        </w:rPr>
        <w:t>’</w:t>
      </w:r>
      <w:r w:rsidR="00306397">
        <w:rPr>
          <w:bCs/>
          <w:color w:val="000000"/>
        </w:rPr>
        <w:t>acheteur</w:t>
      </w:r>
      <w:r w:rsidRPr="00807A54">
        <w:rPr>
          <w:bCs/>
          <w:color w:val="000000"/>
        </w:rPr>
        <w:t xml:space="preserve"> (</w:t>
      </w:r>
      <w:r w:rsidR="006C1EFA">
        <w:rPr>
          <w:bCs/>
          <w:color w:val="000000"/>
        </w:rPr>
        <w:t xml:space="preserve">dans le cadre notamment des </w:t>
      </w:r>
      <w:r w:rsidRPr="00807A54">
        <w:rPr>
          <w:bCs/>
          <w:color w:val="000000"/>
        </w:rPr>
        <w:t>demandes de complément de candidature</w:t>
      </w:r>
      <w:r w:rsidR="008F656D">
        <w:rPr>
          <w:bCs/>
          <w:color w:val="000000"/>
        </w:rPr>
        <w:t xml:space="preserve"> en application des articles R. </w:t>
      </w:r>
      <w:r w:rsidRPr="00807A54">
        <w:rPr>
          <w:bCs/>
          <w:color w:val="000000"/>
        </w:rPr>
        <w:t>2144-2 et R.</w:t>
      </w:r>
      <w:r w:rsidR="008F656D">
        <w:rPr>
          <w:bCs/>
          <w:color w:val="000000"/>
        </w:rPr>
        <w:t> </w:t>
      </w:r>
      <w:r w:rsidRPr="00807A54">
        <w:rPr>
          <w:bCs/>
          <w:color w:val="000000"/>
        </w:rPr>
        <w:t>2144-6 du CCP ou de précision sur les offres</w:t>
      </w:r>
      <w:r w:rsidR="008F656D" w:rsidRPr="008F656D">
        <w:rPr>
          <w:rFonts w:eastAsia="Times New Roman"/>
        </w:rPr>
        <w:t xml:space="preserve"> </w:t>
      </w:r>
      <w:r w:rsidR="008F656D" w:rsidRPr="008F656D">
        <w:rPr>
          <w:bCs/>
          <w:color w:val="000000"/>
        </w:rPr>
        <w:t>en application de l</w:t>
      </w:r>
      <w:r w:rsidR="007B5FA1">
        <w:rPr>
          <w:bCs/>
          <w:color w:val="000000"/>
        </w:rPr>
        <w:t>’</w:t>
      </w:r>
      <w:r w:rsidR="008F656D" w:rsidRPr="008F656D">
        <w:rPr>
          <w:bCs/>
          <w:color w:val="000000"/>
        </w:rPr>
        <w:t>article R. 2161</w:t>
      </w:r>
      <w:r w:rsidR="008F656D" w:rsidRPr="008F656D">
        <w:rPr>
          <w:bCs/>
          <w:color w:val="000000"/>
        </w:rPr>
        <w:noBreakHyphen/>
        <w:t>5 du même code</w:t>
      </w:r>
      <w:r w:rsidRPr="00807A54">
        <w:rPr>
          <w:bCs/>
          <w:color w:val="000000"/>
        </w:rPr>
        <w:t xml:space="preserve">) seront effectués </w:t>
      </w:r>
      <w:r w:rsidR="008F656D" w:rsidRPr="00090224">
        <w:t>exclusivement</w:t>
      </w:r>
      <w:r w:rsidR="008F656D" w:rsidRPr="00807A54">
        <w:rPr>
          <w:bCs/>
          <w:color w:val="000000"/>
        </w:rPr>
        <w:t xml:space="preserve"> </w:t>
      </w:r>
      <w:r w:rsidRPr="00807A54">
        <w:rPr>
          <w:bCs/>
          <w:color w:val="000000"/>
        </w:rPr>
        <w:t xml:space="preserve">par </w:t>
      </w:r>
      <w:r w:rsidR="008F656D">
        <w:rPr>
          <w:bCs/>
          <w:color w:val="000000"/>
        </w:rPr>
        <w:t>voie</w:t>
      </w:r>
      <w:r w:rsidRPr="00807A54">
        <w:rPr>
          <w:bCs/>
          <w:color w:val="000000"/>
        </w:rPr>
        <w:t xml:space="preserve"> électronique </w:t>
      </w:r>
      <w:r w:rsidR="008F656D" w:rsidRPr="008F656D">
        <w:rPr>
          <w:bCs/>
          <w:color w:val="000000"/>
        </w:rPr>
        <w:t>sur le portail de dématérialisation des marchés publics de l</w:t>
      </w:r>
      <w:r w:rsidR="007B5FA1">
        <w:rPr>
          <w:bCs/>
          <w:color w:val="000000"/>
        </w:rPr>
        <w:t>’</w:t>
      </w:r>
      <w:r w:rsidR="008F656D" w:rsidRPr="008F656D">
        <w:rPr>
          <w:bCs/>
          <w:color w:val="000000"/>
        </w:rPr>
        <w:t>Assemblée nationale (</w:t>
      </w:r>
      <w:r w:rsidR="008F656D">
        <w:rPr>
          <w:bCs/>
          <w:color w:val="000000"/>
        </w:rPr>
        <w:t>plate-forme des achats de l</w:t>
      </w:r>
      <w:r w:rsidR="007B5FA1">
        <w:rPr>
          <w:bCs/>
          <w:color w:val="000000"/>
        </w:rPr>
        <w:t>’</w:t>
      </w:r>
      <w:r w:rsidR="008F656D">
        <w:rPr>
          <w:bCs/>
          <w:color w:val="000000"/>
        </w:rPr>
        <w:t xml:space="preserve">État - </w:t>
      </w:r>
      <w:r w:rsidR="008F656D" w:rsidRPr="008F656D">
        <w:rPr>
          <w:bCs/>
          <w:color w:val="000000"/>
        </w:rPr>
        <w:t xml:space="preserve">PLACE), </w:t>
      </w:r>
      <w:r w:rsidR="008F656D" w:rsidRPr="00B375BF">
        <w:rPr>
          <w:bCs/>
          <w:u w:val="single"/>
        </w:rPr>
        <w:t>en utilisant l</w:t>
      </w:r>
      <w:r w:rsidR="007B5FA1">
        <w:rPr>
          <w:bCs/>
          <w:u w:val="single"/>
        </w:rPr>
        <w:t>’</w:t>
      </w:r>
      <w:r w:rsidR="008F656D" w:rsidRPr="00B375BF">
        <w:rPr>
          <w:bCs/>
          <w:u w:val="single"/>
        </w:rPr>
        <w:t>adresse électronique indiquée par le candidat dans l</w:t>
      </w:r>
      <w:r w:rsidR="007B5FA1">
        <w:rPr>
          <w:bCs/>
          <w:u w:val="single"/>
        </w:rPr>
        <w:t>’</w:t>
      </w:r>
      <w:r w:rsidR="008F656D" w:rsidRPr="00B375BF">
        <w:rPr>
          <w:bCs/>
          <w:u w:val="single"/>
        </w:rPr>
        <w:t>acte d</w:t>
      </w:r>
      <w:r w:rsidR="007B5FA1">
        <w:rPr>
          <w:bCs/>
          <w:u w:val="single"/>
        </w:rPr>
        <w:t>’</w:t>
      </w:r>
      <w:r w:rsidR="008F656D" w:rsidRPr="00B375BF">
        <w:rPr>
          <w:bCs/>
          <w:u w:val="single"/>
        </w:rPr>
        <w:t>engagement</w:t>
      </w:r>
      <w:r w:rsidR="008F656D" w:rsidRPr="00B375BF">
        <w:rPr>
          <w:bCs/>
        </w:rPr>
        <w:t>.</w:t>
      </w:r>
      <w:bookmarkEnd w:id="15"/>
    </w:p>
    <w:p w14:paraId="0A6CDBE8" w14:textId="77777777" w:rsidR="007B1D65" w:rsidRPr="007B1D65" w:rsidRDefault="007B1D65" w:rsidP="007B1D65">
      <w:pPr>
        <w:pStyle w:val="Titre2"/>
        <w:rPr>
          <w:rFonts w:eastAsia="Batang"/>
          <w:sz w:val="24"/>
        </w:rPr>
      </w:pPr>
      <w:bookmarkStart w:id="16" w:name="_Toc192508363"/>
      <w:r w:rsidRPr="007B1D65">
        <w:rPr>
          <w:rFonts w:eastAsia="Batang"/>
          <w:sz w:val="24"/>
        </w:rPr>
        <w:t>Contenu du dossier de la consultation mis à disposition des candidats</w:t>
      </w:r>
      <w:bookmarkEnd w:id="16"/>
    </w:p>
    <w:p w14:paraId="77FC653D" w14:textId="5D7E2458" w:rsidR="007B1D65" w:rsidRPr="007B1D65" w:rsidRDefault="007B1D65" w:rsidP="007B1D65">
      <w:pPr>
        <w:spacing w:before="240"/>
        <w:jc w:val="both"/>
        <w:rPr>
          <w:bCs/>
          <w:color w:val="000000"/>
        </w:rPr>
      </w:pPr>
      <w:r w:rsidRPr="007B1D65">
        <w:rPr>
          <w:bCs/>
          <w:color w:val="000000"/>
        </w:rPr>
        <w:t>Le dossier de consultation se compose des documents suivants :</w:t>
      </w:r>
    </w:p>
    <w:p w14:paraId="12AE5460" w14:textId="68CB7D8B" w:rsidR="007B1D65" w:rsidRPr="00ED4B65" w:rsidRDefault="007B1D65" w:rsidP="00423AD9">
      <w:pPr>
        <w:pStyle w:val="Paragraphedeliste"/>
        <w:numPr>
          <w:ilvl w:val="0"/>
          <w:numId w:val="12"/>
        </w:numPr>
        <w:spacing w:before="120"/>
        <w:jc w:val="both"/>
        <w:rPr>
          <w:bCs/>
          <w:color w:val="auto"/>
          <w:szCs w:val="20"/>
        </w:rPr>
      </w:pPr>
      <w:r w:rsidRPr="007D173F">
        <w:rPr>
          <w:bCs/>
          <w:color w:val="auto"/>
          <w:szCs w:val="20"/>
        </w:rPr>
        <w:t xml:space="preserve">Le règlement de la consultation </w:t>
      </w:r>
      <w:r w:rsidR="002A273A">
        <w:rPr>
          <w:bCs/>
          <w:color w:val="auto"/>
          <w:szCs w:val="20"/>
        </w:rPr>
        <w:t xml:space="preserve">commun </w:t>
      </w:r>
      <w:r w:rsidR="00B375BF">
        <w:rPr>
          <w:bCs/>
          <w:color w:val="auto"/>
          <w:szCs w:val="20"/>
        </w:rPr>
        <w:t>aux</w:t>
      </w:r>
      <w:r w:rsidR="002A273A">
        <w:rPr>
          <w:bCs/>
          <w:color w:val="auto"/>
          <w:szCs w:val="20"/>
        </w:rPr>
        <w:t xml:space="preserve"> lots</w:t>
      </w:r>
      <w:r w:rsidR="00B375BF">
        <w:rPr>
          <w:bCs/>
          <w:color w:val="auto"/>
          <w:szCs w:val="20"/>
        </w:rPr>
        <w:t xml:space="preserve"> 1 et 2 </w:t>
      </w:r>
      <w:r w:rsidRPr="007D173F">
        <w:rPr>
          <w:bCs/>
          <w:color w:val="auto"/>
          <w:szCs w:val="20"/>
        </w:rPr>
        <w:t xml:space="preserve">et ses </w:t>
      </w:r>
      <w:r w:rsidRPr="00ED4B65">
        <w:rPr>
          <w:bCs/>
          <w:color w:val="auto"/>
          <w:szCs w:val="20"/>
        </w:rPr>
        <w:t>annexes</w:t>
      </w:r>
      <w:r w:rsidR="00925FB4">
        <w:rPr>
          <w:bCs/>
          <w:color w:val="auto"/>
          <w:szCs w:val="20"/>
        </w:rPr>
        <w:t>,</w:t>
      </w:r>
      <w:r w:rsidR="00317BA3">
        <w:rPr>
          <w:bCs/>
          <w:color w:val="auto"/>
          <w:szCs w:val="20"/>
        </w:rPr>
        <w:t xml:space="preserve"> comprenant notamment la déclaration sur l</w:t>
      </w:r>
      <w:r w:rsidR="007B5FA1">
        <w:rPr>
          <w:bCs/>
          <w:color w:val="auto"/>
          <w:szCs w:val="20"/>
        </w:rPr>
        <w:t>’</w:t>
      </w:r>
      <w:r w:rsidR="00317BA3">
        <w:rPr>
          <w:bCs/>
          <w:color w:val="auto"/>
          <w:szCs w:val="20"/>
        </w:rPr>
        <w:t xml:space="preserve">honneur du candidat, les critères de jugement des offres, </w:t>
      </w:r>
      <w:r w:rsidR="007D173F" w:rsidRPr="00ED4B65">
        <w:rPr>
          <w:bCs/>
          <w:color w:val="auto"/>
          <w:szCs w:val="20"/>
        </w:rPr>
        <w:t>le</w:t>
      </w:r>
      <w:r w:rsidR="00925FB4">
        <w:rPr>
          <w:bCs/>
          <w:color w:val="auto"/>
          <w:szCs w:val="20"/>
        </w:rPr>
        <w:t>s</w:t>
      </w:r>
      <w:r w:rsidR="007D173F" w:rsidRPr="00ED4B65">
        <w:rPr>
          <w:bCs/>
          <w:color w:val="auto"/>
          <w:szCs w:val="20"/>
        </w:rPr>
        <w:t xml:space="preserve"> cadre</w:t>
      </w:r>
      <w:r w:rsidR="00925FB4">
        <w:rPr>
          <w:bCs/>
          <w:color w:val="auto"/>
          <w:szCs w:val="20"/>
        </w:rPr>
        <w:t>s</w:t>
      </w:r>
      <w:r w:rsidR="007D173F" w:rsidRPr="00ED4B65">
        <w:rPr>
          <w:bCs/>
          <w:color w:val="auto"/>
          <w:szCs w:val="20"/>
        </w:rPr>
        <w:t xml:space="preserve"> de réponse</w:t>
      </w:r>
      <w:r w:rsidR="00B9267A">
        <w:rPr>
          <w:bCs/>
          <w:color w:val="auto"/>
          <w:szCs w:val="20"/>
        </w:rPr>
        <w:t>s</w:t>
      </w:r>
      <w:r w:rsidR="007D173F" w:rsidRPr="00ED4B65">
        <w:rPr>
          <w:bCs/>
          <w:color w:val="auto"/>
          <w:szCs w:val="20"/>
        </w:rPr>
        <w:t xml:space="preserve"> technique</w:t>
      </w:r>
      <w:r w:rsidR="00B9267A">
        <w:rPr>
          <w:bCs/>
          <w:color w:val="auto"/>
          <w:szCs w:val="20"/>
        </w:rPr>
        <w:t>s</w:t>
      </w:r>
      <w:r w:rsidRPr="00ED4B65">
        <w:rPr>
          <w:bCs/>
          <w:color w:val="auto"/>
          <w:szCs w:val="20"/>
        </w:rPr>
        <w:t>;</w:t>
      </w:r>
    </w:p>
    <w:p w14:paraId="44E7AA03" w14:textId="3FC4670C" w:rsidR="007B1D65" w:rsidRPr="007D173F" w:rsidRDefault="00B375BF" w:rsidP="00423AD9">
      <w:pPr>
        <w:pStyle w:val="Paragraphedeliste"/>
        <w:numPr>
          <w:ilvl w:val="0"/>
          <w:numId w:val="12"/>
        </w:numPr>
        <w:spacing w:before="120"/>
        <w:jc w:val="both"/>
        <w:rPr>
          <w:bCs/>
          <w:color w:val="auto"/>
          <w:szCs w:val="20"/>
        </w:rPr>
      </w:pPr>
      <w:r>
        <w:rPr>
          <w:bCs/>
          <w:color w:val="auto"/>
          <w:szCs w:val="20"/>
        </w:rPr>
        <w:t>Les actes</w:t>
      </w:r>
      <w:r w:rsidRPr="007D173F">
        <w:rPr>
          <w:bCs/>
          <w:color w:val="auto"/>
          <w:szCs w:val="20"/>
        </w:rPr>
        <w:t xml:space="preserve"> </w:t>
      </w:r>
      <w:r w:rsidR="007B1D65" w:rsidRPr="007D173F">
        <w:rPr>
          <w:bCs/>
          <w:color w:val="auto"/>
          <w:szCs w:val="20"/>
        </w:rPr>
        <w:t>d</w:t>
      </w:r>
      <w:r w:rsidR="007B5FA1">
        <w:rPr>
          <w:bCs/>
          <w:color w:val="auto"/>
          <w:szCs w:val="20"/>
        </w:rPr>
        <w:t>’</w:t>
      </w:r>
      <w:r w:rsidR="007B1D65" w:rsidRPr="007D173F">
        <w:rPr>
          <w:bCs/>
          <w:color w:val="auto"/>
          <w:szCs w:val="20"/>
        </w:rPr>
        <w:t xml:space="preserve">engagement </w:t>
      </w:r>
      <w:r>
        <w:rPr>
          <w:bCs/>
          <w:color w:val="auto"/>
          <w:szCs w:val="20"/>
        </w:rPr>
        <w:t xml:space="preserve">des lots 1 et 2, </w:t>
      </w:r>
      <w:r w:rsidR="007B1D65" w:rsidRPr="007D173F">
        <w:rPr>
          <w:bCs/>
          <w:color w:val="auto"/>
          <w:szCs w:val="20"/>
        </w:rPr>
        <w:t xml:space="preserve">et </w:t>
      </w:r>
      <w:r>
        <w:rPr>
          <w:bCs/>
          <w:color w:val="auto"/>
          <w:szCs w:val="20"/>
        </w:rPr>
        <w:t>leurs</w:t>
      </w:r>
      <w:r w:rsidRPr="007D173F">
        <w:rPr>
          <w:bCs/>
          <w:color w:val="auto"/>
          <w:szCs w:val="20"/>
        </w:rPr>
        <w:t xml:space="preserve"> </w:t>
      </w:r>
      <w:r w:rsidR="007B1D65" w:rsidRPr="007D173F">
        <w:rPr>
          <w:bCs/>
          <w:color w:val="auto"/>
          <w:szCs w:val="20"/>
        </w:rPr>
        <w:t>annexes</w:t>
      </w:r>
      <w:r w:rsidR="008273D0">
        <w:rPr>
          <w:bCs/>
          <w:color w:val="auto"/>
          <w:szCs w:val="20"/>
        </w:rPr>
        <w:t xml:space="preserve"> dont l</w:t>
      </w:r>
      <w:r w:rsidR="00925FB4">
        <w:rPr>
          <w:bCs/>
          <w:color w:val="auto"/>
          <w:szCs w:val="20"/>
        </w:rPr>
        <w:t xml:space="preserve">es </w:t>
      </w:r>
      <w:r w:rsidR="008273D0">
        <w:rPr>
          <w:bCs/>
          <w:color w:val="auto"/>
          <w:szCs w:val="20"/>
        </w:rPr>
        <w:t>annexe</w:t>
      </w:r>
      <w:r w:rsidR="00925FB4">
        <w:rPr>
          <w:bCs/>
          <w:color w:val="auto"/>
          <w:szCs w:val="20"/>
        </w:rPr>
        <w:t>s</w:t>
      </w:r>
      <w:r w:rsidR="008273D0">
        <w:rPr>
          <w:bCs/>
          <w:color w:val="auto"/>
          <w:szCs w:val="20"/>
        </w:rPr>
        <w:t xml:space="preserve"> financière</w:t>
      </w:r>
      <w:r w:rsidR="00925FB4">
        <w:rPr>
          <w:bCs/>
          <w:color w:val="auto"/>
          <w:szCs w:val="20"/>
        </w:rPr>
        <w:t>s</w:t>
      </w:r>
      <w:r w:rsidR="007B1D65" w:rsidRPr="007D173F">
        <w:rPr>
          <w:bCs/>
          <w:color w:val="auto"/>
          <w:szCs w:val="20"/>
        </w:rPr>
        <w:t>;</w:t>
      </w:r>
    </w:p>
    <w:p w14:paraId="13AB3FBE" w14:textId="0689E05C" w:rsidR="00215FA2" w:rsidRPr="00A32848" w:rsidRDefault="007B1D65" w:rsidP="00423AD9">
      <w:pPr>
        <w:pStyle w:val="Paragraphedeliste"/>
        <w:numPr>
          <w:ilvl w:val="0"/>
          <w:numId w:val="12"/>
        </w:numPr>
        <w:spacing w:before="120"/>
        <w:jc w:val="both"/>
        <w:rPr>
          <w:bCs/>
          <w:color w:val="auto"/>
          <w:szCs w:val="20"/>
        </w:rPr>
      </w:pPr>
      <w:r w:rsidRPr="00A32848">
        <w:rPr>
          <w:bCs/>
          <w:color w:val="auto"/>
          <w:szCs w:val="20"/>
        </w:rPr>
        <w:t>Le CCAP</w:t>
      </w:r>
      <w:r w:rsidR="00317BA3">
        <w:rPr>
          <w:bCs/>
          <w:color w:val="auto"/>
          <w:szCs w:val="20"/>
        </w:rPr>
        <w:t xml:space="preserve"> </w:t>
      </w:r>
      <w:r w:rsidR="002A273A">
        <w:rPr>
          <w:bCs/>
          <w:color w:val="auto"/>
          <w:szCs w:val="20"/>
        </w:rPr>
        <w:t xml:space="preserve">commun </w:t>
      </w:r>
      <w:r w:rsidR="00B375BF">
        <w:rPr>
          <w:bCs/>
          <w:color w:val="auto"/>
          <w:szCs w:val="20"/>
        </w:rPr>
        <w:t>aux lots 1 et 2</w:t>
      </w:r>
      <w:r w:rsidR="002A273A">
        <w:rPr>
          <w:bCs/>
          <w:color w:val="auto"/>
          <w:szCs w:val="20"/>
        </w:rPr>
        <w:t xml:space="preserve"> </w:t>
      </w:r>
      <w:r w:rsidR="009203E4">
        <w:rPr>
          <w:bCs/>
          <w:color w:val="auto"/>
          <w:szCs w:val="20"/>
        </w:rPr>
        <w:t>et ses</w:t>
      </w:r>
      <w:r w:rsidR="00317BA3">
        <w:rPr>
          <w:bCs/>
          <w:color w:val="auto"/>
          <w:szCs w:val="20"/>
        </w:rPr>
        <w:t xml:space="preserve"> </w:t>
      </w:r>
      <w:r w:rsidR="00B375BF">
        <w:rPr>
          <w:bCs/>
          <w:color w:val="auto"/>
          <w:szCs w:val="20"/>
        </w:rPr>
        <w:t>annexes</w:t>
      </w:r>
      <w:r w:rsidR="00681B29">
        <w:rPr>
          <w:bCs/>
          <w:color w:val="auto"/>
          <w:szCs w:val="20"/>
        </w:rPr>
        <w:t>, dont l</w:t>
      </w:r>
      <w:r w:rsidR="007B5FA1">
        <w:rPr>
          <w:bCs/>
          <w:color w:val="auto"/>
          <w:szCs w:val="20"/>
        </w:rPr>
        <w:t>’</w:t>
      </w:r>
      <w:r w:rsidR="00681B29">
        <w:rPr>
          <w:bCs/>
          <w:color w:val="auto"/>
          <w:szCs w:val="20"/>
        </w:rPr>
        <w:t>annexe</w:t>
      </w:r>
      <w:r w:rsidR="00B375BF">
        <w:rPr>
          <w:bCs/>
          <w:color w:val="auto"/>
          <w:szCs w:val="20"/>
        </w:rPr>
        <w:t xml:space="preserve"> </w:t>
      </w:r>
      <w:r w:rsidR="008273D0">
        <w:rPr>
          <w:bCs/>
          <w:color w:val="auto"/>
          <w:szCs w:val="20"/>
        </w:rPr>
        <w:t>RGPD</w:t>
      </w:r>
      <w:r w:rsidR="00215FA2" w:rsidRPr="00A32848">
        <w:rPr>
          <w:bCs/>
          <w:color w:val="auto"/>
          <w:szCs w:val="20"/>
        </w:rPr>
        <w:t> ;</w:t>
      </w:r>
    </w:p>
    <w:p w14:paraId="206F7222" w14:textId="6CAF4E0E" w:rsidR="00925FB4" w:rsidRDefault="00215FA2" w:rsidP="00423AD9">
      <w:pPr>
        <w:pStyle w:val="Paragraphedeliste"/>
        <w:numPr>
          <w:ilvl w:val="0"/>
          <w:numId w:val="12"/>
        </w:numPr>
        <w:spacing w:before="120"/>
        <w:jc w:val="both"/>
        <w:rPr>
          <w:bCs/>
          <w:color w:val="auto"/>
          <w:szCs w:val="20"/>
        </w:rPr>
      </w:pPr>
      <w:r w:rsidRPr="00A32848">
        <w:rPr>
          <w:bCs/>
          <w:color w:val="auto"/>
          <w:szCs w:val="20"/>
        </w:rPr>
        <w:t>Le</w:t>
      </w:r>
      <w:r w:rsidR="00925FB4">
        <w:rPr>
          <w:bCs/>
          <w:color w:val="auto"/>
          <w:szCs w:val="20"/>
        </w:rPr>
        <w:t xml:space="preserve"> </w:t>
      </w:r>
      <w:r w:rsidR="007B1D65" w:rsidRPr="00A32848">
        <w:rPr>
          <w:bCs/>
          <w:color w:val="auto"/>
          <w:szCs w:val="20"/>
        </w:rPr>
        <w:t>CC</w:t>
      </w:r>
      <w:r w:rsidRPr="00A32848">
        <w:rPr>
          <w:bCs/>
          <w:color w:val="auto"/>
          <w:szCs w:val="20"/>
        </w:rPr>
        <w:t>T</w:t>
      </w:r>
      <w:r w:rsidR="007B1D65" w:rsidRPr="00A32848">
        <w:rPr>
          <w:bCs/>
          <w:color w:val="auto"/>
          <w:szCs w:val="20"/>
        </w:rPr>
        <w:t xml:space="preserve">P </w:t>
      </w:r>
      <w:r w:rsidR="00925FB4">
        <w:rPr>
          <w:bCs/>
          <w:color w:val="auto"/>
          <w:szCs w:val="20"/>
        </w:rPr>
        <w:t xml:space="preserve">du </w:t>
      </w:r>
      <w:r w:rsidR="00B375BF">
        <w:rPr>
          <w:bCs/>
          <w:color w:val="auto"/>
          <w:szCs w:val="20"/>
        </w:rPr>
        <w:t xml:space="preserve">lot </w:t>
      </w:r>
      <w:r w:rsidR="00925FB4">
        <w:rPr>
          <w:bCs/>
          <w:color w:val="auto"/>
          <w:szCs w:val="20"/>
        </w:rPr>
        <w:t>1 comprenant une annexe statistique</w:t>
      </w:r>
      <w:r w:rsidR="007241FC">
        <w:rPr>
          <w:bCs/>
          <w:color w:val="auto"/>
          <w:szCs w:val="20"/>
        </w:rPr>
        <w:t xml:space="preserve"> relative à </w:t>
      </w:r>
      <w:r w:rsidR="00925FB4">
        <w:rPr>
          <w:bCs/>
          <w:color w:val="auto"/>
          <w:szCs w:val="20"/>
        </w:rPr>
        <w:t>la cellule d</w:t>
      </w:r>
      <w:r w:rsidR="007B5FA1">
        <w:rPr>
          <w:bCs/>
          <w:color w:val="auto"/>
          <w:szCs w:val="20"/>
        </w:rPr>
        <w:t>’</w:t>
      </w:r>
      <w:r w:rsidR="00925FB4">
        <w:rPr>
          <w:bCs/>
          <w:color w:val="auto"/>
          <w:szCs w:val="20"/>
        </w:rPr>
        <w:t>écoute</w:t>
      </w:r>
      <w:r w:rsidR="007241FC">
        <w:rPr>
          <w:bCs/>
          <w:color w:val="auto"/>
          <w:szCs w:val="20"/>
        </w:rPr>
        <w:t xml:space="preserve"> déjà en place</w:t>
      </w:r>
      <w:r w:rsidR="00925FB4">
        <w:rPr>
          <w:bCs/>
          <w:color w:val="auto"/>
          <w:szCs w:val="20"/>
        </w:rPr>
        <w:t> ;</w:t>
      </w:r>
    </w:p>
    <w:p w14:paraId="06720558" w14:textId="130C1143" w:rsidR="007B1D65" w:rsidRPr="00A32848" w:rsidRDefault="00925FB4" w:rsidP="00423AD9">
      <w:pPr>
        <w:pStyle w:val="Paragraphedeliste"/>
        <w:numPr>
          <w:ilvl w:val="0"/>
          <w:numId w:val="12"/>
        </w:numPr>
        <w:spacing w:before="120"/>
        <w:jc w:val="both"/>
        <w:rPr>
          <w:bCs/>
          <w:color w:val="auto"/>
          <w:szCs w:val="20"/>
        </w:rPr>
      </w:pPr>
      <w:r>
        <w:rPr>
          <w:bCs/>
          <w:color w:val="auto"/>
          <w:szCs w:val="20"/>
        </w:rPr>
        <w:t>Le CCTP du lot 2.</w:t>
      </w:r>
    </w:p>
    <w:p w14:paraId="2B10821E" w14:textId="77777777" w:rsidR="00E4728E" w:rsidRPr="008F656D" w:rsidRDefault="00E4728E" w:rsidP="008860E8">
      <w:pPr>
        <w:pStyle w:val="Titre2"/>
        <w:rPr>
          <w:rFonts w:eastAsia="Batang"/>
          <w:sz w:val="24"/>
        </w:rPr>
      </w:pPr>
      <w:bookmarkStart w:id="17" w:name="_Toc192508364"/>
      <w:r w:rsidRPr="008F656D">
        <w:rPr>
          <w:rFonts w:eastAsia="Batang"/>
          <w:sz w:val="24"/>
        </w:rPr>
        <w:t>Renseignements complémentaires (le cas échéant)</w:t>
      </w:r>
      <w:bookmarkEnd w:id="17"/>
    </w:p>
    <w:p w14:paraId="73686E54" w14:textId="1F50D4FB" w:rsidR="001F4C16" w:rsidRPr="006F0A0E" w:rsidRDefault="001F4C16" w:rsidP="001F4C16">
      <w:pPr>
        <w:jc w:val="both"/>
        <w:rPr>
          <w:rFonts w:eastAsia="Batang"/>
          <w:sz w:val="20"/>
          <w:szCs w:val="22"/>
        </w:rPr>
      </w:pPr>
      <w:r w:rsidRPr="00807A54">
        <w:rPr>
          <w:bCs/>
          <w:color w:val="000000"/>
        </w:rPr>
        <w:t xml:space="preserve">Les </w:t>
      </w:r>
      <w:r>
        <w:rPr>
          <w:bCs/>
          <w:color w:val="000000"/>
        </w:rPr>
        <w:t xml:space="preserve">éventuelles </w:t>
      </w:r>
      <w:r w:rsidRPr="00807A54">
        <w:rPr>
          <w:bCs/>
          <w:color w:val="000000"/>
        </w:rPr>
        <w:t xml:space="preserve">demandes de renseignements complémentaires </w:t>
      </w:r>
      <w:r>
        <w:rPr>
          <w:bCs/>
          <w:color w:val="000000"/>
        </w:rPr>
        <w:t xml:space="preserve">sur le cahier des charges </w:t>
      </w:r>
      <w:r w:rsidRPr="00807A54">
        <w:rPr>
          <w:bCs/>
          <w:color w:val="000000"/>
        </w:rPr>
        <w:t>doivent être adressées à l</w:t>
      </w:r>
      <w:r w:rsidR="007B5FA1">
        <w:rPr>
          <w:bCs/>
          <w:color w:val="000000"/>
        </w:rPr>
        <w:t>’</w:t>
      </w:r>
      <w:r w:rsidRPr="00807A54">
        <w:rPr>
          <w:bCs/>
          <w:color w:val="000000"/>
        </w:rPr>
        <w:t xml:space="preserve">Assemblée nationale </w:t>
      </w:r>
      <w:r w:rsidRPr="00807A54">
        <w:rPr>
          <w:b/>
          <w:bCs/>
          <w:color w:val="000000"/>
        </w:rPr>
        <w:t>au plus tard huit (8) jours ouvrables</w:t>
      </w:r>
      <w:r w:rsidRPr="00807A54">
        <w:rPr>
          <w:bCs/>
          <w:color w:val="000000"/>
        </w:rPr>
        <w:t xml:space="preserve"> avant la date limite fixée pour la réception des offres.</w:t>
      </w:r>
    </w:p>
    <w:p w14:paraId="335C7FC8" w14:textId="260BD217" w:rsidR="00E4728E" w:rsidRPr="00807A54" w:rsidRDefault="00E4728E" w:rsidP="00E4728E">
      <w:pPr>
        <w:spacing w:before="240"/>
        <w:jc w:val="both"/>
        <w:rPr>
          <w:bCs/>
          <w:color w:val="000000"/>
        </w:rPr>
      </w:pPr>
      <w:r w:rsidRPr="00807A54">
        <w:rPr>
          <w:bCs/>
          <w:color w:val="000000"/>
        </w:rPr>
        <w:t>Les renseignements complémentaires sont communiqués par l</w:t>
      </w:r>
      <w:r w:rsidR="007B5FA1">
        <w:rPr>
          <w:bCs/>
          <w:color w:val="000000"/>
        </w:rPr>
        <w:t>’</w:t>
      </w:r>
      <w:r w:rsidRPr="00807A54">
        <w:rPr>
          <w:bCs/>
          <w:color w:val="000000"/>
        </w:rPr>
        <w:t xml:space="preserve">Assemblée nationale, </w:t>
      </w:r>
      <w:r w:rsidRPr="00807A54">
        <w:rPr>
          <w:b/>
          <w:bCs/>
          <w:color w:val="000000"/>
        </w:rPr>
        <w:t>au plus tard six (6) jours calendaires</w:t>
      </w:r>
      <w:r w:rsidRPr="00807A54">
        <w:rPr>
          <w:bCs/>
          <w:color w:val="000000"/>
        </w:rPr>
        <w:t xml:space="preserve"> avant la date limite fixée pour la réception des offres, aux candidats ayant retiré un dossier de consultation sur le portail de la commande publique de l</w:t>
      </w:r>
      <w:r w:rsidR="007B5FA1">
        <w:rPr>
          <w:bCs/>
          <w:color w:val="000000"/>
        </w:rPr>
        <w:t>’</w:t>
      </w:r>
      <w:r w:rsidRPr="00807A54">
        <w:rPr>
          <w:bCs/>
          <w:color w:val="000000"/>
        </w:rPr>
        <w:t xml:space="preserve">Assemblée nationale. </w:t>
      </w:r>
    </w:p>
    <w:p w14:paraId="34FB7DFE" w14:textId="5B0F4CFF" w:rsidR="00E4728E" w:rsidRPr="008F656D" w:rsidRDefault="00E4728E" w:rsidP="008860E8">
      <w:pPr>
        <w:pStyle w:val="Titre2"/>
        <w:rPr>
          <w:rFonts w:eastAsia="Batang"/>
          <w:sz w:val="24"/>
        </w:rPr>
      </w:pPr>
      <w:bookmarkStart w:id="18" w:name="_Toc192508365"/>
      <w:r w:rsidRPr="008F656D">
        <w:rPr>
          <w:rFonts w:eastAsia="Batang"/>
          <w:sz w:val="24"/>
        </w:rPr>
        <w:t>Modifications du dossier de consultation des entreprises</w:t>
      </w:r>
      <w:bookmarkEnd w:id="18"/>
    </w:p>
    <w:p w14:paraId="2F1D4DA5" w14:textId="1A9B3756" w:rsidR="00E4728E" w:rsidRPr="00807A54" w:rsidRDefault="00E4728E" w:rsidP="00E4728E">
      <w:pPr>
        <w:spacing w:before="240"/>
        <w:jc w:val="both"/>
        <w:rPr>
          <w:bCs/>
          <w:color w:val="000000"/>
        </w:rPr>
      </w:pPr>
      <w:r w:rsidRPr="00807A54">
        <w:rPr>
          <w:bCs/>
          <w:color w:val="000000"/>
        </w:rPr>
        <w:t>L</w:t>
      </w:r>
      <w:r w:rsidR="007B5FA1">
        <w:rPr>
          <w:bCs/>
          <w:color w:val="000000"/>
        </w:rPr>
        <w:t>’</w:t>
      </w:r>
      <w:r w:rsidRPr="00807A54">
        <w:rPr>
          <w:bCs/>
          <w:color w:val="000000"/>
        </w:rPr>
        <w:t>Assemblée nationale se réserve le droit d</w:t>
      </w:r>
      <w:r w:rsidR="007B5FA1">
        <w:rPr>
          <w:bCs/>
          <w:color w:val="000000"/>
        </w:rPr>
        <w:t>’</w:t>
      </w:r>
      <w:r w:rsidRPr="00807A54">
        <w:rPr>
          <w:bCs/>
          <w:color w:val="000000"/>
        </w:rPr>
        <w:t xml:space="preserve">apporter des modifications au dossier de consultation, </w:t>
      </w:r>
      <w:r w:rsidRPr="00807A54">
        <w:rPr>
          <w:b/>
          <w:bCs/>
          <w:color w:val="000000"/>
        </w:rPr>
        <w:t>au plus tard six (6) jours calendaires</w:t>
      </w:r>
      <w:r w:rsidRPr="00807A54">
        <w:rPr>
          <w:bCs/>
          <w:color w:val="000000"/>
        </w:rPr>
        <w:t xml:space="preserve"> avant la date limite fixée pour la réception des offres. </w:t>
      </w:r>
    </w:p>
    <w:p w14:paraId="1BC605A1" w14:textId="77777777" w:rsidR="00E4728E" w:rsidRPr="00807A54" w:rsidRDefault="00E4728E" w:rsidP="00E4728E">
      <w:pPr>
        <w:pStyle w:val="Default"/>
        <w:jc w:val="both"/>
        <w:rPr>
          <w:rFonts w:ascii="Times New Roman" w:hAnsi="Times New Roman" w:cs="Times New Roman"/>
          <w:bCs/>
        </w:rPr>
      </w:pPr>
      <w:r w:rsidRPr="00807A54">
        <w:rPr>
          <w:rFonts w:ascii="Times New Roman" w:hAnsi="Times New Roman" w:cs="Times New Roman"/>
          <w:bCs/>
        </w:rPr>
        <w:t xml:space="preserve">Les candidats devront alors répondre sur la base du dossier modifié, sans pouvoir élever aucune réclamation à ce sujet. </w:t>
      </w:r>
    </w:p>
    <w:p w14:paraId="29F86A70" w14:textId="6C6E1EBC" w:rsidR="00E4728E" w:rsidRPr="00807A54" w:rsidRDefault="00E4728E" w:rsidP="00E4728E">
      <w:pPr>
        <w:pStyle w:val="Default"/>
        <w:jc w:val="both"/>
        <w:rPr>
          <w:rFonts w:ascii="Times New Roman" w:hAnsi="Times New Roman" w:cs="Times New Roman"/>
          <w:bCs/>
        </w:rPr>
      </w:pPr>
      <w:r w:rsidRPr="00807A54">
        <w:rPr>
          <w:rFonts w:ascii="Times New Roman" w:hAnsi="Times New Roman" w:cs="Times New Roman"/>
          <w:bCs/>
        </w:rPr>
        <w:t>Conformément aux dispositions de l</w:t>
      </w:r>
      <w:r w:rsidR="007B5FA1">
        <w:rPr>
          <w:rFonts w:ascii="Times New Roman" w:hAnsi="Times New Roman" w:cs="Times New Roman"/>
          <w:bCs/>
        </w:rPr>
        <w:t>’</w:t>
      </w:r>
      <w:r w:rsidRPr="00807A54">
        <w:rPr>
          <w:rFonts w:ascii="Times New Roman" w:hAnsi="Times New Roman" w:cs="Times New Roman"/>
          <w:bCs/>
        </w:rPr>
        <w:t>article R. 2151-4</w:t>
      </w:r>
      <w:r w:rsidR="001F4C16">
        <w:rPr>
          <w:rFonts w:ascii="Times New Roman" w:hAnsi="Times New Roman" w:cs="Times New Roman"/>
          <w:bCs/>
        </w:rPr>
        <w:t xml:space="preserve"> (</w:t>
      </w:r>
      <w:r w:rsidRPr="00807A54">
        <w:rPr>
          <w:rFonts w:ascii="Times New Roman" w:hAnsi="Times New Roman" w:cs="Times New Roman"/>
          <w:bCs/>
        </w:rPr>
        <w:t>2°</w:t>
      </w:r>
      <w:r w:rsidR="001F4C16">
        <w:rPr>
          <w:rFonts w:ascii="Times New Roman" w:hAnsi="Times New Roman" w:cs="Times New Roman"/>
          <w:bCs/>
        </w:rPr>
        <w:t>)</w:t>
      </w:r>
      <w:r w:rsidRPr="00807A54">
        <w:rPr>
          <w:rFonts w:ascii="Times New Roman" w:hAnsi="Times New Roman" w:cs="Times New Roman"/>
          <w:bCs/>
        </w:rPr>
        <w:t xml:space="preserve"> du CCP, lorsque des modifications importantes sont apportées, le délai de réception des offres est prolongé. La durée de la prolongation est proportionnée à l</w:t>
      </w:r>
      <w:r w:rsidR="007B5FA1">
        <w:rPr>
          <w:rFonts w:ascii="Times New Roman" w:hAnsi="Times New Roman" w:cs="Times New Roman"/>
          <w:bCs/>
        </w:rPr>
        <w:t>’</w:t>
      </w:r>
      <w:r w:rsidRPr="00807A54">
        <w:rPr>
          <w:rFonts w:ascii="Times New Roman" w:hAnsi="Times New Roman" w:cs="Times New Roman"/>
          <w:bCs/>
        </w:rPr>
        <w:t xml:space="preserve">importance des informations demandées ou des modifications apportées. </w:t>
      </w:r>
    </w:p>
    <w:p w14:paraId="2A426403" w14:textId="61BEF70A" w:rsidR="001A2A37" w:rsidRPr="008F656D" w:rsidRDefault="001A2A37" w:rsidP="008860E8">
      <w:pPr>
        <w:pStyle w:val="Titre2"/>
        <w:rPr>
          <w:rFonts w:eastAsia="Batang"/>
          <w:sz w:val="24"/>
        </w:rPr>
      </w:pPr>
      <w:bookmarkStart w:id="19" w:name="_Toc192508366"/>
      <w:r w:rsidRPr="008F656D">
        <w:rPr>
          <w:rFonts w:eastAsia="Batang"/>
          <w:sz w:val="24"/>
        </w:rPr>
        <w:lastRenderedPageBreak/>
        <w:t>Négociations</w:t>
      </w:r>
      <w:bookmarkEnd w:id="19"/>
    </w:p>
    <w:p w14:paraId="6CFEB65D" w14:textId="4D271B9C" w:rsidR="005F0DB0" w:rsidRPr="00293807" w:rsidRDefault="005F0DB0" w:rsidP="00465220">
      <w:pPr>
        <w:spacing w:before="240"/>
        <w:jc w:val="both"/>
        <w:rPr>
          <w:rFonts w:eastAsia="Batang"/>
          <w:szCs w:val="22"/>
        </w:rPr>
      </w:pPr>
      <w:r w:rsidRPr="005F0DB0">
        <w:rPr>
          <w:rFonts w:eastAsia="Batang"/>
          <w:szCs w:val="22"/>
        </w:rPr>
        <w:t>L</w:t>
      </w:r>
      <w:r w:rsidR="007B5FA1">
        <w:rPr>
          <w:rFonts w:eastAsia="Batang"/>
          <w:szCs w:val="22"/>
        </w:rPr>
        <w:t>’</w:t>
      </w:r>
      <w:r>
        <w:rPr>
          <w:rFonts w:eastAsia="Batang"/>
          <w:szCs w:val="22"/>
        </w:rPr>
        <w:t xml:space="preserve">Assemblée nationale </w:t>
      </w:r>
      <w:r w:rsidRPr="005F0DB0">
        <w:rPr>
          <w:rFonts w:eastAsia="Batang"/>
          <w:szCs w:val="22"/>
        </w:rPr>
        <w:t xml:space="preserve">se réserve la possibilité de négocier avec les </w:t>
      </w:r>
      <w:r>
        <w:rPr>
          <w:rFonts w:eastAsia="Batang"/>
          <w:szCs w:val="22"/>
        </w:rPr>
        <w:t xml:space="preserve">soumissionnaires </w:t>
      </w:r>
      <w:r w:rsidRPr="005F0DB0">
        <w:rPr>
          <w:rFonts w:eastAsia="Batang"/>
          <w:szCs w:val="22"/>
        </w:rPr>
        <w:t xml:space="preserve">ayant déposé une offre </w:t>
      </w:r>
      <w:r w:rsidRPr="00AC2171">
        <w:rPr>
          <w:rFonts w:eastAsia="Batang"/>
          <w:szCs w:val="22"/>
        </w:rPr>
        <w:t>qui auront justifié de leurs capacités professionnelles, techniques et financières à exécuter l</w:t>
      </w:r>
      <w:r>
        <w:rPr>
          <w:rFonts w:eastAsia="Batang"/>
          <w:szCs w:val="22"/>
        </w:rPr>
        <w:t xml:space="preserve">es prestations </w:t>
      </w:r>
      <w:r w:rsidRPr="00AC2171">
        <w:rPr>
          <w:rFonts w:eastAsia="Batang"/>
          <w:szCs w:val="22"/>
        </w:rPr>
        <w:t>dès lors que l</w:t>
      </w:r>
      <w:r w:rsidR="007B5FA1">
        <w:rPr>
          <w:rFonts w:eastAsia="Batang"/>
          <w:szCs w:val="22"/>
        </w:rPr>
        <w:t>’</w:t>
      </w:r>
      <w:r w:rsidRPr="00AC2171">
        <w:rPr>
          <w:rFonts w:eastAsia="Batang"/>
          <w:szCs w:val="22"/>
        </w:rPr>
        <w:t>offre n</w:t>
      </w:r>
      <w:r w:rsidR="007B5FA1">
        <w:rPr>
          <w:rFonts w:eastAsia="Batang"/>
          <w:szCs w:val="22"/>
        </w:rPr>
        <w:t>’</w:t>
      </w:r>
      <w:r w:rsidRPr="00AC2171">
        <w:rPr>
          <w:rFonts w:eastAsia="Batang"/>
          <w:szCs w:val="22"/>
        </w:rPr>
        <w:t xml:space="preserve">est ni inappropriée, ni anormalement basse. </w:t>
      </w:r>
      <w:r w:rsidRPr="005F0DB0">
        <w:rPr>
          <w:rFonts w:eastAsia="Batang"/>
          <w:szCs w:val="22"/>
        </w:rPr>
        <w:t xml:space="preserve"> </w:t>
      </w:r>
    </w:p>
    <w:p w14:paraId="6D41387B" w14:textId="26B2C738" w:rsidR="00465220" w:rsidRPr="00CF2BB6" w:rsidRDefault="00465220" w:rsidP="00465220">
      <w:pPr>
        <w:spacing w:before="240"/>
        <w:jc w:val="both"/>
        <w:rPr>
          <w:rFonts w:eastAsia="Batang"/>
        </w:rPr>
      </w:pPr>
      <w:r w:rsidRPr="00CF2BB6">
        <w:rPr>
          <w:rFonts w:eastAsia="Batang"/>
        </w:rPr>
        <w:t>Les négociations pourront se faire, de façon non exclusive, par échange de courriels et/ou réunions dans les locaux de l</w:t>
      </w:r>
      <w:r w:rsidR="007B5FA1">
        <w:rPr>
          <w:rFonts w:eastAsia="Batang"/>
        </w:rPr>
        <w:t>’</w:t>
      </w:r>
      <w:r w:rsidRPr="00CF2BB6">
        <w:rPr>
          <w:rFonts w:eastAsia="Batang"/>
        </w:rPr>
        <w:t xml:space="preserve">Assemblée. Elles pourront porter </w:t>
      </w:r>
      <w:r w:rsidR="00E771C5" w:rsidRPr="00CF2BB6">
        <w:rPr>
          <w:rFonts w:eastAsia="Batang"/>
        </w:rPr>
        <w:t>sur tous les éléments de l</w:t>
      </w:r>
      <w:r w:rsidR="007B5FA1">
        <w:rPr>
          <w:rFonts w:eastAsia="Batang"/>
        </w:rPr>
        <w:t>’</w:t>
      </w:r>
      <w:r w:rsidR="00E771C5" w:rsidRPr="00CF2BB6">
        <w:rPr>
          <w:rFonts w:eastAsia="Batang"/>
        </w:rPr>
        <w:t xml:space="preserve">offre :  aussi bien sur </w:t>
      </w:r>
      <w:r w:rsidRPr="00CF2BB6">
        <w:rPr>
          <w:rFonts w:eastAsia="Batang"/>
        </w:rPr>
        <w:t>les aspects techniques que financiers.</w:t>
      </w:r>
      <w:r w:rsidR="00E771C5" w:rsidRPr="00CF2BB6">
        <w:rPr>
          <w:rFonts w:eastAsia="Batang"/>
        </w:rPr>
        <w:t xml:space="preserve"> Les thèmes sur lesquels l</w:t>
      </w:r>
      <w:r w:rsidR="007B5FA1">
        <w:rPr>
          <w:rFonts w:eastAsia="Batang"/>
        </w:rPr>
        <w:t>’</w:t>
      </w:r>
      <w:r w:rsidR="00E771C5" w:rsidRPr="00CF2BB6">
        <w:rPr>
          <w:rFonts w:eastAsia="Batang"/>
        </w:rPr>
        <w:t>Assemblée nationale pourrait être amenée à négocier sont propres à chaque candidat invité à négocier.</w:t>
      </w:r>
    </w:p>
    <w:p w14:paraId="5E410E53" w14:textId="15255546" w:rsidR="00AC2171" w:rsidRPr="002F76E9" w:rsidRDefault="00AC2171" w:rsidP="00AC2171">
      <w:pPr>
        <w:spacing w:before="240"/>
        <w:jc w:val="both"/>
        <w:rPr>
          <w:rFonts w:eastAsia="Batang"/>
        </w:rPr>
      </w:pPr>
      <w:r w:rsidRPr="00AC2171">
        <w:rPr>
          <w:rFonts w:eastAsia="Batang"/>
          <w:szCs w:val="22"/>
        </w:rPr>
        <w:t>L</w:t>
      </w:r>
      <w:r w:rsidR="007B5FA1">
        <w:rPr>
          <w:rFonts w:eastAsia="Batang"/>
          <w:szCs w:val="22"/>
        </w:rPr>
        <w:t>’</w:t>
      </w:r>
      <w:r w:rsidRPr="00AC2171">
        <w:rPr>
          <w:rFonts w:eastAsia="Batang"/>
          <w:szCs w:val="22"/>
        </w:rPr>
        <w:t>ouverture de la négociation sera annoncée par courriel à l</w:t>
      </w:r>
      <w:r w:rsidR="007B5FA1">
        <w:rPr>
          <w:rFonts w:eastAsia="Batang"/>
          <w:szCs w:val="22"/>
        </w:rPr>
        <w:t>’</w:t>
      </w:r>
      <w:r w:rsidRPr="00AC2171">
        <w:rPr>
          <w:rFonts w:eastAsia="Batang"/>
          <w:szCs w:val="22"/>
        </w:rPr>
        <w:t xml:space="preserve">adresse électronique indiquée par le </w:t>
      </w:r>
      <w:r w:rsidRPr="002F76E9">
        <w:rPr>
          <w:rFonts w:eastAsia="Batang"/>
        </w:rPr>
        <w:t>candidat dans l</w:t>
      </w:r>
      <w:r w:rsidR="007B5FA1">
        <w:rPr>
          <w:rFonts w:eastAsia="Batang"/>
        </w:rPr>
        <w:t>’</w:t>
      </w:r>
      <w:r w:rsidRPr="002F76E9">
        <w:rPr>
          <w:rFonts w:eastAsia="Batang"/>
        </w:rPr>
        <w:t>acte d</w:t>
      </w:r>
      <w:r w:rsidR="007B5FA1">
        <w:rPr>
          <w:rFonts w:eastAsia="Batang"/>
        </w:rPr>
        <w:t>’</w:t>
      </w:r>
      <w:r w:rsidRPr="002F76E9">
        <w:rPr>
          <w:rFonts w:eastAsia="Batang"/>
        </w:rPr>
        <w:t xml:space="preserve">engagement. Elle indiquera les modalités de la négociation, ainsi que les principaux thèmes sur lesquels elle portera. </w:t>
      </w:r>
      <w:r w:rsidR="00E771C5" w:rsidRPr="002F76E9">
        <w:rPr>
          <w:rFonts w:eastAsia="Batang"/>
        </w:rPr>
        <w:t>Le délai dont disposeront les candidats pour fournir une offre modifiée après la négociation sera précisé dans ce courriel.</w:t>
      </w:r>
    </w:p>
    <w:p w14:paraId="4CF5EC6C" w14:textId="5D3C643B" w:rsidR="00465220" w:rsidRPr="002F76E9" w:rsidRDefault="00465220" w:rsidP="00465220">
      <w:pPr>
        <w:spacing w:before="240"/>
        <w:jc w:val="both"/>
        <w:rPr>
          <w:rFonts w:eastAsia="Batang"/>
        </w:rPr>
      </w:pPr>
      <w:r w:rsidRPr="002F76E9">
        <w:rPr>
          <w:rFonts w:eastAsia="Batang"/>
        </w:rPr>
        <w:t>Toutefois, l</w:t>
      </w:r>
      <w:r w:rsidR="007B5FA1">
        <w:rPr>
          <w:rFonts w:eastAsia="Batang"/>
        </w:rPr>
        <w:t>’</w:t>
      </w:r>
      <w:r w:rsidRPr="002F76E9">
        <w:rPr>
          <w:rFonts w:eastAsia="Batang"/>
        </w:rPr>
        <w:t>acheteur se réserve la possibilité</w:t>
      </w:r>
      <w:r w:rsidR="00E771C5" w:rsidRPr="002F76E9">
        <w:rPr>
          <w:rFonts w:eastAsia="Batang"/>
        </w:rPr>
        <w:t>, conformément à l</w:t>
      </w:r>
      <w:r w:rsidR="007B5FA1">
        <w:rPr>
          <w:rFonts w:eastAsia="Batang"/>
        </w:rPr>
        <w:t>’</w:t>
      </w:r>
      <w:r w:rsidR="00E771C5" w:rsidRPr="002F76E9">
        <w:rPr>
          <w:rFonts w:eastAsia="Batang"/>
        </w:rPr>
        <w:t>article R. 2123-5 du CCP,</w:t>
      </w:r>
      <w:r w:rsidRPr="002F76E9">
        <w:rPr>
          <w:rFonts w:eastAsia="Batang"/>
        </w:rPr>
        <w:t xml:space="preserve"> d</w:t>
      </w:r>
      <w:r w:rsidR="007B5FA1">
        <w:rPr>
          <w:rFonts w:eastAsia="Batang"/>
        </w:rPr>
        <w:t>’</w:t>
      </w:r>
      <w:r w:rsidRPr="002F76E9">
        <w:rPr>
          <w:rFonts w:eastAsia="Batang"/>
        </w:rPr>
        <w:t>attribuer le contrat sur la base des offres initiales sans négociation.</w:t>
      </w:r>
    </w:p>
    <w:p w14:paraId="5C6F679B" w14:textId="77777777" w:rsidR="00E4728E" w:rsidRPr="008F656D" w:rsidRDefault="00E4728E" w:rsidP="008860E8">
      <w:pPr>
        <w:pStyle w:val="Titre2"/>
        <w:rPr>
          <w:rFonts w:eastAsia="Batang"/>
          <w:sz w:val="24"/>
        </w:rPr>
      </w:pPr>
      <w:bookmarkStart w:id="20" w:name="_Toc192508367"/>
      <w:r w:rsidRPr="008F656D">
        <w:rPr>
          <w:rFonts w:eastAsia="Batang"/>
          <w:sz w:val="24"/>
        </w:rPr>
        <w:t>Critères de sélection des candidatures</w:t>
      </w:r>
      <w:bookmarkEnd w:id="20"/>
    </w:p>
    <w:p w14:paraId="38E69FAB" w14:textId="6C67B646" w:rsidR="00E4728E" w:rsidRPr="00807A54" w:rsidRDefault="00E4728E" w:rsidP="00E4728E">
      <w:pPr>
        <w:pStyle w:val="Arial10"/>
        <w:spacing w:before="240"/>
        <w:ind w:left="0"/>
        <w:rPr>
          <w:rFonts w:ascii="Times New Roman" w:eastAsia="SimSun" w:hAnsi="Times New Roman" w:cs="Times New Roman"/>
          <w:bCs/>
          <w:color w:val="000000"/>
          <w:sz w:val="24"/>
          <w:szCs w:val="24"/>
        </w:rPr>
      </w:pPr>
      <w:r w:rsidRPr="00807A54">
        <w:rPr>
          <w:rFonts w:ascii="Times New Roman" w:eastAsia="SimSun" w:hAnsi="Times New Roman" w:cs="Times New Roman"/>
          <w:bCs/>
          <w:color w:val="000000"/>
          <w:sz w:val="24"/>
          <w:szCs w:val="24"/>
        </w:rPr>
        <w:t xml:space="preserve">Les candidats seront sélectionnés sur la base de leurs capacités professionnelles, techniques et financières à exécuter </w:t>
      </w:r>
      <w:r w:rsidR="007B1D65">
        <w:rPr>
          <w:rFonts w:ascii="Times New Roman" w:eastAsia="SimSun" w:hAnsi="Times New Roman" w:cs="Times New Roman"/>
          <w:bCs/>
          <w:color w:val="000000"/>
          <w:sz w:val="24"/>
          <w:szCs w:val="24"/>
        </w:rPr>
        <w:t>les prestations</w:t>
      </w:r>
      <w:r w:rsidRPr="00807A54">
        <w:rPr>
          <w:rFonts w:ascii="Times New Roman" w:eastAsia="SimSun" w:hAnsi="Times New Roman" w:cs="Times New Roman"/>
          <w:bCs/>
          <w:color w:val="000000"/>
          <w:sz w:val="24"/>
          <w:szCs w:val="24"/>
        </w:rPr>
        <w:t xml:space="preserve"> compte tenu de ses caractéristiques principales.</w:t>
      </w:r>
    </w:p>
    <w:p w14:paraId="02882E5A" w14:textId="77777777" w:rsidR="00E4728E" w:rsidRPr="00807A54" w:rsidRDefault="00E4728E" w:rsidP="00E4728E">
      <w:pPr>
        <w:pStyle w:val="Arial10"/>
        <w:ind w:left="0"/>
        <w:rPr>
          <w:rFonts w:ascii="Times New Roman" w:eastAsia="SimSun" w:hAnsi="Times New Roman" w:cs="Times New Roman"/>
          <w:bCs/>
          <w:color w:val="000000"/>
          <w:sz w:val="24"/>
          <w:szCs w:val="24"/>
        </w:rPr>
      </w:pPr>
    </w:p>
    <w:p w14:paraId="3D66F442" w14:textId="77777777" w:rsidR="00E4728E" w:rsidRDefault="00E4728E" w:rsidP="00E4728E">
      <w:pPr>
        <w:pStyle w:val="Arial10"/>
        <w:ind w:left="0"/>
        <w:rPr>
          <w:rFonts w:ascii="Times New Roman" w:eastAsia="SimSun" w:hAnsi="Times New Roman" w:cs="Times New Roman"/>
          <w:bCs/>
          <w:color w:val="000000"/>
          <w:sz w:val="24"/>
          <w:szCs w:val="24"/>
        </w:rPr>
      </w:pPr>
      <w:r w:rsidRPr="00807A54">
        <w:rPr>
          <w:rFonts w:ascii="Times New Roman" w:eastAsia="SimSun" w:hAnsi="Times New Roman" w:cs="Times New Roman"/>
          <w:bCs/>
          <w:color w:val="000000"/>
          <w:sz w:val="24"/>
          <w:szCs w:val="24"/>
        </w:rPr>
        <w:t>Ces éléments seront analysés sur la base des justificatifs présentés par les soumissionnaires dans la partie « candidature » de leur dossier.</w:t>
      </w:r>
    </w:p>
    <w:p w14:paraId="31B55F59" w14:textId="77777777" w:rsidR="00E4728E" w:rsidRPr="00807A54" w:rsidRDefault="00E4728E" w:rsidP="00E4728E">
      <w:pPr>
        <w:pStyle w:val="Arial10"/>
        <w:ind w:left="0"/>
        <w:rPr>
          <w:rFonts w:ascii="Times New Roman" w:eastAsia="SimSun" w:hAnsi="Times New Roman" w:cs="Times New Roman"/>
          <w:bCs/>
          <w:color w:val="000000"/>
          <w:sz w:val="24"/>
          <w:szCs w:val="24"/>
        </w:rPr>
      </w:pPr>
    </w:p>
    <w:p w14:paraId="16179BDF" w14:textId="32C1C5D4" w:rsidR="00E4728E" w:rsidRDefault="00E4728E" w:rsidP="00E4728E">
      <w:pPr>
        <w:pStyle w:val="Arial10"/>
        <w:ind w:left="0"/>
        <w:rPr>
          <w:rFonts w:ascii="Times New Roman" w:eastAsia="SimSun" w:hAnsi="Times New Roman" w:cs="Times New Roman"/>
          <w:bCs/>
          <w:color w:val="000000"/>
          <w:sz w:val="24"/>
          <w:szCs w:val="24"/>
        </w:rPr>
      </w:pPr>
      <w:r w:rsidRPr="00807A54">
        <w:rPr>
          <w:rFonts w:ascii="Times New Roman" w:eastAsia="SimSun" w:hAnsi="Times New Roman" w:cs="Times New Roman"/>
          <w:bCs/>
          <w:color w:val="000000"/>
          <w:sz w:val="24"/>
          <w:szCs w:val="24"/>
        </w:rPr>
        <w:t>L</w:t>
      </w:r>
      <w:r w:rsidR="007B5FA1">
        <w:rPr>
          <w:rFonts w:ascii="Times New Roman" w:eastAsia="SimSun" w:hAnsi="Times New Roman" w:cs="Times New Roman"/>
          <w:bCs/>
          <w:color w:val="000000"/>
          <w:sz w:val="24"/>
          <w:szCs w:val="24"/>
        </w:rPr>
        <w:t>’</w:t>
      </w:r>
      <w:r w:rsidRPr="00807A54">
        <w:rPr>
          <w:rFonts w:ascii="Times New Roman" w:eastAsia="SimSun" w:hAnsi="Times New Roman" w:cs="Times New Roman"/>
          <w:bCs/>
          <w:color w:val="000000"/>
          <w:sz w:val="24"/>
          <w:szCs w:val="24"/>
        </w:rPr>
        <w:t>Assemblée nationale se réserve le droit d</w:t>
      </w:r>
      <w:r w:rsidR="007B5FA1">
        <w:rPr>
          <w:rFonts w:ascii="Times New Roman" w:eastAsia="SimSun" w:hAnsi="Times New Roman" w:cs="Times New Roman"/>
          <w:bCs/>
          <w:color w:val="000000"/>
          <w:sz w:val="24"/>
          <w:szCs w:val="24"/>
        </w:rPr>
        <w:t>’</w:t>
      </w:r>
      <w:r w:rsidRPr="00807A54">
        <w:rPr>
          <w:rFonts w:ascii="Times New Roman" w:eastAsia="SimSun" w:hAnsi="Times New Roman" w:cs="Times New Roman"/>
          <w:bCs/>
          <w:color w:val="000000"/>
          <w:sz w:val="24"/>
          <w:szCs w:val="24"/>
        </w:rPr>
        <w:t>analyser les offres avant les candidatures, conformément à l</w:t>
      </w:r>
      <w:r w:rsidR="007B5FA1">
        <w:rPr>
          <w:rFonts w:ascii="Times New Roman" w:eastAsia="SimSun" w:hAnsi="Times New Roman" w:cs="Times New Roman"/>
          <w:bCs/>
          <w:color w:val="000000"/>
          <w:sz w:val="24"/>
          <w:szCs w:val="24"/>
        </w:rPr>
        <w:t>’</w:t>
      </w:r>
      <w:r w:rsidRPr="00807A54">
        <w:rPr>
          <w:rFonts w:ascii="Times New Roman" w:eastAsia="SimSun" w:hAnsi="Times New Roman" w:cs="Times New Roman"/>
          <w:bCs/>
          <w:color w:val="000000"/>
          <w:sz w:val="24"/>
          <w:szCs w:val="24"/>
        </w:rPr>
        <w:t>article R. 2161-4 du code de la commande publique.</w:t>
      </w:r>
    </w:p>
    <w:p w14:paraId="22C378E1" w14:textId="77777777" w:rsidR="00E4728E" w:rsidRPr="00807A54" w:rsidRDefault="00E4728E" w:rsidP="00E4728E">
      <w:pPr>
        <w:pStyle w:val="Arial10"/>
        <w:ind w:left="0"/>
        <w:rPr>
          <w:rFonts w:ascii="Times New Roman" w:eastAsia="SimSun" w:hAnsi="Times New Roman" w:cs="Times New Roman"/>
          <w:bCs/>
          <w:color w:val="000000"/>
          <w:sz w:val="24"/>
          <w:szCs w:val="24"/>
        </w:rPr>
      </w:pPr>
    </w:p>
    <w:p w14:paraId="4001126D" w14:textId="18AD6D18" w:rsidR="00E4728E" w:rsidRPr="007B1D65" w:rsidRDefault="00E4728E" w:rsidP="00E4728E">
      <w:pPr>
        <w:pStyle w:val="Arial10"/>
        <w:ind w:left="0"/>
        <w:rPr>
          <w:rFonts w:ascii="Times New Roman" w:eastAsia="SimSun" w:hAnsi="Times New Roman" w:cs="Times New Roman"/>
          <w:bCs/>
          <w:i/>
          <w:color w:val="000000"/>
          <w:sz w:val="24"/>
          <w:szCs w:val="24"/>
        </w:rPr>
      </w:pPr>
      <w:r w:rsidRPr="007B1D65">
        <w:rPr>
          <w:rFonts w:ascii="Times New Roman" w:eastAsia="SimSun" w:hAnsi="Times New Roman" w:cs="Times New Roman"/>
          <w:bCs/>
          <w:i/>
          <w:color w:val="000000"/>
          <w:sz w:val="24"/>
          <w:szCs w:val="24"/>
        </w:rPr>
        <w:t>Si le candidat entend demander la prise en compte des capacités professionnelles, techniques et financières d</w:t>
      </w:r>
      <w:r w:rsidR="007B5FA1">
        <w:rPr>
          <w:rFonts w:ascii="Times New Roman" w:eastAsia="SimSun" w:hAnsi="Times New Roman" w:cs="Times New Roman"/>
          <w:bCs/>
          <w:i/>
          <w:color w:val="000000"/>
          <w:sz w:val="24"/>
          <w:szCs w:val="24"/>
        </w:rPr>
        <w:t>’</w:t>
      </w:r>
      <w:r w:rsidRPr="007B1D65">
        <w:rPr>
          <w:rFonts w:ascii="Times New Roman" w:eastAsia="SimSun" w:hAnsi="Times New Roman" w:cs="Times New Roman"/>
          <w:bCs/>
          <w:i/>
          <w:color w:val="000000"/>
          <w:sz w:val="24"/>
          <w:szCs w:val="24"/>
        </w:rPr>
        <w:t>autres opérateurs économiques, quelle que soit la nature des liens existant entre ces opérateurs et lui-même, il doit justifier des capacités de ce ou ces opérateurs économiques en produisant, pour ces derniers, les mêmes documents que ceux qui sont exigés de lui à l</w:t>
      </w:r>
      <w:r w:rsidR="007B5FA1">
        <w:rPr>
          <w:rFonts w:ascii="Times New Roman" w:eastAsia="SimSun" w:hAnsi="Times New Roman" w:cs="Times New Roman"/>
          <w:bCs/>
          <w:i/>
          <w:color w:val="000000"/>
          <w:sz w:val="24"/>
          <w:szCs w:val="24"/>
        </w:rPr>
        <w:t>’</w:t>
      </w:r>
      <w:r w:rsidR="007B1D65">
        <w:rPr>
          <w:rFonts w:ascii="Times New Roman" w:eastAsia="SimSun" w:hAnsi="Times New Roman" w:cs="Times New Roman"/>
          <w:bCs/>
          <w:i/>
          <w:color w:val="000000"/>
          <w:sz w:val="24"/>
          <w:szCs w:val="24"/>
        </w:rPr>
        <w:t>article 4</w:t>
      </w:r>
      <w:r w:rsidRPr="007B1D65">
        <w:rPr>
          <w:rFonts w:ascii="Times New Roman" w:eastAsia="SimSun" w:hAnsi="Times New Roman" w:cs="Times New Roman"/>
          <w:bCs/>
          <w:i/>
          <w:color w:val="000000"/>
          <w:sz w:val="24"/>
          <w:szCs w:val="24"/>
        </w:rPr>
        <w:t xml:space="preserve"> du présent règlement de la consultation. Il doit également apporter la preuve qu</w:t>
      </w:r>
      <w:r w:rsidR="007B5FA1">
        <w:rPr>
          <w:rFonts w:ascii="Times New Roman" w:eastAsia="SimSun" w:hAnsi="Times New Roman" w:cs="Times New Roman"/>
          <w:bCs/>
          <w:i/>
          <w:color w:val="000000"/>
          <w:sz w:val="24"/>
          <w:szCs w:val="24"/>
        </w:rPr>
        <w:t>’</w:t>
      </w:r>
      <w:r w:rsidRPr="007B1D65">
        <w:rPr>
          <w:rFonts w:ascii="Times New Roman" w:eastAsia="SimSun" w:hAnsi="Times New Roman" w:cs="Times New Roman"/>
          <w:bCs/>
          <w:i/>
          <w:color w:val="000000"/>
          <w:sz w:val="24"/>
          <w:szCs w:val="24"/>
        </w:rPr>
        <w:t>il en disposera pour l</w:t>
      </w:r>
      <w:r w:rsidR="007B5FA1">
        <w:rPr>
          <w:rFonts w:ascii="Times New Roman" w:eastAsia="SimSun" w:hAnsi="Times New Roman" w:cs="Times New Roman"/>
          <w:bCs/>
          <w:i/>
          <w:color w:val="000000"/>
          <w:sz w:val="24"/>
          <w:szCs w:val="24"/>
        </w:rPr>
        <w:t>’</w:t>
      </w:r>
      <w:r w:rsidRPr="007B1D65">
        <w:rPr>
          <w:rFonts w:ascii="Times New Roman" w:eastAsia="SimSun" w:hAnsi="Times New Roman" w:cs="Times New Roman"/>
          <w:bCs/>
          <w:i/>
          <w:color w:val="000000"/>
          <w:sz w:val="24"/>
          <w:szCs w:val="24"/>
        </w:rPr>
        <w:t>exécution du présent marché en produisant un engagement écrit de chacun de ces opérateurs économiques.</w:t>
      </w:r>
    </w:p>
    <w:p w14:paraId="042CAC67" w14:textId="18363D7A" w:rsidR="00E4728E" w:rsidRPr="008F656D" w:rsidRDefault="00E4728E" w:rsidP="008860E8">
      <w:pPr>
        <w:pStyle w:val="Titre2"/>
        <w:rPr>
          <w:rFonts w:eastAsia="Batang"/>
          <w:sz w:val="24"/>
        </w:rPr>
      </w:pPr>
      <w:bookmarkStart w:id="21" w:name="_Toc192508368"/>
      <w:r w:rsidRPr="008F656D">
        <w:rPr>
          <w:rFonts w:eastAsia="Batang"/>
          <w:sz w:val="24"/>
        </w:rPr>
        <w:t>Critères d</w:t>
      </w:r>
      <w:r w:rsidR="007B5FA1">
        <w:rPr>
          <w:rFonts w:eastAsia="Batang"/>
          <w:sz w:val="24"/>
        </w:rPr>
        <w:t>’</w:t>
      </w:r>
      <w:r w:rsidRPr="008F656D">
        <w:rPr>
          <w:rFonts w:eastAsia="Batang"/>
          <w:sz w:val="24"/>
        </w:rPr>
        <w:t>attribution</w:t>
      </w:r>
      <w:bookmarkEnd w:id="21"/>
    </w:p>
    <w:p w14:paraId="28151350" w14:textId="190398EB" w:rsidR="0038046B" w:rsidRDefault="007B1D65" w:rsidP="007B1D65">
      <w:pPr>
        <w:jc w:val="both"/>
        <w:rPr>
          <w:bCs/>
          <w:color w:val="000000"/>
        </w:rPr>
      </w:pPr>
      <w:r w:rsidRPr="007B1D65">
        <w:rPr>
          <w:bCs/>
          <w:color w:val="000000"/>
        </w:rPr>
        <w:t xml:space="preserve">Les critères </w:t>
      </w:r>
      <w:r w:rsidR="002F76E9">
        <w:rPr>
          <w:bCs/>
          <w:color w:val="000000"/>
        </w:rPr>
        <w:t>d</w:t>
      </w:r>
      <w:r w:rsidR="007B5FA1">
        <w:rPr>
          <w:bCs/>
          <w:color w:val="000000"/>
        </w:rPr>
        <w:t>’</w:t>
      </w:r>
      <w:r w:rsidR="002F76E9">
        <w:rPr>
          <w:bCs/>
          <w:color w:val="000000"/>
        </w:rPr>
        <w:t xml:space="preserve">attribution </w:t>
      </w:r>
      <w:r w:rsidRPr="007B1D65">
        <w:rPr>
          <w:bCs/>
          <w:color w:val="000000"/>
        </w:rPr>
        <w:t xml:space="preserve">sont </w:t>
      </w:r>
      <w:r w:rsidR="0038046B">
        <w:rPr>
          <w:bCs/>
          <w:color w:val="000000"/>
        </w:rPr>
        <w:t xml:space="preserve">définis : </w:t>
      </w:r>
    </w:p>
    <w:p w14:paraId="6273DD57" w14:textId="4AAF3843" w:rsidR="00E4728E" w:rsidRDefault="0038046B" w:rsidP="00423AD9">
      <w:pPr>
        <w:pStyle w:val="Paragraphedeliste"/>
        <w:numPr>
          <w:ilvl w:val="0"/>
          <w:numId w:val="12"/>
        </w:numPr>
        <w:jc w:val="both"/>
        <w:rPr>
          <w:b/>
          <w:bCs/>
        </w:rPr>
      </w:pPr>
      <w:r>
        <w:rPr>
          <w:bCs/>
          <w:color w:val="000000"/>
        </w:rPr>
        <w:t xml:space="preserve">Pour le lot 1 </w:t>
      </w:r>
      <w:r w:rsidRPr="0038046B">
        <w:rPr>
          <w:bCs/>
          <w:color w:val="000000"/>
        </w:rPr>
        <w:t>dans</w:t>
      </w:r>
      <w:r w:rsidR="001F4C16" w:rsidRPr="0038046B">
        <w:rPr>
          <w:bCs/>
          <w:color w:val="000000"/>
        </w:rPr>
        <w:t xml:space="preserve"> l</w:t>
      </w:r>
      <w:r w:rsidR="007B5FA1">
        <w:rPr>
          <w:bCs/>
          <w:color w:val="000000"/>
        </w:rPr>
        <w:t>’</w:t>
      </w:r>
      <w:r w:rsidR="001F4C16" w:rsidRPr="0038046B">
        <w:rPr>
          <w:bCs/>
          <w:color w:val="000000"/>
        </w:rPr>
        <w:t>annexe 2 du</w:t>
      </w:r>
      <w:r w:rsidR="007B1D65" w:rsidRPr="0038046B">
        <w:rPr>
          <w:bCs/>
          <w:color w:val="000000"/>
        </w:rPr>
        <w:t xml:space="preserve"> présent règlement de la consultation</w:t>
      </w:r>
      <w:r w:rsidR="007B1D65" w:rsidRPr="0038046B">
        <w:rPr>
          <w:b/>
          <w:bCs/>
        </w:rPr>
        <w:t>.</w:t>
      </w:r>
    </w:p>
    <w:p w14:paraId="00BFA2D6" w14:textId="22A5A5AD" w:rsidR="0038046B" w:rsidRPr="0038046B" w:rsidRDefault="0038046B" w:rsidP="00423AD9">
      <w:pPr>
        <w:pStyle w:val="Paragraphedeliste"/>
        <w:numPr>
          <w:ilvl w:val="0"/>
          <w:numId w:val="12"/>
        </w:numPr>
        <w:jc w:val="both"/>
        <w:rPr>
          <w:b/>
          <w:bCs/>
        </w:rPr>
      </w:pPr>
      <w:r w:rsidRPr="0038046B">
        <w:rPr>
          <w:bCs/>
          <w:color w:val="000000"/>
        </w:rPr>
        <w:t>Pour le lot 2</w:t>
      </w:r>
      <w:r>
        <w:rPr>
          <w:b/>
          <w:bCs/>
        </w:rPr>
        <w:t xml:space="preserve"> </w:t>
      </w:r>
      <w:r w:rsidRPr="0038046B">
        <w:rPr>
          <w:bCs/>
          <w:color w:val="000000"/>
        </w:rPr>
        <w:t>dans</w:t>
      </w:r>
      <w:r>
        <w:rPr>
          <w:bCs/>
          <w:color w:val="000000"/>
        </w:rPr>
        <w:t xml:space="preserve"> l</w:t>
      </w:r>
      <w:r w:rsidR="007B5FA1">
        <w:rPr>
          <w:bCs/>
          <w:color w:val="000000"/>
        </w:rPr>
        <w:t>’</w:t>
      </w:r>
      <w:r>
        <w:rPr>
          <w:bCs/>
          <w:color w:val="000000"/>
        </w:rPr>
        <w:t xml:space="preserve">annexe 3 </w:t>
      </w:r>
      <w:r w:rsidRPr="0038046B">
        <w:rPr>
          <w:bCs/>
          <w:color w:val="000000"/>
        </w:rPr>
        <w:t>du présent règlement de la consultation</w:t>
      </w:r>
      <w:r w:rsidRPr="0038046B">
        <w:rPr>
          <w:b/>
          <w:bCs/>
        </w:rPr>
        <w:t>.</w:t>
      </w:r>
    </w:p>
    <w:p w14:paraId="327220E2" w14:textId="4E8FE583" w:rsidR="003368C5" w:rsidRPr="008F656D" w:rsidRDefault="003368C5" w:rsidP="003368C5">
      <w:pPr>
        <w:pStyle w:val="Titre2"/>
        <w:rPr>
          <w:rFonts w:eastAsia="Batang"/>
          <w:sz w:val="24"/>
        </w:rPr>
      </w:pPr>
      <w:bookmarkStart w:id="22" w:name="_Toc192508369"/>
      <w:r w:rsidRPr="008F656D">
        <w:rPr>
          <w:rFonts w:eastAsia="Batang"/>
          <w:sz w:val="24"/>
        </w:rPr>
        <w:t>Documents à fournir par l</w:t>
      </w:r>
      <w:r w:rsidR="007B5FA1">
        <w:rPr>
          <w:rFonts w:eastAsia="Batang"/>
          <w:sz w:val="24"/>
        </w:rPr>
        <w:t>’</w:t>
      </w:r>
      <w:r w:rsidRPr="008F656D">
        <w:rPr>
          <w:rFonts w:eastAsia="Batang"/>
          <w:sz w:val="24"/>
        </w:rPr>
        <w:t>attributaire</w:t>
      </w:r>
      <w:bookmarkEnd w:id="22"/>
    </w:p>
    <w:p w14:paraId="252913B1" w14:textId="2741CDE0" w:rsidR="007F2E20" w:rsidRPr="006B662E" w:rsidRDefault="007F2E20" w:rsidP="007F2E20">
      <w:pPr>
        <w:spacing w:before="80"/>
        <w:jc w:val="both"/>
        <w:rPr>
          <w:iCs/>
        </w:rPr>
      </w:pPr>
      <w:r w:rsidRPr="006B662E">
        <w:rPr>
          <w:iCs/>
        </w:rPr>
        <w:t xml:space="preserve">En application des articles R. 2143-6 à R. 2143-10 du </w:t>
      </w:r>
      <w:r>
        <w:rPr>
          <w:iCs/>
        </w:rPr>
        <w:t>code de la commande publique</w:t>
      </w:r>
      <w:r w:rsidRPr="006B662E">
        <w:rPr>
          <w:iCs/>
        </w:rPr>
        <w:t>, le candidat auquel il est envisagé d</w:t>
      </w:r>
      <w:r w:rsidR="007B5FA1">
        <w:rPr>
          <w:iCs/>
        </w:rPr>
        <w:t>’</w:t>
      </w:r>
      <w:r w:rsidRPr="006B662E">
        <w:rPr>
          <w:iCs/>
        </w:rPr>
        <w:t>attribuer le marché public produira, dans le délai mentionné dans le courrier de demande adressé par le pouvoir adjudicateur, les documents ci-dessous</w:t>
      </w:r>
      <w:r w:rsidR="00806145">
        <w:rPr>
          <w:iCs/>
        </w:rPr>
        <w:t> </w:t>
      </w:r>
      <w:r w:rsidRPr="006B662E">
        <w:rPr>
          <w:iCs/>
        </w:rPr>
        <w:t>:</w:t>
      </w:r>
    </w:p>
    <w:p w14:paraId="0A4D16CC" w14:textId="165FBEB2" w:rsidR="00FF5755" w:rsidRDefault="00FF5755" w:rsidP="00423AD9">
      <w:pPr>
        <w:pStyle w:val="Paragraphedeliste"/>
        <w:numPr>
          <w:ilvl w:val="0"/>
          <w:numId w:val="20"/>
        </w:numPr>
        <w:spacing w:before="80"/>
        <w:contextualSpacing w:val="0"/>
        <w:jc w:val="both"/>
        <w:rPr>
          <w:iCs/>
          <w:color w:val="auto"/>
        </w:rPr>
      </w:pPr>
      <w:r>
        <w:rPr>
          <w:iCs/>
          <w:color w:val="auto"/>
        </w:rPr>
        <w:t>L</w:t>
      </w:r>
      <w:r w:rsidR="007B5FA1">
        <w:rPr>
          <w:iCs/>
          <w:color w:val="auto"/>
        </w:rPr>
        <w:t>’</w:t>
      </w:r>
      <w:r>
        <w:rPr>
          <w:iCs/>
          <w:color w:val="auto"/>
        </w:rPr>
        <w:t>attestation d</w:t>
      </w:r>
      <w:r w:rsidR="007B5FA1">
        <w:rPr>
          <w:iCs/>
          <w:color w:val="auto"/>
        </w:rPr>
        <w:t>’</w:t>
      </w:r>
      <w:r>
        <w:rPr>
          <w:iCs/>
          <w:color w:val="auto"/>
        </w:rPr>
        <w:t>assurance mentionnée à l</w:t>
      </w:r>
      <w:r w:rsidR="007B5FA1">
        <w:rPr>
          <w:iCs/>
          <w:color w:val="auto"/>
        </w:rPr>
        <w:t>’</w:t>
      </w:r>
      <w:r>
        <w:rPr>
          <w:iCs/>
          <w:color w:val="auto"/>
        </w:rPr>
        <w:t>article 10.2 du CCAP ;</w:t>
      </w:r>
    </w:p>
    <w:p w14:paraId="33E540C6" w14:textId="54851411" w:rsidR="007F2E20" w:rsidRPr="006B662E" w:rsidRDefault="007F2E20" w:rsidP="00423AD9">
      <w:pPr>
        <w:pStyle w:val="Paragraphedeliste"/>
        <w:numPr>
          <w:ilvl w:val="0"/>
          <w:numId w:val="20"/>
        </w:numPr>
        <w:spacing w:before="80"/>
        <w:contextualSpacing w:val="0"/>
        <w:jc w:val="both"/>
        <w:rPr>
          <w:iCs/>
          <w:color w:val="auto"/>
        </w:rPr>
      </w:pPr>
      <w:r w:rsidRPr="006B662E">
        <w:rPr>
          <w:iCs/>
          <w:color w:val="auto"/>
        </w:rPr>
        <w:t>Les certificats délivrés par les administrations et organismes compétents attestant qu</w:t>
      </w:r>
      <w:r w:rsidR="007B5FA1">
        <w:rPr>
          <w:iCs/>
          <w:color w:val="auto"/>
        </w:rPr>
        <w:t>’</w:t>
      </w:r>
      <w:r w:rsidRPr="006B662E">
        <w:rPr>
          <w:iCs/>
          <w:color w:val="auto"/>
        </w:rPr>
        <w:t>il a satisfait à ses obligations fiscales et sociales ;</w:t>
      </w:r>
    </w:p>
    <w:p w14:paraId="7CF2ACBD" w14:textId="41CDA455" w:rsidR="007F2E20" w:rsidRPr="006B662E" w:rsidRDefault="007F2E20" w:rsidP="00423AD9">
      <w:pPr>
        <w:pStyle w:val="Paragraphedeliste"/>
        <w:numPr>
          <w:ilvl w:val="0"/>
          <w:numId w:val="20"/>
        </w:numPr>
        <w:spacing w:before="80"/>
        <w:contextualSpacing w:val="0"/>
        <w:jc w:val="both"/>
        <w:rPr>
          <w:iCs/>
          <w:color w:val="auto"/>
        </w:rPr>
      </w:pPr>
      <w:r w:rsidRPr="006B662E">
        <w:rPr>
          <w:iCs/>
          <w:color w:val="auto"/>
        </w:rPr>
        <w:lastRenderedPageBreak/>
        <w:t>Le cas échéant, en cas de recours à des salariés détachés, les justifica</w:t>
      </w:r>
      <w:r>
        <w:rPr>
          <w:iCs/>
          <w:color w:val="auto"/>
        </w:rPr>
        <w:t>tifs exigés à l</w:t>
      </w:r>
      <w:r w:rsidR="007B5FA1">
        <w:rPr>
          <w:iCs/>
          <w:color w:val="auto"/>
        </w:rPr>
        <w:t>’</w:t>
      </w:r>
      <w:r>
        <w:rPr>
          <w:iCs/>
          <w:color w:val="auto"/>
        </w:rPr>
        <w:t>article L. 1262-2-</w:t>
      </w:r>
      <w:r w:rsidRPr="006B662E">
        <w:rPr>
          <w:iCs/>
          <w:color w:val="auto"/>
        </w:rPr>
        <w:t xml:space="preserve">1 du code du travail ; </w:t>
      </w:r>
    </w:p>
    <w:p w14:paraId="04D9D370" w14:textId="355508F5" w:rsidR="007F2E20" w:rsidRPr="006B662E" w:rsidRDefault="007F2E20" w:rsidP="00423AD9">
      <w:pPr>
        <w:pStyle w:val="Paragraphedeliste"/>
        <w:numPr>
          <w:ilvl w:val="0"/>
          <w:numId w:val="20"/>
        </w:numPr>
        <w:spacing w:before="80"/>
        <w:contextualSpacing w:val="0"/>
        <w:jc w:val="both"/>
        <w:rPr>
          <w:iCs/>
          <w:color w:val="auto"/>
        </w:rPr>
      </w:pPr>
      <w:r w:rsidRPr="006B662E">
        <w:rPr>
          <w:iCs/>
          <w:color w:val="auto"/>
        </w:rPr>
        <w:t xml:space="preserve">Le cas échéant, et en application des </w:t>
      </w:r>
      <w:r>
        <w:rPr>
          <w:iCs/>
          <w:color w:val="auto"/>
        </w:rPr>
        <w:t>articles L. 8254-1 et D. 8254-</w:t>
      </w:r>
      <w:r w:rsidRPr="006B662E">
        <w:rPr>
          <w:iCs/>
          <w:color w:val="auto"/>
        </w:rPr>
        <w:t xml:space="preserve">2 à </w:t>
      </w:r>
      <w:r>
        <w:rPr>
          <w:iCs/>
          <w:color w:val="auto"/>
        </w:rPr>
        <w:t>D. 8254-</w:t>
      </w:r>
      <w:r w:rsidRPr="006B662E">
        <w:rPr>
          <w:iCs/>
          <w:color w:val="auto"/>
        </w:rPr>
        <w:t>5 du code du travail, la liste nominative des salariés étrangers employés et soumis à l</w:t>
      </w:r>
      <w:r w:rsidR="007B5FA1">
        <w:rPr>
          <w:iCs/>
          <w:color w:val="auto"/>
        </w:rPr>
        <w:t>’</w:t>
      </w:r>
      <w:r w:rsidRPr="006B662E">
        <w:rPr>
          <w:iCs/>
          <w:color w:val="auto"/>
        </w:rPr>
        <w:t>autorisation de travail</w:t>
      </w:r>
      <w:r>
        <w:rPr>
          <w:iCs/>
          <w:color w:val="auto"/>
        </w:rPr>
        <w:t xml:space="preserve"> mentionnée à l</w:t>
      </w:r>
      <w:r w:rsidR="007B5FA1">
        <w:rPr>
          <w:iCs/>
          <w:color w:val="auto"/>
        </w:rPr>
        <w:t>’</w:t>
      </w:r>
      <w:r>
        <w:rPr>
          <w:iCs/>
          <w:color w:val="auto"/>
        </w:rPr>
        <w:t>article L. 5221-</w:t>
      </w:r>
      <w:r w:rsidRPr="006B662E">
        <w:rPr>
          <w:iCs/>
          <w:color w:val="auto"/>
        </w:rPr>
        <w:t>2</w:t>
      </w:r>
      <w:r>
        <w:rPr>
          <w:iCs/>
          <w:color w:val="auto"/>
        </w:rPr>
        <w:t xml:space="preserve"> (</w:t>
      </w:r>
      <w:r w:rsidRPr="006B662E">
        <w:rPr>
          <w:iCs/>
          <w:color w:val="auto"/>
        </w:rPr>
        <w:t>2°</w:t>
      </w:r>
      <w:r>
        <w:rPr>
          <w:iCs/>
          <w:color w:val="auto"/>
        </w:rPr>
        <w:t>)</w:t>
      </w:r>
      <w:r w:rsidRPr="006B662E">
        <w:rPr>
          <w:iCs/>
          <w:color w:val="auto"/>
        </w:rPr>
        <w:t xml:space="preserve"> du code précité (cette liste précise, pour chaque salarié, sa date d</w:t>
      </w:r>
      <w:r w:rsidR="007B5FA1">
        <w:rPr>
          <w:iCs/>
          <w:color w:val="auto"/>
        </w:rPr>
        <w:t>’</w:t>
      </w:r>
      <w:r w:rsidRPr="006B662E">
        <w:rPr>
          <w:iCs/>
          <w:color w:val="auto"/>
        </w:rPr>
        <w:t>embauche, sa nationalité ainsi que le type et le numéro d</w:t>
      </w:r>
      <w:r w:rsidR="007B5FA1">
        <w:rPr>
          <w:iCs/>
          <w:color w:val="auto"/>
        </w:rPr>
        <w:t>’</w:t>
      </w:r>
      <w:r w:rsidRPr="006B662E">
        <w:rPr>
          <w:iCs/>
          <w:color w:val="auto"/>
        </w:rPr>
        <w:t>ordre du titre valant autorisation de travail) ;</w:t>
      </w:r>
    </w:p>
    <w:p w14:paraId="33911E12" w14:textId="42AA2F21" w:rsidR="007F2E20" w:rsidRPr="006B662E" w:rsidRDefault="007F2E20" w:rsidP="00423AD9">
      <w:pPr>
        <w:pStyle w:val="Paragraphedeliste"/>
        <w:numPr>
          <w:ilvl w:val="0"/>
          <w:numId w:val="20"/>
        </w:numPr>
        <w:spacing w:before="80"/>
        <w:contextualSpacing w:val="0"/>
        <w:jc w:val="both"/>
        <w:rPr>
          <w:iCs/>
          <w:color w:val="auto"/>
        </w:rPr>
      </w:pPr>
      <w:r w:rsidRPr="006B662E">
        <w:rPr>
          <w:iCs/>
          <w:color w:val="auto"/>
        </w:rPr>
        <w:t>Un relevé d</w:t>
      </w:r>
      <w:r w:rsidR="007B5FA1">
        <w:rPr>
          <w:iCs/>
          <w:color w:val="auto"/>
        </w:rPr>
        <w:t>’</w:t>
      </w:r>
      <w:r w:rsidRPr="006B662E">
        <w:rPr>
          <w:iCs/>
          <w:color w:val="auto"/>
        </w:rPr>
        <w:t>identité bancaire (RIB) étant précisé qu</w:t>
      </w:r>
      <w:r w:rsidR="007B5FA1">
        <w:rPr>
          <w:iCs/>
          <w:color w:val="auto"/>
        </w:rPr>
        <w:t>’</w:t>
      </w:r>
      <w:r w:rsidRPr="006B662E">
        <w:rPr>
          <w:iCs/>
          <w:color w:val="auto"/>
        </w:rPr>
        <w:t>en cas de groupement conjoint, chaque membre devra fournir un RIB ;</w:t>
      </w:r>
    </w:p>
    <w:p w14:paraId="613B5CB9" w14:textId="244AA357" w:rsidR="007F2E20" w:rsidRDefault="007F2E20" w:rsidP="00423AD9">
      <w:pPr>
        <w:pStyle w:val="Paragraphedeliste"/>
        <w:numPr>
          <w:ilvl w:val="0"/>
          <w:numId w:val="20"/>
        </w:numPr>
        <w:spacing w:before="80"/>
        <w:contextualSpacing w:val="0"/>
        <w:jc w:val="both"/>
        <w:rPr>
          <w:iCs/>
          <w:color w:val="auto"/>
        </w:rPr>
      </w:pPr>
      <w:r w:rsidRPr="006B662E">
        <w:rPr>
          <w:iCs/>
          <w:color w:val="auto"/>
        </w:rPr>
        <w:t>Lorsque l</w:t>
      </w:r>
      <w:r w:rsidR="007B5FA1">
        <w:rPr>
          <w:iCs/>
          <w:color w:val="auto"/>
        </w:rPr>
        <w:t>’</w:t>
      </w:r>
      <w:r w:rsidRPr="006B662E">
        <w:rPr>
          <w:iCs/>
          <w:color w:val="auto"/>
        </w:rPr>
        <w:t>attributaire est en redressement judiciaire, il produit la copie du ou des jugements prononcés.</w:t>
      </w:r>
    </w:p>
    <w:p w14:paraId="3D610A49" w14:textId="77777777" w:rsidR="007F2E20" w:rsidRPr="006B662E" w:rsidRDefault="007F2E20" w:rsidP="007F2E20">
      <w:pPr>
        <w:spacing w:before="80"/>
        <w:jc w:val="both"/>
        <w:rPr>
          <w:iCs/>
        </w:rPr>
      </w:pPr>
    </w:p>
    <w:p w14:paraId="4ED46DA2" w14:textId="7EB728EE" w:rsidR="007F2E20" w:rsidRPr="00AB68ED" w:rsidRDefault="007F2E20" w:rsidP="007F2E20">
      <w:pPr>
        <w:spacing w:before="80"/>
        <w:jc w:val="both"/>
        <w:rPr>
          <w:iCs/>
        </w:rPr>
      </w:pPr>
      <w:r w:rsidRPr="00AB68ED">
        <w:rPr>
          <w:iCs/>
        </w:rPr>
        <w:t>Il lui sera demandé également de produire un nouvel acte d</w:t>
      </w:r>
      <w:r w:rsidR="007B5FA1">
        <w:rPr>
          <w:iCs/>
        </w:rPr>
        <w:t>’</w:t>
      </w:r>
      <w:r w:rsidRPr="00AB68ED">
        <w:rPr>
          <w:iCs/>
        </w:rPr>
        <w:t>engagement signé, si celui remis dans son offre n</w:t>
      </w:r>
      <w:r w:rsidR="007B5FA1">
        <w:rPr>
          <w:iCs/>
        </w:rPr>
        <w:t>’</w:t>
      </w:r>
      <w:r w:rsidRPr="00AB68ED">
        <w:rPr>
          <w:iCs/>
        </w:rPr>
        <w:t>a pas été signé.</w:t>
      </w:r>
    </w:p>
    <w:p w14:paraId="467EB4E5" w14:textId="77777777" w:rsidR="007F2E20" w:rsidRPr="006B662E" w:rsidRDefault="007F2E20" w:rsidP="007F2E20">
      <w:pPr>
        <w:spacing w:before="80"/>
        <w:jc w:val="both"/>
        <w:rPr>
          <w:iCs/>
        </w:rPr>
      </w:pPr>
    </w:p>
    <w:p w14:paraId="05EE9541" w14:textId="2320A9CC" w:rsidR="007F2E20" w:rsidRDefault="007F2E20" w:rsidP="007F2E20">
      <w:pPr>
        <w:spacing w:before="80"/>
        <w:jc w:val="both"/>
        <w:rPr>
          <w:iCs/>
        </w:rPr>
      </w:pPr>
      <w:r w:rsidRPr="006B662E">
        <w:rPr>
          <w:iCs/>
        </w:rPr>
        <w:t>Il est précisé qu</w:t>
      </w:r>
      <w:r w:rsidR="007B5FA1">
        <w:rPr>
          <w:iCs/>
        </w:rPr>
        <w:t>’</w:t>
      </w:r>
      <w:r w:rsidRPr="006B662E">
        <w:rPr>
          <w:iCs/>
        </w:rPr>
        <w:t>en application de l</w:t>
      </w:r>
      <w:r w:rsidR="007B5FA1">
        <w:rPr>
          <w:iCs/>
        </w:rPr>
        <w:t>’</w:t>
      </w:r>
      <w:r w:rsidRPr="006B662E">
        <w:rPr>
          <w:iCs/>
        </w:rPr>
        <w:t>article R. 2143‐10 du code de la commande publique lorsque les autorités compétentes du pays d</w:t>
      </w:r>
      <w:r w:rsidR="007B5FA1">
        <w:rPr>
          <w:iCs/>
        </w:rPr>
        <w:t>’</w:t>
      </w:r>
      <w:r w:rsidRPr="006B662E">
        <w:rPr>
          <w:iCs/>
        </w:rPr>
        <w:t>origine ou d</w:t>
      </w:r>
      <w:r w:rsidR="007B5FA1">
        <w:rPr>
          <w:iCs/>
        </w:rPr>
        <w:t>’</w:t>
      </w:r>
      <w:r w:rsidRPr="006B662E">
        <w:rPr>
          <w:iCs/>
        </w:rPr>
        <w:t>établissement du candidat ne délivrent pas les documents justificatifs équivalents à ceux mentionnés ci‐dessus, ou lorsque ceux‐ci ne mentionnent pas tous les cas d</w:t>
      </w:r>
      <w:r w:rsidR="007B5FA1">
        <w:rPr>
          <w:iCs/>
        </w:rPr>
        <w:t>’</w:t>
      </w:r>
      <w:r w:rsidRPr="006B662E">
        <w:rPr>
          <w:iCs/>
        </w:rPr>
        <w:t>interdiction de soumissionner, ils peuvent être remplacés par une déclaration sous serment ou, dans les pays où une telle procédure n</w:t>
      </w:r>
      <w:r w:rsidR="007B5FA1">
        <w:rPr>
          <w:iCs/>
        </w:rPr>
        <w:t>’</w:t>
      </w:r>
      <w:r w:rsidRPr="006B662E">
        <w:rPr>
          <w:iCs/>
        </w:rPr>
        <w:t>existe pas, par une déclaration solennelle faite par l</w:t>
      </w:r>
      <w:r w:rsidR="007B5FA1">
        <w:rPr>
          <w:iCs/>
        </w:rPr>
        <w:t>’</w:t>
      </w:r>
      <w:r w:rsidRPr="006B662E">
        <w:rPr>
          <w:iCs/>
        </w:rPr>
        <w:t>intéressé devant une autorité judiciaire ou administrative, un notaire ou un organisme professionnel qualifié de son pays</w:t>
      </w:r>
      <w:r>
        <w:rPr>
          <w:iCs/>
        </w:rPr>
        <w:t xml:space="preserve"> d</w:t>
      </w:r>
      <w:r w:rsidR="007B5FA1">
        <w:rPr>
          <w:iCs/>
        </w:rPr>
        <w:t>’</w:t>
      </w:r>
      <w:r>
        <w:rPr>
          <w:iCs/>
        </w:rPr>
        <w:t>origine ou d</w:t>
      </w:r>
      <w:r w:rsidR="007B5FA1">
        <w:rPr>
          <w:iCs/>
        </w:rPr>
        <w:t>’</w:t>
      </w:r>
      <w:r>
        <w:rPr>
          <w:iCs/>
        </w:rPr>
        <w:t>établissement. </w:t>
      </w:r>
    </w:p>
    <w:p w14:paraId="29E39F6A" w14:textId="1C4326FB" w:rsidR="000901C1" w:rsidRDefault="000901C1" w:rsidP="007F2E20">
      <w:pPr>
        <w:spacing w:before="80"/>
        <w:jc w:val="both"/>
        <w:rPr>
          <w:iCs/>
        </w:rPr>
      </w:pPr>
    </w:p>
    <w:p w14:paraId="573B3297" w14:textId="30FE5196" w:rsidR="000901C1" w:rsidRDefault="000901C1" w:rsidP="007F2E20">
      <w:pPr>
        <w:spacing w:before="80"/>
        <w:jc w:val="both"/>
        <w:rPr>
          <w:iCs/>
        </w:rPr>
      </w:pPr>
      <w:r w:rsidRPr="007C6A12">
        <w:rPr>
          <w:iCs/>
        </w:rPr>
        <w:t>L</w:t>
      </w:r>
      <w:r w:rsidR="007B5FA1">
        <w:rPr>
          <w:iCs/>
        </w:rPr>
        <w:t>’</w:t>
      </w:r>
      <w:r w:rsidRPr="007C6A12">
        <w:rPr>
          <w:iCs/>
        </w:rPr>
        <w:t>Assemblée nationale peut proroger le délai mentionné au premier alinéa par décision motivée.</w:t>
      </w:r>
    </w:p>
    <w:p w14:paraId="31C35E24" w14:textId="6F74AC1B" w:rsidR="007C6A12" w:rsidRDefault="007C6A12" w:rsidP="007F2E20">
      <w:pPr>
        <w:spacing w:before="80"/>
        <w:jc w:val="both"/>
        <w:rPr>
          <w:iCs/>
        </w:rPr>
      </w:pPr>
    </w:p>
    <w:p w14:paraId="5066E54B" w14:textId="05B6777C" w:rsidR="007C6A12" w:rsidRPr="007C6A12" w:rsidRDefault="007C6A12" w:rsidP="007C6A12">
      <w:pPr>
        <w:spacing w:before="80"/>
        <w:jc w:val="both"/>
        <w:rPr>
          <w:iCs/>
        </w:rPr>
      </w:pPr>
      <w:r w:rsidRPr="007C6A12">
        <w:rPr>
          <w:iCs/>
        </w:rPr>
        <w:t xml:space="preserve">Si le candidat </w:t>
      </w:r>
      <w:r>
        <w:rPr>
          <w:iCs/>
        </w:rPr>
        <w:t>pressenti</w:t>
      </w:r>
      <w:r w:rsidRPr="007C6A12">
        <w:rPr>
          <w:iCs/>
        </w:rPr>
        <w:t xml:space="preserve"> ne peut produire les documents </w:t>
      </w:r>
      <w:r>
        <w:rPr>
          <w:iCs/>
        </w:rPr>
        <w:t>mentionnés au présent article</w:t>
      </w:r>
      <w:r w:rsidRPr="007C6A12">
        <w:rPr>
          <w:iCs/>
        </w:rPr>
        <w:t xml:space="preserve"> dans le délai fixé par l</w:t>
      </w:r>
      <w:r w:rsidR="007B5FA1">
        <w:rPr>
          <w:iCs/>
        </w:rPr>
        <w:t>’</w:t>
      </w:r>
      <w:r w:rsidRPr="007C6A12">
        <w:rPr>
          <w:iCs/>
        </w:rPr>
        <w:t xml:space="preserve">Assemblée nationale, </w:t>
      </w:r>
      <w:r>
        <w:rPr>
          <w:iCs/>
        </w:rPr>
        <w:t xml:space="preserve">le cas échéant prorogé dans les conditions prévues au précédent alinéa, </w:t>
      </w:r>
      <w:r w:rsidRPr="007C6A12">
        <w:rPr>
          <w:iCs/>
        </w:rPr>
        <w:t>sa candidature est déclarée irrecevable et le candidat est éliminé. Le candidat dont l</w:t>
      </w:r>
      <w:r w:rsidR="007B5FA1">
        <w:rPr>
          <w:iCs/>
        </w:rPr>
        <w:t>’</w:t>
      </w:r>
      <w:r w:rsidRPr="007C6A12">
        <w:rPr>
          <w:iCs/>
        </w:rPr>
        <w:t>offre a été classée immédiatement après la sienne est alors sollicité pour produire les certificats et attestations nécessaires avant que l</w:t>
      </w:r>
      <w:r w:rsidR="007B5FA1">
        <w:rPr>
          <w:iCs/>
        </w:rPr>
        <w:t>’</w:t>
      </w:r>
      <w:r w:rsidRPr="007C6A12">
        <w:rPr>
          <w:iCs/>
        </w:rPr>
        <w:t>accord-cadre ne lui soit attribué. Si nécessaire, cette procédure peut être reproduite tant qu</w:t>
      </w:r>
      <w:r w:rsidR="007B5FA1">
        <w:rPr>
          <w:iCs/>
        </w:rPr>
        <w:t>’</w:t>
      </w:r>
      <w:r w:rsidRPr="007C6A12">
        <w:rPr>
          <w:iCs/>
        </w:rPr>
        <w:t>il subsiste des candidatures recevables ou des offres qui n</w:t>
      </w:r>
      <w:r w:rsidR="007B5FA1">
        <w:rPr>
          <w:iCs/>
        </w:rPr>
        <w:t>’</w:t>
      </w:r>
      <w:r w:rsidRPr="007C6A12">
        <w:rPr>
          <w:iCs/>
        </w:rPr>
        <w:t>ont pas été écartées au motif qu</w:t>
      </w:r>
      <w:r w:rsidR="007B5FA1">
        <w:rPr>
          <w:iCs/>
        </w:rPr>
        <w:t>’</w:t>
      </w:r>
      <w:r w:rsidRPr="007C6A12">
        <w:rPr>
          <w:iCs/>
        </w:rPr>
        <w:t xml:space="preserve">elles sont inappropriées, </w:t>
      </w:r>
      <w:r>
        <w:rPr>
          <w:iCs/>
        </w:rPr>
        <w:t>irrégulières ou inacceptables.</w:t>
      </w:r>
    </w:p>
    <w:p w14:paraId="69FB8802" w14:textId="77777777" w:rsidR="007C6A12" w:rsidRPr="006B662E" w:rsidRDefault="007C6A12" w:rsidP="007F2E20">
      <w:pPr>
        <w:spacing w:before="80"/>
        <w:jc w:val="both"/>
        <w:rPr>
          <w:iCs/>
        </w:rPr>
      </w:pPr>
    </w:p>
    <w:p w14:paraId="4EEDC0E1" w14:textId="40BE4D54" w:rsidR="00ED605C" w:rsidRPr="00ED605C" w:rsidRDefault="00ED605C" w:rsidP="00465220">
      <w:pPr>
        <w:spacing w:before="120"/>
        <w:jc w:val="both"/>
        <w:rPr>
          <w:rFonts w:eastAsia="Batang"/>
          <w:b/>
          <w:color w:val="0000FF"/>
        </w:rPr>
      </w:pPr>
    </w:p>
    <w:p w14:paraId="7A1852DC" w14:textId="140E52E0" w:rsidR="00E4728E" w:rsidRDefault="00E4728E">
      <w:pPr>
        <w:rPr>
          <w:rFonts w:eastAsia="Batang"/>
          <w:b/>
          <w:color w:val="0000FF"/>
          <w:sz w:val="22"/>
          <w:szCs w:val="22"/>
        </w:rPr>
      </w:pPr>
      <w:r>
        <w:rPr>
          <w:rFonts w:eastAsia="Batang"/>
          <w:b/>
          <w:color w:val="0000FF"/>
          <w:sz w:val="22"/>
          <w:szCs w:val="22"/>
        </w:rPr>
        <w:br w:type="page"/>
      </w:r>
    </w:p>
    <w:p w14:paraId="50B00B22" w14:textId="5612C1D7" w:rsidR="00EE7D31" w:rsidRPr="00B9626C" w:rsidRDefault="008239BD" w:rsidP="008860E8">
      <w:pPr>
        <w:pStyle w:val="Titre1"/>
        <w:rPr>
          <w:sz w:val="28"/>
          <w:szCs w:val="28"/>
        </w:rPr>
      </w:pPr>
      <w:bookmarkStart w:id="23" w:name="_Toc192508370"/>
      <w:r w:rsidRPr="00B9626C">
        <w:rPr>
          <w:sz w:val="28"/>
          <w:szCs w:val="28"/>
        </w:rPr>
        <w:lastRenderedPageBreak/>
        <w:t>CANDIDATURES ET OFFRES</w:t>
      </w:r>
      <w:bookmarkEnd w:id="23"/>
    </w:p>
    <w:p w14:paraId="6B8B4179" w14:textId="12725E34" w:rsidR="00F205C8" w:rsidRPr="00DF0B4B" w:rsidRDefault="00F205C8" w:rsidP="008860E8">
      <w:pPr>
        <w:pStyle w:val="Titre2"/>
        <w:rPr>
          <w:rFonts w:eastAsia="Batang"/>
          <w:sz w:val="24"/>
        </w:rPr>
      </w:pPr>
      <w:bookmarkStart w:id="24" w:name="_Toc192508371"/>
      <w:r w:rsidRPr="00DF0B4B">
        <w:rPr>
          <w:rFonts w:eastAsia="Batang"/>
          <w:sz w:val="24"/>
        </w:rPr>
        <w:t>Composition du dossier d</w:t>
      </w:r>
      <w:r w:rsidR="007B5FA1">
        <w:rPr>
          <w:rFonts w:eastAsia="Batang"/>
          <w:sz w:val="24"/>
        </w:rPr>
        <w:t>’</w:t>
      </w:r>
      <w:r w:rsidRPr="00DF0B4B">
        <w:rPr>
          <w:rFonts w:eastAsia="Batang"/>
          <w:sz w:val="24"/>
        </w:rPr>
        <w:t>offre</w:t>
      </w:r>
      <w:bookmarkEnd w:id="24"/>
    </w:p>
    <w:p w14:paraId="2CD27F15" w14:textId="24803EB1" w:rsidR="00E4728E" w:rsidRPr="00F25EE7" w:rsidRDefault="00866A61" w:rsidP="00465220">
      <w:pPr>
        <w:tabs>
          <w:tab w:val="left" w:pos="993"/>
        </w:tabs>
        <w:spacing w:before="120"/>
        <w:ind w:left="357"/>
        <w:jc w:val="both"/>
        <w:rPr>
          <w:b/>
        </w:rPr>
      </w:pPr>
      <w:r>
        <w:rPr>
          <w:b/>
        </w:rPr>
        <w:t xml:space="preserve">4.1.1 </w:t>
      </w:r>
      <w:r w:rsidR="00E4728E" w:rsidRPr="00465220">
        <w:rPr>
          <w:b/>
        </w:rPr>
        <w:t>Un premier dossier intitulé « CANDIDATURE » :</w:t>
      </w:r>
    </w:p>
    <w:p w14:paraId="22621608" w14:textId="77777777" w:rsidR="00E4728E" w:rsidRPr="00F25EE7" w:rsidRDefault="00E4728E" w:rsidP="00E4728E">
      <w:pPr>
        <w:tabs>
          <w:tab w:val="left" w:pos="993"/>
        </w:tabs>
        <w:spacing w:before="120"/>
        <w:ind w:left="708"/>
        <w:jc w:val="both"/>
      </w:pPr>
      <w:r w:rsidRPr="00F25EE7">
        <w:t>Le candidat peut choisir de présenter sa candidature :</w:t>
      </w:r>
    </w:p>
    <w:p w14:paraId="27F3FCBC" w14:textId="77777777" w:rsidR="00E4728E" w:rsidRPr="005D6AEF" w:rsidRDefault="00E4728E" w:rsidP="00423AD9">
      <w:pPr>
        <w:pStyle w:val="Paragraphedeliste"/>
        <w:numPr>
          <w:ilvl w:val="0"/>
          <w:numId w:val="9"/>
        </w:numPr>
        <w:tabs>
          <w:tab w:val="left" w:pos="993"/>
        </w:tabs>
        <w:spacing w:before="120"/>
        <w:jc w:val="both"/>
        <w:rPr>
          <w:color w:val="auto"/>
        </w:rPr>
      </w:pPr>
      <w:r w:rsidRPr="005D6AEF">
        <w:rPr>
          <w:color w:val="auto"/>
        </w:rPr>
        <w:t>soit en fournissant les déclarations du candidat (DC1, DC2) et les déclarations ou documents demandés</w:t>
      </w:r>
      <w:r>
        <w:rPr>
          <w:color w:val="auto"/>
        </w:rPr>
        <w:t xml:space="preserve"> (candidature hors DUME)</w:t>
      </w:r>
      <w:r w:rsidRPr="005D6AEF">
        <w:rPr>
          <w:color w:val="auto"/>
        </w:rPr>
        <w:t> ;</w:t>
      </w:r>
    </w:p>
    <w:p w14:paraId="56338B3E" w14:textId="77777777" w:rsidR="00E4728E" w:rsidRPr="005D6AEF" w:rsidRDefault="00E4728E" w:rsidP="00423AD9">
      <w:pPr>
        <w:pStyle w:val="Paragraphedeliste"/>
        <w:numPr>
          <w:ilvl w:val="0"/>
          <w:numId w:val="9"/>
        </w:numPr>
        <w:tabs>
          <w:tab w:val="left" w:pos="993"/>
        </w:tabs>
        <w:spacing w:before="120"/>
        <w:jc w:val="both"/>
        <w:rPr>
          <w:color w:val="auto"/>
        </w:rPr>
      </w:pPr>
      <w:r w:rsidRPr="005D6AEF">
        <w:rPr>
          <w:color w:val="auto"/>
        </w:rPr>
        <w:t>soit sous la forme du document unique de marché européen (</w:t>
      </w:r>
      <w:r>
        <w:rPr>
          <w:color w:val="auto"/>
        </w:rPr>
        <w:t xml:space="preserve">candidature sous forme de </w:t>
      </w:r>
      <w:r w:rsidRPr="005D6AEF">
        <w:rPr>
          <w:color w:val="auto"/>
        </w:rPr>
        <w:t>DUME).</w:t>
      </w:r>
    </w:p>
    <w:p w14:paraId="1271A64A" w14:textId="77777777" w:rsidR="00E4728E" w:rsidRDefault="00E4728E" w:rsidP="00B646D3">
      <w:pPr>
        <w:pStyle w:val="Paragraphedeliste"/>
        <w:numPr>
          <w:ilvl w:val="0"/>
          <w:numId w:val="2"/>
        </w:numPr>
        <w:tabs>
          <w:tab w:val="left" w:pos="851"/>
          <w:tab w:val="left" w:pos="3687"/>
        </w:tabs>
        <w:spacing w:before="120"/>
        <w:ind w:left="714" w:hanging="357"/>
        <w:contextualSpacing w:val="0"/>
        <w:jc w:val="both"/>
        <w:rPr>
          <w:b/>
          <w:color w:val="auto"/>
          <w:szCs w:val="20"/>
          <w:u w:val="single"/>
        </w:rPr>
      </w:pPr>
      <w:r>
        <w:rPr>
          <w:b/>
          <w:color w:val="auto"/>
          <w:szCs w:val="20"/>
          <w:u w:val="single"/>
        </w:rPr>
        <w:t xml:space="preserve">Candidature hors </w:t>
      </w:r>
      <w:r w:rsidRPr="00F25EE7">
        <w:rPr>
          <w:b/>
          <w:color w:val="auto"/>
          <w:szCs w:val="20"/>
          <w:u w:val="single"/>
        </w:rPr>
        <w:t>DUME</w:t>
      </w:r>
    </w:p>
    <w:p w14:paraId="556DEE36" w14:textId="657DBEEE" w:rsidR="00DC38D0" w:rsidRDefault="008439B8" w:rsidP="00423AD9">
      <w:pPr>
        <w:pStyle w:val="Paragraphedeliste"/>
        <w:numPr>
          <w:ilvl w:val="0"/>
          <w:numId w:val="10"/>
        </w:numPr>
        <w:tabs>
          <w:tab w:val="left" w:pos="426"/>
          <w:tab w:val="left" w:pos="1134"/>
        </w:tabs>
        <w:spacing w:before="120"/>
        <w:ind w:left="1134" w:hanging="425"/>
        <w:contextualSpacing w:val="0"/>
        <w:jc w:val="both"/>
        <w:rPr>
          <w:color w:val="auto"/>
        </w:rPr>
      </w:pPr>
      <w:r w:rsidRPr="00184E19">
        <w:rPr>
          <w:b/>
          <w:color w:val="auto"/>
        </w:rPr>
        <w:t>une lettre de candidature</w:t>
      </w:r>
      <w:r w:rsidRPr="004F4D1D">
        <w:rPr>
          <w:color w:val="auto"/>
        </w:rPr>
        <w:t xml:space="preserve"> (imprimé </w:t>
      </w:r>
      <w:r w:rsidRPr="00184E19">
        <w:rPr>
          <w:b/>
          <w:color w:val="auto"/>
        </w:rPr>
        <w:t>DC1</w:t>
      </w:r>
      <w:r w:rsidRPr="004F4D1D">
        <w:rPr>
          <w:color w:val="auto"/>
        </w:rPr>
        <w:t xml:space="preserve"> disponible à l</w:t>
      </w:r>
      <w:r w:rsidR="007B5FA1">
        <w:rPr>
          <w:color w:val="auto"/>
        </w:rPr>
        <w:t>’</w:t>
      </w:r>
      <w:r w:rsidRPr="004F4D1D">
        <w:rPr>
          <w:color w:val="auto"/>
        </w:rPr>
        <w:t xml:space="preserve">adresse </w:t>
      </w:r>
      <w:hyperlink r:id="rId12" w:history="1">
        <w:r w:rsidRPr="004F4D1D">
          <w:rPr>
            <w:rStyle w:val="Lienhypertexte"/>
            <w:color w:val="auto"/>
            <w:spacing w:val="-6"/>
            <w:u w:val="none"/>
          </w:rPr>
          <w:t>http://www.economie.gouv.fr/daj/formulaires-marches-publics</w:t>
        </w:r>
      </w:hyperlink>
      <w:r w:rsidRPr="004F4D1D">
        <w:rPr>
          <w:color w:val="auto"/>
        </w:rPr>
        <w:t>) ou document équivalent complété.</w:t>
      </w:r>
    </w:p>
    <w:p w14:paraId="3CE5B60C" w14:textId="766D3C59" w:rsidR="00DC38D0" w:rsidRDefault="008439B8" w:rsidP="00DC38D0">
      <w:pPr>
        <w:pStyle w:val="Paragraphedeliste"/>
        <w:tabs>
          <w:tab w:val="left" w:pos="284"/>
          <w:tab w:val="left" w:pos="426"/>
          <w:tab w:val="left" w:pos="1134"/>
        </w:tabs>
        <w:spacing w:before="120"/>
        <w:ind w:left="1134"/>
        <w:contextualSpacing w:val="0"/>
        <w:jc w:val="both"/>
        <w:rPr>
          <w:color w:val="auto"/>
        </w:rPr>
      </w:pPr>
      <w:r w:rsidRPr="00DC38D0">
        <w:rPr>
          <w:b/>
          <w:color w:val="auto"/>
          <w:u w:val="single"/>
        </w:rPr>
        <w:t>En cas de groupement</w:t>
      </w:r>
      <w:r w:rsidRPr="00DC38D0">
        <w:rPr>
          <w:color w:val="auto"/>
        </w:rPr>
        <w:t>, une seule lettre de candidature est établie pour l</w:t>
      </w:r>
      <w:r w:rsidR="007B5FA1">
        <w:rPr>
          <w:color w:val="auto"/>
        </w:rPr>
        <w:t>’</w:t>
      </w:r>
      <w:r w:rsidRPr="00DC38D0">
        <w:rPr>
          <w:color w:val="auto"/>
        </w:rPr>
        <w:t>ensemble du groupement :</w:t>
      </w:r>
    </w:p>
    <w:p w14:paraId="16419309" w14:textId="77777777" w:rsidR="00DC38D0" w:rsidRDefault="008439B8" w:rsidP="00423AD9">
      <w:pPr>
        <w:pStyle w:val="Paragraphedeliste"/>
        <w:numPr>
          <w:ilvl w:val="1"/>
          <w:numId w:val="10"/>
        </w:numPr>
        <w:tabs>
          <w:tab w:val="left" w:pos="284"/>
          <w:tab w:val="left" w:pos="426"/>
          <w:tab w:val="left" w:pos="1134"/>
        </w:tabs>
        <w:spacing w:before="120"/>
        <w:ind w:firstLine="1335"/>
        <w:contextualSpacing w:val="0"/>
        <w:jc w:val="both"/>
        <w:rPr>
          <w:color w:val="auto"/>
        </w:rPr>
      </w:pPr>
      <w:r w:rsidRPr="00DC38D0">
        <w:rPr>
          <w:color w:val="auto"/>
        </w:rPr>
        <w:t>elle est renseignée et signée par tous les membres du groupement,</w:t>
      </w:r>
    </w:p>
    <w:p w14:paraId="2DE58338" w14:textId="77777777" w:rsidR="00DC38D0" w:rsidRDefault="008439B8" w:rsidP="00423AD9">
      <w:pPr>
        <w:pStyle w:val="Paragraphedeliste"/>
        <w:numPr>
          <w:ilvl w:val="1"/>
          <w:numId w:val="10"/>
        </w:numPr>
        <w:tabs>
          <w:tab w:val="left" w:pos="284"/>
          <w:tab w:val="left" w:pos="426"/>
          <w:tab w:val="left" w:pos="1134"/>
        </w:tabs>
        <w:spacing w:before="120"/>
        <w:ind w:firstLine="1335"/>
        <w:contextualSpacing w:val="0"/>
        <w:jc w:val="both"/>
        <w:rPr>
          <w:color w:val="auto"/>
        </w:rPr>
      </w:pPr>
      <w:r w:rsidRPr="00DC38D0">
        <w:rPr>
          <w:color w:val="auto"/>
        </w:rPr>
        <w:t>elle précise la nature du groupement et désigne un mandataire</w:t>
      </w:r>
      <w:r w:rsidR="00ED6257" w:rsidRPr="00DC38D0">
        <w:rPr>
          <w:color w:val="auto"/>
        </w:rPr>
        <w:t>,</w:t>
      </w:r>
    </w:p>
    <w:p w14:paraId="2044D075" w14:textId="35280E12" w:rsidR="00DC38D0" w:rsidRDefault="00ED6257" w:rsidP="00423AD9">
      <w:pPr>
        <w:pStyle w:val="Paragraphedeliste"/>
        <w:numPr>
          <w:ilvl w:val="1"/>
          <w:numId w:val="10"/>
        </w:numPr>
        <w:tabs>
          <w:tab w:val="left" w:pos="284"/>
          <w:tab w:val="left" w:pos="426"/>
          <w:tab w:val="left" w:pos="1134"/>
        </w:tabs>
        <w:spacing w:before="120"/>
        <w:ind w:left="2835" w:hanging="708"/>
        <w:contextualSpacing w:val="0"/>
        <w:jc w:val="both"/>
        <w:rPr>
          <w:color w:val="auto"/>
        </w:rPr>
      </w:pPr>
      <w:r w:rsidRPr="00DC38D0">
        <w:rPr>
          <w:color w:val="auto"/>
        </w:rPr>
        <w:t>le mandataire devra fournir en outre, un</w:t>
      </w:r>
      <w:r w:rsidR="004F4D1D" w:rsidRPr="00DC38D0">
        <w:rPr>
          <w:color w:val="auto"/>
        </w:rPr>
        <w:t xml:space="preserve"> ou plusieurs</w:t>
      </w:r>
      <w:r w:rsidRPr="00DC38D0">
        <w:rPr>
          <w:color w:val="auto"/>
        </w:rPr>
        <w:t xml:space="preserve"> document</w:t>
      </w:r>
      <w:r w:rsidR="004F4D1D" w:rsidRPr="00DC38D0">
        <w:rPr>
          <w:color w:val="auto"/>
        </w:rPr>
        <w:t>s</w:t>
      </w:r>
      <w:r w:rsidRPr="00DC38D0">
        <w:rPr>
          <w:color w:val="auto"/>
        </w:rPr>
        <w:t xml:space="preserve"> d</w:t>
      </w:r>
      <w:r w:rsidR="007B5FA1">
        <w:rPr>
          <w:color w:val="auto"/>
        </w:rPr>
        <w:t>’</w:t>
      </w:r>
      <w:r w:rsidRPr="00DC38D0">
        <w:rPr>
          <w:color w:val="auto"/>
        </w:rPr>
        <w:t xml:space="preserve">habilitation (mandat) </w:t>
      </w:r>
      <w:r w:rsidR="004F4D1D" w:rsidRPr="00DC38D0">
        <w:rPr>
          <w:color w:val="auto"/>
        </w:rPr>
        <w:t xml:space="preserve">signé(s) </w:t>
      </w:r>
      <w:r w:rsidRPr="00DC38D0">
        <w:rPr>
          <w:color w:val="auto"/>
        </w:rPr>
        <w:t xml:space="preserve">par </w:t>
      </w:r>
      <w:r w:rsidR="004F4D1D" w:rsidRPr="00DC38D0">
        <w:rPr>
          <w:color w:val="auto"/>
        </w:rPr>
        <w:t>chacun des</w:t>
      </w:r>
      <w:r w:rsidRPr="00DC38D0">
        <w:rPr>
          <w:color w:val="auto"/>
        </w:rPr>
        <w:t xml:space="preserve"> autres membres du groupement et précisant les conditions de cette habilitation. Ce document précise notamment que les membres du groupement ont donné mandat au mandataire pour</w:t>
      </w:r>
      <w:r w:rsidR="00806145">
        <w:rPr>
          <w:color w:val="auto"/>
        </w:rPr>
        <w:t> </w:t>
      </w:r>
      <w:r w:rsidRPr="00DC38D0">
        <w:rPr>
          <w:color w:val="auto"/>
        </w:rPr>
        <w:t>:</w:t>
      </w:r>
    </w:p>
    <w:p w14:paraId="4032F62F" w14:textId="3502F740" w:rsidR="00DC38D0" w:rsidRPr="00662E93" w:rsidRDefault="00DC38D0" w:rsidP="00423AD9">
      <w:pPr>
        <w:pStyle w:val="Paragraphedeliste"/>
        <w:numPr>
          <w:ilvl w:val="0"/>
          <w:numId w:val="21"/>
        </w:numPr>
        <w:tabs>
          <w:tab w:val="left" w:pos="284"/>
          <w:tab w:val="left" w:pos="426"/>
        </w:tabs>
        <w:spacing w:before="120"/>
        <w:ind w:left="3544" w:hanging="283"/>
        <w:jc w:val="both"/>
        <w:rPr>
          <w:color w:val="000000" w:themeColor="text1"/>
        </w:rPr>
      </w:pPr>
      <w:r w:rsidRPr="00662E93">
        <w:rPr>
          <w:color w:val="000000" w:themeColor="text1"/>
        </w:rPr>
        <w:t xml:space="preserve">signer </w:t>
      </w:r>
      <w:r w:rsidR="00ED6257" w:rsidRPr="00662E93">
        <w:rPr>
          <w:color w:val="000000" w:themeColor="text1"/>
        </w:rPr>
        <w:t>l</w:t>
      </w:r>
      <w:r w:rsidR="007B5FA1">
        <w:rPr>
          <w:color w:val="000000" w:themeColor="text1"/>
        </w:rPr>
        <w:t>’</w:t>
      </w:r>
      <w:r w:rsidR="00ED6257" w:rsidRPr="00662E93">
        <w:rPr>
          <w:color w:val="000000" w:themeColor="text1"/>
        </w:rPr>
        <w:t>acte d</w:t>
      </w:r>
      <w:r w:rsidR="007B5FA1">
        <w:rPr>
          <w:color w:val="000000" w:themeColor="text1"/>
        </w:rPr>
        <w:t>’</w:t>
      </w:r>
      <w:r w:rsidR="00ED6257" w:rsidRPr="00662E93">
        <w:rPr>
          <w:color w:val="000000" w:themeColor="text1"/>
        </w:rPr>
        <w:t>engagement en leur nom et pour leur compte, pour les représenter vis-à-vis de l</w:t>
      </w:r>
      <w:r w:rsidR="007B5FA1">
        <w:rPr>
          <w:color w:val="000000" w:themeColor="text1"/>
        </w:rPr>
        <w:t>’</w:t>
      </w:r>
      <w:r w:rsidR="00ED6257" w:rsidRPr="00662E93">
        <w:rPr>
          <w:color w:val="000000" w:themeColor="text1"/>
        </w:rPr>
        <w:t>acheteur et pour coordonner l</w:t>
      </w:r>
      <w:r w:rsidR="007B5FA1">
        <w:rPr>
          <w:color w:val="000000" w:themeColor="text1"/>
        </w:rPr>
        <w:t>’</w:t>
      </w:r>
      <w:r w:rsidR="00ED6257" w:rsidRPr="00662E93">
        <w:rPr>
          <w:color w:val="000000" w:themeColor="text1"/>
        </w:rPr>
        <w:t xml:space="preserve">ensemble des prestations ; </w:t>
      </w:r>
    </w:p>
    <w:p w14:paraId="4E72F831" w14:textId="46556B90" w:rsidR="008439B8" w:rsidRPr="00662E93" w:rsidRDefault="00ED6257" w:rsidP="00423AD9">
      <w:pPr>
        <w:pStyle w:val="Paragraphedeliste"/>
        <w:numPr>
          <w:ilvl w:val="0"/>
          <w:numId w:val="21"/>
        </w:numPr>
        <w:tabs>
          <w:tab w:val="left" w:pos="284"/>
          <w:tab w:val="left" w:pos="426"/>
        </w:tabs>
        <w:spacing w:before="120"/>
        <w:ind w:left="3544" w:hanging="283"/>
        <w:jc w:val="both"/>
        <w:rPr>
          <w:color w:val="000000" w:themeColor="text1"/>
        </w:rPr>
      </w:pPr>
      <w:r w:rsidRPr="00662E93">
        <w:rPr>
          <w:color w:val="000000" w:themeColor="text1"/>
        </w:rPr>
        <w:t>signer, en leur nom et pour leur compte, les modifications ultérieures</w:t>
      </w:r>
      <w:r w:rsidR="008439B8" w:rsidRPr="00662E93">
        <w:rPr>
          <w:color w:val="000000" w:themeColor="text1"/>
        </w:rPr>
        <w:t xml:space="preserve"> ;</w:t>
      </w:r>
    </w:p>
    <w:p w14:paraId="2BA84EE3" w14:textId="11D3FBEA" w:rsidR="008439B8" w:rsidRPr="00A73B76" w:rsidRDefault="008439B8" w:rsidP="00423AD9">
      <w:pPr>
        <w:pStyle w:val="Paragraphedeliste"/>
        <w:numPr>
          <w:ilvl w:val="0"/>
          <w:numId w:val="10"/>
        </w:numPr>
        <w:tabs>
          <w:tab w:val="left" w:pos="426"/>
          <w:tab w:val="left" w:pos="1134"/>
        </w:tabs>
        <w:spacing w:before="120"/>
        <w:ind w:left="1134" w:hanging="425"/>
        <w:contextualSpacing w:val="0"/>
        <w:jc w:val="both"/>
        <w:rPr>
          <w:color w:val="auto"/>
        </w:rPr>
      </w:pPr>
      <w:r w:rsidRPr="00DC38D0">
        <w:rPr>
          <w:b/>
          <w:color w:val="auto"/>
        </w:rPr>
        <w:t>une déclaration sur l</w:t>
      </w:r>
      <w:r w:rsidR="007B5FA1">
        <w:rPr>
          <w:b/>
          <w:color w:val="auto"/>
        </w:rPr>
        <w:t>’</w:t>
      </w:r>
      <w:r w:rsidRPr="00DC38D0">
        <w:rPr>
          <w:b/>
          <w:color w:val="auto"/>
        </w:rPr>
        <w:t>honneur</w:t>
      </w:r>
      <w:r w:rsidRPr="007F2E20">
        <w:rPr>
          <w:color w:val="auto"/>
        </w:rPr>
        <w:t xml:space="preserve"> prévue à l</w:t>
      </w:r>
      <w:r w:rsidR="007B5FA1">
        <w:rPr>
          <w:color w:val="auto"/>
        </w:rPr>
        <w:t>’</w:t>
      </w:r>
      <w:r w:rsidRPr="007F2E20">
        <w:rPr>
          <w:color w:val="auto"/>
        </w:rPr>
        <w:t>article R. 2143-3 du code</w:t>
      </w:r>
      <w:r w:rsidRPr="00A73B76">
        <w:rPr>
          <w:color w:val="auto"/>
        </w:rPr>
        <w:t xml:space="preserve"> de la commande publique (</w:t>
      </w:r>
      <w:r w:rsidRPr="00A73B76">
        <w:rPr>
          <w:color w:val="auto"/>
          <w:u w:val="single"/>
        </w:rPr>
        <w:t>disponible au sein de l</w:t>
      </w:r>
      <w:r w:rsidR="007B5FA1">
        <w:rPr>
          <w:color w:val="auto"/>
          <w:u w:val="single"/>
        </w:rPr>
        <w:t>’</w:t>
      </w:r>
      <w:r w:rsidRPr="00A73B76">
        <w:rPr>
          <w:color w:val="auto"/>
          <w:u w:val="single"/>
        </w:rPr>
        <w:t>imprimé DC1</w:t>
      </w:r>
      <w:r w:rsidRPr="00A73B76">
        <w:rPr>
          <w:color w:val="auto"/>
        </w:rPr>
        <w:t xml:space="preserve"> ou modèle proposé en annexe 1 au présent règlement de la consultation) ;</w:t>
      </w:r>
    </w:p>
    <w:p w14:paraId="72E72132" w14:textId="58C65CE8" w:rsidR="008439B8" w:rsidRDefault="008439B8" w:rsidP="00423AD9">
      <w:pPr>
        <w:pStyle w:val="Paragraphedeliste"/>
        <w:numPr>
          <w:ilvl w:val="0"/>
          <w:numId w:val="10"/>
        </w:numPr>
        <w:tabs>
          <w:tab w:val="left" w:pos="426"/>
          <w:tab w:val="left" w:pos="1134"/>
        </w:tabs>
        <w:spacing w:before="120"/>
        <w:ind w:left="1134" w:hanging="425"/>
        <w:contextualSpacing w:val="0"/>
        <w:jc w:val="both"/>
        <w:rPr>
          <w:color w:val="auto"/>
        </w:rPr>
      </w:pPr>
      <w:r w:rsidRPr="00184E19">
        <w:rPr>
          <w:b/>
          <w:color w:val="auto"/>
        </w:rPr>
        <w:t>la déclaration du candidat</w:t>
      </w:r>
      <w:r w:rsidRPr="00866A61">
        <w:rPr>
          <w:color w:val="auto"/>
        </w:rPr>
        <w:t xml:space="preserve"> (imprimé </w:t>
      </w:r>
      <w:r w:rsidRPr="00184E19">
        <w:rPr>
          <w:b/>
          <w:color w:val="auto"/>
        </w:rPr>
        <w:t>DC2</w:t>
      </w:r>
      <w:r w:rsidRPr="00866A61">
        <w:rPr>
          <w:color w:val="auto"/>
        </w:rPr>
        <w:t xml:space="preserve"> disponible à l</w:t>
      </w:r>
      <w:r w:rsidR="007B5FA1">
        <w:rPr>
          <w:color w:val="auto"/>
        </w:rPr>
        <w:t>’</w:t>
      </w:r>
      <w:r w:rsidRPr="00866A61">
        <w:rPr>
          <w:color w:val="auto"/>
        </w:rPr>
        <w:t xml:space="preserve">adresse </w:t>
      </w:r>
      <w:hyperlink r:id="rId13" w:history="1">
        <w:r w:rsidRPr="00866A61">
          <w:rPr>
            <w:rStyle w:val="Lienhypertexte"/>
            <w:color w:val="auto"/>
            <w:spacing w:val="-6"/>
            <w:u w:val="none"/>
          </w:rPr>
          <w:t>http://www.economie.gouv.fr/daj/formulaires-marches-publics</w:t>
        </w:r>
      </w:hyperlink>
      <w:r w:rsidRPr="00866A61">
        <w:rPr>
          <w:color w:val="auto"/>
        </w:rPr>
        <w:t>) ou document équivalent</w:t>
      </w:r>
      <w:r>
        <w:rPr>
          <w:color w:val="auto"/>
        </w:rPr>
        <w:t xml:space="preserve">, </w:t>
      </w:r>
      <w:r w:rsidRPr="00A73B76">
        <w:rPr>
          <w:color w:val="auto"/>
          <w:u w:val="single"/>
        </w:rPr>
        <w:t>compo</w:t>
      </w:r>
      <w:r>
        <w:rPr>
          <w:color w:val="auto"/>
          <w:u w:val="single"/>
        </w:rPr>
        <w:t>r</w:t>
      </w:r>
      <w:r w:rsidRPr="00A73B76">
        <w:rPr>
          <w:color w:val="auto"/>
          <w:u w:val="single"/>
        </w:rPr>
        <w:t>tant</w:t>
      </w:r>
      <w:r>
        <w:rPr>
          <w:color w:val="auto"/>
        </w:rPr>
        <w:t> :</w:t>
      </w:r>
    </w:p>
    <w:p w14:paraId="27F166FD" w14:textId="5F8C3A94" w:rsidR="008439B8" w:rsidRDefault="008439B8" w:rsidP="00423AD9">
      <w:pPr>
        <w:pStyle w:val="Paragraphedeliste"/>
        <w:numPr>
          <w:ilvl w:val="0"/>
          <w:numId w:val="14"/>
        </w:numPr>
        <w:tabs>
          <w:tab w:val="left" w:pos="284"/>
          <w:tab w:val="left" w:pos="426"/>
          <w:tab w:val="left" w:pos="1134"/>
        </w:tabs>
        <w:spacing w:before="120"/>
        <w:contextualSpacing w:val="0"/>
        <w:jc w:val="both"/>
        <w:rPr>
          <w:color w:val="auto"/>
        </w:rPr>
      </w:pPr>
      <w:r>
        <w:rPr>
          <w:color w:val="auto"/>
        </w:rPr>
        <w:t>une d</w:t>
      </w:r>
      <w:r w:rsidRPr="00866A61">
        <w:rPr>
          <w:color w:val="auto"/>
        </w:rPr>
        <w:t xml:space="preserve">éclaration </w:t>
      </w:r>
      <w:r w:rsidRPr="008439B8">
        <w:rPr>
          <w:color w:val="auto"/>
        </w:rPr>
        <w:t>concernant le chiffre d</w:t>
      </w:r>
      <w:r w:rsidR="007B5FA1">
        <w:rPr>
          <w:color w:val="auto"/>
        </w:rPr>
        <w:t>’</w:t>
      </w:r>
      <w:r w:rsidRPr="008439B8">
        <w:rPr>
          <w:color w:val="auto"/>
        </w:rPr>
        <w:t>affaires global et le chiffre d</w:t>
      </w:r>
      <w:r w:rsidR="007B5FA1">
        <w:rPr>
          <w:color w:val="auto"/>
        </w:rPr>
        <w:t>’</w:t>
      </w:r>
      <w:r w:rsidRPr="008439B8">
        <w:rPr>
          <w:color w:val="auto"/>
        </w:rPr>
        <w:t>affaires relatif aux prestations auxquelles se réfère l</w:t>
      </w:r>
      <w:r w:rsidR="007B5FA1">
        <w:rPr>
          <w:color w:val="auto"/>
        </w:rPr>
        <w:t>’</w:t>
      </w:r>
      <w:r w:rsidRPr="008439B8">
        <w:rPr>
          <w:color w:val="auto"/>
        </w:rPr>
        <w:t>accord-cadre, réalisés au cours des trois derniers exercices disponibles </w:t>
      </w:r>
      <w:r>
        <w:rPr>
          <w:color w:val="auto"/>
        </w:rPr>
        <w:t>;</w:t>
      </w:r>
    </w:p>
    <w:p w14:paraId="7308BA12" w14:textId="04D34386" w:rsidR="008439B8" w:rsidRPr="00866A61" w:rsidRDefault="008439B8" w:rsidP="00423AD9">
      <w:pPr>
        <w:pStyle w:val="Paragraphedeliste"/>
        <w:numPr>
          <w:ilvl w:val="0"/>
          <w:numId w:val="14"/>
        </w:numPr>
        <w:tabs>
          <w:tab w:val="left" w:pos="284"/>
          <w:tab w:val="left" w:pos="426"/>
          <w:tab w:val="left" w:pos="1134"/>
        </w:tabs>
        <w:spacing w:before="120"/>
        <w:contextualSpacing w:val="0"/>
        <w:jc w:val="both"/>
        <w:rPr>
          <w:color w:val="auto"/>
        </w:rPr>
      </w:pPr>
      <w:r>
        <w:rPr>
          <w:color w:val="auto"/>
        </w:rPr>
        <w:t>une d</w:t>
      </w:r>
      <w:r w:rsidRPr="00465220">
        <w:rPr>
          <w:color w:val="auto"/>
        </w:rPr>
        <w:t xml:space="preserve">éclaration indiquant </w:t>
      </w:r>
      <w:r w:rsidRPr="00866A61">
        <w:rPr>
          <w:color w:val="auto"/>
        </w:rPr>
        <w:t>les effectifs du candidat, précisant</w:t>
      </w:r>
      <w:r w:rsidRPr="00465220">
        <w:rPr>
          <w:color w:val="auto"/>
        </w:rPr>
        <w:t xml:space="preserve"> l</w:t>
      </w:r>
      <w:r w:rsidR="007B5FA1">
        <w:rPr>
          <w:color w:val="auto"/>
        </w:rPr>
        <w:t>’</w:t>
      </w:r>
      <w:r w:rsidRPr="00465220">
        <w:rPr>
          <w:color w:val="auto"/>
        </w:rPr>
        <w:t>importance relative du personnel d</w:t>
      </w:r>
      <w:r w:rsidR="007B5FA1">
        <w:rPr>
          <w:color w:val="auto"/>
        </w:rPr>
        <w:t>’</w:t>
      </w:r>
      <w:r w:rsidRPr="00465220">
        <w:rPr>
          <w:color w:val="auto"/>
        </w:rPr>
        <w:t xml:space="preserve">encadrement </w:t>
      </w:r>
      <w:r w:rsidRPr="00A73B76">
        <w:rPr>
          <w:color w:val="auto"/>
        </w:rPr>
        <w:t xml:space="preserve">et des techniciens </w:t>
      </w:r>
      <w:r w:rsidRPr="00866A61">
        <w:rPr>
          <w:color w:val="auto"/>
        </w:rPr>
        <w:t xml:space="preserve">pour chacun des trois dernières années ; </w:t>
      </w:r>
    </w:p>
    <w:p w14:paraId="30D72D4A" w14:textId="7E387E72" w:rsidR="008439B8" w:rsidRDefault="008439B8" w:rsidP="00423AD9">
      <w:pPr>
        <w:pStyle w:val="Paragraphedeliste"/>
        <w:numPr>
          <w:ilvl w:val="0"/>
          <w:numId w:val="14"/>
        </w:numPr>
        <w:tabs>
          <w:tab w:val="left" w:pos="284"/>
          <w:tab w:val="left" w:pos="426"/>
          <w:tab w:val="left" w:pos="1134"/>
        </w:tabs>
        <w:spacing w:before="120"/>
        <w:contextualSpacing w:val="0"/>
        <w:jc w:val="both"/>
        <w:rPr>
          <w:color w:val="auto"/>
        </w:rPr>
      </w:pPr>
      <w:r>
        <w:rPr>
          <w:color w:val="auto"/>
        </w:rPr>
        <w:t>u</w:t>
      </w:r>
      <w:r w:rsidRPr="00866A61">
        <w:rPr>
          <w:color w:val="auto"/>
        </w:rPr>
        <w:t xml:space="preserve">ne </w:t>
      </w:r>
      <w:r>
        <w:rPr>
          <w:color w:val="auto"/>
        </w:rPr>
        <w:t>l</w:t>
      </w:r>
      <w:r w:rsidRPr="00866A61">
        <w:rPr>
          <w:color w:val="auto"/>
        </w:rPr>
        <w:t xml:space="preserve">iste des prestations </w:t>
      </w:r>
      <w:r w:rsidRPr="00A73B76">
        <w:rPr>
          <w:color w:val="auto"/>
        </w:rPr>
        <w:t xml:space="preserve">en </w:t>
      </w:r>
      <w:r w:rsidRPr="00A73B76">
        <w:rPr>
          <w:color w:val="auto"/>
          <w:u w:val="single"/>
        </w:rPr>
        <w:t>rapport direct</w:t>
      </w:r>
      <w:r w:rsidRPr="00866A61">
        <w:rPr>
          <w:color w:val="auto"/>
        </w:rPr>
        <w:t xml:space="preserve"> avec l</w:t>
      </w:r>
      <w:r w:rsidR="007B5FA1">
        <w:rPr>
          <w:color w:val="auto"/>
        </w:rPr>
        <w:t>’</w:t>
      </w:r>
      <w:r w:rsidRPr="00866A61">
        <w:rPr>
          <w:color w:val="auto"/>
        </w:rPr>
        <w:t xml:space="preserve">objet </w:t>
      </w:r>
      <w:r w:rsidRPr="00A73B76">
        <w:rPr>
          <w:color w:val="auto"/>
        </w:rPr>
        <w:t>de l</w:t>
      </w:r>
      <w:r w:rsidR="007B5FA1">
        <w:rPr>
          <w:color w:val="auto"/>
        </w:rPr>
        <w:t>’</w:t>
      </w:r>
      <w:r w:rsidRPr="00A73B76">
        <w:rPr>
          <w:color w:val="auto"/>
        </w:rPr>
        <w:t>accord-cadre</w:t>
      </w:r>
      <w:r w:rsidRPr="00866A61">
        <w:rPr>
          <w:color w:val="auto"/>
        </w:rPr>
        <w:t xml:space="preserve">, effectuées par le candidat au cours des trois dernières années, indiquant la date, le montant, le lieu, la </w:t>
      </w:r>
      <w:r w:rsidRPr="008439B8">
        <w:rPr>
          <w:color w:val="auto"/>
        </w:rPr>
        <w:t xml:space="preserve">nature des prestations exécutées </w:t>
      </w:r>
      <w:r w:rsidRPr="00866A61">
        <w:rPr>
          <w:color w:val="auto"/>
        </w:rPr>
        <w:t>et les coordonnées d</w:t>
      </w:r>
      <w:r w:rsidR="007B5FA1">
        <w:rPr>
          <w:color w:val="auto"/>
        </w:rPr>
        <w:t>’</w:t>
      </w:r>
      <w:r w:rsidRPr="00866A61">
        <w:rPr>
          <w:color w:val="auto"/>
        </w:rPr>
        <w:t>un interlocuteur pour chaque référence citée ;</w:t>
      </w:r>
    </w:p>
    <w:p w14:paraId="05956842" w14:textId="3D5D5079" w:rsidR="00ED6257" w:rsidRPr="000E206A" w:rsidRDefault="00ED6257" w:rsidP="00ED6257">
      <w:pPr>
        <w:pStyle w:val="Paragraphedeliste"/>
        <w:tabs>
          <w:tab w:val="left" w:pos="284"/>
          <w:tab w:val="left" w:pos="426"/>
          <w:tab w:val="left" w:pos="1134"/>
        </w:tabs>
        <w:spacing w:before="120"/>
        <w:ind w:left="1145"/>
        <w:contextualSpacing w:val="0"/>
        <w:jc w:val="both"/>
        <w:rPr>
          <w:i/>
          <w:color w:val="auto"/>
        </w:rPr>
      </w:pPr>
      <w:r w:rsidRPr="001B01EF">
        <w:rPr>
          <w:i/>
          <w:color w:val="auto"/>
        </w:rPr>
        <w:lastRenderedPageBreak/>
        <w:t>La preuve de la capacité du candidat peut être apportée par tous moyens, notamment par des certificats d</w:t>
      </w:r>
      <w:r w:rsidR="007B5FA1">
        <w:rPr>
          <w:i/>
          <w:color w:val="auto"/>
        </w:rPr>
        <w:t>’</w:t>
      </w:r>
      <w:r w:rsidRPr="001B01EF">
        <w:rPr>
          <w:i/>
          <w:color w:val="auto"/>
        </w:rPr>
        <w:t>identité professionnelle ou des références attestant de la compétence du candidat à réaliser la prestation pour laquelle il se présente.</w:t>
      </w:r>
    </w:p>
    <w:p w14:paraId="06874DD4" w14:textId="06E58AE9" w:rsidR="0010637D" w:rsidRPr="00184E19" w:rsidRDefault="00ED6257" w:rsidP="00310A7F">
      <w:pPr>
        <w:pStyle w:val="Paragraphedeliste"/>
        <w:numPr>
          <w:ilvl w:val="0"/>
          <w:numId w:val="10"/>
        </w:numPr>
        <w:tabs>
          <w:tab w:val="left" w:pos="426"/>
          <w:tab w:val="left" w:pos="1134"/>
        </w:tabs>
        <w:spacing w:before="120"/>
        <w:ind w:left="1134"/>
        <w:contextualSpacing w:val="0"/>
        <w:jc w:val="both"/>
        <w:rPr>
          <w:b/>
          <w:color w:val="auto"/>
        </w:rPr>
      </w:pPr>
      <w:r w:rsidRPr="00184E19">
        <w:rPr>
          <w:b/>
          <w:color w:val="auto"/>
        </w:rPr>
        <w:t xml:space="preserve">le cas échéant, </w:t>
      </w:r>
      <w:r w:rsidR="004F4D1D" w:rsidRPr="00184E19">
        <w:rPr>
          <w:b/>
          <w:color w:val="auto"/>
        </w:rPr>
        <w:t>tout document attestant d</w:t>
      </w:r>
      <w:r w:rsidRPr="00184E19">
        <w:rPr>
          <w:b/>
          <w:color w:val="auto"/>
        </w:rPr>
        <w:t xml:space="preserve">es pouvoirs </w:t>
      </w:r>
      <w:r w:rsidR="004F4D1D" w:rsidRPr="00184E19">
        <w:rPr>
          <w:b/>
          <w:color w:val="auto"/>
        </w:rPr>
        <w:t>conférés à</w:t>
      </w:r>
      <w:r w:rsidRPr="00184E19">
        <w:rPr>
          <w:b/>
          <w:color w:val="auto"/>
        </w:rPr>
        <w:t xml:space="preserve"> la personne signataire de l</w:t>
      </w:r>
      <w:r w:rsidR="007B5FA1">
        <w:rPr>
          <w:b/>
          <w:color w:val="auto"/>
        </w:rPr>
        <w:t>’</w:t>
      </w:r>
      <w:r w:rsidRPr="00184E19">
        <w:rPr>
          <w:b/>
          <w:color w:val="auto"/>
        </w:rPr>
        <w:t>offre si elle n</w:t>
      </w:r>
      <w:r w:rsidR="007B5FA1">
        <w:rPr>
          <w:b/>
          <w:color w:val="auto"/>
        </w:rPr>
        <w:t>’</w:t>
      </w:r>
      <w:r w:rsidRPr="00184E19">
        <w:rPr>
          <w:b/>
          <w:color w:val="auto"/>
        </w:rPr>
        <w:t>est pas un représentant légal de l</w:t>
      </w:r>
      <w:r w:rsidR="007B5FA1">
        <w:rPr>
          <w:b/>
          <w:color w:val="auto"/>
        </w:rPr>
        <w:t>’</w:t>
      </w:r>
      <w:r w:rsidRPr="00184E19">
        <w:rPr>
          <w:b/>
          <w:color w:val="auto"/>
        </w:rPr>
        <w:t>entité candidate.</w:t>
      </w:r>
    </w:p>
    <w:p w14:paraId="13573003" w14:textId="77777777" w:rsidR="00293807" w:rsidRDefault="00293807" w:rsidP="00184E19">
      <w:pPr>
        <w:pStyle w:val="Paragraphedeliste"/>
        <w:spacing w:before="120"/>
        <w:ind w:left="709"/>
        <w:jc w:val="both"/>
        <w:rPr>
          <w:i/>
          <w:color w:val="00B0F0"/>
        </w:rPr>
      </w:pPr>
    </w:p>
    <w:p w14:paraId="583CDA38" w14:textId="0D04FC7E" w:rsidR="00184E19" w:rsidRPr="00184E19" w:rsidRDefault="00184E19" w:rsidP="00184E19">
      <w:pPr>
        <w:pStyle w:val="Paragraphedeliste"/>
        <w:spacing w:before="120"/>
        <w:ind w:left="709"/>
        <w:jc w:val="both"/>
        <w:rPr>
          <w:color w:val="auto"/>
        </w:rPr>
      </w:pPr>
      <w:r w:rsidRPr="00184E19">
        <w:rPr>
          <w:color w:val="auto"/>
          <w:u w:val="single"/>
        </w:rPr>
        <w:t>En cas de groupement ou de sous-traitance,</w:t>
      </w:r>
      <w:r w:rsidRPr="00184E19">
        <w:rPr>
          <w:color w:val="auto"/>
        </w:rPr>
        <w:t xml:space="preserve"> chaque opérateur économique fournit les documents visés aux 2 et 3 (le cas échéant 4) dûment complétés.</w:t>
      </w:r>
      <w:r w:rsidRPr="00184E19">
        <w:rPr>
          <w:i/>
          <w:iCs/>
          <w:color w:val="auto"/>
        </w:rPr>
        <w:t xml:space="preserve"> </w:t>
      </w:r>
    </w:p>
    <w:p w14:paraId="42BF5459" w14:textId="77777777" w:rsidR="00184E19" w:rsidRPr="00184E19" w:rsidRDefault="00184E19" w:rsidP="00E4728E">
      <w:pPr>
        <w:tabs>
          <w:tab w:val="left" w:pos="284"/>
          <w:tab w:val="left" w:pos="426"/>
          <w:tab w:val="left" w:pos="1134"/>
        </w:tabs>
        <w:spacing w:before="120"/>
        <w:ind w:left="2126"/>
        <w:jc w:val="both"/>
        <w:rPr>
          <w:rFonts w:eastAsia="Batang"/>
          <w:i/>
        </w:rPr>
      </w:pPr>
    </w:p>
    <w:p w14:paraId="23D9568A" w14:textId="77777777" w:rsidR="00E4728E" w:rsidRPr="00465220" w:rsidRDefault="00E4728E" w:rsidP="00B646D3">
      <w:pPr>
        <w:pStyle w:val="Paragraphedeliste"/>
        <w:numPr>
          <w:ilvl w:val="0"/>
          <w:numId w:val="2"/>
        </w:numPr>
        <w:tabs>
          <w:tab w:val="left" w:pos="851"/>
          <w:tab w:val="left" w:pos="3687"/>
        </w:tabs>
        <w:spacing w:before="120"/>
        <w:ind w:left="714" w:hanging="357"/>
        <w:contextualSpacing w:val="0"/>
        <w:jc w:val="both"/>
        <w:rPr>
          <w:b/>
          <w:color w:val="auto"/>
          <w:u w:val="single"/>
        </w:rPr>
      </w:pPr>
      <w:r w:rsidRPr="00465220">
        <w:rPr>
          <w:b/>
          <w:color w:val="auto"/>
          <w:u w:val="single"/>
        </w:rPr>
        <w:t xml:space="preserve">Candidature sous forme de DUME </w:t>
      </w:r>
    </w:p>
    <w:p w14:paraId="63D9BF60" w14:textId="629CE610" w:rsidR="00E4728E" w:rsidRPr="00465220" w:rsidRDefault="00E4728E" w:rsidP="00E4728E">
      <w:pPr>
        <w:spacing w:before="120"/>
        <w:ind w:left="1418"/>
        <w:jc w:val="both"/>
        <w:rPr>
          <w:rFonts w:eastAsia="Batang"/>
        </w:rPr>
      </w:pPr>
      <w:r w:rsidRPr="00465220">
        <w:rPr>
          <w:rFonts w:eastAsia="Batang"/>
        </w:rPr>
        <w:t>Les candidats peuvent présenter leur candidature sous la forme d</w:t>
      </w:r>
      <w:r w:rsidR="007B5FA1">
        <w:rPr>
          <w:rFonts w:eastAsia="Batang"/>
        </w:rPr>
        <w:t>’</w:t>
      </w:r>
      <w:r w:rsidRPr="00465220">
        <w:rPr>
          <w:rFonts w:eastAsia="Batang"/>
        </w:rPr>
        <w:t>un formulaire DUME. Celui-ci devra contenir les informations relatives aux capacités juridique, économique, financière, professionnelle et technique demandées ci-dessus.</w:t>
      </w:r>
    </w:p>
    <w:p w14:paraId="338FBE83" w14:textId="7BC858D0" w:rsidR="00E4728E" w:rsidRPr="00465220" w:rsidRDefault="00E4728E" w:rsidP="00E4728E">
      <w:pPr>
        <w:spacing w:before="120"/>
        <w:ind w:left="1418"/>
        <w:jc w:val="both"/>
        <w:rPr>
          <w:rFonts w:eastAsia="Batang"/>
        </w:rPr>
      </w:pPr>
      <w:r w:rsidRPr="00465220">
        <w:rPr>
          <w:rFonts w:eastAsia="Batang"/>
        </w:rPr>
        <w:t>Le formulaire DUME est disponible sur la plateforme PLACE sur la base d</w:t>
      </w:r>
      <w:r w:rsidR="007B5FA1">
        <w:rPr>
          <w:rFonts w:eastAsia="Batang"/>
        </w:rPr>
        <w:t>’</w:t>
      </w:r>
      <w:r w:rsidRPr="00465220">
        <w:rPr>
          <w:rFonts w:eastAsia="Batang"/>
        </w:rPr>
        <w:t>un modèle établi par l</w:t>
      </w:r>
      <w:r w:rsidR="007B5FA1">
        <w:rPr>
          <w:rFonts w:eastAsia="Batang"/>
        </w:rPr>
        <w:t>’</w:t>
      </w:r>
      <w:r w:rsidRPr="00465220">
        <w:rPr>
          <w:rFonts w:eastAsia="Batang"/>
        </w:rPr>
        <w:t>acheteur à l</w:t>
      </w:r>
      <w:r w:rsidR="007B5FA1">
        <w:rPr>
          <w:rFonts w:eastAsia="Batang"/>
        </w:rPr>
        <w:t>’</w:t>
      </w:r>
      <w:r w:rsidRPr="00465220">
        <w:rPr>
          <w:rFonts w:eastAsia="Batang"/>
        </w:rPr>
        <w:t>occasion de la consultation ou par le biais du Service DUME :</w:t>
      </w:r>
    </w:p>
    <w:p w14:paraId="2C8C6C00" w14:textId="46554003" w:rsidR="00E4728E" w:rsidRDefault="00BD1D6C" w:rsidP="00E4728E">
      <w:pPr>
        <w:spacing w:before="120"/>
        <w:ind w:left="1418"/>
        <w:jc w:val="both"/>
        <w:rPr>
          <w:rFonts w:eastAsia="Batang"/>
        </w:rPr>
      </w:pPr>
      <w:hyperlink r:id="rId14" w:anchor="/" w:history="1">
        <w:r w:rsidR="00E4728E" w:rsidRPr="00465220">
          <w:rPr>
            <w:rStyle w:val="Lienhypertexte"/>
            <w:rFonts w:eastAsia="Batang"/>
          </w:rPr>
          <w:t>https://dume.chorus-pro.gouv.fr</w:t>
        </w:r>
      </w:hyperlink>
      <w:r w:rsidR="00E4728E" w:rsidRPr="00465220">
        <w:rPr>
          <w:rFonts w:eastAsia="Batang"/>
        </w:rPr>
        <w:t>.</w:t>
      </w:r>
    </w:p>
    <w:p w14:paraId="4F8594B9" w14:textId="059DA6AA" w:rsidR="00866A61" w:rsidRDefault="00866A61" w:rsidP="00E4728E">
      <w:pPr>
        <w:spacing w:before="120"/>
        <w:ind w:left="1418"/>
        <w:jc w:val="both"/>
        <w:rPr>
          <w:rFonts w:eastAsia="Batang"/>
        </w:rPr>
      </w:pPr>
    </w:p>
    <w:p w14:paraId="072224CC" w14:textId="2DD43782" w:rsidR="007C6757" w:rsidRPr="007C6757" w:rsidRDefault="007C6757" w:rsidP="00B646D3">
      <w:pPr>
        <w:pStyle w:val="Paragraphedeliste"/>
        <w:numPr>
          <w:ilvl w:val="0"/>
          <w:numId w:val="2"/>
        </w:numPr>
        <w:tabs>
          <w:tab w:val="left" w:pos="851"/>
          <w:tab w:val="left" w:pos="3687"/>
        </w:tabs>
        <w:spacing w:before="120"/>
        <w:ind w:left="714" w:hanging="357"/>
        <w:contextualSpacing w:val="0"/>
        <w:jc w:val="both"/>
        <w:rPr>
          <w:b/>
          <w:color w:val="auto"/>
          <w:u w:val="single"/>
        </w:rPr>
      </w:pPr>
      <w:r w:rsidRPr="007C6757">
        <w:rPr>
          <w:b/>
          <w:color w:val="auto"/>
          <w:u w:val="single"/>
        </w:rPr>
        <w:t>Cas d</w:t>
      </w:r>
      <w:r w:rsidR="007B5FA1">
        <w:rPr>
          <w:b/>
          <w:color w:val="auto"/>
          <w:u w:val="single"/>
        </w:rPr>
        <w:t>’</w:t>
      </w:r>
      <w:r w:rsidRPr="007C6757">
        <w:rPr>
          <w:b/>
          <w:color w:val="auto"/>
          <w:u w:val="single"/>
        </w:rPr>
        <w:t>un groupement d</w:t>
      </w:r>
      <w:r w:rsidR="007B5FA1">
        <w:rPr>
          <w:b/>
          <w:color w:val="auto"/>
          <w:u w:val="single"/>
        </w:rPr>
        <w:t>’</w:t>
      </w:r>
      <w:r w:rsidRPr="007C6757">
        <w:rPr>
          <w:b/>
          <w:color w:val="auto"/>
          <w:u w:val="single"/>
        </w:rPr>
        <w:t>opérateurs économiques</w:t>
      </w:r>
    </w:p>
    <w:p w14:paraId="11675690" w14:textId="73B4D8B3" w:rsidR="007C6757" w:rsidRPr="007C6757" w:rsidRDefault="007C6757" w:rsidP="007C6757">
      <w:pPr>
        <w:spacing w:before="120" w:after="120"/>
        <w:ind w:left="851"/>
        <w:jc w:val="both"/>
        <w:rPr>
          <w:rFonts w:eastAsia="Times New Roman"/>
        </w:rPr>
      </w:pPr>
      <w:r>
        <w:rPr>
          <w:rFonts w:eastAsia="Times New Roman"/>
        </w:rPr>
        <w:t>L</w:t>
      </w:r>
      <w:r w:rsidR="007B5FA1">
        <w:rPr>
          <w:rFonts w:eastAsia="Times New Roman"/>
        </w:rPr>
        <w:t>’</w:t>
      </w:r>
      <w:r>
        <w:rPr>
          <w:rFonts w:eastAsia="Times New Roman"/>
        </w:rPr>
        <w:t>acheteur</w:t>
      </w:r>
      <w:r w:rsidRPr="007C6757">
        <w:rPr>
          <w:rFonts w:eastAsia="Times New Roman"/>
        </w:rPr>
        <w:t xml:space="preserve"> </w:t>
      </w:r>
      <w:r w:rsidRPr="009E5D36">
        <w:rPr>
          <w:rFonts w:eastAsia="Times New Roman"/>
        </w:rPr>
        <w:t xml:space="preserve">autorise le candidat </w:t>
      </w:r>
      <w:r w:rsidRPr="007C6757">
        <w:rPr>
          <w:rFonts w:eastAsia="Times New Roman"/>
        </w:rPr>
        <w:t>à présenter plusieurs offres en agissant à la fois :</w:t>
      </w:r>
    </w:p>
    <w:p w14:paraId="44708CAF" w14:textId="6560933F" w:rsidR="007C6757" w:rsidRPr="007C6757" w:rsidRDefault="007C6757" w:rsidP="00423AD9">
      <w:pPr>
        <w:pStyle w:val="Paragraphedeliste"/>
        <w:numPr>
          <w:ilvl w:val="0"/>
          <w:numId w:val="9"/>
        </w:numPr>
        <w:tabs>
          <w:tab w:val="left" w:pos="993"/>
        </w:tabs>
        <w:spacing w:before="120"/>
        <w:jc w:val="both"/>
        <w:rPr>
          <w:color w:val="auto"/>
        </w:rPr>
      </w:pPr>
      <w:r w:rsidRPr="007C6757">
        <w:rPr>
          <w:color w:val="auto"/>
        </w:rPr>
        <w:t>en qualité de candidat individuel et de membre d</w:t>
      </w:r>
      <w:r w:rsidR="007B5FA1">
        <w:rPr>
          <w:color w:val="auto"/>
        </w:rPr>
        <w:t>’</w:t>
      </w:r>
      <w:r w:rsidRPr="007C6757">
        <w:rPr>
          <w:color w:val="auto"/>
        </w:rPr>
        <w:t>un ou plusieurs groupements,</w:t>
      </w:r>
    </w:p>
    <w:p w14:paraId="2CD1DC28" w14:textId="77777777" w:rsidR="007C6757" w:rsidRPr="007C6757" w:rsidRDefault="007C6757" w:rsidP="00423AD9">
      <w:pPr>
        <w:pStyle w:val="Paragraphedeliste"/>
        <w:numPr>
          <w:ilvl w:val="0"/>
          <w:numId w:val="9"/>
        </w:numPr>
        <w:tabs>
          <w:tab w:val="left" w:pos="993"/>
        </w:tabs>
        <w:spacing w:before="120"/>
        <w:jc w:val="both"/>
        <w:rPr>
          <w:color w:val="auto"/>
        </w:rPr>
      </w:pPr>
      <w:r w:rsidRPr="007C6757">
        <w:rPr>
          <w:color w:val="auto"/>
        </w:rPr>
        <w:t>en qualité de membre de plusieurs groupements</w:t>
      </w:r>
    </w:p>
    <w:p w14:paraId="62BEEA5F" w14:textId="5660DE2B" w:rsidR="007C6757" w:rsidRPr="007C6757" w:rsidRDefault="007C6757" w:rsidP="007C6757">
      <w:pPr>
        <w:spacing w:before="120" w:after="120"/>
        <w:ind w:left="851"/>
        <w:jc w:val="both"/>
        <w:rPr>
          <w:rFonts w:eastAsia="Times New Roman"/>
        </w:rPr>
      </w:pPr>
      <w:r w:rsidRPr="007C6757">
        <w:rPr>
          <w:rFonts w:eastAsia="Times New Roman"/>
        </w:rPr>
        <w:t>La forme du groupement n</w:t>
      </w:r>
      <w:r w:rsidR="007B5FA1">
        <w:rPr>
          <w:rFonts w:eastAsia="Times New Roman"/>
        </w:rPr>
        <w:t>’</w:t>
      </w:r>
      <w:r w:rsidRPr="007C6757">
        <w:rPr>
          <w:rFonts w:eastAsia="Times New Roman"/>
        </w:rPr>
        <w:t>est pas imposée.</w:t>
      </w:r>
    </w:p>
    <w:p w14:paraId="4281BF26" w14:textId="398B3912" w:rsidR="00577E07" w:rsidRDefault="00577E07">
      <w:pPr>
        <w:rPr>
          <w:rFonts w:eastAsia="Batang"/>
        </w:rPr>
      </w:pPr>
      <w:r>
        <w:rPr>
          <w:rFonts w:eastAsia="Batang"/>
        </w:rPr>
        <w:br w:type="page"/>
      </w:r>
    </w:p>
    <w:p w14:paraId="101C1584" w14:textId="0099E62C" w:rsidR="00E4728E" w:rsidRPr="005D6AEF" w:rsidRDefault="00866A61" w:rsidP="00866A61">
      <w:pPr>
        <w:tabs>
          <w:tab w:val="left" w:pos="993"/>
        </w:tabs>
        <w:spacing w:before="120"/>
        <w:ind w:left="357"/>
        <w:jc w:val="both"/>
        <w:rPr>
          <w:b/>
        </w:rPr>
      </w:pPr>
      <w:r>
        <w:rPr>
          <w:b/>
        </w:rPr>
        <w:lastRenderedPageBreak/>
        <w:t xml:space="preserve">4.1.2. </w:t>
      </w:r>
      <w:r w:rsidR="00E4728E">
        <w:rPr>
          <w:b/>
        </w:rPr>
        <w:t>U</w:t>
      </w:r>
      <w:r w:rsidR="00E4728E" w:rsidRPr="005D6AEF">
        <w:rPr>
          <w:b/>
        </w:rPr>
        <w:t>n second doss</w:t>
      </w:r>
      <w:r w:rsidR="00E4728E">
        <w:rPr>
          <w:b/>
        </w:rPr>
        <w:t>ier intitulé « OFFRE »</w:t>
      </w:r>
      <w:r w:rsidR="00806145">
        <w:rPr>
          <w:b/>
        </w:rPr>
        <w:t> </w:t>
      </w:r>
      <w:r w:rsidR="00E4728E" w:rsidRPr="005D6AEF">
        <w:rPr>
          <w:b/>
        </w:rPr>
        <w:t>:</w:t>
      </w:r>
    </w:p>
    <w:p w14:paraId="207218C2" w14:textId="7574FC69" w:rsidR="00E4728E" w:rsidRDefault="00E4728E" w:rsidP="00866A61">
      <w:pPr>
        <w:tabs>
          <w:tab w:val="left" w:pos="993"/>
        </w:tabs>
        <w:spacing w:before="120"/>
        <w:ind w:left="357"/>
        <w:jc w:val="both"/>
      </w:pPr>
      <w:r w:rsidRPr="00866A61">
        <w:rPr>
          <w:b/>
        </w:rPr>
        <w:tab/>
      </w:r>
      <w:r w:rsidRPr="00866A61">
        <w:t>Ce dossier comprendra :</w:t>
      </w:r>
    </w:p>
    <w:p w14:paraId="24042CC6" w14:textId="77777777" w:rsidR="00F43AC4" w:rsidRPr="00866A61" w:rsidRDefault="00F43AC4" w:rsidP="00866A61">
      <w:pPr>
        <w:tabs>
          <w:tab w:val="left" w:pos="993"/>
        </w:tabs>
        <w:spacing w:before="120"/>
        <w:ind w:left="357"/>
        <w:jc w:val="both"/>
      </w:pPr>
    </w:p>
    <w:p w14:paraId="21244320" w14:textId="343AE700" w:rsidR="00866A61" w:rsidRDefault="00866A61" w:rsidP="00B646D3">
      <w:pPr>
        <w:numPr>
          <w:ilvl w:val="0"/>
          <w:numId w:val="1"/>
        </w:numPr>
        <w:contextualSpacing/>
        <w:rPr>
          <w:rFonts w:eastAsia="Times New Roman"/>
        </w:rPr>
      </w:pPr>
      <w:r w:rsidRPr="00866A61">
        <w:rPr>
          <w:rFonts w:eastAsia="Times New Roman"/>
          <w:b/>
        </w:rPr>
        <w:t>L</w:t>
      </w:r>
      <w:r w:rsidR="007B5FA1">
        <w:rPr>
          <w:rFonts w:eastAsia="Times New Roman"/>
          <w:b/>
        </w:rPr>
        <w:t>’</w:t>
      </w:r>
      <w:r w:rsidRPr="00866A61">
        <w:rPr>
          <w:rFonts w:eastAsia="Times New Roman"/>
          <w:b/>
        </w:rPr>
        <w:t>acte d</w:t>
      </w:r>
      <w:r w:rsidR="007B5FA1">
        <w:rPr>
          <w:rFonts w:eastAsia="Times New Roman"/>
          <w:b/>
        </w:rPr>
        <w:t>’</w:t>
      </w:r>
      <w:r w:rsidRPr="00866A61">
        <w:rPr>
          <w:rFonts w:eastAsia="Times New Roman"/>
          <w:b/>
        </w:rPr>
        <w:t xml:space="preserve">engagement </w:t>
      </w:r>
      <w:r w:rsidR="00F43AC4">
        <w:rPr>
          <w:rFonts w:eastAsia="Times New Roman"/>
          <w:b/>
        </w:rPr>
        <w:t>et ses annexes</w:t>
      </w:r>
      <w:r w:rsidR="00577E07">
        <w:rPr>
          <w:rFonts w:eastAsia="Times New Roman"/>
          <w:b/>
        </w:rPr>
        <w:t> :</w:t>
      </w:r>
    </w:p>
    <w:p w14:paraId="296DF3D2" w14:textId="7E6AE69C" w:rsidR="00A6593E" w:rsidRPr="00A6593E" w:rsidRDefault="00577E07" w:rsidP="00577E07">
      <w:pPr>
        <w:pStyle w:val="2Listecarrs"/>
        <w:ind w:left="1068"/>
        <w:rPr>
          <w:rFonts w:ascii="Times New Roman" w:hAnsi="Times New Roman"/>
          <w:sz w:val="24"/>
        </w:rPr>
      </w:pPr>
      <w:r w:rsidRPr="007F2E20">
        <w:rPr>
          <w:rFonts w:ascii="Times New Roman" w:hAnsi="Times New Roman"/>
          <w:b/>
          <w:sz w:val="24"/>
        </w:rPr>
        <w:t>l</w:t>
      </w:r>
      <w:r w:rsidR="007B5FA1">
        <w:rPr>
          <w:rFonts w:ascii="Times New Roman" w:hAnsi="Times New Roman"/>
          <w:b/>
          <w:sz w:val="24"/>
        </w:rPr>
        <w:t>’</w:t>
      </w:r>
      <w:r w:rsidRPr="007F2E20">
        <w:rPr>
          <w:rFonts w:ascii="Times New Roman" w:hAnsi="Times New Roman"/>
          <w:b/>
          <w:sz w:val="24"/>
        </w:rPr>
        <w:t xml:space="preserve">annexe </w:t>
      </w:r>
      <w:r w:rsidRPr="007F2E20">
        <w:rPr>
          <w:rFonts w:ascii="Times New Roman" w:hAnsi="Times New Roman"/>
          <w:b/>
          <w:sz w:val="24"/>
          <w:lang w:val="fr-FR"/>
        </w:rPr>
        <w:t>3 « annexe financière »</w:t>
      </w:r>
      <w:r w:rsidR="00A6593E">
        <w:rPr>
          <w:rFonts w:ascii="Times New Roman" w:hAnsi="Times New Roman"/>
          <w:b/>
          <w:sz w:val="24"/>
          <w:lang w:val="fr-FR"/>
        </w:rPr>
        <w:t> </w:t>
      </w:r>
      <w:r w:rsidR="00A6593E" w:rsidRPr="007F2E20">
        <w:rPr>
          <w:rFonts w:ascii="Times New Roman" w:hAnsi="Times New Roman"/>
          <w:sz w:val="24"/>
        </w:rPr>
        <w:t>complété</w:t>
      </w:r>
      <w:r w:rsidR="00A6593E">
        <w:rPr>
          <w:rFonts w:ascii="Times New Roman" w:hAnsi="Times New Roman"/>
          <w:sz w:val="24"/>
          <w:lang w:val="fr-FR"/>
        </w:rPr>
        <w:t>e</w:t>
      </w:r>
      <w:r w:rsidR="00A6593E" w:rsidRPr="007F2E20">
        <w:rPr>
          <w:rFonts w:ascii="Times New Roman" w:hAnsi="Times New Roman"/>
          <w:sz w:val="24"/>
        </w:rPr>
        <w:t> par le candidat</w:t>
      </w:r>
      <w:r w:rsidR="00806145">
        <w:rPr>
          <w:rFonts w:ascii="Times New Roman" w:hAnsi="Times New Roman"/>
          <w:sz w:val="24"/>
          <w:lang w:val="fr-FR"/>
        </w:rPr>
        <w:t> </w:t>
      </w:r>
      <w:r w:rsidR="00A6593E" w:rsidRPr="00A6593E">
        <w:rPr>
          <w:rFonts w:ascii="Times New Roman" w:hAnsi="Times New Roman"/>
          <w:sz w:val="24"/>
          <w:lang w:val="fr-FR" w:eastAsia="fr-FR"/>
        </w:rPr>
        <w:t>:</w:t>
      </w:r>
    </w:p>
    <w:p w14:paraId="05BB3ECD" w14:textId="0B32BE41" w:rsidR="00A6593E" w:rsidRPr="00A6593E" w:rsidRDefault="00A6593E" w:rsidP="00423AD9">
      <w:pPr>
        <w:pStyle w:val="2Listecarrs"/>
        <w:numPr>
          <w:ilvl w:val="1"/>
          <w:numId w:val="15"/>
        </w:numPr>
        <w:rPr>
          <w:rFonts w:ascii="Times New Roman" w:hAnsi="Times New Roman"/>
          <w:sz w:val="24"/>
        </w:rPr>
      </w:pPr>
      <w:r>
        <w:rPr>
          <w:rFonts w:ascii="Times New Roman" w:hAnsi="Times New Roman"/>
          <w:sz w:val="24"/>
          <w:lang w:val="fr-FR" w:eastAsia="fr-FR"/>
        </w:rPr>
        <w:t>p</w:t>
      </w:r>
      <w:r w:rsidRPr="00A6593E">
        <w:rPr>
          <w:rFonts w:ascii="Times New Roman" w:hAnsi="Times New Roman"/>
          <w:sz w:val="24"/>
          <w:lang w:val="fr-FR" w:eastAsia="fr-FR"/>
        </w:rPr>
        <w:t>our le lot 1, correspond</w:t>
      </w:r>
      <w:r w:rsidR="00B9741E" w:rsidRPr="00A6593E">
        <w:rPr>
          <w:rFonts w:ascii="Times New Roman" w:hAnsi="Times New Roman"/>
          <w:sz w:val="24"/>
          <w:lang w:val="fr-FR" w:eastAsia="fr-FR"/>
        </w:rPr>
        <w:t xml:space="preserve"> à la décomposition du prix et forfaitaire </w:t>
      </w:r>
      <w:r w:rsidR="00641CA6">
        <w:rPr>
          <w:rFonts w:ascii="Times New Roman" w:hAnsi="Times New Roman"/>
          <w:sz w:val="24"/>
          <w:lang w:val="fr-FR" w:eastAsia="fr-FR"/>
        </w:rPr>
        <w:t xml:space="preserve">(DPF) et </w:t>
      </w:r>
      <w:r w:rsidR="00B9741E" w:rsidRPr="00A6593E">
        <w:rPr>
          <w:rFonts w:ascii="Times New Roman" w:hAnsi="Times New Roman"/>
          <w:sz w:val="24"/>
          <w:lang w:val="fr-FR" w:eastAsia="fr-FR"/>
        </w:rPr>
        <w:t>au</w:t>
      </w:r>
      <w:r w:rsidR="00577E07" w:rsidRPr="00A6593E">
        <w:rPr>
          <w:rFonts w:ascii="Times New Roman" w:hAnsi="Times New Roman"/>
          <w:sz w:val="24"/>
          <w:lang w:val="fr-FR" w:eastAsia="fr-FR"/>
        </w:rPr>
        <w:t xml:space="preserve"> bordereau </w:t>
      </w:r>
      <w:r w:rsidR="00EB492C" w:rsidRPr="00A6593E">
        <w:rPr>
          <w:rFonts w:ascii="Times New Roman" w:hAnsi="Times New Roman"/>
          <w:sz w:val="24"/>
          <w:lang w:val="fr-FR" w:eastAsia="fr-FR"/>
        </w:rPr>
        <w:t xml:space="preserve">de prix unitaires </w:t>
      </w:r>
      <w:r>
        <w:rPr>
          <w:rFonts w:ascii="Times New Roman" w:hAnsi="Times New Roman"/>
          <w:sz w:val="24"/>
          <w:lang w:val="fr-FR" w:eastAsia="fr-FR"/>
        </w:rPr>
        <w:t>(</w:t>
      </w:r>
      <w:r w:rsidR="00EB492C" w:rsidRPr="00A6593E">
        <w:rPr>
          <w:rFonts w:ascii="Times New Roman" w:hAnsi="Times New Roman"/>
          <w:sz w:val="24"/>
          <w:lang w:val="fr-FR" w:eastAsia="fr-FR"/>
        </w:rPr>
        <w:t>BPU</w:t>
      </w:r>
      <w:r>
        <w:rPr>
          <w:rFonts w:ascii="Times New Roman" w:hAnsi="Times New Roman"/>
          <w:sz w:val="24"/>
          <w:lang w:val="fr-FR" w:eastAsia="fr-FR"/>
        </w:rPr>
        <w:t>)</w:t>
      </w:r>
      <w:r w:rsidRPr="00A6593E">
        <w:rPr>
          <w:rFonts w:ascii="Times New Roman" w:hAnsi="Times New Roman"/>
          <w:sz w:val="24"/>
          <w:lang w:val="fr-FR" w:eastAsia="fr-FR"/>
        </w:rPr>
        <w:t> ;</w:t>
      </w:r>
    </w:p>
    <w:p w14:paraId="13E8D01A" w14:textId="1B8942CE" w:rsidR="00577E07" w:rsidRPr="00A6593E" w:rsidRDefault="00B9741E" w:rsidP="00423AD9">
      <w:pPr>
        <w:pStyle w:val="2Listecarrs"/>
        <w:numPr>
          <w:ilvl w:val="1"/>
          <w:numId w:val="15"/>
        </w:numPr>
        <w:rPr>
          <w:rFonts w:ascii="Times New Roman" w:hAnsi="Times New Roman"/>
          <w:sz w:val="24"/>
        </w:rPr>
      </w:pPr>
      <w:r w:rsidRPr="00A6593E">
        <w:rPr>
          <w:rFonts w:ascii="Times New Roman" w:hAnsi="Times New Roman"/>
          <w:sz w:val="24"/>
          <w:lang w:val="fr-FR" w:eastAsia="fr-FR"/>
        </w:rPr>
        <w:t>pour le lot 2</w:t>
      </w:r>
      <w:r w:rsidR="00A6593E" w:rsidRPr="00A6593E">
        <w:rPr>
          <w:rFonts w:ascii="Times New Roman" w:hAnsi="Times New Roman"/>
          <w:sz w:val="24"/>
          <w:lang w:val="fr-FR" w:eastAsia="fr-FR"/>
        </w:rPr>
        <w:t>, correspond</w:t>
      </w:r>
      <w:r w:rsidRPr="00A6593E">
        <w:rPr>
          <w:rFonts w:ascii="Times New Roman" w:hAnsi="Times New Roman"/>
          <w:sz w:val="24"/>
          <w:lang w:val="fr-FR" w:eastAsia="fr-FR"/>
        </w:rPr>
        <w:t xml:space="preserve"> au bordereau des prix unitaires</w:t>
      </w:r>
      <w:r w:rsidR="00A6593E">
        <w:rPr>
          <w:rFonts w:ascii="Times New Roman" w:hAnsi="Times New Roman"/>
          <w:sz w:val="24"/>
          <w:lang w:val="fr-FR" w:eastAsia="fr-FR"/>
        </w:rPr>
        <w:t xml:space="preserve"> (BPU)</w:t>
      </w:r>
      <w:r w:rsidR="00641CA6">
        <w:rPr>
          <w:rFonts w:ascii="Times New Roman" w:hAnsi="Times New Roman"/>
          <w:sz w:val="24"/>
          <w:lang w:val="fr-FR" w:eastAsia="fr-FR"/>
        </w:rPr>
        <w:t xml:space="preserve"> de l</w:t>
      </w:r>
      <w:r w:rsidR="007B5FA1">
        <w:rPr>
          <w:rFonts w:ascii="Times New Roman" w:hAnsi="Times New Roman"/>
          <w:sz w:val="24"/>
          <w:lang w:val="fr-FR" w:eastAsia="fr-FR"/>
        </w:rPr>
        <w:t>’</w:t>
      </w:r>
      <w:r w:rsidR="00641CA6">
        <w:rPr>
          <w:rFonts w:ascii="Times New Roman" w:hAnsi="Times New Roman"/>
          <w:sz w:val="24"/>
          <w:lang w:val="fr-FR" w:eastAsia="fr-FR"/>
        </w:rPr>
        <w:t>offre de base et le cas échéant</w:t>
      </w:r>
      <w:r w:rsidR="00E724E7">
        <w:rPr>
          <w:rFonts w:ascii="Times New Roman" w:hAnsi="Times New Roman"/>
          <w:sz w:val="24"/>
          <w:lang w:val="fr-FR" w:eastAsia="fr-FR"/>
        </w:rPr>
        <w:t>,</w:t>
      </w:r>
      <w:r w:rsidR="00641CA6">
        <w:rPr>
          <w:rFonts w:ascii="Times New Roman" w:hAnsi="Times New Roman"/>
          <w:sz w:val="24"/>
          <w:lang w:val="fr-FR" w:eastAsia="fr-FR"/>
        </w:rPr>
        <w:t xml:space="preserve"> au bordeaux des prix unitaires de la PSE facultative</w:t>
      </w:r>
      <w:r w:rsidR="00A6593E" w:rsidRPr="00A6593E">
        <w:rPr>
          <w:rFonts w:ascii="Times New Roman" w:hAnsi="Times New Roman"/>
          <w:sz w:val="24"/>
          <w:lang w:val="fr-FR"/>
        </w:rPr>
        <w:t>.</w:t>
      </w:r>
    </w:p>
    <w:p w14:paraId="1DFF8AEC" w14:textId="27FFFDBB" w:rsidR="00577E07" w:rsidRPr="007F2E20" w:rsidRDefault="00577E07" w:rsidP="00577E07">
      <w:pPr>
        <w:pStyle w:val="2Listecarrs"/>
        <w:ind w:left="1068"/>
        <w:rPr>
          <w:rFonts w:ascii="Times New Roman" w:hAnsi="Times New Roman"/>
          <w:sz w:val="24"/>
        </w:rPr>
      </w:pPr>
      <w:r w:rsidRPr="007F2E20">
        <w:rPr>
          <w:rFonts w:ascii="Times New Roman" w:hAnsi="Times New Roman"/>
          <w:b/>
          <w:sz w:val="24"/>
        </w:rPr>
        <w:t>l</w:t>
      </w:r>
      <w:r w:rsidR="007B5FA1">
        <w:rPr>
          <w:rFonts w:ascii="Times New Roman" w:hAnsi="Times New Roman"/>
          <w:b/>
          <w:sz w:val="24"/>
        </w:rPr>
        <w:t>’</w:t>
      </w:r>
      <w:r w:rsidRPr="007F2E20">
        <w:rPr>
          <w:rFonts w:ascii="Times New Roman" w:hAnsi="Times New Roman"/>
          <w:b/>
          <w:sz w:val="24"/>
        </w:rPr>
        <w:t>annexe 2</w:t>
      </w:r>
      <w:r w:rsidRPr="007F2E20">
        <w:rPr>
          <w:rFonts w:ascii="Times New Roman" w:hAnsi="Times New Roman"/>
          <w:sz w:val="24"/>
        </w:rPr>
        <w:t xml:space="preserve"> </w:t>
      </w:r>
      <w:r w:rsidRPr="007F2E20">
        <w:rPr>
          <w:rFonts w:ascii="Times New Roman" w:hAnsi="Times New Roman"/>
          <w:sz w:val="24"/>
          <w:lang w:val="fr-FR"/>
        </w:rPr>
        <w:t xml:space="preserve">« tableau de répartition des sommes dues » </w:t>
      </w:r>
      <w:r w:rsidRPr="007F2E20">
        <w:rPr>
          <w:rFonts w:ascii="Times New Roman" w:hAnsi="Times New Roman"/>
          <w:sz w:val="24"/>
        </w:rPr>
        <w:t xml:space="preserve">en cas de </w:t>
      </w:r>
      <w:r w:rsidRPr="007F2E20">
        <w:rPr>
          <w:rFonts w:ascii="Times New Roman" w:hAnsi="Times New Roman"/>
          <w:sz w:val="24"/>
          <w:lang w:val="fr-FR"/>
        </w:rPr>
        <w:t xml:space="preserve">co-traitance et/ou de </w:t>
      </w:r>
      <w:r w:rsidRPr="007F2E20">
        <w:rPr>
          <w:rFonts w:ascii="Times New Roman" w:hAnsi="Times New Roman"/>
          <w:sz w:val="24"/>
        </w:rPr>
        <w:t>sous-traitance</w:t>
      </w:r>
      <w:r w:rsidRPr="007F2E20">
        <w:rPr>
          <w:rFonts w:ascii="Times New Roman" w:hAnsi="Times New Roman"/>
          <w:sz w:val="24"/>
          <w:lang w:val="fr-FR"/>
        </w:rPr>
        <w:t>,</w:t>
      </w:r>
      <w:r w:rsidRPr="007F2E20">
        <w:rPr>
          <w:rFonts w:ascii="Times New Roman" w:hAnsi="Times New Roman"/>
          <w:sz w:val="24"/>
        </w:rPr>
        <w:t xml:space="preserve"> complété par le candidat le cas échéant </w:t>
      </w:r>
      <w:r w:rsidRPr="007F2E20">
        <w:rPr>
          <w:rFonts w:ascii="Times New Roman" w:hAnsi="Times New Roman"/>
          <w:sz w:val="24"/>
          <w:lang w:val="fr-FR"/>
        </w:rPr>
        <w:t>;</w:t>
      </w:r>
    </w:p>
    <w:p w14:paraId="072FF2BA" w14:textId="1FF531F2" w:rsidR="00866A61" w:rsidRPr="00866A61" w:rsidRDefault="00866A61" w:rsidP="00866A61">
      <w:pPr>
        <w:ind w:left="720"/>
        <w:contextualSpacing/>
        <w:rPr>
          <w:rFonts w:eastAsia="Times New Roman"/>
        </w:rPr>
      </w:pPr>
    </w:p>
    <w:p w14:paraId="557F83B7" w14:textId="3060B74A" w:rsidR="00866A61" w:rsidRPr="00F43AC4" w:rsidRDefault="00306397" w:rsidP="00B646D3">
      <w:pPr>
        <w:numPr>
          <w:ilvl w:val="0"/>
          <w:numId w:val="1"/>
        </w:numPr>
        <w:spacing w:before="120"/>
        <w:contextualSpacing/>
        <w:jc w:val="both"/>
        <w:rPr>
          <w:rFonts w:eastAsia="Times New Roman"/>
          <w:b/>
        </w:rPr>
      </w:pPr>
      <w:r>
        <w:rPr>
          <w:rFonts w:eastAsia="Times New Roman"/>
          <w:b/>
        </w:rPr>
        <w:t>Le cadre de réponse</w:t>
      </w:r>
      <w:r w:rsidR="00866A61" w:rsidRPr="00866A61">
        <w:rPr>
          <w:rFonts w:eastAsia="Times New Roman"/>
          <w:b/>
        </w:rPr>
        <w:t xml:space="preserve"> technique </w:t>
      </w:r>
      <w:r w:rsidR="000E616C">
        <w:t>permettant d</w:t>
      </w:r>
      <w:r w:rsidR="007B5FA1">
        <w:t>’</w:t>
      </w:r>
      <w:r w:rsidR="000E616C">
        <w:t xml:space="preserve">apprécier les points </w:t>
      </w:r>
      <w:r w:rsidR="000E616C" w:rsidRPr="00771E15">
        <w:t>mentionnés dans les critères de jugement des offres (annexe</w:t>
      </w:r>
      <w:r w:rsidR="00CE286F">
        <w:t>s</w:t>
      </w:r>
      <w:r w:rsidR="000E616C" w:rsidRPr="00771E15">
        <w:t xml:space="preserve"> 2 </w:t>
      </w:r>
      <w:r w:rsidR="00A6593E">
        <w:t xml:space="preserve">et 3 </w:t>
      </w:r>
      <w:r w:rsidR="000E616C" w:rsidRPr="00771E15">
        <w:t xml:space="preserve">du présent règlement de la </w:t>
      </w:r>
      <w:r>
        <w:t>consultation) ;</w:t>
      </w:r>
    </w:p>
    <w:p w14:paraId="011B5C19" w14:textId="1ED39201" w:rsidR="00495025" w:rsidRPr="00BC7282" w:rsidRDefault="00F43AC4" w:rsidP="00423AD9">
      <w:pPr>
        <w:pStyle w:val="Retraitcorpsdetexte2"/>
        <w:numPr>
          <w:ilvl w:val="0"/>
          <w:numId w:val="13"/>
        </w:numPr>
        <w:tabs>
          <w:tab w:val="clear" w:pos="1494"/>
          <w:tab w:val="num" w:pos="1134"/>
        </w:tabs>
        <w:spacing w:before="60" w:after="60" w:line="240" w:lineRule="auto"/>
        <w:ind w:left="1134" w:hanging="218"/>
        <w:jc w:val="both"/>
        <w:rPr>
          <w:b/>
          <w:i/>
        </w:rPr>
      </w:pPr>
      <w:r w:rsidRPr="00BC7282">
        <w:t>Le ca</w:t>
      </w:r>
      <w:r w:rsidR="00CE286F">
        <w:t>dre de réponse technique</w:t>
      </w:r>
      <w:r w:rsidR="007D173F" w:rsidRPr="00BC7282">
        <w:t xml:space="preserve"> </w:t>
      </w:r>
      <w:r w:rsidR="00A6593E" w:rsidRPr="00BC7282">
        <w:t>dûment complété permettant</w:t>
      </w:r>
      <w:r w:rsidRPr="00BC7282">
        <w:t xml:space="preserve"> de juger des offres au regard des critères et sous-critères énum</w:t>
      </w:r>
      <w:r w:rsidR="00A6593E" w:rsidRPr="00BC7282">
        <w:t xml:space="preserve">érés dans les </w:t>
      </w:r>
      <w:r w:rsidRPr="00BC7282">
        <w:t>annexe</w:t>
      </w:r>
      <w:r w:rsidR="00A6593E" w:rsidRPr="00BC7282">
        <w:t>s</w:t>
      </w:r>
      <w:r w:rsidRPr="00BC7282">
        <w:t xml:space="preserve"> 2</w:t>
      </w:r>
      <w:r w:rsidR="00A6593E" w:rsidRPr="00BC7282">
        <w:t xml:space="preserve"> et 3</w:t>
      </w:r>
      <w:r w:rsidRPr="00BC7282">
        <w:t xml:space="preserve"> du présent règlement de la </w:t>
      </w:r>
      <w:r w:rsidR="00A6593E" w:rsidRPr="00BC7282">
        <w:t>consultation ;</w:t>
      </w:r>
    </w:p>
    <w:p w14:paraId="572373A0" w14:textId="40F3332D" w:rsidR="004A4F26" w:rsidRPr="00BC7282" w:rsidRDefault="00BC7282" w:rsidP="00423AD9">
      <w:pPr>
        <w:numPr>
          <w:ilvl w:val="0"/>
          <w:numId w:val="13"/>
        </w:numPr>
        <w:tabs>
          <w:tab w:val="num" w:pos="1134"/>
        </w:tabs>
        <w:spacing w:before="120"/>
        <w:ind w:left="1134" w:hanging="218"/>
        <w:jc w:val="both"/>
        <w:rPr>
          <w:rFonts w:eastAsia="Times New Roman"/>
          <w:lang w:val="x-none" w:eastAsia="x-none"/>
        </w:rPr>
      </w:pPr>
      <w:r w:rsidRPr="00BC7282">
        <w:rPr>
          <w:rFonts w:eastAsia="Times New Roman"/>
          <w:lang w:eastAsia="x-none"/>
        </w:rPr>
        <w:t>Le</w:t>
      </w:r>
      <w:r w:rsidR="00CE286F">
        <w:rPr>
          <w:rFonts w:eastAsia="Times New Roman"/>
          <w:lang w:eastAsia="x-none"/>
        </w:rPr>
        <w:t>s</w:t>
      </w:r>
      <w:r w:rsidRPr="00BC7282">
        <w:rPr>
          <w:rFonts w:eastAsia="Times New Roman"/>
          <w:lang w:eastAsia="x-none"/>
        </w:rPr>
        <w:t xml:space="preserve"> document</w:t>
      </w:r>
      <w:r w:rsidR="00CE286F">
        <w:rPr>
          <w:rFonts w:eastAsia="Times New Roman"/>
          <w:lang w:eastAsia="x-none"/>
        </w:rPr>
        <w:t>s annexes au cadre de réponse</w:t>
      </w:r>
      <w:r w:rsidRPr="00BC7282">
        <w:rPr>
          <w:rFonts w:eastAsia="Times New Roman"/>
          <w:lang w:eastAsia="x-none"/>
        </w:rPr>
        <w:t xml:space="preserve"> technique tels que l</w:t>
      </w:r>
      <w:r w:rsidR="00866A61" w:rsidRPr="00BC7282">
        <w:rPr>
          <w:rFonts w:eastAsia="Times New Roman"/>
          <w:lang w:eastAsia="x-none"/>
        </w:rPr>
        <w:t>e profil détaillé</w:t>
      </w:r>
      <w:r w:rsidRPr="00BC7282">
        <w:rPr>
          <w:rFonts w:eastAsia="Times New Roman"/>
          <w:lang w:eastAsia="x-none"/>
        </w:rPr>
        <w:t xml:space="preserve"> (CV) du (des) interlocuteur(s).</w:t>
      </w:r>
    </w:p>
    <w:p w14:paraId="36456D4A" w14:textId="77777777" w:rsidR="004A4F26" w:rsidRPr="004A4F26" w:rsidRDefault="004A4F26" w:rsidP="004A4F26">
      <w:pPr>
        <w:spacing w:before="120"/>
        <w:ind w:left="1134"/>
        <w:jc w:val="both"/>
        <w:rPr>
          <w:rFonts w:eastAsia="Times New Roman"/>
          <w:color w:val="00B0F0"/>
          <w:lang w:val="x-none" w:eastAsia="x-none"/>
        </w:rPr>
      </w:pPr>
    </w:p>
    <w:p w14:paraId="2510B712" w14:textId="4EF464D7" w:rsidR="004A4F26" w:rsidRPr="004A4F26" w:rsidRDefault="004A4F26" w:rsidP="004A4F26">
      <w:pPr>
        <w:numPr>
          <w:ilvl w:val="0"/>
          <w:numId w:val="1"/>
        </w:numPr>
        <w:spacing w:before="120"/>
        <w:contextualSpacing/>
        <w:jc w:val="both"/>
        <w:rPr>
          <w:rFonts w:eastAsia="Times New Roman"/>
          <w:color w:val="00B0F0"/>
          <w:lang w:val="x-none" w:eastAsia="x-none"/>
        </w:rPr>
      </w:pPr>
      <w:r w:rsidRPr="004A4F26">
        <w:rPr>
          <w:b/>
          <w:iCs/>
        </w:rPr>
        <w:t>L</w:t>
      </w:r>
      <w:r w:rsidR="007B5FA1">
        <w:rPr>
          <w:b/>
          <w:iCs/>
        </w:rPr>
        <w:t>’</w:t>
      </w:r>
      <w:r w:rsidRPr="004A4F26">
        <w:rPr>
          <w:b/>
          <w:iCs/>
        </w:rPr>
        <w:t xml:space="preserve">annexe RGPD </w:t>
      </w:r>
      <w:r w:rsidRPr="00B97373">
        <w:rPr>
          <w:b/>
          <w:iCs/>
          <w:u w:val="single"/>
        </w:rPr>
        <w:t>dument complétée</w:t>
      </w:r>
      <w:r w:rsidRPr="004A4F26">
        <w:rPr>
          <w:b/>
          <w:iCs/>
        </w:rPr>
        <w:t xml:space="preserve"> (annexe</w:t>
      </w:r>
      <w:r w:rsidR="00CE286F">
        <w:rPr>
          <w:b/>
          <w:iCs/>
        </w:rPr>
        <w:t>s</w:t>
      </w:r>
      <w:r w:rsidRPr="004A4F26">
        <w:rPr>
          <w:b/>
          <w:iCs/>
        </w:rPr>
        <w:t xml:space="preserve"> </w:t>
      </w:r>
      <w:r w:rsidR="00B97373">
        <w:rPr>
          <w:b/>
          <w:iCs/>
        </w:rPr>
        <w:t xml:space="preserve">1 </w:t>
      </w:r>
      <w:r w:rsidR="00CE286F">
        <w:rPr>
          <w:b/>
          <w:iCs/>
        </w:rPr>
        <w:t xml:space="preserve">et 2 </w:t>
      </w:r>
      <w:r w:rsidRPr="004A4F26">
        <w:rPr>
          <w:b/>
          <w:iCs/>
        </w:rPr>
        <w:t>du CCAP</w:t>
      </w:r>
      <w:r w:rsidR="00B6543D">
        <w:rPr>
          <w:rStyle w:val="Appelnotedebasdep"/>
          <w:b/>
          <w:iCs/>
        </w:rPr>
        <w:footnoteReference w:id="2"/>
      </w:r>
      <w:r w:rsidRPr="004A4F26">
        <w:rPr>
          <w:b/>
          <w:iCs/>
        </w:rPr>
        <w:t>)</w:t>
      </w:r>
      <w:r w:rsidR="00B375BF">
        <w:rPr>
          <w:b/>
          <w:iCs/>
        </w:rPr>
        <w:t>. A compléter pour chaque lot.</w:t>
      </w:r>
    </w:p>
    <w:p w14:paraId="3E414845" w14:textId="77777777" w:rsidR="00577E07" w:rsidRDefault="00577E07" w:rsidP="00577E07">
      <w:pPr>
        <w:spacing w:before="120"/>
        <w:ind w:left="1134"/>
        <w:jc w:val="both"/>
        <w:rPr>
          <w:rFonts w:eastAsia="Times New Roman"/>
          <w:color w:val="00B0F0"/>
          <w:lang w:eastAsia="x-none"/>
        </w:rPr>
      </w:pPr>
    </w:p>
    <w:p w14:paraId="122EF0C5" w14:textId="7EF10E98" w:rsidR="00577E07" w:rsidRPr="007F2E20" w:rsidRDefault="00577E07" w:rsidP="00577E07">
      <w:pPr>
        <w:numPr>
          <w:ilvl w:val="0"/>
          <w:numId w:val="1"/>
        </w:numPr>
        <w:spacing w:before="120"/>
        <w:contextualSpacing/>
        <w:jc w:val="both"/>
        <w:rPr>
          <w:rFonts w:eastAsia="Times New Roman"/>
          <w:b/>
        </w:rPr>
      </w:pPr>
      <w:bookmarkStart w:id="25" w:name="_Toc22745148"/>
      <w:r w:rsidRPr="007F2E20">
        <w:rPr>
          <w:rFonts w:eastAsia="Times New Roman"/>
          <w:b/>
        </w:rPr>
        <w:t>La déclaration de sous-traitance concomitante au dépôt de l</w:t>
      </w:r>
      <w:r w:rsidR="007B5FA1">
        <w:rPr>
          <w:rFonts w:eastAsia="Times New Roman"/>
          <w:b/>
        </w:rPr>
        <w:t>’</w:t>
      </w:r>
      <w:r w:rsidRPr="007F2E20">
        <w:rPr>
          <w:rFonts w:eastAsia="Times New Roman"/>
          <w:b/>
        </w:rPr>
        <w:t>offre</w:t>
      </w:r>
      <w:bookmarkEnd w:id="25"/>
      <w:r w:rsidRPr="007F2E20">
        <w:rPr>
          <w:rFonts w:eastAsia="Times New Roman"/>
          <w:b/>
        </w:rPr>
        <w:t> :</w:t>
      </w:r>
    </w:p>
    <w:p w14:paraId="2DD77422" w14:textId="41E3FED4" w:rsidR="00577E07" w:rsidRPr="007F2E20" w:rsidRDefault="00577E07" w:rsidP="00577E07">
      <w:pPr>
        <w:ind w:left="708"/>
        <w:jc w:val="both"/>
        <w:rPr>
          <w:lang w:eastAsia="en-US"/>
        </w:rPr>
      </w:pPr>
      <w:r w:rsidRPr="007F2E20">
        <w:t>Dans le cas où une demande de sous-traitance intervient au moment du dépôt de l</w:t>
      </w:r>
      <w:r w:rsidR="007B5FA1">
        <w:t>’</w:t>
      </w:r>
      <w:r w:rsidRPr="007F2E20">
        <w:t xml:space="preserve">offre, </w:t>
      </w:r>
      <w:r w:rsidRPr="007F2E20">
        <w:rPr>
          <w:lang w:eastAsia="en-US"/>
        </w:rPr>
        <w:t>le candidat présente une demande accompagnée</w:t>
      </w:r>
      <w:r w:rsidR="009959C0" w:rsidRPr="007F2E20">
        <w:rPr>
          <w:lang w:eastAsia="en-US"/>
        </w:rPr>
        <w:t>,</w:t>
      </w:r>
      <w:r w:rsidRPr="007F2E20">
        <w:rPr>
          <w:lang w:eastAsia="en-US"/>
        </w:rPr>
        <w:t xml:space="preserve"> </w:t>
      </w:r>
      <w:r w:rsidR="009959C0" w:rsidRPr="007F2E20">
        <w:rPr>
          <w:lang w:eastAsia="en-US"/>
        </w:rPr>
        <w:t xml:space="preserve">pour chaque sous-traitant, </w:t>
      </w:r>
      <w:r w:rsidRPr="007F2E20">
        <w:rPr>
          <w:lang w:eastAsia="en-US"/>
        </w:rPr>
        <w:t>des pièces suivantes :</w:t>
      </w:r>
    </w:p>
    <w:p w14:paraId="3D8F0987" w14:textId="22528C67" w:rsidR="00577E07" w:rsidRPr="007F2E20" w:rsidRDefault="00577E07" w:rsidP="00423AD9">
      <w:pPr>
        <w:pStyle w:val="2Listecarrs"/>
        <w:numPr>
          <w:ilvl w:val="1"/>
          <w:numId w:val="16"/>
        </w:numPr>
        <w:rPr>
          <w:rFonts w:ascii="Times New Roman" w:hAnsi="Times New Roman"/>
          <w:sz w:val="24"/>
        </w:rPr>
      </w:pPr>
      <w:r w:rsidRPr="007F2E20">
        <w:rPr>
          <w:rFonts w:ascii="Times New Roman" w:hAnsi="Times New Roman"/>
          <w:sz w:val="24"/>
        </w:rPr>
        <w:t xml:space="preserve">le formulaire DC4 </w:t>
      </w:r>
      <w:r w:rsidRPr="007F2E20">
        <w:rPr>
          <w:rFonts w:ascii="Times New Roman" w:hAnsi="Times New Roman"/>
          <w:sz w:val="24"/>
          <w:lang w:val="fr-FR"/>
        </w:rPr>
        <w:t>dans sa dernière version en vigueur, précisant</w:t>
      </w:r>
      <w:r w:rsidR="00806145">
        <w:rPr>
          <w:rFonts w:ascii="Times New Roman" w:hAnsi="Times New Roman"/>
          <w:sz w:val="24"/>
        </w:rPr>
        <w:t> </w:t>
      </w:r>
      <w:r w:rsidRPr="007F2E20">
        <w:rPr>
          <w:rFonts w:ascii="Times New Roman" w:hAnsi="Times New Roman"/>
          <w:sz w:val="24"/>
        </w:rPr>
        <w:t xml:space="preserve">: </w:t>
      </w:r>
    </w:p>
    <w:p w14:paraId="336D5D54" w14:textId="77777777" w:rsidR="00577E07" w:rsidRPr="007F2E20" w:rsidRDefault="00577E07" w:rsidP="00423AD9">
      <w:pPr>
        <w:pStyle w:val="2Listecarrs"/>
        <w:numPr>
          <w:ilvl w:val="2"/>
          <w:numId w:val="18"/>
        </w:numPr>
        <w:rPr>
          <w:rFonts w:ascii="Times New Roman" w:hAnsi="Times New Roman"/>
          <w:color w:val="000000"/>
          <w:sz w:val="24"/>
          <w:lang w:val="fr-FR" w:eastAsia="fr-FR"/>
        </w:rPr>
      </w:pPr>
      <w:r w:rsidRPr="007F2E20">
        <w:rPr>
          <w:rFonts w:ascii="Times New Roman" w:hAnsi="Times New Roman"/>
          <w:color w:val="000000"/>
          <w:sz w:val="24"/>
          <w:lang w:val="fr-FR" w:eastAsia="fr-FR"/>
        </w:rPr>
        <w:t>la désignation précise des prestations sous-traitées,</w:t>
      </w:r>
    </w:p>
    <w:p w14:paraId="05A23ED4" w14:textId="279C570C" w:rsidR="00577E07" w:rsidRPr="007F2E20" w:rsidRDefault="00577E07" w:rsidP="00423AD9">
      <w:pPr>
        <w:pStyle w:val="2Listecarrs"/>
        <w:numPr>
          <w:ilvl w:val="2"/>
          <w:numId w:val="18"/>
        </w:numPr>
        <w:rPr>
          <w:rFonts w:ascii="Times New Roman" w:hAnsi="Times New Roman"/>
          <w:color w:val="000000"/>
          <w:sz w:val="24"/>
          <w:lang w:val="fr-FR" w:eastAsia="fr-FR"/>
        </w:rPr>
      </w:pPr>
      <w:r w:rsidRPr="007F2E20">
        <w:rPr>
          <w:rFonts w:ascii="Times New Roman" w:hAnsi="Times New Roman"/>
          <w:color w:val="000000"/>
          <w:sz w:val="24"/>
          <w:lang w:val="fr-FR" w:eastAsia="fr-FR"/>
        </w:rPr>
        <w:t>le nom, la raison ou la dénomination sociale et l</w:t>
      </w:r>
      <w:r w:rsidR="007B5FA1">
        <w:rPr>
          <w:rFonts w:ascii="Times New Roman" w:hAnsi="Times New Roman"/>
          <w:color w:val="000000"/>
          <w:sz w:val="24"/>
          <w:lang w:val="fr-FR" w:eastAsia="fr-FR"/>
        </w:rPr>
        <w:t>’</w:t>
      </w:r>
      <w:r w:rsidRPr="007F2E20">
        <w:rPr>
          <w:rFonts w:ascii="Times New Roman" w:hAnsi="Times New Roman"/>
          <w:color w:val="000000"/>
          <w:sz w:val="24"/>
          <w:lang w:val="fr-FR" w:eastAsia="fr-FR"/>
        </w:rPr>
        <w:t xml:space="preserve">adresse du sous-traitant </w:t>
      </w:r>
      <w:r w:rsidRPr="0074623E">
        <w:rPr>
          <w:rFonts w:ascii="Times New Roman" w:hAnsi="Times New Roman"/>
          <w:color w:val="000000"/>
          <w:sz w:val="24"/>
          <w:lang w:val="fr-FR" w:eastAsia="fr-FR"/>
        </w:rPr>
        <w:t>proposé</w:t>
      </w:r>
      <w:r w:rsidRPr="007F2E20">
        <w:rPr>
          <w:rFonts w:ascii="Times New Roman" w:hAnsi="Times New Roman"/>
          <w:color w:val="000000"/>
          <w:sz w:val="24"/>
          <w:lang w:val="fr-FR" w:eastAsia="fr-FR"/>
        </w:rPr>
        <w:t xml:space="preserve">, </w:t>
      </w:r>
    </w:p>
    <w:p w14:paraId="3C51004A" w14:textId="77777777" w:rsidR="00577E07" w:rsidRPr="007F2E20" w:rsidRDefault="00577E07" w:rsidP="00423AD9">
      <w:pPr>
        <w:pStyle w:val="2Listecarrs"/>
        <w:numPr>
          <w:ilvl w:val="2"/>
          <w:numId w:val="18"/>
        </w:numPr>
        <w:rPr>
          <w:rFonts w:ascii="Times New Roman" w:hAnsi="Times New Roman"/>
          <w:color w:val="000000"/>
          <w:sz w:val="24"/>
          <w:lang w:val="fr-FR" w:eastAsia="fr-FR"/>
        </w:rPr>
      </w:pPr>
      <w:r w:rsidRPr="007F2E20">
        <w:rPr>
          <w:rFonts w:ascii="Times New Roman" w:hAnsi="Times New Roman"/>
          <w:color w:val="000000"/>
          <w:sz w:val="24"/>
          <w:lang w:val="fr-FR" w:eastAsia="fr-FR"/>
        </w:rPr>
        <w:t xml:space="preserve">le montant maximum des sommes à verser par paiement direct au </w:t>
      </w:r>
      <w:r w:rsidRPr="007F2E20">
        <w:rPr>
          <w:rFonts w:ascii="Times New Roman" w:hAnsi="Times New Roman"/>
          <w:color w:val="000000"/>
          <w:sz w:val="24"/>
          <w:lang w:val="fr-FR" w:eastAsia="fr-FR"/>
        </w:rPr>
        <w:br/>
        <w:t>sous-traitant,</w:t>
      </w:r>
    </w:p>
    <w:p w14:paraId="0A84F658" w14:textId="77777777" w:rsidR="00577E07" w:rsidRPr="007F2E20" w:rsidRDefault="00577E07" w:rsidP="00423AD9">
      <w:pPr>
        <w:pStyle w:val="2Listecarrs"/>
        <w:numPr>
          <w:ilvl w:val="2"/>
          <w:numId w:val="18"/>
        </w:numPr>
        <w:rPr>
          <w:rFonts w:ascii="Times New Roman" w:hAnsi="Times New Roman"/>
          <w:color w:val="000000"/>
          <w:sz w:val="24"/>
          <w:lang w:val="fr-FR" w:eastAsia="fr-FR"/>
        </w:rPr>
      </w:pPr>
      <w:r w:rsidRPr="007F2E20">
        <w:rPr>
          <w:rFonts w:ascii="Times New Roman" w:hAnsi="Times New Roman"/>
          <w:color w:val="000000"/>
          <w:sz w:val="24"/>
          <w:lang w:val="fr-FR" w:eastAsia="fr-FR"/>
        </w:rPr>
        <w:t>les conditions de paiement prévues par le projet de contrat de sous-traitance,</w:t>
      </w:r>
    </w:p>
    <w:p w14:paraId="29EB512E" w14:textId="55C15D5C" w:rsidR="00577E07" w:rsidRPr="007F2E20" w:rsidRDefault="00577E07" w:rsidP="00423AD9">
      <w:pPr>
        <w:pStyle w:val="2Listecarrs"/>
        <w:numPr>
          <w:ilvl w:val="1"/>
          <w:numId w:val="16"/>
        </w:numPr>
        <w:rPr>
          <w:rFonts w:ascii="Times New Roman" w:hAnsi="Times New Roman"/>
          <w:color w:val="000000"/>
          <w:sz w:val="24"/>
          <w:lang w:val="fr-FR" w:eastAsia="fr-FR"/>
        </w:rPr>
      </w:pPr>
      <w:r w:rsidRPr="007F2E20">
        <w:rPr>
          <w:rFonts w:ascii="Times New Roman" w:hAnsi="Times New Roman"/>
          <w:color w:val="000000"/>
          <w:sz w:val="24"/>
          <w:lang w:val="fr-FR" w:eastAsia="fr-FR"/>
        </w:rPr>
        <w:t xml:space="preserve">une </w:t>
      </w:r>
      <w:r w:rsidRPr="007F2E20">
        <w:rPr>
          <w:rFonts w:ascii="Times New Roman" w:hAnsi="Times New Roman"/>
          <w:sz w:val="24"/>
        </w:rPr>
        <w:t>déclaration</w:t>
      </w:r>
      <w:r w:rsidRPr="007F2E20">
        <w:rPr>
          <w:rFonts w:ascii="Times New Roman" w:hAnsi="Times New Roman"/>
          <w:color w:val="000000"/>
          <w:sz w:val="24"/>
          <w:lang w:val="fr-FR" w:eastAsia="fr-FR"/>
        </w:rPr>
        <w:t xml:space="preserve"> du sous-traitant indiquant qu</w:t>
      </w:r>
      <w:r w:rsidR="007B5FA1">
        <w:rPr>
          <w:rFonts w:ascii="Times New Roman" w:hAnsi="Times New Roman"/>
          <w:color w:val="000000"/>
          <w:sz w:val="24"/>
          <w:lang w:val="fr-FR" w:eastAsia="fr-FR"/>
        </w:rPr>
        <w:t>’</w:t>
      </w:r>
      <w:r w:rsidRPr="007F2E20">
        <w:rPr>
          <w:rFonts w:ascii="Times New Roman" w:hAnsi="Times New Roman"/>
          <w:color w:val="000000"/>
          <w:sz w:val="24"/>
          <w:lang w:val="fr-FR" w:eastAsia="fr-FR"/>
        </w:rPr>
        <w:t>il ne tombe pas sous le coup d</w:t>
      </w:r>
      <w:r w:rsidR="007B5FA1">
        <w:rPr>
          <w:rFonts w:ascii="Times New Roman" w:hAnsi="Times New Roman"/>
          <w:color w:val="000000"/>
          <w:sz w:val="24"/>
          <w:lang w:val="fr-FR" w:eastAsia="fr-FR"/>
        </w:rPr>
        <w:t>’</w:t>
      </w:r>
      <w:r w:rsidRPr="007F2E20">
        <w:rPr>
          <w:rFonts w:ascii="Times New Roman" w:hAnsi="Times New Roman"/>
          <w:color w:val="000000"/>
          <w:sz w:val="24"/>
          <w:lang w:val="fr-FR" w:eastAsia="fr-FR"/>
        </w:rPr>
        <w:t>une interdiction d</w:t>
      </w:r>
      <w:r w:rsidR="007B5FA1">
        <w:rPr>
          <w:rFonts w:ascii="Times New Roman" w:hAnsi="Times New Roman"/>
          <w:color w:val="000000"/>
          <w:sz w:val="24"/>
          <w:lang w:val="fr-FR" w:eastAsia="fr-FR"/>
        </w:rPr>
        <w:t>’</w:t>
      </w:r>
      <w:r w:rsidRPr="007F2E20">
        <w:rPr>
          <w:rFonts w:ascii="Times New Roman" w:hAnsi="Times New Roman"/>
          <w:color w:val="000000"/>
          <w:sz w:val="24"/>
          <w:lang w:val="fr-FR" w:eastAsia="fr-FR"/>
        </w:rPr>
        <w:t>accéder aux marchés publics ;</w:t>
      </w:r>
    </w:p>
    <w:p w14:paraId="439628ED" w14:textId="77777777" w:rsidR="00577E07" w:rsidRPr="007F2E20" w:rsidRDefault="00577E07" w:rsidP="00423AD9">
      <w:pPr>
        <w:pStyle w:val="2Listecarrs"/>
        <w:numPr>
          <w:ilvl w:val="1"/>
          <w:numId w:val="19"/>
        </w:numPr>
        <w:rPr>
          <w:rFonts w:ascii="Times New Roman" w:hAnsi="Times New Roman"/>
          <w:sz w:val="24"/>
        </w:rPr>
      </w:pPr>
      <w:r w:rsidRPr="007F2E20">
        <w:rPr>
          <w:rFonts w:ascii="Times New Roman" w:hAnsi="Times New Roman"/>
          <w:sz w:val="24"/>
        </w:rPr>
        <w:t xml:space="preserve">les capacités professionnelles et financières du sous-traitant, par la production des pièces exigées du titulaire dans les conditions fixées par le présent règlement de la consultation (cf. article </w:t>
      </w:r>
      <w:r w:rsidRPr="007F2E20">
        <w:rPr>
          <w:rFonts w:ascii="Times New Roman" w:hAnsi="Times New Roman"/>
          <w:sz w:val="24"/>
          <w:lang w:val="fr-FR"/>
        </w:rPr>
        <w:t>4.1.1 ci-avant</w:t>
      </w:r>
      <w:r w:rsidRPr="007F2E20">
        <w:rPr>
          <w:rFonts w:ascii="Times New Roman" w:hAnsi="Times New Roman"/>
          <w:sz w:val="24"/>
        </w:rPr>
        <w:t>) ;</w:t>
      </w:r>
    </w:p>
    <w:p w14:paraId="72ACF66B" w14:textId="0B298B33" w:rsidR="00577E07" w:rsidRPr="007F2E20" w:rsidRDefault="00577E07" w:rsidP="00423AD9">
      <w:pPr>
        <w:pStyle w:val="2Listecarrs"/>
        <w:numPr>
          <w:ilvl w:val="0"/>
          <w:numId w:val="17"/>
        </w:numPr>
        <w:rPr>
          <w:rFonts w:ascii="Times New Roman" w:hAnsi="Times New Roman"/>
          <w:sz w:val="24"/>
        </w:rPr>
      </w:pPr>
      <w:r w:rsidRPr="007F2E20">
        <w:rPr>
          <w:rFonts w:ascii="Times New Roman" w:hAnsi="Times New Roman"/>
          <w:sz w:val="24"/>
        </w:rPr>
        <w:t>le tableau précité de répartition des sommes dues entre le titulaire et les sous-traitants admis au paiement direct (cf</w:t>
      </w:r>
      <w:r w:rsidRPr="007F2E20">
        <w:rPr>
          <w:rFonts w:ascii="Times New Roman" w:hAnsi="Times New Roman"/>
          <w:sz w:val="24"/>
          <w:lang w:val="fr-FR"/>
        </w:rPr>
        <w:t>. annexe 2 à l</w:t>
      </w:r>
      <w:r w:rsidR="007B5FA1">
        <w:rPr>
          <w:rFonts w:ascii="Times New Roman" w:hAnsi="Times New Roman"/>
          <w:sz w:val="24"/>
          <w:lang w:val="fr-FR"/>
        </w:rPr>
        <w:t>’</w:t>
      </w:r>
      <w:r w:rsidRPr="007F2E20">
        <w:rPr>
          <w:rFonts w:ascii="Times New Roman" w:hAnsi="Times New Roman"/>
          <w:sz w:val="24"/>
          <w:lang w:val="fr-FR"/>
        </w:rPr>
        <w:t>acte d</w:t>
      </w:r>
      <w:r w:rsidR="007B5FA1">
        <w:rPr>
          <w:rFonts w:ascii="Times New Roman" w:hAnsi="Times New Roman"/>
          <w:sz w:val="24"/>
          <w:lang w:val="fr-FR"/>
        </w:rPr>
        <w:t>’</w:t>
      </w:r>
      <w:r w:rsidRPr="007F2E20">
        <w:rPr>
          <w:rFonts w:ascii="Times New Roman" w:hAnsi="Times New Roman"/>
          <w:sz w:val="24"/>
          <w:lang w:val="fr-FR"/>
        </w:rPr>
        <w:t>engagement</w:t>
      </w:r>
      <w:r w:rsidRPr="007F2E20">
        <w:rPr>
          <w:rFonts w:ascii="Times New Roman" w:hAnsi="Times New Roman"/>
          <w:sz w:val="24"/>
        </w:rPr>
        <w:t>) </w:t>
      </w:r>
      <w:r w:rsidRPr="007F2E20">
        <w:rPr>
          <w:rFonts w:ascii="Times New Roman" w:hAnsi="Times New Roman"/>
          <w:sz w:val="24"/>
          <w:lang w:val="fr-FR"/>
        </w:rPr>
        <w:t>;</w:t>
      </w:r>
    </w:p>
    <w:p w14:paraId="70765D68" w14:textId="77777777" w:rsidR="00577E07" w:rsidRPr="007F2E20" w:rsidRDefault="00577E07" w:rsidP="00423AD9">
      <w:pPr>
        <w:pStyle w:val="2Listecarrs"/>
        <w:numPr>
          <w:ilvl w:val="0"/>
          <w:numId w:val="17"/>
        </w:numPr>
        <w:rPr>
          <w:rFonts w:ascii="Times New Roman" w:hAnsi="Times New Roman"/>
          <w:sz w:val="24"/>
        </w:rPr>
      </w:pPr>
      <w:r w:rsidRPr="007F2E20">
        <w:rPr>
          <w:rFonts w:ascii="Times New Roman" w:hAnsi="Times New Roman"/>
          <w:sz w:val="24"/>
        </w:rPr>
        <w:lastRenderedPageBreak/>
        <w:t>les coordonnées bancaires du sous-traitant ;</w:t>
      </w:r>
    </w:p>
    <w:p w14:paraId="07EA4669" w14:textId="041B0449" w:rsidR="00577E07" w:rsidRPr="007F2E20" w:rsidRDefault="00577E07" w:rsidP="00423AD9">
      <w:pPr>
        <w:pStyle w:val="2Listecarrs"/>
        <w:numPr>
          <w:ilvl w:val="0"/>
          <w:numId w:val="17"/>
        </w:numPr>
        <w:rPr>
          <w:rFonts w:ascii="Times New Roman" w:hAnsi="Times New Roman"/>
          <w:sz w:val="24"/>
        </w:rPr>
      </w:pPr>
      <w:r w:rsidRPr="007F2E20">
        <w:rPr>
          <w:rFonts w:ascii="Times New Roman" w:hAnsi="Times New Roman"/>
          <w:sz w:val="24"/>
        </w:rPr>
        <w:t>le numéro unique d</w:t>
      </w:r>
      <w:r w:rsidR="007B5FA1">
        <w:rPr>
          <w:rFonts w:ascii="Times New Roman" w:hAnsi="Times New Roman"/>
          <w:sz w:val="24"/>
        </w:rPr>
        <w:t>’</w:t>
      </w:r>
      <w:r w:rsidRPr="007F2E20">
        <w:rPr>
          <w:rFonts w:ascii="Times New Roman" w:hAnsi="Times New Roman"/>
          <w:sz w:val="24"/>
        </w:rPr>
        <w:t xml:space="preserve">identification </w:t>
      </w:r>
      <w:r w:rsidR="009959C0" w:rsidRPr="007F2E20">
        <w:rPr>
          <w:rFonts w:ascii="Times New Roman" w:hAnsi="Times New Roman"/>
          <w:sz w:val="24"/>
          <w:lang w:val="fr-FR"/>
        </w:rPr>
        <w:t xml:space="preserve">du sous-traitant </w:t>
      </w:r>
      <w:r w:rsidRPr="007F2E20">
        <w:rPr>
          <w:rFonts w:ascii="Times New Roman" w:hAnsi="Times New Roman"/>
          <w:sz w:val="24"/>
        </w:rPr>
        <w:t>permettant à l</w:t>
      </w:r>
      <w:r w:rsidR="007B5FA1">
        <w:rPr>
          <w:rFonts w:ascii="Times New Roman" w:hAnsi="Times New Roman"/>
          <w:sz w:val="24"/>
        </w:rPr>
        <w:t>’</w:t>
      </w:r>
      <w:r w:rsidRPr="007F2E20">
        <w:rPr>
          <w:rFonts w:ascii="Times New Roman" w:hAnsi="Times New Roman"/>
          <w:sz w:val="24"/>
        </w:rPr>
        <w:t>acheteur d</w:t>
      </w:r>
      <w:r w:rsidR="007B5FA1">
        <w:rPr>
          <w:rFonts w:ascii="Times New Roman" w:hAnsi="Times New Roman"/>
          <w:sz w:val="24"/>
        </w:rPr>
        <w:t>’</w:t>
      </w:r>
      <w:r w:rsidRPr="007F2E20">
        <w:rPr>
          <w:rFonts w:ascii="Times New Roman" w:hAnsi="Times New Roman"/>
          <w:sz w:val="24"/>
        </w:rPr>
        <w:t>accéder aux informations pertinentes par le biais d</w:t>
      </w:r>
      <w:r w:rsidR="007B5FA1">
        <w:rPr>
          <w:rFonts w:ascii="Times New Roman" w:hAnsi="Times New Roman"/>
          <w:sz w:val="24"/>
        </w:rPr>
        <w:t>’</w:t>
      </w:r>
      <w:r w:rsidRPr="007F2E20">
        <w:rPr>
          <w:rFonts w:ascii="Times New Roman" w:hAnsi="Times New Roman"/>
          <w:sz w:val="24"/>
        </w:rPr>
        <w:t>un système électronique mentionné au 1° de l</w:t>
      </w:r>
      <w:r w:rsidR="007B5FA1">
        <w:rPr>
          <w:rFonts w:ascii="Times New Roman" w:hAnsi="Times New Roman"/>
          <w:sz w:val="24"/>
        </w:rPr>
        <w:t>’</w:t>
      </w:r>
      <w:r w:rsidRPr="007F2E20">
        <w:rPr>
          <w:rFonts w:ascii="Times New Roman" w:hAnsi="Times New Roman"/>
          <w:sz w:val="24"/>
        </w:rPr>
        <w:t>article R. 2143-13 ;</w:t>
      </w:r>
    </w:p>
    <w:p w14:paraId="419BE5B6" w14:textId="364F7DCB" w:rsidR="00577E07" w:rsidRPr="007F2E20" w:rsidRDefault="00577E07" w:rsidP="00423AD9">
      <w:pPr>
        <w:pStyle w:val="2Listecarrs"/>
        <w:numPr>
          <w:ilvl w:val="0"/>
          <w:numId w:val="17"/>
        </w:numPr>
        <w:rPr>
          <w:rFonts w:ascii="Times New Roman" w:hAnsi="Times New Roman"/>
          <w:sz w:val="24"/>
        </w:rPr>
      </w:pPr>
      <w:r w:rsidRPr="007F2E20">
        <w:rPr>
          <w:rFonts w:ascii="Times New Roman" w:hAnsi="Times New Roman"/>
          <w:sz w:val="24"/>
        </w:rPr>
        <w:t xml:space="preserve">les attestations de régularité sociale et fiscale </w:t>
      </w:r>
      <w:r w:rsidR="009959C0" w:rsidRPr="007F2E20">
        <w:rPr>
          <w:rFonts w:ascii="Times New Roman" w:hAnsi="Times New Roman"/>
          <w:sz w:val="24"/>
          <w:lang w:val="fr-FR"/>
        </w:rPr>
        <w:t>du sous-traitant</w:t>
      </w:r>
      <w:r w:rsidRPr="007F2E20">
        <w:rPr>
          <w:rFonts w:ascii="Times New Roman" w:hAnsi="Times New Roman"/>
          <w:sz w:val="24"/>
        </w:rPr>
        <w:t xml:space="preserve">; </w:t>
      </w:r>
    </w:p>
    <w:p w14:paraId="14C86078" w14:textId="4FB960A6" w:rsidR="00577E07" w:rsidRPr="007F2E20" w:rsidRDefault="00577E07" w:rsidP="00423AD9">
      <w:pPr>
        <w:pStyle w:val="2Listecarrs"/>
        <w:numPr>
          <w:ilvl w:val="0"/>
          <w:numId w:val="17"/>
        </w:numPr>
        <w:rPr>
          <w:rFonts w:ascii="Times New Roman" w:hAnsi="Times New Roman"/>
          <w:sz w:val="24"/>
        </w:rPr>
      </w:pPr>
      <w:r w:rsidRPr="007F2E20">
        <w:rPr>
          <w:rFonts w:ascii="Times New Roman" w:hAnsi="Times New Roman"/>
          <w:sz w:val="24"/>
        </w:rPr>
        <w:t>l</w:t>
      </w:r>
      <w:r w:rsidR="007B5FA1">
        <w:rPr>
          <w:rFonts w:ascii="Times New Roman" w:hAnsi="Times New Roman"/>
          <w:sz w:val="24"/>
        </w:rPr>
        <w:t>’</w:t>
      </w:r>
      <w:r w:rsidRPr="007F2E20">
        <w:rPr>
          <w:rFonts w:ascii="Times New Roman" w:hAnsi="Times New Roman"/>
          <w:sz w:val="24"/>
        </w:rPr>
        <w:t>attestation d</w:t>
      </w:r>
      <w:r w:rsidR="007B5FA1">
        <w:rPr>
          <w:rFonts w:ascii="Times New Roman" w:hAnsi="Times New Roman"/>
          <w:sz w:val="24"/>
        </w:rPr>
        <w:t>’</w:t>
      </w:r>
      <w:r w:rsidRPr="007F2E20">
        <w:rPr>
          <w:rFonts w:ascii="Times New Roman" w:hAnsi="Times New Roman"/>
          <w:sz w:val="24"/>
        </w:rPr>
        <w:t xml:space="preserve">assurance </w:t>
      </w:r>
      <w:r w:rsidR="009959C0" w:rsidRPr="007F2E20">
        <w:rPr>
          <w:rFonts w:ascii="Times New Roman" w:hAnsi="Times New Roman"/>
          <w:sz w:val="24"/>
          <w:lang w:val="fr-FR"/>
        </w:rPr>
        <w:t>du sous-traitant.</w:t>
      </w:r>
    </w:p>
    <w:p w14:paraId="3B3B0B06" w14:textId="27C9385B" w:rsidR="00986BC5" w:rsidRDefault="00577E07" w:rsidP="00986BC5">
      <w:pPr>
        <w:ind w:left="708"/>
        <w:jc w:val="both"/>
      </w:pPr>
      <w:r w:rsidRPr="007F2E20">
        <w:t>La notification de l</w:t>
      </w:r>
      <w:r w:rsidR="007B5FA1">
        <w:t>’</w:t>
      </w:r>
      <w:r w:rsidRPr="007F2E20">
        <w:t>accord-cadre emporte acceptation du sous-traitant et agrément des conditions de paiement.</w:t>
      </w:r>
    </w:p>
    <w:p w14:paraId="7999F401" w14:textId="688CD887" w:rsidR="00577E07" w:rsidRPr="00495025" w:rsidRDefault="00577E07" w:rsidP="00334CA4">
      <w:pPr>
        <w:spacing w:before="120"/>
        <w:jc w:val="both"/>
        <w:rPr>
          <w:rFonts w:eastAsia="Times New Roman"/>
          <w:color w:val="00B0F0"/>
          <w:lang w:eastAsia="x-none"/>
        </w:rPr>
      </w:pPr>
    </w:p>
    <w:p w14:paraId="60C04531" w14:textId="00B32821" w:rsidR="00F205C8" w:rsidRPr="00DF0B4B" w:rsidRDefault="00F205C8" w:rsidP="00DF0B4B">
      <w:pPr>
        <w:pStyle w:val="Titre2"/>
        <w:ind w:left="0"/>
        <w:rPr>
          <w:rFonts w:eastAsia="Batang"/>
          <w:sz w:val="24"/>
        </w:rPr>
      </w:pPr>
      <w:bookmarkStart w:id="26" w:name="_Toc192508372"/>
      <w:r w:rsidRPr="00DF0B4B">
        <w:rPr>
          <w:rFonts w:eastAsia="Batang"/>
          <w:sz w:val="24"/>
        </w:rPr>
        <w:t>Modalités de remise des offres</w:t>
      </w:r>
      <w:r w:rsidR="00D2224A" w:rsidRPr="00DF0B4B">
        <w:rPr>
          <w:rFonts w:eastAsia="Batang"/>
          <w:sz w:val="24"/>
        </w:rPr>
        <w:t xml:space="preserve"> électroniques</w:t>
      </w:r>
      <w:bookmarkEnd w:id="26"/>
    </w:p>
    <w:p w14:paraId="0F67AB94" w14:textId="7CB0258E" w:rsidR="000F5138" w:rsidRPr="00AA2103" w:rsidRDefault="000F5138" w:rsidP="000F5138">
      <w:pPr>
        <w:tabs>
          <w:tab w:val="left" w:pos="3687"/>
        </w:tabs>
        <w:spacing w:before="240"/>
        <w:jc w:val="both"/>
        <w:rPr>
          <w:szCs w:val="20"/>
        </w:rPr>
      </w:pPr>
      <w:r w:rsidRPr="00AA2103">
        <w:rPr>
          <w:szCs w:val="20"/>
        </w:rPr>
        <w:t>Conformément aux dispositions de l</w:t>
      </w:r>
      <w:r w:rsidR="007B5FA1">
        <w:rPr>
          <w:szCs w:val="20"/>
        </w:rPr>
        <w:t>’</w:t>
      </w:r>
      <w:r w:rsidRPr="00AA2103">
        <w:rPr>
          <w:szCs w:val="20"/>
        </w:rPr>
        <w:t xml:space="preserve">article R. 2132-7 du code de la commande publique, les dossiers doivent être déposés </w:t>
      </w:r>
      <w:r w:rsidR="00F43AC4" w:rsidRPr="00F43AC4">
        <w:rPr>
          <w:b/>
          <w:szCs w:val="20"/>
        </w:rPr>
        <w:t xml:space="preserve">exclusivement </w:t>
      </w:r>
      <w:r w:rsidRPr="00AA2103">
        <w:rPr>
          <w:b/>
          <w:szCs w:val="20"/>
        </w:rPr>
        <w:t>par voie électronique</w:t>
      </w:r>
      <w:r w:rsidRPr="00AA2103">
        <w:rPr>
          <w:szCs w:val="20"/>
        </w:rPr>
        <w:t xml:space="preserve"> sur le portail de dématérialisation des marchés publics de l</w:t>
      </w:r>
      <w:r w:rsidR="007B5FA1">
        <w:rPr>
          <w:szCs w:val="20"/>
        </w:rPr>
        <w:t>’</w:t>
      </w:r>
      <w:r w:rsidRPr="00AA2103">
        <w:rPr>
          <w:szCs w:val="20"/>
        </w:rPr>
        <w:t>Assemblée nationale accessible à l</w:t>
      </w:r>
      <w:r w:rsidR="007B5FA1">
        <w:rPr>
          <w:szCs w:val="20"/>
        </w:rPr>
        <w:t>’</w:t>
      </w:r>
      <w:r w:rsidRPr="00AA2103">
        <w:rPr>
          <w:szCs w:val="20"/>
        </w:rPr>
        <w:t>URL suivante</w:t>
      </w:r>
      <w:r w:rsidR="00806145">
        <w:rPr>
          <w:szCs w:val="20"/>
        </w:rPr>
        <w:t> </w:t>
      </w:r>
      <w:r w:rsidRPr="00AA2103">
        <w:rPr>
          <w:szCs w:val="20"/>
        </w:rPr>
        <w:t>:</w:t>
      </w:r>
    </w:p>
    <w:p w14:paraId="76E3E09E" w14:textId="77777777" w:rsidR="000F5138" w:rsidRPr="00F43AC4" w:rsidRDefault="000F5138" w:rsidP="00F43AC4">
      <w:pPr>
        <w:pStyle w:val="Corpsdetexte"/>
        <w:ind w:right="142" w:firstLine="426"/>
        <w:rPr>
          <w:rFonts w:ascii="Times New Roman" w:eastAsia="Times New Roman" w:hAnsi="Times New Roman"/>
          <w:color w:val="0000FF"/>
          <w:szCs w:val="24"/>
          <w:u w:val="single"/>
        </w:rPr>
      </w:pPr>
      <w:r w:rsidRPr="00F43AC4">
        <w:rPr>
          <w:rFonts w:ascii="Times New Roman" w:eastAsia="Times New Roman" w:hAnsi="Times New Roman"/>
          <w:color w:val="0000FF"/>
          <w:szCs w:val="24"/>
          <w:u w:val="single"/>
        </w:rPr>
        <w:t xml:space="preserve">https://www.marches-publics.gouv.fr </w:t>
      </w:r>
    </w:p>
    <w:p w14:paraId="1F2D0117" w14:textId="1BD331B2" w:rsidR="000F5138" w:rsidRPr="00AA2103" w:rsidRDefault="000F5138" w:rsidP="000F5138">
      <w:pPr>
        <w:tabs>
          <w:tab w:val="left" w:pos="993"/>
        </w:tabs>
        <w:spacing w:before="120"/>
        <w:jc w:val="both"/>
      </w:pPr>
      <w:r w:rsidRPr="00AA2103">
        <w:t>L</w:t>
      </w:r>
      <w:r w:rsidR="007B5FA1">
        <w:t>’</w:t>
      </w:r>
      <w:r w:rsidRPr="00AA2103">
        <w:t>inscription sur le site, gratuite, est obligatoire. Elle permet de bénéficier des alertes par courriel en cas d</w:t>
      </w:r>
      <w:r w:rsidR="007B5FA1">
        <w:t>’</w:t>
      </w:r>
      <w:r w:rsidRPr="00AA2103">
        <w:t>avis rectificatif ou de renseignements complémentaires éventuels sur le dossier de la consultation.</w:t>
      </w:r>
    </w:p>
    <w:p w14:paraId="1C8F9438" w14:textId="248A4526" w:rsidR="000F5138" w:rsidRPr="00AA2103" w:rsidRDefault="000F5138" w:rsidP="000F5138">
      <w:pPr>
        <w:tabs>
          <w:tab w:val="left" w:pos="993"/>
        </w:tabs>
        <w:spacing w:before="120"/>
        <w:jc w:val="both"/>
      </w:pPr>
      <w:r w:rsidRPr="00AA2103">
        <w:t>Afin de préparer le dépôt de la réponse électronique, il est recommandé de procéder à un diagnostic du poste de travail pour en vérifier la configuration. Un test de configuration est accessible sur la page d</w:t>
      </w:r>
      <w:r w:rsidR="007B5FA1">
        <w:t>’</w:t>
      </w:r>
      <w:r w:rsidRPr="00AA2103">
        <w:t>accueil de la PLACE.</w:t>
      </w:r>
    </w:p>
    <w:p w14:paraId="4B35D90C" w14:textId="6D4DEDED" w:rsidR="000F5138" w:rsidRPr="00AA2103" w:rsidRDefault="000F5138" w:rsidP="000F5138">
      <w:pPr>
        <w:tabs>
          <w:tab w:val="left" w:pos="993"/>
        </w:tabs>
        <w:spacing w:before="120"/>
        <w:jc w:val="both"/>
      </w:pPr>
      <w:r w:rsidRPr="00AA2103">
        <w:t>Les prérequis techniques nécessaires à l</w:t>
      </w:r>
      <w:r w:rsidR="007B5FA1">
        <w:t>’</w:t>
      </w:r>
      <w:r w:rsidRPr="00AA2103">
        <w:t>utilisation du site sont mentionnés sur toutes les pages de la plateforme (rubrique « Prérequis techniques » en bas de page).</w:t>
      </w:r>
    </w:p>
    <w:p w14:paraId="6BD47DBE" w14:textId="5D139DBC" w:rsidR="000F5138" w:rsidRPr="00AA2103" w:rsidRDefault="000F5138" w:rsidP="000F5138">
      <w:pPr>
        <w:tabs>
          <w:tab w:val="left" w:pos="993"/>
        </w:tabs>
        <w:spacing w:before="120"/>
        <w:jc w:val="both"/>
      </w:pPr>
      <w:r w:rsidRPr="00AA2103">
        <w:t>La signature électronique des formulaires de candidature et des pièces du dossier n</w:t>
      </w:r>
      <w:r w:rsidR="007B5FA1">
        <w:t>’</w:t>
      </w:r>
      <w:r w:rsidRPr="00AA2103">
        <w:t>est pas exigée.</w:t>
      </w:r>
    </w:p>
    <w:p w14:paraId="51E8E0CD" w14:textId="7F12E2BD" w:rsidR="000F5138" w:rsidRPr="00AA2103" w:rsidRDefault="000F5138" w:rsidP="000F5138">
      <w:pPr>
        <w:tabs>
          <w:tab w:val="left" w:pos="993"/>
        </w:tabs>
        <w:spacing w:before="120"/>
        <w:jc w:val="both"/>
      </w:pPr>
      <w:r w:rsidRPr="00AA2103">
        <w:t>Le candidat dont l</w:t>
      </w:r>
      <w:r w:rsidR="007B5FA1">
        <w:t>’</w:t>
      </w:r>
      <w:r w:rsidRPr="00AA2103">
        <w:t>offre aura été retenue sera invité à produire un acte d</w:t>
      </w:r>
      <w:r w:rsidR="007B5FA1">
        <w:t>’</w:t>
      </w:r>
      <w:r w:rsidRPr="00AA2103">
        <w:t>engagement portant une signature manuscrite de la personne ayant pouvoir d</w:t>
      </w:r>
      <w:r w:rsidR="007B5FA1">
        <w:t>’</w:t>
      </w:r>
      <w:r w:rsidRPr="00AA2103">
        <w:t>engager l</w:t>
      </w:r>
      <w:r w:rsidR="007B5FA1">
        <w:t>’</w:t>
      </w:r>
      <w:r w:rsidRPr="00AA2103">
        <w:t>entreprise, ainsi que le cachet de celle-ci.</w:t>
      </w:r>
    </w:p>
    <w:p w14:paraId="50BF227D" w14:textId="0667B587" w:rsidR="000F5138" w:rsidRPr="00AA2103" w:rsidRDefault="000F5138" w:rsidP="007D3F0F">
      <w:pPr>
        <w:tabs>
          <w:tab w:val="left" w:pos="993"/>
        </w:tabs>
        <w:spacing w:before="120"/>
        <w:jc w:val="both"/>
      </w:pPr>
      <w:r w:rsidRPr="007D3F0F">
        <w:rPr>
          <w:u w:val="single"/>
        </w:rPr>
        <w:t>Informations techniques importantes</w:t>
      </w:r>
      <w:r w:rsidR="007D3F0F">
        <w:t xml:space="preserve"> : </w:t>
      </w:r>
      <w:r w:rsidRPr="007D3F0F">
        <w:rPr>
          <w:b/>
        </w:rPr>
        <w:t>La durée du dépôt</w:t>
      </w:r>
      <w:r w:rsidRPr="00AA2103">
        <w:t xml:space="preserve"> dépend directement de la </w:t>
      </w:r>
      <w:r w:rsidRPr="007D3F0F">
        <w:rPr>
          <w:b/>
        </w:rPr>
        <w:t>taille des fichiers transmis</w:t>
      </w:r>
      <w:r w:rsidRPr="00AA2103">
        <w:t xml:space="preserve"> et de la qualité de votre connexion Internet. L</w:t>
      </w:r>
      <w:r w:rsidR="007B5FA1">
        <w:t>’</w:t>
      </w:r>
      <w:r w:rsidRPr="00AA2103">
        <w:t xml:space="preserve">utilisation du protocole sécurisé HTTPS augmente également la durée de cette opération. </w:t>
      </w:r>
      <w:r w:rsidRPr="007D3F0F">
        <w:rPr>
          <w:b/>
        </w:rPr>
        <w:t>Les candidats sont donc invités à s</w:t>
      </w:r>
      <w:r w:rsidR="007B5FA1">
        <w:rPr>
          <w:b/>
        </w:rPr>
        <w:t>’</w:t>
      </w:r>
      <w:r w:rsidRPr="007D3F0F">
        <w:rPr>
          <w:b/>
        </w:rPr>
        <w:t>organiser afin que leurs dépôts arrivent dans les délais prévus dans le règlement de la consultation.</w:t>
      </w:r>
      <w:r w:rsidRPr="00AA2103">
        <w:t xml:space="preserve"> </w:t>
      </w:r>
    </w:p>
    <w:p w14:paraId="2786F339" w14:textId="32D6FF57" w:rsidR="000E616C" w:rsidRPr="00AA3B70" w:rsidRDefault="000F5138" w:rsidP="000E616C">
      <w:pPr>
        <w:tabs>
          <w:tab w:val="left" w:pos="993"/>
        </w:tabs>
        <w:spacing w:before="120"/>
        <w:jc w:val="both"/>
        <w:sectPr w:rsidR="000E616C" w:rsidRPr="00AA3B70" w:rsidSect="00C26939">
          <w:headerReference w:type="default" r:id="rId15"/>
          <w:footerReference w:type="even" r:id="rId16"/>
          <w:footerReference w:type="default" r:id="rId17"/>
          <w:footerReference w:type="first" r:id="rId18"/>
          <w:pgSz w:w="11906" w:h="16838"/>
          <w:pgMar w:top="1134" w:right="1274" w:bottom="1021" w:left="1134" w:header="709" w:footer="709" w:gutter="0"/>
          <w:cols w:space="708"/>
          <w:titlePg/>
          <w:docGrid w:linePitch="360"/>
        </w:sectPr>
      </w:pPr>
      <w:r w:rsidRPr="00AA2103">
        <w:t>Une copie de sauvegarde, par transmission sur support physique électronique (clé USB, carte mémoire…) ou sur support papier, est recommandée. Cette copie de sauvegarde doit être transmise dans le délai imparti pour la remise des offres à la division des Achats et de la commande publique de l</w:t>
      </w:r>
      <w:r w:rsidR="007B5FA1">
        <w:t>’</w:t>
      </w:r>
      <w:r w:rsidRPr="00AA2103">
        <w:t>Assemblée nationale (adress</w:t>
      </w:r>
      <w:r w:rsidR="007D3F0F">
        <w:t>e indiquée à l</w:t>
      </w:r>
      <w:r w:rsidR="007B5FA1">
        <w:t>’</w:t>
      </w:r>
      <w:r w:rsidR="007D3F0F">
        <w:t>article 1</w:t>
      </w:r>
      <w:r w:rsidRPr="00AA2103">
        <w:t xml:space="preserve"> du présent règlement de la consultation). Cette copie de sauvegarde doit être placée dans un pli fermé comportant le nom du candidat et l</w:t>
      </w:r>
      <w:r w:rsidR="007D3F0F">
        <w:t xml:space="preserve">a mention </w:t>
      </w:r>
      <w:r w:rsidR="007D3F0F" w:rsidRPr="002D1B6A">
        <w:t>lisible : «</w:t>
      </w:r>
      <w:r w:rsidR="002D1B6A">
        <w:t xml:space="preserve"> </w:t>
      </w:r>
      <w:r w:rsidR="007B5925" w:rsidRPr="002D1B6A">
        <w:t xml:space="preserve">Accord-cadre </w:t>
      </w:r>
      <w:r w:rsidR="00DC6881">
        <w:t>24M032</w:t>
      </w:r>
      <w:r w:rsidR="007B5925" w:rsidRPr="002D1B6A">
        <w:t> »</w:t>
      </w:r>
      <w:r w:rsidRPr="002D1B6A">
        <w:t xml:space="preserve"> – </w:t>
      </w:r>
      <w:r w:rsidRPr="00AA2103">
        <w:t>copie de sauvegarde du dossier d</w:t>
      </w:r>
      <w:r w:rsidR="007B5FA1">
        <w:t>’</w:t>
      </w:r>
      <w:r w:rsidRPr="00AA2103">
        <w:t xml:space="preserve">offre ». </w:t>
      </w:r>
    </w:p>
    <w:p w14:paraId="5956B131" w14:textId="316B1389" w:rsidR="004B17CF" w:rsidRDefault="006F0425" w:rsidP="004B17CF">
      <w:pPr>
        <w:pStyle w:val="Titre1"/>
        <w:numPr>
          <w:ilvl w:val="0"/>
          <w:numId w:val="0"/>
        </w:numPr>
        <w:pBdr>
          <w:bottom w:val="none" w:sz="0" w:space="0" w:color="auto"/>
        </w:pBdr>
        <w:spacing w:after="0"/>
        <w:ind w:left="142"/>
        <w:jc w:val="center"/>
        <w:rPr>
          <w:sz w:val="28"/>
          <w:szCs w:val="28"/>
        </w:rPr>
      </w:pPr>
      <w:bookmarkStart w:id="27" w:name="_Toc192508373"/>
      <w:r w:rsidRPr="00B9626C">
        <w:rPr>
          <w:sz w:val="28"/>
          <w:szCs w:val="28"/>
        </w:rPr>
        <w:lastRenderedPageBreak/>
        <w:t>ANNEXE 1</w:t>
      </w:r>
      <w:r w:rsidR="000F5138" w:rsidRPr="00B9626C">
        <w:rPr>
          <w:sz w:val="28"/>
          <w:szCs w:val="28"/>
        </w:rPr>
        <w:t xml:space="preserve"> : </w:t>
      </w:r>
      <w:r w:rsidRPr="00B9626C">
        <w:rPr>
          <w:sz w:val="28"/>
          <w:szCs w:val="28"/>
        </w:rPr>
        <w:t>DÉCLARATION SUR L</w:t>
      </w:r>
      <w:r w:rsidR="007B5FA1">
        <w:rPr>
          <w:sz w:val="28"/>
          <w:szCs w:val="28"/>
        </w:rPr>
        <w:t>’</w:t>
      </w:r>
      <w:r w:rsidRPr="00B9626C">
        <w:rPr>
          <w:sz w:val="28"/>
          <w:szCs w:val="28"/>
        </w:rPr>
        <w:t>HONNEUR</w:t>
      </w:r>
      <w:bookmarkEnd w:id="27"/>
    </w:p>
    <w:p w14:paraId="18C0E713" w14:textId="2D61B24A" w:rsidR="006F0425" w:rsidRPr="004B17CF" w:rsidRDefault="004B17CF" w:rsidP="004B17CF">
      <w:pPr>
        <w:pBdr>
          <w:bottom w:val="single" w:sz="4" w:space="1" w:color="auto"/>
        </w:pBdr>
        <w:jc w:val="center"/>
        <w:rPr>
          <w:b/>
          <w:sz w:val="28"/>
        </w:rPr>
      </w:pPr>
      <w:r w:rsidRPr="004B17CF">
        <w:rPr>
          <w:b/>
          <w:sz w:val="28"/>
        </w:rPr>
        <w:t>RELATIVE AUX INTERDICTIONS DE SOUMISSIONNER</w:t>
      </w:r>
    </w:p>
    <w:p w14:paraId="3B6D70DC" w14:textId="77777777" w:rsidR="006F0425" w:rsidRPr="006F0A0E" w:rsidRDefault="006F0425" w:rsidP="006F0425">
      <w:pPr>
        <w:spacing w:after="200" w:line="276" w:lineRule="auto"/>
        <w:rPr>
          <w:rFonts w:eastAsia="Calibri"/>
          <w:sz w:val="22"/>
          <w:szCs w:val="22"/>
          <w:lang w:eastAsia="en-US"/>
        </w:rPr>
      </w:pPr>
    </w:p>
    <w:p w14:paraId="708F8129" w14:textId="77777777" w:rsidR="006F0425" w:rsidRPr="006F0A0E" w:rsidRDefault="006F0425" w:rsidP="006F0425">
      <w:pPr>
        <w:suppressAutoHyphens/>
        <w:spacing w:before="120"/>
        <w:jc w:val="center"/>
        <w:rPr>
          <w:b/>
          <w:bCs/>
          <w:lang w:eastAsia="ar-SA"/>
        </w:rPr>
      </w:pPr>
    </w:p>
    <w:p w14:paraId="4C5AE88C" w14:textId="198BEFC7" w:rsidR="006F0425" w:rsidRPr="006F0A0E" w:rsidRDefault="006F0425" w:rsidP="006F0425">
      <w:pPr>
        <w:tabs>
          <w:tab w:val="left" w:leader="dot" w:pos="9000"/>
        </w:tabs>
        <w:spacing w:after="200" w:line="276" w:lineRule="auto"/>
        <w:rPr>
          <w:rFonts w:eastAsia="Calibri"/>
          <w:sz w:val="22"/>
          <w:szCs w:val="22"/>
          <w:lang w:eastAsia="en-US"/>
        </w:rPr>
      </w:pPr>
      <w:r w:rsidRPr="006F0A0E">
        <w:rPr>
          <w:rFonts w:eastAsia="Calibri"/>
          <w:sz w:val="22"/>
          <w:szCs w:val="22"/>
          <w:lang w:eastAsia="en-US"/>
        </w:rPr>
        <w:t>Je, soussigné</w:t>
      </w:r>
      <w:r w:rsidR="00194138" w:rsidRPr="006F0A0E">
        <w:rPr>
          <w:rFonts w:eastAsia="Calibri"/>
          <w:sz w:val="22"/>
          <w:szCs w:val="22"/>
          <w:lang w:eastAsia="en-US"/>
        </w:rPr>
        <w:t xml:space="preserve"> </w:t>
      </w:r>
      <w:r w:rsidRPr="006F0A0E">
        <w:rPr>
          <w:rFonts w:eastAsia="Calibri"/>
          <w:sz w:val="22"/>
          <w:szCs w:val="22"/>
          <w:lang w:eastAsia="en-US"/>
        </w:rPr>
        <w:tab/>
      </w:r>
    </w:p>
    <w:p w14:paraId="56981701" w14:textId="77777777" w:rsidR="006F0425" w:rsidRPr="006F0A0E" w:rsidRDefault="00EE6C9B" w:rsidP="006F0425">
      <w:pPr>
        <w:tabs>
          <w:tab w:val="left" w:leader="dot" w:pos="9000"/>
        </w:tabs>
        <w:spacing w:after="200" w:line="276" w:lineRule="auto"/>
        <w:jc w:val="both"/>
        <w:rPr>
          <w:rFonts w:eastAsia="Calibri"/>
          <w:sz w:val="22"/>
          <w:szCs w:val="22"/>
          <w:lang w:eastAsia="en-US"/>
        </w:rPr>
      </w:pPr>
      <w:r w:rsidRPr="006F0A0E">
        <w:rPr>
          <w:rFonts w:eastAsia="Calibri"/>
          <w:sz w:val="22"/>
          <w:szCs w:val="22"/>
          <w:lang w:eastAsia="en-US"/>
        </w:rPr>
        <w:fldChar w:fldCharType="begin">
          <w:ffData>
            <w:name w:val="Texte1"/>
            <w:enabled/>
            <w:calcOnExit w:val="0"/>
            <w:textInput/>
          </w:ffData>
        </w:fldChar>
      </w:r>
      <w:bookmarkStart w:id="28" w:name="Texte1"/>
      <w:r w:rsidRPr="006F0A0E">
        <w:rPr>
          <w:rFonts w:eastAsia="Calibri"/>
          <w:sz w:val="22"/>
          <w:szCs w:val="22"/>
          <w:lang w:eastAsia="en-US"/>
        </w:rPr>
        <w:instrText xml:space="preserve"> FORMTEXT </w:instrText>
      </w:r>
      <w:r w:rsidRPr="006F0A0E">
        <w:rPr>
          <w:rFonts w:eastAsia="Calibri"/>
          <w:sz w:val="22"/>
          <w:szCs w:val="22"/>
          <w:lang w:eastAsia="en-US"/>
        </w:rPr>
      </w:r>
      <w:r w:rsidRPr="006F0A0E">
        <w:rPr>
          <w:rFonts w:eastAsia="Calibri"/>
          <w:sz w:val="22"/>
          <w:szCs w:val="22"/>
          <w:lang w:eastAsia="en-US"/>
        </w:rPr>
        <w:fldChar w:fldCharType="separate"/>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sz w:val="22"/>
          <w:szCs w:val="22"/>
          <w:lang w:eastAsia="en-US"/>
        </w:rPr>
        <w:fldChar w:fldCharType="end"/>
      </w:r>
      <w:bookmarkEnd w:id="28"/>
    </w:p>
    <w:p w14:paraId="23B75A88" w14:textId="287A662F" w:rsidR="006F0425" w:rsidRPr="006F0A0E" w:rsidRDefault="006F0425" w:rsidP="006F0425">
      <w:pPr>
        <w:tabs>
          <w:tab w:val="left" w:leader="dot" w:pos="9000"/>
        </w:tabs>
        <w:spacing w:after="200" w:line="276" w:lineRule="auto"/>
        <w:rPr>
          <w:rFonts w:eastAsia="Calibri"/>
          <w:sz w:val="22"/>
          <w:szCs w:val="22"/>
          <w:lang w:eastAsia="en-US"/>
        </w:rPr>
      </w:pPr>
      <w:r w:rsidRPr="006F0A0E">
        <w:rPr>
          <w:rFonts w:eastAsia="Calibri"/>
          <w:sz w:val="22"/>
          <w:szCs w:val="22"/>
          <w:lang w:eastAsia="en-US"/>
        </w:rPr>
        <w:t>en qualité de</w:t>
      </w:r>
      <w:r w:rsidR="00194138" w:rsidRPr="006F0A0E">
        <w:rPr>
          <w:rFonts w:eastAsia="Calibri"/>
          <w:sz w:val="22"/>
          <w:szCs w:val="22"/>
          <w:lang w:eastAsia="en-US"/>
        </w:rPr>
        <w:t xml:space="preserve"> </w:t>
      </w:r>
      <w:r w:rsidRPr="006F0A0E">
        <w:rPr>
          <w:rFonts w:eastAsia="Calibri"/>
          <w:sz w:val="22"/>
          <w:szCs w:val="22"/>
          <w:lang w:eastAsia="en-US"/>
        </w:rPr>
        <w:tab/>
      </w:r>
    </w:p>
    <w:p w14:paraId="4C18CCBA" w14:textId="77777777" w:rsidR="006F0425" w:rsidRPr="006F0A0E" w:rsidRDefault="00EE6C9B" w:rsidP="006F0425">
      <w:pPr>
        <w:tabs>
          <w:tab w:val="left" w:leader="dot" w:pos="9000"/>
        </w:tabs>
        <w:spacing w:after="200" w:line="276" w:lineRule="auto"/>
        <w:jc w:val="both"/>
        <w:rPr>
          <w:rFonts w:eastAsia="Calibri"/>
          <w:sz w:val="22"/>
          <w:szCs w:val="22"/>
          <w:lang w:eastAsia="en-US"/>
        </w:rPr>
      </w:pPr>
      <w:r w:rsidRPr="006F0A0E">
        <w:rPr>
          <w:rFonts w:eastAsia="Calibri"/>
          <w:sz w:val="22"/>
          <w:szCs w:val="22"/>
          <w:lang w:eastAsia="en-US"/>
        </w:rPr>
        <w:fldChar w:fldCharType="begin">
          <w:ffData>
            <w:name w:val="Texte2"/>
            <w:enabled/>
            <w:calcOnExit w:val="0"/>
            <w:textInput/>
          </w:ffData>
        </w:fldChar>
      </w:r>
      <w:bookmarkStart w:id="29" w:name="Texte2"/>
      <w:r w:rsidRPr="006F0A0E">
        <w:rPr>
          <w:rFonts w:eastAsia="Calibri"/>
          <w:sz w:val="22"/>
          <w:szCs w:val="22"/>
          <w:lang w:eastAsia="en-US"/>
        </w:rPr>
        <w:instrText xml:space="preserve"> FORMTEXT </w:instrText>
      </w:r>
      <w:r w:rsidRPr="006F0A0E">
        <w:rPr>
          <w:rFonts w:eastAsia="Calibri"/>
          <w:sz w:val="22"/>
          <w:szCs w:val="22"/>
          <w:lang w:eastAsia="en-US"/>
        </w:rPr>
      </w:r>
      <w:r w:rsidRPr="006F0A0E">
        <w:rPr>
          <w:rFonts w:eastAsia="Calibri"/>
          <w:sz w:val="22"/>
          <w:szCs w:val="22"/>
          <w:lang w:eastAsia="en-US"/>
        </w:rPr>
        <w:fldChar w:fldCharType="separate"/>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sz w:val="22"/>
          <w:szCs w:val="22"/>
          <w:lang w:eastAsia="en-US"/>
        </w:rPr>
        <w:fldChar w:fldCharType="end"/>
      </w:r>
      <w:bookmarkEnd w:id="29"/>
    </w:p>
    <w:p w14:paraId="6E72D3AF" w14:textId="77777777" w:rsidR="006F0425" w:rsidRPr="006F0A0E" w:rsidRDefault="006F0425" w:rsidP="006F0425">
      <w:pPr>
        <w:tabs>
          <w:tab w:val="left" w:leader="dot" w:pos="9000"/>
        </w:tabs>
        <w:spacing w:after="200" w:line="276" w:lineRule="auto"/>
        <w:jc w:val="both"/>
        <w:rPr>
          <w:rFonts w:eastAsia="Calibri"/>
          <w:sz w:val="22"/>
          <w:szCs w:val="22"/>
          <w:lang w:eastAsia="en-US"/>
        </w:rPr>
      </w:pPr>
      <w:r w:rsidRPr="006F0A0E">
        <w:rPr>
          <w:rFonts w:eastAsia="Calibri"/>
          <w:sz w:val="22"/>
          <w:szCs w:val="22"/>
          <w:lang w:eastAsia="en-US"/>
        </w:rPr>
        <w:t xml:space="preserve">agissant pour le compte de (société, entreprise) : </w:t>
      </w:r>
      <w:r w:rsidRPr="006F0A0E">
        <w:rPr>
          <w:rFonts w:eastAsia="Calibri"/>
          <w:sz w:val="22"/>
          <w:szCs w:val="22"/>
          <w:lang w:eastAsia="en-US"/>
        </w:rPr>
        <w:tab/>
      </w:r>
    </w:p>
    <w:p w14:paraId="462FD1CA" w14:textId="77777777" w:rsidR="006F0425" w:rsidRPr="006F0A0E" w:rsidRDefault="00EE6C9B" w:rsidP="006F0425">
      <w:pPr>
        <w:tabs>
          <w:tab w:val="left" w:leader="dot" w:pos="9000"/>
        </w:tabs>
        <w:spacing w:after="200" w:line="276" w:lineRule="auto"/>
        <w:jc w:val="both"/>
        <w:rPr>
          <w:rFonts w:eastAsia="Calibri"/>
          <w:sz w:val="22"/>
          <w:szCs w:val="22"/>
          <w:lang w:eastAsia="en-US"/>
        </w:rPr>
      </w:pPr>
      <w:r w:rsidRPr="006F0A0E">
        <w:rPr>
          <w:rFonts w:eastAsia="Calibri"/>
          <w:sz w:val="22"/>
          <w:szCs w:val="22"/>
          <w:lang w:eastAsia="en-US"/>
        </w:rPr>
        <w:fldChar w:fldCharType="begin">
          <w:ffData>
            <w:name w:val="Texte3"/>
            <w:enabled/>
            <w:calcOnExit w:val="0"/>
            <w:textInput/>
          </w:ffData>
        </w:fldChar>
      </w:r>
      <w:bookmarkStart w:id="30" w:name="Texte3"/>
      <w:r w:rsidRPr="006F0A0E">
        <w:rPr>
          <w:rFonts w:eastAsia="Calibri"/>
          <w:sz w:val="22"/>
          <w:szCs w:val="22"/>
          <w:lang w:eastAsia="en-US"/>
        </w:rPr>
        <w:instrText xml:space="preserve"> FORMTEXT </w:instrText>
      </w:r>
      <w:r w:rsidRPr="006F0A0E">
        <w:rPr>
          <w:rFonts w:eastAsia="Calibri"/>
          <w:sz w:val="22"/>
          <w:szCs w:val="22"/>
          <w:lang w:eastAsia="en-US"/>
        </w:rPr>
      </w:r>
      <w:r w:rsidRPr="006F0A0E">
        <w:rPr>
          <w:rFonts w:eastAsia="Calibri"/>
          <w:sz w:val="22"/>
          <w:szCs w:val="22"/>
          <w:lang w:eastAsia="en-US"/>
        </w:rPr>
        <w:fldChar w:fldCharType="separate"/>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sz w:val="22"/>
          <w:szCs w:val="22"/>
          <w:lang w:eastAsia="en-US"/>
        </w:rPr>
        <w:fldChar w:fldCharType="end"/>
      </w:r>
      <w:bookmarkEnd w:id="30"/>
    </w:p>
    <w:p w14:paraId="33901DE8" w14:textId="77777777" w:rsidR="006F0425" w:rsidRPr="006F0A0E" w:rsidRDefault="006F0425" w:rsidP="006F0425">
      <w:pPr>
        <w:tabs>
          <w:tab w:val="left" w:leader="dot" w:pos="9000"/>
        </w:tabs>
        <w:spacing w:after="200" w:line="276" w:lineRule="auto"/>
        <w:jc w:val="both"/>
        <w:rPr>
          <w:rFonts w:eastAsia="Calibri"/>
          <w:sz w:val="22"/>
          <w:szCs w:val="22"/>
          <w:lang w:eastAsia="en-US"/>
        </w:rPr>
      </w:pPr>
      <w:r w:rsidRPr="006F0A0E">
        <w:rPr>
          <w:rFonts w:eastAsia="Calibri"/>
          <w:sz w:val="22"/>
          <w:szCs w:val="22"/>
          <w:lang w:eastAsia="en-US"/>
        </w:rPr>
        <w:tab/>
      </w:r>
    </w:p>
    <w:p w14:paraId="3AD819DC" w14:textId="77777777" w:rsidR="006F0425" w:rsidRPr="006F0A0E" w:rsidRDefault="006F0425" w:rsidP="006F0425">
      <w:pPr>
        <w:tabs>
          <w:tab w:val="left" w:leader="dot" w:pos="9000"/>
        </w:tabs>
        <w:spacing w:after="200" w:line="276" w:lineRule="auto"/>
        <w:jc w:val="both"/>
        <w:rPr>
          <w:rFonts w:eastAsia="Calibri"/>
          <w:sz w:val="22"/>
          <w:szCs w:val="22"/>
          <w:lang w:eastAsia="en-US"/>
        </w:rPr>
      </w:pPr>
    </w:p>
    <w:p w14:paraId="0F64D8D4" w14:textId="4D888C95" w:rsidR="006F0425" w:rsidRPr="006F0A0E" w:rsidRDefault="006F0425" w:rsidP="006F0425">
      <w:pPr>
        <w:tabs>
          <w:tab w:val="left" w:leader="dot" w:pos="9000"/>
          <w:tab w:val="left" w:leader="dot" w:pos="9214"/>
        </w:tabs>
        <w:spacing w:before="60" w:after="200" w:line="276" w:lineRule="auto"/>
        <w:jc w:val="both"/>
        <w:rPr>
          <w:rFonts w:eastAsia="Calibri"/>
          <w:sz w:val="22"/>
          <w:szCs w:val="22"/>
          <w:lang w:eastAsia="en-US"/>
        </w:rPr>
      </w:pPr>
      <w:r w:rsidRPr="006F0A0E">
        <w:rPr>
          <w:rFonts w:eastAsia="Calibri"/>
          <w:sz w:val="22"/>
          <w:szCs w:val="22"/>
          <w:lang w:eastAsia="en-US"/>
        </w:rPr>
        <w:t>déclare sur l</w:t>
      </w:r>
      <w:r w:rsidR="007B5FA1">
        <w:rPr>
          <w:rFonts w:eastAsia="Calibri"/>
          <w:sz w:val="22"/>
          <w:szCs w:val="22"/>
          <w:lang w:eastAsia="en-US"/>
        </w:rPr>
        <w:t>’</w:t>
      </w:r>
      <w:r w:rsidRPr="006F0A0E">
        <w:rPr>
          <w:rFonts w:eastAsia="Calibri"/>
          <w:sz w:val="22"/>
          <w:szCs w:val="22"/>
          <w:lang w:eastAsia="en-US"/>
        </w:rPr>
        <w:t>honneur que l</w:t>
      </w:r>
      <w:r w:rsidR="007B5FA1">
        <w:rPr>
          <w:rFonts w:eastAsia="Calibri"/>
          <w:sz w:val="22"/>
          <w:szCs w:val="22"/>
          <w:lang w:eastAsia="en-US"/>
        </w:rPr>
        <w:t>’</w:t>
      </w:r>
      <w:r w:rsidRPr="006F0A0E">
        <w:rPr>
          <w:rFonts w:eastAsia="Calibri"/>
          <w:sz w:val="22"/>
          <w:szCs w:val="22"/>
          <w:lang w:eastAsia="en-US"/>
        </w:rPr>
        <w:t>entreprise</w:t>
      </w:r>
      <w:r w:rsidR="00194138" w:rsidRPr="006F0A0E">
        <w:rPr>
          <w:rFonts w:eastAsia="Calibri"/>
          <w:sz w:val="22"/>
          <w:szCs w:val="22"/>
          <w:lang w:eastAsia="en-US"/>
        </w:rPr>
        <w:t xml:space="preserve"> </w:t>
      </w:r>
      <w:r w:rsidR="00EE6C9B" w:rsidRPr="006F0A0E">
        <w:rPr>
          <w:rFonts w:eastAsia="Calibri"/>
          <w:sz w:val="22"/>
          <w:szCs w:val="22"/>
          <w:lang w:eastAsia="en-US"/>
        </w:rPr>
        <w:fldChar w:fldCharType="begin">
          <w:ffData>
            <w:name w:val="Texte4"/>
            <w:enabled/>
            <w:calcOnExit w:val="0"/>
            <w:textInput/>
          </w:ffData>
        </w:fldChar>
      </w:r>
      <w:bookmarkStart w:id="31" w:name="Texte4"/>
      <w:r w:rsidR="00EE6C9B" w:rsidRPr="006F0A0E">
        <w:rPr>
          <w:rFonts w:eastAsia="Calibri"/>
          <w:sz w:val="22"/>
          <w:szCs w:val="22"/>
          <w:lang w:eastAsia="en-US"/>
        </w:rPr>
        <w:instrText xml:space="preserve"> FORMTEXT </w:instrText>
      </w:r>
      <w:r w:rsidR="00EE6C9B" w:rsidRPr="006F0A0E">
        <w:rPr>
          <w:rFonts w:eastAsia="Calibri"/>
          <w:sz w:val="22"/>
          <w:szCs w:val="22"/>
          <w:lang w:eastAsia="en-US"/>
        </w:rPr>
      </w:r>
      <w:r w:rsidR="00EE6C9B" w:rsidRPr="006F0A0E">
        <w:rPr>
          <w:rFonts w:eastAsia="Calibri"/>
          <w:sz w:val="22"/>
          <w:szCs w:val="22"/>
          <w:lang w:eastAsia="en-US"/>
        </w:rPr>
        <w:fldChar w:fldCharType="separate"/>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sz w:val="22"/>
          <w:szCs w:val="22"/>
          <w:lang w:eastAsia="en-US"/>
        </w:rPr>
        <w:fldChar w:fldCharType="end"/>
      </w:r>
      <w:bookmarkEnd w:id="31"/>
      <w:r w:rsidRPr="006F0A0E">
        <w:rPr>
          <w:rFonts w:eastAsia="Calibri"/>
          <w:sz w:val="22"/>
          <w:szCs w:val="22"/>
          <w:lang w:eastAsia="en-US"/>
        </w:rPr>
        <w:tab/>
      </w:r>
    </w:p>
    <w:p w14:paraId="2ADEF091" w14:textId="15935D60" w:rsidR="00AB6AC2" w:rsidRPr="006F0A0E" w:rsidRDefault="00AB6AC2" w:rsidP="00AB6AC2">
      <w:pPr>
        <w:tabs>
          <w:tab w:val="left" w:leader="dot" w:pos="9000"/>
        </w:tabs>
        <w:spacing w:after="200" w:line="276" w:lineRule="auto"/>
        <w:jc w:val="both"/>
        <w:rPr>
          <w:rFonts w:eastAsia="Calibri"/>
          <w:sz w:val="22"/>
          <w:szCs w:val="22"/>
          <w:lang w:eastAsia="en-US"/>
        </w:rPr>
      </w:pPr>
      <w:r w:rsidRPr="006F0A0E">
        <w:rPr>
          <w:rFonts w:eastAsia="Calibri"/>
          <w:sz w:val="22"/>
          <w:szCs w:val="22"/>
          <w:lang w:eastAsia="en-US"/>
        </w:rPr>
        <w:t>n</w:t>
      </w:r>
      <w:r w:rsidR="007B5FA1">
        <w:rPr>
          <w:rFonts w:eastAsia="Calibri"/>
          <w:sz w:val="22"/>
          <w:szCs w:val="22"/>
          <w:lang w:eastAsia="en-US"/>
        </w:rPr>
        <w:t>’</w:t>
      </w:r>
      <w:r w:rsidRPr="006F0A0E">
        <w:rPr>
          <w:rFonts w:eastAsia="Calibri"/>
          <w:sz w:val="22"/>
          <w:szCs w:val="22"/>
          <w:lang w:eastAsia="en-US"/>
        </w:rPr>
        <w:t>entre dans aucun des cas</w:t>
      </w:r>
      <w:r w:rsidR="00194138" w:rsidRPr="006F0A0E">
        <w:rPr>
          <w:rFonts w:eastAsia="Calibri"/>
          <w:sz w:val="22"/>
          <w:szCs w:val="22"/>
          <w:lang w:eastAsia="en-US"/>
        </w:rPr>
        <w:t xml:space="preserve"> </w:t>
      </w:r>
      <w:r w:rsidRPr="006F0A0E">
        <w:rPr>
          <w:rFonts w:eastAsia="Calibri"/>
          <w:sz w:val="22"/>
          <w:szCs w:val="22"/>
          <w:lang w:eastAsia="en-US"/>
        </w:rPr>
        <w:t>d</w:t>
      </w:r>
      <w:r w:rsidR="007B5FA1">
        <w:rPr>
          <w:rFonts w:eastAsia="Calibri"/>
          <w:sz w:val="22"/>
          <w:szCs w:val="22"/>
          <w:lang w:eastAsia="en-US"/>
        </w:rPr>
        <w:t>’</w:t>
      </w:r>
      <w:r w:rsidRPr="006F0A0E">
        <w:rPr>
          <w:rFonts w:eastAsia="Calibri"/>
          <w:sz w:val="22"/>
          <w:szCs w:val="22"/>
          <w:lang w:eastAsia="en-US"/>
        </w:rPr>
        <w:t xml:space="preserve">interdiction de soumissionner mentionnés aux articles </w:t>
      </w:r>
      <w:r w:rsidR="004F692B" w:rsidRPr="006F0A0E">
        <w:rPr>
          <w:rFonts w:eastAsia="Calibri"/>
          <w:sz w:val="22"/>
          <w:szCs w:val="22"/>
          <w:lang w:eastAsia="en-US"/>
        </w:rPr>
        <w:t>L</w:t>
      </w:r>
      <w:r w:rsidR="002040B0" w:rsidRPr="006F0A0E">
        <w:rPr>
          <w:rFonts w:eastAsia="Calibri"/>
          <w:sz w:val="22"/>
          <w:szCs w:val="22"/>
          <w:lang w:eastAsia="en-US"/>
        </w:rPr>
        <w:t xml:space="preserve">. </w:t>
      </w:r>
      <w:r w:rsidR="004F692B" w:rsidRPr="006F0A0E">
        <w:rPr>
          <w:rFonts w:eastAsia="Calibri"/>
          <w:sz w:val="22"/>
          <w:szCs w:val="22"/>
          <w:lang w:eastAsia="en-US"/>
        </w:rPr>
        <w:t>2141-1 à L</w:t>
      </w:r>
      <w:r w:rsidR="002040B0" w:rsidRPr="006F0A0E">
        <w:rPr>
          <w:rFonts w:eastAsia="Calibri"/>
          <w:sz w:val="22"/>
          <w:szCs w:val="22"/>
          <w:lang w:eastAsia="en-US"/>
        </w:rPr>
        <w:t xml:space="preserve">. </w:t>
      </w:r>
      <w:r w:rsidR="004F692B" w:rsidRPr="006F0A0E">
        <w:rPr>
          <w:rFonts w:eastAsia="Calibri"/>
          <w:sz w:val="22"/>
          <w:szCs w:val="22"/>
          <w:lang w:eastAsia="en-US"/>
        </w:rPr>
        <w:t>2141-5 et L</w:t>
      </w:r>
      <w:r w:rsidR="002040B0" w:rsidRPr="006F0A0E">
        <w:rPr>
          <w:rFonts w:eastAsia="Calibri"/>
          <w:sz w:val="22"/>
          <w:szCs w:val="22"/>
          <w:lang w:eastAsia="en-US"/>
        </w:rPr>
        <w:t xml:space="preserve">. </w:t>
      </w:r>
      <w:r w:rsidR="004F692B" w:rsidRPr="006F0A0E">
        <w:rPr>
          <w:rFonts w:eastAsia="Calibri"/>
          <w:sz w:val="22"/>
          <w:szCs w:val="22"/>
          <w:lang w:eastAsia="en-US"/>
        </w:rPr>
        <w:t>2141-7 à L</w:t>
      </w:r>
      <w:r w:rsidR="002040B0" w:rsidRPr="006F0A0E">
        <w:rPr>
          <w:rFonts w:eastAsia="Calibri"/>
          <w:sz w:val="22"/>
          <w:szCs w:val="22"/>
          <w:lang w:eastAsia="en-US"/>
        </w:rPr>
        <w:t>.</w:t>
      </w:r>
      <w:r w:rsidR="004F692B" w:rsidRPr="006F0A0E">
        <w:rPr>
          <w:rFonts w:eastAsia="Calibri"/>
          <w:sz w:val="22"/>
          <w:szCs w:val="22"/>
          <w:lang w:eastAsia="en-US"/>
        </w:rPr>
        <w:t>2141-11</w:t>
      </w:r>
      <w:r w:rsidR="00194138" w:rsidRPr="006F0A0E">
        <w:rPr>
          <w:rFonts w:eastAsia="Calibri"/>
          <w:sz w:val="22"/>
          <w:szCs w:val="22"/>
          <w:lang w:eastAsia="en-US"/>
        </w:rPr>
        <w:t xml:space="preserve"> </w:t>
      </w:r>
      <w:r w:rsidR="004F692B" w:rsidRPr="006F0A0E">
        <w:rPr>
          <w:rFonts w:eastAsia="Calibri"/>
          <w:sz w:val="22"/>
          <w:szCs w:val="22"/>
          <w:lang w:eastAsia="en-US"/>
        </w:rPr>
        <w:t xml:space="preserve">du code de la commande publique </w:t>
      </w:r>
      <w:r w:rsidRPr="006F0A0E">
        <w:rPr>
          <w:rFonts w:eastAsia="Calibri"/>
          <w:sz w:val="22"/>
          <w:szCs w:val="22"/>
          <w:lang w:eastAsia="en-US"/>
        </w:rPr>
        <w:t>et notamment est en règle au regard des articles L.</w:t>
      </w:r>
      <w:r w:rsidR="002040B0" w:rsidRPr="006F0A0E">
        <w:rPr>
          <w:rFonts w:eastAsia="Calibri"/>
          <w:sz w:val="22"/>
          <w:szCs w:val="22"/>
          <w:lang w:eastAsia="en-US"/>
        </w:rPr>
        <w:t> </w:t>
      </w:r>
      <w:r w:rsidRPr="006F0A0E">
        <w:rPr>
          <w:rFonts w:eastAsia="Calibri"/>
          <w:sz w:val="22"/>
          <w:szCs w:val="22"/>
          <w:lang w:eastAsia="en-US"/>
        </w:rPr>
        <w:t>5212-1 à L. 5212-11 du code du travail concernant l</w:t>
      </w:r>
      <w:r w:rsidR="007B5FA1">
        <w:rPr>
          <w:rFonts w:eastAsia="Calibri"/>
          <w:sz w:val="22"/>
          <w:szCs w:val="22"/>
          <w:lang w:eastAsia="en-US"/>
        </w:rPr>
        <w:t>’</w:t>
      </w:r>
      <w:r w:rsidRPr="006F0A0E">
        <w:rPr>
          <w:rFonts w:eastAsia="Calibri"/>
          <w:sz w:val="22"/>
          <w:szCs w:val="22"/>
          <w:lang w:eastAsia="en-US"/>
        </w:rPr>
        <w:t>emploi des travailleurs handicapés.</w:t>
      </w:r>
    </w:p>
    <w:p w14:paraId="45BFC351" w14:textId="77777777" w:rsidR="006F0425" w:rsidRPr="006F0A0E" w:rsidRDefault="006F0425" w:rsidP="006F0425">
      <w:pPr>
        <w:tabs>
          <w:tab w:val="left" w:leader="dot" w:pos="9000"/>
        </w:tabs>
        <w:spacing w:after="200" w:line="276" w:lineRule="auto"/>
        <w:jc w:val="both"/>
        <w:rPr>
          <w:rFonts w:eastAsia="Calibri"/>
          <w:sz w:val="22"/>
          <w:szCs w:val="22"/>
          <w:lang w:eastAsia="en-US"/>
        </w:rPr>
      </w:pPr>
    </w:p>
    <w:p w14:paraId="68B4CFB1" w14:textId="2A3797A3" w:rsidR="006F0425" w:rsidRPr="006F0A0E" w:rsidRDefault="006F0425" w:rsidP="006F0425">
      <w:pPr>
        <w:tabs>
          <w:tab w:val="left" w:leader="dot" w:pos="3402"/>
          <w:tab w:val="left" w:leader="dot" w:pos="9000"/>
        </w:tabs>
        <w:spacing w:after="200" w:line="276" w:lineRule="auto"/>
        <w:rPr>
          <w:rFonts w:eastAsia="Calibri"/>
          <w:sz w:val="22"/>
          <w:szCs w:val="22"/>
          <w:lang w:eastAsia="en-US"/>
        </w:rPr>
      </w:pPr>
      <w:r w:rsidRPr="006F0A0E">
        <w:rPr>
          <w:rFonts w:eastAsia="Calibri"/>
          <w:sz w:val="22"/>
          <w:szCs w:val="22"/>
          <w:lang w:eastAsia="en-US"/>
        </w:rPr>
        <w:t>Fait à</w:t>
      </w:r>
      <w:r w:rsidR="00194138" w:rsidRPr="006F0A0E">
        <w:rPr>
          <w:rFonts w:eastAsia="Calibri"/>
          <w:sz w:val="22"/>
          <w:szCs w:val="22"/>
          <w:lang w:eastAsia="en-US"/>
        </w:rPr>
        <w:t xml:space="preserve"> </w:t>
      </w:r>
      <w:r w:rsidRPr="006F0A0E">
        <w:rPr>
          <w:rFonts w:eastAsia="Calibri"/>
          <w:sz w:val="22"/>
          <w:szCs w:val="22"/>
          <w:lang w:eastAsia="en-US"/>
        </w:rPr>
        <w:t xml:space="preserve"> </w:t>
      </w:r>
      <w:r w:rsidR="00EE6C9B" w:rsidRPr="006F0A0E">
        <w:rPr>
          <w:rFonts w:eastAsia="Calibri"/>
          <w:sz w:val="22"/>
          <w:szCs w:val="22"/>
          <w:lang w:eastAsia="en-US"/>
        </w:rPr>
        <w:fldChar w:fldCharType="begin">
          <w:ffData>
            <w:name w:val="Texte3"/>
            <w:enabled/>
            <w:calcOnExit w:val="0"/>
            <w:textInput/>
          </w:ffData>
        </w:fldChar>
      </w:r>
      <w:r w:rsidR="00EE6C9B" w:rsidRPr="006F0A0E">
        <w:rPr>
          <w:rFonts w:eastAsia="Calibri"/>
          <w:sz w:val="22"/>
          <w:szCs w:val="22"/>
          <w:lang w:eastAsia="en-US"/>
        </w:rPr>
        <w:instrText xml:space="preserve"> FORMTEXT </w:instrText>
      </w:r>
      <w:r w:rsidR="00EE6C9B" w:rsidRPr="006F0A0E">
        <w:rPr>
          <w:rFonts w:eastAsia="Calibri"/>
          <w:sz w:val="22"/>
          <w:szCs w:val="22"/>
          <w:lang w:eastAsia="en-US"/>
        </w:rPr>
      </w:r>
      <w:r w:rsidR="00EE6C9B" w:rsidRPr="006F0A0E">
        <w:rPr>
          <w:rFonts w:eastAsia="Calibri"/>
          <w:sz w:val="22"/>
          <w:szCs w:val="22"/>
          <w:lang w:eastAsia="en-US"/>
        </w:rPr>
        <w:fldChar w:fldCharType="separate"/>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sz w:val="22"/>
          <w:szCs w:val="22"/>
          <w:lang w:eastAsia="en-US"/>
        </w:rPr>
        <w:fldChar w:fldCharType="end"/>
      </w:r>
      <w:r w:rsidRPr="006F0A0E">
        <w:rPr>
          <w:rFonts w:eastAsia="Calibri"/>
          <w:sz w:val="22"/>
          <w:szCs w:val="22"/>
          <w:lang w:eastAsia="en-US"/>
        </w:rPr>
        <w:tab/>
        <w:t xml:space="preserve"> , le</w:t>
      </w:r>
      <w:r w:rsidR="00194138" w:rsidRPr="006F0A0E">
        <w:rPr>
          <w:rFonts w:eastAsia="Calibri"/>
          <w:sz w:val="22"/>
          <w:szCs w:val="22"/>
          <w:lang w:eastAsia="en-US"/>
        </w:rPr>
        <w:t xml:space="preserve"> </w:t>
      </w:r>
      <w:r w:rsidR="00EE6C9B" w:rsidRPr="006F0A0E">
        <w:rPr>
          <w:rFonts w:eastAsia="Calibri"/>
          <w:sz w:val="22"/>
          <w:szCs w:val="22"/>
          <w:lang w:eastAsia="en-US"/>
        </w:rPr>
        <w:fldChar w:fldCharType="begin">
          <w:ffData>
            <w:name w:val="Texte3"/>
            <w:enabled/>
            <w:calcOnExit w:val="0"/>
            <w:textInput/>
          </w:ffData>
        </w:fldChar>
      </w:r>
      <w:r w:rsidR="00EE6C9B" w:rsidRPr="006F0A0E">
        <w:rPr>
          <w:rFonts w:eastAsia="Calibri"/>
          <w:sz w:val="22"/>
          <w:szCs w:val="22"/>
          <w:lang w:eastAsia="en-US"/>
        </w:rPr>
        <w:instrText xml:space="preserve"> FORMTEXT </w:instrText>
      </w:r>
      <w:r w:rsidR="00EE6C9B" w:rsidRPr="006F0A0E">
        <w:rPr>
          <w:rFonts w:eastAsia="Calibri"/>
          <w:sz w:val="22"/>
          <w:szCs w:val="22"/>
          <w:lang w:eastAsia="en-US"/>
        </w:rPr>
      </w:r>
      <w:r w:rsidR="00EE6C9B" w:rsidRPr="006F0A0E">
        <w:rPr>
          <w:rFonts w:eastAsia="Calibri"/>
          <w:sz w:val="22"/>
          <w:szCs w:val="22"/>
          <w:lang w:eastAsia="en-US"/>
        </w:rPr>
        <w:fldChar w:fldCharType="separate"/>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sz w:val="22"/>
          <w:szCs w:val="22"/>
          <w:lang w:eastAsia="en-US"/>
        </w:rPr>
        <w:fldChar w:fldCharType="end"/>
      </w:r>
      <w:r w:rsidRPr="006F0A0E">
        <w:rPr>
          <w:rFonts w:eastAsia="Calibri"/>
          <w:sz w:val="22"/>
          <w:szCs w:val="22"/>
          <w:lang w:eastAsia="en-US"/>
        </w:rPr>
        <w:tab/>
      </w:r>
    </w:p>
    <w:p w14:paraId="7B90AE43" w14:textId="77777777" w:rsidR="006F0425" w:rsidRPr="006F0A0E" w:rsidRDefault="006F0425" w:rsidP="006F0425">
      <w:pPr>
        <w:tabs>
          <w:tab w:val="left" w:leader="dot" w:pos="9000"/>
        </w:tabs>
        <w:spacing w:after="200" w:line="276" w:lineRule="auto"/>
        <w:jc w:val="both"/>
        <w:rPr>
          <w:rFonts w:eastAsia="Calibri"/>
          <w:sz w:val="22"/>
          <w:szCs w:val="22"/>
          <w:lang w:eastAsia="en-US"/>
        </w:rPr>
      </w:pPr>
    </w:p>
    <w:p w14:paraId="787A2EEE" w14:textId="77777777" w:rsidR="006F0425" w:rsidRPr="006F0A0E" w:rsidRDefault="006F0425" w:rsidP="006F0425">
      <w:pPr>
        <w:tabs>
          <w:tab w:val="left" w:leader="dot" w:pos="9000"/>
        </w:tabs>
        <w:spacing w:after="200" w:line="276" w:lineRule="auto"/>
        <w:jc w:val="both"/>
        <w:rPr>
          <w:rFonts w:eastAsia="Calibri"/>
          <w:sz w:val="22"/>
          <w:szCs w:val="22"/>
          <w:lang w:eastAsia="en-US"/>
        </w:rPr>
      </w:pPr>
    </w:p>
    <w:p w14:paraId="02676490" w14:textId="77777777" w:rsidR="006F0425" w:rsidRPr="006F0A0E" w:rsidRDefault="006F0425" w:rsidP="006F0425">
      <w:pPr>
        <w:tabs>
          <w:tab w:val="left" w:leader="dot" w:pos="9000"/>
        </w:tabs>
        <w:spacing w:after="200" w:line="276" w:lineRule="auto"/>
        <w:jc w:val="center"/>
        <w:rPr>
          <w:rFonts w:eastAsia="Calibri"/>
          <w:sz w:val="22"/>
          <w:szCs w:val="22"/>
          <w:lang w:eastAsia="en-US"/>
        </w:rPr>
      </w:pPr>
      <w:r w:rsidRPr="006F0A0E">
        <w:rPr>
          <w:rFonts w:eastAsia="Calibri"/>
          <w:sz w:val="22"/>
          <w:szCs w:val="22"/>
          <w:lang w:eastAsia="en-US"/>
        </w:rPr>
        <w:t>Signature</w:t>
      </w:r>
    </w:p>
    <w:p w14:paraId="5389A4C7" w14:textId="77777777" w:rsidR="006F0425" w:rsidRPr="006F0A0E" w:rsidRDefault="006F0425" w:rsidP="006F0425">
      <w:pPr>
        <w:tabs>
          <w:tab w:val="left" w:leader="dot" w:pos="9000"/>
        </w:tabs>
        <w:spacing w:after="200" w:line="276" w:lineRule="auto"/>
        <w:jc w:val="center"/>
        <w:rPr>
          <w:rFonts w:eastAsia="Calibri"/>
          <w:sz w:val="22"/>
          <w:szCs w:val="22"/>
          <w:lang w:eastAsia="en-US"/>
        </w:rPr>
      </w:pPr>
    </w:p>
    <w:p w14:paraId="62835689" w14:textId="77777777" w:rsidR="006F0425" w:rsidRPr="006F0A0E" w:rsidRDefault="006F0425" w:rsidP="006F0425">
      <w:pPr>
        <w:tabs>
          <w:tab w:val="left" w:leader="dot" w:pos="9000"/>
        </w:tabs>
        <w:spacing w:after="200" w:line="276" w:lineRule="auto"/>
        <w:jc w:val="center"/>
        <w:rPr>
          <w:rFonts w:eastAsia="Calibri"/>
          <w:sz w:val="22"/>
          <w:szCs w:val="22"/>
          <w:lang w:eastAsia="en-US"/>
        </w:rPr>
      </w:pPr>
    </w:p>
    <w:p w14:paraId="639BBA5B" w14:textId="77777777" w:rsidR="006F0425" w:rsidRPr="006F0A0E" w:rsidRDefault="006F0425">
      <w:pPr>
        <w:rPr>
          <w:rFonts w:eastAsia="Calibri"/>
          <w:sz w:val="22"/>
          <w:szCs w:val="22"/>
          <w:lang w:eastAsia="en-US"/>
        </w:rPr>
      </w:pPr>
      <w:r w:rsidRPr="006F0A0E">
        <w:rPr>
          <w:rFonts w:eastAsia="Calibri"/>
          <w:sz w:val="22"/>
          <w:szCs w:val="22"/>
          <w:lang w:eastAsia="en-US"/>
        </w:rPr>
        <w:br w:type="page"/>
      </w:r>
    </w:p>
    <w:p w14:paraId="59395202" w14:textId="170A818C" w:rsidR="00BB2205" w:rsidRPr="00B9626C" w:rsidRDefault="00341699" w:rsidP="009B671A">
      <w:pPr>
        <w:pStyle w:val="Titre1"/>
        <w:numPr>
          <w:ilvl w:val="0"/>
          <w:numId w:val="0"/>
        </w:numPr>
        <w:ind w:left="142"/>
        <w:jc w:val="center"/>
        <w:rPr>
          <w:sz w:val="28"/>
          <w:szCs w:val="28"/>
        </w:rPr>
      </w:pPr>
      <w:bookmarkStart w:id="32" w:name="_Toc192508374"/>
      <w:r w:rsidRPr="00B9626C">
        <w:rPr>
          <w:sz w:val="28"/>
          <w:szCs w:val="28"/>
        </w:rPr>
        <w:lastRenderedPageBreak/>
        <w:t xml:space="preserve">ANNEXE </w:t>
      </w:r>
      <w:r w:rsidR="004C5BE3" w:rsidRPr="00B9626C">
        <w:rPr>
          <w:sz w:val="28"/>
          <w:szCs w:val="28"/>
        </w:rPr>
        <w:t>2</w:t>
      </w:r>
      <w:r w:rsidR="000F5138" w:rsidRPr="00B9626C">
        <w:rPr>
          <w:sz w:val="28"/>
          <w:szCs w:val="28"/>
        </w:rPr>
        <w:t xml:space="preserve"> : </w:t>
      </w:r>
      <w:r w:rsidRPr="00B9626C">
        <w:rPr>
          <w:sz w:val="28"/>
          <w:szCs w:val="28"/>
        </w:rPr>
        <w:t>CRITÈRES DE JUGEMENT DES OFFRE</w:t>
      </w:r>
      <w:r w:rsidR="00EA2E6B" w:rsidRPr="00B9626C">
        <w:rPr>
          <w:sz w:val="28"/>
          <w:szCs w:val="28"/>
        </w:rPr>
        <w:t>S</w:t>
      </w:r>
      <w:r w:rsidR="00A6593E">
        <w:rPr>
          <w:sz w:val="28"/>
          <w:szCs w:val="28"/>
        </w:rPr>
        <w:t xml:space="preserve"> </w:t>
      </w:r>
      <w:r w:rsidR="00FD2D36">
        <w:rPr>
          <w:sz w:val="28"/>
          <w:szCs w:val="28"/>
        </w:rPr>
        <w:t>DU LOT </w:t>
      </w:r>
      <w:r w:rsidR="00A6593E">
        <w:rPr>
          <w:sz w:val="28"/>
          <w:szCs w:val="28"/>
        </w:rPr>
        <w:t>1</w:t>
      </w:r>
      <w:bookmarkEnd w:id="32"/>
    </w:p>
    <w:p w14:paraId="1F2B05F9" w14:textId="1AD41760" w:rsidR="00032DE6" w:rsidRDefault="003D2444" w:rsidP="00534A45">
      <w:pPr>
        <w:spacing w:before="120"/>
        <w:ind w:left="284"/>
        <w:jc w:val="both"/>
      </w:pPr>
      <w:r w:rsidRPr="001A2A37">
        <w:t>Le marché sera attribué au candidat qui aura remis l</w:t>
      </w:r>
      <w:r w:rsidR="007B5FA1">
        <w:t>’</w:t>
      </w:r>
      <w:r w:rsidRPr="001A2A37">
        <w:t>offre économiquement la plus avantageuse, appréciée en fonction des critères pondérés dans les</w:t>
      </w:r>
      <w:r w:rsidR="00032DE6">
        <w:t xml:space="preserve"> conditions définies ci-dessous.</w:t>
      </w:r>
      <w:r w:rsidR="00032DE6" w:rsidRPr="00032DE6">
        <w:t xml:space="preserve"> </w:t>
      </w:r>
    </w:p>
    <w:p w14:paraId="5F2E449A" w14:textId="54D0D5B4" w:rsidR="00534A45" w:rsidRDefault="00032DE6" w:rsidP="00534A45">
      <w:pPr>
        <w:spacing w:before="120"/>
        <w:ind w:left="284"/>
        <w:jc w:val="both"/>
      </w:pPr>
      <w:r w:rsidRPr="009B671A">
        <w:t>L</w:t>
      </w:r>
      <w:r w:rsidR="007B5FA1">
        <w:t>’</w:t>
      </w:r>
      <w:r w:rsidRPr="009B671A">
        <w:t>Assemblée nationale notera chacun des critères mentionnés ci-des</w:t>
      </w:r>
      <w:r w:rsidR="00FD2D36">
        <w:t>sus sur une échelle de 0 à 5, 5 </w:t>
      </w:r>
      <w:r w:rsidRPr="009B671A">
        <w:t>étant la meilleure note. Chaque note sera ensuite affectée des pondérations définies ci-dessus permettant de définir une note globale. Le marché sera attribué au candidat ayant obtenu la note globale la plus élevée.</w:t>
      </w:r>
    </w:p>
    <w:p w14:paraId="04BF862D" w14:textId="12DA63AB" w:rsidR="00032DE6" w:rsidRPr="00534A45" w:rsidRDefault="00032DE6" w:rsidP="00534A45">
      <w:pPr>
        <w:spacing w:before="120"/>
        <w:ind w:left="284"/>
        <w:jc w:val="both"/>
      </w:pPr>
      <w:r w:rsidRPr="00AE6C3D">
        <w:rPr>
          <w:bCs/>
          <w:lang w:eastAsia="ar-SA"/>
        </w:rPr>
        <w:t>Les critères de jugement des offres sont les suivants :</w:t>
      </w:r>
    </w:p>
    <w:p w14:paraId="082D17E3" w14:textId="77777777" w:rsidR="00472C41" w:rsidRDefault="00472C41" w:rsidP="00534A45">
      <w:pPr>
        <w:ind w:left="284"/>
        <w:rPr>
          <w:rFonts w:eastAsia="Times New Roman"/>
          <w:b/>
          <w:sz w:val="26"/>
          <w:szCs w:val="26"/>
          <w:u w:val="single"/>
          <w:lang w:eastAsia="ar-SA"/>
        </w:rPr>
      </w:pPr>
    </w:p>
    <w:p w14:paraId="2075E0C4" w14:textId="17D5A595" w:rsidR="00472C41" w:rsidRPr="00534A45" w:rsidRDefault="00534A45" w:rsidP="00534A45">
      <w:pPr>
        <w:pStyle w:val="Paragraphedeliste"/>
        <w:spacing w:before="120" w:after="120"/>
        <w:ind w:left="284"/>
        <w:jc w:val="both"/>
        <w:rPr>
          <w:color w:val="auto"/>
        </w:rPr>
      </w:pPr>
      <w:r>
        <w:rPr>
          <w:b/>
          <w:color w:val="auto"/>
          <w:u w:val="single"/>
        </w:rPr>
        <w:t xml:space="preserve">I. </w:t>
      </w:r>
      <w:r w:rsidR="00472C41" w:rsidRPr="00534A45">
        <w:rPr>
          <w:b/>
          <w:color w:val="auto"/>
          <w:u w:val="single"/>
        </w:rPr>
        <w:t>La valeur technique (</w:t>
      </w:r>
      <w:r w:rsidR="00681B29" w:rsidRPr="00534A45">
        <w:rPr>
          <w:b/>
          <w:color w:val="auto"/>
          <w:u w:val="single"/>
        </w:rPr>
        <w:t>coefficient 60</w:t>
      </w:r>
      <w:r w:rsidR="00472C41" w:rsidRPr="00534A45">
        <w:rPr>
          <w:rFonts w:eastAsia="Times New Roman"/>
          <w:color w:val="auto"/>
        </w:rPr>
        <w:t xml:space="preserve">), appréciée </w:t>
      </w:r>
      <w:r w:rsidR="00050C3B" w:rsidRPr="00534A45">
        <w:rPr>
          <w:rFonts w:eastAsia="Times New Roman"/>
          <w:color w:val="auto"/>
        </w:rPr>
        <w:t>de la façon suivante</w:t>
      </w:r>
      <w:r w:rsidR="00806145">
        <w:rPr>
          <w:rFonts w:eastAsia="Times New Roman"/>
          <w:color w:val="auto"/>
        </w:rPr>
        <w:t> </w:t>
      </w:r>
      <w:r w:rsidR="00472C41" w:rsidRPr="00534A45">
        <w:rPr>
          <w:rFonts w:eastAsia="Times New Roman"/>
          <w:color w:val="auto"/>
        </w:rPr>
        <w:t>:</w:t>
      </w:r>
    </w:p>
    <w:p w14:paraId="23BF63BF" w14:textId="77777777" w:rsidR="0048629E" w:rsidRDefault="0048629E" w:rsidP="00E86D3A">
      <w:pPr>
        <w:suppressAutoHyphens/>
        <w:spacing w:after="120"/>
        <w:jc w:val="both"/>
        <w:rPr>
          <w:rFonts w:eastAsia="Times New Roman"/>
          <w:b/>
          <w:u w:val="single"/>
          <w:lang w:eastAsia="ar-SA"/>
        </w:rPr>
      </w:pPr>
    </w:p>
    <w:p w14:paraId="5DFF2CBD" w14:textId="77624568" w:rsidR="00472C41" w:rsidRPr="00050C3B" w:rsidRDefault="00472C41" w:rsidP="00534A45">
      <w:pPr>
        <w:tabs>
          <w:tab w:val="left" w:pos="426"/>
        </w:tabs>
        <w:suppressAutoHyphens/>
        <w:spacing w:after="120"/>
        <w:ind w:left="284"/>
        <w:jc w:val="both"/>
        <w:rPr>
          <w:rFonts w:eastAsia="Times New Roman"/>
          <w:b/>
          <w:u w:val="single"/>
          <w:lang w:eastAsia="ar-SA"/>
        </w:rPr>
      </w:pPr>
      <w:r w:rsidRPr="00050C3B">
        <w:rPr>
          <w:rFonts w:eastAsia="Times New Roman"/>
          <w:b/>
          <w:u w:val="single"/>
          <w:lang w:eastAsia="ar-SA"/>
        </w:rPr>
        <w:t xml:space="preserve">Critère 1 : </w:t>
      </w:r>
      <w:r w:rsidR="001536B5">
        <w:rPr>
          <w:rFonts w:eastAsia="Times New Roman"/>
          <w:b/>
          <w:u w:val="single"/>
          <w:lang w:eastAsia="ar-SA"/>
        </w:rPr>
        <w:t>a</w:t>
      </w:r>
      <w:r w:rsidR="00BC5316" w:rsidRPr="00050C3B">
        <w:rPr>
          <w:rFonts w:eastAsia="Times New Roman"/>
          <w:b/>
          <w:u w:val="single"/>
          <w:lang w:eastAsia="ar-SA"/>
        </w:rPr>
        <w:t>déquation</w:t>
      </w:r>
      <w:r w:rsidRPr="00050C3B">
        <w:rPr>
          <w:rFonts w:eastAsia="Times New Roman"/>
          <w:b/>
          <w:u w:val="single"/>
          <w:lang w:eastAsia="ar-SA"/>
        </w:rPr>
        <w:t xml:space="preserve"> des intervenants chargés des prestations prévues dans le cahier des clauses techniques particulières (</w:t>
      </w:r>
      <w:r w:rsidR="00681B29">
        <w:rPr>
          <w:rFonts w:eastAsia="Times New Roman"/>
          <w:b/>
          <w:u w:val="single"/>
          <w:lang w:eastAsia="ar-SA"/>
        </w:rPr>
        <w:t>coefficient 26</w:t>
      </w:r>
      <w:r w:rsidR="001536B5">
        <w:rPr>
          <w:rFonts w:eastAsia="Times New Roman"/>
          <w:b/>
          <w:u w:val="single"/>
          <w:lang w:eastAsia="ar-SA"/>
        </w:rPr>
        <w:t>)</w:t>
      </w:r>
    </w:p>
    <w:p w14:paraId="299C787F" w14:textId="77777777" w:rsidR="0048629E" w:rsidRDefault="0048629E" w:rsidP="00534A45">
      <w:pPr>
        <w:tabs>
          <w:tab w:val="left" w:pos="426"/>
        </w:tabs>
        <w:suppressAutoHyphens/>
        <w:ind w:left="284"/>
        <w:jc w:val="both"/>
        <w:rPr>
          <w:rFonts w:eastAsia="Times New Roman"/>
          <w:lang w:eastAsia="ar-SA"/>
        </w:rPr>
      </w:pPr>
    </w:p>
    <w:p w14:paraId="358AE557" w14:textId="7B9BED6E" w:rsidR="002916FB" w:rsidRDefault="000D4343" w:rsidP="00534A45">
      <w:pPr>
        <w:tabs>
          <w:tab w:val="left" w:pos="426"/>
        </w:tabs>
        <w:suppressAutoHyphens/>
        <w:ind w:left="284"/>
        <w:jc w:val="both"/>
        <w:rPr>
          <w:rFonts w:eastAsia="Times New Roman"/>
          <w:lang w:eastAsia="ar-SA"/>
        </w:rPr>
      </w:pPr>
      <w:r>
        <w:rPr>
          <w:rFonts w:eastAsia="Times New Roman"/>
          <w:lang w:eastAsia="ar-SA"/>
        </w:rPr>
        <w:t>Sous-critèr</w:t>
      </w:r>
      <w:r w:rsidR="0048629E">
        <w:rPr>
          <w:rFonts w:eastAsia="Times New Roman"/>
          <w:lang w:eastAsia="ar-SA"/>
        </w:rPr>
        <w:t>e 1.1 : e</w:t>
      </w:r>
      <w:r w:rsidR="00472C41" w:rsidRPr="00050C3B">
        <w:rPr>
          <w:rFonts w:eastAsia="Times New Roman"/>
          <w:lang w:eastAsia="ar-SA"/>
        </w:rPr>
        <w:t xml:space="preserve">xpérience et qualification de </w:t>
      </w:r>
      <w:r w:rsidR="00472C41" w:rsidRPr="00050C3B">
        <w:rPr>
          <w:rFonts w:eastAsia="Times New Roman"/>
          <w:b/>
          <w:lang w:eastAsia="ar-SA"/>
        </w:rPr>
        <w:t>l</w:t>
      </w:r>
      <w:r w:rsidR="007B5FA1">
        <w:rPr>
          <w:rFonts w:eastAsia="Times New Roman"/>
          <w:b/>
          <w:lang w:eastAsia="ar-SA"/>
        </w:rPr>
        <w:t>’</w:t>
      </w:r>
      <w:r w:rsidR="00472C41" w:rsidRPr="00050C3B">
        <w:rPr>
          <w:rFonts w:eastAsia="Times New Roman"/>
          <w:b/>
          <w:lang w:eastAsia="ar-SA"/>
        </w:rPr>
        <w:t>interlocuteur principal</w:t>
      </w:r>
      <w:r w:rsidR="00472C41" w:rsidRPr="00050C3B">
        <w:rPr>
          <w:rFonts w:eastAsia="Times New Roman"/>
          <w:lang w:eastAsia="ar-SA"/>
        </w:rPr>
        <w:t xml:space="preserve"> de l</w:t>
      </w:r>
      <w:r w:rsidR="007B5FA1">
        <w:rPr>
          <w:rFonts w:eastAsia="Times New Roman"/>
          <w:lang w:eastAsia="ar-SA"/>
        </w:rPr>
        <w:t>’</w:t>
      </w:r>
      <w:r w:rsidR="00472C41" w:rsidRPr="00050C3B">
        <w:rPr>
          <w:rFonts w:eastAsia="Times New Roman"/>
          <w:lang w:eastAsia="ar-SA"/>
        </w:rPr>
        <w:t>Assemblée nationale</w:t>
      </w:r>
      <w:r w:rsidR="00BC5316" w:rsidRPr="00050C3B">
        <w:rPr>
          <w:rFonts w:eastAsia="Times New Roman"/>
          <w:lang w:eastAsia="ar-SA"/>
        </w:rPr>
        <w:t xml:space="preserve"> (</w:t>
      </w:r>
      <w:r w:rsidR="00681B29">
        <w:rPr>
          <w:rFonts w:eastAsia="Times New Roman"/>
          <w:lang w:eastAsia="ar-SA"/>
        </w:rPr>
        <w:t>coefficient 5</w:t>
      </w:r>
      <w:r w:rsidR="00BC5316" w:rsidRPr="00050C3B">
        <w:rPr>
          <w:rFonts w:eastAsia="Times New Roman"/>
          <w:lang w:eastAsia="ar-SA"/>
        </w:rPr>
        <w:t>)</w:t>
      </w:r>
      <w:r w:rsidR="001536B5">
        <w:rPr>
          <w:rFonts w:eastAsia="Times New Roman"/>
          <w:lang w:eastAsia="ar-SA"/>
        </w:rPr>
        <w:t>.</w:t>
      </w:r>
    </w:p>
    <w:p w14:paraId="3C5ACE60" w14:textId="77777777" w:rsidR="00B6020D" w:rsidRPr="00050C3B" w:rsidRDefault="00B6020D" w:rsidP="00534A45">
      <w:pPr>
        <w:tabs>
          <w:tab w:val="left" w:pos="426"/>
        </w:tabs>
        <w:suppressAutoHyphens/>
        <w:ind w:left="284"/>
        <w:jc w:val="both"/>
        <w:rPr>
          <w:rFonts w:eastAsia="Times New Roman"/>
          <w:lang w:eastAsia="ar-SA"/>
        </w:rPr>
      </w:pPr>
    </w:p>
    <w:p w14:paraId="5CC784FC" w14:textId="1BCF5441" w:rsidR="002916FB" w:rsidRPr="00050C3B" w:rsidRDefault="00472C41" w:rsidP="00534A45">
      <w:pPr>
        <w:tabs>
          <w:tab w:val="left" w:pos="426"/>
        </w:tabs>
        <w:suppressAutoHyphens/>
        <w:ind w:left="284"/>
        <w:jc w:val="both"/>
        <w:rPr>
          <w:rFonts w:eastAsia="Times New Roman"/>
          <w:lang w:eastAsia="ar-SA"/>
        </w:rPr>
      </w:pPr>
      <w:r w:rsidRPr="00050C3B">
        <w:rPr>
          <w:rFonts w:eastAsia="Times New Roman"/>
          <w:lang w:eastAsia="ar-SA"/>
        </w:rPr>
        <w:t xml:space="preserve">Sous-critère 1.2 : </w:t>
      </w:r>
      <w:r w:rsidR="00036684" w:rsidRPr="00050C3B">
        <w:rPr>
          <w:rFonts w:eastAsia="Times New Roman"/>
          <w:lang w:eastAsia="ar-SA"/>
        </w:rPr>
        <w:t xml:space="preserve"> pertinence de la composition de la </w:t>
      </w:r>
      <w:r w:rsidR="00036684" w:rsidRPr="00050C3B">
        <w:rPr>
          <w:rFonts w:eastAsia="Times New Roman"/>
          <w:b/>
          <w:lang w:eastAsia="ar-SA"/>
        </w:rPr>
        <w:t>cellule d</w:t>
      </w:r>
      <w:r w:rsidR="007B5FA1">
        <w:rPr>
          <w:rFonts w:eastAsia="Times New Roman"/>
          <w:b/>
          <w:lang w:eastAsia="ar-SA"/>
        </w:rPr>
        <w:t>’</w:t>
      </w:r>
      <w:r w:rsidR="00036684" w:rsidRPr="00050C3B">
        <w:rPr>
          <w:rFonts w:eastAsia="Times New Roman"/>
          <w:b/>
          <w:lang w:eastAsia="ar-SA"/>
        </w:rPr>
        <w:t>écoute pour assurer la 1ère prise en charge</w:t>
      </w:r>
      <w:r w:rsidR="000D0AA1" w:rsidRPr="00050C3B">
        <w:rPr>
          <w:rFonts w:eastAsia="Times New Roman"/>
          <w:b/>
          <w:lang w:eastAsia="ar-SA"/>
        </w:rPr>
        <w:t xml:space="preserve"> </w:t>
      </w:r>
      <w:r w:rsidR="002916FB" w:rsidRPr="00050C3B">
        <w:rPr>
          <w:rFonts w:eastAsia="Times New Roman"/>
          <w:b/>
          <w:lang w:eastAsia="ar-SA"/>
        </w:rPr>
        <w:t>au regard de l</w:t>
      </w:r>
      <w:r w:rsidR="007B5FA1">
        <w:rPr>
          <w:rFonts w:eastAsia="Times New Roman"/>
          <w:b/>
          <w:lang w:eastAsia="ar-SA"/>
        </w:rPr>
        <w:t>’</w:t>
      </w:r>
      <w:r w:rsidR="002916FB" w:rsidRPr="00050C3B">
        <w:rPr>
          <w:rFonts w:eastAsia="Times New Roman"/>
          <w:b/>
          <w:lang w:eastAsia="ar-SA"/>
        </w:rPr>
        <w:t>obligation de service 24/7</w:t>
      </w:r>
      <w:r w:rsidR="00BC5316" w:rsidRPr="00050C3B">
        <w:rPr>
          <w:rFonts w:eastAsia="Times New Roman"/>
          <w:b/>
          <w:lang w:eastAsia="ar-SA"/>
        </w:rPr>
        <w:t xml:space="preserve"> </w:t>
      </w:r>
      <w:r w:rsidR="00BC5316" w:rsidRPr="00050C3B">
        <w:rPr>
          <w:rFonts w:eastAsia="Times New Roman"/>
          <w:lang w:eastAsia="ar-SA"/>
        </w:rPr>
        <w:t>(</w:t>
      </w:r>
      <w:r w:rsidR="00681B29">
        <w:rPr>
          <w:rFonts w:eastAsia="Times New Roman"/>
          <w:lang w:eastAsia="ar-SA"/>
        </w:rPr>
        <w:t>coefficient 8</w:t>
      </w:r>
      <w:r w:rsidR="00BC5316" w:rsidRPr="00050C3B">
        <w:rPr>
          <w:rFonts w:eastAsia="Times New Roman"/>
          <w:lang w:eastAsia="ar-SA"/>
        </w:rPr>
        <w:t>)</w:t>
      </w:r>
    </w:p>
    <w:p w14:paraId="179B10B3" w14:textId="0C2643EC" w:rsidR="00681B29" w:rsidRPr="00B715E4" w:rsidRDefault="00681B29" w:rsidP="00534A45">
      <w:pPr>
        <w:pStyle w:val="Paragraphedeliste"/>
        <w:tabs>
          <w:tab w:val="left" w:pos="426"/>
        </w:tabs>
        <w:suppressAutoHyphens/>
        <w:spacing w:after="120"/>
        <w:ind w:left="284"/>
        <w:jc w:val="both"/>
        <w:rPr>
          <w:rFonts w:eastAsia="Times New Roman"/>
          <w:i/>
          <w:color w:val="365F91" w:themeColor="accent1" w:themeShade="BF"/>
          <w:lang w:eastAsia="ar-SA"/>
        </w:rPr>
      </w:pPr>
    </w:p>
    <w:p w14:paraId="05B7F4C0" w14:textId="41E99386" w:rsidR="002916FB" w:rsidRDefault="002916FB" w:rsidP="00534A45">
      <w:pPr>
        <w:tabs>
          <w:tab w:val="left" w:pos="426"/>
        </w:tabs>
        <w:suppressAutoHyphens/>
        <w:spacing w:after="120"/>
        <w:ind w:left="284"/>
        <w:jc w:val="both"/>
        <w:rPr>
          <w:rFonts w:eastAsia="Times New Roman"/>
          <w:lang w:eastAsia="ar-SA"/>
        </w:rPr>
      </w:pPr>
      <w:r w:rsidRPr="00050C3B">
        <w:rPr>
          <w:rFonts w:eastAsia="Times New Roman"/>
          <w:lang w:eastAsia="ar-SA"/>
        </w:rPr>
        <w:t>Sous-critère 1.</w:t>
      </w:r>
      <w:r w:rsidR="0036598D" w:rsidRPr="00050C3B">
        <w:rPr>
          <w:rFonts w:eastAsia="Times New Roman"/>
          <w:lang w:eastAsia="ar-SA"/>
        </w:rPr>
        <w:t>3</w:t>
      </w:r>
      <w:r w:rsidR="001536B5">
        <w:rPr>
          <w:rFonts w:eastAsia="Times New Roman"/>
          <w:lang w:eastAsia="ar-SA"/>
        </w:rPr>
        <w:t xml:space="preserve"> : </w:t>
      </w:r>
      <w:r w:rsidRPr="00050C3B">
        <w:rPr>
          <w:rFonts w:eastAsia="Times New Roman"/>
          <w:lang w:eastAsia="ar-SA"/>
        </w:rPr>
        <w:t xml:space="preserve">pertinence de la composition de </w:t>
      </w:r>
      <w:r w:rsidRPr="00050C3B">
        <w:rPr>
          <w:rFonts w:eastAsia="Times New Roman"/>
          <w:b/>
          <w:lang w:eastAsia="ar-SA"/>
        </w:rPr>
        <w:t>l</w:t>
      </w:r>
      <w:r w:rsidR="007B5FA1">
        <w:rPr>
          <w:rFonts w:eastAsia="Times New Roman"/>
          <w:b/>
          <w:lang w:eastAsia="ar-SA"/>
        </w:rPr>
        <w:t>’</w:t>
      </w:r>
      <w:r w:rsidRPr="00050C3B">
        <w:rPr>
          <w:rFonts w:eastAsia="Times New Roman"/>
          <w:b/>
          <w:lang w:eastAsia="ar-SA"/>
        </w:rPr>
        <w:t>équipe pluridisciplinaire</w:t>
      </w:r>
      <w:r w:rsidRPr="00050C3B">
        <w:rPr>
          <w:rFonts w:eastAsia="Times New Roman"/>
          <w:lang w:eastAsia="ar-SA"/>
        </w:rPr>
        <w:t xml:space="preserve"> </w:t>
      </w:r>
      <w:r w:rsidRPr="00050C3B">
        <w:rPr>
          <w:rFonts w:eastAsia="Times New Roman"/>
          <w:b/>
          <w:lang w:eastAsia="ar-SA"/>
        </w:rPr>
        <w:t>assurant l</w:t>
      </w:r>
      <w:r w:rsidR="007B5FA1">
        <w:rPr>
          <w:rFonts w:eastAsia="Times New Roman"/>
          <w:b/>
          <w:lang w:eastAsia="ar-SA"/>
        </w:rPr>
        <w:t>’</w:t>
      </w:r>
      <w:r w:rsidRPr="00050C3B">
        <w:rPr>
          <w:rFonts w:eastAsia="Times New Roman"/>
          <w:b/>
          <w:lang w:eastAsia="ar-SA"/>
        </w:rPr>
        <w:t>analyse détaillée de chaque situation</w:t>
      </w:r>
      <w:r w:rsidRPr="00050C3B">
        <w:rPr>
          <w:rFonts w:eastAsia="Times New Roman"/>
          <w:lang w:eastAsia="ar-SA"/>
        </w:rPr>
        <w:t xml:space="preserve"> </w:t>
      </w:r>
      <w:r w:rsidR="00BC5316" w:rsidRPr="00050C3B">
        <w:rPr>
          <w:rFonts w:eastAsia="Times New Roman"/>
          <w:lang w:eastAsia="ar-SA"/>
        </w:rPr>
        <w:t>(</w:t>
      </w:r>
      <w:r w:rsidR="00681B29">
        <w:rPr>
          <w:rFonts w:eastAsia="Times New Roman"/>
          <w:lang w:eastAsia="ar-SA"/>
        </w:rPr>
        <w:t>coefficient 8</w:t>
      </w:r>
      <w:r w:rsidR="001536B5">
        <w:rPr>
          <w:rFonts w:eastAsia="Times New Roman"/>
          <w:lang w:eastAsia="ar-SA"/>
        </w:rPr>
        <w:t>)</w:t>
      </w:r>
    </w:p>
    <w:p w14:paraId="38CD5944" w14:textId="77777777" w:rsidR="00534A45" w:rsidRPr="00534A45" w:rsidRDefault="00534A45" w:rsidP="00534A45">
      <w:pPr>
        <w:tabs>
          <w:tab w:val="left" w:pos="426"/>
        </w:tabs>
        <w:suppressAutoHyphens/>
        <w:spacing w:after="120"/>
        <w:ind w:left="284"/>
        <w:jc w:val="both"/>
        <w:rPr>
          <w:rFonts w:eastAsia="Times New Roman"/>
          <w:sz w:val="10"/>
          <w:lang w:eastAsia="ar-SA"/>
        </w:rPr>
      </w:pPr>
    </w:p>
    <w:p w14:paraId="2C15CE79" w14:textId="3A197EAB" w:rsidR="000D0AA1" w:rsidRPr="00534A45" w:rsidRDefault="002916FB" w:rsidP="00534A45">
      <w:pPr>
        <w:tabs>
          <w:tab w:val="left" w:pos="426"/>
        </w:tabs>
        <w:suppressAutoHyphens/>
        <w:spacing w:after="120"/>
        <w:ind w:firstLine="284"/>
        <w:jc w:val="both"/>
        <w:rPr>
          <w:rFonts w:eastAsia="Times New Roman"/>
          <w:color w:val="000000"/>
          <w:lang w:eastAsia="ar-SA"/>
          <w14:textFill>
            <w14:solidFill>
              <w14:srgbClr w14:val="000000">
                <w14:lumMod w14:val="60000"/>
                <w14:lumOff w14:val="40000"/>
              </w14:srgbClr>
            </w14:solidFill>
          </w14:textFill>
        </w:rPr>
      </w:pPr>
      <w:r w:rsidRPr="00534A45">
        <w:rPr>
          <w:rFonts w:eastAsia="Times New Roman"/>
          <w:lang w:eastAsia="ar-SA"/>
        </w:rPr>
        <w:t>Sous-critère 1.</w:t>
      </w:r>
      <w:r w:rsidR="0036598D" w:rsidRPr="00534A45">
        <w:rPr>
          <w:rFonts w:eastAsia="Times New Roman"/>
          <w:lang w:eastAsia="ar-SA"/>
        </w:rPr>
        <w:t>4</w:t>
      </w:r>
      <w:r w:rsidRPr="00534A45">
        <w:rPr>
          <w:rFonts w:eastAsia="Times New Roman"/>
          <w:lang w:eastAsia="ar-SA"/>
        </w:rPr>
        <w:t xml:space="preserve"> : pertinence des </w:t>
      </w:r>
      <w:r w:rsidRPr="00534A45">
        <w:rPr>
          <w:rFonts w:eastAsia="Times New Roman"/>
          <w:b/>
          <w:lang w:eastAsia="ar-SA"/>
        </w:rPr>
        <w:t>personnels</w:t>
      </w:r>
      <w:r w:rsidRPr="00534A45">
        <w:rPr>
          <w:rFonts w:eastAsia="Times New Roman"/>
          <w:lang w:eastAsia="ar-SA"/>
        </w:rPr>
        <w:t xml:space="preserve"> chargés des prestations de </w:t>
      </w:r>
      <w:r w:rsidRPr="00534A45">
        <w:rPr>
          <w:rFonts w:eastAsia="Times New Roman"/>
          <w:b/>
          <w:lang w:eastAsia="ar-SA"/>
        </w:rPr>
        <w:t>formation</w:t>
      </w:r>
      <w:r w:rsidRPr="00534A45">
        <w:rPr>
          <w:rFonts w:eastAsia="Times New Roman"/>
          <w:lang w:eastAsia="ar-SA"/>
        </w:rPr>
        <w:t xml:space="preserve"> </w:t>
      </w:r>
      <w:r w:rsidR="00BC5316" w:rsidRPr="00534A45">
        <w:rPr>
          <w:rFonts w:eastAsia="Times New Roman"/>
          <w:lang w:eastAsia="ar-SA"/>
        </w:rPr>
        <w:t>(</w:t>
      </w:r>
      <w:r w:rsidR="001536B5" w:rsidRPr="00534A45">
        <w:rPr>
          <w:rFonts w:eastAsia="Times New Roman"/>
          <w:lang w:eastAsia="ar-SA"/>
        </w:rPr>
        <w:t>coefficient 5</w:t>
      </w:r>
      <w:r w:rsidR="00BC5316" w:rsidRPr="00534A45">
        <w:rPr>
          <w:rFonts w:eastAsia="Times New Roman"/>
          <w:lang w:eastAsia="ar-SA"/>
        </w:rPr>
        <w:t>)</w:t>
      </w:r>
      <w:r w:rsidRPr="00534A45">
        <w:rPr>
          <w:rFonts w:eastAsia="Times New Roman"/>
          <w:lang w:eastAsia="ar-SA"/>
        </w:rPr>
        <w:t xml:space="preserve"> </w:t>
      </w:r>
    </w:p>
    <w:p w14:paraId="2BC40FC3" w14:textId="77777777" w:rsidR="0048629E" w:rsidRDefault="0048629E" w:rsidP="00534A45">
      <w:pPr>
        <w:tabs>
          <w:tab w:val="left" w:pos="426"/>
        </w:tabs>
        <w:suppressAutoHyphens/>
        <w:spacing w:after="120"/>
        <w:ind w:left="284"/>
        <w:jc w:val="both"/>
        <w:rPr>
          <w:rFonts w:eastAsia="Times New Roman"/>
          <w:b/>
          <w:u w:val="single"/>
          <w:lang w:eastAsia="ar-SA"/>
        </w:rPr>
      </w:pPr>
    </w:p>
    <w:p w14:paraId="72F0B35C" w14:textId="48186F7E" w:rsidR="00472C41" w:rsidRPr="00B6020D" w:rsidRDefault="00472C41" w:rsidP="00534A45">
      <w:pPr>
        <w:tabs>
          <w:tab w:val="left" w:pos="426"/>
        </w:tabs>
        <w:suppressAutoHyphens/>
        <w:spacing w:after="120"/>
        <w:ind w:left="284"/>
        <w:jc w:val="both"/>
        <w:rPr>
          <w:rFonts w:eastAsia="Times New Roman"/>
          <w:b/>
          <w:u w:val="single"/>
          <w:lang w:eastAsia="ar-SA"/>
        </w:rPr>
      </w:pPr>
      <w:r w:rsidRPr="00050C3B">
        <w:rPr>
          <w:rFonts w:eastAsia="Times New Roman"/>
          <w:b/>
          <w:u w:val="single"/>
          <w:lang w:eastAsia="ar-SA"/>
        </w:rPr>
        <w:t xml:space="preserve">Critère 2 : </w:t>
      </w:r>
      <w:r w:rsidR="002916FB" w:rsidRPr="00050C3B">
        <w:rPr>
          <w:rFonts w:eastAsia="Times New Roman"/>
          <w:b/>
          <w:u w:val="single"/>
          <w:lang w:eastAsia="ar-SA"/>
        </w:rPr>
        <w:t>garanties apportées à l</w:t>
      </w:r>
      <w:r w:rsidR="007B5FA1">
        <w:rPr>
          <w:rFonts w:eastAsia="Times New Roman"/>
          <w:b/>
          <w:u w:val="single"/>
          <w:lang w:eastAsia="ar-SA"/>
        </w:rPr>
        <w:t>’</w:t>
      </w:r>
      <w:r w:rsidR="007C5ABC" w:rsidRPr="00050C3B">
        <w:rPr>
          <w:rFonts w:eastAsia="Times New Roman"/>
          <w:b/>
          <w:u w:val="single"/>
          <w:lang w:eastAsia="ar-SA"/>
        </w:rPr>
        <w:t>ergonomie, l</w:t>
      </w:r>
      <w:r w:rsidR="002916FB" w:rsidRPr="00050C3B">
        <w:rPr>
          <w:rFonts w:eastAsia="Times New Roman"/>
          <w:b/>
          <w:u w:val="single"/>
          <w:lang w:eastAsia="ar-SA"/>
        </w:rPr>
        <w:t>a continuité et à l</w:t>
      </w:r>
      <w:r w:rsidR="007B5FA1">
        <w:rPr>
          <w:rFonts w:eastAsia="Times New Roman"/>
          <w:b/>
          <w:u w:val="single"/>
          <w:lang w:eastAsia="ar-SA"/>
        </w:rPr>
        <w:t>’</w:t>
      </w:r>
      <w:r w:rsidR="00F70A2E" w:rsidRPr="00050C3B">
        <w:rPr>
          <w:rFonts w:eastAsia="Times New Roman"/>
          <w:b/>
          <w:u w:val="single"/>
          <w:lang w:eastAsia="ar-SA"/>
        </w:rPr>
        <w:t>accessibilité du service (</w:t>
      </w:r>
      <w:r w:rsidR="009C722B">
        <w:rPr>
          <w:rFonts w:eastAsia="Times New Roman"/>
          <w:b/>
          <w:u w:val="single"/>
          <w:lang w:eastAsia="ar-SA"/>
        </w:rPr>
        <w:t>coefficient 7</w:t>
      </w:r>
      <w:r w:rsidR="00E86D3A" w:rsidRPr="00050C3B">
        <w:rPr>
          <w:rFonts w:eastAsia="Times New Roman"/>
          <w:b/>
          <w:u w:val="single"/>
          <w:lang w:eastAsia="ar-SA"/>
        </w:rPr>
        <w:t>)</w:t>
      </w:r>
      <w:r w:rsidRPr="00050C3B">
        <w:rPr>
          <w:rFonts w:eastAsia="Times New Roman"/>
          <w:b/>
          <w:u w:val="single"/>
          <w:lang w:eastAsia="ar-SA"/>
        </w:rPr>
        <w:t xml:space="preserve"> </w:t>
      </w:r>
    </w:p>
    <w:p w14:paraId="3118DC3E" w14:textId="77777777" w:rsidR="00B715E4" w:rsidRPr="00050C3B" w:rsidRDefault="00B715E4" w:rsidP="00534A45">
      <w:pPr>
        <w:pStyle w:val="Paragraphedeliste"/>
        <w:tabs>
          <w:tab w:val="left" w:pos="426"/>
        </w:tabs>
        <w:suppressAutoHyphens/>
        <w:spacing w:after="120"/>
        <w:ind w:left="284" w:hanging="11"/>
        <w:jc w:val="both"/>
        <w:rPr>
          <w:rFonts w:eastAsia="Times New Roman"/>
          <w:color w:val="auto"/>
          <w:lang w:eastAsia="ar-SA"/>
        </w:rPr>
      </w:pPr>
    </w:p>
    <w:p w14:paraId="171DC1B7" w14:textId="36184840" w:rsidR="00472C41" w:rsidRPr="00050C3B" w:rsidRDefault="001536B5" w:rsidP="00534A45">
      <w:pPr>
        <w:tabs>
          <w:tab w:val="left" w:pos="426"/>
        </w:tabs>
        <w:suppressAutoHyphens/>
        <w:spacing w:after="120"/>
        <w:ind w:left="284"/>
        <w:jc w:val="both"/>
        <w:rPr>
          <w:rFonts w:eastAsia="Times New Roman"/>
          <w:b/>
          <w:u w:val="single"/>
          <w:lang w:eastAsia="ar-SA"/>
        </w:rPr>
      </w:pPr>
      <w:r>
        <w:rPr>
          <w:rFonts w:eastAsia="Times New Roman"/>
          <w:b/>
          <w:u w:val="single"/>
          <w:lang w:eastAsia="ar-SA"/>
        </w:rPr>
        <w:t>Critère 3</w:t>
      </w:r>
      <w:r w:rsidR="00806145">
        <w:rPr>
          <w:rFonts w:eastAsia="Times New Roman"/>
          <w:b/>
          <w:u w:val="single"/>
          <w:lang w:eastAsia="ar-SA"/>
        </w:rPr>
        <w:t> </w:t>
      </w:r>
      <w:r>
        <w:rPr>
          <w:rFonts w:eastAsia="Times New Roman"/>
          <w:b/>
          <w:u w:val="single"/>
          <w:lang w:eastAsia="ar-SA"/>
        </w:rPr>
        <w:t>: q</w:t>
      </w:r>
      <w:r w:rsidR="00472C41" w:rsidRPr="00050C3B">
        <w:rPr>
          <w:rFonts w:eastAsia="Times New Roman"/>
          <w:b/>
          <w:u w:val="single"/>
          <w:lang w:eastAsia="ar-SA"/>
        </w:rPr>
        <w:t>ualité de la méthodologie pour</w:t>
      </w:r>
      <w:r>
        <w:rPr>
          <w:rFonts w:eastAsia="Times New Roman"/>
          <w:b/>
          <w:u w:val="single"/>
          <w:lang w:eastAsia="ar-SA"/>
        </w:rPr>
        <w:t xml:space="preserve"> assurer</w:t>
      </w:r>
      <w:r w:rsidR="00472C41" w:rsidRPr="00050C3B">
        <w:rPr>
          <w:rFonts w:eastAsia="Times New Roman"/>
          <w:b/>
          <w:u w:val="single"/>
          <w:lang w:eastAsia="ar-SA"/>
        </w:rPr>
        <w:t xml:space="preserve"> les prestations (</w:t>
      </w:r>
      <w:r w:rsidR="009C722B">
        <w:rPr>
          <w:rFonts w:eastAsia="Times New Roman"/>
          <w:b/>
          <w:u w:val="single"/>
          <w:lang w:eastAsia="ar-SA"/>
        </w:rPr>
        <w:t>coefficient 27</w:t>
      </w:r>
      <w:r>
        <w:rPr>
          <w:rFonts w:eastAsia="Times New Roman"/>
          <w:b/>
          <w:u w:val="single"/>
          <w:lang w:eastAsia="ar-SA"/>
        </w:rPr>
        <w:t>)</w:t>
      </w:r>
      <w:r w:rsidR="00472C41" w:rsidRPr="00050C3B">
        <w:rPr>
          <w:rFonts w:eastAsia="Times New Roman"/>
          <w:b/>
          <w:u w:val="single"/>
          <w:lang w:eastAsia="ar-SA"/>
        </w:rPr>
        <w:t xml:space="preserve"> </w:t>
      </w:r>
    </w:p>
    <w:p w14:paraId="6A695836" w14:textId="77777777" w:rsidR="00B6020D" w:rsidRDefault="00B6020D" w:rsidP="00534A45">
      <w:pPr>
        <w:pStyle w:val="Paragraphedeliste"/>
        <w:tabs>
          <w:tab w:val="left" w:pos="426"/>
        </w:tabs>
        <w:suppressAutoHyphens/>
        <w:spacing w:after="120"/>
        <w:ind w:left="284"/>
        <w:jc w:val="both"/>
        <w:rPr>
          <w:rFonts w:eastAsia="Times New Roman"/>
          <w:color w:val="auto"/>
          <w:lang w:eastAsia="ar-SA"/>
        </w:rPr>
      </w:pPr>
    </w:p>
    <w:p w14:paraId="18FD02B8" w14:textId="43493454" w:rsidR="00F70A2E" w:rsidRPr="00050C3B" w:rsidRDefault="0036598D" w:rsidP="00534A45">
      <w:pPr>
        <w:pStyle w:val="Paragraphedeliste"/>
        <w:tabs>
          <w:tab w:val="left" w:pos="426"/>
        </w:tabs>
        <w:suppressAutoHyphens/>
        <w:spacing w:after="120"/>
        <w:ind w:left="284"/>
        <w:jc w:val="both"/>
        <w:rPr>
          <w:rFonts w:eastAsia="Times New Roman"/>
          <w:color w:val="auto"/>
          <w:lang w:eastAsia="ar-SA"/>
        </w:rPr>
      </w:pPr>
      <w:r w:rsidRPr="00050C3B">
        <w:rPr>
          <w:rFonts w:eastAsia="Times New Roman"/>
          <w:color w:val="auto"/>
          <w:lang w:eastAsia="ar-SA"/>
        </w:rPr>
        <w:t xml:space="preserve">Sous-critère 3.1 : </w:t>
      </w:r>
      <w:r w:rsidR="00F70A2E" w:rsidRPr="00050C3B">
        <w:rPr>
          <w:rFonts w:eastAsia="Times New Roman"/>
          <w:color w:val="auto"/>
          <w:lang w:eastAsia="ar-SA"/>
        </w:rPr>
        <w:t xml:space="preserve">pertinence de la </w:t>
      </w:r>
      <w:r w:rsidR="00F70A2E" w:rsidRPr="00B6020D">
        <w:rPr>
          <w:rFonts w:eastAsia="Times New Roman"/>
          <w:b/>
          <w:color w:val="auto"/>
          <w:lang w:eastAsia="ar-SA"/>
        </w:rPr>
        <w:t>méthodologie</w:t>
      </w:r>
      <w:r w:rsidR="00F70A2E" w:rsidRPr="00050C3B">
        <w:rPr>
          <w:rFonts w:eastAsia="Times New Roman"/>
          <w:color w:val="auto"/>
          <w:lang w:eastAsia="ar-SA"/>
        </w:rPr>
        <w:t xml:space="preserve"> mise en place pour </w:t>
      </w:r>
      <w:r w:rsidR="00F70A2E" w:rsidRPr="00B6020D">
        <w:rPr>
          <w:rFonts w:eastAsia="Times New Roman"/>
          <w:b/>
          <w:color w:val="auto"/>
          <w:lang w:eastAsia="ar-SA"/>
        </w:rPr>
        <w:t>traiter un cas de harcèlement</w:t>
      </w:r>
      <w:r w:rsidR="00B715E4">
        <w:rPr>
          <w:rFonts w:eastAsia="Times New Roman"/>
          <w:color w:val="auto"/>
          <w:lang w:eastAsia="ar-SA"/>
        </w:rPr>
        <w:t xml:space="preserve"> (</w:t>
      </w:r>
      <w:r w:rsidR="009C722B">
        <w:rPr>
          <w:rFonts w:eastAsia="Times New Roman"/>
          <w:color w:val="auto"/>
          <w:lang w:eastAsia="ar-SA"/>
        </w:rPr>
        <w:t>coefficient 8</w:t>
      </w:r>
      <w:r w:rsidR="00B715E4">
        <w:rPr>
          <w:rFonts w:eastAsia="Times New Roman"/>
          <w:color w:val="auto"/>
          <w:lang w:eastAsia="ar-SA"/>
        </w:rPr>
        <w:t>)</w:t>
      </w:r>
    </w:p>
    <w:p w14:paraId="1A758CE5" w14:textId="77777777" w:rsidR="00B6020D" w:rsidRDefault="00B6020D" w:rsidP="00534A45">
      <w:pPr>
        <w:pStyle w:val="Paragraphedeliste"/>
        <w:tabs>
          <w:tab w:val="left" w:pos="426"/>
        </w:tabs>
        <w:suppressAutoHyphens/>
        <w:spacing w:after="120"/>
        <w:ind w:left="284"/>
        <w:jc w:val="both"/>
        <w:rPr>
          <w:rFonts w:eastAsia="Times New Roman"/>
          <w:color w:val="auto"/>
          <w:lang w:eastAsia="ar-SA"/>
        </w:rPr>
      </w:pPr>
    </w:p>
    <w:p w14:paraId="305FCEFD" w14:textId="77777777" w:rsidR="00B6020D" w:rsidRDefault="00F70A2E" w:rsidP="00534A45">
      <w:pPr>
        <w:pStyle w:val="Paragraphedeliste"/>
        <w:tabs>
          <w:tab w:val="left" w:pos="426"/>
        </w:tabs>
        <w:suppressAutoHyphens/>
        <w:spacing w:after="120"/>
        <w:ind w:left="284"/>
        <w:jc w:val="both"/>
        <w:rPr>
          <w:rFonts w:eastAsia="Times New Roman"/>
          <w:color w:val="auto"/>
          <w:lang w:eastAsia="ar-SA"/>
        </w:rPr>
      </w:pPr>
      <w:r w:rsidRPr="00050C3B">
        <w:rPr>
          <w:rFonts w:eastAsia="Times New Roman"/>
          <w:color w:val="auto"/>
          <w:lang w:eastAsia="ar-SA"/>
        </w:rPr>
        <w:t xml:space="preserve">Sous-critère 3.2 : pertinence de la </w:t>
      </w:r>
      <w:r w:rsidRPr="00B6020D">
        <w:rPr>
          <w:rFonts w:eastAsia="Times New Roman"/>
          <w:b/>
          <w:color w:val="auto"/>
          <w:lang w:eastAsia="ar-SA"/>
        </w:rPr>
        <w:t xml:space="preserve">méthodologie </w:t>
      </w:r>
      <w:r w:rsidRPr="00050C3B">
        <w:rPr>
          <w:rFonts w:eastAsia="Times New Roman"/>
          <w:color w:val="auto"/>
          <w:lang w:eastAsia="ar-SA"/>
        </w:rPr>
        <w:t xml:space="preserve">mise en place pour </w:t>
      </w:r>
      <w:r w:rsidRPr="00B6020D">
        <w:rPr>
          <w:rFonts w:eastAsia="Times New Roman"/>
          <w:b/>
          <w:color w:val="auto"/>
          <w:lang w:eastAsia="ar-SA"/>
        </w:rPr>
        <w:t xml:space="preserve">traiter </w:t>
      </w:r>
      <w:r w:rsidR="000D4343" w:rsidRPr="00B6020D">
        <w:rPr>
          <w:rFonts w:eastAsia="Times New Roman"/>
          <w:b/>
          <w:color w:val="auto"/>
          <w:lang w:eastAsia="ar-SA"/>
        </w:rPr>
        <w:t>un cas de souffrance au travail</w:t>
      </w:r>
      <w:r w:rsidR="00B715E4">
        <w:rPr>
          <w:rFonts w:eastAsia="Times New Roman"/>
          <w:color w:val="auto"/>
          <w:lang w:eastAsia="ar-SA"/>
        </w:rPr>
        <w:t xml:space="preserve"> (</w:t>
      </w:r>
      <w:r w:rsidR="009C722B">
        <w:rPr>
          <w:rFonts w:eastAsia="Times New Roman"/>
          <w:color w:val="auto"/>
          <w:lang w:eastAsia="ar-SA"/>
        </w:rPr>
        <w:t>coefficient 6</w:t>
      </w:r>
      <w:r w:rsidR="00B715E4">
        <w:rPr>
          <w:rFonts w:eastAsia="Times New Roman"/>
          <w:color w:val="auto"/>
          <w:lang w:eastAsia="ar-SA"/>
        </w:rPr>
        <w:t>)</w:t>
      </w:r>
    </w:p>
    <w:p w14:paraId="54F9C1B2" w14:textId="77777777" w:rsidR="00B6020D" w:rsidRDefault="00B6020D" w:rsidP="00534A45">
      <w:pPr>
        <w:pStyle w:val="Paragraphedeliste"/>
        <w:tabs>
          <w:tab w:val="left" w:pos="426"/>
        </w:tabs>
        <w:suppressAutoHyphens/>
        <w:spacing w:after="120"/>
        <w:ind w:left="284"/>
        <w:jc w:val="both"/>
        <w:rPr>
          <w:rFonts w:eastAsia="Times New Roman"/>
          <w:color w:val="auto"/>
          <w:lang w:eastAsia="ar-SA"/>
        </w:rPr>
      </w:pPr>
    </w:p>
    <w:p w14:paraId="1A720574" w14:textId="1A5F4C2B" w:rsidR="00B715E4" w:rsidRPr="00050C3B" w:rsidRDefault="00F70A2E" w:rsidP="00534A45">
      <w:pPr>
        <w:pStyle w:val="Paragraphedeliste"/>
        <w:tabs>
          <w:tab w:val="left" w:pos="426"/>
        </w:tabs>
        <w:suppressAutoHyphens/>
        <w:spacing w:after="120"/>
        <w:ind w:left="284"/>
        <w:jc w:val="both"/>
        <w:rPr>
          <w:rFonts w:eastAsia="Times New Roman"/>
          <w:color w:val="auto"/>
          <w:lang w:eastAsia="ar-SA"/>
        </w:rPr>
      </w:pPr>
      <w:r w:rsidRPr="00050C3B">
        <w:rPr>
          <w:rFonts w:eastAsia="Times New Roman"/>
          <w:color w:val="auto"/>
          <w:lang w:eastAsia="ar-SA"/>
        </w:rPr>
        <w:t xml:space="preserve">Sous-critère 3.3 : pertinence de la </w:t>
      </w:r>
      <w:r w:rsidRPr="00B6020D">
        <w:rPr>
          <w:rFonts w:eastAsia="Times New Roman"/>
          <w:b/>
          <w:color w:val="auto"/>
          <w:lang w:eastAsia="ar-SA"/>
        </w:rPr>
        <w:t xml:space="preserve">méthodologie </w:t>
      </w:r>
      <w:r w:rsidRPr="00050C3B">
        <w:rPr>
          <w:rFonts w:eastAsia="Times New Roman"/>
          <w:color w:val="auto"/>
          <w:lang w:eastAsia="ar-SA"/>
        </w:rPr>
        <w:t xml:space="preserve">envisagée pour </w:t>
      </w:r>
      <w:r w:rsidRPr="00B6020D">
        <w:rPr>
          <w:rFonts w:eastAsia="Times New Roman"/>
          <w:b/>
          <w:color w:val="auto"/>
          <w:lang w:eastAsia="ar-SA"/>
        </w:rPr>
        <w:t>conduire une enquête interne</w:t>
      </w:r>
      <w:r w:rsidR="00B715E4">
        <w:rPr>
          <w:rFonts w:eastAsia="Times New Roman"/>
          <w:color w:val="auto"/>
          <w:lang w:eastAsia="ar-SA"/>
        </w:rPr>
        <w:t xml:space="preserve"> (</w:t>
      </w:r>
      <w:r w:rsidR="009C722B">
        <w:rPr>
          <w:rFonts w:eastAsia="Times New Roman"/>
          <w:color w:val="auto"/>
          <w:lang w:eastAsia="ar-SA"/>
        </w:rPr>
        <w:t>coefficient 5</w:t>
      </w:r>
      <w:r w:rsidR="00B715E4">
        <w:rPr>
          <w:rFonts w:eastAsia="Times New Roman"/>
          <w:color w:val="auto"/>
          <w:lang w:eastAsia="ar-SA"/>
        </w:rPr>
        <w:t>)</w:t>
      </w:r>
    </w:p>
    <w:p w14:paraId="4497D949" w14:textId="589BB5F6" w:rsidR="00B715E4" w:rsidRDefault="00F70A2E" w:rsidP="00534A45">
      <w:pPr>
        <w:pStyle w:val="Paragraphedeliste"/>
        <w:tabs>
          <w:tab w:val="left" w:pos="426"/>
        </w:tabs>
        <w:suppressAutoHyphens/>
        <w:spacing w:after="120"/>
        <w:ind w:left="284" w:firstLine="709"/>
        <w:jc w:val="both"/>
        <w:rPr>
          <w:rFonts w:eastAsia="Times New Roman"/>
          <w:lang w:eastAsia="ar-SA"/>
        </w:rPr>
      </w:pPr>
      <w:r w:rsidRPr="00050C3B">
        <w:rPr>
          <w:rFonts w:eastAsia="Times New Roman"/>
          <w:color w:val="auto"/>
          <w:lang w:eastAsia="ar-SA"/>
        </w:rPr>
        <w:t xml:space="preserve"> </w:t>
      </w:r>
    </w:p>
    <w:p w14:paraId="6A1E996A" w14:textId="1F30E9FF" w:rsidR="00B715E4" w:rsidRPr="00050C3B" w:rsidRDefault="00F70A2E" w:rsidP="00534A45">
      <w:pPr>
        <w:pStyle w:val="Paragraphedeliste"/>
        <w:tabs>
          <w:tab w:val="left" w:pos="426"/>
        </w:tabs>
        <w:suppressAutoHyphens/>
        <w:spacing w:after="120"/>
        <w:ind w:left="284"/>
        <w:jc w:val="both"/>
        <w:rPr>
          <w:rFonts w:eastAsia="Times New Roman"/>
          <w:color w:val="auto"/>
          <w:lang w:eastAsia="ar-SA"/>
        </w:rPr>
      </w:pPr>
      <w:r w:rsidRPr="00B6020D">
        <w:rPr>
          <w:rFonts w:eastAsia="Times New Roman"/>
          <w:color w:val="auto"/>
          <w:lang w:eastAsia="ar-SA"/>
        </w:rPr>
        <w:t>Sous-critère 3.4</w:t>
      </w:r>
      <w:r w:rsidR="00B6020D">
        <w:rPr>
          <w:rFonts w:eastAsia="Times New Roman"/>
          <w:color w:val="auto"/>
          <w:lang w:eastAsia="ar-SA"/>
        </w:rPr>
        <w:t> : p</w:t>
      </w:r>
      <w:r w:rsidR="00472C41" w:rsidRPr="00B6020D">
        <w:rPr>
          <w:rFonts w:eastAsia="Times New Roman"/>
          <w:color w:val="auto"/>
          <w:lang w:eastAsia="ar-SA"/>
        </w:rPr>
        <w:t>e</w:t>
      </w:r>
      <w:r w:rsidR="00472C41" w:rsidRPr="00050C3B">
        <w:rPr>
          <w:rFonts w:eastAsia="Times New Roman"/>
          <w:color w:val="auto"/>
          <w:lang w:eastAsia="ar-SA"/>
        </w:rPr>
        <w:t xml:space="preserve">rtinence du </w:t>
      </w:r>
      <w:r w:rsidR="00472C41" w:rsidRPr="00050C3B">
        <w:rPr>
          <w:rFonts w:eastAsia="Times New Roman"/>
          <w:b/>
          <w:color w:val="auto"/>
          <w:lang w:eastAsia="ar-SA"/>
        </w:rPr>
        <w:t>programme de formation</w:t>
      </w:r>
      <w:r w:rsidR="00472C41" w:rsidRPr="00050C3B">
        <w:rPr>
          <w:rFonts w:eastAsia="Times New Roman"/>
          <w:color w:val="auto"/>
          <w:lang w:eastAsia="ar-SA"/>
        </w:rPr>
        <w:t xml:space="preserve"> sur les plans théorique et pratique, adaptation au public cible (personnels de l</w:t>
      </w:r>
      <w:r w:rsidR="007B5FA1">
        <w:rPr>
          <w:rFonts w:eastAsia="Times New Roman"/>
          <w:color w:val="auto"/>
          <w:lang w:eastAsia="ar-SA"/>
        </w:rPr>
        <w:t>’</w:t>
      </w:r>
      <w:r w:rsidR="00472C41" w:rsidRPr="00050C3B">
        <w:rPr>
          <w:rFonts w:eastAsia="Times New Roman"/>
          <w:color w:val="auto"/>
          <w:lang w:eastAsia="ar-SA"/>
        </w:rPr>
        <w:t xml:space="preserve">Assemblée nationale) et adéquation des moyens pédagogiques </w:t>
      </w:r>
      <w:r w:rsidR="00B715E4">
        <w:rPr>
          <w:rFonts w:eastAsia="Times New Roman"/>
          <w:color w:val="auto"/>
          <w:lang w:eastAsia="ar-SA"/>
        </w:rPr>
        <w:t>(</w:t>
      </w:r>
      <w:r w:rsidR="009C722B">
        <w:rPr>
          <w:rFonts w:eastAsia="Times New Roman"/>
          <w:color w:val="auto"/>
          <w:lang w:eastAsia="ar-SA"/>
        </w:rPr>
        <w:t>coefficient 5</w:t>
      </w:r>
      <w:r w:rsidR="00B715E4">
        <w:rPr>
          <w:rFonts w:eastAsia="Times New Roman"/>
          <w:color w:val="auto"/>
          <w:lang w:eastAsia="ar-SA"/>
        </w:rPr>
        <w:t>)</w:t>
      </w:r>
    </w:p>
    <w:p w14:paraId="75C0E6BF" w14:textId="77777777" w:rsidR="00B6020D" w:rsidRPr="00B6020D" w:rsidRDefault="00B6020D" w:rsidP="00534A45">
      <w:pPr>
        <w:pStyle w:val="Paragraphedeliste"/>
        <w:tabs>
          <w:tab w:val="left" w:pos="426"/>
        </w:tabs>
        <w:suppressAutoHyphens/>
        <w:spacing w:after="120"/>
        <w:ind w:left="284"/>
        <w:jc w:val="both"/>
        <w:rPr>
          <w:rFonts w:eastAsia="Times New Roman"/>
          <w:color w:val="auto"/>
          <w:lang w:eastAsia="ar-SA"/>
        </w:rPr>
      </w:pPr>
    </w:p>
    <w:p w14:paraId="02C1B931" w14:textId="7F7DF1C0" w:rsidR="00BC5316" w:rsidRPr="00B6020D" w:rsidRDefault="00472C41" w:rsidP="00534A45">
      <w:pPr>
        <w:pStyle w:val="Paragraphedeliste"/>
        <w:tabs>
          <w:tab w:val="left" w:pos="426"/>
        </w:tabs>
        <w:suppressAutoHyphens/>
        <w:spacing w:after="120"/>
        <w:ind w:left="284"/>
        <w:jc w:val="both"/>
        <w:rPr>
          <w:rFonts w:eastAsia="Times New Roman"/>
          <w:color w:val="auto"/>
          <w:lang w:eastAsia="ar-SA"/>
        </w:rPr>
      </w:pPr>
      <w:r w:rsidRPr="00B6020D">
        <w:rPr>
          <w:rFonts w:eastAsia="Times New Roman"/>
          <w:color w:val="auto"/>
          <w:lang w:eastAsia="ar-SA"/>
        </w:rPr>
        <w:t xml:space="preserve">Sous-critère </w:t>
      </w:r>
      <w:r w:rsidR="00F70A2E" w:rsidRPr="00B6020D">
        <w:rPr>
          <w:rFonts w:eastAsia="Times New Roman"/>
          <w:color w:val="auto"/>
          <w:lang w:eastAsia="ar-SA"/>
        </w:rPr>
        <w:t>3.5</w:t>
      </w:r>
      <w:r w:rsidRPr="00B6020D">
        <w:rPr>
          <w:rFonts w:eastAsia="Times New Roman"/>
          <w:color w:val="auto"/>
          <w:lang w:eastAsia="ar-SA"/>
        </w:rPr>
        <w:t xml:space="preserve"> : </w:t>
      </w:r>
      <w:r w:rsidR="0036598D" w:rsidRPr="00B6020D">
        <w:rPr>
          <w:rFonts w:eastAsia="Times New Roman"/>
          <w:color w:val="auto"/>
          <w:lang w:eastAsia="ar-SA"/>
        </w:rPr>
        <w:t xml:space="preserve">adéquation des </w:t>
      </w:r>
      <w:r w:rsidR="0036598D" w:rsidRPr="00B6020D">
        <w:rPr>
          <w:rFonts w:eastAsia="Times New Roman"/>
          <w:b/>
          <w:color w:val="auto"/>
          <w:lang w:eastAsia="ar-SA"/>
        </w:rPr>
        <w:t>livrables</w:t>
      </w:r>
      <w:r w:rsidR="0036598D" w:rsidRPr="00B6020D">
        <w:rPr>
          <w:rFonts w:eastAsia="Times New Roman"/>
          <w:color w:val="auto"/>
          <w:lang w:eastAsia="ar-SA"/>
        </w:rPr>
        <w:t xml:space="preserve"> fournis à l</w:t>
      </w:r>
      <w:r w:rsidR="007B5FA1">
        <w:rPr>
          <w:rFonts w:eastAsia="Times New Roman"/>
          <w:color w:val="auto"/>
          <w:lang w:eastAsia="ar-SA"/>
        </w:rPr>
        <w:t>’</w:t>
      </w:r>
      <w:r w:rsidR="000D4343" w:rsidRPr="00B6020D">
        <w:rPr>
          <w:rFonts w:eastAsia="Times New Roman"/>
          <w:color w:val="auto"/>
          <w:lang w:eastAsia="ar-SA"/>
        </w:rPr>
        <w:t xml:space="preserve">administration </w:t>
      </w:r>
      <w:r w:rsidR="00B715E4" w:rsidRPr="00B6020D">
        <w:rPr>
          <w:rFonts w:eastAsia="Times New Roman"/>
          <w:color w:val="auto"/>
          <w:lang w:eastAsia="ar-SA"/>
        </w:rPr>
        <w:t>(</w:t>
      </w:r>
      <w:r w:rsidR="009C722B" w:rsidRPr="00B6020D">
        <w:rPr>
          <w:rFonts w:eastAsia="Times New Roman"/>
          <w:color w:val="auto"/>
          <w:lang w:eastAsia="ar-SA"/>
        </w:rPr>
        <w:t xml:space="preserve">coefficient </w:t>
      </w:r>
      <w:r w:rsidR="009C722B">
        <w:rPr>
          <w:rFonts w:eastAsia="Times New Roman"/>
          <w:color w:val="auto"/>
          <w:lang w:eastAsia="ar-SA"/>
        </w:rPr>
        <w:t>3</w:t>
      </w:r>
      <w:r w:rsidR="00B715E4">
        <w:rPr>
          <w:rFonts w:eastAsia="Times New Roman"/>
          <w:color w:val="auto"/>
          <w:lang w:eastAsia="ar-SA"/>
        </w:rPr>
        <w:t>)</w:t>
      </w:r>
    </w:p>
    <w:p w14:paraId="2150D6C3" w14:textId="77777777" w:rsidR="00B60AB1" w:rsidRPr="001A2A37" w:rsidRDefault="00B60AB1" w:rsidP="00986865">
      <w:pPr>
        <w:pStyle w:val="Paragraphedeliste"/>
        <w:ind w:left="927"/>
        <w:jc w:val="both"/>
        <w:rPr>
          <w:color w:val="auto"/>
          <w:highlight w:val="yellow"/>
        </w:rPr>
      </w:pPr>
    </w:p>
    <w:p w14:paraId="22A2A660" w14:textId="42A9C875" w:rsidR="001A2A37" w:rsidRPr="00534A45" w:rsidRDefault="00534A45" w:rsidP="00534A45">
      <w:pPr>
        <w:tabs>
          <w:tab w:val="left" w:pos="567"/>
        </w:tabs>
        <w:spacing w:before="120" w:after="120"/>
        <w:ind w:left="360"/>
        <w:jc w:val="both"/>
        <w:rPr>
          <w:b/>
        </w:rPr>
      </w:pPr>
      <w:r>
        <w:rPr>
          <w:b/>
          <w:u w:val="single"/>
        </w:rPr>
        <w:lastRenderedPageBreak/>
        <w:t xml:space="preserve">II. </w:t>
      </w:r>
      <w:r w:rsidR="001A2A37" w:rsidRPr="00534A45">
        <w:rPr>
          <w:b/>
          <w:u w:val="single"/>
        </w:rPr>
        <w:t>Le prix (</w:t>
      </w:r>
      <w:r w:rsidR="00B60AB1" w:rsidRPr="00534A45">
        <w:rPr>
          <w:b/>
          <w:u w:val="single"/>
        </w:rPr>
        <w:t xml:space="preserve">40 </w:t>
      </w:r>
      <w:r w:rsidR="00B60AB1" w:rsidRPr="00534A45">
        <w:rPr>
          <w:rFonts w:eastAsia="Times New Roman"/>
          <w:b/>
          <w:szCs w:val="20"/>
          <w:u w:val="single"/>
          <w:lang w:eastAsia="ar-SA"/>
        </w:rPr>
        <w:t>points</w:t>
      </w:r>
      <w:r w:rsidR="001A2A37" w:rsidRPr="00534A45">
        <w:rPr>
          <w:b/>
          <w:u w:val="single"/>
        </w:rPr>
        <w:t>)</w:t>
      </w:r>
      <w:r w:rsidR="009B671A" w:rsidRPr="00534A45">
        <w:rPr>
          <w:rFonts w:eastAsia="Times New Roman"/>
        </w:rPr>
        <w:t xml:space="preserve">, </w:t>
      </w:r>
      <w:r w:rsidR="001A2A37" w:rsidRPr="00534A45">
        <w:rPr>
          <w:rFonts w:eastAsia="Times New Roman"/>
        </w:rPr>
        <w:t>apprécié sur la b</w:t>
      </w:r>
      <w:r w:rsidR="001A2A37" w:rsidRPr="00534A45">
        <w:rPr>
          <w:bCs/>
          <w:lang w:eastAsia="ar-SA"/>
        </w:rPr>
        <w:t xml:space="preserve">ase </w:t>
      </w:r>
      <w:r w:rsidR="00CF2BB6" w:rsidRPr="00534A45">
        <w:rPr>
          <w:bCs/>
          <w:lang w:eastAsia="ar-SA"/>
        </w:rPr>
        <w:t xml:space="preserve">du </w:t>
      </w:r>
      <w:r w:rsidR="00A5275C" w:rsidRPr="00534A45">
        <w:rPr>
          <w:bCs/>
          <w:lang w:eastAsia="ar-SA"/>
        </w:rPr>
        <w:t xml:space="preserve">montant forfaitaire du </w:t>
      </w:r>
      <w:r w:rsidR="00B60AB1" w:rsidRPr="00534A45">
        <w:rPr>
          <w:bCs/>
          <w:lang w:eastAsia="ar-SA"/>
        </w:rPr>
        <w:t>marché et</w:t>
      </w:r>
      <w:r w:rsidR="00CF2BB6" w:rsidRPr="00534A45">
        <w:rPr>
          <w:bCs/>
          <w:lang w:eastAsia="ar-SA"/>
        </w:rPr>
        <w:t xml:space="preserve"> </w:t>
      </w:r>
      <w:r w:rsidR="001A2A37" w:rsidRPr="00534A45">
        <w:rPr>
          <w:bCs/>
          <w:lang w:eastAsia="ar-SA"/>
        </w:rPr>
        <w:t>d</w:t>
      </w:r>
      <w:r w:rsidR="007B5FA1" w:rsidRPr="00534A45">
        <w:rPr>
          <w:bCs/>
          <w:lang w:eastAsia="ar-SA"/>
        </w:rPr>
        <w:t>’</w:t>
      </w:r>
      <w:r w:rsidR="001A2A37" w:rsidRPr="00534A45">
        <w:rPr>
          <w:bCs/>
          <w:lang w:eastAsia="ar-SA"/>
        </w:rPr>
        <w:t>une simulation financière réalisée à partir des prix unitaires figurant au bordereau des prix unitaires e</w:t>
      </w:r>
      <w:r w:rsidR="00AF662D" w:rsidRPr="00534A45">
        <w:rPr>
          <w:bCs/>
          <w:lang w:eastAsia="ar-SA"/>
        </w:rPr>
        <w:t>n annexe à l</w:t>
      </w:r>
      <w:r w:rsidR="007B5FA1" w:rsidRPr="00534A45">
        <w:rPr>
          <w:bCs/>
          <w:lang w:eastAsia="ar-SA"/>
        </w:rPr>
        <w:t>’</w:t>
      </w:r>
      <w:r w:rsidR="00AF662D" w:rsidRPr="00534A45">
        <w:rPr>
          <w:bCs/>
          <w:lang w:eastAsia="ar-SA"/>
        </w:rPr>
        <w:t>acte d</w:t>
      </w:r>
      <w:r w:rsidR="007B5FA1" w:rsidRPr="00534A45">
        <w:rPr>
          <w:bCs/>
          <w:lang w:eastAsia="ar-SA"/>
        </w:rPr>
        <w:t>’</w:t>
      </w:r>
      <w:r w:rsidR="00AF662D" w:rsidRPr="00534A45">
        <w:rPr>
          <w:bCs/>
          <w:lang w:eastAsia="ar-SA"/>
        </w:rPr>
        <w:t>engagement</w:t>
      </w:r>
      <w:r w:rsidR="00B6543D" w:rsidRPr="00534A45">
        <w:rPr>
          <w:rStyle w:val="Appelnotedebasdep"/>
          <w:bCs/>
          <w:lang w:eastAsia="ar-SA"/>
        </w:rPr>
        <w:footnoteReference w:id="3"/>
      </w:r>
      <w:r w:rsidR="00AF662D" w:rsidRPr="00534A45">
        <w:rPr>
          <w:bCs/>
          <w:lang w:eastAsia="ar-SA"/>
        </w:rPr>
        <w:t>.</w:t>
      </w:r>
    </w:p>
    <w:p w14:paraId="4657AE43" w14:textId="2D23D77A" w:rsidR="00A6593E" w:rsidRDefault="00A6593E" w:rsidP="001A2A37">
      <w:pPr>
        <w:spacing w:before="120"/>
        <w:jc w:val="both"/>
        <w:rPr>
          <w:b/>
          <w:bCs/>
          <w:lang w:eastAsia="ar-SA"/>
        </w:rPr>
      </w:pPr>
    </w:p>
    <w:p w14:paraId="4AE18642" w14:textId="748A97B4" w:rsidR="00A6593E" w:rsidRDefault="00A6593E" w:rsidP="001A2A37">
      <w:pPr>
        <w:spacing w:before="120"/>
        <w:jc w:val="both"/>
        <w:rPr>
          <w:b/>
          <w:bCs/>
          <w:lang w:eastAsia="ar-SA"/>
        </w:rPr>
      </w:pPr>
    </w:p>
    <w:p w14:paraId="03EAB9B3" w14:textId="77777777" w:rsidR="00A6593E" w:rsidRDefault="00A6593E" w:rsidP="001A2A37">
      <w:pPr>
        <w:spacing w:before="120"/>
        <w:jc w:val="both"/>
      </w:pPr>
    </w:p>
    <w:p w14:paraId="05AA7DB9" w14:textId="265CEA44" w:rsidR="00A6593E" w:rsidRDefault="00A6593E">
      <w:pPr>
        <w:rPr>
          <w:b/>
          <w:color w:val="00B0F0"/>
          <w:u w:val="single"/>
        </w:rPr>
      </w:pPr>
      <w:r>
        <w:rPr>
          <w:b/>
          <w:color w:val="00B0F0"/>
          <w:u w:val="single"/>
        </w:rPr>
        <w:br w:type="page"/>
      </w:r>
    </w:p>
    <w:p w14:paraId="6CA03EA7" w14:textId="591B5F88" w:rsidR="00A6593E" w:rsidRPr="00B9626C" w:rsidRDefault="00A6593E" w:rsidP="00A6593E">
      <w:pPr>
        <w:pStyle w:val="Titre1"/>
        <w:numPr>
          <w:ilvl w:val="0"/>
          <w:numId w:val="0"/>
        </w:numPr>
        <w:ind w:left="142"/>
        <w:jc w:val="center"/>
        <w:rPr>
          <w:sz w:val="28"/>
          <w:szCs w:val="28"/>
        </w:rPr>
      </w:pPr>
      <w:bookmarkStart w:id="33" w:name="_Toc192508375"/>
      <w:r w:rsidRPr="00B9626C">
        <w:rPr>
          <w:sz w:val="28"/>
          <w:szCs w:val="28"/>
        </w:rPr>
        <w:lastRenderedPageBreak/>
        <w:t xml:space="preserve">ANNEXE </w:t>
      </w:r>
      <w:r>
        <w:rPr>
          <w:sz w:val="28"/>
          <w:szCs w:val="28"/>
        </w:rPr>
        <w:t>3</w:t>
      </w:r>
      <w:r w:rsidRPr="00B9626C">
        <w:rPr>
          <w:sz w:val="28"/>
          <w:szCs w:val="28"/>
        </w:rPr>
        <w:t> : CRITÈRES DE JUGEMENT DES OFFRES</w:t>
      </w:r>
      <w:r>
        <w:rPr>
          <w:sz w:val="28"/>
          <w:szCs w:val="28"/>
        </w:rPr>
        <w:t xml:space="preserve"> </w:t>
      </w:r>
      <w:r w:rsidR="00FD2D36">
        <w:rPr>
          <w:sz w:val="28"/>
          <w:szCs w:val="28"/>
        </w:rPr>
        <w:t>DU LOT </w:t>
      </w:r>
      <w:r>
        <w:rPr>
          <w:sz w:val="28"/>
          <w:szCs w:val="28"/>
        </w:rPr>
        <w:t>2</w:t>
      </w:r>
      <w:bookmarkEnd w:id="33"/>
    </w:p>
    <w:p w14:paraId="2BF585C7" w14:textId="66C68DBA" w:rsidR="00DD3A75" w:rsidRDefault="00DD3A75" w:rsidP="00534A45">
      <w:pPr>
        <w:suppressAutoHyphens/>
        <w:spacing w:before="120"/>
        <w:ind w:left="284"/>
        <w:jc w:val="both"/>
      </w:pPr>
      <w:r>
        <w:t>Le marché sera attribué au candidat qui aura remis l</w:t>
      </w:r>
      <w:r w:rsidR="007B5FA1">
        <w:t>’</w:t>
      </w:r>
      <w:r>
        <w:t xml:space="preserve">offre économiquement la plus avantageuse, appréciée en fonction des critères pondérés dans les conditions définies ci-dessous. </w:t>
      </w:r>
    </w:p>
    <w:p w14:paraId="0519DD4B" w14:textId="526973F7" w:rsidR="00DD3A75" w:rsidRDefault="00DD3A75" w:rsidP="00534A45">
      <w:pPr>
        <w:suppressAutoHyphens/>
        <w:spacing w:before="120"/>
        <w:ind w:left="284"/>
        <w:jc w:val="both"/>
      </w:pPr>
      <w:r>
        <w:t>L</w:t>
      </w:r>
      <w:r w:rsidR="007B5FA1">
        <w:t>’</w:t>
      </w:r>
      <w:r>
        <w:t>Assemblée nationale notera chacun des critères mentionnés ci-des</w:t>
      </w:r>
      <w:r w:rsidR="00FD2D36">
        <w:t>sus sur une échelle de 0 à 5, 5 </w:t>
      </w:r>
      <w:r>
        <w:t>étant la meilleure note. Chaque note sera ensuite affectée des pondérations définies ci-dessus permettant de définir une note globale. Le marché sera attribué au candidat ayant obtenu la note globale la plus élevée.</w:t>
      </w:r>
    </w:p>
    <w:p w14:paraId="29A27252" w14:textId="6289B7CE" w:rsidR="00DD3A75" w:rsidRDefault="00DD3A75" w:rsidP="00534A45">
      <w:pPr>
        <w:suppressAutoHyphens/>
        <w:spacing w:before="120"/>
        <w:ind w:left="284"/>
        <w:jc w:val="both"/>
      </w:pPr>
      <w:r>
        <w:t>Les critères de jugement des offres sont les suivants</w:t>
      </w:r>
      <w:r w:rsidR="00806145">
        <w:t> </w:t>
      </w:r>
      <w:r>
        <w:t>:</w:t>
      </w:r>
    </w:p>
    <w:p w14:paraId="4F2C53CC" w14:textId="77777777" w:rsidR="001536B5" w:rsidRDefault="001536B5" w:rsidP="00534A45">
      <w:pPr>
        <w:suppressAutoHyphens/>
        <w:spacing w:before="120"/>
        <w:ind w:left="284" w:firstLine="360"/>
        <w:jc w:val="both"/>
        <w:rPr>
          <w:bCs/>
          <w:lang w:eastAsia="ar-SA"/>
        </w:rPr>
      </w:pPr>
    </w:p>
    <w:p w14:paraId="130B7808" w14:textId="0DC4A0CB" w:rsidR="00A6593E" w:rsidRDefault="00534A45" w:rsidP="00534A45">
      <w:pPr>
        <w:spacing w:before="120" w:after="120"/>
        <w:ind w:left="284"/>
        <w:jc w:val="both"/>
        <w:rPr>
          <w:rFonts w:eastAsia="Times New Roman"/>
        </w:rPr>
      </w:pPr>
      <w:r>
        <w:rPr>
          <w:b/>
          <w:u w:val="single"/>
        </w:rPr>
        <w:t xml:space="preserve">I. </w:t>
      </w:r>
      <w:r w:rsidR="00A6593E" w:rsidRPr="00534A45">
        <w:rPr>
          <w:b/>
          <w:u w:val="single"/>
        </w:rPr>
        <w:t>La valeur technique (</w:t>
      </w:r>
      <w:r w:rsidR="0048629E" w:rsidRPr="00534A45">
        <w:rPr>
          <w:b/>
          <w:u w:val="single"/>
        </w:rPr>
        <w:t xml:space="preserve">coefficient </w:t>
      </w:r>
      <w:r w:rsidR="00A6593E" w:rsidRPr="00534A45">
        <w:rPr>
          <w:b/>
          <w:u w:val="single"/>
        </w:rPr>
        <w:t>60</w:t>
      </w:r>
      <w:r w:rsidR="00A6593E" w:rsidRPr="00534A45">
        <w:rPr>
          <w:rFonts w:eastAsia="Times New Roman"/>
        </w:rPr>
        <w:t>), appréciée au regard de</w:t>
      </w:r>
      <w:r w:rsidR="00806145">
        <w:rPr>
          <w:rFonts w:eastAsia="Times New Roman"/>
        </w:rPr>
        <w:t> </w:t>
      </w:r>
      <w:r w:rsidR="00A6593E" w:rsidRPr="00534A45">
        <w:rPr>
          <w:rFonts w:eastAsia="Times New Roman"/>
        </w:rPr>
        <w:t>:</w:t>
      </w:r>
    </w:p>
    <w:p w14:paraId="2318053F" w14:textId="77777777" w:rsidR="00534A45" w:rsidRPr="00534A45" w:rsidRDefault="00534A45" w:rsidP="00534A45">
      <w:pPr>
        <w:spacing w:before="120" w:after="120"/>
        <w:ind w:left="284"/>
        <w:jc w:val="both"/>
      </w:pPr>
    </w:p>
    <w:p w14:paraId="1044F853" w14:textId="1C42AFC3" w:rsidR="00AE51DA" w:rsidRPr="00534A45" w:rsidRDefault="00AE51DA" w:rsidP="00534A45">
      <w:pPr>
        <w:suppressAutoHyphens/>
        <w:spacing w:after="120"/>
        <w:ind w:left="284"/>
        <w:jc w:val="both"/>
        <w:rPr>
          <w:rFonts w:eastAsia="Times New Roman"/>
          <w:b/>
          <w:u w:val="single"/>
          <w:lang w:eastAsia="ar-SA"/>
        </w:rPr>
      </w:pPr>
      <w:r w:rsidRPr="00534A45">
        <w:rPr>
          <w:rFonts w:eastAsia="Times New Roman"/>
          <w:b/>
          <w:u w:val="single"/>
          <w:lang w:eastAsia="ar-SA"/>
        </w:rPr>
        <w:t>Critère 1 : Compétence des intervenants et adéqua</w:t>
      </w:r>
      <w:r w:rsidR="006C4E6F" w:rsidRPr="00534A45">
        <w:rPr>
          <w:rFonts w:eastAsia="Times New Roman"/>
          <w:b/>
          <w:u w:val="single"/>
          <w:lang w:eastAsia="ar-SA"/>
        </w:rPr>
        <w:t>tion aux objectifs du marché (</w:t>
      </w:r>
      <w:r w:rsidR="00534A45">
        <w:rPr>
          <w:rFonts w:eastAsia="Times New Roman"/>
          <w:b/>
          <w:u w:val="single"/>
          <w:lang w:eastAsia="ar-SA"/>
        </w:rPr>
        <w:t>coefficient </w:t>
      </w:r>
      <w:r w:rsidR="006C4E6F" w:rsidRPr="00534A45">
        <w:rPr>
          <w:rFonts w:eastAsia="Times New Roman"/>
          <w:b/>
          <w:u w:val="single"/>
          <w:lang w:eastAsia="ar-SA"/>
        </w:rPr>
        <w:t>18</w:t>
      </w:r>
      <w:r w:rsidRPr="00534A45">
        <w:rPr>
          <w:rFonts w:eastAsia="Times New Roman"/>
          <w:b/>
          <w:u w:val="single"/>
          <w:lang w:eastAsia="ar-SA"/>
        </w:rPr>
        <w:t>)</w:t>
      </w:r>
    </w:p>
    <w:p w14:paraId="6D21C960" w14:textId="274239DC" w:rsidR="001536B5" w:rsidRPr="001536B5" w:rsidRDefault="00AE51DA" w:rsidP="00534A45">
      <w:pPr>
        <w:suppressAutoHyphens/>
        <w:spacing w:after="120"/>
        <w:ind w:left="284"/>
        <w:jc w:val="both"/>
        <w:rPr>
          <w:rFonts w:eastAsia="Times New Roman"/>
          <w:lang w:eastAsia="ar-SA"/>
        </w:rPr>
      </w:pPr>
      <w:r w:rsidRPr="001536B5">
        <w:rPr>
          <w:rFonts w:eastAsia="Times New Roman"/>
          <w:lang w:eastAsia="ar-SA"/>
        </w:rPr>
        <w:t>Sous-critère 1.1 : Compréhension du contexte et du besoin de l</w:t>
      </w:r>
      <w:r w:rsidR="007B5FA1" w:rsidRPr="001536B5">
        <w:rPr>
          <w:rFonts w:eastAsia="Times New Roman"/>
          <w:lang w:eastAsia="ar-SA"/>
        </w:rPr>
        <w:t>’</w:t>
      </w:r>
      <w:r w:rsidRPr="001536B5">
        <w:rPr>
          <w:rFonts w:eastAsia="Times New Roman"/>
          <w:lang w:eastAsia="ar-SA"/>
        </w:rPr>
        <w:t xml:space="preserve">Assemblée nationale </w:t>
      </w:r>
      <w:r w:rsidR="006714FC" w:rsidRPr="001536B5">
        <w:rPr>
          <w:rFonts w:eastAsia="Times New Roman"/>
          <w:lang w:eastAsia="ar-SA"/>
        </w:rPr>
        <w:t>(</w:t>
      </w:r>
      <w:r w:rsidR="001536B5">
        <w:rPr>
          <w:rFonts w:eastAsia="Times New Roman"/>
          <w:lang w:eastAsia="ar-SA"/>
        </w:rPr>
        <w:t>coefficient </w:t>
      </w:r>
      <w:r w:rsidR="006C4E6F" w:rsidRPr="001536B5">
        <w:rPr>
          <w:rFonts w:eastAsia="Times New Roman"/>
          <w:lang w:eastAsia="ar-SA"/>
        </w:rPr>
        <w:t>3</w:t>
      </w:r>
      <w:r w:rsidR="001536B5" w:rsidRPr="001536B5">
        <w:rPr>
          <w:rFonts w:eastAsia="Times New Roman"/>
          <w:lang w:eastAsia="ar-SA"/>
        </w:rPr>
        <w:t>)</w:t>
      </w:r>
      <w:r w:rsidR="001536B5">
        <w:rPr>
          <w:rFonts w:eastAsia="Times New Roman"/>
          <w:lang w:eastAsia="ar-SA"/>
        </w:rPr>
        <w:t>.</w:t>
      </w:r>
    </w:p>
    <w:p w14:paraId="67CB8041" w14:textId="22791384" w:rsidR="00AE51DA" w:rsidRPr="001536B5" w:rsidRDefault="00AE51DA" w:rsidP="00534A45">
      <w:pPr>
        <w:suppressAutoHyphens/>
        <w:spacing w:after="120"/>
        <w:ind w:left="284"/>
        <w:jc w:val="both"/>
        <w:rPr>
          <w:rFonts w:eastAsia="Times New Roman"/>
          <w:lang w:eastAsia="ar-SA"/>
        </w:rPr>
      </w:pPr>
      <w:r w:rsidRPr="001536B5">
        <w:rPr>
          <w:rFonts w:eastAsia="Times New Roman"/>
          <w:lang w:eastAsia="ar-SA"/>
        </w:rPr>
        <w:t xml:space="preserve">Sous-critère 1.2 : Pour les formations collectives au management destinées aux députés-employeurs, </w:t>
      </w:r>
      <w:r w:rsidR="006358A7" w:rsidRPr="001536B5">
        <w:t>présentation des qualifications, expériences et certifications sous la forme de curriculums vitae pour tous les interven</w:t>
      </w:r>
      <w:r w:rsidR="00040B3F" w:rsidRPr="001536B5">
        <w:t>ants, éventuellement anonymisés</w:t>
      </w:r>
      <w:r w:rsidR="006358A7" w:rsidRPr="001536B5" w:rsidDel="006358A7">
        <w:rPr>
          <w:rFonts w:eastAsia="Times New Roman"/>
          <w:lang w:eastAsia="ar-SA"/>
        </w:rPr>
        <w:t xml:space="preserve"> </w:t>
      </w:r>
      <w:r w:rsidR="006714FC" w:rsidRPr="001536B5">
        <w:rPr>
          <w:rFonts w:eastAsia="Times New Roman"/>
          <w:lang w:eastAsia="ar-SA"/>
        </w:rPr>
        <w:t>(</w:t>
      </w:r>
      <w:r w:rsidR="0048629E" w:rsidRPr="001536B5">
        <w:rPr>
          <w:rFonts w:eastAsia="Times New Roman"/>
          <w:lang w:eastAsia="ar-SA"/>
        </w:rPr>
        <w:t xml:space="preserve">coefficient </w:t>
      </w:r>
      <w:r w:rsidR="006C4E6F" w:rsidRPr="001536B5">
        <w:rPr>
          <w:rFonts w:eastAsia="Times New Roman"/>
          <w:lang w:eastAsia="ar-SA"/>
        </w:rPr>
        <w:t>6</w:t>
      </w:r>
      <w:r w:rsidR="006714FC" w:rsidRPr="001536B5">
        <w:rPr>
          <w:rFonts w:eastAsia="Times New Roman"/>
          <w:lang w:eastAsia="ar-SA"/>
        </w:rPr>
        <w:t>).</w:t>
      </w:r>
    </w:p>
    <w:p w14:paraId="05042086" w14:textId="083D995A" w:rsidR="00AE51DA" w:rsidRPr="001536B5" w:rsidRDefault="00AE51DA" w:rsidP="00534A45">
      <w:pPr>
        <w:suppressAutoHyphens/>
        <w:spacing w:after="120"/>
        <w:ind w:left="284"/>
        <w:jc w:val="both"/>
        <w:rPr>
          <w:rFonts w:eastAsia="Times New Roman"/>
          <w:lang w:eastAsia="ar-SA"/>
        </w:rPr>
      </w:pPr>
      <w:r w:rsidRPr="001536B5">
        <w:rPr>
          <w:rFonts w:eastAsia="Times New Roman"/>
          <w:lang w:eastAsia="ar-SA"/>
        </w:rPr>
        <w:t>Sous-critère 1.3 : Pour le coaching individuel destiné aux députés-employeurs</w:t>
      </w:r>
      <w:r w:rsidR="00667E27" w:rsidRPr="001536B5">
        <w:rPr>
          <w:rFonts w:eastAsia="Times New Roman"/>
          <w:lang w:eastAsia="ar-SA"/>
        </w:rPr>
        <w:t>, présentation des</w:t>
      </w:r>
      <w:r w:rsidR="00040B3F" w:rsidRPr="001536B5">
        <w:rPr>
          <w:rFonts w:eastAsia="Times New Roman"/>
          <w:lang w:eastAsia="ar-SA"/>
        </w:rPr>
        <w:t xml:space="preserve"> </w:t>
      </w:r>
      <w:r w:rsidRPr="001536B5">
        <w:rPr>
          <w:rFonts w:eastAsia="Times New Roman"/>
          <w:lang w:eastAsia="ar-SA"/>
        </w:rPr>
        <w:t xml:space="preserve">qualifications, expériences et certifications, </w:t>
      </w:r>
      <w:r w:rsidR="006358A7" w:rsidRPr="001536B5">
        <w:rPr>
          <w:rFonts w:eastAsia="Times New Roman"/>
          <w:lang w:eastAsia="ar-SA"/>
        </w:rPr>
        <w:t>au travers de profils types</w:t>
      </w:r>
      <w:r w:rsidR="006714FC" w:rsidRPr="001536B5">
        <w:rPr>
          <w:rFonts w:eastAsia="Times New Roman"/>
          <w:i/>
          <w:lang w:eastAsia="ar-SA"/>
        </w:rPr>
        <w:t xml:space="preserve"> (</w:t>
      </w:r>
      <w:r w:rsidR="0048629E" w:rsidRPr="001536B5">
        <w:rPr>
          <w:rFonts w:eastAsia="Times New Roman"/>
          <w:lang w:eastAsia="ar-SA"/>
        </w:rPr>
        <w:t xml:space="preserve">coefficient </w:t>
      </w:r>
      <w:r w:rsidR="006C4E6F" w:rsidRPr="001536B5">
        <w:rPr>
          <w:rFonts w:eastAsia="Times New Roman"/>
          <w:lang w:eastAsia="ar-SA"/>
        </w:rPr>
        <w:t>6</w:t>
      </w:r>
      <w:r w:rsidR="006714FC" w:rsidRPr="001536B5">
        <w:rPr>
          <w:rFonts w:eastAsia="Times New Roman"/>
          <w:lang w:eastAsia="ar-SA"/>
        </w:rPr>
        <w:t>).</w:t>
      </w:r>
    </w:p>
    <w:p w14:paraId="2CB2586C" w14:textId="77777777" w:rsidR="00534A45" w:rsidRDefault="00AE51DA" w:rsidP="00534A45">
      <w:pPr>
        <w:suppressAutoHyphens/>
        <w:spacing w:after="120"/>
        <w:ind w:left="284"/>
        <w:jc w:val="both"/>
        <w:rPr>
          <w:rFonts w:eastAsia="Times New Roman"/>
          <w:lang w:eastAsia="ar-SA"/>
        </w:rPr>
      </w:pPr>
      <w:r w:rsidRPr="001536B5">
        <w:rPr>
          <w:rFonts w:eastAsia="Times New Roman"/>
          <w:lang w:eastAsia="ar-SA"/>
        </w:rPr>
        <w:t>Sous-critère 1.4 : Certificats détenus par l</w:t>
      </w:r>
      <w:r w:rsidR="007B5FA1" w:rsidRPr="001536B5">
        <w:rPr>
          <w:rFonts w:eastAsia="Times New Roman"/>
          <w:lang w:eastAsia="ar-SA"/>
        </w:rPr>
        <w:t>’</w:t>
      </w:r>
      <w:r w:rsidRPr="001536B5">
        <w:rPr>
          <w:rFonts w:eastAsia="Times New Roman"/>
          <w:lang w:eastAsia="ar-SA"/>
        </w:rPr>
        <w:t xml:space="preserve">organisme (Qualiopi ou équivalent) </w:t>
      </w:r>
      <w:r w:rsidR="006714FC" w:rsidRPr="001536B5">
        <w:rPr>
          <w:rFonts w:eastAsia="Times New Roman"/>
          <w:lang w:eastAsia="ar-SA"/>
        </w:rPr>
        <w:t>(</w:t>
      </w:r>
      <w:r w:rsidR="0048629E" w:rsidRPr="001536B5">
        <w:rPr>
          <w:rFonts w:eastAsia="Times New Roman"/>
          <w:lang w:eastAsia="ar-SA"/>
        </w:rPr>
        <w:t xml:space="preserve">coefficient </w:t>
      </w:r>
      <w:r w:rsidR="006C4E6F" w:rsidRPr="001536B5">
        <w:rPr>
          <w:rFonts w:eastAsia="Times New Roman"/>
          <w:lang w:eastAsia="ar-SA"/>
        </w:rPr>
        <w:t>3</w:t>
      </w:r>
      <w:r w:rsidR="006714FC" w:rsidRPr="001536B5">
        <w:rPr>
          <w:rFonts w:eastAsia="Times New Roman"/>
          <w:lang w:eastAsia="ar-SA"/>
        </w:rPr>
        <w:t>).</w:t>
      </w:r>
    </w:p>
    <w:p w14:paraId="5104A47E" w14:textId="77777777" w:rsidR="00534A45" w:rsidRDefault="00534A45" w:rsidP="00534A45">
      <w:pPr>
        <w:suppressAutoHyphens/>
        <w:spacing w:after="120"/>
        <w:ind w:left="284"/>
        <w:jc w:val="both"/>
        <w:rPr>
          <w:rFonts w:eastAsia="Times New Roman"/>
          <w:lang w:eastAsia="ar-SA"/>
        </w:rPr>
      </w:pPr>
    </w:p>
    <w:p w14:paraId="4CA1B3CA" w14:textId="4D44FBEC" w:rsidR="00AE51DA" w:rsidRPr="00534A45" w:rsidRDefault="00AE51DA" w:rsidP="00534A45">
      <w:pPr>
        <w:suppressAutoHyphens/>
        <w:spacing w:after="120"/>
        <w:ind w:left="284"/>
        <w:jc w:val="both"/>
        <w:rPr>
          <w:rFonts w:eastAsia="Times New Roman"/>
          <w:lang w:eastAsia="ar-SA"/>
        </w:rPr>
      </w:pPr>
      <w:r w:rsidRPr="00534A45">
        <w:rPr>
          <w:rFonts w:eastAsia="Times New Roman"/>
          <w:b/>
          <w:u w:val="single"/>
          <w:lang w:eastAsia="ar-SA"/>
        </w:rPr>
        <w:t>Critère 2 : Description des moyens mis en place pour garantir la disponibil</w:t>
      </w:r>
      <w:r w:rsidR="006C4E6F" w:rsidRPr="00534A45">
        <w:rPr>
          <w:rFonts w:eastAsia="Times New Roman"/>
          <w:b/>
          <w:u w:val="single"/>
          <w:lang w:eastAsia="ar-SA"/>
        </w:rPr>
        <w:t>ité et la bonne organisation (</w:t>
      </w:r>
      <w:r w:rsidR="0048629E" w:rsidRPr="00534A45">
        <w:rPr>
          <w:rFonts w:eastAsia="Times New Roman"/>
          <w:b/>
          <w:u w:val="single"/>
          <w:lang w:eastAsia="ar-SA"/>
        </w:rPr>
        <w:t xml:space="preserve">coefficient </w:t>
      </w:r>
      <w:r w:rsidR="006C4E6F" w:rsidRPr="00534A45">
        <w:rPr>
          <w:rFonts w:eastAsia="Times New Roman"/>
          <w:b/>
          <w:u w:val="single"/>
          <w:lang w:eastAsia="ar-SA"/>
        </w:rPr>
        <w:t>18</w:t>
      </w:r>
      <w:r w:rsidRPr="00534A45">
        <w:rPr>
          <w:rFonts w:eastAsia="Times New Roman"/>
          <w:b/>
          <w:u w:val="single"/>
          <w:lang w:eastAsia="ar-SA"/>
        </w:rPr>
        <w:t>)</w:t>
      </w:r>
    </w:p>
    <w:p w14:paraId="368F19C6" w14:textId="3C9E5F91" w:rsidR="00AE51DA" w:rsidRPr="001536B5" w:rsidRDefault="00AE51DA" w:rsidP="00534A45">
      <w:pPr>
        <w:suppressAutoHyphens/>
        <w:spacing w:after="120"/>
        <w:ind w:left="284"/>
        <w:jc w:val="both"/>
        <w:rPr>
          <w:rFonts w:eastAsia="Times New Roman"/>
          <w:lang w:eastAsia="ar-SA"/>
        </w:rPr>
      </w:pPr>
      <w:r w:rsidRPr="001536B5">
        <w:rPr>
          <w:rFonts w:eastAsia="Times New Roman"/>
          <w:lang w:eastAsia="ar-SA"/>
        </w:rPr>
        <w:t>Sous-critère 2.1</w:t>
      </w:r>
      <w:r w:rsidR="00806145">
        <w:rPr>
          <w:rFonts w:eastAsia="Times New Roman"/>
          <w:lang w:eastAsia="ar-SA"/>
        </w:rPr>
        <w:t> </w:t>
      </w:r>
      <w:r w:rsidRPr="001536B5">
        <w:rPr>
          <w:rFonts w:eastAsia="Times New Roman"/>
          <w:lang w:eastAsia="ar-SA"/>
        </w:rPr>
        <w:t xml:space="preserve">: </w:t>
      </w:r>
      <w:r w:rsidR="006358A7" w:rsidRPr="001536B5">
        <w:rPr>
          <w:rFonts w:eastAsia="Times New Roman"/>
          <w:lang w:eastAsia="ar-SA"/>
        </w:rPr>
        <w:t xml:space="preserve">Qualité </w:t>
      </w:r>
      <w:r w:rsidRPr="001536B5">
        <w:rPr>
          <w:rFonts w:eastAsia="Times New Roman"/>
          <w:lang w:eastAsia="ar-SA"/>
        </w:rPr>
        <w:t>de l</w:t>
      </w:r>
      <w:r w:rsidR="007B5FA1" w:rsidRPr="001536B5">
        <w:rPr>
          <w:rFonts w:eastAsia="Times New Roman"/>
          <w:lang w:eastAsia="ar-SA"/>
        </w:rPr>
        <w:t>’</w:t>
      </w:r>
      <w:r w:rsidRPr="001536B5">
        <w:rPr>
          <w:rFonts w:eastAsia="Times New Roman"/>
          <w:lang w:eastAsia="ar-SA"/>
        </w:rPr>
        <w:t>organisation administrative dédiée au suivi de l</w:t>
      </w:r>
      <w:r w:rsidR="007B5FA1" w:rsidRPr="001536B5">
        <w:rPr>
          <w:rFonts w:eastAsia="Times New Roman"/>
          <w:lang w:eastAsia="ar-SA"/>
        </w:rPr>
        <w:t>’</w:t>
      </w:r>
      <w:r w:rsidRPr="001536B5">
        <w:rPr>
          <w:rFonts w:eastAsia="Times New Roman"/>
          <w:lang w:eastAsia="ar-SA"/>
        </w:rPr>
        <w:t xml:space="preserve">accord-cadre </w:t>
      </w:r>
      <w:r w:rsidR="006714FC" w:rsidRPr="001536B5">
        <w:rPr>
          <w:rFonts w:eastAsia="Times New Roman"/>
          <w:lang w:eastAsia="ar-SA"/>
        </w:rPr>
        <w:t>(</w:t>
      </w:r>
      <w:r w:rsidR="0048629E" w:rsidRPr="001536B5">
        <w:rPr>
          <w:rFonts w:eastAsia="Times New Roman"/>
          <w:lang w:eastAsia="ar-SA"/>
        </w:rPr>
        <w:t>coefficient 3</w:t>
      </w:r>
      <w:r w:rsidR="006714FC" w:rsidRPr="001536B5">
        <w:rPr>
          <w:rFonts w:eastAsia="Times New Roman"/>
          <w:lang w:eastAsia="ar-SA"/>
        </w:rPr>
        <w:t>).</w:t>
      </w:r>
    </w:p>
    <w:p w14:paraId="094AB60D" w14:textId="42BB04EE" w:rsidR="00AE51DA" w:rsidRPr="001536B5" w:rsidRDefault="00AE51DA" w:rsidP="00534A45">
      <w:pPr>
        <w:suppressAutoHyphens/>
        <w:spacing w:after="120"/>
        <w:ind w:left="284"/>
        <w:jc w:val="both"/>
        <w:rPr>
          <w:rFonts w:eastAsia="Times New Roman"/>
          <w:lang w:eastAsia="ar-SA"/>
        </w:rPr>
      </w:pPr>
      <w:r w:rsidRPr="001536B5">
        <w:rPr>
          <w:rFonts w:eastAsia="Times New Roman"/>
          <w:lang w:eastAsia="ar-SA"/>
        </w:rPr>
        <w:t xml:space="preserve">Sous-critère 2.2 : </w:t>
      </w:r>
      <w:r w:rsidR="00040B3F" w:rsidRPr="001536B5">
        <w:rPr>
          <w:rFonts w:eastAsia="Times New Roman"/>
          <w:lang w:eastAsia="ar-SA"/>
        </w:rPr>
        <w:t>Réactivité pour la mobilisation des intervenants en circonscription</w:t>
      </w:r>
      <w:r w:rsidR="006714FC" w:rsidRPr="001536B5">
        <w:rPr>
          <w:rFonts w:eastAsia="Times New Roman"/>
          <w:lang w:eastAsia="ar-SA"/>
        </w:rPr>
        <w:t xml:space="preserve"> (</w:t>
      </w:r>
      <w:r w:rsidR="001536B5">
        <w:rPr>
          <w:rFonts w:eastAsia="Times New Roman"/>
          <w:lang w:eastAsia="ar-SA"/>
        </w:rPr>
        <w:t>coefficient </w:t>
      </w:r>
      <w:r w:rsidR="00C94083" w:rsidRPr="001536B5">
        <w:rPr>
          <w:rFonts w:eastAsia="Times New Roman"/>
          <w:lang w:eastAsia="ar-SA"/>
        </w:rPr>
        <w:t>3</w:t>
      </w:r>
      <w:r w:rsidR="006714FC" w:rsidRPr="001536B5">
        <w:rPr>
          <w:rFonts w:eastAsia="Times New Roman"/>
          <w:lang w:eastAsia="ar-SA"/>
        </w:rPr>
        <w:t>).</w:t>
      </w:r>
    </w:p>
    <w:p w14:paraId="16D182C2" w14:textId="7BA01197" w:rsidR="00AE51DA" w:rsidRPr="001536B5" w:rsidRDefault="00AE51DA" w:rsidP="00534A45">
      <w:pPr>
        <w:suppressAutoHyphens/>
        <w:spacing w:after="120"/>
        <w:ind w:left="284"/>
        <w:jc w:val="both"/>
        <w:rPr>
          <w:rFonts w:eastAsia="Times New Roman"/>
          <w:lang w:eastAsia="ar-SA"/>
        </w:rPr>
      </w:pPr>
      <w:r w:rsidRPr="001536B5">
        <w:rPr>
          <w:rFonts w:eastAsia="Times New Roman"/>
          <w:lang w:eastAsia="ar-SA"/>
        </w:rPr>
        <w:t>Sous-critère 2.3</w:t>
      </w:r>
      <w:r w:rsidR="00806145">
        <w:rPr>
          <w:rFonts w:eastAsia="Times New Roman"/>
          <w:lang w:eastAsia="ar-SA"/>
        </w:rPr>
        <w:t> </w:t>
      </w:r>
      <w:r w:rsidRPr="001536B5">
        <w:rPr>
          <w:rFonts w:eastAsia="Times New Roman"/>
          <w:lang w:eastAsia="ar-SA"/>
        </w:rPr>
        <w:t>: Moyens pour assurer la continuité en cas d</w:t>
      </w:r>
      <w:r w:rsidR="007B5FA1" w:rsidRPr="001536B5">
        <w:rPr>
          <w:rFonts w:eastAsia="Times New Roman"/>
          <w:lang w:eastAsia="ar-SA"/>
        </w:rPr>
        <w:t>’</w:t>
      </w:r>
      <w:r w:rsidRPr="001536B5">
        <w:rPr>
          <w:rFonts w:eastAsia="Times New Roman"/>
          <w:lang w:eastAsia="ar-SA"/>
        </w:rPr>
        <w:t>in</w:t>
      </w:r>
      <w:r w:rsidR="006714FC" w:rsidRPr="001536B5">
        <w:rPr>
          <w:rFonts w:eastAsia="Times New Roman"/>
          <w:lang w:eastAsia="ar-SA"/>
        </w:rPr>
        <w:t>disponibilité d</w:t>
      </w:r>
      <w:r w:rsidR="007B5FA1" w:rsidRPr="001536B5">
        <w:rPr>
          <w:rFonts w:eastAsia="Times New Roman"/>
          <w:lang w:eastAsia="ar-SA"/>
        </w:rPr>
        <w:t>’</w:t>
      </w:r>
      <w:r w:rsidR="006714FC" w:rsidRPr="001536B5">
        <w:rPr>
          <w:rFonts w:eastAsia="Times New Roman"/>
          <w:lang w:eastAsia="ar-SA"/>
        </w:rPr>
        <w:t>un intervenant (</w:t>
      </w:r>
      <w:r w:rsidR="0048629E" w:rsidRPr="001536B5">
        <w:rPr>
          <w:rFonts w:eastAsia="Times New Roman"/>
          <w:lang w:eastAsia="ar-SA"/>
        </w:rPr>
        <w:t>coefficient 3</w:t>
      </w:r>
      <w:r w:rsidR="006714FC" w:rsidRPr="001536B5">
        <w:rPr>
          <w:rFonts w:eastAsia="Times New Roman"/>
          <w:lang w:eastAsia="ar-SA"/>
        </w:rPr>
        <w:t>).</w:t>
      </w:r>
    </w:p>
    <w:p w14:paraId="10CCDD3E" w14:textId="2D6BA3D6" w:rsidR="00AE51DA" w:rsidRPr="001536B5" w:rsidRDefault="00213E58" w:rsidP="00534A45">
      <w:pPr>
        <w:suppressAutoHyphens/>
        <w:spacing w:after="120"/>
        <w:ind w:left="284"/>
        <w:jc w:val="both"/>
        <w:rPr>
          <w:rFonts w:eastAsia="Times New Roman"/>
          <w:lang w:eastAsia="ar-SA"/>
        </w:rPr>
      </w:pPr>
      <w:r>
        <w:rPr>
          <w:rFonts w:eastAsia="Times New Roman"/>
          <w:lang w:eastAsia="ar-SA"/>
        </w:rPr>
        <w:t>Sous-critère</w:t>
      </w:r>
      <w:r w:rsidR="00AE51DA" w:rsidRPr="001536B5">
        <w:rPr>
          <w:rFonts w:eastAsia="Times New Roman"/>
          <w:lang w:eastAsia="ar-SA"/>
        </w:rPr>
        <w:t xml:space="preserve"> 2.4</w:t>
      </w:r>
      <w:r w:rsidR="00806145">
        <w:rPr>
          <w:rFonts w:eastAsia="Times New Roman"/>
          <w:lang w:eastAsia="ar-SA"/>
        </w:rPr>
        <w:t> </w:t>
      </w:r>
      <w:r w:rsidR="00AE51DA" w:rsidRPr="001536B5">
        <w:rPr>
          <w:rFonts w:eastAsia="Times New Roman"/>
          <w:lang w:eastAsia="ar-SA"/>
        </w:rPr>
        <w:t>: Mesures correctives déployées suite au constat d</w:t>
      </w:r>
      <w:r w:rsidR="007B5FA1" w:rsidRPr="001536B5">
        <w:rPr>
          <w:rFonts w:eastAsia="Times New Roman"/>
          <w:lang w:eastAsia="ar-SA"/>
        </w:rPr>
        <w:t>’</w:t>
      </w:r>
      <w:r w:rsidR="00AE51DA" w:rsidRPr="001536B5">
        <w:rPr>
          <w:rFonts w:eastAsia="Times New Roman"/>
          <w:lang w:eastAsia="ar-SA"/>
        </w:rPr>
        <w:t xml:space="preserve">un défaut organisationnel, pédagogique, ou relationnel </w:t>
      </w:r>
      <w:r w:rsidR="006714FC" w:rsidRPr="001536B5">
        <w:rPr>
          <w:rFonts w:eastAsia="Times New Roman"/>
          <w:lang w:eastAsia="ar-SA"/>
        </w:rPr>
        <w:t>(</w:t>
      </w:r>
      <w:r w:rsidR="0048629E" w:rsidRPr="001536B5">
        <w:rPr>
          <w:rFonts w:eastAsia="Times New Roman"/>
          <w:lang w:eastAsia="ar-SA"/>
        </w:rPr>
        <w:t xml:space="preserve">coefficient </w:t>
      </w:r>
      <w:r w:rsidR="00C94083" w:rsidRPr="001536B5">
        <w:rPr>
          <w:rFonts w:eastAsia="Times New Roman"/>
          <w:lang w:eastAsia="ar-SA"/>
        </w:rPr>
        <w:t>3</w:t>
      </w:r>
      <w:r w:rsidR="006714FC" w:rsidRPr="001536B5">
        <w:rPr>
          <w:rFonts w:eastAsia="Times New Roman"/>
          <w:lang w:eastAsia="ar-SA"/>
        </w:rPr>
        <w:t>).</w:t>
      </w:r>
    </w:p>
    <w:p w14:paraId="09C186EA" w14:textId="6DFCFCC7" w:rsidR="00040B3F" w:rsidRPr="001536B5" w:rsidRDefault="00213E58" w:rsidP="00534A45">
      <w:pPr>
        <w:suppressAutoHyphens/>
        <w:spacing w:after="120"/>
        <w:ind w:left="284"/>
        <w:jc w:val="both"/>
        <w:rPr>
          <w:rFonts w:eastAsia="Times New Roman"/>
          <w:lang w:eastAsia="ar-SA"/>
        </w:rPr>
      </w:pPr>
      <w:r>
        <w:rPr>
          <w:rFonts w:eastAsia="Times New Roman"/>
          <w:lang w:eastAsia="ar-SA"/>
        </w:rPr>
        <w:t>Sous-critère</w:t>
      </w:r>
      <w:r w:rsidR="00AE51DA" w:rsidRPr="001536B5">
        <w:rPr>
          <w:rFonts w:eastAsia="Times New Roman"/>
          <w:lang w:eastAsia="ar-SA"/>
        </w:rPr>
        <w:t xml:space="preserve"> 2.5 : </w:t>
      </w:r>
      <w:r w:rsidR="006358A7" w:rsidRPr="001536B5">
        <w:rPr>
          <w:rFonts w:eastAsia="Times New Roman"/>
          <w:lang w:eastAsia="ar-SA"/>
        </w:rPr>
        <w:t>Diminution</w:t>
      </w:r>
      <w:r>
        <w:rPr>
          <w:rFonts w:eastAsia="Times New Roman"/>
          <w:lang w:eastAsia="ar-SA"/>
        </w:rPr>
        <w:t xml:space="preserve"> du délai </w:t>
      </w:r>
      <w:r w:rsidR="00AE51DA" w:rsidRPr="001536B5">
        <w:rPr>
          <w:rFonts w:eastAsia="Times New Roman"/>
          <w:lang w:eastAsia="ar-SA"/>
        </w:rPr>
        <w:t>contractuel</w:t>
      </w:r>
      <w:r w:rsidR="00040B3F" w:rsidRPr="001536B5">
        <w:rPr>
          <w:rFonts w:eastAsia="Times New Roman"/>
          <w:lang w:eastAsia="ar-SA"/>
        </w:rPr>
        <w:t> :</w:t>
      </w:r>
    </w:p>
    <w:p w14:paraId="4CBE15EE" w14:textId="1A45CD0E" w:rsidR="00040B3F" w:rsidRPr="001536B5" w:rsidRDefault="00AE51DA" w:rsidP="00534A45">
      <w:pPr>
        <w:pStyle w:val="Paragraphedeliste"/>
        <w:numPr>
          <w:ilvl w:val="0"/>
          <w:numId w:val="45"/>
        </w:numPr>
        <w:tabs>
          <w:tab w:val="clear" w:pos="2061"/>
        </w:tabs>
        <w:suppressAutoHyphens/>
        <w:spacing w:after="120"/>
        <w:ind w:left="993" w:hanging="284"/>
        <w:jc w:val="both"/>
        <w:rPr>
          <w:rFonts w:eastAsia="Times New Roman"/>
          <w:color w:val="auto"/>
          <w:lang w:eastAsia="ar-SA"/>
        </w:rPr>
      </w:pPr>
      <w:r w:rsidRPr="001536B5">
        <w:rPr>
          <w:rFonts w:eastAsia="Times New Roman"/>
          <w:color w:val="auto"/>
          <w:lang w:eastAsia="ar-SA"/>
        </w:rPr>
        <w:t>de 15 jours ouvrés pour toute annulation ou report de</w:t>
      </w:r>
      <w:r w:rsidR="00AC0DE5">
        <w:rPr>
          <w:rFonts w:eastAsia="Times New Roman"/>
          <w:color w:val="auto"/>
          <w:lang w:eastAsia="ar-SA"/>
        </w:rPr>
        <w:t xml:space="preserve"> séance de formation collective ;</w:t>
      </w:r>
    </w:p>
    <w:p w14:paraId="14D3452B" w14:textId="03DE4BA0" w:rsidR="00AE51DA" w:rsidRPr="001536B5" w:rsidRDefault="00AE51DA" w:rsidP="00534A45">
      <w:pPr>
        <w:pStyle w:val="Paragraphedeliste"/>
        <w:numPr>
          <w:ilvl w:val="0"/>
          <w:numId w:val="45"/>
        </w:numPr>
        <w:tabs>
          <w:tab w:val="clear" w:pos="2061"/>
        </w:tabs>
        <w:suppressAutoHyphens/>
        <w:spacing w:after="120"/>
        <w:ind w:left="993" w:hanging="284"/>
        <w:jc w:val="both"/>
        <w:rPr>
          <w:rFonts w:eastAsia="Times New Roman"/>
          <w:color w:val="auto"/>
          <w:lang w:eastAsia="ar-SA"/>
        </w:rPr>
      </w:pPr>
      <w:r w:rsidRPr="001536B5">
        <w:rPr>
          <w:rFonts w:eastAsia="Times New Roman"/>
          <w:color w:val="auto"/>
          <w:lang w:eastAsia="ar-SA"/>
        </w:rPr>
        <w:t xml:space="preserve">et/ou du délai contractuel </w:t>
      </w:r>
      <w:r w:rsidR="00213E58">
        <w:rPr>
          <w:rFonts w:eastAsia="Times New Roman"/>
          <w:color w:val="auto"/>
          <w:lang w:eastAsia="ar-SA"/>
        </w:rPr>
        <w:t>de 5 jours ouvrés</w:t>
      </w:r>
      <w:r w:rsidRPr="001536B5">
        <w:rPr>
          <w:rFonts w:eastAsia="Times New Roman"/>
          <w:color w:val="auto"/>
          <w:lang w:eastAsia="ar-SA"/>
        </w:rPr>
        <w:t xml:space="preserve"> pour la reprogram</w:t>
      </w:r>
      <w:r w:rsidR="006714FC" w:rsidRPr="001536B5">
        <w:rPr>
          <w:rFonts w:eastAsia="Times New Roman"/>
          <w:color w:val="auto"/>
          <w:lang w:eastAsia="ar-SA"/>
        </w:rPr>
        <w:t>mer (</w:t>
      </w:r>
      <w:r w:rsidR="0048629E" w:rsidRPr="001536B5">
        <w:rPr>
          <w:rFonts w:eastAsia="Times New Roman"/>
          <w:color w:val="auto"/>
          <w:lang w:eastAsia="ar-SA"/>
        </w:rPr>
        <w:t xml:space="preserve">coefficient </w:t>
      </w:r>
      <w:r w:rsidR="00C94083" w:rsidRPr="001536B5">
        <w:rPr>
          <w:rFonts w:eastAsia="Times New Roman"/>
          <w:color w:val="auto"/>
          <w:lang w:eastAsia="ar-SA"/>
        </w:rPr>
        <w:t>3</w:t>
      </w:r>
      <w:r w:rsidR="006714FC" w:rsidRPr="001536B5">
        <w:rPr>
          <w:rFonts w:eastAsia="Times New Roman"/>
          <w:color w:val="auto"/>
          <w:lang w:eastAsia="ar-SA"/>
        </w:rPr>
        <w:t>).</w:t>
      </w:r>
    </w:p>
    <w:p w14:paraId="40A401EA" w14:textId="049B2C0A" w:rsidR="00AE51DA" w:rsidRPr="001536B5" w:rsidRDefault="00213E58" w:rsidP="00534A45">
      <w:pPr>
        <w:suppressAutoHyphens/>
        <w:spacing w:after="120"/>
        <w:ind w:left="284"/>
        <w:jc w:val="both"/>
        <w:rPr>
          <w:rFonts w:eastAsia="Times New Roman"/>
          <w:lang w:eastAsia="ar-SA"/>
        </w:rPr>
      </w:pPr>
      <w:r>
        <w:rPr>
          <w:rFonts w:eastAsia="Times New Roman"/>
          <w:lang w:eastAsia="ar-SA"/>
        </w:rPr>
        <w:t>Sous-critère</w:t>
      </w:r>
      <w:r w:rsidR="00AE51DA" w:rsidRPr="001536B5">
        <w:rPr>
          <w:rFonts w:eastAsia="Times New Roman"/>
          <w:lang w:eastAsia="ar-SA"/>
        </w:rPr>
        <w:t xml:space="preserve"> 2.6 : </w:t>
      </w:r>
      <w:r w:rsidR="006358A7" w:rsidRPr="001536B5">
        <w:rPr>
          <w:rFonts w:eastAsia="Times New Roman"/>
          <w:lang w:eastAsia="ar-SA"/>
        </w:rPr>
        <w:t>Diminution</w:t>
      </w:r>
      <w:r w:rsidR="00AE51DA" w:rsidRPr="001536B5">
        <w:rPr>
          <w:rFonts w:eastAsia="Times New Roman"/>
          <w:lang w:eastAsia="ar-SA"/>
        </w:rPr>
        <w:t xml:space="preserve"> d</w:t>
      </w:r>
      <w:r w:rsidR="007B5FA1" w:rsidRPr="001536B5">
        <w:rPr>
          <w:rFonts w:eastAsia="Times New Roman"/>
          <w:lang w:eastAsia="ar-SA"/>
        </w:rPr>
        <w:t>’</w:t>
      </w:r>
      <w:r w:rsidR="00AE51DA" w:rsidRPr="001536B5">
        <w:rPr>
          <w:rFonts w:eastAsia="Times New Roman"/>
          <w:lang w:eastAsia="ar-SA"/>
        </w:rPr>
        <w:t>un ou de plus d</w:t>
      </w:r>
      <w:r w:rsidR="007B5FA1" w:rsidRPr="001536B5">
        <w:rPr>
          <w:rFonts w:eastAsia="Times New Roman"/>
          <w:lang w:eastAsia="ar-SA"/>
        </w:rPr>
        <w:t>’</w:t>
      </w:r>
      <w:r w:rsidR="00AE51DA" w:rsidRPr="001536B5">
        <w:rPr>
          <w:rFonts w:eastAsia="Times New Roman"/>
          <w:lang w:eastAsia="ar-SA"/>
        </w:rPr>
        <w:t>un des délais contractuels en cas d</w:t>
      </w:r>
      <w:r w:rsidR="007B5FA1" w:rsidRPr="001536B5">
        <w:rPr>
          <w:rFonts w:eastAsia="Times New Roman"/>
          <w:lang w:eastAsia="ar-SA"/>
        </w:rPr>
        <w:t>’</w:t>
      </w:r>
      <w:r w:rsidR="00AE51DA" w:rsidRPr="001536B5">
        <w:rPr>
          <w:rFonts w:eastAsia="Times New Roman"/>
          <w:lang w:eastAsia="ar-SA"/>
        </w:rPr>
        <w:t>annulation d</w:t>
      </w:r>
      <w:r w:rsidR="007B5FA1" w:rsidRPr="001536B5">
        <w:rPr>
          <w:rFonts w:eastAsia="Times New Roman"/>
          <w:lang w:eastAsia="ar-SA"/>
        </w:rPr>
        <w:t>’</w:t>
      </w:r>
      <w:r w:rsidR="00AE51DA" w:rsidRPr="001536B5">
        <w:rPr>
          <w:rFonts w:eastAsia="Times New Roman"/>
          <w:lang w:eastAsia="ar-SA"/>
        </w:rPr>
        <w:t xml:space="preserve">une session de coaching par un député </w:t>
      </w:r>
      <w:r w:rsidR="006714FC" w:rsidRPr="001536B5">
        <w:rPr>
          <w:rFonts w:eastAsia="Times New Roman"/>
          <w:lang w:eastAsia="ar-SA"/>
        </w:rPr>
        <w:t>(</w:t>
      </w:r>
      <w:r w:rsidR="0048629E" w:rsidRPr="001536B5">
        <w:rPr>
          <w:rFonts w:eastAsia="Times New Roman"/>
          <w:lang w:eastAsia="ar-SA"/>
        </w:rPr>
        <w:t>coefficient 3</w:t>
      </w:r>
      <w:r w:rsidR="006714FC" w:rsidRPr="001536B5">
        <w:rPr>
          <w:rFonts w:eastAsia="Times New Roman"/>
          <w:lang w:eastAsia="ar-SA"/>
        </w:rPr>
        <w:t>).</w:t>
      </w:r>
    </w:p>
    <w:p w14:paraId="21E06564" w14:textId="77777777" w:rsidR="00AE51DA" w:rsidRPr="001536B5" w:rsidRDefault="00AE51DA" w:rsidP="00534A45">
      <w:pPr>
        <w:pStyle w:val="Paragraphedeliste"/>
        <w:suppressAutoHyphens/>
        <w:spacing w:after="120"/>
        <w:ind w:left="284"/>
        <w:jc w:val="both"/>
        <w:rPr>
          <w:rFonts w:eastAsia="Times New Roman"/>
          <w:color w:val="auto"/>
          <w:lang w:eastAsia="ar-SA"/>
        </w:rPr>
      </w:pPr>
    </w:p>
    <w:p w14:paraId="6EEA4DD7" w14:textId="5F9B890E" w:rsidR="00AE51DA" w:rsidRPr="00534A45" w:rsidRDefault="00AE51DA" w:rsidP="00534A45">
      <w:pPr>
        <w:keepNext/>
        <w:keepLines/>
        <w:suppressAutoHyphens/>
        <w:spacing w:after="120"/>
        <w:ind w:left="284"/>
        <w:jc w:val="both"/>
        <w:rPr>
          <w:rFonts w:eastAsia="Times New Roman"/>
          <w:b/>
          <w:u w:val="single"/>
          <w:lang w:eastAsia="ar-SA"/>
        </w:rPr>
      </w:pPr>
      <w:r w:rsidRPr="00534A45">
        <w:rPr>
          <w:rFonts w:eastAsia="Times New Roman"/>
          <w:b/>
          <w:u w:val="single"/>
          <w:lang w:eastAsia="ar-SA"/>
        </w:rPr>
        <w:lastRenderedPageBreak/>
        <w:t>Critère 3</w:t>
      </w:r>
      <w:r w:rsidR="00806145">
        <w:rPr>
          <w:rFonts w:eastAsia="Times New Roman"/>
          <w:b/>
          <w:u w:val="single"/>
          <w:lang w:eastAsia="ar-SA"/>
        </w:rPr>
        <w:t> </w:t>
      </w:r>
      <w:r w:rsidRPr="00534A45">
        <w:rPr>
          <w:rFonts w:eastAsia="Times New Roman"/>
          <w:b/>
          <w:u w:val="single"/>
          <w:lang w:eastAsia="ar-SA"/>
        </w:rPr>
        <w:t>: Qualité des prestations de for</w:t>
      </w:r>
      <w:r w:rsidR="00C94083" w:rsidRPr="00534A45">
        <w:rPr>
          <w:rFonts w:eastAsia="Times New Roman"/>
          <w:b/>
          <w:u w:val="single"/>
          <w:lang w:eastAsia="ar-SA"/>
        </w:rPr>
        <w:t>mation en session collective (</w:t>
      </w:r>
      <w:r w:rsidR="00534A45" w:rsidRPr="00534A45">
        <w:rPr>
          <w:rFonts w:eastAsia="Times New Roman"/>
          <w:b/>
          <w:u w:val="single"/>
          <w:lang w:eastAsia="ar-SA"/>
        </w:rPr>
        <w:t>coefficient </w:t>
      </w:r>
      <w:r w:rsidR="0048629E" w:rsidRPr="00534A45">
        <w:rPr>
          <w:rFonts w:eastAsia="Times New Roman"/>
          <w:b/>
          <w:u w:val="single"/>
          <w:lang w:eastAsia="ar-SA"/>
        </w:rPr>
        <w:t>9</w:t>
      </w:r>
      <w:r w:rsidRPr="00534A45">
        <w:rPr>
          <w:rFonts w:eastAsia="Times New Roman"/>
          <w:b/>
          <w:u w:val="single"/>
          <w:lang w:eastAsia="ar-SA"/>
        </w:rPr>
        <w:t>)</w:t>
      </w:r>
    </w:p>
    <w:p w14:paraId="2DB91729" w14:textId="454C6149" w:rsidR="00AE51DA" w:rsidRPr="001536B5" w:rsidRDefault="00AE51DA" w:rsidP="00534A45">
      <w:pPr>
        <w:keepNext/>
        <w:keepLines/>
        <w:suppressAutoHyphens/>
        <w:spacing w:after="120"/>
        <w:ind w:left="284"/>
        <w:jc w:val="both"/>
        <w:rPr>
          <w:rFonts w:eastAsia="Times New Roman"/>
          <w:lang w:eastAsia="ar-SA"/>
        </w:rPr>
      </w:pPr>
      <w:r w:rsidRPr="001536B5">
        <w:rPr>
          <w:rFonts w:eastAsia="Times New Roman"/>
          <w:lang w:eastAsia="ar-SA"/>
        </w:rPr>
        <w:t>Sous-critère 3.1 : Pertinence et qualité du cont</w:t>
      </w:r>
      <w:r w:rsidR="006714FC" w:rsidRPr="001536B5">
        <w:rPr>
          <w:rFonts w:eastAsia="Times New Roman"/>
          <w:lang w:eastAsia="ar-SA"/>
        </w:rPr>
        <w:t>enu pédagogique des formations (</w:t>
      </w:r>
      <w:r w:rsidR="001536B5" w:rsidRPr="001536B5">
        <w:rPr>
          <w:rFonts w:eastAsia="Times New Roman"/>
          <w:lang w:eastAsia="ar-SA"/>
        </w:rPr>
        <w:t>coefficient </w:t>
      </w:r>
      <w:r w:rsidR="00C94083" w:rsidRPr="001536B5">
        <w:rPr>
          <w:rFonts w:eastAsia="Times New Roman"/>
          <w:lang w:eastAsia="ar-SA"/>
        </w:rPr>
        <w:t>5</w:t>
      </w:r>
      <w:r w:rsidR="006714FC" w:rsidRPr="001536B5">
        <w:rPr>
          <w:rFonts w:eastAsia="Times New Roman"/>
          <w:lang w:eastAsia="ar-SA"/>
        </w:rPr>
        <w:t>).</w:t>
      </w:r>
    </w:p>
    <w:p w14:paraId="30BA42A8" w14:textId="61919DC3" w:rsidR="00AE51DA" w:rsidRPr="001536B5" w:rsidRDefault="00AE51DA" w:rsidP="00534A45">
      <w:pPr>
        <w:keepNext/>
        <w:keepLines/>
        <w:suppressAutoHyphens/>
        <w:spacing w:after="120"/>
        <w:ind w:left="284"/>
        <w:jc w:val="both"/>
        <w:rPr>
          <w:rFonts w:eastAsia="Times New Roman"/>
          <w:lang w:eastAsia="ar-SA"/>
        </w:rPr>
      </w:pPr>
      <w:r w:rsidRPr="001536B5">
        <w:rPr>
          <w:rFonts w:eastAsia="Times New Roman"/>
          <w:lang w:eastAsia="ar-SA"/>
        </w:rPr>
        <w:t>Sous-critère 3.2 : Méthodologie et approche pratique utilisée dans les formations pour rendre les sess</w:t>
      </w:r>
      <w:r w:rsidR="006714FC" w:rsidRPr="001536B5">
        <w:rPr>
          <w:rFonts w:eastAsia="Times New Roman"/>
          <w:lang w:eastAsia="ar-SA"/>
        </w:rPr>
        <w:t>ions interactives et pertinente</w:t>
      </w:r>
      <w:r w:rsidR="00FC3469" w:rsidRPr="001536B5">
        <w:rPr>
          <w:rFonts w:eastAsia="Times New Roman"/>
          <w:lang w:eastAsia="ar-SA"/>
        </w:rPr>
        <w:t>s</w:t>
      </w:r>
      <w:r w:rsidR="006714FC" w:rsidRPr="001536B5">
        <w:rPr>
          <w:rFonts w:eastAsia="Times New Roman"/>
          <w:lang w:eastAsia="ar-SA"/>
        </w:rPr>
        <w:t xml:space="preserve"> (</w:t>
      </w:r>
      <w:r w:rsidR="0048629E" w:rsidRPr="001536B5">
        <w:rPr>
          <w:rFonts w:eastAsia="Times New Roman"/>
          <w:lang w:eastAsia="ar-SA"/>
        </w:rPr>
        <w:t>coefficient 4</w:t>
      </w:r>
      <w:r w:rsidR="006714FC" w:rsidRPr="001536B5">
        <w:rPr>
          <w:rFonts w:eastAsia="Times New Roman"/>
          <w:lang w:eastAsia="ar-SA"/>
        </w:rPr>
        <w:t>).</w:t>
      </w:r>
    </w:p>
    <w:p w14:paraId="11493D76" w14:textId="77777777" w:rsidR="008C3CFD" w:rsidRPr="001536B5" w:rsidRDefault="008C3CFD" w:rsidP="00534A45">
      <w:pPr>
        <w:pStyle w:val="Paragraphedeliste"/>
        <w:suppressAutoHyphens/>
        <w:spacing w:after="120"/>
        <w:ind w:left="284"/>
        <w:jc w:val="both"/>
        <w:rPr>
          <w:rFonts w:eastAsia="Times New Roman"/>
          <w:color w:val="auto"/>
          <w:lang w:eastAsia="ar-SA"/>
        </w:rPr>
      </w:pPr>
    </w:p>
    <w:p w14:paraId="749BFACC" w14:textId="3AC199FF" w:rsidR="00AE51DA" w:rsidRPr="00534A45" w:rsidRDefault="00AE51DA" w:rsidP="00534A45">
      <w:pPr>
        <w:suppressAutoHyphens/>
        <w:spacing w:after="120"/>
        <w:ind w:left="284"/>
        <w:jc w:val="both"/>
        <w:rPr>
          <w:rFonts w:eastAsia="Times New Roman"/>
          <w:b/>
          <w:u w:val="single"/>
          <w:lang w:eastAsia="ar-SA"/>
        </w:rPr>
      </w:pPr>
      <w:r w:rsidRPr="00534A45">
        <w:rPr>
          <w:rFonts w:eastAsia="Times New Roman"/>
          <w:b/>
          <w:u w:val="single"/>
          <w:lang w:eastAsia="ar-SA"/>
        </w:rPr>
        <w:t>Critère 4 : Qualité</w:t>
      </w:r>
      <w:r w:rsidR="00C94083" w:rsidRPr="00534A45">
        <w:rPr>
          <w:rFonts w:eastAsia="Times New Roman"/>
          <w:b/>
          <w:u w:val="single"/>
          <w:lang w:eastAsia="ar-SA"/>
        </w:rPr>
        <w:t xml:space="preserve"> des prestations de coaching (</w:t>
      </w:r>
      <w:r w:rsidR="0048629E" w:rsidRPr="00534A45">
        <w:rPr>
          <w:rFonts w:eastAsia="Times New Roman"/>
          <w:b/>
          <w:u w:val="single"/>
          <w:lang w:eastAsia="ar-SA"/>
        </w:rPr>
        <w:t>coefficient 6</w:t>
      </w:r>
      <w:r w:rsidRPr="00534A45">
        <w:rPr>
          <w:rFonts w:eastAsia="Times New Roman"/>
          <w:b/>
          <w:u w:val="single"/>
          <w:lang w:eastAsia="ar-SA"/>
        </w:rPr>
        <w:t>)</w:t>
      </w:r>
    </w:p>
    <w:p w14:paraId="1EF16729" w14:textId="47156612" w:rsidR="00AE51DA" w:rsidRPr="001536B5" w:rsidRDefault="00AE51DA" w:rsidP="00534A45">
      <w:pPr>
        <w:suppressAutoHyphens/>
        <w:spacing w:after="120"/>
        <w:ind w:left="284"/>
        <w:jc w:val="both"/>
        <w:rPr>
          <w:rFonts w:eastAsia="Times New Roman"/>
          <w:lang w:eastAsia="ar-SA"/>
        </w:rPr>
      </w:pPr>
      <w:r w:rsidRPr="001536B5">
        <w:rPr>
          <w:rFonts w:eastAsia="Times New Roman"/>
          <w:lang w:eastAsia="ar-SA"/>
        </w:rPr>
        <w:t xml:space="preserve">Sous-critère 4.1 : Approche pédagogique et méthodologie pour le coaching </w:t>
      </w:r>
      <w:r w:rsidR="006714FC" w:rsidRPr="001536B5">
        <w:rPr>
          <w:rFonts w:eastAsia="Times New Roman"/>
          <w:lang w:eastAsia="ar-SA"/>
        </w:rPr>
        <w:t>(</w:t>
      </w:r>
      <w:r w:rsidR="0048629E" w:rsidRPr="001536B5">
        <w:rPr>
          <w:rFonts w:eastAsia="Times New Roman"/>
          <w:lang w:eastAsia="ar-SA"/>
        </w:rPr>
        <w:t>coefficient 3</w:t>
      </w:r>
      <w:r w:rsidR="006714FC" w:rsidRPr="001536B5">
        <w:rPr>
          <w:rFonts w:eastAsia="Times New Roman"/>
          <w:lang w:eastAsia="ar-SA"/>
        </w:rPr>
        <w:t>).</w:t>
      </w:r>
      <w:r w:rsidRPr="001536B5">
        <w:rPr>
          <w:rFonts w:eastAsia="Times New Roman"/>
          <w:lang w:eastAsia="ar-SA"/>
        </w:rPr>
        <w:t xml:space="preserve"> </w:t>
      </w:r>
    </w:p>
    <w:p w14:paraId="2E0F5DE5" w14:textId="5335E694" w:rsidR="00AE51DA" w:rsidRDefault="00AE51DA" w:rsidP="00534A45">
      <w:pPr>
        <w:suppressAutoHyphens/>
        <w:spacing w:after="120"/>
        <w:ind w:left="284"/>
        <w:jc w:val="both"/>
        <w:rPr>
          <w:rFonts w:eastAsia="Times New Roman"/>
          <w:lang w:eastAsia="ar-SA"/>
        </w:rPr>
      </w:pPr>
      <w:r w:rsidRPr="001536B5">
        <w:rPr>
          <w:rFonts w:eastAsia="Times New Roman"/>
          <w:lang w:eastAsia="ar-SA"/>
        </w:rPr>
        <w:t>Sous-critère 4.2 : Capacité à adapter le programm</w:t>
      </w:r>
      <w:r w:rsidR="006714FC" w:rsidRPr="001536B5">
        <w:rPr>
          <w:rFonts w:eastAsia="Times New Roman"/>
          <w:lang w:eastAsia="ar-SA"/>
        </w:rPr>
        <w:t>e aux besoins des participants</w:t>
      </w:r>
      <w:r w:rsidR="0020574C" w:rsidRPr="001536B5">
        <w:rPr>
          <w:rFonts w:eastAsia="Times New Roman"/>
          <w:lang w:eastAsia="ar-SA"/>
        </w:rPr>
        <w:t xml:space="preserve"> </w:t>
      </w:r>
      <w:r w:rsidR="006714FC" w:rsidRPr="001536B5">
        <w:rPr>
          <w:rFonts w:eastAsia="Times New Roman"/>
          <w:lang w:eastAsia="ar-SA"/>
        </w:rPr>
        <w:t>(</w:t>
      </w:r>
      <w:r w:rsidR="0048629E" w:rsidRPr="001536B5">
        <w:rPr>
          <w:rFonts w:eastAsia="Times New Roman"/>
          <w:lang w:eastAsia="ar-SA"/>
        </w:rPr>
        <w:t>coefficient 3</w:t>
      </w:r>
      <w:r w:rsidR="006714FC" w:rsidRPr="001536B5">
        <w:rPr>
          <w:rFonts w:eastAsia="Times New Roman"/>
          <w:lang w:eastAsia="ar-SA"/>
        </w:rPr>
        <w:t>).</w:t>
      </w:r>
    </w:p>
    <w:p w14:paraId="55DBAF9B" w14:textId="77777777" w:rsidR="00534A45" w:rsidRPr="001536B5" w:rsidRDefault="00534A45" w:rsidP="00534A45">
      <w:pPr>
        <w:suppressAutoHyphens/>
        <w:spacing w:after="120"/>
        <w:ind w:left="284"/>
        <w:jc w:val="both"/>
        <w:rPr>
          <w:rFonts w:eastAsia="Times New Roman"/>
          <w:lang w:eastAsia="ar-SA"/>
        </w:rPr>
      </w:pPr>
    </w:p>
    <w:p w14:paraId="1E91F768" w14:textId="45465FD4" w:rsidR="00AE51DA" w:rsidRPr="00534A45" w:rsidRDefault="00AE51DA" w:rsidP="00534A45">
      <w:pPr>
        <w:keepNext/>
        <w:keepLines/>
        <w:suppressAutoHyphens/>
        <w:spacing w:after="120"/>
        <w:ind w:left="284"/>
        <w:jc w:val="both"/>
        <w:rPr>
          <w:rFonts w:eastAsia="Times New Roman"/>
          <w:b/>
          <w:u w:val="single"/>
          <w:lang w:eastAsia="ar-SA"/>
        </w:rPr>
      </w:pPr>
      <w:r w:rsidRPr="00534A45">
        <w:rPr>
          <w:rFonts w:eastAsia="Times New Roman"/>
          <w:b/>
          <w:u w:val="single"/>
          <w:lang w:eastAsia="ar-SA"/>
        </w:rPr>
        <w:t>Critère 5</w:t>
      </w:r>
      <w:r w:rsidR="00806145">
        <w:rPr>
          <w:rFonts w:eastAsia="Times New Roman"/>
          <w:b/>
          <w:u w:val="single"/>
          <w:lang w:eastAsia="ar-SA"/>
        </w:rPr>
        <w:t> </w:t>
      </w:r>
      <w:r w:rsidRPr="00534A45">
        <w:rPr>
          <w:rFonts w:eastAsia="Times New Roman"/>
          <w:b/>
          <w:u w:val="single"/>
          <w:lang w:eastAsia="ar-SA"/>
        </w:rPr>
        <w:t xml:space="preserve">: Qualité </w:t>
      </w:r>
      <w:r w:rsidR="00C94083" w:rsidRPr="00534A45">
        <w:rPr>
          <w:rFonts w:eastAsia="Times New Roman"/>
          <w:b/>
          <w:u w:val="single"/>
          <w:lang w:eastAsia="ar-SA"/>
        </w:rPr>
        <w:t>de la prestation de webinaire (</w:t>
      </w:r>
      <w:r w:rsidR="0048629E" w:rsidRPr="00534A45">
        <w:rPr>
          <w:rFonts w:eastAsia="Times New Roman"/>
          <w:b/>
          <w:u w:val="single"/>
          <w:lang w:eastAsia="ar-SA"/>
        </w:rPr>
        <w:t>coefficient 5</w:t>
      </w:r>
      <w:r w:rsidRPr="00534A45">
        <w:rPr>
          <w:rFonts w:eastAsia="Times New Roman"/>
          <w:b/>
          <w:u w:val="single"/>
          <w:lang w:eastAsia="ar-SA"/>
        </w:rPr>
        <w:t>)</w:t>
      </w:r>
    </w:p>
    <w:p w14:paraId="60CD02C2" w14:textId="6007E480" w:rsidR="00AE51DA" w:rsidRPr="001536B5" w:rsidRDefault="00AE51DA" w:rsidP="00534A45">
      <w:pPr>
        <w:keepNext/>
        <w:keepLines/>
        <w:suppressAutoHyphens/>
        <w:spacing w:after="120"/>
        <w:ind w:left="284"/>
        <w:jc w:val="both"/>
        <w:rPr>
          <w:rFonts w:eastAsia="Calibri"/>
          <w:lang w:eastAsia="en-US"/>
        </w:rPr>
      </w:pPr>
      <w:r w:rsidRPr="001536B5">
        <w:rPr>
          <w:rFonts w:eastAsia="Calibri"/>
          <w:lang w:eastAsia="en-US"/>
        </w:rPr>
        <w:t xml:space="preserve">Sous-critère 5.1 : </w:t>
      </w:r>
      <w:r w:rsidR="00534A45">
        <w:rPr>
          <w:rFonts w:eastAsia="Calibri"/>
          <w:lang w:eastAsia="en-US"/>
        </w:rPr>
        <w:t>O</w:t>
      </w:r>
      <w:r w:rsidRPr="001536B5">
        <w:rPr>
          <w:rFonts w:eastAsia="Calibri"/>
          <w:lang w:eastAsia="en-US"/>
        </w:rPr>
        <w:t>utils i</w:t>
      </w:r>
      <w:r w:rsidR="00534A45">
        <w:rPr>
          <w:rFonts w:eastAsia="Calibri"/>
          <w:lang w:eastAsia="en-US"/>
        </w:rPr>
        <w:t>nformatiques mis en place et</w:t>
      </w:r>
      <w:r w:rsidRPr="001536B5">
        <w:rPr>
          <w:rFonts w:eastAsia="Calibri"/>
          <w:lang w:eastAsia="en-US"/>
        </w:rPr>
        <w:t xml:space="preserve"> supports de formation mis à la disposition des députés pour les sessions collectives de formation et pour les prestations de coaching individuel </w:t>
      </w:r>
      <w:r w:rsidR="006714FC" w:rsidRPr="001536B5">
        <w:rPr>
          <w:rFonts w:eastAsia="Calibri"/>
          <w:lang w:eastAsia="en-US"/>
        </w:rPr>
        <w:t>(</w:t>
      </w:r>
      <w:r w:rsidR="0048629E" w:rsidRPr="001536B5">
        <w:rPr>
          <w:rFonts w:eastAsia="Calibri"/>
          <w:lang w:eastAsia="en-US"/>
        </w:rPr>
        <w:t>coefficient 2</w:t>
      </w:r>
      <w:r w:rsidR="006714FC" w:rsidRPr="001536B5">
        <w:rPr>
          <w:rFonts w:eastAsia="Calibri"/>
          <w:lang w:eastAsia="en-US"/>
        </w:rPr>
        <w:t>).</w:t>
      </w:r>
    </w:p>
    <w:p w14:paraId="33EFAC3C" w14:textId="6DFFE7AD" w:rsidR="00AE51DA" w:rsidRPr="001536B5" w:rsidRDefault="001536B5" w:rsidP="00534A45">
      <w:pPr>
        <w:suppressAutoHyphens/>
        <w:spacing w:after="120"/>
        <w:ind w:left="284"/>
        <w:jc w:val="both"/>
        <w:rPr>
          <w:rFonts w:eastAsia="Calibri"/>
          <w:lang w:eastAsia="en-US"/>
        </w:rPr>
      </w:pPr>
      <w:r>
        <w:rPr>
          <w:rFonts w:eastAsia="Calibri"/>
          <w:lang w:eastAsia="en-US"/>
        </w:rPr>
        <w:t>Sous-critère </w:t>
      </w:r>
      <w:r w:rsidR="00AE51DA" w:rsidRPr="001536B5">
        <w:rPr>
          <w:rFonts w:eastAsia="Calibri"/>
          <w:lang w:eastAsia="en-US"/>
        </w:rPr>
        <w:t xml:space="preserve">5.2 : </w:t>
      </w:r>
      <w:r w:rsidR="00534A45">
        <w:rPr>
          <w:rFonts w:eastAsia="Calibri"/>
          <w:lang w:eastAsia="en-US"/>
        </w:rPr>
        <w:t>M</w:t>
      </w:r>
      <w:r w:rsidR="00AE51DA" w:rsidRPr="001536B5">
        <w:rPr>
          <w:rFonts w:eastAsia="Calibri"/>
          <w:lang w:eastAsia="en-US"/>
        </w:rPr>
        <w:t>esures d</w:t>
      </w:r>
      <w:r w:rsidR="007B5FA1" w:rsidRPr="001536B5">
        <w:rPr>
          <w:rFonts w:eastAsia="Calibri"/>
          <w:lang w:eastAsia="en-US"/>
        </w:rPr>
        <w:t>’</w:t>
      </w:r>
      <w:r w:rsidR="00AE51DA" w:rsidRPr="001536B5">
        <w:rPr>
          <w:rFonts w:eastAsia="Calibri"/>
          <w:lang w:eastAsia="en-US"/>
        </w:rPr>
        <w:t xml:space="preserve">accessibilité numérique mises en place </w:t>
      </w:r>
      <w:r w:rsidR="006714FC" w:rsidRPr="001536B5">
        <w:rPr>
          <w:rFonts w:eastAsia="Calibri"/>
          <w:lang w:eastAsia="en-US"/>
        </w:rPr>
        <w:t>(</w:t>
      </w:r>
      <w:r w:rsidR="0048629E" w:rsidRPr="001536B5">
        <w:rPr>
          <w:rFonts w:eastAsia="Calibri"/>
          <w:lang w:eastAsia="en-US"/>
        </w:rPr>
        <w:t>coefficient 2</w:t>
      </w:r>
      <w:r w:rsidR="006714FC" w:rsidRPr="001536B5">
        <w:rPr>
          <w:rFonts w:eastAsia="Calibri"/>
          <w:lang w:eastAsia="en-US"/>
        </w:rPr>
        <w:t>).</w:t>
      </w:r>
    </w:p>
    <w:p w14:paraId="3DF19CD6" w14:textId="2EE55F18" w:rsidR="00AE51DA" w:rsidRPr="001536B5" w:rsidRDefault="00AE51DA" w:rsidP="00534A45">
      <w:pPr>
        <w:suppressAutoHyphens/>
        <w:spacing w:after="120"/>
        <w:ind w:left="284"/>
        <w:jc w:val="both"/>
        <w:rPr>
          <w:rFonts w:eastAsia="Calibri"/>
          <w:lang w:eastAsia="en-US"/>
        </w:rPr>
      </w:pPr>
      <w:r w:rsidRPr="001536B5">
        <w:rPr>
          <w:rFonts w:eastAsia="Calibri"/>
          <w:lang w:eastAsia="en-US"/>
        </w:rPr>
        <w:t>Sous-critère 5.</w:t>
      </w:r>
      <w:r w:rsidR="00040B3F" w:rsidRPr="001536B5">
        <w:rPr>
          <w:rFonts w:eastAsia="Calibri"/>
          <w:lang w:eastAsia="en-US"/>
        </w:rPr>
        <w:t>3 </w:t>
      </w:r>
      <w:r w:rsidRPr="001536B5">
        <w:rPr>
          <w:rFonts w:eastAsia="Calibri"/>
          <w:lang w:eastAsia="en-US"/>
        </w:rPr>
        <w:t xml:space="preserve">: Autres ressources mises à disposition au cours de la formation </w:t>
      </w:r>
      <w:r w:rsidR="006714FC" w:rsidRPr="001536B5">
        <w:rPr>
          <w:rFonts w:eastAsia="Calibri"/>
          <w:lang w:eastAsia="en-US"/>
        </w:rPr>
        <w:t>(</w:t>
      </w:r>
      <w:r w:rsidR="0048629E" w:rsidRPr="001536B5">
        <w:rPr>
          <w:rFonts w:eastAsia="Times New Roman"/>
          <w:lang w:eastAsia="ar-SA"/>
        </w:rPr>
        <w:t>coefficient 1</w:t>
      </w:r>
      <w:r w:rsidR="006714FC" w:rsidRPr="001536B5">
        <w:rPr>
          <w:rFonts w:eastAsia="Times New Roman"/>
          <w:lang w:eastAsia="ar-SA"/>
        </w:rPr>
        <w:t>)</w:t>
      </w:r>
      <w:r w:rsidR="008742A0" w:rsidRPr="001536B5">
        <w:rPr>
          <w:rFonts w:eastAsia="Times New Roman"/>
          <w:lang w:eastAsia="ar-SA"/>
        </w:rPr>
        <w:t>.</w:t>
      </w:r>
    </w:p>
    <w:p w14:paraId="7CDF1673" w14:textId="77777777" w:rsidR="008C3CFD" w:rsidRPr="001536B5" w:rsidRDefault="008C3CFD" w:rsidP="00534A45">
      <w:pPr>
        <w:pStyle w:val="Paragraphedeliste"/>
        <w:suppressAutoHyphens/>
        <w:spacing w:after="120"/>
        <w:ind w:left="284"/>
        <w:jc w:val="both"/>
        <w:rPr>
          <w:rFonts w:eastAsia="Calibri"/>
          <w:color w:val="auto"/>
          <w:lang w:eastAsia="en-US"/>
        </w:rPr>
      </w:pPr>
    </w:p>
    <w:p w14:paraId="791A8333" w14:textId="1008AE3E" w:rsidR="00AE51DA" w:rsidRPr="00534A45" w:rsidRDefault="00AE51DA" w:rsidP="00534A45">
      <w:pPr>
        <w:suppressAutoHyphens/>
        <w:spacing w:after="120"/>
        <w:ind w:left="284"/>
        <w:jc w:val="both"/>
        <w:rPr>
          <w:rFonts w:eastAsia="Calibri"/>
          <w:b/>
          <w:u w:val="single"/>
          <w:lang w:eastAsia="en-US"/>
        </w:rPr>
      </w:pPr>
      <w:r w:rsidRPr="00534A45">
        <w:rPr>
          <w:rFonts w:eastAsia="Calibri"/>
          <w:b/>
          <w:u w:val="single"/>
          <w:lang w:eastAsia="en-US"/>
        </w:rPr>
        <w:t>Critère 6 : Rapp</w:t>
      </w:r>
      <w:r w:rsidR="00C94083" w:rsidRPr="00534A45">
        <w:rPr>
          <w:rFonts w:eastAsia="Calibri"/>
          <w:b/>
          <w:u w:val="single"/>
          <w:lang w:eastAsia="en-US"/>
        </w:rPr>
        <w:t>orts et analyses statistiques (</w:t>
      </w:r>
      <w:r w:rsidR="0048629E" w:rsidRPr="00534A45">
        <w:rPr>
          <w:rFonts w:eastAsia="Calibri"/>
          <w:b/>
          <w:u w:val="single"/>
          <w:lang w:eastAsia="en-US"/>
        </w:rPr>
        <w:t>coefficient 3</w:t>
      </w:r>
      <w:r w:rsidRPr="00534A45">
        <w:rPr>
          <w:rFonts w:eastAsia="Calibri"/>
          <w:b/>
          <w:u w:val="single"/>
          <w:lang w:eastAsia="en-US"/>
        </w:rPr>
        <w:t>)</w:t>
      </w:r>
    </w:p>
    <w:p w14:paraId="092823FB" w14:textId="4B6E7600" w:rsidR="00AE51DA" w:rsidRPr="001536B5" w:rsidRDefault="00AE51DA" w:rsidP="00534A45">
      <w:pPr>
        <w:suppressAutoHyphens/>
        <w:spacing w:after="120"/>
        <w:ind w:left="284"/>
        <w:jc w:val="both"/>
        <w:rPr>
          <w:rFonts w:eastAsia="Calibri"/>
          <w:lang w:eastAsia="en-US"/>
        </w:rPr>
      </w:pPr>
      <w:r w:rsidRPr="001536B5">
        <w:rPr>
          <w:rFonts w:eastAsia="Calibri"/>
          <w:lang w:eastAsia="en-US"/>
        </w:rPr>
        <w:t xml:space="preserve">Sous-critère 6.1 : Qualité des rapports : contenu, analyse et recommandations </w:t>
      </w:r>
      <w:r w:rsidR="008742A0" w:rsidRPr="001536B5">
        <w:rPr>
          <w:rFonts w:eastAsia="Calibri"/>
          <w:lang w:eastAsia="en-US"/>
        </w:rPr>
        <w:t>(</w:t>
      </w:r>
      <w:r w:rsidR="0048629E" w:rsidRPr="001536B5">
        <w:rPr>
          <w:rFonts w:eastAsia="Calibri"/>
          <w:lang w:eastAsia="en-US"/>
        </w:rPr>
        <w:t>coefficient 2</w:t>
      </w:r>
      <w:r w:rsidR="008742A0" w:rsidRPr="001536B5">
        <w:rPr>
          <w:rFonts w:eastAsia="Calibri"/>
          <w:lang w:eastAsia="en-US"/>
        </w:rPr>
        <w:t>).</w:t>
      </w:r>
    </w:p>
    <w:p w14:paraId="63F90FC0" w14:textId="058B75CF" w:rsidR="00AE51DA" w:rsidRPr="001536B5" w:rsidRDefault="00AE51DA" w:rsidP="00534A45">
      <w:pPr>
        <w:suppressAutoHyphens/>
        <w:spacing w:after="120"/>
        <w:ind w:left="284"/>
        <w:jc w:val="both"/>
        <w:rPr>
          <w:rFonts w:eastAsia="Calibri"/>
          <w:lang w:eastAsia="en-US"/>
        </w:rPr>
      </w:pPr>
      <w:r w:rsidRPr="001536B5">
        <w:rPr>
          <w:rFonts w:eastAsia="Calibri"/>
          <w:lang w:eastAsia="en-US"/>
        </w:rPr>
        <w:t>Sous-critère 6.2 : Méthodologie d</w:t>
      </w:r>
      <w:r w:rsidR="007B5FA1" w:rsidRPr="001536B5">
        <w:rPr>
          <w:rFonts w:eastAsia="Calibri"/>
          <w:lang w:eastAsia="en-US"/>
        </w:rPr>
        <w:t>’</w:t>
      </w:r>
      <w:r w:rsidRPr="001536B5">
        <w:rPr>
          <w:rFonts w:eastAsia="Calibri"/>
          <w:lang w:eastAsia="en-US"/>
        </w:rPr>
        <w:t>évaluation et reporting auprès de l</w:t>
      </w:r>
      <w:r w:rsidR="007B5FA1" w:rsidRPr="001536B5">
        <w:rPr>
          <w:rFonts w:eastAsia="Calibri"/>
          <w:lang w:eastAsia="en-US"/>
        </w:rPr>
        <w:t>’</w:t>
      </w:r>
      <w:r w:rsidRPr="001536B5">
        <w:rPr>
          <w:rFonts w:eastAsia="Calibri"/>
          <w:lang w:eastAsia="en-US"/>
        </w:rPr>
        <w:t xml:space="preserve">Assemblée nationale </w:t>
      </w:r>
      <w:r w:rsidR="008742A0" w:rsidRPr="001536B5">
        <w:rPr>
          <w:rFonts w:eastAsia="Calibri"/>
          <w:lang w:eastAsia="en-US"/>
        </w:rPr>
        <w:t>(</w:t>
      </w:r>
      <w:r w:rsidR="0048629E" w:rsidRPr="001536B5">
        <w:rPr>
          <w:rFonts w:eastAsia="Calibri"/>
          <w:lang w:eastAsia="en-US"/>
        </w:rPr>
        <w:t>coefficient 1</w:t>
      </w:r>
      <w:r w:rsidR="008742A0" w:rsidRPr="001536B5">
        <w:rPr>
          <w:rFonts w:eastAsia="Calibri"/>
          <w:lang w:eastAsia="en-US"/>
        </w:rPr>
        <w:t>).</w:t>
      </w:r>
    </w:p>
    <w:p w14:paraId="6044F75E" w14:textId="77777777" w:rsidR="008C3CFD" w:rsidRPr="001536B5" w:rsidRDefault="008C3CFD" w:rsidP="00534A45">
      <w:pPr>
        <w:pStyle w:val="Paragraphedeliste"/>
        <w:suppressAutoHyphens/>
        <w:spacing w:after="120"/>
        <w:ind w:left="284"/>
        <w:jc w:val="both"/>
        <w:rPr>
          <w:rFonts w:eastAsia="Calibri"/>
          <w:color w:val="auto"/>
          <w:lang w:eastAsia="en-US"/>
        </w:rPr>
      </w:pPr>
    </w:p>
    <w:p w14:paraId="64DE2219" w14:textId="343F38AA" w:rsidR="00AE51DA" w:rsidRPr="00534A45" w:rsidRDefault="00AE51DA" w:rsidP="00534A45">
      <w:pPr>
        <w:suppressAutoHyphens/>
        <w:spacing w:after="120"/>
        <w:ind w:left="284"/>
        <w:jc w:val="both"/>
        <w:rPr>
          <w:rFonts w:eastAsia="Times New Roman"/>
          <w:b/>
          <w:u w:val="single"/>
          <w:lang w:eastAsia="ar-SA"/>
        </w:rPr>
      </w:pPr>
      <w:r w:rsidRPr="00534A45">
        <w:rPr>
          <w:rFonts w:eastAsia="Times New Roman"/>
          <w:b/>
          <w:u w:val="single"/>
          <w:lang w:eastAsia="ar-SA"/>
        </w:rPr>
        <w:t>Critère 7 : Mesures environnementales mises en œuvre d</w:t>
      </w:r>
      <w:r w:rsidR="00312498" w:rsidRPr="00534A45">
        <w:rPr>
          <w:rFonts w:eastAsia="Times New Roman"/>
          <w:b/>
          <w:u w:val="single"/>
          <w:lang w:eastAsia="ar-SA"/>
        </w:rPr>
        <w:t>ans l</w:t>
      </w:r>
      <w:r w:rsidR="007B5FA1" w:rsidRPr="00534A45">
        <w:rPr>
          <w:rFonts w:eastAsia="Times New Roman"/>
          <w:b/>
          <w:u w:val="single"/>
          <w:lang w:eastAsia="ar-SA"/>
        </w:rPr>
        <w:t>’</w:t>
      </w:r>
      <w:r w:rsidR="00312498" w:rsidRPr="00534A45">
        <w:rPr>
          <w:rFonts w:eastAsia="Times New Roman"/>
          <w:b/>
          <w:u w:val="single"/>
          <w:lang w:eastAsia="ar-SA"/>
        </w:rPr>
        <w:t>exécution du marché (modalités</w:t>
      </w:r>
      <w:r w:rsidRPr="00534A45">
        <w:rPr>
          <w:rFonts w:eastAsia="Times New Roman"/>
          <w:b/>
          <w:u w:val="single"/>
          <w:lang w:eastAsia="ar-SA"/>
        </w:rPr>
        <w:t xml:space="preserve"> de déplacement</w:t>
      </w:r>
      <w:r w:rsidR="00312498" w:rsidRPr="00534A45">
        <w:rPr>
          <w:rFonts w:eastAsia="Calibri"/>
          <w:b/>
          <w:u w:val="single"/>
          <w:lang w:eastAsia="en-US"/>
        </w:rPr>
        <w:t xml:space="preserve"> en région parisienne et dans le reste de la France métropolitaine ou outre-mer</w:t>
      </w:r>
      <w:r w:rsidRPr="00534A45">
        <w:rPr>
          <w:rFonts w:eastAsia="Times New Roman"/>
          <w:b/>
          <w:u w:val="single"/>
          <w:lang w:eastAsia="ar-SA"/>
        </w:rPr>
        <w:t xml:space="preserve">, </w:t>
      </w:r>
      <w:r w:rsidR="00312498" w:rsidRPr="00534A45">
        <w:rPr>
          <w:rFonts w:eastAsia="Times New Roman"/>
          <w:b/>
          <w:u w:val="single"/>
          <w:lang w:eastAsia="ar-SA"/>
        </w:rPr>
        <w:t xml:space="preserve">modalités de </w:t>
      </w:r>
      <w:r w:rsidRPr="00534A45">
        <w:rPr>
          <w:rFonts w:eastAsia="Times New Roman"/>
          <w:b/>
          <w:u w:val="single"/>
          <w:lang w:eastAsia="ar-SA"/>
        </w:rPr>
        <w:t>transmission</w:t>
      </w:r>
      <w:r w:rsidR="00312498" w:rsidRPr="00534A45">
        <w:rPr>
          <w:rFonts w:eastAsia="Times New Roman"/>
          <w:b/>
          <w:u w:val="single"/>
          <w:lang w:eastAsia="ar-SA"/>
        </w:rPr>
        <w:t xml:space="preserve"> et de communication</w:t>
      </w:r>
      <w:r w:rsidRPr="00534A45">
        <w:rPr>
          <w:rFonts w:eastAsia="Times New Roman"/>
          <w:b/>
          <w:u w:val="single"/>
          <w:lang w:eastAsia="ar-SA"/>
        </w:rPr>
        <w:t xml:space="preserve"> des doc</w:t>
      </w:r>
      <w:r w:rsidR="00312498" w:rsidRPr="00534A45">
        <w:rPr>
          <w:rFonts w:eastAsia="Times New Roman"/>
          <w:b/>
          <w:u w:val="single"/>
          <w:lang w:eastAsia="ar-SA"/>
        </w:rPr>
        <w:t>uments</w:t>
      </w:r>
      <w:r w:rsidR="00C94083" w:rsidRPr="00534A45">
        <w:rPr>
          <w:rFonts w:eastAsia="Times New Roman"/>
          <w:b/>
          <w:u w:val="single"/>
          <w:lang w:eastAsia="ar-SA"/>
        </w:rPr>
        <w:t>) (</w:t>
      </w:r>
      <w:r w:rsidR="0048629E" w:rsidRPr="00534A45">
        <w:rPr>
          <w:rFonts w:eastAsia="Times New Roman"/>
          <w:b/>
          <w:u w:val="single"/>
          <w:lang w:eastAsia="ar-SA"/>
        </w:rPr>
        <w:t>coefficient 1</w:t>
      </w:r>
      <w:r w:rsidRPr="00534A45">
        <w:rPr>
          <w:rFonts w:eastAsia="Times New Roman"/>
          <w:b/>
          <w:u w:val="single"/>
          <w:lang w:eastAsia="ar-SA"/>
        </w:rPr>
        <w:t>)</w:t>
      </w:r>
    </w:p>
    <w:p w14:paraId="7A408986" w14:textId="77777777" w:rsidR="008C3CFD" w:rsidRPr="001536B5" w:rsidRDefault="008C3CFD" w:rsidP="00534A45">
      <w:pPr>
        <w:pStyle w:val="Paragraphedeliste"/>
        <w:suppressAutoHyphens/>
        <w:spacing w:after="120"/>
        <w:ind w:left="284"/>
        <w:jc w:val="both"/>
        <w:rPr>
          <w:rFonts w:eastAsia="Times New Roman"/>
          <w:b/>
          <w:color w:val="auto"/>
          <w:lang w:eastAsia="ar-SA"/>
        </w:rPr>
      </w:pPr>
    </w:p>
    <w:p w14:paraId="42F77DA6" w14:textId="10BE7E6A" w:rsidR="00AE51DA" w:rsidRDefault="00AE51DA" w:rsidP="00534A45">
      <w:pPr>
        <w:pStyle w:val="Paragraphedeliste"/>
        <w:ind w:left="284"/>
        <w:jc w:val="both"/>
        <w:rPr>
          <w:color w:val="auto"/>
          <w:highlight w:val="yellow"/>
        </w:rPr>
      </w:pPr>
    </w:p>
    <w:p w14:paraId="4028305C" w14:textId="57068CE9" w:rsidR="00641CA6" w:rsidRPr="00534A45" w:rsidRDefault="00534A45" w:rsidP="00534A45">
      <w:pPr>
        <w:tabs>
          <w:tab w:val="left" w:pos="1134"/>
        </w:tabs>
        <w:spacing w:before="120" w:after="120"/>
        <w:ind w:left="284"/>
        <w:jc w:val="both"/>
        <w:rPr>
          <w:b/>
          <w:color w:val="00B0F0"/>
        </w:rPr>
      </w:pPr>
      <w:r w:rsidRPr="00534A45">
        <w:rPr>
          <w:b/>
          <w:u w:val="single"/>
        </w:rPr>
        <w:t xml:space="preserve">II. </w:t>
      </w:r>
      <w:r w:rsidR="00A6593E" w:rsidRPr="00534A45">
        <w:rPr>
          <w:b/>
          <w:u w:val="single"/>
        </w:rPr>
        <w:t>Le prix (coefficient</w:t>
      </w:r>
      <w:r w:rsidR="00325E7B" w:rsidRPr="00534A45">
        <w:rPr>
          <w:b/>
          <w:u w:val="single"/>
        </w:rPr>
        <w:t xml:space="preserve"> 40</w:t>
      </w:r>
      <w:r w:rsidR="00A6593E" w:rsidRPr="00534A45">
        <w:rPr>
          <w:b/>
          <w:color w:val="0F243E" w:themeColor="text2" w:themeShade="80"/>
          <w:u w:val="single"/>
        </w:rPr>
        <w:t>)</w:t>
      </w:r>
      <w:r w:rsidR="00A6593E" w:rsidRPr="00534A45">
        <w:rPr>
          <w:rFonts w:eastAsia="Times New Roman"/>
        </w:rPr>
        <w:t>, apprécié sur la b</w:t>
      </w:r>
      <w:r w:rsidR="00A6593E" w:rsidRPr="00534A45">
        <w:rPr>
          <w:bCs/>
          <w:lang w:eastAsia="ar-SA"/>
        </w:rPr>
        <w:t xml:space="preserve">ase du montant forfaitaire du </w:t>
      </w:r>
      <w:r w:rsidR="00412BAF" w:rsidRPr="00534A45">
        <w:rPr>
          <w:bCs/>
          <w:lang w:eastAsia="ar-SA"/>
        </w:rPr>
        <w:t>marché et</w:t>
      </w:r>
      <w:r w:rsidR="00A6593E" w:rsidRPr="00534A45">
        <w:rPr>
          <w:bCs/>
          <w:lang w:eastAsia="ar-SA"/>
        </w:rPr>
        <w:t xml:space="preserve"> d</w:t>
      </w:r>
      <w:r w:rsidR="007B5FA1" w:rsidRPr="00534A45">
        <w:rPr>
          <w:bCs/>
          <w:lang w:eastAsia="ar-SA"/>
        </w:rPr>
        <w:t>’</w:t>
      </w:r>
      <w:r w:rsidR="00A6593E" w:rsidRPr="00534A45">
        <w:rPr>
          <w:bCs/>
          <w:lang w:eastAsia="ar-SA"/>
        </w:rPr>
        <w:t>une simulation financière réalisée à partir des prix unitaires figurant au bordereau des prix unitaires en annexe à l</w:t>
      </w:r>
      <w:r w:rsidR="007B5FA1" w:rsidRPr="00534A45">
        <w:rPr>
          <w:bCs/>
          <w:lang w:eastAsia="ar-SA"/>
        </w:rPr>
        <w:t>’</w:t>
      </w:r>
      <w:r w:rsidR="00A6593E" w:rsidRPr="00534A45">
        <w:rPr>
          <w:bCs/>
          <w:lang w:eastAsia="ar-SA"/>
        </w:rPr>
        <w:t>acte d</w:t>
      </w:r>
      <w:r w:rsidR="007B5FA1" w:rsidRPr="00534A45">
        <w:rPr>
          <w:bCs/>
          <w:lang w:eastAsia="ar-SA"/>
        </w:rPr>
        <w:t>’</w:t>
      </w:r>
      <w:r w:rsidR="00A6593E" w:rsidRPr="00534A45">
        <w:rPr>
          <w:bCs/>
          <w:lang w:eastAsia="ar-SA"/>
        </w:rPr>
        <w:t>engagement</w:t>
      </w:r>
      <w:r w:rsidR="009A3347">
        <w:rPr>
          <w:rStyle w:val="Appelnotedebasdep"/>
          <w:bCs/>
          <w:lang w:eastAsia="ar-SA"/>
        </w:rPr>
        <w:footnoteReference w:id="4"/>
      </w:r>
      <w:r w:rsidR="00A6593E" w:rsidRPr="00534A45">
        <w:rPr>
          <w:bCs/>
          <w:lang w:eastAsia="ar-SA"/>
        </w:rPr>
        <w:t xml:space="preserve">.  </w:t>
      </w:r>
    </w:p>
    <w:p w14:paraId="05479B8B" w14:textId="77777777" w:rsidR="00641CA6" w:rsidRPr="00641CA6" w:rsidRDefault="00641CA6" w:rsidP="00534A45">
      <w:pPr>
        <w:pStyle w:val="Paragraphedeliste"/>
        <w:tabs>
          <w:tab w:val="left" w:pos="1134"/>
        </w:tabs>
        <w:spacing w:before="120" w:after="120"/>
        <w:ind w:left="284"/>
        <w:contextualSpacing w:val="0"/>
        <w:jc w:val="both"/>
        <w:rPr>
          <w:b/>
          <w:color w:val="00B0F0"/>
        </w:rPr>
      </w:pPr>
    </w:p>
    <w:p w14:paraId="6E59112E" w14:textId="16D32F9E" w:rsidR="00641CA6" w:rsidRPr="00641CA6" w:rsidRDefault="00641CA6" w:rsidP="00534A45">
      <w:pPr>
        <w:tabs>
          <w:tab w:val="left" w:pos="1134"/>
        </w:tabs>
        <w:spacing w:before="120" w:after="120"/>
        <w:ind w:left="284"/>
        <w:jc w:val="both"/>
        <w:rPr>
          <w:b/>
          <w:color w:val="00B0F0"/>
        </w:rPr>
      </w:pPr>
      <w:r w:rsidRPr="00641CA6">
        <w:rPr>
          <w:b/>
          <w:color w:val="FF0000"/>
        </w:rPr>
        <w:t>L</w:t>
      </w:r>
      <w:r w:rsidR="007B5FA1">
        <w:rPr>
          <w:b/>
          <w:color w:val="FF0000"/>
        </w:rPr>
        <w:t>’</w:t>
      </w:r>
      <w:r w:rsidRPr="00641CA6">
        <w:rPr>
          <w:b/>
          <w:color w:val="FF0000"/>
        </w:rPr>
        <w:t>évaluation des offres se fera exclusivement sur la base de l</w:t>
      </w:r>
      <w:r w:rsidR="007B5FA1">
        <w:rPr>
          <w:b/>
          <w:color w:val="FF0000"/>
        </w:rPr>
        <w:t>’</w:t>
      </w:r>
      <w:r w:rsidRPr="00641CA6">
        <w:rPr>
          <w:b/>
          <w:color w:val="FF0000"/>
        </w:rPr>
        <w:t xml:space="preserve">offre de base. </w:t>
      </w:r>
    </w:p>
    <w:p w14:paraId="69F50C24" w14:textId="47A901B2" w:rsidR="00641CA6" w:rsidRPr="00A6593E" w:rsidRDefault="00641CA6" w:rsidP="00534A45">
      <w:pPr>
        <w:ind w:left="284"/>
        <w:jc w:val="both"/>
        <w:rPr>
          <w:b/>
          <w:color w:val="FF0000"/>
        </w:rPr>
      </w:pPr>
      <w:r w:rsidRPr="00A6593E">
        <w:rPr>
          <w:b/>
          <w:color w:val="FF0000"/>
        </w:rPr>
        <w:t xml:space="preserve">La PSE proposée reste strictement facultative et </w:t>
      </w:r>
      <w:r w:rsidR="00285BD6">
        <w:rPr>
          <w:b/>
          <w:color w:val="FF0000"/>
        </w:rPr>
        <w:t>n</w:t>
      </w:r>
      <w:r w:rsidR="007B5FA1">
        <w:rPr>
          <w:b/>
          <w:color w:val="FF0000"/>
        </w:rPr>
        <w:t>’</w:t>
      </w:r>
      <w:r w:rsidR="00285BD6">
        <w:rPr>
          <w:b/>
          <w:color w:val="FF0000"/>
        </w:rPr>
        <w:t>a pas de conséquence</w:t>
      </w:r>
      <w:r w:rsidRPr="00A6593E">
        <w:rPr>
          <w:b/>
          <w:color w:val="FF0000"/>
        </w:rPr>
        <w:t xml:space="preserve"> sur le classement initial des offres. </w:t>
      </w:r>
    </w:p>
    <w:p w14:paraId="6D32B5A6" w14:textId="711B8546" w:rsidR="00D749E5" w:rsidRDefault="00D749E5" w:rsidP="001536B5">
      <w:pPr>
        <w:jc w:val="both"/>
        <w:rPr>
          <w:b/>
          <w:color w:val="FF0000"/>
        </w:rPr>
      </w:pPr>
      <w:r>
        <w:rPr>
          <w:b/>
          <w:color w:val="FF0000"/>
        </w:rPr>
        <w:br w:type="page"/>
      </w:r>
    </w:p>
    <w:p w14:paraId="4A881FB2" w14:textId="4D83F31C" w:rsidR="00D749E5" w:rsidRDefault="00D749E5" w:rsidP="00D749E5">
      <w:pPr>
        <w:pStyle w:val="Titre1"/>
        <w:numPr>
          <w:ilvl w:val="0"/>
          <w:numId w:val="0"/>
        </w:numPr>
        <w:pBdr>
          <w:bottom w:val="none" w:sz="0" w:space="0" w:color="auto"/>
        </w:pBdr>
        <w:spacing w:after="0"/>
        <w:ind w:left="142"/>
        <w:jc w:val="center"/>
        <w:rPr>
          <w:sz w:val="28"/>
          <w:szCs w:val="28"/>
        </w:rPr>
      </w:pPr>
      <w:bookmarkStart w:id="34" w:name="_Toc184290494"/>
      <w:bookmarkStart w:id="35" w:name="_Toc192508376"/>
      <w:r>
        <w:rPr>
          <w:sz w:val="28"/>
          <w:szCs w:val="28"/>
        </w:rPr>
        <w:lastRenderedPageBreak/>
        <w:t>ANNEXE 4</w:t>
      </w:r>
      <w:r w:rsidRPr="00B9626C">
        <w:rPr>
          <w:sz w:val="28"/>
          <w:szCs w:val="28"/>
        </w:rPr>
        <w:t xml:space="preserve"> : </w:t>
      </w:r>
      <w:bookmarkEnd w:id="34"/>
      <w:r w:rsidR="00CE286F">
        <w:rPr>
          <w:sz w:val="28"/>
          <w:szCs w:val="28"/>
        </w:rPr>
        <w:t>CADRE DE RÉPONSE TECHNIQUE DU LOT</w:t>
      </w:r>
      <w:r>
        <w:rPr>
          <w:sz w:val="28"/>
          <w:szCs w:val="28"/>
        </w:rPr>
        <w:t xml:space="preserve"> 1</w:t>
      </w:r>
      <w:bookmarkEnd w:id="35"/>
    </w:p>
    <w:p w14:paraId="6334D903" w14:textId="77777777" w:rsidR="00D749E5" w:rsidRDefault="00D749E5" w:rsidP="00D749E5"/>
    <w:p w14:paraId="7D7630C3" w14:textId="77777777" w:rsidR="00D749E5" w:rsidRDefault="00D749E5" w:rsidP="00D749E5"/>
    <w:p w14:paraId="3A399F87" w14:textId="35882B26" w:rsidR="00D749E5" w:rsidRPr="00C8769A" w:rsidRDefault="00D749E5" w:rsidP="00D749E5">
      <w:pPr>
        <w:jc w:val="center"/>
        <w:rPr>
          <w:b/>
          <w:color w:val="FF0000"/>
          <w:sz w:val="22"/>
          <w:szCs w:val="22"/>
        </w:rPr>
      </w:pPr>
      <w:r w:rsidRPr="00C8769A">
        <w:rPr>
          <w:b/>
          <w:color w:val="FF0000"/>
          <w:sz w:val="22"/>
          <w:szCs w:val="22"/>
        </w:rPr>
        <w:t>(Voir fichier Word joint)</w:t>
      </w:r>
    </w:p>
    <w:p w14:paraId="47D4C318" w14:textId="29400289" w:rsidR="00D749E5" w:rsidRDefault="00D749E5">
      <w:pPr>
        <w:rPr>
          <w:color w:val="00B0F0"/>
        </w:rPr>
      </w:pPr>
      <w:r>
        <w:rPr>
          <w:color w:val="00B0F0"/>
        </w:rPr>
        <w:br w:type="page"/>
      </w:r>
    </w:p>
    <w:p w14:paraId="6CFA7620" w14:textId="6CF8CFC3" w:rsidR="00D749E5" w:rsidRDefault="00D749E5" w:rsidP="00D749E5">
      <w:pPr>
        <w:pStyle w:val="Titre1"/>
        <w:numPr>
          <w:ilvl w:val="0"/>
          <w:numId w:val="0"/>
        </w:numPr>
        <w:pBdr>
          <w:bottom w:val="none" w:sz="0" w:space="0" w:color="auto"/>
        </w:pBdr>
        <w:spacing w:after="0"/>
        <w:ind w:left="142"/>
        <w:jc w:val="center"/>
        <w:rPr>
          <w:sz w:val="28"/>
          <w:szCs w:val="28"/>
        </w:rPr>
      </w:pPr>
      <w:bookmarkStart w:id="36" w:name="_Toc192508377"/>
      <w:r>
        <w:rPr>
          <w:sz w:val="28"/>
          <w:szCs w:val="28"/>
        </w:rPr>
        <w:lastRenderedPageBreak/>
        <w:t>ANNEXE 5</w:t>
      </w:r>
      <w:r w:rsidR="00CE286F">
        <w:rPr>
          <w:sz w:val="28"/>
          <w:szCs w:val="28"/>
        </w:rPr>
        <w:t> :</w:t>
      </w:r>
      <w:r>
        <w:rPr>
          <w:sz w:val="28"/>
          <w:szCs w:val="28"/>
        </w:rPr>
        <w:t xml:space="preserve"> </w:t>
      </w:r>
      <w:r w:rsidR="00CE286F">
        <w:rPr>
          <w:sz w:val="28"/>
          <w:szCs w:val="28"/>
        </w:rPr>
        <w:t xml:space="preserve">CADRE DE RÉPONSE TECHNIQUE DU LOT </w:t>
      </w:r>
      <w:r>
        <w:rPr>
          <w:sz w:val="28"/>
          <w:szCs w:val="28"/>
        </w:rPr>
        <w:t>2</w:t>
      </w:r>
      <w:bookmarkEnd w:id="36"/>
    </w:p>
    <w:p w14:paraId="5F928F14" w14:textId="77777777" w:rsidR="00D749E5" w:rsidRDefault="00D749E5" w:rsidP="00D749E5"/>
    <w:p w14:paraId="1487CA02" w14:textId="77777777" w:rsidR="00D749E5" w:rsidRDefault="00D749E5" w:rsidP="00D749E5"/>
    <w:p w14:paraId="17AE1C8A" w14:textId="725F7EAF" w:rsidR="00D749E5" w:rsidRPr="00D749E5" w:rsidRDefault="00D749E5" w:rsidP="00D749E5">
      <w:pPr>
        <w:jc w:val="center"/>
        <w:rPr>
          <w:b/>
          <w:color w:val="FF0000"/>
          <w:sz w:val="22"/>
          <w:szCs w:val="22"/>
        </w:rPr>
      </w:pPr>
      <w:r w:rsidRPr="00C8769A">
        <w:rPr>
          <w:b/>
          <w:color w:val="FF0000"/>
          <w:sz w:val="22"/>
          <w:szCs w:val="22"/>
        </w:rPr>
        <w:t>(Voir fichier Word joint)</w:t>
      </w:r>
    </w:p>
    <w:sectPr w:rsidR="00D749E5" w:rsidRPr="00D749E5" w:rsidSect="00415114">
      <w:footerReference w:type="even" r:id="rId19"/>
      <w:footerReference w:type="default" r:id="rId20"/>
      <w:pgSz w:w="11907" w:h="16840" w:code="9"/>
      <w:pgMar w:top="1134" w:right="1100" w:bottom="993" w:left="1100" w:header="720" w:footer="28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5AD4B" w14:textId="77777777" w:rsidR="00EC60D6" w:rsidRDefault="00EC60D6">
      <w:r>
        <w:separator/>
      </w:r>
    </w:p>
  </w:endnote>
  <w:endnote w:type="continuationSeparator" w:id="0">
    <w:p w14:paraId="4880770C" w14:textId="77777777" w:rsidR="00EC60D6" w:rsidRDefault="00EC60D6">
      <w:r>
        <w:continuationSeparator/>
      </w:r>
    </w:p>
  </w:endnote>
  <w:endnote w:type="continuationNotice" w:id="1">
    <w:p w14:paraId="2BD9DB25" w14:textId="77777777" w:rsidR="00EC60D6" w:rsidRDefault="00EC60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9A003" w14:textId="77777777" w:rsidR="00EC60D6" w:rsidRDefault="00EC60D6">
    <w:pPr>
      <w:pStyle w:val="Pieddepage"/>
    </w:pPr>
  </w:p>
  <w:p w14:paraId="56097490" w14:textId="77777777" w:rsidR="00EC60D6" w:rsidRDefault="00EC60D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83C28" w14:textId="220F6E78" w:rsidR="00EC60D6" w:rsidRPr="00B005A4" w:rsidRDefault="00EC60D6" w:rsidP="006F0A0E">
    <w:pPr>
      <w:pStyle w:val="Texte"/>
      <w:spacing w:before="120" w:after="120"/>
      <w:ind w:firstLine="0"/>
      <w:jc w:val="left"/>
      <w:rPr>
        <w:color w:val="00B0F0"/>
        <w:sz w:val="18"/>
      </w:rPr>
    </w:pPr>
    <w:r w:rsidRPr="00B005A4">
      <w:rPr>
        <w:sz w:val="18"/>
      </w:rPr>
      <w:t>RC – n°24M032</w:t>
    </w:r>
    <w:r w:rsidRPr="00B005A4">
      <w:rPr>
        <w:color w:val="00B0F0"/>
        <w:sz w:val="18"/>
      </w:rPr>
      <w:tab/>
    </w:r>
    <w:r w:rsidRPr="00B005A4">
      <w:rPr>
        <w:color w:val="00B0F0"/>
        <w:sz w:val="18"/>
      </w:rPr>
      <w:tab/>
    </w:r>
    <w:r w:rsidRPr="00B005A4">
      <w:rPr>
        <w:color w:val="00B0F0"/>
        <w:sz w:val="18"/>
      </w:rPr>
      <w:tab/>
    </w:r>
    <w:r w:rsidRPr="00B005A4">
      <w:rPr>
        <w:color w:val="00B0F0"/>
        <w:sz w:val="18"/>
      </w:rPr>
      <w:tab/>
    </w:r>
    <w:r w:rsidRPr="00B005A4">
      <w:rPr>
        <w:sz w:val="18"/>
      </w:rPr>
      <w:tab/>
    </w:r>
    <w:r w:rsidRPr="00B005A4">
      <w:rPr>
        <w:sz w:val="18"/>
      </w:rPr>
      <w:tab/>
    </w:r>
    <w:r w:rsidRPr="00B005A4">
      <w:rPr>
        <w:sz w:val="18"/>
      </w:rPr>
      <w:tab/>
    </w:r>
    <w:r w:rsidRPr="00B005A4">
      <w:rPr>
        <w:sz w:val="18"/>
      </w:rPr>
      <w:tab/>
    </w:r>
    <w:r w:rsidRPr="00B005A4">
      <w:rPr>
        <w:sz w:val="18"/>
      </w:rPr>
      <w:tab/>
    </w:r>
    <w:r w:rsidRPr="00B005A4">
      <w:rPr>
        <w:sz w:val="18"/>
      </w:rPr>
      <w:tab/>
    </w:r>
    <w:r w:rsidRPr="00B005A4">
      <w:rPr>
        <w:sz w:val="18"/>
        <w:szCs w:val="18"/>
      </w:rPr>
      <w:tab/>
    </w:r>
    <w:r w:rsidRPr="00B005A4">
      <w:rPr>
        <w:sz w:val="18"/>
        <w:szCs w:val="18"/>
      </w:rPr>
      <w:fldChar w:fldCharType="begin"/>
    </w:r>
    <w:r w:rsidRPr="00B005A4">
      <w:rPr>
        <w:sz w:val="18"/>
        <w:szCs w:val="18"/>
      </w:rPr>
      <w:instrText xml:space="preserve"> PAGE   \* MERGEFORMAT </w:instrText>
    </w:r>
    <w:r w:rsidRPr="00B005A4">
      <w:rPr>
        <w:sz w:val="18"/>
        <w:szCs w:val="18"/>
      </w:rPr>
      <w:fldChar w:fldCharType="separate"/>
    </w:r>
    <w:r w:rsidR="00BD1D6C">
      <w:rPr>
        <w:noProof/>
        <w:sz w:val="18"/>
        <w:szCs w:val="18"/>
      </w:rPr>
      <w:t>4</w:t>
    </w:r>
    <w:r w:rsidRPr="00B005A4">
      <w:rPr>
        <w:sz w:val="18"/>
        <w:szCs w:val="18"/>
      </w:rPr>
      <w:fldChar w:fldCharType="end"/>
    </w:r>
    <w:r w:rsidRPr="00B005A4">
      <w:rPr>
        <w:sz w:val="18"/>
        <w:szCs w:val="18"/>
      </w:rPr>
      <w:t>/</w:t>
    </w:r>
    <w:r w:rsidRPr="00B005A4">
      <w:rPr>
        <w:sz w:val="18"/>
        <w:szCs w:val="18"/>
      </w:rPr>
      <w:fldChar w:fldCharType="begin"/>
    </w:r>
    <w:r w:rsidRPr="00B005A4">
      <w:rPr>
        <w:sz w:val="18"/>
        <w:szCs w:val="18"/>
      </w:rPr>
      <w:instrText xml:space="preserve"> NUMPAGES   \* MERGEFORMAT </w:instrText>
    </w:r>
    <w:r w:rsidRPr="00B005A4">
      <w:rPr>
        <w:sz w:val="18"/>
        <w:szCs w:val="18"/>
      </w:rPr>
      <w:fldChar w:fldCharType="separate"/>
    </w:r>
    <w:r w:rsidR="00BD1D6C">
      <w:rPr>
        <w:noProof/>
        <w:sz w:val="18"/>
        <w:szCs w:val="18"/>
      </w:rPr>
      <w:t>20</w:t>
    </w:r>
    <w:r w:rsidRPr="00B005A4">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18469" w14:textId="55612909" w:rsidR="00EC60D6" w:rsidRPr="006F0A0E" w:rsidRDefault="00EC60D6" w:rsidP="006F0A0E">
    <w:pPr>
      <w:pStyle w:val="Texte"/>
      <w:spacing w:before="120" w:after="120"/>
      <w:ind w:firstLine="0"/>
      <w:jc w:val="left"/>
      <w:rPr>
        <w:rFonts w:asciiTheme="minorHAnsi" w:hAnsiTheme="minorHAnsi" w:cstheme="minorHAnsi"/>
        <w:color w:val="00B0F0"/>
        <w:sz w:val="18"/>
      </w:rPr>
    </w:pPr>
    <w:r>
      <w:rPr>
        <w:rFonts w:asciiTheme="minorHAnsi" w:hAnsiTheme="minorHAnsi" w:cstheme="minorHAnsi"/>
        <w:sz w:val="18"/>
      </w:rPr>
      <w:t>RC</w:t>
    </w:r>
    <w:r w:rsidRPr="00116568">
      <w:rPr>
        <w:rFonts w:asciiTheme="minorHAnsi" w:hAnsiTheme="minorHAnsi" w:cstheme="minorHAnsi"/>
        <w:sz w:val="18"/>
      </w:rPr>
      <w:t xml:space="preserve"> – n</w:t>
    </w:r>
    <w:r>
      <w:rPr>
        <w:rFonts w:asciiTheme="minorHAnsi" w:hAnsiTheme="minorHAnsi" w:cstheme="minorHAnsi"/>
        <w:sz w:val="18"/>
      </w:rPr>
      <w:t>°24M032</w:t>
    </w:r>
    <w:r>
      <w:rPr>
        <w:rFonts w:asciiTheme="minorHAnsi" w:hAnsiTheme="minorHAnsi" w:cstheme="minorHAnsi"/>
        <w:color w:val="00B0F0"/>
        <w:sz w:val="18"/>
      </w:rPr>
      <w:tab/>
    </w:r>
    <w:r>
      <w:rPr>
        <w:rFonts w:asciiTheme="minorHAnsi" w:hAnsiTheme="minorHAnsi" w:cstheme="minorHAnsi"/>
        <w:color w:val="00B0F0"/>
        <w:sz w:val="18"/>
      </w:rPr>
      <w:tab/>
    </w:r>
    <w:r w:rsidRPr="00751AE9">
      <w:rPr>
        <w:rFonts w:asciiTheme="minorHAnsi" w:hAnsiTheme="minorHAnsi" w:cstheme="minorHAnsi"/>
        <w:color w:val="00B0F0"/>
        <w:sz w:val="18"/>
      </w:rPr>
      <w:tab/>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Arial" w:hAnsi="Arial" w:cs="Arial"/>
        <w:sz w:val="18"/>
        <w:szCs w:val="18"/>
      </w:rPr>
      <w:tab/>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BD1D6C">
      <w:rPr>
        <w:rFonts w:ascii="Arial" w:hAnsi="Arial" w:cs="Arial"/>
        <w:noProof/>
        <w:sz w:val="18"/>
        <w:szCs w:val="18"/>
      </w:rPr>
      <w:t>14</w:t>
    </w:r>
    <w:r>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sidR="00BD1D6C">
      <w:rPr>
        <w:rFonts w:ascii="Arial" w:hAnsi="Arial" w:cs="Arial"/>
        <w:noProof/>
        <w:sz w:val="18"/>
        <w:szCs w:val="18"/>
      </w:rPr>
      <w:t>20</w:t>
    </w:r>
    <w:r>
      <w:rPr>
        <w:rFonts w:ascii="Arial" w:hAnsi="Arial" w:cs="Arial"/>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6D7D6" w14:textId="77777777" w:rsidR="00EC60D6" w:rsidRDefault="00EC60D6" w:rsidP="004C67B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4AF32049" w14:textId="77777777" w:rsidR="00EC60D6" w:rsidRDefault="00EC60D6" w:rsidP="004C67B4">
    <w:pPr>
      <w:pStyle w:val="Pieddepage"/>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3AF5D" w14:textId="46471090" w:rsidR="00EC60D6" w:rsidRPr="000F5138" w:rsidRDefault="00EC60D6" w:rsidP="000F5138">
    <w:pPr>
      <w:pStyle w:val="Texte"/>
      <w:spacing w:before="120" w:after="120"/>
      <w:ind w:firstLine="0"/>
      <w:jc w:val="left"/>
      <w:rPr>
        <w:rFonts w:asciiTheme="minorHAnsi" w:hAnsiTheme="minorHAnsi" w:cstheme="minorHAnsi"/>
        <w:color w:val="00B0F0"/>
        <w:sz w:val="18"/>
      </w:rPr>
    </w:pPr>
    <w:r>
      <w:rPr>
        <w:rFonts w:asciiTheme="minorHAnsi" w:hAnsiTheme="minorHAnsi" w:cstheme="minorHAnsi"/>
        <w:sz w:val="18"/>
      </w:rPr>
      <w:t>RC</w:t>
    </w:r>
    <w:r w:rsidRPr="00116568">
      <w:rPr>
        <w:rFonts w:asciiTheme="minorHAnsi" w:hAnsiTheme="minorHAnsi" w:cstheme="minorHAnsi"/>
        <w:sz w:val="18"/>
      </w:rPr>
      <w:t xml:space="preserve"> – n</w:t>
    </w:r>
    <w:r>
      <w:rPr>
        <w:rFonts w:asciiTheme="minorHAnsi" w:hAnsiTheme="minorHAnsi" w:cstheme="minorHAnsi"/>
        <w:sz w:val="18"/>
      </w:rPr>
      <w:t>°24M032</w:t>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BD1D6C">
      <w:rPr>
        <w:rFonts w:ascii="Arial" w:hAnsi="Arial" w:cs="Arial"/>
        <w:noProof/>
        <w:sz w:val="18"/>
        <w:szCs w:val="18"/>
      </w:rPr>
      <w:t>20</w:t>
    </w:r>
    <w:r>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sidR="00BD1D6C">
      <w:rPr>
        <w:rFonts w:ascii="Arial" w:hAnsi="Arial" w:cs="Arial"/>
        <w:noProof/>
        <w:sz w:val="18"/>
        <w:szCs w:val="18"/>
      </w:rPr>
      <w:t>20</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A98C2" w14:textId="77777777" w:rsidR="00EC60D6" w:rsidRDefault="00EC60D6">
      <w:r>
        <w:separator/>
      </w:r>
    </w:p>
  </w:footnote>
  <w:footnote w:type="continuationSeparator" w:id="0">
    <w:p w14:paraId="4D14D32F" w14:textId="77777777" w:rsidR="00EC60D6" w:rsidRDefault="00EC60D6">
      <w:r>
        <w:continuationSeparator/>
      </w:r>
    </w:p>
  </w:footnote>
  <w:footnote w:type="continuationNotice" w:id="1">
    <w:p w14:paraId="397EC95E" w14:textId="77777777" w:rsidR="00EC60D6" w:rsidRDefault="00EC60D6"/>
  </w:footnote>
  <w:footnote w:id="2">
    <w:p w14:paraId="5B010FC7" w14:textId="611A6D3C" w:rsidR="00EC60D6" w:rsidRDefault="00EC60D6">
      <w:pPr>
        <w:pStyle w:val="Notedebasdepage"/>
      </w:pPr>
      <w:r>
        <w:rPr>
          <w:rStyle w:val="Appelnotedebasdep"/>
        </w:rPr>
        <w:footnoteRef/>
      </w:r>
      <w:r>
        <w:t xml:space="preserve"> Cf. pp. 9 à 12 du document</w:t>
      </w:r>
    </w:p>
  </w:footnote>
  <w:footnote w:id="3">
    <w:p w14:paraId="1F89CCD1" w14:textId="3A8FA3DE" w:rsidR="00EC60D6" w:rsidRDefault="00EC60D6">
      <w:pPr>
        <w:pStyle w:val="Notedebasdepage"/>
      </w:pPr>
      <w:r>
        <w:rPr>
          <w:rStyle w:val="Appelnotedebasdep"/>
        </w:rPr>
        <w:footnoteRef/>
      </w:r>
      <w:r>
        <w:t xml:space="preserve"> Cf. devis quantitatif estimatif, annexe 3 à l’acte d’engagement, ficher Excel, onglet 3</w:t>
      </w:r>
    </w:p>
  </w:footnote>
  <w:footnote w:id="4">
    <w:p w14:paraId="79938154" w14:textId="35C81C7D" w:rsidR="00EC60D6" w:rsidRDefault="00EC60D6">
      <w:pPr>
        <w:pStyle w:val="Notedebasdepage"/>
      </w:pPr>
      <w:r>
        <w:rPr>
          <w:rStyle w:val="Appelnotedebasdep"/>
        </w:rPr>
        <w:footnoteRef/>
      </w:r>
      <w:r>
        <w:t xml:space="preserve"> Cf. devis quantitatif estimatif, annexe 3 à l’acte d’engagement, ficher Excel, onglet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57A80" w14:textId="77777777" w:rsidR="00EC60D6" w:rsidRDefault="00EC60D6">
    <w:pPr>
      <w:pStyle w:val="En-tte"/>
    </w:pPr>
  </w:p>
  <w:p w14:paraId="7785B248" w14:textId="77777777" w:rsidR="00EC60D6" w:rsidRDefault="00EC60D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11"/>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E"/>
    <w:multiLevelType w:val="singleLevel"/>
    <w:tmpl w:val="0000000E"/>
    <w:name w:val="WW8Num35"/>
    <w:lvl w:ilvl="0">
      <w:start w:val="1"/>
      <w:numFmt w:val="bullet"/>
      <w:lvlText w:val="-"/>
      <w:lvlJc w:val="left"/>
      <w:pPr>
        <w:tabs>
          <w:tab w:val="num" w:pos="927"/>
        </w:tabs>
        <w:ind w:left="927" w:hanging="360"/>
      </w:pPr>
      <w:rPr>
        <w:rFonts w:ascii="Times New Roman" w:hAnsi="Times New Roman"/>
      </w:rPr>
    </w:lvl>
  </w:abstractNum>
  <w:abstractNum w:abstractNumId="2" w15:restartNumberingAfterBreak="0">
    <w:nsid w:val="00154759"/>
    <w:multiLevelType w:val="hybridMultilevel"/>
    <w:tmpl w:val="2312D0AC"/>
    <w:lvl w:ilvl="0" w:tplc="F2C63C9A">
      <w:start w:val="1"/>
      <w:numFmt w:val="upperRoman"/>
      <w:lvlText w:val="%1."/>
      <w:lvlJc w:val="left"/>
      <w:pPr>
        <w:ind w:left="1505" w:hanging="720"/>
      </w:pPr>
      <w:rPr>
        <w:rFonts w:hint="default"/>
        <w:b/>
        <w:color w:val="auto"/>
        <w:u w:val="single"/>
      </w:rPr>
    </w:lvl>
    <w:lvl w:ilvl="1" w:tplc="040C0019" w:tentative="1">
      <w:start w:val="1"/>
      <w:numFmt w:val="lowerLetter"/>
      <w:lvlText w:val="%2."/>
      <w:lvlJc w:val="left"/>
      <w:pPr>
        <w:ind w:left="1865" w:hanging="360"/>
      </w:pPr>
    </w:lvl>
    <w:lvl w:ilvl="2" w:tplc="040C001B" w:tentative="1">
      <w:start w:val="1"/>
      <w:numFmt w:val="lowerRoman"/>
      <w:lvlText w:val="%3."/>
      <w:lvlJc w:val="right"/>
      <w:pPr>
        <w:ind w:left="2585" w:hanging="180"/>
      </w:pPr>
    </w:lvl>
    <w:lvl w:ilvl="3" w:tplc="040C000F" w:tentative="1">
      <w:start w:val="1"/>
      <w:numFmt w:val="decimal"/>
      <w:lvlText w:val="%4."/>
      <w:lvlJc w:val="left"/>
      <w:pPr>
        <w:ind w:left="3305" w:hanging="360"/>
      </w:pPr>
    </w:lvl>
    <w:lvl w:ilvl="4" w:tplc="040C0019" w:tentative="1">
      <w:start w:val="1"/>
      <w:numFmt w:val="lowerLetter"/>
      <w:lvlText w:val="%5."/>
      <w:lvlJc w:val="left"/>
      <w:pPr>
        <w:ind w:left="4025" w:hanging="360"/>
      </w:pPr>
    </w:lvl>
    <w:lvl w:ilvl="5" w:tplc="040C001B" w:tentative="1">
      <w:start w:val="1"/>
      <w:numFmt w:val="lowerRoman"/>
      <w:lvlText w:val="%6."/>
      <w:lvlJc w:val="right"/>
      <w:pPr>
        <w:ind w:left="4745" w:hanging="180"/>
      </w:pPr>
    </w:lvl>
    <w:lvl w:ilvl="6" w:tplc="040C000F" w:tentative="1">
      <w:start w:val="1"/>
      <w:numFmt w:val="decimal"/>
      <w:lvlText w:val="%7."/>
      <w:lvlJc w:val="left"/>
      <w:pPr>
        <w:ind w:left="5465" w:hanging="360"/>
      </w:pPr>
    </w:lvl>
    <w:lvl w:ilvl="7" w:tplc="040C0019" w:tentative="1">
      <w:start w:val="1"/>
      <w:numFmt w:val="lowerLetter"/>
      <w:lvlText w:val="%8."/>
      <w:lvlJc w:val="left"/>
      <w:pPr>
        <w:ind w:left="6185" w:hanging="360"/>
      </w:pPr>
    </w:lvl>
    <w:lvl w:ilvl="8" w:tplc="040C001B" w:tentative="1">
      <w:start w:val="1"/>
      <w:numFmt w:val="lowerRoman"/>
      <w:lvlText w:val="%9."/>
      <w:lvlJc w:val="right"/>
      <w:pPr>
        <w:ind w:left="6905" w:hanging="180"/>
      </w:pPr>
    </w:lvl>
  </w:abstractNum>
  <w:abstractNum w:abstractNumId="3" w15:restartNumberingAfterBreak="0">
    <w:nsid w:val="007B1E34"/>
    <w:multiLevelType w:val="hybridMultilevel"/>
    <w:tmpl w:val="BC0A51A8"/>
    <w:lvl w:ilvl="0" w:tplc="6E48527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054A0D2F"/>
    <w:multiLevelType w:val="hybridMultilevel"/>
    <w:tmpl w:val="D73821F4"/>
    <w:lvl w:ilvl="0" w:tplc="040C000D">
      <w:start w:val="1"/>
      <w:numFmt w:val="bullet"/>
      <w:lvlText w:val=""/>
      <w:lvlJc w:val="left"/>
      <w:pPr>
        <w:ind w:left="2486" w:hanging="360"/>
      </w:pPr>
      <w:rPr>
        <w:rFonts w:ascii="Wingdings" w:hAnsi="Wingdings" w:hint="default"/>
      </w:rPr>
    </w:lvl>
    <w:lvl w:ilvl="1" w:tplc="040C0003">
      <w:start w:val="1"/>
      <w:numFmt w:val="bullet"/>
      <w:lvlText w:val="o"/>
      <w:lvlJc w:val="left"/>
      <w:pPr>
        <w:ind w:left="3206" w:hanging="360"/>
      </w:pPr>
      <w:rPr>
        <w:rFonts w:ascii="Courier New" w:hAnsi="Courier New" w:cs="Courier New" w:hint="default"/>
      </w:rPr>
    </w:lvl>
    <w:lvl w:ilvl="2" w:tplc="040C0005" w:tentative="1">
      <w:start w:val="1"/>
      <w:numFmt w:val="bullet"/>
      <w:lvlText w:val=""/>
      <w:lvlJc w:val="left"/>
      <w:pPr>
        <w:ind w:left="3926" w:hanging="360"/>
      </w:pPr>
      <w:rPr>
        <w:rFonts w:ascii="Wingdings" w:hAnsi="Wingdings" w:hint="default"/>
      </w:rPr>
    </w:lvl>
    <w:lvl w:ilvl="3" w:tplc="040C0001" w:tentative="1">
      <w:start w:val="1"/>
      <w:numFmt w:val="bullet"/>
      <w:lvlText w:val=""/>
      <w:lvlJc w:val="left"/>
      <w:pPr>
        <w:ind w:left="4646" w:hanging="360"/>
      </w:pPr>
      <w:rPr>
        <w:rFonts w:ascii="Symbol" w:hAnsi="Symbol" w:hint="default"/>
      </w:rPr>
    </w:lvl>
    <w:lvl w:ilvl="4" w:tplc="040C0003" w:tentative="1">
      <w:start w:val="1"/>
      <w:numFmt w:val="bullet"/>
      <w:lvlText w:val="o"/>
      <w:lvlJc w:val="left"/>
      <w:pPr>
        <w:ind w:left="5366" w:hanging="360"/>
      </w:pPr>
      <w:rPr>
        <w:rFonts w:ascii="Courier New" w:hAnsi="Courier New" w:cs="Courier New" w:hint="default"/>
      </w:rPr>
    </w:lvl>
    <w:lvl w:ilvl="5" w:tplc="040C0005" w:tentative="1">
      <w:start w:val="1"/>
      <w:numFmt w:val="bullet"/>
      <w:lvlText w:val=""/>
      <w:lvlJc w:val="left"/>
      <w:pPr>
        <w:ind w:left="6086" w:hanging="360"/>
      </w:pPr>
      <w:rPr>
        <w:rFonts w:ascii="Wingdings" w:hAnsi="Wingdings" w:hint="default"/>
      </w:rPr>
    </w:lvl>
    <w:lvl w:ilvl="6" w:tplc="040C0001" w:tentative="1">
      <w:start w:val="1"/>
      <w:numFmt w:val="bullet"/>
      <w:lvlText w:val=""/>
      <w:lvlJc w:val="left"/>
      <w:pPr>
        <w:ind w:left="6806" w:hanging="360"/>
      </w:pPr>
      <w:rPr>
        <w:rFonts w:ascii="Symbol" w:hAnsi="Symbol" w:hint="default"/>
      </w:rPr>
    </w:lvl>
    <w:lvl w:ilvl="7" w:tplc="040C0003" w:tentative="1">
      <w:start w:val="1"/>
      <w:numFmt w:val="bullet"/>
      <w:lvlText w:val="o"/>
      <w:lvlJc w:val="left"/>
      <w:pPr>
        <w:ind w:left="7526" w:hanging="360"/>
      </w:pPr>
      <w:rPr>
        <w:rFonts w:ascii="Courier New" w:hAnsi="Courier New" w:cs="Courier New" w:hint="default"/>
      </w:rPr>
    </w:lvl>
    <w:lvl w:ilvl="8" w:tplc="040C0005" w:tentative="1">
      <w:start w:val="1"/>
      <w:numFmt w:val="bullet"/>
      <w:lvlText w:val=""/>
      <w:lvlJc w:val="left"/>
      <w:pPr>
        <w:ind w:left="8246" w:hanging="360"/>
      </w:pPr>
      <w:rPr>
        <w:rFonts w:ascii="Wingdings" w:hAnsi="Wingdings" w:hint="default"/>
      </w:rPr>
    </w:lvl>
  </w:abstractNum>
  <w:abstractNum w:abstractNumId="5" w15:restartNumberingAfterBreak="0">
    <w:nsid w:val="07591A0E"/>
    <w:multiLevelType w:val="hybridMultilevel"/>
    <w:tmpl w:val="76FE4A12"/>
    <w:lvl w:ilvl="0" w:tplc="D3120E32">
      <w:start w:val="1"/>
      <w:numFmt w:val="bullet"/>
      <w:lvlText w:val="–"/>
      <w:lvlJc w:val="left"/>
      <w:pPr>
        <w:tabs>
          <w:tab w:val="num" w:pos="2061"/>
        </w:tabs>
        <w:ind w:left="2061" w:hanging="360"/>
      </w:pPr>
      <w:rPr>
        <w:rFont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15:restartNumberingAfterBreak="0">
    <w:nsid w:val="0CC0572A"/>
    <w:multiLevelType w:val="hybridMultilevel"/>
    <w:tmpl w:val="508EE362"/>
    <w:lvl w:ilvl="0" w:tplc="040C000B">
      <w:start w:val="1"/>
      <w:numFmt w:val="bullet"/>
      <w:lvlText w:val=""/>
      <w:lvlJc w:val="left"/>
      <w:pPr>
        <w:ind w:left="720" w:hanging="360"/>
      </w:pPr>
      <w:rPr>
        <w:rFonts w:ascii="Wingdings" w:hAnsi="Wingdings" w:hint="default"/>
        <w:sz w:val="16"/>
      </w:rPr>
    </w:lvl>
    <w:lvl w:ilvl="1" w:tplc="040C0003">
      <w:start w:val="1"/>
      <w:numFmt w:val="bullet"/>
      <w:lvlText w:val="o"/>
      <w:lvlJc w:val="left"/>
      <w:pPr>
        <w:ind w:left="1440" w:hanging="360"/>
      </w:pPr>
      <w:rPr>
        <w:rFonts w:ascii="Courier New" w:hAnsi="Courier New" w:cs="Courier New" w:hint="default"/>
      </w:rPr>
    </w:lvl>
    <w:lvl w:ilvl="2" w:tplc="040C000B">
      <w:start w:val="1"/>
      <w:numFmt w:val="bullet"/>
      <w:lvlText w:val=""/>
      <w:lvlJc w:val="left"/>
      <w:pPr>
        <w:ind w:left="2160" w:hanging="360"/>
      </w:pPr>
      <w:rPr>
        <w:rFonts w:ascii="Wingdings" w:hAnsi="Wingdings" w:hint="default"/>
        <w:sz w:val="16"/>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F696F48"/>
    <w:multiLevelType w:val="hybridMultilevel"/>
    <w:tmpl w:val="DCFC37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F8B02AE"/>
    <w:multiLevelType w:val="hybridMultilevel"/>
    <w:tmpl w:val="84C26676"/>
    <w:lvl w:ilvl="0" w:tplc="040C000B">
      <w:start w:val="1"/>
      <w:numFmt w:val="bullet"/>
      <w:pStyle w:val="2Listecarrs"/>
      <w:lvlText w:val=""/>
      <w:lvlJc w:val="left"/>
      <w:pPr>
        <w:ind w:left="720" w:hanging="360"/>
      </w:pPr>
      <w:rPr>
        <w:rFonts w:ascii="Wingdings" w:hAnsi="Wingdings" w:hint="default"/>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40130DD"/>
    <w:multiLevelType w:val="hybridMultilevel"/>
    <w:tmpl w:val="37D0A592"/>
    <w:lvl w:ilvl="0" w:tplc="56C8C18E">
      <w:start w:val="1"/>
      <w:numFmt w:val="lowerLetter"/>
      <w:lvlText w:val="%1)"/>
      <w:lvlJc w:val="left"/>
      <w:pPr>
        <w:ind w:left="927" w:hanging="360"/>
      </w:pPr>
      <w:rPr>
        <w:rFonts w:hint="default"/>
        <w:b w:val="0"/>
        <w:color w:val="auto"/>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0" w15:restartNumberingAfterBreak="0">
    <w:nsid w:val="145419F6"/>
    <w:multiLevelType w:val="hybridMultilevel"/>
    <w:tmpl w:val="74F4367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18761CBD"/>
    <w:multiLevelType w:val="multilevel"/>
    <w:tmpl w:val="DC763818"/>
    <w:lvl w:ilvl="0">
      <w:start w:val="1"/>
      <w:numFmt w:val="lowerLetter"/>
      <w:lvlText w:val="%1)"/>
      <w:lvlJc w:val="left"/>
      <w:pPr>
        <w:tabs>
          <w:tab w:val="num" w:pos="1068"/>
        </w:tabs>
        <w:ind w:left="1068" w:hanging="360"/>
      </w:pPr>
      <w:rPr>
        <w:rFonts w:hint="default"/>
      </w:rPr>
    </w:lvl>
    <w:lvl w:ilvl="1">
      <w:start w:val="1"/>
      <w:numFmt w:val="bullet"/>
      <w:lvlText w:val="o"/>
      <w:lvlJc w:val="left"/>
      <w:pPr>
        <w:tabs>
          <w:tab w:val="num" w:pos="1788"/>
        </w:tabs>
        <w:ind w:left="1788" w:hanging="360"/>
      </w:pPr>
      <w:rPr>
        <w:rFonts w:ascii="Courier New" w:hAnsi="Courier New" w:hint="default"/>
        <w:sz w:val="20"/>
      </w:rPr>
    </w:lvl>
    <w:lvl w:ilvl="2">
      <w:start w:val="1"/>
      <w:numFmt w:val="decimal"/>
      <w:lvlText w:val="%3)"/>
      <w:lvlJc w:val="left"/>
      <w:pPr>
        <w:ind w:left="2508" w:hanging="360"/>
      </w:pPr>
      <w:rPr>
        <w:rFonts w:hint="default"/>
      </w:rPr>
    </w:lvl>
    <w:lvl w:ilvl="3">
      <w:start w:val="1"/>
      <w:numFmt w:val="lowerLetter"/>
      <w:lvlText w:val="%4)"/>
      <w:lvlJc w:val="left"/>
      <w:pPr>
        <w:ind w:left="3228" w:hanging="360"/>
      </w:pPr>
      <w:rPr>
        <w:rFonts w:hint="default"/>
      </w:rPr>
    </w:lvl>
    <w:lvl w:ilvl="4">
      <w:start w:val="1"/>
      <w:numFmt w:val="decimal"/>
      <w:lvlText w:val="%5."/>
      <w:lvlJc w:val="left"/>
      <w:pPr>
        <w:tabs>
          <w:tab w:val="num" w:pos="3948"/>
        </w:tabs>
        <w:ind w:left="3948" w:hanging="360"/>
      </w:pPr>
      <w:rPr>
        <w:rFonts w:hint="default"/>
      </w:rPr>
    </w:lvl>
    <w:lvl w:ilvl="5">
      <w:start w:val="1"/>
      <w:numFmt w:val="decimal"/>
      <w:lvlText w:val="%6."/>
      <w:lvlJc w:val="left"/>
      <w:pPr>
        <w:tabs>
          <w:tab w:val="num" w:pos="4668"/>
        </w:tabs>
        <w:ind w:left="4668" w:hanging="360"/>
      </w:pPr>
      <w:rPr>
        <w:rFonts w:hint="default"/>
      </w:rPr>
    </w:lvl>
    <w:lvl w:ilvl="6">
      <w:start w:val="1"/>
      <w:numFmt w:val="decimal"/>
      <w:lvlText w:val="%7."/>
      <w:lvlJc w:val="left"/>
      <w:pPr>
        <w:tabs>
          <w:tab w:val="num" w:pos="5388"/>
        </w:tabs>
        <w:ind w:left="5388" w:hanging="360"/>
      </w:pPr>
      <w:rPr>
        <w:rFonts w:hint="default"/>
      </w:rPr>
    </w:lvl>
    <w:lvl w:ilvl="7">
      <w:start w:val="1"/>
      <w:numFmt w:val="decimal"/>
      <w:lvlText w:val="%8."/>
      <w:lvlJc w:val="left"/>
      <w:pPr>
        <w:tabs>
          <w:tab w:val="num" w:pos="6108"/>
        </w:tabs>
        <w:ind w:left="6108" w:hanging="360"/>
      </w:pPr>
      <w:rPr>
        <w:rFonts w:hint="default"/>
      </w:rPr>
    </w:lvl>
    <w:lvl w:ilvl="8">
      <w:start w:val="1"/>
      <w:numFmt w:val="decimal"/>
      <w:lvlText w:val="%9."/>
      <w:lvlJc w:val="left"/>
      <w:pPr>
        <w:tabs>
          <w:tab w:val="num" w:pos="6828"/>
        </w:tabs>
        <w:ind w:left="6828" w:hanging="360"/>
      </w:pPr>
      <w:rPr>
        <w:rFonts w:hint="default"/>
      </w:rPr>
    </w:lvl>
  </w:abstractNum>
  <w:abstractNum w:abstractNumId="12" w15:restartNumberingAfterBreak="0">
    <w:nsid w:val="1AC8260D"/>
    <w:multiLevelType w:val="hybridMultilevel"/>
    <w:tmpl w:val="7E807AD4"/>
    <w:lvl w:ilvl="0" w:tplc="040C0017">
      <w:start w:val="1"/>
      <w:numFmt w:val="lowerLetter"/>
      <w:lvlText w:val="%1)"/>
      <w:lvlJc w:val="left"/>
      <w:pPr>
        <w:ind w:left="927" w:hanging="360"/>
      </w:pPr>
      <w:rPr>
        <w:rFonts w:hint="default"/>
        <w:b w:val="0"/>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3" w15:restartNumberingAfterBreak="0">
    <w:nsid w:val="1D3353AE"/>
    <w:multiLevelType w:val="hybridMultilevel"/>
    <w:tmpl w:val="0122B474"/>
    <w:lvl w:ilvl="0" w:tplc="0030815E">
      <w:start w:val="1"/>
      <w:numFmt w:val="bullet"/>
      <w:pStyle w:val="CDPuce2"/>
      <w:lvlText w:val=""/>
      <w:lvlJc w:val="left"/>
      <w:pPr>
        <w:tabs>
          <w:tab w:val="num" w:pos="340"/>
        </w:tabs>
        <w:ind w:left="340" w:hanging="340"/>
      </w:pPr>
      <w:rPr>
        <w:rFonts w:ascii="Symbol" w:hAnsi="Symbol" w:hint="default"/>
        <w:color w:val="0000FF"/>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4" w15:restartNumberingAfterBreak="0">
    <w:nsid w:val="1D69710E"/>
    <w:multiLevelType w:val="hybridMultilevel"/>
    <w:tmpl w:val="7E807AD4"/>
    <w:lvl w:ilvl="0" w:tplc="040C0017">
      <w:start w:val="1"/>
      <w:numFmt w:val="lowerLetter"/>
      <w:lvlText w:val="%1)"/>
      <w:lvlJc w:val="left"/>
      <w:pPr>
        <w:ind w:left="927" w:hanging="360"/>
      </w:pPr>
      <w:rPr>
        <w:rFonts w:hint="default"/>
        <w:b w:val="0"/>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5" w15:restartNumberingAfterBreak="0">
    <w:nsid w:val="1EA55D29"/>
    <w:multiLevelType w:val="hybridMultilevel"/>
    <w:tmpl w:val="584CCB16"/>
    <w:lvl w:ilvl="0" w:tplc="65005186">
      <w:start w:val="4"/>
      <w:numFmt w:val="bullet"/>
      <w:lvlText w:val="-"/>
      <w:lvlJc w:val="left"/>
      <w:pPr>
        <w:ind w:left="1429" w:hanging="360"/>
      </w:pPr>
      <w:rPr>
        <w:rFonts w:ascii="Calibri" w:eastAsiaTheme="minorHAnsi" w:hAnsi="Calibri" w:cs="Calibri"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6" w15:restartNumberingAfterBreak="0">
    <w:nsid w:val="1F9B2A39"/>
    <w:multiLevelType w:val="hybridMultilevel"/>
    <w:tmpl w:val="7E807AD4"/>
    <w:lvl w:ilvl="0" w:tplc="040C0017">
      <w:start w:val="1"/>
      <w:numFmt w:val="lowerLetter"/>
      <w:lvlText w:val="%1)"/>
      <w:lvlJc w:val="left"/>
      <w:pPr>
        <w:ind w:left="927" w:hanging="360"/>
      </w:pPr>
      <w:rPr>
        <w:rFonts w:hint="default"/>
        <w:b w:val="0"/>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7" w15:restartNumberingAfterBreak="0">
    <w:nsid w:val="22277720"/>
    <w:multiLevelType w:val="multilevel"/>
    <w:tmpl w:val="DC763818"/>
    <w:lvl w:ilvl="0">
      <w:start w:val="1"/>
      <w:numFmt w:val="lowerLetter"/>
      <w:lvlText w:val="%1)"/>
      <w:lvlJc w:val="left"/>
      <w:pPr>
        <w:tabs>
          <w:tab w:val="num" w:pos="1068"/>
        </w:tabs>
        <w:ind w:left="1068" w:hanging="360"/>
      </w:pPr>
      <w:rPr>
        <w:rFonts w:hint="default"/>
      </w:rPr>
    </w:lvl>
    <w:lvl w:ilvl="1">
      <w:start w:val="1"/>
      <w:numFmt w:val="bullet"/>
      <w:lvlText w:val="o"/>
      <w:lvlJc w:val="left"/>
      <w:pPr>
        <w:tabs>
          <w:tab w:val="num" w:pos="1788"/>
        </w:tabs>
        <w:ind w:left="1788" w:hanging="360"/>
      </w:pPr>
      <w:rPr>
        <w:rFonts w:ascii="Courier New" w:hAnsi="Courier New" w:hint="default"/>
        <w:sz w:val="20"/>
      </w:rPr>
    </w:lvl>
    <w:lvl w:ilvl="2">
      <w:start w:val="1"/>
      <w:numFmt w:val="decimal"/>
      <w:lvlText w:val="%3)"/>
      <w:lvlJc w:val="left"/>
      <w:pPr>
        <w:ind w:left="2508" w:hanging="360"/>
      </w:pPr>
      <w:rPr>
        <w:rFonts w:hint="default"/>
      </w:rPr>
    </w:lvl>
    <w:lvl w:ilvl="3">
      <w:start w:val="1"/>
      <w:numFmt w:val="lowerLetter"/>
      <w:lvlText w:val="%4)"/>
      <w:lvlJc w:val="left"/>
      <w:pPr>
        <w:ind w:left="3228" w:hanging="360"/>
      </w:pPr>
      <w:rPr>
        <w:rFonts w:hint="default"/>
      </w:rPr>
    </w:lvl>
    <w:lvl w:ilvl="4">
      <w:start w:val="1"/>
      <w:numFmt w:val="decimal"/>
      <w:lvlText w:val="%5."/>
      <w:lvlJc w:val="left"/>
      <w:pPr>
        <w:tabs>
          <w:tab w:val="num" w:pos="3948"/>
        </w:tabs>
        <w:ind w:left="3948" w:hanging="360"/>
      </w:pPr>
      <w:rPr>
        <w:rFonts w:hint="default"/>
      </w:rPr>
    </w:lvl>
    <w:lvl w:ilvl="5">
      <w:start w:val="1"/>
      <w:numFmt w:val="decimal"/>
      <w:lvlText w:val="%6."/>
      <w:lvlJc w:val="left"/>
      <w:pPr>
        <w:tabs>
          <w:tab w:val="num" w:pos="4668"/>
        </w:tabs>
        <w:ind w:left="4668" w:hanging="360"/>
      </w:pPr>
      <w:rPr>
        <w:rFonts w:hint="default"/>
      </w:rPr>
    </w:lvl>
    <w:lvl w:ilvl="6">
      <w:start w:val="1"/>
      <w:numFmt w:val="decimal"/>
      <w:lvlText w:val="%7."/>
      <w:lvlJc w:val="left"/>
      <w:pPr>
        <w:tabs>
          <w:tab w:val="num" w:pos="5388"/>
        </w:tabs>
        <w:ind w:left="5388" w:hanging="360"/>
      </w:pPr>
      <w:rPr>
        <w:rFonts w:hint="default"/>
      </w:rPr>
    </w:lvl>
    <w:lvl w:ilvl="7">
      <w:start w:val="1"/>
      <w:numFmt w:val="decimal"/>
      <w:lvlText w:val="%8."/>
      <w:lvlJc w:val="left"/>
      <w:pPr>
        <w:tabs>
          <w:tab w:val="num" w:pos="6108"/>
        </w:tabs>
        <w:ind w:left="6108" w:hanging="360"/>
      </w:pPr>
      <w:rPr>
        <w:rFonts w:hint="default"/>
      </w:rPr>
    </w:lvl>
    <w:lvl w:ilvl="8">
      <w:start w:val="1"/>
      <w:numFmt w:val="decimal"/>
      <w:lvlText w:val="%9."/>
      <w:lvlJc w:val="left"/>
      <w:pPr>
        <w:tabs>
          <w:tab w:val="num" w:pos="6828"/>
        </w:tabs>
        <w:ind w:left="6828" w:hanging="360"/>
      </w:pPr>
      <w:rPr>
        <w:rFonts w:hint="default"/>
      </w:rPr>
    </w:lvl>
  </w:abstractNum>
  <w:abstractNum w:abstractNumId="18" w15:restartNumberingAfterBreak="0">
    <w:nsid w:val="264A16D2"/>
    <w:multiLevelType w:val="hybridMultilevel"/>
    <w:tmpl w:val="E5D23128"/>
    <w:lvl w:ilvl="0" w:tplc="426807E2">
      <w:start w:val="233"/>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7D716F1"/>
    <w:multiLevelType w:val="hybridMultilevel"/>
    <w:tmpl w:val="7E807AD4"/>
    <w:lvl w:ilvl="0" w:tplc="040C0017">
      <w:start w:val="1"/>
      <w:numFmt w:val="lowerLetter"/>
      <w:lvlText w:val="%1)"/>
      <w:lvlJc w:val="left"/>
      <w:pPr>
        <w:ind w:left="927" w:hanging="360"/>
      </w:pPr>
      <w:rPr>
        <w:rFonts w:hint="default"/>
        <w:b w:val="0"/>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0" w15:restartNumberingAfterBreak="0">
    <w:nsid w:val="291009EE"/>
    <w:multiLevelType w:val="hybridMultilevel"/>
    <w:tmpl w:val="7E807AD4"/>
    <w:lvl w:ilvl="0" w:tplc="040C0017">
      <w:start w:val="1"/>
      <w:numFmt w:val="lowerLetter"/>
      <w:lvlText w:val="%1)"/>
      <w:lvlJc w:val="left"/>
      <w:pPr>
        <w:ind w:left="927" w:hanging="360"/>
      </w:pPr>
      <w:rPr>
        <w:rFonts w:hint="default"/>
        <w:b w:val="0"/>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1" w15:restartNumberingAfterBreak="0">
    <w:nsid w:val="2ED4452E"/>
    <w:multiLevelType w:val="hybridMultilevel"/>
    <w:tmpl w:val="5C1AE9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F3E14FB"/>
    <w:multiLevelType w:val="singleLevel"/>
    <w:tmpl w:val="D3120E32"/>
    <w:lvl w:ilvl="0">
      <w:start w:val="1"/>
      <w:numFmt w:val="bullet"/>
      <w:lvlText w:val="–"/>
      <w:lvlJc w:val="left"/>
      <w:pPr>
        <w:tabs>
          <w:tab w:val="num" w:pos="1494"/>
        </w:tabs>
        <w:ind w:left="1494" w:hanging="360"/>
      </w:pPr>
      <w:rPr>
        <w:rFonts w:hint="default"/>
      </w:rPr>
    </w:lvl>
  </w:abstractNum>
  <w:abstractNum w:abstractNumId="23" w15:restartNumberingAfterBreak="0">
    <w:nsid w:val="30E04213"/>
    <w:multiLevelType w:val="hybridMultilevel"/>
    <w:tmpl w:val="3BFC9380"/>
    <w:lvl w:ilvl="0" w:tplc="B6F6AFDC">
      <w:start w:val="1"/>
      <w:numFmt w:val="bullet"/>
      <w:pStyle w:val="CDPuce2Normal"/>
      <w:lvlText w:val=""/>
      <w:lvlJc w:val="left"/>
      <w:pPr>
        <w:tabs>
          <w:tab w:val="num" w:pos="1391"/>
        </w:tabs>
        <w:ind w:left="1391" w:hanging="340"/>
      </w:pPr>
      <w:rPr>
        <w:rFonts w:ascii="Symbol" w:hAnsi="Symbol" w:hint="default"/>
      </w:rPr>
    </w:lvl>
    <w:lvl w:ilvl="1" w:tplc="040C0003" w:tentative="1">
      <w:start w:val="1"/>
      <w:numFmt w:val="bullet"/>
      <w:lvlText w:val="o"/>
      <w:lvlJc w:val="left"/>
      <w:pPr>
        <w:tabs>
          <w:tab w:val="num" w:pos="2131"/>
        </w:tabs>
        <w:ind w:left="2131" w:hanging="360"/>
      </w:pPr>
      <w:rPr>
        <w:rFonts w:ascii="Courier New" w:hAnsi="Courier New" w:cs="Courier New" w:hint="default"/>
      </w:rPr>
    </w:lvl>
    <w:lvl w:ilvl="2" w:tplc="040C0005" w:tentative="1">
      <w:start w:val="1"/>
      <w:numFmt w:val="bullet"/>
      <w:lvlText w:val=""/>
      <w:lvlJc w:val="left"/>
      <w:pPr>
        <w:tabs>
          <w:tab w:val="num" w:pos="2851"/>
        </w:tabs>
        <w:ind w:left="2851" w:hanging="360"/>
      </w:pPr>
      <w:rPr>
        <w:rFonts w:ascii="Wingdings" w:hAnsi="Wingdings" w:hint="default"/>
      </w:rPr>
    </w:lvl>
    <w:lvl w:ilvl="3" w:tplc="040C0001" w:tentative="1">
      <w:start w:val="1"/>
      <w:numFmt w:val="bullet"/>
      <w:lvlText w:val=""/>
      <w:lvlJc w:val="left"/>
      <w:pPr>
        <w:tabs>
          <w:tab w:val="num" w:pos="3571"/>
        </w:tabs>
        <w:ind w:left="3571" w:hanging="360"/>
      </w:pPr>
      <w:rPr>
        <w:rFonts w:ascii="Symbol" w:hAnsi="Symbol" w:hint="default"/>
      </w:rPr>
    </w:lvl>
    <w:lvl w:ilvl="4" w:tplc="040C0003" w:tentative="1">
      <w:start w:val="1"/>
      <w:numFmt w:val="bullet"/>
      <w:lvlText w:val="o"/>
      <w:lvlJc w:val="left"/>
      <w:pPr>
        <w:tabs>
          <w:tab w:val="num" w:pos="4291"/>
        </w:tabs>
        <w:ind w:left="4291" w:hanging="360"/>
      </w:pPr>
      <w:rPr>
        <w:rFonts w:ascii="Courier New" w:hAnsi="Courier New" w:cs="Courier New" w:hint="default"/>
      </w:rPr>
    </w:lvl>
    <w:lvl w:ilvl="5" w:tplc="040C0005" w:tentative="1">
      <w:start w:val="1"/>
      <w:numFmt w:val="bullet"/>
      <w:lvlText w:val=""/>
      <w:lvlJc w:val="left"/>
      <w:pPr>
        <w:tabs>
          <w:tab w:val="num" w:pos="5011"/>
        </w:tabs>
        <w:ind w:left="5011" w:hanging="360"/>
      </w:pPr>
      <w:rPr>
        <w:rFonts w:ascii="Wingdings" w:hAnsi="Wingdings" w:hint="default"/>
      </w:rPr>
    </w:lvl>
    <w:lvl w:ilvl="6" w:tplc="040C0001" w:tentative="1">
      <w:start w:val="1"/>
      <w:numFmt w:val="bullet"/>
      <w:lvlText w:val=""/>
      <w:lvlJc w:val="left"/>
      <w:pPr>
        <w:tabs>
          <w:tab w:val="num" w:pos="5731"/>
        </w:tabs>
        <w:ind w:left="5731" w:hanging="360"/>
      </w:pPr>
      <w:rPr>
        <w:rFonts w:ascii="Symbol" w:hAnsi="Symbol" w:hint="default"/>
      </w:rPr>
    </w:lvl>
    <w:lvl w:ilvl="7" w:tplc="040C0003" w:tentative="1">
      <w:start w:val="1"/>
      <w:numFmt w:val="bullet"/>
      <w:lvlText w:val="o"/>
      <w:lvlJc w:val="left"/>
      <w:pPr>
        <w:tabs>
          <w:tab w:val="num" w:pos="6451"/>
        </w:tabs>
        <w:ind w:left="6451" w:hanging="360"/>
      </w:pPr>
      <w:rPr>
        <w:rFonts w:ascii="Courier New" w:hAnsi="Courier New" w:cs="Courier New" w:hint="default"/>
      </w:rPr>
    </w:lvl>
    <w:lvl w:ilvl="8" w:tplc="040C0005" w:tentative="1">
      <w:start w:val="1"/>
      <w:numFmt w:val="bullet"/>
      <w:lvlText w:val=""/>
      <w:lvlJc w:val="left"/>
      <w:pPr>
        <w:tabs>
          <w:tab w:val="num" w:pos="7171"/>
        </w:tabs>
        <w:ind w:left="7171" w:hanging="360"/>
      </w:pPr>
      <w:rPr>
        <w:rFonts w:ascii="Wingdings" w:hAnsi="Wingdings" w:hint="default"/>
      </w:rPr>
    </w:lvl>
  </w:abstractNum>
  <w:abstractNum w:abstractNumId="24" w15:restartNumberingAfterBreak="0">
    <w:nsid w:val="32B63CBD"/>
    <w:multiLevelType w:val="hybridMultilevel"/>
    <w:tmpl w:val="90E8778E"/>
    <w:lvl w:ilvl="0" w:tplc="B72ED298">
      <w:start w:val="1"/>
      <w:numFmt w:val="upperRoman"/>
      <w:lvlText w:val="%1."/>
      <w:lvlJc w:val="left"/>
      <w:pPr>
        <w:ind w:left="1080" w:hanging="72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46953FC"/>
    <w:multiLevelType w:val="multilevel"/>
    <w:tmpl w:val="3B988B32"/>
    <w:styleLink w:val="Style1"/>
    <w:lvl w:ilvl="0">
      <w:start w:val="3"/>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55C3988"/>
    <w:multiLevelType w:val="hybridMultilevel"/>
    <w:tmpl w:val="2FBC8DA8"/>
    <w:lvl w:ilvl="0" w:tplc="0EC88D1E">
      <w:start w:val="1"/>
      <w:numFmt w:val="lowerLetter"/>
      <w:lvlText w:val="%1)"/>
      <w:lvlJc w:val="left"/>
      <w:pPr>
        <w:ind w:left="927" w:hanging="360"/>
      </w:pPr>
      <w:rPr>
        <w:rFonts w:hint="default"/>
        <w:b w:val="0"/>
        <w:color w:val="auto"/>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7" w15:restartNumberingAfterBreak="0">
    <w:nsid w:val="3C95693B"/>
    <w:multiLevelType w:val="multilevel"/>
    <w:tmpl w:val="DC763818"/>
    <w:lvl w:ilvl="0">
      <w:start w:val="1"/>
      <w:numFmt w:val="lowerLetter"/>
      <w:lvlText w:val="%1)"/>
      <w:lvlJc w:val="left"/>
      <w:pPr>
        <w:tabs>
          <w:tab w:val="num" w:pos="1068"/>
        </w:tabs>
        <w:ind w:left="1068" w:hanging="360"/>
      </w:pPr>
      <w:rPr>
        <w:rFonts w:hint="default"/>
      </w:rPr>
    </w:lvl>
    <w:lvl w:ilvl="1">
      <w:start w:val="1"/>
      <w:numFmt w:val="bullet"/>
      <w:lvlText w:val="o"/>
      <w:lvlJc w:val="left"/>
      <w:pPr>
        <w:tabs>
          <w:tab w:val="num" w:pos="1788"/>
        </w:tabs>
        <w:ind w:left="1788" w:hanging="360"/>
      </w:pPr>
      <w:rPr>
        <w:rFonts w:ascii="Courier New" w:hAnsi="Courier New" w:hint="default"/>
        <w:sz w:val="20"/>
      </w:rPr>
    </w:lvl>
    <w:lvl w:ilvl="2">
      <w:start w:val="1"/>
      <w:numFmt w:val="decimal"/>
      <w:lvlText w:val="%3)"/>
      <w:lvlJc w:val="left"/>
      <w:pPr>
        <w:ind w:left="2508" w:hanging="360"/>
      </w:pPr>
      <w:rPr>
        <w:rFonts w:hint="default"/>
      </w:rPr>
    </w:lvl>
    <w:lvl w:ilvl="3">
      <w:start w:val="1"/>
      <w:numFmt w:val="lowerLetter"/>
      <w:lvlText w:val="%4)"/>
      <w:lvlJc w:val="left"/>
      <w:pPr>
        <w:ind w:left="3228" w:hanging="360"/>
      </w:pPr>
      <w:rPr>
        <w:rFonts w:hint="default"/>
      </w:rPr>
    </w:lvl>
    <w:lvl w:ilvl="4">
      <w:start w:val="1"/>
      <w:numFmt w:val="decimal"/>
      <w:lvlText w:val="%5."/>
      <w:lvlJc w:val="left"/>
      <w:pPr>
        <w:tabs>
          <w:tab w:val="num" w:pos="3948"/>
        </w:tabs>
        <w:ind w:left="3948" w:hanging="360"/>
      </w:pPr>
      <w:rPr>
        <w:rFonts w:hint="default"/>
      </w:rPr>
    </w:lvl>
    <w:lvl w:ilvl="5">
      <w:start w:val="1"/>
      <w:numFmt w:val="decimal"/>
      <w:lvlText w:val="%6."/>
      <w:lvlJc w:val="left"/>
      <w:pPr>
        <w:tabs>
          <w:tab w:val="num" w:pos="4668"/>
        </w:tabs>
        <w:ind w:left="4668" w:hanging="360"/>
      </w:pPr>
      <w:rPr>
        <w:rFonts w:hint="default"/>
      </w:rPr>
    </w:lvl>
    <w:lvl w:ilvl="6">
      <w:start w:val="1"/>
      <w:numFmt w:val="decimal"/>
      <w:lvlText w:val="%7."/>
      <w:lvlJc w:val="left"/>
      <w:pPr>
        <w:tabs>
          <w:tab w:val="num" w:pos="5388"/>
        </w:tabs>
        <w:ind w:left="5388" w:hanging="360"/>
      </w:pPr>
      <w:rPr>
        <w:rFonts w:hint="default"/>
      </w:rPr>
    </w:lvl>
    <w:lvl w:ilvl="7">
      <w:start w:val="1"/>
      <w:numFmt w:val="decimal"/>
      <w:lvlText w:val="%8."/>
      <w:lvlJc w:val="left"/>
      <w:pPr>
        <w:tabs>
          <w:tab w:val="num" w:pos="6108"/>
        </w:tabs>
        <w:ind w:left="6108" w:hanging="360"/>
      </w:pPr>
      <w:rPr>
        <w:rFonts w:hint="default"/>
      </w:rPr>
    </w:lvl>
    <w:lvl w:ilvl="8">
      <w:start w:val="1"/>
      <w:numFmt w:val="decimal"/>
      <w:lvlText w:val="%9."/>
      <w:lvlJc w:val="left"/>
      <w:pPr>
        <w:tabs>
          <w:tab w:val="num" w:pos="6828"/>
        </w:tabs>
        <w:ind w:left="6828" w:hanging="360"/>
      </w:pPr>
      <w:rPr>
        <w:rFonts w:hint="default"/>
      </w:rPr>
    </w:lvl>
  </w:abstractNum>
  <w:abstractNum w:abstractNumId="28" w15:restartNumberingAfterBreak="0">
    <w:nsid w:val="3DCC04C0"/>
    <w:multiLevelType w:val="hybridMultilevel"/>
    <w:tmpl w:val="E78EE71C"/>
    <w:lvl w:ilvl="0" w:tplc="040C000B">
      <w:start w:val="1"/>
      <w:numFmt w:val="bullet"/>
      <w:lvlText w:val=""/>
      <w:lvlJc w:val="left"/>
      <w:pPr>
        <w:ind w:left="720" w:hanging="360"/>
      </w:pPr>
      <w:rPr>
        <w:rFonts w:ascii="Wingdings" w:hAnsi="Wingdings" w:hint="default"/>
        <w:sz w:val="16"/>
      </w:rPr>
    </w:lvl>
    <w:lvl w:ilvl="1" w:tplc="040C0005">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E22705B"/>
    <w:multiLevelType w:val="hybridMultilevel"/>
    <w:tmpl w:val="25663650"/>
    <w:lvl w:ilvl="0" w:tplc="D3120E32">
      <w:start w:val="1"/>
      <w:numFmt w:val="bullet"/>
      <w:lvlText w:val="–"/>
      <w:lvlJc w:val="left"/>
      <w:pPr>
        <w:ind w:left="927" w:hanging="360"/>
      </w:pPr>
      <w:rPr>
        <w:rFonts w:hint="default"/>
        <w:b w:val="0"/>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0" w15:restartNumberingAfterBreak="0">
    <w:nsid w:val="3E9E032A"/>
    <w:multiLevelType w:val="hybridMultilevel"/>
    <w:tmpl w:val="140ECB7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1" w15:restartNumberingAfterBreak="0">
    <w:nsid w:val="41DB3249"/>
    <w:multiLevelType w:val="hybridMultilevel"/>
    <w:tmpl w:val="A6F0ECB2"/>
    <w:lvl w:ilvl="0" w:tplc="65005186">
      <w:start w:val="4"/>
      <w:numFmt w:val="bullet"/>
      <w:lvlText w:val="-"/>
      <w:lvlJc w:val="left"/>
      <w:pPr>
        <w:ind w:left="720" w:hanging="360"/>
      </w:pPr>
      <w:rPr>
        <w:rFonts w:ascii="Calibri" w:eastAsiaTheme="minorHAnsi" w:hAnsi="Calibri" w:cs="Calibri" w:hint="default"/>
        <w:b/>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3491988"/>
    <w:multiLevelType w:val="hybridMultilevel"/>
    <w:tmpl w:val="E7FE7902"/>
    <w:lvl w:ilvl="0" w:tplc="7A0EF314">
      <w:start w:val="19"/>
      <w:numFmt w:val="bullet"/>
      <w:lvlText w:val=""/>
      <w:lvlJc w:val="left"/>
      <w:pPr>
        <w:ind w:left="720" w:hanging="360"/>
      </w:pPr>
      <w:rPr>
        <w:rFonts w:ascii="Wingdings" w:eastAsia="SimSu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6F30C0D"/>
    <w:multiLevelType w:val="multilevel"/>
    <w:tmpl w:val="DC763818"/>
    <w:lvl w:ilvl="0">
      <w:start w:val="1"/>
      <w:numFmt w:val="lowerLetter"/>
      <w:lvlText w:val="%1)"/>
      <w:lvlJc w:val="left"/>
      <w:pPr>
        <w:tabs>
          <w:tab w:val="num" w:pos="1068"/>
        </w:tabs>
        <w:ind w:left="1068" w:hanging="360"/>
      </w:pPr>
      <w:rPr>
        <w:rFonts w:hint="default"/>
      </w:rPr>
    </w:lvl>
    <w:lvl w:ilvl="1">
      <w:start w:val="1"/>
      <w:numFmt w:val="bullet"/>
      <w:lvlText w:val="o"/>
      <w:lvlJc w:val="left"/>
      <w:pPr>
        <w:tabs>
          <w:tab w:val="num" w:pos="1788"/>
        </w:tabs>
        <w:ind w:left="1788" w:hanging="360"/>
      </w:pPr>
      <w:rPr>
        <w:rFonts w:ascii="Courier New" w:hAnsi="Courier New" w:hint="default"/>
        <w:sz w:val="20"/>
      </w:rPr>
    </w:lvl>
    <w:lvl w:ilvl="2">
      <w:start w:val="1"/>
      <w:numFmt w:val="decimal"/>
      <w:lvlText w:val="%3)"/>
      <w:lvlJc w:val="left"/>
      <w:pPr>
        <w:ind w:left="2508" w:hanging="360"/>
      </w:pPr>
      <w:rPr>
        <w:rFonts w:hint="default"/>
      </w:rPr>
    </w:lvl>
    <w:lvl w:ilvl="3">
      <w:start w:val="1"/>
      <w:numFmt w:val="lowerLetter"/>
      <w:lvlText w:val="%4)"/>
      <w:lvlJc w:val="left"/>
      <w:pPr>
        <w:ind w:left="3228" w:hanging="360"/>
      </w:pPr>
      <w:rPr>
        <w:rFonts w:hint="default"/>
      </w:rPr>
    </w:lvl>
    <w:lvl w:ilvl="4">
      <w:start w:val="1"/>
      <w:numFmt w:val="decimal"/>
      <w:lvlText w:val="%5."/>
      <w:lvlJc w:val="left"/>
      <w:pPr>
        <w:tabs>
          <w:tab w:val="num" w:pos="3948"/>
        </w:tabs>
        <w:ind w:left="3948" w:hanging="360"/>
      </w:pPr>
      <w:rPr>
        <w:rFonts w:hint="default"/>
      </w:rPr>
    </w:lvl>
    <w:lvl w:ilvl="5">
      <w:start w:val="1"/>
      <w:numFmt w:val="decimal"/>
      <w:lvlText w:val="%6."/>
      <w:lvlJc w:val="left"/>
      <w:pPr>
        <w:tabs>
          <w:tab w:val="num" w:pos="4668"/>
        </w:tabs>
        <w:ind w:left="4668" w:hanging="360"/>
      </w:pPr>
      <w:rPr>
        <w:rFonts w:hint="default"/>
      </w:rPr>
    </w:lvl>
    <w:lvl w:ilvl="6">
      <w:start w:val="1"/>
      <w:numFmt w:val="decimal"/>
      <w:lvlText w:val="%7."/>
      <w:lvlJc w:val="left"/>
      <w:pPr>
        <w:tabs>
          <w:tab w:val="num" w:pos="5388"/>
        </w:tabs>
        <w:ind w:left="5388" w:hanging="360"/>
      </w:pPr>
      <w:rPr>
        <w:rFonts w:hint="default"/>
      </w:rPr>
    </w:lvl>
    <w:lvl w:ilvl="7">
      <w:start w:val="1"/>
      <w:numFmt w:val="decimal"/>
      <w:lvlText w:val="%8."/>
      <w:lvlJc w:val="left"/>
      <w:pPr>
        <w:tabs>
          <w:tab w:val="num" w:pos="6108"/>
        </w:tabs>
        <w:ind w:left="6108" w:hanging="360"/>
      </w:pPr>
      <w:rPr>
        <w:rFonts w:hint="default"/>
      </w:rPr>
    </w:lvl>
    <w:lvl w:ilvl="8">
      <w:start w:val="1"/>
      <w:numFmt w:val="decimal"/>
      <w:lvlText w:val="%9."/>
      <w:lvlJc w:val="left"/>
      <w:pPr>
        <w:tabs>
          <w:tab w:val="num" w:pos="6828"/>
        </w:tabs>
        <w:ind w:left="6828" w:hanging="360"/>
      </w:pPr>
      <w:rPr>
        <w:rFonts w:hint="default"/>
      </w:rPr>
    </w:lvl>
  </w:abstractNum>
  <w:abstractNum w:abstractNumId="34" w15:restartNumberingAfterBreak="0">
    <w:nsid w:val="473D26EE"/>
    <w:multiLevelType w:val="hybridMultilevel"/>
    <w:tmpl w:val="4EF2FBE8"/>
    <w:lvl w:ilvl="0" w:tplc="D3120E32">
      <w:start w:val="1"/>
      <w:numFmt w:val="bullet"/>
      <w:lvlText w:val="–"/>
      <w:lvlJc w:val="left"/>
      <w:pPr>
        <w:tabs>
          <w:tab w:val="num" w:pos="1494"/>
        </w:tabs>
        <w:ind w:left="1494"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8453A69"/>
    <w:multiLevelType w:val="hybridMultilevel"/>
    <w:tmpl w:val="94DC285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94B0086"/>
    <w:multiLevelType w:val="multilevel"/>
    <w:tmpl w:val="D6343876"/>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C215B50"/>
    <w:multiLevelType w:val="hybridMultilevel"/>
    <w:tmpl w:val="54D84290"/>
    <w:lvl w:ilvl="0" w:tplc="040C0001">
      <w:start w:val="1"/>
      <w:numFmt w:val="bullet"/>
      <w:lvlText w:val=""/>
      <w:lvlJc w:val="left"/>
      <w:pPr>
        <w:ind w:left="1287" w:hanging="360"/>
      </w:pPr>
      <w:rPr>
        <w:rFonts w:ascii="Symbol" w:hAnsi="Symbol" w:hint="default"/>
      </w:rPr>
    </w:lvl>
    <w:lvl w:ilvl="1" w:tplc="040C0003">
      <w:start w:val="1"/>
      <w:numFmt w:val="bullet"/>
      <w:lvlText w:val="o"/>
      <w:lvlJc w:val="left"/>
      <w:pPr>
        <w:ind w:left="2007" w:hanging="360"/>
      </w:pPr>
      <w:rPr>
        <w:rFonts w:ascii="Courier New" w:hAnsi="Courier New" w:cs="Courier New" w:hint="default"/>
      </w:rPr>
    </w:lvl>
    <w:lvl w:ilvl="2" w:tplc="040C0005">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8" w15:restartNumberingAfterBreak="0">
    <w:nsid w:val="4DDC2E58"/>
    <w:multiLevelType w:val="multilevel"/>
    <w:tmpl w:val="11DA303A"/>
    <w:lvl w:ilvl="0">
      <w:start w:val="1"/>
      <w:numFmt w:val="decimal"/>
      <w:pStyle w:val="Titre1"/>
      <w:suff w:val="nothing"/>
      <w:lvlText w:val="ARTICLE %1 : "/>
      <w:lvlJc w:val="left"/>
      <w:pPr>
        <w:ind w:left="142" w:firstLine="0"/>
      </w:pPr>
      <w:rPr>
        <w:rFonts w:hint="default"/>
        <w:b/>
      </w:rPr>
    </w:lvl>
    <w:lvl w:ilvl="1">
      <w:start w:val="1"/>
      <w:numFmt w:val="decimal"/>
      <w:pStyle w:val="Titre2"/>
      <w:suff w:val="nothing"/>
      <w:lvlText w:val="%1.%2. "/>
      <w:lvlJc w:val="left"/>
      <w:pPr>
        <w:ind w:left="993"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7CA2A3B"/>
    <w:multiLevelType w:val="hybridMultilevel"/>
    <w:tmpl w:val="0BCE271E"/>
    <w:lvl w:ilvl="0" w:tplc="35988A90">
      <w:start w:val="1"/>
      <w:numFmt w:val="decimal"/>
      <w:lvlText w:val="%1."/>
      <w:lvlJc w:val="left"/>
      <w:pPr>
        <w:ind w:left="720" w:hanging="360"/>
      </w:pPr>
      <w:rPr>
        <w:rFonts w:hint="default"/>
        <w:b/>
        <w:color w:val="auto"/>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589E693B"/>
    <w:multiLevelType w:val="hybridMultilevel"/>
    <w:tmpl w:val="5E14B246"/>
    <w:lvl w:ilvl="0" w:tplc="040C0013">
      <w:start w:val="1"/>
      <w:numFmt w:val="upperRoman"/>
      <w:lvlText w:val="%1."/>
      <w:lvlJc w:val="right"/>
      <w:pPr>
        <w:ind w:left="644" w:hanging="360"/>
      </w:pPr>
      <w:rPr>
        <w:rFonts w:hint="default"/>
        <w:color w:val="auto"/>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1" w15:restartNumberingAfterBreak="0">
    <w:nsid w:val="609614CA"/>
    <w:multiLevelType w:val="hybridMultilevel"/>
    <w:tmpl w:val="92E4A17A"/>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2" w15:restartNumberingAfterBreak="0">
    <w:nsid w:val="64AE2A9A"/>
    <w:multiLevelType w:val="hybridMultilevel"/>
    <w:tmpl w:val="7E807AD4"/>
    <w:lvl w:ilvl="0" w:tplc="040C0017">
      <w:start w:val="1"/>
      <w:numFmt w:val="lowerLetter"/>
      <w:lvlText w:val="%1)"/>
      <w:lvlJc w:val="left"/>
      <w:pPr>
        <w:ind w:left="927" w:hanging="360"/>
      </w:pPr>
      <w:rPr>
        <w:rFonts w:hint="default"/>
        <w:b w:val="0"/>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3" w15:restartNumberingAfterBreak="0">
    <w:nsid w:val="6F1E0EFC"/>
    <w:multiLevelType w:val="hybridMultilevel"/>
    <w:tmpl w:val="7E807AD4"/>
    <w:lvl w:ilvl="0" w:tplc="040C0017">
      <w:start w:val="1"/>
      <w:numFmt w:val="lowerLetter"/>
      <w:lvlText w:val="%1)"/>
      <w:lvlJc w:val="left"/>
      <w:pPr>
        <w:ind w:left="927" w:hanging="360"/>
      </w:pPr>
      <w:rPr>
        <w:rFonts w:hint="default"/>
        <w:b w:val="0"/>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4" w15:restartNumberingAfterBreak="0">
    <w:nsid w:val="6F8F1FAE"/>
    <w:multiLevelType w:val="hybridMultilevel"/>
    <w:tmpl w:val="008C4B44"/>
    <w:lvl w:ilvl="0" w:tplc="040C000B">
      <w:start w:val="1"/>
      <w:numFmt w:val="bullet"/>
      <w:lvlText w:val=""/>
      <w:lvlJc w:val="left"/>
      <w:pPr>
        <w:ind w:left="720" w:hanging="360"/>
      </w:pPr>
      <w:rPr>
        <w:rFonts w:ascii="Wingdings" w:hAnsi="Wingdings" w:hint="default"/>
        <w:sz w:val="16"/>
      </w:rPr>
    </w:lvl>
    <w:lvl w:ilvl="1" w:tplc="040C0005">
      <w:start w:val="1"/>
      <w:numFmt w:val="bullet"/>
      <w:lvlText w:val=""/>
      <w:lvlJc w:val="left"/>
      <w:pPr>
        <w:ind w:left="1440" w:hanging="360"/>
      </w:pPr>
      <w:rPr>
        <w:rFonts w:ascii="Wingdings" w:hAnsi="Wingdings" w:hint="default"/>
      </w:rPr>
    </w:lvl>
    <w:lvl w:ilvl="2" w:tplc="040C000B">
      <w:start w:val="1"/>
      <w:numFmt w:val="bullet"/>
      <w:lvlText w:val=""/>
      <w:lvlJc w:val="left"/>
      <w:pPr>
        <w:ind w:left="2160" w:hanging="360"/>
      </w:pPr>
      <w:rPr>
        <w:rFonts w:ascii="Wingdings" w:hAnsi="Wingdings" w:hint="default"/>
        <w:sz w:val="16"/>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04029B2"/>
    <w:multiLevelType w:val="hybridMultilevel"/>
    <w:tmpl w:val="918637D4"/>
    <w:lvl w:ilvl="0" w:tplc="29AADC52">
      <w:start w:val="6"/>
      <w:numFmt w:val="bullet"/>
      <w:lvlText w:val="-"/>
      <w:lvlJc w:val="left"/>
      <w:pPr>
        <w:ind w:left="720" w:hanging="360"/>
      </w:pPr>
      <w:rPr>
        <w:rFonts w:hint="default"/>
        <w:b/>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C0179ED"/>
    <w:multiLevelType w:val="hybridMultilevel"/>
    <w:tmpl w:val="07FCADD8"/>
    <w:lvl w:ilvl="0" w:tplc="ED0A3462">
      <w:start w:val="1"/>
      <w:numFmt w:val="upperRoman"/>
      <w:lvlText w:val="%1."/>
      <w:lvlJc w:val="left"/>
      <w:pPr>
        <w:ind w:left="1004" w:hanging="720"/>
      </w:pPr>
      <w:rPr>
        <w:rFonts w:hint="default"/>
        <w:b/>
        <w:u w:val="single"/>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abstractNumId w:val="39"/>
  </w:num>
  <w:num w:numId="2">
    <w:abstractNumId w:val="7"/>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23"/>
  </w:num>
  <w:num w:numId="6">
    <w:abstractNumId w:val="18"/>
  </w:num>
  <w:num w:numId="7">
    <w:abstractNumId w:val="40"/>
  </w:num>
  <w:num w:numId="8">
    <w:abstractNumId w:val="38"/>
  </w:num>
  <w:num w:numId="9">
    <w:abstractNumId w:val="30"/>
  </w:num>
  <w:num w:numId="10">
    <w:abstractNumId w:val="36"/>
  </w:num>
  <w:num w:numId="11">
    <w:abstractNumId w:val="35"/>
  </w:num>
  <w:num w:numId="12">
    <w:abstractNumId w:val="45"/>
  </w:num>
  <w:num w:numId="13">
    <w:abstractNumId w:val="22"/>
  </w:num>
  <w:num w:numId="14">
    <w:abstractNumId w:val="4"/>
  </w:num>
  <w:num w:numId="15">
    <w:abstractNumId w:val="8"/>
  </w:num>
  <w:num w:numId="16">
    <w:abstractNumId w:val="28"/>
  </w:num>
  <w:num w:numId="17">
    <w:abstractNumId w:val="41"/>
  </w:num>
  <w:num w:numId="18">
    <w:abstractNumId w:val="6"/>
  </w:num>
  <w:num w:numId="19">
    <w:abstractNumId w:val="44"/>
  </w:num>
  <w:num w:numId="20">
    <w:abstractNumId w:val="10"/>
  </w:num>
  <w:num w:numId="21">
    <w:abstractNumId w:val="3"/>
  </w:num>
  <w:num w:numId="22">
    <w:abstractNumId w:val="37"/>
  </w:num>
  <w:num w:numId="23">
    <w:abstractNumId w:val="11"/>
  </w:num>
  <w:num w:numId="24">
    <w:abstractNumId w:val="14"/>
  </w:num>
  <w:num w:numId="25">
    <w:abstractNumId w:val="9"/>
  </w:num>
  <w:num w:numId="26">
    <w:abstractNumId w:val="42"/>
  </w:num>
  <w:num w:numId="27">
    <w:abstractNumId w:val="2"/>
  </w:num>
  <w:num w:numId="28">
    <w:abstractNumId w:val="17"/>
  </w:num>
  <w:num w:numId="29">
    <w:abstractNumId w:val="33"/>
  </w:num>
  <w:num w:numId="30">
    <w:abstractNumId w:val="27"/>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20"/>
  </w:num>
  <w:num w:numId="34">
    <w:abstractNumId w:val="43"/>
  </w:num>
  <w:num w:numId="35">
    <w:abstractNumId w:val="19"/>
  </w:num>
  <w:num w:numId="36">
    <w:abstractNumId w:val="16"/>
  </w:num>
  <w:num w:numId="37">
    <w:abstractNumId w:val="26"/>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31"/>
  </w:num>
  <w:num w:numId="42">
    <w:abstractNumId w:val="32"/>
  </w:num>
  <w:num w:numId="43">
    <w:abstractNumId w:val="21"/>
  </w:num>
  <w:num w:numId="44">
    <w:abstractNumId w:val="34"/>
  </w:num>
  <w:num w:numId="45">
    <w:abstractNumId w:val="5"/>
  </w:num>
  <w:num w:numId="46">
    <w:abstractNumId w:val="29"/>
  </w:num>
  <w:num w:numId="47">
    <w:abstractNumId w:val="24"/>
  </w:num>
  <w:num w:numId="48">
    <w:abstractNumId w:val="4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jKKgo1hjGYkfqyMeGZO7Gwol6PHG1NE2qZBJ1ZVVMWd8/SxMOpdDpcNFGSmo8pg2Gub/Xl5myU2Iwnfnr9bRA==" w:salt="H78JS8uh5VhfFy3YIClvpQ=="/>
  <w:defaultTabStop w:val="708"/>
  <w:hyphenationZone w:val="425"/>
  <w:noPunctuationKerning/>
  <w:characterSpacingControl w:val="doNotCompress"/>
  <w:hdrShapeDefaults>
    <o:shapedefaults v:ext="edit" spidmax="4710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C3AE22D-1375-43CD-B485-724BE0F825F4}"/>
    <w:docVar w:name="dgnword-eventsink" w:val="165137424"/>
  </w:docVars>
  <w:rsids>
    <w:rsidRoot w:val="009627CC"/>
    <w:rsid w:val="00000A5B"/>
    <w:rsid w:val="00000D2C"/>
    <w:rsid w:val="000034AB"/>
    <w:rsid w:val="0000727A"/>
    <w:rsid w:val="000075EA"/>
    <w:rsid w:val="00007C75"/>
    <w:rsid w:val="00010714"/>
    <w:rsid w:val="0001177E"/>
    <w:rsid w:val="00012629"/>
    <w:rsid w:val="0002362B"/>
    <w:rsid w:val="00025319"/>
    <w:rsid w:val="00027EA4"/>
    <w:rsid w:val="000328F5"/>
    <w:rsid w:val="00032DE6"/>
    <w:rsid w:val="00034A7F"/>
    <w:rsid w:val="000357C6"/>
    <w:rsid w:val="00036684"/>
    <w:rsid w:val="00040549"/>
    <w:rsid w:val="00040607"/>
    <w:rsid w:val="00040B3F"/>
    <w:rsid w:val="00040E28"/>
    <w:rsid w:val="00041E1D"/>
    <w:rsid w:val="00043618"/>
    <w:rsid w:val="000447D2"/>
    <w:rsid w:val="0004701E"/>
    <w:rsid w:val="00050C3B"/>
    <w:rsid w:val="00050E54"/>
    <w:rsid w:val="00054323"/>
    <w:rsid w:val="000574B3"/>
    <w:rsid w:val="00060B71"/>
    <w:rsid w:val="000620CE"/>
    <w:rsid w:val="00063C28"/>
    <w:rsid w:val="00064745"/>
    <w:rsid w:val="000655E3"/>
    <w:rsid w:val="00066CF5"/>
    <w:rsid w:val="00066E0D"/>
    <w:rsid w:val="0007298C"/>
    <w:rsid w:val="000729E3"/>
    <w:rsid w:val="0007493E"/>
    <w:rsid w:val="00075040"/>
    <w:rsid w:val="00076CD6"/>
    <w:rsid w:val="00080F42"/>
    <w:rsid w:val="00083E8E"/>
    <w:rsid w:val="000900BB"/>
    <w:rsid w:val="000901C1"/>
    <w:rsid w:val="000906CE"/>
    <w:rsid w:val="00091D75"/>
    <w:rsid w:val="00093DC9"/>
    <w:rsid w:val="00097046"/>
    <w:rsid w:val="000A0D42"/>
    <w:rsid w:val="000A5667"/>
    <w:rsid w:val="000A5BA1"/>
    <w:rsid w:val="000A7405"/>
    <w:rsid w:val="000A7D4D"/>
    <w:rsid w:val="000A7DEB"/>
    <w:rsid w:val="000B01F3"/>
    <w:rsid w:val="000B0DA4"/>
    <w:rsid w:val="000B1866"/>
    <w:rsid w:val="000B19D3"/>
    <w:rsid w:val="000B1F1E"/>
    <w:rsid w:val="000B2C34"/>
    <w:rsid w:val="000B3019"/>
    <w:rsid w:val="000B51C2"/>
    <w:rsid w:val="000B7337"/>
    <w:rsid w:val="000C0584"/>
    <w:rsid w:val="000C0C19"/>
    <w:rsid w:val="000C14E2"/>
    <w:rsid w:val="000C14E6"/>
    <w:rsid w:val="000C46BA"/>
    <w:rsid w:val="000D0AA1"/>
    <w:rsid w:val="000D244B"/>
    <w:rsid w:val="000D4343"/>
    <w:rsid w:val="000D70FF"/>
    <w:rsid w:val="000E2625"/>
    <w:rsid w:val="000E3ABB"/>
    <w:rsid w:val="000E616C"/>
    <w:rsid w:val="000E73EF"/>
    <w:rsid w:val="000E7D88"/>
    <w:rsid w:val="000F1FD5"/>
    <w:rsid w:val="000F5138"/>
    <w:rsid w:val="000F6320"/>
    <w:rsid w:val="000F66C2"/>
    <w:rsid w:val="000F6AF3"/>
    <w:rsid w:val="001037F8"/>
    <w:rsid w:val="001059A1"/>
    <w:rsid w:val="00105BA1"/>
    <w:rsid w:val="0010637D"/>
    <w:rsid w:val="00106513"/>
    <w:rsid w:val="00106C5A"/>
    <w:rsid w:val="00107980"/>
    <w:rsid w:val="001105EE"/>
    <w:rsid w:val="00111C5F"/>
    <w:rsid w:val="00112D82"/>
    <w:rsid w:val="0011757A"/>
    <w:rsid w:val="00117D36"/>
    <w:rsid w:val="001217AF"/>
    <w:rsid w:val="00121DA7"/>
    <w:rsid w:val="00123568"/>
    <w:rsid w:val="00123570"/>
    <w:rsid w:val="00123CAE"/>
    <w:rsid w:val="00124A2C"/>
    <w:rsid w:val="00126C83"/>
    <w:rsid w:val="00126DBA"/>
    <w:rsid w:val="00126E0B"/>
    <w:rsid w:val="001271B0"/>
    <w:rsid w:val="00127C2F"/>
    <w:rsid w:val="00130327"/>
    <w:rsid w:val="001304BD"/>
    <w:rsid w:val="00133B92"/>
    <w:rsid w:val="00134FC3"/>
    <w:rsid w:val="00135540"/>
    <w:rsid w:val="001368DA"/>
    <w:rsid w:val="00140F2E"/>
    <w:rsid w:val="00141CC5"/>
    <w:rsid w:val="00146EF8"/>
    <w:rsid w:val="00147798"/>
    <w:rsid w:val="00147807"/>
    <w:rsid w:val="00150549"/>
    <w:rsid w:val="00152982"/>
    <w:rsid w:val="00152EAD"/>
    <w:rsid w:val="001536B5"/>
    <w:rsid w:val="001538EC"/>
    <w:rsid w:val="00153C74"/>
    <w:rsid w:val="00154199"/>
    <w:rsid w:val="00154F53"/>
    <w:rsid w:val="001609FB"/>
    <w:rsid w:val="0016170A"/>
    <w:rsid w:val="0016466B"/>
    <w:rsid w:val="00165A56"/>
    <w:rsid w:val="0016690E"/>
    <w:rsid w:val="00167392"/>
    <w:rsid w:val="00171D4A"/>
    <w:rsid w:val="00173381"/>
    <w:rsid w:val="00174232"/>
    <w:rsid w:val="0017594C"/>
    <w:rsid w:val="00176C72"/>
    <w:rsid w:val="00177698"/>
    <w:rsid w:val="001777E0"/>
    <w:rsid w:val="00180CE1"/>
    <w:rsid w:val="00180E4D"/>
    <w:rsid w:val="00182375"/>
    <w:rsid w:val="00184E19"/>
    <w:rsid w:val="0018501A"/>
    <w:rsid w:val="00187E93"/>
    <w:rsid w:val="00192401"/>
    <w:rsid w:val="00194138"/>
    <w:rsid w:val="0019442D"/>
    <w:rsid w:val="001944F8"/>
    <w:rsid w:val="0019746A"/>
    <w:rsid w:val="00197C47"/>
    <w:rsid w:val="00197D9F"/>
    <w:rsid w:val="001A1809"/>
    <w:rsid w:val="001A2A37"/>
    <w:rsid w:val="001A3605"/>
    <w:rsid w:val="001A4CDB"/>
    <w:rsid w:val="001A5D68"/>
    <w:rsid w:val="001A7A98"/>
    <w:rsid w:val="001B241F"/>
    <w:rsid w:val="001B4B50"/>
    <w:rsid w:val="001B5A4C"/>
    <w:rsid w:val="001B6B97"/>
    <w:rsid w:val="001B71AB"/>
    <w:rsid w:val="001C0180"/>
    <w:rsid w:val="001C059C"/>
    <w:rsid w:val="001C2BB7"/>
    <w:rsid w:val="001C452A"/>
    <w:rsid w:val="001D2859"/>
    <w:rsid w:val="001D2B13"/>
    <w:rsid w:val="001D4AB9"/>
    <w:rsid w:val="001D696D"/>
    <w:rsid w:val="001D7BCA"/>
    <w:rsid w:val="001E2928"/>
    <w:rsid w:val="001E7CAF"/>
    <w:rsid w:val="001F0154"/>
    <w:rsid w:val="001F2137"/>
    <w:rsid w:val="001F3550"/>
    <w:rsid w:val="001F3785"/>
    <w:rsid w:val="001F4C16"/>
    <w:rsid w:val="00203FCF"/>
    <w:rsid w:val="002040B0"/>
    <w:rsid w:val="0020574C"/>
    <w:rsid w:val="002060F9"/>
    <w:rsid w:val="00207896"/>
    <w:rsid w:val="00207F3F"/>
    <w:rsid w:val="00210828"/>
    <w:rsid w:val="00210FCB"/>
    <w:rsid w:val="00211502"/>
    <w:rsid w:val="00213518"/>
    <w:rsid w:val="00213E58"/>
    <w:rsid w:val="002149FA"/>
    <w:rsid w:val="00215C37"/>
    <w:rsid w:val="00215F6F"/>
    <w:rsid w:val="00215FA2"/>
    <w:rsid w:val="00216A99"/>
    <w:rsid w:val="002204F0"/>
    <w:rsid w:val="0022311E"/>
    <w:rsid w:val="002235B3"/>
    <w:rsid w:val="00225C2E"/>
    <w:rsid w:val="00225F23"/>
    <w:rsid w:val="00226ED0"/>
    <w:rsid w:val="00232BB1"/>
    <w:rsid w:val="0023301D"/>
    <w:rsid w:val="00233234"/>
    <w:rsid w:val="00233BDF"/>
    <w:rsid w:val="00235713"/>
    <w:rsid w:val="00235FFB"/>
    <w:rsid w:val="00241D55"/>
    <w:rsid w:val="00244C86"/>
    <w:rsid w:val="00246363"/>
    <w:rsid w:val="00252579"/>
    <w:rsid w:val="00264507"/>
    <w:rsid w:val="00264DE8"/>
    <w:rsid w:val="00267C59"/>
    <w:rsid w:val="002701E1"/>
    <w:rsid w:val="00270873"/>
    <w:rsid w:val="00274A0A"/>
    <w:rsid w:val="002809BA"/>
    <w:rsid w:val="00281EDA"/>
    <w:rsid w:val="00282076"/>
    <w:rsid w:val="00284D1E"/>
    <w:rsid w:val="00285BD6"/>
    <w:rsid w:val="00287338"/>
    <w:rsid w:val="002916FB"/>
    <w:rsid w:val="0029236B"/>
    <w:rsid w:val="00293807"/>
    <w:rsid w:val="002967C6"/>
    <w:rsid w:val="00297C4C"/>
    <w:rsid w:val="002A1587"/>
    <w:rsid w:val="002A228A"/>
    <w:rsid w:val="002A273A"/>
    <w:rsid w:val="002A42C4"/>
    <w:rsid w:val="002A5B14"/>
    <w:rsid w:val="002B0181"/>
    <w:rsid w:val="002B2033"/>
    <w:rsid w:val="002B3B6D"/>
    <w:rsid w:val="002B3FDF"/>
    <w:rsid w:val="002B50EF"/>
    <w:rsid w:val="002B6C37"/>
    <w:rsid w:val="002B7247"/>
    <w:rsid w:val="002C07EC"/>
    <w:rsid w:val="002C296D"/>
    <w:rsid w:val="002C32A1"/>
    <w:rsid w:val="002C55DB"/>
    <w:rsid w:val="002C5631"/>
    <w:rsid w:val="002C602B"/>
    <w:rsid w:val="002C6D60"/>
    <w:rsid w:val="002C7579"/>
    <w:rsid w:val="002D081B"/>
    <w:rsid w:val="002D1B6A"/>
    <w:rsid w:val="002D1D5F"/>
    <w:rsid w:val="002D2E6F"/>
    <w:rsid w:val="002D3F04"/>
    <w:rsid w:val="002D4474"/>
    <w:rsid w:val="002D50F4"/>
    <w:rsid w:val="002D65BE"/>
    <w:rsid w:val="002D7D85"/>
    <w:rsid w:val="002E3D58"/>
    <w:rsid w:val="002E3D78"/>
    <w:rsid w:val="002E4243"/>
    <w:rsid w:val="002E5B54"/>
    <w:rsid w:val="002E7702"/>
    <w:rsid w:val="002F03F2"/>
    <w:rsid w:val="002F2A59"/>
    <w:rsid w:val="002F2FD8"/>
    <w:rsid w:val="002F370F"/>
    <w:rsid w:val="002F76E9"/>
    <w:rsid w:val="002F7D68"/>
    <w:rsid w:val="003027F8"/>
    <w:rsid w:val="00303B0B"/>
    <w:rsid w:val="00303CCC"/>
    <w:rsid w:val="00304029"/>
    <w:rsid w:val="00306397"/>
    <w:rsid w:val="00306831"/>
    <w:rsid w:val="003072EE"/>
    <w:rsid w:val="00310A7F"/>
    <w:rsid w:val="00311534"/>
    <w:rsid w:val="00311C84"/>
    <w:rsid w:val="00312498"/>
    <w:rsid w:val="00315CE4"/>
    <w:rsid w:val="00315F2A"/>
    <w:rsid w:val="003161BE"/>
    <w:rsid w:val="0031729F"/>
    <w:rsid w:val="00317731"/>
    <w:rsid w:val="00317BA3"/>
    <w:rsid w:val="00322525"/>
    <w:rsid w:val="003231B6"/>
    <w:rsid w:val="00323981"/>
    <w:rsid w:val="00325E7B"/>
    <w:rsid w:val="00326329"/>
    <w:rsid w:val="00327F13"/>
    <w:rsid w:val="00331321"/>
    <w:rsid w:val="00331C65"/>
    <w:rsid w:val="00332BF5"/>
    <w:rsid w:val="0033432C"/>
    <w:rsid w:val="00334CA4"/>
    <w:rsid w:val="003368C5"/>
    <w:rsid w:val="00336CF6"/>
    <w:rsid w:val="00337E0A"/>
    <w:rsid w:val="00341699"/>
    <w:rsid w:val="00342B0A"/>
    <w:rsid w:val="0034303B"/>
    <w:rsid w:val="00343EAC"/>
    <w:rsid w:val="00345987"/>
    <w:rsid w:val="0035115C"/>
    <w:rsid w:val="0035164F"/>
    <w:rsid w:val="003543E8"/>
    <w:rsid w:val="003563C7"/>
    <w:rsid w:val="00363CD6"/>
    <w:rsid w:val="00365800"/>
    <w:rsid w:val="0036598D"/>
    <w:rsid w:val="003660BB"/>
    <w:rsid w:val="003662D2"/>
    <w:rsid w:val="003711D9"/>
    <w:rsid w:val="003718E1"/>
    <w:rsid w:val="00372782"/>
    <w:rsid w:val="00372849"/>
    <w:rsid w:val="003749EC"/>
    <w:rsid w:val="00375232"/>
    <w:rsid w:val="0038046B"/>
    <w:rsid w:val="00380554"/>
    <w:rsid w:val="003807B9"/>
    <w:rsid w:val="00381B27"/>
    <w:rsid w:val="00381D46"/>
    <w:rsid w:val="00383584"/>
    <w:rsid w:val="00383668"/>
    <w:rsid w:val="0038645E"/>
    <w:rsid w:val="00393F04"/>
    <w:rsid w:val="00394E9E"/>
    <w:rsid w:val="00397100"/>
    <w:rsid w:val="00397281"/>
    <w:rsid w:val="00397DE7"/>
    <w:rsid w:val="003A01EC"/>
    <w:rsid w:val="003A0E26"/>
    <w:rsid w:val="003A11C2"/>
    <w:rsid w:val="003A12ED"/>
    <w:rsid w:val="003A1DD1"/>
    <w:rsid w:val="003A38A7"/>
    <w:rsid w:val="003A3C75"/>
    <w:rsid w:val="003A442A"/>
    <w:rsid w:val="003A54F8"/>
    <w:rsid w:val="003A65E3"/>
    <w:rsid w:val="003A6843"/>
    <w:rsid w:val="003B4EAE"/>
    <w:rsid w:val="003B522C"/>
    <w:rsid w:val="003B63DF"/>
    <w:rsid w:val="003B6AED"/>
    <w:rsid w:val="003C0987"/>
    <w:rsid w:val="003C0D4A"/>
    <w:rsid w:val="003C1766"/>
    <w:rsid w:val="003C2AA9"/>
    <w:rsid w:val="003C7223"/>
    <w:rsid w:val="003C73C8"/>
    <w:rsid w:val="003C7A11"/>
    <w:rsid w:val="003D0465"/>
    <w:rsid w:val="003D2444"/>
    <w:rsid w:val="003D28F7"/>
    <w:rsid w:val="003D2D68"/>
    <w:rsid w:val="003D4ECA"/>
    <w:rsid w:val="003D50AA"/>
    <w:rsid w:val="003D68B0"/>
    <w:rsid w:val="003D71D4"/>
    <w:rsid w:val="003E054A"/>
    <w:rsid w:val="003E1744"/>
    <w:rsid w:val="003E30BF"/>
    <w:rsid w:val="003E3821"/>
    <w:rsid w:val="003E4D36"/>
    <w:rsid w:val="003E5047"/>
    <w:rsid w:val="003F1056"/>
    <w:rsid w:val="003F3455"/>
    <w:rsid w:val="003F415B"/>
    <w:rsid w:val="003F43DD"/>
    <w:rsid w:val="003F4F7C"/>
    <w:rsid w:val="003F6CFF"/>
    <w:rsid w:val="003F7BAE"/>
    <w:rsid w:val="00400D70"/>
    <w:rsid w:val="00405247"/>
    <w:rsid w:val="00405655"/>
    <w:rsid w:val="0040594C"/>
    <w:rsid w:val="00411483"/>
    <w:rsid w:val="00412406"/>
    <w:rsid w:val="00412BAF"/>
    <w:rsid w:val="00412C70"/>
    <w:rsid w:val="00414EC4"/>
    <w:rsid w:val="00415114"/>
    <w:rsid w:val="0041560D"/>
    <w:rsid w:val="00415672"/>
    <w:rsid w:val="0041628E"/>
    <w:rsid w:val="00421BF1"/>
    <w:rsid w:val="00421DC3"/>
    <w:rsid w:val="00423AD9"/>
    <w:rsid w:val="0042682B"/>
    <w:rsid w:val="00432BD4"/>
    <w:rsid w:val="00433095"/>
    <w:rsid w:val="00433158"/>
    <w:rsid w:val="00433A95"/>
    <w:rsid w:val="00435C58"/>
    <w:rsid w:val="004400BC"/>
    <w:rsid w:val="004428F0"/>
    <w:rsid w:val="00443D99"/>
    <w:rsid w:val="00445335"/>
    <w:rsid w:val="0044582A"/>
    <w:rsid w:val="00445DAE"/>
    <w:rsid w:val="00446CF6"/>
    <w:rsid w:val="00452BEF"/>
    <w:rsid w:val="00454AA0"/>
    <w:rsid w:val="00455F4B"/>
    <w:rsid w:val="00456906"/>
    <w:rsid w:val="00462A8A"/>
    <w:rsid w:val="00462F4A"/>
    <w:rsid w:val="00465220"/>
    <w:rsid w:val="00471021"/>
    <w:rsid w:val="00471515"/>
    <w:rsid w:val="00472C41"/>
    <w:rsid w:val="00473D4C"/>
    <w:rsid w:val="004756D4"/>
    <w:rsid w:val="00477CD1"/>
    <w:rsid w:val="0048040A"/>
    <w:rsid w:val="00480DB6"/>
    <w:rsid w:val="0048193E"/>
    <w:rsid w:val="00481E37"/>
    <w:rsid w:val="00482A0D"/>
    <w:rsid w:val="00482D27"/>
    <w:rsid w:val="00483990"/>
    <w:rsid w:val="00485E40"/>
    <w:rsid w:val="0048629E"/>
    <w:rsid w:val="00486611"/>
    <w:rsid w:val="004868B5"/>
    <w:rsid w:val="004912D1"/>
    <w:rsid w:val="00492D9F"/>
    <w:rsid w:val="004936FA"/>
    <w:rsid w:val="0049375B"/>
    <w:rsid w:val="00494707"/>
    <w:rsid w:val="00495025"/>
    <w:rsid w:val="00495F21"/>
    <w:rsid w:val="0049731C"/>
    <w:rsid w:val="00497870"/>
    <w:rsid w:val="004A023E"/>
    <w:rsid w:val="004A09CE"/>
    <w:rsid w:val="004A0A01"/>
    <w:rsid w:val="004A1620"/>
    <w:rsid w:val="004A1C4D"/>
    <w:rsid w:val="004A4F26"/>
    <w:rsid w:val="004B17CF"/>
    <w:rsid w:val="004B2A89"/>
    <w:rsid w:val="004B6B1E"/>
    <w:rsid w:val="004B6BDC"/>
    <w:rsid w:val="004C34BD"/>
    <w:rsid w:val="004C3EFF"/>
    <w:rsid w:val="004C4BCC"/>
    <w:rsid w:val="004C5BE3"/>
    <w:rsid w:val="004C650F"/>
    <w:rsid w:val="004C67B4"/>
    <w:rsid w:val="004C7C1C"/>
    <w:rsid w:val="004D0D6E"/>
    <w:rsid w:val="004D354A"/>
    <w:rsid w:val="004D59CD"/>
    <w:rsid w:val="004D5B5F"/>
    <w:rsid w:val="004D5F09"/>
    <w:rsid w:val="004E6094"/>
    <w:rsid w:val="004E6884"/>
    <w:rsid w:val="004F1355"/>
    <w:rsid w:val="004F18C6"/>
    <w:rsid w:val="004F3C09"/>
    <w:rsid w:val="004F4D1D"/>
    <w:rsid w:val="004F5AEF"/>
    <w:rsid w:val="004F60C5"/>
    <w:rsid w:val="004F692B"/>
    <w:rsid w:val="00502052"/>
    <w:rsid w:val="0050305D"/>
    <w:rsid w:val="00503D0D"/>
    <w:rsid w:val="0050437B"/>
    <w:rsid w:val="00504AE3"/>
    <w:rsid w:val="00505CEC"/>
    <w:rsid w:val="00511667"/>
    <w:rsid w:val="00511969"/>
    <w:rsid w:val="00511D33"/>
    <w:rsid w:val="0051436E"/>
    <w:rsid w:val="0051466D"/>
    <w:rsid w:val="005167B7"/>
    <w:rsid w:val="00517864"/>
    <w:rsid w:val="00520865"/>
    <w:rsid w:val="00520961"/>
    <w:rsid w:val="0052394E"/>
    <w:rsid w:val="0052702A"/>
    <w:rsid w:val="00531556"/>
    <w:rsid w:val="00532EC2"/>
    <w:rsid w:val="00532EFC"/>
    <w:rsid w:val="00534A45"/>
    <w:rsid w:val="005358F3"/>
    <w:rsid w:val="00535D13"/>
    <w:rsid w:val="005360D0"/>
    <w:rsid w:val="00536900"/>
    <w:rsid w:val="00536DBC"/>
    <w:rsid w:val="00540262"/>
    <w:rsid w:val="0054318D"/>
    <w:rsid w:val="0054369E"/>
    <w:rsid w:val="00544471"/>
    <w:rsid w:val="005449FC"/>
    <w:rsid w:val="005456DC"/>
    <w:rsid w:val="0055258F"/>
    <w:rsid w:val="00553B60"/>
    <w:rsid w:val="005575DE"/>
    <w:rsid w:val="00560B96"/>
    <w:rsid w:val="005624CA"/>
    <w:rsid w:val="005637B8"/>
    <w:rsid w:val="00565697"/>
    <w:rsid w:val="00566EBC"/>
    <w:rsid w:val="00573543"/>
    <w:rsid w:val="00575BDA"/>
    <w:rsid w:val="005760F5"/>
    <w:rsid w:val="005763E5"/>
    <w:rsid w:val="00576E71"/>
    <w:rsid w:val="005778EF"/>
    <w:rsid w:val="00577E07"/>
    <w:rsid w:val="00582AE4"/>
    <w:rsid w:val="00583B9D"/>
    <w:rsid w:val="00586027"/>
    <w:rsid w:val="005925FA"/>
    <w:rsid w:val="00595D31"/>
    <w:rsid w:val="00596EE2"/>
    <w:rsid w:val="005A3DF8"/>
    <w:rsid w:val="005A5C0C"/>
    <w:rsid w:val="005A7EA7"/>
    <w:rsid w:val="005B0EB7"/>
    <w:rsid w:val="005B25E6"/>
    <w:rsid w:val="005B2EBF"/>
    <w:rsid w:val="005B4791"/>
    <w:rsid w:val="005B4B62"/>
    <w:rsid w:val="005B4E66"/>
    <w:rsid w:val="005B61AE"/>
    <w:rsid w:val="005C13EB"/>
    <w:rsid w:val="005C30CE"/>
    <w:rsid w:val="005C398B"/>
    <w:rsid w:val="005C43DD"/>
    <w:rsid w:val="005C7317"/>
    <w:rsid w:val="005D1B7B"/>
    <w:rsid w:val="005D26CD"/>
    <w:rsid w:val="005E2FC9"/>
    <w:rsid w:val="005E6A60"/>
    <w:rsid w:val="005E6DB6"/>
    <w:rsid w:val="005E78CE"/>
    <w:rsid w:val="005F0DB0"/>
    <w:rsid w:val="005F0F23"/>
    <w:rsid w:val="005F22A5"/>
    <w:rsid w:val="005F2F6F"/>
    <w:rsid w:val="005F312D"/>
    <w:rsid w:val="005F662D"/>
    <w:rsid w:val="005F79FD"/>
    <w:rsid w:val="005F7A66"/>
    <w:rsid w:val="00601B2B"/>
    <w:rsid w:val="00601F92"/>
    <w:rsid w:val="006038AA"/>
    <w:rsid w:val="00603A95"/>
    <w:rsid w:val="0060405B"/>
    <w:rsid w:val="00604766"/>
    <w:rsid w:val="00604BA0"/>
    <w:rsid w:val="00605E0E"/>
    <w:rsid w:val="00605E59"/>
    <w:rsid w:val="006064BB"/>
    <w:rsid w:val="0061190C"/>
    <w:rsid w:val="00612B8A"/>
    <w:rsid w:val="00612ED5"/>
    <w:rsid w:val="00613C88"/>
    <w:rsid w:val="00614AD2"/>
    <w:rsid w:val="006169F0"/>
    <w:rsid w:val="0062024A"/>
    <w:rsid w:val="00620B93"/>
    <w:rsid w:val="00622384"/>
    <w:rsid w:val="006234B8"/>
    <w:rsid w:val="00623C70"/>
    <w:rsid w:val="00624A64"/>
    <w:rsid w:val="00630975"/>
    <w:rsid w:val="00631C39"/>
    <w:rsid w:val="006321EF"/>
    <w:rsid w:val="006358A7"/>
    <w:rsid w:val="0063605E"/>
    <w:rsid w:val="006365C9"/>
    <w:rsid w:val="006369DF"/>
    <w:rsid w:val="00636A55"/>
    <w:rsid w:val="00641CA6"/>
    <w:rsid w:val="006420BA"/>
    <w:rsid w:val="00646AD5"/>
    <w:rsid w:val="006536A9"/>
    <w:rsid w:val="00653C8C"/>
    <w:rsid w:val="00655920"/>
    <w:rsid w:val="00655EDC"/>
    <w:rsid w:val="00660B2F"/>
    <w:rsid w:val="00662769"/>
    <w:rsid w:val="00662E93"/>
    <w:rsid w:val="00663F8B"/>
    <w:rsid w:val="00666AB7"/>
    <w:rsid w:val="00667E27"/>
    <w:rsid w:val="00670FA4"/>
    <w:rsid w:val="006714FC"/>
    <w:rsid w:val="006728ED"/>
    <w:rsid w:val="006740C5"/>
    <w:rsid w:val="00677410"/>
    <w:rsid w:val="00677FE4"/>
    <w:rsid w:val="00680DA2"/>
    <w:rsid w:val="00681B29"/>
    <w:rsid w:val="006825E4"/>
    <w:rsid w:val="00684514"/>
    <w:rsid w:val="00686F9C"/>
    <w:rsid w:val="00690840"/>
    <w:rsid w:val="00690B2D"/>
    <w:rsid w:val="00691BBF"/>
    <w:rsid w:val="00691DB7"/>
    <w:rsid w:val="00695877"/>
    <w:rsid w:val="0069611D"/>
    <w:rsid w:val="00697369"/>
    <w:rsid w:val="006A0E31"/>
    <w:rsid w:val="006A174F"/>
    <w:rsid w:val="006A1A97"/>
    <w:rsid w:val="006A5DAC"/>
    <w:rsid w:val="006B2695"/>
    <w:rsid w:val="006B4384"/>
    <w:rsid w:val="006B67B3"/>
    <w:rsid w:val="006B6839"/>
    <w:rsid w:val="006B69AA"/>
    <w:rsid w:val="006B7EEC"/>
    <w:rsid w:val="006C0D7B"/>
    <w:rsid w:val="006C1442"/>
    <w:rsid w:val="006C1EFA"/>
    <w:rsid w:val="006C35EE"/>
    <w:rsid w:val="006C4CD0"/>
    <w:rsid w:val="006C4E6F"/>
    <w:rsid w:val="006C5A0A"/>
    <w:rsid w:val="006C5AB9"/>
    <w:rsid w:val="006C62A8"/>
    <w:rsid w:val="006C63C7"/>
    <w:rsid w:val="006D38ED"/>
    <w:rsid w:val="006D46A0"/>
    <w:rsid w:val="006D4A18"/>
    <w:rsid w:val="006D4C24"/>
    <w:rsid w:val="006D6AF1"/>
    <w:rsid w:val="006D7D07"/>
    <w:rsid w:val="006D7F4F"/>
    <w:rsid w:val="006E2E63"/>
    <w:rsid w:val="006E61F5"/>
    <w:rsid w:val="006E62EB"/>
    <w:rsid w:val="006E78C8"/>
    <w:rsid w:val="006F0425"/>
    <w:rsid w:val="006F0A0E"/>
    <w:rsid w:val="006F1D0E"/>
    <w:rsid w:val="006F2248"/>
    <w:rsid w:val="006F225A"/>
    <w:rsid w:val="006F3346"/>
    <w:rsid w:val="006F497A"/>
    <w:rsid w:val="006F4F61"/>
    <w:rsid w:val="007016FA"/>
    <w:rsid w:val="00702D31"/>
    <w:rsid w:val="00704023"/>
    <w:rsid w:val="00704249"/>
    <w:rsid w:val="00705AD0"/>
    <w:rsid w:val="00706746"/>
    <w:rsid w:val="00706B7F"/>
    <w:rsid w:val="00710D3F"/>
    <w:rsid w:val="00711E46"/>
    <w:rsid w:val="007139AD"/>
    <w:rsid w:val="007173F5"/>
    <w:rsid w:val="0072343C"/>
    <w:rsid w:val="00723876"/>
    <w:rsid w:val="00723BAC"/>
    <w:rsid w:val="007241FC"/>
    <w:rsid w:val="007256F4"/>
    <w:rsid w:val="00726154"/>
    <w:rsid w:val="0073277D"/>
    <w:rsid w:val="0073492A"/>
    <w:rsid w:val="00737FDA"/>
    <w:rsid w:val="00741616"/>
    <w:rsid w:val="0074190A"/>
    <w:rsid w:val="00742B04"/>
    <w:rsid w:val="00742C32"/>
    <w:rsid w:val="007443DE"/>
    <w:rsid w:val="00745537"/>
    <w:rsid w:val="00746172"/>
    <w:rsid w:val="0074623E"/>
    <w:rsid w:val="00747C84"/>
    <w:rsid w:val="00750617"/>
    <w:rsid w:val="00750DAA"/>
    <w:rsid w:val="00751AE9"/>
    <w:rsid w:val="00751D75"/>
    <w:rsid w:val="007534B1"/>
    <w:rsid w:val="00755639"/>
    <w:rsid w:val="00757FB6"/>
    <w:rsid w:val="0076022C"/>
    <w:rsid w:val="00760793"/>
    <w:rsid w:val="007609D9"/>
    <w:rsid w:val="00761E0F"/>
    <w:rsid w:val="00763959"/>
    <w:rsid w:val="00764814"/>
    <w:rsid w:val="00764A0D"/>
    <w:rsid w:val="00765801"/>
    <w:rsid w:val="00771E15"/>
    <w:rsid w:val="007726DC"/>
    <w:rsid w:val="00772F10"/>
    <w:rsid w:val="007737DC"/>
    <w:rsid w:val="007760BB"/>
    <w:rsid w:val="00782E46"/>
    <w:rsid w:val="00784108"/>
    <w:rsid w:val="00784B52"/>
    <w:rsid w:val="00785579"/>
    <w:rsid w:val="00787D44"/>
    <w:rsid w:val="0079133D"/>
    <w:rsid w:val="00791686"/>
    <w:rsid w:val="00792DF4"/>
    <w:rsid w:val="0079308D"/>
    <w:rsid w:val="00793D7D"/>
    <w:rsid w:val="00797460"/>
    <w:rsid w:val="007A12EA"/>
    <w:rsid w:val="007A279F"/>
    <w:rsid w:val="007A288A"/>
    <w:rsid w:val="007A3C3D"/>
    <w:rsid w:val="007A3C84"/>
    <w:rsid w:val="007A3DE2"/>
    <w:rsid w:val="007B022F"/>
    <w:rsid w:val="007B1D65"/>
    <w:rsid w:val="007B443A"/>
    <w:rsid w:val="007B5925"/>
    <w:rsid w:val="007B5FA1"/>
    <w:rsid w:val="007B6DC8"/>
    <w:rsid w:val="007B7407"/>
    <w:rsid w:val="007C0FC1"/>
    <w:rsid w:val="007C4EE4"/>
    <w:rsid w:val="007C548F"/>
    <w:rsid w:val="007C5ABC"/>
    <w:rsid w:val="007C6757"/>
    <w:rsid w:val="007C6A12"/>
    <w:rsid w:val="007D0EDD"/>
    <w:rsid w:val="007D173F"/>
    <w:rsid w:val="007D2404"/>
    <w:rsid w:val="007D3BCF"/>
    <w:rsid w:val="007D3F0F"/>
    <w:rsid w:val="007D7316"/>
    <w:rsid w:val="007E4EC5"/>
    <w:rsid w:val="007E5070"/>
    <w:rsid w:val="007E62CE"/>
    <w:rsid w:val="007F2E20"/>
    <w:rsid w:val="007F4568"/>
    <w:rsid w:val="007F5D61"/>
    <w:rsid w:val="008018B5"/>
    <w:rsid w:val="00805DA5"/>
    <w:rsid w:val="00806145"/>
    <w:rsid w:val="00807556"/>
    <w:rsid w:val="008075E4"/>
    <w:rsid w:val="00807A54"/>
    <w:rsid w:val="00813B1B"/>
    <w:rsid w:val="00813CD7"/>
    <w:rsid w:val="0081733D"/>
    <w:rsid w:val="00817399"/>
    <w:rsid w:val="0082151F"/>
    <w:rsid w:val="008224BD"/>
    <w:rsid w:val="008228D8"/>
    <w:rsid w:val="00822B4B"/>
    <w:rsid w:val="008239BD"/>
    <w:rsid w:val="00824749"/>
    <w:rsid w:val="0082480E"/>
    <w:rsid w:val="00824FEF"/>
    <w:rsid w:val="00825EE9"/>
    <w:rsid w:val="0082640D"/>
    <w:rsid w:val="008273D0"/>
    <w:rsid w:val="00827D96"/>
    <w:rsid w:val="00830254"/>
    <w:rsid w:val="0083031A"/>
    <w:rsid w:val="00832157"/>
    <w:rsid w:val="008340BD"/>
    <w:rsid w:val="00834181"/>
    <w:rsid w:val="00835374"/>
    <w:rsid w:val="008412A1"/>
    <w:rsid w:val="00843612"/>
    <w:rsid w:val="008439B8"/>
    <w:rsid w:val="00844005"/>
    <w:rsid w:val="0084642A"/>
    <w:rsid w:val="00855A7E"/>
    <w:rsid w:val="0085716A"/>
    <w:rsid w:val="008620F6"/>
    <w:rsid w:val="00863505"/>
    <w:rsid w:val="008642FE"/>
    <w:rsid w:val="008669CF"/>
    <w:rsid w:val="00866A61"/>
    <w:rsid w:val="008742A0"/>
    <w:rsid w:val="00874F7B"/>
    <w:rsid w:val="008762BF"/>
    <w:rsid w:val="00877397"/>
    <w:rsid w:val="00884908"/>
    <w:rsid w:val="00884F6F"/>
    <w:rsid w:val="00885C35"/>
    <w:rsid w:val="00886096"/>
    <w:rsid w:val="008860E8"/>
    <w:rsid w:val="00891204"/>
    <w:rsid w:val="00891EB9"/>
    <w:rsid w:val="00895074"/>
    <w:rsid w:val="00896F5B"/>
    <w:rsid w:val="008970A7"/>
    <w:rsid w:val="008973E5"/>
    <w:rsid w:val="008A1E62"/>
    <w:rsid w:val="008A2B74"/>
    <w:rsid w:val="008A592A"/>
    <w:rsid w:val="008A5CE4"/>
    <w:rsid w:val="008A61B7"/>
    <w:rsid w:val="008B08CE"/>
    <w:rsid w:val="008B0D37"/>
    <w:rsid w:val="008B0E29"/>
    <w:rsid w:val="008B0F45"/>
    <w:rsid w:val="008B44B0"/>
    <w:rsid w:val="008B4552"/>
    <w:rsid w:val="008B462A"/>
    <w:rsid w:val="008C00F8"/>
    <w:rsid w:val="008C0457"/>
    <w:rsid w:val="008C0B39"/>
    <w:rsid w:val="008C0C12"/>
    <w:rsid w:val="008C1D9C"/>
    <w:rsid w:val="008C30D8"/>
    <w:rsid w:val="008C3185"/>
    <w:rsid w:val="008C3CFD"/>
    <w:rsid w:val="008C3E7F"/>
    <w:rsid w:val="008C41CD"/>
    <w:rsid w:val="008C4246"/>
    <w:rsid w:val="008C5AA0"/>
    <w:rsid w:val="008D1920"/>
    <w:rsid w:val="008D1BFA"/>
    <w:rsid w:val="008D5EB4"/>
    <w:rsid w:val="008E0773"/>
    <w:rsid w:val="008E2C4F"/>
    <w:rsid w:val="008E2DAF"/>
    <w:rsid w:val="008E382B"/>
    <w:rsid w:val="008E40CD"/>
    <w:rsid w:val="008E415B"/>
    <w:rsid w:val="008E5255"/>
    <w:rsid w:val="008F1371"/>
    <w:rsid w:val="008F22FD"/>
    <w:rsid w:val="008F4365"/>
    <w:rsid w:val="008F656D"/>
    <w:rsid w:val="008F7808"/>
    <w:rsid w:val="00903442"/>
    <w:rsid w:val="0090584C"/>
    <w:rsid w:val="00910289"/>
    <w:rsid w:val="009148F3"/>
    <w:rsid w:val="00915D95"/>
    <w:rsid w:val="00917DDA"/>
    <w:rsid w:val="009203E4"/>
    <w:rsid w:val="00921433"/>
    <w:rsid w:val="00924D11"/>
    <w:rsid w:val="00925FB4"/>
    <w:rsid w:val="00932A72"/>
    <w:rsid w:val="0093365F"/>
    <w:rsid w:val="00935211"/>
    <w:rsid w:val="009359E8"/>
    <w:rsid w:val="00935C37"/>
    <w:rsid w:val="009362A3"/>
    <w:rsid w:val="009402C0"/>
    <w:rsid w:val="00940724"/>
    <w:rsid w:val="0094240B"/>
    <w:rsid w:val="00942561"/>
    <w:rsid w:val="00942F4E"/>
    <w:rsid w:val="00943AB8"/>
    <w:rsid w:val="009444F8"/>
    <w:rsid w:val="00944DE0"/>
    <w:rsid w:val="009459D0"/>
    <w:rsid w:val="00946089"/>
    <w:rsid w:val="0094618A"/>
    <w:rsid w:val="009461DE"/>
    <w:rsid w:val="00947BD9"/>
    <w:rsid w:val="00950867"/>
    <w:rsid w:val="00951495"/>
    <w:rsid w:val="0095201B"/>
    <w:rsid w:val="00952149"/>
    <w:rsid w:val="00953A69"/>
    <w:rsid w:val="00953F2C"/>
    <w:rsid w:val="00954218"/>
    <w:rsid w:val="00954FD3"/>
    <w:rsid w:val="00956F67"/>
    <w:rsid w:val="009575FA"/>
    <w:rsid w:val="00960E11"/>
    <w:rsid w:val="009627CC"/>
    <w:rsid w:val="009635D3"/>
    <w:rsid w:val="00963CE2"/>
    <w:rsid w:val="009648D6"/>
    <w:rsid w:val="00964DBB"/>
    <w:rsid w:val="00965213"/>
    <w:rsid w:val="00967CA3"/>
    <w:rsid w:val="0097172B"/>
    <w:rsid w:val="00972D49"/>
    <w:rsid w:val="00973155"/>
    <w:rsid w:val="00973B37"/>
    <w:rsid w:val="00973DF5"/>
    <w:rsid w:val="009759F2"/>
    <w:rsid w:val="0098187B"/>
    <w:rsid w:val="00984975"/>
    <w:rsid w:val="009852D4"/>
    <w:rsid w:val="00985E9B"/>
    <w:rsid w:val="00985FBB"/>
    <w:rsid w:val="00986070"/>
    <w:rsid w:val="009862E5"/>
    <w:rsid w:val="00986865"/>
    <w:rsid w:val="00986BC5"/>
    <w:rsid w:val="00992131"/>
    <w:rsid w:val="00994B15"/>
    <w:rsid w:val="009959C0"/>
    <w:rsid w:val="00996516"/>
    <w:rsid w:val="00997627"/>
    <w:rsid w:val="00997B53"/>
    <w:rsid w:val="00997DB3"/>
    <w:rsid w:val="009A05A9"/>
    <w:rsid w:val="009A3136"/>
    <w:rsid w:val="009A3347"/>
    <w:rsid w:val="009A3E94"/>
    <w:rsid w:val="009A4A0E"/>
    <w:rsid w:val="009A76EA"/>
    <w:rsid w:val="009B2681"/>
    <w:rsid w:val="009B3A94"/>
    <w:rsid w:val="009B66D8"/>
    <w:rsid w:val="009B671A"/>
    <w:rsid w:val="009B75F1"/>
    <w:rsid w:val="009B7993"/>
    <w:rsid w:val="009C3A38"/>
    <w:rsid w:val="009C4539"/>
    <w:rsid w:val="009C570A"/>
    <w:rsid w:val="009C722B"/>
    <w:rsid w:val="009C7E09"/>
    <w:rsid w:val="009D01F7"/>
    <w:rsid w:val="009D22A0"/>
    <w:rsid w:val="009D25B9"/>
    <w:rsid w:val="009D5FD6"/>
    <w:rsid w:val="009E109F"/>
    <w:rsid w:val="009E1CA6"/>
    <w:rsid w:val="009E1D11"/>
    <w:rsid w:val="009E2882"/>
    <w:rsid w:val="009E368F"/>
    <w:rsid w:val="009E4F3D"/>
    <w:rsid w:val="009E5D36"/>
    <w:rsid w:val="009E73D1"/>
    <w:rsid w:val="009E79FD"/>
    <w:rsid w:val="009F02DC"/>
    <w:rsid w:val="009F08A5"/>
    <w:rsid w:val="009F216E"/>
    <w:rsid w:val="009F2648"/>
    <w:rsid w:val="009F5EB3"/>
    <w:rsid w:val="009F7342"/>
    <w:rsid w:val="00A0083F"/>
    <w:rsid w:val="00A009E8"/>
    <w:rsid w:val="00A012F1"/>
    <w:rsid w:val="00A0146D"/>
    <w:rsid w:val="00A01477"/>
    <w:rsid w:val="00A02F8B"/>
    <w:rsid w:val="00A07DF0"/>
    <w:rsid w:val="00A1040E"/>
    <w:rsid w:val="00A12C36"/>
    <w:rsid w:val="00A14B3B"/>
    <w:rsid w:val="00A15913"/>
    <w:rsid w:val="00A2098D"/>
    <w:rsid w:val="00A22145"/>
    <w:rsid w:val="00A23872"/>
    <w:rsid w:val="00A25D36"/>
    <w:rsid w:val="00A30F01"/>
    <w:rsid w:val="00A31EB0"/>
    <w:rsid w:val="00A32848"/>
    <w:rsid w:val="00A32E90"/>
    <w:rsid w:val="00A33BAE"/>
    <w:rsid w:val="00A35AC8"/>
    <w:rsid w:val="00A35C62"/>
    <w:rsid w:val="00A40DFC"/>
    <w:rsid w:val="00A41FD7"/>
    <w:rsid w:val="00A4206E"/>
    <w:rsid w:val="00A422A6"/>
    <w:rsid w:val="00A428D2"/>
    <w:rsid w:val="00A42AD2"/>
    <w:rsid w:val="00A44182"/>
    <w:rsid w:val="00A457FF"/>
    <w:rsid w:val="00A46A10"/>
    <w:rsid w:val="00A5275C"/>
    <w:rsid w:val="00A54F12"/>
    <w:rsid w:val="00A561E0"/>
    <w:rsid w:val="00A5657A"/>
    <w:rsid w:val="00A60AF0"/>
    <w:rsid w:val="00A60EFF"/>
    <w:rsid w:val="00A63F4D"/>
    <w:rsid w:val="00A6593E"/>
    <w:rsid w:val="00A66763"/>
    <w:rsid w:val="00A67675"/>
    <w:rsid w:val="00A67C72"/>
    <w:rsid w:val="00A70121"/>
    <w:rsid w:val="00A7017E"/>
    <w:rsid w:val="00A71074"/>
    <w:rsid w:val="00A73540"/>
    <w:rsid w:val="00A740A7"/>
    <w:rsid w:val="00A76D2E"/>
    <w:rsid w:val="00A81903"/>
    <w:rsid w:val="00A81D57"/>
    <w:rsid w:val="00A841C8"/>
    <w:rsid w:val="00A84B50"/>
    <w:rsid w:val="00A85546"/>
    <w:rsid w:val="00A90A33"/>
    <w:rsid w:val="00A95367"/>
    <w:rsid w:val="00A96578"/>
    <w:rsid w:val="00A96A8B"/>
    <w:rsid w:val="00A97BD7"/>
    <w:rsid w:val="00AA1DB4"/>
    <w:rsid w:val="00AA2C33"/>
    <w:rsid w:val="00AA3B70"/>
    <w:rsid w:val="00AA6F24"/>
    <w:rsid w:val="00AB0BE3"/>
    <w:rsid w:val="00AB225F"/>
    <w:rsid w:val="00AB23DE"/>
    <w:rsid w:val="00AB68ED"/>
    <w:rsid w:val="00AB6AC2"/>
    <w:rsid w:val="00AC0DE5"/>
    <w:rsid w:val="00AC12D3"/>
    <w:rsid w:val="00AC194D"/>
    <w:rsid w:val="00AC2171"/>
    <w:rsid w:val="00AC32BD"/>
    <w:rsid w:val="00AC3B69"/>
    <w:rsid w:val="00AC3BDF"/>
    <w:rsid w:val="00AC6769"/>
    <w:rsid w:val="00AD0ADC"/>
    <w:rsid w:val="00AE0050"/>
    <w:rsid w:val="00AE25CE"/>
    <w:rsid w:val="00AE51DA"/>
    <w:rsid w:val="00AE7057"/>
    <w:rsid w:val="00AF2259"/>
    <w:rsid w:val="00AF3834"/>
    <w:rsid w:val="00AF3C99"/>
    <w:rsid w:val="00AF49E3"/>
    <w:rsid w:val="00AF662D"/>
    <w:rsid w:val="00AF66AB"/>
    <w:rsid w:val="00AF6793"/>
    <w:rsid w:val="00B005A4"/>
    <w:rsid w:val="00B00F64"/>
    <w:rsid w:val="00B011F6"/>
    <w:rsid w:val="00B01EFE"/>
    <w:rsid w:val="00B037F9"/>
    <w:rsid w:val="00B07032"/>
    <w:rsid w:val="00B079E6"/>
    <w:rsid w:val="00B07FC7"/>
    <w:rsid w:val="00B11329"/>
    <w:rsid w:val="00B1208C"/>
    <w:rsid w:val="00B12846"/>
    <w:rsid w:val="00B13A22"/>
    <w:rsid w:val="00B16625"/>
    <w:rsid w:val="00B16DF4"/>
    <w:rsid w:val="00B17DB7"/>
    <w:rsid w:val="00B21A57"/>
    <w:rsid w:val="00B230AF"/>
    <w:rsid w:val="00B26DE8"/>
    <w:rsid w:val="00B27B32"/>
    <w:rsid w:val="00B375BF"/>
    <w:rsid w:val="00B40097"/>
    <w:rsid w:val="00B40B45"/>
    <w:rsid w:val="00B40E21"/>
    <w:rsid w:val="00B41900"/>
    <w:rsid w:val="00B45236"/>
    <w:rsid w:val="00B50378"/>
    <w:rsid w:val="00B5139F"/>
    <w:rsid w:val="00B51E26"/>
    <w:rsid w:val="00B53E02"/>
    <w:rsid w:val="00B54BA3"/>
    <w:rsid w:val="00B54E0F"/>
    <w:rsid w:val="00B5741D"/>
    <w:rsid w:val="00B6020D"/>
    <w:rsid w:val="00B60AB1"/>
    <w:rsid w:val="00B616E2"/>
    <w:rsid w:val="00B63C30"/>
    <w:rsid w:val="00B63F54"/>
    <w:rsid w:val="00B646D3"/>
    <w:rsid w:val="00B64BB5"/>
    <w:rsid w:val="00B6543D"/>
    <w:rsid w:val="00B6567F"/>
    <w:rsid w:val="00B715E4"/>
    <w:rsid w:val="00B71761"/>
    <w:rsid w:val="00B75774"/>
    <w:rsid w:val="00B75DBE"/>
    <w:rsid w:val="00B77CF8"/>
    <w:rsid w:val="00B77F56"/>
    <w:rsid w:val="00B80910"/>
    <w:rsid w:val="00B80E06"/>
    <w:rsid w:val="00B829C1"/>
    <w:rsid w:val="00B832DE"/>
    <w:rsid w:val="00B8536A"/>
    <w:rsid w:val="00B872A6"/>
    <w:rsid w:val="00B90675"/>
    <w:rsid w:val="00B908E5"/>
    <w:rsid w:val="00B90B44"/>
    <w:rsid w:val="00B91FF7"/>
    <w:rsid w:val="00B924D5"/>
    <w:rsid w:val="00B9267A"/>
    <w:rsid w:val="00B92BAD"/>
    <w:rsid w:val="00B930C1"/>
    <w:rsid w:val="00B941C3"/>
    <w:rsid w:val="00B94EE1"/>
    <w:rsid w:val="00B9626C"/>
    <w:rsid w:val="00B96ED6"/>
    <w:rsid w:val="00B9723E"/>
    <w:rsid w:val="00B97373"/>
    <w:rsid w:val="00B9741E"/>
    <w:rsid w:val="00B97654"/>
    <w:rsid w:val="00BA4DAD"/>
    <w:rsid w:val="00BA6148"/>
    <w:rsid w:val="00BB08CB"/>
    <w:rsid w:val="00BB2205"/>
    <w:rsid w:val="00BB46BD"/>
    <w:rsid w:val="00BB6347"/>
    <w:rsid w:val="00BB6DA6"/>
    <w:rsid w:val="00BC0E66"/>
    <w:rsid w:val="00BC17A2"/>
    <w:rsid w:val="00BC3E49"/>
    <w:rsid w:val="00BC5316"/>
    <w:rsid w:val="00BC7282"/>
    <w:rsid w:val="00BD11E1"/>
    <w:rsid w:val="00BD1B3E"/>
    <w:rsid w:val="00BD1D6C"/>
    <w:rsid w:val="00BD4F18"/>
    <w:rsid w:val="00BD725E"/>
    <w:rsid w:val="00BD7512"/>
    <w:rsid w:val="00BE1D6E"/>
    <w:rsid w:val="00BE230A"/>
    <w:rsid w:val="00BE36AD"/>
    <w:rsid w:val="00BE4676"/>
    <w:rsid w:val="00BE7C0E"/>
    <w:rsid w:val="00BF05CA"/>
    <w:rsid w:val="00BF19EC"/>
    <w:rsid w:val="00BF34F4"/>
    <w:rsid w:val="00BF4AD6"/>
    <w:rsid w:val="00BF6907"/>
    <w:rsid w:val="00BF6F0A"/>
    <w:rsid w:val="00BF70D8"/>
    <w:rsid w:val="00BF77B4"/>
    <w:rsid w:val="00C00D91"/>
    <w:rsid w:val="00C02F45"/>
    <w:rsid w:val="00C057A8"/>
    <w:rsid w:val="00C10340"/>
    <w:rsid w:val="00C11957"/>
    <w:rsid w:val="00C1314E"/>
    <w:rsid w:val="00C16D7E"/>
    <w:rsid w:val="00C175FC"/>
    <w:rsid w:val="00C21C15"/>
    <w:rsid w:val="00C22F2A"/>
    <w:rsid w:val="00C23F8D"/>
    <w:rsid w:val="00C26939"/>
    <w:rsid w:val="00C3300B"/>
    <w:rsid w:val="00C35ED5"/>
    <w:rsid w:val="00C361EB"/>
    <w:rsid w:val="00C41FA1"/>
    <w:rsid w:val="00C50438"/>
    <w:rsid w:val="00C5271E"/>
    <w:rsid w:val="00C54731"/>
    <w:rsid w:val="00C56F15"/>
    <w:rsid w:val="00C57C65"/>
    <w:rsid w:val="00C622E3"/>
    <w:rsid w:val="00C632CA"/>
    <w:rsid w:val="00C65C22"/>
    <w:rsid w:val="00C66DB7"/>
    <w:rsid w:val="00C67BE3"/>
    <w:rsid w:val="00C71B75"/>
    <w:rsid w:val="00C73CBF"/>
    <w:rsid w:val="00C74FCE"/>
    <w:rsid w:val="00C7599D"/>
    <w:rsid w:val="00C770BD"/>
    <w:rsid w:val="00C77E5E"/>
    <w:rsid w:val="00C815E1"/>
    <w:rsid w:val="00C8232B"/>
    <w:rsid w:val="00C8461F"/>
    <w:rsid w:val="00C84DFD"/>
    <w:rsid w:val="00C864F2"/>
    <w:rsid w:val="00C86D51"/>
    <w:rsid w:val="00C87E9B"/>
    <w:rsid w:val="00C9279E"/>
    <w:rsid w:val="00C929DC"/>
    <w:rsid w:val="00C9315A"/>
    <w:rsid w:val="00C94083"/>
    <w:rsid w:val="00CA32CE"/>
    <w:rsid w:val="00CA38D3"/>
    <w:rsid w:val="00CA6969"/>
    <w:rsid w:val="00CB0693"/>
    <w:rsid w:val="00CB4586"/>
    <w:rsid w:val="00CB62D3"/>
    <w:rsid w:val="00CB6590"/>
    <w:rsid w:val="00CC0A13"/>
    <w:rsid w:val="00CC1413"/>
    <w:rsid w:val="00CC4A50"/>
    <w:rsid w:val="00CC5206"/>
    <w:rsid w:val="00CC738A"/>
    <w:rsid w:val="00CD03BD"/>
    <w:rsid w:val="00CD31F4"/>
    <w:rsid w:val="00CD3558"/>
    <w:rsid w:val="00CD57DB"/>
    <w:rsid w:val="00CD6E9F"/>
    <w:rsid w:val="00CD7238"/>
    <w:rsid w:val="00CD7D26"/>
    <w:rsid w:val="00CE248B"/>
    <w:rsid w:val="00CE286F"/>
    <w:rsid w:val="00CE5FBA"/>
    <w:rsid w:val="00CE66CF"/>
    <w:rsid w:val="00CE6FF3"/>
    <w:rsid w:val="00CF1535"/>
    <w:rsid w:val="00CF182D"/>
    <w:rsid w:val="00CF2BB6"/>
    <w:rsid w:val="00CF3441"/>
    <w:rsid w:val="00D00FD4"/>
    <w:rsid w:val="00D016AA"/>
    <w:rsid w:val="00D02797"/>
    <w:rsid w:val="00D02883"/>
    <w:rsid w:val="00D02CF2"/>
    <w:rsid w:val="00D04916"/>
    <w:rsid w:val="00D05A6B"/>
    <w:rsid w:val="00D10AB0"/>
    <w:rsid w:val="00D10F8A"/>
    <w:rsid w:val="00D11179"/>
    <w:rsid w:val="00D14279"/>
    <w:rsid w:val="00D142FB"/>
    <w:rsid w:val="00D15017"/>
    <w:rsid w:val="00D15813"/>
    <w:rsid w:val="00D16B89"/>
    <w:rsid w:val="00D20470"/>
    <w:rsid w:val="00D21EE9"/>
    <w:rsid w:val="00D2224A"/>
    <w:rsid w:val="00D24C07"/>
    <w:rsid w:val="00D26FDF"/>
    <w:rsid w:val="00D27652"/>
    <w:rsid w:val="00D31769"/>
    <w:rsid w:val="00D31D47"/>
    <w:rsid w:val="00D32ACF"/>
    <w:rsid w:val="00D33779"/>
    <w:rsid w:val="00D34FDB"/>
    <w:rsid w:val="00D370ED"/>
    <w:rsid w:val="00D37479"/>
    <w:rsid w:val="00D378AF"/>
    <w:rsid w:val="00D40040"/>
    <w:rsid w:val="00D40DC9"/>
    <w:rsid w:val="00D4348E"/>
    <w:rsid w:val="00D442B7"/>
    <w:rsid w:val="00D448A3"/>
    <w:rsid w:val="00D45ADA"/>
    <w:rsid w:val="00D532AD"/>
    <w:rsid w:val="00D54C8B"/>
    <w:rsid w:val="00D604CC"/>
    <w:rsid w:val="00D60D6E"/>
    <w:rsid w:val="00D61A4D"/>
    <w:rsid w:val="00D625EE"/>
    <w:rsid w:val="00D64A3D"/>
    <w:rsid w:val="00D65219"/>
    <w:rsid w:val="00D6704E"/>
    <w:rsid w:val="00D67B74"/>
    <w:rsid w:val="00D70D0B"/>
    <w:rsid w:val="00D71415"/>
    <w:rsid w:val="00D72370"/>
    <w:rsid w:val="00D730C1"/>
    <w:rsid w:val="00D749E5"/>
    <w:rsid w:val="00D75E8C"/>
    <w:rsid w:val="00D76236"/>
    <w:rsid w:val="00D7793A"/>
    <w:rsid w:val="00D805D6"/>
    <w:rsid w:val="00D832A9"/>
    <w:rsid w:val="00D84B14"/>
    <w:rsid w:val="00D869B7"/>
    <w:rsid w:val="00D90049"/>
    <w:rsid w:val="00D91167"/>
    <w:rsid w:val="00D9291A"/>
    <w:rsid w:val="00D92C14"/>
    <w:rsid w:val="00D9427A"/>
    <w:rsid w:val="00D95A72"/>
    <w:rsid w:val="00D9766E"/>
    <w:rsid w:val="00DA1B97"/>
    <w:rsid w:val="00DA35CB"/>
    <w:rsid w:val="00DA46AD"/>
    <w:rsid w:val="00DA5706"/>
    <w:rsid w:val="00DA5D35"/>
    <w:rsid w:val="00DA6EFB"/>
    <w:rsid w:val="00DA7475"/>
    <w:rsid w:val="00DA749D"/>
    <w:rsid w:val="00DB15E9"/>
    <w:rsid w:val="00DB2BB8"/>
    <w:rsid w:val="00DB6626"/>
    <w:rsid w:val="00DB75BE"/>
    <w:rsid w:val="00DC29F8"/>
    <w:rsid w:val="00DC2ED5"/>
    <w:rsid w:val="00DC38D0"/>
    <w:rsid w:val="00DC5395"/>
    <w:rsid w:val="00DC6881"/>
    <w:rsid w:val="00DC6DB4"/>
    <w:rsid w:val="00DD1E1E"/>
    <w:rsid w:val="00DD211B"/>
    <w:rsid w:val="00DD3A75"/>
    <w:rsid w:val="00DD4728"/>
    <w:rsid w:val="00DE27AF"/>
    <w:rsid w:val="00DE4284"/>
    <w:rsid w:val="00DE4614"/>
    <w:rsid w:val="00DE4BD9"/>
    <w:rsid w:val="00DE69C5"/>
    <w:rsid w:val="00DF0B4B"/>
    <w:rsid w:val="00DF3E0E"/>
    <w:rsid w:val="00DF4BAA"/>
    <w:rsid w:val="00DF64DE"/>
    <w:rsid w:val="00DF7E93"/>
    <w:rsid w:val="00E005B1"/>
    <w:rsid w:val="00E0240C"/>
    <w:rsid w:val="00E05551"/>
    <w:rsid w:val="00E07E91"/>
    <w:rsid w:val="00E120FB"/>
    <w:rsid w:val="00E143EF"/>
    <w:rsid w:val="00E16D0B"/>
    <w:rsid w:val="00E17980"/>
    <w:rsid w:val="00E17B97"/>
    <w:rsid w:val="00E206E9"/>
    <w:rsid w:val="00E22F81"/>
    <w:rsid w:val="00E2363F"/>
    <w:rsid w:val="00E24CAF"/>
    <w:rsid w:val="00E26EC6"/>
    <w:rsid w:val="00E2768C"/>
    <w:rsid w:val="00E306E0"/>
    <w:rsid w:val="00E3116C"/>
    <w:rsid w:val="00E31A3B"/>
    <w:rsid w:val="00E31A5D"/>
    <w:rsid w:val="00E3225A"/>
    <w:rsid w:val="00E32637"/>
    <w:rsid w:val="00E34DFD"/>
    <w:rsid w:val="00E3526D"/>
    <w:rsid w:val="00E35613"/>
    <w:rsid w:val="00E36EA6"/>
    <w:rsid w:val="00E37FA3"/>
    <w:rsid w:val="00E41189"/>
    <w:rsid w:val="00E44513"/>
    <w:rsid w:val="00E4671E"/>
    <w:rsid w:val="00E46E72"/>
    <w:rsid w:val="00E4728E"/>
    <w:rsid w:val="00E51682"/>
    <w:rsid w:val="00E544D1"/>
    <w:rsid w:val="00E6039E"/>
    <w:rsid w:val="00E618AF"/>
    <w:rsid w:val="00E6495E"/>
    <w:rsid w:val="00E66A19"/>
    <w:rsid w:val="00E716C7"/>
    <w:rsid w:val="00E724E7"/>
    <w:rsid w:val="00E736D6"/>
    <w:rsid w:val="00E7623F"/>
    <w:rsid w:val="00E76BEB"/>
    <w:rsid w:val="00E771C5"/>
    <w:rsid w:val="00E81871"/>
    <w:rsid w:val="00E82254"/>
    <w:rsid w:val="00E8244E"/>
    <w:rsid w:val="00E82949"/>
    <w:rsid w:val="00E83130"/>
    <w:rsid w:val="00E83C36"/>
    <w:rsid w:val="00E86D3A"/>
    <w:rsid w:val="00E86F13"/>
    <w:rsid w:val="00E86FA8"/>
    <w:rsid w:val="00E87513"/>
    <w:rsid w:val="00E90150"/>
    <w:rsid w:val="00E90D31"/>
    <w:rsid w:val="00E91314"/>
    <w:rsid w:val="00E92F97"/>
    <w:rsid w:val="00E93B02"/>
    <w:rsid w:val="00E9446F"/>
    <w:rsid w:val="00E959D4"/>
    <w:rsid w:val="00E95F24"/>
    <w:rsid w:val="00E96BE7"/>
    <w:rsid w:val="00EA0207"/>
    <w:rsid w:val="00EA233A"/>
    <w:rsid w:val="00EA2CF8"/>
    <w:rsid w:val="00EA2E6B"/>
    <w:rsid w:val="00EA708B"/>
    <w:rsid w:val="00EB1DC5"/>
    <w:rsid w:val="00EB246D"/>
    <w:rsid w:val="00EB2C23"/>
    <w:rsid w:val="00EB2C36"/>
    <w:rsid w:val="00EB3099"/>
    <w:rsid w:val="00EB34C1"/>
    <w:rsid w:val="00EB3F9A"/>
    <w:rsid w:val="00EB4223"/>
    <w:rsid w:val="00EB492C"/>
    <w:rsid w:val="00EB4AC8"/>
    <w:rsid w:val="00EB5DC4"/>
    <w:rsid w:val="00EB725E"/>
    <w:rsid w:val="00EC22F3"/>
    <w:rsid w:val="00EC40C9"/>
    <w:rsid w:val="00EC4EDC"/>
    <w:rsid w:val="00EC59ED"/>
    <w:rsid w:val="00EC60D6"/>
    <w:rsid w:val="00ED00F6"/>
    <w:rsid w:val="00ED42FE"/>
    <w:rsid w:val="00ED4B65"/>
    <w:rsid w:val="00ED5F9C"/>
    <w:rsid w:val="00ED605C"/>
    <w:rsid w:val="00ED6257"/>
    <w:rsid w:val="00ED7BD1"/>
    <w:rsid w:val="00EE031B"/>
    <w:rsid w:val="00EE084C"/>
    <w:rsid w:val="00EE0A7B"/>
    <w:rsid w:val="00EE0D4A"/>
    <w:rsid w:val="00EE116F"/>
    <w:rsid w:val="00EE341D"/>
    <w:rsid w:val="00EE52F2"/>
    <w:rsid w:val="00EE5917"/>
    <w:rsid w:val="00EE6773"/>
    <w:rsid w:val="00EE6C9B"/>
    <w:rsid w:val="00EE7D31"/>
    <w:rsid w:val="00EF21A6"/>
    <w:rsid w:val="00EF3764"/>
    <w:rsid w:val="00EF453E"/>
    <w:rsid w:val="00EF4C73"/>
    <w:rsid w:val="00EF58D6"/>
    <w:rsid w:val="00EF5CC6"/>
    <w:rsid w:val="00EF6D87"/>
    <w:rsid w:val="00EF7E02"/>
    <w:rsid w:val="00F01F4A"/>
    <w:rsid w:val="00F032CE"/>
    <w:rsid w:val="00F04E27"/>
    <w:rsid w:val="00F055CC"/>
    <w:rsid w:val="00F05654"/>
    <w:rsid w:val="00F0735D"/>
    <w:rsid w:val="00F12307"/>
    <w:rsid w:val="00F1292D"/>
    <w:rsid w:val="00F13130"/>
    <w:rsid w:val="00F205C8"/>
    <w:rsid w:val="00F20A4F"/>
    <w:rsid w:val="00F219B2"/>
    <w:rsid w:val="00F22297"/>
    <w:rsid w:val="00F229E3"/>
    <w:rsid w:val="00F229FB"/>
    <w:rsid w:val="00F23AC2"/>
    <w:rsid w:val="00F24BE6"/>
    <w:rsid w:val="00F27291"/>
    <w:rsid w:val="00F27396"/>
    <w:rsid w:val="00F27654"/>
    <w:rsid w:val="00F30574"/>
    <w:rsid w:val="00F36503"/>
    <w:rsid w:val="00F41854"/>
    <w:rsid w:val="00F42B09"/>
    <w:rsid w:val="00F42D09"/>
    <w:rsid w:val="00F43739"/>
    <w:rsid w:val="00F43AC4"/>
    <w:rsid w:val="00F43E2B"/>
    <w:rsid w:val="00F46072"/>
    <w:rsid w:val="00F46CE6"/>
    <w:rsid w:val="00F470B4"/>
    <w:rsid w:val="00F476CA"/>
    <w:rsid w:val="00F50249"/>
    <w:rsid w:val="00F503BD"/>
    <w:rsid w:val="00F51990"/>
    <w:rsid w:val="00F525EC"/>
    <w:rsid w:val="00F53EDF"/>
    <w:rsid w:val="00F5543F"/>
    <w:rsid w:val="00F56A78"/>
    <w:rsid w:val="00F56F43"/>
    <w:rsid w:val="00F62F12"/>
    <w:rsid w:val="00F63622"/>
    <w:rsid w:val="00F6604B"/>
    <w:rsid w:val="00F66B97"/>
    <w:rsid w:val="00F67886"/>
    <w:rsid w:val="00F706EC"/>
    <w:rsid w:val="00F70A2E"/>
    <w:rsid w:val="00F70B02"/>
    <w:rsid w:val="00F710F7"/>
    <w:rsid w:val="00F71514"/>
    <w:rsid w:val="00F72078"/>
    <w:rsid w:val="00F730F1"/>
    <w:rsid w:val="00F74298"/>
    <w:rsid w:val="00F7462F"/>
    <w:rsid w:val="00F77135"/>
    <w:rsid w:val="00F773A9"/>
    <w:rsid w:val="00F775E6"/>
    <w:rsid w:val="00F807A7"/>
    <w:rsid w:val="00F80883"/>
    <w:rsid w:val="00F83029"/>
    <w:rsid w:val="00F91FBB"/>
    <w:rsid w:val="00F92782"/>
    <w:rsid w:val="00F94656"/>
    <w:rsid w:val="00F96556"/>
    <w:rsid w:val="00F971A2"/>
    <w:rsid w:val="00FA066E"/>
    <w:rsid w:val="00FA1688"/>
    <w:rsid w:val="00FA3405"/>
    <w:rsid w:val="00FA3ADB"/>
    <w:rsid w:val="00FA448D"/>
    <w:rsid w:val="00FA4ADF"/>
    <w:rsid w:val="00FA589B"/>
    <w:rsid w:val="00FB0FC0"/>
    <w:rsid w:val="00FB18B8"/>
    <w:rsid w:val="00FB1B09"/>
    <w:rsid w:val="00FB2F43"/>
    <w:rsid w:val="00FB4ADA"/>
    <w:rsid w:val="00FB4E2D"/>
    <w:rsid w:val="00FB6815"/>
    <w:rsid w:val="00FB6DB9"/>
    <w:rsid w:val="00FC14FC"/>
    <w:rsid w:val="00FC1748"/>
    <w:rsid w:val="00FC1E43"/>
    <w:rsid w:val="00FC3469"/>
    <w:rsid w:val="00FC51D9"/>
    <w:rsid w:val="00FD09D0"/>
    <w:rsid w:val="00FD1765"/>
    <w:rsid w:val="00FD2D36"/>
    <w:rsid w:val="00FD4DBF"/>
    <w:rsid w:val="00FD53EE"/>
    <w:rsid w:val="00FD7DA6"/>
    <w:rsid w:val="00FE09AF"/>
    <w:rsid w:val="00FE42A1"/>
    <w:rsid w:val="00FE52C8"/>
    <w:rsid w:val="00FE576C"/>
    <w:rsid w:val="00FF2A31"/>
    <w:rsid w:val="00FF4457"/>
    <w:rsid w:val="00FF51FF"/>
    <w:rsid w:val="00FF5755"/>
    <w:rsid w:val="00FF5AD1"/>
    <w:rsid w:val="00FF5B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281CF417"/>
  <w15:docId w15:val="{4153F9BA-AB87-4C0A-A4B9-A3E83568A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A0A"/>
    <w:rPr>
      <w:sz w:val="24"/>
      <w:szCs w:val="24"/>
    </w:rPr>
  </w:style>
  <w:style w:type="paragraph" w:styleId="Titre1">
    <w:name w:val="heading 1"/>
    <w:basedOn w:val="Normal"/>
    <w:next w:val="Normal"/>
    <w:uiPriority w:val="9"/>
    <w:qFormat/>
    <w:rsid w:val="008860E8"/>
    <w:pPr>
      <w:keepNext/>
      <w:numPr>
        <w:numId w:val="8"/>
      </w:numPr>
      <w:pBdr>
        <w:bottom w:val="single" w:sz="6" w:space="1" w:color="auto"/>
      </w:pBdr>
      <w:spacing w:before="480" w:after="360"/>
      <w:jc w:val="both"/>
      <w:outlineLvl w:val="0"/>
    </w:pPr>
    <w:rPr>
      <w:rFonts w:eastAsia="Times New Roman"/>
      <w:b/>
      <w:caps/>
      <w:sz w:val="32"/>
      <w:szCs w:val="32"/>
    </w:rPr>
  </w:style>
  <w:style w:type="paragraph" w:styleId="Titre2">
    <w:name w:val="heading 2"/>
    <w:aliases w:val="Titre 2 a)"/>
    <w:basedOn w:val="Paragraphedeliste"/>
    <w:next w:val="Normal"/>
    <w:link w:val="Titre2Car"/>
    <w:qFormat/>
    <w:rsid w:val="008860E8"/>
    <w:pPr>
      <w:numPr>
        <w:ilvl w:val="1"/>
        <w:numId w:val="8"/>
      </w:numPr>
      <w:spacing w:before="240" w:after="240"/>
      <w:contextualSpacing w:val="0"/>
      <w:jc w:val="both"/>
      <w:outlineLvl w:val="1"/>
    </w:pPr>
    <w:rPr>
      <w:rFonts w:eastAsia="Times New Roman"/>
      <w:b/>
      <w:color w:val="auto"/>
      <w:sz w:val="28"/>
    </w:rPr>
  </w:style>
  <w:style w:type="paragraph" w:styleId="Titre6">
    <w:name w:val="heading 6"/>
    <w:basedOn w:val="Normal"/>
    <w:next w:val="Normal"/>
    <w:qFormat/>
    <w:rsid w:val="004D5B5F"/>
    <w:pPr>
      <w:spacing w:before="240" w:after="60"/>
      <w:outlineLvl w:val="5"/>
    </w:pPr>
    <w:rPr>
      <w:b/>
      <w:bCs/>
      <w:sz w:val="22"/>
      <w:szCs w:val="22"/>
    </w:rPr>
  </w:style>
  <w:style w:type="paragraph" w:styleId="Titre8">
    <w:name w:val="heading 8"/>
    <w:basedOn w:val="Normal"/>
    <w:next w:val="Normal"/>
    <w:qFormat/>
    <w:rsid w:val="004D5B5F"/>
    <w:pPr>
      <w:spacing w:before="240" w:after="60"/>
      <w:outlineLvl w:val="7"/>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0A5BA1"/>
    <w:pPr>
      <w:tabs>
        <w:tab w:val="center" w:pos="4536"/>
        <w:tab w:val="right" w:pos="9072"/>
      </w:tabs>
    </w:pPr>
  </w:style>
  <w:style w:type="character" w:styleId="Numrodepage">
    <w:name w:val="page number"/>
    <w:basedOn w:val="Policepardfaut"/>
    <w:rsid w:val="000A5BA1"/>
  </w:style>
  <w:style w:type="paragraph" w:styleId="En-tte">
    <w:name w:val="header"/>
    <w:basedOn w:val="Normal"/>
    <w:link w:val="En-tteCar"/>
    <w:rsid w:val="00372849"/>
    <w:pPr>
      <w:tabs>
        <w:tab w:val="center" w:pos="4536"/>
        <w:tab w:val="right" w:pos="9072"/>
      </w:tabs>
    </w:pPr>
  </w:style>
  <w:style w:type="paragraph" w:customStyle="1" w:styleId="tabulation">
    <w:name w:val="tabulation"/>
    <w:basedOn w:val="Normal"/>
    <w:rsid w:val="004D5B5F"/>
    <w:pPr>
      <w:tabs>
        <w:tab w:val="left" w:leader="dot" w:pos="4678"/>
      </w:tabs>
      <w:spacing w:before="240"/>
      <w:ind w:left="357" w:hanging="357"/>
      <w:jc w:val="both"/>
    </w:pPr>
    <w:rPr>
      <w:rFonts w:ascii="Arial Narrow" w:hAnsi="Arial Narrow"/>
      <w:szCs w:val="20"/>
    </w:rPr>
  </w:style>
  <w:style w:type="paragraph" w:styleId="Corpsdetexte">
    <w:name w:val="Body Text"/>
    <w:basedOn w:val="Normal"/>
    <w:link w:val="CorpsdetexteCar"/>
    <w:rsid w:val="004D5B5F"/>
    <w:pPr>
      <w:spacing w:before="240"/>
      <w:jc w:val="both"/>
    </w:pPr>
    <w:rPr>
      <w:rFonts w:ascii="Arial Narrow" w:hAnsi="Arial Narrow"/>
      <w:szCs w:val="20"/>
    </w:rPr>
  </w:style>
  <w:style w:type="paragraph" w:styleId="Retraitcorpsdetexte">
    <w:name w:val="Body Text Indent"/>
    <w:basedOn w:val="Normal"/>
    <w:rsid w:val="004D5B5F"/>
    <w:pPr>
      <w:spacing w:before="240"/>
      <w:ind w:firstLine="567"/>
      <w:jc w:val="both"/>
    </w:pPr>
    <w:rPr>
      <w:rFonts w:ascii="Arial Narrow" w:hAnsi="Arial Narrow"/>
      <w:szCs w:val="20"/>
    </w:rPr>
  </w:style>
  <w:style w:type="paragraph" w:styleId="Retraitcorpsdetexte2">
    <w:name w:val="Body Text Indent 2"/>
    <w:basedOn w:val="Normal"/>
    <w:rsid w:val="00415114"/>
    <w:pPr>
      <w:spacing w:after="120" w:line="480" w:lineRule="auto"/>
      <w:ind w:left="283"/>
    </w:pPr>
  </w:style>
  <w:style w:type="paragraph" w:styleId="Textedebulles">
    <w:name w:val="Balloon Text"/>
    <w:basedOn w:val="Normal"/>
    <w:link w:val="TextedebullesCar"/>
    <w:uiPriority w:val="99"/>
    <w:semiHidden/>
    <w:unhideWhenUsed/>
    <w:rsid w:val="00924D11"/>
    <w:rPr>
      <w:rFonts w:ascii="Tahoma" w:hAnsi="Tahoma" w:cs="Tahoma"/>
      <w:sz w:val="16"/>
      <w:szCs w:val="16"/>
    </w:rPr>
  </w:style>
  <w:style w:type="character" w:customStyle="1" w:styleId="TextedebullesCar">
    <w:name w:val="Texte de bulles Car"/>
    <w:basedOn w:val="Policepardfaut"/>
    <w:link w:val="Textedebulles"/>
    <w:uiPriority w:val="99"/>
    <w:semiHidden/>
    <w:rsid w:val="00924D11"/>
    <w:rPr>
      <w:rFonts w:ascii="Tahoma" w:hAnsi="Tahoma" w:cs="Tahoma"/>
      <w:sz w:val="16"/>
      <w:szCs w:val="16"/>
    </w:rPr>
  </w:style>
  <w:style w:type="character" w:styleId="Lienhypertexte">
    <w:name w:val="Hyperlink"/>
    <w:basedOn w:val="Policepardfaut"/>
    <w:uiPriority w:val="99"/>
    <w:unhideWhenUsed/>
    <w:rsid w:val="00B90675"/>
    <w:rPr>
      <w:color w:val="0000FF" w:themeColor="hyperlink"/>
      <w:u w:val="single"/>
    </w:rPr>
  </w:style>
  <w:style w:type="paragraph" w:styleId="Corpsdetexte2">
    <w:name w:val="Body Text 2"/>
    <w:basedOn w:val="Normal"/>
    <w:link w:val="Corpsdetexte2Car"/>
    <w:uiPriority w:val="99"/>
    <w:semiHidden/>
    <w:unhideWhenUsed/>
    <w:rsid w:val="00CE66CF"/>
    <w:pPr>
      <w:spacing w:after="120" w:line="480" w:lineRule="auto"/>
    </w:pPr>
  </w:style>
  <w:style w:type="character" w:customStyle="1" w:styleId="Corpsdetexte2Car">
    <w:name w:val="Corps de texte 2 Car"/>
    <w:basedOn w:val="Policepardfaut"/>
    <w:link w:val="Corpsdetexte2"/>
    <w:uiPriority w:val="99"/>
    <w:semiHidden/>
    <w:rsid w:val="00CE66CF"/>
    <w:rPr>
      <w:sz w:val="24"/>
      <w:szCs w:val="24"/>
    </w:rPr>
  </w:style>
  <w:style w:type="character" w:styleId="Marquedecommentaire">
    <w:name w:val="annotation reference"/>
    <w:semiHidden/>
    <w:unhideWhenUsed/>
    <w:rsid w:val="00CE66CF"/>
    <w:rPr>
      <w:sz w:val="16"/>
      <w:szCs w:val="16"/>
    </w:rPr>
  </w:style>
  <w:style w:type="paragraph" w:styleId="Commentaire">
    <w:name w:val="annotation text"/>
    <w:basedOn w:val="Normal"/>
    <w:link w:val="CommentaireCar"/>
    <w:uiPriority w:val="99"/>
    <w:unhideWhenUsed/>
    <w:rsid w:val="00CE66CF"/>
    <w:rPr>
      <w:sz w:val="20"/>
      <w:szCs w:val="20"/>
    </w:rPr>
  </w:style>
  <w:style w:type="character" w:customStyle="1" w:styleId="CommentaireCar">
    <w:name w:val="Commentaire Car"/>
    <w:basedOn w:val="Policepardfaut"/>
    <w:link w:val="Commentaire"/>
    <w:uiPriority w:val="99"/>
    <w:rsid w:val="00CE66CF"/>
  </w:style>
  <w:style w:type="paragraph" w:styleId="Paragraphedeliste">
    <w:name w:val="List Paragraph"/>
    <w:aliases w:val="Puces"/>
    <w:basedOn w:val="Normal"/>
    <w:link w:val="ParagraphedelisteCar"/>
    <w:uiPriority w:val="34"/>
    <w:qFormat/>
    <w:rsid w:val="00EE7D31"/>
    <w:pPr>
      <w:ind w:left="720"/>
      <w:contextualSpacing/>
    </w:pPr>
    <w:rPr>
      <w:color w:val="244061" w:themeColor="accent1" w:themeShade="80"/>
    </w:rPr>
  </w:style>
  <w:style w:type="character" w:customStyle="1" w:styleId="obl">
    <w:name w:val="obl"/>
    <w:basedOn w:val="Policepardfaut"/>
    <w:rsid w:val="00A23872"/>
  </w:style>
  <w:style w:type="character" w:customStyle="1" w:styleId="CorpsdetexteCar">
    <w:name w:val="Corps de texte Car"/>
    <w:basedOn w:val="Policepardfaut"/>
    <w:link w:val="Corpsdetexte"/>
    <w:rsid w:val="00B01EFE"/>
    <w:rPr>
      <w:rFonts w:ascii="Arial Narrow" w:hAnsi="Arial Narrow"/>
      <w:sz w:val="24"/>
    </w:rPr>
  </w:style>
  <w:style w:type="character" w:customStyle="1" w:styleId="En-tteCar">
    <w:name w:val="En-tête Car"/>
    <w:basedOn w:val="Policepardfaut"/>
    <w:link w:val="En-tte"/>
    <w:rsid w:val="003563C7"/>
    <w:rPr>
      <w:sz w:val="24"/>
      <w:szCs w:val="24"/>
    </w:rPr>
  </w:style>
  <w:style w:type="table" w:styleId="Grilledutableau">
    <w:name w:val="Table Grid"/>
    <w:basedOn w:val="TableauNormal"/>
    <w:rsid w:val="003563C7"/>
    <w:pPr>
      <w:spacing w:before="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uiPriority w:val="99"/>
    <w:rsid w:val="00091D75"/>
    <w:rPr>
      <w:sz w:val="24"/>
      <w:szCs w:val="24"/>
    </w:rPr>
  </w:style>
  <w:style w:type="paragraph" w:styleId="Objetducommentaire">
    <w:name w:val="annotation subject"/>
    <w:basedOn w:val="Commentaire"/>
    <w:next w:val="Commentaire"/>
    <w:link w:val="ObjetducommentaireCar"/>
    <w:uiPriority w:val="99"/>
    <w:semiHidden/>
    <w:unhideWhenUsed/>
    <w:rsid w:val="00742C32"/>
    <w:rPr>
      <w:b/>
      <w:bCs/>
    </w:rPr>
  </w:style>
  <w:style w:type="character" w:customStyle="1" w:styleId="ObjetducommentaireCar">
    <w:name w:val="Objet du commentaire Car"/>
    <w:basedOn w:val="CommentaireCar"/>
    <w:link w:val="Objetducommentaire"/>
    <w:uiPriority w:val="99"/>
    <w:semiHidden/>
    <w:rsid w:val="00742C32"/>
    <w:rPr>
      <w:b/>
      <w:bCs/>
    </w:rPr>
  </w:style>
  <w:style w:type="character" w:customStyle="1" w:styleId="simpledisplayfield">
    <w:name w:val="simpledisplayfield"/>
    <w:basedOn w:val="Policepardfaut"/>
    <w:rsid w:val="00EB2C23"/>
  </w:style>
  <w:style w:type="paragraph" w:customStyle="1" w:styleId="Arial10">
    <w:name w:val="Arial10"/>
    <w:basedOn w:val="Normal"/>
    <w:link w:val="Arial10Car"/>
    <w:qFormat/>
    <w:rsid w:val="0063605E"/>
    <w:pPr>
      <w:ind w:left="426"/>
      <w:jc w:val="both"/>
    </w:pPr>
    <w:rPr>
      <w:rFonts w:ascii="Arial" w:eastAsia="Batang" w:hAnsi="Arial" w:cs="Arial"/>
      <w:sz w:val="20"/>
      <w:szCs w:val="20"/>
    </w:rPr>
  </w:style>
  <w:style w:type="character" w:customStyle="1" w:styleId="Arial10Car">
    <w:name w:val="Arial10 Car"/>
    <w:link w:val="Arial10"/>
    <w:rsid w:val="0063605E"/>
    <w:rPr>
      <w:rFonts w:ascii="Arial" w:eastAsia="Batang" w:hAnsi="Arial" w:cs="Arial"/>
    </w:rPr>
  </w:style>
  <w:style w:type="character" w:customStyle="1" w:styleId="UnresolvedMention">
    <w:name w:val="Unresolved Mention"/>
    <w:basedOn w:val="Policepardfaut"/>
    <w:uiPriority w:val="99"/>
    <w:semiHidden/>
    <w:unhideWhenUsed/>
    <w:rsid w:val="00DF64DE"/>
    <w:rPr>
      <w:color w:val="605E5C"/>
      <w:shd w:val="clear" w:color="auto" w:fill="E1DFDD"/>
    </w:rPr>
  </w:style>
  <w:style w:type="paragraph" w:styleId="Rvision">
    <w:name w:val="Revision"/>
    <w:hidden/>
    <w:uiPriority w:val="99"/>
    <w:semiHidden/>
    <w:rsid w:val="0016170A"/>
    <w:rPr>
      <w:sz w:val="24"/>
      <w:szCs w:val="24"/>
    </w:rPr>
  </w:style>
  <w:style w:type="paragraph" w:styleId="Notedebasdepage">
    <w:name w:val="footnote text"/>
    <w:basedOn w:val="Normal"/>
    <w:link w:val="NotedebasdepageCar"/>
    <w:semiHidden/>
    <w:unhideWhenUsed/>
    <w:rsid w:val="007D7316"/>
    <w:rPr>
      <w:sz w:val="20"/>
      <w:szCs w:val="20"/>
    </w:rPr>
  </w:style>
  <w:style w:type="character" w:customStyle="1" w:styleId="NotedebasdepageCar">
    <w:name w:val="Note de bas de page Car"/>
    <w:basedOn w:val="Policepardfaut"/>
    <w:link w:val="Notedebasdepage"/>
    <w:semiHidden/>
    <w:rsid w:val="007D7316"/>
  </w:style>
  <w:style w:type="character" w:styleId="Appelnotedebasdep">
    <w:name w:val="footnote reference"/>
    <w:basedOn w:val="Policepardfaut"/>
    <w:uiPriority w:val="99"/>
    <w:semiHidden/>
    <w:unhideWhenUsed/>
    <w:rsid w:val="007D7316"/>
    <w:rPr>
      <w:vertAlign w:val="superscript"/>
    </w:rPr>
  </w:style>
  <w:style w:type="table" w:customStyle="1" w:styleId="Grilledutableau1">
    <w:name w:val="Grille du tableau1"/>
    <w:basedOn w:val="TableauNormal"/>
    <w:next w:val="Grilledutableau"/>
    <w:rsid w:val="00821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DPuce2">
    <w:name w:val="CD Puce 2"/>
    <w:basedOn w:val="Normal"/>
    <w:rsid w:val="00126E0B"/>
    <w:pPr>
      <w:numPr>
        <w:numId w:val="3"/>
      </w:numPr>
    </w:pPr>
    <w:rPr>
      <w:szCs w:val="20"/>
    </w:rPr>
  </w:style>
  <w:style w:type="numbering" w:customStyle="1" w:styleId="Style1">
    <w:name w:val="Style1"/>
    <w:uiPriority w:val="99"/>
    <w:rsid w:val="00EE7D31"/>
    <w:pPr>
      <w:numPr>
        <w:numId w:val="4"/>
      </w:numPr>
    </w:pPr>
  </w:style>
  <w:style w:type="paragraph" w:customStyle="1" w:styleId="CDPuce2Normal">
    <w:name w:val="CD Puce 2 Normal"/>
    <w:basedOn w:val="Normal"/>
    <w:uiPriority w:val="99"/>
    <w:rsid w:val="009F216E"/>
    <w:pPr>
      <w:numPr>
        <w:numId w:val="5"/>
      </w:numPr>
    </w:pPr>
    <w:rPr>
      <w:szCs w:val="20"/>
    </w:rPr>
  </w:style>
  <w:style w:type="character" w:styleId="lev">
    <w:name w:val="Strong"/>
    <w:basedOn w:val="Policepardfaut"/>
    <w:uiPriority w:val="22"/>
    <w:qFormat/>
    <w:rsid w:val="003B6AED"/>
    <w:rPr>
      <w:b/>
      <w:bCs/>
    </w:rPr>
  </w:style>
  <w:style w:type="paragraph" w:customStyle="1" w:styleId="Retraitcorpsdetexte21">
    <w:name w:val="Retrait corps de texte 21"/>
    <w:basedOn w:val="Normal"/>
    <w:rsid w:val="00482D27"/>
    <w:pPr>
      <w:suppressAutoHyphens/>
      <w:spacing w:before="120"/>
      <w:ind w:firstLine="1134"/>
      <w:jc w:val="both"/>
    </w:pPr>
    <w:rPr>
      <w:b/>
      <w:szCs w:val="20"/>
      <w:lang w:eastAsia="ar-SA"/>
    </w:rPr>
  </w:style>
  <w:style w:type="paragraph" w:customStyle="1" w:styleId="msolistparagraph0">
    <w:name w:val="msolistparagraph"/>
    <w:basedOn w:val="Normal"/>
    <w:rsid w:val="00482D27"/>
    <w:pPr>
      <w:ind w:left="720"/>
    </w:pPr>
    <w:rPr>
      <w:rFonts w:ascii="Calibri" w:hAnsi="Calibri"/>
      <w:sz w:val="22"/>
      <w:szCs w:val="22"/>
      <w:lang w:eastAsia="en-US"/>
    </w:rPr>
  </w:style>
  <w:style w:type="character" w:customStyle="1" w:styleId="ParagraphedelisteCar">
    <w:name w:val="Paragraphe de liste Car"/>
    <w:aliases w:val="Puces Car"/>
    <w:basedOn w:val="Policepardfaut"/>
    <w:link w:val="Paragraphedeliste"/>
    <w:uiPriority w:val="34"/>
    <w:rsid w:val="004400BC"/>
    <w:rPr>
      <w:color w:val="244061" w:themeColor="accent1" w:themeShade="80"/>
      <w:sz w:val="24"/>
      <w:szCs w:val="24"/>
    </w:rPr>
  </w:style>
  <w:style w:type="paragraph" w:customStyle="1" w:styleId="Default">
    <w:name w:val="Default"/>
    <w:rsid w:val="00B90B44"/>
    <w:pPr>
      <w:autoSpaceDE w:val="0"/>
      <w:autoSpaceDN w:val="0"/>
      <w:adjustRightInd w:val="0"/>
    </w:pPr>
    <w:rPr>
      <w:rFonts w:ascii="Calibri" w:hAnsi="Calibri" w:cs="Calibri"/>
      <w:color w:val="000000"/>
      <w:sz w:val="24"/>
      <w:szCs w:val="24"/>
    </w:rPr>
  </w:style>
  <w:style w:type="character" w:styleId="Accentuation">
    <w:name w:val="Emphasis"/>
    <w:basedOn w:val="Policepardfaut"/>
    <w:uiPriority w:val="20"/>
    <w:qFormat/>
    <w:rsid w:val="006B69AA"/>
    <w:rPr>
      <w:i/>
      <w:iCs/>
    </w:rPr>
  </w:style>
  <w:style w:type="paragraph" w:customStyle="1" w:styleId="CarCarCar">
    <w:name w:val="Car Car Car"/>
    <w:basedOn w:val="Normal"/>
    <w:rsid w:val="00986865"/>
    <w:pPr>
      <w:spacing w:after="160" w:line="240" w:lineRule="exact"/>
    </w:pPr>
    <w:rPr>
      <w:rFonts w:eastAsia="Times New Roman"/>
      <w:sz w:val="20"/>
      <w:szCs w:val="20"/>
    </w:rPr>
  </w:style>
  <w:style w:type="paragraph" w:customStyle="1" w:styleId="Texte">
    <w:name w:val="Texte"/>
    <w:basedOn w:val="Normal"/>
    <w:link w:val="TexteCar"/>
    <w:qFormat/>
    <w:rsid w:val="006F0A0E"/>
    <w:pPr>
      <w:spacing w:after="160" w:line="259" w:lineRule="auto"/>
      <w:ind w:firstLine="567"/>
      <w:jc w:val="both"/>
    </w:pPr>
    <w:rPr>
      <w:rFonts w:eastAsiaTheme="minorHAnsi"/>
      <w:szCs w:val="22"/>
      <w:lang w:eastAsia="en-US"/>
    </w:rPr>
  </w:style>
  <w:style w:type="character" w:customStyle="1" w:styleId="TexteCar">
    <w:name w:val="Texte Car"/>
    <w:basedOn w:val="Policepardfaut"/>
    <w:link w:val="Texte"/>
    <w:rsid w:val="006F0A0E"/>
    <w:rPr>
      <w:rFonts w:eastAsiaTheme="minorHAnsi"/>
      <w:sz w:val="24"/>
      <w:szCs w:val="22"/>
      <w:lang w:eastAsia="en-US"/>
    </w:rPr>
  </w:style>
  <w:style w:type="character" w:customStyle="1" w:styleId="Titre2Car">
    <w:name w:val="Titre 2 Car"/>
    <w:aliases w:val="Titre 2 a) Car"/>
    <w:basedOn w:val="Policepardfaut"/>
    <w:link w:val="Titre2"/>
    <w:rsid w:val="008860E8"/>
    <w:rPr>
      <w:rFonts w:eastAsia="Times New Roman"/>
      <w:b/>
      <w:sz w:val="28"/>
      <w:szCs w:val="24"/>
    </w:rPr>
  </w:style>
  <w:style w:type="paragraph" w:customStyle="1" w:styleId="Titredocument">
    <w:name w:val="Titre document"/>
    <w:basedOn w:val="Normal"/>
    <w:rsid w:val="00383584"/>
    <w:pPr>
      <w:pBdr>
        <w:top w:val="single" w:sz="18" w:space="12" w:color="auto" w:shadow="1"/>
        <w:left w:val="single" w:sz="18" w:space="4" w:color="auto" w:shadow="1"/>
        <w:bottom w:val="single" w:sz="18" w:space="12" w:color="auto" w:shadow="1"/>
        <w:right w:val="single" w:sz="18" w:space="4" w:color="auto" w:shadow="1"/>
      </w:pBdr>
      <w:spacing w:before="960" w:after="960" w:line="360" w:lineRule="auto"/>
      <w:jc w:val="center"/>
    </w:pPr>
    <w:rPr>
      <w:rFonts w:eastAsia="Times New Roman"/>
      <w:b/>
      <w:bCs/>
      <w:caps/>
    </w:rPr>
  </w:style>
  <w:style w:type="paragraph" w:styleId="En-ttedetabledesmatires">
    <w:name w:val="TOC Heading"/>
    <w:basedOn w:val="Titre1"/>
    <w:next w:val="Normal"/>
    <w:uiPriority w:val="39"/>
    <w:unhideWhenUsed/>
    <w:qFormat/>
    <w:rsid w:val="009B671A"/>
    <w:pPr>
      <w:keepLines/>
      <w:numPr>
        <w:numId w:val="0"/>
      </w:numPr>
      <w:pBdr>
        <w:bottom w:val="none" w:sz="0" w:space="0" w:color="auto"/>
      </w:pBdr>
      <w:spacing w:before="240" w:after="0" w:line="259" w:lineRule="auto"/>
      <w:jc w:val="left"/>
      <w:outlineLvl w:val="9"/>
    </w:pPr>
    <w:rPr>
      <w:rFonts w:asciiTheme="majorHAnsi" w:eastAsiaTheme="majorEastAsia" w:hAnsiTheme="majorHAnsi" w:cstheme="majorBidi"/>
      <w:b w:val="0"/>
      <w:caps w:val="0"/>
      <w:color w:val="365F91" w:themeColor="accent1" w:themeShade="BF"/>
    </w:rPr>
  </w:style>
  <w:style w:type="paragraph" w:styleId="TM1">
    <w:name w:val="toc 1"/>
    <w:basedOn w:val="Normal"/>
    <w:next w:val="Normal"/>
    <w:autoRedefine/>
    <w:uiPriority w:val="39"/>
    <w:unhideWhenUsed/>
    <w:rsid w:val="006F1D0E"/>
    <w:pPr>
      <w:tabs>
        <w:tab w:val="left" w:pos="4111"/>
        <w:tab w:val="right" w:leader="dot" w:pos="9488"/>
      </w:tabs>
      <w:spacing w:after="100"/>
      <w:jc w:val="center"/>
    </w:pPr>
    <w:rPr>
      <w:b/>
      <w:sz w:val="28"/>
    </w:rPr>
  </w:style>
  <w:style w:type="paragraph" w:styleId="TM2">
    <w:name w:val="toc 2"/>
    <w:basedOn w:val="Normal"/>
    <w:next w:val="Normal"/>
    <w:autoRedefine/>
    <w:uiPriority w:val="39"/>
    <w:unhideWhenUsed/>
    <w:rsid w:val="009B671A"/>
    <w:pPr>
      <w:spacing w:after="100"/>
      <w:ind w:left="240"/>
    </w:pPr>
  </w:style>
  <w:style w:type="paragraph" w:styleId="TM3">
    <w:name w:val="toc 3"/>
    <w:basedOn w:val="Normal"/>
    <w:next w:val="Normal"/>
    <w:autoRedefine/>
    <w:uiPriority w:val="39"/>
    <w:unhideWhenUsed/>
    <w:rsid w:val="009B671A"/>
    <w:pPr>
      <w:spacing w:after="100" w:line="259" w:lineRule="auto"/>
      <w:ind w:left="440"/>
    </w:pPr>
    <w:rPr>
      <w:rFonts w:asciiTheme="minorHAnsi" w:eastAsiaTheme="minorEastAsia" w:hAnsiTheme="minorHAnsi"/>
      <w:sz w:val="22"/>
      <w:szCs w:val="22"/>
    </w:rPr>
  </w:style>
  <w:style w:type="character" w:styleId="Lienhypertextesuivivisit">
    <w:name w:val="FollowedHyperlink"/>
    <w:basedOn w:val="Policepardfaut"/>
    <w:uiPriority w:val="99"/>
    <w:semiHidden/>
    <w:unhideWhenUsed/>
    <w:rsid w:val="0010637D"/>
    <w:rPr>
      <w:color w:val="800080" w:themeColor="followedHyperlink"/>
      <w:u w:val="single"/>
    </w:rPr>
  </w:style>
  <w:style w:type="character" w:customStyle="1" w:styleId="2ListepointsCar">
    <w:name w:val="2 Liste points Car"/>
    <w:link w:val="2Listepoints"/>
    <w:qFormat/>
    <w:rsid w:val="00ED6257"/>
    <w:rPr>
      <w:rFonts w:ascii="Arial" w:hAnsi="Arial" w:cs="Arial"/>
      <w:sz w:val="22"/>
      <w:szCs w:val="24"/>
    </w:rPr>
  </w:style>
  <w:style w:type="paragraph" w:customStyle="1" w:styleId="2Listepoints">
    <w:name w:val="2 Liste points"/>
    <w:basedOn w:val="Normal"/>
    <w:link w:val="2ListepointsCar"/>
    <w:qFormat/>
    <w:rsid w:val="00ED6257"/>
    <w:pPr>
      <w:spacing w:after="120"/>
      <w:jc w:val="both"/>
    </w:pPr>
    <w:rPr>
      <w:rFonts w:ascii="Arial" w:hAnsi="Arial" w:cs="Arial"/>
      <w:sz w:val="22"/>
    </w:rPr>
  </w:style>
  <w:style w:type="paragraph" w:customStyle="1" w:styleId="2Listecarrs">
    <w:name w:val="2 Liste carrés"/>
    <w:basedOn w:val="Normal"/>
    <w:link w:val="2ListecarrsCar"/>
    <w:qFormat/>
    <w:rsid w:val="00577E07"/>
    <w:pPr>
      <w:numPr>
        <w:numId w:val="15"/>
      </w:numPr>
      <w:autoSpaceDE w:val="0"/>
      <w:spacing w:before="120" w:after="120"/>
      <w:jc w:val="both"/>
    </w:pPr>
    <w:rPr>
      <w:rFonts w:ascii="Arial" w:eastAsia="Times New Roman" w:hAnsi="Arial"/>
      <w:sz w:val="22"/>
      <w:lang w:val="x-none" w:eastAsia="x-none"/>
    </w:rPr>
  </w:style>
  <w:style w:type="character" w:customStyle="1" w:styleId="2ListecarrsCar">
    <w:name w:val="2 Liste carrés Car"/>
    <w:link w:val="2Listecarrs"/>
    <w:rsid w:val="00577E07"/>
    <w:rPr>
      <w:rFonts w:ascii="Arial" w:eastAsia="Times New Roman" w:hAnsi="Arial"/>
      <w:sz w:val="22"/>
      <w:szCs w:val="24"/>
      <w:lang w:val="x-none" w:eastAsia="x-none"/>
    </w:rPr>
  </w:style>
  <w:style w:type="paragraph" w:styleId="NormalWeb">
    <w:name w:val="Normal (Web)"/>
    <w:basedOn w:val="Normal"/>
    <w:uiPriority w:val="99"/>
    <w:semiHidden/>
    <w:unhideWhenUsed/>
    <w:rsid w:val="00EB1DC5"/>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241175">
      <w:bodyDiv w:val="1"/>
      <w:marLeft w:val="0"/>
      <w:marRight w:val="0"/>
      <w:marTop w:val="0"/>
      <w:marBottom w:val="0"/>
      <w:divBdr>
        <w:top w:val="none" w:sz="0" w:space="0" w:color="auto"/>
        <w:left w:val="none" w:sz="0" w:space="0" w:color="auto"/>
        <w:bottom w:val="none" w:sz="0" w:space="0" w:color="auto"/>
        <w:right w:val="none" w:sz="0" w:space="0" w:color="auto"/>
      </w:divBdr>
    </w:div>
    <w:div w:id="602693777">
      <w:bodyDiv w:val="1"/>
      <w:marLeft w:val="0"/>
      <w:marRight w:val="0"/>
      <w:marTop w:val="0"/>
      <w:marBottom w:val="0"/>
      <w:divBdr>
        <w:top w:val="none" w:sz="0" w:space="0" w:color="auto"/>
        <w:left w:val="none" w:sz="0" w:space="0" w:color="auto"/>
        <w:bottom w:val="none" w:sz="0" w:space="0" w:color="auto"/>
        <w:right w:val="none" w:sz="0" w:space="0" w:color="auto"/>
      </w:divBdr>
    </w:div>
    <w:div w:id="604458067">
      <w:bodyDiv w:val="1"/>
      <w:marLeft w:val="0"/>
      <w:marRight w:val="0"/>
      <w:marTop w:val="0"/>
      <w:marBottom w:val="0"/>
      <w:divBdr>
        <w:top w:val="none" w:sz="0" w:space="0" w:color="auto"/>
        <w:left w:val="none" w:sz="0" w:space="0" w:color="auto"/>
        <w:bottom w:val="none" w:sz="0" w:space="0" w:color="auto"/>
        <w:right w:val="none" w:sz="0" w:space="0" w:color="auto"/>
      </w:divBdr>
    </w:div>
    <w:div w:id="753866162">
      <w:bodyDiv w:val="1"/>
      <w:marLeft w:val="0"/>
      <w:marRight w:val="0"/>
      <w:marTop w:val="0"/>
      <w:marBottom w:val="0"/>
      <w:divBdr>
        <w:top w:val="none" w:sz="0" w:space="0" w:color="auto"/>
        <w:left w:val="none" w:sz="0" w:space="0" w:color="auto"/>
        <w:bottom w:val="none" w:sz="0" w:space="0" w:color="auto"/>
        <w:right w:val="none" w:sz="0" w:space="0" w:color="auto"/>
      </w:divBdr>
    </w:div>
    <w:div w:id="784154032">
      <w:bodyDiv w:val="1"/>
      <w:marLeft w:val="0"/>
      <w:marRight w:val="0"/>
      <w:marTop w:val="0"/>
      <w:marBottom w:val="0"/>
      <w:divBdr>
        <w:top w:val="none" w:sz="0" w:space="0" w:color="auto"/>
        <w:left w:val="none" w:sz="0" w:space="0" w:color="auto"/>
        <w:bottom w:val="none" w:sz="0" w:space="0" w:color="auto"/>
        <w:right w:val="none" w:sz="0" w:space="0" w:color="auto"/>
      </w:divBdr>
    </w:div>
    <w:div w:id="814612570">
      <w:bodyDiv w:val="1"/>
      <w:marLeft w:val="0"/>
      <w:marRight w:val="0"/>
      <w:marTop w:val="0"/>
      <w:marBottom w:val="0"/>
      <w:divBdr>
        <w:top w:val="none" w:sz="0" w:space="0" w:color="auto"/>
        <w:left w:val="none" w:sz="0" w:space="0" w:color="auto"/>
        <w:bottom w:val="none" w:sz="0" w:space="0" w:color="auto"/>
        <w:right w:val="none" w:sz="0" w:space="0" w:color="auto"/>
      </w:divBdr>
      <w:divsChild>
        <w:div w:id="551230090">
          <w:marLeft w:val="0"/>
          <w:marRight w:val="0"/>
          <w:marTop w:val="0"/>
          <w:marBottom w:val="0"/>
          <w:divBdr>
            <w:top w:val="none" w:sz="0" w:space="0" w:color="auto"/>
            <w:left w:val="none" w:sz="0" w:space="0" w:color="auto"/>
            <w:bottom w:val="none" w:sz="0" w:space="0" w:color="auto"/>
            <w:right w:val="none" w:sz="0" w:space="0" w:color="auto"/>
          </w:divBdr>
          <w:divsChild>
            <w:div w:id="1474828787">
              <w:marLeft w:val="0"/>
              <w:marRight w:val="0"/>
              <w:marTop w:val="0"/>
              <w:marBottom w:val="0"/>
              <w:divBdr>
                <w:top w:val="none" w:sz="0" w:space="0" w:color="auto"/>
                <w:left w:val="none" w:sz="0" w:space="0" w:color="auto"/>
                <w:bottom w:val="none" w:sz="0" w:space="0" w:color="auto"/>
                <w:right w:val="none" w:sz="0" w:space="0" w:color="auto"/>
              </w:divBdr>
              <w:divsChild>
                <w:div w:id="87430418">
                  <w:marLeft w:val="0"/>
                  <w:marRight w:val="0"/>
                  <w:marTop w:val="0"/>
                  <w:marBottom w:val="0"/>
                  <w:divBdr>
                    <w:top w:val="none" w:sz="0" w:space="0" w:color="auto"/>
                    <w:left w:val="none" w:sz="0" w:space="0" w:color="auto"/>
                    <w:bottom w:val="none" w:sz="0" w:space="0" w:color="auto"/>
                    <w:right w:val="none" w:sz="0" w:space="0" w:color="auto"/>
                  </w:divBdr>
                  <w:divsChild>
                    <w:div w:id="281889370">
                      <w:marLeft w:val="0"/>
                      <w:marRight w:val="0"/>
                      <w:marTop w:val="0"/>
                      <w:marBottom w:val="0"/>
                      <w:divBdr>
                        <w:top w:val="none" w:sz="0" w:space="0" w:color="auto"/>
                        <w:left w:val="none" w:sz="0" w:space="0" w:color="auto"/>
                        <w:bottom w:val="none" w:sz="0" w:space="0" w:color="auto"/>
                        <w:right w:val="none" w:sz="0" w:space="0" w:color="auto"/>
                      </w:divBdr>
                      <w:divsChild>
                        <w:div w:id="179710145">
                          <w:marLeft w:val="0"/>
                          <w:marRight w:val="0"/>
                          <w:marTop w:val="0"/>
                          <w:marBottom w:val="0"/>
                          <w:divBdr>
                            <w:top w:val="none" w:sz="0" w:space="0" w:color="auto"/>
                            <w:left w:val="none" w:sz="0" w:space="0" w:color="auto"/>
                            <w:bottom w:val="none" w:sz="0" w:space="0" w:color="auto"/>
                            <w:right w:val="none" w:sz="0" w:space="0" w:color="auto"/>
                          </w:divBdr>
                          <w:divsChild>
                            <w:div w:id="118393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572072">
      <w:bodyDiv w:val="1"/>
      <w:marLeft w:val="0"/>
      <w:marRight w:val="0"/>
      <w:marTop w:val="0"/>
      <w:marBottom w:val="0"/>
      <w:divBdr>
        <w:top w:val="none" w:sz="0" w:space="0" w:color="auto"/>
        <w:left w:val="none" w:sz="0" w:space="0" w:color="auto"/>
        <w:bottom w:val="none" w:sz="0" w:space="0" w:color="auto"/>
        <w:right w:val="none" w:sz="0" w:space="0" w:color="auto"/>
      </w:divBdr>
    </w:div>
    <w:div w:id="1065184258">
      <w:bodyDiv w:val="1"/>
      <w:marLeft w:val="0"/>
      <w:marRight w:val="0"/>
      <w:marTop w:val="0"/>
      <w:marBottom w:val="0"/>
      <w:divBdr>
        <w:top w:val="none" w:sz="0" w:space="0" w:color="auto"/>
        <w:left w:val="none" w:sz="0" w:space="0" w:color="auto"/>
        <w:bottom w:val="none" w:sz="0" w:space="0" w:color="auto"/>
        <w:right w:val="none" w:sz="0" w:space="0" w:color="auto"/>
      </w:divBdr>
    </w:div>
    <w:div w:id="1346706874">
      <w:bodyDiv w:val="1"/>
      <w:marLeft w:val="0"/>
      <w:marRight w:val="0"/>
      <w:marTop w:val="0"/>
      <w:marBottom w:val="0"/>
      <w:divBdr>
        <w:top w:val="none" w:sz="0" w:space="0" w:color="auto"/>
        <w:left w:val="none" w:sz="0" w:space="0" w:color="auto"/>
        <w:bottom w:val="none" w:sz="0" w:space="0" w:color="auto"/>
        <w:right w:val="none" w:sz="0" w:space="0" w:color="auto"/>
      </w:divBdr>
    </w:div>
    <w:div w:id="1380400166">
      <w:bodyDiv w:val="1"/>
      <w:marLeft w:val="0"/>
      <w:marRight w:val="0"/>
      <w:marTop w:val="0"/>
      <w:marBottom w:val="0"/>
      <w:divBdr>
        <w:top w:val="none" w:sz="0" w:space="0" w:color="auto"/>
        <w:left w:val="none" w:sz="0" w:space="0" w:color="auto"/>
        <w:bottom w:val="none" w:sz="0" w:space="0" w:color="auto"/>
        <w:right w:val="none" w:sz="0" w:space="0" w:color="auto"/>
      </w:divBdr>
    </w:div>
    <w:div w:id="1506478301">
      <w:bodyDiv w:val="1"/>
      <w:marLeft w:val="0"/>
      <w:marRight w:val="0"/>
      <w:marTop w:val="0"/>
      <w:marBottom w:val="0"/>
      <w:divBdr>
        <w:top w:val="none" w:sz="0" w:space="0" w:color="auto"/>
        <w:left w:val="none" w:sz="0" w:space="0" w:color="auto"/>
        <w:bottom w:val="none" w:sz="0" w:space="0" w:color="auto"/>
        <w:right w:val="none" w:sz="0" w:space="0" w:color="auto"/>
      </w:divBdr>
    </w:div>
    <w:div w:id="1642495847">
      <w:bodyDiv w:val="1"/>
      <w:marLeft w:val="0"/>
      <w:marRight w:val="0"/>
      <w:marTop w:val="0"/>
      <w:marBottom w:val="0"/>
      <w:divBdr>
        <w:top w:val="none" w:sz="0" w:space="0" w:color="auto"/>
        <w:left w:val="none" w:sz="0" w:space="0" w:color="auto"/>
        <w:bottom w:val="none" w:sz="0" w:space="0" w:color="auto"/>
        <w:right w:val="none" w:sz="0" w:space="0" w:color="auto"/>
      </w:divBdr>
    </w:div>
    <w:div w:id="1677339656">
      <w:bodyDiv w:val="1"/>
      <w:marLeft w:val="0"/>
      <w:marRight w:val="0"/>
      <w:marTop w:val="0"/>
      <w:marBottom w:val="0"/>
      <w:divBdr>
        <w:top w:val="none" w:sz="0" w:space="0" w:color="auto"/>
        <w:left w:val="none" w:sz="0" w:space="0" w:color="auto"/>
        <w:bottom w:val="none" w:sz="0" w:space="0" w:color="auto"/>
        <w:right w:val="none" w:sz="0" w:space="0" w:color="auto"/>
      </w:divBdr>
    </w:div>
    <w:div w:id="1714887109">
      <w:bodyDiv w:val="1"/>
      <w:marLeft w:val="0"/>
      <w:marRight w:val="0"/>
      <w:marTop w:val="0"/>
      <w:marBottom w:val="0"/>
      <w:divBdr>
        <w:top w:val="none" w:sz="0" w:space="0" w:color="auto"/>
        <w:left w:val="none" w:sz="0" w:space="0" w:color="auto"/>
        <w:bottom w:val="none" w:sz="0" w:space="0" w:color="auto"/>
        <w:right w:val="none" w:sz="0" w:space="0" w:color="auto"/>
      </w:divBdr>
    </w:div>
    <w:div w:id="1818298286">
      <w:bodyDiv w:val="1"/>
      <w:marLeft w:val="0"/>
      <w:marRight w:val="0"/>
      <w:marTop w:val="0"/>
      <w:marBottom w:val="0"/>
      <w:divBdr>
        <w:top w:val="none" w:sz="0" w:space="0" w:color="auto"/>
        <w:left w:val="none" w:sz="0" w:space="0" w:color="auto"/>
        <w:bottom w:val="none" w:sz="0" w:space="0" w:color="auto"/>
        <w:right w:val="none" w:sz="0" w:space="0" w:color="auto"/>
      </w:divBdr>
    </w:div>
    <w:div w:id="1836337492">
      <w:bodyDiv w:val="1"/>
      <w:marLeft w:val="0"/>
      <w:marRight w:val="0"/>
      <w:marTop w:val="0"/>
      <w:marBottom w:val="0"/>
      <w:divBdr>
        <w:top w:val="none" w:sz="0" w:space="0" w:color="auto"/>
        <w:left w:val="none" w:sz="0" w:space="0" w:color="auto"/>
        <w:bottom w:val="none" w:sz="0" w:space="0" w:color="auto"/>
        <w:right w:val="none" w:sz="0" w:space="0" w:color="auto"/>
      </w:divBdr>
    </w:div>
    <w:div w:id="1938756658">
      <w:bodyDiv w:val="1"/>
      <w:marLeft w:val="0"/>
      <w:marRight w:val="0"/>
      <w:marTop w:val="0"/>
      <w:marBottom w:val="0"/>
      <w:divBdr>
        <w:top w:val="none" w:sz="0" w:space="0" w:color="auto"/>
        <w:left w:val="none" w:sz="0" w:space="0" w:color="auto"/>
        <w:bottom w:val="none" w:sz="0" w:space="0" w:color="auto"/>
        <w:right w:val="none" w:sz="0" w:space="0" w:color="auto"/>
      </w:divBdr>
    </w:div>
    <w:div w:id="1989431706">
      <w:bodyDiv w:val="1"/>
      <w:marLeft w:val="0"/>
      <w:marRight w:val="0"/>
      <w:marTop w:val="0"/>
      <w:marBottom w:val="0"/>
      <w:divBdr>
        <w:top w:val="none" w:sz="0" w:space="0" w:color="auto"/>
        <w:left w:val="none" w:sz="0" w:space="0" w:color="auto"/>
        <w:bottom w:val="none" w:sz="0" w:space="0" w:color="auto"/>
        <w:right w:val="none" w:sz="0" w:space="0" w:color="auto"/>
      </w:divBdr>
    </w:div>
    <w:div w:id="2088577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UseLongFileName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conomie.gouv.fr/daj/formulaires-marches-public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conomie.gouv.fr/daj/formulaires-marches-public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cp@assemblee-nationale.f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marches-publics.gouv.fr"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marches-publics.gouv.fr" TargetMode="External"/><Relationship Id="rId14" Type="http://schemas.openxmlformats.org/officeDocument/2006/relationships/hyperlink" Target="https://dume.chorus-pro.gouv.fr/"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36ECB-D2EF-4E1E-8F1C-26B4B9A2A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5260</Words>
  <Characters>31052</Characters>
  <Application>Microsoft Office Word</Application>
  <DocSecurity>0</DocSecurity>
  <Lines>258</Lines>
  <Paragraphs>72</Paragraphs>
  <ScaleCrop>false</ScaleCrop>
  <HeadingPairs>
    <vt:vector size="2" baseType="variant">
      <vt:variant>
        <vt:lpstr>Titre</vt:lpstr>
      </vt:variant>
      <vt:variant>
        <vt:i4>1</vt:i4>
      </vt:variant>
    </vt:vector>
  </HeadingPairs>
  <TitlesOfParts>
    <vt:vector size="1" baseType="lpstr">
      <vt:lpstr/>
    </vt:vector>
  </TitlesOfParts>
  <Company>ASSEMBLEE NATIONALE</Company>
  <LinksUpToDate>false</LinksUpToDate>
  <CharactersWithSpaces>36240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Montin</dc:creator>
  <cp:lastModifiedBy>Camille Pottier</cp:lastModifiedBy>
  <cp:revision>5</cp:revision>
  <cp:lastPrinted>2021-10-26T15:28:00Z</cp:lastPrinted>
  <dcterms:created xsi:type="dcterms:W3CDTF">2025-03-07T16:14:00Z</dcterms:created>
  <dcterms:modified xsi:type="dcterms:W3CDTF">2025-03-11T08:53:00Z</dcterms:modified>
</cp:coreProperties>
</file>