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4EE09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1A04DA64" wp14:editId="473AE95F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76952" w14:textId="2D89065A" w:rsidR="00575FF9" w:rsidRPr="00AC4B27" w:rsidRDefault="00575FF9" w:rsidP="00575FF9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</w:rPr>
      </w:pPr>
      <w:r>
        <w:rPr>
          <w:rFonts w:eastAsia="Batang"/>
          <w:b/>
          <w:smallCaps/>
          <w:color w:val="333399"/>
          <w:sz w:val="18"/>
          <w:szCs w:val="18"/>
        </w:rPr>
        <w:t>SECRETARIAT GENERAL DE LA PRESIDENCE</w:t>
      </w:r>
      <w:r>
        <w:rPr>
          <w:bCs/>
          <w:color w:val="00B0F0"/>
          <w:sz w:val="18"/>
          <w:szCs w:val="18"/>
        </w:rPr>
        <w:t xml:space="preserve"> </w:t>
      </w:r>
      <w:r w:rsidRPr="0084642A">
        <w:rPr>
          <w:rFonts w:eastAsia="Batang"/>
          <w:b/>
          <w:smallCaps/>
          <w:color w:val="333399"/>
          <w:sz w:val="18"/>
          <w:szCs w:val="18"/>
        </w:rPr>
        <w:t xml:space="preserve">– DIVISION </w:t>
      </w:r>
      <w:r w:rsidRPr="001F3785">
        <w:rPr>
          <w:rFonts w:eastAsia="Batang"/>
          <w:b/>
          <w:smallCaps/>
          <w:color w:val="333399"/>
          <w:sz w:val="18"/>
          <w:szCs w:val="18"/>
        </w:rPr>
        <w:t>DE LA DEONTOLOGIE ET DU STATUT DU DEPUTE</w:t>
      </w:r>
    </w:p>
    <w:p w14:paraId="507544B5" w14:textId="1DF142AB" w:rsidR="00975666" w:rsidRPr="003D1431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</w:p>
    <w:p w14:paraId="3DD9B11D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32B46E43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636C8BCF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563C8214" w14:textId="04151E77" w:rsidR="00D777C5" w:rsidRDefault="00C7763C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</w:pPr>
            <w:r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>DISPOSITIF</w:t>
            </w:r>
            <w:r w:rsidR="005E5912" w:rsidRPr="005E5912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 xml:space="preserve"> DE PRÉVENTION ET DE LUTTE CONTRE LE HARCÈLEMENT ET LES RISQUES PSYCHOSOCIAUX DANS LES RELATIONS DE TRAVAIL</w:t>
            </w:r>
          </w:p>
          <w:p w14:paraId="6A571919" w14:textId="77777777" w:rsidR="005E5912" w:rsidRDefault="005E5912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</w:rPr>
            </w:pPr>
          </w:p>
          <w:p w14:paraId="2A6ABA23" w14:textId="22521742" w:rsidR="006C31F0" w:rsidRPr="00A17062" w:rsidRDefault="00C7763C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</w:pPr>
            <w:r w:rsidRPr="00A17062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  <w:t>ACCORD-CADRE N° </w:t>
            </w:r>
            <w:r w:rsidR="005C5952" w:rsidRPr="00A17062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  <w:t>24M032-01H</w:t>
            </w:r>
          </w:p>
          <w:p w14:paraId="5B739353" w14:textId="77777777" w:rsidR="00975666" w:rsidRPr="00A17062" w:rsidRDefault="00975666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</w:pPr>
            <w:r w:rsidRPr="00A17062"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  <w:t xml:space="preserve"> </w:t>
            </w:r>
          </w:p>
          <w:p w14:paraId="7BE7C358" w14:textId="77777777" w:rsidR="006C31F0" w:rsidRPr="00A17062" w:rsidRDefault="006C31F0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</w:pPr>
          </w:p>
          <w:p w14:paraId="053E1244" w14:textId="77777777" w:rsidR="006C31F0" w:rsidRPr="00C7763C" w:rsidRDefault="00D777C5" w:rsidP="00A722EF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</w:pPr>
            <w:r w:rsidRPr="00C7763C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  <w:lang w:val="en-GB"/>
              </w:rPr>
              <w:t xml:space="preserve">Lot 1 </w:t>
            </w:r>
          </w:p>
          <w:p w14:paraId="394F6197" w14:textId="77777777" w:rsidR="00D777C5" w:rsidRPr="00C7763C" w:rsidRDefault="00D777C5" w:rsidP="00A722EF">
            <w:pPr>
              <w:pStyle w:val="Corpsdetexte3"/>
              <w:jc w:val="center"/>
              <w:rPr>
                <w:rFonts w:ascii="Times New Roman" w:hAnsi="Times New Roman"/>
                <w:color w:val="00B0F0"/>
                <w:sz w:val="32"/>
                <w:szCs w:val="32"/>
                <w:lang w:val="en-GB"/>
              </w:rPr>
            </w:pPr>
          </w:p>
          <w:p w14:paraId="355FC21C" w14:textId="1ACD75D4" w:rsidR="00D777C5" w:rsidRPr="00C7763C" w:rsidRDefault="00C7763C" w:rsidP="00D777C5">
            <w:pPr>
              <w:pStyle w:val="Corpsdetexte3"/>
              <w:jc w:val="center"/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</w:pPr>
            <w:r w:rsidRPr="00C7763C">
              <w:rPr>
                <w:rFonts w:ascii="Times New Roman" w:eastAsia="Batang" w:hAnsi="Times New Roman"/>
                <w:smallCaps/>
                <w:color w:val="333399"/>
                <w:sz w:val="36"/>
                <w:szCs w:val="36"/>
              </w:rPr>
              <w:t>CELLULE D’ÉCOUTE POUR LES SITUATIONS DE HARCÈLEMENT ET DE SOUFFRANCE AU TRAVAIL ET PRESTATIONS ACCESSOIRES</w:t>
            </w:r>
          </w:p>
          <w:p w14:paraId="35A6875C" w14:textId="77777777" w:rsidR="00D777C5" w:rsidRPr="00162393" w:rsidRDefault="00D777C5" w:rsidP="00A722EF">
            <w:pPr>
              <w:pStyle w:val="Corpsdetexte3"/>
              <w:jc w:val="center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</w:p>
          <w:p w14:paraId="50A3B06F" w14:textId="77777777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4EF6D54F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6E6210C9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432AEE19" w14:textId="77777777"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5C5952">
        <w:rPr>
          <w:b/>
          <w:sz w:val="24"/>
          <w:szCs w:val="24"/>
        </w:rPr>
        <w:t>24M032-01H</w:t>
      </w:r>
    </w:p>
    <w:p w14:paraId="60FD1151" w14:textId="77777777" w:rsidR="006D3D0F" w:rsidRPr="004C0093" w:rsidRDefault="00EE5D3B" w:rsidP="003F463B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5E5912">
        <w:rPr>
          <w:sz w:val="24"/>
          <w:szCs w:val="24"/>
        </w:rPr>
        <w:t>Procédure adaptée </w:t>
      </w:r>
      <w:r w:rsidR="006D3D0F" w:rsidRPr="005E5912">
        <w:rPr>
          <w:sz w:val="24"/>
          <w:szCs w:val="24"/>
        </w:rPr>
        <w:t>passé</w:t>
      </w:r>
      <w:r w:rsidR="00D42B38" w:rsidRPr="005E5912">
        <w:rPr>
          <w:sz w:val="24"/>
          <w:szCs w:val="24"/>
        </w:rPr>
        <w:t>e</w:t>
      </w:r>
      <w:r w:rsidR="006D3D0F" w:rsidRPr="005E5912">
        <w:rPr>
          <w:sz w:val="24"/>
          <w:szCs w:val="24"/>
        </w:rPr>
        <w:t xml:space="preserve"> en application des articles </w:t>
      </w:r>
      <w:r w:rsidR="00DA5AB0" w:rsidRPr="005E5912">
        <w:rPr>
          <w:sz w:val="24"/>
          <w:szCs w:val="24"/>
        </w:rPr>
        <w:t xml:space="preserve">L. 2123-1 et R. 2123-1, 3°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678E4144" w14:textId="77777777"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14:paraId="576ABCAC" w14:textId="77777777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34D4ECB3" w14:textId="6115C17E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 xml:space="preserve">Collège des </w:t>
      </w:r>
      <w:r w:rsidR="005E5912" w:rsidRPr="004C0093">
        <w:rPr>
          <w:b/>
          <w:sz w:val="24"/>
          <w:szCs w:val="24"/>
        </w:rPr>
        <w:t>Questeur</w:t>
      </w:r>
      <w:r w:rsidR="008D1F15">
        <w:rPr>
          <w:b/>
          <w:sz w:val="24"/>
          <w:szCs w:val="24"/>
        </w:rPr>
        <w:t>e</w:t>
      </w:r>
      <w:r w:rsidR="005E5912">
        <w:rPr>
          <w:b/>
          <w:sz w:val="24"/>
          <w:szCs w:val="24"/>
        </w:rPr>
        <w:t>s</w:t>
      </w:r>
    </w:p>
    <w:p w14:paraId="67895D2D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1BC8727F" w14:textId="77777777" w:rsidR="00EE5D3B" w:rsidRPr="004C0093" w:rsidRDefault="00EE5D3B" w:rsidP="00DC2D6C">
      <w:pPr>
        <w:rPr>
          <w:sz w:val="24"/>
          <w:szCs w:val="24"/>
        </w:rPr>
      </w:pPr>
    </w:p>
    <w:p w14:paraId="73DD423B" w14:textId="77777777" w:rsidR="00EE5D3B" w:rsidRPr="00777280" w:rsidRDefault="00EE5D3B" w:rsidP="00DC2D6C"/>
    <w:p w14:paraId="0A42D84F" w14:textId="77777777" w:rsidR="00EE5D3B" w:rsidRPr="00777280" w:rsidRDefault="00EE5D3B" w:rsidP="00DC2D6C"/>
    <w:p w14:paraId="41710060" w14:textId="77777777" w:rsidR="009E4B5A" w:rsidRPr="003D143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5E5912">
        <w:rPr>
          <w:b/>
          <w:color w:val="333399"/>
          <w:sz w:val="24"/>
          <w:szCs w:val="24"/>
        </w:rPr>
        <w:t>DE</w:t>
      </w:r>
      <w:r w:rsidR="00090DE3" w:rsidRPr="005E5912">
        <w:rPr>
          <w:b/>
          <w:color w:val="333399"/>
          <w:sz w:val="24"/>
          <w:szCs w:val="24"/>
        </w:rPr>
        <w:t xml:space="preserve"> L’ACCORD-CADRE</w:t>
      </w:r>
    </w:p>
    <w:p w14:paraId="27284D20" w14:textId="77777777" w:rsidR="006D3D0F" w:rsidRPr="003D1431" w:rsidRDefault="006D3D0F" w:rsidP="006D3D0F">
      <w:pPr>
        <w:jc w:val="both"/>
        <w:rPr>
          <w:sz w:val="24"/>
          <w:szCs w:val="24"/>
        </w:rPr>
      </w:pPr>
    </w:p>
    <w:p w14:paraId="0A10C3C8" w14:textId="77777777" w:rsidR="00A17062" w:rsidRDefault="00A17062" w:rsidP="00A17062">
      <w:pPr>
        <w:spacing w:before="120" w:after="120" w:line="256" w:lineRule="auto"/>
        <w:ind w:firstLine="709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Le présent accord-cadre a pour objet la mise en place, à l’Assemblée nationale, de dispositifs de prévention et de lutte contre le harcèlement et les risques psychosociaux, ainsi que de formation au management, dans les relations de travail.</w:t>
      </w:r>
    </w:p>
    <w:p w14:paraId="7F04E99C" w14:textId="77777777" w:rsidR="00456091" w:rsidRDefault="00D777C5" w:rsidP="005E5912">
      <w:pPr>
        <w:jc w:val="both"/>
        <w:rPr>
          <w:sz w:val="24"/>
          <w:szCs w:val="24"/>
        </w:rPr>
      </w:pPr>
      <w:r w:rsidRPr="00456091">
        <w:rPr>
          <w:b/>
          <w:sz w:val="24"/>
          <w:szCs w:val="24"/>
        </w:rPr>
        <w:t xml:space="preserve">Cet acte d'engagement correspond au lot n°1 : </w:t>
      </w:r>
    </w:p>
    <w:p w14:paraId="7A82FF94" w14:textId="77777777" w:rsidR="00456091" w:rsidRDefault="00456091" w:rsidP="005E5912">
      <w:pPr>
        <w:jc w:val="both"/>
        <w:rPr>
          <w:sz w:val="24"/>
          <w:szCs w:val="24"/>
        </w:rPr>
      </w:pPr>
    </w:p>
    <w:p w14:paraId="483251B4" w14:textId="58CCB023" w:rsidR="006538C7" w:rsidRDefault="00A17062" w:rsidP="00A722EF">
      <w:pPr>
        <w:spacing w:line="278" w:lineRule="exact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Cellule d’écoute pour les situations de harcèlement et de souffrance au travail et prestations accessoires (enquêtes internes, accompagnement-conseil, formation du personnel de l’Assemblée nationale au harcèlement, actions de communication notamment).</w:t>
      </w:r>
    </w:p>
    <w:p w14:paraId="3F8E1D02" w14:textId="77777777" w:rsidR="00A17062" w:rsidRDefault="00A17062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14:paraId="4D7549AC" w14:textId="77777777"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="005E5912">
        <w:rPr>
          <w:sz w:val="24"/>
          <w:szCs w:val="24"/>
        </w:rPr>
        <w:t xml:space="preserve">du lot correspondant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14:paraId="279818D0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0FCA86D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47D60E4D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9EF7C5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7382ADD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753D17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14:paraId="6597C3A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A38EC0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44C2A7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A932C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B2E7A6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11B7FA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56FC7A8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EF5D04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14:paraId="274527D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3152A7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E0B9B4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1E51EB6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7BFE5B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7DD8D6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985968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14ECC68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A8840A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825B8FD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1A3685B9" w14:textId="77777777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5E5912">
        <w:rPr>
          <w:sz w:val="24"/>
          <w:szCs w:val="24"/>
        </w:rPr>
        <w:t xml:space="preserve">accord-cadre </w:t>
      </w:r>
      <w:r w:rsidR="005C5952">
        <w:rPr>
          <w:sz w:val="24"/>
          <w:szCs w:val="24"/>
        </w:rPr>
        <w:t>24M032-01H</w:t>
      </w:r>
      <w:r w:rsidRPr="005E5912">
        <w:rPr>
          <w:sz w:val="24"/>
          <w:szCs w:val="24"/>
        </w:rPr>
        <w:t>, je m'</w:t>
      </w:r>
      <w:r w:rsidRPr="005E5912">
        <w:rPr>
          <w:b/>
          <w:sz w:val="24"/>
          <w:szCs w:val="24"/>
        </w:rPr>
        <w:t>ENGAGE</w:t>
      </w:r>
      <w:r w:rsidRPr="005E5912">
        <w:rPr>
          <w:sz w:val="24"/>
          <w:szCs w:val="24"/>
        </w:rPr>
        <w:t xml:space="preserve"> sans réserve, conformément aux stipulations des documents visés ci-dessus, à exécuter les prestations </w:t>
      </w:r>
      <w:r w:rsidRPr="003D1431">
        <w:rPr>
          <w:sz w:val="24"/>
          <w:szCs w:val="24"/>
        </w:rPr>
        <w:t>demandées aux prix ci-après définis et aux conditions définies par les documents contractuels.</w:t>
      </w:r>
    </w:p>
    <w:p w14:paraId="38B4CC72" w14:textId="77777777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5E5912">
        <w:rPr>
          <w:sz w:val="24"/>
          <w:szCs w:val="24"/>
        </w:rPr>
        <w:t xml:space="preserve">L'offre ainsi présentée ne me lie toutefois que si l’accord-cadre m’est attribué dans un délai de </w:t>
      </w:r>
      <w:r w:rsidR="00B22573" w:rsidRPr="005E5912">
        <w:rPr>
          <w:b/>
          <w:sz w:val="24"/>
          <w:szCs w:val="24"/>
        </w:rPr>
        <w:t>5</w:t>
      </w:r>
      <w:r w:rsidRPr="005E5912">
        <w:rPr>
          <w:b/>
          <w:sz w:val="24"/>
          <w:szCs w:val="24"/>
        </w:rPr>
        <w:t> mois</w:t>
      </w:r>
      <w:r w:rsidRPr="005E5912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14:paraId="0B13FAC6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8882ABD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3ADC5FF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335A4F4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14:paraId="2A9F909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467A9C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68DCCF9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7A158DA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27E834C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14:paraId="123DB2E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6404FE0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2E91BED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14:paraId="2852FA5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25B03A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8A8A11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0838033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7E0EA8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3A919C0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7F1A81D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36F501A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04C71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3FAD15EC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6E2EE78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1876373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0A30D99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0F17B6C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1BCB594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632D4EC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5C346C3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6228ECE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571508B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CFD7561" w14:textId="77777777" w:rsidR="001C1254" w:rsidRPr="005E5912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5E5912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5C5952">
        <w:rPr>
          <w:sz w:val="24"/>
          <w:szCs w:val="24"/>
        </w:rPr>
        <w:t>24M032-01H</w:t>
      </w:r>
      <w:r w:rsidRPr="005E5912">
        <w:rPr>
          <w:sz w:val="24"/>
          <w:szCs w:val="24"/>
        </w:rPr>
        <w:t>, je m'</w:t>
      </w:r>
      <w:r w:rsidRPr="005E5912">
        <w:rPr>
          <w:b/>
          <w:sz w:val="24"/>
          <w:szCs w:val="24"/>
        </w:rPr>
        <w:t>ENGAGE</w:t>
      </w:r>
      <w:r w:rsidRPr="005E5912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028CFCF5" w14:textId="77777777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5E5912">
        <w:rPr>
          <w:sz w:val="24"/>
          <w:szCs w:val="24"/>
        </w:rPr>
        <w:t xml:space="preserve">L'offre ainsi présentée ne me lie toutefois que si l’accord-cadre m’est attribué dans un délai de </w:t>
      </w:r>
      <w:r w:rsidR="00B22573" w:rsidRPr="005E5912">
        <w:rPr>
          <w:b/>
          <w:sz w:val="24"/>
          <w:szCs w:val="24"/>
        </w:rPr>
        <w:t>5</w:t>
      </w:r>
      <w:r w:rsidRPr="005E5912">
        <w:rPr>
          <w:b/>
          <w:sz w:val="24"/>
          <w:szCs w:val="24"/>
        </w:rPr>
        <w:t> mois</w:t>
      </w:r>
      <w:r w:rsidRPr="005E5912">
        <w:rPr>
          <w:sz w:val="24"/>
          <w:szCs w:val="24"/>
        </w:rPr>
        <w:t xml:space="preserve"> à compter de la date limite de remise des offres fixée par le règlement de la consultation</w:t>
      </w:r>
      <w:r w:rsidRPr="003D1431">
        <w:rPr>
          <w:sz w:val="24"/>
          <w:szCs w:val="24"/>
        </w:rPr>
        <w:t>.</w:t>
      </w:r>
    </w:p>
    <w:p w14:paraId="75D0FA00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D13B847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28916A50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6DA855E7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6DF46CC3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54FD59C4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1669A7D2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6E57E12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3C667CE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42D25FA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1BABF97C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F8EDAE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16705CA9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F9F6E39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52546EB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C27BBB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6B5A456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124A6E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7622DD5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291C65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1D71FEE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394C7F7E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46C3D89E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625A090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331A27E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D792C7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7CAAEA5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43ED6FD6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6E84960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1853992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5A28411E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556F9B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14:paraId="04B67E7B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681EF37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66F4B0B" w14:textId="77777777" w:rsidR="006A5C00" w:rsidRPr="006D659D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6D659D">
        <w:rPr>
          <w:sz w:val="24"/>
          <w:szCs w:val="24"/>
        </w:rPr>
        <w:t>Les membres du groupement ont donné mandat au mandataire</w:t>
      </w:r>
      <w:r w:rsidR="00544D70" w:rsidRPr="006D659D">
        <w:rPr>
          <w:sz w:val="24"/>
          <w:szCs w:val="24"/>
        </w:rPr>
        <w:t xml:space="preserve"> afin de :</w:t>
      </w:r>
    </w:p>
    <w:p w14:paraId="769E8F8D" w14:textId="77777777" w:rsidR="006A5C00" w:rsidRPr="006D659D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6D659D">
        <w:rPr>
          <w:sz w:val="24"/>
          <w:szCs w:val="24"/>
        </w:rPr>
        <w:t xml:space="preserve">- </w:t>
      </w:r>
      <w:r w:rsidR="006A5C00" w:rsidRPr="006D659D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3BF61B05" w14:textId="77777777" w:rsidR="006A5C00" w:rsidRPr="006D659D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6D659D">
        <w:rPr>
          <w:sz w:val="24"/>
          <w:szCs w:val="24"/>
        </w:rPr>
        <w:t xml:space="preserve">- </w:t>
      </w:r>
      <w:r w:rsidR="006A5C00" w:rsidRPr="006D659D">
        <w:rPr>
          <w:sz w:val="24"/>
          <w:szCs w:val="24"/>
        </w:rPr>
        <w:t>signer, en leur nom et pour leur compte, les modifications ultérieures</w:t>
      </w:r>
      <w:r w:rsidR="00ED5FA5" w:rsidRPr="006D659D">
        <w:rPr>
          <w:sz w:val="24"/>
          <w:szCs w:val="24"/>
        </w:rPr>
        <w:t>.</w:t>
      </w:r>
    </w:p>
    <w:p w14:paraId="6B775FF6" w14:textId="77777777"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6D659D">
        <w:rPr>
          <w:i/>
          <w:sz w:val="24"/>
          <w:szCs w:val="24"/>
        </w:rPr>
        <w:t>Joindre impérativement le</w:t>
      </w:r>
      <w:r w:rsidR="00544D70" w:rsidRPr="006D659D">
        <w:rPr>
          <w:i/>
          <w:sz w:val="24"/>
          <w:szCs w:val="24"/>
        </w:rPr>
        <w:t xml:space="preserve"> mandat </w:t>
      </w:r>
      <w:r w:rsidRPr="006D659D">
        <w:rPr>
          <w:i/>
          <w:sz w:val="24"/>
          <w:szCs w:val="24"/>
        </w:rPr>
        <w:t>en annexe du présent document.</w:t>
      </w:r>
      <w:r w:rsidR="00544D70" w:rsidRPr="006D659D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5DA955B4" w14:textId="77777777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4449C59D" w14:textId="77777777" w:rsidR="00AC0942" w:rsidRPr="005E5912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5E5912">
        <w:rPr>
          <w:sz w:val="24"/>
          <w:szCs w:val="24"/>
        </w:rPr>
        <w:lastRenderedPageBreak/>
        <w:t xml:space="preserve">Après avoir pris connaissance des documents contractuels dont le CCAP (cahier des clauses administratives particulières) et le CCTP (cahier des clauses techniques particulières) du présent accord-cadre </w:t>
      </w:r>
      <w:r w:rsidR="005C5952">
        <w:rPr>
          <w:sz w:val="24"/>
          <w:szCs w:val="24"/>
        </w:rPr>
        <w:t>24M032-01H</w:t>
      </w:r>
      <w:r w:rsidRPr="005E5912">
        <w:rPr>
          <w:sz w:val="24"/>
          <w:szCs w:val="24"/>
        </w:rPr>
        <w:t>,</w:t>
      </w:r>
      <w:r w:rsidR="00FA51A5" w:rsidRPr="005E5912">
        <w:rPr>
          <w:sz w:val="24"/>
          <w:szCs w:val="24"/>
        </w:rPr>
        <w:t xml:space="preserve"> n</w:t>
      </w:r>
      <w:r w:rsidR="002E73CB" w:rsidRPr="005E5912">
        <w:rPr>
          <w:sz w:val="24"/>
          <w:szCs w:val="24"/>
        </w:rPr>
        <w:t xml:space="preserve">ous nous </w:t>
      </w:r>
      <w:r w:rsidR="002E73CB" w:rsidRPr="005E5912">
        <w:rPr>
          <w:b/>
          <w:sz w:val="24"/>
          <w:szCs w:val="24"/>
        </w:rPr>
        <w:t>ENGAGEONS</w:t>
      </w:r>
      <w:r w:rsidR="002E73CB" w:rsidRPr="005E5912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5E5912">
        <w:rPr>
          <w:sz w:val="24"/>
          <w:szCs w:val="24"/>
        </w:rPr>
        <w:t>es documents contractuels</w:t>
      </w:r>
      <w:r w:rsidR="002E73CB" w:rsidRPr="005E5912">
        <w:rPr>
          <w:sz w:val="24"/>
          <w:szCs w:val="24"/>
        </w:rPr>
        <w:t xml:space="preserve">. </w:t>
      </w:r>
    </w:p>
    <w:p w14:paraId="5D2EEF1A" w14:textId="77777777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5E5912">
        <w:rPr>
          <w:sz w:val="24"/>
          <w:szCs w:val="24"/>
        </w:rPr>
        <w:t xml:space="preserve">L'offre ainsi présentée ne nous lie toutefois que si </w:t>
      </w:r>
      <w:r w:rsidR="007958B8" w:rsidRPr="005E5912">
        <w:rPr>
          <w:sz w:val="24"/>
          <w:szCs w:val="24"/>
        </w:rPr>
        <w:t>l’</w:t>
      </w:r>
      <w:r w:rsidR="00946BE5" w:rsidRPr="005E5912">
        <w:rPr>
          <w:sz w:val="24"/>
          <w:szCs w:val="24"/>
        </w:rPr>
        <w:t>accord-cadre</w:t>
      </w:r>
      <w:r w:rsidRPr="005E5912">
        <w:rPr>
          <w:sz w:val="24"/>
          <w:szCs w:val="24"/>
        </w:rPr>
        <w:t xml:space="preserve"> est attribué au groupement dans un délai de </w:t>
      </w:r>
      <w:r w:rsidR="00B22573" w:rsidRPr="005E5912">
        <w:rPr>
          <w:b/>
          <w:sz w:val="24"/>
          <w:szCs w:val="24"/>
        </w:rPr>
        <w:t>5</w:t>
      </w:r>
      <w:r w:rsidR="00653E2E" w:rsidRPr="005E5912">
        <w:rPr>
          <w:b/>
          <w:sz w:val="24"/>
          <w:szCs w:val="24"/>
        </w:rPr>
        <w:t> </w:t>
      </w:r>
      <w:r w:rsidRPr="005E5912">
        <w:rPr>
          <w:sz w:val="24"/>
          <w:szCs w:val="24"/>
        </w:rPr>
        <w:t xml:space="preserve">à compter de la date limite de remise des offres fixée par le règlement de la </w:t>
      </w:r>
      <w:r w:rsidRPr="003D1431">
        <w:rPr>
          <w:sz w:val="24"/>
          <w:szCs w:val="24"/>
        </w:rPr>
        <w:t>consultation.</w:t>
      </w:r>
    </w:p>
    <w:p w14:paraId="6C9794D4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0E3587CC" w14:textId="5D0E55EF" w:rsidR="00B22573" w:rsidRDefault="00B22573" w:rsidP="00B22573">
      <w:pPr>
        <w:pStyle w:val="Texte"/>
        <w:ind w:firstLine="0"/>
      </w:pPr>
      <w:r>
        <w:t>Le lot 1</w:t>
      </w:r>
      <w:r w:rsidRPr="00D022CE">
        <w:t xml:space="preserve"> est conclu sans montant minimum et avec un montant </w:t>
      </w:r>
      <w:r w:rsidRPr="00456091">
        <w:t>maximum de 325 000 € TTC</w:t>
      </w:r>
      <w:r w:rsidR="00372854">
        <w:t>,</w:t>
      </w:r>
      <w:r w:rsidRPr="00456091">
        <w:t xml:space="preserve"> </w:t>
      </w:r>
      <w:r w:rsidR="00372854">
        <w:t xml:space="preserve">forfait et bons de commande compris, </w:t>
      </w:r>
      <w:r w:rsidRPr="00D022CE">
        <w:t>sur sa durée totale</w:t>
      </w:r>
      <w:r w:rsidR="00EE24F1">
        <w:t xml:space="preserve"> (4 ans)</w:t>
      </w:r>
      <w:r w:rsidR="00E3309A">
        <w:t>.</w:t>
      </w:r>
      <w:r>
        <w:t xml:space="preserve"> </w:t>
      </w:r>
    </w:p>
    <w:p w14:paraId="36A75D79" w14:textId="160DA795" w:rsidR="00B22573" w:rsidRDefault="00B22573" w:rsidP="005E5912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5E5912">
        <w:rPr>
          <w:rFonts w:ascii="Times New Roman" w:hAnsi="Times New Roman"/>
          <w:szCs w:val="24"/>
        </w:rPr>
        <w:t xml:space="preserve">Le lot 1 est conclu sous la forme d’un accord-cadre mono attributaire comprenant des prestations forfaitaires et des prestations à bons de commande, conformément aux dispositions </w:t>
      </w:r>
      <w:r w:rsidR="00E3309A">
        <w:rPr>
          <w:rFonts w:ascii="Times New Roman" w:hAnsi="Times New Roman"/>
          <w:szCs w:val="24"/>
        </w:rPr>
        <w:t>des articles R. </w:t>
      </w:r>
      <w:r w:rsidR="00E711FD" w:rsidRPr="00E711FD">
        <w:rPr>
          <w:rFonts w:ascii="Times New Roman" w:hAnsi="Times New Roman"/>
          <w:szCs w:val="24"/>
        </w:rPr>
        <w:t>2162-1 à R. 2162-6 et R. 2162-13 et R. 2162-14 du code de la commande publique.</w:t>
      </w:r>
    </w:p>
    <w:p w14:paraId="02503EFB" w14:textId="4CEDE6C6" w:rsidR="0069727E" w:rsidRPr="005E5912" w:rsidRDefault="0069727E" w:rsidP="005E5912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Les prix forfaitaires et les prix unitaires figurent à l’annexe 3.</w:t>
      </w:r>
    </w:p>
    <w:p w14:paraId="4DB9C5EB" w14:textId="77777777" w:rsidR="00653E2E" w:rsidRPr="00AB1FAD" w:rsidRDefault="00653E2E" w:rsidP="005E5912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6AEAB5D7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722A26A0" w14:textId="354ECB22" w:rsidR="004E7951" w:rsidRPr="004E7951" w:rsidRDefault="005A1DEF" w:rsidP="004E7951">
      <w:pPr>
        <w:spacing w:before="80" w:after="80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La durée du lot 1</w:t>
      </w:r>
      <w:r w:rsidR="004E7951" w:rsidRPr="004E7951">
        <w:rPr>
          <w:rFonts w:eastAsiaTheme="minorHAnsi"/>
          <w:sz w:val="24"/>
          <w:szCs w:val="22"/>
          <w:lang w:eastAsia="en-US"/>
        </w:rPr>
        <w:t xml:space="preserve"> est de 1 an à compter </w:t>
      </w:r>
      <w:r w:rsidR="00F739D2">
        <w:rPr>
          <w:rFonts w:eastAsiaTheme="minorHAnsi"/>
          <w:sz w:val="24"/>
          <w:szCs w:val="22"/>
          <w:lang w:eastAsia="en-US"/>
        </w:rPr>
        <w:t xml:space="preserve">du </w:t>
      </w:r>
      <w:r>
        <w:rPr>
          <w:rFonts w:eastAsiaTheme="minorHAnsi"/>
          <w:sz w:val="24"/>
          <w:szCs w:val="22"/>
          <w:lang w:eastAsia="en-US"/>
        </w:rPr>
        <w:t xml:space="preserve">16 </w:t>
      </w:r>
      <w:r w:rsidR="00F739D2">
        <w:rPr>
          <w:rFonts w:eastAsiaTheme="minorHAnsi"/>
          <w:sz w:val="24"/>
          <w:szCs w:val="22"/>
          <w:lang w:eastAsia="en-US"/>
        </w:rPr>
        <w:t xml:space="preserve">mai 2025 ou </w:t>
      </w:r>
      <w:r w:rsidR="004E7951" w:rsidRPr="004E7951">
        <w:rPr>
          <w:rFonts w:eastAsiaTheme="minorHAnsi"/>
          <w:sz w:val="24"/>
          <w:szCs w:val="22"/>
          <w:lang w:eastAsia="en-US"/>
        </w:rPr>
        <w:t xml:space="preserve">de </w:t>
      </w:r>
      <w:r w:rsidR="00704425">
        <w:rPr>
          <w:rFonts w:eastAsiaTheme="minorHAnsi"/>
          <w:sz w:val="24"/>
          <w:szCs w:val="22"/>
          <w:lang w:eastAsia="en-US"/>
        </w:rPr>
        <w:t xml:space="preserve">sa </w:t>
      </w:r>
      <w:r w:rsidR="00704425" w:rsidRPr="004E7951">
        <w:rPr>
          <w:rFonts w:eastAsiaTheme="minorHAnsi"/>
          <w:sz w:val="24"/>
          <w:szCs w:val="22"/>
          <w:lang w:eastAsia="en-US"/>
        </w:rPr>
        <w:t>date</w:t>
      </w:r>
      <w:r w:rsidR="004E7951" w:rsidRPr="004E7951">
        <w:rPr>
          <w:rFonts w:eastAsiaTheme="minorHAnsi"/>
          <w:sz w:val="24"/>
          <w:szCs w:val="22"/>
          <w:lang w:eastAsia="en-US"/>
        </w:rPr>
        <w:t xml:space="preserve"> de notification </w:t>
      </w:r>
      <w:r w:rsidR="00960330">
        <w:rPr>
          <w:rFonts w:eastAsiaTheme="minorHAnsi"/>
          <w:sz w:val="24"/>
          <w:szCs w:val="22"/>
          <w:lang w:eastAsia="en-US"/>
        </w:rPr>
        <w:t>si celle-ci</w:t>
      </w:r>
      <w:r w:rsidR="00F739D2">
        <w:rPr>
          <w:rFonts w:eastAsiaTheme="minorHAnsi"/>
          <w:sz w:val="24"/>
          <w:szCs w:val="22"/>
          <w:lang w:eastAsia="en-US"/>
        </w:rPr>
        <w:t xml:space="preserve"> est postérieure</w:t>
      </w:r>
      <w:r w:rsidR="004E7951" w:rsidRPr="004E7951">
        <w:rPr>
          <w:rFonts w:eastAsiaTheme="minorHAnsi"/>
          <w:sz w:val="24"/>
          <w:szCs w:val="22"/>
          <w:lang w:eastAsia="en-US"/>
        </w:rPr>
        <w:t>.</w:t>
      </w:r>
    </w:p>
    <w:p w14:paraId="5618ABC7" w14:textId="77777777" w:rsidR="004E7951" w:rsidRPr="004E7951" w:rsidRDefault="004E7951" w:rsidP="004E7951">
      <w:pPr>
        <w:spacing w:before="80" w:after="80"/>
        <w:jc w:val="both"/>
        <w:rPr>
          <w:rFonts w:eastAsiaTheme="minorHAnsi"/>
          <w:sz w:val="24"/>
          <w:szCs w:val="22"/>
          <w:lang w:eastAsia="en-US"/>
        </w:rPr>
      </w:pPr>
      <w:r w:rsidRPr="004E7951">
        <w:rPr>
          <w:rFonts w:eastAsiaTheme="minorHAnsi"/>
          <w:sz w:val="24"/>
          <w:szCs w:val="22"/>
          <w:lang w:eastAsia="en-US"/>
        </w:rPr>
        <w:t xml:space="preserve">Il pourra être reconduit de façon expresse 3 fois par périodes consécutives de 1 an. </w:t>
      </w:r>
    </w:p>
    <w:p w14:paraId="0B82E19D" w14:textId="77777777" w:rsidR="004E7951" w:rsidRPr="004E7951" w:rsidRDefault="004E7951" w:rsidP="004E7951">
      <w:pPr>
        <w:spacing w:before="80" w:after="80"/>
        <w:jc w:val="both"/>
        <w:rPr>
          <w:rFonts w:eastAsiaTheme="minorHAnsi"/>
          <w:sz w:val="24"/>
          <w:szCs w:val="22"/>
          <w:lang w:eastAsia="en-US"/>
        </w:rPr>
      </w:pPr>
      <w:r w:rsidRPr="004E7951">
        <w:rPr>
          <w:rFonts w:eastAsiaTheme="minorHAnsi"/>
          <w:sz w:val="24"/>
          <w:szCs w:val="22"/>
          <w:lang w:eastAsia="en-US"/>
        </w:rPr>
        <w:t>Il ne peut dépasser 4 ans.</w:t>
      </w:r>
    </w:p>
    <w:p w14:paraId="3716023A" w14:textId="77777777" w:rsidR="00AB1FAD" w:rsidRPr="00AB1FAD" w:rsidRDefault="004E7951" w:rsidP="004E7951">
      <w:pPr>
        <w:spacing w:before="80" w:after="80"/>
        <w:jc w:val="both"/>
        <w:rPr>
          <w:bCs/>
          <w:i/>
          <w:color w:val="00B0F0"/>
          <w:sz w:val="24"/>
          <w:szCs w:val="24"/>
        </w:rPr>
      </w:pPr>
      <w:r w:rsidRPr="004E7951">
        <w:rPr>
          <w:rFonts w:eastAsiaTheme="minorHAnsi"/>
          <w:sz w:val="24"/>
          <w:szCs w:val="22"/>
          <w:lang w:eastAsia="en-US"/>
        </w:rPr>
        <w:t>La décision de reconduction est notifiée au titulaire au moins 3 mois avant son expiration par lettre recommandée avec accusé de réception. Le titulaire ne peut pas refuser la reconduction.</w:t>
      </w:r>
    </w:p>
    <w:p w14:paraId="62603BC4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20E1C019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0F933628" w14:textId="77777777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1D91636A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D9FACE7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14:paraId="21B8FA2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50608028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12152E7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16762FA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F0DE072" w14:textId="77777777" w:rsidR="002676B0" w:rsidRDefault="002676B0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62684EA7" w14:textId="77777777" w:rsidR="005251D5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569E4352" w14:textId="77777777" w:rsidR="005251D5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108974C9" w14:textId="77777777" w:rsidR="005251D5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04520E40" w14:textId="77777777" w:rsidR="006651E7" w:rsidRDefault="006651E7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5AF96ED0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2E1CF8EE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2886945C" w14:textId="77777777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4DF6555A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7E3545EB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5CC83B9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8A3B79A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BC73FF4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5ED1F2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4D1C94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F23910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27F39B2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55D52313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6CAF7FB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3C2A9C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7DF90B1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62B679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A31FDF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AE9056F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8825434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6AE549C5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794C069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4A5008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7913289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F0A17E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144D9E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7968680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56BD126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04437B58" w14:textId="77777777"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2BDF9EF6" w14:textId="77777777"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14:paraId="3CE1FB7D" w14:textId="77777777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4479C61F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EB279B1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FF33A63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6113E5EB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684F3F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63B50CC9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3B86040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35139F0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E2878FE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1B662B8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1CF5FA66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2393CE75" w14:textId="77777777"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78642934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A51AF">
        <w:rPr>
          <w:sz w:val="24"/>
          <w:szCs w:val="24"/>
        </w:rPr>
      </w:r>
      <w:r w:rsidR="009A51A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58DB3C4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836340E" w14:textId="77777777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7277CC5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78E7C600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14:paraId="6EA3F372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A51AF">
        <w:rPr>
          <w:rFonts w:eastAsia="SimSun"/>
        </w:rPr>
      </w:r>
      <w:r w:rsidR="009A51AF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22BF4996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A51AF">
        <w:rPr>
          <w:rFonts w:eastAsia="SimSun"/>
        </w:rPr>
      </w:r>
      <w:r w:rsidR="009A51AF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1F76CBFF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2B7CBA93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14:paraId="6B0E5112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A51AF">
        <w:rPr>
          <w:rFonts w:ascii="Times New Roman" w:eastAsia="SimSun" w:hAnsi="Times New Roman"/>
          <w:szCs w:val="24"/>
        </w:rPr>
      </w:r>
      <w:r w:rsidR="009A51AF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A51AF">
        <w:rPr>
          <w:rFonts w:ascii="Times New Roman" w:eastAsia="SimSun" w:hAnsi="Times New Roman"/>
          <w:szCs w:val="24"/>
        </w:rPr>
      </w:r>
      <w:r w:rsidR="009A51AF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1F491E2C" w14:textId="77777777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5317308F" w14:textId="77777777"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3BAECF17" w14:textId="77777777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3C4B89D6" w14:textId="77777777"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DC78F6">
        <w:rPr>
          <w:sz w:val="24"/>
          <w:szCs w:val="24"/>
        </w:rPr>
        <w:t>3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38F3A079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7560119A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01904460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notification </w:t>
      </w:r>
      <w:r w:rsidR="00187CCF" w:rsidRPr="00456091">
        <w:rPr>
          <w:sz w:val="24"/>
          <w:szCs w:val="24"/>
        </w:rPr>
        <w:t>d</w:t>
      </w:r>
      <w:r w:rsidRPr="00456091">
        <w:rPr>
          <w:sz w:val="24"/>
          <w:szCs w:val="24"/>
        </w:rPr>
        <w:t xml:space="preserve">e l’accord-cadre 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169BBB11" w14:textId="77777777" w:rsidR="00871ECA" w:rsidRPr="00456091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</w:t>
      </w:r>
      <w:r w:rsidR="00871ECA" w:rsidRPr="00456091">
        <w:rPr>
          <w:rFonts w:ascii="Times New Roman" w:hAnsi="Times New Roman"/>
          <w:b/>
          <w:szCs w:val="24"/>
        </w:rPr>
        <w:t>conclusion d</w:t>
      </w:r>
      <w:r w:rsidRPr="00456091">
        <w:rPr>
          <w:rFonts w:ascii="Times New Roman" w:hAnsi="Times New Roman"/>
          <w:b/>
          <w:szCs w:val="24"/>
        </w:rPr>
        <w:t>u d</w:t>
      </w:r>
      <w:r w:rsidR="00871ECA" w:rsidRPr="00456091">
        <w:rPr>
          <w:rFonts w:ascii="Times New Roman" w:hAnsi="Times New Roman"/>
          <w:b/>
          <w:szCs w:val="24"/>
        </w:rPr>
        <w:t>e l’accord-cadre</w:t>
      </w:r>
    </w:p>
    <w:p w14:paraId="6F644AC0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remettra un acte spécial et les 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75948957" w14:textId="77777777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5E65D241" w14:textId="77777777"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033FE700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458DA73E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6655D0DD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31A1C401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053A88E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539AA209" w14:textId="77777777" w:rsidTr="00555DEF">
        <w:tc>
          <w:tcPr>
            <w:tcW w:w="9847" w:type="dxa"/>
            <w:vAlign w:val="center"/>
          </w:tcPr>
          <w:p w14:paraId="25E930E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7E06064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482ABA8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2A4217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496B4C9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64A26327" w14:textId="77777777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 : la signature du présent acte d’engagement emporte signature de ses annexes</w:t>
            </w:r>
          </w:p>
          <w:p w14:paraId="44C2AABB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7B1CA06C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14433CE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2854D4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EF370D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C3BE6D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142CD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E07E57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FFA6E5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56774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CDF6AE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16353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903F8B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6847E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37CBB177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6E4713B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6DBB3CF8" w14:textId="77777777" w:rsidTr="00555DEF">
        <w:tc>
          <w:tcPr>
            <w:tcW w:w="9847" w:type="dxa"/>
            <w:vAlign w:val="center"/>
          </w:tcPr>
          <w:p w14:paraId="1C63EA64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4023AEB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33F322D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118B481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759CC5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3AFFDBC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9E21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179FF0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039A37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E409945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44B6C5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248F77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A0914A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5F27B2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26C6F8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FE4889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A316AB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4D8ACA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763596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969B81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7C8CF0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31EF8FE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16430EB4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2597CE7B" w14:textId="77777777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4BD91C46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631E903B" w14:textId="77777777"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14:paraId="2690095E" w14:textId="77777777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7EC41E21" w14:textId="77777777"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14:paraId="44C4E707" w14:textId="77777777" w:rsidR="004A4694" w:rsidRPr="00456091" w:rsidRDefault="00F70DFB" w:rsidP="00456091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456091">
        <w:rPr>
          <w:b/>
          <w:sz w:val="24"/>
          <w:szCs w:val="24"/>
        </w:rPr>
        <w:t>ANNEXE </w:t>
      </w:r>
      <w:r w:rsidR="00F07717" w:rsidRPr="00456091">
        <w:rPr>
          <w:b/>
          <w:sz w:val="24"/>
          <w:szCs w:val="24"/>
        </w:rPr>
        <w:t>3</w:t>
      </w:r>
      <w:r w:rsidR="0019470C" w:rsidRPr="00456091">
        <w:rPr>
          <w:b/>
          <w:sz w:val="24"/>
          <w:szCs w:val="24"/>
        </w:rPr>
        <w:t> </w:t>
      </w:r>
      <w:r w:rsidR="0019470C" w:rsidRPr="00456091">
        <w:rPr>
          <w:sz w:val="24"/>
          <w:szCs w:val="24"/>
        </w:rPr>
        <w:t>:</w:t>
      </w:r>
      <w:r w:rsidR="003322F8" w:rsidRPr="00456091">
        <w:rPr>
          <w:b/>
          <w:sz w:val="24"/>
          <w:szCs w:val="24"/>
        </w:rPr>
        <w:tab/>
      </w:r>
      <w:r w:rsidR="00D61535" w:rsidRPr="00456091">
        <w:rPr>
          <w:sz w:val="24"/>
          <w:szCs w:val="24"/>
        </w:rPr>
        <w:t>DÉ</w:t>
      </w:r>
      <w:r w:rsidR="00456091" w:rsidRPr="00456091">
        <w:rPr>
          <w:sz w:val="24"/>
          <w:szCs w:val="24"/>
        </w:rPr>
        <w:t xml:space="preserve">COMPOSITION DU PRIX FORFAITAIRE / </w:t>
      </w:r>
      <w:r w:rsidR="00D61535" w:rsidRPr="00456091">
        <w:rPr>
          <w:sz w:val="24"/>
          <w:szCs w:val="24"/>
        </w:rPr>
        <w:t xml:space="preserve">BORDERAU DES PRIX UNITAIRES </w:t>
      </w:r>
      <w:r w:rsidR="00456091" w:rsidRPr="00456091">
        <w:rPr>
          <w:sz w:val="24"/>
          <w:szCs w:val="24"/>
        </w:rPr>
        <w:t>ET</w:t>
      </w:r>
      <w:r w:rsidR="00D61535" w:rsidRPr="00456091">
        <w:rPr>
          <w:sz w:val="24"/>
          <w:szCs w:val="24"/>
        </w:rPr>
        <w:t xml:space="preserve"> DQE</w:t>
      </w:r>
    </w:p>
    <w:p w14:paraId="50DFC7F1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34063E92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6E9B2E98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525768F7" w14:textId="77777777" w:rsidR="00F70DFB" w:rsidRPr="00777280" w:rsidRDefault="00F70DFB" w:rsidP="00B35D28">
      <w:pPr>
        <w:jc w:val="both"/>
      </w:pPr>
    </w:p>
    <w:p w14:paraId="7E62AD5C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2AA19643" w14:textId="77777777"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140E5B4A" w14:textId="337ECDF0"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</w:t>
      </w:r>
      <w:r w:rsidR="00F31C22">
        <w:rPr>
          <w:rStyle w:val="Appelnotedebasdep"/>
          <w:b/>
          <w:sz w:val="22"/>
          <w:szCs w:val="22"/>
        </w:rPr>
        <w:footnoteReference w:id="1"/>
      </w:r>
    </w:p>
    <w:p w14:paraId="05D0DC49" w14:textId="77777777" w:rsidR="00DC78F6" w:rsidRDefault="00DC78F6" w:rsidP="00F70DFB">
      <w:pPr>
        <w:jc w:val="center"/>
        <w:rPr>
          <w:sz w:val="22"/>
          <w:szCs w:val="22"/>
        </w:rPr>
      </w:pPr>
    </w:p>
    <w:p w14:paraId="389F8B0D" w14:textId="77777777" w:rsidR="00DC78F6" w:rsidRDefault="00DC78F6" w:rsidP="00F70DFB">
      <w:pPr>
        <w:jc w:val="center"/>
        <w:rPr>
          <w:sz w:val="22"/>
          <w:szCs w:val="22"/>
        </w:rPr>
      </w:pPr>
    </w:p>
    <w:p w14:paraId="5BA643D8" w14:textId="77777777" w:rsidR="00DC78F6" w:rsidRDefault="00DC78F6" w:rsidP="00F70DFB">
      <w:pPr>
        <w:jc w:val="center"/>
        <w:rPr>
          <w:sz w:val="22"/>
          <w:szCs w:val="22"/>
        </w:rPr>
      </w:pPr>
    </w:p>
    <w:p w14:paraId="1485924F" w14:textId="77777777"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14:paraId="634A9632" w14:textId="77777777"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14:paraId="3F70F087" w14:textId="77777777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6AC84840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2088BDF5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38EC197A" w14:textId="77777777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32BD9C9B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49A1D02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7BEB4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3BC539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A00A2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06C73A65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7EB9E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44B6C558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199C5A2C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2F2DC5C5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08D9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77E8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D2B8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C90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2A3A716C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1E3BF78B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9453C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E5DFF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29F0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BFF9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A84CAEF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1DFCFA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7EB3E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C8576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E8E0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C249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E5DF3AF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336A2C5C" w14:textId="77777777" w:rsidR="00DE1223" w:rsidRPr="00777280" w:rsidRDefault="00DE1223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B3490B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AA0F81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AD0B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4E8A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353700C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55A501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4BEB80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3A6B73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E9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4AC5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7DA44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2FE6748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54CD16C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AF010D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39AB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353A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74186EF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134959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F1BF3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1595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CB5C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620B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2CFA1A1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E26E17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A65E72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1F915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D60EA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B305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32787D0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5361195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4F16B184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34A4FFA7" w14:textId="77777777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38F07652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7BF7FAA8" w14:textId="77777777" w:rsidR="00AB4F44" w:rsidRDefault="00B03278" w:rsidP="00E5452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3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7357FB2F" w14:textId="77777777" w:rsidR="00693F02" w:rsidRPr="00777280" w:rsidRDefault="00693F02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14:paraId="114C3988" w14:textId="5A3F753B" w:rsidR="00693F02" w:rsidRPr="00456091" w:rsidRDefault="00693F02" w:rsidP="00ED5332">
      <w:pPr>
        <w:jc w:val="center"/>
        <w:rPr>
          <w:b/>
          <w:sz w:val="22"/>
          <w:szCs w:val="22"/>
        </w:rPr>
      </w:pPr>
      <w:r w:rsidRPr="00456091">
        <w:rPr>
          <w:b/>
          <w:sz w:val="24"/>
          <w:szCs w:val="24"/>
        </w:rPr>
        <w:t>DÉCOMPOSITION DU PRIX FORFAITAIRE</w:t>
      </w:r>
      <w:r w:rsidR="00456091" w:rsidRPr="00456091">
        <w:rPr>
          <w:b/>
          <w:sz w:val="24"/>
          <w:szCs w:val="24"/>
        </w:rPr>
        <w:t xml:space="preserve"> </w:t>
      </w:r>
      <w:r w:rsidRPr="00456091">
        <w:rPr>
          <w:b/>
          <w:sz w:val="24"/>
          <w:szCs w:val="24"/>
        </w:rPr>
        <w:t>/</w:t>
      </w:r>
      <w:r w:rsidR="00456091" w:rsidRPr="00456091">
        <w:rPr>
          <w:b/>
          <w:sz w:val="24"/>
          <w:szCs w:val="24"/>
        </w:rPr>
        <w:t xml:space="preserve"> </w:t>
      </w:r>
      <w:r w:rsidRPr="00456091">
        <w:rPr>
          <w:b/>
          <w:sz w:val="24"/>
          <w:szCs w:val="24"/>
        </w:rPr>
        <w:t>BORDER</w:t>
      </w:r>
      <w:r w:rsidR="00456091" w:rsidRPr="00456091">
        <w:rPr>
          <w:b/>
          <w:sz w:val="24"/>
          <w:szCs w:val="24"/>
        </w:rPr>
        <w:t xml:space="preserve">AU DES PRIX UNITAIRES ASSOCIÉ </w:t>
      </w:r>
      <w:r w:rsidR="00372854">
        <w:rPr>
          <w:b/>
          <w:sz w:val="24"/>
          <w:szCs w:val="24"/>
        </w:rPr>
        <w:t>ET DEVIS QUANTITATIF ESTIMATIF</w:t>
      </w:r>
    </w:p>
    <w:p w14:paraId="3447C8D6" w14:textId="77777777" w:rsidR="008D376F" w:rsidRDefault="008D376F" w:rsidP="00ED5332">
      <w:pPr>
        <w:jc w:val="center"/>
        <w:rPr>
          <w:b/>
          <w:color w:val="00B0F0"/>
          <w:sz w:val="22"/>
          <w:szCs w:val="22"/>
        </w:rPr>
      </w:pPr>
    </w:p>
    <w:p w14:paraId="40F07696" w14:textId="3C01DE8D" w:rsidR="00D61535" w:rsidRPr="00456091" w:rsidRDefault="00D61535" w:rsidP="00D61535">
      <w:pPr>
        <w:jc w:val="center"/>
        <w:rPr>
          <w:b/>
          <w:i/>
          <w:color w:val="FF0000"/>
          <w:sz w:val="28"/>
          <w:szCs w:val="28"/>
        </w:rPr>
      </w:pPr>
      <w:r w:rsidRPr="00456091">
        <w:rPr>
          <w:b/>
          <w:i/>
          <w:color w:val="FF0000"/>
          <w:sz w:val="28"/>
          <w:szCs w:val="28"/>
        </w:rPr>
        <w:t>(Cf. Fichier sous format Excel (onglets 1,2) à compléter intégralement par le candidat et à joindre à l’acte d’engagement)</w:t>
      </w:r>
    </w:p>
    <w:sectPr w:rsidR="00D61535" w:rsidRPr="0045609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C5B1E" w14:textId="77777777" w:rsidR="003F463B" w:rsidRDefault="003F463B">
      <w:r>
        <w:separator/>
      </w:r>
    </w:p>
  </w:endnote>
  <w:endnote w:type="continuationSeparator" w:id="0">
    <w:p w14:paraId="7B509DC2" w14:textId="77777777" w:rsidR="003F463B" w:rsidRDefault="003F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D3904" w14:textId="77777777" w:rsidR="003F463B" w:rsidRDefault="003F463B">
      <w:r>
        <w:separator/>
      </w:r>
    </w:p>
  </w:footnote>
  <w:footnote w:type="continuationSeparator" w:id="0">
    <w:p w14:paraId="1668E916" w14:textId="77777777" w:rsidR="003F463B" w:rsidRDefault="003F463B">
      <w:r>
        <w:continuationSeparator/>
      </w:r>
    </w:p>
  </w:footnote>
  <w:footnote w:id="1">
    <w:p w14:paraId="22AF4B4D" w14:textId="2817DB9E" w:rsidR="003F463B" w:rsidRPr="003F463B" w:rsidRDefault="003F463B">
      <w:pPr>
        <w:pStyle w:val="Notedebasdepage"/>
        <w:rPr>
          <w:rFonts w:ascii="Times New Roman" w:hAnsi="Times New Roman"/>
        </w:rPr>
      </w:pPr>
      <w:r w:rsidRPr="003F463B">
        <w:rPr>
          <w:rStyle w:val="Appelnotedebasdep"/>
          <w:rFonts w:ascii="Times New Roman" w:hAnsi="Times New Roman"/>
        </w:rPr>
        <w:footnoteRef/>
      </w:r>
      <w:r w:rsidRPr="003F463B">
        <w:rPr>
          <w:rFonts w:ascii="Times New Roman" w:hAnsi="Times New Roman"/>
        </w:rPr>
        <w:t xml:space="preserve"> https://www.economie.gouv.fr/daj/formulaires-declaration-du-candidat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9E512" w14:textId="0FCC9E75" w:rsidR="003F463B" w:rsidRPr="008C6FCA" w:rsidRDefault="003F463B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A51AF">
      <w:rPr>
        <w:rFonts w:ascii="Times New Roman" w:hAnsi="Times New Roman"/>
        <w:bCs/>
        <w:noProof/>
        <w:sz w:val="18"/>
        <w:szCs w:val="18"/>
      </w:rPr>
      <w:t>3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A51AF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0D05AA5A" w14:textId="77777777" w:rsidR="003F463B" w:rsidRDefault="003F463B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f4ok+7om8yWJBrrQ0b+Aor5bmz74MoP8gyM0pwnCus/DKV4b65VuLvVBqrPuHWvkDZ7XxfpuvKdWmly8K1MKw==" w:salt="QWCr7OhBpQo9YTO9cL7Ix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C3E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97BA2"/>
    <w:rsid w:val="001A1EA3"/>
    <w:rsid w:val="001A40C2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854"/>
    <w:rsid w:val="00372C55"/>
    <w:rsid w:val="003732CE"/>
    <w:rsid w:val="003740CF"/>
    <w:rsid w:val="00374143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63B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32D1"/>
    <w:rsid w:val="00434DE2"/>
    <w:rsid w:val="00442681"/>
    <w:rsid w:val="00442A5C"/>
    <w:rsid w:val="00444BFF"/>
    <w:rsid w:val="00447FBA"/>
    <w:rsid w:val="00456091"/>
    <w:rsid w:val="00456626"/>
    <w:rsid w:val="004570CB"/>
    <w:rsid w:val="00457D4C"/>
    <w:rsid w:val="00465AEE"/>
    <w:rsid w:val="004704E1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E7951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75FF9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1DEF"/>
    <w:rsid w:val="005A2622"/>
    <w:rsid w:val="005B0473"/>
    <w:rsid w:val="005B077E"/>
    <w:rsid w:val="005B2CE5"/>
    <w:rsid w:val="005B3422"/>
    <w:rsid w:val="005C1A59"/>
    <w:rsid w:val="005C5952"/>
    <w:rsid w:val="005C5BED"/>
    <w:rsid w:val="005C5C5B"/>
    <w:rsid w:val="005D5E8C"/>
    <w:rsid w:val="005E396C"/>
    <w:rsid w:val="005E5912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D5F"/>
    <w:rsid w:val="006855A4"/>
    <w:rsid w:val="00691272"/>
    <w:rsid w:val="00691DD9"/>
    <w:rsid w:val="0069224A"/>
    <w:rsid w:val="00693F02"/>
    <w:rsid w:val="00694C90"/>
    <w:rsid w:val="006962C0"/>
    <w:rsid w:val="0069727E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D659D"/>
    <w:rsid w:val="006E3B0F"/>
    <w:rsid w:val="006F3303"/>
    <w:rsid w:val="006F7521"/>
    <w:rsid w:val="0070329B"/>
    <w:rsid w:val="00704425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4653F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0C67"/>
    <w:rsid w:val="007C33A0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9A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85A"/>
    <w:rsid w:val="008B2E5C"/>
    <w:rsid w:val="008B316F"/>
    <w:rsid w:val="008B71EF"/>
    <w:rsid w:val="008C4A7B"/>
    <w:rsid w:val="008C5F1E"/>
    <w:rsid w:val="008C6FCA"/>
    <w:rsid w:val="008D1EE0"/>
    <w:rsid w:val="008D1F15"/>
    <w:rsid w:val="008D376F"/>
    <w:rsid w:val="008D4AC6"/>
    <w:rsid w:val="008D538C"/>
    <w:rsid w:val="008D5FD0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4990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0330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A51AF"/>
    <w:rsid w:val="009A7975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062"/>
    <w:rsid w:val="00A17CCD"/>
    <w:rsid w:val="00A24128"/>
    <w:rsid w:val="00A24EB4"/>
    <w:rsid w:val="00A279AB"/>
    <w:rsid w:val="00A302A3"/>
    <w:rsid w:val="00A34B5B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2573"/>
    <w:rsid w:val="00B24857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7763C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535"/>
    <w:rsid w:val="00D618C4"/>
    <w:rsid w:val="00D641DF"/>
    <w:rsid w:val="00D71F58"/>
    <w:rsid w:val="00D73F02"/>
    <w:rsid w:val="00D76BBB"/>
    <w:rsid w:val="00D777C5"/>
    <w:rsid w:val="00D77F38"/>
    <w:rsid w:val="00D81C76"/>
    <w:rsid w:val="00D8497A"/>
    <w:rsid w:val="00D8644B"/>
    <w:rsid w:val="00D93CE1"/>
    <w:rsid w:val="00DA148E"/>
    <w:rsid w:val="00DA315B"/>
    <w:rsid w:val="00DA5AB0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309A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11FD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24F1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3616"/>
    <w:rsid w:val="00F14AD3"/>
    <w:rsid w:val="00F15940"/>
    <w:rsid w:val="00F21006"/>
    <w:rsid w:val="00F210E3"/>
    <w:rsid w:val="00F236E3"/>
    <w:rsid w:val="00F23E11"/>
    <w:rsid w:val="00F2734C"/>
    <w:rsid w:val="00F31C22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39D2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1BC2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F155CA8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styleId="Rvision">
    <w:name w:val="Revision"/>
    <w:hidden/>
    <w:uiPriority w:val="99"/>
    <w:semiHidden/>
    <w:rsid w:val="008D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CDB45-B6C2-4F78-9007-50B1BCCF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2566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Camille Pottier</cp:lastModifiedBy>
  <cp:revision>12</cp:revision>
  <cp:lastPrinted>2014-07-22T08:29:00Z</cp:lastPrinted>
  <dcterms:created xsi:type="dcterms:W3CDTF">2025-02-24T08:12:00Z</dcterms:created>
  <dcterms:modified xsi:type="dcterms:W3CDTF">2025-03-07T16:08:00Z</dcterms:modified>
</cp:coreProperties>
</file>