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ACA" w:rsidRDefault="005512A7" w:rsidP="00E00A27">
      <w:pPr>
        <w:jc w:val="center"/>
        <w:rPr>
          <w:sz w:val="44"/>
          <w:szCs w:val="44"/>
        </w:rPr>
      </w:pPr>
      <w:r w:rsidRPr="00E00A27">
        <w:rPr>
          <w:sz w:val="44"/>
          <w:szCs w:val="44"/>
        </w:rPr>
        <w:t xml:space="preserve">Annexe </w:t>
      </w:r>
      <w:r w:rsidR="00A955E1">
        <w:rPr>
          <w:sz w:val="44"/>
          <w:szCs w:val="44"/>
        </w:rPr>
        <w:t>2</w:t>
      </w:r>
      <w:r w:rsidR="00E00A27" w:rsidRPr="00E00A27">
        <w:rPr>
          <w:sz w:val="44"/>
          <w:szCs w:val="44"/>
        </w:rPr>
        <w:t xml:space="preserve"> </w:t>
      </w:r>
      <w:r w:rsidR="00547D42">
        <w:rPr>
          <w:sz w:val="44"/>
          <w:szCs w:val="44"/>
        </w:rPr>
        <w:t>CCTP</w:t>
      </w:r>
      <w:r w:rsidR="00FC2ACA">
        <w:rPr>
          <w:sz w:val="44"/>
          <w:szCs w:val="44"/>
        </w:rPr>
        <w:t xml:space="preserve"> commun aux </w:t>
      </w:r>
      <w:r w:rsidR="00547D42">
        <w:rPr>
          <w:sz w:val="44"/>
          <w:szCs w:val="44"/>
        </w:rPr>
        <w:t>Lots 1, 2 et 3</w:t>
      </w:r>
    </w:p>
    <w:p w:rsidR="00495019" w:rsidRDefault="00A25BCE" w:rsidP="00E00A27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E00A27" w:rsidRPr="00E00A27">
        <w:rPr>
          <w:sz w:val="44"/>
          <w:szCs w:val="44"/>
        </w:rPr>
        <w:t>– Fiche d’instruction</w:t>
      </w:r>
    </w:p>
    <w:p w:rsidR="00E00A27" w:rsidRPr="00E00A27" w:rsidRDefault="00E00A27" w:rsidP="00E00A27">
      <w:pPr>
        <w:jc w:val="center"/>
        <w:rPr>
          <w:sz w:val="44"/>
          <w:szCs w:val="44"/>
        </w:rPr>
      </w:pPr>
    </w:p>
    <w:p w:rsidR="005512A7" w:rsidRDefault="005512A7" w:rsidP="005512A7">
      <w:pPr>
        <w:pStyle w:val="Default"/>
      </w:pPr>
      <w:bookmarkStart w:id="0" w:name="_GoBack"/>
      <w:bookmarkEnd w:id="0"/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jc w:val="center"/>
        <w:rPr>
          <w:b/>
          <w:bCs/>
          <w:color w:val="FF0000"/>
          <w:sz w:val="40"/>
          <w:szCs w:val="40"/>
        </w:rPr>
      </w:pPr>
      <w:r w:rsidRPr="005512A7">
        <w:rPr>
          <w:b/>
          <w:bCs/>
          <w:color w:val="FF0000"/>
          <w:sz w:val="40"/>
          <w:szCs w:val="40"/>
        </w:rPr>
        <w:t>INSTRUCTIONS POUR LES ENTREPRISES QUI TROUVENT DES ENGINS DANGEREUX.</w:t>
      </w:r>
    </w:p>
    <w:p w:rsidR="005512A7" w:rsidRP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jc w:val="center"/>
        <w:rPr>
          <w:sz w:val="40"/>
          <w:szCs w:val="40"/>
        </w:rPr>
      </w:pP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jc w:val="center"/>
        <w:rPr>
          <w:b/>
          <w:bCs/>
          <w:color w:val="FF0000"/>
          <w:sz w:val="28"/>
          <w:szCs w:val="28"/>
        </w:rPr>
      </w:pPr>
      <w:r w:rsidRPr="005512A7">
        <w:rPr>
          <w:b/>
          <w:bCs/>
          <w:color w:val="FF0000"/>
          <w:sz w:val="28"/>
          <w:szCs w:val="28"/>
        </w:rPr>
        <w:t>IL Y A DANGER DE MORT A VOULOIR TOUCHER, A QUELQUE TITRE QUE CE SOIT, DES ENGINS DANGEREUX.</w:t>
      </w:r>
    </w:p>
    <w:p w:rsidR="005512A7" w:rsidRP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jc w:val="center"/>
        <w:rPr>
          <w:color w:val="FF0000"/>
          <w:sz w:val="28"/>
          <w:szCs w:val="28"/>
        </w:rPr>
      </w:pP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sz w:val="28"/>
          <w:szCs w:val="28"/>
        </w:rPr>
      </w:pPr>
      <w:r>
        <w:rPr>
          <w:sz w:val="28"/>
          <w:szCs w:val="28"/>
        </w:rPr>
        <w:t xml:space="preserve">Doivent être considérés comme engins dangereux : 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a) Tout projectile n'ayant pas éclaté ; 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b) Tout artifice, pétard ou mine n'ayant pas explosé ; 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c) Tout élément quelconque de munition non entièrement désorganisé ; 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d) Tous débris de projectile contenant encore une matière explosive ou non identifiée de façon certaine. 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Il est formellement interdit aux entreprises qui trouvent un engin dangereux sur un champ de tir, ou dans son voisinage, de chercher à le toucher, soit par contact direct, soit par l'intermédiaire d'un instrument quelconque et, par suite, de chercher soit à le ramasser, soit à le déplacer, en raison des accidents très graves et parfois mortels qui peuvent en résulter. </w:t>
      </w:r>
    </w:p>
    <w:p w:rsidR="00E00A2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L’entreprise doit marquer l’emplacement à proximité (un ou deux mètres), à cet effet, un objet quelconque (branchage, pierre, bout de planche) ou mieux encore, une baguette fichée en terre et surmontée d'un papier ou d'un chiffon. </w:t>
      </w:r>
    </w:p>
    <w:p w:rsidR="00E00A2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Toute entreprise qui trouvera un engin dangereux devra signaler immédiatement ce fait au Bureau tir du camp, </w:t>
      </w:r>
      <w:r w:rsidR="00E00A27">
        <w:rPr>
          <w:sz w:val="28"/>
          <w:szCs w:val="28"/>
        </w:rPr>
        <w:t>tél.</w:t>
      </w:r>
      <w:r>
        <w:rPr>
          <w:sz w:val="28"/>
          <w:szCs w:val="28"/>
        </w:rPr>
        <w:t xml:space="preserve"> : </w:t>
      </w:r>
      <w:r w:rsidRPr="00E00A27">
        <w:rPr>
          <w:b/>
          <w:bCs/>
          <w:color w:val="FF0000"/>
          <w:sz w:val="28"/>
          <w:szCs w:val="28"/>
        </w:rPr>
        <w:t xml:space="preserve">05.63.24.65.72 </w:t>
      </w:r>
      <w:r>
        <w:rPr>
          <w:sz w:val="28"/>
          <w:szCs w:val="28"/>
        </w:rPr>
        <w:t xml:space="preserve">en indiquant l'emplacement exact dudit engin, après l'avoir repéré d'une façon aussi précise que possible et à l’Antenne USID au </w:t>
      </w:r>
      <w:r w:rsidRPr="00E00A27">
        <w:rPr>
          <w:b/>
          <w:bCs/>
          <w:color w:val="FF0000"/>
          <w:sz w:val="28"/>
          <w:szCs w:val="28"/>
        </w:rPr>
        <w:t>05.63.24.65.52</w:t>
      </w:r>
      <w:r w:rsidR="00E00A27">
        <w:rPr>
          <w:color w:val="FF0000"/>
          <w:sz w:val="28"/>
          <w:szCs w:val="28"/>
        </w:rPr>
        <w:t>.</w:t>
      </w:r>
    </w:p>
    <w:p w:rsidR="005512A7" w:rsidRDefault="005512A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sz w:val="28"/>
          <w:szCs w:val="28"/>
        </w:rPr>
      </w:pPr>
      <w:r>
        <w:rPr>
          <w:sz w:val="28"/>
          <w:szCs w:val="28"/>
        </w:rPr>
        <w:t>Ces derniers prendront alors, toutes les dispositions utiles</w:t>
      </w:r>
      <w:r w:rsidR="00E00A27">
        <w:t xml:space="preserve"> </w:t>
      </w:r>
      <w:r w:rsidR="00E00A27">
        <w:rPr>
          <w:sz w:val="28"/>
          <w:szCs w:val="28"/>
        </w:rPr>
        <w:t>pour faire procéder sans délai à l'enlèvement et/ou à la destruction de l'engin en cause.</w:t>
      </w: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sz w:val="28"/>
          <w:szCs w:val="28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  <w:r w:rsidRPr="00E00A27">
        <w:rPr>
          <w:b/>
          <w:sz w:val="28"/>
          <w:szCs w:val="28"/>
          <w:u w:val="single"/>
        </w:rPr>
        <w:t>Date et signature :</w:t>
      </w: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pBdr>
          <w:top w:val="thinThickThinSmallGap" w:sz="24" w:space="1" w:color="FF0000"/>
          <w:left w:val="thinThickThinSmallGap" w:sz="24" w:space="4" w:color="FF0000"/>
          <w:bottom w:val="thinThickThinSmallGap" w:sz="24" w:space="1" w:color="FF0000"/>
          <w:right w:val="thinThickThinSmallGap" w:sz="24" w:space="4" w:color="FF0000"/>
        </w:pBdr>
        <w:rPr>
          <w:b/>
          <w:sz w:val="28"/>
          <w:szCs w:val="28"/>
          <w:u w:val="single"/>
        </w:rPr>
      </w:pPr>
    </w:p>
    <w:p w:rsidR="00E00A27" w:rsidRDefault="00E00A27" w:rsidP="00E00A27">
      <w:pPr>
        <w:pStyle w:val="Default"/>
        <w:rPr>
          <w:b/>
          <w:sz w:val="28"/>
          <w:szCs w:val="28"/>
          <w:u w:val="single"/>
        </w:rPr>
      </w:pPr>
    </w:p>
    <w:sectPr w:rsidR="00E00A27" w:rsidSect="00E00A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F35C7"/>
    <w:multiLevelType w:val="multilevel"/>
    <w:tmpl w:val="EB4C7926"/>
    <w:styleLink w:val="Style2"/>
    <w:lvl w:ilvl="0">
      <w:start w:val="1"/>
      <w:numFmt w:val="decimal"/>
      <w:lvlText w:val="Article %1."/>
      <w:lvlJc w:val="left"/>
      <w:pPr>
        <w:ind w:left="288" w:firstLine="0"/>
      </w:pPr>
      <w:rPr>
        <w:rFonts w:hint="default"/>
      </w:rPr>
    </w:lvl>
    <w:lvl w:ilvl="1">
      <w:start w:val="1"/>
      <w:numFmt w:val="none"/>
      <w:isLgl/>
      <w:lvlText w:val="1.1"/>
      <w:lvlJc w:val="left"/>
      <w:pPr>
        <w:ind w:left="288" w:firstLine="0"/>
      </w:pPr>
      <w:rPr>
        <w:rFonts w:ascii="Arial" w:hAnsi="Arial" w:hint="default"/>
      </w:rPr>
    </w:lvl>
    <w:lvl w:ilvl="2">
      <w:start w:val="1"/>
      <w:numFmt w:val="decimal"/>
      <w:lvlText w:val="%3.1.1"/>
      <w:lvlJc w:val="left"/>
      <w:pPr>
        <w:ind w:left="1008" w:hanging="432"/>
      </w:pPr>
      <w:rPr>
        <w:rFonts w:ascii="Times New Roman" w:hAnsi="Times New Roman" w:cs="Times New Roman" w:hint="default"/>
        <w:sz w:val="24"/>
      </w:rPr>
    </w:lvl>
    <w:lvl w:ilvl="3">
      <w:start w:val="1"/>
      <w:numFmt w:val="lowerRoman"/>
      <w:lvlText w:val="(%4)"/>
      <w:lvlJc w:val="right"/>
      <w:pPr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872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A7"/>
    <w:rsid w:val="002D2E45"/>
    <w:rsid w:val="00304760"/>
    <w:rsid w:val="004B4351"/>
    <w:rsid w:val="00547D42"/>
    <w:rsid w:val="005512A7"/>
    <w:rsid w:val="00973AEF"/>
    <w:rsid w:val="00A25BCE"/>
    <w:rsid w:val="00A955E1"/>
    <w:rsid w:val="00CE7C9F"/>
    <w:rsid w:val="00E00A27"/>
    <w:rsid w:val="00E2653D"/>
    <w:rsid w:val="00F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A65A"/>
  <w15:chartTrackingRefBased/>
  <w15:docId w15:val="{8C878121-42C7-4992-83FE-75405FA7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2">
    <w:name w:val="Style2"/>
    <w:uiPriority w:val="99"/>
    <w:rsid w:val="00CE7C9F"/>
    <w:pPr>
      <w:numPr>
        <w:numId w:val="1"/>
      </w:numPr>
    </w:pPr>
  </w:style>
  <w:style w:type="paragraph" w:customStyle="1" w:styleId="Default">
    <w:name w:val="Default"/>
    <w:rsid w:val="00551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CASTAING Claire ADJ ADM 2CL</dc:creator>
  <cp:keywords/>
  <dc:description/>
  <cp:lastModifiedBy>ETCHANDY Béatrice SA CS MINDEF</cp:lastModifiedBy>
  <cp:revision>9</cp:revision>
  <dcterms:created xsi:type="dcterms:W3CDTF">2020-08-03T11:36:00Z</dcterms:created>
  <dcterms:modified xsi:type="dcterms:W3CDTF">2025-03-12T09:26:00Z</dcterms:modified>
</cp:coreProperties>
</file>