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720"/>
        <w:jc w:val="center"/>
        <w:rPr>
          <w:rFonts w:ascii="Calibri" w:eastAsia="Calibri" w:hAnsi="Calibri" w:cs="Calibri"/>
          <w:b/>
          <w:bCs/>
          <w:sz w:val="22"/>
          <w:szCs w:val="22"/>
        </w:rPr>
      </w:pPr>
    </w:p>
    <w:p>
      <w:pPr>
        <w:ind w:left="720"/>
        <w:jc w:val="center"/>
        <w:rPr>
          <w:rFonts w:ascii="Calibri" w:eastAsia="Calibri" w:hAnsi="Calibri" w:cs="Calibri"/>
          <w:b/>
          <w:bCs/>
          <w:sz w:val="22"/>
          <w:szCs w:val="22"/>
        </w:rPr>
      </w:pPr>
    </w:p>
    <w:p>
      <w:pPr>
        <w:ind w:left="720"/>
        <w:jc w:val="center"/>
        <w:rPr>
          <w:rFonts w:ascii="Calibri" w:eastAsia="Calibri" w:hAnsi="Calibri" w:cs="Calibri"/>
          <w:b/>
          <w:bCs/>
          <w:sz w:val="22"/>
          <w:szCs w:val="22"/>
        </w:rPr>
      </w:pPr>
    </w:p>
    <w:p>
      <w:pPr>
        <w:ind w:left="720"/>
        <w:jc w:val="center"/>
        <w:rPr>
          <w:rFonts w:ascii="Marianne" w:eastAsia="Calibri" w:hAnsi="Marianne"/>
          <w:sz w:val="28"/>
          <w:szCs w:val="48"/>
          <w:lang w:eastAsia="en-US"/>
        </w:rPr>
      </w:pPr>
      <w:r>
        <w:rPr>
          <w:rFonts w:ascii="Marianne" w:eastAsia="Calibri" w:hAnsi="Marianne"/>
          <w:sz w:val="28"/>
          <w:szCs w:val="48"/>
          <w:lang w:eastAsia="en-US"/>
        </w:rPr>
        <w:t>Achat, intégration et maintien en condition opérationnelle de matériels audiovisuels et de visioconférence pour des salles de réunions complexes, des grandes salles de réunion et des espaces de production audiovisuels pour le Secrétariat général du Ministère de l’Economie, des Finances et de la Souveraineté Industrielle et Numérique (MEFSIN)</w:t>
      </w:r>
    </w:p>
    <w:p>
      <w:pPr>
        <w:ind w:left="720"/>
        <w:jc w:val="center"/>
        <w:rPr>
          <w:rFonts w:ascii="Calibri" w:eastAsia="Calibri" w:hAnsi="Calibri" w:cs="Calibri"/>
          <w:b/>
          <w:sz w:val="28"/>
          <w:szCs w:val="28"/>
          <w:u w:val="single"/>
        </w:rPr>
      </w:pPr>
    </w:p>
    <w:p>
      <w:pPr>
        <w:ind w:left="720"/>
        <w:jc w:val="center"/>
        <w:rPr>
          <w:rFonts w:ascii="Calibri" w:eastAsia="Calibri" w:hAnsi="Calibri" w:cs="Calibri"/>
          <w:b/>
        </w:rPr>
      </w:pPr>
      <w:r>
        <w:rPr>
          <w:rFonts w:ascii="Calibri" w:eastAsia="Calibri" w:hAnsi="Calibri" w:cs="Calibri"/>
          <w:b/>
        </w:rPr>
        <w:t>Annexe 2 à l’Acte d’engagement relative aux clauses sociales</w:t>
      </w:r>
    </w:p>
    <w:p>
      <w:pPr>
        <w:tabs>
          <w:tab w:val="left" w:pos="360"/>
        </w:tabs>
        <w:jc w:val="both"/>
        <w:rPr>
          <w:rFonts w:ascii="Calibri" w:eastAsia="Calibri" w:hAnsi="Calibri" w:cs="Calibri"/>
          <w:sz w:val="32"/>
          <w:szCs w:val="32"/>
        </w:rPr>
      </w:pPr>
    </w:p>
    <w:p>
      <w:pPr>
        <w:tabs>
          <w:tab w:val="left" w:pos="360"/>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r>
        <w:rPr>
          <w:rFonts w:ascii="Calibri" w:eastAsia="Calibri" w:hAnsi="Calibri" w:cs="Calibri"/>
          <w:sz w:val="22"/>
          <w:szCs w:val="22"/>
        </w:rPr>
        <w:t>Le titulaire,</w:t>
      </w:r>
    </w:p>
    <w:p>
      <w:pPr>
        <w:tabs>
          <w:tab w:val="left" w:pos="360"/>
        </w:tabs>
        <w:jc w:val="both"/>
        <w:rPr>
          <w:rFonts w:ascii="Calibri" w:eastAsia="Calibri" w:hAnsi="Calibri" w:cs="Calibri"/>
          <w:sz w:val="22"/>
          <w:szCs w:val="22"/>
        </w:rPr>
      </w:pPr>
    </w:p>
    <w:p>
      <w:pPr>
        <w:tabs>
          <w:tab w:val="left" w:pos="1701"/>
        </w:tabs>
        <w:jc w:val="both"/>
        <w:rPr>
          <w:rFonts w:ascii="Calibri" w:eastAsia="Calibri" w:hAnsi="Calibri" w:cs="Calibri"/>
          <w:sz w:val="22"/>
          <w:szCs w:val="22"/>
        </w:rPr>
      </w:pPr>
      <w:proofErr w:type="gramStart"/>
      <w:r>
        <w:rPr>
          <w:rFonts w:ascii="Calibri" w:eastAsia="Calibri" w:hAnsi="Calibri" w:cs="Calibri"/>
          <w:sz w:val="22"/>
          <w:szCs w:val="22"/>
        </w:rPr>
        <w:t>représenté</w:t>
      </w:r>
      <w:proofErr w:type="gramEnd"/>
      <w:r>
        <w:rPr>
          <w:rFonts w:ascii="Calibri" w:eastAsia="Calibri" w:hAnsi="Calibri" w:cs="Calibri"/>
          <w:sz w:val="22"/>
          <w:szCs w:val="22"/>
        </w:rPr>
        <w:t xml:space="preserve"> par :</w:t>
      </w:r>
      <w:r>
        <w:rPr>
          <w:rFonts w:ascii="Calibri" w:eastAsia="Calibri" w:hAnsi="Calibri" w:cs="Calibri"/>
          <w:sz w:val="22"/>
          <w:szCs w:val="22"/>
        </w:rPr>
        <w:tab/>
        <w:t xml:space="preserve"> Nom du signataire</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Prénom</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Qualité</w:t>
      </w:r>
    </w:p>
    <w:p>
      <w:pPr>
        <w:tabs>
          <w:tab w:val="left" w:pos="1701"/>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p>
    <w:p>
      <w:pPr>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Déclare avoir pris connaissance du Cahier des Clauses Administratives Particulières (CCAP) et notamment son article 10.4.2 relatif à l’action obligatoire d’insertion uniquement pour l’accord-cadre.</w:t>
      </w:r>
    </w:p>
    <w:p>
      <w:pPr>
        <w:jc w:val="both"/>
        <w:rPr>
          <w:rFonts w:ascii="Calibri" w:eastAsia="Calibri" w:hAnsi="Calibri" w:cs="Calibri"/>
          <w:sz w:val="22"/>
          <w:szCs w:val="22"/>
        </w:rPr>
      </w:pPr>
    </w:p>
    <w:p>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S’engage à réserver, dans le cadre de</w:t>
      </w:r>
      <w:r>
        <w:rPr>
          <w:rFonts w:ascii="Calibri" w:eastAsia="Calibri" w:hAnsi="Calibri" w:cs="Calibri"/>
          <w:color w:val="FF0000"/>
          <w:sz w:val="22"/>
          <w:szCs w:val="22"/>
        </w:rPr>
        <w:t xml:space="preserve"> </w:t>
      </w:r>
      <w:r>
        <w:rPr>
          <w:rFonts w:ascii="Calibri" w:eastAsia="Calibri" w:hAnsi="Calibri" w:cs="Calibri"/>
          <w:color w:val="000000"/>
          <w:sz w:val="22"/>
          <w:szCs w:val="22"/>
        </w:rPr>
        <w:t>l’exécution du marché, un nombre d’heures de travail au moins égal à celui indiqué à l’article 10.4.2 du CCAP à des personnes rencontrant des difficultés sociales ou professionnelles particulières.</w:t>
      </w:r>
    </w:p>
    <w:p>
      <w:pPr>
        <w:ind w:left="720"/>
        <w:jc w:val="both"/>
        <w:rPr>
          <w:rFonts w:ascii="Calibri" w:eastAsia="Calibri" w:hAnsi="Calibri" w:cs="Calibri"/>
          <w:color w:val="FF0000"/>
          <w:sz w:val="22"/>
          <w:szCs w:val="22"/>
        </w:rPr>
      </w:pPr>
    </w:p>
    <w:p>
      <w:pPr>
        <w:numPr>
          <w:ilvl w:val="0"/>
          <w:numId w:val="3"/>
        </w:numPr>
        <w:jc w:val="both"/>
        <w:rPr>
          <w:rFonts w:ascii="Calibri" w:eastAsia="Calibri" w:hAnsi="Calibri" w:cs="Calibri"/>
          <w:b/>
          <w:bCs/>
          <w:color w:val="000000"/>
          <w:sz w:val="22"/>
          <w:szCs w:val="22"/>
        </w:rPr>
      </w:pPr>
      <w:r>
        <w:rPr>
          <w:rFonts w:ascii="Calibri" w:eastAsia="Calibri" w:hAnsi="Calibri" w:cs="Calibri"/>
          <w:b/>
          <w:bCs/>
          <w:color w:val="FF0000"/>
          <w:sz w:val="22"/>
          <w:szCs w:val="22"/>
        </w:rPr>
        <w:t xml:space="preserve">S’engage à réaliser…. XX…. </w:t>
      </w:r>
      <w:proofErr w:type="gramStart"/>
      <w:r>
        <w:rPr>
          <w:rFonts w:ascii="Calibri" w:eastAsia="Calibri" w:hAnsi="Calibri" w:cs="Calibri"/>
          <w:b/>
          <w:bCs/>
          <w:color w:val="FF0000"/>
          <w:sz w:val="22"/>
          <w:szCs w:val="22"/>
        </w:rPr>
        <w:t>heures</w:t>
      </w:r>
      <w:proofErr w:type="gramEnd"/>
      <w:r>
        <w:rPr>
          <w:rFonts w:ascii="Calibri" w:eastAsia="Calibri" w:hAnsi="Calibri" w:cs="Calibri"/>
          <w:b/>
          <w:bCs/>
          <w:color w:val="FF0000"/>
          <w:sz w:val="22"/>
          <w:szCs w:val="22"/>
        </w:rPr>
        <w:t xml:space="preserve"> supplémentaires sur la période initiale</w:t>
      </w:r>
      <w:r>
        <w:rPr>
          <w:rFonts w:ascii="Calibri" w:eastAsia="Calibri" w:hAnsi="Calibri" w:cs="Calibri"/>
          <w:b/>
          <w:bCs/>
          <w:color w:val="000000"/>
          <w:sz w:val="22"/>
          <w:szCs w:val="22"/>
        </w:rPr>
        <w:t xml:space="preserve"> par rapport au nombre d’heures minimum à réaliser indiqué à l’article 10.4.2 du CCAP soit 350 heures/24 mois.  </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Il s’agit d’heures valorisées au titre du sous critère RSE pour le volet social.</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En cas d’absence d’un nombre d’heures, il sera retenu le chiffre zéro.</w:t>
      </w:r>
    </w:p>
    <w:p>
      <w:pPr>
        <w:ind w:left="708"/>
        <w:jc w:val="both"/>
        <w:rPr>
          <w:rFonts w:ascii="Calibri" w:eastAsia="Calibri" w:hAnsi="Calibri" w:cs="Calibri"/>
          <w:b/>
          <w:bCs/>
          <w:color w:val="000000"/>
          <w:sz w:val="22"/>
          <w:szCs w:val="22"/>
        </w:rPr>
      </w:pPr>
      <w:r>
        <w:rPr>
          <w:rFonts w:ascii="Calibri" w:eastAsia="Calibri" w:hAnsi="Calibri" w:cs="Calibri"/>
          <w:b/>
          <w:bCs/>
          <w:color w:val="FF0000"/>
          <w:sz w:val="22"/>
          <w:szCs w:val="22"/>
        </w:rPr>
        <w:t>En cas de plusieurs nombres d’heures mentionnées, le nombre d’heures le plus bas sera retenu.</w:t>
      </w:r>
    </w:p>
    <w:p>
      <w:pPr>
        <w:jc w:val="both"/>
        <w:rPr>
          <w:rFonts w:ascii="Calibri" w:eastAsia="Calibri" w:hAnsi="Calibri" w:cs="Calibri"/>
          <w:sz w:val="22"/>
          <w:szCs w:val="22"/>
        </w:rPr>
      </w:pPr>
    </w:p>
    <w:p>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Calibri" w:eastAsia="Calibri" w:hAnsi="Calibri" w:cs="Calibri"/>
          <w:sz w:val="22"/>
          <w:szCs w:val="22"/>
        </w:rPr>
      </w:pPr>
    </w:p>
    <w:p>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S’engage à fournir, à la demande du pouvoir adjudicateur et dans un délai qui lui sera imparti, toutes informations utiles à l’appréciation de la réalisation de l’action d’insertion.</w:t>
      </w:r>
    </w:p>
    <w:p>
      <w:pPr>
        <w:jc w:val="both"/>
        <w:rPr>
          <w:rFonts w:ascii="Calibri" w:eastAsia="Calibri" w:hAnsi="Calibri" w:cs="Calibri"/>
          <w:sz w:val="22"/>
          <w:szCs w:val="22"/>
        </w:rPr>
      </w:pPr>
    </w:p>
    <w:p>
      <w:pPr>
        <w:jc w:val="both"/>
        <w:rPr>
          <w:rFonts w:ascii="Calibri" w:eastAsia="Calibri" w:hAnsi="Calibri" w:cs="Calibri"/>
          <w:sz w:val="22"/>
          <w:szCs w:val="22"/>
        </w:rPr>
      </w:pPr>
    </w:p>
    <w:p>
      <w:pPr>
        <w:pStyle w:val="Textbody"/>
        <w:rPr>
          <w:rFonts w:asciiTheme="minorHAnsi" w:hAnsiTheme="minorHAnsi" w:cstheme="minorHAnsi"/>
          <w:b/>
          <w:sz w:val="22"/>
          <w:szCs w:val="22"/>
        </w:rPr>
      </w:pPr>
      <w:r>
        <w:rPr>
          <w:rFonts w:asciiTheme="minorHAnsi" w:hAnsiTheme="minorHAnsi" w:cstheme="minorHAnsi"/>
          <w:b/>
          <w:sz w:val="22"/>
          <w:szCs w:val="22"/>
        </w:rPr>
        <w:t xml:space="preserve">La signature de l’Acte d’engagement au stade de l’attribution vaut engagement par le Titulaire de la bonne exécution de la présente annexe. </w:t>
      </w:r>
    </w:p>
    <w:p>
      <w:pPr>
        <w:ind w:hanging="720"/>
        <w:jc w:val="both"/>
        <w:rPr>
          <w:rFonts w:ascii="Calibri" w:eastAsia="Calibri" w:hAnsi="Calibri" w:cs="Calibri"/>
          <w:color w:val="000000"/>
          <w:sz w:val="22"/>
          <w:szCs w:val="22"/>
        </w:rPr>
      </w:pPr>
    </w:p>
    <w:p>
      <w:pPr>
        <w:jc w:val="both"/>
        <w:rPr>
          <w:rFonts w:asciiTheme="minorHAnsi" w:hAnsiTheme="minorHAnsi" w:cstheme="minorHAnsi"/>
          <w:iCs/>
          <w:sz w:val="22"/>
          <w:szCs w:val="22"/>
        </w:rPr>
      </w:pPr>
    </w:p>
    <w:p>
      <w:pPr>
        <w:jc w:val="both"/>
        <w:rPr>
          <w:rFonts w:asciiTheme="minorHAnsi" w:hAnsiTheme="minorHAnsi" w:cstheme="minorHAnsi"/>
          <w:iCs/>
          <w:sz w:val="22"/>
          <w:szCs w:val="22"/>
        </w:rPr>
      </w:pPr>
      <w:r>
        <w:rPr>
          <w:rFonts w:asciiTheme="minorHAnsi" w:hAnsiTheme="minorHAnsi" w:cstheme="minorHAnsi"/>
          <w:iCs/>
          <w:sz w:val="22"/>
          <w:szCs w:val="22"/>
        </w:rPr>
        <w:t xml:space="preserve">Fait </w:t>
      </w:r>
      <w:proofErr w:type="gramStart"/>
      <w:r>
        <w:rPr>
          <w:rFonts w:asciiTheme="minorHAnsi" w:hAnsiTheme="minorHAnsi" w:cstheme="minorHAnsi"/>
          <w:iCs/>
          <w:sz w:val="22"/>
          <w:szCs w:val="22"/>
        </w:rPr>
        <w:t>à  …</w:t>
      </w:r>
      <w:proofErr w:type="gramEnd"/>
      <w:r>
        <w:rPr>
          <w:rFonts w:asciiTheme="minorHAnsi" w:hAnsiTheme="minorHAnsi" w:cstheme="minorHAnsi"/>
          <w:iCs/>
          <w:sz w:val="22"/>
          <w:szCs w:val="22"/>
        </w:rPr>
        <w:t>………………………………….</w:t>
      </w:r>
      <w:r>
        <w:rPr>
          <w:rFonts w:asciiTheme="minorHAnsi" w:hAnsiTheme="minorHAnsi" w:cstheme="minorHAnsi"/>
          <w:iCs/>
          <w:sz w:val="22"/>
          <w:szCs w:val="22"/>
        </w:rPr>
        <w:tab/>
      </w:r>
      <w:r>
        <w:rPr>
          <w:rFonts w:asciiTheme="minorHAnsi" w:hAnsiTheme="minorHAnsi" w:cstheme="minorHAnsi"/>
          <w:iCs/>
          <w:sz w:val="22"/>
          <w:szCs w:val="22"/>
        </w:rPr>
        <w:tab/>
      </w:r>
      <w:proofErr w:type="gramStart"/>
      <w:r>
        <w:rPr>
          <w:rFonts w:asciiTheme="minorHAnsi" w:hAnsiTheme="minorHAnsi" w:cstheme="minorHAnsi"/>
          <w:iCs/>
          <w:sz w:val="22"/>
          <w:szCs w:val="22"/>
        </w:rPr>
        <w:t>Le  …</w:t>
      </w:r>
      <w:proofErr w:type="gramEnd"/>
      <w:r>
        <w:rPr>
          <w:rFonts w:asciiTheme="minorHAnsi" w:hAnsiTheme="minorHAnsi" w:cstheme="minorHAnsi"/>
          <w:iCs/>
          <w:sz w:val="22"/>
          <w:szCs w:val="22"/>
        </w:rPr>
        <w:t>…………………</w:t>
      </w:r>
    </w:p>
    <w:p>
      <w:pPr>
        <w:jc w:val="both"/>
        <w:rPr>
          <w:rFonts w:ascii="Calibri" w:eastAsia="Calibri" w:hAnsi="Calibri" w:cs="Calibri"/>
          <w:sz w:val="22"/>
          <w:szCs w:val="22"/>
        </w:rPr>
      </w:pPr>
      <w:r>
        <w:rPr>
          <w:noProof/>
        </w:rPr>
        <mc:AlternateContent>
          <mc:Choice Requires="wps">
            <w:drawing>
              <wp:anchor distT="36576" distB="36576" distL="36576" distR="36576" simplePos="0" relativeHeight="251659264"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20" name="Forme libre 20"/>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20" o:spid="_x0000_s1026" style="position:absolute;left:0;text-align:left;margin-left:53.9pt;margin-top:711.9pt;width:484.15pt;height:36.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r>
        <w:rPr>
          <w:noProof/>
        </w:rPr>
        <mc:AlternateContent>
          <mc:Choice Requires="wps">
            <w:drawing>
              <wp:anchor distT="36576" distB="36576" distL="36576" distR="36576" simplePos="0" relativeHeight="251660288"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19" name="Forme libre 19"/>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19" o:spid="_x0000_s1027" style="position:absolute;left:0;text-align:left;margin-left:53.9pt;margin-top:711.9pt;width:484.15pt;height:36.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p>
    <w:p/>
    <w:sectPr>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30" w:type="dxa"/>
      <w:tblCellSpacing w:w="0" w:type="dxa"/>
      <w:tblCellMar>
        <w:top w:w="105" w:type="dxa"/>
        <w:left w:w="105" w:type="dxa"/>
        <w:bottom w:w="105" w:type="dxa"/>
        <w:right w:w="105" w:type="dxa"/>
      </w:tblCellMar>
      <w:tblLook w:val="04A0" w:firstRow="1" w:lastRow="0" w:firstColumn="1" w:lastColumn="0" w:noHBand="0" w:noVBand="1"/>
    </w:tblPr>
    <w:tblGrid>
      <w:gridCol w:w="5560"/>
      <w:gridCol w:w="4370"/>
    </w:tblGrid>
    <w:tr>
      <w:trPr>
        <w:cantSplit/>
        <w:tblCellSpacing w:w="0" w:type="dxa"/>
      </w:trPr>
      <w:tc>
        <w:tcPr>
          <w:tcW w:w="532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both"/>
            <w:rPr>
              <w:rFonts w:ascii="Arial" w:hAnsi="Arial" w:cs="Arial"/>
              <w:b/>
              <w:bCs/>
              <w:color w:val="000000"/>
              <w:sz w:val="20"/>
              <w:szCs w:val="20"/>
              <w:u w:val="single"/>
            </w:rPr>
          </w:pPr>
          <w:r>
            <w:rPr>
              <w:rFonts w:ascii="Arial" w:hAnsi="Arial" w:cs="Arial"/>
              <w:b/>
              <w:bCs/>
              <w:noProof/>
              <w:color w:val="000000"/>
              <w:sz w:val="20"/>
              <w:szCs w:val="20"/>
            </w:rPr>
            <w:drawing>
              <wp:inline distT="0" distB="0" distL="0" distR="0">
                <wp:extent cx="1733550" cy="1400089"/>
                <wp:effectExtent l="0" t="0" r="0" b="0"/>
                <wp:docPr id="6" name="Image 6" descr="C:\Users\FSAVOU~1\AppData\Local\Temp\lu1537646c5s4.tmp\lu1537646c5t0_tmp_cd6925ee65779db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SAVOU~1\AppData\Local\Temp\lu1537646c5s4.tmp\lu1537646c5t0_tmp_cd6925ee65779db9.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243" cy="1410340"/>
                        </a:xfrm>
                        <a:prstGeom prst="rect">
                          <a:avLst/>
                        </a:prstGeom>
                        <a:noFill/>
                        <a:ln>
                          <a:noFill/>
                        </a:ln>
                      </pic:spPr>
                    </pic:pic>
                  </a:graphicData>
                </a:graphic>
              </wp:inline>
            </w:drawing>
          </w:r>
        </w:p>
      </w:tc>
      <w:tc>
        <w:tcPr>
          <w:tcW w:w="418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right"/>
            <w:rPr>
              <w:rFonts w:ascii="Arial" w:hAnsi="Arial" w:cs="Arial"/>
              <w:b/>
              <w:bCs/>
              <w:color w:val="000000"/>
              <w:sz w:val="20"/>
              <w:szCs w:val="20"/>
            </w:rPr>
          </w:pPr>
          <w:r>
            <w:rPr>
              <w:rFonts w:ascii="Arial" w:hAnsi="Arial" w:cs="Arial"/>
              <w:b/>
              <w:bCs/>
              <w:color w:val="000000"/>
              <w:sz w:val="20"/>
              <w:szCs w:val="20"/>
            </w:rPr>
            <w:t>Secrétariat général                                                  Service du Numérique (SNUM)</w:t>
          </w:r>
        </w:p>
        <w:p>
          <w:pPr>
            <w:spacing w:before="100" w:beforeAutospacing="1" w:line="256" w:lineRule="auto"/>
            <w:jc w:val="both"/>
            <w:rPr>
              <w:rFonts w:ascii="Arial" w:hAnsi="Arial" w:cs="Arial"/>
              <w:b/>
              <w:bCs/>
              <w:color w:val="000000"/>
              <w:sz w:val="20"/>
              <w:szCs w:val="20"/>
            </w:rPr>
          </w:pP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B67BE"/>
    <w:multiLevelType w:val="multilevel"/>
    <w:tmpl w:val="6D6E919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FD53E9"/>
    <w:multiLevelType w:val="multilevel"/>
    <w:tmpl w:val="B34E3BB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888727F"/>
    <w:multiLevelType w:val="multilevel"/>
    <w:tmpl w:val="6B868F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DEF370D"/>
    <w:multiLevelType w:val="multilevel"/>
    <w:tmpl w:val="6024DFAA"/>
    <w:lvl w:ilvl="0">
      <w:start w:val="4"/>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CBA17-BE87-4750-9D55-2090D95E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fr-FR"/>
    </w:rPr>
  </w:style>
  <w:style w:type="paragraph" w:customStyle="1" w:styleId="Textbody">
    <w:name w:val="Text body"/>
    <w:basedOn w:val="Normal"/>
    <w:pPr>
      <w:keepLines/>
      <w:spacing w:before="57"/>
      <w:jc w:val="both"/>
    </w:pPr>
    <w:rPr>
      <w:rFonts w:ascii="Arial" w:eastAsia="Arial" w:hAnsi="Arial" w:cs="Arial"/>
      <w:sz w:val="20"/>
      <w:lang w:eastAsia="ja-JP" w:bidi="fa-I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83473">
      <w:bodyDiv w:val="1"/>
      <w:marLeft w:val="0"/>
      <w:marRight w:val="0"/>
      <w:marTop w:val="0"/>
      <w:marBottom w:val="0"/>
      <w:divBdr>
        <w:top w:val="none" w:sz="0" w:space="0" w:color="auto"/>
        <w:left w:val="none" w:sz="0" w:space="0" w:color="auto"/>
        <w:bottom w:val="none" w:sz="0" w:space="0" w:color="auto"/>
        <w:right w:val="none" w:sz="0" w:space="0" w:color="auto"/>
      </w:divBdr>
    </w:div>
    <w:div w:id="1150288765">
      <w:bodyDiv w:val="1"/>
      <w:marLeft w:val="0"/>
      <w:marRight w:val="0"/>
      <w:marTop w:val="0"/>
      <w:marBottom w:val="0"/>
      <w:divBdr>
        <w:top w:val="none" w:sz="0" w:space="0" w:color="auto"/>
        <w:left w:val="none" w:sz="0" w:space="0" w:color="auto"/>
        <w:bottom w:val="none" w:sz="0" w:space="0" w:color="auto"/>
        <w:right w:val="none" w:sz="0" w:space="0" w:color="auto"/>
      </w:divBdr>
    </w:div>
    <w:div w:id="1774471843">
      <w:bodyDiv w:val="1"/>
      <w:marLeft w:val="0"/>
      <w:marRight w:val="0"/>
      <w:marTop w:val="0"/>
      <w:marBottom w:val="0"/>
      <w:divBdr>
        <w:top w:val="none" w:sz="0" w:space="0" w:color="auto"/>
        <w:left w:val="none" w:sz="0" w:space="0" w:color="auto"/>
        <w:bottom w:val="none" w:sz="0" w:space="0" w:color="auto"/>
        <w:right w:val="none" w:sz="0" w:space="0" w:color="auto"/>
      </w:divBdr>
    </w:div>
    <w:div w:id="1995138796">
      <w:bodyDiv w:val="1"/>
      <w:marLeft w:val="0"/>
      <w:marRight w:val="0"/>
      <w:marTop w:val="0"/>
      <w:marBottom w:val="0"/>
      <w:divBdr>
        <w:top w:val="none" w:sz="0" w:space="0" w:color="auto"/>
        <w:left w:val="none" w:sz="0" w:space="0" w:color="auto"/>
        <w:bottom w:val="none" w:sz="0" w:space="0" w:color="auto"/>
        <w:right w:val="none" w:sz="0" w:space="0" w:color="auto"/>
      </w:divBdr>
    </w:div>
    <w:div w:id="2035184500">
      <w:bodyDiv w:val="1"/>
      <w:marLeft w:val="0"/>
      <w:marRight w:val="0"/>
      <w:marTop w:val="0"/>
      <w:marBottom w:val="0"/>
      <w:divBdr>
        <w:top w:val="none" w:sz="0" w:space="0" w:color="auto"/>
        <w:left w:val="none" w:sz="0" w:space="0" w:color="auto"/>
        <w:bottom w:val="none" w:sz="0" w:space="0" w:color="auto"/>
        <w:right w:val="none" w:sz="0" w:space="0" w:color="auto"/>
      </w:divBdr>
    </w:div>
    <w:div w:id="214192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1677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SAVOURAT Francois</dc:creator>
  <cp:keywords/>
  <dc:description/>
  <cp:lastModifiedBy>SAVOURAT Francois</cp:lastModifiedBy>
  <cp:revision>2</cp:revision>
  <dcterms:created xsi:type="dcterms:W3CDTF">2025-03-11T15:41:00Z</dcterms:created>
  <dcterms:modified xsi:type="dcterms:W3CDTF">2025-03-11T15:41:00Z</dcterms:modified>
</cp:coreProperties>
</file>